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35B2BDB0" w14:textId="77777777">
      <w:pPr>
        <w:widowControl/>
        <w:jc w:val="center"/>
        <w:rPr>
          <w:rFonts w:ascii="Times New Roman" w:hAnsi="Times New Roman"/>
          <w:b/>
          <w:bCs/>
        </w:rPr>
      </w:pPr>
    </w:p>
    <w:p w:rsidR="00116CD5" w:rsidRPr="00871CA6" w:rsidP="00116CD5" w14:paraId="2523DF68" w14:textId="56064412">
      <w:pPr>
        <w:widowControl/>
        <w:jc w:val="center"/>
        <w:rPr>
          <w:rFonts w:ascii="Times New Roman" w:hAnsi="Times New Roman"/>
          <w:b/>
          <w:bCs/>
        </w:rPr>
      </w:pPr>
      <w:r w:rsidRPr="0002570A">
        <w:rPr>
          <w:rFonts w:ascii="Times New Roman" w:hAnsi="Times New Roman"/>
          <w:b/>
          <w:bCs/>
        </w:rPr>
        <w:t>Claim Adjudication Process for the Alleged Presence of Pneumoconiosi</w:t>
      </w:r>
      <w:r>
        <w:rPr>
          <w:rFonts w:ascii="Times New Roman" w:hAnsi="Times New Roman"/>
          <w:b/>
          <w:bCs/>
        </w:rPr>
        <w:t>s</w:t>
      </w:r>
    </w:p>
    <w:p w:rsidR="0002570A" w:rsidP="00116CD5" w14:paraId="1EEE7A91" w14:textId="77777777">
      <w:pPr>
        <w:widowControl/>
        <w:jc w:val="center"/>
        <w:rPr>
          <w:rFonts w:ascii="Times New Roman" w:hAnsi="Times New Roman"/>
          <w:b/>
          <w:bCs/>
        </w:rPr>
      </w:pPr>
    </w:p>
    <w:p w:rsidR="00690F56" w:rsidRPr="00871CA6" w:rsidP="00116CD5" w14:paraId="6C3E63C8" w14:textId="3EA01911">
      <w:pPr>
        <w:widowControl/>
        <w:jc w:val="center"/>
        <w:rPr>
          <w:rFonts w:ascii="Times New Roman" w:hAnsi="Times New Roman"/>
          <w:b/>
          <w:bCs/>
        </w:rPr>
      </w:pPr>
      <w:r w:rsidRPr="00871CA6">
        <w:rPr>
          <w:rFonts w:ascii="Times New Roman" w:hAnsi="Times New Roman"/>
          <w:b/>
          <w:bCs/>
        </w:rPr>
        <w:t>OMB</w:t>
      </w:r>
      <w:r w:rsidR="00F705D9">
        <w:rPr>
          <w:rFonts w:ascii="Times New Roman" w:hAnsi="Times New Roman"/>
          <w:b/>
          <w:bCs/>
        </w:rPr>
        <w:t xml:space="preserve"> </w:t>
      </w:r>
      <w:r w:rsidRPr="00871CA6">
        <w:rPr>
          <w:rFonts w:ascii="Times New Roman" w:hAnsi="Times New Roman"/>
          <w:b/>
          <w:bCs/>
        </w:rPr>
        <w:t xml:space="preserve">CONTROL NO. </w:t>
      </w:r>
      <w:r w:rsidR="000C667D">
        <w:rPr>
          <w:rFonts w:ascii="Times New Roman" w:hAnsi="Times New Roman"/>
          <w:b/>
          <w:bCs/>
        </w:rPr>
        <w:t>1240-0023</w:t>
      </w:r>
    </w:p>
    <w:p w:rsidR="00530EBD" w:rsidRPr="00D53DEB" w:rsidP="00116CD5" w14:paraId="3086E90B" w14:textId="77777777">
      <w:pPr>
        <w:widowControl/>
        <w:jc w:val="center"/>
        <w:rPr>
          <w:rFonts w:ascii="Times New Roman" w:hAnsi="Times New Roman"/>
          <w:bCs/>
        </w:rPr>
      </w:pPr>
    </w:p>
    <w:p w:rsidR="005734C1" w:rsidRPr="00D53DEB" w:rsidP="005734C1" w14:paraId="5D04B6CD" w14:textId="77777777">
      <w:pPr>
        <w:widowControl/>
        <w:rPr>
          <w:rFonts w:ascii="Times New Roman" w:hAnsi="Times New Roman"/>
          <w:bCs/>
        </w:rPr>
      </w:pPr>
      <w:r w:rsidRPr="0065667C">
        <w:rPr>
          <w:rFonts w:ascii="Times New Roman" w:hAnsi="Times New Roman"/>
          <w:bCs/>
        </w:rPr>
        <w:t>This ICR seeks a revision to the currently approved version.</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9"/>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734C1" w:rsidP="005734C1" w14:paraId="0CA9F866" w14:textId="77777777">
      <w:pPr>
        <w:widowControl/>
        <w:rPr>
          <w:rFonts w:ascii="Times New Roman" w:hAnsi="Times New Roman"/>
        </w:rPr>
      </w:pPr>
    </w:p>
    <w:p w:rsidR="005734C1" w:rsidRPr="005734C1" w:rsidP="005734C1" w14:paraId="1BB0104E" w14:textId="75CE76A1">
      <w:pPr>
        <w:widowControl/>
        <w:rPr>
          <w:rFonts w:ascii="Times New Roman" w:hAnsi="Times New Roman"/>
        </w:rPr>
      </w:pPr>
      <w:r w:rsidRPr="005734C1">
        <w:rPr>
          <w:rFonts w:ascii="Times New Roman" w:hAnsi="Times New Roman"/>
        </w:rPr>
        <w:t xml:space="preserve">The Black Lung Benefits Act, 30 U.S.C. 901, provides benefits to coal miners who are totally disabled by black lung disease arising out of coal mine employment, and certain dependents and survivors. When a miner applies for benefits, the Division of Coal Mine Workers' Compensation (DCMWC) is required, at DCMWC’s expense, to give the miner an opportunity to undergo a complete pulmonary evaluation, including a chest radiograph (X-ray), physical examination, pulmonary function test (also known as a ventilatory study), and arterial blood gas study. 30 U.S.C. 923(b); 20 CFR 718.101, 725.406. The results of the complete pulmonary examination, along with other medical and employment information, are used to determine whether the miner is totally disabled due to black lung disease caused by coal mine employment. 20 CFR 718.202, 718.204. As discussed below, Forms CM-933, 933b, 988, 988a, 1159, and 2907 are used by physicians to report the results of these diagnostic tests to DOL. </w:t>
      </w:r>
    </w:p>
    <w:p w:rsidR="005734C1" w:rsidRPr="005734C1" w:rsidP="005734C1" w14:paraId="4C6E4738" w14:textId="77777777">
      <w:pPr>
        <w:widowControl/>
        <w:rPr>
          <w:rFonts w:ascii="Times New Roman" w:hAnsi="Times New Roman"/>
        </w:rPr>
      </w:pPr>
    </w:p>
    <w:p w:rsidR="005734C1" w:rsidRPr="005734C1" w:rsidP="005734C1" w14:paraId="3DAF02BD" w14:textId="77777777">
      <w:pPr>
        <w:widowControl/>
        <w:rPr>
          <w:rFonts w:ascii="Times New Roman" w:hAnsi="Times New Roman"/>
        </w:rPr>
      </w:pPr>
      <w:r w:rsidRPr="005734C1">
        <w:rPr>
          <w:rFonts w:ascii="Times New Roman" w:hAnsi="Times New Roman"/>
        </w:rPr>
        <w:t xml:space="preserve">Roentgenographic Interpretation (Form CM-933) - One component of the complete pulmonary examination is the chest x-ray. The results of the x-ray may be used to establish the presence of pneumoconiosis, a criterion for entitlement. Form CM-933 is used to report the physician’s findings. It is designed to reflect the criteria for the administration, reporting, and interpretation of x-rays set forth in 20 CFR 718.102 and 20 CFR Part 718 Appendix A.  </w:t>
      </w:r>
    </w:p>
    <w:p w:rsidR="005734C1" w:rsidRPr="005734C1" w:rsidP="005734C1" w14:paraId="7E08ECDD" w14:textId="77777777">
      <w:pPr>
        <w:widowControl/>
        <w:rPr>
          <w:rFonts w:ascii="Times New Roman" w:hAnsi="Times New Roman"/>
        </w:rPr>
      </w:pPr>
    </w:p>
    <w:p w:rsidR="005734C1" w:rsidRPr="005734C1" w:rsidP="005734C1" w14:paraId="3773E32E" w14:textId="1F87EE19">
      <w:pPr>
        <w:widowControl/>
        <w:rPr>
          <w:rFonts w:ascii="Times New Roman" w:hAnsi="Times New Roman"/>
        </w:rPr>
      </w:pPr>
      <w:r w:rsidRPr="005734C1">
        <w:rPr>
          <w:rFonts w:ascii="Times New Roman" w:hAnsi="Times New Roman"/>
        </w:rPr>
        <w:t xml:space="preserve">Roentgenographic Quality Rereading (Form CM-933b) - Since the regulations require that the x-ray should be of suitable quality for proper classification of pneumoconiosis, 20 CFR 718.102(a), once a diagnostic x-ray is received with the accompanying interpretation form (Form CM-933), the x-ray is sent to another physician for a quality reread to </w:t>
      </w:r>
      <w:r w:rsidR="00016B7E">
        <w:rPr>
          <w:rFonts w:ascii="Times New Roman" w:hAnsi="Times New Roman"/>
        </w:rPr>
        <w:t>ensure</w:t>
      </w:r>
      <w:r w:rsidRPr="005734C1">
        <w:rPr>
          <w:rFonts w:ascii="Times New Roman" w:hAnsi="Times New Roman"/>
        </w:rPr>
        <w:t xml:space="preserve"> that the x-ray is of acceptable quality. The quality of the x-ray is indicated on the CM-933b.  </w:t>
      </w:r>
    </w:p>
    <w:p w:rsidR="005734C1" w:rsidRPr="005734C1" w:rsidP="005734C1" w14:paraId="73DF3027" w14:textId="77777777">
      <w:pPr>
        <w:widowControl/>
        <w:rPr>
          <w:rFonts w:ascii="Times New Roman" w:hAnsi="Times New Roman"/>
        </w:rPr>
      </w:pPr>
    </w:p>
    <w:p w:rsidR="005734C1" w:rsidRPr="005734C1" w:rsidP="005734C1" w14:paraId="54473D34" w14:textId="79E4339A">
      <w:pPr>
        <w:widowControl/>
        <w:rPr>
          <w:rFonts w:ascii="Times New Roman" w:hAnsi="Times New Roman"/>
        </w:rPr>
      </w:pPr>
      <w:r w:rsidRPr="005734C1">
        <w:rPr>
          <w:rFonts w:ascii="Times New Roman" w:hAnsi="Times New Roman"/>
        </w:rPr>
        <w:t xml:space="preserve">Medical History and Examination for Coal Mine Workers’ Pneumoconiosis (Forms CM-988, CM-988a) – </w:t>
      </w:r>
      <w:r w:rsidR="00016B7E">
        <w:rPr>
          <w:rFonts w:ascii="Times New Roman" w:hAnsi="Times New Roman"/>
        </w:rPr>
        <w:t>A</w:t>
      </w:r>
      <w:r w:rsidRPr="005734C1">
        <w:rPr>
          <w:rFonts w:ascii="Times New Roman" w:hAnsi="Times New Roman"/>
        </w:rPr>
        <w:t xml:space="preserve"> complete pulmonary examination </w:t>
      </w:r>
      <w:r w:rsidR="00016B7E">
        <w:rPr>
          <w:rFonts w:ascii="Times New Roman" w:hAnsi="Times New Roman"/>
        </w:rPr>
        <w:t>also includes a</w:t>
      </w:r>
      <w:r w:rsidRPr="005734C1">
        <w:rPr>
          <w:rFonts w:ascii="Times New Roman" w:hAnsi="Times New Roman"/>
        </w:rPr>
        <w:t xml:space="preserve"> physical examination, </w:t>
      </w:r>
      <w:r w:rsidR="00381E42">
        <w:rPr>
          <w:rFonts w:ascii="Times New Roman" w:hAnsi="Times New Roman"/>
        </w:rPr>
        <w:t xml:space="preserve">the results of </w:t>
      </w:r>
      <w:r w:rsidRPr="005734C1">
        <w:rPr>
          <w:rFonts w:ascii="Times New Roman" w:hAnsi="Times New Roman"/>
        </w:rPr>
        <w:t xml:space="preserve">which </w:t>
      </w:r>
      <w:r w:rsidR="00381E42">
        <w:rPr>
          <w:rFonts w:ascii="Times New Roman" w:hAnsi="Times New Roman"/>
        </w:rPr>
        <w:t>may</w:t>
      </w:r>
      <w:r w:rsidRPr="005734C1">
        <w:rPr>
          <w:rFonts w:ascii="Times New Roman" w:hAnsi="Times New Roman"/>
        </w:rPr>
        <w:t xml:space="preserve"> establish the </w:t>
      </w:r>
      <w:r w:rsidR="00381E42">
        <w:rPr>
          <w:rFonts w:ascii="Times New Roman" w:hAnsi="Times New Roman"/>
        </w:rPr>
        <w:t xml:space="preserve">following elements of entitlement:  the </w:t>
      </w:r>
      <w:r w:rsidRPr="005734C1">
        <w:rPr>
          <w:rFonts w:ascii="Times New Roman" w:hAnsi="Times New Roman"/>
        </w:rPr>
        <w:t xml:space="preserve">presence of pneumoconiosis; total disability; and the causal relationship between the miner's coal mine employment, pneumoconiosis, and disability. The CM-988 provides all information concerning </w:t>
      </w:r>
      <w:r w:rsidRPr="005734C1">
        <w:rPr>
          <w:rFonts w:ascii="Times New Roman" w:hAnsi="Times New Roman"/>
        </w:rPr>
        <w:t>the physical examination required by DCMWC and is designed to reflect the criteria in 20 CFR 718.104 for completion of the physical examination report.</w:t>
      </w:r>
    </w:p>
    <w:p w:rsidR="005734C1" w:rsidRPr="005734C1" w:rsidP="005734C1" w14:paraId="4C03E99A" w14:textId="77777777">
      <w:pPr>
        <w:widowControl/>
        <w:rPr>
          <w:rFonts w:ascii="Times New Roman" w:hAnsi="Times New Roman"/>
        </w:rPr>
      </w:pPr>
    </w:p>
    <w:p w:rsidR="005734C1" w:rsidRPr="005734C1" w:rsidP="005734C1" w14:paraId="4D25A07F" w14:textId="77777777">
      <w:pPr>
        <w:widowControl/>
        <w:rPr>
          <w:rFonts w:ascii="Times New Roman" w:hAnsi="Times New Roman"/>
        </w:rPr>
      </w:pPr>
      <w:r w:rsidRPr="005734C1">
        <w:rPr>
          <w:rFonts w:ascii="Times New Roman" w:hAnsi="Times New Roman"/>
        </w:rPr>
        <w:t>Report of Arterial Blood Gas Study (Form CM-1159) - The arterial blood gas study is another component of the complete pulmonary examination.  The arterial blood gas study may be used to establish total disability, a criterion for entitlement. 20 CFR 718.204(b)(2)(ii). 20 CFR 718.105 and 20 CFR Part 718 Appendix C set forth criteria for performing and reporting blood gas studies. This form was designed to conform to those standards.</w:t>
      </w:r>
    </w:p>
    <w:p w:rsidR="005734C1" w:rsidRPr="005734C1" w:rsidP="005734C1" w14:paraId="378B0307" w14:textId="77777777">
      <w:pPr>
        <w:widowControl/>
        <w:rPr>
          <w:rFonts w:ascii="Times New Roman" w:hAnsi="Times New Roman"/>
        </w:rPr>
      </w:pPr>
    </w:p>
    <w:p w:rsidR="00690F56" w:rsidRPr="00A47DA7" w:rsidP="005734C1" w14:paraId="38CEE6AD" w14:textId="429C81AC">
      <w:pPr>
        <w:widowControl/>
        <w:rPr>
          <w:rFonts w:ascii="Times New Roman" w:hAnsi="Times New Roman"/>
        </w:rPr>
      </w:pPr>
      <w:r w:rsidRPr="005734C1">
        <w:rPr>
          <w:rFonts w:ascii="Times New Roman" w:hAnsi="Times New Roman"/>
        </w:rPr>
        <w:t xml:space="preserve">Report of Ventilatory Study (Form CM-2907) - This form is used to report the results of the ventilatory or pulmonary function test. The results of the test </w:t>
      </w:r>
      <w:r w:rsidR="00381E42">
        <w:rPr>
          <w:rFonts w:ascii="Times New Roman" w:hAnsi="Times New Roman"/>
        </w:rPr>
        <w:t>may</w:t>
      </w:r>
      <w:r w:rsidRPr="005734C1" w:rsidR="00381E42">
        <w:rPr>
          <w:rFonts w:ascii="Times New Roman" w:hAnsi="Times New Roman"/>
        </w:rPr>
        <w:t xml:space="preserve"> </w:t>
      </w:r>
      <w:r w:rsidRPr="005734C1">
        <w:rPr>
          <w:rFonts w:ascii="Times New Roman" w:hAnsi="Times New Roman"/>
        </w:rPr>
        <w:t>be used to establish total disability, a criterion for entitlement. 20 CFR 718.204(b)(2)(i). 20 CFR 718.103 and 20 CFR Part 718 Appendix B set forth specific standards governing performance of the test. This form was designed to conform to those standards.</w:t>
      </w:r>
    </w:p>
    <w:p w:rsidR="00690F56" w:rsidRPr="00D53DEB" w:rsidP="00690F56" w14:paraId="74744673"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5734C1" w:rsidP="005734C1" w14:paraId="4DFF0318" w14:textId="77777777">
      <w:pPr>
        <w:widowControl/>
        <w:rPr>
          <w:rFonts w:ascii="Times New Roman" w:hAnsi="Times New Roman"/>
        </w:rPr>
      </w:pPr>
    </w:p>
    <w:p w:rsidR="005734C1" w:rsidRPr="005734C1" w:rsidP="005734C1" w14:paraId="3CFA2FD1" w14:textId="0F6FC5AC">
      <w:pPr>
        <w:widowControl/>
        <w:rPr>
          <w:rFonts w:ascii="Times New Roman" w:hAnsi="Times New Roman"/>
        </w:rPr>
      </w:pPr>
      <w:r w:rsidRPr="005734C1">
        <w:rPr>
          <w:rFonts w:ascii="Times New Roman" w:hAnsi="Times New Roman"/>
        </w:rPr>
        <w:t xml:space="preserve">The provider completes the forms and submits them with the appropriate documentation.  The claims staff reviews the completed forms along with other medical and employment information to determine if the results indicate that the miner meets the eligibility criteria for black lung benefits.  </w:t>
      </w:r>
    </w:p>
    <w:p w:rsidR="005734C1" w:rsidRPr="005734C1" w:rsidP="005734C1" w14:paraId="65092BBB" w14:textId="77777777">
      <w:pPr>
        <w:widowControl/>
        <w:rPr>
          <w:rFonts w:ascii="Times New Roman" w:hAnsi="Times New Roman"/>
        </w:rPr>
      </w:pPr>
    </w:p>
    <w:p w:rsidR="005734C1" w:rsidRPr="005734C1" w:rsidP="005734C1" w14:paraId="2BDF97BA" w14:textId="77777777">
      <w:pPr>
        <w:widowControl/>
        <w:rPr>
          <w:rFonts w:ascii="Times New Roman" w:hAnsi="Times New Roman"/>
        </w:rPr>
      </w:pPr>
      <w:r w:rsidRPr="005734C1">
        <w:rPr>
          <w:rFonts w:ascii="Times New Roman" w:hAnsi="Times New Roman"/>
        </w:rPr>
        <w:t>Roentgenographic Interpretation (Form CM-933) and Roentgenographic Quality Rereading (Form CM-933b) - The CM-933 is sent to a physician authorized to perform diagnostic x-rays for the Department.  The physician completes the form and submits it with the actual x-ray film or digital image. The claims staff then partially completes the CM-933b and sends it with the x-ray to a qualified physician (a "B-reader") who rereads the x-ray for quality and records his or her interpretation on the CM-933b.</w:t>
      </w:r>
    </w:p>
    <w:p w:rsidR="005734C1" w:rsidRPr="005734C1" w:rsidP="005734C1" w14:paraId="3BCC7889" w14:textId="77777777">
      <w:pPr>
        <w:widowControl/>
        <w:rPr>
          <w:rFonts w:ascii="Times New Roman" w:hAnsi="Times New Roman"/>
        </w:rPr>
      </w:pPr>
    </w:p>
    <w:p w:rsidR="005734C1" w:rsidRPr="005734C1" w:rsidP="005734C1" w14:paraId="2E3901ED" w14:textId="42098977">
      <w:pPr>
        <w:widowControl/>
        <w:rPr>
          <w:rFonts w:ascii="Times New Roman" w:hAnsi="Times New Roman"/>
        </w:rPr>
      </w:pPr>
      <w:r w:rsidRPr="005734C1">
        <w:rPr>
          <w:rFonts w:ascii="Times New Roman" w:hAnsi="Times New Roman"/>
        </w:rPr>
        <w:t xml:space="preserve">The completed forms are evaluated to determine whether the miner has pneumoconiosis. If this information were not gathered, important evidence that could establish the existence of </w:t>
      </w:r>
      <w:r w:rsidR="00620425">
        <w:rPr>
          <w:rFonts w:ascii="Times New Roman" w:hAnsi="Times New Roman"/>
        </w:rPr>
        <w:t>the disease</w:t>
      </w:r>
      <w:r w:rsidRPr="005734C1" w:rsidR="00620425">
        <w:rPr>
          <w:rFonts w:ascii="Times New Roman" w:hAnsi="Times New Roman"/>
        </w:rPr>
        <w:t xml:space="preserve"> </w:t>
      </w:r>
      <w:r w:rsidRPr="005734C1">
        <w:rPr>
          <w:rFonts w:ascii="Times New Roman" w:hAnsi="Times New Roman"/>
        </w:rPr>
        <w:t>would be unavailable to the claims staff.</w:t>
      </w:r>
    </w:p>
    <w:p w:rsidR="005734C1" w:rsidRPr="005734C1" w:rsidP="005734C1" w14:paraId="5C0BB8FD" w14:textId="77777777">
      <w:pPr>
        <w:widowControl/>
        <w:rPr>
          <w:rFonts w:ascii="Times New Roman" w:hAnsi="Times New Roman"/>
        </w:rPr>
      </w:pPr>
    </w:p>
    <w:p w:rsidR="005734C1" w:rsidRPr="005734C1" w:rsidP="005734C1" w14:paraId="48C49E39" w14:textId="3B3FAB8E">
      <w:pPr>
        <w:widowControl/>
        <w:rPr>
          <w:rFonts w:ascii="Times New Roman" w:hAnsi="Times New Roman"/>
        </w:rPr>
      </w:pPr>
      <w:r w:rsidRPr="005734C1">
        <w:rPr>
          <w:rFonts w:ascii="Times New Roman" w:hAnsi="Times New Roman"/>
        </w:rPr>
        <w:t xml:space="preserve">Medical History and Examination for Coal Mine Workers’ Pneumoconiosis (Forms CM-988, CM-988a) - The form is sent to a physician authorized to perform the physical examination for the Department. The completed form is evaluated by the claims staff for the purpose of determining the existence of pneumoconiosis, the presence of total disability, and the causal relationship between the miner's coal mine employment, pneumoconiosis, and disability. </w:t>
      </w:r>
    </w:p>
    <w:p w:rsidR="005734C1" w:rsidRPr="005734C1" w:rsidP="005734C1" w14:paraId="39F6C228" w14:textId="77777777">
      <w:pPr>
        <w:widowControl/>
        <w:rPr>
          <w:rFonts w:ascii="Times New Roman" w:hAnsi="Times New Roman"/>
        </w:rPr>
      </w:pPr>
    </w:p>
    <w:p w:rsidR="005734C1" w:rsidRPr="005734C1" w:rsidP="005734C1" w14:paraId="4A833D04" w14:textId="3BD0A7CE">
      <w:pPr>
        <w:widowControl/>
        <w:rPr>
          <w:rFonts w:ascii="Times New Roman" w:hAnsi="Times New Roman"/>
        </w:rPr>
      </w:pPr>
      <w:r w:rsidRPr="005734C1">
        <w:rPr>
          <w:rFonts w:ascii="Times New Roman" w:hAnsi="Times New Roman"/>
        </w:rPr>
        <w:t xml:space="preserve">Report of Arterial Blood Gas Study (Form CM-1159) - The form is sent to and completed by physicians authorized to perform diagnostic arterial blood gas studies. The completed report together with the original medical documentation is reviewed by the claims staff to determine if </w:t>
      </w:r>
      <w:r w:rsidRPr="005734C1">
        <w:rPr>
          <w:rFonts w:ascii="Times New Roman" w:hAnsi="Times New Roman"/>
        </w:rPr>
        <w:t>the results establish total disability. If this information were not gathered, determinations on total disability could not be made using this test.</w:t>
      </w:r>
      <w:r>
        <w:rPr>
          <w:rStyle w:val="FootnoteReference"/>
          <w:rFonts w:ascii="Times New Roman" w:hAnsi="Times New Roman"/>
        </w:rPr>
        <w:footnoteReference w:id="2"/>
      </w:r>
    </w:p>
    <w:p w:rsidR="005734C1" w:rsidRPr="005734C1" w:rsidP="005734C1" w14:paraId="27C89D0B" w14:textId="77777777">
      <w:pPr>
        <w:widowControl/>
        <w:rPr>
          <w:rFonts w:ascii="Times New Roman" w:hAnsi="Times New Roman"/>
        </w:rPr>
      </w:pPr>
    </w:p>
    <w:p w:rsidR="00690F56" w:rsidRPr="005734C1" w:rsidP="005734C1" w14:paraId="6EBE63D5" w14:textId="65D6D684">
      <w:pPr>
        <w:widowControl/>
        <w:rPr>
          <w:rFonts w:ascii="Times New Roman" w:hAnsi="Times New Roman"/>
        </w:rPr>
      </w:pPr>
      <w:r w:rsidRPr="005734C1">
        <w:rPr>
          <w:rFonts w:ascii="Times New Roman" w:hAnsi="Times New Roman"/>
        </w:rPr>
        <w:t xml:space="preserve">Report of Ventilatory Study (Form CM-2907) - The form is sent to and completed by physicians authorized to perform the ventilatory test.  The actual tracings, including the flow-volume loop, must be returned with the completed form. </w:t>
      </w:r>
      <w:r w:rsidR="00620425">
        <w:rPr>
          <w:rFonts w:ascii="Times New Roman" w:hAnsi="Times New Roman"/>
        </w:rPr>
        <w:t>Claims staff review t</w:t>
      </w:r>
      <w:r w:rsidRPr="005734C1">
        <w:rPr>
          <w:rFonts w:ascii="Times New Roman" w:hAnsi="Times New Roman"/>
        </w:rPr>
        <w:t>he completed report and the tracings to determine if the</w:t>
      </w:r>
      <w:r w:rsidR="00620425">
        <w:rPr>
          <w:rFonts w:ascii="Times New Roman" w:hAnsi="Times New Roman"/>
        </w:rPr>
        <w:t>y</w:t>
      </w:r>
      <w:r w:rsidRPr="005734C1">
        <w:rPr>
          <w:rFonts w:ascii="Times New Roman" w:hAnsi="Times New Roman"/>
        </w:rPr>
        <w:t xml:space="preserve"> establish total disability. If this information were not gathered, determinations on total disability could not be made using this test.</w:t>
      </w:r>
    </w:p>
    <w:p w:rsidR="007F2B6F" w:rsidRPr="00A47DA7" w:rsidP="00690F56" w14:paraId="1BCB86C6" w14:textId="77777777">
      <w:pPr>
        <w:widowControl/>
        <w:rPr>
          <w:rFonts w:ascii="Times New Roman" w:hAnsi="Times New Roman"/>
          <w:u w:val="single"/>
        </w:rPr>
      </w:pPr>
    </w:p>
    <w:p w:rsidR="00690F56" w:rsidRPr="00D53DEB" w:rsidP="697D91AD" w14:paraId="1908DC84" w14:textId="6F2A3BD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97D91AD">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w:t>
      </w:r>
      <w:r w:rsidRPr="697D91AD" w:rsidR="4507F8AA">
        <w:rPr>
          <w:rFonts w:ascii="Times New Roman" w:hAnsi="Times New Roman"/>
          <w:b/>
          <w:bCs/>
        </w:rPr>
        <w:t>(</w:t>
      </w:r>
      <w:r w:rsidRPr="697D91AD">
        <w:rPr>
          <w:rFonts w:ascii="Times New Roman" w:hAnsi="Times New Roman"/>
          <w:b/>
          <w:bCs/>
        </w:rPr>
        <w:t>e.g., permitting electronic submission of responses</w:t>
      </w:r>
      <w:r w:rsidRPr="697D91AD" w:rsidR="414FC352">
        <w:rPr>
          <w:rFonts w:ascii="Times New Roman" w:hAnsi="Times New Roman"/>
          <w:b/>
          <w:bCs/>
        </w:rPr>
        <w:t>)</w:t>
      </w:r>
      <w:r w:rsidRPr="697D91AD">
        <w:rPr>
          <w:rFonts w:ascii="Times New Roman" w:hAnsi="Times New Roman"/>
          <w:b/>
          <w:bCs/>
        </w:rPr>
        <w:t xml:space="preserve"> and the basis for the decision </w:t>
      </w:r>
      <w:r w:rsidRPr="697D91AD" w:rsidR="5409DC11">
        <w:rPr>
          <w:rFonts w:ascii="Times New Roman" w:hAnsi="Times New Roman"/>
          <w:b/>
          <w:bCs/>
        </w:rPr>
        <w:t>to adopt</w:t>
      </w:r>
      <w:r w:rsidRPr="697D91AD">
        <w:rPr>
          <w:rFonts w:ascii="Times New Roman" w:hAnsi="Times New Roman"/>
          <w:b/>
          <w:bCs/>
        </w:rPr>
        <w:t xml:space="preserve"> this means of collection.  Also</w:t>
      </w:r>
      <w:r w:rsidRPr="697D91AD" w:rsidR="00237691">
        <w:rPr>
          <w:rFonts w:ascii="Times New Roman" w:hAnsi="Times New Roman"/>
          <w:b/>
          <w:bCs/>
        </w:rPr>
        <w:t>,</w:t>
      </w:r>
      <w:r w:rsidRPr="697D91AD">
        <w:rPr>
          <w:rFonts w:ascii="Times New Roman" w:hAnsi="Times New Roman"/>
          <w:b/>
          <w:bCs/>
        </w:rPr>
        <w:t xml:space="preserve"> describe any consideration of using information technology to reduce burden.</w:t>
      </w:r>
    </w:p>
    <w:p w:rsidR="005734C1" w:rsidP="005734C1" w14:paraId="53B55A9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734C1" w:rsidRPr="005734C1" w:rsidP="005734C1" w14:paraId="1436B925" w14:textId="3F13A0D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734C1">
        <w:rPr>
          <w:rFonts w:ascii="Times New Roman" w:hAnsi="Times New Roman"/>
        </w:rPr>
        <w:t xml:space="preserve">All forms are available for on-screen filling and/or downloading from the Division of Coal Mine Workers’ Compensation (DCMWC) web site.  The forms are available at </w:t>
      </w:r>
      <w:hyperlink r:id="rId9" w:history="1">
        <w:r w:rsidRPr="005734C1">
          <w:rPr>
            <w:rStyle w:val="Hyperlink"/>
            <w:rFonts w:ascii="Times New Roman" w:hAnsi="Times New Roman"/>
          </w:rPr>
          <w:t>http://www.dol.gov/owcp/dcmwc/regs/compliance/blforms.htm.</w:t>
        </w:r>
      </w:hyperlink>
    </w:p>
    <w:p w:rsidR="005734C1" w:rsidRPr="005734C1" w:rsidP="005734C1" w14:paraId="12696F3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5734C1" w14:paraId="04006A6E" w14:textId="6DC8640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734C1">
        <w:rPr>
          <w:rFonts w:ascii="Times New Roman" w:hAnsi="Times New Roman"/>
        </w:rPr>
        <w:t>All forms can be mailed or electronically submitted to the COAL Mine Portal.</w:t>
      </w:r>
      <w:r w:rsidRPr="005734C1">
        <w:t xml:space="preserve"> </w:t>
      </w:r>
      <w:hyperlink r:id="rId10" w:history="1">
        <w:r w:rsidRPr="00DB757A">
          <w:rPr>
            <w:rStyle w:val="Hyperlink"/>
            <w:rFonts w:ascii="Times New Roman" w:hAnsi="Times New Roman"/>
            <w:b/>
          </w:rPr>
          <w:t>https://eclaimant.dol.gov/portal/?program_name=BL</w:t>
        </w:r>
      </w:hyperlink>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C27A844" w14:textId="5E7E575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734C1">
        <w:rPr>
          <w:rFonts w:ascii="Times New Roman" w:hAnsi="Times New Roman"/>
        </w:rPr>
        <w:t>There is no similar approved form used by DCMWC.</w:t>
      </w:r>
    </w:p>
    <w:p w:rsidR="005734C1" w:rsidRPr="00A973AA" w:rsidP="00690F56" w14:paraId="2FE8E0B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20425" w:rsidP="00690F56" w14:paraId="5EAD1CAB" w14:textId="4697292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734C1">
        <w:rPr>
          <w:rFonts w:ascii="Times New Roman" w:hAnsi="Times New Roman"/>
        </w:rPr>
        <w:t xml:space="preserve">Collection of this information does not </w:t>
      </w:r>
      <w:r w:rsidR="00EF1675">
        <w:rPr>
          <w:rFonts w:ascii="Times New Roman" w:hAnsi="Times New Roman"/>
        </w:rPr>
        <w:t xml:space="preserve">impact small businesses because they are reimbursed for the services provided. </w:t>
      </w:r>
    </w:p>
    <w:p w:rsidR="00EF1675" w:rsidRPr="00A973AA" w:rsidP="00690F56" w14:paraId="2CF0411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5734C1" w:rsidP="00690F56" w14:paraId="2A062AF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C4C2F67" w14:textId="3B4D92D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734C1">
        <w:rPr>
          <w:rFonts w:ascii="Times New Roman" w:hAnsi="Times New Roman"/>
        </w:rPr>
        <w:t>Information for Forms CM-933, CM-933b, CM-988, CM-1159 and CM-2907 is collected once per claim: to report the results of a complete pulmonary evaluation. DCMWC is required to offer a complete pulmonary evaluation to miner applicants. If the collection was not done, DCMWC would not be able to comply with that statutory requirement. 30 U.S.C. 923(b).</w:t>
      </w:r>
    </w:p>
    <w:p w:rsidR="007F2B6F" w:rsidRPr="00A47DA7" w:rsidP="00690F56" w14:paraId="6E3F972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697D91AD"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report information to the agency more often than </w:t>
      </w:r>
      <w:r w:rsidRPr="697D91AD">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prepare a written response to a collection of information in fewer than 30 days after receipt of </w:t>
      </w:r>
      <w:r w:rsidRPr="697D91AD">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submit more than an original and two copies of any </w:t>
      </w:r>
      <w:r w:rsidRPr="697D91AD">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retain records, other than health, medical, government contract, grant-in-aid, or tax records for more than three </w:t>
      </w:r>
      <w:r w:rsidRPr="697D91AD">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in connection with a statistical survey, that is not designed to produce valid and reliable results that can be generalized to the universe of </w:t>
      </w:r>
      <w:r w:rsidRPr="697D91AD">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the use of statistical data classification that has not been reviewed and approved by </w:t>
      </w:r>
      <w:r w:rsidRPr="697D91AD">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697D91AD" w14:paraId="75D8936B" w14:textId="3E115E1D">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that includes a pledge of confidential</w:t>
      </w:r>
      <w:r w:rsidRPr="697D91AD" w:rsidR="2798DD14">
        <w:rPr>
          <w:b/>
          <w:bCs/>
        </w:rPr>
        <w:t>ity</w:t>
      </w:r>
      <w:r w:rsidRPr="697D91AD">
        <w:rPr>
          <w:b/>
          <w:bCs/>
        </w:rPr>
        <w:t xml:space="preserve"> that is not supported by authority established in statu</w:t>
      </w:r>
      <w:r w:rsidRPr="697D91AD" w:rsidR="00CD215D">
        <w:rPr>
          <w:b/>
          <w:bCs/>
        </w:rPr>
        <w:t>t</w:t>
      </w:r>
      <w:r w:rsidRPr="697D91AD">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583D2BFF" w14:textId="3B54529B">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proprietary</w:t>
      </w:r>
      <w:r w:rsidRPr="697D91AD" w:rsidR="4154D4D6">
        <w:rPr>
          <w:b/>
          <w:bCs/>
        </w:rPr>
        <w:t>,</w:t>
      </w:r>
      <w:r w:rsidRPr="697D91AD">
        <w:rPr>
          <w:b/>
          <w:bCs/>
        </w:rPr>
        <w:t xml:space="preserve"> trade secret, or other confidential information unless the agency can demonstrate that it has instituted procedures to protect the information's </w:t>
      </w:r>
      <w:r w:rsidRPr="697D91AD" w:rsidR="2BD1465E">
        <w:rPr>
          <w:b/>
          <w:bCs/>
        </w:rPr>
        <w:t xml:space="preserve"> confidentiality</w:t>
      </w:r>
      <w:r w:rsidRPr="697D91AD">
        <w:rPr>
          <w:b/>
          <w:bCs/>
        </w:rPr>
        <w:t xml:space="preserve"> to the extent permitted by law.</w:t>
      </w:r>
    </w:p>
    <w:p w:rsidR="005734C1" w:rsidP="00642220" w14:paraId="62A8271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42220" w:rsidRPr="00D53DEB" w:rsidP="00642220" w14:paraId="3DCDBA31" w14:textId="79B6535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5734C1">
        <w:t>There are no special circumstances for conducting this information collection.</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81AA075" w14:paraId="26F2F511"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81AA075">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381AA075" w14:paraId="767B60FC"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81AA075">
        <w:rPr>
          <w:rFonts w:ascii="Times New Roman" w:hAnsi="Times New Roman"/>
          <w:b/>
          <w:bCs/>
        </w:rPr>
        <w:t>Consultation with representatives of those from whom information is to be obtained or those who must compile records should occur at least once every 3 years</w:t>
      </w:r>
      <w:r w:rsidRPr="381AA075" w:rsidR="00901EF6">
        <w:rPr>
          <w:rFonts w:ascii="Times New Roman" w:hAnsi="Times New Roman"/>
          <w:b/>
          <w:bCs/>
        </w:rPr>
        <w:t xml:space="preserve"> --</w:t>
      </w:r>
      <w:r w:rsidRPr="381AA075">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5734C1" w:rsidP="005734C1" w14:paraId="60FC12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734C1" w:rsidRPr="005734C1" w:rsidP="005734C1" w14:paraId="6392CED3" w14:textId="522ECB8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734C1">
        <w:rPr>
          <w:rFonts w:ascii="Times New Roman" w:hAnsi="Times New Roman"/>
        </w:rPr>
        <w:t xml:space="preserve">A Federal Register Notice inviting public comment was published on </w:t>
      </w:r>
      <w:r w:rsidR="008B5DA2">
        <w:rPr>
          <w:rFonts w:ascii="Times New Roman" w:hAnsi="Times New Roman"/>
        </w:rPr>
        <w:t>06/26</w:t>
      </w:r>
      <w:r w:rsidRPr="005734C1">
        <w:rPr>
          <w:rFonts w:ascii="Times New Roman" w:hAnsi="Times New Roman"/>
        </w:rPr>
        <w:t>/2023</w:t>
      </w:r>
      <w:r w:rsidR="002205EC">
        <w:rPr>
          <w:rFonts w:ascii="Times New Roman" w:hAnsi="Times New Roman"/>
        </w:rPr>
        <w:t xml:space="preserve"> (88 FR </w:t>
      </w:r>
      <w:r w:rsidRPr="002205EC" w:rsidR="002205EC">
        <w:rPr>
          <w:rFonts w:ascii="Times New Roman" w:hAnsi="Times New Roman"/>
        </w:rPr>
        <w:t>41420</w:t>
      </w:r>
      <w:r w:rsidR="002205EC">
        <w:rPr>
          <w:rFonts w:ascii="Times New Roman" w:hAnsi="Times New Roman"/>
        </w:rPr>
        <w:t>)</w:t>
      </w:r>
      <w:r w:rsidRPr="005734C1">
        <w:rPr>
          <w:rFonts w:ascii="Times New Roman" w:hAnsi="Times New Roman"/>
        </w:rPr>
        <w:t xml:space="preserve">.  </w:t>
      </w:r>
      <w:r w:rsidR="008B5DA2">
        <w:rPr>
          <w:rFonts w:ascii="Times New Roman" w:hAnsi="Times New Roman"/>
        </w:rPr>
        <w:t>No comments were</w:t>
      </w:r>
      <w:r w:rsidRPr="005734C1">
        <w:rPr>
          <w:rFonts w:ascii="Times New Roman" w:hAnsi="Times New Roman"/>
        </w:rPr>
        <w:t xml:space="preserve"> received.</w:t>
      </w:r>
    </w:p>
    <w:p w:rsidR="005734C1" w:rsidRPr="005734C1" w:rsidP="005734C1" w14:paraId="1215656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5734C1" w:rsidP="005734C1" w14:paraId="7644A432" w14:textId="59E0A1D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734C1">
        <w:rPr>
          <w:rFonts w:ascii="Times New Roman" w:hAnsi="Times New Roman"/>
        </w:rPr>
        <w:t>OWCP has not consulted with the public for this specific ICR during the last 3-year period.  We are in the process of reviewing all our ICR requirements and implementing procedures to comply with M-22-10 for any ICR’s submitted to OMB after Oct.1 2023 and will continue thereafter.</w:t>
      </w:r>
    </w:p>
    <w:p w:rsidR="0060114B" w:rsidRPr="00A47DA7" w:rsidP="0060114B" w14:paraId="425C0DB9" w14:textId="77777777">
      <w:pPr>
        <w:widowControl/>
        <w:autoSpaceDE/>
        <w:autoSpaceDN/>
        <w:adjustRightInd/>
        <w:rPr>
          <w:rFonts w:ascii="Times New Roman" w:eastAsia="Calibri" w:hAnsi="Times New Roman"/>
        </w:rPr>
      </w:pPr>
    </w:p>
    <w:p w:rsidR="00690F56"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2205EC" w:rsidRPr="00D53DEB" w:rsidP="00690F56" w14:paraId="1640AB5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5734C1" w:rsidP="00690F56" w14:paraId="3EC59954" w14:textId="13854FA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734C1">
        <w:rPr>
          <w:rFonts w:ascii="Times New Roman" w:hAnsi="Times New Roman"/>
        </w:rPr>
        <w:t>Respondents do not receive any gifts or payments to furnish the requested information</w:t>
      </w:r>
      <w:r>
        <w:rPr>
          <w:rFonts w:ascii="Times New Roman" w:hAnsi="Times New Roman"/>
        </w:rPr>
        <w:t xml:space="preserve">. </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5734C1" w:rsidP="00690F56" w14:paraId="1B507AF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5734C1" w:rsidP="00690F56" w14:paraId="41D6A133" w14:textId="0485C7D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734C1">
        <w:rPr>
          <w:rFonts w:ascii="Times New Roman" w:hAnsi="Times New Roman"/>
        </w:rPr>
        <w:t>Since the completed forms are maintained in the claimant’s case file, the information collected is covered by the Privacy Act Systems of Records, DOL/OWCP-2 and DOL/OWCP-9, published at 81 Federal Register 25765, 25858, 25866 (April 29, 2016), or as updated and republished.</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5734C1" w:rsidP="00690F56" w14:paraId="7319B6E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5734C1" w:rsidP="00690F56" w14:paraId="02AFA701" w14:textId="0C67544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734C1">
        <w:rPr>
          <w:rFonts w:ascii="Times New Roman" w:hAnsi="Times New Roman"/>
        </w:rPr>
        <w:t>There are no questions of a sensitive nature on these forms.</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27A4907F" w14:paraId="6B440E9A" w14:textId="3090D722">
      <w:pPr>
        <w:widowControl/>
        <w:numPr>
          <w:ilvl w:val="0"/>
          <w:numId w:val="5"/>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w:t>
      </w:r>
      <w:r w:rsidRPr="00D53DEB">
        <w:rPr>
          <w:rFonts w:ascii="Times New Roman" w:hAnsi="Times New Roman"/>
          <w:b/>
          <w:bCs/>
        </w:rPr>
        <w:t>variance.  General</w:t>
      </w:r>
      <w:r w:rsidRPr="00D53DEB" w:rsidR="59797EED">
        <w:rPr>
          <w:rFonts w:ascii="Times New Roman" w:hAnsi="Times New Roman"/>
          <w:b/>
          <w:bCs/>
        </w:rPr>
        <w:t>ly</w:t>
      </w:r>
      <w:r w:rsidRPr="00D53DEB">
        <w:rPr>
          <w:rFonts w:ascii="Times New Roman" w:hAnsi="Times New Roman"/>
          <w:b/>
          <w:bCs/>
        </w:rPr>
        <w:t>,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r>
        <w:rPr>
          <w:rStyle w:val="FootnoteReference"/>
          <w:rFonts w:ascii="Times New Roman" w:hAnsi="Times New Roman"/>
          <w:b/>
          <w:bCs/>
        </w:rPr>
        <w:footnoteReference w:id="3"/>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062EC88E">
      <w:pPr>
        <w:widowControl/>
        <w:numPr>
          <w:ilvl w:val="0"/>
          <w:numId w:val="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w:t>
      </w:r>
      <w:r w:rsidRPr="00D53DEB" w:rsidR="00906CFE">
        <w:rPr>
          <w:rFonts w:ascii="Times New Roman" w:hAnsi="Times New Roman"/>
          <w:b/>
          <w:bCs/>
        </w:rPr>
        <w:t>1</w:t>
      </w:r>
      <w:r w:rsidR="00906CFE">
        <w:rPr>
          <w:rFonts w:ascii="Times New Roman" w:hAnsi="Times New Roman"/>
          <w:b/>
          <w:bCs/>
        </w:rPr>
        <w:t>3</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1415"/>
        <w:gridCol w:w="1329"/>
        <w:gridCol w:w="1182"/>
        <w:gridCol w:w="998"/>
        <w:gridCol w:w="1579"/>
        <w:gridCol w:w="931"/>
        <w:gridCol w:w="1329"/>
      </w:tblGrid>
      <w:tr w14:paraId="2DF04903" w14:textId="77777777" w:rsidTr="00B27690">
        <w:tblPrEx>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35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34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402"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8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99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157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88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2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8D42730" w14:textId="4BD0A22A">
            <w:pPr>
              <w:spacing w:line="276" w:lineRule="auto"/>
              <w:jc w:val="center"/>
              <w:rPr>
                <w:rFonts w:ascii="Times New Roman" w:hAnsi="Times New Roman"/>
                <w:b/>
                <w:sz w:val="22"/>
                <w:szCs w:val="22"/>
              </w:rPr>
            </w:pPr>
            <w:r w:rsidRPr="00A224BA">
              <w:rPr>
                <w:rFonts w:ascii="Times New Roman" w:hAnsi="Times New Roman"/>
                <w:b/>
                <w:sz w:val="22"/>
                <w:szCs w:val="22"/>
              </w:rPr>
              <w:t>Monetized Value of Respondent Time</w:t>
            </w:r>
          </w:p>
        </w:tc>
      </w:tr>
      <w:tr w14:paraId="3650F43E" w14:textId="77777777" w:rsidTr="00B27690">
        <w:tblPrEx>
          <w:tblW w:w="10074" w:type="dxa"/>
          <w:tblLook w:val="04A0"/>
        </w:tblPrEx>
        <w:trPr>
          <w:trHeight w:val="530"/>
        </w:trPr>
        <w:tc>
          <w:tcPr>
            <w:tcW w:w="1353" w:type="dxa"/>
            <w:tcBorders>
              <w:top w:val="single" w:sz="4" w:space="0" w:color="auto"/>
              <w:left w:val="single" w:sz="4" w:space="0" w:color="auto"/>
              <w:bottom w:val="single" w:sz="4" w:space="0" w:color="auto"/>
              <w:right w:val="single" w:sz="4" w:space="0" w:color="auto"/>
            </w:tcBorders>
            <w:vAlign w:val="bottom"/>
          </w:tcPr>
          <w:p w:rsidR="006C5132" w14:paraId="76446CB2" w14:textId="77777777">
            <w:pPr>
              <w:spacing w:line="276" w:lineRule="auto"/>
              <w:rPr>
                <w:rFonts w:ascii="Times New Roman" w:hAnsi="Times New Roman"/>
                <w:sz w:val="22"/>
                <w:szCs w:val="22"/>
              </w:rPr>
            </w:pPr>
          </w:p>
          <w:p w:rsidR="006C5132" w14:paraId="51AE9423" w14:textId="77777777">
            <w:pPr>
              <w:spacing w:line="276" w:lineRule="auto"/>
              <w:rPr>
                <w:rFonts w:ascii="Times New Roman" w:hAnsi="Times New Roman"/>
                <w:sz w:val="22"/>
                <w:szCs w:val="22"/>
              </w:rPr>
            </w:pPr>
          </w:p>
          <w:p w:rsidR="005734C1" w14:paraId="55A007A4" w14:textId="32571432">
            <w:pPr>
              <w:spacing w:line="276" w:lineRule="auto"/>
              <w:rPr>
                <w:rFonts w:ascii="Times New Roman" w:hAnsi="Times New Roman"/>
                <w:sz w:val="22"/>
                <w:szCs w:val="22"/>
              </w:rPr>
            </w:pPr>
            <w:r>
              <w:rPr>
                <w:rFonts w:ascii="Times New Roman" w:hAnsi="Times New Roman"/>
                <w:sz w:val="22"/>
                <w:szCs w:val="22"/>
              </w:rPr>
              <w:t>CM-933</w:t>
            </w:r>
          </w:p>
          <w:p w:rsidR="006C5132" w14:paraId="117FA714" w14:textId="77777777">
            <w:pPr>
              <w:spacing w:line="276" w:lineRule="auto"/>
              <w:rPr>
                <w:rFonts w:ascii="Times New Roman" w:hAnsi="Times New Roman"/>
                <w:sz w:val="22"/>
                <w:szCs w:val="22"/>
              </w:rPr>
            </w:pPr>
          </w:p>
          <w:p w:rsidR="002205EC" w:rsidRPr="00E60FB0" w14:paraId="3F57C020" w14:textId="10E00667">
            <w:pPr>
              <w:spacing w:line="276" w:lineRule="auto"/>
              <w:rPr>
                <w:rFonts w:ascii="Times New Roman" w:hAnsi="Times New Roman"/>
                <w:sz w:val="22"/>
                <w:szCs w:val="22"/>
              </w:rPr>
            </w:pPr>
          </w:p>
        </w:tc>
        <w:tc>
          <w:tcPr>
            <w:tcW w:w="1342" w:type="dxa"/>
            <w:tcBorders>
              <w:top w:val="single" w:sz="4" w:space="0" w:color="auto"/>
              <w:left w:val="single" w:sz="4" w:space="0" w:color="auto"/>
              <w:bottom w:val="single" w:sz="4" w:space="0" w:color="auto"/>
              <w:right w:val="single" w:sz="4" w:space="0" w:color="auto"/>
            </w:tcBorders>
            <w:vAlign w:val="center"/>
          </w:tcPr>
          <w:p w:rsidR="005734C1" w:rsidRPr="00E60FB0" w14:paraId="24725AAD" w14:textId="4D818796">
            <w:pPr>
              <w:spacing w:line="276" w:lineRule="auto"/>
              <w:jc w:val="center"/>
              <w:rPr>
                <w:rFonts w:ascii="Times New Roman" w:hAnsi="Times New Roman"/>
                <w:sz w:val="22"/>
                <w:szCs w:val="22"/>
              </w:rPr>
            </w:pPr>
            <w:r>
              <w:rPr>
                <w:rFonts w:ascii="Times New Roman" w:hAnsi="Times New Roman"/>
                <w:sz w:val="22"/>
                <w:szCs w:val="22"/>
              </w:rPr>
              <w:t>4,300</w:t>
            </w:r>
          </w:p>
        </w:tc>
        <w:tc>
          <w:tcPr>
            <w:tcW w:w="1402" w:type="dxa"/>
            <w:tcBorders>
              <w:top w:val="single" w:sz="4" w:space="0" w:color="auto"/>
              <w:left w:val="single" w:sz="4" w:space="0" w:color="auto"/>
              <w:bottom w:val="single" w:sz="4" w:space="0" w:color="auto"/>
              <w:right w:val="single" w:sz="4" w:space="0" w:color="auto"/>
            </w:tcBorders>
            <w:vAlign w:val="center"/>
          </w:tcPr>
          <w:p w:rsidR="005734C1" w:rsidRPr="00E60FB0" w14:paraId="520D6A86" w14:textId="613C0731">
            <w:pPr>
              <w:spacing w:line="276" w:lineRule="auto"/>
              <w:jc w:val="center"/>
              <w:rPr>
                <w:rFonts w:ascii="Times New Roman" w:hAnsi="Times New Roman"/>
                <w:sz w:val="22"/>
                <w:szCs w:val="22"/>
              </w:rPr>
            </w:pPr>
            <w:r>
              <w:rPr>
                <w:rFonts w:ascii="Times New Roman" w:hAnsi="Times New Roman"/>
                <w:sz w:val="22"/>
                <w:szCs w:val="22"/>
              </w:rPr>
              <w:t>1</w:t>
            </w:r>
          </w:p>
        </w:tc>
        <w:tc>
          <w:tcPr>
            <w:tcW w:w="1182" w:type="dxa"/>
            <w:tcBorders>
              <w:top w:val="single" w:sz="4" w:space="0" w:color="auto"/>
              <w:left w:val="single" w:sz="4" w:space="0" w:color="auto"/>
              <w:bottom w:val="single" w:sz="4" w:space="0" w:color="auto"/>
              <w:right w:val="single" w:sz="4" w:space="0" w:color="auto"/>
            </w:tcBorders>
            <w:vAlign w:val="center"/>
          </w:tcPr>
          <w:p w:rsidR="005734C1" w:rsidRPr="00E60FB0" w14:paraId="67BC820D" w14:textId="60FF6D1C">
            <w:pPr>
              <w:spacing w:line="276" w:lineRule="auto"/>
              <w:jc w:val="center"/>
              <w:rPr>
                <w:rFonts w:ascii="Times New Roman" w:hAnsi="Times New Roman"/>
                <w:sz w:val="22"/>
                <w:szCs w:val="22"/>
              </w:rPr>
            </w:pPr>
            <w:r>
              <w:rPr>
                <w:rFonts w:ascii="Times New Roman" w:hAnsi="Times New Roman"/>
                <w:sz w:val="22"/>
                <w:szCs w:val="22"/>
              </w:rPr>
              <w:t>4,300</w:t>
            </w:r>
          </w:p>
        </w:tc>
        <w:tc>
          <w:tcPr>
            <w:tcW w:w="998" w:type="dxa"/>
            <w:tcBorders>
              <w:top w:val="single" w:sz="4" w:space="0" w:color="auto"/>
              <w:left w:val="single" w:sz="4" w:space="0" w:color="auto"/>
              <w:bottom w:val="single" w:sz="4" w:space="0" w:color="auto"/>
              <w:right w:val="single" w:sz="4" w:space="0" w:color="auto"/>
            </w:tcBorders>
            <w:vAlign w:val="center"/>
          </w:tcPr>
          <w:p w:rsidR="002205EC" w14:paraId="6BB0724E" w14:textId="77777777">
            <w:pPr>
              <w:spacing w:line="276" w:lineRule="auto"/>
              <w:jc w:val="center"/>
              <w:rPr>
                <w:rFonts w:ascii="Times New Roman" w:hAnsi="Times New Roman"/>
                <w:sz w:val="22"/>
                <w:szCs w:val="22"/>
              </w:rPr>
            </w:pPr>
          </w:p>
          <w:p w:rsidR="002205EC" w14:paraId="2E7BB0D4" w14:textId="7DDB9357">
            <w:pPr>
              <w:spacing w:line="276" w:lineRule="auto"/>
              <w:jc w:val="center"/>
              <w:rPr>
                <w:rFonts w:ascii="Times New Roman" w:hAnsi="Times New Roman"/>
                <w:sz w:val="22"/>
                <w:szCs w:val="22"/>
              </w:rPr>
            </w:pPr>
            <w:r>
              <w:rPr>
                <w:rFonts w:ascii="Times New Roman" w:hAnsi="Times New Roman"/>
                <w:sz w:val="22"/>
                <w:szCs w:val="22"/>
              </w:rPr>
              <w:t>0.0833</w:t>
            </w:r>
          </w:p>
          <w:p w:rsidR="005734C1" w14:paraId="427A6899" w14:textId="77777777">
            <w:pPr>
              <w:spacing w:line="276" w:lineRule="auto"/>
              <w:jc w:val="center"/>
              <w:rPr>
                <w:rFonts w:ascii="Times New Roman" w:hAnsi="Times New Roman"/>
                <w:sz w:val="22"/>
                <w:szCs w:val="22"/>
              </w:rPr>
            </w:pPr>
            <w:r>
              <w:rPr>
                <w:rFonts w:ascii="Times New Roman" w:hAnsi="Times New Roman"/>
                <w:sz w:val="22"/>
                <w:szCs w:val="22"/>
              </w:rPr>
              <w:t>(5 min)</w:t>
            </w:r>
          </w:p>
          <w:p w:rsidR="002205EC" w:rsidRPr="00E60FB0" w14:paraId="45D611BA" w14:textId="56BD4604">
            <w:pPr>
              <w:spacing w:line="276" w:lineRule="auto"/>
              <w:jc w:val="center"/>
              <w:rPr>
                <w:rFonts w:ascii="Times New Roman" w:hAnsi="Times New Roman"/>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5734C1" w:rsidRPr="00E60FB0" w14:paraId="4072E0B7" w14:textId="6B2C365C">
            <w:pPr>
              <w:spacing w:line="276" w:lineRule="auto"/>
              <w:jc w:val="center"/>
              <w:rPr>
                <w:rFonts w:ascii="Times New Roman" w:hAnsi="Times New Roman"/>
                <w:sz w:val="22"/>
                <w:szCs w:val="22"/>
              </w:rPr>
            </w:pPr>
            <w:r>
              <w:rPr>
                <w:rFonts w:ascii="Times New Roman" w:hAnsi="Times New Roman"/>
                <w:sz w:val="22"/>
                <w:szCs w:val="22"/>
              </w:rPr>
              <w:t>35</w:t>
            </w:r>
            <w:r w:rsidR="00EE2B61">
              <w:rPr>
                <w:rFonts w:ascii="Times New Roman" w:hAnsi="Times New Roman"/>
                <w:sz w:val="22"/>
                <w:szCs w:val="22"/>
              </w:rPr>
              <w:t>8</w:t>
            </w:r>
            <w:r>
              <w:rPr>
                <w:rFonts w:ascii="Times New Roman" w:hAnsi="Times New Roman"/>
                <w:sz w:val="22"/>
                <w:szCs w:val="22"/>
              </w:rPr>
              <w:t>(rounded)</w:t>
            </w:r>
          </w:p>
        </w:tc>
        <w:tc>
          <w:tcPr>
            <w:tcW w:w="889" w:type="dxa"/>
            <w:tcBorders>
              <w:top w:val="single" w:sz="4" w:space="0" w:color="auto"/>
              <w:left w:val="single" w:sz="4" w:space="0" w:color="auto"/>
              <w:bottom w:val="single" w:sz="4" w:space="0" w:color="auto"/>
              <w:right w:val="single" w:sz="4" w:space="0" w:color="auto"/>
            </w:tcBorders>
            <w:vAlign w:val="center"/>
          </w:tcPr>
          <w:p w:rsidR="005734C1" w:rsidRPr="00E60FB0" w14:paraId="1223A5A6" w14:textId="2A0C0AF0">
            <w:pPr>
              <w:spacing w:line="276" w:lineRule="auto"/>
              <w:jc w:val="center"/>
              <w:rPr>
                <w:rFonts w:ascii="Times New Roman" w:hAnsi="Times New Roman"/>
                <w:sz w:val="22"/>
                <w:szCs w:val="22"/>
              </w:rPr>
            </w:pPr>
            <w:r>
              <w:rPr>
                <w:rFonts w:ascii="Times New Roman" w:hAnsi="Times New Roman"/>
                <w:sz w:val="22"/>
                <w:szCs w:val="22"/>
              </w:rPr>
              <w:t>$108.30</w:t>
            </w:r>
          </w:p>
        </w:tc>
        <w:tc>
          <w:tcPr>
            <w:tcW w:w="1329" w:type="dxa"/>
            <w:tcBorders>
              <w:top w:val="single" w:sz="4" w:space="0" w:color="auto"/>
              <w:left w:val="single" w:sz="4" w:space="0" w:color="auto"/>
              <w:bottom w:val="single" w:sz="4" w:space="0" w:color="auto"/>
              <w:right w:val="single" w:sz="4" w:space="0" w:color="auto"/>
            </w:tcBorders>
            <w:vAlign w:val="center"/>
          </w:tcPr>
          <w:p w:rsidR="005734C1" w:rsidRPr="00E60FB0" w14:paraId="7C968A9F" w14:textId="7099E387">
            <w:pPr>
              <w:spacing w:line="276" w:lineRule="auto"/>
              <w:jc w:val="center"/>
              <w:rPr>
                <w:rFonts w:ascii="Times New Roman" w:hAnsi="Times New Roman"/>
                <w:sz w:val="22"/>
                <w:szCs w:val="22"/>
              </w:rPr>
            </w:pPr>
            <w:r>
              <w:rPr>
                <w:rFonts w:ascii="Times New Roman" w:hAnsi="Times New Roman"/>
                <w:sz w:val="22"/>
                <w:szCs w:val="22"/>
              </w:rPr>
              <w:t>$38,</w:t>
            </w:r>
            <w:r w:rsidR="00EE2B61">
              <w:rPr>
                <w:rFonts w:ascii="Times New Roman" w:hAnsi="Times New Roman"/>
                <w:sz w:val="22"/>
                <w:szCs w:val="22"/>
              </w:rPr>
              <w:t>807.50</w:t>
            </w:r>
          </w:p>
        </w:tc>
      </w:tr>
      <w:tr w14:paraId="11588C27" w14:textId="77777777" w:rsidTr="00B27690">
        <w:tblPrEx>
          <w:tblW w:w="10074" w:type="dxa"/>
          <w:tblLook w:val="04A0"/>
        </w:tblPrEx>
        <w:trPr>
          <w:trHeight w:val="413"/>
        </w:trPr>
        <w:tc>
          <w:tcPr>
            <w:tcW w:w="1353" w:type="dxa"/>
            <w:tcBorders>
              <w:top w:val="single" w:sz="4" w:space="0" w:color="auto"/>
              <w:left w:val="single" w:sz="4" w:space="0" w:color="auto"/>
              <w:bottom w:val="single" w:sz="4" w:space="0" w:color="auto"/>
              <w:right w:val="single" w:sz="4" w:space="0" w:color="auto"/>
            </w:tcBorders>
            <w:vAlign w:val="bottom"/>
          </w:tcPr>
          <w:p w:rsidR="006C5132" w14:paraId="1E895454" w14:textId="77777777">
            <w:pPr>
              <w:spacing w:line="276" w:lineRule="auto"/>
              <w:rPr>
                <w:rFonts w:ascii="Times New Roman" w:hAnsi="Times New Roman"/>
                <w:sz w:val="22"/>
                <w:szCs w:val="22"/>
              </w:rPr>
            </w:pPr>
          </w:p>
          <w:p w:rsidR="005734C1" w14:paraId="743A6EF2" w14:textId="67074FB2">
            <w:pPr>
              <w:spacing w:line="276" w:lineRule="auto"/>
              <w:rPr>
                <w:rFonts w:ascii="Times New Roman" w:hAnsi="Times New Roman"/>
                <w:sz w:val="22"/>
                <w:szCs w:val="22"/>
              </w:rPr>
            </w:pPr>
            <w:r>
              <w:rPr>
                <w:rFonts w:ascii="Times New Roman" w:hAnsi="Times New Roman"/>
                <w:sz w:val="22"/>
                <w:szCs w:val="22"/>
              </w:rPr>
              <w:t>CM-933b</w:t>
            </w:r>
          </w:p>
          <w:p w:rsidR="006C5132" w:rsidRPr="00E60FB0" w14:paraId="735B8B20" w14:textId="16FD442A">
            <w:pPr>
              <w:spacing w:line="276" w:lineRule="auto"/>
              <w:rPr>
                <w:rFonts w:ascii="Times New Roman" w:hAnsi="Times New Roman"/>
                <w:sz w:val="22"/>
                <w:szCs w:val="22"/>
              </w:rPr>
            </w:pPr>
          </w:p>
        </w:tc>
        <w:tc>
          <w:tcPr>
            <w:tcW w:w="1342" w:type="dxa"/>
            <w:tcBorders>
              <w:top w:val="single" w:sz="4" w:space="0" w:color="auto"/>
              <w:left w:val="single" w:sz="4" w:space="0" w:color="auto"/>
              <w:bottom w:val="single" w:sz="4" w:space="0" w:color="auto"/>
              <w:right w:val="single" w:sz="4" w:space="0" w:color="auto"/>
            </w:tcBorders>
            <w:vAlign w:val="center"/>
          </w:tcPr>
          <w:p w:rsidR="005734C1" w:rsidRPr="00E60FB0" w14:paraId="19F54369" w14:textId="297A3554">
            <w:pPr>
              <w:spacing w:line="276" w:lineRule="auto"/>
              <w:jc w:val="center"/>
              <w:rPr>
                <w:rFonts w:ascii="Times New Roman" w:hAnsi="Times New Roman"/>
                <w:sz w:val="22"/>
                <w:szCs w:val="22"/>
              </w:rPr>
            </w:pPr>
            <w:r>
              <w:rPr>
                <w:rFonts w:ascii="Times New Roman" w:hAnsi="Times New Roman"/>
                <w:sz w:val="22"/>
                <w:szCs w:val="22"/>
              </w:rPr>
              <w:t>4,300</w:t>
            </w:r>
          </w:p>
        </w:tc>
        <w:tc>
          <w:tcPr>
            <w:tcW w:w="1402" w:type="dxa"/>
            <w:tcBorders>
              <w:top w:val="single" w:sz="4" w:space="0" w:color="auto"/>
              <w:left w:val="single" w:sz="4" w:space="0" w:color="auto"/>
              <w:bottom w:val="single" w:sz="4" w:space="0" w:color="auto"/>
              <w:right w:val="single" w:sz="4" w:space="0" w:color="auto"/>
            </w:tcBorders>
            <w:vAlign w:val="center"/>
          </w:tcPr>
          <w:p w:rsidR="005734C1" w:rsidRPr="00E60FB0" w14:paraId="7127E57D" w14:textId="56ECC717">
            <w:pPr>
              <w:spacing w:line="276" w:lineRule="auto"/>
              <w:jc w:val="center"/>
              <w:rPr>
                <w:rFonts w:ascii="Times New Roman" w:hAnsi="Times New Roman"/>
                <w:sz w:val="22"/>
                <w:szCs w:val="22"/>
              </w:rPr>
            </w:pPr>
            <w:r>
              <w:rPr>
                <w:rFonts w:ascii="Times New Roman" w:hAnsi="Times New Roman"/>
                <w:sz w:val="22"/>
                <w:szCs w:val="22"/>
              </w:rPr>
              <w:t>1</w:t>
            </w:r>
          </w:p>
        </w:tc>
        <w:tc>
          <w:tcPr>
            <w:tcW w:w="1182" w:type="dxa"/>
            <w:tcBorders>
              <w:top w:val="single" w:sz="4" w:space="0" w:color="auto"/>
              <w:left w:val="single" w:sz="4" w:space="0" w:color="auto"/>
              <w:bottom w:val="single" w:sz="4" w:space="0" w:color="auto"/>
              <w:right w:val="single" w:sz="4" w:space="0" w:color="auto"/>
            </w:tcBorders>
            <w:vAlign w:val="center"/>
          </w:tcPr>
          <w:p w:rsidR="005734C1" w:rsidRPr="00E60FB0" w14:paraId="229BDE27" w14:textId="588DCAF5">
            <w:pPr>
              <w:spacing w:line="276" w:lineRule="auto"/>
              <w:jc w:val="center"/>
              <w:rPr>
                <w:rFonts w:ascii="Times New Roman" w:hAnsi="Times New Roman"/>
                <w:sz w:val="22"/>
                <w:szCs w:val="22"/>
              </w:rPr>
            </w:pPr>
            <w:r>
              <w:rPr>
                <w:rFonts w:ascii="Times New Roman" w:hAnsi="Times New Roman"/>
                <w:sz w:val="22"/>
                <w:szCs w:val="22"/>
              </w:rPr>
              <w:t>4,300</w:t>
            </w:r>
          </w:p>
        </w:tc>
        <w:tc>
          <w:tcPr>
            <w:tcW w:w="998" w:type="dxa"/>
            <w:tcBorders>
              <w:top w:val="single" w:sz="4" w:space="0" w:color="auto"/>
              <w:left w:val="single" w:sz="4" w:space="0" w:color="auto"/>
              <w:bottom w:val="single" w:sz="4" w:space="0" w:color="auto"/>
              <w:right w:val="single" w:sz="4" w:space="0" w:color="auto"/>
            </w:tcBorders>
            <w:vAlign w:val="center"/>
          </w:tcPr>
          <w:p w:rsidR="002205EC" w14:paraId="5C238ED4" w14:textId="77777777">
            <w:pPr>
              <w:spacing w:line="276" w:lineRule="auto"/>
              <w:jc w:val="center"/>
              <w:rPr>
                <w:rFonts w:ascii="Times New Roman" w:hAnsi="Times New Roman"/>
                <w:sz w:val="22"/>
                <w:szCs w:val="22"/>
              </w:rPr>
            </w:pPr>
            <w:r>
              <w:rPr>
                <w:rFonts w:ascii="Times New Roman" w:hAnsi="Times New Roman"/>
                <w:sz w:val="22"/>
                <w:szCs w:val="22"/>
              </w:rPr>
              <w:t>0.05</w:t>
            </w:r>
          </w:p>
          <w:p w:rsidR="005734C1" w:rsidRPr="00E60FB0" w14:paraId="50A64DD1" w14:textId="4BDA23C5">
            <w:pPr>
              <w:spacing w:line="276" w:lineRule="auto"/>
              <w:jc w:val="center"/>
              <w:rPr>
                <w:rFonts w:ascii="Times New Roman" w:hAnsi="Times New Roman"/>
                <w:sz w:val="22"/>
                <w:szCs w:val="22"/>
              </w:rPr>
            </w:pPr>
            <w:r>
              <w:rPr>
                <w:rFonts w:ascii="Times New Roman" w:hAnsi="Times New Roman"/>
                <w:sz w:val="22"/>
                <w:szCs w:val="22"/>
              </w:rPr>
              <w:t>(3 min)</w:t>
            </w:r>
          </w:p>
        </w:tc>
        <w:tc>
          <w:tcPr>
            <w:tcW w:w="1579" w:type="dxa"/>
            <w:tcBorders>
              <w:top w:val="single" w:sz="4" w:space="0" w:color="auto"/>
              <w:left w:val="single" w:sz="4" w:space="0" w:color="auto"/>
              <w:bottom w:val="single" w:sz="4" w:space="0" w:color="auto"/>
              <w:right w:val="single" w:sz="4" w:space="0" w:color="auto"/>
            </w:tcBorders>
            <w:vAlign w:val="center"/>
          </w:tcPr>
          <w:p w:rsidR="005734C1" w:rsidRPr="00E60FB0" w14:paraId="170427FD" w14:textId="150B54FB">
            <w:pPr>
              <w:spacing w:line="276" w:lineRule="auto"/>
              <w:jc w:val="center"/>
              <w:rPr>
                <w:rFonts w:ascii="Times New Roman" w:hAnsi="Times New Roman"/>
                <w:sz w:val="22"/>
                <w:szCs w:val="22"/>
              </w:rPr>
            </w:pPr>
            <w:r>
              <w:rPr>
                <w:rFonts w:ascii="Times New Roman" w:hAnsi="Times New Roman"/>
                <w:sz w:val="22"/>
                <w:szCs w:val="22"/>
              </w:rPr>
              <w:t>215</w:t>
            </w:r>
          </w:p>
        </w:tc>
        <w:tc>
          <w:tcPr>
            <w:tcW w:w="889" w:type="dxa"/>
            <w:tcBorders>
              <w:top w:val="single" w:sz="4" w:space="0" w:color="auto"/>
              <w:left w:val="single" w:sz="4" w:space="0" w:color="auto"/>
              <w:bottom w:val="single" w:sz="4" w:space="0" w:color="auto"/>
              <w:right w:val="single" w:sz="4" w:space="0" w:color="auto"/>
            </w:tcBorders>
            <w:vAlign w:val="center"/>
          </w:tcPr>
          <w:p w:rsidR="005734C1" w:rsidRPr="00E60FB0" w14:paraId="157EDF51" w14:textId="4580D965">
            <w:pPr>
              <w:spacing w:line="276" w:lineRule="auto"/>
              <w:jc w:val="center"/>
              <w:rPr>
                <w:rFonts w:ascii="Times New Roman" w:hAnsi="Times New Roman"/>
                <w:sz w:val="22"/>
                <w:szCs w:val="22"/>
              </w:rPr>
            </w:pPr>
            <w:r>
              <w:rPr>
                <w:rFonts w:ascii="Times New Roman" w:hAnsi="Times New Roman"/>
                <w:sz w:val="22"/>
                <w:szCs w:val="22"/>
              </w:rPr>
              <w:t>$108.30</w:t>
            </w:r>
          </w:p>
        </w:tc>
        <w:tc>
          <w:tcPr>
            <w:tcW w:w="1329" w:type="dxa"/>
            <w:tcBorders>
              <w:top w:val="single" w:sz="4" w:space="0" w:color="auto"/>
              <w:left w:val="single" w:sz="4" w:space="0" w:color="auto"/>
              <w:bottom w:val="single" w:sz="4" w:space="0" w:color="auto"/>
              <w:right w:val="single" w:sz="4" w:space="0" w:color="auto"/>
            </w:tcBorders>
            <w:vAlign w:val="center"/>
          </w:tcPr>
          <w:p w:rsidR="005734C1" w:rsidRPr="00E60FB0" w14:paraId="3F49E810" w14:textId="728BB696">
            <w:pPr>
              <w:spacing w:line="276" w:lineRule="auto"/>
              <w:jc w:val="center"/>
              <w:rPr>
                <w:rFonts w:ascii="Times New Roman" w:hAnsi="Times New Roman"/>
                <w:sz w:val="22"/>
                <w:szCs w:val="22"/>
              </w:rPr>
            </w:pPr>
            <w:r>
              <w:rPr>
                <w:rFonts w:ascii="Times New Roman" w:hAnsi="Times New Roman"/>
                <w:sz w:val="22"/>
                <w:szCs w:val="22"/>
              </w:rPr>
              <w:t>$23,284.50</w:t>
            </w:r>
          </w:p>
        </w:tc>
      </w:tr>
      <w:tr w14:paraId="689CE155" w14:textId="77777777" w:rsidTr="00B27690">
        <w:tblPrEx>
          <w:tblW w:w="10074" w:type="dxa"/>
          <w:tblLook w:val="04A0"/>
        </w:tblPrEx>
        <w:trPr>
          <w:trHeight w:val="350"/>
        </w:trPr>
        <w:tc>
          <w:tcPr>
            <w:tcW w:w="1353" w:type="dxa"/>
            <w:tcBorders>
              <w:top w:val="single" w:sz="4" w:space="0" w:color="auto"/>
              <w:left w:val="single" w:sz="4" w:space="0" w:color="auto"/>
              <w:bottom w:val="single" w:sz="4" w:space="0" w:color="auto"/>
              <w:right w:val="single" w:sz="4" w:space="0" w:color="auto"/>
            </w:tcBorders>
            <w:vAlign w:val="bottom"/>
          </w:tcPr>
          <w:p w:rsidR="009A7540" w:rsidP="009A7540" w14:paraId="4FAD3A2F" w14:textId="77777777">
            <w:pPr>
              <w:rPr>
                <w:rFonts w:ascii="Times New Roman" w:hAnsi="Times New Roman"/>
                <w:sz w:val="22"/>
                <w:szCs w:val="22"/>
              </w:rPr>
            </w:pPr>
          </w:p>
          <w:p w:rsidR="005734C1" w:rsidP="009A7540" w14:paraId="435D5656" w14:textId="24EA683A">
            <w:pPr>
              <w:rPr>
                <w:rFonts w:ascii="Times New Roman" w:hAnsi="Times New Roman"/>
                <w:sz w:val="22"/>
                <w:szCs w:val="22"/>
              </w:rPr>
            </w:pPr>
            <w:r>
              <w:rPr>
                <w:rFonts w:ascii="Times New Roman" w:hAnsi="Times New Roman"/>
                <w:sz w:val="22"/>
                <w:szCs w:val="22"/>
              </w:rPr>
              <w:t>CM-988</w:t>
            </w:r>
          </w:p>
          <w:p w:rsidR="009A7540" w:rsidP="006120A2" w14:paraId="0C2CAB77" w14:textId="77777777">
            <w:pPr>
              <w:rPr>
                <w:rFonts w:ascii="Times New Roman" w:hAnsi="Times New Roman"/>
                <w:sz w:val="22"/>
                <w:szCs w:val="22"/>
              </w:rPr>
            </w:pPr>
          </w:p>
          <w:p w:rsidR="002205EC" w:rsidRPr="00E60FB0" w14:paraId="62471E0A" w14:textId="31BFC86C">
            <w:pPr>
              <w:spacing w:line="276" w:lineRule="auto"/>
              <w:rPr>
                <w:rFonts w:ascii="Times New Roman" w:hAnsi="Times New Roman"/>
                <w:sz w:val="22"/>
                <w:szCs w:val="22"/>
              </w:rPr>
            </w:pPr>
          </w:p>
        </w:tc>
        <w:tc>
          <w:tcPr>
            <w:tcW w:w="1342" w:type="dxa"/>
            <w:tcBorders>
              <w:top w:val="single" w:sz="4" w:space="0" w:color="auto"/>
              <w:left w:val="single" w:sz="4" w:space="0" w:color="auto"/>
              <w:bottom w:val="single" w:sz="4" w:space="0" w:color="auto"/>
              <w:right w:val="single" w:sz="4" w:space="0" w:color="auto"/>
            </w:tcBorders>
            <w:vAlign w:val="center"/>
          </w:tcPr>
          <w:p w:rsidR="005734C1" w:rsidRPr="00E60FB0" w14:paraId="5D584C22" w14:textId="36746D37">
            <w:pPr>
              <w:spacing w:line="276" w:lineRule="auto"/>
              <w:jc w:val="center"/>
              <w:rPr>
                <w:rFonts w:ascii="Times New Roman" w:hAnsi="Times New Roman"/>
                <w:sz w:val="22"/>
                <w:szCs w:val="22"/>
              </w:rPr>
            </w:pPr>
            <w:r>
              <w:rPr>
                <w:rFonts w:ascii="Times New Roman" w:hAnsi="Times New Roman"/>
                <w:sz w:val="22"/>
                <w:szCs w:val="22"/>
              </w:rPr>
              <w:t>4,300</w:t>
            </w:r>
          </w:p>
        </w:tc>
        <w:tc>
          <w:tcPr>
            <w:tcW w:w="1402" w:type="dxa"/>
            <w:tcBorders>
              <w:top w:val="single" w:sz="4" w:space="0" w:color="auto"/>
              <w:left w:val="single" w:sz="4" w:space="0" w:color="auto"/>
              <w:bottom w:val="single" w:sz="4" w:space="0" w:color="auto"/>
              <w:right w:val="single" w:sz="4" w:space="0" w:color="auto"/>
            </w:tcBorders>
            <w:vAlign w:val="center"/>
          </w:tcPr>
          <w:p w:rsidR="005734C1" w:rsidRPr="00E60FB0" w14:paraId="1F6DA0C6" w14:textId="549EAF3F">
            <w:pPr>
              <w:spacing w:line="276" w:lineRule="auto"/>
              <w:jc w:val="center"/>
              <w:rPr>
                <w:rFonts w:ascii="Times New Roman" w:hAnsi="Times New Roman"/>
                <w:sz w:val="22"/>
                <w:szCs w:val="22"/>
              </w:rPr>
            </w:pPr>
            <w:r>
              <w:rPr>
                <w:rFonts w:ascii="Times New Roman" w:hAnsi="Times New Roman"/>
                <w:sz w:val="22"/>
                <w:szCs w:val="22"/>
              </w:rPr>
              <w:t>1</w:t>
            </w:r>
          </w:p>
        </w:tc>
        <w:tc>
          <w:tcPr>
            <w:tcW w:w="1182" w:type="dxa"/>
            <w:tcBorders>
              <w:top w:val="single" w:sz="4" w:space="0" w:color="auto"/>
              <w:left w:val="single" w:sz="4" w:space="0" w:color="auto"/>
              <w:bottom w:val="single" w:sz="4" w:space="0" w:color="auto"/>
              <w:right w:val="single" w:sz="4" w:space="0" w:color="auto"/>
            </w:tcBorders>
            <w:vAlign w:val="center"/>
          </w:tcPr>
          <w:p w:rsidR="005734C1" w:rsidRPr="00E60FB0" w14:paraId="4BBD9F66" w14:textId="09C4F829">
            <w:pPr>
              <w:spacing w:line="276" w:lineRule="auto"/>
              <w:jc w:val="center"/>
              <w:rPr>
                <w:rFonts w:ascii="Times New Roman" w:hAnsi="Times New Roman"/>
                <w:sz w:val="22"/>
                <w:szCs w:val="22"/>
              </w:rPr>
            </w:pPr>
            <w:r>
              <w:rPr>
                <w:rFonts w:ascii="Times New Roman" w:hAnsi="Times New Roman"/>
                <w:sz w:val="22"/>
                <w:szCs w:val="22"/>
              </w:rPr>
              <w:t>4,300</w:t>
            </w:r>
          </w:p>
        </w:tc>
        <w:tc>
          <w:tcPr>
            <w:tcW w:w="998" w:type="dxa"/>
            <w:tcBorders>
              <w:top w:val="single" w:sz="4" w:space="0" w:color="auto"/>
              <w:left w:val="single" w:sz="4" w:space="0" w:color="auto"/>
              <w:bottom w:val="single" w:sz="4" w:space="0" w:color="auto"/>
              <w:right w:val="single" w:sz="4" w:space="0" w:color="auto"/>
            </w:tcBorders>
            <w:vAlign w:val="center"/>
          </w:tcPr>
          <w:p w:rsidR="006C5132" w:rsidP="006120A2" w14:paraId="36B58711" w14:textId="51B0A614">
            <w:pPr>
              <w:spacing w:before="240"/>
              <w:rPr>
                <w:rFonts w:ascii="Times New Roman" w:hAnsi="Times New Roman"/>
                <w:sz w:val="22"/>
                <w:szCs w:val="22"/>
              </w:rPr>
            </w:pPr>
            <w:r>
              <w:rPr>
                <w:rFonts w:ascii="Times New Roman" w:hAnsi="Times New Roman"/>
                <w:sz w:val="22"/>
                <w:szCs w:val="22"/>
              </w:rPr>
              <w:t>0.6667</w:t>
            </w:r>
          </w:p>
          <w:p w:rsidR="005734C1" w14:paraId="462FF545" w14:textId="77777777">
            <w:pPr>
              <w:spacing w:line="276" w:lineRule="auto"/>
              <w:jc w:val="center"/>
              <w:rPr>
                <w:rFonts w:ascii="Times New Roman" w:hAnsi="Times New Roman"/>
                <w:sz w:val="22"/>
                <w:szCs w:val="22"/>
              </w:rPr>
            </w:pPr>
            <w:r>
              <w:rPr>
                <w:rFonts w:ascii="Times New Roman" w:hAnsi="Times New Roman"/>
                <w:sz w:val="22"/>
                <w:szCs w:val="22"/>
              </w:rPr>
              <w:t>(40 min)</w:t>
            </w:r>
          </w:p>
          <w:p w:rsidR="006C5132" w14:paraId="15715417" w14:textId="77777777">
            <w:pPr>
              <w:spacing w:line="276" w:lineRule="auto"/>
              <w:jc w:val="center"/>
              <w:rPr>
                <w:rFonts w:ascii="Times New Roman" w:hAnsi="Times New Roman"/>
                <w:sz w:val="22"/>
                <w:szCs w:val="22"/>
              </w:rPr>
            </w:pPr>
          </w:p>
          <w:p w:rsidR="002205EC" w:rsidRPr="00E60FB0" w14:paraId="4498F33B" w14:textId="36670A48">
            <w:pPr>
              <w:spacing w:line="276" w:lineRule="auto"/>
              <w:jc w:val="center"/>
              <w:rPr>
                <w:rFonts w:ascii="Times New Roman" w:hAnsi="Times New Roman"/>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5734C1" w:rsidRPr="00E60FB0" w14:paraId="3AB7FCD8" w14:textId="2EE9506F">
            <w:pPr>
              <w:spacing w:line="276" w:lineRule="auto"/>
              <w:jc w:val="center"/>
              <w:rPr>
                <w:rFonts w:ascii="Times New Roman" w:hAnsi="Times New Roman"/>
                <w:sz w:val="22"/>
                <w:szCs w:val="22"/>
              </w:rPr>
            </w:pPr>
            <w:r>
              <w:rPr>
                <w:rFonts w:ascii="Times New Roman" w:hAnsi="Times New Roman"/>
                <w:sz w:val="22"/>
                <w:szCs w:val="22"/>
              </w:rPr>
              <w:t>2,86</w:t>
            </w:r>
            <w:r w:rsidR="00EE2B61">
              <w:rPr>
                <w:rFonts w:ascii="Times New Roman" w:hAnsi="Times New Roman"/>
                <w:sz w:val="22"/>
                <w:szCs w:val="22"/>
              </w:rPr>
              <w:t>7</w:t>
            </w:r>
            <w:r>
              <w:rPr>
                <w:rFonts w:ascii="Times New Roman" w:hAnsi="Times New Roman"/>
                <w:sz w:val="22"/>
                <w:szCs w:val="22"/>
              </w:rPr>
              <w:t>(rounded)</w:t>
            </w:r>
          </w:p>
        </w:tc>
        <w:tc>
          <w:tcPr>
            <w:tcW w:w="889" w:type="dxa"/>
            <w:tcBorders>
              <w:top w:val="single" w:sz="4" w:space="0" w:color="auto"/>
              <w:left w:val="single" w:sz="4" w:space="0" w:color="auto"/>
              <w:bottom w:val="single" w:sz="4" w:space="0" w:color="auto"/>
              <w:right w:val="single" w:sz="4" w:space="0" w:color="auto"/>
            </w:tcBorders>
            <w:vAlign w:val="center"/>
          </w:tcPr>
          <w:p w:rsidR="005734C1" w:rsidRPr="00E60FB0" w14:paraId="3F6BBF37" w14:textId="23E825CF">
            <w:pPr>
              <w:spacing w:line="276" w:lineRule="auto"/>
              <w:jc w:val="center"/>
              <w:rPr>
                <w:rFonts w:ascii="Times New Roman" w:hAnsi="Times New Roman"/>
                <w:sz w:val="22"/>
                <w:szCs w:val="22"/>
              </w:rPr>
            </w:pPr>
            <w:r>
              <w:rPr>
                <w:rFonts w:ascii="Times New Roman" w:hAnsi="Times New Roman"/>
                <w:sz w:val="22"/>
                <w:szCs w:val="22"/>
              </w:rPr>
              <w:t>$108.30</w:t>
            </w:r>
          </w:p>
        </w:tc>
        <w:tc>
          <w:tcPr>
            <w:tcW w:w="1329" w:type="dxa"/>
            <w:tcBorders>
              <w:top w:val="single" w:sz="4" w:space="0" w:color="auto"/>
              <w:left w:val="single" w:sz="4" w:space="0" w:color="auto"/>
              <w:bottom w:val="single" w:sz="4" w:space="0" w:color="auto"/>
              <w:right w:val="single" w:sz="4" w:space="0" w:color="auto"/>
            </w:tcBorders>
            <w:vAlign w:val="center"/>
          </w:tcPr>
          <w:p w:rsidR="005734C1" w:rsidRPr="00E60FB0" w14:paraId="2393652B" w14:textId="7A5646CC">
            <w:pPr>
              <w:spacing w:line="276" w:lineRule="auto"/>
              <w:jc w:val="center"/>
              <w:rPr>
                <w:rFonts w:ascii="Times New Roman" w:hAnsi="Times New Roman"/>
                <w:sz w:val="22"/>
                <w:szCs w:val="22"/>
              </w:rPr>
            </w:pPr>
            <w:r>
              <w:rPr>
                <w:rFonts w:ascii="Times New Roman" w:hAnsi="Times New Roman"/>
                <w:sz w:val="22"/>
                <w:szCs w:val="22"/>
              </w:rPr>
              <w:t>$310,</w:t>
            </w:r>
            <w:r w:rsidR="00EE2B61">
              <w:rPr>
                <w:rFonts w:ascii="Times New Roman" w:hAnsi="Times New Roman"/>
                <w:sz w:val="22"/>
                <w:szCs w:val="22"/>
              </w:rPr>
              <w:t>460</w:t>
            </w:r>
          </w:p>
        </w:tc>
      </w:tr>
      <w:tr w14:paraId="2B8CC49C" w14:textId="77777777" w:rsidTr="00B27690">
        <w:tblPrEx>
          <w:tblW w:w="10074" w:type="dxa"/>
          <w:tblLook w:val="04A0"/>
        </w:tblPrEx>
        <w:trPr>
          <w:trHeight w:val="440"/>
        </w:trPr>
        <w:tc>
          <w:tcPr>
            <w:tcW w:w="1353" w:type="dxa"/>
            <w:tcBorders>
              <w:top w:val="single" w:sz="4" w:space="0" w:color="auto"/>
              <w:left w:val="single" w:sz="4" w:space="0" w:color="auto"/>
              <w:bottom w:val="single" w:sz="4" w:space="0" w:color="auto"/>
              <w:right w:val="single" w:sz="4" w:space="0" w:color="auto"/>
            </w:tcBorders>
            <w:vAlign w:val="bottom"/>
          </w:tcPr>
          <w:p w:rsidR="009A7540" w14:paraId="47867199" w14:textId="77777777">
            <w:pPr>
              <w:spacing w:line="276" w:lineRule="auto"/>
              <w:rPr>
                <w:rFonts w:ascii="Times New Roman" w:hAnsi="Times New Roman"/>
                <w:sz w:val="22"/>
                <w:szCs w:val="22"/>
              </w:rPr>
            </w:pPr>
          </w:p>
          <w:p w:rsidR="009A7540" w14:paraId="22ED7377" w14:textId="77777777">
            <w:pPr>
              <w:spacing w:line="276" w:lineRule="auto"/>
              <w:rPr>
                <w:rFonts w:ascii="Times New Roman" w:hAnsi="Times New Roman"/>
                <w:sz w:val="22"/>
                <w:szCs w:val="22"/>
              </w:rPr>
            </w:pPr>
          </w:p>
          <w:p w:rsidR="005734C1" w14:paraId="40E91828" w14:textId="5009CC3F">
            <w:pPr>
              <w:spacing w:line="276" w:lineRule="auto"/>
              <w:rPr>
                <w:rFonts w:ascii="Times New Roman" w:hAnsi="Times New Roman"/>
                <w:sz w:val="22"/>
                <w:szCs w:val="22"/>
              </w:rPr>
            </w:pPr>
            <w:r>
              <w:rPr>
                <w:rFonts w:ascii="Times New Roman" w:hAnsi="Times New Roman"/>
                <w:sz w:val="22"/>
                <w:szCs w:val="22"/>
              </w:rPr>
              <w:t>CM-1159</w:t>
            </w:r>
          </w:p>
          <w:p w:rsidR="006C5132" w14:paraId="483AFDD7" w14:textId="77777777">
            <w:pPr>
              <w:spacing w:line="276" w:lineRule="auto"/>
              <w:rPr>
                <w:rFonts w:ascii="Times New Roman" w:hAnsi="Times New Roman"/>
                <w:sz w:val="22"/>
                <w:szCs w:val="22"/>
              </w:rPr>
            </w:pPr>
          </w:p>
          <w:p w:rsidR="009A7540" w:rsidRPr="00E60FB0" w14:paraId="420F5D90" w14:textId="540DAE14">
            <w:pPr>
              <w:spacing w:line="276" w:lineRule="auto"/>
              <w:rPr>
                <w:rFonts w:ascii="Times New Roman" w:hAnsi="Times New Roman"/>
                <w:sz w:val="22"/>
                <w:szCs w:val="22"/>
              </w:rPr>
            </w:pPr>
          </w:p>
        </w:tc>
        <w:tc>
          <w:tcPr>
            <w:tcW w:w="1342" w:type="dxa"/>
            <w:tcBorders>
              <w:top w:val="single" w:sz="4" w:space="0" w:color="auto"/>
              <w:left w:val="single" w:sz="4" w:space="0" w:color="auto"/>
              <w:bottom w:val="single" w:sz="4" w:space="0" w:color="auto"/>
              <w:right w:val="single" w:sz="4" w:space="0" w:color="auto"/>
            </w:tcBorders>
            <w:vAlign w:val="center"/>
          </w:tcPr>
          <w:p w:rsidR="005734C1" w:rsidRPr="00E60FB0" w14:paraId="62853FEB" w14:textId="29C09118">
            <w:pPr>
              <w:spacing w:line="276" w:lineRule="auto"/>
              <w:jc w:val="center"/>
              <w:rPr>
                <w:rFonts w:ascii="Times New Roman" w:hAnsi="Times New Roman"/>
                <w:sz w:val="22"/>
                <w:szCs w:val="22"/>
              </w:rPr>
            </w:pPr>
            <w:r>
              <w:rPr>
                <w:rFonts w:ascii="Times New Roman" w:hAnsi="Times New Roman"/>
                <w:sz w:val="22"/>
                <w:szCs w:val="22"/>
              </w:rPr>
              <w:t>4,300</w:t>
            </w:r>
          </w:p>
        </w:tc>
        <w:tc>
          <w:tcPr>
            <w:tcW w:w="1402" w:type="dxa"/>
            <w:tcBorders>
              <w:top w:val="single" w:sz="4" w:space="0" w:color="auto"/>
              <w:left w:val="single" w:sz="4" w:space="0" w:color="auto"/>
              <w:bottom w:val="single" w:sz="4" w:space="0" w:color="auto"/>
              <w:right w:val="single" w:sz="4" w:space="0" w:color="auto"/>
            </w:tcBorders>
            <w:vAlign w:val="center"/>
          </w:tcPr>
          <w:p w:rsidR="005734C1" w:rsidRPr="00E60FB0" w14:paraId="2CF1F5B6" w14:textId="66B5E152">
            <w:pPr>
              <w:spacing w:line="276" w:lineRule="auto"/>
              <w:jc w:val="center"/>
              <w:rPr>
                <w:rFonts w:ascii="Times New Roman" w:hAnsi="Times New Roman"/>
                <w:sz w:val="22"/>
                <w:szCs w:val="22"/>
              </w:rPr>
            </w:pPr>
            <w:r>
              <w:rPr>
                <w:rFonts w:ascii="Times New Roman" w:hAnsi="Times New Roman"/>
                <w:sz w:val="22"/>
                <w:szCs w:val="22"/>
              </w:rPr>
              <w:t>1</w:t>
            </w:r>
          </w:p>
        </w:tc>
        <w:tc>
          <w:tcPr>
            <w:tcW w:w="1182" w:type="dxa"/>
            <w:tcBorders>
              <w:top w:val="single" w:sz="4" w:space="0" w:color="auto"/>
              <w:left w:val="single" w:sz="4" w:space="0" w:color="auto"/>
              <w:bottom w:val="single" w:sz="4" w:space="0" w:color="auto"/>
              <w:right w:val="single" w:sz="4" w:space="0" w:color="auto"/>
            </w:tcBorders>
            <w:vAlign w:val="center"/>
          </w:tcPr>
          <w:p w:rsidR="005734C1" w:rsidRPr="00E60FB0" w14:paraId="596C0AB4" w14:textId="3A112F71">
            <w:pPr>
              <w:spacing w:line="276" w:lineRule="auto"/>
              <w:jc w:val="center"/>
              <w:rPr>
                <w:rFonts w:ascii="Times New Roman" w:hAnsi="Times New Roman"/>
                <w:sz w:val="22"/>
                <w:szCs w:val="22"/>
              </w:rPr>
            </w:pPr>
            <w:r>
              <w:rPr>
                <w:rFonts w:ascii="Times New Roman" w:hAnsi="Times New Roman"/>
                <w:sz w:val="22"/>
                <w:szCs w:val="22"/>
              </w:rPr>
              <w:t>4,300</w:t>
            </w:r>
          </w:p>
        </w:tc>
        <w:tc>
          <w:tcPr>
            <w:tcW w:w="998" w:type="dxa"/>
            <w:tcBorders>
              <w:top w:val="single" w:sz="4" w:space="0" w:color="auto"/>
              <w:left w:val="single" w:sz="4" w:space="0" w:color="auto"/>
              <w:bottom w:val="single" w:sz="4" w:space="0" w:color="auto"/>
              <w:right w:val="single" w:sz="4" w:space="0" w:color="auto"/>
            </w:tcBorders>
            <w:vAlign w:val="center"/>
          </w:tcPr>
          <w:p w:rsidR="009A7540" w14:paraId="6A19E962" w14:textId="77777777">
            <w:pPr>
              <w:spacing w:line="276" w:lineRule="auto"/>
              <w:jc w:val="center"/>
              <w:rPr>
                <w:rFonts w:ascii="Times New Roman" w:hAnsi="Times New Roman"/>
                <w:sz w:val="22"/>
                <w:szCs w:val="22"/>
              </w:rPr>
            </w:pPr>
          </w:p>
          <w:p w:rsidR="009A7540" w14:paraId="132790BD" w14:textId="4843BF97">
            <w:pPr>
              <w:spacing w:line="276" w:lineRule="auto"/>
              <w:jc w:val="center"/>
              <w:rPr>
                <w:rFonts w:ascii="Times New Roman" w:hAnsi="Times New Roman"/>
                <w:sz w:val="22"/>
                <w:szCs w:val="22"/>
              </w:rPr>
            </w:pPr>
            <w:r>
              <w:rPr>
                <w:rFonts w:ascii="Times New Roman" w:hAnsi="Times New Roman"/>
                <w:sz w:val="22"/>
                <w:szCs w:val="22"/>
              </w:rPr>
              <w:t>0.25</w:t>
            </w:r>
          </w:p>
          <w:p w:rsidR="005734C1" w:rsidP="009A7540" w14:paraId="18A6C3A6" w14:textId="77777777">
            <w:pPr>
              <w:spacing w:line="276" w:lineRule="auto"/>
              <w:jc w:val="center"/>
              <w:rPr>
                <w:rFonts w:ascii="Times New Roman" w:hAnsi="Times New Roman"/>
                <w:sz w:val="22"/>
                <w:szCs w:val="22"/>
              </w:rPr>
            </w:pPr>
            <w:r>
              <w:rPr>
                <w:rFonts w:ascii="Times New Roman" w:hAnsi="Times New Roman"/>
                <w:sz w:val="22"/>
                <w:szCs w:val="22"/>
              </w:rPr>
              <w:t>(15 min)</w:t>
            </w:r>
          </w:p>
          <w:p w:rsidR="009A7540" w:rsidRPr="00E60FB0" w:rsidP="009A7540" w14:paraId="20E36F16" w14:textId="463DF8FD">
            <w:pPr>
              <w:spacing w:line="276" w:lineRule="auto"/>
              <w:jc w:val="center"/>
              <w:rPr>
                <w:rFonts w:ascii="Times New Roman" w:hAnsi="Times New Roman"/>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5734C1" w:rsidRPr="00E60FB0" w14:paraId="502974B6" w14:textId="3B389F05">
            <w:pPr>
              <w:spacing w:line="276" w:lineRule="auto"/>
              <w:jc w:val="center"/>
              <w:rPr>
                <w:rFonts w:ascii="Times New Roman" w:hAnsi="Times New Roman"/>
                <w:sz w:val="22"/>
                <w:szCs w:val="22"/>
              </w:rPr>
            </w:pPr>
            <w:r>
              <w:rPr>
                <w:rFonts w:ascii="Times New Roman" w:hAnsi="Times New Roman"/>
                <w:sz w:val="22"/>
                <w:szCs w:val="22"/>
              </w:rPr>
              <w:t>1,075</w:t>
            </w:r>
          </w:p>
        </w:tc>
        <w:tc>
          <w:tcPr>
            <w:tcW w:w="889" w:type="dxa"/>
            <w:tcBorders>
              <w:top w:val="single" w:sz="4" w:space="0" w:color="auto"/>
              <w:left w:val="single" w:sz="4" w:space="0" w:color="auto"/>
              <w:bottom w:val="single" w:sz="4" w:space="0" w:color="auto"/>
              <w:right w:val="single" w:sz="4" w:space="0" w:color="auto"/>
            </w:tcBorders>
            <w:vAlign w:val="center"/>
          </w:tcPr>
          <w:p w:rsidR="005734C1" w:rsidRPr="00E60FB0" w14:paraId="616F3C29" w14:textId="2FC8EEE6">
            <w:pPr>
              <w:spacing w:line="276" w:lineRule="auto"/>
              <w:jc w:val="center"/>
              <w:rPr>
                <w:rFonts w:ascii="Times New Roman" w:hAnsi="Times New Roman"/>
                <w:sz w:val="22"/>
                <w:szCs w:val="22"/>
              </w:rPr>
            </w:pPr>
            <w:r>
              <w:rPr>
                <w:rFonts w:ascii="Times New Roman" w:hAnsi="Times New Roman"/>
                <w:sz w:val="22"/>
                <w:szCs w:val="22"/>
              </w:rPr>
              <w:t>$108.30</w:t>
            </w:r>
          </w:p>
        </w:tc>
        <w:tc>
          <w:tcPr>
            <w:tcW w:w="1329" w:type="dxa"/>
            <w:tcBorders>
              <w:top w:val="single" w:sz="4" w:space="0" w:color="auto"/>
              <w:left w:val="single" w:sz="4" w:space="0" w:color="auto"/>
              <w:bottom w:val="single" w:sz="4" w:space="0" w:color="auto"/>
              <w:right w:val="single" w:sz="4" w:space="0" w:color="auto"/>
            </w:tcBorders>
            <w:vAlign w:val="center"/>
          </w:tcPr>
          <w:p w:rsidR="005734C1" w:rsidRPr="00E60FB0" w14:paraId="0363ED21" w14:textId="21BA95BC">
            <w:pPr>
              <w:spacing w:line="276" w:lineRule="auto"/>
              <w:jc w:val="center"/>
              <w:rPr>
                <w:rFonts w:ascii="Times New Roman" w:hAnsi="Times New Roman"/>
                <w:sz w:val="22"/>
                <w:szCs w:val="22"/>
              </w:rPr>
            </w:pPr>
            <w:r>
              <w:rPr>
                <w:rFonts w:ascii="Times New Roman" w:hAnsi="Times New Roman"/>
                <w:sz w:val="22"/>
                <w:szCs w:val="22"/>
              </w:rPr>
              <w:t>$116,422.50</w:t>
            </w:r>
          </w:p>
        </w:tc>
      </w:tr>
      <w:tr w14:paraId="4F439C07" w14:textId="77777777" w:rsidTr="00B27690">
        <w:tblPrEx>
          <w:tblW w:w="10074" w:type="dxa"/>
          <w:tblLook w:val="04A0"/>
        </w:tblPrEx>
        <w:trPr>
          <w:trHeight w:val="350"/>
        </w:trPr>
        <w:tc>
          <w:tcPr>
            <w:tcW w:w="1353" w:type="dxa"/>
            <w:tcBorders>
              <w:top w:val="single" w:sz="4" w:space="0" w:color="auto"/>
              <w:left w:val="single" w:sz="4" w:space="0" w:color="auto"/>
              <w:bottom w:val="single" w:sz="4" w:space="0" w:color="auto"/>
              <w:right w:val="single" w:sz="4" w:space="0" w:color="auto"/>
            </w:tcBorders>
            <w:vAlign w:val="bottom"/>
          </w:tcPr>
          <w:p w:rsidR="009A7540" w14:paraId="29989157" w14:textId="77777777">
            <w:pPr>
              <w:spacing w:line="276" w:lineRule="auto"/>
              <w:rPr>
                <w:rFonts w:ascii="Times New Roman" w:hAnsi="Times New Roman"/>
                <w:sz w:val="22"/>
                <w:szCs w:val="22"/>
              </w:rPr>
            </w:pPr>
          </w:p>
          <w:p w:rsidR="009A7540" w14:paraId="44926B61" w14:textId="77777777">
            <w:pPr>
              <w:spacing w:line="276" w:lineRule="auto"/>
              <w:rPr>
                <w:rFonts w:ascii="Times New Roman" w:hAnsi="Times New Roman"/>
                <w:sz w:val="22"/>
                <w:szCs w:val="22"/>
              </w:rPr>
            </w:pPr>
          </w:p>
          <w:p w:rsidR="005734C1" w14:paraId="5819E318" w14:textId="44C13EC9">
            <w:pPr>
              <w:spacing w:line="276" w:lineRule="auto"/>
              <w:rPr>
                <w:rFonts w:ascii="Times New Roman" w:hAnsi="Times New Roman"/>
                <w:sz w:val="22"/>
                <w:szCs w:val="22"/>
              </w:rPr>
            </w:pPr>
            <w:r>
              <w:rPr>
                <w:rFonts w:ascii="Times New Roman" w:hAnsi="Times New Roman"/>
                <w:sz w:val="22"/>
                <w:szCs w:val="22"/>
              </w:rPr>
              <w:t>CM-2907</w:t>
            </w:r>
          </w:p>
          <w:p w:rsidR="009A7540" w14:paraId="0B528C74" w14:textId="77777777">
            <w:pPr>
              <w:spacing w:line="276" w:lineRule="auto"/>
              <w:rPr>
                <w:rFonts w:ascii="Times New Roman" w:hAnsi="Times New Roman"/>
                <w:sz w:val="22"/>
                <w:szCs w:val="22"/>
              </w:rPr>
            </w:pPr>
          </w:p>
          <w:p w:rsidR="006C5132" w:rsidRPr="00E60FB0" w14:paraId="06B83B83" w14:textId="28D9A5C8">
            <w:pPr>
              <w:spacing w:line="276" w:lineRule="auto"/>
              <w:rPr>
                <w:rFonts w:ascii="Times New Roman" w:hAnsi="Times New Roman"/>
                <w:sz w:val="22"/>
                <w:szCs w:val="22"/>
              </w:rPr>
            </w:pPr>
          </w:p>
        </w:tc>
        <w:tc>
          <w:tcPr>
            <w:tcW w:w="1342" w:type="dxa"/>
            <w:tcBorders>
              <w:top w:val="single" w:sz="4" w:space="0" w:color="auto"/>
              <w:left w:val="single" w:sz="4" w:space="0" w:color="auto"/>
              <w:bottom w:val="single" w:sz="4" w:space="0" w:color="auto"/>
              <w:right w:val="single" w:sz="4" w:space="0" w:color="auto"/>
            </w:tcBorders>
            <w:vAlign w:val="center"/>
          </w:tcPr>
          <w:p w:rsidR="005734C1" w:rsidRPr="00E60FB0" w14:paraId="64CFB4EE" w14:textId="119D791D">
            <w:pPr>
              <w:spacing w:line="276" w:lineRule="auto"/>
              <w:jc w:val="center"/>
              <w:rPr>
                <w:rFonts w:ascii="Times New Roman" w:hAnsi="Times New Roman"/>
                <w:sz w:val="22"/>
                <w:szCs w:val="22"/>
              </w:rPr>
            </w:pPr>
            <w:r>
              <w:rPr>
                <w:rFonts w:ascii="Times New Roman" w:hAnsi="Times New Roman"/>
                <w:sz w:val="22"/>
                <w:szCs w:val="22"/>
              </w:rPr>
              <w:t>4,300</w:t>
            </w:r>
          </w:p>
        </w:tc>
        <w:tc>
          <w:tcPr>
            <w:tcW w:w="1402" w:type="dxa"/>
            <w:tcBorders>
              <w:top w:val="single" w:sz="4" w:space="0" w:color="auto"/>
              <w:left w:val="single" w:sz="4" w:space="0" w:color="auto"/>
              <w:bottom w:val="single" w:sz="4" w:space="0" w:color="auto"/>
              <w:right w:val="single" w:sz="4" w:space="0" w:color="auto"/>
            </w:tcBorders>
            <w:vAlign w:val="center"/>
          </w:tcPr>
          <w:p w:rsidR="005734C1" w:rsidRPr="00E60FB0" w14:paraId="0F5CFA5A" w14:textId="6A91F408">
            <w:pPr>
              <w:spacing w:line="276" w:lineRule="auto"/>
              <w:jc w:val="center"/>
              <w:rPr>
                <w:rFonts w:ascii="Times New Roman" w:hAnsi="Times New Roman"/>
                <w:sz w:val="22"/>
                <w:szCs w:val="22"/>
              </w:rPr>
            </w:pPr>
            <w:r>
              <w:rPr>
                <w:rFonts w:ascii="Times New Roman" w:hAnsi="Times New Roman"/>
                <w:sz w:val="22"/>
                <w:szCs w:val="22"/>
              </w:rPr>
              <w:t>1</w:t>
            </w:r>
          </w:p>
        </w:tc>
        <w:tc>
          <w:tcPr>
            <w:tcW w:w="1182" w:type="dxa"/>
            <w:tcBorders>
              <w:top w:val="single" w:sz="4" w:space="0" w:color="auto"/>
              <w:left w:val="single" w:sz="4" w:space="0" w:color="auto"/>
              <w:bottom w:val="single" w:sz="4" w:space="0" w:color="auto"/>
              <w:right w:val="single" w:sz="4" w:space="0" w:color="auto"/>
            </w:tcBorders>
            <w:vAlign w:val="center"/>
          </w:tcPr>
          <w:p w:rsidR="005734C1" w:rsidRPr="00E60FB0" w14:paraId="7CFD0876" w14:textId="1715BBB9">
            <w:pPr>
              <w:spacing w:line="276" w:lineRule="auto"/>
              <w:jc w:val="center"/>
              <w:rPr>
                <w:rFonts w:ascii="Times New Roman" w:hAnsi="Times New Roman"/>
                <w:sz w:val="22"/>
                <w:szCs w:val="22"/>
              </w:rPr>
            </w:pPr>
            <w:r>
              <w:rPr>
                <w:rFonts w:ascii="Times New Roman" w:hAnsi="Times New Roman"/>
                <w:sz w:val="22"/>
                <w:szCs w:val="22"/>
              </w:rPr>
              <w:t>4,300</w:t>
            </w:r>
          </w:p>
        </w:tc>
        <w:tc>
          <w:tcPr>
            <w:tcW w:w="998" w:type="dxa"/>
            <w:tcBorders>
              <w:top w:val="single" w:sz="4" w:space="0" w:color="auto"/>
              <w:left w:val="single" w:sz="4" w:space="0" w:color="auto"/>
              <w:bottom w:val="single" w:sz="4" w:space="0" w:color="auto"/>
              <w:right w:val="single" w:sz="4" w:space="0" w:color="auto"/>
            </w:tcBorders>
            <w:vAlign w:val="center"/>
          </w:tcPr>
          <w:p w:rsidR="009A7540" w14:paraId="69CE81C8" w14:textId="77777777">
            <w:pPr>
              <w:spacing w:line="276" w:lineRule="auto"/>
              <w:jc w:val="center"/>
              <w:rPr>
                <w:rFonts w:ascii="Times New Roman" w:hAnsi="Times New Roman"/>
                <w:sz w:val="22"/>
                <w:szCs w:val="22"/>
              </w:rPr>
            </w:pPr>
          </w:p>
          <w:p w:rsidR="009A7540" w14:paraId="111FC090" w14:textId="65B4F2AB">
            <w:pPr>
              <w:spacing w:line="276" w:lineRule="auto"/>
              <w:jc w:val="center"/>
              <w:rPr>
                <w:rFonts w:ascii="Times New Roman" w:hAnsi="Times New Roman"/>
                <w:sz w:val="22"/>
                <w:szCs w:val="22"/>
              </w:rPr>
            </w:pPr>
            <w:r>
              <w:rPr>
                <w:rFonts w:ascii="Times New Roman" w:hAnsi="Times New Roman"/>
                <w:sz w:val="22"/>
                <w:szCs w:val="22"/>
              </w:rPr>
              <w:t>0.1667</w:t>
            </w:r>
          </w:p>
          <w:p w:rsidR="005734C1" w14:paraId="7B2AB6E6" w14:textId="77777777">
            <w:pPr>
              <w:spacing w:line="276" w:lineRule="auto"/>
              <w:jc w:val="center"/>
              <w:rPr>
                <w:rFonts w:ascii="Times New Roman" w:hAnsi="Times New Roman"/>
                <w:sz w:val="22"/>
                <w:szCs w:val="22"/>
              </w:rPr>
            </w:pPr>
            <w:r>
              <w:rPr>
                <w:rFonts w:ascii="Times New Roman" w:hAnsi="Times New Roman"/>
                <w:sz w:val="22"/>
                <w:szCs w:val="22"/>
              </w:rPr>
              <w:t>(10 min)</w:t>
            </w:r>
          </w:p>
          <w:p w:rsidR="009A7540" w:rsidRPr="00E60FB0" w14:paraId="123A98CC" w14:textId="0252E1CA">
            <w:pPr>
              <w:spacing w:line="276" w:lineRule="auto"/>
              <w:jc w:val="center"/>
              <w:rPr>
                <w:rFonts w:ascii="Times New Roman" w:hAnsi="Times New Roman"/>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5734C1" w:rsidRPr="00E60FB0" w14:paraId="6D047C62" w14:textId="333941FC">
            <w:pPr>
              <w:spacing w:line="276" w:lineRule="auto"/>
              <w:jc w:val="center"/>
              <w:rPr>
                <w:rFonts w:ascii="Times New Roman" w:hAnsi="Times New Roman"/>
                <w:sz w:val="22"/>
                <w:szCs w:val="22"/>
              </w:rPr>
            </w:pPr>
            <w:r>
              <w:rPr>
                <w:rFonts w:ascii="Times New Roman" w:hAnsi="Times New Roman"/>
                <w:sz w:val="22"/>
                <w:szCs w:val="22"/>
              </w:rPr>
              <w:t>71</w:t>
            </w:r>
            <w:r w:rsidR="00EE2B61">
              <w:rPr>
                <w:rFonts w:ascii="Times New Roman" w:hAnsi="Times New Roman"/>
                <w:sz w:val="22"/>
                <w:szCs w:val="22"/>
              </w:rPr>
              <w:t>7</w:t>
            </w:r>
            <w:r>
              <w:rPr>
                <w:rFonts w:ascii="Times New Roman" w:hAnsi="Times New Roman"/>
                <w:sz w:val="22"/>
                <w:szCs w:val="22"/>
              </w:rPr>
              <w:t xml:space="preserve"> (rounded)</w:t>
            </w:r>
          </w:p>
        </w:tc>
        <w:tc>
          <w:tcPr>
            <w:tcW w:w="889" w:type="dxa"/>
            <w:tcBorders>
              <w:top w:val="single" w:sz="4" w:space="0" w:color="auto"/>
              <w:left w:val="single" w:sz="4" w:space="0" w:color="auto"/>
              <w:bottom w:val="single" w:sz="4" w:space="0" w:color="auto"/>
              <w:right w:val="single" w:sz="4" w:space="0" w:color="auto"/>
            </w:tcBorders>
            <w:vAlign w:val="center"/>
          </w:tcPr>
          <w:p w:rsidR="005734C1" w:rsidRPr="00E60FB0" w14:paraId="6024B73B" w14:textId="34959F34">
            <w:pPr>
              <w:spacing w:line="276" w:lineRule="auto"/>
              <w:jc w:val="center"/>
              <w:rPr>
                <w:rFonts w:ascii="Times New Roman" w:hAnsi="Times New Roman"/>
                <w:sz w:val="22"/>
                <w:szCs w:val="22"/>
              </w:rPr>
            </w:pPr>
            <w:r>
              <w:rPr>
                <w:rFonts w:ascii="Times New Roman" w:hAnsi="Times New Roman"/>
                <w:sz w:val="22"/>
                <w:szCs w:val="22"/>
              </w:rPr>
              <w:t>$108.30</w:t>
            </w:r>
          </w:p>
        </w:tc>
        <w:tc>
          <w:tcPr>
            <w:tcW w:w="1329" w:type="dxa"/>
            <w:tcBorders>
              <w:top w:val="single" w:sz="4" w:space="0" w:color="auto"/>
              <w:left w:val="single" w:sz="4" w:space="0" w:color="auto"/>
              <w:bottom w:val="single" w:sz="4" w:space="0" w:color="auto"/>
              <w:right w:val="single" w:sz="4" w:space="0" w:color="auto"/>
            </w:tcBorders>
            <w:vAlign w:val="center"/>
          </w:tcPr>
          <w:p w:rsidR="005734C1" w:rsidRPr="00E60FB0" w14:paraId="7B96478B" w14:textId="53F8F4E8">
            <w:pPr>
              <w:spacing w:line="276" w:lineRule="auto"/>
              <w:jc w:val="center"/>
              <w:rPr>
                <w:rFonts w:ascii="Times New Roman" w:hAnsi="Times New Roman"/>
                <w:sz w:val="22"/>
                <w:szCs w:val="22"/>
              </w:rPr>
            </w:pPr>
            <w:r>
              <w:rPr>
                <w:rFonts w:ascii="Times New Roman" w:hAnsi="Times New Roman"/>
                <w:sz w:val="22"/>
                <w:szCs w:val="22"/>
              </w:rPr>
              <w:t>$77,</w:t>
            </w:r>
            <w:r w:rsidR="00EE2B61">
              <w:rPr>
                <w:rFonts w:ascii="Times New Roman" w:hAnsi="Times New Roman"/>
                <w:sz w:val="22"/>
                <w:szCs w:val="22"/>
              </w:rPr>
              <w:t>6</w:t>
            </w:r>
            <w:r w:rsidR="00554307">
              <w:rPr>
                <w:rFonts w:ascii="Times New Roman" w:hAnsi="Times New Roman"/>
                <w:sz w:val="22"/>
                <w:szCs w:val="22"/>
              </w:rPr>
              <w:t>51</w:t>
            </w:r>
            <w:r w:rsidR="00EE2B61">
              <w:rPr>
                <w:rFonts w:ascii="Times New Roman" w:hAnsi="Times New Roman"/>
                <w:sz w:val="22"/>
                <w:szCs w:val="22"/>
              </w:rPr>
              <w:t>.</w:t>
            </w:r>
            <w:r w:rsidR="00554307">
              <w:rPr>
                <w:rFonts w:ascii="Times New Roman" w:hAnsi="Times New Roman"/>
                <w:sz w:val="22"/>
                <w:szCs w:val="22"/>
              </w:rPr>
              <w:t>1</w:t>
            </w:r>
            <w:r w:rsidR="00EE2B61">
              <w:rPr>
                <w:rFonts w:ascii="Times New Roman" w:hAnsi="Times New Roman"/>
                <w:sz w:val="22"/>
                <w:szCs w:val="22"/>
              </w:rPr>
              <w:t>0</w:t>
            </w:r>
          </w:p>
        </w:tc>
      </w:tr>
      <w:tr w14:paraId="4ECFD830" w14:textId="77777777" w:rsidTr="006120A2">
        <w:tblPrEx>
          <w:tblW w:w="10074" w:type="dxa"/>
          <w:tblLook w:val="04A0"/>
        </w:tblPrEx>
        <w:trPr>
          <w:trHeight w:val="440"/>
        </w:trPr>
        <w:tc>
          <w:tcPr>
            <w:tcW w:w="1353" w:type="dxa"/>
            <w:tcBorders>
              <w:top w:val="single" w:sz="4" w:space="0" w:color="auto"/>
              <w:left w:val="single" w:sz="4" w:space="0" w:color="auto"/>
              <w:bottom w:val="single" w:sz="4" w:space="0" w:color="auto"/>
              <w:right w:val="single" w:sz="4" w:space="0" w:color="auto"/>
            </w:tcBorders>
            <w:vAlign w:val="bottom"/>
          </w:tcPr>
          <w:p w:rsidR="00C01C9D" w:rsidRPr="00E60FB0" w14:paraId="0BB40C31" w14:textId="2D89B0A6">
            <w:pPr>
              <w:spacing w:line="276" w:lineRule="auto"/>
              <w:rPr>
                <w:rFonts w:ascii="Times New Roman" w:hAnsi="Times New Roman"/>
                <w:sz w:val="22"/>
                <w:szCs w:val="22"/>
              </w:rPr>
            </w:pPr>
            <w:r>
              <w:rPr>
                <w:rFonts w:ascii="Times New Roman" w:hAnsi="Times New Roman"/>
                <w:sz w:val="22"/>
                <w:szCs w:val="22"/>
              </w:rPr>
              <w:t>unduplicated</w:t>
            </w:r>
          </w:p>
        </w:tc>
        <w:tc>
          <w:tcPr>
            <w:tcW w:w="1342" w:type="dxa"/>
            <w:tcBorders>
              <w:top w:val="single" w:sz="4" w:space="0" w:color="auto"/>
              <w:left w:val="single" w:sz="4" w:space="0" w:color="auto"/>
              <w:bottom w:val="single" w:sz="4" w:space="0" w:color="auto"/>
              <w:right w:val="single" w:sz="4" w:space="0" w:color="auto"/>
            </w:tcBorders>
            <w:vAlign w:val="center"/>
          </w:tcPr>
          <w:p w:rsidR="00C01C9D" w:rsidRPr="00E60FB0" w14:paraId="15447225" w14:textId="7542D6D2">
            <w:pPr>
              <w:spacing w:line="276" w:lineRule="auto"/>
              <w:jc w:val="center"/>
              <w:rPr>
                <w:rFonts w:ascii="Times New Roman" w:hAnsi="Times New Roman"/>
                <w:sz w:val="22"/>
                <w:szCs w:val="22"/>
              </w:rPr>
            </w:pPr>
            <w:r>
              <w:rPr>
                <w:rFonts w:ascii="Times New Roman" w:hAnsi="Times New Roman"/>
                <w:sz w:val="22"/>
                <w:szCs w:val="22"/>
              </w:rPr>
              <w:t>4,300</w:t>
            </w:r>
          </w:p>
        </w:tc>
        <w:tc>
          <w:tcPr>
            <w:tcW w:w="1402" w:type="dxa"/>
            <w:tcBorders>
              <w:top w:val="single" w:sz="4" w:space="0" w:color="auto"/>
              <w:left w:val="single" w:sz="4" w:space="0" w:color="auto"/>
              <w:bottom w:val="single" w:sz="4" w:space="0" w:color="auto"/>
              <w:right w:val="single" w:sz="4" w:space="0" w:color="auto"/>
            </w:tcBorders>
            <w:vAlign w:val="center"/>
          </w:tcPr>
          <w:p w:rsidR="00C01C9D" w:rsidRPr="00E60FB0" w14:paraId="7DDBADB6" w14:textId="37CF57A3">
            <w:pPr>
              <w:spacing w:line="276" w:lineRule="auto"/>
              <w:jc w:val="center"/>
              <w:rPr>
                <w:rFonts w:ascii="Times New Roman" w:hAnsi="Times New Roman"/>
                <w:sz w:val="22"/>
                <w:szCs w:val="22"/>
              </w:rPr>
            </w:pPr>
            <w:r>
              <w:rPr>
                <w:rFonts w:ascii="Times New Roman" w:hAnsi="Times New Roman"/>
                <w:sz w:val="22"/>
                <w:szCs w:val="22"/>
              </w:rPr>
              <w:t>5</w:t>
            </w:r>
          </w:p>
        </w:tc>
        <w:tc>
          <w:tcPr>
            <w:tcW w:w="1182" w:type="dxa"/>
            <w:tcBorders>
              <w:top w:val="single" w:sz="4" w:space="0" w:color="auto"/>
              <w:left w:val="single" w:sz="4" w:space="0" w:color="auto"/>
              <w:bottom w:val="single" w:sz="4" w:space="0" w:color="auto"/>
              <w:right w:val="single" w:sz="4" w:space="0" w:color="auto"/>
            </w:tcBorders>
            <w:vAlign w:val="center"/>
          </w:tcPr>
          <w:p w:rsidR="00C01C9D" w:rsidRPr="00E60FB0" w14:paraId="6FA408C3" w14:textId="257127EF">
            <w:pPr>
              <w:spacing w:line="276" w:lineRule="auto"/>
              <w:jc w:val="center"/>
              <w:rPr>
                <w:rFonts w:ascii="Times New Roman" w:hAnsi="Times New Roman"/>
                <w:sz w:val="22"/>
                <w:szCs w:val="22"/>
              </w:rPr>
            </w:pPr>
            <w:r>
              <w:rPr>
                <w:rFonts w:ascii="Times New Roman" w:hAnsi="Times New Roman"/>
                <w:sz w:val="22"/>
                <w:szCs w:val="22"/>
              </w:rPr>
              <w:t>21,500</w:t>
            </w:r>
          </w:p>
        </w:tc>
        <w:tc>
          <w:tcPr>
            <w:tcW w:w="99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01C9D" w:rsidRPr="00E60FB0" w14:paraId="02F1258B" w14:textId="22FF230B">
            <w:pPr>
              <w:spacing w:line="276" w:lineRule="auto"/>
              <w:jc w:val="center"/>
              <w:rPr>
                <w:rFonts w:ascii="Times New Roman" w:hAnsi="Times New Roman"/>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C01C9D" w:rsidRPr="00E60FB0" w14:paraId="7839ECFB" w14:textId="2101723C">
            <w:pPr>
              <w:spacing w:line="276" w:lineRule="auto"/>
              <w:jc w:val="center"/>
              <w:rPr>
                <w:rFonts w:ascii="Times New Roman" w:hAnsi="Times New Roman"/>
                <w:sz w:val="22"/>
                <w:szCs w:val="22"/>
              </w:rPr>
            </w:pPr>
            <w:r>
              <w:rPr>
                <w:rFonts w:ascii="Times New Roman" w:hAnsi="Times New Roman"/>
                <w:sz w:val="22"/>
                <w:szCs w:val="22"/>
              </w:rPr>
              <w:t>5,23</w:t>
            </w:r>
            <w:r w:rsidR="00533078">
              <w:rPr>
                <w:rFonts w:ascii="Times New Roman" w:hAnsi="Times New Roman"/>
                <w:sz w:val="22"/>
                <w:szCs w:val="22"/>
              </w:rPr>
              <w:t>2</w:t>
            </w:r>
          </w:p>
        </w:tc>
        <w:tc>
          <w:tcPr>
            <w:tcW w:w="889" w:type="dxa"/>
            <w:tcBorders>
              <w:top w:val="single" w:sz="4" w:space="0" w:color="auto"/>
              <w:left w:val="single" w:sz="4" w:space="0" w:color="auto"/>
              <w:bottom w:val="single" w:sz="4" w:space="0" w:color="auto"/>
              <w:right w:val="single" w:sz="4" w:space="0" w:color="auto"/>
            </w:tcBorders>
            <w:vAlign w:val="center"/>
          </w:tcPr>
          <w:p w:rsidR="00C01C9D" w:rsidRPr="00E60FB0" w14:paraId="61454ED2" w14:textId="61D08D49">
            <w:pPr>
              <w:spacing w:line="276" w:lineRule="auto"/>
              <w:jc w:val="center"/>
              <w:rPr>
                <w:rFonts w:ascii="Times New Roman" w:hAnsi="Times New Roman"/>
                <w:sz w:val="22"/>
                <w:szCs w:val="22"/>
              </w:rPr>
            </w:pPr>
            <w:r>
              <w:rPr>
                <w:rFonts w:ascii="Times New Roman" w:hAnsi="Times New Roman"/>
                <w:sz w:val="22"/>
                <w:szCs w:val="22"/>
              </w:rPr>
              <w:t>$108.30</w:t>
            </w:r>
          </w:p>
        </w:tc>
        <w:tc>
          <w:tcPr>
            <w:tcW w:w="1329" w:type="dxa"/>
            <w:tcBorders>
              <w:top w:val="single" w:sz="4" w:space="0" w:color="auto"/>
              <w:left w:val="single" w:sz="4" w:space="0" w:color="auto"/>
              <w:bottom w:val="single" w:sz="4" w:space="0" w:color="auto"/>
              <w:right w:val="single" w:sz="4" w:space="0" w:color="auto"/>
            </w:tcBorders>
            <w:vAlign w:val="center"/>
          </w:tcPr>
          <w:p w:rsidR="00C01C9D" w:rsidRPr="00E60FB0" w14:paraId="3AEDC5F3" w14:textId="612B8A11">
            <w:pPr>
              <w:spacing w:line="276" w:lineRule="auto"/>
              <w:jc w:val="center"/>
              <w:rPr>
                <w:rFonts w:ascii="Times New Roman" w:hAnsi="Times New Roman"/>
                <w:sz w:val="22"/>
                <w:szCs w:val="22"/>
              </w:rPr>
            </w:pPr>
            <w:r>
              <w:rPr>
                <w:rFonts w:ascii="Times New Roman" w:hAnsi="Times New Roman"/>
                <w:sz w:val="22"/>
                <w:szCs w:val="22"/>
              </w:rPr>
              <w:t>$566,625.60</w:t>
            </w:r>
          </w:p>
        </w:tc>
      </w:tr>
    </w:tbl>
    <w:p w:rsidR="006626FF" w:rsidRPr="00A47DA7"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70427" w:rsidRPr="00070427" w:rsidP="00070427" w14:paraId="6C977FF8" w14:textId="07EC6FAA">
      <w:pPr>
        <w:widowControl/>
        <w:autoSpaceDE/>
        <w:autoSpaceDN/>
        <w:adjustRightInd/>
        <w:rPr>
          <w:rFonts w:ascii="Times New Roman" w:hAnsi="Times New Roman"/>
        </w:rPr>
      </w:pPr>
      <w:r w:rsidRPr="00070427">
        <w:rPr>
          <w:rFonts w:ascii="Times New Roman" w:hAnsi="Times New Roman"/>
        </w:rPr>
        <w:t xml:space="preserve">The estimated annualized cost to respondents to provide this information </w:t>
      </w:r>
      <w:r w:rsidRPr="001A126F">
        <w:rPr>
          <w:rFonts w:ascii="Times New Roman" w:hAnsi="Times New Roman"/>
        </w:rPr>
        <w:t xml:space="preserve">is </w:t>
      </w:r>
      <w:r w:rsidRPr="006120A2">
        <w:rPr>
          <w:rFonts w:ascii="Times New Roman" w:hAnsi="Times New Roman"/>
        </w:rPr>
        <w:t>$</w:t>
      </w:r>
      <w:r w:rsidRPr="006120A2" w:rsidR="00E27B55">
        <w:rPr>
          <w:rFonts w:ascii="Times New Roman" w:hAnsi="Times New Roman"/>
        </w:rPr>
        <w:t>566,</w:t>
      </w:r>
      <w:r w:rsidRPr="006120A2" w:rsidR="006C5132">
        <w:rPr>
          <w:rFonts w:ascii="Times New Roman" w:hAnsi="Times New Roman"/>
        </w:rPr>
        <w:t xml:space="preserve">626 </w:t>
      </w:r>
      <w:r w:rsidRPr="006120A2" w:rsidR="00E27B55">
        <w:rPr>
          <w:rFonts w:ascii="Times New Roman" w:hAnsi="Times New Roman"/>
        </w:rPr>
        <w:t>(rounded)</w:t>
      </w:r>
      <w:r w:rsidRPr="006120A2">
        <w:rPr>
          <w:rFonts w:ascii="Times New Roman" w:hAnsi="Times New Roman"/>
        </w:rPr>
        <w:t xml:space="preserve"> (</w:t>
      </w:r>
      <w:r w:rsidRPr="006120A2" w:rsidR="00E27B55">
        <w:rPr>
          <w:rFonts w:ascii="Times New Roman" w:hAnsi="Times New Roman"/>
        </w:rPr>
        <w:t>5,23</w:t>
      </w:r>
      <w:r w:rsidRPr="006120A2" w:rsidR="006C5132">
        <w:rPr>
          <w:rFonts w:ascii="Times New Roman" w:hAnsi="Times New Roman"/>
        </w:rPr>
        <w:t>2</w:t>
      </w:r>
      <w:r w:rsidRPr="006120A2">
        <w:rPr>
          <w:rFonts w:ascii="Times New Roman" w:hAnsi="Times New Roman"/>
        </w:rPr>
        <w:t xml:space="preserve"> hours x </w:t>
      </w:r>
      <w:r w:rsidRPr="001A126F">
        <w:rPr>
          <w:rFonts w:ascii="Times New Roman" w:hAnsi="Times New Roman"/>
        </w:rPr>
        <w:t>$</w:t>
      </w:r>
      <w:r w:rsidRPr="001A126F" w:rsidR="00D30BEE">
        <w:rPr>
          <w:rFonts w:ascii="Times New Roman" w:hAnsi="Times New Roman"/>
        </w:rPr>
        <w:t>108.30</w:t>
      </w:r>
      <w:r w:rsidRPr="001A126F">
        <w:rPr>
          <w:rFonts w:ascii="Times New Roman" w:hAnsi="Times New Roman"/>
        </w:rPr>
        <w:t xml:space="preserve"> per hour </w:t>
      </w:r>
      <w:r w:rsidRPr="006120A2">
        <w:rPr>
          <w:rFonts w:ascii="Times New Roman" w:hAnsi="Times New Roman"/>
        </w:rPr>
        <w:t>= $</w:t>
      </w:r>
      <w:r w:rsidRPr="006120A2" w:rsidR="00E27B55">
        <w:rPr>
          <w:rFonts w:ascii="Times New Roman" w:hAnsi="Times New Roman"/>
        </w:rPr>
        <w:t>566,</w:t>
      </w:r>
      <w:r w:rsidRPr="006120A2" w:rsidR="006C5132">
        <w:rPr>
          <w:rFonts w:ascii="Times New Roman" w:hAnsi="Times New Roman"/>
        </w:rPr>
        <w:t>625.6</w:t>
      </w:r>
      <w:r w:rsidRPr="006120A2" w:rsidR="00E27B55">
        <w:rPr>
          <w:rFonts w:ascii="Times New Roman" w:hAnsi="Times New Roman"/>
        </w:rPr>
        <w:t>0</w:t>
      </w:r>
      <w:r w:rsidRPr="006120A2">
        <w:rPr>
          <w:rFonts w:ascii="Times New Roman" w:hAnsi="Times New Roman"/>
        </w:rPr>
        <w:t>).</w:t>
      </w:r>
      <w:r w:rsidRPr="001A126F">
        <w:rPr>
          <w:rFonts w:ascii="Times New Roman" w:hAnsi="Times New Roman"/>
        </w:rPr>
        <w:t xml:space="preserve">  This hourly wage for ph</w:t>
      </w:r>
      <w:r w:rsidRPr="00070427">
        <w:rPr>
          <w:rFonts w:ascii="Times New Roman" w:hAnsi="Times New Roman"/>
        </w:rPr>
        <w:t>ysicians (internists) is taken from the May 20</w:t>
      </w:r>
      <w:r>
        <w:rPr>
          <w:rFonts w:ascii="Times New Roman" w:hAnsi="Times New Roman"/>
        </w:rPr>
        <w:t>22</w:t>
      </w:r>
      <w:r w:rsidRPr="00070427">
        <w:rPr>
          <w:rFonts w:ascii="Times New Roman" w:hAnsi="Times New Roman"/>
        </w:rPr>
        <w:t xml:space="preserve"> National Occupational Employment and Wage Estimates, published by the Bureau of Labor Statistics</w:t>
      </w:r>
      <w:r w:rsidRPr="00D30BEE" w:rsidR="00D30BEE">
        <w:t xml:space="preserve"> </w:t>
      </w:r>
      <w:r w:rsidR="00D30BEE">
        <w:t>(</w:t>
      </w:r>
      <w:hyperlink r:id="rId11" w:history="1">
        <w:r w:rsidRPr="00D30BEE" w:rsidR="00D30BEE">
          <w:rPr>
            <w:rStyle w:val="Hyperlink"/>
            <w:rFonts w:ascii="Times New Roman" w:hAnsi="Times New Roman"/>
          </w:rPr>
          <w:t>https://www.bls.gov/oes/current/oes291216.htm</w:t>
        </w:r>
      </w:hyperlink>
      <w:r w:rsidRPr="00070427">
        <w:rPr>
          <w:rFonts w:ascii="Times New Roman" w:hAnsi="Times New Roman"/>
        </w:rPr>
        <w:t xml:space="preserve">.)  </w:t>
      </w:r>
    </w:p>
    <w:p w:rsidR="00070427" w:rsidRPr="00070427" w:rsidP="00070427" w14:paraId="0B155132" w14:textId="77777777">
      <w:pPr>
        <w:widowControl/>
        <w:autoSpaceDE/>
        <w:autoSpaceDN/>
        <w:adjustRightInd/>
        <w:rPr>
          <w:rFonts w:ascii="Times New Roman" w:hAnsi="Times New Roman"/>
        </w:rPr>
      </w:pPr>
      <w:r w:rsidRPr="00070427">
        <w:rPr>
          <w:rFonts w:ascii="Times New Roman" w:hAnsi="Times New Roman"/>
        </w:rPr>
        <w:t xml:space="preserve"> </w:t>
      </w:r>
    </w:p>
    <w:p w:rsidR="00070427" w:rsidRPr="00070427" w:rsidP="00070427" w14:paraId="4BD8A7A1" w14:textId="2E8BEEE4">
      <w:pPr>
        <w:widowControl/>
        <w:autoSpaceDE/>
        <w:autoSpaceDN/>
        <w:adjustRightInd/>
        <w:rPr>
          <w:rFonts w:ascii="Times New Roman" w:hAnsi="Times New Roman"/>
        </w:rPr>
      </w:pPr>
      <w:r w:rsidRPr="00070427">
        <w:rPr>
          <w:rFonts w:ascii="Times New Roman" w:hAnsi="Times New Roman"/>
        </w:rPr>
        <w:t>The BLS occupational category 29-1</w:t>
      </w:r>
      <w:r w:rsidR="00D30BEE">
        <w:rPr>
          <w:rFonts w:ascii="Times New Roman" w:hAnsi="Times New Roman"/>
        </w:rPr>
        <w:t>216</w:t>
      </w:r>
      <w:r w:rsidRPr="00070427">
        <w:rPr>
          <w:rFonts w:ascii="Times New Roman" w:hAnsi="Times New Roman"/>
        </w:rPr>
        <w:t xml:space="preserve"> for internists is appropriate because most physicians who perform black lung testing are board-certified in internal medicine.</w:t>
      </w:r>
    </w:p>
    <w:p w:rsidR="00070427" w:rsidRPr="00070427" w:rsidP="00070427" w14:paraId="51A3BBBB" w14:textId="77777777">
      <w:pPr>
        <w:widowControl/>
        <w:autoSpaceDE/>
        <w:autoSpaceDN/>
        <w:adjustRightInd/>
        <w:rPr>
          <w:rFonts w:ascii="Times New Roman" w:hAnsi="Times New Roman"/>
        </w:rPr>
      </w:pPr>
    </w:p>
    <w:p w:rsidR="00690F56" w:rsidP="00070427" w14:paraId="6E445B0D" w14:textId="0A4A0D24">
      <w:pPr>
        <w:widowControl/>
        <w:autoSpaceDE/>
        <w:autoSpaceDN/>
        <w:adjustRightInd/>
        <w:rPr>
          <w:rFonts w:ascii="Times New Roman" w:hAnsi="Times New Roman"/>
        </w:rPr>
      </w:pPr>
      <w:r w:rsidRPr="00070427">
        <w:rPr>
          <w:rFonts w:ascii="Times New Roman" w:hAnsi="Times New Roman"/>
        </w:rPr>
        <w:t>Any estimated annualized cost to respondents for providing the requested information is offset by direct payment to the respondent for the usual and customary cost for the medical testing and reports.  DCMWC is required to offer a complete pulmonary evaluation to every miner claimant at DCMWC’s expense. DCMWC pays the physician for the medical tests, examinations, and for other expenses, including mailing charges.  The physician reports these test results on the appropriate forms.</w:t>
      </w:r>
    </w:p>
    <w:p w:rsidR="00070427" w:rsidRPr="00F72D66" w:rsidP="00070427" w14:paraId="55E6C2DE"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4"/>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w:t>
      </w:r>
      <w:r w:rsidRPr="006F6E13" w:rsidR="00AB4DC3">
        <w:rPr>
          <w:rFonts w:ascii="Times New Roman" w:hAnsi="Times New Roman"/>
          <w:b/>
        </w:rPr>
        <w:t>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Generally, estimates should not include purchases of equipment or services, or portions thereof, made: (1) prior to October 1, 1995, (2) to achieve regulatory </w:t>
      </w:r>
      <w:r w:rsidRPr="00D53DEB">
        <w:rPr>
          <w:rFonts w:ascii="Times New Roman" w:hAnsi="Times New Roman"/>
          <w:b/>
        </w:rPr>
        <w:t>compliance with requirements not associated with the information collection, (3) for reasons other than to provide information or keep records for the government, or (4) as part of customary and usual business or private practices.</w:t>
      </w:r>
    </w:p>
    <w:p w:rsidR="00D30BEE" w:rsidP="00CD215D" w14:paraId="5AD4EF74"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D215D" w:rsidRPr="00D53DEB" w:rsidP="00CD215D" w14:paraId="0AAEE3FF" w14:textId="541593D3">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0BEE">
        <w:rPr>
          <w:rFonts w:ascii="Times New Roman" w:hAnsi="Times New Roman"/>
        </w:rPr>
        <w:t>Because all costs including postage are reimbursed, there are no operation and maintenance costs.</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RPr="00D53DEB"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BEE" w:rsidRPr="00D30BEE" w:rsidP="00D30BEE" w14:paraId="525E2D11" w14:textId="26822C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The estimated annualized cost to DCMWC </w:t>
      </w:r>
      <w:r w:rsidRPr="00985D3D">
        <w:rPr>
          <w:rFonts w:ascii="Times New Roman" w:hAnsi="Times New Roman"/>
        </w:rPr>
        <w:t>is $</w:t>
      </w:r>
      <w:r w:rsidRPr="00985D3D" w:rsidR="001C0078">
        <w:rPr>
          <w:rFonts w:ascii="Times New Roman" w:hAnsi="Times New Roman"/>
        </w:rPr>
        <w:t>5,747,</w:t>
      </w:r>
      <w:r w:rsidRPr="00985D3D" w:rsidR="006E46B8">
        <w:rPr>
          <w:rFonts w:ascii="Times New Roman" w:hAnsi="Times New Roman"/>
        </w:rPr>
        <w:t>49</w:t>
      </w:r>
      <w:r w:rsidRPr="00985D3D" w:rsidR="001C0078">
        <w:rPr>
          <w:rFonts w:ascii="Times New Roman" w:hAnsi="Times New Roman"/>
        </w:rPr>
        <w:t>2</w:t>
      </w:r>
      <w:r w:rsidRPr="00985D3D">
        <w:rPr>
          <w:rFonts w:ascii="Times New Roman" w:hAnsi="Times New Roman"/>
        </w:rPr>
        <w:t>, which</w:t>
      </w:r>
      <w:r w:rsidRPr="00D30BEE">
        <w:rPr>
          <w:rFonts w:ascii="Times New Roman" w:hAnsi="Times New Roman"/>
        </w:rPr>
        <w:t xml:space="preserve"> includes costs associated with mailing and processing the </w:t>
      </w:r>
      <w:r w:rsidR="001C0078">
        <w:rPr>
          <w:rFonts w:ascii="Times New Roman" w:hAnsi="Times New Roman"/>
        </w:rPr>
        <w:t>21,500</w:t>
      </w:r>
      <w:r w:rsidRPr="00D30BEE">
        <w:rPr>
          <w:rFonts w:ascii="Times New Roman" w:hAnsi="Times New Roman"/>
        </w:rPr>
        <w:t xml:space="preserve"> forms annually, plus the cost of the test procedures.  The testing costs include the professional fees charged by the examining physician or, in the case of the CM-933 and CM-933b, by the radiologist. The DOL </w:t>
      </w:r>
      <w:r w:rsidR="0015005B">
        <w:rPr>
          <w:rFonts w:ascii="Times New Roman" w:hAnsi="Times New Roman"/>
        </w:rPr>
        <w:t>processing</w:t>
      </w:r>
      <w:r w:rsidRPr="00D30BEE" w:rsidR="0015005B">
        <w:rPr>
          <w:rFonts w:ascii="Times New Roman" w:hAnsi="Times New Roman"/>
        </w:rPr>
        <w:t xml:space="preserve"> </w:t>
      </w:r>
      <w:r w:rsidRPr="00D30BEE">
        <w:rPr>
          <w:rFonts w:ascii="Times New Roman" w:hAnsi="Times New Roman"/>
        </w:rPr>
        <w:t xml:space="preserve">cost reflects </w:t>
      </w:r>
      <w:r w:rsidR="0015005B">
        <w:rPr>
          <w:rFonts w:ascii="Times New Roman" w:hAnsi="Times New Roman"/>
        </w:rPr>
        <w:t>the cost for a</w:t>
      </w:r>
      <w:r w:rsidRPr="00D30BEE">
        <w:rPr>
          <w:rFonts w:ascii="Times New Roman" w:hAnsi="Times New Roman"/>
        </w:rPr>
        <w:t xml:space="preserve"> GS-12 Step 5</w:t>
      </w:r>
      <w:r w:rsidR="0015005B">
        <w:rPr>
          <w:rFonts w:ascii="Times New Roman" w:hAnsi="Times New Roman"/>
        </w:rPr>
        <w:t xml:space="preserve"> employee</w:t>
      </w:r>
      <w:r w:rsidRPr="00D30BEE">
        <w:rPr>
          <w:rFonts w:ascii="Times New Roman" w:hAnsi="Times New Roman"/>
        </w:rPr>
        <w:t>, or $4</w:t>
      </w:r>
      <w:r w:rsidR="003E7B91">
        <w:rPr>
          <w:rFonts w:ascii="Times New Roman" w:hAnsi="Times New Roman"/>
        </w:rPr>
        <w:t>4.98</w:t>
      </w:r>
      <w:r w:rsidRPr="00D30BEE">
        <w:rPr>
          <w:rFonts w:ascii="Times New Roman" w:hAnsi="Times New Roman"/>
        </w:rPr>
        <w:t xml:space="preserve"> per hour.  (This figure is taken from the Office of Personnel Management’s 202</w:t>
      </w:r>
      <w:r w:rsidR="008F65E7">
        <w:rPr>
          <w:rFonts w:ascii="Times New Roman" w:hAnsi="Times New Roman"/>
        </w:rPr>
        <w:t>3</w:t>
      </w:r>
      <w:r w:rsidRPr="00D30BEE">
        <w:rPr>
          <w:rFonts w:ascii="Times New Roman" w:hAnsi="Times New Roman"/>
        </w:rPr>
        <w:t xml:space="preserve"> General Schedule, found here: </w:t>
      </w:r>
      <w:hyperlink r:id="rId12" w:history="1">
        <w:r w:rsidRPr="003E7B91" w:rsidR="003E7B91">
          <w:rPr>
            <w:rStyle w:val="Hyperlink"/>
            <w:rFonts w:ascii="Times New Roman" w:hAnsi="Times New Roman"/>
          </w:rPr>
          <w:t>https://www.opm.gov/policy-data-oversight/pay-leave/salaries-wages/salary-tables/pdf/2023/RUS_h.pdf</w:t>
        </w:r>
      </w:hyperlink>
    </w:p>
    <w:p w:rsidR="00D30BEE" w:rsidRPr="00D30BEE" w:rsidP="00D30BEE" w14:paraId="01F3C2EA" w14:textId="3AB940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Due to the reduction in responses from 30,000 to 21,500, t</w:t>
      </w:r>
      <w:r w:rsidRPr="00D30BEE">
        <w:rPr>
          <w:rFonts w:ascii="Times New Roman" w:hAnsi="Times New Roman"/>
        </w:rPr>
        <w:t xml:space="preserve">his cost estimate </w:t>
      </w:r>
      <w:r w:rsidRPr="00DC00C9">
        <w:rPr>
          <w:rFonts w:ascii="Times New Roman" w:hAnsi="Times New Roman"/>
        </w:rPr>
        <w:t xml:space="preserve">is </w:t>
      </w:r>
      <w:r w:rsidRPr="00DC00C9" w:rsidR="00DC00C9">
        <w:rPr>
          <w:rFonts w:ascii="Times New Roman" w:hAnsi="Times New Roman"/>
        </w:rPr>
        <w:t>l</w:t>
      </w:r>
      <w:r w:rsidR="00DC00C9">
        <w:rPr>
          <w:rFonts w:ascii="Times New Roman" w:hAnsi="Times New Roman"/>
        </w:rPr>
        <w:t>ower</w:t>
      </w:r>
      <w:r w:rsidRPr="00D30BEE">
        <w:rPr>
          <w:rFonts w:ascii="Times New Roman" w:hAnsi="Times New Roman"/>
        </w:rPr>
        <w:t xml:space="preserve"> than that of the current collection, which also included the annualized cost to respondents in Item 12 as part of DCMWC’s cost</w:t>
      </w:r>
      <w:r w:rsidR="00985D3D">
        <w:rPr>
          <w:rFonts w:ascii="Times New Roman" w:hAnsi="Times New Roman"/>
        </w:rPr>
        <w:t>,</w:t>
      </w:r>
      <w:r w:rsidRPr="00D30BEE">
        <w:rPr>
          <w:rFonts w:ascii="Times New Roman" w:hAnsi="Times New Roman"/>
        </w:rPr>
        <w:t xml:space="preserve"> because physicians are paid a fee by the Department of Labor for each test they perform.</w:t>
      </w:r>
    </w:p>
    <w:p w:rsidR="00D30BEE" w:rsidRPr="00D30BEE" w:rsidP="00D30BEE" w14:paraId="7F89476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BEE" w:rsidRPr="00D30BEE" w:rsidP="00D30BEE" w14:paraId="5084FD5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DCMWC’s costs were figured as follows:</w:t>
      </w:r>
    </w:p>
    <w:p w:rsidR="00D30BEE" w:rsidRPr="00D30BEE" w:rsidP="00D30BEE" w14:paraId="18F7783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BEE" w:rsidRPr="00D30BEE" w:rsidP="00D30BEE" w14:paraId="68CC1472" w14:textId="5A789C5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05020">
        <w:rPr>
          <w:rFonts w:ascii="Times New Roman" w:hAnsi="Times New Roman"/>
          <w:u w:val="single"/>
        </w:rPr>
        <w:t>Mailing</w:t>
      </w:r>
      <w:r w:rsidR="00477D2F">
        <w:rPr>
          <w:rFonts w:ascii="Times New Roman" w:hAnsi="Times New Roman"/>
        </w:rPr>
        <w:t xml:space="preserve"> </w:t>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105020">
        <w:rPr>
          <w:rFonts w:ascii="Times New Roman" w:hAnsi="Times New Roman"/>
          <w:u w:val="single"/>
        </w:rPr>
        <w:t>$</w:t>
      </w:r>
      <w:r w:rsidRPr="00105020" w:rsidR="00577038">
        <w:rPr>
          <w:rFonts w:ascii="Times New Roman" w:hAnsi="Times New Roman"/>
          <w:u w:val="single"/>
        </w:rPr>
        <w:t>154,370</w:t>
      </w:r>
    </w:p>
    <w:p w:rsidR="00D30BEE" w:rsidRPr="00D30BEE" w:rsidP="00D30BEE" w14:paraId="12F27B05" w14:textId="35A4B13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21,500 x $7.18= $154,370.00</w:t>
      </w:r>
    </w:p>
    <w:p w:rsidR="00577038" w:rsidP="00D30BEE" w14:paraId="1AD9EE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BEE" w:rsidRPr="00D30BEE" w:rsidP="00D30BEE" w14:paraId="7B662FB3" w14:textId="797824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05020">
        <w:rPr>
          <w:rFonts w:ascii="Times New Roman" w:hAnsi="Times New Roman"/>
          <w:u w:val="single"/>
        </w:rPr>
        <w:t>CM-933</w:t>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00105020">
        <w:rPr>
          <w:rFonts w:ascii="Times New Roman" w:hAnsi="Times New Roman"/>
        </w:rPr>
        <w:t xml:space="preserve">            </w:t>
      </w:r>
      <w:r w:rsidRPr="00105020">
        <w:rPr>
          <w:rFonts w:ascii="Times New Roman" w:hAnsi="Times New Roman"/>
          <w:u w:val="single"/>
        </w:rPr>
        <w:t>$</w:t>
      </w:r>
      <w:r w:rsidRPr="00105020" w:rsidR="00105020">
        <w:rPr>
          <w:rFonts w:ascii="Times New Roman" w:hAnsi="Times New Roman"/>
          <w:u w:val="single"/>
        </w:rPr>
        <w:t>355,</w:t>
      </w:r>
      <w:r w:rsidR="00C4439B">
        <w:rPr>
          <w:rFonts w:ascii="Times New Roman" w:hAnsi="Times New Roman"/>
          <w:u w:val="single"/>
        </w:rPr>
        <w:t>646</w:t>
      </w:r>
    </w:p>
    <w:p w:rsidR="00D30BEE" w:rsidRPr="00D30BEE" w:rsidP="00D30BEE" w14:paraId="1A40F1C5" w14:textId="4B05A50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The cost for an average annual usage of </w:t>
      </w:r>
      <w:r w:rsidR="00577038">
        <w:rPr>
          <w:rFonts w:ascii="Times New Roman" w:hAnsi="Times New Roman"/>
        </w:rPr>
        <w:t>4,300</w:t>
      </w:r>
      <w:r w:rsidRPr="00D30BEE">
        <w:rPr>
          <w:rFonts w:ascii="Times New Roman" w:hAnsi="Times New Roman"/>
        </w:rPr>
        <w:t xml:space="preserve"> forms is estimated as follows:</w:t>
      </w:r>
    </w:p>
    <w:p w:rsidR="00D30BEE" w:rsidRPr="00D30BEE" w:rsidP="00D30BEE" w14:paraId="4887E34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BEE" w:rsidRPr="00D30BEE" w:rsidP="00D30BEE" w14:paraId="2026733C" w14:textId="266500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Cost of testing (</w:t>
      </w:r>
      <w:r w:rsidR="00652670">
        <w:rPr>
          <w:rFonts w:ascii="Times New Roman" w:hAnsi="Times New Roman"/>
        </w:rPr>
        <w:t>4,300</w:t>
      </w:r>
      <w:r w:rsidRPr="00D30BEE">
        <w:rPr>
          <w:rFonts w:ascii="Times New Roman" w:hAnsi="Times New Roman"/>
        </w:rPr>
        <w:t xml:space="preserve"> X $7</w:t>
      </w:r>
      <w:r w:rsidR="00105020">
        <w:rPr>
          <w:rFonts w:ascii="Times New Roman" w:hAnsi="Times New Roman"/>
        </w:rPr>
        <w:t>8.96</w:t>
      </w:r>
      <w:r w:rsidRPr="00D30BEE">
        <w:rPr>
          <w:rFonts w:ascii="Times New Roman" w:hAnsi="Times New Roman"/>
        </w:rPr>
        <w:t>)</w:t>
      </w:r>
      <w:r w:rsidRPr="00D30BEE">
        <w:rPr>
          <w:rFonts w:ascii="Times New Roman" w:hAnsi="Times New Roman"/>
        </w:rPr>
        <w:tab/>
        <w:t>$</w:t>
      </w:r>
      <w:r w:rsidR="00105020">
        <w:rPr>
          <w:rFonts w:ascii="Times New Roman" w:hAnsi="Times New Roman"/>
        </w:rPr>
        <w:t>339,528</w:t>
      </w:r>
    </w:p>
    <w:p w:rsidR="00D30BEE" w:rsidRPr="00D30BEE" w:rsidP="00D30BEE" w14:paraId="7E1F7BDE" w14:textId="631B873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Processing </w:t>
      </w:r>
      <w:r w:rsidRPr="00D30BEE">
        <w:rPr>
          <w:rFonts w:ascii="Times New Roman" w:hAnsi="Times New Roman"/>
        </w:rPr>
        <w:tab/>
        <w:t>$</w:t>
      </w:r>
      <w:r w:rsidR="00105020">
        <w:rPr>
          <w:rFonts w:ascii="Times New Roman" w:hAnsi="Times New Roman"/>
        </w:rPr>
        <w:t>16,1</w:t>
      </w:r>
      <w:r w:rsidR="00C4439B">
        <w:rPr>
          <w:rFonts w:ascii="Times New Roman" w:hAnsi="Times New Roman"/>
        </w:rPr>
        <w:t>1</w:t>
      </w:r>
      <w:r w:rsidR="00105020">
        <w:rPr>
          <w:rFonts w:ascii="Times New Roman" w:hAnsi="Times New Roman"/>
        </w:rPr>
        <w:t>8</w:t>
      </w:r>
    </w:p>
    <w:p w:rsidR="00D30BEE" w:rsidRPr="00D30BEE" w:rsidP="00D30BEE" w14:paraId="18DFE0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GS-12/5 spends five minutes processing each </w:t>
      </w:r>
      <w:r w:rsidRPr="00D30BEE">
        <w:rPr>
          <w:rFonts w:ascii="Times New Roman" w:hAnsi="Times New Roman"/>
        </w:rPr>
        <w:t>form</w:t>
      </w:r>
    </w:p>
    <w:p w:rsidR="00D30BEE" w:rsidRPr="00D30BEE" w:rsidP="00D30BEE" w14:paraId="5FC384BC" w14:textId="5944D60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(5/60) x </w:t>
      </w:r>
      <w:r w:rsidR="00105020">
        <w:rPr>
          <w:rFonts w:ascii="Times New Roman" w:hAnsi="Times New Roman"/>
        </w:rPr>
        <w:t>4,300</w:t>
      </w:r>
      <w:r w:rsidRPr="00D30BEE">
        <w:rPr>
          <w:rFonts w:ascii="Times New Roman" w:hAnsi="Times New Roman"/>
        </w:rPr>
        <w:t xml:space="preserve"> x $4</w:t>
      </w:r>
      <w:r w:rsidR="00105020">
        <w:rPr>
          <w:rFonts w:ascii="Times New Roman" w:hAnsi="Times New Roman"/>
        </w:rPr>
        <w:t>4.98</w:t>
      </w:r>
      <w:r w:rsidRPr="00D30BEE">
        <w:rPr>
          <w:rFonts w:ascii="Times New Roman" w:hAnsi="Times New Roman"/>
        </w:rPr>
        <w:t xml:space="preserve"> = $</w:t>
      </w:r>
      <w:r w:rsidR="00105020">
        <w:rPr>
          <w:rFonts w:ascii="Times New Roman" w:hAnsi="Times New Roman"/>
        </w:rPr>
        <w:t>16,1</w:t>
      </w:r>
      <w:r w:rsidR="00C4439B">
        <w:rPr>
          <w:rFonts w:ascii="Times New Roman" w:hAnsi="Times New Roman"/>
        </w:rPr>
        <w:t>1</w:t>
      </w:r>
      <w:r w:rsidR="00105020">
        <w:rPr>
          <w:rFonts w:ascii="Times New Roman" w:hAnsi="Times New Roman"/>
        </w:rPr>
        <w:t>8</w:t>
      </w:r>
      <w:r w:rsidRPr="00D30BEE">
        <w:rPr>
          <w:rFonts w:ascii="Times New Roman" w:hAnsi="Times New Roman"/>
        </w:rPr>
        <w:t xml:space="preserve"> ($</w:t>
      </w:r>
      <w:r w:rsidR="00105020">
        <w:rPr>
          <w:rFonts w:ascii="Times New Roman" w:hAnsi="Times New Roman"/>
        </w:rPr>
        <w:t>16,1</w:t>
      </w:r>
      <w:r w:rsidR="00C4439B">
        <w:rPr>
          <w:rFonts w:ascii="Times New Roman" w:hAnsi="Times New Roman"/>
        </w:rPr>
        <w:t>1</w:t>
      </w:r>
      <w:r w:rsidR="00105020">
        <w:rPr>
          <w:rFonts w:ascii="Times New Roman" w:hAnsi="Times New Roman"/>
        </w:rPr>
        <w:t>7.83</w:t>
      </w:r>
      <w:r w:rsidRPr="00D30BEE">
        <w:rPr>
          <w:rFonts w:ascii="Times New Roman" w:hAnsi="Times New Roman"/>
        </w:rPr>
        <w:t xml:space="preserve"> rounded up)</w:t>
      </w:r>
    </w:p>
    <w:p w:rsidR="00D30BEE" w:rsidRPr="00D30BEE" w:rsidP="00D30BEE" w14:paraId="6AC80E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BEE" w:rsidRPr="00D30BEE" w:rsidP="00D30BEE" w14:paraId="17DEDF58" w14:textId="7DF06DC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F2EAD">
        <w:rPr>
          <w:rFonts w:ascii="Times New Roman" w:hAnsi="Times New Roman"/>
          <w:u w:val="single"/>
        </w:rPr>
        <w:t>CM-933b</w:t>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t xml:space="preserve">  </w:t>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008F2EAD">
        <w:rPr>
          <w:rFonts w:ascii="Times New Roman" w:hAnsi="Times New Roman"/>
        </w:rPr>
        <w:t xml:space="preserve">             </w:t>
      </w:r>
      <w:r w:rsidRPr="008F2EAD">
        <w:rPr>
          <w:rFonts w:ascii="Times New Roman" w:hAnsi="Times New Roman"/>
          <w:u w:val="single"/>
        </w:rPr>
        <w:t>$</w:t>
      </w:r>
      <w:r w:rsidRPr="008F2EAD" w:rsidR="008F2EAD">
        <w:rPr>
          <w:rFonts w:ascii="Times New Roman" w:hAnsi="Times New Roman"/>
          <w:u w:val="single"/>
        </w:rPr>
        <w:t>126,373</w:t>
      </w:r>
    </w:p>
    <w:p w:rsidR="00D30BEE" w:rsidRPr="00D30BEE" w:rsidP="00D30BEE" w14:paraId="5C2AE1CC" w14:textId="5A44ECA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The cost for an average annual usage of </w:t>
      </w:r>
      <w:r w:rsidR="00105020">
        <w:rPr>
          <w:rFonts w:ascii="Times New Roman" w:hAnsi="Times New Roman"/>
        </w:rPr>
        <w:t>4,300</w:t>
      </w:r>
      <w:r w:rsidRPr="00D30BEE">
        <w:rPr>
          <w:rFonts w:ascii="Times New Roman" w:hAnsi="Times New Roman"/>
        </w:rPr>
        <w:t xml:space="preserve"> forms is estimated as follows:</w:t>
      </w:r>
    </w:p>
    <w:p w:rsidR="00D30BEE" w:rsidRPr="00D30BEE" w:rsidP="00D30BEE" w14:paraId="74253D1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BEE" w:rsidRPr="00D30BEE" w:rsidP="00D30BEE" w14:paraId="53A60129" w14:textId="5C2E78E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Cost of testing (</w:t>
      </w:r>
      <w:r w:rsidR="00105020">
        <w:rPr>
          <w:rFonts w:ascii="Times New Roman" w:hAnsi="Times New Roman"/>
        </w:rPr>
        <w:t>4,300</w:t>
      </w:r>
      <w:r w:rsidRPr="00D30BEE">
        <w:rPr>
          <w:rFonts w:ascii="Times New Roman" w:hAnsi="Times New Roman"/>
        </w:rPr>
        <w:t xml:space="preserve"> X $</w:t>
      </w:r>
      <w:r w:rsidR="00105020">
        <w:rPr>
          <w:rFonts w:ascii="Times New Roman" w:hAnsi="Times New Roman"/>
        </w:rPr>
        <w:t>27.14</w:t>
      </w:r>
      <w:r w:rsidRPr="00D30BEE">
        <w:rPr>
          <w:rFonts w:ascii="Times New Roman" w:hAnsi="Times New Roman"/>
        </w:rPr>
        <w:t>)</w:t>
      </w:r>
      <w:r w:rsidRPr="00D30BEE">
        <w:rPr>
          <w:rFonts w:ascii="Times New Roman" w:hAnsi="Times New Roman"/>
        </w:rPr>
        <w:tab/>
        <w:t>$</w:t>
      </w:r>
      <w:r w:rsidR="00105020">
        <w:rPr>
          <w:rFonts w:ascii="Times New Roman" w:hAnsi="Times New Roman"/>
        </w:rPr>
        <w:t>116,702</w:t>
      </w:r>
    </w:p>
    <w:p w:rsidR="00D30BEE" w:rsidRPr="00D30BEE" w:rsidP="00D30BEE" w14:paraId="22875F55" w14:textId="1BA7E4A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Processing </w:t>
      </w:r>
      <w:r w:rsidRPr="00D30BEE">
        <w:rPr>
          <w:rFonts w:ascii="Times New Roman" w:hAnsi="Times New Roman"/>
        </w:rPr>
        <w:tab/>
        <w:t xml:space="preserve"> $</w:t>
      </w:r>
      <w:r w:rsidR="008F2EAD">
        <w:rPr>
          <w:rFonts w:ascii="Times New Roman" w:hAnsi="Times New Roman"/>
        </w:rPr>
        <w:t>9,671</w:t>
      </w:r>
    </w:p>
    <w:p w:rsidR="00D30BEE" w:rsidRPr="00D30BEE" w:rsidP="00D30BEE" w14:paraId="3E6106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GS-12/5 spends three minutes processing each </w:t>
      </w:r>
      <w:r w:rsidRPr="00D30BEE">
        <w:rPr>
          <w:rFonts w:ascii="Times New Roman" w:hAnsi="Times New Roman"/>
        </w:rPr>
        <w:t>form</w:t>
      </w:r>
    </w:p>
    <w:p w:rsidR="00D30BEE" w:rsidRPr="00D30BEE" w:rsidP="00D30BEE" w14:paraId="2B4D3A3D" w14:textId="44D7564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(3/60) x </w:t>
      </w:r>
      <w:r w:rsidR="008F2EAD">
        <w:rPr>
          <w:rFonts w:ascii="Times New Roman" w:hAnsi="Times New Roman"/>
        </w:rPr>
        <w:t>4,300</w:t>
      </w:r>
      <w:r w:rsidRPr="00D30BEE">
        <w:rPr>
          <w:rFonts w:ascii="Times New Roman" w:hAnsi="Times New Roman"/>
        </w:rPr>
        <w:t xml:space="preserve"> x $4</w:t>
      </w:r>
      <w:r w:rsidR="008F2EAD">
        <w:rPr>
          <w:rFonts w:ascii="Times New Roman" w:hAnsi="Times New Roman"/>
        </w:rPr>
        <w:t>4.98</w:t>
      </w:r>
      <w:r w:rsidRPr="00D30BEE">
        <w:rPr>
          <w:rFonts w:ascii="Times New Roman" w:hAnsi="Times New Roman"/>
        </w:rPr>
        <w:t xml:space="preserve"> = $</w:t>
      </w:r>
      <w:r w:rsidR="008F2EAD">
        <w:rPr>
          <w:rFonts w:ascii="Times New Roman" w:hAnsi="Times New Roman"/>
        </w:rPr>
        <w:t xml:space="preserve">9,671 ($9,670.70 rounded up) </w:t>
      </w:r>
    </w:p>
    <w:p w:rsidR="00D30BEE" w:rsidRPr="00D30BEE" w:rsidP="00D30BEE" w14:paraId="4CBFF0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BEE" w:rsidRPr="008F2EAD" w:rsidP="00D30BEE" w14:paraId="7A6738E4" w14:textId="0BB1483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u w:val="single"/>
        </w:rPr>
      </w:pPr>
      <w:r w:rsidRPr="008F2EAD">
        <w:rPr>
          <w:rFonts w:ascii="Times New Roman" w:hAnsi="Times New Roman"/>
          <w:u w:val="single"/>
        </w:rPr>
        <w:t>CM-988</w:t>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006E46B8">
        <w:rPr>
          <w:rFonts w:ascii="Times New Roman" w:hAnsi="Times New Roman"/>
        </w:rPr>
        <w:tab/>
      </w:r>
      <w:r w:rsidRPr="008F2EAD">
        <w:rPr>
          <w:rFonts w:ascii="Times New Roman" w:hAnsi="Times New Roman"/>
          <w:u w:val="single"/>
        </w:rPr>
        <w:t>$</w:t>
      </w:r>
      <w:r w:rsidRPr="008F2EAD" w:rsidR="008F2EAD">
        <w:rPr>
          <w:rFonts w:ascii="Times New Roman" w:hAnsi="Times New Roman"/>
          <w:u w:val="single"/>
        </w:rPr>
        <w:t>2,937</w:t>
      </w:r>
      <w:r w:rsidR="006E46B8">
        <w:rPr>
          <w:rFonts w:ascii="Times New Roman" w:hAnsi="Times New Roman"/>
          <w:u w:val="single"/>
        </w:rPr>
        <w:t>,</w:t>
      </w:r>
      <w:r w:rsidRPr="008F2EAD" w:rsidR="008F2EAD">
        <w:rPr>
          <w:rFonts w:ascii="Times New Roman" w:hAnsi="Times New Roman"/>
          <w:u w:val="single"/>
        </w:rPr>
        <w:t>402</w:t>
      </w:r>
    </w:p>
    <w:p w:rsidR="00D30BEE" w:rsidRPr="00D30BEE" w:rsidP="00D30BEE" w14:paraId="64FE7D8F" w14:textId="73455C1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The cost for an average annual usage of </w:t>
      </w:r>
      <w:r w:rsidR="008F2EAD">
        <w:rPr>
          <w:rFonts w:ascii="Times New Roman" w:hAnsi="Times New Roman"/>
        </w:rPr>
        <w:t>4,300</w:t>
      </w:r>
      <w:r w:rsidRPr="00D30BEE">
        <w:rPr>
          <w:rFonts w:ascii="Times New Roman" w:hAnsi="Times New Roman"/>
        </w:rPr>
        <w:t xml:space="preserve"> forms is estimated as follows:</w:t>
      </w:r>
    </w:p>
    <w:p w:rsidR="00D30BEE" w:rsidRPr="00D30BEE" w:rsidP="00D30BEE" w14:paraId="1223C52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BEE" w:rsidRPr="00D30BEE" w:rsidP="00D30BEE" w14:paraId="014FE3E2" w14:textId="6DCBC8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Cost of testing ($</w:t>
      </w:r>
      <w:r w:rsidR="008F2EAD">
        <w:rPr>
          <w:rFonts w:ascii="Times New Roman" w:hAnsi="Times New Roman"/>
        </w:rPr>
        <w:t>653.13</w:t>
      </w:r>
      <w:r w:rsidRPr="00D30BEE">
        <w:rPr>
          <w:rFonts w:ascii="Times New Roman" w:hAnsi="Times New Roman"/>
        </w:rPr>
        <w:t xml:space="preserve"> X </w:t>
      </w:r>
      <w:r w:rsidR="008F2EAD">
        <w:rPr>
          <w:rFonts w:ascii="Times New Roman" w:hAnsi="Times New Roman"/>
        </w:rPr>
        <w:t>4,300</w:t>
      </w:r>
      <w:r w:rsidRPr="00D30BEE" w:rsidR="008F2EAD">
        <w:rPr>
          <w:rFonts w:ascii="Times New Roman" w:hAnsi="Times New Roman"/>
        </w:rPr>
        <w:t>)</w:t>
      </w:r>
      <w:r w:rsidR="008F2EAD">
        <w:rPr>
          <w:rFonts w:ascii="Times New Roman" w:hAnsi="Times New Roman"/>
        </w:rPr>
        <w:t xml:space="preserve"> = </w:t>
      </w:r>
      <w:r w:rsidRPr="00D30BEE">
        <w:rPr>
          <w:rFonts w:ascii="Times New Roman" w:hAnsi="Times New Roman"/>
        </w:rPr>
        <w:t>$</w:t>
      </w:r>
      <w:r w:rsidR="008F2EAD">
        <w:rPr>
          <w:rFonts w:ascii="Times New Roman" w:hAnsi="Times New Roman"/>
        </w:rPr>
        <w:t>2,808</w:t>
      </w:r>
      <w:r w:rsidR="006E46B8">
        <w:rPr>
          <w:rFonts w:ascii="Times New Roman" w:hAnsi="Times New Roman"/>
        </w:rPr>
        <w:t>,</w:t>
      </w:r>
      <w:r w:rsidR="008F2EAD">
        <w:rPr>
          <w:rFonts w:ascii="Times New Roman" w:hAnsi="Times New Roman"/>
        </w:rPr>
        <w:t>459</w:t>
      </w:r>
    </w:p>
    <w:p w:rsidR="00D30BEE" w:rsidRPr="00D30BEE" w:rsidP="00D30BEE" w14:paraId="70E5FFBC" w14:textId="55AC4D5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Processing</w:t>
      </w:r>
      <w:r w:rsidRPr="00D30BEE">
        <w:rPr>
          <w:rFonts w:ascii="Times New Roman" w:hAnsi="Times New Roman"/>
        </w:rPr>
        <w:tab/>
        <w:t>$</w:t>
      </w:r>
      <w:r w:rsidR="008F2EAD">
        <w:rPr>
          <w:rFonts w:ascii="Times New Roman" w:hAnsi="Times New Roman"/>
        </w:rPr>
        <w:t>128</w:t>
      </w:r>
      <w:r w:rsidR="006E46B8">
        <w:rPr>
          <w:rFonts w:ascii="Times New Roman" w:hAnsi="Times New Roman"/>
        </w:rPr>
        <w:t>,</w:t>
      </w:r>
      <w:r w:rsidR="008F2EAD">
        <w:rPr>
          <w:rFonts w:ascii="Times New Roman" w:hAnsi="Times New Roman"/>
        </w:rPr>
        <w:t>943</w:t>
      </w:r>
    </w:p>
    <w:p w:rsidR="00D30BEE" w:rsidRPr="00D30BEE" w:rsidP="00D30BEE" w14:paraId="4290B6B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A GS-12/5 spends forty minutes processing each </w:t>
      </w:r>
      <w:r w:rsidRPr="00D30BEE">
        <w:rPr>
          <w:rFonts w:ascii="Times New Roman" w:hAnsi="Times New Roman"/>
        </w:rPr>
        <w:t>form</w:t>
      </w:r>
    </w:p>
    <w:p w:rsidR="00D30BEE" w:rsidRPr="00D30BEE" w:rsidP="00D30BEE" w14:paraId="44BDC985" w14:textId="590C06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(40/60) x </w:t>
      </w:r>
      <w:r w:rsidR="008F2EAD">
        <w:rPr>
          <w:rFonts w:ascii="Times New Roman" w:hAnsi="Times New Roman"/>
        </w:rPr>
        <w:t>4,300</w:t>
      </w:r>
      <w:r w:rsidRPr="00D30BEE">
        <w:rPr>
          <w:rFonts w:ascii="Times New Roman" w:hAnsi="Times New Roman"/>
        </w:rPr>
        <w:t xml:space="preserve"> x $4</w:t>
      </w:r>
      <w:r w:rsidR="008F2EAD">
        <w:rPr>
          <w:rFonts w:ascii="Times New Roman" w:hAnsi="Times New Roman"/>
        </w:rPr>
        <w:t>4.98</w:t>
      </w:r>
      <w:r w:rsidRPr="00D30BEE">
        <w:rPr>
          <w:rFonts w:ascii="Times New Roman" w:hAnsi="Times New Roman"/>
        </w:rPr>
        <w:t xml:space="preserve"> = $ 1</w:t>
      </w:r>
      <w:r w:rsidR="008F2EAD">
        <w:rPr>
          <w:rFonts w:ascii="Times New Roman" w:hAnsi="Times New Roman"/>
        </w:rPr>
        <w:t>28.943.00</w:t>
      </w:r>
      <w:r w:rsidRPr="00D30BEE">
        <w:rPr>
          <w:rFonts w:ascii="Times New Roman" w:hAnsi="Times New Roman"/>
        </w:rPr>
        <w:t xml:space="preserve"> ($1</w:t>
      </w:r>
      <w:r w:rsidR="008F2EAD">
        <w:rPr>
          <w:rFonts w:ascii="Times New Roman" w:hAnsi="Times New Roman"/>
        </w:rPr>
        <w:t>28,942.6</w:t>
      </w:r>
      <w:r w:rsidR="006E46B8">
        <w:rPr>
          <w:rFonts w:ascii="Times New Roman" w:hAnsi="Times New Roman"/>
        </w:rPr>
        <w:t>7</w:t>
      </w:r>
      <w:r w:rsidRPr="00D30BEE">
        <w:rPr>
          <w:rFonts w:ascii="Times New Roman" w:hAnsi="Times New Roman"/>
        </w:rPr>
        <w:t xml:space="preserve"> rounded up)</w:t>
      </w:r>
    </w:p>
    <w:p w:rsidR="00D30BEE" w:rsidRPr="00D30BEE" w:rsidP="00D30BEE" w14:paraId="3FE8BAA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BEE" w:rsidRPr="002005B6" w:rsidP="00D30BEE" w14:paraId="5E4D4925" w14:textId="28CBEA7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u w:val="single"/>
        </w:rPr>
      </w:pPr>
      <w:r w:rsidRPr="002005B6">
        <w:rPr>
          <w:rFonts w:ascii="Times New Roman" w:hAnsi="Times New Roman"/>
          <w:u w:val="single"/>
        </w:rPr>
        <w:t>CM-1159</w:t>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006E46B8">
        <w:rPr>
          <w:rFonts w:ascii="Times New Roman" w:hAnsi="Times New Roman"/>
        </w:rPr>
        <w:tab/>
      </w:r>
      <w:r w:rsidRPr="002005B6">
        <w:rPr>
          <w:rFonts w:ascii="Times New Roman" w:hAnsi="Times New Roman"/>
          <w:u w:val="single"/>
        </w:rPr>
        <w:t>$</w:t>
      </w:r>
      <w:r w:rsidRPr="002005B6" w:rsidR="002005B6">
        <w:rPr>
          <w:rFonts w:ascii="Times New Roman" w:hAnsi="Times New Roman"/>
          <w:u w:val="single"/>
        </w:rPr>
        <w:t>1,120</w:t>
      </w:r>
      <w:r w:rsidR="006E46B8">
        <w:rPr>
          <w:rFonts w:ascii="Times New Roman" w:hAnsi="Times New Roman"/>
          <w:u w:val="single"/>
        </w:rPr>
        <w:t>,</w:t>
      </w:r>
      <w:r w:rsidRPr="002005B6" w:rsidR="002005B6">
        <w:rPr>
          <w:rFonts w:ascii="Times New Roman" w:hAnsi="Times New Roman"/>
          <w:u w:val="single"/>
        </w:rPr>
        <w:t>000</w:t>
      </w:r>
    </w:p>
    <w:p w:rsidR="00D30BEE" w:rsidRPr="00D30BEE" w:rsidP="00D30BEE" w14:paraId="55FBFE49" w14:textId="4456773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The cost for an average annual usage of </w:t>
      </w:r>
      <w:r w:rsidR="002005B6">
        <w:rPr>
          <w:rFonts w:ascii="Times New Roman" w:hAnsi="Times New Roman"/>
        </w:rPr>
        <w:t>4,300</w:t>
      </w:r>
      <w:r w:rsidRPr="00D30BEE">
        <w:rPr>
          <w:rFonts w:ascii="Times New Roman" w:hAnsi="Times New Roman"/>
        </w:rPr>
        <w:t xml:space="preserve"> forms is estimated as follows:</w:t>
      </w:r>
    </w:p>
    <w:p w:rsidR="00D30BEE" w:rsidRPr="00D30BEE" w:rsidP="00D30BEE" w14:paraId="3F571B4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BEE" w:rsidRPr="00D30BEE" w:rsidP="00D30BEE" w14:paraId="0BBF1837" w14:textId="7DFF319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Cost of testing ($2</w:t>
      </w:r>
      <w:r w:rsidR="002005B6">
        <w:rPr>
          <w:rFonts w:ascii="Times New Roman" w:hAnsi="Times New Roman"/>
        </w:rPr>
        <w:t>49.22</w:t>
      </w:r>
      <w:r w:rsidRPr="00D30BEE">
        <w:rPr>
          <w:rFonts w:ascii="Times New Roman" w:hAnsi="Times New Roman"/>
        </w:rPr>
        <w:t xml:space="preserve"> X </w:t>
      </w:r>
      <w:r w:rsidR="002005B6">
        <w:rPr>
          <w:rFonts w:ascii="Times New Roman" w:hAnsi="Times New Roman"/>
        </w:rPr>
        <w:t>4,300</w:t>
      </w:r>
      <w:r w:rsidRPr="00D30BEE" w:rsidR="002005B6">
        <w:rPr>
          <w:rFonts w:ascii="Times New Roman" w:hAnsi="Times New Roman"/>
        </w:rPr>
        <w:t>)</w:t>
      </w:r>
      <w:r w:rsidR="002005B6">
        <w:rPr>
          <w:rFonts w:ascii="Times New Roman" w:hAnsi="Times New Roman"/>
        </w:rPr>
        <w:t xml:space="preserve"> = </w:t>
      </w:r>
      <w:r w:rsidRPr="00D30BEE">
        <w:rPr>
          <w:rFonts w:ascii="Times New Roman" w:hAnsi="Times New Roman"/>
        </w:rPr>
        <w:t>$1</w:t>
      </w:r>
      <w:r w:rsidR="002005B6">
        <w:rPr>
          <w:rFonts w:ascii="Times New Roman" w:hAnsi="Times New Roman"/>
        </w:rPr>
        <w:t>,071</w:t>
      </w:r>
      <w:r w:rsidR="006E46B8">
        <w:rPr>
          <w:rFonts w:ascii="Times New Roman" w:hAnsi="Times New Roman"/>
        </w:rPr>
        <w:t>,</w:t>
      </w:r>
      <w:r w:rsidR="002005B6">
        <w:rPr>
          <w:rFonts w:ascii="Times New Roman" w:hAnsi="Times New Roman"/>
        </w:rPr>
        <w:t>646</w:t>
      </w:r>
    </w:p>
    <w:p w:rsidR="00D30BEE" w:rsidRPr="00D30BEE" w:rsidP="00D30BEE" w14:paraId="3D10B525" w14:textId="2061594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Processing </w:t>
      </w:r>
      <w:r w:rsidRPr="00D30BEE">
        <w:rPr>
          <w:rFonts w:ascii="Times New Roman" w:hAnsi="Times New Roman"/>
        </w:rPr>
        <w:tab/>
        <w:t>$</w:t>
      </w:r>
      <w:r w:rsidR="002005B6">
        <w:rPr>
          <w:rFonts w:ascii="Times New Roman" w:hAnsi="Times New Roman"/>
        </w:rPr>
        <w:t>48,354.00</w:t>
      </w:r>
    </w:p>
    <w:p w:rsidR="00D30BEE" w:rsidRPr="00D30BEE" w:rsidP="00D30BEE" w14:paraId="45022B0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GS-12/5 spends fifteen minutes processing each </w:t>
      </w:r>
      <w:r w:rsidRPr="00D30BEE">
        <w:rPr>
          <w:rFonts w:ascii="Times New Roman" w:hAnsi="Times New Roman"/>
        </w:rPr>
        <w:t>form</w:t>
      </w:r>
    </w:p>
    <w:p w:rsidR="00D30BEE" w:rsidRPr="00D30BEE" w:rsidP="00D30BEE" w14:paraId="7F3881AD" w14:textId="4431A15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(15/60) x </w:t>
      </w:r>
      <w:r w:rsidR="002005B6">
        <w:rPr>
          <w:rFonts w:ascii="Times New Roman" w:hAnsi="Times New Roman"/>
        </w:rPr>
        <w:t>4,300</w:t>
      </w:r>
      <w:r w:rsidRPr="00D30BEE">
        <w:rPr>
          <w:rFonts w:ascii="Times New Roman" w:hAnsi="Times New Roman"/>
        </w:rPr>
        <w:t xml:space="preserve"> x $4</w:t>
      </w:r>
      <w:r w:rsidR="002005B6">
        <w:rPr>
          <w:rFonts w:ascii="Times New Roman" w:hAnsi="Times New Roman"/>
        </w:rPr>
        <w:t>4.98</w:t>
      </w:r>
      <w:r w:rsidRPr="00D30BEE">
        <w:rPr>
          <w:rFonts w:ascii="Times New Roman" w:hAnsi="Times New Roman"/>
        </w:rPr>
        <w:t xml:space="preserve"> = $</w:t>
      </w:r>
      <w:r w:rsidR="002005B6">
        <w:rPr>
          <w:rFonts w:ascii="Times New Roman" w:hAnsi="Times New Roman"/>
        </w:rPr>
        <w:t xml:space="preserve">48,354 ($48,353.50 rounded up) </w:t>
      </w:r>
    </w:p>
    <w:p w:rsidR="00D30BEE" w:rsidRPr="00D30BEE" w:rsidP="00D30BEE" w14:paraId="35D3D28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BEE" w:rsidRPr="001C0078" w:rsidP="00D30BEE" w14:paraId="1A3FF7C9" w14:textId="7E522E9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u w:val="single"/>
        </w:rPr>
      </w:pPr>
      <w:r w:rsidRPr="001C0078">
        <w:rPr>
          <w:rFonts w:ascii="Times New Roman" w:hAnsi="Times New Roman"/>
          <w:u w:val="single"/>
        </w:rPr>
        <w:t>CM-2907</w:t>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Pr="00D30BEE">
        <w:rPr>
          <w:rFonts w:ascii="Times New Roman" w:hAnsi="Times New Roman"/>
        </w:rPr>
        <w:tab/>
      </w:r>
      <w:r w:rsidR="006E46B8">
        <w:rPr>
          <w:rFonts w:ascii="Times New Roman" w:hAnsi="Times New Roman"/>
        </w:rPr>
        <w:tab/>
      </w:r>
      <w:r w:rsidRPr="001C0078">
        <w:rPr>
          <w:rFonts w:ascii="Times New Roman" w:hAnsi="Times New Roman"/>
          <w:u w:val="single"/>
        </w:rPr>
        <w:t>$</w:t>
      </w:r>
      <w:r w:rsidRPr="001C0078" w:rsidR="001C0078">
        <w:rPr>
          <w:rFonts w:ascii="Times New Roman" w:hAnsi="Times New Roman"/>
          <w:u w:val="single"/>
        </w:rPr>
        <w:t>1,053</w:t>
      </w:r>
      <w:r w:rsidR="006E46B8">
        <w:rPr>
          <w:rFonts w:ascii="Times New Roman" w:hAnsi="Times New Roman"/>
          <w:u w:val="single"/>
        </w:rPr>
        <w:t>,</w:t>
      </w:r>
      <w:r w:rsidRPr="001C0078" w:rsidR="001C0078">
        <w:rPr>
          <w:rFonts w:ascii="Times New Roman" w:hAnsi="Times New Roman"/>
          <w:u w:val="single"/>
        </w:rPr>
        <w:t>701</w:t>
      </w:r>
    </w:p>
    <w:p w:rsidR="00D30BEE" w:rsidRPr="00D30BEE" w:rsidP="00D30BEE" w14:paraId="231187BA" w14:textId="4F8024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The cost for an average annual usage of </w:t>
      </w:r>
      <w:r w:rsidR="001C0078">
        <w:rPr>
          <w:rFonts w:ascii="Times New Roman" w:hAnsi="Times New Roman"/>
        </w:rPr>
        <w:t>4,300</w:t>
      </w:r>
      <w:r w:rsidRPr="00D30BEE">
        <w:rPr>
          <w:rFonts w:ascii="Times New Roman" w:hAnsi="Times New Roman"/>
        </w:rPr>
        <w:t xml:space="preserve"> forms is estimated as follows:</w:t>
      </w:r>
    </w:p>
    <w:p w:rsidR="00D30BEE" w:rsidRPr="00D30BEE" w:rsidP="00D30BEE" w14:paraId="7290BCC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30BEE" w:rsidRPr="00D30BEE" w:rsidP="00D30BEE" w14:paraId="35A68F02" w14:textId="66CD24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Cost of testing ($2</w:t>
      </w:r>
      <w:r w:rsidR="001C0078">
        <w:rPr>
          <w:rFonts w:ascii="Times New Roman" w:hAnsi="Times New Roman"/>
        </w:rPr>
        <w:t>37.55</w:t>
      </w:r>
      <w:r w:rsidRPr="00D30BEE">
        <w:rPr>
          <w:rFonts w:ascii="Times New Roman" w:hAnsi="Times New Roman"/>
        </w:rPr>
        <w:t xml:space="preserve"> X </w:t>
      </w:r>
      <w:r w:rsidR="001C0078">
        <w:rPr>
          <w:rFonts w:ascii="Times New Roman" w:hAnsi="Times New Roman"/>
        </w:rPr>
        <w:t>4,300</w:t>
      </w:r>
      <w:r w:rsidRPr="00D30BEE">
        <w:rPr>
          <w:rFonts w:ascii="Times New Roman" w:hAnsi="Times New Roman"/>
        </w:rPr>
        <w:t>)</w:t>
      </w:r>
      <w:r w:rsidRPr="00D30BEE">
        <w:rPr>
          <w:rFonts w:ascii="Times New Roman" w:hAnsi="Times New Roman"/>
        </w:rPr>
        <w:tab/>
      </w:r>
      <w:r w:rsidR="001C0078">
        <w:rPr>
          <w:rFonts w:ascii="Times New Roman" w:hAnsi="Times New Roman"/>
        </w:rPr>
        <w:t>= $1,021</w:t>
      </w:r>
      <w:r w:rsidR="006E46B8">
        <w:rPr>
          <w:rFonts w:ascii="Times New Roman" w:hAnsi="Times New Roman"/>
        </w:rPr>
        <w:t>,</w:t>
      </w:r>
      <w:r w:rsidR="001C0078">
        <w:rPr>
          <w:rFonts w:ascii="Times New Roman" w:hAnsi="Times New Roman"/>
        </w:rPr>
        <w:t>465</w:t>
      </w:r>
    </w:p>
    <w:p w:rsidR="00D30BEE" w:rsidRPr="00D30BEE" w:rsidP="00D30BEE" w14:paraId="51C91778" w14:textId="2893EE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Processing </w:t>
      </w:r>
      <w:r w:rsidRPr="00D30BEE">
        <w:rPr>
          <w:rFonts w:ascii="Times New Roman" w:hAnsi="Times New Roman"/>
        </w:rPr>
        <w:tab/>
        <w:t>$</w:t>
      </w:r>
      <w:r w:rsidR="001C0078">
        <w:rPr>
          <w:rFonts w:ascii="Times New Roman" w:hAnsi="Times New Roman"/>
        </w:rPr>
        <w:t>32,236.00</w:t>
      </w:r>
    </w:p>
    <w:p w:rsidR="00D30BEE" w:rsidRPr="00D30BEE" w:rsidP="00D30BEE" w14:paraId="2A9624F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GS-12/5 spends ten minutes processing each </w:t>
      </w:r>
      <w:r w:rsidRPr="00D30BEE">
        <w:rPr>
          <w:rFonts w:ascii="Times New Roman" w:hAnsi="Times New Roman"/>
        </w:rPr>
        <w:t>form</w:t>
      </w:r>
    </w:p>
    <w:p w:rsidR="00690F56" w:rsidRPr="00871CA6" w:rsidP="00D30BEE" w14:paraId="3F8C7E1B" w14:textId="157A2F5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30BEE">
        <w:rPr>
          <w:rFonts w:ascii="Times New Roman" w:hAnsi="Times New Roman"/>
        </w:rPr>
        <w:t xml:space="preserve">(10/60) x </w:t>
      </w:r>
      <w:r w:rsidR="001C0078">
        <w:rPr>
          <w:rFonts w:ascii="Times New Roman" w:hAnsi="Times New Roman"/>
        </w:rPr>
        <w:t>4,300</w:t>
      </w:r>
      <w:r w:rsidRPr="00D30BEE">
        <w:rPr>
          <w:rFonts w:ascii="Times New Roman" w:hAnsi="Times New Roman"/>
        </w:rPr>
        <w:t xml:space="preserve"> x $4</w:t>
      </w:r>
      <w:r w:rsidR="001C0078">
        <w:rPr>
          <w:rFonts w:ascii="Times New Roman" w:hAnsi="Times New Roman"/>
        </w:rPr>
        <w:t>4.98</w:t>
      </w:r>
      <w:r w:rsidRPr="00D30BEE">
        <w:rPr>
          <w:rFonts w:ascii="Times New Roman" w:hAnsi="Times New Roman"/>
        </w:rPr>
        <w:t xml:space="preserve"> = $</w:t>
      </w:r>
      <w:r w:rsidR="001C0078">
        <w:rPr>
          <w:rFonts w:ascii="Times New Roman" w:hAnsi="Times New Roman"/>
        </w:rPr>
        <w:t>32,236</w:t>
      </w:r>
      <w:r w:rsidRPr="00D30BEE">
        <w:rPr>
          <w:rFonts w:ascii="Times New Roman" w:hAnsi="Times New Roman"/>
        </w:rPr>
        <w:t xml:space="preserve"> ($</w:t>
      </w:r>
      <w:r w:rsidR="001C0078">
        <w:rPr>
          <w:rFonts w:ascii="Times New Roman" w:hAnsi="Times New Roman"/>
        </w:rPr>
        <w:t>32,235.6</w:t>
      </w:r>
      <w:r w:rsidR="006E46B8">
        <w:rPr>
          <w:rFonts w:ascii="Times New Roman" w:hAnsi="Times New Roman"/>
        </w:rPr>
        <w:t>7</w:t>
      </w:r>
      <w:r w:rsidRPr="00D30BEE">
        <w:rPr>
          <w:rFonts w:ascii="Times New Roman" w:hAnsi="Times New Roman"/>
        </w:rPr>
        <w:t xml:space="preserve"> rounded up)</w:t>
      </w:r>
    </w:p>
    <w:p w:rsidR="003E7B91" w:rsidP="00690F56" w14:paraId="128EEBA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p>
    <w:p w:rsidR="00690F56" w:rsidRPr="00A47DA7" w:rsidP="00690F56" w14:paraId="0BCEB47E" w14:textId="74378FA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3E7B91" w:rsidP="003E7B91" w14:paraId="404B01A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E7B91" w:rsidRPr="00DC00C9" w:rsidP="003E7B91" w14:paraId="78F5E852" w14:textId="5C9E4F0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u w:val="single"/>
        </w:rPr>
      </w:pPr>
      <w:r w:rsidRPr="00DC00C9">
        <w:rPr>
          <w:rFonts w:ascii="Times New Roman" w:hAnsi="Times New Roman"/>
          <w:u w:val="single"/>
        </w:rPr>
        <w:t>EXPLANATION OF CHANGE TOTALS</w:t>
      </w:r>
    </w:p>
    <w:p w:rsidR="003E7B91" w:rsidRPr="003E7B91" w:rsidP="003E7B91" w14:paraId="0CDE87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E7B91" w:rsidRPr="003E7B91" w:rsidP="003E7B91" w14:paraId="4FF5A1A4" w14:textId="2B2CFBE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078D6">
        <w:rPr>
          <w:rFonts w:ascii="Times New Roman" w:hAnsi="Times New Roman"/>
          <w:u w:val="single"/>
        </w:rPr>
        <w:t>Respondents:</w:t>
      </w:r>
      <w:r w:rsidRPr="003E7B91">
        <w:rPr>
          <w:rFonts w:ascii="Times New Roman" w:hAnsi="Times New Roman"/>
        </w:rPr>
        <w:t xml:space="preserve">  The number of respondents </w:t>
      </w:r>
      <w:r w:rsidR="00DC00C9">
        <w:rPr>
          <w:rFonts w:ascii="Times New Roman" w:hAnsi="Times New Roman"/>
        </w:rPr>
        <w:t>decreased</w:t>
      </w:r>
      <w:r w:rsidRPr="003E7B91">
        <w:rPr>
          <w:rFonts w:ascii="Times New Roman" w:hAnsi="Times New Roman"/>
        </w:rPr>
        <w:t xml:space="preserve"> from </w:t>
      </w:r>
      <w:r w:rsidR="00DC00C9">
        <w:rPr>
          <w:rFonts w:ascii="Times New Roman" w:hAnsi="Times New Roman"/>
        </w:rPr>
        <w:t>30,000</w:t>
      </w:r>
      <w:r w:rsidRPr="003E7B91">
        <w:rPr>
          <w:rFonts w:ascii="Times New Roman" w:hAnsi="Times New Roman"/>
        </w:rPr>
        <w:t xml:space="preserve"> to </w:t>
      </w:r>
      <w:r w:rsidR="00DC00C9">
        <w:rPr>
          <w:rFonts w:ascii="Times New Roman" w:hAnsi="Times New Roman"/>
        </w:rPr>
        <w:t>21,500</w:t>
      </w:r>
      <w:r w:rsidRPr="003E7B91">
        <w:rPr>
          <w:rFonts w:ascii="Times New Roman" w:hAnsi="Times New Roman"/>
        </w:rPr>
        <w:t xml:space="preserve">. The number of respondents </w:t>
      </w:r>
      <w:r w:rsidR="00DC00C9">
        <w:rPr>
          <w:rFonts w:ascii="Times New Roman" w:hAnsi="Times New Roman"/>
        </w:rPr>
        <w:t>decreased</w:t>
      </w:r>
      <w:r w:rsidRPr="003E7B91">
        <w:rPr>
          <w:rFonts w:ascii="Times New Roman" w:hAnsi="Times New Roman"/>
        </w:rPr>
        <w:t xml:space="preserve"> due to a</w:t>
      </w:r>
      <w:r w:rsidR="00DC00C9">
        <w:rPr>
          <w:rFonts w:ascii="Times New Roman" w:hAnsi="Times New Roman"/>
        </w:rPr>
        <w:t xml:space="preserve"> decrease</w:t>
      </w:r>
      <w:r w:rsidRPr="003E7B91">
        <w:rPr>
          <w:rFonts w:ascii="Times New Roman" w:hAnsi="Times New Roman"/>
        </w:rPr>
        <w:t xml:space="preserve"> of claims field. </w:t>
      </w:r>
    </w:p>
    <w:p w:rsidR="003E7B91" w:rsidRPr="003E7B91" w:rsidP="003E7B91" w14:paraId="1D4702E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E7B91" w:rsidRPr="003E7B91" w:rsidP="003E7B91" w14:paraId="4847D2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E7B91" w:rsidRPr="003E7B91" w:rsidP="003E7B91" w14:paraId="0659DC23" w14:textId="0A8D96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078D6">
        <w:rPr>
          <w:rFonts w:ascii="Times New Roman" w:hAnsi="Times New Roman"/>
          <w:u w:val="single"/>
        </w:rPr>
        <w:t>Responses:</w:t>
      </w:r>
      <w:r w:rsidRPr="003E7B91">
        <w:rPr>
          <w:rFonts w:ascii="Times New Roman" w:hAnsi="Times New Roman"/>
        </w:rPr>
        <w:t xml:space="preserve">  Responses have </w:t>
      </w:r>
      <w:r w:rsidR="0095345A">
        <w:rPr>
          <w:rFonts w:ascii="Times New Roman" w:hAnsi="Times New Roman"/>
        </w:rPr>
        <w:t xml:space="preserve">decreased </w:t>
      </w:r>
      <w:r w:rsidRPr="003E7B91">
        <w:rPr>
          <w:rFonts w:ascii="Times New Roman" w:hAnsi="Times New Roman"/>
        </w:rPr>
        <w:t xml:space="preserve">from </w:t>
      </w:r>
      <w:r w:rsidR="0095345A">
        <w:rPr>
          <w:rFonts w:ascii="Times New Roman" w:hAnsi="Times New Roman"/>
        </w:rPr>
        <w:t>30,000</w:t>
      </w:r>
      <w:r w:rsidRPr="003E7B91">
        <w:rPr>
          <w:rFonts w:ascii="Times New Roman" w:hAnsi="Times New Roman"/>
        </w:rPr>
        <w:t xml:space="preserve"> to </w:t>
      </w:r>
      <w:r w:rsidR="0095345A">
        <w:rPr>
          <w:rFonts w:ascii="Times New Roman" w:hAnsi="Times New Roman"/>
        </w:rPr>
        <w:t>21,500</w:t>
      </w:r>
      <w:r w:rsidRPr="003E7B91">
        <w:rPr>
          <w:rFonts w:ascii="Times New Roman" w:hAnsi="Times New Roman"/>
        </w:rPr>
        <w:t xml:space="preserve"> due to a</w:t>
      </w:r>
      <w:r w:rsidR="0095345A">
        <w:rPr>
          <w:rFonts w:ascii="Times New Roman" w:hAnsi="Times New Roman"/>
        </w:rPr>
        <w:t xml:space="preserve"> decrease</w:t>
      </w:r>
      <w:r w:rsidR="006E46B8">
        <w:rPr>
          <w:rFonts w:ascii="Times New Roman" w:hAnsi="Times New Roman"/>
        </w:rPr>
        <w:t xml:space="preserve"> </w:t>
      </w:r>
      <w:r w:rsidRPr="003E7B91">
        <w:rPr>
          <w:rFonts w:ascii="Times New Roman" w:hAnsi="Times New Roman"/>
        </w:rPr>
        <w:t>in number of forms received/responses.</w:t>
      </w:r>
    </w:p>
    <w:p w:rsidR="003E7B91" w:rsidRPr="003E7B91" w:rsidP="003E7B91" w14:paraId="405ED9F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E7B91" w:rsidRPr="003E7B91" w:rsidP="003E7B91" w14:paraId="11DDD6B8" w14:textId="3334E1F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078D6">
        <w:rPr>
          <w:rFonts w:ascii="Times New Roman" w:hAnsi="Times New Roman"/>
          <w:u w:val="single"/>
        </w:rPr>
        <w:t>Burden Hours</w:t>
      </w:r>
      <w:r w:rsidR="0095345A">
        <w:rPr>
          <w:rFonts w:ascii="Times New Roman" w:hAnsi="Times New Roman"/>
        </w:rPr>
        <w:t>:</w:t>
      </w:r>
      <w:r w:rsidRPr="003E7B91">
        <w:rPr>
          <w:rFonts w:ascii="Times New Roman" w:hAnsi="Times New Roman"/>
        </w:rPr>
        <w:t xml:space="preserve"> </w:t>
      </w:r>
      <w:r w:rsidRPr="0095345A" w:rsidR="0095345A">
        <w:rPr>
          <w:rFonts w:ascii="Times New Roman" w:hAnsi="Times New Roman"/>
        </w:rPr>
        <w:t xml:space="preserve">Burden hours have decreased from </w:t>
      </w:r>
      <w:r w:rsidR="0095345A">
        <w:rPr>
          <w:rFonts w:ascii="Times New Roman" w:hAnsi="Times New Roman"/>
        </w:rPr>
        <w:t>7,300</w:t>
      </w:r>
      <w:r w:rsidRPr="0095345A" w:rsidR="0095345A">
        <w:rPr>
          <w:rFonts w:ascii="Times New Roman" w:hAnsi="Times New Roman"/>
        </w:rPr>
        <w:t xml:space="preserve"> to 5,23</w:t>
      </w:r>
      <w:r w:rsidR="00533078">
        <w:rPr>
          <w:rFonts w:ascii="Times New Roman" w:hAnsi="Times New Roman"/>
        </w:rPr>
        <w:t>2</w:t>
      </w:r>
      <w:r w:rsidRPr="0095345A" w:rsidR="0095345A">
        <w:rPr>
          <w:rFonts w:ascii="Times New Roman" w:hAnsi="Times New Roman"/>
        </w:rPr>
        <w:t>.</w:t>
      </w:r>
    </w:p>
    <w:p w:rsidR="003E7B91" w:rsidRPr="003E7B91" w:rsidP="003E7B91" w14:paraId="0683047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F4518C" w:rsidP="003E7B91" w14:paraId="13EF01B8" w14:textId="77C8285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078D6">
        <w:rPr>
          <w:rFonts w:ascii="Times New Roman" w:hAnsi="Times New Roman"/>
          <w:u w:val="single"/>
        </w:rPr>
        <w:t>Costs:</w:t>
      </w:r>
      <w:r w:rsidRPr="003E7B91">
        <w:rPr>
          <w:rFonts w:ascii="Times New Roman" w:hAnsi="Times New Roman"/>
        </w:rPr>
        <w:t xml:space="preserve">  Annual burden costs </w:t>
      </w:r>
      <w:r w:rsidR="0095345A">
        <w:rPr>
          <w:rFonts w:ascii="Times New Roman" w:hAnsi="Times New Roman"/>
        </w:rPr>
        <w:t>remains $0 since the Department of Labor pays a flat fee for mailing and handling</w:t>
      </w:r>
      <w:r w:rsidRPr="003E7B91">
        <w:rPr>
          <w:rFonts w:ascii="Times New Roman" w:hAnsi="Times New Roman"/>
        </w:rPr>
        <w:t>.</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3E7B91" w:rsidP="00690F56" w14:paraId="7AD12D2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510180C3" w14:textId="45F8D5A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E7B91">
        <w:rPr>
          <w:rFonts w:ascii="Times New Roman" w:hAnsi="Times New Roman"/>
        </w:rPr>
        <w:t>There are no plans to publish this collection of information.</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A973AA" w:rsidP="00690F56" w14:paraId="3D60B41E" w14:textId="3D39A5D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E7B91">
        <w:rPr>
          <w:rFonts w:ascii="Times New Roman" w:hAnsi="Times New Roman"/>
        </w:rPr>
        <w:t>This ICR does not seek a waiver from the requirement to display the expiration date.</w:t>
      </w:r>
    </w:p>
    <w:p w:rsidR="003E7B91" w:rsidP="00690F56" w14:paraId="7C87F97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0C3A92" w:rsidRPr="00D53DEB" w:rsidP="00690F56" w14:paraId="41EAB492" w14:textId="679C918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3E7B91" w:rsidP="000C3A92" w14:paraId="1BB6B06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A47DA7" w:rsidP="000C3A92" w14:paraId="641E1E6D" w14:textId="185F511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E7B91">
        <w:rPr>
          <w:rFonts w:ascii="Times New Roman" w:hAnsi="Times New Roman"/>
        </w:rPr>
        <w:t>There are no exceptions to the certification 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4D7DFE77">
      <w:pPr>
        <w:rPr>
          <w:rFonts w:ascii="Times New Roman" w:hAnsi="Times New Roman"/>
        </w:rPr>
      </w:pPr>
      <w:r w:rsidRPr="003E7B91">
        <w:rPr>
          <w:rFonts w:ascii="Times New Roman" w:hAnsi="Times New Roman"/>
        </w:rPr>
        <w:t>Statistical methods are not used in these collections of information.</w:t>
      </w:r>
    </w:p>
    <w:sectPr w:rsidSect="00C07F7F">
      <w:headerReference w:type="default" r:id="rId13"/>
      <w:footerReference w:type="even" r:id="rId14"/>
      <w:footerReference w:type="default" r:id="rId15"/>
      <w:headerReference w:type="first" r:id="rId16"/>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097CCF4F">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9410B1">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4E03" w14:paraId="003C6F6C" w14:textId="77777777">
      <w:r>
        <w:separator/>
      </w:r>
    </w:p>
  </w:footnote>
  <w:footnote w:type="continuationSeparator" w:id="1">
    <w:p w:rsidR="00474E03" w14:paraId="5E44A585" w14:textId="77777777">
      <w:r>
        <w:continuationSeparator/>
      </w:r>
    </w:p>
  </w:footnote>
  <w:footnote w:id="2">
    <w:p w:rsidR="00620425" w:rsidRPr="006120A2" w14:paraId="4EC24B8C" w14:textId="029DEFE3">
      <w:pPr>
        <w:pStyle w:val="FootnoteText"/>
        <w:rPr>
          <w:rFonts w:ascii="Times New Roman" w:hAnsi="Times New Roman"/>
        </w:rPr>
      </w:pPr>
      <w:r w:rsidRPr="006120A2">
        <w:rPr>
          <w:rStyle w:val="FootnoteReference"/>
          <w:rFonts w:ascii="Times New Roman" w:hAnsi="Times New Roman"/>
        </w:rPr>
        <w:footnoteRef/>
      </w:r>
      <w:r w:rsidRPr="006120A2">
        <w:rPr>
          <w:rFonts w:ascii="Times New Roman" w:hAnsi="Times New Roman"/>
        </w:rPr>
        <w:t xml:space="preserve"> Blood gas studies and ventilatory studies measure different aspects of pulmonary function.</w:t>
      </w:r>
    </w:p>
  </w:footnote>
  <w:footnote w:id="3">
    <w:p w:rsidR="00906CFE" w:rsidRPr="006120A2" w14:paraId="25EB5469" w14:textId="4C848352">
      <w:pPr>
        <w:pStyle w:val="FootnoteText"/>
        <w:rPr>
          <w:rFonts w:ascii="Times New Roman" w:hAnsi="Times New Roman"/>
        </w:rPr>
      </w:pPr>
      <w:r w:rsidRPr="006120A2">
        <w:rPr>
          <w:rStyle w:val="FootnoteReference"/>
          <w:rFonts w:ascii="Times New Roman" w:hAnsi="Times New Roman"/>
        </w:rPr>
        <w:footnoteRef/>
      </w:r>
      <w:r w:rsidRPr="006120A2">
        <w:rPr>
          <w:rFonts w:ascii="Times New Roman" w:hAnsi="Times New Roman"/>
        </w:rPr>
        <w:t xml:space="preserve"> Indicate the retention period for any recordkeeping requirements that pertain to the ICR.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570A" w14:paraId="2525B0F4" w14:textId="3DC6E91D">
    <w:pPr>
      <w:pStyle w:val="Header"/>
      <w:rPr>
        <w:rFonts w:ascii="Times New Roman" w:hAnsi="Times New Roman"/>
        <w:sz w:val="20"/>
        <w:szCs w:val="20"/>
      </w:rPr>
    </w:pPr>
    <w:r w:rsidRPr="0002570A">
      <w:rPr>
        <w:rFonts w:ascii="Times New Roman" w:hAnsi="Times New Roman"/>
        <w:sz w:val="20"/>
        <w:szCs w:val="20"/>
      </w:rPr>
      <w:t>Claim Adjudication Process for the Alleged Presence of Pneumoconiosis</w:t>
    </w:r>
  </w:p>
  <w:p w:rsidR="00EC0B43" w14:paraId="52F50703" w14:textId="72F7BD4A">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0C667D">
      <w:rPr>
        <w:rFonts w:ascii="Times New Roman" w:hAnsi="Times New Roman"/>
        <w:sz w:val="20"/>
        <w:szCs w:val="20"/>
      </w:rPr>
      <w:t>1240-0023</w:t>
    </w:r>
  </w:p>
  <w:p w:rsidR="00E60FB0" w:rsidRPr="00F8164B" w14:paraId="1D1AD862" w14:textId="4F0B921F">
    <w:pPr>
      <w:pStyle w:val="Header"/>
      <w:rPr>
        <w:rFonts w:ascii="Times New Roman" w:hAnsi="Times New Roman"/>
        <w:sz w:val="20"/>
        <w:szCs w:val="20"/>
      </w:rPr>
    </w:pPr>
    <w:r>
      <w:rPr>
        <w:rFonts w:ascii="Times New Roman" w:hAnsi="Times New Roman"/>
        <w:sz w:val="20"/>
        <w:szCs w:val="20"/>
      </w:rPr>
      <w:t xml:space="preserve">OMB Expiration Date: </w:t>
    </w:r>
    <w:r w:rsidR="000C667D">
      <w:rPr>
        <w:rFonts w:ascii="Times New Roman" w:hAnsi="Times New Roman"/>
        <w:sz w:val="20"/>
        <w:szCs w:val="20"/>
      </w:rPr>
      <w:t>12/31/2023</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DE6FFB"/>
    <w:multiLevelType w:val="hybridMultilevel"/>
    <w:tmpl w:val="80F00512"/>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93356439">
    <w:abstractNumId w:val="2"/>
  </w:num>
  <w:num w:numId="2" w16cid:durableId="89008879">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3" w16cid:durableId="1496607383">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4" w16cid:durableId="132452211">
    <w:abstractNumId w:val="4"/>
  </w:num>
  <w:num w:numId="5" w16cid:durableId="1122310317">
    <w:abstractNumId w:val="9"/>
  </w:num>
  <w:num w:numId="6" w16cid:durableId="1447699297">
    <w:abstractNumId w:val="3"/>
  </w:num>
  <w:num w:numId="7" w16cid:durableId="1492791985">
    <w:abstractNumId w:val="5"/>
  </w:num>
  <w:num w:numId="8" w16cid:durableId="88795903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9" w16cid:durableId="267469258">
    <w:abstractNumId w:val="11"/>
  </w:num>
  <w:num w:numId="10" w16cid:durableId="841510563">
    <w:abstractNumId w:val="1"/>
  </w:num>
  <w:num w:numId="11" w16cid:durableId="1838643039">
    <w:abstractNumId w:val="10"/>
  </w:num>
  <w:num w:numId="12" w16cid:durableId="991131265">
    <w:abstractNumId w:val="7"/>
  </w:num>
  <w:num w:numId="13" w16cid:durableId="2019888760">
    <w:abstractNumId w:val="8"/>
  </w:num>
  <w:num w:numId="14" w16cid:durableId="1168784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3FD"/>
    <w:rsid w:val="00014158"/>
    <w:rsid w:val="0001620A"/>
    <w:rsid w:val="00016B7E"/>
    <w:rsid w:val="00020F69"/>
    <w:rsid w:val="00022303"/>
    <w:rsid w:val="0002570A"/>
    <w:rsid w:val="0004107F"/>
    <w:rsid w:val="00042CBD"/>
    <w:rsid w:val="00050565"/>
    <w:rsid w:val="00052174"/>
    <w:rsid w:val="00061F6C"/>
    <w:rsid w:val="00064E28"/>
    <w:rsid w:val="00070427"/>
    <w:rsid w:val="0007383F"/>
    <w:rsid w:val="00094A5E"/>
    <w:rsid w:val="00095C30"/>
    <w:rsid w:val="000A7853"/>
    <w:rsid w:val="000B0391"/>
    <w:rsid w:val="000B4875"/>
    <w:rsid w:val="000B6FB6"/>
    <w:rsid w:val="000C257C"/>
    <w:rsid w:val="000C3A92"/>
    <w:rsid w:val="000C667D"/>
    <w:rsid w:val="000C74FB"/>
    <w:rsid w:val="000D7F95"/>
    <w:rsid w:val="000E1C64"/>
    <w:rsid w:val="000F6836"/>
    <w:rsid w:val="001040D4"/>
    <w:rsid w:val="00105020"/>
    <w:rsid w:val="001078BB"/>
    <w:rsid w:val="00116CD5"/>
    <w:rsid w:val="00133C47"/>
    <w:rsid w:val="0014556E"/>
    <w:rsid w:val="0015005B"/>
    <w:rsid w:val="0015322B"/>
    <w:rsid w:val="0015365E"/>
    <w:rsid w:val="00157A90"/>
    <w:rsid w:val="00180E5A"/>
    <w:rsid w:val="001A126F"/>
    <w:rsid w:val="001A47D9"/>
    <w:rsid w:val="001C0078"/>
    <w:rsid w:val="001D10ED"/>
    <w:rsid w:val="001D2D09"/>
    <w:rsid w:val="001D67BB"/>
    <w:rsid w:val="001E0E7F"/>
    <w:rsid w:val="001E2932"/>
    <w:rsid w:val="001E3596"/>
    <w:rsid w:val="001E5213"/>
    <w:rsid w:val="001F2E8E"/>
    <w:rsid w:val="002005B6"/>
    <w:rsid w:val="002036A1"/>
    <w:rsid w:val="002134B4"/>
    <w:rsid w:val="002203C9"/>
    <w:rsid w:val="002205EC"/>
    <w:rsid w:val="00237691"/>
    <w:rsid w:val="00242CA0"/>
    <w:rsid w:val="00243432"/>
    <w:rsid w:val="00247146"/>
    <w:rsid w:val="00273D58"/>
    <w:rsid w:val="00277C1F"/>
    <w:rsid w:val="002866AD"/>
    <w:rsid w:val="00286BE3"/>
    <w:rsid w:val="0029135D"/>
    <w:rsid w:val="00292951"/>
    <w:rsid w:val="00293CD1"/>
    <w:rsid w:val="002A3962"/>
    <w:rsid w:val="002A4644"/>
    <w:rsid w:val="002A5972"/>
    <w:rsid w:val="002E238B"/>
    <w:rsid w:val="002E4200"/>
    <w:rsid w:val="00304132"/>
    <w:rsid w:val="00312124"/>
    <w:rsid w:val="00313820"/>
    <w:rsid w:val="0032649A"/>
    <w:rsid w:val="00332F98"/>
    <w:rsid w:val="003430A6"/>
    <w:rsid w:val="003448FC"/>
    <w:rsid w:val="003548D8"/>
    <w:rsid w:val="00363CC2"/>
    <w:rsid w:val="00371EEC"/>
    <w:rsid w:val="00381E42"/>
    <w:rsid w:val="00383592"/>
    <w:rsid w:val="003876F3"/>
    <w:rsid w:val="00390426"/>
    <w:rsid w:val="00394AEB"/>
    <w:rsid w:val="003A6353"/>
    <w:rsid w:val="003C13C6"/>
    <w:rsid w:val="003D5958"/>
    <w:rsid w:val="003D6AC7"/>
    <w:rsid w:val="003E49A6"/>
    <w:rsid w:val="003E5E34"/>
    <w:rsid w:val="003E7B91"/>
    <w:rsid w:val="003F2B67"/>
    <w:rsid w:val="003F53FB"/>
    <w:rsid w:val="00400B4D"/>
    <w:rsid w:val="00401F18"/>
    <w:rsid w:val="004022E7"/>
    <w:rsid w:val="004056B7"/>
    <w:rsid w:val="004078D6"/>
    <w:rsid w:val="00410AC8"/>
    <w:rsid w:val="00414664"/>
    <w:rsid w:val="004252B3"/>
    <w:rsid w:val="00443460"/>
    <w:rsid w:val="0044773C"/>
    <w:rsid w:val="004672B5"/>
    <w:rsid w:val="00474E03"/>
    <w:rsid w:val="00477D2F"/>
    <w:rsid w:val="004844D1"/>
    <w:rsid w:val="0048559D"/>
    <w:rsid w:val="00494A93"/>
    <w:rsid w:val="00494D75"/>
    <w:rsid w:val="004A1763"/>
    <w:rsid w:val="004B1E83"/>
    <w:rsid w:val="004D1C78"/>
    <w:rsid w:val="004D2528"/>
    <w:rsid w:val="004D441E"/>
    <w:rsid w:val="004D46D1"/>
    <w:rsid w:val="004E1D9E"/>
    <w:rsid w:val="005016E2"/>
    <w:rsid w:val="005164DC"/>
    <w:rsid w:val="005245FC"/>
    <w:rsid w:val="00530EBD"/>
    <w:rsid w:val="00533078"/>
    <w:rsid w:val="00554307"/>
    <w:rsid w:val="00567912"/>
    <w:rsid w:val="00570098"/>
    <w:rsid w:val="005734C1"/>
    <w:rsid w:val="00577038"/>
    <w:rsid w:val="005805E7"/>
    <w:rsid w:val="00583F5D"/>
    <w:rsid w:val="0058424C"/>
    <w:rsid w:val="00584F8D"/>
    <w:rsid w:val="005A0350"/>
    <w:rsid w:val="005B5990"/>
    <w:rsid w:val="005C3220"/>
    <w:rsid w:val="005C6147"/>
    <w:rsid w:val="005D417A"/>
    <w:rsid w:val="005D5F8C"/>
    <w:rsid w:val="005E5148"/>
    <w:rsid w:val="00600A18"/>
    <w:rsid w:val="0060114B"/>
    <w:rsid w:val="00611DE2"/>
    <w:rsid w:val="006120A2"/>
    <w:rsid w:val="00620425"/>
    <w:rsid w:val="006227B3"/>
    <w:rsid w:val="00642220"/>
    <w:rsid w:val="00652670"/>
    <w:rsid w:val="00652ED1"/>
    <w:rsid w:val="0065667C"/>
    <w:rsid w:val="006626FF"/>
    <w:rsid w:val="006650A8"/>
    <w:rsid w:val="0067772C"/>
    <w:rsid w:val="00685435"/>
    <w:rsid w:val="00690F56"/>
    <w:rsid w:val="006A4637"/>
    <w:rsid w:val="006C39F8"/>
    <w:rsid w:val="006C5132"/>
    <w:rsid w:val="006D6473"/>
    <w:rsid w:val="006E1A08"/>
    <w:rsid w:val="006E46B8"/>
    <w:rsid w:val="006F66F9"/>
    <w:rsid w:val="006F6E13"/>
    <w:rsid w:val="007010C5"/>
    <w:rsid w:val="007011F1"/>
    <w:rsid w:val="007127A1"/>
    <w:rsid w:val="00713ACE"/>
    <w:rsid w:val="00715F82"/>
    <w:rsid w:val="0071749C"/>
    <w:rsid w:val="00732ECA"/>
    <w:rsid w:val="007412B6"/>
    <w:rsid w:val="007636EC"/>
    <w:rsid w:val="00767D37"/>
    <w:rsid w:val="00774503"/>
    <w:rsid w:val="00777CD2"/>
    <w:rsid w:val="0078038F"/>
    <w:rsid w:val="00785FE9"/>
    <w:rsid w:val="00786E04"/>
    <w:rsid w:val="00787BE8"/>
    <w:rsid w:val="007A7F79"/>
    <w:rsid w:val="007B31FA"/>
    <w:rsid w:val="007B47A6"/>
    <w:rsid w:val="007D46C2"/>
    <w:rsid w:val="007F2B6F"/>
    <w:rsid w:val="008043E5"/>
    <w:rsid w:val="00804A1A"/>
    <w:rsid w:val="0081073D"/>
    <w:rsid w:val="008323ED"/>
    <w:rsid w:val="00835955"/>
    <w:rsid w:val="00846701"/>
    <w:rsid w:val="008624D5"/>
    <w:rsid w:val="00871CA6"/>
    <w:rsid w:val="00882AB5"/>
    <w:rsid w:val="00882B1D"/>
    <w:rsid w:val="0088672C"/>
    <w:rsid w:val="008A1F0C"/>
    <w:rsid w:val="008A40D1"/>
    <w:rsid w:val="008B541B"/>
    <w:rsid w:val="008B5DA2"/>
    <w:rsid w:val="008F2EAD"/>
    <w:rsid w:val="008F65E7"/>
    <w:rsid w:val="00901003"/>
    <w:rsid w:val="0090158E"/>
    <w:rsid w:val="00901EF6"/>
    <w:rsid w:val="0090413E"/>
    <w:rsid w:val="00906CFE"/>
    <w:rsid w:val="009271B1"/>
    <w:rsid w:val="009410B1"/>
    <w:rsid w:val="009441E2"/>
    <w:rsid w:val="0095345A"/>
    <w:rsid w:val="00963680"/>
    <w:rsid w:val="00964D3F"/>
    <w:rsid w:val="009700D9"/>
    <w:rsid w:val="00985C15"/>
    <w:rsid w:val="00985D3D"/>
    <w:rsid w:val="009A6DCA"/>
    <w:rsid w:val="009A7540"/>
    <w:rsid w:val="009B00FD"/>
    <w:rsid w:val="009B38D1"/>
    <w:rsid w:val="009B3EF6"/>
    <w:rsid w:val="009B4116"/>
    <w:rsid w:val="009C2A10"/>
    <w:rsid w:val="009D1EA2"/>
    <w:rsid w:val="009E0141"/>
    <w:rsid w:val="009E234B"/>
    <w:rsid w:val="009F52F3"/>
    <w:rsid w:val="00A10441"/>
    <w:rsid w:val="00A15094"/>
    <w:rsid w:val="00A21F98"/>
    <w:rsid w:val="00A224BA"/>
    <w:rsid w:val="00A41C21"/>
    <w:rsid w:val="00A47DA7"/>
    <w:rsid w:val="00A52DE7"/>
    <w:rsid w:val="00A55023"/>
    <w:rsid w:val="00A56B86"/>
    <w:rsid w:val="00A632EF"/>
    <w:rsid w:val="00A677E9"/>
    <w:rsid w:val="00A740AB"/>
    <w:rsid w:val="00A834BF"/>
    <w:rsid w:val="00A90769"/>
    <w:rsid w:val="00A973AA"/>
    <w:rsid w:val="00AA177A"/>
    <w:rsid w:val="00AB4DC3"/>
    <w:rsid w:val="00AC775D"/>
    <w:rsid w:val="00AD022F"/>
    <w:rsid w:val="00AD113F"/>
    <w:rsid w:val="00AD75AC"/>
    <w:rsid w:val="00AF2C11"/>
    <w:rsid w:val="00AF3788"/>
    <w:rsid w:val="00AF5262"/>
    <w:rsid w:val="00AF7928"/>
    <w:rsid w:val="00B26E3E"/>
    <w:rsid w:val="00B27690"/>
    <w:rsid w:val="00B35DAD"/>
    <w:rsid w:val="00B47443"/>
    <w:rsid w:val="00B50801"/>
    <w:rsid w:val="00B5377A"/>
    <w:rsid w:val="00B6181C"/>
    <w:rsid w:val="00B66231"/>
    <w:rsid w:val="00BA6C9C"/>
    <w:rsid w:val="00BB3BEF"/>
    <w:rsid w:val="00BD34F2"/>
    <w:rsid w:val="00C01C9D"/>
    <w:rsid w:val="00C02E4A"/>
    <w:rsid w:val="00C05B88"/>
    <w:rsid w:val="00C07F7F"/>
    <w:rsid w:val="00C12268"/>
    <w:rsid w:val="00C12530"/>
    <w:rsid w:val="00C14429"/>
    <w:rsid w:val="00C247D8"/>
    <w:rsid w:val="00C262F0"/>
    <w:rsid w:val="00C34009"/>
    <w:rsid w:val="00C4439B"/>
    <w:rsid w:val="00C4763A"/>
    <w:rsid w:val="00C63D1E"/>
    <w:rsid w:val="00C667F3"/>
    <w:rsid w:val="00C712D2"/>
    <w:rsid w:val="00C77B5C"/>
    <w:rsid w:val="00C824C6"/>
    <w:rsid w:val="00C8275F"/>
    <w:rsid w:val="00C87068"/>
    <w:rsid w:val="00C9162F"/>
    <w:rsid w:val="00CA2F0A"/>
    <w:rsid w:val="00CB3579"/>
    <w:rsid w:val="00CC0731"/>
    <w:rsid w:val="00CC770C"/>
    <w:rsid w:val="00CD215D"/>
    <w:rsid w:val="00CD6628"/>
    <w:rsid w:val="00D2331B"/>
    <w:rsid w:val="00D30BEE"/>
    <w:rsid w:val="00D36BB6"/>
    <w:rsid w:val="00D53DEB"/>
    <w:rsid w:val="00D57DE8"/>
    <w:rsid w:val="00D73AAD"/>
    <w:rsid w:val="00D75842"/>
    <w:rsid w:val="00D86FF7"/>
    <w:rsid w:val="00DB757A"/>
    <w:rsid w:val="00DB7B7C"/>
    <w:rsid w:val="00DC00C9"/>
    <w:rsid w:val="00DD6DF0"/>
    <w:rsid w:val="00E0031C"/>
    <w:rsid w:val="00E0138A"/>
    <w:rsid w:val="00E06430"/>
    <w:rsid w:val="00E22463"/>
    <w:rsid w:val="00E23871"/>
    <w:rsid w:val="00E27B55"/>
    <w:rsid w:val="00E322E9"/>
    <w:rsid w:val="00E400EA"/>
    <w:rsid w:val="00E46EE5"/>
    <w:rsid w:val="00E57F5E"/>
    <w:rsid w:val="00E60FB0"/>
    <w:rsid w:val="00E614A1"/>
    <w:rsid w:val="00E700AD"/>
    <w:rsid w:val="00E74ABD"/>
    <w:rsid w:val="00E83023"/>
    <w:rsid w:val="00E833E4"/>
    <w:rsid w:val="00E92EED"/>
    <w:rsid w:val="00E93A0F"/>
    <w:rsid w:val="00EA3E66"/>
    <w:rsid w:val="00EC0B43"/>
    <w:rsid w:val="00EE2B61"/>
    <w:rsid w:val="00EF1675"/>
    <w:rsid w:val="00F11AA8"/>
    <w:rsid w:val="00F24787"/>
    <w:rsid w:val="00F27223"/>
    <w:rsid w:val="00F3623C"/>
    <w:rsid w:val="00F41116"/>
    <w:rsid w:val="00F44D20"/>
    <w:rsid w:val="00F45172"/>
    <w:rsid w:val="00F4518C"/>
    <w:rsid w:val="00F4529D"/>
    <w:rsid w:val="00F46EAC"/>
    <w:rsid w:val="00F53F09"/>
    <w:rsid w:val="00F56B20"/>
    <w:rsid w:val="00F6219B"/>
    <w:rsid w:val="00F635C5"/>
    <w:rsid w:val="00F64E0B"/>
    <w:rsid w:val="00F705D9"/>
    <w:rsid w:val="00F72D66"/>
    <w:rsid w:val="00F8164B"/>
    <w:rsid w:val="00F935EE"/>
    <w:rsid w:val="00FA3D8C"/>
    <w:rsid w:val="00FB587F"/>
    <w:rsid w:val="00FF42E2"/>
    <w:rsid w:val="00FF4C58"/>
    <w:rsid w:val="00FF61D3"/>
    <w:rsid w:val="00FF6C7B"/>
    <w:rsid w:val="0D0CEFD9"/>
    <w:rsid w:val="1D795CCC"/>
    <w:rsid w:val="2798DD14"/>
    <w:rsid w:val="27A4907F"/>
    <w:rsid w:val="2BD1465E"/>
    <w:rsid w:val="310329A4"/>
    <w:rsid w:val="373DD20B"/>
    <w:rsid w:val="381AA075"/>
    <w:rsid w:val="414FC352"/>
    <w:rsid w:val="4154D4D6"/>
    <w:rsid w:val="4507F8AA"/>
    <w:rsid w:val="5409DC11"/>
    <w:rsid w:val="59797EED"/>
    <w:rsid w:val="5F23950F"/>
    <w:rsid w:val="67332819"/>
    <w:rsid w:val="697D91AD"/>
    <w:rsid w:val="6BEBF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906CFE"/>
    <w:rPr>
      <w:sz w:val="20"/>
      <w:szCs w:val="20"/>
    </w:rPr>
  </w:style>
  <w:style w:type="character" w:customStyle="1" w:styleId="FootnoteTextChar">
    <w:name w:val="Footnote Text Char"/>
    <w:basedOn w:val="DefaultParagraphFont"/>
    <w:link w:val="FootnoteText"/>
    <w:rsid w:val="00906CFE"/>
    <w:rPr>
      <w:rFonts w:ascii="Courier 12cpi" w:hAnsi="Courier 12cpi"/>
    </w:rPr>
  </w:style>
  <w:style w:type="character" w:styleId="Hyperlink">
    <w:name w:val="Hyperlink"/>
    <w:basedOn w:val="DefaultParagraphFont"/>
    <w:rsid w:val="005734C1"/>
    <w:rPr>
      <w:color w:val="0563C1" w:themeColor="hyperlink"/>
      <w:u w:val="single"/>
    </w:rPr>
  </w:style>
  <w:style w:type="character" w:styleId="UnresolvedMention">
    <w:name w:val="Unresolved Mention"/>
    <w:basedOn w:val="DefaultParagraphFont"/>
    <w:uiPriority w:val="99"/>
    <w:semiHidden/>
    <w:unhideWhenUsed/>
    <w:rsid w:val="00573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claimant.dol.gov/portal/?program_name=BL" TargetMode="External" /><Relationship Id="rId11" Type="http://schemas.openxmlformats.org/officeDocument/2006/relationships/hyperlink" Target="https://www.bls.gov/oes/current/oes291216.htm" TargetMode="External" /><Relationship Id="rId12" Type="http://schemas.openxmlformats.org/officeDocument/2006/relationships/hyperlink" Target="https://www.opm.gov/policy-data-oversight/pay-leave/salaries-wages/salary-tables/pdf/2023/RUS_h.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dol.gov/owcp/dcmwc/regs/compliance/blform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3ECF8-EDB5-47F3-A0F9-208CFA828033}">
  <ds:schemaRefs>
    <ds:schemaRef ds:uri="http://schemas.openxmlformats.org/officeDocument/2006/bibliography"/>
  </ds:schemaRefs>
</ds:datastoreItem>
</file>

<file path=customXml/itemProps2.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E6194E-AF12-46C2-BB5C-6440F3A53DCB}">
  <ds:schemaRefs>
    <ds:schemaRef ds:uri="http://schemas.microsoft.com/sharepoint/v3/contenttype/forms"/>
  </ds:schemaRefs>
</ds:datastoreItem>
</file>

<file path=customXml/itemProps4.xml><?xml version="1.0" encoding="utf-8"?>
<ds:datastoreItem xmlns:ds="http://schemas.openxmlformats.org/officeDocument/2006/customXml" ds:itemID="{DBA6788F-CA56-42C5-A70C-912DDDDF7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Neary, Michelle - OASAM OCIO</cp:lastModifiedBy>
  <cp:revision>3</cp:revision>
  <cp:lastPrinted>2020-02-19T15:46:00Z</cp:lastPrinted>
  <dcterms:created xsi:type="dcterms:W3CDTF">2023-09-28T13:36:00Z</dcterms:created>
  <dcterms:modified xsi:type="dcterms:W3CDTF">2023-09-28T13:51:00Z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