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51C6" w:rsidP="0CBA87AA" w14:paraId="32F596EE" w14:textId="1ADA1754">
      <w:pPr>
        <w:spacing w:after="0"/>
        <w:jc w:val="center"/>
        <w:rPr>
          <w:color w:val="000000" w:themeColor="text1"/>
          <w:sz w:val="32"/>
          <w:szCs w:val="32"/>
        </w:rPr>
      </w:pPr>
      <w:r w:rsidRPr="0CBA87AA">
        <w:rPr>
          <w:b/>
          <w:bCs/>
          <w:sz w:val="32"/>
          <w:szCs w:val="32"/>
        </w:rPr>
        <w:t xml:space="preserve">SUPPORTING STATEMENT FOR </w:t>
      </w:r>
      <w:r>
        <w:br/>
      </w:r>
      <w:r w:rsidRPr="0CBA87AA">
        <w:rPr>
          <w:b/>
          <w:bCs/>
          <w:sz w:val="32"/>
          <w:szCs w:val="32"/>
        </w:rPr>
        <w:t>PAPERWORK REDUCTION ACT SUBMISSION</w:t>
      </w:r>
      <w:r>
        <w:br/>
      </w:r>
      <w:r>
        <w:br/>
      </w:r>
      <w:r w:rsidRPr="0CBA87AA" w:rsidR="1528BBA1">
        <w:rPr>
          <w:b/>
          <w:bCs/>
          <w:i/>
          <w:iCs/>
          <w:color w:val="000000" w:themeColor="text1"/>
          <w:sz w:val="32"/>
          <w:szCs w:val="32"/>
        </w:rPr>
        <w:t>State Assistance Management System (SAMS) Domestic</w:t>
      </w:r>
    </w:p>
    <w:p w:rsidR="001551C6" w:rsidP="506CF8F5" w14:paraId="1A2C2464" w14:textId="05B2DC1B">
      <w:pPr>
        <w:spacing w:after="0"/>
        <w:jc w:val="center"/>
        <w:rPr>
          <w:b/>
          <w:bCs/>
          <w:i/>
          <w:iCs/>
          <w:color w:val="000000" w:themeColor="text1"/>
          <w:sz w:val="32"/>
          <w:szCs w:val="32"/>
        </w:rPr>
      </w:pPr>
      <w:r w:rsidRPr="506CF8F5">
        <w:rPr>
          <w:b/>
          <w:bCs/>
          <w:i/>
          <w:iCs/>
          <w:color w:val="000000" w:themeColor="text1"/>
          <w:sz w:val="32"/>
          <w:szCs w:val="32"/>
        </w:rPr>
        <w:t xml:space="preserve">Results Monitoring Module </w:t>
      </w:r>
    </w:p>
    <w:p w:rsidR="001551C6" w:rsidP="0CBA87AA" w14:paraId="03CCE51A" w14:textId="6168A10F">
      <w:pPr>
        <w:spacing w:after="0"/>
        <w:jc w:val="center"/>
      </w:pPr>
      <w:r>
        <w:br/>
      </w:r>
      <w:r w:rsidRPr="0CBA87AA" w:rsidR="1528BBA1">
        <w:rPr>
          <w:b/>
          <w:bCs/>
          <w:color w:val="000000" w:themeColor="text1"/>
          <w:sz w:val="32"/>
          <w:szCs w:val="32"/>
        </w:rPr>
        <w:t>OMB Number 1405- 0183, Form DS-4127</w:t>
      </w:r>
    </w:p>
    <w:p w:rsidR="001551C6" w:rsidP="0CBA87AA" w14:paraId="4595734B" w14:textId="65FD2B51">
      <w:pPr>
        <w:spacing w:after="0"/>
        <w:jc w:val="center"/>
        <w:rPr>
          <w:b/>
          <w:bCs/>
          <w:color w:val="000000" w:themeColor="text1"/>
          <w:sz w:val="32"/>
          <w:szCs w:val="32"/>
        </w:rPr>
      </w:pPr>
    </w:p>
    <w:p w:rsidR="001551C6" w:rsidP="0CBA87AA" w14:paraId="6978B8FC" w14:textId="65D73CD2">
      <w:pPr>
        <w:spacing w:after="0"/>
        <w:rPr>
          <w:b/>
          <w:bCs/>
        </w:rPr>
      </w:pPr>
      <w:r w:rsidRPr="0CBA87AA">
        <w:rPr>
          <w:b/>
          <w:bCs/>
          <w:color w:val="000000" w:themeColor="text1"/>
          <w:sz w:val="32"/>
          <w:szCs w:val="32"/>
        </w:rPr>
        <w:t xml:space="preserve"> </w:t>
      </w:r>
      <w:r w:rsidRPr="0CBA87AA">
        <w:rPr>
          <w:b/>
          <w:bCs/>
        </w:rPr>
        <w:t>A.</w:t>
      </w:r>
      <w:r>
        <w:tab/>
      </w:r>
      <w:r w:rsidRPr="0CBA87AA">
        <w:rPr>
          <w:b/>
          <w:bCs/>
        </w:rPr>
        <w:t>JUSTIFICATION</w:t>
      </w:r>
    </w:p>
    <w:p w:rsidR="001551C6" w:rsidRPr="007F6199" w:rsidP="5A6ADDAC" w14:paraId="575D7C81" w14:textId="77777777">
      <w:pPr>
        <w:numPr>
          <w:ilvl w:val="0"/>
          <w:numId w:val="2"/>
        </w:numPr>
        <w:rPr>
          <w:i/>
          <w:color w:val="000000" w:themeColor="text1"/>
          <w:sz w:val="28"/>
          <w:szCs w:val="28"/>
        </w:rPr>
      </w:pPr>
      <w:r w:rsidRPr="5A6ADDAC">
        <w:rPr>
          <w:i/>
          <w:iCs/>
          <w:color w:val="000000" w:themeColor="text1"/>
          <w:sz w:val="28"/>
          <w:szCs w:val="28"/>
        </w:rPr>
        <w:t>Why is this collection necessary and what are the legal statutes that allow this?</w:t>
      </w:r>
    </w:p>
    <w:p w:rsidR="43BDE402" w:rsidP="0CBA87AA" w14:paraId="1710D4D1" w14:textId="667F223D">
      <w:pPr>
        <w:ind w:left="360"/>
      </w:pPr>
      <w:r w:rsidRPr="0CBA87AA">
        <w:t>The President of the United States has the authority, under 22 U.S.C. § 2395(b) (Section 635(b) of the Foreign Assistance Act of 1961), to give grants to individuals, governments, businesses, and other organizations in furtherance of the Foreign Assistance Act.  Executive Order 12163 delegates this authority to the Secretary of State.</w:t>
      </w:r>
    </w:p>
    <w:p w:rsidR="43BDE402" w:rsidP="0CBA87AA" w14:paraId="2C088463" w14:textId="5E104805">
      <w:pPr>
        <w:ind w:left="360"/>
      </w:pPr>
      <w:r w:rsidRPr="0CBA87AA">
        <w:t>The Department of State provides funding to U.S. and foreign organizations in the form of grants and cooperative agreements to support U.S. foreign policy goals.  Recipient organizations are primarily non-governmental organizations (NGOs), institutions of higher education, international organizations, and other federal agencies.  In a few instances, commercial firms are also grant recipients.</w:t>
      </w:r>
    </w:p>
    <w:p w:rsidR="43BDE402" w:rsidP="0CBA87AA" w14:paraId="54811F5E" w14:textId="0EE50498">
      <w:pPr>
        <w:ind w:left="360"/>
      </w:pPr>
      <w:r w:rsidRPr="506CF8F5">
        <w:t xml:space="preserve">As a normal course of business and in compliance with Office of Management and Budget (OMB) Guidelines contained in 2 C.F.R. § 200, recipient organizations are required to provide, and the U.S. State Department required to collect, periodic program and financial performance reports.  The responsibility of the State Department to track and monitor the programmatic and financial performance necessitates a database that can facilitate this in a consistent and standardized manner.  </w:t>
      </w:r>
    </w:p>
    <w:p w:rsidR="506CF8F5" w:rsidP="506CF8F5" w14:paraId="60AC44BE" w14:textId="0DE3131D">
      <w:pPr>
        <w:ind w:left="360"/>
      </w:pPr>
    </w:p>
    <w:p w:rsidR="001551C6" w:rsidP="506CF8F5" w14:paraId="5DDE1A37" w14:textId="2D381893">
      <w:pPr>
        <w:pStyle w:val="ListParagraph"/>
        <w:numPr>
          <w:ilvl w:val="0"/>
          <w:numId w:val="2"/>
        </w:numPr>
        <w:rPr>
          <w:i/>
          <w:iCs/>
          <w:color w:val="000000" w:themeColor="text1"/>
          <w:sz w:val="28"/>
          <w:szCs w:val="28"/>
        </w:rPr>
      </w:pPr>
      <w:r w:rsidRPr="506CF8F5">
        <w:rPr>
          <w:i/>
          <w:iCs/>
          <w:color w:val="000000" w:themeColor="text1"/>
          <w:sz w:val="28"/>
          <w:szCs w:val="28"/>
        </w:rPr>
        <w:t>What business purpose is the information gathered going to be used for?</w:t>
      </w:r>
    </w:p>
    <w:p w:rsidR="001551C6" w:rsidRPr="007F6199" w:rsidP="0CBA87AA" w14:paraId="3683952E" w14:textId="5F2DDC02">
      <w:pPr>
        <w:ind w:left="360"/>
      </w:pPr>
      <w:r w:rsidRPr="15937CF8">
        <w:t>The responsibility of the Department to track and monitor the programmatic and financial performance</w:t>
      </w:r>
      <w:r w:rsidRPr="15937CF8" w:rsidR="47936FAF">
        <w:t xml:space="preserve"> of grants</w:t>
      </w:r>
      <w:r w:rsidRPr="15937CF8">
        <w:t xml:space="preserve"> necessitates a database that can help facilitate this in a consistent and standardized manner. The SAMS Domestic Results Monitoring Module enables enhanced monitoring and evaluation of grants through standardized collection and storage of relevant award elements, such as quarterly progress reports, workplans, results monitoring plans, grant agreements, and other business information related to Department of State implementers. The SAMS Domestic Results Monitoring Module streamlines communication with implementers and allows for rapid identification of information gaps for specific projects. </w:t>
      </w:r>
    </w:p>
    <w:p w:rsidR="001551C6" w:rsidRPr="007F6199" w:rsidP="0CBA87AA" w14:paraId="49ADC2F6" w14:textId="75053464">
      <w:pPr>
        <w:ind w:left="360"/>
      </w:pPr>
      <w:r w:rsidRPr="506CF8F5">
        <w:t>Representatives of each grantee organization enter their required performance report information on a quarterly basis through a password</w:t>
      </w:r>
      <w:r w:rsidRPr="506CF8F5" w:rsidR="48FDABF9">
        <w:t xml:space="preserve"> and multi-factor authentication</w:t>
      </w:r>
      <w:r w:rsidRPr="506CF8F5">
        <w:t xml:space="preserve"> protected website.  Using a standard quarterly reporting template, grantees report against the established objectives and performance indicators of the projects.  The major workplan </w:t>
      </w:r>
      <w:r w:rsidRPr="506CF8F5">
        <w:t xml:space="preserve">activities are automatically listed in the report and enable grantee organizations to easily notify the State Department of progress, delays and requested changes to the workplan. </w:t>
      </w:r>
    </w:p>
    <w:p w:rsidR="001551C6" w:rsidRPr="007F6199" w:rsidP="0CBA87AA" w14:paraId="3F7EE0CF" w14:textId="073049D7">
      <w:pPr>
        <w:ind w:left="360"/>
      </w:pPr>
    </w:p>
    <w:p w:rsidR="001551C6" w:rsidRPr="007F6199" w:rsidP="0CBA87AA" w14:paraId="4AD108BF" w14:textId="1CA046DC">
      <w:pPr>
        <w:ind w:left="360"/>
      </w:pPr>
      <w:r w:rsidRPr="506CF8F5">
        <w:t>Each grantee organization can also submit relevant supporting documentation as attachments, including the OMB-required SF-425 financial status report.</w:t>
      </w:r>
    </w:p>
    <w:p w:rsidR="506CF8F5" w:rsidP="506CF8F5" w14:paraId="3C149125" w14:textId="6A9BECBA">
      <w:pPr>
        <w:ind w:left="360"/>
      </w:pPr>
    </w:p>
    <w:p w:rsidR="001551C6" w:rsidP="506CF8F5" w14:paraId="296BE594" w14:textId="3BAEF1E6">
      <w:pPr>
        <w:pStyle w:val="ListParagraph"/>
        <w:numPr>
          <w:ilvl w:val="0"/>
          <w:numId w:val="2"/>
        </w:numPr>
        <w:rPr>
          <w:i/>
          <w:iCs/>
          <w:color w:val="000000" w:themeColor="text1"/>
          <w:sz w:val="28"/>
          <w:szCs w:val="28"/>
        </w:rPr>
      </w:pPr>
      <w:r w:rsidRPr="506CF8F5">
        <w:rPr>
          <w:i/>
          <w:iCs/>
          <w:color w:val="000000" w:themeColor="text1"/>
          <w:sz w:val="28"/>
          <w:szCs w:val="28"/>
        </w:rPr>
        <w:t>Is this collection able to be completed electronically (</w:t>
      </w:r>
      <w:r w:rsidRPr="506CF8F5">
        <w:rPr>
          <w:i/>
          <w:iCs/>
          <w:color w:val="000000" w:themeColor="text1"/>
          <w:sz w:val="28"/>
          <w:szCs w:val="28"/>
        </w:rPr>
        <w:t>e.g.</w:t>
      </w:r>
      <w:r w:rsidRPr="506CF8F5">
        <w:rPr>
          <w:i/>
          <w:iCs/>
          <w:color w:val="000000" w:themeColor="text1"/>
          <w:sz w:val="28"/>
          <w:szCs w:val="28"/>
        </w:rPr>
        <w:t xml:space="preserve"> through a website or application)?</w:t>
      </w:r>
    </w:p>
    <w:p w:rsidR="001551C6" w:rsidP="0CBA87AA" w14:paraId="48B8F038" w14:textId="1E664124">
      <w:pPr>
        <w:ind w:left="360"/>
      </w:pPr>
      <w:r w:rsidRPr="506CF8F5">
        <w:t xml:space="preserve">This collection of information is completely electronic, but a paper version of the information collection is available for organizations that are unable to submit their reports online.  Nonetheless, quarterly reports that are submitted outside of the system are uploaded to the system </w:t>
      </w:r>
      <w:r w:rsidRPr="506CF8F5">
        <w:t>in order to</w:t>
      </w:r>
      <w:r w:rsidRPr="506CF8F5">
        <w:t xml:space="preserve"> ensure quarterly reports are accessible to all relevant State Department officials in Washington, D.C. and overseas.  </w:t>
      </w:r>
      <w:r w:rsidRPr="506CF8F5">
        <w:t>At this time</w:t>
      </w:r>
      <w:r w:rsidRPr="506CF8F5">
        <w:t xml:space="preserve">, 95% of U.S.-based grantees are using the electronic submission method. </w:t>
      </w:r>
    </w:p>
    <w:p w:rsidR="506CF8F5" w:rsidP="506CF8F5" w14:paraId="4C4784FE" w14:textId="2B7E70A9">
      <w:pPr>
        <w:ind w:left="360"/>
      </w:pPr>
    </w:p>
    <w:p w:rsidR="001551C6" w:rsidP="5A6ADDAC" w14:paraId="30763D97" w14:textId="68EA4F00">
      <w:pPr>
        <w:pStyle w:val="ListParagraph"/>
        <w:numPr>
          <w:ilvl w:val="0"/>
          <w:numId w:val="2"/>
        </w:numPr>
        <w:rPr>
          <w:i/>
          <w:iCs/>
          <w:color w:val="000000" w:themeColor="text1"/>
          <w:sz w:val="28"/>
          <w:szCs w:val="28"/>
        </w:rPr>
      </w:pPr>
      <w:r w:rsidRPr="506CF8F5">
        <w:rPr>
          <w:i/>
          <w:iCs/>
          <w:color w:val="000000" w:themeColor="text1"/>
          <w:sz w:val="28"/>
          <w:szCs w:val="28"/>
        </w:rPr>
        <w:t>Does this collection duplicate any other collection of information?</w:t>
      </w:r>
    </w:p>
    <w:p w:rsidR="7655EE10" w:rsidP="0CBA87AA" w14:paraId="17611281" w14:textId="290DC7C4">
      <w:pPr>
        <w:ind w:left="360"/>
      </w:pPr>
      <w:r w:rsidRPr="15937CF8">
        <w:t>The information in SAMS Domestic is not duplicative of information maintained elsewhere or otherwise available. While hardcopy versions of all quarterly reports are saved in the official grant files, there is not an existing system of electronic record keeping for these reports.  In addition, the standardized format and cumulative results reporting features make SAMS Domestic unique.</w:t>
      </w:r>
    </w:p>
    <w:p w:rsidR="506CF8F5" w:rsidP="506CF8F5" w14:paraId="633EB46B" w14:textId="1F125AF4">
      <w:pPr>
        <w:ind w:left="360"/>
      </w:pPr>
    </w:p>
    <w:p w:rsidR="001551C6" w:rsidP="5A6ADDAC" w14:paraId="11C1667C" w14:textId="77777777">
      <w:pPr>
        <w:numPr>
          <w:ilvl w:val="0"/>
          <w:numId w:val="2"/>
        </w:numPr>
        <w:rPr>
          <w:i/>
          <w:color w:val="000000" w:themeColor="text1"/>
          <w:sz w:val="28"/>
          <w:szCs w:val="28"/>
        </w:rPr>
      </w:pPr>
      <w:r w:rsidRPr="506CF8F5">
        <w:rPr>
          <w:i/>
          <w:iCs/>
          <w:color w:val="000000" w:themeColor="text1"/>
          <w:sz w:val="28"/>
          <w:szCs w:val="28"/>
        </w:rPr>
        <w:t>Describe any impacts on small business.</w:t>
      </w:r>
    </w:p>
    <w:p w:rsidR="7ACB973E" w:rsidP="5A6ADDAC" w14:paraId="40B19D99" w14:textId="4E2D1476">
      <w:pPr>
        <w:ind w:left="360"/>
        <w:rPr>
          <w:szCs w:val="24"/>
        </w:rPr>
      </w:pPr>
      <w:r w:rsidRPr="506CF8F5">
        <w:rPr>
          <w:color w:val="000000" w:themeColor="text1"/>
          <w:szCs w:val="24"/>
        </w:rPr>
        <w:t>This collection does not have a significant impact on small businesses.</w:t>
      </w:r>
    </w:p>
    <w:p w:rsidR="506CF8F5" w:rsidP="506CF8F5" w14:paraId="260B0C75" w14:textId="278D5BE2">
      <w:pPr>
        <w:ind w:left="360"/>
        <w:rPr>
          <w:color w:val="000000" w:themeColor="text1"/>
          <w:szCs w:val="24"/>
        </w:rPr>
      </w:pPr>
    </w:p>
    <w:p w:rsidR="001551C6" w:rsidP="5A6ADDAC" w14:paraId="3F6BE0CD" w14:textId="77777777">
      <w:pPr>
        <w:numPr>
          <w:ilvl w:val="0"/>
          <w:numId w:val="2"/>
        </w:numPr>
        <w:rPr>
          <w:i/>
          <w:color w:val="000000" w:themeColor="text1"/>
          <w:sz w:val="28"/>
          <w:szCs w:val="28"/>
        </w:rPr>
      </w:pPr>
      <w:r w:rsidRPr="506CF8F5">
        <w:rPr>
          <w:i/>
          <w:iCs/>
          <w:color w:val="000000" w:themeColor="text1"/>
          <w:sz w:val="28"/>
          <w:szCs w:val="28"/>
        </w:rPr>
        <w:t>What are consequences if this collection is not done?</w:t>
      </w:r>
    </w:p>
    <w:p w:rsidR="001551C6" w:rsidRPr="00B308E4" w:rsidP="5A6ADDAC" w14:paraId="289BE86C" w14:textId="3733A85B">
      <w:pPr>
        <w:ind w:left="360"/>
        <w:rPr>
          <w:szCs w:val="24"/>
        </w:rPr>
      </w:pPr>
      <w:r w:rsidRPr="506CF8F5">
        <w:rPr>
          <w:color w:val="000000" w:themeColor="text1"/>
          <w:szCs w:val="24"/>
        </w:rPr>
        <w:t>OMB regulations require that grantees provide regular progress reports during the period of performance (See Item 1). The use of the SAMS Domestic Results Monitoring Module serves to streamline the process for grantees and to improve monitoring and evaluation capabilities of the U.S. Department of State. Bureaus’ ability to effectively assess the performance of individual projects and a broader portfolio of programs necessitates standardized reporting in an electronic format.</w:t>
      </w:r>
    </w:p>
    <w:p w:rsidR="506CF8F5" w:rsidP="506CF8F5" w14:paraId="5647B911" w14:textId="35CF3037">
      <w:pPr>
        <w:ind w:left="360"/>
        <w:rPr>
          <w:color w:val="000000" w:themeColor="text1"/>
          <w:szCs w:val="24"/>
        </w:rPr>
      </w:pPr>
    </w:p>
    <w:p w:rsidR="001551C6" w:rsidP="5A6ADDAC" w14:paraId="003049CF" w14:textId="77777777">
      <w:pPr>
        <w:numPr>
          <w:ilvl w:val="0"/>
          <w:numId w:val="2"/>
        </w:numPr>
        <w:rPr>
          <w:i/>
          <w:color w:val="000000" w:themeColor="text1"/>
          <w:sz w:val="28"/>
          <w:szCs w:val="28"/>
        </w:rPr>
      </w:pPr>
      <w:r w:rsidRPr="506CF8F5">
        <w:rPr>
          <w:i/>
          <w:iCs/>
          <w:color w:val="000000" w:themeColor="text1"/>
          <w:sz w:val="28"/>
          <w:szCs w:val="28"/>
        </w:rPr>
        <w:t>Are there any special collection circumstances?</w:t>
      </w:r>
    </w:p>
    <w:p w:rsidR="04A79F23" w:rsidP="506CF8F5" w14:paraId="5D1F1744" w14:textId="02457603">
      <w:pPr>
        <w:ind w:left="360"/>
        <w:rPr>
          <w:color w:val="000000" w:themeColor="text1"/>
          <w:szCs w:val="24"/>
        </w:rPr>
      </w:pPr>
      <w:r w:rsidRPr="506CF8F5">
        <w:rPr>
          <w:color w:val="000000" w:themeColor="text1"/>
          <w:szCs w:val="24"/>
        </w:rPr>
        <w:t>No such circumstances exist.</w:t>
      </w:r>
    </w:p>
    <w:p w:rsidR="506CF8F5" w:rsidP="506CF8F5" w14:paraId="67371E5C" w14:textId="74AD3D93">
      <w:pPr>
        <w:ind w:left="360"/>
        <w:rPr>
          <w:color w:val="000000" w:themeColor="text1"/>
          <w:szCs w:val="24"/>
        </w:rPr>
      </w:pPr>
    </w:p>
    <w:p w:rsidR="001551C6" w:rsidP="506CF8F5" w14:paraId="76FE8C44" w14:textId="77458399">
      <w:pPr>
        <w:numPr>
          <w:ilvl w:val="0"/>
          <w:numId w:val="2"/>
        </w:numPr>
        <w:rPr>
          <w:i/>
          <w:iCs/>
          <w:color w:val="000000" w:themeColor="text1"/>
          <w:sz w:val="28"/>
          <w:szCs w:val="28"/>
        </w:rPr>
      </w:pPr>
      <w:r w:rsidRPr="506CF8F5">
        <w:rPr>
          <w:i/>
          <w:iCs/>
          <w:color w:val="000000" w:themeColor="text1"/>
          <w:sz w:val="28"/>
          <w:szCs w:val="28"/>
        </w:rPr>
        <w:t>Document publication (or intent to publish) a request for public comments in</w:t>
      </w:r>
      <w:r w:rsidRPr="506CF8F5" w:rsidR="441292A2">
        <w:rPr>
          <w:i/>
          <w:iCs/>
          <w:color w:val="000000" w:themeColor="text1"/>
          <w:sz w:val="28"/>
          <w:szCs w:val="28"/>
        </w:rPr>
        <w:t xml:space="preserve"> </w:t>
      </w:r>
      <w:r w:rsidRPr="506CF8F5">
        <w:rPr>
          <w:i/>
          <w:iCs/>
          <w:color w:val="000000" w:themeColor="text1"/>
          <w:sz w:val="28"/>
          <w:szCs w:val="28"/>
        </w:rPr>
        <w:t>the Federal Register</w:t>
      </w:r>
    </w:p>
    <w:p w:rsidR="001551C6" w:rsidRPr="00593C6E" w:rsidP="00593C6E" w14:paraId="7F71E417" w14:textId="1B178243">
      <w:pPr>
        <w:pStyle w:val="ListParagraph"/>
        <w:ind w:left="360"/>
        <w:rPr>
          <w:color w:val="000000" w:themeColor="text1"/>
        </w:rPr>
      </w:pPr>
      <w:r w:rsidRPr="00593C6E">
        <w:rPr>
          <w:color w:val="000000" w:themeColor="text1"/>
        </w:rPr>
        <w:t>The Department published a notice in the Federal Register soliciting public comments for a period of 60 days, which ended on June 13, 2023.  No comments were received</w:t>
      </w:r>
      <w:r w:rsidRPr="00593C6E">
        <w:rPr>
          <w:color w:val="000000" w:themeColor="text1"/>
        </w:rPr>
        <w:t>.</w:t>
      </w:r>
    </w:p>
    <w:p w:rsidR="00593C6E" w:rsidP="506CF8F5" w14:paraId="70F19E56" w14:textId="77777777">
      <w:pPr>
        <w:ind w:left="360"/>
      </w:pPr>
    </w:p>
    <w:p w:rsidR="001551C6" w:rsidP="506CF8F5" w14:paraId="43DBA7A5" w14:textId="0D62E959">
      <w:pPr>
        <w:pStyle w:val="ListParagraph"/>
        <w:numPr>
          <w:ilvl w:val="0"/>
          <w:numId w:val="2"/>
        </w:numPr>
        <w:rPr>
          <w:i/>
          <w:iCs/>
          <w:color w:val="000000" w:themeColor="text1"/>
          <w:sz w:val="28"/>
          <w:szCs w:val="28"/>
        </w:rPr>
      </w:pPr>
      <w:r w:rsidRPr="506CF8F5">
        <w:rPr>
          <w:i/>
          <w:iCs/>
          <w:color w:val="000000" w:themeColor="text1"/>
          <w:sz w:val="28"/>
          <w:szCs w:val="28"/>
        </w:rPr>
        <w:t>Are payments or gifts given to the respondents?</w:t>
      </w:r>
    </w:p>
    <w:p w:rsidR="229EF6ED" w:rsidP="5A6ADDAC" w14:paraId="2F5FF1EE" w14:textId="16BCADB7">
      <w:pPr>
        <w:ind w:left="360"/>
        <w:rPr>
          <w:szCs w:val="24"/>
        </w:rPr>
      </w:pPr>
      <w:r w:rsidRPr="506CF8F5">
        <w:rPr>
          <w:color w:val="000000" w:themeColor="text1"/>
          <w:szCs w:val="24"/>
        </w:rPr>
        <w:t>No payment or gift is provided to respondents.</w:t>
      </w:r>
    </w:p>
    <w:p w:rsidR="506CF8F5" w:rsidP="506CF8F5" w14:paraId="0524A384" w14:textId="1940F566">
      <w:pPr>
        <w:ind w:left="360"/>
        <w:rPr>
          <w:color w:val="000000" w:themeColor="text1"/>
          <w:szCs w:val="24"/>
        </w:rPr>
      </w:pPr>
    </w:p>
    <w:p w:rsidR="001551C6" w:rsidP="5A6ADDAC" w14:paraId="15DD3669" w14:textId="77777777">
      <w:pPr>
        <w:numPr>
          <w:ilvl w:val="0"/>
          <w:numId w:val="2"/>
        </w:numPr>
        <w:rPr>
          <w:i/>
          <w:color w:val="000000" w:themeColor="text1"/>
          <w:sz w:val="28"/>
          <w:szCs w:val="28"/>
        </w:rPr>
      </w:pPr>
      <w:r w:rsidRPr="506CF8F5">
        <w:rPr>
          <w:i/>
          <w:iCs/>
          <w:color w:val="000000" w:themeColor="text1"/>
          <w:sz w:val="28"/>
          <w:szCs w:val="28"/>
        </w:rPr>
        <w:t xml:space="preserve"> Describe assurances of privacy/confidentiality</w:t>
      </w:r>
    </w:p>
    <w:p w:rsidR="07FF6D7A" w:rsidP="5A6ADDAC" w14:paraId="19301908" w14:textId="613D774E">
      <w:pPr>
        <w:pStyle w:val="ListParagraph"/>
        <w:ind w:left="360"/>
      </w:pPr>
      <w:r w:rsidRPr="506CF8F5">
        <w:rPr>
          <w:color w:val="000000" w:themeColor="text1"/>
        </w:rPr>
        <w:t>There are no assurances of confidentiality given to respondents.</w:t>
      </w:r>
    </w:p>
    <w:p w:rsidR="506CF8F5" w:rsidP="506CF8F5" w14:paraId="155D6BF0" w14:textId="4E50D2E2">
      <w:pPr>
        <w:pStyle w:val="ListParagraph"/>
        <w:ind w:left="360"/>
        <w:rPr>
          <w:color w:val="000000" w:themeColor="text1"/>
        </w:rPr>
      </w:pPr>
    </w:p>
    <w:p w:rsidR="001551C6" w:rsidP="5A6ADDAC" w14:paraId="72B6FBF9" w14:textId="77777777">
      <w:pPr>
        <w:numPr>
          <w:ilvl w:val="0"/>
          <w:numId w:val="2"/>
        </w:numPr>
        <w:rPr>
          <w:i/>
          <w:color w:val="000000" w:themeColor="text1"/>
          <w:sz w:val="28"/>
          <w:szCs w:val="28"/>
        </w:rPr>
      </w:pPr>
      <w:r w:rsidRPr="506CF8F5">
        <w:rPr>
          <w:i/>
          <w:iCs/>
          <w:color w:val="000000" w:themeColor="text1"/>
          <w:sz w:val="28"/>
          <w:szCs w:val="28"/>
        </w:rPr>
        <w:t xml:space="preserve"> Are any questions of a sensitive nature asked?</w:t>
      </w:r>
    </w:p>
    <w:p w:rsidR="20AC6575" w:rsidP="5A6ADDAC" w14:paraId="78C58DA0" w14:textId="6900EF7E">
      <w:pPr>
        <w:ind w:left="360"/>
        <w:rPr>
          <w:szCs w:val="24"/>
        </w:rPr>
      </w:pPr>
      <w:r w:rsidRPr="506CF8F5">
        <w:rPr>
          <w:color w:val="000000" w:themeColor="text1"/>
          <w:szCs w:val="24"/>
        </w:rPr>
        <w:t>No questions of a sensitive nature are asked.</w:t>
      </w:r>
    </w:p>
    <w:p w:rsidR="506CF8F5" w:rsidP="506CF8F5" w14:paraId="7403CFD2" w14:textId="5EDC84D7">
      <w:pPr>
        <w:ind w:left="360"/>
        <w:rPr>
          <w:color w:val="000000" w:themeColor="text1"/>
          <w:szCs w:val="24"/>
        </w:rPr>
      </w:pPr>
    </w:p>
    <w:p w:rsidR="001551C6" w:rsidP="5A6ADDAC" w14:paraId="61F9AB8E" w14:textId="77777777">
      <w:pPr>
        <w:numPr>
          <w:ilvl w:val="0"/>
          <w:numId w:val="2"/>
        </w:numPr>
        <w:rPr>
          <w:i/>
          <w:color w:val="000000" w:themeColor="text1"/>
          <w:sz w:val="28"/>
          <w:szCs w:val="28"/>
        </w:rPr>
      </w:pPr>
      <w:r w:rsidRPr="506CF8F5">
        <w:rPr>
          <w:i/>
          <w:iCs/>
          <w:color w:val="000000" w:themeColor="text1"/>
          <w:sz w:val="28"/>
          <w:szCs w:val="28"/>
        </w:rPr>
        <w:t xml:space="preserve"> Describe the hour time burden and the hour cost burden on the respondent needed to complete this </w:t>
      </w:r>
      <w:r w:rsidRPr="506CF8F5">
        <w:rPr>
          <w:i/>
          <w:iCs/>
          <w:color w:val="000000" w:themeColor="text1"/>
          <w:sz w:val="28"/>
          <w:szCs w:val="28"/>
        </w:rPr>
        <w:t>collection</w:t>
      </w:r>
    </w:p>
    <w:p w:rsidR="01F16986" w:rsidP="15937CF8" w14:paraId="2CF47D09" w14:textId="50B14D8C">
      <w:pPr>
        <w:ind w:left="360"/>
        <w:rPr>
          <w:color w:val="000000" w:themeColor="text1"/>
          <w:szCs w:val="24"/>
        </w:rPr>
      </w:pPr>
      <w:r w:rsidRPr="15937CF8">
        <w:rPr>
          <w:color w:val="000000" w:themeColor="text1"/>
          <w:szCs w:val="24"/>
        </w:rPr>
        <w:t>It is estimated that writing a quarterly report, whether through the SAMS Domestic</w:t>
      </w:r>
      <w:r w:rsidRPr="15937CF8">
        <w:rPr>
          <w:szCs w:val="24"/>
        </w:rPr>
        <w:t xml:space="preserve"> </w:t>
      </w:r>
      <w:r w:rsidRPr="15937CF8">
        <w:rPr>
          <w:color w:val="000000" w:themeColor="text1"/>
          <w:szCs w:val="24"/>
        </w:rPr>
        <w:t xml:space="preserve">system or not, takes each implementer an average of 20 hours per report. (This ranges anywhere from 4 to 40 hours, depending on the size of the project; larger projects require more extensive information gathering and analysis. Also, some organizations have multiple rounds of editing and review, while others do not.) </w:t>
      </w:r>
      <w:r w:rsidRPr="15937CF8" w:rsidR="5AFC9516">
        <w:rPr>
          <w:color w:val="000000" w:themeColor="text1"/>
          <w:szCs w:val="24"/>
        </w:rPr>
        <w:t>A</w:t>
      </w:r>
      <w:r w:rsidRPr="15937CF8">
        <w:rPr>
          <w:color w:val="000000" w:themeColor="text1"/>
          <w:szCs w:val="24"/>
        </w:rPr>
        <w:t xml:space="preserve">n average of 240 grantees per year report quarterly through SAMS </w:t>
      </w:r>
      <w:r w:rsidRPr="15937CF8" w:rsidR="36A48807">
        <w:rPr>
          <w:color w:val="000000" w:themeColor="text1"/>
          <w:szCs w:val="24"/>
        </w:rPr>
        <w:t>D</w:t>
      </w:r>
      <w:r w:rsidRPr="15937CF8">
        <w:rPr>
          <w:color w:val="000000" w:themeColor="text1"/>
          <w:szCs w:val="24"/>
        </w:rPr>
        <w:t>omestic. The average annual burden for reporting via SAMS Domestic is 19,200 hours (20 hours per report x 4 reports per year x 240 grantees).</w:t>
      </w:r>
      <w:r>
        <w:rPr>
          <w:rStyle w:val="FootnoteReference"/>
          <w:color w:val="000000" w:themeColor="text1"/>
          <w:szCs w:val="24"/>
        </w:rPr>
        <w:footnoteReference w:id="2"/>
      </w:r>
    </w:p>
    <w:p w:rsidR="01F16986" w:rsidP="3C0466BD" w14:paraId="74B03443" w14:textId="43921BDE">
      <w:pPr>
        <w:ind w:left="360"/>
        <w:rPr>
          <w:color w:val="000000" w:themeColor="text1"/>
          <w:szCs w:val="24"/>
        </w:rPr>
      </w:pPr>
      <w:r w:rsidRPr="3C0466BD">
        <w:rPr>
          <w:color w:val="000000" w:themeColor="text1"/>
          <w:szCs w:val="24"/>
        </w:rPr>
        <w:t>The total hour cost burden for this collection is $</w:t>
      </w:r>
      <w:r w:rsidRPr="3C0466BD" w:rsidR="106C9BE6">
        <w:rPr>
          <w:color w:val="000000" w:themeColor="text1"/>
          <w:szCs w:val="24"/>
        </w:rPr>
        <w:t>811,392</w:t>
      </w:r>
      <w:r w:rsidRPr="3C0466BD">
        <w:rPr>
          <w:color w:val="000000" w:themeColor="text1"/>
          <w:szCs w:val="24"/>
        </w:rPr>
        <w:t xml:space="preserve"> ($4</w:t>
      </w:r>
      <w:r w:rsidRPr="3C0466BD" w:rsidR="4265B550">
        <w:rPr>
          <w:color w:val="000000" w:themeColor="text1"/>
          <w:szCs w:val="24"/>
        </w:rPr>
        <w:t>2.26</w:t>
      </w:r>
      <w:r w:rsidRPr="3C0466BD">
        <w:rPr>
          <w:color w:val="000000" w:themeColor="text1"/>
          <w:szCs w:val="24"/>
        </w:rPr>
        <w:t xml:space="preserve"> x 19,200). The hour cost was calculated using the Bureau of Labor Statistics (</w:t>
      </w:r>
      <w:hyperlink>
        <w:r w:rsidRPr="3C0466BD">
          <w:rPr>
            <w:color w:val="000000" w:themeColor="text1"/>
            <w:szCs w:val="24"/>
          </w:rPr>
          <w:t>www.bls.gov</w:t>
        </w:r>
      </w:hyperlink>
      <w:r w:rsidRPr="3C0466BD">
        <w:rPr>
          <w:color w:val="000000" w:themeColor="text1"/>
          <w:szCs w:val="24"/>
        </w:rPr>
        <w:t>) wage rate for an Information and Record Clerk.</w:t>
      </w:r>
      <w:r w:rsidRPr="3C0466BD" w:rsidR="3C65C0D0">
        <w:rPr>
          <w:color w:val="000000" w:themeColor="text1"/>
          <w:szCs w:val="24"/>
        </w:rPr>
        <w:t xml:space="preserve"> </w:t>
      </w:r>
      <w:r>
        <w:rPr>
          <w:rStyle w:val="FootnoteReference"/>
          <w:color w:val="000000" w:themeColor="text1"/>
          <w:szCs w:val="24"/>
        </w:rPr>
        <w:footnoteReference w:id="3"/>
      </w:r>
      <w:r w:rsidRPr="3C0466BD">
        <w:rPr>
          <w:color w:val="000000" w:themeColor="text1"/>
          <w:szCs w:val="24"/>
        </w:rPr>
        <w:t xml:space="preserve"> The mean hourly wage rate for this occupation in all industries is $2</w:t>
      </w:r>
      <w:r w:rsidRPr="3C0466BD" w:rsidR="73B784F4">
        <w:rPr>
          <w:color w:val="000000" w:themeColor="text1"/>
          <w:szCs w:val="24"/>
        </w:rPr>
        <w:t>1</w:t>
      </w:r>
      <w:r w:rsidRPr="3C0466BD">
        <w:rPr>
          <w:color w:val="000000" w:themeColor="text1"/>
          <w:szCs w:val="24"/>
        </w:rPr>
        <w:t>.1</w:t>
      </w:r>
      <w:r w:rsidRPr="3C0466BD" w:rsidR="15CAB17F">
        <w:rPr>
          <w:color w:val="000000" w:themeColor="text1"/>
          <w:szCs w:val="24"/>
        </w:rPr>
        <w:t>3</w:t>
      </w:r>
      <w:r w:rsidRPr="3C0466BD">
        <w:rPr>
          <w:color w:val="000000" w:themeColor="text1"/>
          <w:szCs w:val="24"/>
        </w:rPr>
        <w:t xml:space="preserve"> which is the Employment Cost Index for total compensation for December 20</w:t>
      </w:r>
      <w:r w:rsidRPr="3C0466BD" w:rsidR="54EB5517">
        <w:rPr>
          <w:color w:val="000000" w:themeColor="text1"/>
          <w:szCs w:val="24"/>
        </w:rPr>
        <w:t>22</w:t>
      </w:r>
      <w:r w:rsidRPr="3C0466BD">
        <w:rPr>
          <w:color w:val="000000" w:themeColor="text1"/>
          <w:szCs w:val="24"/>
        </w:rPr>
        <w:t>.</w:t>
      </w:r>
      <w:r>
        <w:rPr>
          <w:rStyle w:val="FootnoteReference"/>
          <w:color w:val="000000" w:themeColor="text1"/>
          <w:szCs w:val="24"/>
        </w:rPr>
        <w:footnoteReference w:id="4"/>
      </w:r>
      <w:r w:rsidRPr="3C0466BD">
        <w:rPr>
          <w:color w:val="000000" w:themeColor="text1"/>
          <w:szCs w:val="24"/>
        </w:rPr>
        <w:t xml:space="preserve"> </w:t>
      </w:r>
      <w:r w:rsidRPr="3C0466BD" w:rsidR="6E61283C">
        <w:rPr>
          <w:color w:val="000000" w:themeColor="text1"/>
          <w:szCs w:val="24"/>
        </w:rPr>
        <w:t xml:space="preserve">To account for overhead costs such as rent, utilities, and office equipment the mean hourly wage was multiplied by 2. </w:t>
      </w:r>
      <w:r w:rsidRPr="3C0466BD" w:rsidR="5A2A5C3B">
        <w:rPr>
          <w:color w:val="000000" w:themeColor="text1"/>
          <w:szCs w:val="24"/>
        </w:rPr>
        <w:t>Therefore,</w:t>
      </w:r>
      <w:r w:rsidRPr="3C0466BD">
        <w:rPr>
          <w:color w:val="000000" w:themeColor="text1"/>
          <w:szCs w:val="24"/>
        </w:rPr>
        <w:t xml:space="preserve"> the actual wage rate is 2</w:t>
      </w:r>
      <w:r w:rsidRPr="3C0466BD" w:rsidR="709F5A2A">
        <w:rPr>
          <w:color w:val="000000" w:themeColor="text1"/>
          <w:szCs w:val="24"/>
        </w:rPr>
        <w:t>1</w:t>
      </w:r>
      <w:r w:rsidRPr="3C0466BD">
        <w:rPr>
          <w:color w:val="000000" w:themeColor="text1"/>
          <w:szCs w:val="24"/>
        </w:rPr>
        <w:t>.1</w:t>
      </w:r>
      <w:r w:rsidRPr="3C0466BD" w:rsidR="51EBC5F5">
        <w:rPr>
          <w:color w:val="000000" w:themeColor="text1"/>
          <w:szCs w:val="24"/>
        </w:rPr>
        <w:t>3</w:t>
      </w:r>
      <w:r w:rsidRPr="3C0466BD">
        <w:rPr>
          <w:color w:val="000000" w:themeColor="text1"/>
          <w:szCs w:val="24"/>
        </w:rPr>
        <w:t xml:space="preserve"> X 2= $4</w:t>
      </w:r>
      <w:r w:rsidRPr="3C0466BD" w:rsidR="63794761">
        <w:rPr>
          <w:color w:val="000000" w:themeColor="text1"/>
          <w:szCs w:val="24"/>
        </w:rPr>
        <w:t>2</w:t>
      </w:r>
      <w:r w:rsidRPr="3C0466BD">
        <w:rPr>
          <w:color w:val="000000" w:themeColor="text1"/>
          <w:szCs w:val="24"/>
        </w:rPr>
        <w:t>.</w:t>
      </w:r>
      <w:r w:rsidRPr="3C0466BD" w:rsidR="02BF8F41">
        <w:rPr>
          <w:color w:val="000000" w:themeColor="text1"/>
          <w:szCs w:val="24"/>
        </w:rPr>
        <w:t>26</w:t>
      </w:r>
      <w:r w:rsidRPr="3C0466BD">
        <w:rPr>
          <w:color w:val="000000" w:themeColor="text1"/>
          <w:szCs w:val="24"/>
        </w:rPr>
        <w:t>.</w:t>
      </w:r>
    </w:p>
    <w:p w:rsidR="506CF8F5" w:rsidP="506CF8F5" w14:paraId="1F743778" w14:textId="65ED2B6B">
      <w:pPr>
        <w:ind w:left="360"/>
        <w:rPr>
          <w:color w:val="000000" w:themeColor="text1"/>
          <w:szCs w:val="24"/>
        </w:rPr>
      </w:pPr>
    </w:p>
    <w:p w:rsidR="001551C6" w:rsidP="5A6ADDAC" w14:paraId="34FB62F3" w14:textId="77777777">
      <w:pPr>
        <w:numPr>
          <w:ilvl w:val="0"/>
          <w:numId w:val="2"/>
        </w:numPr>
        <w:rPr>
          <w:i/>
          <w:iCs/>
          <w:color w:val="000000" w:themeColor="text1"/>
          <w:sz w:val="28"/>
          <w:szCs w:val="28"/>
        </w:rPr>
      </w:pPr>
      <w:r w:rsidRPr="506CF8F5">
        <w:rPr>
          <w:i/>
          <w:iCs/>
          <w:color w:val="000000" w:themeColor="text1"/>
          <w:sz w:val="28"/>
          <w:szCs w:val="28"/>
        </w:rPr>
        <w:t xml:space="preserve"> Describe the monetary burden to respondents (out of pocket costs) needed to complete this collection.</w:t>
      </w:r>
    </w:p>
    <w:p w:rsidR="1B1640F4" w:rsidP="506CF8F5" w14:paraId="2E2CE791" w14:textId="68451C6F">
      <w:pPr>
        <w:ind w:left="360"/>
        <w:rPr>
          <w:color w:val="000000" w:themeColor="text1"/>
          <w:szCs w:val="24"/>
        </w:rPr>
      </w:pPr>
      <w:r w:rsidRPr="506CF8F5">
        <w:rPr>
          <w:color w:val="000000" w:themeColor="text1"/>
          <w:szCs w:val="24"/>
        </w:rPr>
        <w:t>The collection imposes no additional capital costs or operation and maintenance costs on respondents.</w:t>
      </w:r>
    </w:p>
    <w:p w:rsidR="506CF8F5" w:rsidP="506CF8F5" w14:paraId="67A2077F" w14:textId="4E52C84D">
      <w:pPr>
        <w:ind w:left="360"/>
        <w:rPr>
          <w:color w:val="000000" w:themeColor="text1"/>
          <w:szCs w:val="24"/>
        </w:rPr>
      </w:pPr>
    </w:p>
    <w:p w:rsidR="001551C6" w:rsidP="506CF8F5" w14:paraId="35B67554" w14:textId="77777777">
      <w:pPr>
        <w:numPr>
          <w:ilvl w:val="0"/>
          <w:numId w:val="2"/>
        </w:numPr>
        <w:rPr>
          <w:i/>
          <w:iCs/>
          <w:color w:val="000000" w:themeColor="text1"/>
          <w:sz w:val="28"/>
          <w:szCs w:val="28"/>
        </w:rPr>
      </w:pPr>
      <w:r w:rsidRPr="506CF8F5">
        <w:rPr>
          <w:i/>
          <w:iCs/>
          <w:color w:val="000000" w:themeColor="text1"/>
          <w:sz w:val="28"/>
          <w:szCs w:val="28"/>
        </w:rPr>
        <w:t>Describe the cost incurred by</w:t>
      </w:r>
      <w:r w:rsidRPr="506CF8F5" w:rsidR="000F2688">
        <w:rPr>
          <w:i/>
          <w:iCs/>
          <w:color w:val="000000" w:themeColor="text1"/>
          <w:sz w:val="28"/>
          <w:szCs w:val="28"/>
        </w:rPr>
        <w:t xml:space="preserve"> the Federal Government </w:t>
      </w:r>
      <w:r w:rsidRPr="506CF8F5">
        <w:rPr>
          <w:i/>
          <w:iCs/>
          <w:color w:val="000000" w:themeColor="text1"/>
          <w:sz w:val="28"/>
          <w:szCs w:val="28"/>
        </w:rPr>
        <w:t>to complete this collection.</w:t>
      </w:r>
    </w:p>
    <w:p w:rsidR="6E124CA3" w:rsidP="506CF8F5" w14:paraId="402B28DE" w14:textId="40EA1C50">
      <w:pPr>
        <w:ind w:left="360"/>
        <w:rPr>
          <w:szCs w:val="24"/>
        </w:rPr>
      </w:pPr>
      <w:r w:rsidRPr="506CF8F5">
        <w:rPr>
          <w:color w:val="000000" w:themeColor="text1"/>
          <w:szCs w:val="24"/>
        </w:rPr>
        <w:t>The collection of this information incurs no additional cost by the Federal Government collection of data is performed as a part of the existing SAMS Domestic platform.</w:t>
      </w:r>
    </w:p>
    <w:p w:rsidR="506CF8F5" w:rsidP="506CF8F5" w14:paraId="01A5A198" w14:textId="3A3ADF70">
      <w:pPr>
        <w:ind w:left="360"/>
        <w:rPr>
          <w:color w:val="000000" w:themeColor="text1"/>
          <w:szCs w:val="24"/>
        </w:rPr>
      </w:pPr>
    </w:p>
    <w:p w:rsidR="001551C6" w:rsidP="5A6ADDAC" w14:paraId="61E38C89" w14:textId="77777777">
      <w:pPr>
        <w:numPr>
          <w:ilvl w:val="0"/>
          <w:numId w:val="2"/>
        </w:numPr>
        <w:rPr>
          <w:i/>
          <w:color w:val="000000" w:themeColor="text1"/>
          <w:sz w:val="28"/>
          <w:szCs w:val="28"/>
        </w:rPr>
      </w:pPr>
      <w:r w:rsidRPr="506CF8F5">
        <w:rPr>
          <w:i/>
          <w:iCs/>
          <w:color w:val="000000" w:themeColor="text1"/>
          <w:sz w:val="28"/>
          <w:szCs w:val="28"/>
        </w:rPr>
        <w:t xml:space="preserve">Explain any changes/adjustments to this collection since the previous </w:t>
      </w:r>
      <w:r w:rsidRPr="506CF8F5">
        <w:rPr>
          <w:i/>
          <w:iCs/>
          <w:color w:val="000000" w:themeColor="text1"/>
          <w:sz w:val="28"/>
          <w:szCs w:val="28"/>
        </w:rPr>
        <w:t>submission</w:t>
      </w:r>
    </w:p>
    <w:p w:rsidR="001551C6" w:rsidRPr="007F6199" w:rsidP="15937CF8" w14:paraId="71935283" w14:textId="07A8FCE9">
      <w:pPr>
        <w:ind w:left="360"/>
        <w:rPr>
          <w:color w:val="000000" w:themeColor="text1"/>
          <w:szCs w:val="24"/>
        </w:rPr>
      </w:pPr>
      <w:r w:rsidRPr="15937CF8">
        <w:rPr>
          <w:color w:val="000000" w:themeColor="text1"/>
          <w:szCs w:val="24"/>
        </w:rPr>
        <w:t xml:space="preserve">There are no changes </w:t>
      </w:r>
      <w:r w:rsidRPr="15937CF8" w:rsidR="4FF89D51">
        <w:rPr>
          <w:color w:val="000000" w:themeColor="text1"/>
          <w:szCs w:val="24"/>
        </w:rPr>
        <w:t xml:space="preserve">for SAMS Domestic </w:t>
      </w:r>
      <w:r w:rsidRPr="15937CF8">
        <w:rPr>
          <w:color w:val="000000" w:themeColor="text1"/>
          <w:szCs w:val="24"/>
        </w:rPr>
        <w:t>since the last submission.</w:t>
      </w:r>
      <w:r w:rsidRPr="15937CF8" w:rsidR="3DBE6957">
        <w:rPr>
          <w:color w:val="000000" w:themeColor="text1"/>
          <w:szCs w:val="24"/>
        </w:rPr>
        <w:t xml:space="preserve"> </w:t>
      </w:r>
      <w:r w:rsidRPr="15937CF8" w:rsidR="26E306AD">
        <w:rPr>
          <w:color w:val="000000" w:themeColor="text1"/>
          <w:szCs w:val="24"/>
        </w:rPr>
        <w:t xml:space="preserve">The cost for </w:t>
      </w:r>
      <w:r w:rsidRPr="15937CF8" w:rsidR="390E6595">
        <w:rPr>
          <w:color w:val="000000" w:themeColor="text1"/>
          <w:szCs w:val="24"/>
        </w:rPr>
        <w:t xml:space="preserve">NEA/AC Online Performance Reporting System (ACPRS), is no longer </w:t>
      </w:r>
      <w:r w:rsidRPr="15937CF8" w:rsidR="380D31AF">
        <w:rPr>
          <w:color w:val="000000" w:themeColor="text1"/>
          <w:szCs w:val="24"/>
        </w:rPr>
        <w:t xml:space="preserve">incurred by the Federal government as this system has been phased out. </w:t>
      </w:r>
    </w:p>
    <w:p w:rsidR="506CF8F5" w:rsidP="506CF8F5" w14:paraId="4179E9B0" w14:textId="6854AF66">
      <w:pPr>
        <w:ind w:left="360"/>
        <w:rPr>
          <w:color w:val="000000" w:themeColor="text1"/>
          <w:szCs w:val="24"/>
        </w:rPr>
      </w:pPr>
    </w:p>
    <w:p w:rsidR="001551C6" w:rsidP="5A6ADDAC" w14:paraId="3BD15743" w14:textId="77777777">
      <w:pPr>
        <w:numPr>
          <w:ilvl w:val="0"/>
          <w:numId w:val="2"/>
        </w:numPr>
        <w:rPr>
          <w:i/>
          <w:color w:val="000000" w:themeColor="text1"/>
          <w:sz w:val="28"/>
          <w:szCs w:val="28"/>
        </w:rPr>
      </w:pPr>
      <w:r w:rsidRPr="506CF8F5">
        <w:rPr>
          <w:i/>
          <w:iCs/>
          <w:color w:val="000000" w:themeColor="text1"/>
          <w:sz w:val="28"/>
          <w:szCs w:val="28"/>
        </w:rPr>
        <w:t>Specify if the data gathered by this collection will be published.</w:t>
      </w:r>
    </w:p>
    <w:p w:rsidR="01AF0FE3" w:rsidP="5A6ADDAC" w14:paraId="7B4243DA" w14:textId="3A1E3252">
      <w:pPr>
        <w:ind w:left="360"/>
        <w:rPr>
          <w:szCs w:val="24"/>
        </w:rPr>
      </w:pPr>
      <w:r w:rsidRPr="506CF8F5">
        <w:rPr>
          <w:color w:val="000000" w:themeColor="text1"/>
          <w:szCs w:val="24"/>
        </w:rPr>
        <w:t>Information collected from these progress reports is not intended for publication, though bureaus may highlight results from specific projects in published reports in the future. If results of a specific project are published, the grantee organization will be consulted to confirm the results.</w:t>
      </w:r>
    </w:p>
    <w:p w:rsidR="634F6676" w:rsidP="5A6ADDAC" w14:paraId="063C212F" w14:textId="55932254">
      <w:pPr>
        <w:ind w:left="360"/>
        <w:rPr>
          <w:szCs w:val="24"/>
        </w:rPr>
      </w:pPr>
      <w:r w:rsidRPr="506CF8F5">
        <w:rPr>
          <w:color w:val="000000" w:themeColor="text1"/>
          <w:szCs w:val="24"/>
        </w:rPr>
        <w:t xml:space="preserve">Quarterly report information is used by the State Department to monitor and evaluate the performance of its programs. The information is used to evaluate current projects, assess future programming </w:t>
      </w:r>
      <w:r w:rsidRPr="506CF8F5">
        <w:rPr>
          <w:color w:val="000000" w:themeColor="text1"/>
          <w:szCs w:val="24"/>
        </w:rPr>
        <w:t>needs</w:t>
      </w:r>
      <w:r w:rsidRPr="506CF8F5">
        <w:rPr>
          <w:color w:val="000000" w:themeColor="text1"/>
          <w:szCs w:val="24"/>
        </w:rPr>
        <w:t xml:space="preserve"> and maximize the effective use of resources. While primarily for internal use, information from these quarterly reports may be shared in part or whole with non-State Department stakeholders such as the U.S. Congress.</w:t>
      </w:r>
    </w:p>
    <w:p w:rsidR="506CF8F5" w:rsidP="506CF8F5" w14:paraId="0E45DB01" w14:textId="5BB8DEF2">
      <w:pPr>
        <w:ind w:left="360"/>
        <w:rPr>
          <w:color w:val="000000" w:themeColor="text1"/>
          <w:szCs w:val="24"/>
        </w:rPr>
      </w:pPr>
    </w:p>
    <w:p w:rsidR="001551C6" w:rsidP="506CF8F5" w14:paraId="121842C3" w14:textId="51A091D8">
      <w:pPr>
        <w:numPr>
          <w:ilvl w:val="0"/>
          <w:numId w:val="2"/>
        </w:numPr>
        <w:rPr>
          <w:i/>
          <w:iCs/>
          <w:color w:val="000000" w:themeColor="text1"/>
          <w:sz w:val="28"/>
          <w:szCs w:val="28"/>
        </w:rPr>
      </w:pPr>
      <w:r w:rsidRPr="506CF8F5">
        <w:rPr>
          <w:i/>
          <w:iCs/>
          <w:color w:val="000000" w:themeColor="text1"/>
          <w:sz w:val="28"/>
          <w:szCs w:val="28"/>
        </w:rPr>
        <w:t xml:space="preserve">If applicable, explain the reason(s) for seeking approval to not display the OMB expiration date. </w:t>
      </w:r>
    </w:p>
    <w:p w:rsidR="6931CAB8" w:rsidP="506CF8F5" w14:paraId="6167A4ED" w14:textId="7D6E4EC9">
      <w:pPr>
        <w:ind w:left="360"/>
        <w:rPr>
          <w:color w:val="000000" w:themeColor="text1"/>
          <w:szCs w:val="24"/>
        </w:rPr>
      </w:pPr>
      <w:r w:rsidRPr="506CF8F5">
        <w:rPr>
          <w:color w:val="000000" w:themeColor="text1"/>
          <w:szCs w:val="24"/>
        </w:rPr>
        <w:t>The OMB approval information and expiration date for this collection will be displayed.</w:t>
      </w:r>
    </w:p>
    <w:p w:rsidR="506CF8F5" w:rsidP="506CF8F5" w14:paraId="6961CF32" w14:textId="3D2BC81C">
      <w:pPr>
        <w:ind w:left="360"/>
        <w:rPr>
          <w:color w:val="000000" w:themeColor="text1"/>
          <w:szCs w:val="24"/>
        </w:rPr>
      </w:pPr>
    </w:p>
    <w:p w:rsidR="001551C6" w:rsidP="506CF8F5" w14:paraId="3F833963" w14:textId="28A408E6">
      <w:pPr>
        <w:numPr>
          <w:ilvl w:val="0"/>
          <w:numId w:val="2"/>
        </w:numPr>
        <w:rPr>
          <w:i/>
          <w:iCs/>
          <w:color w:val="000000" w:themeColor="text1"/>
          <w:sz w:val="28"/>
          <w:szCs w:val="28"/>
        </w:rPr>
      </w:pPr>
      <w:r w:rsidRPr="506CF8F5">
        <w:rPr>
          <w:i/>
          <w:iCs/>
          <w:color w:val="000000" w:themeColor="text1"/>
          <w:sz w:val="28"/>
          <w:szCs w:val="28"/>
        </w:rPr>
        <w:t xml:space="preserve">Explain any exceptions to the OMB certification statement below.  </w:t>
      </w:r>
    </w:p>
    <w:p w:rsidR="001551C6" w:rsidP="506CF8F5" w14:paraId="7C0CA90B" w14:textId="28FFB6E0">
      <w:pPr>
        <w:ind w:left="360"/>
        <w:rPr>
          <w:i/>
          <w:iCs/>
          <w:color w:val="000000" w:themeColor="text1"/>
          <w:sz w:val="28"/>
          <w:szCs w:val="28"/>
        </w:rPr>
      </w:pPr>
      <w:r w:rsidRPr="506CF8F5">
        <w:rPr>
          <w:color w:val="000000" w:themeColor="text1"/>
          <w:szCs w:val="24"/>
        </w:rPr>
        <w:t>The Department is not seeking exceptions to the certification statement</w:t>
      </w:r>
      <w:r w:rsidRPr="506CF8F5" w:rsidR="2E449AAA">
        <w:rPr>
          <w:color w:val="000000" w:themeColor="text1"/>
          <w:szCs w:val="24"/>
        </w:rPr>
        <w:t>.</w:t>
      </w:r>
    </w:p>
    <w:p w:rsidR="506CF8F5" w:rsidP="506CF8F5" w14:paraId="1106F627" w14:textId="6ED4003E">
      <w:pPr>
        <w:ind w:left="360"/>
        <w:rPr>
          <w:color w:val="000000" w:themeColor="text1"/>
          <w:szCs w:val="24"/>
        </w:rPr>
      </w:pPr>
    </w:p>
    <w:p w:rsidR="7B6BAE5A" w:rsidP="506CF8F5" w14:paraId="417F75BC" w14:textId="7B868CD3">
      <w:pPr>
        <w:rPr>
          <w:b/>
          <w:bCs/>
        </w:rPr>
      </w:pPr>
      <w:r w:rsidRPr="506CF8F5">
        <w:rPr>
          <w:b/>
          <w:bCs/>
          <w:color w:val="000000" w:themeColor="text1"/>
        </w:rPr>
        <w:t xml:space="preserve"> B. COLLECTION OF INFORMATION EMPLOYING STATISTICAL METHODS</w:t>
      </w:r>
    </w:p>
    <w:p w:rsidR="00C32EFD" w:rsidP="506CF8F5" w14:paraId="39EF5395" w14:textId="49026D7E">
      <w:pPr>
        <w:ind w:left="360"/>
        <w:rPr>
          <w:color w:val="000000" w:themeColor="text1"/>
          <w:szCs w:val="24"/>
        </w:rPr>
      </w:pPr>
      <w:r w:rsidRPr="506CF8F5">
        <w:rPr>
          <w:color w:val="000000" w:themeColor="text1"/>
          <w:szCs w:val="24"/>
        </w:rPr>
        <w:t>This collection does not employ statistical methods.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49EA" w:rsidP="007C49EA" w14:paraId="2D663E1E" w14:textId="77777777">
      <w:pPr>
        <w:spacing w:after="0"/>
      </w:pPr>
      <w:r>
        <w:separator/>
      </w:r>
    </w:p>
  </w:footnote>
  <w:footnote w:type="continuationSeparator" w:id="1">
    <w:p w:rsidR="007C49EA" w:rsidP="007C49EA" w14:paraId="4669C736" w14:textId="77777777">
      <w:pPr>
        <w:spacing w:after="0"/>
      </w:pPr>
      <w:r>
        <w:continuationSeparator/>
      </w:r>
    </w:p>
  </w:footnote>
  <w:footnote w:id="2">
    <w:p w:rsidR="5A6ADDAC" w:rsidP="5A6ADDAC" w14:paraId="1431F263" w14:textId="273C00B4">
      <w:pPr>
        <w:pStyle w:val="FootnoteText"/>
      </w:pPr>
      <w:r w:rsidRPr="5A6ADDAC">
        <w:rPr>
          <w:rStyle w:val="FootnoteReference"/>
        </w:rPr>
        <w:footnoteRef/>
      </w:r>
      <w:r w:rsidR="506CF8F5">
        <w:t xml:space="preserve"> </w:t>
      </w:r>
      <w:r w:rsidRPr="506CF8F5" w:rsidR="506CF8F5">
        <w:rPr>
          <w:color w:val="000000" w:themeColor="text1"/>
        </w:rPr>
        <w:t xml:space="preserve">Source: 2020 OMB Number 1405- 0183, Form DS-4127 Supporting Statement </w:t>
      </w:r>
      <w:r w:rsidRPr="506CF8F5" w:rsidR="506CF8F5">
        <w:rPr>
          <w:color w:val="000000" w:themeColor="text1"/>
        </w:rPr>
        <w:t>For</w:t>
      </w:r>
      <w:r w:rsidRPr="506CF8F5" w:rsidR="506CF8F5">
        <w:rPr>
          <w:color w:val="000000" w:themeColor="text1"/>
        </w:rPr>
        <w:t xml:space="preserve"> Paperwork Reduction Act Submission </w:t>
      </w:r>
    </w:p>
  </w:footnote>
  <w:footnote w:id="3">
    <w:p w:rsidR="5A6ADDAC" w:rsidP="506CF8F5" w14:paraId="3D6DB967" w14:textId="7E5382B8">
      <w:pPr>
        <w:pStyle w:val="FootnoteText"/>
        <w:rPr>
          <w:rStyle w:val="Hyperlink"/>
        </w:rPr>
      </w:pPr>
      <w:r w:rsidRPr="5A6ADDAC">
        <w:rPr>
          <w:rStyle w:val="FootnoteReference"/>
        </w:rPr>
        <w:footnoteRef/>
      </w:r>
      <w:r w:rsidR="506CF8F5">
        <w:t xml:space="preserve"> </w:t>
      </w:r>
      <w:r w:rsidRPr="506CF8F5" w:rsidR="506CF8F5">
        <w:rPr>
          <w:color w:val="000000" w:themeColor="text1"/>
        </w:rPr>
        <w:t>Source: Occupational Employment and Wages, May 2021 43-4199 Information and Record Clerks, All Other</w:t>
      </w:r>
      <w:r w:rsidRPr="506CF8F5" w:rsidR="506CF8F5">
        <w:rPr>
          <w:rStyle w:val="Hyperlink"/>
        </w:rPr>
        <w:t xml:space="preserve"> https://www.bls.gov/oes/current/oes434199.htm</w:t>
      </w:r>
    </w:p>
  </w:footnote>
  <w:footnote w:id="4">
    <w:p w:rsidR="5A6ADDAC" w:rsidP="5A6ADDAC" w14:paraId="26C04358" w14:textId="028EF492">
      <w:pPr>
        <w:pStyle w:val="FootnoteText"/>
      </w:pPr>
      <w:r w:rsidRPr="5A6ADDAC">
        <w:rPr>
          <w:rStyle w:val="FootnoteReference"/>
        </w:rPr>
        <w:footnoteRef/>
      </w:r>
      <w:r w:rsidR="506CF8F5">
        <w:t xml:space="preserve"> </w:t>
      </w:r>
      <w:r w:rsidRPr="506CF8F5" w:rsidR="506CF8F5">
        <w:rPr>
          <w:color w:val="000000" w:themeColor="text1"/>
        </w:rPr>
        <w:t xml:space="preserve">Source: Table 4. Compensation (not seasonally adjusted): Employment Cost Index for total compensation, for civilian workers, by occupational group and industry </w:t>
      </w:r>
      <w:r w:rsidRPr="506CF8F5" w:rsidR="506CF8F5">
        <w:rPr>
          <w:b/>
          <w:bCs/>
          <w:color w:val="000000" w:themeColor="text1"/>
        </w:rPr>
        <w:t>https://www.bls.gov/news.release/eci.t04.htm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7D289AB"/>
    <w:multiLevelType w:val="hybridMultilevel"/>
    <w:tmpl w:val="454CE25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A97557B"/>
    <w:multiLevelType w:val="hybridMultilevel"/>
    <w:tmpl w:val="179073AA"/>
    <w:lvl w:ilvl="0">
      <w:start w:val="1"/>
      <w:numFmt w:val="bullet"/>
      <w:lvlText w:val="¹"/>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0EDC906"/>
    <w:multiLevelType w:val="hybridMultilevel"/>
    <w:tmpl w:val="D174D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41E8E46"/>
    <w:multiLevelType w:val="hybridMultilevel"/>
    <w:tmpl w:val="0F361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69858736">
    <w:abstractNumId w:val="2"/>
  </w:num>
  <w:num w:numId="2" w16cid:durableId="571234336">
    <w:abstractNumId w:val="6"/>
  </w:num>
  <w:num w:numId="3" w16cid:durableId="1922786272">
    <w:abstractNumId w:val="4"/>
  </w:num>
  <w:num w:numId="4" w16cid:durableId="349839129">
    <w:abstractNumId w:val="5"/>
  </w:num>
  <w:num w:numId="5" w16cid:durableId="52437307">
    <w:abstractNumId w:val="0"/>
  </w:num>
  <w:num w:numId="6" w16cid:durableId="828865330">
    <w:abstractNumId w:val="7"/>
  </w:num>
  <w:num w:numId="7" w16cid:durableId="1701390732">
    <w:abstractNumId w:val="8"/>
  </w:num>
  <w:num w:numId="8" w16cid:durableId="1542747891">
    <w:abstractNumId w:val="3"/>
  </w:num>
  <w:num w:numId="9" w16cid:durableId="921186415">
    <w:abstractNumId w:val="1"/>
  </w:num>
  <w:num w:numId="10" w16cid:durableId="13793596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F2688"/>
    <w:rsid w:val="001551C6"/>
    <w:rsid w:val="00593C6E"/>
    <w:rsid w:val="006E0239"/>
    <w:rsid w:val="007C49EA"/>
    <w:rsid w:val="007F6199"/>
    <w:rsid w:val="00A3AA55"/>
    <w:rsid w:val="00B308E4"/>
    <w:rsid w:val="00C32EFD"/>
    <w:rsid w:val="00CA2049"/>
    <w:rsid w:val="01AF0FE3"/>
    <w:rsid w:val="01F16986"/>
    <w:rsid w:val="02BF8F41"/>
    <w:rsid w:val="02EE2BB4"/>
    <w:rsid w:val="032B5BB6"/>
    <w:rsid w:val="03854B1C"/>
    <w:rsid w:val="041EFAE9"/>
    <w:rsid w:val="04613EC1"/>
    <w:rsid w:val="04A79F23"/>
    <w:rsid w:val="06BD0F1D"/>
    <w:rsid w:val="07D9337B"/>
    <w:rsid w:val="07FF6D7A"/>
    <w:rsid w:val="0822E096"/>
    <w:rsid w:val="08327F39"/>
    <w:rsid w:val="0B247265"/>
    <w:rsid w:val="0B963988"/>
    <w:rsid w:val="0CBA87AA"/>
    <w:rsid w:val="0D05F05C"/>
    <w:rsid w:val="0D3A1E51"/>
    <w:rsid w:val="0E5DC412"/>
    <w:rsid w:val="0EA1C0BD"/>
    <w:rsid w:val="0F15B724"/>
    <w:rsid w:val="106C9BE6"/>
    <w:rsid w:val="10E45594"/>
    <w:rsid w:val="10E87266"/>
    <w:rsid w:val="11B42904"/>
    <w:rsid w:val="12BD8A68"/>
    <w:rsid w:val="130402E0"/>
    <w:rsid w:val="134BEE2C"/>
    <w:rsid w:val="13FFFEC4"/>
    <w:rsid w:val="150E3522"/>
    <w:rsid w:val="1528BBA1"/>
    <w:rsid w:val="15937CF8"/>
    <w:rsid w:val="15CAB17F"/>
    <w:rsid w:val="15F52B2A"/>
    <w:rsid w:val="16458D43"/>
    <w:rsid w:val="17B8EED1"/>
    <w:rsid w:val="18405EE3"/>
    <w:rsid w:val="184AA4F9"/>
    <w:rsid w:val="19DE650F"/>
    <w:rsid w:val="1B1640F4"/>
    <w:rsid w:val="1BECB248"/>
    <w:rsid w:val="1BF6D8F3"/>
    <w:rsid w:val="1C044B12"/>
    <w:rsid w:val="1D194707"/>
    <w:rsid w:val="1D4B6AB0"/>
    <w:rsid w:val="1D7067B0"/>
    <w:rsid w:val="1DEA9E9E"/>
    <w:rsid w:val="1E06DA5F"/>
    <w:rsid w:val="1EE73B11"/>
    <w:rsid w:val="2077C282"/>
    <w:rsid w:val="20AC6575"/>
    <w:rsid w:val="229EF6ED"/>
    <w:rsid w:val="235F3325"/>
    <w:rsid w:val="2505CFDD"/>
    <w:rsid w:val="26E306AD"/>
    <w:rsid w:val="270B5F28"/>
    <w:rsid w:val="282EF754"/>
    <w:rsid w:val="286FC05E"/>
    <w:rsid w:val="28755E79"/>
    <w:rsid w:val="29396163"/>
    <w:rsid w:val="2A1D8A4C"/>
    <w:rsid w:val="2A7D1D70"/>
    <w:rsid w:val="2AD531C4"/>
    <w:rsid w:val="2ADCF536"/>
    <w:rsid w:val="2CCB2562"/>
    <w:rsid w:val="2E449AAA"/>
    <w:rsid w:val="2FC05C47"/>
    <w:rsid w:val="30595815"/>
    <w:rsid w:val="313C4577"/>
    <w:rsid w:val="32F1A415"/>
    <w:rsid w:val="340D75BB"/>
    <w:rsid w:val="349C6861"/>
    <w:rsid w:val="352C0EFE"/>
    <w:rsid w:val="354218EA"/>
    <w:rsid w:val="36A48807"/>
    <w:rsid w:val="3767AE33"/>
    <w:rsid w:val="37A65423"/>
    <w:rsid w:val="380D31AF"/>
    <w:rsid w:val="382415A6"/>
    <w:rsid w:val="387E340B"/>
    <w:rsid w:val="390E6595"/>
    <w:rsid w:val="39B393EE"/>
    <w:rsid w:val="3A1DABEF"/>
    <w:rsid w:val="3A21DBC7"/>
    <w:rsid w:val="3A6180D5"/>
    <w:rsid w:val="3B342DE5"/>
    <w:rsid w:val="3B47D30C"/>
    <w:rsid w:val="3C0466BD"/>
    <w:rsid w:val="3C65C0D0"/>
    <w:rsid w:val="3D61C085"/>
    <w:rsid w:val="3D992197"/>
    <w:rsid w:val="3DBE6957"/>
    <w:rsid w:val="3DDE0919"/>
    <w:rsid w:val="3E7F73CE"/>
    <w:rsid w:val="3EAF73E4"/>
    <w:rsid w:val="41CE6AC3"/>
    <w:rsid w:val="42100398"/>
    <w:rsid w:val="424B8CE6"/>
    <w:rsid w:val="4265B550"/>
    <w:rsid w:val="4270EF2D"/>
    <w:rsid w:val="433F3FCA"/>
    <w:rsid w:val="437FD900"/>
    <w:rsid w:val="43BDE402"/>
    <w:rsid w:val="441292A2"/>
    <w:rsid w:val="4700F647"/>
    <w:rsid w:val="47936FAF"/>
    <w:rsid w:val="48FDABF9"/>
    <w:rsid w:val="496CDA36"/>
    <w:rsid w:val="4C0BD3F7"/>
    <w:rsid w:val="4C66D667"/>
    <w:rsid w:val="4CDF495D"/>
    <w:rsid w:val="4CE23C2C"/>
    <w:rsid w:val="4D43CD48"/>
    <w:rsid w:val="4FF89D51"/>
    <w:rsid w:val="505F6BF4"/>
    <w:rsid w:val="506CF8F5"/>
    <w:rsid w:val="507B6E0A"/>
    <w:rsid w:val="51449FD7"/>
    <w:rsid w:val="51EBC5F5"/>
    <w:rsid w:val="5226439B"/>
    <w:rsid w:val="527C6828"/>
    <w:rsid w:val="52B36EF6"/>
    <w:rsid w:val="548079AB"/>
    <w:rsid w:val="54911272"/>
    <w:rsid w:val="54EB5517"/>
    <w:rsid w:val="551C7CDB"/>
    <w:rsid w:val="56A4A58C"/>
    <w:rsid w:val="576A7C1A"/>
    <w:rsid w:val="580A40D9"/>
    <w:rsid w:val="5851557C"/>
    <w:rsid w:val="5947148A"/>
    <w:rsid w:val="59AB75A9"/>
    <w:rsid w:val="59CC929E"/>
    <w:rsid w:val="5A2A5C3B"/>
    <w:rsid w:val="5A6ADDAC"/>
    <w:rsid w:val="5AC17514"/>
    <w:rsid w:val="5AFC9516"/>
    <w:rsid w:val="5C98D9AC"/>
    <w:rsid w:val="5CE879FB"/>
    <w:rsid w:val="5CEB0B03"/>
    <w:rsid w:val="607A18EB"/>
    <w:rsid w:val="62CB6776"/>
    <w:rsid w:val="634F6676"/>
    <w:rsid w:val="63794761"/>
    <w:rsid w:val="6408C823"/>
    <w:rsid w:val="67BE598E"/>
    <w:rsid w:val="6871D93D"/>
    <w:rsid w:val="6931CAB8"/>
    <w:rsid w:val="69875A42"/>
    <w:rsid w:val="69DB155F"/>
    <w:rsid w:val="6A246F6D"/>
    <w:rsid w:val="6BCD3B43"/>
    <w:rsid w:val="6DC2B115"/>
    <w:rsid w:val="6E124CA3"/>
    <w:rsid w:val="6E61283C"/>
    <w:rsid w:val="6F6ADCE8"/>
    <w:rsid w:val="705BF37F"/>
    <w:rsid w:val="709F5A2A"/>
    <w:rsid w:val="70A57FF7"/>
    <w:rsid w:val="71761204"/>
    <w:rsid w:val="71F0329D"/>
    <w:rsid w:val="71F7C3E0"/>
    <w:rsid w:val="73B784F4"/>
    <w:rsid w:val="74E4DA16"/>
    <w:rsid w:val="7655EE10"/>
    <w:rsid w:val="77721EEC"/>
    <w:rsid w:val="77D91CB0"/>
    <w:rsid w:val="79169E93"/>
    <w:rsid w:val="79C69987"/>
    <w:rsid w:val="7AB9DCD0"/>
    <w:rsid w:val="7ACB973E"/>
    <w:rsid w:val="7ADAE43F"/>
    <w:rsid w:val="7AE40714"/>
    <w:rsid w:val="7B6BAE5A"/>
    <w:rsid w:val="7BCF47AA"/>
    <w:rsid w:val="7BEFF980"/>
    <w:rsid w:val="7E2DD7B5"/>
    <w:rsid w:val="7E83AF6C"/>
    <w:rsid w:val="7F598A1C"/>
    <w:rsid w:val="7FE79B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6B3087"/>
  <w15:docId w15:val="{A715AE17-33BB-465B-B986-C8C38D0A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pPr>
    <w:rPr>
      <w:sz w:val="20"/>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c45983-2876-41e4-b6ec-eb3428c75ccf" xsi:nil="true"/>
    <lcf76f155ced4ddcb4097134ff3c332f xmlns="10f931e9-3b4f-4f9a-a385-a65570df07df">
      <Terms xmlns="http://schemas.microsoft.com/office/infopath/2007/PartnerControls"/>
    </lcf76f155ced4ddcb4097134ff3c332f>
    <SharedWithUsers xmlns="69f1dff3-8285-46f9-a2c1-274c7b7c90ef">
      <UserInfo>
        <DisplayName>Kekelashvili, Tamar</DisplayName>
        <AccountId>13941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04428F0BC788488A6530CC56712E7E" ma:contentTypeVersion="28" ma:contentTypeDescription="Create a new document." ma:contentTypeScope="" ma:versionID="23c871ea951dd6c21cef3f95b5e78a4a">
  <xsd:schema xmlns:xsd="http://www.w3.org/2001/XMLSchema" xmlns:xs="http://www.w3.org/2001/XMLSchema" xmlns:p="http://schemas.microsoft.com/office/2006/metadata/properties" xmlns:ns2="76b2f626-24f4-4003-a80d-0b1869667e9b" xmlns:ns3="10f931e9-3b4f-4f9a-a385-a65570df07df" xmlns:ns4="69f1dff3-8285-46f9-a2c1-274c7b7c90ef" xmlns:ns5="70c45983-2876-41e4-b6ec-eb3428c75ccf" targetNamespace="http://schemas.microsoft.com/office/2006/metadata/properties" ma:root="true" ma:fieldsID="0af7e986cd7b5d76937795a6e87ffc8c" ns2:_="" ns3:_="" ns4:_="" ns5:_="">
    <xsd:import namespace="76b2f626-24f4-4003-a80d-0b1869667e9b"/>
    <xsd:import namespace="10f931e9-3b4f-4f9a-a385-a65570df07df"/>
    <xsd:import namespace="69f1dff3-8285-46f9-a2c1-274c7b7c90ef"/>
    <xsd:import namespace="70c45983-2876-41e4-b6ec-eb3428c75c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2f626-24f4-4003-a80d-0b1869667e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f931e9-3b4f-4f9a-a385-a65570df07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f1dff3-8285-46f9-a2c1-274c7b7c90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c45983-2876-41e4-b6ec-eb3428c75cc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5f89159-8deb-4375-a3d0-a16dd9eed670}" ma:internalName="TaxCatchAll" ma:showField="CatchAllData" ma:web="70c45983-2876-41e4-b6ec-eb3428c75c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1A8E6-B94A-492E-9E8C-35376B55F756}">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12deffa-334d-4e2d-bcac-0e0a9b6fe72f"/>
    <ds:schemaRef ds:uri="def59c51-2e7e-484d-96e9-466884ffc8d0"/>
    <ds:schemaRef ds:uri="http://www.w3.org/XML/1998/namespace"/>
    <ds:schemaRef ds:uri="http://purl.org/dc/dcmitype/"/>
    <ds:schemaRef ds:uri="70c45983-2876-41e4-b6ec-eb3428c75ccf"/>
    <ds:schemaRef ds:uri="10f931e9-3b4f-4f9a-a385-a65570df07df"/>
    <ds:schemaRef ds:uri="69f1dff3-8285-46f9-a2c1-274c7b7c90ef"/>
  </ds:schemaRefs>
</ds:datastoreItem>
</file>

<file path=customXml/itemProps2.xml><?xml version="1.0" encoding="utf-8"?>
<ds:datastoreItem xmlns:ds="http://schemas.openxmlformats.org/officeDocument/2006/customXml" ds:itemID="{95FC7A3C-F4BC-4981-99D4-F5ED99441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2f626-24f4-4003-a80d-0b1869667e9b"/>
    <ds:schemaRef ds:uri="10f931e9-3b4f-4f9a-a385-a65570df07df"/>
    <ds:schemaRef ds:uri="69f1dff3-8285-46f9-a2c1-274c7b7c90ef"/>
    <ds:schemaRef ds:uri="70c45983-2876-41e4-b6ec-eb3428c75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customXml/itemProps4.xml><?xml version="1.0" encoding="utf-8"?>
<ds:datastoreItem xmlns:ds="http://schemas.openxmlformats.org/officeDocument/2006/customXml" ds:itemID="{2012F90C-DCE4-4EC7-A838-882B8FB4D0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7289</Characters>
  <Application>Microsoft Office Word</Application>
  <DocSecurity>0</DocSecurity>
  <Lines>60</Lines>
  <Paragraphs>17</Paragraphs>
  <ScaleCrop>false</ScaleCrop>
  <Company>U S Department of State</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Kekelashvili, Tamar</cp:lastModifiedBy>
  <cp:revision>3</cp:revision>
  <dcterms:created xsi:type="dcterms:W3CDTF">2023-06-07T15:28:00Z</dcterms:created>
  <dcterms:modified xsi:type="dcterms:W3CDTF">2023-06-07T15:29:00Z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0x0101002D04428F0BC788488A6530CC56712E7E</vt:lpwstr>
  </property>
  <property fmtid="{D5CDD505-2E9C-101B-9397-08002B2CF9AE}" pid="3" name="MediaServiceImageTags">
    <vt:lpwstr/>
  </property>
  <property fmtid="{D5CDD505-2E9C-101B-9397-08002B2CF9AE}" pid="4" name="MSIP_Label_1665d9ee-429a-4d5f-97cc-cfb56e044a6e_ActionId">
    <vt:lpwstr>93f4f7bd-3162-4384-a576-eec304a5f92d</vt:lpwstr>
  </property>
  <property fmtid="{D5CDD505-2E9C-101B-9397-08002B2CF9AE}" pid="5" name="MSIP_Label_1665d9ee-429a-4d5f-97cc-cfb56e044a6e_Application">
    <vt:lpwstr>Microsoft Azure Information Protection</vt:lpwstr>
  </property>
  <property fmtid="{D5CDD505-2E9C-101B-9397-08002B2CF9AE}" pid="6" name="MSIP_Label_1665d9ee-429a-4d5f-97cc-cfb56e044a6e_Enabled">
    <vt:lpwstr>True</vt:lpwstr>
  </property>
  <property fmtid="{D5CDD505-2E9C-101B-9397-08002B2CF9AE}" pid="7" name="MSIP_Label_1665d9ee-429a-4d5f-97cc-cfb56e044a6e_Extended_MSFT_Method">
    <vt:lpwstr>Manual</vt:lpwstr>
  </property>
  <property fmtid="{D5CDD505-2E9C-101B-9397-08002B2CF9AE}" pid="8" name="MSIP_Label_1665d9ee-429a-4d5f-97cc-cfb56e044a6e_Name">
    <vt:lpwstr>Unclassified</vt:lpwstr>
  </property>
  <property fmtid="{D5CDD505-2E9C-101B-9397-08002B2CF9AE}" pid="9" name="MSIP_Label_1665d9ee-429a-4d5f-97cc-cfb56e044a6e_Owner">
    <vt:lpwstr>WatkinsPK@state.gov</vt:lpwstr>
  </property>
  <property fmtid="{D5CDD505-2E9C-101B-9397-08002B2CF9AE}" pid="10" name="MSIP_Label_1665d9ee-429a-4d5f-97cc-cfb56e044a6e_SetDate">
    <vt:lpwstr>2020-07-06T14:14:30.1684889Z</vt:lpwstr>
  </property>
  <property fmtid="{D5CDD505-2E9C-101B-9397-08002B2CF9AE}" pid="11" name="MSIP_Label_1665d9ee-429a-4d5f-97cc-cfb56e044a6e_SiteId">
    <vt:lpwstr>66cf5074-5afe-48d1-a691-a12b2121f44b</vt:lpwstr>
  </property>
  <property fmtid="{D5CDD505-2E9C-101B-9397-08002B2CF9AE}" pid="12" name="Sensitivity">
    <vt:lpwstr>Unclassified</vt:lpwstr>
  </property>
</Properties>
</file>