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1A4F" w:rsidRPr="008869B4" w:rsidP="004E005D" w14:paraId="1D541D83" w14:textId="77777777">
      <w:pPr>
        <w:jc w:val="center"/>
        <w:rPr>
          <w:rFonts w:ascii="Calibri" w:hAnsi="Calibri" w:cs="Calibri"/>
          <w:b/>
          <w:bCs/>
        </w:rPr>
      </w:pPr>
      <w:r w:rsidRPr="008869B4">
        <w:rPr>
          <w:rFonts w:ascii="Calibri" w:hAnsi="Calibri" w:cs="Calibri"/>
          <w:b/>
          <w:bCs/>
        </w:rPr>
        <w:t>Supporting Statement</w:t>
      </w:r>
    </w:p>
    <w:p w:rsidR="005D291C" w:rsidRPr="005D291C" w:rsidP="005D291C" w14:paraId="3EFCFBF6" w14:textId="77777777">
      <w:pPr>
        <w:jc w:val="center"/>
        <w:rPr>
          <w:rFonts w:ascii="Calibri" w:hAnsi="Calibri" w:cs="Calibri"/>
        </w:rPr>
      </w:pPr>
      <w:r w:rsidRPr="005D291C">
        <w:rPr>
          <w:rFonts w:ascii="Calibri" w:hAnsi="Calibri" w:cs="Calibri"/>
        </w:rPr>
        <w:t>Internal Revenue Service</w:t>
      </w:r>
    </w:p>
    <w:p w:rsidR="005D291C" w:rsidRPr="005D291C" w:rsidP="005D291C" w14:paraId="0A5AF040" w14:textId="77777777">
      <w:pPr>
        <w:jc w:val="center"/>
        <w:rPr>
          <w:rFonts w:ascii="Calibri" w:hAnsi="Calibri" w:cs="Calibri"/>
        </w:rPr>
      </w:pPr>
      <w:r w:rsidRPr="005D291C">
        <w:rPr>
          <w:rFonts w:ascii="Calibri" w:hAnsi="Calibri" w:cs="Calibri"/>
        </w:rPr>
        <w:t>Statistics of Income Division</w:t>
      </w:r>
    </w:p>
    <w:p w:rsidR="00A37980" w:rsidRPr="008869B4" w:rsidP="004E005D" w14:paraId="5DBF7F98" w14:textId="77777777">
      <w:pPr>
        <w:jc w:val="center"/>
        <w:rPr>
          <w:rFonts w:ascii="Calibri" w:hAnsi="Calibri" w:cs="Calibri"/>
          <w:b/>
        </w:rPr>
      </w:pPr>
      <w:r w:rsidRPr="008869B4">
        <w:rPr>
          <w:rFonts w:ascii="Calibri" w:hAnsi="Calibri" w:cs="Calibri"/>
          <w:b/>
        </w:rPr>
        <w:t>Appendix B</w:t>
      </w:r>
    </w:p>
    <w:p w:rsidR="00E359D3" w:rsidRPr="008869B4" w:rsidP="004E005D" w14:paraId="168EDAD7" w14:textId="77777777">
      <w:pPr>
        <w:jc w:val="center"/>
        <w:rPr>
          <w:rFonts w:ascii="Calibri" w:hAnsi="Calibri" w:cs="Calibri"/>
        </w:rPr>
      </w:pPr>
      <w:r w:rsidRPr="008869B4">
        <w:rPr>
          <w:rFonts w:ascii="Calibri" w:hAnsi="Calibri" w:cs="Calibri"/>
          <w:b/>
          <w:color w:val="000000"/>
        </w:rPr>
        <w:t>Comprehensive Taxpayer Attitude Survey</w:t>
      </w:r>
    </w:p>
    <w:p w:rsidR="00E359D3" w:rsidRPr="008869B4" w:rsidP="004E005D" w14:paraId="016E1DCF" w14:textId="77777777">
      <w:pPr>
        <w:jc w:val="center"/>
        <w:rPr>
          <w:rFonts w:ascii="Calibri" w:hAnsi="Calibri" w:cs="Calibri"/>
        </w:rPr>
      </w:pPr>
      <w:r w:rsidRPr="008869B4">
        <w:rPr>
          <w:rFonts w:ascii="Calibri" w:hAnsi="Calibri" w:cs="Calibri"/>
        </w:rPr>
        <w:t>August 2023 through August 2026</w:t>
      </w:r>
    </w:p>
    <w:p w:rsidR="00B95AB7" w:rsidRPr="008869B4" w:rsidP="004E005D" w14:paraId="787A4E69" w14:textId="77777777">
      <w:pPr>
        <w:jc w:val="center"/>
        <w:rPr>
          <w:rFonts w:ascii="Calibri" w:hAnsi="Calibri" w:cs="Calibri"/>
        </w:rPr>
      </w:pPr>
      <w:r w:rsidRPr="008869B4">
        <w:rPr>
          <w:rFonts w:ascii="Calibri" w:hAnsi="Calibri" w:cs="Calibri"/>
        </w:rPr>
        <w:t xml:space="preserve">Triennial Approval </w:t>
      </w:r>
      <w:r w:rsidRPr="008869B4" w:rsidR="00493EC9">
        <w:rPr>
          <w:rFonts w:ascii="Calibri" w:hAnsi="Calibri" w:cs="Calibri"/>
        </w:rPr>
        <w:t>Request</w:t>
      </w:r>
    </w:p>
    <w:p w:rsidR="00E359D3" w:rsidRPr="008869B4" w14:paraId="071F058A" w14:textId="77777777">
      <w:pPr>
        <w:rPr>
          <w:rFonts w:ascii="Calibri" w:hAnsi="Calibri" w:cs="Calibri"/>
        </w:rPr>
      </w:pPr>
    </w:p>
    <w:p w:rsidR="00414C62" w:rsidRPr="008869B4" w:rsidP="00CC34F5" w14:paraId="4C2433A8" w14:textId="77777777">
      <w:pPr>
        <w:ind w:firstLine="720"/>
        <w:rPr>
          <w:rFonts w:ascii="Calibri" w:hAnsi="Calibri" w:cs="Calibri"/>
        </w:rPr>
      </w:pPr>
      <w:r w:rsidRPr="008869B4">
        <w:rPr>
          <w:rFonts w:ascii="Calibri" w:hAnsi="Calibri" w:cs="Calibri"/>
        </w:rPr>
        <w:t>B.  Collections of Information Employing Statistical Methods.</w:t>
      </w:r>
      <w:r w:rsidRPr="008869B4">
        <w:rPr>
          <w:rFonts w:ascii="Calibri" w:hAnsi="Calibri" w:cs="Calibri"/>
        </w:rPr>
        <w:tab/>
      </w:r>
    </w:p>
    <w:p w:rsidR="00E359D3" w:rsidRPr="008869B4" w:rsidP="00E359D3" w14:paraId="23DE9A89" w14:textId="77777777">
      <w:pPr>
        <w:ind w:left="1080"/>
        <w:rPr>
          <w:rFonts w:ascii="Calibri" w:hAnsi="Calibri" w:cs="Calibri"/>
        </w:rPr>
      </w:pPr>
    </w:p>
    <w:p w:rsidR="00E359D3" w:rsidRPr="008869B4" w:rsidP="00E66313" w14:paraId="2DDB3FD4" w14:textId="77777777">
      <w:pPr>
        <w:numPr>
          <w:ilvl w:val="0"/>
          <w:numId w:val="3"/>
        </w:numPr>
        <w:rPr>
          <w:rFonts w:ascii="Calibri" w:hAnsi="Calibri" w:cs="Calibri"/>
        </w:rPr>
      </w:pPr>
      <w:r w:rsidRPr="008869B4">
        <w:rPr>
          <w:rFonts w:ascii="Calibri" w:hAnsi="Calibri" w:cs="Calibri"/>
        </w:rPr>
        <w:t>Universe and Respondent Selection</w:t>
      </w:r>
    </w:p>
    <w:p w:rsidR="00E66313" w:rsidRPr="008869B4" w:rsidP="00E66313" w14:paraId="4F2C7B7C" w14:textId="77777777">
      <w:pPr>
        <w:ind w:left="1080"/>
        <w:rPr>
          <w:rFonts w:ascii="Calibri" w:hAnsi="Calibri" w:cs="Calibri"/>
        </w:rPr>
      </w:pPr>
    </w:p>
    <w:p w:rsidR="00346423" w:rsidRPr="008869B4" w:rsidP="00C62A11" w14:paraId="788A2B38" w14:textId="77777777">
      <w:pPr>
        <w:pStyle w:val="Heading1"/>
        <w:shd w:val="clear" w:color="auto" w:fill="FFFFFF"/>
        <w:ind w:left="1080"/>
        <w:rPr>
          <w:rFonts w:ascii="Calibri" w:hAnsi="Calibri" w:cs="Calibri"/>
          <w:b w:val="0"/>
          <w:bCs w:val="0"/>
        </w:rPr>
      </w:pPr>
      <w:r w:rsidRPr="008869B4">
        <w:rPr>
          <w:rFonts w:ascii="Calibri" w:hAnsi="Calibri" w:cs="Calibri"/>
          <w:b w:val="0"/>
          <w:bCs w:val="0"/>
        </w:rPr>
        <w:t xml:space="preserve">Individuals from the </w:t>
      </w:r>
      <w:r w:rsidRPr="008869B4">
        <w:rPr>
          <w:rFonts w:ascii="Calibri" w:hAnsi="Calibri" w:cs="Calibri"/>
          <w:b w:val="0"/>
          <w:bCs w:val="0"/>
        </w:rPr>
        <w:t>general public</w:t>
      </w:r>
      <w:r w:rsidRPr="008869B4">
        <w:rPr>
          <w:rFonts w:ascii="Calibri" w:hAnsi="Calibri" w:cs="Calibri"/>
          <w:b w:val="0"/>
          <w:bCs w:val="0"/>
        </w:rPr>
        <w:t xml:space="preserve"> </w:t>
      </w:r>
      <w:r w:rsidRPr="008869B4">
        <w:rPr>
          <w:rFonts w:ascii="Calibri" w:hAnsi="Calibri" w:cs="Calibri"/>
          <w:b w:val="0"/>
          <w:bCs w:val="0"/>
        </w:rPr>
        <w:t>over the age of 18 that match the demographic characteristics of the U.S. population</w:t>
      </w:r>
      <w:r w:rsidRPr="008869B4">
        <w:rPr>
          <w:rFonts w:ascii="Calibri" w:hAnsi="Calibri" w:cs="Calibri"/>
          <w:b w:val="0"/>
          <w:bCs w:val="0"/>
        </w:rPr>
        <w:t>, and whom we assume are taxpayers,</w:t>
      </w:r>
      <w:r w:rsidRPr="008869B4">
        <w:rPr>
          <w:rFonts w:ascii="Calibri" w:hAnsi="Calibri" w:cs="Calibri"/>
          <w:b w:val="0"/>
          <w:bCs w:val="0"/>
        </w:rPr>
        <w:t xml:space="preserve"> will be reached via </w:t>
      </w:r>
      <w:r w:rsidRPr="008869B4">
        <w:rPr>
          <w:rFonts w:ascii="Calibri" w:hAnsi="Calibri" w:cs="Calibri"/>
          <w:b w:val="0"/>
          <w:bCs w:val="0"/>
        </w:rPr>
        <w:t>technology-enhanced address-based sampling</w:t>
      </w:r>
      <w:r w:rsidRPr="008869B4" w:rsidR="00307073">
        <w:rPr>
          <w:rFonts w:ascii="Calibri" w:hAnsi="Calibri" w:cs="Calibri"/>
          <w:b w:val="0"/>
          <w:bCs w:val="0"/>
        </w:rPr>
        <w:t xml:space="preserve"> (ABS)</w:t>
      </w:r>
      <w:r w:rsidRPr="008869B4">
        <w:rPr>
          <w:rFonts w:ascii="Calibri" w:hAnsi="Calibri" w:cs="Calibri"/>
          <w:b w:val="0"/>
          <w:bCs w:val="0"/>
        </w:rPr>
        <w:t xml:space="preserve"> and dynamic online targeting and will be invited to participate in a survey using an automated interactive voice response </w:t>
      </w:r>
      <w:r w:rsidRPr="008869B4" w:rsidR="00307073">
        <w:rPr>
          <w:rFonts w:ascii="Calibri" w:hAnsi="Calibri" w:cs="Calibri"/>
          <w:b w:val="0"/>
          <w:bCs w:val="0"/>
        </w:rPr>
        <w:t xml:space="preserve">(IVR) </w:t>
      </w:r>
      <w:r w:rsidRPr="008869B4">
        <w:rPr>
          <w:rFonts w:ascii="Calibri" w:hAnsi="Calibri" w:cs="Calibri"/>
          <w:b w:val="0"/>
          <w:bCs w:val="0"/>
        </w:rPr>
        <w:t>phone survey or an online survey.</w:t>
      </w:r>
    </w:p>
    <w:p w:rsidR="00C2509F" w:rsidRPr="008869B4" w:rsidP="00E66313" w14:paraId="67A9081D" w14:textId="77777777">
      <w:pPr>
        <w:ind w:left="1080"/>
        <w:rPr>
          <w:rFonts w:ascii="Calibri" w:hAnsi="Calibri" w:cs="Calibri"/>
        </w:rPr>
      </w:pPr>
    </w:p>
    <w:p w:rsidR="00C2509F" w:rsidRPr="008869B4" w:rsidP="00C2509F" w14:paraId="5AA93BA4" w14:textId="77777777">
      <w:pPr>
        <w:numPr>
          <w:ilvl w:val="0"/>
          <w:numId w:val="3"/>
        </w:numPr>
        <w:rPr>
          <w:rFonts w:ascii="Calibri" w:hAnsi="Calibri" w:cs="Calibri"/>
        </w:rPr>
      </w:pPr>
      <w:r w:rsidRPr="008869B4">
        <w:rPr>
          <w:rFonts w:ascii="Calibri" w:hAnsi="Calibri" w:cs="Calibri"/>
        </w:rPr>
        <w:t>Procedures for Collecting Information</w:t>
      </w:r>
    </w:p>
    <w:p w:rsidR="00C2509F" w:rsidRPr="008869B4" w:rsidP="00C062FB" w14:paraId="2961ED21" w14:textId="77777777">
      <w:pPr>
        <w:ind w:left="720"/>
        <w:rPr>
          <w:rFonts w:ascii="Calibri" w:hAnsi="Calibri" w:cs="Calibri"/>
        </w:rPr>
      </w:pPr>
    </w:p>
    <w:p w:rsidR="00AD12E2" w:rsidRPr="008869B4" w:rsidP="00C062FB" w14:paraId="2CD2C9B4" w14:textId="77777777">
      <w:pPr>
        <w:pStyle w:val="BodyTextFirstIndent"/>
        <w:spacing w:after="0"/>
        <w:ind w:left="1080" w:firstLine="0"/>
        <w:rPr>
          <w:rFonts w:ascii="Calibri" w:hAnsi="Calibri" w:cs="Calibri"/>
        </w:rPr>
      </w:pPr>
      <w:r w:rsidRPr="008869B4">
        <w:rPr>
          <w:rFonts w:ascii="Calibri" w:hAnsi="Calibri" w:cs="Calibri"/>
        </w:rPr>
        <w:t xml:space="preserve">CTAS continues the previous multi-mode data collection methodology, comprised of </w:t>
      </w:r>
      <w:r w:rsidRPr="008869B4" w:rsidR="00BF5DDE">
        <w:rPr>
          <w:rFonts w:ascii="Calibri" w:hAnsi="Calibri" w:cs="Calibri"/>
        </w:rPr>
        <w:t xml:space="preserve">randomly sampled </w:t>
      </w:r>
      <w:r w:rsidRPr="008869B4">
        <w:rPr>
          <w:rFonts w:ascii="Calibri" w:hAnsi="Calibri" w:cs="Calibri"/>
        </w:rPr>
        <w:t>telephone and online</w:t>
      </w:r>
      <w:r w:rsidRPr="008869B4" w:rsidR="00BF5DDE">
        <w:rPr>
          <w:rFonts w:ascii="Calibri" w:hAnsi="Calibri" w:cs="Calibri"/>
        </w:rPr>
        <w:t xml:space="preserve"> surveys,</w:t>
      </w:r>
      <w:r w:rsidRPr="008869B4">
        <w:rPr>
          <w:rFonts w:ascii="Calibri" w:hAnsi="Calibri" w:cs="Calibri"/>
        </w:rPr>
        <w:t xml:space="preserve"> to ensure a </w:t>
      </w:r>
      <w:r w:rsidRPr="008869B4" w:rsidR="003D76BB">
        <w:rPr>
          <w:rFonts w:ascii="Calibri" w:hAnsi="Calibri" w:cs="Calibri"/>
        </w:rPr>
        <w:t>representative</w:t>
      </w:r>
      <w:r w:rsidRPr="008869B4">
        <w:rPr>
          <w:rFonts w:ascii="Calibri" w:hAnsi="Calibri" w:cs="Calibri"/>
        </w:rPr>
        <w:t xml:space="preserve"> sample of the </w:t>
      </w:r>
      <w:r w:rsidRPr="008869B4">
        <w:rPr>
          <w:rFonts w:ascii="Calibri" w:hAnsi="Calibri" w:cs="Calibri"/>
        </w:rPr>
        <w:t>general public</w:t>
      </w:r>
      <w:r w:rsidRPr="008869B4" w:rsidR="003D76BB">
        <w:rPr>
          <w:rFonts w:ascii="Calibri" w:hAnsi="Calibri" w:cs="Calibri"/>
        </w:rPr>
        <w:t>. However</w:t>
      </w:r>
      <w:r w:rsidRPr="008869B4" w:rsidR="003B5552">
        <w:rPr>
          <w:rFonts w:ascii="Calibri" w:hAnsi="Calibri" w:cs="Calibri"/>
        </w:rPr>
        <w:t>,</w:t>
      </w:r>
      <w:r w:rsidRPr="008869B4" w:rsidR="003D76BB">
        <w:rPr>
          <w:rFonts w:ascii="Calibri" w:hAnsi="Calibri" w:cs="Calibri"/>
        </w:rPr>
        <w:t xml:space="preserve"> we </w:t>
      </w:r>
      <w:r w:rsidRPr="008869B4" w:rsidR="00CD1375">
        <w:rPr>
          <w:rFonts w:ascii="Calibri" w:hAnsi="Calibri" w:cs="Calibri"/>
        </w:rPr>
        <w:t xml:space="preserve">will </w:t>
      </w:r>
      <w:r w:rsidRPr="008869B4" w:rsidR="003B5552">
        <w:rPr>
          <w:rFonts w:ascii="Calibri" w:hAnsi="Calibri" w:cs="Calibri"/>
        </w:rPr>
        <w:t>replac</w:t>
      </w:r>
      <w:r w:rsidRPr="008869B4" w:rsidR="00651D60">
        <w:rPr>
          <w:rFonts w:ascii="Calibri" w:hAnsi="Calibri" w:cs="Calibri"/>
        </w:rPr>
        <w:t>e</w:t>
      </w:r>
      <w:r w:rsidRPr="008869B4" w:rsidR="003B5552">
        <w:rPr>
          <w:rFonts w:ascii="Calibri" w:hAnsi="Calibri" w:cs="Calibri"/>
        </w:rPr>
        <w:t xml:space="preserve"> </w:t>
      </w:r>
      <w:r w:rsidRPr="008869B4" w:rsidR="00F86159">
        <w:rPr>
          <w:rFonts w:ascii="Calibri" w:hAnsi="Calibri" w:cs="Calibri"/>
        </w:rPr>
        <w:t xml:space="preserve">Random Digit </w:t>
      </w:r>
      <w:r w:rsidRPr="008869B4" w:rsidR="005E2DED">
        <w:rPr>
          <w:rFonts w:ascii="Calibri" w:hAnsi="Calibri" w:cs="Calibri"/>
        </w:rPr>
        <w:t>Dialed</w:t>
      </w:r>
      <w:r w:rsidRPr="008869B4" w:rsidR="00F86159">
        <w:rPr>
          <w:rFonts w:ascii="Calibri" w:hAnsi="Calibri" w:cs="Calibri"/>
        </w:rPr>
        <w:t xml:space="preserve"> (</w:t>
      </w:r>
      <w:r w:rsidRPr="008869B4" w:rsidR="003B5552">
        <w:rPr>
          <w:rFonts w:ascii="Calibri" w:hAnsi="Calibri" w:cs="Calibri"/>
        </w:rPr>
        <w:t>RDD</w:t>
      </w:r>
      <w:r w:rsidRPr="008869B4" w:rsidR="00CE345A">
        <w:rPr>
          <w:rFonts w:ascii="Calibri" w:hAnsi="Calibri" w:cs="Calibri"/>
        </w:rPr>
        <w:t>), interviewer</w:t>
      </w:r>
      <w:r w:rsidRPr="008869B4" w:rsidR="003B5552">
        <w:rPr>
          <w:rFonts w:ascii="Calibri" w:hAnsi="Calibri" w:cs="Calibri"/>
        </w:rPr>
        <w:t>-led phone surveys</w:t>
      </w:r>
      <w:r w:rsidRPr="008869B4" w:rsidR="00B479C8">
        <w:rPr>
          <w:rFonts w:ascii="Calibri" w:hAnsi="Calibri" w:cs="Calibri"/>
        </w:rPr>
        <w:t xml:space="preserve"> and</w:t>
      </w:r>
      <w:r w:rsidRPr="008869B4" w:rsidR="003B5552">
        <w:rPr>
          <w:rFonts w:ascii="Calibri" w:hAnsi="Calibri" w:cs="Calibri"/>
        </w:rPr>
        <w:t xml:space="preserve"> online panel surveys with</w:t>
      </w:r>
      <w:r w:rsidRPr="008869B4" w:rsidR="00CD1375">
        <w:rPr>
          <w:rFonts w:ascii="Calibri" w:hAnsi="Calibri" w:cs="Calibri"/>
        </w:rPr>
        <w:t xml:space="preserve"> </w:t>
      </w:r>
      <w:r w:rsidRPr="008869B4" w:rsidR="003B5552">
        <w:rPr>
          <w:rFonts w:ascii="Calibri" w:hAnsi="Calibri" w:cs="Calibri"/>
        </w:rPr>
        <w:t xml:space="preserve">automated </w:t>
      </w:r>
      <w:r w:rsidRPr="008869B4" w:rsidR="003B5552">
        <w:rPr>
          <w:rFonts w:ascii="Calibri" w:hAnsi="Calibri" w:cs="Calibri"/>
          <w:iCs/>
          <w:snapToGrid w:val="0"/>
        </w:rPr>
        <w:t>IV</w:t>
      </w:r>
      <w:r w:rsidRPr="008869B4" w:rsidR="00387217">
        <w:rPr>
          <w:rFonts w:ascii="Calibri" w:hAnsi="Calibri" w:cs="Calibri"/>
          <w:iCs/>
          <w:snapToGrid w:val="0"/>
        </w:rPr>
        <w:t>R</w:t>
      </w:r>
      <w:r w:rsidRPr="008869B4" w:rsidR="003B5552">
        <w:rPr>
          <w:rFonts w:ascii="Calibri" w:hAnsi="Calibri" w:cs="Calibri"/>
          <w:iCs/>
          <w:snapToGrid w:val="0"/>
        </w:rPr>
        <w:t xml:space="preserve"> </w:t>
      </w:r>
      <w:r w:rsidRPr="008869B4" w:rsidR="003B5552">
        <w:rPr>
          <w:rFonts w:ascii="Calibri" w:hAnsi="Calibri" w:cs="Calibri"/>
        </w:rPr>
        <w:t xml:space="preserve">surveys and online surveys recruited </w:t>
      </w:r>
      <w:r w:rsidRPr="008869B4" w:rsidR="00CD1375">
        <w:rPr>
          <w:rFonts w:ascii="Calibri" w:hAnsi="Calibri" w:cs="Calibri"/>
        </w:rPr>
        <w:t>by mail</w:t>
      </w:r>
      <w:r w:rsidRPr="008869B4" w:rsidR="00BF5DDE">
        <w:rPr>
          <w:rFonts w:ascii="Calibri" w:hAnsi="Calibri" w:cs="Calibri"/>
        </w:rPr>
        <w:t>,</w:t>
      </w:r>
      <w:r w:rsidRPr="008869B4" w:rsidR="00CD1375">
        <w:rPr>
          <w:rFonts w:ascii="Calibri" w:hAnsi="Calibri" w:cs="Calibri"/>
        </w:rPr>
        <w:t xml:space="preserve"> </w:t>
      </w:r>
      <w:r w:rsidRPr="008869B4" w:rsidR="003B5552">
        <w:rPr>
          <w:rFonts w:ascii="Calibri" w:hAnsi="Calibri" w:cs="Calibri"/>
        </w:rPr>
        <w:t>through ABS</w:t>
      </w:r>
      <w:r w:rsidRPr="008869B4" w:rsidR="00BF5DDE">
        <w:rPr>
          <w:rFonts w:ascii="Calibri" w:hAnsi="Calibri" w:cs="Calibri"/>
        </w:rPr>
        <w:t>,</w:t>
      </w:r>
      <w:r w:rsidRPr="008869B4" w:rsidR="00CD1375">
        <w:rPr>
          <w:rFonts w:ascii="Calibri" w:hAnsi="Calibri" w:cs="Calibri"/>
        </w:rPr>
        <w:t xml:space="preserve"> and </w:t>
      </w:r>
      <w:r w:rsidRPr="008869B4" w:rsidR="00493EC9">
        <w:rPr>
          <w:rFonts w:ascii="Calibri" w:hAnsi="Calibri" w:cs="Calibri"/>
        </w:rPr>
        <w:t xml:space="preserve">online </w:t>
      </w:r>
      <w:r w:rsidRPr="008869B4" w:rsidR="00CD1375">
        <w:rPr>
          <w:rFonts w:ascii="Calibri" w:hAnsi="Calibri" w:cs="Calibri"/>
        </w:rPr>
        <w:t>ad</w:t>
      </w:r>
      <w:r w:rsidRPr="008869B4" w:rsidR="00387217">
        <w:rPr>
          <w:rFonts w:ascii="Calibri" w:hAnsi="Calibri" w:cs="Calibri"/>
        </w:rPr>
        <w:t>vertisement</w:t>
      </w:r>
      <w:r w:rsidRPr="008869B4" w:rsidR="00CD1375">
        <w:rPr>
          <w:rFonts w:ascii="Calibri" w:hAnsi="Calibri" w:cs="Calibri"/>
        </w:rPr>
        <w:t xml:space="preserve">s </w:t>
      </w:r>
      <w:r w:rsidRPr="008869B4" w:rsidR="00493EC9">
        <w:rPr>
          <w:rFonts w:ascii="Calibri" w:hAnsi="Calibri" w:cs="Calibri"/>
        </w:rPr>
        <w:t xml:space="preserve">at sites </w:t>
      </w:r>
      <w:r w:rsidRPr="008869B4" w:rsidR="00CD1375">
        <w:rPr>
          <w:rFonts w:ascii="Calibri" w:hAnsi="Calibri" w:cs="Calibri"/>
        </w:rPr>
        <w:t>hard</w:t>
      </w:r>
      <w:r w:rsidRPr="008869B4" w:rsidR="00387217">
        <w:rPr>
          <w:rFonts w:ascii="Calibri" w:hAnsi="Calibri" w:cs="Calibri"/>
        </w:rPr>
        <w:t>-</w:t>
      </w:r>
      <w:r w:rsidRPr="008869B4" w:rsidR="00CD1375">
        <w:rPr>
          <w:rFonts w:ascii="Calibri" w:hAnsi="Calibri" w:cs="Calibri"/>
        </w:rPr>
        <w:t>to</w:t>
      </w:r>
      <w:r w:rsidRPr="008869B4" w:rsidR="00387217">
        <w:rPr>
          <w:rFonts w:ascii="Calibri" w:hAnsi="Calibri" w:cs="Calibri"/>
        </w:rPr>
        <w:t>-</w:t>
      </w:r>
      <w:r w:rsidRPr="008869B4" w:rsidR="00CD1375">
        <w:rPr>
          <w:rFonts w:ascii="Calibri" w:hAnsi="Calibri" w:cs="Calibri"/>
        </w:rPr>
        <w:t xml:space="preserve">reach populations </w:t>
      </w:r>
      <w:r w:rsidRPr="008869B4" w:rsidR="00493EC9">
        <w:rPr>
          <w:rFonts w:ascii="Calibri" w:hAnsi="Calibri" w:cs="Calibri"/>
        </w:rPr>
        <w:t>use</w:t>
      </w:r>
      <w:r w:rsidRPr="008869B4">
        <w:rPr>
          <w:rFonts w:ascii="Calibri" w:hAnsi="Calibri" w:cs="Calibri"/>
        </w:rPr>
        <w:t xml:space="preserve">. </w:t>
      </w:r>
      <w:r w:rsidRPr="008869B4" w:rsidR="00F87790">
        <w:rPr>
          <w:rFonts w:ascii="Calibri" w:hAnsi="Calibri" w:cs="Calibri"/>
        </w:rPr>
        <w:t>The vendor</w:t>
      </w:r>
      <w:r w:rsidRPr="008869B4" w:rsidR="00AC6442">
        <w:rPr>
          <w:rFonts w:ascii="Calibri" w:hAnsi="Calibri" w:cs="Calibri"/>
        </w:rPr>
        <w:t xml:space="preserve"> </w:t>
      </w:r>
      <w:r w:rsidRPr="008869B4">
        <w:rPr>
          <w:rFonts w:ascii="Calibri" w:hAnsi="Calibri" w:cs="Calibri"/>
        </w:rPr>
        <w:t xml:space="preserve">will collect a total of </w:t>
      </w:r>
      <w:r w:rsidRPr="008869B4" w:rsidR="00D42202">
        <w:rPr>
          <w:rFonts w:ascii="Calibri" w:hAnsi="Calibri" w:cs="Calibri"/>
        </w:rPr>
        <w:t>1,</w:t>
      </w:r>
      <w:r w:rsidRPr="008869B4" w:rsidR="00651D60">
        <w:rPr>
          <w:rFonts w:ascii="Calibri" w:hAnsi="Calibri" w:cs="Calibri"/>
        </w:rPr>
        <w:t>29</w:t>
      </w:r>
      <w:r w:rsidRPr="008869B4" w:rsidR="00F86159">
        <w:rPr>
          <w:rFonts w:ascii="Calibri" w:hAnsi="Calibri" w:cs="Calibri"/>
        </w:rPr>
        <w:t>8</w:t>
      </w:r>
      <w:r w:rsidRPr="008869B4" w:rsidR="00D42202">
        <w:rPr>
          <w:rFonts w:ascii="Calibri" w:hAnsi="Calibri" w:cs="Calibri"/>
        </w:rPr>
        <w:t xml:space="preserve"> </w:t>
      </w:r>
      <w:r w:rsidRPr="008869B4">
        <w:rPr>
          <w:rFonts w:ascii="Calibri" w:hAnsi="Calibri" w:cs="Calibri"/>
        </w:rPr>
        <w:t>completed surveys, split between the telephone and online data collection methodologies</w:t>
      </w:r>
      <w:r w:rsidRPr="008869B4" w:rsidR="00D42202">
        <w:rPr>
          <w:rFonts w:ascii="Calibri" w:hAnsi="Calibri" w:cs="Calibri"/>
        </w:rPr>
        <w:t xml:space="preserve"> </w:t>
      </w:r>
      <w:r w:rsidRPr="008869B4" w:rsidR="003B5552">
        <w:rPr>
          <w:rFonts w:ascii="Calibri" w:hAnsi="Calibri" w:cs="Calibri"/>
        </w:rPr>
        <w:t>according to</w:t>
      </w:r>
      <w:r w:rsidRPr="008869B4" w:rsidR="00D42202">
        <w:rPr>
          <w:rFonts w:ascii="Calibri" w:hAnsi="Calibri" w:cs="Calibri"/>
        </w:rPr>
        <w:t xml:space="preserve"> respondents’ choice</w:t>
      </w:r>
      <w:r w:rsidRPr="008869B4" w:rsidR="00CD1375">
        <w:rPr>
          <w:rFonts w:ascii="Calibri" w:hAnsi="Calibri" w:cs="Calibri"/>
        </w:rPr>
        <w:t>s</w:t>
      </w:r>
      <w:r w:rsidRPr="008869B4">
        <w:rPr>
          <w:rFonts w:ascii="Calibri" w:hAnsi="Calibri" w:cs="Calibri"/>
        </w:rPr>
        <w:t>, for a margin of error</w:t>
      </w:r>
      <w:r w:rsidRPr="008869B4" w:rsidR="009D3ECC">
        <w:rPr>
          <w:rFonts w:ascii="Calibri" w:hAnsi="Calibri" w:cs="Calibri"/>
        </w:rPr>
        <w:t xml:space="preserve"> (MOE)</w:t>
      </w:r>
      <w:r w:rsidRPr="008869B4">
        <w:rPr>
          <w:rFonts w:ascii="Calibri" w:hAnsi="Calibri" w:cs="Calibri"/>
        </w:rPr>
        <w:t xml:space="preserve"> of +/- </w:t>
      </w:r>
      <w:r w:rsidRPr="008869B4" w:rsidR="007478DA">
        <w:rPr>
          <w:rFonts w:ascii="Calibri" w:hAnsi="Calibri" w:cs="Calibri"/>
          <w:color w:val="000000"/>
        </w:rPr>
        <w:t>3</w:t>
      </w:r>
      <w:r w:rsidRPr="008869B4">
        <w:rPr>
          <w:rFonts w:ascii="Calibri" w:hAnsi="Calibri" w:cs="Calibri"/>
        </w:rPr>
        <w:t>% at the 95% confidence level</w:t>
      </w:r>
      <w:r w:rsidRPr="008869B4" w:rsidR="00CD1375">
        <w:rPr>
          <w:rFonts w:ascii="Calibri" w:hAnsi="Calibri" w:cs="Calibri"/>
        </w:rPr>
        <w:t>.</w:t>
      </w:r>
      <w:r w:rsidRPr="008869B4">
        <w:rPr>
          <w:rFonts w:ascii="Calibri" w:hAnsi="Calibri" w:cs="Calibri"/>
          <w:iCs/>
          <w:snapToGrid w:val="0"/>
        </w:rPr>
        <w:t xml:space="preserve"> </w:t>
      </w:r>
      <w:r w:rsidRPr="008869B4" w:rsidR="00CD1375">
        <w:rPr>
          <w:rFonts w:ascii="Calibri" w:hAnsi="Calibri" w:cs="Calibri"/>
          <w:iCs/>
          <w:snapToGrid w:val="0"/>
        </w:rPr>
        <w:t>The survey</w:t>
      </w:r>
      <w:r w:rsidRPr="008869B4" w:rsidR="00463F2E">
        <w:rPr>
          <w:rFonts w:ascii="Calibri" w:hAnsi="Calibri" w:cs="Calibri"/>
          <w:iCs/>
          <w:snapToGrid w:val="0"/>
        </w:rPr>
        <w:t xml:space="preserve"> questionnaire</w:t>
      </w:r>
      <w:r w:rsidRPr="008869B4" w:rsidR="00CD1375">
        <w:rPr>
          <w:rFonts w:ascii="Calibri" w:hAnsi="Calibri" w:cs="Calibri"/>
          <w:iCs/>
          <w:snapToGrid w:val="0"/>
        </w:rPr>
        <w:t xml:space="preserve"> </w:t>
      </w:r>
      <w:r w:rsidRPr="008869B4" w:rsidR="00493EC9">
        <w:rPr>
          <w:rFonts w:ascii="Calibri" w:hAnsi="Calibri" w:cs="Calibri"/>
          <w:iCs/>
          <w:snapToGrid w:val="0"/>
        </w:rPr>
        <w:t xml:space="preserve">has been streamlined and refined based on </w:t>
      </w:r>
      <w:r w:rsidRPr="008869B4" w:rsidR="008B5F56">
        <w:rPr>
          <w:rFonts w:ascii="Calibri" w:hAnsi="Calibri" w:cs="Calibri"/>
          <w:iCs/>
          <w:snapToGrid w:val="0"/>
        </w:rPr>
        <w:t>Office of Management and Budget (</w:t>
      </w:r>
      <w:r w:rsidRPr="008869B4" w:rsidR="00BF5DDE">
        <w:rPr>
          <w:rFonts w:ascii="Calibri" w:hAnsi="Calibri" w:cs="Calibri"/>
          <w:iCs/>
          <w:snapToGrid w:val="0"/>
        </w:rPr>
        <w:t>OMB</w:t>
      </w:r>
      <w:r w:rsidRPr="008869B4" w:rsidR="008B5F56">
        <w:rPr>
          <w:rFonts w:ascii="Calibri" w:hAnsi="Calibri" w:cs="Calibri"/>
          <w:iCs/>
          <w:snapToGrid w:val="0"/>
        </w:rPr>
        <w:t>)</w:t>
      </w:r>
      <w:r w:rsidRPr="008869B4" w:rsidR="00CD1375">
        <w:rPr>
          <w:rFonts w:ascii="Calibri" w:hAnsi="Calibri" w:cs="Calibri"/>
          <w:iCs/>
          <w:snapToGrid w:val="0"/>
        </w:rPr>
        <w:t xml:space="preserve">-approved focus groups </w:t>
      </w:r>
      <w:r w:rsidRPr="008869B4" w:rsidR="00493EC9">
        <w:rPr>
          <w:rFonts w:ascii="Calibri" w:hAnsi="Calibri" w:cs="Calibri"/>
          <w:iCs/>
          <w:snapToGrid w:val="0"/>
        </w:rPr>
        <w:t>that identified questions more relevant to taxpayer’s concerns and challenges</w:t>
      </w:r>
      <w:r w:rsidRPr="008869B4" w:rsidR="00CD1375">
        <w:rPr>
          <w:rFonts w:ascii="Calibri" w:hAnsi="Calibri" w:cs="Calibri"/>
          <w:iCs/>
          <w:snapToGrid w:val="0"/>
        </w:rPr>
        <w:t xml:space="preserve">. </w:t>
      </w:r>
    </w:p>
    <w:p w:rsidR="00AD12E2" w:rsidRPr="008869B4" w:rsidP="00C062FB" w14:paraId="2D90D981" w14:textId="77777777">
      <w:pPr>
        <w:widowControl w:val="0"/>
        <w:ind w:left="1080"/>
        <w:rPr>
          <w:rFonts w:ascii="Calibri" w:hAnsi="Calibri" w:cs="Calibri"/>
        </w:rPr>
      </w:pPr>
    </w:p>
    <w:p w:rsidR="00AD12E2" w:rsidRPr="008869B4" w:rsidP="00C062FB" w14:paraId="28F4FEE9" w14:textId="77777777">
      <w:pPr>
        <w:pStyle w:val="ListParagraph"/>
        <w:ind w:left="1080"/>
        <w:rPr>
          <w:rFonts w:ascii="Calibri" w:hAnsi="Calibri" w:cs="Calibri"/>
          <w:b/>
          <w:bCs/>
          <w:lang w:val="en"/>
        </w:rPr>
      </w:pPr>
      <w:r w:rsidRPr="008869B4">
        <w:rPr>
          <w:rFonts w:ascii="Calibri" w:hAnsi="Calibri" w:cs="Calibri"/>
          <w:b/>
          <w:bCs/>
          <w:lang w:val="en"/>
        </w:rPr>
        <w:t>Potential respondent universe</w:t>
      </w:r>
    </w:p>
    <w:p w:rsidR="00AD12E2" w:rsidRPr="008869B4" w:rsidP="00C062FB" w14:paraId="59E3EA57" w14:textId="77777777">
      <w:pPr>
        <w:pStyle w:val="ListParagraph"/>
        <w:ind w:left="1080"/>
        <w:rPr>
          <w:rFonts w:ascii="Calibri" w:hAnsi="Calibri" w:cs="Calibri"/>
        </w:rPr>
      </w:pPr>
      <w:r w:rsidRPr="008869B4">
        <w:rPr>
          <w:rFonts w:ascii="Calibri" w:hAnsi="Calibri" w:cs="Calibri"/>
          <w:bCs/>
          <w:lang w:val="en"/>
        </w:rPr>
        <w:t>Adult</w:t>
      </w:r>
      <w:r w:rsidRPr="008869B4">
        <w:rPr>
          <w:rFonts w:ascii="Calibri" w:hAnsi="Calibri" w:cs="Calibri"/>
          <w:lang w:val="en"/>
        </w:rPr>
        <w:t xml:space="preserve"> population (18 years or older) in the United States</w:t>
      </w:r>
    </w:p>
    <w:p w:rsidR="00AD12E2" w:rsidRPr="008869B4" w:rsidP="00C062FB" w14:paraId="17A1E034" w14:textId="77777777">
      <w:pPr>
        <w:pStyle w:val="ListParagraph"/>
        <w:ind w:left="1080"/>
        <w:rPr>
          <w:rFonts w:ascii="Calibri" w:hAnsi="Calibri" w:cs="Calibri"/>
          <w:b/>
          <w:bCs/>
          <w:lang w:val="en"/>
        </w:rPr>
      </w:pPr>
    </w:p>
    <w:p w:rsidR="00AD12E2" w:rsidRPr="008869B4" w:rsidP="00C062FB" w14:paraId="3822E124" w14:textId="77777777">
      <w:pPr>
        <w:pStyle w:val="ListParagraph"/>
        <w:ind w:left="1080"/>
        <w:rPr>
          <w:rFonts w:ascii="Calibri" w:hAnsi="Calibri" w:cs="Calibri"/>
          <w:b/>
          <w:bCs/>
          <w:lang w:val="en"/>
        </w:rPr>
      </w:pPr>
      <w:r w:rsidRPr="008869B4">
        <w:rPr>
          <w:rFonts w:ascii="Calibri" w:hAnsi="Calibri" w:cs="Calibri"/>
          <w:b/>
          <w:bCs/>
          <w:lang w:val="en"/>
        </w:rPr>
        <w:t>Numerical Estimate of the respondent universe</w:t>
      </w:r>
    </w:p>
    <w:p w:rsidR="00AD12E2" w:rsidRPr="008869B4" w:rsidP="00C062FB" w14:paraId="2D23E909" w14:textId="77777777">
      <w:pPr>
        <w:pStyle w:val="ListParagraph"/>
        <w:ind w:left="1080"/>
        <w:rPr>
          <w:rFonts w:ascii="Calibri" w:hAnsi="Calibri" w:cs="Calibri"/>
          <w:lang w:val="en"/>
        </w:rPr>
      </w:pPr>
      <w:r w:rsidRPr="008869B4">
        <w:rPr>
          <w:rFonts w:ascii="Calibri" w:hAnsi="Calibri" w:cs="Calibri"/>
          <w:color w:val="000000"/>
          <w:lang w:val="en"/>
        </w:rPr>
        <w:t>258,672,000</w:t>
      </w:r>
      <w:r w:rsidRPr="008869B4">
        <w:rPr>
          <w:rFonts w:ascii="Calibri" w:hAnsi="Calibri" w:cs="Calibri"/>
          <w:lang w:val="en"/>
        </w:rPr>
        <w:t xml:space="preserve"> based on </w:t>
      </w:r>
      <w:r w:rsidRPr="008869B4" w:rsidR="00493EC9">
        <w:rPr>
          <w:rFonts w:ascii="Calibri" w:hAnsi="Calibri" w:cs="Calibri"/>
          <w:lang w:val="en"/>
        </w:rPr>
        <w:t xml:space="preserve">2021 </w:t>
      </w:r>
      <w:r w:rsidRPr="008869B4">
        <w:rPr>
          <w:rFonts w:ascii="Calibri" w:hAnsi="Calibri" w:cs="Calibri"/>
          <w:lang w:val="en"/>
        </w:rPr>
        <w:t xml:space="preserve">population </w:t>
      </w:r>
      <w:r w:rsidRPr="008869B4">
        <w:rPr>
          <w:rFonts w:ascii="Calibri" w:hAnsi="Calibri" w:cs="Calibri"/>
          <w:lang w:val="en"/>
        </w:rPr>
        <w:t xml:space="preserve">projections </w:t>
      </w:r>
      <w:r w:rsidRPr="008869B4">
        <w:rPr>
          <w:rFonts w:ascii="Calibri" w:hAnsi="Calibri" w:cs="Calibri"/>
          <w:lang w:val="en"/>
        </w:rPr>
        <w:t>from US Census Bureau</w:t>
      </w:r>
      <w:r w:rsidRPr="008869B4" w:rsidR="004B0B4B">
        <w:rPr>
          <w:rFonts w:ascii="Calibri" w:hAnsi="Calibri" w:cs="Calibri"/>
          <w:lang w:val="en"/>
        </w:rPr>
        <w:t xml:space="preserve"> for </w:t>
      </w:r>
      <w:r w:rsidRPr="008869B4" w:rsidR="00696A57">
        <w:rPr>
          <w:rFonts w:ascii="Calibri" w:hAnsi="Calibri" w:cs="Calibri"/>
          <w:lang w:val="en"/>
        </w:rPr>
        <w:t>2017 to 2060</w:t>
      </w:r>
      <w:r w:rsidRPr="008869B4">
        <w:rPr>
          <w:rFonts w:ascii="Calibri" w:hAnsi="Calibri" w:cs="Calibri"/>
          <w:lang w:val="en"/>
        </w:rPr>
        <w:t>.</w:t>
      </w:r>
      <w:r>
        <w:rPr>
          <w:rStyle w:val="FootnoteReference"/>
          <w:rFonts w:ascii="Calibri" w:hAnsi="Calibri" w:cs="Calibri"/>
          <w:lang w:val="en"/>
        </w:rPr>
        <w:footnoteReference w:id="2"/>
      </w:r>
      <w:r w:rsidRPr="008869B4">
        <w:rPr>
          <w:rFonts w:ascii="Calibri" w:hAnsi="Calibri" w:cs="Calibri"/>
          <w:lang w:val="en"/>
        </w:rPr>
        <w:t xml:space="preserve"> </w:t>
      </w:r>
    </w:p>
    <w:p w:rsidR="00AD12E2" w:rsidRPr="008869B4" w:rsidP="00C062FB" w14:paraId="55AFD8A2" w14:textId="77777777">
      <w:pPr>
        <w:pStyle w:val="ListParagraph"/>
        <w:ind w:left="1080"/>
        <w:rPr>
          <w:rFonts w:ascii="Calibri" w:hAnsi="Calibri" w:cs="Calibri"/>
        </w:rPr>
      </w:pPr>
    </w:p>
    <w:p w:rsidR="00E27695" w:rsidRPr="008869B4" w:rsidP="00C062FB" w14:paraId="56169AF0" w14:textId="77777777">
      <w:pPr>
        <w:pStyle w:val="ListParagraph"/>
        <w:ind w:left="1080"/>
        <w:rPr>
          <w:rFonts w:ascii="Calibri" w:hAnsi="Calibri" w:cs="Calibri"/>
          <w:b/>
        </w:rPr>
      </w:pPr>
      <w:bookmarkStart w:id="0" w:name="_Hlk107493713"/>
    </w:p>
    <w:p w:rsidR="00E27695" w:rsidRPr="008869B4" w:rsidP="00C062FB" w14:paraId="3C42CC18" w14:textId="77777777">
      <w:pPr>
        <w:pStyle w:val="ListParagraph"/>
        <w:ind w:left="1080"/>
        <w:rPr>
          <w:rFonts w:ascii="Calibri" w:hAnsi="Calibri" w:cs="Calibri"/>
          <w:b/>
        </w:rPr>
      </w:pPr>
    </w:p>
    <w:p w:rsidR="00E27695" w:rsidRPr="008869B4" w:rsidP="00C062FB" w14:paraId="699C8590" w14:textId="77777777">
      <w:pPr>
        <w:pStyle w:val="ListParagraph"/>
        <w:ind w:left="1080"/>
        <w:rPr>
          <w:rFonts w:ascii="Calibri" w:hAnsi="Calibri" w:cs="Calibri"/>
          <w:b/>
        </w:rPr>
      </w:pPr>
    </w:p>
    <w:p w:rsidR="001B43CC" w:rsidRPr="008869B4" w:rsidP="00C062FB" w14:paraId="34BCE524" w14:textId="77777777">
      <w:pPr>
        <w:pStyle w:val="ListParagraph"/>
        <w:ind w:left="1080"/>
        <w:rPr>
          <w:rFonts w:ascii="Calibri" w:hAnsi="Calibri" w:cs="Calibri"/>
          <w:b/>
        </w:rPr>
      </w:pPr>
    </w:p>
    <w:p w:rsidR="00E27695" w:rsidRPr="008869B4" w:rsidP="00C062FB" w14:paraId="4DAF6B45" w14:textId="77777777">
      <w:pPr>
        <w:pStyle w:val="ListParagraph"/>
        <w:ind w:left="1080"/>
        <w:rPr>
          <w:rFonts w:ascii="Calibri" w:hAnsi="Calibri" w:cs="Calibri"/>
          <w:b/>
        </w:rPr>
      </w:pPr>
    </w:p>
    <w:p w:rsidR="00AD12E2" w:rsidRPr="008869B4" w:rsidP="00C062FB" w14:paraId="5DB3240F" w14:textId="77777777">
      <w:pPr>
        <w:pStyle w:val="ListParagraph"/>
        <w:ind w:left="1080"/>
        <w:rPr>
          <w:rFonts w:ascii="Calibri" w:hAnsi="Calibri" w:cs="Calibri"/>
          <w:b/>
        </w:rPr>
      </w:pPr>
      <w:r w:rsidRPr="008869B4">
        <w:rPr>
          <w:rFonts w:ascii="Calibri" w:hAnsi="Calibri" w:cs="Calibri"/>
          <w:b/>
        </w:rPr>
        <w:t>Number of Entities</w:t>
      </w:r>
    </w:p>
    <w:p w:rsidR="00E27695" w:rsidRPr="008869B4" w:rsidP="00C062FB" w14:paraId="3C7B462A" w14:textId="77777777">
      <w:pPr>
        <w:pStyle w:val="ListParagraph"/>
        <w:ind w:left="1080"/>
        <w:rPr>
          <w:rFonts w:ascii="Calibri" w:hAnsi="Calibri" w:cs="Calibri"/>
          <w:b/>
        </w:rPr>
      </w:pPr>
    </w:p>
    <w:tbl>
      <w:tblPr>
        <w:tblW w:w="9378" w:type="dxa"/>
        <w:tblInd w:w="555" w:type="dxa"/>
        <w:tblCellMar>
          <w:left w:w="0" w:type="dxa"/>
          <w:right w:w="0" w:type="dxa"/>
        </w:tblCellMar>
        <w:tblLook w:val="04A0"/>
      </w:tblPr>
      <w:tblGrid>
        <w:gridCol w:w="1638"/>
        <w:gridCol w:w="2616"/>
        <w:gridCol w:w="2784"/>
        <w:gridCol w:w="2340"/>
      </w:tblGrid>
      <w:tr w14:paraId="68C9F961" w14:textId="77777777" w:rsidTr="00AA1F74">
        <w:tblPrEx>
          <w:tblW w:w="9378" w:type="dxa"/>
          <w:tblInd w:w="555" w:type="dxa"/>
          <w:tblCellMar>
            <w:left w:w="0" w:type="dxa"/>
            <w:right w:w="0" w:type="dxa"/>
          </w:tblCellMar>
          <w:tblLook w:val="04A0"/>
        </w:tblPrEx>
        <w:trPr>
          <w:trHeight w:val="864"/>
        </w:trPr>
        <w:tc>
          <w:tcPr>
            <w:tcW w:w="1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12E2" w:rsidRPr="008869B4" w:rsidP="003246AA" w14:paraId="603F969E" w14:textId="77777777">
            <w:pPr>
              <w:jc w:val="center"/>
              <w:rPr>
                <w:rFonts w:ascii="Calibri" w:hAnsi="Calibri" w:cs="Calibri"/>
              </w:rPr>
            </w:pPr>
            <w:r w:rsidRPr="008869B4">
              <w:rPr>
                <w:rFonts w:ascii="Calibri" w:hAnsi="Calibri" w:cs="Calibri"/>
                <w:b/>
                <w:bCs/>
              </w:rPr>
              <w:t>Data Collection Method</w:t>
            </w:r>
          </w:p>
        </w:tc>
        <w:tc>
          <w:tcPr>
            <w:tcW w:w="2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12E2" w:rsidRPr="008869B4" w:rsidP="003246AA" w14:paraId="028211AE" w14:textId="77777777">
            <w:pPr>
              <w:jc w:val="center"/>
              <w:rPr>
                <w:rFonts w:ascii="Calibri" w:hAnsi="Calibri" w:cs="Calibri"/>
              </w:rPr>
            </w:pPr>
            <w:r w:rsidRPr="008869B4">
              <w:rPr>
                <w:rFonts w:ascii="Calibri" w:hAnsi="Calibri" w:cs="Calibri"/>
                <w:b/>
                <w:bCs/>
              </w:rPr>
              <w:t xml:space="preserve">Potential Respondent Universe </w:t>
            </w:r>
          </w:p>
          <w:p w:rsidR="00AD12E2" w:rsidRPr="008869B4" w:rsidP="003246AA" w14:paraId="52ECF15D" w14:textId="77777777">
            <w:pPr>
              <w:jc w:val="center"/>
              <w:rPr>
                <w:rFonts w:ascii="Calibri" w:hAnsi="Calibri" w:cs="Calibri"/>
              </w:rPr>
            </w:pPr>
            <w:r w:rsidRPr="008869B4">
              <w:rPr>
                <w:rFonts w:ascii="Calibri" w:hAnsi="Calibri" w:cs="Calibri"/>
                <w:b/>
                <w:bCs/>
              </w:rPr>
              <w:t>(</w:t>
            </w:r>
            <w:r w:rsidRPr="008869B4">
              <w:rPr>
                <w:rFonts w:ascii="Calibri" w:hAnsi="Calibri" w:cs="Calibri"/>
                <w:b/>
                <w:bCs/>
              </w:rPr>
              <w:t>adults</w:t>
            </w:r>
            <w:r w:rsidRPr="008869B4">
              <w:rPr>
                <w:rFonts w:ascii="Calibri" w:hAnsi="Calibri" w:cs="Calibri"/>
                <w:b/>
                <w:bCs/>
              </w:rPr>
              <w:t xml:space="preserve"> 18+ in US)</w:t>
            </w:r>
          </w:p>
        </w:tc>
        <w:tc>
          <w:tcPr>
            <w:tcW w:w="27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12E2" w:rsidRPr="008869B4" w:rsidP="003246AA" w14:paraId="66F45C9E" w14:textId="77777777">
            <w:pPr>
              <w:jc w:val="center"/>
              <w:rPr>
                <w:rFonts w:ascii="Calibri" w:hAnsi="Calibri" w:cs="Calibri"/>
              </w:rPr>
            </w:pPr>
            <w:r w:rsidRPr="008869B4">
              <w:rPr>
                <w:rFonts w:ascii="Calibri" w:hAnsi="Calibri" w:cs="Calibri"/>
                <w:b/>
                <w:bCs/>
              </w:rPr>
              <w:t xml:space="preserve">Requested for participation </w:t>
            </w:r>
            <w:r w:rsidRPr="008869B4" w:rsidR="001D38DC">
              <w:rPr>
                <w:rFonts w:ascii="Calibri" w:hAnsi="Calibri" w:cs="Calibri"/>
                <w:b/>
                <w:bCs/>
              </w:rPr>
              <w:t xml:space="preserve"> </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12E2" w:rsidRPr="008869B4" w:rsidP="003246AA" w14:paraId="47921674" w14:textId="77777777">
            <w:pPr>
              <w:jc w:val="center"/>
              <w:rPr>
                <w:rFonts w:ascii="Calibri" w:hAnsi="Calibri" w:cs="Calibri"/>
              </w:rPr>
            </w:pPr>
            <w:r w:rsidRPr="008869B4">
              <w:rPr>
                <w:rFonts w:ascii="Calibri" w:hAnsi="Calibri" w:cs="Calibri"/>
                <w:b/>
                <w:bCs/>
              </w:rPr>
              <w:t xml:space="preserve">Participants in the survey </w:t>
            </w:r>
          </w:p>
          <w:p w:rsidR="00AD12E2" w:rsidRPr="008869B4" w:rsidP="003246AA" w14:paraId="4A74400C" w14:textId="77777777">
            <w:pPr>
              <w:jc w:val="center"/>
              <w:rPr>
                <w:rFonts w:ascii="Calibri" w:hAnsi="Calibri" w:cs="Calibri"/>
              </w:rPr>
            </w:pPr>
            <w:r w:rsidRPr="008869B4">
              <w:rPr>
                <w:rFonts w:ascii="Calibri" w:hAnsi="Calibri" w:cs="Calibri"/>
                <w:b/>
                <w:bCs/>
              </w:rPr>
              <w:t>(</w:t>
            </w:r>
            <w:r w:rsidRPr="008869B4">
              <w:rPr>
                <w:rFonts w:ascii="Calibri" w:hAnsi="Calibri" w:cs="Calibri"/>
                <w:b/>
                <w:bCs/>
              </w:rPr>
              <w:t>survey</w:t>
            </w:r>
            <w:r w:rsidRPr="008869B4">
              <w:rPr>
                <w:rFonts w:ascii="Calibri" w:hAnsi="Calibri" w:cs="Calibri"/>
                <w:b/>
                <w:bCs/>
              </w:rPr>
              <w:t xml:space="preserve"> sample size)</w:t>
            </w:r>
          </w:p>
        </w:tc>
      </w:tr>
      <w:tr w14:paraId="43D31AC4" w14:textId="77777777" w:rsidTr="00AA1F74">
        <w:tblPrEx>
          <w:tblW w:w="9378" w:type="dxa"/>
          <w:tblInd w:w="555" w:type="dxa"/>
          <w:tblCellMar>
            <w:left w:w="0" w:type="dxa"/>
            <w:right w:w="0" w:type="dxa"/>
          </w:tblCellMar>
          <w:tblLook w:val="04A0"/>
        </w:tblPrEx>
        <w:trPr>
          <w:trHeight w:val="288"/>
        </w:trPr>
        <w:tc>
          <w:tcPr>
            <w:tcW w:w="16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D12E2" w:rsidRPr="008869B4" w:rsidP="003246AA" w14:paraId="2770E318" w14:textId="77777777">
            <w:pPr>
              <w:rPr>
                <w:rFonts w:ascii="Calibri" w:hAnsi="Calibri" w:cs="Calibri"/>
              </w:rPr>
            </w:pPr>
            <w:r w:rsidRPr="008869B4">
              <w:rPr>
                <w:rFonts w:ascii="Calibri" w:hAnsi="Calibri" w:cs="Calibri"/>
              </w:rPr>
              <w:t>Online Recruitment:</w:t>
            </w:r>
          </w:p>
          <w:p w:rsidR="00696A57" w:rsidRPr="008869B4" w:rsidP="003246AA" w14:paraId="30C4D5EE" w14:textId="77777777">
            <w:pPr>
              <w:rPr>
                <w:rFonts w:ascii="Calibri" w:hAnsi="Calibri" w:cs="Calibri"/>
              </w:rPr>
            </w:pPr>
            <w:r w:rsidRPr="008869B4">
              <w:rPr>
                <w:rFonts w:ascii="Calibri" w:hAnsi="Calibri" w:cs="Calibri"/>
              </w:rPr>
              <w:t>Online Response</w:t>
            </w:r>
          </w:p>
        </w:tc>
        <w:tc>
          <w:tcPr>
            <w:tcW w:w="26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12E2" w:rsidRPr="008869B4" w:rsidP="003246AA" w14:paraId="0A4FC682" w14:textId="77777777">
            <w:pPr>
              <w:jc w:val="center"/>
              <w:rPr>
                <w:rFonts w:ascii="Calibri" w:hAnsi="Calibri" w:cs="Calibri"/>
              </w:rPr>
            </w:pPr>
            <w:r w:rsidRPr="008869B4">
              <w:rPr>
                <w:rFonts w:ascii="Calibri" w:hAnsi="Calibri" w:cs="Calibri"/>
              </w:rPr>
              <w:t>258,672,000</w:t>
            </w:r>
          </w:p>
        </w:tc>
        <w:tc>
          <w:tcPr>
            <w:tcW w:w="27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12E2" w:rsidRPr="008869B4" w:rsidP="003246AA" w14:paraId="317F21CC" w14:textId="77777777">
            <w:pPr>
              <w:jc w:val="center"/>
              <w:rPr>
                <w:rFonts w:ascii="Calibri" w:hAnsi="Calibri" w:cs="Calibri"/>
              </w:rPr>
            </w:pPr>
            <w:r w:rsidRPr="008869B4">
              <w:rPr>
                <w:rFonts w:ascii="Calibri" w:hAnsi="Calibri" w:cs="Calibri"/>
              </w:rPr>
              <w:t>32,450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12E2" w:rsidRPr="008869B4" w:rsidP="003246AA" w14:paraId="75406E44" w14:textId="77777777">
            <w:pPr>
              <w:jc w:val="center"/>
              <w:rPr>
                <w:rFonts w:ascii="Calibri" w:hAnsi="Calibri" w:cs="Calibri"/>
              </w:rPr>
            </w:pPr>
            <w:r w:rsidRPr="008869B4">
              <w:rPr>
                <w:rFonts w:ascii="Calibri" w:hAnsi="Calibri" w:cs="Calibri"/>
              </w:rPr>
              <w:t>649</w:t>
            </w:r>
          </w:p>
        </w:tc>
      </w:tr>
      <w:tr w14:paraId="4803DA50" w14:textId="77777777" w:rsidTr="00AA1F74">
        <w:tblPrEx>
          <w:tblW w:w="9378" w:type="dxa"/>
          <w:tblInd w:w="555" w:type="dxa"/>
          <w:tblCellMar>
            <w:left w:w="0" w:type="dxa"/>
            <w:right w:w="0" w:type="dxa"/>
          </w:tblCellMar>
          <w:tblLook w:val="04A0"/>
        </w:tblPrEx>
        <w:trPr>
          <w:trHeight w:val="288"/>
        </w:trPr>
        <w:tc>
          <w:tcPr>
            <w:tcW w:w="16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D12E2" w:rsidRPr="008869B4" w:rsidP="003246AA" w14:paraId="14B6B8FB" w14:textId="77777777">
            <w:pPr>
              <w:rPr>
                <w:rFonts w:ascii="Calibri" w:hAnsi="Calibri" w:cs="Calibri"/>
              </w:rPr>
            </w:pPr>
            <w:r w:rsidRPr="008869B4">
              <w:rPr>
                <w:rFonts w:ascii="Calibri" w:hAnsi="Calibri" w:cs="Calibri"/>
              </w:rPr>
              <w:t xml:space="preserve">Mail Recruitment: Phone </w:t>
            </w:r>
            <w:r w:rsidRPr="008869B4" w:rsidR="00E77D80">
              <w:rPr>
                <w:rFonts w:ascii="Calibri" w:hAnsi="Calibri" w:cs="Calibri"/>
              </w:rPr>
              <w:t>Response</w:t>
            </w:r>
          </w:p>
        </w:tc>
        <w:tc>
          <w:tcPr>
            <w:tcW w:w="26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12E2" w:rsidRPr="008869B4" w:rsidP="003246AA" w14:paraId="40E33E9D" w14:textId="77777777">
            <w:pPr>
              <w:jc w:val="center"/>
              <w:rPr>
                <w:rFonts w:ascii="Calibri" w:hAnsi="Calibri" w:cs="Calibri"/>
              </w:rPr>
            </w:pPr>
            <w:r w:rsidRPr="008869B4">
              <w:rPr>
                <w:rFonts w:ascii="Calibri" w:hAnsi="Calibri" w:cs="Calibri"/>
              </w:rPr>
              <w:t>258,672,000</w:t>
            </w:r>
            <w:r w:rsidRPr="008869B4">
              <w:rPr>
                <w:rFonts w:ascii="Calibri" w:hAnsi="Calibri" w:cs="Calibri"/>
              </w:rPr>
              <w:t xml:space="preserve"> </w:t>
            </w:r>
          </w:p>
        </w:tc>
        <w:tc>
          <w:tcPr>
            <w:tcW w:w="27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12E2" w:rsidRPr="008869B4" w:rsidP="003246AA" w14:paraId="68E5E72C" w14:textId="77777777">
            <w:pPr>
              <w:jc w:val="center"/>
              <w:rPr>
                <w:rFonts w:ascii="Calibri" w:hAnsi="Calibri" w:cs="Calibri"/>
              </w:rPr>
            </w:pPr>
            <w:r w:rsidRPr="008869B4">
              <w:rPr>
                <w:rFonts w:ascii="Calibri" w:hAnsi="Calibri" w:cs="Calibri"/>
              </w:rPr>
              <w:t>32,450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12E2" w:rsidRPr="008869B4" w:rsidP="003246AA" w14:paraId="56E27087" w14:textId="77777777">
            <w:pPr>
              <w:jc w:val="center"/>
              <w:rPr>
                <w:rFonts w:ascii="Calibri" w:hAnsi="Calibri" w:cs="Calibri"/>
              </w:rPr>
            </w:pPr>
            <w:r w:rsidRPr="008869B4">
              <w:rPr>
                <w:rFonts w:ascii="Calibri" w:hAnsi="Calibri" w:cs="Calibri"/>
              </w:rPr>
              <w:t>130</w:t>
            </w:r>
          </w:p>
        </w:tc>
      </w:tr>
      <w:tr w14:paraId="6349F179" w14:textId="77777777" w:rsidTr="00AA1F74">
        <w:tblPrEx>
          <w:tblW w:w="9378" w:type="dxa"/>
          <w:tblInd w:w="555" w:type="dxa"/>
          <w:tblCellMar>
            <w:left w:w="0" w:type="dxa"/>
            <w:right w:w="0" w:type="dxa"/>
          </w:tblCellMar>
          <w:tblLook w:val="04A0"/>
        </w:tblPrEx>
        <w:trPr>
          <w:trHeight w:val="288"/>
        </w:trPr>
        <w:tc>
          <w:tcPr>
            <w:tcW w:w="163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30210B" w:rsidRPr="008869B4" w:rsidP="003246AA" w14:paraId="56DAFEC9" w14:textId="77777777">
            <w:pPr>
              <w:rPr>
                <w:rFonts w:ascii="Calibri" w:hAnsi="Calibri" w:cs="Calibri"/>
              </w:rPr>
            </w:pPr>
            <w:r w:rsidRPr="008869B4">
              <w:rPr>
                <w:rFonts w:ascii="Calibri" w:hAnsi="Calibri" w:cs="Calibri"/>
              </w:rPr>
              <w:t>Mail</w:t>
            </w:r>
            <w:r w:rsidRPr="008869B4" w:rsidR="00696A57">
              <w:rPr>
                <w:rFonts w:ascii="Calibri" w:hAnsi="Calibri" w:cs="Calibri"/>
              </w:rPr>
              <w:t xml:space="preserve"> Recruitment: Online Response</w:t>
            </w:r>
          </w:p>
        </w:tc>
        <w:tc>
          <w:tcPr>
            <w:tcW w:w="261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30210B" w:rsidRPr="008869B4" w:rsidP="003246AA" w14:paraId="2A6D490D" w14:textId="77777777">
            <w:pPr>
              <w:jc w:val="center"/>
              <w:rPr>
                <w:rFonts w:ascii="Calibri" w:hAnsi="Calibri" w:cs="Calibri"/>
                <w:color w:val="000000"/>
              </w:rPr>
            </w:pPr>
            <w:r w:rsidRPr="008869B4">
              <w:rPr>
                <w:rFonts w:ascii="Calibri" w:hAnsi="Calibri" w:cs="Calibri"/>
                <w:color w:val="000000"/>
                <w:lang w:val="en"/>
              </w:rPr>
              <w:t>258,672,000</w:t>
            </w:r>
          </w:p>
        </w:tc>
        <w:tc>
          <w:tcPr>
            <w:tcW w:w="278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30210B" w:rsidRPr="008869B4" w:rsidP="003246AA" w14:paraId="3D983E02" w14:textId="77777777">
            <w:pPr>
              <w:jc w:val="center"/>
              <w:rPr>
                <w:rFonts w:ascii="Calibri" w:hAnsi="Calibri" w:cs="Calibri"/>
                <w:color w:val="000000"/>
              </w:rPr>
            </w:pPr>
            <w:r w:rsidRPr="008869B4">
              <w:rPr>
                <w:rFonts w:ascii="Calibri" w:hAnsi="Calibri" w:cs="Calibri"/>
                <w:color w:val="000000"/>
              </w:rPr>
              <w:t>3</w:t>
            </w:r>
            <w:r w:rsidRPr="008869B4">
              <w:rPr>
                <w:rFonts w:ascii="Calibri" w:hAnsi="Calibri" w:cs="Calibri"/>
              </w:rPr>
              <w:t>2,450</w:t>
            </w:r>
          </w:p>
        </w:tc>
        <w:tc>
          <w:tcPr>
            <w:tcW w:w="23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30210B" w:rsidRPr="008869B4" w:rsidP="003246AA" w14:paraId="148F94BE" w14:textId="77777777">
            <w:pPr>
              <w:jc w:val="center"/>
              <w:rPr>
                <w:rFonts w:ascii="Calibri" w:hAnsi="Calibri" w:cs="Calibri"/>
              </w:rPr>
            </w:pPr>
            <w:r w:rsidRPr="008869B4">
              <w:rPr>
                <w:rFonts w:ascii="Calibri" w:hAnsi="Calibri" w:cs="Calibri"/>
              </w:rPr>
              <w:t>519</w:t>
            </w:r>
          </w:p>
        </w:tc>
      </w:tr>
      <w:tr w14:paraId="399F014A" w14:textId="77777777" w:rsidTr="00AA1F74">
        <w:tblPrEx>
          <w:tblW w:w="9378" w:type="dxa"/>
          <w:tblInd w:w="555" w:type="dxa"/>
          <w:tblCellMar>
            <w:left w:w="0" w:type="dxa"/>
            <w:right w:w="0" w:type="dxa"/>
          </w:tblCellMar>
          <w:tblLook w:val="04A0"/>
        </w:tblPrEx>
        <w:trPr>
          <w:trHeight w:val="288"/>
        </w:trPr>
        <w:tc>
          <w:tcPr>
            <w:tcW w:w="16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D12E2" w:rsidRPr="008869B4" w:rsidP="003246AA" w14:paraId="26C18E7E" w14:textId="77777777">
            <w:pPr>
              <w:rPr>
                <w:rFonts w:ascii="Calibri" w:hAnsi="Calibri" w:cs="Calibri"/>
                <w:b/>
                <w:bCs/>
              </w:rPr>
            </w:pPr>
            <w:r w:rsidRPr="008869B4">
              <w:rPr>
                <w:rFonts w:ascii="Calibri" w:hAnsi="Calibri" w:cs="Calibri"/>
                <w:b/>
                <w:bCs/>
              </w:rPr>
              <w:t xml:space="preserve">Overall Total </w:t>
            </w:r>
          </w:p>
        </w:tc>
        <w:tc>
          <w:tcPr>
            <w:tcW w:w="26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12E2" w:rsidRPr="008869B4" w:rsidP="00AE0F91" w14:paraId="6A8441F3" w14:textId="77777777">
            <w:pPr>
              <w:jc w:val="center"/>
              <w:rPr>
                <w:rFonts w:ascii="Calibri" w:hAnsi="Calibri" w:cs="Calibri"/>
                <w:b/>
                <w:bCs/>
              </w:rPr>
            </w:pPr>
            <w:r w:rsidRPr="008869B4">
              <w:rPr>
                <w:rFonts w:ascii="Calibri" w:hAnsi="Calibri" w:cs="Calibri"/>
                <w:b/>
                <w:bCs/>
              </w:rPr>
              <w:t>258,672,000</w:t>
            </w:r>
          </w:p>
        </w:tc>
        <w:tc>
          <w:tcPr>
            <w:tcW w:w="27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12E2" w:rsidRPr="008869B4" w:rsidP="003246AA" w14:paraId="6EE300BC" w14:textId="77777777">
            <w:pPr>
              <w:jc w:val="center"/>
              <w:rPr>
                <w:rFonts w:ascii="Calibri" w:hAnsi="Calibri" w:cs="Calibri"/>
                <w:b/>
                <w:bCs/>
                <w:color w:val="000000"/>
              </w:rPr>
            </w:pPr>
            <w:r w:rsidRPr="008869B4">
              <w:rPr>
                <w:rFonts w:ascii="Calibri" w:hAnsi="Calibri" w:cs="Calibri"/>
                <w:b/>
                <w:bCs/>
                <w:color w:val="000000"/>
              </w:rPr>
              <w:t>3</w:t>
            </w:r>
            <w:r w:rsidRPr="008869B4">
              <w:rPr>
                <w:rFonts w:ascii="Calibri" w:hAnsi="Calibri" w:cs="Calibri"/>
                <w:b/>
                <w:bCs/>
              </w:rPr>
              <w:t>2,450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12E2" w:rsidRPr="008869B4" w:rsidP="003246AA" w14:paraId="15A016FF" w14:textId="77777777">
            <w:pPr>
              <w:jc w:val="center"/>
              <w:rPr>
                <w:rFonts w:ascii="Calibri" w:hAnsi="Calibri" w:cs="Calibri"/>
                <w:b/>
                <w:bCs/>
              </w:rPr>
            </w:pPr>
            <w:r w:rsidRPr="008869B4">
              <w:rPr>
                <w:rFonts w:ascii="Calibri" w:hAnsi="Calibri" w:cs="Calibri"/>
                <w:b/>
                <w:bCs/>
              </w:rPr>
              <w:t>1,298</w:t>
            </w:r>
          </w:p>
        </w:tc>
      </w:tr>
    </w:tbl>
    <w:p w:rsidR="00AD12E2" w:rsidRPr="008869B4" w:rsidP="00C062FB" w14:paraId="240146C1" w14:textId="77777777">
      <w:pPr>
        <w:ind w:left="1080"/>
        <w:rPr>
          <w:rFonts w:ascii="Calibri" w:hAnsi="Calibri" w:cs="Calibri"/>
        </w:rPr>
      </w:pPr>
      <w:r w:rsidRPr="008869B4">
        <w:rPr>
          <w:rFonts w:ascii="Calibri" w:hAnsi="Calibri" w:cs="Calibri"/>
        </w:rPr>
        <w:t> </w:t>
      </w:r>
    </w:p>
    <w:bookmarkEnd w:id="0"/>
    <w:p w:rsidR="00AD12E2" w:rsidRPr="008869B4" w:rsidP="00C062FB" w14:paraId="60042FE8" w14:textId="77777777">
      <w:pPr>
        <w:widowControl w:val="0"/>
        <w:ind w:left="1080"/>
        <w:rPr>
          <w:rFonts w:ascii="Calibri" w:hAnsi="Calibri" w:cs="Calibri"/>
          <w:b/>
        </w:rPr>
      </w:pPr>
      <w:r w:rsidRPr="008869B4">
        <w:rPr>
          <w:rFonts w:ascii="Calibri" w:hAnsi="Calibri" w:cs="Calibri"/>
          <w:b/>
        </w:rPr>
        <w:t>Methodology</w:t>
      </w:r>
    </w:p>
    <w:p w:rsidR="00295506" w:rsidRPr="008869B4" w:rsidP="00052165" w14:paraId="1BAEB04C" w14:textId="77777777">
      <w:pPr>
        <w:pStyle w:val="NormalWeb"/>
        <w:spacing w:before="200" w:after="120"/>
        <w:ind w:left="1080"/>
        <w:rPr>
          <w:rFonts w:ascii="Calibri" w:hAnsi="Calibri" w:cs="Calibri"/>
          <w:color w:val="000000"/>
        </w:rPr>
      </w:pPr>
      <w:r w:rsidRPr="008869B4">
        <w:rPr>
          <w:rFonts w:ascii="Calibri" w:hAnsi="Calibri" w:cs="Calibri"/>
          <w:u w:val="single"/>
        </w:rPr>
        <w:t>Respondent Selection Method</w:t>
      </w:r>
      <w:r w:rsidRPr="008869B4">
        <w:rPr>
          <w:rFonts w:ascii="Calibri" w:hAnsi="Calibri" w:cs="Calibri"/>
        </w:rPr>
        <w:t xml:space="preserve">: </w:t>
      </w:r>
      <w:r w:rsidRPr="008869B4" w:rsidR="00FB0D0C">
        <w:rPr>
          <w:rFonts w:ascii="Calibri" w:hAnsi="Calibri" w:cs="Calibri"/>
          <w:color w:val="000000"/>
        </w:rPr>
        <w:t xml:space="preserve">Technology-enabled </w:t>
      </w:r>
      <w:r w:rsidRPr="008869B4" w:rsidR="0079470E">
        <w:rPr>
          <w:rFonts w:ascii="Calibri" w:hAnsi="Calibri" w:cs="Calibri"/>
          <w:color w:val="000000"/>
        </w:rPr>
        <w:t>r</w:t>
      </w:r>
      <w:r w:rsidRPr="008869B4" w:rsidR="00FB0D0C">
        <w:rPr>
          <w:rFonts w:ascii="Calibri" w:hAnsi="Calibri" w:cs="Calibri"/>
          <w:color w:val="000000"/>
        </w:rPr>
        <w:t xml:space="preserve">andom </w:t>
      </w:r>
      <w:r w:rsidRPr="008869B4" w:rsidR="0079470E">
        <w:rPr>
          <w:rFonts w:ascii="Calibri" w:hAnsi="Calibri" w:cs="Calibri"/>
          <w:color w:val="000000"/>
        </w:rPr>
        <w:t>a</w:t>
      </w:r>
      <w:r w:rsidRPr="008869B4" w:rsidR="00FB0D0C">
        <w:rPr>
          <w:rFonts w:ascii="Calibri" w:hAnsi="Calibri" w:cs="Calibri"/>
          <w:color w:val="000000"/>
        </w:rPr>
        <w:t>ddress-</w:t>
      </w:r>
      <w:r w:rsidRPr="008869B4" w:rsidR="0079470E">
        <w:rPr>
          <w:rFonts w:ascii="Calibri" w:hAnsi="Calibri" w:cs="Calibri"/>
          <w:color w:val="000000"/>
        </w:rPr>
        <w:t>b</w:t>
      </w:r>
      <w:r w:rsidRPr="008869B4" w:rsidR="00FB0D0C">
        <w:rPr>
          <w:rFonts w:ascii="Calibri" w:hAnsi="Calibri" w:cs="Calibri"/>
          <w:color w:val="000000"/>
        </w:rPr>
        <w:t xml:space="preserve">ased (ABS) </w:t>
      </w:r>
      <w:r w:rsidRPr="008869B4" w:rsidR="0079470E">
        <w:rPr>
          <w:rFonts w:ascii="Calibri" w:hAnsi="Calibri" w:cs="Calibri"/>
          <w:color w:val="000000"/>
        </w:rPr>
        <w:t>s</w:t>
      </w:r>
      <w:r w:rsidRPr="008869B4" w:rsidR="00FB0D0C">
        <w:rPr>
          <w:rFonts w:ascii="Calibri" w:hAnsi="Calibri" w:cs="Calibri"/>
          <w:color w:val="000000"/>
        </w:rPr>
        <w:t xml:space="preserve">ampling uses </w:t>
      </w:r>
      <w:r w:rsidRPr="008869B4" w:rsidR="00431467">
        <w:rPr>
          <w:rFonts w:ascii="Calibri" w:hAnsi="Calibri" w:cs="Calibri"/>
          <w:color w:val="000000"/>
        </w:rPr>
        <w:t>a</w:t>
      </w:r>
      <w:r w:rsidRPr="008869B4" w:rsidR="00FB0D0C">
        <w:rPr>
          <w:rFonts w:ascii="Calibri" w:hAnsi="Calibri" w:cs="Calibri"/>
          <w:color w:val="000000"/>
        </w:rPr>
        <w:t xml:space="preserve"> comprehensive sampling frame with technological strategies to maximize response rates, particularly among groups underrepresented by other methods. Our</w:t>
      </w:r>
      <w:r w:rsidRPr="008869B4" w:rsidR="008B5F56">
        <w:rPr>
          <w:rFonts w:ascii="Calibri" w:hAnsi="Calibri" w:cs="Calibri"/>
          <w:color w:val="000000"/>
        </w:rPr>
        <w:t xml:space="preserve"> vendor</w:t>
      </w:r>
      <w:r w:rsidRPr="008869B4" w:rsidR="00FB0D0C">
        <w:rPr>
          <w:rFonts w:ascii="Calibri" w:hAnsi="Calibri" w:cs="Calibri"/>
          <w:color w:val="000000"/>
        </w:rPr>
        <w:t xml:space="preserve"> </w:t>
      </w:r>
      <w:r w:rsidRPr="008869B4" w:rsidR="008B5F56">
        <w:rPr>
          <w:rFonts w:ascii="Calibri" w:hAnsi="Calibri" w:cs="Calibri"/>
          <w:color w:val="000000"/>
        </w:rPr>
        <w:t>team</w:t>
      </w:r>
      <w:r w:rsidRPr="008869B4" w:rsidR="00FB0D0C">
        <w:rPr>
          <w:rFonts w:ascii="Calibri" w:hAnsi="Calibri" w:cs="Calibri"/>
          <w:color w:val="000000"/>
        </w:rPr>
        <w:t xml:space="preserve"> </w:t>
      </w:r>
      <w:r w:rsidRPr="008869B4" w:rsidR="0079470E">
        <w:rPr>
          <w:rFonts w:ascii="Calibri" w:hAnsi="Calibri" w:cs="Calibri"/>
          <w:color w:val="000000"/>
        </w:rPr>
        <w:t>applies</w:t>
      </w:r>
      <w:r w:rsidRPr="008869B4" w:rsidR="00FB0D0C">
        <w:rPr>
          <w:rFonts w:ascii="Calibri" w:hAnsi="Calibri" w:cs="Calibri"/>
          <w:color w:val="000000"/>
        </w:rPr>
        <w:t xml:space="preserve"> innovations to the scientific method of ABS. </w:t>
      </w:r>
      <w:r w:rsidRPr="008869B4">
        <w:rPr>
          <w:rFonts w:ascii="Calibri" w:hAnsi="Calibri" w:cs="Calibri"/>
          <w:color w:val="000000"/>
        </w:rPr>
        <w:t>T</w:t>
      </w:r>
      <w:r w:rsidRPr="008869B4" w:rsidR="00FB0D0C">
        <w:rPr>
          <w:rFonts w:ascii="Calibri" w:hAnsi="Calibri" w:cs="Calibri"/>
          <w:color w:val="000000"/>
        </w:rPr>
        <w:t xml:space="preserve">o ensure a representative sample, hard-to-reach respondents are identified, over-sampled, and sent customized invitations. For example, </w:t>
      </w:r>
      <w:r w:rsidRPr="008869B4" w:rsidR="0079470E">
        <w:rPr>
          <w:rFonts w:ascii="Calibri" w:hAnsi="Calibri" w:cs="Calibri"/>
          <w:color w:val="000000"/>
        </w:rPr>
        <w:t xml:space="preserve">they use </w:t>
      </w:r>
      <w:r w:rsidRPr="008869B4" w:rsidR="00FB0D0C">
        <w:rPr>
          <w:rFonts w:ascii="Calibri" w:hAnsi="Calibri" w:cs="Calibri"/>
          <w:color w:val="000000"/>
        </w:rPr>
        <w:t xml:space="preserve">an algorithm to combine information on surnames and neighborhood to predict the most likely language spoken in the home. Households that are likely to be </w:t>
      </w:r>
      <w:r w:rsidRPr="008869B4" w:rsidR="00232162">
        <w:rPr>
          <w:rFonts w:ascii="Calibri" w:hAnsi="Calibri" w:cs="Calibri"/>
          <w:color w:val="000000"/>
        </w:rPr>
        <w:t>Spanish speaking</w:t>
      </w:r>
      <w:r w:rsidRPr="008869B4" w:rsidR="00FB0D0C">
        <w:rPr>
          <w:rFonts w:ascii="Calibri" w:hAnsi="Calibri" w:cs="Calibri"/>
          <w:color w:val="000000"/>
        </w:rPr>
        <w:t xml:space="preserve"> are over-sampled and sent bilingual invitations in English as well as Spanish. </w:t>
      </w:r>
      <w:r w:rsidRPr="008869B4" w:rsidR="00052165">
        <w:rPr>
          <w:rFonts w:ascii="Calibri" w:hAnsi="Calibri" w:cs="Calibri"/>
          <w:color w:val="000000"/>
        </w:rPr>
        <w:t>Targeted populations for the 202</w:t>
      </w:r>
      <w:r w:rsidRPr="008869B4" w:rsidR="00227A5E">
        <w:rPr>
          <w:rFonts w:ascii="Calibri" w:hAnsi="Calibri" w:cs="Calibri"/>
          <w:color w:val="000000"/>
        </w:rPr>
        <w:t>3</w:t>
      </w:r>
      <w:r w:rsidRPr="008869B4" w:rsidR="00052165">
        <w:rPr>
          <w:rFonts w:ascii="Calibri" w:hAnsi="Calibri" w:cs="Calibri"/>
          <w:color w:val="000000"/>
        </w:rPr>
        <w:t xml:space="preserve"> survey include Spanish Limited English Proficiency (LEP), Asian-Language LEP, Homeless, Rural/</w:t>
      </w:r>
      <w:r w:rsidRPr="008869B4" w:rsidR="001D436D">
        <w:rPr>
          <w:rFonts w:ascii="Calibri" w:hAnsi="Calibri" w:cs="Calibri"/>
          <w:color w:val="000000"/>
        </w:rPr>
        <w:t>L</w:t>
      </w:r>
      <w:r w:rsidRPr="008869B4" w:rsidR="00052165">
        <w:rPr>
          <w:rFonts w:ascii="Calibri" w:hAnsi="Calibri" w:cs="Calibri"/>
          <w:color w:val="000000"/>
        </w:rPr>
        <w:t>ow-</w:t>
      </w:r>
      <w:r w:rsidRPr="008869B4" w:rsidR="001D436D">
        <w:rPr>
          <w:rFonts w:ascii="Calibri" w:hAnsi="Calibri" w:cs="Calibri"/>
          <w:color w:val="000000"/>
        </w:rPr>
        <w:t>I</w:t>
      </w:r>
      <w:r w:rsidRPr="008869B4" w:rsidR="00052165">
        <w:rPr>
          <w:rFonts w:ascii="Calibri" w:hAnsi="Calibri" w:cs="Calibri"/>
          <w:color w:val="000000"/>
        </w:rPr>
        <w:t>ncome, Stateside Military, and Veterans. Homeless individuals will be contact</w:t>
      </w:r>
      <w:r w:rsidRPr="008869B4" w:rsidR="00B479C8">
        <w:rPr>
          <w:rFonts w:ascii="Calibri" w:hAnsi="Calibri" w:cs="Calibri"/>
          <w:color w:val="000000"/>
        </w:rPr>
        <w:t>ed</w:t>
      </w:r>
      <w:r w:rsidRPr="008869B4" w:rsidR="00052165">
        <w:rPr>
          <w:rFonts w:ascii="Calibri" w:hAnsi="Calibri" w:cs="Calibri"/>
          <w:color w:val="000000"/>
        </w:rPr>
        <w:t xml:space="preserve"> through homeless shelters.</w:t>
      </w:r>
      <w:r w:rsidRPr="008869B4" w:rsidR="00651D60">
        <w:rPr>
          <w:rFonts w:ascii="Calibri" w:hAnsi="Calibri" w:cs="Calibri"/>
          <w:color w:val="000000"/>
        </w:rPr>
        <w:t xml:space="preserve"> </w:t>
      </w:r>
    </w:p>
    <w:p w:rsidR="00AD12E2" w:rsidRPr="008869B4" w:rsidP="003D155B" w14:paraId="17AE255C" w14:textId="77777777">
      <w:pPr>
        <w:pStyle w:val="NormalWeb"/>
        <w:spacing w:before="200" w:beforeAutospacing="0" w:after="120" w:afterAutospacing="0"/>
        <w:ind w:left="1080"/>
        <w:rPr>
          <w:rFonts w:ascii="Calibri" w:hAnsi="Calibri" w:cs="Calibri"/>
          <w:color w:val="000000"/>
        </w:rPr>
      </w:pPr>
      <w:r w:rsidRPr="008869B4">
        <w:rPr>
          <w:rFonts w:ascii="Calibri" w:hAnsi="Calibri" w:cs="Calibri"/>
          <w:color w:val="000000"/>
        </w:rPr>
        <w:t>T</w:t>
      </w:r>
      <w:r w:rsidRPr="008869B4" w:rsidR="00FB0D0C">
        <w:rPr>
          <w:rFonts w:ascii="Calibri" w:hAnsi="Calibri" w:cs="Calibri"/>
          <w:color w:val="000000"/>
        </w:rPr>
        <w:t>ech-enabled ABS solve</w:t>
      </w:r>
      <w:r w:rsidRPr="008869B4">
        <w:rPr>
          <w:rFonts w:ascii="Calibri" w:hAnsi="Calibri" w:cs="Calibri"/>
          <w:color w:val="000000"/>
        </w:rPr>
        <w:t>s</w:t>
      </w:r>
      <w:r w:rsidRPr="008869B4" w:rsidR="00FB0D0C">
        <w:rPr>
          <w:rFonts w:ascii="Calibri" w:hAnsi="Calibri" w:cs="Calibri"/>
          <w:color w:val="000000"/>
        </w:rPr>
        <w:t xml:space="preserve"> challenges of the </w:t>
      </w:r>
      <w:r w:rsidRPr="008869B4" w:rsidR="00651D60">
        <w:rPr>
          <w:rFonts w:ascii="Calibri" w:hAnsi="Calibri" w:cs="Calibri"/>
          <w:color w:val="000000"/>
        </w:rPr>
        <w:t>previous</w:t>
      </w:r>
      <w:r w:rsidRPr="008869B4" w:rsidR="00FB0D0C">
        <w:rPr>
          <w:rFonts w:ascii="Calibri" w:hAnsi="Calibri" w:cs="Calibri"/>
          <w:color w:val="000000"/>
        </w:rPr>
        <w:t xml:space="preserve"> CTAS</w:t>
      </w:r>
      <w:r w:rsidRPr="008869B4" w:rsidR="00651D60">
        <w:rPr>
          <w:rFonts w:ascii="Calibri" w:hAnsi="Calibri" w:cs="Calibri"/>
          <w:color w:val="000000"/>
        </w:rPr>
        <w:t xml:space="preserve"> methods</w:t>
      </w:r>
      <w:r w:rsidRPr="008869B4" w:rsidR="00FB0D0C">
        <w:rPr>
          <w:rFonts w:ascii="Calibri" w:hAnsi="Calibri" w:cs="Calibri"/>
          <w:color w:val="000000"/>
        </w:rPr>
        <w:t xml:space="preserve">, </w:t>
      </w:r>
      <w:r w:rsidRPr="008869B4">
        <w:rPr>
          <w:rFonts w:ascii="Calibri" w:hAnsi="Calibri" w:cs="Calibri"/>
          <w:color w:val="000000"/>
        </w:rPr>
        <w:t>but it also allows</w:t>
      </w:r>
      <w:r w:rsidRPr="008869B4" w:rsidR="00FB0D0C">
        <w:rPr>
          <w:rFonts w:ascii="Calibri" w:hAnsi="Calibri" w:cs="Calibri"/>
          <w:color w:val="000000"/>
        </w:rPr>
        <w:t xml:space="preserve"> IRS </w:t>
      </w:r>
      <w:r w:rsidRPr="008869B4">
        <w:rPr>
          <w:rFonts w:ascii="Calibri" w:hAnsi="Calibri" w:cs="Calibri"/>
          <w:color w:val="000000"/>
        </w:rPr>
        <w:t>to</w:t>
      </w:r>
      <w:r w:rsidRPr="008869B4" w:rsidR="00FB0D0C">
        <w:rPr>
          <w:rFonts w:ascii="Calibri" w:hAnsi="Calibri" w:cs="Calibri"/>
          <w:color w:val="000000"/>
        </w:rPr>
        <w:t xml:space="preserve"> reduce costs</w:t>
      </w:r>
      <w:r w:rsidRPr="008869B4">
        <w:rPr>
          <w:rFonts w:ascii="Calibri" w:hAnsi="Calibri" w:cs="Calibri"/>
          <w:color w:val="000000"/>
        </w:rPr>
        <w:t>,</w:t>
      </w:r>
      <w:r w:rsidRPr="008869B4" w:rsidR="00FB0D0C">
        <w:rPr>
          <w:rFonts w:ascii="Calibri" w:hAnsi="Calibri" w:cs="Calibri"/>
          <w:color w:val="000000"/>
        </w:rPr>
        <w:t xml:space="preserve"> while maintaining data quality, </w:t>
      </w:r>
      <w:r w:rsidRPr="008869B4">
        <w:rPr>
          <w:rFonts w:ascii="Calibri" w:hAnsi="Calibri" w:cs="Calibri"/>
          <w:color w:val="000000"/>
        </w:rPr>
        <w:t>when</w:t>
      </w:r>
      <w:r w:rsidRPr="008869B4" w:rsidR="00FB0D0C">
        <w:rPr>
          <w:rFonts w:ascii="Calibri" w:hAnsi="Calibri" w:cs="Calibri"/>
          <w:color w:val="000000"/>
        </w:rPr>
        <w:t xml:space="preserve"> the ABS sample is combined with </w:t>
      </w:r>
      <w:r w:rsidRPr="008869B4">
        <w:rPr>
          <w:rFonts w:ascii="Calibri" w:hAnsi="Calibri" w:cs="Calibri"/>
          <w:color w:val="000000"/>
        </w:rPr>
        <w:t>d</w:t>
      </w:r>
      <w:r w:rsidRPr="008869B4" w:rsidR="00FB0D0C">
        <w:rPr>
          <w:rFonts w:ascii="Calibri" w:hAnsi="Calibri" w:cs="Calibri"/>
          <w:color w:val="000000"/>
        </w:rPr>
        <w:t xml:space="preserve">ynamic </w:t>
      </w:r>
      <w:r w:rsidRPr="008869B4">
        <w:rPr>
          <w:rFonts w:ascii="Calibri" w:hAnsi="Calibri" w:cs="Calibri"/>
          <w:color w:val="000000"/>
        </w:rPr>
        <w:t>o</w:t>
      </w:r>
      <w:r w:rsidRPr="008869B4" w:rsidR="00FB0D0C">
        <w:rPr>
          <w:rFonts w:ascii="Calibri" w:hAnsi="Calibri" w:cs="Calibri"/>
          <w:color w:val="000000"/>
        </w:rPr>
        <w:t xml:space="preserve">nline </w:t>
      </w:r>
      <w:r w:rsidRPr="008869B4">
        <w:rPr>
          <w:rFonts w:ascii="Calibri" w:hAnsi="Calibri" w:cs="Calibri"/>
          <w:color w:val="000000"/>
        </w:rPr>
        <w:t>t</w:t>
      </w:r>
      <w:r w:rsidRPr="008869B4" w:rsidR="00FB0D0C">
        <w:rPr>
          <w:rFonts w:ascii="Calibri" w:hAnsi="Calibri" w:cs="Calibri"/>
          <w:color w:val="000000"/>
        </w:rPr>
        <w:t>argeting</w:t>
      </w:r>
      <w:r w:rsidRPr="008869B4">
        <w:rPr>
          <w:rFonts w:ascii="Calibri" w:hAnsi="Calibri" w:cs="Calibri"/>
          <w:color w:val="000000"/>
        </w:rPr>
        <w:t xml:space="preserve">, which </w:t>
      </w:r>
      <w:r w:rsidRPr="008869B4" w:rsidR="00FB0D0C">
        <w:rPr>
          <w:rFonts w:ascii="Calibri" w:hAnsi="Calibri" w:cs="Calibri"/>
          <w:color w:val="000000"/>
        </w:rPr>
        <w:t xml:space="preserve">reaches potential respondents </w:t>
      </w:r>
      <w:r w:rsidRPr="008869B4" w:rsidR="00493EC9">
        <w:rPr>
          <w:rFonts w:ascii="Calibri" w:hAnsi="Calibri" w:cs="Calibri"/>
          <w:color w:val="000000"/>
        </w:rPr>
        <w:t>at</w:t>
      </w:r>
      <w:r w:rsidRPr="008869B4" w:rsidR="00FB0D0C">
        <w:rPr>
          <w:rFonts w:ascii="Calibri" w:hAnsi="Calibri" w:cs="Calibri"/>
          <w:color w:val="000000"/>
        </w:rPr>
        <w:t xml:space="preserve"> online</w:t>
      </w:r>
      <w:r w:rsidRPr="008869B4" w:rsidR="00493EC9">
        <w:rPr>
          <w:rFonts w:ascii="Calibri" w:hAnsi="Calibri" w:cs="Calibri"/>
          <w:color w:val="000000"/>
        </w:rPr>
        <w:t xml:space="preserve"> sites they use</w:t>
      </w:r>
      <w:r w:rsidRPr="008869B4" w:rsidR="00FB0D0C">
        <w:rPr>
          <w:rFonts w:ascii="Calibri" w:hAnsi="Calibri" w:cs="Calibri"/>
          <w:color w:val="000000"/>
        </w:rPr>
        <w:t xml:space="preserve">. Respondents are recruited through online advertisements in English and Spanish across the web (e.g., social media, search engines, </w:t>
      </w:r>
      <w:r w:rsidRPr="008869B4">
        <w:rPr>
          <w:rFonts w:ascii="Calibri" w:hAnsi="Calibri" w:cs="Calibri"/>
          <w:color w:val="000000"/>
        </w:rPr>
        <w:t xml:space="preserve">and </w:t>
      </w:r>
      <w:r w:rsidRPr="008869B4" w:rsidR="00FB0D0C">
        <w:rPr>
          <w:rFonts w:ascii="Calibri" w:hAnsi="Calibri" w:cs="Calibri"/>
          <w:color w:val="000000"/>
        </w:rPr>
        <w:t xml:space="preserve">news websites). This process continually recruits new participants for each survey and does not rely on any third-party online panels. The </w:t>
      </w:r>
      <w:r w:rsidRPr="008869B4">
        <w:rPr>
          <w:rFonts w:ascii="Calibri" w:hAnsi="Calibri" w:cs="Calibri"/>
          <w:color w:val="000000"/>
        </w:rPr>
        <w:t>d</w:t>
      </w:r>
      <w:r w:rsidRPr="008869B4" w:rsidR="00FB0D0C">
        <w:rPr>
          <w:rFonts w:ascii="Calibri" w:hAnsi="Calibri" w:cs="Calibri"/>
          <w:color w:val="000000"/>
        </w:rPr>
        <w:t xml:space="preserve">ynamic </w:t>
      </w:r>
      <w:r w:rsidRPr="008869B4">
        <w:rPr>
          <w:rFonts w:ascii="Calibri" w:hAnsi="Calibri" w:cs="Calibri"/>
          <w:color w:val="000000"/>
        </w:rPr>
        <w:t>o</w:t>
      </w:r>
      <w:r w:rsidRPr="008869B4" w:rsidR="00FB0D0C">
        <w:rPr>
          <w:rFonts w:ascii="Calibri" w:hAnsi="Calibri" w:cs="Calibri"/>
          <w:color w:val="000000"/>
        </w:rPr>
        <w:t xml:space="preserve">nline </w:t>
      </w:r>
      <w:r w:rsidRPr="008869B4">
        <w:rPr>
          <w:rFonts w:ascii="Calibri" w:hAnsi="Calibri" w:cs="Calibri"/>
          <w:color w:val="000000"/>
        </w:rPr>
        <w:t>t</w:t>
      </w:r>
      <w:r w:rsidRPr="008869B4" w:rsidR="00FB0D0C">
        <w:rPr>
          <w:rFonts w:ascii="Calibri" w:hAnsi="Calibri" w:cs="Calibri"/>
          <w:color w:val="000000"/>
        </w:rPr>
        <w:t xml:space="preserve">argeting approach can be optimized to recruit hard-to-reach populations, such as dedicated targeting of Americans whose browsers are set to Spanish. Further, the targeting technology adjusts as the sample grows, ensuring that the final </w:t>
      </w:r>
      <w:r w:rsidRPr="008869B4" w:rsidR="00FB0D0C">
        <w:rPr>
          <w:rFonts w:ascii="Calibri" w:hAnsi="Calibri" w:cs="Calibri"/>
          <w:color w:val="000000"/>
        </w:rPr>
        <w:t>sample is representative of the desired population. The method is “</w:t>
      </w:r>
      <w:r w:rsidRPr="008869B4" w:rsidR="00F86159">
        <w:rPr>
          <w:rFonts w:ascii="Calibri" w:hAnsi="Calibri" w:cs="Calibri"/>
          <w:color w:val="000000"/>
        </w:rPr>
        <w:t>d</w:t>
      </w:r>
      <w:r w:rsidRPr="008869B4" w:rsidR="00FB0D0C">
        <w:rPr>
          <w:rFonts w:ascii="Calibri" w:hAnsi="Calibri" w:cs="Calibri"/>
          <w:color w:val="000000"/>
        </w:rPr>
        <w:t>ynamic” because respondents are recruited continuously, and it is “</w:t>
      </w:r>
      <w:r w:rsidRPr="008869B4" w:rsidR="00F86159">
        <w:rPr>
          <w:rFonts w:ascii="Calibri" w:hAnsi="Calibri" w:cs="Calibri"/>
          <w:color w:val="000000"/>
        </w:rPr>
        <w:t>t</w:t>
      </w:r>
      <w:r w:rsidRPr="008869B4" w:rsidR="00FB0D0C">
        <w:rPr>
          <w:rFonts w:ascii="Calibri" w:hAnsi="Calibri" w:cs="Calibri"/>
          <w:color w:val="000000"/>
        </w:rPr>
        <w:t>argeted” because the technology adjusts to ensure the sample is representative of the desired population. Our vendor</w:t>
      </w:r>
      <w:r w:rsidRPr="008869B4" w:rsidR="008B5F56">
        <w:rPr>
          <w:rFonts w:ascii="Calibri" w:hAnsi="Calibri" w:cs="Calibri"/>
          <w:color w:val="000000"/>
        </w:rPr>
        <w:t xml:space="preserve"> team</w:t>
      </w:r>
      <w:r w:rsidRPr="008869B4" w:rsidR="00FB0D0C">
        <w:rPr>
          <w:rFonts w:ascii="Calibri" w:hAnsi="Calibri" w:cs="Calibri"/>
          <w:color w:val="000000"/>
        </w:rPr>
        <w:t xml:space="preserve">'s use of tech-enabled ABS and </w:t>
      </w:r>
      <w:r w:rsidRPr="008869B4" w:rsidR="00F86159">
        <w:rPr>
          <w:rFonts w:ascii="Calibri" w:hAnsi="Calibri" w:cs="Calibri"/>
          <w:color w:val="000000"/>
        </w:rPr>
        <w:t>d</w:t>
      </w:r>
      <w:r w:rsidRPr="008869B4" w:rsidR="00FB0D0C">
        <w:rPr>
          <w:rFonts w:ascii="Calibri" w:hAnsi="Calibri" w:cs="Calibri"/>
          <w:color w:val="000000"/>
        </w:rPr>
        <w:t xml:space="preserve">ynamic </w:t>
      </w:r>
      <w:r w:rsidRPr="008869B4" w:rsidR="00F86159">
        <w:rPr>
          <w:rFonts w:ascii="Calibri" w:hAnsi="Calibri" w:cs="Calibri"/>
          <w:color w:val="000000"/>
        </w:rPr>
        <w:t>o</w:t>
      </w:r>
      <w:r w:rsidRPr="008869B4" w:rsidR="00FB0D0C">
        <w:rPr>
          <w:rFonts w:ascii="Calibri" w:hAnsi="Calibri" w:cs="Calibri"/>
          <w:color w:val="000000"/>
        </w:rPr>
        <w:t xml:space="preserve">nline </w:t>
      </w:r>
      <w:r w:rsidRPr="008869B4" w:rsidR="00F86159">
        <w:rPr>
          <w:rFonts w:ascii="Calibri" w:hAnsi="Calibri" w:cs="Calibri"/>
          <w:color w:val="000000"/>
        </w:rPr>
        <w:t>t</w:t>
      </w:r>
      <w:r w:rsidRPr="008869B4" w:rsidR="00FB0D0C">
        <w:rPr>
          <w:rFonts w:ascii="Calibri" w:hAnsi="Calibri" w:cs="Calibri"/>
          <w:color w:val="000000"/>
        </w:rPr>
        <w:t>argeting improves representation, eliminates concerns of panel fatigue, and significantly reduces costs.</w:t>
      </w:r>
      <w:r w:rsidRPr="008869B4" w:rsidR="00052165">
        <w:rPr>
          <w:rFonts w:ascii="Calibri" w:hAnsi="Calibri" w:cs="Calibri"/>
          <w:color w:val="000000"/>
        </w:rPr>
        <w:t xml:space="preserve"> </w:t>
      </w:r>
    </w:p>
    <w:p w:rsidR="00AD12E2" w:rsidRPr="008869B4" w:rsidP="00C062FB" w14:paraId="0EDBF46B" w14:textId="77777777">
      <w:pPr>
        <w:widowControl w:val="0"/>
        <w:ind w:left="1080"/>
        <w:rPr>
          <w:rFonts w:ascii="Calibri" w:hAnsi="Calibri" w:cs="Calibri"/>
        </w:rPr>
      </w:pPr>
    </w:p>
    <w:p w:rsidR="008661ED" w:rsidRPr="008869B4" w:rsidP="008661ED" w14:paraId="273C76FA" w14:textId="77777777">
      <w:pPr>
        <w:autoSpaceDE w:val="0"/>
        <w:autoSpaceDN w:val="0"/>
        <w:adjustRightInd w:val="0"/>
        <w:ind w:left="1080"/>
        <w:rPr>
          <w:rFonts w:ascii="Calibri" w:hAnsi="Calibri" w:cs="Calibri"/>
        </w:rPr>
      </w:pPr>
      <w:r w:rsidRPr="008869B4">
        <w:rPr>
          <w:rFonts w:ascii="Calibri" w:hAnsi="Calibri" w:cs="Calibri"/>
          <w:u w:val="single"/>
        </w:rPr>
        <w:t>Representative Sample</w:t>
      </w:r>
      <w:r w:rsidRPr="008869B4" w:rsidR="00AD12E2">
        <w:rPr>
          <w:rFonts w:ascii="Calibri" w:hAnsi="Calibri" w:cs="Calibri"/>
        </w:rPr>
        <w:t xml:space="preserve">: </w:t>
      </w:r>
      <w:r w:rsidRPr="008869B4" w:rsidR="00AD12E2">
        <w:rPr>
          <w:rFonts w:ascii="Calibri" w:hAnsi="Calibri" w:cs="Calibri"/>
        </w:rPr>
        <w:t>In order to</w:t>
      </w:r>
      <w:r w:rsidRPr="008869B4" w:rsidR="00AD12E2">
        <w:rPr>
          <w:rFonts w:ascii="Calibri" w:hAnsi="Calibri" w:cs="Calibri"/>
        </w:rPr>
        <w:t xml:space="preserve"> achieve survey data representative of the U.S. adult online population, </w:t>
      </w:r>
      <w:r w:rsidRPr="008869B4">
        <w:rPr>
          <w:rFonts w:ascii="Calibri" w:hAnsi="Calibri" w:cs="Calibri"/>
        </w:rPr>
        <w:t>our vendor</w:t>
      </w:r>
      <w:r w:rsidRPr="008869B4" w:rsidR="008B5F56">
        <w:rPr>
          <w:rFonts w:ascii="Calibri" w:hAnsi="Calibri" w:cs="Calibri"/>
        </w:rPr>
        <w:t xml:space="preserve"> team</w:t>
      </w:r>
      <w:r w:rsidRPr="008869B4">
        <w:rPr>
          <w:rFonts w:ascii="Calibri" w:hAnsi="Calibri" w:cs="Calibri"/>
        </w:rPr>
        <w:t xml:space="preserve"> </w:t>
      </w:r>
      <w:r w:rsidRPr="008869B4">
        <w:rPr>
          <w:rFonts w:ascii="Calibri" w:hAnsi="Calibri" w:cs="Calibri"/>
        </w:rPr>
        <w:t xml:space="preserve">uses several unique features to ensure a scientific sample that is representative of the national population, including those with limited English proficiency, non-internet users, low-income individuals, and the homeless. Its sampling frame is based on all available household addresses identified through the United States Postal Service. The primary sources for the household data come from the DSF2®, which identifies whether a ZIP + 4® coded address is currently represented in the USPS® delivery file as a known address record, and from the NCOALink®, which represents the change-of-address (COA) records consisting of the names and addresses of individuals, families and businesses who have filed a change-of-address with the USPS. These sources, along with their other address-based information, offer </w:t>
      </w:r>
      <w:r w:rsidRPr="008869B4" w:rsidR="003A597F">
        <w:rPr>
          <w:rFonts w:ascii="Calibri" w:hAnsi="Calibri" w:cs="Calibri"/>
        </w:rPr>
        <w:t>a</w:t>
      </w:r>
      <w:r w:rsidRPr="008869B4">
        <w:rPr>
          <w:rFonts w:ascii="Calibri" w:hAnsi="Calibri" w:cs="Calibri"/>
        </w:rPr>
        <w:t xml:space="preserve"> comprehensive sampling frame of all U.S. households.</w:t>
      </w:r>
    </w:p>
    <w:p w:rsidR="008661ED" w:rsidRPr="008869B4" w:rsidP="008661ED" w14:paraId="55AD20F2" w14:textId="77777777">
      <w:pPr>
        <w:autoSpaceDE w:val="0"/>
        <w:autoSpaceDN w:val="0"/>
        <w:adjustRightInd w:val="0"/>
        <w:ind w:left="1080"/>
        <w:rPr>
          <w:rFonts w:ascii="Calibri" w:hAnsi="Calibri" w:cs="Calibri"/>
          <w:color w:val="000000"/>
        </w:rPr>
      </w:pPr>
    </w:p>
    <w:p w:rsidR="008661ED" w:rsidRPr="008869B4" w:rsidP="0053530B" w14:paraId="6DD5D2BB" w14:textId="77777777">
      <w:pPr>
        <w:autoSpaceDE w:val="0"/>
        <w:autoSpaceDN w:val="0"/>
        <w:adjustRightInd w:val="0"/>
        <w:ind w:left="1080"/>
        <w:rPr>
          <w:rFonts w:ascii="Calibri" w:hAnsi="Calibri" w:cs="Calibri"/>
        </w:rPr>
      </w:pPr>
      <w:r w:rsidRPr="008869B4">
        <w:rPr>
          <w:rFonts w:ascii="Calibri" w:hAnsi="Calibri" w:cs="Calibri"/>
        </w:rPr>
        <w:t>From this complete list of U.S. addresses, they take a random sample of all households to generate</w:t>
      </w:r>
      <w:r w:rsidRPr="008869B4" w:rsidR="000B3807">
        <w:rPr>
          <w:rFonts w:ascii="Calibri" w:hAnsi="Calibri" w:cs="Calibri"/>
        </w:rPr>
        <w:t xml:space="preserve"> </w:t>
      </w:r>
      <w:r w:rsidRPr="008869B4">
        <w:rPr>
          <w:rFonts w:ascii="Calibri" w:hAnsi="Calibri" w:cs="Calibri"/>
        </w:rPr>
        <w:t>a secondary sampling frame that represents all U.S. households. With this secondary sampling</w:t>
      </w:r>
      <w:r w:rsidRPr="008869B4" w:rsidR="000B3807">
        <w:rPr>
          <w:rFonts w:ascii="Calibri" w:hAnsi="Calibri" w:cs="Calibri"/>
        </w:rPr>
        <w:t xml:space="preserve"> </w:t>
      </w:r>
      <w:r w:rsidRPr="008869B4">
        <w:rPr>
          <w:rFonts w:ascii="Calibri" w:hAnsi="Calibri" w:cs="Calibri"/>
        </w:rPr>
        <w:t xml:space="preserve">frame, </w:t>
      </w:r>
      <w:r w:rsidRPr="008869B4" w:rsidR="00AF7D6F">
        <w:rPr>
          <w:rFonts w:ascii="Calibri" w:hAnsi="Calibri" w:cs="Calibri"/>
        </w:rPr>
        <w:t>they</w:t>
      </w:r>
      <w:r w:rsidRPr="008869B4">
        <w:rPr>
          <w:rFonts w:ascii="Calibri" w:hAnsi="Calibri" w:cs="Calibri"/>
        </w:rPr>
        <w:t xml:space="preserve"> combine local area demographic information (e.g., the percent</w:t>
      </w:r>
      <w:r w:rsidRPr="008869B4" w:rsidR="003A597F">
        <w:rPr>
          <w:rFonts w:ascii="Calibri" w:hAnsi="Calibri" w:cs="Calibri"/>
        </w:rPr>
        <w:t>age</w:t>
      </w:r>
      <w:r w:rsidRPr="008869B4">
        <w:rPr>
          <w:rFonts w:ascii="Calibri" w:hAnsi="Calibri" w:cs="Calibri"/>
        </w:rPr>
        <w:t xml:space="preserve"> of the local population</w:t>
      </w:r>
      <w:r w:rsidRPr="008869B4" w:rsidR="000B3807">
        <w:rPr>
          <w:rFonts w:ascii="Calibri" w:hAnsi="Calibri" w:cs="Calibri"/>
        </w:rPr>
        <w:t xml:space="preserve"> </w:t>
      </w:r>
      <w:r w:rsidRPr="008869B4">
        <w:rPr>
          <w:rFonts w:ascii="Calibri" w:hAnsi="Calibri" w:cs="Calibri"/>
        </w:rPr>
        <w:t>of various demographic characteristics) as well as the name of the household to estimate a</w:t>
      </w:r>
      <w:r w:rsidRPr="008869B4" w:rsidR="000B3807">
        <w:rPr>
          <w:rFonts w:ascii="Calibri" w:hAnsi="Calibri" w:cs="Calibri"/>
        </w:rPr>
        <w:t xml:space="preserve"> </w:t>
      </w:r>
      <w:r w:rsidRPr="008869B4">
        <w:rPr>
          <w:rFonts w:ascii="Calibri" w:hAnsi="Calibri" w:cs="Calibri"/>
        </w:rPr>
        <w:t>probability that the household is Spanish speaking, low-income, or a member of another hard-to</w:t>
      </w:r>
      <w:r w:rsidRPr="008869B4" w:rsidR="00AF7D6F">
        <w:rPr>
          <w:rFonts w:ascii="Calibri" w:hAnsi="Calibri" w:cs="Calibri"/>
        </w:rPr>
        <w:t xml:space="preserve"> </w:t>
      </w:r>
      <w:r w:rsidRPr="008869B4">
        <w:rPr>
          <w:rFonts w:ascii="Calibri" w:hAnsi="Calibri" w:cs="Calibri"/>
        </w:rPr>
        <w:t>reach</w:t>
      </w:r>
      <w:r w:rsidRPr="008869B4" w:rsidR="00AF7D6F">
        <w:rPr>
          <w:rFonts w:ascii="Calibri" w:hAnsi="Calibri" w:cs="Calibri"/>
        </w:rPr>
        <w:t xml:space="preserve"> </w:t>
      </w:r>
      <w:r w:rsidRPr="008869B4">
        <w:rPr>
          <w:rFonts w:ascii="Calibri" w:hAnsi="Calibri" w:cs="Calibri"/>
        </w:rPr>
        <w:t xml:space="preserve">group. </w:t>
      </w:r>
      <w:r w:rsidRPr="008869B4" w:rsidR="00AF7D6F">
        <w:rPr>
          <w:rFonts w:ascii="Calibri" w:hAnsi="Calibri" w:cs="Calibri"/>
        </w:rPr>
        <w:t>They</w:t>
      </w:r>
      <w:r w:rsidRPr="008869B4">
        <w:rPr>
          <w:rFonts w:ascii="Calibri" w:hAnsi="Calibri" w:cs="Calibri"/>
        </w:rPr>
        <w:t xml:space="preserve"> then oversample these key hard-to-reach groups</w:t>
      </w:r>
      <w:r w:rsidRPr="008869B4" w:rsidR="000B462E">
        <w:rPr>
          <w:rFonts w:ascii="Calibri" w:hAnsi="Calibri" w:cs="Calibri"/>
        </w:rPr>
        <w:t xml:space="preserve"> and </w:t>
      </w:r>
      <w:r w:rsidRPr="008869B4">
        <w:rPr>
          <w:rFonts w:ascii="Calibri" w:hAnsi="Calibri" w:cs="Calibri"/>
        </w:rPr>
        <w:t>send additional mailers</w:t>
      </w:r>
      <w:r w:rsidRPr="008869B4" w:rsidR="006F5036">
        <w:rPr>
          <w:rFonts w:ascii="Calibri" w:hAnsi="Calibri" w:cs="Calibri"/>
        </w:rPr>
        <w:t>, in some cases</w:t>
      </w:r>
      <w:r w:rsidRPr="008869B4">
        <w:rPr>
          <w:rFonts w:ascii="Calibri" w:hAnsi="Calibri" w:cs="Calibri"/>
        </w:rPr>
        <w:t xml:space="preserve">. This approach ensures that </w:t>
      </w:r>
      <w:r w:rsidRPr="008869B4" w:rsidR="0073621D">
        <w:rPr>
          <w:rFonts w:ascii="Calibri" w:hAnsi="Calibri" w:cs="Calibri"/>
        </w:rPr>
        <w:t>the</w:t>
      </w:r>
      <w:r w:rsidRPr="008869B4">
        <w:rPr>
          <w:rFonts w:ascii="Calibri" w:hAnsi="Calibri" w:cs="Calibri"/>
        </w:rPr>
        <w:t xml:space="preserve"> sample reflects the entire U.S. population</w:t>
      </w:r>
      <w:r w:rsidRPr="008869B4" w:rsidR="000B3807">
        <w:rPr>
          <w:rFonts w:ascii="Calibri" w:hAnsi="Calibri" w:cs="Calibri"/>
        </w:rPr>
        <w:t xml:space="preserve"> </w:t>
      </w:r>
      <w:r w:rsidRPr="008869B4">
        <w:rPr>
          <w:rFonts w:ascii="Calibri" w:hAnsi="Calibri" w:cs="Calibri"/>
        </w:rPr>
        <w:t>and ensures representation of hard-to-reach groups such as those with limited English</w:t>
      </w:r>
      <w:r w:rsidRPr="008869B4" w:rsidR="000B3807">
        <w:rPr>
          <w:rFonts w:ascii="Calibri" w:hAnsi="Calibri" w:cs="Calibri"/>
        </w:rPr>
        <w:t xml:space="preserve"> </w:t>
      </w:r>
      <w:r w:rsidRPr="008869B4">
        <w:rPr>
          <w:rFonts w:ascii="Calibri" w:hAnsi="Calibri" w:cs="Calibri"/>
        </w:rPr>
        <w:t>proficiency or those from lower socioeconomic backgrounds.</w:t>
      </w:r>
    </w:p>
    <w:p w:rsidR="000B3807" w:rsidRPr="008869B4" w:rsidP="000B3807" w14:paraId="3F024293" w14:textId="77777777">
      <w:pPr>
        <w:autoSpaceDE w:val="0"/>
        <w:autoSpaceDN w:val="0"/>
        <w:adjustRightInd w:val="0"/>
        <w:ind w:left="1080"/>
        <w:rPr>
          <w:rFonts w:ascii="Calibri" w:hAnsi="Calibri" w:cs="Calibri"/>
        </w:rPr>
      </w:pPr>
    </w:p>
    <w:p w:rsidR="003D155B" w:rsidRPr="008869B4" w:rsidP="003D155B" w14:paraId="54C0D7F2" w14:textId="77777777">
      <w:pPr>
        <w:ind w:left="1080"/>
        <w:rPr>
          <w:rFonts w:ascii="Calibri" w:hAnsi="Calibri" w:cs="Calibri"/>
        </w:rPr>
      </w:pPr>
      <w:r w:rsidRPr="008869B4">
        <w:rPr>
          <w:rFonts w:ascii="Calibri" w:hAnsi="Calibri" w:cs="Calibri"/>
        </w:rPr>
        <w:t>The</w:t>
      </w:r>
      <w:r w:rsidRPr="008869B4" w:rsidR="008661ED">
        <w:rPr>
          <w:rFonts w:ascii="Calibri" w:hAnsi="Calibri" w:cs="Calibri"/>
        </w:rPr>
        <w:t xml:space="preserve"> tech-enabled ABS approach begins with a letter invitation to all individuals in the</w:t>
      </w:r>
      <w:r w:rsidRPr="008869B4" w:rsidR="000B3807">
        <w:rPr>
          <w:rFonts w:ascii="Calibri" w:hAnsi="Calibri" w:cs="Calibri"/>
        </w:rPr>
        <w:t xml:space="preserve"> </w:t>
      </w:r>
      <w:r w:rsidRPr="008869B4" w:rsidR="008661ED">
        <w:rPr>
          <w:rFonts w:ascii="Calibri" w:hAnsi="Calibri" w:cs="Calibri"/>
        </w:rPr>
        <w:t xml:space="preserve">sample frame. </w:t>
      </w:r>
      <w:r w:rsidRPr="008869B4" w:rsidR="000B3807">
        <w:rPr>
          <w:rFonts w:ascii="Calibri" w:hAnsi="Calibri" w:cs="Calibri"/>
        </w:rPr>
        <w:t>They</w:t>
      </w:r>
      <w:r w:rsidRPr="008869B4" w:rsidR="008661ED">
        <w:rPr>
          <w:rFonts w:ascii="Calibri" w:hAnsi="Calibri" w:cs="Calibri"/>
        </w:rPr>
        <w:t xml:space="preserve"> then send a follow-up mailer approximately 5 days after the initial</w:t>
      </w:r>
      <w:r w:rsidRPr="008869B4" w:rsidR="000B3807">
        <w:rPr>
          <w:rFonts w:ascii="Calibri" w:hAnsi="Calibri" w:cs="Calibri"/>
        </w:rPr>
        <w:t xml:space="preserve"> </w:t>
      </w:r>
      <w:r w:rsidRPr="008869B4" w:rsidR="008661ED">
        <w:rPr>
          <w:rFonts w:ascii="Calibri" w:hAnsi="Calibri" w:cs="Calibri"/>
        </w:rPr>
        <w:t>invitation</w:t>
      </w:r>
      <w:r w:rsidRPr="008869B4" w:rsidR="008661ED">
        <w:rPr>
          <w:rFonts w:ascii="Calibri" w:hAnsi="Calibri" w:cs="Calibri"/>
          <w:b/>
          <w:bCs/>
        </w:rPr>
        <w:t xml:space="preserve">. </w:t>
      </w:r>
      <w:r w:rsidRPr="008869B4" w:rsidR="008661ED">
        <w:rPr>
          <w:rFonts w:ascii="Calibri" w:hAnsi="Calibri" w:cs="Calibri"/>
        </w:rPr>
        <w:t>Importantly, outreach and timing are customized to</w:t>
      </w:r>
      <w:r w:rsidRPr="008869B4">
        <w:rPr>
          <w:rFonts w:ascii="Calibri" w:hAnsi="Calibri" w:cs="Calibri"/>
        </w:rPr>
        <w:t xml:space="preserve"> </w:t>
      </w:r>
      <w:r w:rsidRPr="008869B4" w:rsidR="008661ED">
        <w:rPr>
          <w:rFonts w:ascii="Calibri" w:hAnsi="Calibri" w:cs="Calibri"/>
        </w:rPr>
        <w:t xml:space="preserve">recruit hard-to-reach populations. </w:t>
      </w:r>
      <w:r w:rsidRPr="008869B4">
        <w:rPr>
          <w:rFonts w:ascii="Calibri" w:hAnsi="Calibri" w:cs="Calibri"/>
        </w:rPr>
        <w:t>The vendor</w:t>
      </w:r>
      <w:r w:rsidRPr="008869B4" w:rsidR="008B5F56">
        <w:rPr>
          <w:rFonts w:ascii="Calibri" w:hAnsi="Calibri" w:cs="Calibri"/>
        </w:rPr>
        <w:t xml:space="preserve"> team</w:t>
      </w:r>
      <w:r w:rsidRPr="008869B4">
        <w:rPr>
          <w:rFonts w:ascii="Calibri" w:hAnsi="Calibri" w:cs="Calibri"/>
        </w:rPr>
        <w:t xml:space="preserve">’s </w:t>
      </w:r>
      <w:r w:rsidRPr="008869B4" w:rsidR="008661ED">
        <w:rPr>
          <w:rFonts w:ascii="Calibri" w:hAnsi="Calibri" w:cs="Calibri"/>
        </w:rPr>
        <w:t xml:space="preserve">models </w:t>
      </w:r>
      <w:r w:rsidRPr="008869B4" w:rsidR="000B3807">
        <w:rPr>
          <w:rFonts w:ascii="Calibri" w:hAnsi="Calibri" w:cs="Calibri"/>
        </w:rPr>
        <w:t>use</w:t>
      </w:r>
      <w:r w:rsidRPr="008869B4" w:rsidR="008661ED">
        <w:rPr>
          <w:rFonts w:ascii="Calibri" w:hAnsi="Calibri" w:cs="Calibri"/>
        </w:rPr>
        <w:t xml:space="preserve"> surname and address to predict</w:t>
      </w:r>
      <w:r w:rsidRPr="008869B4" w:rsidR="000B3807">
        <w:rPr>
          <w:rFonts w:ascii="Calibri" w:hAnsi="Calibri" w:cs="Calibri"/>
        </w:rPr>
        <w:t xml:space="preserve"> </w:t>
      </w:r>
      <w:r w:rsidRPr="008869B4" w:rsidR="008661ED">
        <w:rPr>
          <w:rFonts w:ascii="Calibri" w:hAnsi="Calibri" w:cs="Calibri"/>
        </w:rPr>
        <w:t>language spoken in the household, income, and other character</w:t>
      </w:r>
      <w:r w:rsidRPr="008869B4" w:rsidR="00732443">
        <w:rPr>
          <w:rFonts w:ascii="Calibri" w:hAnsi="Calibri" w:cs="Calibri"/>
        </w:rPr>
        <w:t>i</w:t>
      </w:r>
      <w:r w:rsidRPr="008869B4" w:rsidR="008661ED">
        <w:rPr>
          <w:rFonts w:ascii="Calibri" w:hAnsi="Calibri" w:cs="Calibri"/>
        </w:rPr>
        <w:t>s</w:t>
      </w:r>
      <w:r w:rsidRPr="008869B4" w:rsidR="00732443">
        <w:rPr>
          <w:rFonts w:ascii="Calibri" w:hAnsi="Calibri" w:cs="Calibri"/>
        </w:rPr>
        <w:t>tics</w:t>
      </w:r>
      <w:r w:rsidRPr="008869B4" w:rsidR="008661ED">
        <w:rPr>
          <w:rFonts w:ascii="Calibri" w:hAnsi="Calibri" w:cs="Calibri"/>
        </w:rPr>
        <w:t xml:space="preserve"> that might be correlated with</w:t>
      </w:r>
      <w:r w:rsidRPr="008869B4" w:rsidR="000B3807">
        <w:rPr>
          <w:rFonts w:ascii="Calibri" w:hAnsi="Calibri" w:cs="Calibri"/>
        </w:rPr>
        <w:t xml:space="preserve"> </w:t>
      </w:r>
      <w:r w:rsidRPr="008869B4" w:rsidR="008661ED">
        <w:rPr>
          <w:rFonts w:ascii="Calibri" w:hAnsi="Calibri" w:cs="Calibri"/>
        </w:rPr>
        <w:t>response rate. For example, individuals identified as likely Spanish speakers will receive a bilingual</w:t>
      </w:r>
      <w:r w:rsidRPr="008869B4" w:rsidR="000B3807">
        <w:rPr>
          <w:rFonts w:ascii="Calibri" w:hAnsi="Calibri" w:cs="Calibri"/>
        </w:rPr>
        <w:t xml:space="preserve"> </w:t>
      </w:r>
      <w:r w:rsidRPr="008869B4" w:rsidR="008661ED">
        <w:rPr>
          <w:rFonts w:ascii="Calibri" w:hAnsi="Calibri" w:cs="Calibri"/>
        </w:rPr>
        <w:t>survey invitation and other hard-to-reach groups</w:t>
      </w:r>
      <w:r w:rsidRPr="008869B4" w:rsidR="0030125A">
        <w:rPr>
          <w:rFonts w:ascii="Calibri" w:hAnsi="Calibri" w:cs="Calibri"/>
        </w:rPr>
        <w:t xml:space="preserve"> like those who are homeless,</w:t>
      </w:r>
      <w:r w:rsidRPr="008869B4" w:rsidR="008661ED">
        <w:rPr>
          <w:rFonts w:ascii="Calibri" w:hAnsi="Calibri" w:cs="Calibri"/>
        </w:rPr>
        <w:t xml:space="preserve"> </w:t>
      </w:r>
      <w:r w:rsidRPr="008869B4" w:rsidR="0030125A">
        <w:rPr>
          <w:rFonts w:ascii="Calibri" w:hAnsi="Calibri" w:cs="Calibri"/>
        </w:rPr>
        <w:t>might be given an additional incentive</w:t>
      </w:r>
      <w:r w:rsidRPr="008869B4" w:rsidR="008661ED">
        <w:rPr>
          <w:rFonts w:ascii="Calibri" w:hAnsi="Calibri" w:cs="Calibri"/>
        </w:rPr>
        <w:t xml:space="preserve">. The questionnaire </w:t>
      </w:r>
      <w:r w:rsidRPr="008869B4" w:rsidR="0030125A">
        <w:rPr>
          <w:rFonts w:ascii="Calibri" w:hAnsi="Calibri" w:cs="Calibri"/>
        </w:rPr>
        <w:t>could</w:t>
      </w:r>
      <w:r w:rsidRPr="008869B4" w:rsidR="008661ED">
        <w:rPr>
          <w:rFonts w:ascii="Calibri" w:hAnsi="Calibri" w:cs="Calibri"/>
        </w:rPr>
        <w:t xml:space="preserve"> be used to further classify Spanish speakers</w:t>
      </w:r>
      <w:r w:rsidRPr="008869B4" w:rsidR="000B3807">
        <w:rPr>
          <w:rFonts w:ascii="Calibri" w:hAnsi="Calibri" w:cs="Calibri"/>
        </w:rPr>
        <w:t xml:space="preserve"> </w:t>
      </w:r>
      <w:r w:rsidRPr="008869B4" w:rsidR="008661ED">
        <w:rPr>
          <w:rFonts w:ascii="Calibri" w:hAnsi="Calibri" w:cs="Calibri"/>
        </w:rPr>
        <w:t>into LEP-Spanish, mirroring the U.S. Census approach asking:</w:t>
      </w:r>
      <w:r w:rsidRPr="008869B4" w:rsidR="000B3807">
        <w:rPr>
          <w:rFonts w:ascii="Calibri" w:hAnsi="Calibri" w:cs="Calibri"/>
        </w:rPr>
        <w:t xml:space="preserve"> </w:t>
      </w:r>
      <w:r w:rsidRPr="008869B4" w:rsidR="008661ED">
        <w:rPr>
          <w:rFonts w:ascii="Calibri" w:hAnsi="Calibri" w:cs="Calibri"/>
        </w:rPr>
        <w:t>Does the person speak a language other than English at home? Which language?</w:t>
      </w:r>
      <w:r w:rsidRPr="008869B4" w:rsidR="000B3807">
        <w:rPr>
          <w:rFonts w:ascii="Calibri" w:hAnsi="Calibri" w:cs="Calibri"/>
        </w:rPr>
        <w:t xml:space="preserve"> </w:t>
      </w:r>
      <w:r w:rsidRPr="008869B4" w:rsidR="008661ED">
        <w:rPr>
          <w:rFonts w:ascii="Calibri" w:hAnsi="Calibri" w:cs="Calibri"/>
        </w:rPr>
        <w:t xml:space="preserve">How well does the person speak English (very well, well, not well, not at </w:t>
      </w:r>
      <w:r w:rsidRPr="008869B4" w:rsidR="00E77D80">
        <w:rPr>
          <w:rFonts w:ascii="Calibri" w:hAnsi="Calibri" w:cs="Calibri"/>
        </w:rPr>
        <w:t>all)?</w:t>
      </w:r>
      <w:r w:rsidRPr="008869B4" w:rsidR="000B3807">
        <w:rPr>
          <w:rFonts w:ascii="Calibri" w:hAnsi="Calibri" w:cs="Calibri"/>
        </w:rPr>
        <w:t xml:space="preserve"> </w:t>
      </w:r>
    </w:p>
    <w:p w:rsidR="003D155B" w:rsidRPr="008869B4" w:rsidP="003D155B" w14:paraId="052930E4" w14:textId="77777777">
      <w:pPr>
        <w:ind w:left="1080"/>
        <w:rPr>
          <w:rFonts w:ascii="Calibri" w:hAnsi="Calibri" w:cs="Calibri"/>
        </w:rPr>
      </w:pPr>
    </w:p>
    <w:p w:rsidR="003D155B" w:rsidRPr="008869B4" w:rsidP="003D155B" w14:paraId="1845435E" w14:textId="77777777">
      <w:pPr>
        <w:ind w:left="1080"/>
        <w:rPr>
          <w:rFonts w:ascii="Calibri" w:hAnsi="Calibri" w:cs="Calibri"/>
        </w:rPr>
      </w:pPr>
      <w:r w:rsidRPr="008869B4">
        <w:rPr>
          <w:rFonts w:ascii="Calibri" w:hAnsi="Calibri" w:cs="Calibri"/>
        </w:rPr>
        <w:t xml:space="preserve">Respondents have three self-directed options to complete the survey. Each mailer includes a quick response (QR) code, which can be scanned with a smartphone, a URL </w:t>
      </w:r>
      <w:r w:rsidRPr="008869B4">
        <w:rPr>
          <w:rFonts w:ascii="Calibri" w:hAnsi="Calibri" w:cs="Calibri"/>
        </w:rPr>
        <w:t>which can be typed into a computer, and a 1-800 number for those who want to call to take the survey. The 1-800 option ensures that individuals without access to the internet can take the survey. Further, because these individuals have the option to call, they can take the survey whenever it is convenient. These individuals have the option to take the survey via IVR or from a live interviewer, whichever they prefer.</w:t>
      </w:r>
    </w:p>
    <w:p w:rsidR="000B3807" w:rsidRPr="008869B4" w:rsidP="000B3807" w14:paraId="34362AE4" w14:textId="77777777">
      <w:pPr>
        <w:autoSpaceDE w:val="0"/>
        <w:autoSpaceDN w:val="0"/>
        <w:adjustRightInd w:val="0"/>
        <w:ind w:left="1080"/>
        <w:rPr>
          <w:rFonts w:ascii="Calibri" w:hAnsi="Calibri" w:cs="Calibri"/>
        </w:rPr>
      </w:pPr>
    </w:p>
    <w:p w:rsidR="009243B9" w:rsidRPr="008869B4" w:rsidP="000B3807" w14:paraId="1D183A15" w14:textId="77777777">
      <w:pPr>
        <w:autoSpaceDE w:val="0"/>
        <w:autoSpaceDN w:val="0"/>
        <w:adjustRightInd w:val="0"/>
        <w:ind w:left="1080"/>
        <w:rPr>
          <w:rFonts w:ascii="Calibri" w:hAnsi="Calibri" w:cs="Calibri"/>
        </w:rPr>
      </w:pPr>
      <w:r w:rsidRPr="008869B4">
        <w:rPr>
          <w:rFonts w:ascii="Calibri" w:hAnsi="Calibri" w:cs="Calibri"/>
        </w:rPr>
        <w:t>Using the sampling methods propose</w:t>
      </w:r>
      <w:r w:rsidRPr="008869B4" w:rsidR="000B3807">
        <w:rPr>
          <w:rFonts w:ascii="Calibri" w:hAnsi="Calibri" w:cs="Calibri"/>
        </w:rPr>
        <w:t>d</w:t>
      </w:r>
      <w:r w:rsidRPr="008869B4">
        <w:rPr>
          <w:rFonts w:ascii="Calibri" w:hAnsi="Calibri" w:cs="Calibri"/>
        </w:rPr>
        <w:t xml:space="preserve">, </w:t>
      </w:r>
      <w:r w:rsidRPr="008869B4" w:rsidR="0073621D">
        <w:rPr>
          <w:rFonts w:ascii="Calibri" w:hAnsi="Calibri" w:cs="Calibri"/>
        </w:rPr>
        <w:t>the vendor</w:t>
      </w:r>
      <w:r w:rsidRPr="008869B4" w:rsidR="008B5F56">
        <w:rPr>
          <w:rFonts w:ascii="Calibri" w:hAnsi="Calibri" w:cs="Calibri"/>
        </w:rPr>
        <w:t xml:space="preserve"> team</w:t>
      </w:r>
      <w:r w:rsidRPr="008869B4" w:rsidR="0073621D">
        <w:rPr>
          <w:rFonts w:ascii="Calibri" w:hAnsi="Calibri" w:cs="Calibri"/>
        </w:rPr>
        <w:t xml:space="preserve">’s previous </w:t>
      </w:r>
      <w:r w:rsidRPr="008869B4">
        <w:rPr>
          <w:rFonts w:ascii="Calibri" w:hAnsi="Calibri" w:cs="Calibri"/>
        </w:rPr>
        <w:t>ABS response rate has been above 3%,</w:t>
      </w:r>
      <w:r w:rsidRPr="008869B4" w:rsidR="000B3807">
        <w:rPr>
          <w:rFonts w:ascii="Calibri" w:hAnsi="Calibri" w:cs="Calibri"/>
        </w:rPr>
        <w:t xml:space="preserve"> </w:t>
      </w:r>
      <w:r w:rsidRPr="008869B4">
        <w:rPr>
          <w:rFonts w:ascii="Calibri" w:hAnsi="Calibri" w:cs="Calibri"/>
        </w:rPr>
        <w:t xml:space="preserve">which is higher than </w:t>
      </w:r>
      <w:r w:rsidRPr="008869B4" w:rsidR="0073621D">
        <w:rPr>
          <w:rFonts w:ascii="Calibri" w:hAnsi="Calibri" w:cs="Calibri"/>
        </w:rPr>
        <w:t>recent CTAS</w:t>
      </w:r>
      <w:r w:rsidRPr="008869B4">
        <w:rPr>
          <w:rFonts w:ascii="Calibri" w:hAnsi="Calibri" w:cs="Calibri"/>
        </w:rPr>
        <w:t xml:space="preserve"> random-digit dial response rates</w:t>
      </w:r>
      <w:r w:rsidRPr="008869B4" w:rsidR="0073621D">
        <w:rPr>
          <w:rFonts w:ascii="Calibri" w:hAnsi="Calibri" w:cs="Calibri"/>
        </w:rPr>
        <w:t>.</w:t>
      </w:r>
      <w:r w:rsidRPr="008869B4">
        <w:rPr>
          <w:rFonts w:ascii="Calibri" w:hAnsi="Calibri" w:cs="Calibri"/>
        </w:rPr>
        <w:t xml:space="preserve"> </w:t>
      </w:r>
    </w:p>
    <w:p w:rsidR="00AD12E2" w:rsidRPr="008869B4" w:rsidP="00C062FB" w14:paraId="4578F585" w14:textId="77777777">
      <w:pPr>
        <w:keepNext/>
        <w:widowControl w:val="0"/>
        <w:ind w:left="1080"/>
        <w:rPr>
          <w:rFonts w:ascii="Calibri" w:hAnsi="Calibri" w:cs="Calibri"/>
          <w:b/>
        </w:rPr>
      </w:pPr>
    </w:p>
    <w:p w:rsidR="00BB3132" w:rsidRPr="008869B4" w:rsidP="00C062FB" w14:paraId="4C6FCA81" w14:textId="77777777">
      <w:pPr>
        <w:widowControl w:val="0"/>
        <w:ind w:left="1080"/>
        <w:rPr>
          <w:rFonts w:ascii="Calibri" w:hAnsi="Calibri" w:cs="Calibri"/>
          <w:b/>
        </w:rPr>
      </w:pPr>
    </w:p>
    <w:p w:rsidR="00AD12E2" w:rsidRPr="008869B4" w:rsidP="00C062FB" w14:paraId="77B892DF" w14:textId="77777777">
      <w:pPr>
        <w:widowControl w:val="0"/>
        <w:ind w:left="1080"/>
        <w:rPr>
          <w:rFonts w:ascii="Calibri" w:hAnsi="Calibri" w:cs="Calibri"/>
          <w:b/>
        </w:rPr>
      </w:pPr>
      <w:r w:rsidRPr="008869B4">
        <w:rPr>
          <w:rFonts w:ascii="Calibri" w:hAnsi="Calibri" w:cs="Calibri"/>
          <w:b/>
        </w:rPr>
        <w:t>Weighting Strategy</w:t>
      </w:r>
    </w:p>
    <w:p w:rsidR="0030125A" w:rsidRPr="008869B4" w:rsidP="0030125A" w14:paraId="7EE7774F" w14:textId="77777777">
      <w:pPr>
        <w:autoSpaceDE w:val="0"/>
        <w:autoSpaceDN w:val="0"/>
        <w:adjustRightInd w:val="0"/>
        <w:ind w:left="1080"/>
        <w:rPr>
          <w:rFonts w:ascii="Calibri" w:hAnsi="Calibri" w:cs="Calibri"/>
          <w:color w:val="000000"/>
        </w:rPr>
      </w:pPr>
      <w:r w:rsidRPr="008869B4">
        <w:rPr>
          <w:rFonts w:ascii="Calibri" w:hAnsi="Calibri" w:cs="Calibri"/>
          <w:color w:val="000000"/>
        </w:rPr>
        <w:t xml:space="preserve">The online and phone data will be combined into an aggregate data set and then </w:t>
      </w:r>
    </w:p>
    <w:p w:rsidR="0030125A" w:rsidRPr="008869B4" w:rsidP="0030125A" w14:paraId="10D90D1C" w14:textId="77777777">
      <w:pPr>
        <w:autoSpaceDE w:val="0"/>
        <w:autoSpaceDN w:val="0"/>
        <w:adjustRightInd w:val="0"/>
        <w:ind w:left="1080"/>
        <w:rPr>
          <w:rFonts w:ascii="Calibri" w:hAnsi="Calibri" w:cs="Calibri"/>
          <w:color w:val="000000"/>
        </w:rPr>
      </w:pPr>
      <w:r w:rsidRPr="008869B4">
        <w:rPr>
          <w:rFonts w:ascii="Calibri" w:hAnsi="Calibri" w:cs="Calibri"/>
          <w:color w:val="000000"/>
        </w:rPr>
        <w:t xml:space="preserve">weighted to the U.S. population. The vendor will weight the final sample by standard </w:t>
      </w:r>
    </w:p>
    <w:p w:rsidR="0030125A" w:rsidRPr="008869B4" w:rsidP="0030125A" w14:paraId="71D8A4F0" w14:textId="77777777">
      <w:pPr>
        <w:autoSpaceDE w:val="0"/>
        <w:autoSpaceDN w:val="0"/>
        <w:adjustRightInd w:val="0"/>
        <w:ind w:left="1080"/>
        <w:rPr>
          <w:rFonts w:ascii="Calibri" w:hAnsi="Calibri" w:cs="Calibri"/>
          <w:color w:val="000000"/>
        </w:rPr>
      </w:pPr>
      <w:r w:rsidRPr="008869B4">
        <w:rPr>
          <w:rFonts w:ascii="Calibri" w:hAnsi="Calibri" w:cs="Calibri"/>
          <w:color w:val="000000"/>
        </w:rPr>
        <w:t xml:space="preserve">demographic variables as well as by the proportion of the population with access </w:t>
      </w:r>
    </w:p>
    <w:p w:rsidR="0030125A" w:rsidRPr="008869B4" w:rsidP="0030125A" w14:paraId="1F3C8D1E" w14:textId="77777777">
      <w:pPr>
        <w:autoSpaceDE w:val="0"/>
        <w:autoSpaceDN w:val="0"/>
        <w:adjustRightInd w:val="0"/>
        <w:ind w:left="1080"/>
        <w:rPr>
          <w:rFonts w:ascii="Calibri" w:hAnsi="Calibri" w:cs="Calibri"/>
          <w:color w:val="000000"/>
        </w:rPr>
      </w:pPr>
      <w:r w:rsidRPr="008869B4">
        <w:rPr>
          <w:rFonts w:ascii="Calibri" w:hAnsi="Calibri" w:cs="Calibri"/>
          <w:color w:val="000000"/>
        </w:rPr>
        <w:t xml:space="preserve">to the internet to ensure the full sample is completely representative of the U.S. </w:t>
      </w:r>
    </w:p>
    <w:p w:rsidR="0030125A" w:rsidRPr="008869B4" w:rsidP="0030125A" w14:paraId="70FE6A2C" w14:textId="77777777">
      <w:pPr>
        <w:autoSpaceDE w:val="0"/>
        <w:autoSpaceDN w:val="0"/>
        <w:adjustRightInd w:val="0"/>
        <w:ind w:left="1080"/>
        <w:rPr>
          <w:rFonts w:ascii="Calibri" w:hAnsi="Calibri" w:cs="Calibri"/>
          <w:color w:val="000000"/>
        </w:rPr>
      </w:pPr>
      <w:r w:rsidRPr="008869B4">
        <w:rPr>
          <w:rFonts w:ascii="Calibri" w:hAnsi="Calibri" w:cs="Calibri"/>
          <w:color w:val="000000"/>
        </w:rPr>
        <w:t xml:space="preserve">population. This includes a raking technique to generate initial base weights to </w:t>
      </w:r>
    </w:p>
    <w:p w:rsidR="0030125A" w:rsidRPr="008869B4" w:rsidP="0030125A" w14:paraId="6B3C159D" w14:textId="77777777">
      <w:pPr>
        <w:autoSpaceDE w:val="0"/>
        <w:autoSpaceDN w:val="0"/>
        <w:adjustRightInd w:val="0"/>
        <w:ind w:left="1080"/>
        <w:rPr>
          <w:rFonts w:ascii="Calibri" w:hAnsi="Calibri" w:cs="Calibri"/>
          <w:color w:val="000000"/>
        </w:rPr>
      </w:pPr>
      <w:r w:rsidRPr="008869B4">
        <w:rPr>
          <w:rFonts w:ascii="Calibri" w:hAnsi="Calibri" w:cs="Calibri"/>
          <w:color w:val="000000"/>
        </w:rPr>
        <w:t xml:space="preserve">match Census benchmarks of key demographic variables. After calculating these </w:t>
      </w:r>
    </w:p>
    <w:p w:rsidR="0030125A" w:rsidRPr="008869B4" w:rsidP="0030125A" w14:paraId="7B161D25" w14:textId="77777777">
      <w:pPr>
        <w:autoSpaceDE w:val="0"/>
        <w:autoSpaceDN w:val="0"/>
        <w:adjustRightInd w:val="0"/>
        <w:ind w:left="1080"/>
        <w:rPr>
          <w:rFonts w:ascii="Calibri" w:hAnsi="Calibri" w:cs="Calibri"/>
          <w:color w:val="000000"/>
        </w:rPr>
      </w:pPr>
      <w:r w:rsidRPr="008869B4">
        <w:rPr>
          <w:rFonts w:ascii="Calibri" w:hAnsi="Calibri" w:cs="Calibri"/>
          <w:color w:val="000000"/>
        </w:rPr>
        <w:t>base weights, they will apply a multilevel regression with synthetic poststratification procedure to a key survey item. The results from this model allow the vendor to adjust the base weights to create final weights that incorporate information about a) the interactions between weighting variables, and b) the nested nature (e.g., within geographic units) of the survey data. This additional weighting step provides increased accuracy beyond standard raking approaches.</w:t>
      </w:r>
    </w:p>
    <w:p w:rsidR="0030125A" w:rsidRPr="008869B4" w:rsidP="0030125A" w14:paraId="1A69110D" w14:textId="77777777">
      <w:pPr>
        <w:autoSpaceDE w:val="0"/>
        <w:autoSpaceDN w:val="0"/>
        <w:adjustRightInd w:val="0"/>
        <w:rPr>
          <w:rFonts w:ascii="Calibri" w:hAnsi="Calibri" w:cs="Calibri"/>
          <w:color w:val="000000"/>
        </w:rPr>
      </w:pPr>
    </w:p>
    <w:p w:rsidR="00AD12E2" w:rsidRPr="008869B4" w:rsidP="00C062FB" w14:paraId="4BBFD5E5" w14:textId="77777777">
      <w:pPr>
        <w:keepNext/>
        <w:widowControl w:val="0"/>
        <w:ind w:left="1080"/>
        <w:rPr>
          <w:rFonts w:ascii="Calibri" w:hAnsi="Calibri" w:cs="Calibri"/>
          <w:b/>
        </w:rPr>
      </w:pPr>
      <w:r w:rsidRPr="008869B4">
        <w:rPr>
          <w:rFonts w:ascii="Calibri" w:hAnsi="Calibri" w:cs="Calibri"/>
          <w:b/>
        </w:rPr>
        <w:t>Analytical Planning</w:t>
      </w:r>
    </w:p>
    <w:p w:rsidR="00AD12E2" w:rsidRPr="008869B4" w:rsidP="00C062FB" w14:paraId="197D988C" w14:textId="77777777">
      <w:pPr>
        <w:widowControl w:val="0"/>
        <w:ind w:left="1080"/>
        <w:rPr>
          <w:rFonts w:ascii="Calibri" w:hAnsi="Calibri" w:cs="Calibri"/>
        </w:rPr>
      </w:pPr>
      <w:r w:rsidRPr="008869B4">
        <w:rPr>
          <w:rFonts w:ascii="Calibri" w:hAnsi="Calibri" w:cs="Calibri"/>
        </w:rPr>
        <w:t xml:space="preserve">The vendor </w:t>
      </w:r>
      <w:r w:rsidRPr="008869B4">
        <w:rPr>
          <w:rFonts w:ascii="Calibri" w:hAnsi="Calibri" w:cs="Calibri"/>
        </w:rPr>
        <w:t xml:space="preserve">will review an interim survey dataset in the latter stage of fielding. The dataset will be cleaned and basic frequencies for each question will be generated. A review of this initial analysis in addition to </w:t>
      </w:r>
      <w:r w:rsidRPr="008869B4">
        <w:rPr>
          <w:rFonts w:ascii="Calibri" w:hAnsi="Calibri" w:cs="Calibri"/>
        </w:rPr>
        <w:t xml:space="preserve">the vendor’s </w:t>
      </w:r>
      <w:r w:rsidRPr="008869B4">
        <w:rPr>
          <w:rFonts w:ascii="Calibri" w:hAnsi="Calibri" w:cs="Calibri"/>
        </w:rPr>
        <w:t xml:space="preserve">experience analyzing </w:t>
      </w:r>
      <w:r w:rsidRPr="008869B4" w:rsidR="006E158D">
        <w:rPr>
          <w:rFonts w:ascii="Calibri" w:hAnsi="Calibri" w:cs="Calibri"/>
        </w:rPr>
        <w:t>previous</w:t>
      </w:r>
      <w:r w:rsidRPr="008869B4">
        <w:rPr>
          <w:rFonts w:ascii="Calibri" w:hAnsi="Calibri" w:cs="Calibri"/>
        </w:rPr>
        <w:t xml:space="preserve"> years</w:t>
      </w:r>
      <w:r w:rsidRPr="008869B4" w:rsidR="006E158D">
        <w:rPr>
          <w:rFonts w:ascii="Calibri" w:hAnsi="Calibri" w:cs="Calibri"/>
        </w:rPr>
        <w:t>’</w:t>
      </w:r>
      <w:r w:rsidRPr="008869B4">
        <w:rPr>
          <w:rFonts w:ascii="Calibri" w:hAnsi="Calibri" w:cs="Calibri"/>
        </w:rPr>
        <w:t xml:space="preserve"> data will </w:t>
      </w:r>
      <w:r w:rsidRPr="008869B4" w:rsidR="003B3880">
        <w:rPr>
          <w:rFonts w:ascii="Calibri" w:hAnsi="Calibri" w:cs="Calibri"/>
        </w:rPr>
        <w:t>enable</w:t>
      </w:r>
      <w:r w:rsidRPr="008869B4">
        <w:rPr>
          <w:rFonts w:ascii="Calibri" w:hAnsi="Calibri" w:cs="Calibri"/>
        </w:rPr>
        <w:t xml:space="preserve"> </w:t>
      </w:r>
      <w:r w:rsidRPr="008869B4">
        <w:rPr>
          <w:rFonts w:ascii="Calibri" w:hAnsi="Calibri" w:cs="Calibri"/>
        </w:rPr>
        <w:t xml:space="preserve">the vendor’s </w:t>
      </w:r>
      <w:r w:rsidRPr="008869B4">
        <w:rPr>
          <w:rFonts w:ascii="Calibri" w:hAnsi="Calibri" w:cs="Calibri"/>
        </w:rPr>
        <w:t xml:space="preserve">analysis and reporting plan for the final dataset(s). </w:t>
      </w:r>
      <w:r w:rsidRPr="008869B4">
        <w:rPr>
          <w:rFonts w:ascii="Calibri" w:hAnsi="Calibri" w:cs="Calibri"/>
        </w:rPr>
        <w:t xml:space="preserve">The vendor </w:t>
      </w:r>
      <w:r w:rsidRPr="008869B4">
        <w:rPr>
          <w:rFonts w:ascii="Calibri" w:hAnsi="Calibri" w:cs="Calibri"/>
        </w:rPr>
        <w:t>will share this plan with RAAS</w:t>
      </w:r>
      <w:r w:rsidRPr="008869B4" w:rsidR="001B25D1">
        <w:rPr>
          <w:rFonts w:ascii="Calibri" w:hAnsi="Calibri" w:cs="Calibri"/>
        </w:rPr>
        <w:t>,</w:t>
      </w:r>
      <w:r w:rsidRPr="008869B4">
        <w:rPr>
          <w:rFonts w:ascii="Calibri" w:hAnsi="Calibri" w:cs="Calibri"/>
        </w:rPr>
        <w:t xml:space="preserve"> and </w:t>
      </w:r>
      <w:r w:rsidRPr="008869B4" w:rsidR="003B3880">
        <w:rPr>
          <w:rFonts w:ascii="Calibri" w:hAnsi="Calibri" w:cs="Calibri"/>
        </w:rPr>
        <w:t>they</w:t>
      </w:r>
      <w:r w:rsidRPr="008869B4">
        <w:rPr>
          <w:rFonts w:ascii="Calibri" w:hAnsi="Calibri" w:cs="Calibri"/>
        </w:rPr>
        <w:t xml:space="preserve"> will </w:t>
      </w:r>
      <w:r w:rsidRPr="008869B4" w:rsidR="003B3880">
        <w:rPr>
          <w:rFonts w:ascii="Calibri" w:hAnsi="Calibri" w:cs="Calibri"/>
        </w:rPr>
        <w:t xml:space="preserve">meet </w:t>
      </w:r>
      <w:r w:rsidRPr="008869B4">
        <w:rPr>
          <w:rFonts w:ascii="Calibri" w:hAnsi="Calibri" w:cs="Calibri"/>
        </w:rPr>
        <w:t>to discuss the proposed plan and whether it sufficiently meets RAAS’s needs.</w:t>
      </w:r>
    </w:p>
    <w:p w:rsidR="00AF63B0" w:rsidRPr="008869B4" w:rsidP="00AF63B0" w14:paraId="0251EAFC" w14:textId="77777777">
      <w:pPr>
        <w:ind w:left="1080"/>
        <w:rPr>
          <w:rFonts w:ascii="Calibri" w:hAnsi="Calibri" w:cs="Calibri"/>
        </w:rPr>
      </w:pPr>
    </w:p>
    <w:p w:rsidR="00FF57B9" w:rsidRPr="008869B4" w:rsidP="00FF57B9" w14:paraId="1BB07AE6" w14:textId="77777777">
      <w:pPr>
        <w:numPr>
          <w:ilvl w:val="0"/>
          <w:numId w:val="3"/>
        </w:numPr>
        <w:rPr>
          <w:rFonts w:ascii="Calibri" w:hAnsi="Calibri" w:cs="Calibri"/>
        </w:rPr>
      </w:pPr>
      <w:r w:rsidRPr="008869B4">
        <w:rPr>
          <w:rFonts w:ascii="Calibri" w:hAnsi="Calibri" w:cs="Calibri"/>
        </w:rPr>
        <w:t>Methods to Maximize Response</w:t>
      </w:r>
    </w:p>
    <w:p w:rsidR="00FF57B9" w:rsidRPr="008869B4" w:rsidP="00FF57B9" w14:paraId="5C67899F" w14:textId="77777777">
      <w:pPr>
        <w:rPr>
          <w:rFonts w:ascii="Calibri" w:hAnsi="Calibri" w:cs="Calibri"/>
        </w:rPr>
      </w:pPr>
    </w:p>
    <w:p w:rsidR="00703DF7" w:rsidRPr="008869B4" w:rsidP="007E1603" w14:paraId="0B176EDC" w14:textId="77777777">
      <w:pPr>
        <w:autoSpaceDE w:val="0"/>
        <w:autoSpaceDN w:val="0"/>
        <w:adjustRightInd w:val="0"/>
        <w:ind w:left="1080"/>
        <w:rPr>
          <w:rFonts w:ascii="Calibri" w:hAnsi="Calibri" w:cs="Calibri"/>
        </w:rPr>
      </w:pPr>
      <w:r w:rsidRPr="008869B4">
        <w:rPr>
          <w:rFonts w:ascii="Calibri" w:hAnsi="Calibri" w:cs="Calibri"/>
        </w:rPr>
        <w:t>Offering different survey modes that fit the preferences</w:t>
      </w:r>
      <w:r w:rsidRPr="008869B4">
        <w:rPr>
          <w:rFonts w:ascii="Calibri" w:hAnsi="Calibri" w:cs="Calibri"/>
          <w:b/>
          <w:bCs/>
        </w:rPr>
        <w:t xml:space="preserve"> </w:t>
      </w:r>
      <w:r w:rsidRPr="008869B4">
        <w:rPr>
          <w:rFonts w:ascii="Calibri" w:hAnsi="Calibri" w:cs="Calibri"/>
        </w:rPr>
        <w:t>of different segments</w:t>
      </w:r>
      <w:r w:rsidRPr="008869B4">
        <w:rPr>
          <w:rFonts w:ascii="Calibri" w:hAnsi="Calibri" w:cs="Calibri"/>
        </w:rPr>
        <w:t xml:space="preserve"> helps to maximize response</w:t>
      </w:r>
      <w:r w:rsidRPr="008869B4">
        <w:rPr>
          <w:rFonts w:ascii="Calibri" w:hAnsi="Calibri" w:cs="Calibri"/>
        </w:rPr>
        <w:t xml:space="preserve">. Respondents recruited via address-based sampling have the option to </w:t>
      </w:r>
      <w:r w:rsidRPr="008869B4" w:rsidR="00DD7512">
        <w:rPr>
          <w:rFonts w:ascii="Calibri" w:hAnsi="Calibri" w:cs="Calibri"/>
        </w:rPr>
        <w:t>respond</w:t>
      </w:r>
      <w:r w:rsidRPr="008869B4">
        <w:rPr>
          <w:rFonts w:ascii="Calibri" w:hAnsi="Calibri" w:cs="Calibri"/>
        </w:rPr>
        <w:t xml:space="preserve"> via web or by IVR</w:t>
      </w:r>
      <w:r w:rsidRPr="008869B4" w:rsidR="00DD7512">
        <w:rPr>
          <w:rFonts w:ascii="Calibri" w:hAnsi="Calibri" w:cs="Calibri"/>
        </w:rPr>
        <w:t xml:space="preserve"> phone surveys</w:t>
      </w:r>
      <w:r w:rsidRPr="008869B4">
        <w:rPr>
          <w:rFonts w:ascii="Calibri" w:hAnsi="Calibri" w:cs="Calibri"/>
        </w:rPr>
        <w:t xml:space="preserve">. Allowing respondents to participate in their preferred language, at their preferred time, and in their preferred mode increases response rates and response validity. Additionally, incentives will be offered </w:t>
      </w:r>
      <w:r w:rsidRPr="008869B4">
        <w:rPr>
          <w:rFonts w:ascii="Calibri" w:hAnsi="Calibri" w:cs="Calibri"/>
        </w:rPr>
        <w:t xml:space="preserve">to those who complete the survey </w:t>
      </w:r>
      <w:r w:rsidRPr="008869B4">
        <w:rPr>
          <w:rFonts w:ascii="Calibri" w:hAnsi="Calibri" w:cs="Calibri"/>
        </w:rPr>
        <w:t xml:space="preserve">in the form of </w:t>
      </w:r>
      <w:r w:rsidRPr="008869B4">
        <w:rPr>
          <w:rFonts w:ascii="Calibri" w:hAnsi="Calibri" w:cs="Calibri"/>
        </w:rPr>
        <w:t xml:space="preserve">$10 </w:t>
      </w:r>
      <w:r w:rsidRPr="008869B4">
        <w:rPr>
          <w:rFonts w:ascii="Calibri" w:hAnsi="Calibri" w:cs="Calibri"/>
        </w:rPr>
        <w:t>gift cards</w:t>
      </w:r>
      <w:r w:rsidRPr="008869B4">
        <w:rPr>
          <w:rFonts w:ascii="Calibri" w:hAnsi="Calibri" w:cs="Calibri"/>
        </w:rPr>
        <w:t>, which will be given to the homeless even for completing a partial survey</w:t>
      </w:r>
      <w:r w:rsidRPr="008869B4">
        <w:rPr>
          <w:rFonts w:ascii="Calibri" w:hAnsi="Calibri" w:cs="Calibri"/>
        </w:rPr>
        <w:t>.</w:t>
      </w:r>
      <w:r w:rsidRPr="008869B4" w:rsidR="003A3B5E">
        <w:rPr>
          <w:rFonts w:ascii="Calibri" w:hAnsi="Calibri" w:cs="Calibri"/>
        </w:rPr>
        <w:t xml:space="preserve"> </w:t>
      </w:r>
    </w:p>
    <w:p w:rsidR="00703DF7" w:rsidRPr="008869B4" w:rsidP="007E1603" w14:paraId="1D049616" w14:textId="77777777">
      <w:pPr>
        <w:autoSpaceDE w:val="0"/>
        <w:autoSpaceDN w:val="0"/>
        <w:adjustRightInd w:val="0"/>
        <w:ind w:left="1080"/>
        <w:rPr>
          <w:rFonts w:ascii="Calibri" w:hAnsi="Calibri" w:cs="Calibri"/>
        </w:rPr>
      </w:pPr>
    </w:p>
    <w:p w:rsidR="00703DF7" w:rsidRPr="008869B4" w:rsidP="007E1603" w14:paraId="53FE8B41" w14:textId="77777777">
      <w:pPr>
        <w:autoSpaceDE w:val="0"/>
        <w:autoSpaceDN w:val="0"/>
        <w:adjustRightInd w:val="0"/>
        <w:ind w:left="1080"/>
        <w:rPr>
          <w:rFonts w:ascii="Calibri" w:hAnsi="Calibri" w:cs="Calibri"/>
        </w:rPr>
      </w:pPr>
      <w:r w:rsidRPr="008869B4">
        <w:rPr>
          <w:rFonts w:ascii="Calibri" w:hAnsi="Calibri" w:cs="Calibri"/>
        </w:rPr>
        <w:t xml:space="preserve">Fielding is planned for </w:t>
      </w:r>
      <w:r w:rsidRPr="008869B4">
        <w:rPr>
          <w:rFonts w:ascii="Calibri" w:hAnsi="Calibri" w:cs="Calibri"/>
        </w:rPr>
        <w:t>4</w:t>
      </w:r>
      <w:r w:rsidRPr="008869B4">
        <w:rPr>
          <w:rFonts w:ascii="Calibri" w:hAnsi="Calibri" w:cs="Calibri"/>
        </w:rPr>
        <w:t xml:space="preserve"> weeks for the online survey, </w:t>
      </w:r>
      <w:r w:rsidRPr="008869B4">
        <w:rPr>
          <w:rFonts w:ascii="Calibri" w:hAnsi="Calibri" w:cs="Calibri"/>
        </w:rPr>
        <w:t>similar to</w:t>
      </w:r>
      <w:r w:rsidRPr="008869B4">
        <w:rPr>
          <w:rFonts w:ascii="Calibri" w:hAnsi="Calibri" w:cs="Calibri"/>
        </w:rPr>
        <w:t xml:space="preserve"> past years</w:t>
      </w:r>
      <w:r w:rsidRPr="008869B4" w:rsidR="00805C1C">
        <w:rPr>
          <w:rFonts w:ascii="Calibri" w:hAnsi="Calibri" w:cs="Calibri"/>
        </w:rPr>
        <w:t xml:space="preserve">, which should allow </w:t>
      </w:r>
      <w:r w:rsidRPr="008869B4">
        <w:rPr>
          <w:rFonts w:ascii="Calibri" w:hAnsi="Calibri" w:cs="Calibri"/>
        </w:rPr>
        <w:t xml:space="preserve">adequate </w:t>
      </w:r>
      <w:r w:rsidRPr="008869B4" w:rsidR="00805C1C">
        <w:rPr>
          <w:rFonts w:ascii="Calibri" w:hAnsi="Calibri" w:cs="Calibri"/>
        </w:rPr>
        <w:t>time to participate</w:t>
      </w:r>
      <w:r w:rsidRPr="008869B4">
        <w:rPr>
          <w:rFonts w:ascii="Calibri" w:hAnsi="Calibri" w:cs="Calibri"/>
        </w:rPr>
        <w:t xml:space="preserve">. </w:t>
      </w:r>
      <w:r w:rsidRPr="008869B4">
        <w:rPr>
          <w:rFonts w:ascii="Calibri" w:hAnsi="Calibri" w:cs="Calibri"/>
        </w:rPr>
        <w:t>The vendor</w:t>
      </w:r>
      <w:r w:rsidRPr="008869B4">
        <w:rPr>
          <w:rFonts w:ascii="Calibri" w:hAnsi="Calibri" w:cs="Calibri"/>
        </w:rPr>
        <w:t xml:space="preserve"> will concurrently offer a self-administered IVR option. Those who start the IVR and then experience difficulties can push a key and be </w:t>
      </w:r>
      <w:r w:rsidRPr="008869B4">
        <w:rPr>
          <w:rFonts w:ascii="Calibri" w:hAnsi="Calibri" w:cs="Calibri"/>
        </w:rPr>
        <w:t>connected to a live interviewer. Depending on how the on-demand sampling is progressing and on the quality of sample being obtained through IVR or IVR-to-live interview, we may add 1-2 more weeks to the fielding timeline, which helps to reach underserved segments and encourage</w:t>
      </w:r>
      <w:r w:rsidRPr="008869B4" w:rsidR="00DD7512">
        <w:rPr>
          <w:rFonts w:ascii="Calibri" w:hAnsi="Calibri" w:cs="Calibri"/>
        </w:rPr>
        <w:t>s</w:t>
      </w:r>
      <w:r w:rsidRPr="008869B4">
        <w:rPr>
          <w:rFonts w:ascii="Calibri" w:hAnsi="Calibri" w:cs="Calibri"/>
        </w:rPr>
        <w:t xml:space="preserve"> responses.</w:t>
      </w:r>
    </w:p>
    <w:p w:rsidR="00FF57B9" w:rsidRPr="008869B4" w:rsidP="00FF57B9" w14:paraId="67311E78" w14:textId="77777777">
      <w:pPr>
        <w:ind w:left="1080"/>
        <w:rPr>
          <w:rFonts w:ascii="Calibri" w:hAnsi="Calibri" w:cs="Calibri"/>
        </w:rPr>
      </w:pPr>
    </w:p>
    <w:p w:rsidR="00FF57B9" w:rsidRPr="008869B4" w:rsidP="00FF57B9" w14:paraId="626AC3F9" w14:textId="77777777">
      <w:pPr>
        <w:numPr>
          <w:ilvl w:val="0"/>
          <w:numId w:val="3"/>
        </w:numPr>
        <w:rPr>
          <w:rFonts w:ascii="Calibri" w:hAnsi="Calibri" w:cs="Calibri"/>
        </w:rPr>
      </w:pPr>
      <w:r w:rsidRPr="008869B4">
        <w:rPr>
          <w:rFonts w:ascii="Calibri" w:hAnsi="Calibri" w:cs="Calibri"/>
        </w:rPr>
        <w:t>Testing Procedures</w:t>
      </w:r>
    </w:p>
    <w:p w:rsidR="00FF57B9" w:rsidRPr="008869B4" w:rsidP="00FF57B9" w14:paraId="34ED1441" w14:textId="77777777">
      <w:pPr>
        <w:rPr>
          <w:rFonts w:ascii="Calibri" w:hAnsi="Calibri" w:cs="Calibri"/>
        </w:rPr>
      </w:pPr>
    </w:p>
    <w:p w:rsidR="00FF57B9" w:rsidRPr="008869B4" w:rsidP="00FF57B9" w14:paraId="062ED191" w14:textId="77777777">
      <w:pPr>
        <w:ind w:left="1080"/>
        <w:rPr>
          <w:rFonts w:ascii="Calibri" w:hAnsi="Calibri" w:cs="Calibri"/>
        </w:rPr>
      </w:pPr>
      <w:r w:rsidRPr="008869B4">
        <w:rPr>
          <w:rFonts w:ascii="Calibri" w:hAnsi="Calibri" w:cs="Calibri"/>
        </w:rPr>
        <w:t>IRS employees who are familiar with the product or service under investigation review the questionnaires used in the surveys</w:t>
      </w:r>
    </w:p>
    <w:p w:rsidR="003A472E" w:rsidRPr="008869B4" w:rsidP="00FF57B9" w14:paraId="4D2A53E2" w14:textId="77777777">
      <w:pPr>
        <w:ind w:left="1080"/>
        <w:rPr>
          <w:rFonts w:ascii="Calibri" w:hAnsi="Calibri" w:cs="Calibri"/>
        </w:rPr>
      </w:pPr>
    </w:p>
    <w:p w:rsidR="003A472E" w:rsidRPr="008869B4" w:rsidP="00C062FB" w14:paraId="6BE0E562" w14:textId="77777777">
      <w:pPr>
        <w:pStyle w:val="listparagraph0"/>
        <w:spacing w:after="0" w:line="240" w:lineRule="auto"/>
        <w:ind w:left="1080"/>
        <w:rPr>
          <w:rFonts w:cs="Calibri"/>
          <w:sz w:val="24"/>
          <w:szCs w:val="24"/>
        </w:rPr>
      </w:pPr>
      <w:r w:rsidRPr="008869B4">
        <w:rPr>
          <w:rFonts w:cs="Calibri"/>
          <w:sz w:val="24"/>
          <w:szCs w:val="24"/>
        </w:rPr>
        <w:t xml:space="preserve">The vendor will fully brief field staff responsible for data collection and the fieldwork will be monitored. This is an established survey that has been conducted for many years and which reflects the extensive experience of IRS and the vendor in conducting this and similar surveys. The </w:t>
      </w:r>
      <w:r w:rsidRPr="008869B4" w:rsidR="00D61F89">
        <w:rPr>
          <w:rFonts w:cs="Calibri"/>
          <w:sz w:val="24"/>
          <w:szCs w:val="24"/>
        </w:rPr>
        <w:t xml:space="preserve">2023 </w:t>
      </w:r>
      <w:r w:rsidRPr="008869B4">
        <w:rPr>
          <w:rFonts w:cs="Calibri"/>
          <w:sz w:val="24"/>
          <w:szCs w:val="24"/>
        </w:rPr>
        <w:t xml:space="preserve">questionnaire </w:t>
      </w:r>
      <w:r w:rsidRPr="008869B4" w:rsidR="00D61F89">
        <w:rPr>
          <w:rFonts w:cs="Calibri"/>
          <w:sz w:val="24"/>
          <w:szCs w:val="24"/>
        </w:rPr>
        <w:t>has been streamlined and refined</w:t>
      </w:r>
      <w:r w:rsidRPr="008869B4" w:rsidR="008661ED">
        <w:rPr>
          <w:rFonts w:cs="Calibri"/>
          <w:sz w:val="24"/>
          <w:szCs w:val="24"/>
        </w:rPr>
        <w:t xml:space="preserve"> based on focus group</w:t>
      </w:r>
      <w:r w:rsidRPr="008869B4" w:rsidR="00703DF7">
        <w:rPr>
          <w:rFonts w:cs="Calibri"/>
          <w:sz w:val="24"/>
          <w:szCs w:val="24"/>
        </w:rPr>
        <w:t xml:space="preserve"> input</w:t>
      </w:r>
      <w:r w:rsidRPr="008869B4" w:rsidR="008661ED">
        <w:rPr>
          <w:rFonts w:cs="Calibri"/>
          <w:sz w:val="24"/>
          <w:szCs w:val="24"/>
        </w:rPr>
        <w:t>, for which a separate OMB clearance</w:t>
      </w:r>
      <w:r w:rsidRPr="008869B4" w:rsidR="008D44D6">
        <w:rPr>
          <w:rFonts w:cs="Calibri"/>
          <w:sz w:val="24"/>
          <w:szCs w:val="24"/>
        </w:rPr>
        <w:t xml:space="preserve"> </w:t>
      </w:r>
      <w:r w:rsidRPr="008869B4" w:rsidR="00D61F89">
        <w:rPr>
          <w:rFonts w:cs="Calibri"/>
          <w:sz w:val="24"/>
          <w:szCs w:val="24"/>
        </w:rPr>
        <w:t>w</w:t>
      </w:r>
      <w:r w:rsidRPr="008869B4" w:rsidR="008D44D6">
        <w:rPr>
          <w:rFonts w:cs="Calibri"/>
          <w:sz w:val="24"/>
          <w:szCs w:val="24"/>
        </w:rPr>
        <w:t>as</w:t>
      </w:r>
      <w:r w:rsidRPr="008869B4" w:rsidR="008661ED">
        <w:rPr>
          <w:rFonts w:cs="Calibri"/>
          <w:sz w:val="24"/>
          <w:szCs w:val="24"/>
        </w:rPr>
        <w:t xml:space="preserve"> </w:t>
      </w:r>
      <w:r w:rsidRPr="008869B4" w:rsidR="00805C1C">
        <w:rPr>
          <w:rFonts w:cs="Calibri"/>
          <w:sz w:val="24"/>
          <w:szCs w:val="24"/>
        </w:rPr>
        <w:t>approved</w:t>
      </w:r>
      <w:r w:rsidRPr="008869B4" w:rsidR="00D61F89">
        <w:rPr>
          <w:rFonts w:cs="Calibri"/>
          <w:sz w:val="24"/>
          <w:szCs w:val="24"/>
        </w:rPr>
        <w:t>. When appropriate</w:t>
      </w:r>
      <w:r w:rsidRPr="008869B4" w:rsidR="00BA268C">
        <w:rPr>
          <w:rFonts w:cs="Calibri"/>
          <w:sz w:val="24"/>
          <w:szCs w:val="24"/>
        </w:rPr>
        <w:t>, questionnaires may be pre-tested on up to nine external customers.</w:t>
      </w:r>
      <w:r w:rsidRPr="008869B4" w:rsidR="00D7390D">
        <w:rPr>
          <w:rFonts w:cs="Calibri"/>
          <w:sz w:val="24"/>
          <w:szCs w:val="24"/>
        </w:rPr>
        <w:t xml:space="preserve"> If significant changes </w:t>
      </w:r>
      <w:r w:rsidRPr="008869B4" w:rsidR="00D61F89">
        <w:rPr>
          <w:rFonts w:cs="Calibri"/>
          <w:sz w:val="24"/>
          <w:szCs w:val="24"/>
        </w:rPr>
        <w:t xml:space="preserve">were </w:t>
      </w:r>
      <w:r w:rsidRPr="008869B4" w:rsidR="00D7390D">
        <w:rPr>
          <w:rFonts w:cs="Calibri"/>
          <w:sz w:val="24"/>
          <w:szCs w:val="24"/>
        </w:rPr>
        <w:t xml:space="preserve">made, RAAS </w:t>
      </w:r>
      <w:r w:rsidRPr="008869B4" w:rsidR="00D61F89">
        <w:rPr>
          <w:rFonts w:cs="Calibri"/>
          <w:sz w:val="24"/>
          <w:szCs w:val="24"/>
        </w:rPr>
        <w:t xml:space="preserve">would </w:t>
      </w:r>
      <w:r w:rsidRPr="008869B4" w:rsidR="00D7390D">
        <w:rPr>
          <w:rFonts w:cs="Calibri"/>
          <w:sz w:val="24"/>
          <w:szCs w:val="24"/>
        </w:rPr>
        <w:t>provide the revised questionnaire to OMB for review.</w:t>
      </w:r>
    </w:p>
    <w:p w:rsidR="00FF57B9" w:rsidRPr="008869B4" w:rsidP="00FF57B9" w14:paraId="2DCCCA1A" w14:textId="77777777">
      <w:pPr>
        <w:ind w:left="1080"/>
        <w:rPr>
          <w:rFonts w:ascii="Calibri" w:hAnsi="Calibri" w:cs="Calibri"/>
        </w:rPr>
      </w:pPr>
    </w:p>
    <w:p w:rsidR="00FF57B9" w:rsidRPr="008869B4" w:rsidP="00FF57B9" w14:paraId="247217B2" w14:textId="77777777">
      <w:pPr>
        <w:numPr>
          <w:ilvl w:val="0"/>
          <w:numId w:val="3"/>
        </w:numPr>
        <w:rPr>
          <w:rFonts w:ascii="Calibri" w:hAnsi="Calibri" w:cs="Calibri"/>
        </w:rPr>
      </w:pPr>
      <w:r w:rsidRPr="008869B4">
        <w:rPr>
          <w:rFonts w:ascii="Calibri" w:hAnsi="Calibri" w:cs="Calibri"/>
        </w:rPr>
        <w:t>Contact for Statistical Aspects and Data Collection</w:t>
      </w:r>
    </w:p>
    <w:p w:rsidR="00FF57B9" w:rsidRPr="008869B4" w:rsidP="00FF57B9" w14:paraId="4803CFBF" w14:textId="77777777">
      <w:pPr>
        <w:rPr>
          <w:rFonts w:ascii="Calibri" w:hAnsi="Calibri" w:cs="Calibri"/>
        </w:rPr>
      </w:pPr>
    </w:p>
    <w:p w:rsidR="00FF57B9" w:rsidRPr="008869B4" w:rsidP="00FF57B9" w14:paraId="5545A22F" w14:textId="77777777">
      <w:pPr>
        <w:ind w:left="1080"/>
        <w:rPr>
          <w:rFonts w:ascii="Calibri" w:hAnsi="Calibri" w:cs="Calibri"/>
        </w:rPr>
      </w:pPr>
      <w:r w:rsidRPr="008869B4">
        <w:rPr>
          <w:rFonts w:ascii="Calibri" w:hAnsi="Calibri" w:cs="Calibri"/>
        </w:rPr>
        <w:t>Questions regarding any statistical aspects employed or data procedures used, or for administrative questions regarding the IRS use of this clearance should be directed to:</w:t>
      </w:r>
    </w:p>
    <w:p w:rsidR="00FF57B9" w:rsidRPr="008869B4" w:rsidP="00FF57B9" w14:paraId="6B6BD012" w14:textId="77777777">
      <w:pPr>
        <w:ind w:left="1080"/>
        <w:rPr>
          <w:rFonts w:ascii="Calibri" w:hAnsi="Calibri" w:cs="Calibri"/>
        </w:rPr>
      </w:pPr>
    </w:p>
    <w:p w:rsidR="00C87F35" w:rsidRPr="008869B4" w:rsidP="00C87F35" w14:paraId="221A2B11"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rPr>
      </w:pPr>
      <w:r w:rsidRPr="008869B4">
        <w:rPr>
          <w:rFonts w:ascii="Calibri" w:hAnsi="Calibri" w:cs="Calibri"/>
        </w:rPr>
        <w:t>Timothy S. Castle</w:t>
      </w:r>
    </w:p>
    <w:p w:rsidR="00C87F35" w:rsidRPr="008869B4" w:rsidP="00C87F35" w14:paraId="60F2EDA3"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rPr>
      </w:pPr>
      <w:r w:rsidRPr="008869B4">
        <w:rPr>
          <w:rFonts w:ascii="Calibri" w:hAnsi="Calibri" w:cs="Calibri"/>
        </w:rPr>
        <w:t>Internal Revenue Service</w:t>
      </w:r>
    </w:p>
    <w:p w:rsidR="00C87F35" w:rsidRPr="008869B4" w:rsidP="00C87F35" w14:paraId="62936479"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rPr>
      </w:pPr>
      <w:r w:rsidRPr="008869B4">
        <w:rPr>
          <w:rFonts w:ascii="Calibri" w:hAnsi="Calibri" w:cs="Calibri"/>
        </w:rPr>
        <w:t>Statistics of Income Division</w:t>
      </w:r>
    </w:p>
    <w:p w:rsidR="00C87F35" w:rsidRPr="008869B4" w:rsidP="00C87F35" w14:paraId="4B826321"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rPr>
      </w:pPr>
      <w:r w:rsidRPr="008869B4">
        <w:rPr>
          <w:rFonts w:ascii="Calibri" w:hAnsi="Calibri" w:cs="Calibri"/>
        </w:rPr>
        <w:t>77 K Street, NE</w:t>
      </w:r>
    </w:p>
    <w:p w:rsidR="00C87F35" w:rsidRPr="008869B4" w:rsidP="00C87F35" w14:paraId="6421B56A"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rPr>
      </w:pPr>
      <w:r w:rsidRPr="008869B4">
        <w:rPr>
          <w:rFonts w:ascii="Calibri" w:hAnsi="Calibri" w:cs="Calibri"/>
        </w:rPr>
        <w:t>Washington, DC 20002</w:t>
      </w:r>
    </w:p>
    <w:p w:rsidR="00C87F35" w:rsidRPr="008869B4" w:rsidP="00C87F35" w14:paraId="7C3987D5"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rPr>
      </w:pPr>
      <w:r w:rsidRPr="008869B4">
        <w:rPr>
          <w:rFonts w:ascii="Calibri" w:hAnsi="Calibri" w:cs="Calibri"/>
        </w:rPr>
        <w:t>(202) 803-9106</w:t>
      </w:r>
    </w:p>
    <w:p w:rsidR="00C87F35" w:rsidRPr="008869B4" w:rsidP="00C87F35" w14:paraId="461CFE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rPr>
      </w:pPr>
    </w:p>
    <w:p w:rsidR="00C87F35" w:rsidRPr="008869B4" w:rsidP="00C87F35" w14:paraId="616B95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rPr>
      </w:pPr>
      <w:r w:rsidRPr="008869B4">
        <w:rPr>
          <w:rFonts w:ascii="Calibri" w:hAnsi="Calibri" w:cs="Calibri"/>
        </w:rPr>
        <w:t>Donna Baldwin</w:t>
      </w:r>
    </w:p>
    <w:p w:rsidR="00C87F35" w:rsidRPr="008869B4" w:rsidP="00C87F35" w14:paraId="7756D277"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rPr>
      </w:pPr>
      <w:r w:rsidRPr="008869B4">
        <w:rPr>
          <w:rFonts w:ascii="Calibri" w:hAnsi="Calibri" w:cs="Calibri"/>
        </w:rPr>
        <w:t>Internal Revenue Service</w:t>
      </w:r>
    </w:p>
    <w:p w:rsidR="00C87F35" w:rsidRPr="008869B4" w:rsidP="00C87F35" w14:paraId="58D50ECC"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rPr>
      </w:pPr>
      <w:r w:rsidRPr="008869B4">
        <w:rPr>
          <w:rFonts w:ascii="Calibri" w:hAnsi="Calibri" w:cs="Calibri"/>
        </w:rPr>
        <w:t>Statistics of Income Division</w:t>
      </w:r>
    </w:p>
    <w:p w:rsidR="00C87F35" w:rsidRPr="008869B4" w:rsidP="00C87F35" w14:paraId="00A593C9"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rPr>
      </w:pPr>
      <w:r w:rsidRPr="008869B4">
        <w:rPr>
          <w:rFonts w:ascii="Calibri" w:hAnsi="Calibri" w:cs="Calibri"/>
        </w:rPr>
        <w:t>77 K Street, NE</w:t>
      </w:r>
    </w:p>
    <w:p w:rsidR="00C87F35" w:rsidRPr="008869B4" w:rsidP="00C87F35" w14:paraId="6B233A2B"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rPr>
      </w:pPr>
      <w:r w:rsidRPr="008869B4">
        <w:rPr>
          <w:rFonts w:ascii="Calibri" w:hAnsi="Calibri" w:cs="Calibri"/>
        </w:rPr>
        <w:t>Washington, DC 20002</w:t>
      </w:r>
    </w:p>
    <w:p w:rsidR="00C87F35" w:rsidRPr="008869B4" w:rsidP="00C87F35" w14:paraId="417B6D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rPr>
      </w:pPr>
      <w:r w:rsidRPr="008869B4">
        <w:rPr>
          <w:rFonts w:ascii="Calibri" w:hAnsi="Calibri" w:cs="Calibri"/>
        </w:rPr>
        <w:t>(</w:t>
      </w:r>
      <w:r w:rsidRPr="008869B4" w:rsidR="00E7164B">
        <w:rPr>
          <w:rFonts w:ascii="Calibri" w:hAnsi="Calibri" w:cs="Calibri"/>
        </w:rPr>
        <w:t>571</w:t>
      </w:r>
      <w:r w:rsidRPr="008869B4">
        <w:rPr>
          <w:rFonts w:ascii="Calibri" w:hAnsi="Calibri" w:cs="Calibri"/>
        </w:rPr>
        <w:t xml:space="preserve">) </w:t>
      </w:r>
      <w:r w:rsidRPr="008869B4" w:rsidR="00E7164B">
        <w:rPr>
          <w:rFonts w:ascii="Calibri" w:hAnsi="Calibri" w:cs="Calibri"/>
        </w:rPr>
        <w:t>516-1052</w:t>
      </w:r>
    </w:p>
    <w:p w:rsidR="00833E53" w:rsidRPr="008869B4" w:rsidP="00833E53" w14:paraId="372A39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rPr>
      </w:pPr>
    </w:p>
    <w:p w:rsidR="00E66313" w:rsidRPr="008869B4" w:rsidP="00FF57B9" w14:paraId="69E1F0DC" w14:textId="77777777">
      <w:pPr>
        <w:ind w:left="1080"/>
        <w:rPr>
          <w:rFonts w:ascii="Calibri" w:hAnsi="Calibri" w:cs="Calibri"/>
        </w:rPr>
      </w:pPr>
    </w:p>
    <w:sectPr w:rsidSect="00AA1F74">
      <w:headerReference w:type="default" r:id="rId5"/>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69B4" w14:paraId="1BE207C2" w14:textId="77777777">
      <w:r>
        <w:separator/>
      </w:r>
    </w:p>
  </w:footnote>
  <w:footnote w:type="continuationSeparator" w:id="1">
    <w:p w:rsidR="008869B4" w14:paraId="2B12FD3C" w14:textId="77777777">
      <w:r>
        <w:continuationSeparator/>
      </w:r>
    </w:p>
  </w:footnote>
  <w:footnote w:id="2">
    <w:p w:rsidR="00AD12E2" w:rsidRPr="00AD3991" w:rsidP="00AD12E2" w14:paraId="24A17E3B" w14:textId="77777777">
      <w:pPr>
        <w:pStyle w:val="FootnoteText"/>
        <w:rPr>
          <w:color w:val="000000"/>
        </w:rPr>
      </w:pPr>
      <w:r w:rsidRPr="00AD3991">
        <w:rPr>
          <w:rStyle w:val="FootnoteReference"/>
          <w:color w:val="000000"/>
        </w:rPr>
        <w:footnoteRef/>
      </w:r>
      <w:r w:rsidRPr="00AD3991">
        <w:rPr>
          <w:color w:val="000000"/>
        </w:rPr>
        <w:t xml:space="preserve"> </w:t>
      </w:r>
      <w:hyperlink r:id="rId1" w:history="1">
        <w:r w:rsidRPr="00AD3991" w:rsidR="00696A57">
          <w:rPr>
            <w:rStyle w:val="Hyperlink"/>
            <w:color w:val="000000"/>
          </w:rPr>
          <w:t>https://www2.census.gov/programs-surveys/popproj/tables/2017/2017-summary-tables/np2017-t2.xlsx</w:t>
        </w:r>
      </w:hyperlink>
      <w:r w:rsidRPr="00AD3991" w:rsidR="00696A57">
        <w:rPr>
          <w:b/>
          <w:bCs/>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FFD" w14:paraId="7F8017C1" w14:textId="77777777">
    <w:pPr>
      <w:pStyle w:val="Header"/>
    </w:pPr>
    <w:r>
      <w:t>OMB# 1545-</w:t>
    </w:r>
    <w:r w:rsidR="00896D86">
      <w:t>2288</w:t>
    </w:r>
    <w:r>
      <w:tab/>
    </w:r>
    <w:r>
      <w:tab/>
      <w:t xml:space="preserve">Page </w:t>
    </w:r>
    <w:r>
      <w:fldChar w:fldCharType="begin"/>
    </w:r>
    <w:r>
      <w:instrText xml:space="preserve"> PAGE </w:instrText>
    </w:r>
    <w:r>
      <w:fldChar w:fldCharType="separate"/>
    </w:r>
    <w:r w:rsidR="001775EF">
      <w:rPr>
        <w:noProof/>
      </w:rPr>
      <w:t>1</w:t>
    </w:r>
    <w:r>
      <w:fldChar w:fldCharType="end"/>
    </w:r>
    <w:r>
      <w:t xml:space="preserve"> of </w:t>
    </w:r>
    <w:r>
      <w:fldChar w:fldCharType="begin"/>
    </w:r>
    <w:r>
      <w:instrText xml:space="preserve"> NUMPAGES </w:instrText>
    </w:r>
    <w:r>
      <w:fldChar w:fldCharType="separate"/>
    </w:r>
    <w:r w:rsidR="001775EF">
      <w:rPr>
        <w:noProof/>
      </w:rPr>
      <w:t>7</w:t>
    </w:r>
    <w:r w:rsidR="001775E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B0EC7"/>
    <w:multiLevelType w:val="hybridMultilevel"/>
    <w:tmpl w:val="AB0C5AC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125F6F3C"/>
    <w:multiLevelType w:val="hybridMultilevel"/>
    <w:tmpl w:val="866EA7AE"/>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143018A3"/>
    <w:multiLevelType w:val="hybridMultilevel"/>
    <w:tmpl w:val="6C0683C0"/>
    <w:lvl w:ilvl="0">
      <w:start w:val="1"/>
      <w:numFmt w:val="upperLetter"/>
      <w:lvlText w:val="%1."/>
      <w:lvlJc w:val="left"/>
      <w:pPr>
        <w:tabs>
          <w:tab w:val="num" w:pos="1080"/>
        </w:tabs>
        <w:ind w:left="1080" w:hanging="72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B4376B"/>
    <w:multiLevelType w:val="singleLevel"/>
    <w:tmpl w:val="8C620E38"/>
    <w:lvl w:ilvl="0">
      <w:start w:val="1"/>
      <w:numFmt w:val="lowerLetter"/>
      <w:lvlJc w:val="left"/>
      <w:pPr>
        <w:tabs>
          <w:tab w:val="num" w:pos="360"/>
        </w:tabs>
        <w:ind w:left="360" w:hanging="360"/>
      </w:pPr>
      <w:rPr>
        <w:rFonts w:ascii="WP MathA" w:hAnsi="WP MathA" w:hint="default"/>
      </w:rPr>
    </w:lvl>
  </w:abstractNum>
  <w:abstractNum w:abstractNumId="4">
    <w:nsid w:val="30834D1F"/>
    <w:multiLevelType w:val="hybridMultilevel"/>
    <w:tmpl w:val="ABE626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7B5824"/>
    <w:multiLevelType w:val="hybridMultilevel"/>
    <w:tmpl w:val="2FF4254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nsid w:val="68A001CC"/>
    <w:multiLevelType w:val="hybridMultilevel"/>
    <w:tmpl w:val="52480E6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848368103">
    <w:abstractNumId w:val="2"/>
  </w:num>
  <w:num w:numId="2" w16cid:durableId="1933200160">
    <w:abstractNumId w:val="6"/>
  </w:num>
  <w:num w:numId="3" w16cid:durableId="1397897838">
    <w:abstractNumId w:val="0"/>
  </w:num>
  <w:num w:numId="4" w16cid:durableId="1338924700">
    <w:abstractNumId w:val="3"/>
  </w:num>
  <w:num w:numId="5" w16cid:durableId="1219779259">
    <w:abstractNumId w:val="1"/>
  </w:num>
  <w:num w:numId="6" w16cid:durableId="1902405525">
    <w:abstractNumId w:val="5"/>
  </w:num>
  <w:num w:numId="7" w16cid:durableId="293294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0"/>
    <w:footnote w:id="1"/>
  </w:footnotePr>
  <w:compat>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F9"/>
    <w:rsid w:val="000017F0"/>
    <w:rsid w:val="00002C3C"/>
    <w:rsid w:val="00007011"/>
    <w:rsid w:val="00010560"/>
    <w:rsid w:val="000167C1"/>
    <w:rsid w:val="00022CAF"/>
    <w:rsid w:val="00024D7F"/>
    <w:rsid w:val="00027B50"/>
    <w:rsid w:val="00043708"/>
    <w:rsid w:val="00052165"/>
    <w:rsid w:val="0005346D"/>
    <w:rsid w:val="00064E15"/>
    <w:rsid w:val="00067C0C"/>
    <w:rsid w:val="00071229"/>
    <w:rsid w:val="00075BB8"/>
    <w:rsid w:val="00076F4C"/>
    <w:rsid w:val="00084B64"/>
    <w:rsid w:val="00086E5A"/>
    <w:rsid w:val="000A43B1"/>
    <w:rsid w:val="000B3807"/>
    <w:rsid w:val="000B3F8C"/>
    <w:rsid w:val="000B462E"/>
    <w:rsid w:val="000B4E7A"/>
    <w:rsid w:val="000D10D3"/>
    <w:rsid w:val="000D3374"/>
    <w:rsid w:val="000D7A92"/>
    <w:rsid w:val="000E289E"/>
    <w:rsid w:val="000E6913"/>
    <w:rsid w:val="000E778A"/>
    <w:rsid w:val="000F4FCF"/>
    <w:rsid w:val="001239DA"/>
    <w:rsid w:val="00142416"/>
    <w:rsid w:val="00147ACB"/>
    <w:rsid w:val="00160252"/>
    <w:rsid w:val="00165039"/>
    <w:rsid w:val="00167715"/>
    <w:rsid w:val="001775EF"/>
    <w:rsid w:val="0018495E"/>
    <w:rsid w:val="001852A9"/>
    <w:rsid w:val="001914F0"/>
    <w:rsid w:val="00194F23"/>
    <w:rsid w:val="001A0CE1"/>
    <w:rsid w:val="001A26A6"/>
    <w:rsid w:val="001A2E8D"/>
    <w:rsid w:val="001B25D1"/>
    <w:rsid w:val="001B43CC"/>
    <w:rsid w:val="001D38DC"/>
    <w:rsid w:val="001D436D"/>
    <w:rsid w:val="001E0647"/>
    <w:rsid w:val="001E4AC9"/>
    <w:rsid w:val="001E6897"/>
    <w:rsid w:val="00221E2A"/>
    <w:rsid w:val="00221F86"/>
    <w:rsid w:val="00227A5E"/>
    <w:rsid w:val="002305C6"/>
    <w:rsid w:val="00231180"/>
    <w:rsid w:val="00232162"/>
    <w:rsid w:val="0023546B"/>
    <w:rsid w:val="002471A7"/>
    <w:rsid w:val="00270D44"/>
    <w:rsid w:val="00282D3B"/>
    <w:rsid w:val="00283B6E"/>
    <w:rsid w:val="002843E3"/>
    <w:rsid w:val="002944AE"/>
    <w:rsid w:val="00295506"/>
    <w:rsid w:val="002A1057"/>
    <w:rsid w:val="002C46DD"/>
    <w:rsid w:val="002F3B00"/>
    <w:rsid w:val="002F6C5F"/>
    <w:rsid w:val="0030125A"/>
    <w:rsid w:val="0030210B"/>
    <w:rsid w:val="00305E2C"/>
    <w:rsid w:val="00307073"/>
    <w:rsid w:val="003128C5"/>
    <w:rsid w:val="00312F28"/>
    <w:rsid w:val="00313279"/>
    <w:rsid w:val="00313766"/>
    <w:rsid w:val="003163AB"/>
    <w:rsid w:val="003246AA"/>
    <w:rsid w:val="003337B9"/>
    <w:rsid w:val="00336EF7"/>
    <w:rsid w:val="00340520"/>
    <w:rsid w:val="003460E4"/>
    <w:rsid w:val="00346423"/>
    <w:rsid w:val="00351F0C"/>
    <w:rsid w:val="00371513"/>
    <w:rsid w:val="003731A7"/>
    <w:rsid w:val="0037422E"/>
    <w:rsid w:val="003766E0"/>
    <w:rsid w:val="00382182"/>
    <w:rsid w:val="00387217"/>
    <w:rsid w:val="003A245E"/>
    <w:rsid w:val="003A3B5E"/>
    <w:rsid w:val="003A472E"/>
    <w:rsid w:val="003A597F"/>
    <w:rsid w:val="003B1463"/>
    <w:rsid w:val="003B3880"/>
    <w:rsid w:val="003B5552"/>
    <w:rsid w:val="003B7A1C"/>
    <w:rsid w:val="003C2394"/>
    <w:rsid w:val="003D12AD"/>
    <w:rsid w:val="003D155B"/>
    <w:rsid w:val="003D1A99"/>
    <w:rsid w:val="003D76BB"/>
    <w:rsid w:val="003E3E38"/>
    <w:rsid w:val="003F1FFD"/>
    <w:rsid w:val="003F498A"/>
    <w:rsid w:val="003F69E6"/>
    <w:rsid w:val="004004A2"/>
    <w:rsid w:val="00406799"/>
    <w:rsid w:val="004113FF"/>
    <w:rsid w:val="00414C62"/>
    <w:rsid w:val="00422C84"/>
    <w:rsid w:val="004303D4"/>
    <w:rsid w:val="00430B6F"/>
    <w:rsid w:val="00431467"/>
    <w:rsid w:val="00433793"/>
    <w:rsid w:val="00437E8A"/>
    <w:rsid w:val="00447CF1"/>
    <w:rsid w:val="00463EC9"/>
    <w:rsid w:val="00463F2E"/>
    <w:rsid w:val="00484C92"/>
    <w:rsid w:val="00487630"/>
    <w:rsid w:val="00491A25"/>
    <w:rsid w:val="00493EC9"/>
    <w:rsid w:val="00493F9A"/>
    <w:rsid w:val="004A7DA7"/>
    <w:rsid w:val="004B0B4B"/>
    <w:rsid w:val="004B1B91"/>
    <w:rsid w:val="004D5E01"/>
    <w:rsid w:val="004E005D"/>
    <w:rsid w:val="004F0E2F"/>
    <w:rsid w:val="004F2A25"/>
    <w:rsid w:val="00501EE2"/>
    <w:rsid w:val="00517393"/>
    <w:rsid w:val="00527F3E"/>
    <w:rsid w:val="00530A32"/>
    <w:rsid w:val="0053530B"/>
    <w:rsid w:val="0054229D"/>
    <w:rsid w:val="00547390"/>
    <w:rsid w:val="00577429"/>
    <w:rsid w:val="00580E6C"/>
    <w:rsid w:val="005A514A"/>
    <w:rsid w:val="005A7EDB"/>
    <w:rsid w:val="005D291C"/>
    <w:rsid w:val="005E0668"/>
    <w:rsid w:val="005E1EB6"/>
    <w:rsid w:val="005E2DED"/>
    <w:rsid w:val="00601EBC"/>
    <w:rsid w:val="00614F41"/>
    <w:rsid w:val="006238A9"/>
    <w:rsid w:val="00631BDD"/>
    <w:rsid w:val="00633AE4"/>
    <w:rsid w:val="00644411"/>
    <w:rsid w:val="00651D60"/>
    <w:rsid w:val="00670B5D"/>
    <w:rsid w:val="006736C3"/>
    <w:rsid w:val="006754E9"/>
    <w:rsid w:val="0068351F"/>
    <w:rsid w:val="00685931"/>
    <w:rsid w:val="00687C05"/>
    <w:rsid w:val="00690B66"/>
    <w:rsid w:val="00694292"/>
    <w:rsid w:val="00696A57"/>
    <w:rsid w:val="006B5516"/>
    <w:rsid w:val="006C2477"/>
    <w:rsid w:val="006D15EB"/>
    <w:rsid w:val="006D556C"/>
    <w:rsid w:val="006E158D"/>
    <w:rsid w:val="006E3D73"/>
    <w:rsid w:val="006F2AE0"/>
    <w:rsid w:val="006F5036"/>
    <w:rsid w:val="00703DF7"/>
    <w:rsid w:val="00707EF9"/>
    <w:rsid w:val="00712777"/>
    <w:rsid w:val="007152D9"/>
    <w:rsid w:val="00721F37"/>
    <w:rsid w:val="00732443"/>
    <w:rsid w:val="0073621D"/>
    <w:rsid w:val="00741ECE"/>
    <w:rsid w:val="007478DA"/>
    <w:rsid w:val="007608A1"/>
    <w:rsid w:val="00762F5D"/>
    <w:rsid w:val="007639CD"/>
    <w:rsid w:val="0077358B"/>
    <w:rsid w:val="00777B81"/>
    <w:rsid w:val="00790385"/>
    <w:rsid w:val="0079470E"/>
    <w:rsid w:val="007A71D6"/>
    <w:rsid w:val="007B3B7A"/>
    <w:rsid w:val="007B4257"/>
    <w:rsid w:val="007D79DD"/>
    <w:rsid w:val="007E1603"/>
    <w:rsid w:val="00805172"/>
    <w:rsid w:val="00805C1C"/>
    <w:rsid w:val="008101BF"/>
    <w:rsid w:val="00833E53"/>
    <w:rsid w:val="0084004E"/>
    <w:rsid w:val="008642B4"/>
    <w:rsid w:val="008661ED"/>
    <w:rsid w:val="0087675D"/>
    <w:rsid w:val="0088346C"/>
    <w:rsid w:val="008854DB"/>
    <w:rsid w:val="008854FB"/>
    <w:rsid w:val="008869B4"/>
    <w:rsid w:val="00896D86"/>
    <w:rsid w:val="008A2F58"/>
    <w:rsid w:val="008A63B7"/>
    <w:rsid w:val="008B0DF3"/>
    <w:rsid w:val="008B5F56"/>
    <w:rsid w:val="008C1D5B"/>
    <w:rsid w:val="008C2332"/>
    <w:rsid w:val="008C6DEC"/>
    <w:rsid w:val="008D44D6"/>
    <w:rsid w:val="008E0AF5"/>
    <w:rsid w:val="008E7389"/>
    <w:rsid w:val="00914C61"/>
    <w:rsid w:val="00916FDC"/>
    <w:rsid w:val="009243B9"/>
    <w:rsid w:val="00925A99"/>
    <w:rsid w:val="00926754"/>
    <w:rsid w:val="00930CDB"/>
    <w:rsid w:val="009327F3"/>
    <w:rsid w:val="00973873"/>
    <w:rsid w:val="00981B8A"/>
    <w:rsid w:val="00987114"/>
    <w:rsid w:val="009B72D6"/>
    <w:rsid w:val="009B732E"/>
    <w:rsid w:val="009B7F12"/>
    <w:rsid w:val="009C066A"/>
    <w:rsid w:val="009D2DE7"/>
    <w:rsid w:val="009D3ECC"/>
    <w:rsid w:val="009E3815"/>
    <w:rsid w:val="009F0ABF"/>
    <w:rsid w:val="009F0BF8"/>
    <w:rsid w:val="00A041BC"/>
    <w:rsid w:val="00A11E0F"/>
    <w:rsid w:val="00A12265"/>
    <w:rsid w:val="00A17846"/>
    <w:rsid w:val="00A20415"/>
    <w:rsid w:val="00A235D4"/>
    <w:rsid w:val="00A26F16"/>
    <w:rsid w:val="00A37980"/>
    <w:rsid w:val="00A54AE2"/>
    <w:rsid w:val="00A55C46"/>
    <w:rsid w:val="00A56DF2"/>
    <w:rsid w:val="00A6560D"/>
    <w:rsid w:val="00A659D6"/>
    <w:rsid w:val="00A6748F"/>
    <w:rsid w:val="00A80072"/>
    <w:rsid w:val="00A92717"/>
    <w:rsid w:val="00AA1F74"/>
    <w:rsid w:val="00AB458F"/>
    <w:rsid w:val="00AC13F0"/>
    <w:rsid w:val="00AC6442"/>
    <w:rsid w:val="00AD12E2"/>
    <w:rsid w:val="00AD3991"/>
    <w:rsid w:val="00AD6DAD"/>
    <w:rsid w:val="00AE0F91"/>
    <w:rsid w:val="00AE4666"/>
    <w:rsid w:val="00AF63B0"/>
    <w:rsid w:val="00AF7D6F"/>
    <w:rsid w:val="00B00661"/>
    <w:rsid w:val="00B02229"/>
    <w:rsid w:val="00B04466"/>
    <w:rsid w:val="00B14720"/>
    <w:rsid w:val="00B40CDF"/>
    <w:rsid w:val="00B467C1"/>
    <w:rsid w:val="00B471D1"/>
    <w:rsid w:val="00B479C8"/>
    <w:rsid w:val="00B52544"/>
    <w:rsid w:val="00B6331C"/>
    <w:rsid w:val="00B64FF5"/>
    <w:rsid w:val="00B73004"/>
    <w:rsid w:val="00B8266F"/>
    <w:rsid w:val="00B83379"/>
    <w:rsid w:val="00B92A29"/>
    <w:rsid w:val="00B95AB7"/>
    <w:rsid w:val="00B97A8B"/>
    <w:rsid w:val="00BA268C"/>
    <w:rsid w:val="00BB3132"/>
    <w:rsid w:val="00BC2999"/>
    <w:rsid w:val="00BD5629"/>
    <w:rsid w:val="00BD59C6"/>
    <w:rsid w:val="00BD6D1F"/>
    <w:rsid w:val="00BE2171"/>
    <w:rsid w:val="00BF5DDE"/>
    <w:rsid w:val="00C062FB"/>
    <w:rsid w:val="00C11556"/>
    <w:rsid w:val="00C11A23"/>
    <w:rsid w:val="00C2509F"/>
    <w:rsid w:val="00C366FB"/>
    <w:rsid w:val="00C43D7E"/>
    <w:rsid w:val="00C60DEE"/>
    <w:rsid w:val="00C61471"/>
    <w:rsid w:val="00C62A11"/>
    <w:rsid w:val="00C63810"/>
    <w:rsid w:val="00C65D91"/>
    <w:rsid w:val="00C65F7A"/>
    <w:rsid w:val="00C75447"/>
    <w:rsid w:val="00C75E3A"/>
    <w:rsid w:val="00C87F35"/>
    <w:rsid w:val="00C91A82"/>
    <w:rsid w:val="00CA5733"/>
    <w:rsid w:val="00CB6CAC"/>
    <w:rsid w:val="00CC0D50"/>
    <w:rsid w:val="00CC34F5"/>
    <w:rsid w:val="00CC46F4"/>
    <w:rsid w:val="00CD1375"/>
    <w:rsid w:val="00CD78F9"/>
    <w:rsid w:val="00CE0284"/>
    <w:rsid w:val="00CE345A"/>
    <w:rsid w:val="00CE42A3"/>
    <w:rsid w:val="00CF4B40"/>
    <w:rsid w:val="00D06A8F"/>
    <w:rsid w:val="00D126A0"/>
    <w:rsid w:val="00D14496"/>
    <w:rsid w:val="00D16E2D"/>
    <w:rsid w:val="00D208DE"/>
    <w:rsid w:val="00D42202"/>
    <w:rsid w:val="00D4224D"/>
    <w:rsid w:val="00D45306"/>
    <w:rsid w:val="00D53218"/>
    <w:rsid w:val="00D61F89"/>
    <w:rsid w:val="00D7365A"/>
    <w:rsid w:val="00D7390D"/>
    <w:rsid w:val="00DA5A4D"/>
    <w:rsid w:val="00DA6912"/>
    <w:rsid w:val="00DC116F"/>
    <w:rsid w:val="00DD248F"/>
    <w:rsid w:val="00DD5EB0"/>
    <w:rsid w:val="00DD70BF"/>
    <w:rsid w:val="00DD7512"/>
    <w:rsid w:val="00DF093E"/>
    <w:rsid w:val="00DF139D"/>
    <w:rsid w:val="00DF16DD"/>
    <w:rsid w:val="00E00A7B"/>
    <w:rsid w:val="00E15F39"/>
    <w:rsid w:val="00E22DC8"/>
    <w:rsid w:val="00E234FA"/>
    <w:rsid w:val="00E27695"/>
    <w:rsid w:val="00E302F6"/>
    <w:rsid w:val="00E31B49"/>
    <w:rsid w:val="00E359D3"/>
    <w:rsid w:val="00E52B69"/>
    <w:rsid w:val="00E66313"/>
    <w:rsid w:val="00E7164B"/>
    <w:rsid w:val="00E72C71"/>
    <w:rsid w:val="00E7617E"/>
    <w:rsid w:val="00E77D80"/>
    <w:rsid w:val="00E81C80"/>
    <w:rsid w:val="00E87ED9"/>
    <w:rsid w:val="00E9411B"/>
    <w:rsid w:val="00EA1343"/>
    <w:rsid w:val="00EA1B1D"/>
    <w:rsid w:val="00EA3243"/>
    <w:rsid w:val="00EB2F57"/>
    <w:rsid w:val="00EB5594"/>
    <w:rsid w:val="00EB627C"/>
    <w:rsid w:val="00EE1913"/>
    <w:rsid w:val="00EE5498"/>
    <w:rsid w:val="00EE6722"/>
    <w:rsid w:val="00EF1A4F"/>
    <w:rsid w:val="00EF213F"/>
    <w:rsid w:val="00EF4136"/>
    <w:rsid w:val="00F040F5"/>
    <w:rsid w:val="00F14E20"/>
    <w:rsid w:val="00F24CC4"/>
    <w:rsid w:val="00F43FB5"/>
    <w:rsid w:val="00F45F97"/>
    <w:rsid w:val="00F5778E"/>
    <w:rsid w:val="00F57D85"/>
    <w:rsid w:val="00F664AC"/>
    <w:rsid w:val="00F66D9F"/>
    <w:rsid w:val="00F67229"/>
    <w:rsid w:val="00F71D9E"/>
    <w:rsid w:val="00F74663"/>
    <w:rsid w:val="00F76A36"/>
    <w:rsid w:val="00F86159"/>
    <w:rsid w:val="00F87790"/>
    <w:rsid w:val="00FA0B5B"/>
    <w:rsid w:val="00FA11D0"/>
    <w:rsid w:val="00FB0D0C"/>
    <w:rsid w:val="00FB3901"/>
    <w:rsid w:val="00FD4926"/>
    <w:rsid w:val="00FE64D8"/>
    <w:rsid w:val="00FE6928"/>
    <w:rsid w:val="00FF3A82"/>
    <w:rsid w:val="00FF57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E1D8B2"/>
  <w15:docId w15:val="{F9CD0A7E-EEAF-401D-B9B2-EAA92B84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BD59C6"/>
    <w:pPr>
      <w:keepNext/>
      <w:ind w:right="-360"/>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F6C5F"/>
    <w:pPr>
      <w:tabs>
        <w:tab w:val="center" w:pos="4320"/>
        <w:tab w:val="right" w:pos="8640"/>
      </w:tabs>
    </w:pPr>
  </w:style>
  <w:style w:type="paragraph" w:styleId="Footer">
    <w:name w:val="footer"/>
    <w:basedOn w:val="Normal"/>
    <w:rsid w:val="002F6C5F"/>
    <w:pPr>
      <w:tabs>
        <w:tab w:val="center" w:pos="4320"/>
        <w:tab w:val="right" w:pos="8640"/>
      </w:tabs>
    </w:pPr>
  </w:style>
  <w:style w:type="paragraph" w:styleId="BodyText">
    <w:name w:val="Body Text"/>
    <w:basedOn w:val="Normal"/>
    <w:link w:val="BodyTextChar"/>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napToGrid w:val="0"/>
      <w:szCs w:val="20"/>
    </w:rPr>
  </w:style>
  <w:style w:type="paragraph" w:styleId="BalloonText">
    <w:name w:val="Balloon Text"/>
    <w:basedOn w:val="Normal"/>
    <w:semiHidden/>
    <w:rsid w:val="006D15EB"/>
    <w:rPr>
      <w:rFonts w:ascii="Tahoma" w:hAnsi="Tahoma" w:cs="Tahoma"/>
      <w:sz w:val="16"/>
      <w:szCs w:val="16"/>
    </w:rPr>
  </w:style>
  <w:style w:type="paragraph" w:styleId="BodyTextIndent2">
    <w:name w:val="Body Text Indent 2"/>
    <w:basedOn w:val="Normal"/>
    <w:rsid w:val="00B8266F"/>
    <w:pPr>
      <w:spacing w:after="120" w:line="480" w:lineRule="auto"/>
      <w:ind w:left="360"/>
    </w:pPr>
  </w:style>
  <w:style w:type="character" w:styleId="CommentReference">
    <w:name w:val="annotation reference"/>
    <w:rsid w:val="00B471D1"/>
    <w:rPr>
      <w:sz w:val="16"/>
      <w:szCs w:val="16"/>
    </w:rPr>
  </w:style>
  <w:style w:type="paragraph" w:styleId="CommentText">
    <w:name w:val="annotation text"/>
    <w:basedOn w:val="Normal"/>
    <w:link w:val="CommentTextChar"/>
    <w:rsid w:val="00B471D1"/>
    <w:rPr>
      <w:sz w:val="20"/>
      <w:szCs w:val="20"/>
    </w:rPr>
  </w:style>
  <w:style w:type="character" w:customStyle="1" w:styleId="CommentTextChar">
    <w:name w:val="Comment Text Char"/>
    <w:basedOn w:val="DefaultParagraphFont"/>
    <w:link w:val="CommentText"/>
    <w:rsid w:val="00B471D1"/>
  </w:style>
  <w:style w:type="paragraph" w:styleId="CommentSubject">
    <w:name w:val="annotation subject"/>
    <w:basedOn w:val="CommentText"/>
    <w:next w:val="CommentText"/>
    <w:link w:val="CommentSubjectChar"/>
    <w:rsid w:val="00B471D1"/>
    <w:rPr>
      <w:b/>
      <w:bCs/>
    </w:rPr>
  </w:style>
  <w:style w:type="character" w:customStyle="1" w:styleId="CommentSubjectChar">
    <w:name w:val="Comment Subject Char"/>
    <w:link w:val="CommentSubject"/>
    <w:rsid w:val="00B471D1"/>
    <w:rPr>
      <w:b/>
      <w:bCs/>
    </w:rPr>
  </w:style>
  <w:style w:type="table" w:styleId="TableGrid">
    <w:name w:val="Table Grid"/>
    <w:basedOn w:val="TableNormal"/>
    <w:uiPriority w:val="99"/>
    <w:rsid w:val="00371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87114"/>
    <w:rPr>
      <w:rFonts w:cs="Times New Roman"/>
      <w:color w:val="0000FF"/>
      <w:u w:val="single"/>
    </w:rPr>
  </w:style>
  <w:style w:type="paragraph" w:styleId="FootnoteText">
    <w:name w:val="footnote text"/>
    <w:basedOn w:val="Normal"/>
    <w:link w:val="FootnoteTextChar"/>
    <w:uiPriority w:val="99"/>
    <w:unhideWhenUsed/>
    <w:rsid w:val="00987114"/>
    <w:rPr>
      <w:sz w:val="20"/>
      <w:szCs w:val="20"/>
    </w:rPr>
  </w:style>
  <w:style w:type="character" w:customStyle="1" w:styleId="FootnoteTextChar">
    <w:name w:val="Footnote Text Char"/>
    <w:basedOn w:val="DefaultParagraphFont"/>
    <w:link w:val="FootnoteText"/>
    <w:uiPriority w:val="99"/>
    <w:rsid w:val="00987114"/>
  </w:style>
  <w:style w:type="character" w:styleId="FootnoteReference">
    <w:name w:val="footnote reference"/>
    <w:uiPriority w:val="99"/>
    <w:unhideWhenUsed/>
    <w:rsid w:val="00987114"/>
    <w:rPr>
      <w:vertAlign w:val="superscript"/>
    </w:rPr>
  </w:style>
  <w:style w:type="paragraph" w:styleId="NormalWeb">
    <w:name w:val="Normal (Web)"/>
    <w:basedOn w:val="Normal"/>
    <w:uiPriority w:val="99"/>
    <w:unhideWhenUsed/>
    <w:rsid w:val="00313279"/>
    <w:pPr>
      <w:spacing w:before="100" w:beforeAutospacing="1" w:after="100" w:afterAutospacing="1"/>
    </w:pPr>
  </w:style>
  <w:style w:type="paragraph" w:styleId="BodyTextFirstIndent">
    <w:name w:val="Body Text First Indent"/>
    <w:basedOn w:val="BodyText"/>
    <w:link w:val="BodyTextFirstIndentChar"/>
    <w:rsid w:val="00F14E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jc w:val="left"/>
    </w:pPr>
    <w:rPr>
      <w:rFonts w:ascii="Times New Roman" w:hAnsi="Times New Roman"/>
      <w:b w:val="0"/>
      <w:snapToGrid/>
      <w:szCs w:val="24"/>
    </w:rPr>
  </w:style>
  <w:style w:type="character" w:customStyle="1" w:styleId="BodyTextChar">
    <w:name w:val="Body Text Char"/>
    <w:link w:val="BodyText"/>
    <w:rsid w:val="00F14E20"/>
    <w:rPr>
      <w:rFonts w:ascii="CG Times" w:hAnsi="CG Times"/>
      <w:b/>
      <w:snapToGrid w:val="0"/>
      <w:sz w:val="24"/>
    </w:rPr>
  </w:style>
  <w:style w:type="character" w:customStyle="1" w:styleId="BodyTextFirstIndentChar">
    <w:name w:val="Body Text First Indent Char"/>
    <w:link w:val="BodyTextFirstIndent"/>
    <w:rsid w:val="00F14E20"/>
    <w:rPr>
      <w:rFonts w:ascii="CG Times" w:hAnsi="CG Times"/>
      <w:b w:val="0"/>
      <w:snapToGrid/>
      <w:sz w:val="24"/>
      <w:szCs w:val="24"/>
    </w:rPr>
  </w:style>
  <w:style w:type="character" w:customStyle="1" w:styleId="Heading1Char">
    <w:name w:val="Heading 1 Char"/>
    <w:link w:val="Heading1"/>
    <w:uiPriority w:val="99"/>
    <w:rsid w:val="00BD59C6"/>
    <w:rPr>
      <w:b/>
      <w:bCs/>
      <w:sz w:val="24"/>
      <w:szCs w:val="24"/>
    </w:rPr>
  </w:style>
  <w:style w:type="paragraph" w:styleId="ListParagraph">
    <w:name w:val="List Paragraph"/>
    <w:aliases w:val="Bullets,Primary Bullet List"/>
    <w:basedOn w:val="Normal"/>
    <w:link w:val="ListParagraphChar"/>
    <w:uiPriority w:val="34"/>
    <w:qFormat/>
    <w:rsid w:val="00064E15"/>
    <w:pPr>
      <w:ind w:left="720"/>
      <w:contextualSpacing/>
    </w:pPr>
  </w:style>
  <w:style w:type="paragraph" w:customStyle="1" w:styleId="listparagraph0">
    <w:name w:val="listparagraph"/>
    <w:basedOn w:val="Normal"/>
    <w:uiPriority w:val="99"/>
    <w:rsid w:val="003A472E"/>
    <w:pPr>
      <w:spacing w:after="200" w:line="276" w:lineRule="auto"/>
      <w:ind w:left="720"/>
    </w:pPr>
    <w:rPr>
      <w:rFonts w:ascii="Calibri" w:hAnsi="Calibri"/>
      <w:sz w:val="22"/>
      <w:szCs w:val="22"/>
    </w:rPr>
  </w:style>
  <w:style w:type="paragraph" w:styleId="Revision">
    <w:name w:val="Revision"/>
    <w:hidden/>
    <w:uiPriority w:val="99"/>
    <w:semiHidden/>
    <w:rsid w:val="00E234FA"/>
    <w:rPr>
      <w:sz w:val="24"/>
      <w:szCs w:val="24"/>
    </w:rPr>
  </w:style>
  <w:style w:type="character" w:styleId="FollowedHyperlink">
    <w:name w:val="FollowedHyperlink"/>
    <w:rsid w:val="00F45F97"/>
    <w:rPr>
      <w:color w:val="954F72"/>
      <w:u w:val="single"/>
    </w:rPr>
  </w:style>
  <w:style w:type="character" w:styleId="UnresolvedMention">
    <w:name w:val="Unresolved Mention"/>
    <w:uiPriority w:val="99"/>
    <w:semiHidden/>
    <w:unhideWhenUsed/>
    <w:rsid w:val="00696A57"/>
    <w:rPr>
      <w:color w:val="605E5C"/>
      <w:shd w:val="clear" w:color="auto" w:fill="E1DFDD"/>
    </w:rPr>
  </w:style>
  <w:style w:type="character" w:customStyle="1" w:styleId="ListParagraphChar">
    <w:name w:val="List Paragraph Char"/>
    <w:aliases w:val="Bullets Char,Primary Bullet List Char"/>
    <w:link w:val="ListParagraph"/>
    <w:uiPriority w:val="34"/>
    <w:locked/>
    <w:rsid w:val="00580E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2.census.gov/programs-surveys/popproj/tables/2017/2017-summary-tables/np2017-t2.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Statistics of Income</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mdsloa00</dc:creator>
  <cp:lastModifiedBy>Covington Sara L</cp:lastModifiedBy>
  <cp:revision>2</cp:revision>
  <cp:lastPrinted>2023-04-04T17:16:00Z</cp:lastPrinted>
  <dcterms:created xsi:type="dcterms:W3CDTF">2023-06-26T21:47:00Z</dcterms:created>
  <dcterms:modified xsi:type="dcterms:W3CDTF">2023-06-26T21:47:00Z</dcterms:modified>
</cp:coreProperties>
</file>