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12C55C36"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386F2CF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0084422D" w:rsidRPr="00C514B9" w:rsidP="00434E33" w14:paraId="1C1D56DA"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2C99AF7B"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bookmarkStart w:id="0" w:name="_Hlk48111049"/>
      <w:r w:rsidR="00417211">
        <w:rPr>
          <w:rFonts w:ascii="Courier New" w:hAnsi="Courier New" w:cs="Courier New"/>
        </w:rPr>
        <w:t xml:space="preserve">Appointment Line </w:t>
      </w:r>
      <w:bookmarkEnd w:id="0"/>
      <w:r w:rsidR="00417211">
        <w:rPr>
          <w:rFonts w:ascii="Courier New" w:hAnsi="Courier New" w:cs="Courier New"/>
        </w:rPr>
        <w:t>Follow-up Survey</w:t>
      </w:r>
    </w:p>
    <w:p w:rsidR="0084422D" w:rsidRPr="00C514B9" w14:paraId="1EEDC3B3" w14:textId="77777777">
      <w:pPr>
        <w:rPr>
          <w:rFonts w:ascii="Courier New" w:hAnsi="Courier New" w:cs="Courier New"/>
          <w:b/>
        </w:rPr>
      </w:pPr>
    </w:p>
    <w:p w:rsidR="001B0AAA" w14:paraId="22795E7B" w14:textId="77777777">
      <w:pPr>
        <w:rPr>
          <w:rFonts w:ascii="Courier New" w:hAnsi="Courier New" w:cs="Courier New"/>
          <w:b/>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A6011F" w:rsidRPr="00A6011F" w:rsidP="00A6011F" w14:paraId="252A4DDB" w14:textId="77777777">
      <w:pPr>
        <w:rPr>
          <w:rFonts w:ascii="Courier New" w:hAnsi="Courier New" w:cs="Courier New"/>
        </w:rPr>
      </w:pPr>
      <w:r w:rsidRPr="00A6011F">
        <w:rPr>
          <w:rFonts w:ascii="Courier New" w:hAnsi="Courier New" w:cs="Courier New"/>
        </w:rPr>
        <w:t>The Internal Revenue Service (IRS) have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A6011F" w:rsidRPr="00A6011F" w:rsidP="00A6011F" w14:paraId="62F994BC" w14:textId="77777777">
      <w:pPr>
        <w:rPr>
          <w:rFonts w:ascii="Courier New" w:hAnsi="Courier New" w:cs="Courier New"/>
        </w:rPr>
      </w:pPr>
    </w:p>
    <w:p w:rsidR="00A6011F" w:rsidRPr="00A6011F" w:rsidP="00A6011F" w14:paraId="1BCBE9C2" w14:textId="77777777">
      <w:pPr>
        <w:rPr>
          <w:rFonts w:ascii="Courier New" w:hAnsi="Courier New" w:cs="Courier New"/>
        </w:rPr>
      </w:pPr>
      <w:r w:rsidRPr="00A6011F">
        <w:rPr>
          <w:rFonts w:ascii="Courier New" w:hAnsi="Courier New" w:cs="Courier New"/>
        </w:rPr>
        <w:t>For the Wage and Investment Division, the Appointment line, which was set up for taxpayers interested in scheduling Field Assistance (FA) face to face service.  The IRS is an Appointment Based Service for walk-in offices during the 2020 filing seasons. Based on the results of the pilot, all IRS walk-in offices will be on Appointment Based Service by the end of calendar year 2020.  To schedule an appointment at a walk-in office, taxpayers must call the Appointment line which is answered by Accounts Management (AM) Customer Service Representatives (CSR). The AM CSRs who answer the Appointment line are instructed to first try to provide service and resolve the taxpayers issue over the phone, direct taxpayers to an alternative service channel when applicable and set appointments for those with tasks that require face to face service or those who prefer face to face service.</w:t>
      </w:r>
    </w:p>
    <w:p w:rsidR="00A6011F" w:rsidRPr="00A6011F" w:rsidP="00A6011F" w14:paraId="78D37BCF" w14:textId="77777777">
      <w:pPr>
        <w:rPr>
          <w:rFonts w:ascii="Courier New" w:hAnsi="Courier New" w:cs="Courier New"/>
        </w:rPr>
      </w:pPr>
    </w:p>
    <w:p w:rsidR="00A6011F" w:rsidRPr="00A6011F" w:rsidP="00A6011F" w14:paraId="6441A736" w14:textId="77777777">
      <w:pPr>
        <w:rPr>
          <w:rFonts w:ascii="Courier New" w:hAnsi="Courier New" w:cs="Courier New"/>
        </w:rPr>
      </w:pPr>
      <w:r w:rsidRPr="00A6011F">
        <w:rPr>
          <w:rFonts w:ascii="Courier New" w:hAnsi="Courier New" w:cs="Courier New"/>
        </w:rPr>
        <w:t xml:space="preserve">Information collected from the point of service Interactive Voice Response (IVR) customer satisfaction survey and the follow-up surveys will be used to provide meaningful feedback to managers and staff for both FA and AM.  The follow-up data collection will measure changes in customer satisfaction, changes in issue resolution, and taxpayer behavior after the taxpayer’s call to the Appointment line.  These surveys will assist in assessing overall customer satisfaction and overall quality for balanced measures. </w:t>
      </w:r>
    </w:p>
    <w:p w:rsidR="00A6011F" w:rsidRPr="00A6011F" w:rsidP="00A6011F" w14:paraId="45B8BBED" w14:textId="77777777">
      <w:pPr>
        <w:rPr>
          <w:rFonts w:ascii="Courier New" w:hAnsi="Courier New" w:cs="Courier New"/>
        </w:rPr>
      </w:pPr>
    </w:p>
    <w:p w:rsidR="00A6011F" w:rsidRPr="00C514B9" w:rsidP="00A6011F" w14:paraId="5B0E4FDC" w14:textId="77777777">
      <w:pPr>
        <w:rPr>
          <w:rFonts w:ascii="Courier New" w:hAnsi="Courier New" w:cs="Courier New"/>
        </w:rPr>
      </w:pPr>
      <w:r w:rsidRPr="00A6011F">
        <w:rPr>
          <w:rFonts w:ascii="Courier New" w:hAnsi="Courier New" w:cs="Courier New"/>
        </w:rPr>
        <w:t>The survey is being updated to reduce the questionnaire to 15 question.  Additionally, W&amp;I would like to modify the analysis and reporting tasks to include a summary dashboard report on the OMB Circular A-11 variables.</w:t>
      </w:r>
      <w:r>
        <w:rPr>
          <w:rFonts w:ascii="Courier New" w:hAnsi="Courier New" w:cs="Courier New"/>
        </w:rPr>
        <w:t xml:space="preserve"> </w:t>
      </w:r>
    </w:p>
    <w:p w:rsidR="00C8488C" w:rsidRPr="00C514B9" w:rsidP="00434E33" w14:paraId="4F1A7FD1" w14:textId="77777777">
      <w:pPr>
        <w:pStyle w:val="Header"/>
        <w:tabs>
          <w:tab w:val="clear" w:pos="4320"/>
          <w:tab w:val="clear" w:pos="8640"/>
        </w:tabs>
        <w:rPr>
          <w:rFonts w:ascii="Courier New" w:hAnsi="Courier New" w:cs="Courier New"/>
          <w:b/>
        </w:rPr>
      </w:pPr>
    </w:p>
    <w:p w:rsidR="00F06866" w:rsidRPr="00C514B9" w14:paraId="46A6470C"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74007431" w14:textId="77777777">
      <w:pPr>
        <w:pStyle w:val="BodyTextIndent"/>
        <w:tabs>
          <w:tab w:val="left" w:pos="360"/>
        </w:tabs>
        <w:ind w:left="0"/>
        <w:rPr>
          <w:rFonts w:ascii="Courier New" w:hAnsi="Courier New" w:cs="Courier New"/>
          <w:bCs/>
          <w:sz w:val="16"/>
          <w:szCs w:val="16"/>
        </w:rPr>
      </w:pPr>
    </w:p>
    <w:p w:rsidR="00461FE3" w:rsidRPr="00C514B9" w:rsidP="0096108F" w14:paraId="50767E0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A6011F">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6CCDA0B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279A9173"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6FCAB906" w14:textId="77777777">
      <w:pPr>
        <w:pStyle w:val="BodyTextIndent"/>
        <w:tabs>
          <w:tab w:val="left" w:pos="360"/>
        </w:tabs>
        <w:ind w:left="0"/>
        <w:rPr>
          <w:rFonts w:ascii="Courier New" w:hAnsi="Courier New" w:cs="Courier New"/>
          <w:bCs/>
          <w:sz w:val="24"/>
        </w:rPr>
      </w:pPr>
    </w:p>
    <w:p w:rsidR="001D3627" w:rsidRPr="00C514B9" w:rsidP="00461FE3" w14:paraId="4F2909A0"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4630F12" w14:textId="77777777">
      <w:pPr>
        <w:pStyle w:val="BodyTextIndent"/>
        <w:tabs>
          <w:tab w:val="left" w:pos="360"/>
        </w:tabs>
        <w:ind w:left="0"/>
        <w:rPr>
          <w:rFonts w:ascii="Courier New" w:hAnsi="Courier New" w:cs="Courier New"/>
          <w:bCs/>
          <w:sz w:val="24"/>
        </w:rPr>
      </w:pPr>
    </w:p>
    <w:p w:rsidR="005B10E5" w:rsidRPr="00C514B9" w:rsidP="005B10E5" w14:paraId="17461E7A"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780BE863" w14:textId="77777777">
      <w:pPr>
        <w:ind w:left="720"/>
        <w:rPr>
          <w:rFonts w:ascii="Courier New" w:hAnsi="Courier New" w:cs="Courier New"/>
        </w:rPr>
      </w:pPr>
      <w:r w:rsidRPr="00C514B9">
        <w:rPr>
          <w:rFonts w:ascii="Courier New" w:hAnsi="Courier New" w:cs="Courier New"/>
        </w:rPr>
        <w:t xml:space="preserve">[ </w:t>
      </w:r>
      <w:r w:rsidR="00A6011F">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5B10E5" w14:paraId="7BDF1566" w14:textId="77777777">
      <w:pPr>
        <w:ind w:left="720"/>
        <w:rPr>
          <w:rFonts w:ascii="Courier New" w:hAnsi="Courier New" w:cs="Courier New"/>
        </w:rPr>
      </w:pPr>
      <w:r w:rsidRPr="00C514B9">
        <w:rPr>
          <w:rFonts w:ascii="Courier New" w:hAnsi="Courier New" w:cs="Courier New"/>
        </w:rPr>
        <w:t xml:space="preserve">[ </w:t>
      </w:r>
      <w:r w:rsidR="00A6011F">
        <w:rPr>
          <w:rFonts w:ascii="Courier New" w:hAnsi="Courier New" w:cs="Courier New"/>
        </w:rPr>
        <w:t>X</w:t>
      </w:r>
      <w:r w:rsidRPr="00C514B9">
        <w:rPr>
          <w:rFonts w:ascii="Courier New" w:hAnsi="Courier New" w:cs="Courier New"/>
        </w:rPr>
        <w:t>] Telephone</w:t>
      </w:r>
      <w:r w:rsidRPr="00C514B9">
        <w:rPr>
          <w:rFonts w:ascii="Courier New" w:hAnsi="Courier New" w:cs="Courier New"/>
        </w:rPr>
        <w:tab/>
      </w:r>
    </w:p>
    <w:p w:rsidR="005B10E5" w:rsidRPr="00C514B9" w:rsidP="005B10E5" w14:paraId="3844D893" w14:textId="77777777">
      <w:pPr>
        <w:ind w:left="720"/>
        <w:rPr>
          <w:rFonts w:ascii="Courier New" w:hAnsi="Courier New" w:cs="Courier New"/>
        </w:rPr>
      </w:pPr>
      <w:r w:rsidRPr="00C514B9">
        <w:rPr>
          <w:rFonts w:ascii="Courier New" w:hAnsi="Courier New" w:cs="Courier New"/>
        </w:rPr>
        <w:t xml:space="preserve">[ </w:t>
      </w:r>
      <w:r w:rsidR="00A6011F">
        <w:rPr>
          <w:rFonts w:ascii="Courier New" w:hAnsi="Courier New" w:cs="Courier New"/>
        </w:rPr>
        <w:t xml:space="preserve"> </w:t>
      </w:r>
      <w:r w:rsidRPr="00C514B9">
        <w:rPr>
          <w:rFonts w:ascii="Courier New" w:hAnsi="Courier New" w:cs="Courier New"/>
        </w:rPr>
        <w:t xml:space="preserve">] In-person </w:t>
      </w:r>
    </w:p>
    <w:p w:rsidR="005B10E5" w:rsidRPr="00C514B9" w:rsidP="005B10E5" w14:paraId="4435563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4D3A765E"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56DBD8ED" w14:textId="77777777">
      <w:pPr>
        <w:rPr>
          <w:rFonts w:ascii="Courier New" w:hAnsi="Courier New" w:cs="Courier New"/>
        </w:rPr>
      </w:pPr>
    </w:p>
    <w:p w:rsidR="001D3627" w:rsidRPr="00C514B9" w:rsidP="001D3627" w14:paraId="4B1DE1B3"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A6011F" w:rsidP="00006FD0" w14:paraId="5468758E" w14:textId="77777777">
      <w:pPr>
        <w:pStyle w:val="ListParagraph"/>
        <w:ind w:left="0"/>
        <w:rPr>
          <w:rFonts w:ascii="Courier New" w:hAnsi="Courier New" w:cs="Courier New"/>
          <w:iCs/>
        </w:rPr>
      </w:pPr>
      <w:r w:rsidRPr="00A6011F">
        <w:rPr>
          <w:rFonts w:ascii="Courier New" w:hAnsi="Courier New" w:cs="Courier New"/>
          <w:iCs/>
        </w:rPr>
        <w:t>The Appointment line point of service survey will measure service provided. This research has two components. The first survey will invite taxpayers who call the Appointment line to complete a survey regarding the service obtained. Participants will be asked to take a voluntary telephone survey to provide feedback and interest in additional future research at the conclusion of their call to the Appointment line. The second component will be conducting follow-up surveys within a month with the taxpayers who indicated an interest in participating in future research, specifically regarding satisfaction, resolution and the face to face appointment experience. IVR participants are asked their willingness to participate in the follow-up survey at the end of the IVR survey and if they are interested then we ask for their contact info.</w:t>
      </w:r>
    </w:p>
    <w:p w:rsidR="00F633EA" w:rsidRPr="00A6011F" w:rsidP="00AF48ED" w14:paraId="4672A725" w14:textId="77777777">
      <w:pPr>
        <w:pStyle w:val="ListParagraph"/>
        <w:ind w:left="0"/>
        <w:rPr>
          <w:rFonts w:ascii="Courier New" w:hAnsi="Courier New" w:cs="Courier New"/>
          <w:iCs/>
        </w:rPr>
      </w:pPr>
    </w:p>
    <w:p w:rsidR="001D3627" w:rsidRPr="00C514B9" w:rsidP="001D3627" w14:paraId="3783191F"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AF48ED" w:rsidRPr="00006FD0" w:rsidP="00AF48ED" w14:paraId="3B679C91" w14:textId="77777777">
      <w:pPr>
        <w:pStyle w:val="Header"/>
        <w:tabs>
          <w:tab w:val="clear" w:pos="4320"/>
          <w:tab w:val="clear" w:pos="8640"/>
        </w:tabs>
        <w:rPr>
          <w:rFonts w:ascii="Courier New" w:hAnsi="Courier New" w:cs="Courier New"/>
          <w:iCs/>
          <w:snapToGrid/>
        </w:rPr>
      </w:pPr>
      <w:r w:rsidRPr="00006FD0">
        <w:rPr>
          <w:rFonts w:ascii="Courier New" w:hAnsi="Courier New" w:cs="Courier New"/>
          <w:iCs/>
          <w:snapToGrid/>
        </w:rPr>
        <w:t>IVR participants are asked their willingness to participate in the follow-up survey at the end of the IVR survey and if they are interested then we ask for their contact info.</w:t>
      </w:r>
    </w:p>
    <w:p w:rsidR="00AF48ED" w:rsidRPr="00C514B9" w:rsidP="00AF48ED" w14:paraId="10EE4C82" w14:textId="77777777">
      <w:pPr>
        <w:pStyle w:val="ListParagraph"/>
        <w:ind w:left="0"/>
        <w:rPr>
          <w:rFonts w:ascii="Courier New" w:hAnsi="Courier New" w:cs="Courier New"/>
        </w:rPr>
      </w:pPr>
    </w:p>
    <w:p w:rsidR="001D3627" w:rsidRPr="00C514B9" w:rsidP="001D3627" w14:paraId="20F9C4EF"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006FD0" w:rsidP="00166F55" w14:paraId="2904D706" w14:textId="77777777">
      <w:pPr>
        <w:pStyle w:val="Header"/>
        <w:tabs>
          <w:tab w:val="clear" w:pos="4320"/>
          <w:tab w:val="clear" w:pos="8640"/>
        </w:tabs>
        <w:rPr>
          <w:rFonts w:ascii="Courier New" w:hAnsi="Courier New" w:cs="Courier New"/>
          <w:iCs/>
        </w:rPr>
      </w:pPr>
      <w:r w:rsidRPr="00006FD0">
        <w:rPr>
          <w:rFonts w:ascii="Courier New" w:hAnsi="Courier New" w:cs="Courier New"/>
          <w:iCs/>
          <w:snapToGrid/>
        </w:rPr>
        <w:t>For the follow-up surveys, the participants may use one of two modes, phone or web. Based on the participant’s preference and whether an email address was provided, interested taxpayers will be asked to participate in a survey over the phone or via web link.</w:t>
      </w:r>
    </w:p>
    <w:p w:rsidR="00166F55" w:rsidRPr="00C514B9" w:rsidP="005B10E5" w14:paraId="39B9BE9F" w14:textId="77777777">
      <w:pPr>
        <w:rPr>
          <w:rFonts w:ascii="Courier New" w:hAnsi="Courier New" w:cs="Courier New"/>
          <w:i/>
        </w:rPr>
      </w:pPr>
    </w:p>
    <w:p w:rsidR="00F87A4F" w:rsidRPr="00C514B9" w:rsidP="001D3627" w14:paraId="25D2B181"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A0071" w:rsidRPr="00006FD0" w:rsidP="00FA0071" w14:paraId="1EF0703E" w14:textId="77777777">
      <w:pPr>
        <w:rPr>
          <w:rFonts w:ascii="Courier New" w:hAnsi="Courier New" w:cs="Courier New"/>
          <w:iCs/>
        </w:rPr>
      </w:pPr>
      <w:r w:rsidRPr="00006FD0">
        <w:rPr>
          <w:rFonts w:ascii="Courier New" w:hAnsi="Courier New" w:cs="Courier New"/>
          <w:iCs/>
        </w:rPr>
        <w:t>The script is attached</w:t>
      </w:r>
    </w:p>
    <w:p w:rsidR="00F87A4F" w:rsidRPr="00C514B9" w:rsidP="005B10E5" w14:paraId="090EADDA" w14:textId="77777777">
      <w:pPr>
        <w:rPr>
          <w:rFonts w:ascii="Courier New" w:hAnsi="Courier New" w:cs="Courier New"/>
          <w:b/>
        </w:rPr>
      </w:pPr>
    </w:p>
    <w:p w:rsidR="00F633EA" w:rsidRPr="00C514B9" w:rsidP="00F633EA" w14:paraId="133047EF"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3E445718" w14:textId="77777777">
      <w:pPr>
        <w:pStyle w:val="Header"/>
        <w:tabs>
          <w:tab w:val="clear" w:pos="4320"/>
          <w:tab w:val="clear" w:pos="8640"/>
        </w:tabs>
        <w:rPr>
          <w:rFonts w:ascii="Courier New" w:hAnsi="Courier New" w:cs="Courier New"/>
        </w:rPr>
      </w:pPr>
    </w:p>
    <w:p w:rsidR="00F633EA" w:rsidRPr="00C514B9" w:rsidP="005B10E5" w14:paraId="5ECE0131" w14:textId="77777777">
      <w:pPr>
        <w:pStyle w:val="ListParagraph"/>
        <w:ind w:left="0"/>
        <w:rPr>
          <w:rFonts w:ascii="Courier New" w:hAnsi="Courier New" w:cs="Courier New"/>
          <w:b/>
        </w:rPr>
      </w:pPr>
    </w:p>
    <w:p w:rsidR="00F633EA" w:rsidRPr="00C514B9" w:rsidP="00F633EA" w14:paraId="2010ADF6" w14:textId="77777777">
      <w:pPr>
        <w:numPr>
          <w:ilvl w:val="0"/>
          <w:numId w:val="17"/>
        </w:numPr>
        <w:rPr>
          <w:rFonts w:ascii="Courier New" w:hAnsi="Courier New" w:cs="Courier New"/>
        </w:rPr>
      </w:pPr>
      <w:r w:rsidRPr="00C514B9">
        <w:rPr>
          <w:rFonts w:ascii="Courier New" w:hAnsi="Courier New" w:cs="Courier New"/>
        </w:rPr>
        <w:t>When will the activity happen?</w:t>
      </w:r>
    </w:p>
    <w:p w:rsidR="00006FD0" w:rsidP="00F633EA" w14:paraId="3AEE8531" w14:textId="77777777">
      <w:pPr>
        <w:pStyle w:val="Header"/>
        <w:tabs>
          <w:tab w:val="clear" w:pos="4320"/>
          <w:tab w:val="clear" w:pos="8640"/>
        </w:tabs>
        <w:rPr>
          <w:rFonts w:ascii="Courier New" w:hAnsi="Courier New" w:cs="Courier New"/>
        </w:rPr>
      </w:pPr>
    </w:p>
    <w:p w:rsidR="00CB29C0" w:rsidP="00F633EA" w14:paraId="6B7885EF" w14:textId="7C506A53">
      <w:pPr>
        <w:pStyle w:val="Header"/>
        <w:tabs>
          <w:tab w:val="clear" w:pos="4320"/>
          <w:tab w:val="clear" w:pos="8640"/>
        </w:tabs>
        <w:rPr>
          <w:rFonts w:ascii="Courier New" w:hAnsi="Courier New" w:cs="Courier New"/>
        </w:rPr>
      </w:pPr>
      <w:r>
        <w:rPr>
          <w:rFonts w:ascii="Courier New" w:hAnsi="Courier New" w:cs="Courier New"/>
        </w:rPr>
        <w:t xml:space="preserve">The survey dates will be conducted from </w:t>
      </w:r>
      <w:r w:rsidR="008229AF">
        <w:rPr>
          <w:rFonts w:ascii="Courier New" w:hAnsi="Courier New" w:cs="Courier New"/>
        </w:rPr>
        <w:t>September 2023-September 2024.</w:t>
      </w:r>
    </w:p>
    <w:p w:rsidR="008229AF" w:rsidP="00F633EA" w14:paraId="366C51C3" w14:textId="77777777">
      <w:pPr>
        <w:pStyle w:val="Header"/>
        <w:tabs>
          <w:tab w:val="clear" w:pos="4320"/>
          <w:tab w:val="clear" w:pos="8640"/>
        </w:tabs>
        <w:rPr>
          <w:rFonts w:ascii="Courier New" w:hAnsi="Courier New" w:cs="Courier New"/>
        </w:rPr>
      </w:pPr>
    </w:p>
    <w:p w:rsidR="00F633EA" w:rsidRPr="00C514B9" w:rsidP="00F633EA" w14:paraId="09B71990" w14:textId="77777777">
      <w:pPr>
        <w:pStyle w:val="Header"/>
        <w:tabs>
          <w:tab w:val="clear" w:pos="4320"/>
          <w:tab w:val="clear" w:pos="8640"/>
        </w:tabs>
        <w:rPr>
          <w:rFonts w:ascii="Courier New" w:hAnsi="Courier New" w:cs="Courier New"/>
        </w:rPr>
      </w:pPr>
    </w:p>
    <w:p w:rsidR="00F633EA" w:rsidRPr="00C514B9" w:rsidP="00F633EA" w14:paraId="505C66F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03E77178" w14:textId="77777777">
      <w:pPr>
        <w:ind w:left="360"/>
        <w:rPr>
          <w:rFonts w:ascii="Courier New" w:hAnsi="Courier New" w:cs="Courier New"/>
        </w:rPr>
      </w:pPr>
      <w:r w:rsidRPr="00C514B9">
        <w:rPr>
          <w:rFonts w:ascii="Courier New" w:hAnsi="Courier New" w:cs="Courier New"/>
        </w:rPr>
        <w:t>[  ] Yes [</w:t>
      </w:r>
      <w:r w:rsidR="00283857">
        <w:rPr>
          <w:rFonts w:ascii="Courier New" w:hAnsi="Courier New" w:cs="Courier New"/>
        </w:rPr>
        <w:t>X</w:t>
      </w:r>
      <w:r w:rsidRPr="00C514B9">
        <w:rPr>
          <w:rFonts w:ascii="Courier New" w:hAnsi="Courier New" w:cs="Courier New"/>
        </w:rPr>
        <w:t xml:space="preserve">] No  </w:t>
      </w:r>
    </w:p>
    <w:p w:rsidR="00F633EA" w:rsidRPr="00C514B9" w:rsidP="00F633EA" w14:paraId="60F8CA9B" w14:textId="77777777">
      <w:pPr>
        <w:ind w:left="360"/>
        <w:rPr>
          <w:rFonts w:ascii="Courier New" w:hAnsi="Courier New" w:cs="Courier New"/>
        </w:rPr>
      </w:pPr>
      <w:r w:rsidRPr="00C514B9">
        <w:rPr>
          <w:rFonts w:ascii="Courier New" w:hAnsi="Courier New" w:cs="Courier New"/>
        </w:rPr>
        <w:t>If Yes, describe:</w:t>
      </w:r>
    </w:p>
    <w:p w:rsidR="009C13B9" w:rsidRPr="00C514B9" w:rsidP="00AF48ED" w14:paraId="58C3BFCB" w14:textId="77777777">
      <w:pPr>
        <w:pStyle w:val="ListParagraph"/>
        <w:ind w:left="0"/>
        <w:rPr>
          <w:rFonts w:ascii="Courier New" w:hAnsi="Courier New" w:cs="Courier New"/>
        </w:rPr>
      </w:pPr>
    </w:p>
    <w:p w:rsidR="005E714A" w:rsidRPr="00C514B9" w:rsidP="00C86E91" w14:paraId="68A1BF49"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tbl>
      <w:tblPr>
        <w:tblW w:w="9990" w:type="dxa"/>
        <w:tblInd w:w="-78" w:type="dxa"/>
        <w:tblCellMar>
          <w:left w:w="0" w:type="dxa"/>
          <w:right w:w="0" w:type="dxa"/>
        </w:tblCellMar>
        <w:tblLook w:val="04A0"/>
      </w:tblPr>
      <w:tblGrid>
        <w:gridCol w:w="3420"/>
        <w:gridCol w:w="1921"/>
        <w:gridCol w:w="2250"/>
        <w:gridCol w:w="2399"/>
      </w:tblGrid>
      <w:tr w14:paraId="12FDC6E8" w14:textId="77777777" w:rsidTr="00D10AB4">
        <w:tblPrEx>
          <w:tblW w:w="9990" w:type="dxa"/>
          <w:tblInd w:w="-78" w:type="dxa"/>
          <w:tblCellMar>
            <w:left w:w="0" w:type="dxa"/>
            <w:right w:w="0" w:type="dxa"/>
          </w:tblCellMar>
          <w:tblLook w:val="04A0"/>
        </w:tblPrEx>
        <w:tc>
          <w:tcPr>
            <w:tcW w:w="9990" w:type="dxa"/>
            <w:gridSpan w:val="4"/>
            <w:tcBorders>
              <w:top w:val="single" w:sz="8" w:space="0" w:color="000000"/>
              <w:left w:val="single" w:sz="8" w:space="0" w:color="000000"/>
              <w:bottom w:val="single" w:sz="8" w:space="0" w:color="FFFFFF"/>
              <w:right w:val="single" w:sz="8" w:space="0" w:color="000000"/>
            </w:tcBorders>
            <w:tcMar>
              <w:top w:w="0" w:type="dxa"/>
              <w:left w:w="102" w:type="dxa"/>
              <w:bottom w:w="0" w:type="dxa"/>
              <w:right w:w="102" w:type="dxa"/>
            </w:tcMar>
            <w:hideMark/>
          </w:tcPr>
          <w:p w:rsidR="00D10AB4" w14:paraId="135DDD41" w14:textId="77777777">
            <w:pPr>
              <w:jc w:val="center"/>
              <w:rPr>
                <w:rFonts w:ascii="Courier New" w:hAnsi="Courier New" w:cs="Courier New"/>
                <w:b/>
                <w:bCs/>
                <w:sz w:val="20"/>
                <w:szCs w:val="20"/>
              </w:rPr>
            </w:pPr>
            <w:r>
              <w:rPr>
                <w:rFonts w:ascii="Courier New" w:hAnsi="Courier New" w:cs="Courier New"/>
                <w:b/>
                <w:bCs/>
                <w:sz w:val="20"/>
                <w:szCs w:val="20"/>
              </w:rPr>
              <w:t>Point of Service Survey Annual Estimate-Follow-up</w:t>
            </w:r>
          </w:p>
        </w:tc>
      </w:tr>
      <w:tr w14:paraId="669C3EE7" w14:textId="77777777" w:rsidTr="00D10AB4">
        <w:tblPrEx>
          <w:tblW w:w="9990" w:type="dxa"/>
          <w:tblInd w:w="-78" w:type="dxa"/>
          <w:tblCellMar>
            <w:left w:w="0" w:type="dxa"/>
            <w:right w:w="0" w:type="dxa"/>
          </w:tblCellMar>
          <w:tblLook w:val="04A0"/>
        </w:tblPrEx>
        <w:tc>
          <w:tcPr>
            <w:tcW w:w="3420" w:type="dxa"/>
            <w:tcBorders>
              <w:top w:val="nil"/>
              <w:left w:val="single" w:sz="8" w:space="0" w:color="000000"/>
              <w:bottom w:val="single" w:sz="8" w:space="0" w:color="FFFFFF"/>
              <w:right w:val="single" w:sz="8" w:space="0" w:color="FFFFFF"/>
            </w:tcBorders>
            <w:tcMar>
              <w:top w:w="0" w:type="dxa"/>
              <w:left w:w="102" w:type="dxa"/>
              <w:bottom w:w="0" w:type="dxa"/>
              <w:right w:w="102" w:type="dxa"/>
            </w:tcMar>
            <w:vAlign w:val="center"/>
            <w:hideMark/>
          </w:tcPr>
          <w:p w:rsidR="00D10AB4" w14:paraId="2CC45FEA" w14:textId="77777777">
            <w:pPr>
              <w:rPr>
                <w:rFonts w:ascii="Courier New" w:hAnsi="Courier New" w:cs="Courier New"/>
                <w:b/>
                <w:bCs/>
                <w:sz w:val="20"/>
                <w:szCs w:val="20"/>
              </w:rPr>
            </w:pPr>
            <w:r>
              <w:rPr>
                <w:rFonts w:ascii="Courier New" w:hAnsi="Courier New" w:cs="Courier New"/>
                <w:b/>
                <w:bCs/>
                <w:sz w:val="20"/>
                <w:szCs w:val="20"/>
              </w:rPr>
              <w:t xml:space="preserve">Point of Service Survey </w:t>
            </w:r>
          </w:p>
        </w:tc>
        <w:tc>
          <w:tcPr>
            <w:tcW w:w="1921" w:type="dxa"/>
            <w:tcBorders>
              <w:top w:val="nil"/>
              <w:left w:val="nil"/>
              <w:bottom w:val="single" w:sz="8" w:space="0" w:color="FFFFFF"/>
              <w:right w:val="single" w:sz="8" w:space="0" w:color="FFFFFF"/>
            </w:tcBorders>
            <w:tcMar>
              <w:top w:w="0" w:type="dxa"/>
              <w:left w:w="102" w:type="dxa"/>
              <w:bottom w:w="0" w:type="dxa"/>
              <w:right w:w="102" w:type="dxa"/>
            </w:tcMar>
            <w:vAlign w:val="center"/>
            <w:hideMark/>
          </w:tcPr>
          <w:p w:rsidR="00D10AB4" w14:paraId="04A05F3D" w14:textId="77777777">
            <w:pPr>
              <w:jc w:val="center"/>
              <w:rPr>
                <w:rFonts w:ascii="Courier New" w:hAnsi="Courier New" w:cs="Courier New"/>
                <w:b/>
                <w:bCs/>
                <w:sz w:val="20"/>
                <w:szCs w:val="20"/>
              </w:rPr>
            </w:pPr>
            <w:r>
              <w:rPr>
                <w:rFonts w:ascii="Courier New" w:hAnsi="Courier New" w:cs="Courier New"/>
                <w:b/>
                <w:bCs/>
                <w:sz w:val="20"/>
                <w:szCs w:val="20"/>
              </w:rPr>
              <w:t>Participation</w:t>
            </w:r>
          </w:p>
        </w:tc>
        <w:tc>
          <w:tcPr>
            <w:tcW w:w="2250" w:type="dxa"/>
            <w:tcBorders>
              <w:top w:val="nil"/>
              <w:left w:val="nil"/>
              <w:bottom w:val="single" w:sz="8" w:space="0" w:color="FFFFFF"/>
              <w:right w:val="single" w:sz="8" w:space="0" w:color="FFFFFF"/>
            </w:tcBorders>
            <w:tcMar>
              <w:top w:w="0" w:type="dxa"/>
              <w:left w:w="102" w:type="dxa"/>
              <w:bottom w:w="0" w:type="dxa"/>
              <w:right w:w="102" w:type="dxa"/>
            </w:tcMar>
            <w:vAlign w:val="center"/>
            <w:hideMark/>
          </w:tcPr>
          <w:p w:rsidR="00D10AB4" w14:paraId="177268BA" w14:textId="77777777">
            <w:pPr>
              <w:jc w:val="center"/>
              <w:rPr>
                <w:rFonts w:ascii="Courier New" w:hAnsi="Courier New" w:cs="Courier New"/>
                <w:b/>
                <w:bCs/>
                <w:sz w:val="20"/>
                <w:szCs w:val="20"/>
              </w:rPr>
            </w:pPr>
            <w:r>
              <w:rPr>
                <w:rFonts w:ascii="Courier New" w:hAnsi="Courier New" w:cs="Courier New"/>
                <w:b/>
                <w:bCs/>
                <w:sz w:val="20"/>
                <w:szCs w:val="20"/>
              </w:rPr>
              <w:t>Time</w:t>
            </w:r>
          </w:p>
          <w:p w:rsidR="00D10AB4" w14:paraId="1B285893" w14:textId="77777777">
            <w:pPr>
              <w:jc w:val="center"/>
              <w:rPr>
                <w:rFonts w:ascii="Courier New" w:hAnsi="Courier New" w:cs="Courier New"/>
                <w:b/>
                <w:bCs/>
                <w:sz w:val="20"/>
                <w:szCs w:val="20"/>
              </w:rPr>
            </w:pPr>
            <w:r>
              <w:rPr>
                <w:rFonts w:ascii="Courier New" w:hAnsi="Courier New" w:cs="Courier New"/>
                <w:b/>
                <w:bCs/>
                <w:sz w:val="20"/>
                <w:szCs w:val="20"/>
              </w:rPr>
              <w:t>(minutes per person)</w:t>
            </w:r>
          </w:p>
        </w:tc>
        <w:tc>
          <w:tcPr>
            <w:tcW w:w="2399" w:type="dxa"/>
            <w:tcBorders>
              <w:top w:val="nil"/>
              <w:left w:val="nil"/>
              <w:bottom w:val="single" w:sz="8" w:space="0" w:color="FFFFFF"/>
              <w:right w:val="single" w:sz="8" w:space="0" w:color="000000"/>
            </w:tcBorders>
            <w:tcMar>
              <w:top w:w="0" w:type="dxa"/>
              <w:left w:w="102" w:type="dxa"/>
              <w:bottom w:w="0" w:type="dxa"/>
              <w:right w:w="102" w:type="dxa"/>
            </w:tcMar>
            <w:vAlign w:val="center"/>
            <w:hideMark/>
          </w:tcPr>
          <w:p w:rsidR="00D10AB4" w14:paraId="75DAD14C" w14:textId="77777777">
            <w:pPr>
              <w:jc w:val="center"/>
              <w:rPr>
                <w:rFonts w:ascii="Courier New" w:hAnsi="Courier New" w:cs="Courier New"/>
                <w:b/>
                <w:bCs/>
                <w:sz w:val="20"/>
                <w:szCs w:val="20"/>
              </w:rPr>
            </w:pPr>
            <w:r>
              <w:rPr>
                <w:rFonts w:ascii="Courier New" w:hAnsi="Courier New" w:cs="Courier New"/>
                <w:b/>
                <w:bCs/>
                <w:sz w:val="20"/>
                <w:szCs w:val="20"/>
              </w:rPr>
              <w:t>Total Burden (in hours)</w:t>
            </w:r>
          </w:p>
        </w:tc>
      </w:tr>
      <w:tr w14:paraId="4D530EED" w14:textId="77777777" w:rsidTr="00D10AB4">
        <w:tblPrEx>
          <w:tblW w:w="9990" w:type="dxa"/>
          <w:tblInd w:w="-78" w:type="dxa"/>
          <w:tblCellMar>
            <w:left w:w="0" w:type="dxa"/>
            <w:right w:w="0" w:type="dxa"/>
          </w:tblCellMar>
          <w:tblLook w:val="04A0"/>
        </w:tblPrEx>
        <w:tc>
          <w:tcPr>
            <w:tcW w:w="3420" w:type="dxa"/>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D10AB4" w14:paraId="13260C25" w14:textId="77777777">
            <w:pPr>
              <w:rPr>
                <w:rFonts w:ascii="Courier New" w:hAnsi="Courier New" w:cs="Courier New"/>
                <w:b/>
                <w:bCs/>
                <w:sz w:val="20"/>
                <w:szCs w:val="20"/>
              </w:rPr>
            </w:pPr>
            <w:r>
              <w:rPr>
                <w:rFonts w:ascii="Courier New" w:hAnsi="Courier New" w:cs="Courier New"/>
                <w:b/>
                <w:bCs/>
                <w:sz w:val="20"/>
                <w:szCs w:val="20"/>
              </w:rPr>
              <w:t>Requests for Participation</w:t>
            </w:r>
          </w:p>
        </w:tc>
        <w:tc>
          <w:tcPr>
            <w:tcW w:w="1921"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D10AB4" w14:paraId="35ACB452" w14:textId="77777777">
            <w:pPr>
              <w:jc w:val="center"/>
              <w:rPr>
                <w:rFonts w:ascii="Courier New" w:hAnsi="Courier New" w:cs="Courier New"/>
                <w:b/>
                <w:bCs/>
                <w:sz w:val="20"/>
                <w:szCs w:val="20"/>
              </w:rPr>
            </w:pPr>
            <w:r>
              <w:rPr>
                <w:rFonts w:ascii="Courier New" w:hAnsi="Courier New" w:cs="Courier New"/>
                <w:b/>
                <w:bCs/>
                <w:sz w:val="20"/>
                <w:szCs w:val="20"/>
              </w:rPr>
              <w:t>2968</w:t>
            </w:r>
          </w:p>
        </w:tc>
        <w:tc>
          <w:tcPr>
            <w:tcW w:w="2250"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D10AB4" w14:paraId="3D8E6F34" w14:textId="77777777">
            <w:pPr>
              <w:jc w:val="center"/>
              <w:rPr>
                <w:rFonts w:ascii="Courier New" w:hAnsi="Courier New" w:cs="Courier New"/>
                <w:b/>
                <w:bCs/>
                <w:sz w:val="20"/>
                <w:szCs w:val="20"/>
              </w:rPr>
            </w:pPr>
            <w:r>
              <w:rPr>
                <w:rFonts w:ascii="Courier New" w:hAnsi="Courier New" w:cs="Courier New"/>
                <w:b/>
                <w:bCs/>
                <w:sz w:val="20"/>
                <w:szCs w:val="20"/>
              </w:rPr>
              <w:t>10 seconds</w:t>
            </w:r>
          </w:p>
        </w:tc>
        <w:tc>
          <w:tcPr>
            <w:tcW w:w="2399" w:type="dxa"/>
            <w:tcBorders>
              <w:top w:val="nil"/>
              <w:left w:val="nil"/>
              <w:bottom w:val="single" w:sz="8" w:space="0" w:color="000000"/>
              <w:right w:val="single" w:sz="8" w:space="0" w:color="000000"/>
            </w:tcBorders>
            <w:tcMar>
              <w:top w:w="0" w:type="dxa"/>
              <w:left w:w="102" w:type="dxa"/>
              <w:bottom w:w="0" w:type="dxa"/>
              <w:right w:w="102" w:type="dxa"/>
            </w:tcMar>
            <w:vAlign w:val="center"/>
            <w:hideMark/>
          </w:tcPr>
          <w:p w:rsidR="00D10AB4" w14:paraId="1C4CE753" w14:textId="77777777">
            <w:pPr>
              <w:jc w:val="center"/>
              <w:rPr>
                <w:rFonts w:ascii="Courier New" w:hAnsi="Courier New" w:cs="Courier New"/>
                <w:b/>
                <w:bCs/>
                <w:sz w:val="20"/>
                <w:szCs w:val="20"/>
              </w:rPr>
            </w:pPr>
            <w:r>
              <w:rPr>
                <w:rFonts w:ascii="Courier New" w:hAnsi="Courier New" w:cs="Courier New"/>
                <w:b/>
                <w:bCs/>
                <w:sz w:val="20"/>
                <w:szCs w:val="20"/>
              </w:rPr>
              <w:t>8.2</w:t>
            </w:r>
          </w:p>
        </w:tc>
      </w:tr>
      <w:tr w14:paraId="6605C7AE" w14:textId="77777777" w:rsidTr="00D10AB4">
        <w:tblPrEx>
          <w:tblW w:w="9990" w:type="dxa"/>
          <w:tblInd w:w="-78" w:type="dxa"/>
          <w:tblCellMar>
            <w:left w:w="0" w:type="dxa"/>
            <w:right w:w="0" w:type="dxa"/>
          </w:tblCellMar>
          <w:tblLook w:val="04A0"/>
        </w:tblPrEx>
        <w:tc>
          <w:tcPr>
            <w:tcW w:w="3420" w:type="dxa"/>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D10AB4" w14:paraId="067087A6" w14:textId="77777777">
            <w:pPr>
              <w:rPr>
                <w:rFonts w:ascii="Courier New" w:hAnsi="Courier New" w:cs="Courier New"/>
                <w:b/>
                <w:bCs/>
                <w:sz w:val="20"/>
                <w:szCs w:val="20"/>
              </w:rPr>
            </w:pPr>
            <w:r>
              <w:rPr>
                <w:rFonts w:ascii="Courier New" w:hAnsi="Courier New" w:cs="Courier New"/>
                <w:b/>
                <w:bCs/>
                <w:sz w:val="20"/>
                <w:szCs w:val="20"/>
              </w:rPr>
              <w:t>Estimated Survey Respondents</w:t>
            </w:r>
          </w:p>
        </w:tc>
        <w:tc>
          <w:tcPr>
            <w:tcW w:w="1921"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D10AB4" w14:paraId="26108DD9" w14:textId="77777777">
            <w:pPr>
              <w:rPr>
                <w:rFonts w:ascii="Courier New" w:hAnsi="Courier New" w:cs="Courier New"/>
                <w:b/>
                <w:bCs/>
                <w:sz w:val="20"/>
                <w:szCs w:val="20"/>
              </w:rPr>
            </w:pPr>
            <w:r>
              <w:rPr>
                <w:rFonts w:ascii="Courier New" w:hAnsi="Courier New" w:cs="Courier New"/>
                <w:b/>
                <w:bCs/>
                <w:sz w:val="20"/>
                <w:szCs w:val="20"/>
              </w:rPr>
              <w:t>      561</w:t>
            </w:r>
          </w:p>
        </w:tc>
        <w:tc>
          <w:tcPr>
            <w:tcW w:w="2250" w:type="dxa"/>
            <w:tcBorders>
              <w:top w:val="nil"/>
              <w:left w:val="nil"/>
              <w:bottom w:val="single" w:sz="8" w:space="0" w:color="000000"/>
              <w:right w:val="single" w:sz="8" w:space="0" w:color="FFFFFF"/>
            </w:tcBorders>
            <w:tcMar>
              <w:top w:w="0" w:type="dxa"/>
              <w:left w:w="102" w:type="dxa"/>
              <w:bottom w:w="0" w:type="dxa"/>
              <w:right w:w="102" w:type="dxa"/>
            </w:tcMar>
            <w:vAlign w:val="center"/>
            <w:hideMark/>
          </w:tcPr>
          <w:p w:rsidR="00D10AB4" w14:paraId="641E8D8E" w14:textId="77777777">
            <w:pPr>
              <w:jc w:val="center"/>
              <w:rPr>
                <w:rFonts w:ascii="Courier New" w:hAnsi="Courier New" w:cs="Courier New"/>
                <w:b/>
                <w:bCs/>
                <w:sz w:val="20"/>
                <w:szCs w:val="20"/>
              </w:rPr>
            </w:pPr>
            <w:r>
              <w:rPr>
                <w:rFonts w:ascii="Courier New" w:hAnsi="Courier New" w:cs="Courier New"/>
                <w:b/>
                <w:bCs/>
                <w:sz w:val="20"/>
                <w:szCs w:val="20"/>
              </w:rPr>
              <w:t>5 minutes</w:t>
            </w:r>
          </w:p>
        </w:tc>
        <w:tc>
          <w:tcPr>
            <w:tcW w:w="2399" w:type="dxa"/>
            <w:tcBorders>
              <w:top w:val="nil"/>
              <w:left w:val="nil"/>
              <w:bottom w:val="single" w:sz="8" w:space="0" w:color="000000"/>
              <w:right w:val="single" w:sz="8" w:space="0" w:color="000000"/>
            </w:tcBorders>
            <w:tcMar>
              <w:top w:w="0" w:type="dxa"/>
              <w:left w:w="102" w:type="dxa"/>
              <w:bottom w:w="0" w:type="dxa"/>
              <w:right w:w="102" w:type="dxa"/>
            </w:tcMar>
            <w:vAlign w:val="center"/>
            <w:hideMark/>
          </w:tcPr>
          <w:p w:rsidR="00D10AB4" w14:paraId="0329649F" w14:textId="77777777">
            <w:pPr>
              <w:jc w:val="center"/>
              <w:rPr>
                <w:rFonts w:ascii="Courier New" w:hAnsi="Courier New" w:cs="Courier New"/>
                <w:b/>
                <w:bCs/>
                <w:sz w:val="20"/>
                <w:szCs w:val="20"/>
              </w:rPr>
            </w:pPr>
            <w:r>
              <w:rPr>
                <w:rFonts w:ascii="Courier New" w:hAnsi="Courier New" w:cs="Courier New"/>
                <w:b/>
                <w:bCs/>
                <w:sz w:val="20"/>
                <w:szCs w:val="20"/>
              </w:rPr>
              <w:t>46.75</w:t>
            </w:r>
          </w:p>
        </w:tc>
      </w:tr>
      <w:tr w14:paraId="1D7DDF2B" w14:textId="77777777" w:rsidTr="00D10AB4">
        <w:tblPrEx>
          <w:tblW w:w="9990" w:type="dxa"/>
          <w:tblInd w:w="-78" w:type="dxa"/>
          <w:tblCellMar>
            <w:left w:w="0" w:type="dxa"/>
            <w:right w:w="0" w:type="dxa"/>
          </w:tblCellMar>
          <w:tblLook w:val="04A0"/>
        </w:tblPrEx>
        <w:trPr>
          <w:trHeight w:val="88"/>
        </w:trPr>
        <w:tc>
          <w:tcPr>
            <w:tcW w:w="7591" w:type="dxa"/>
            <w:gridSpan w:val="3"/>
            <w:tcBorders>
              <w:top w:val="nil"/>
              <w:left w:val="single" w:sz="8" w:space="0" w:color="000000"/>
              <w:bottom w:val="single" w:sz="8" w:space="0" w:color="000000"/>
              <w:right w:val="single" w:sz="8" w:space="0" w:color="FFFFFF"/>
            </w:tcBorders>
            <w:tcMar>
              <w:top w:w="0" w:type="dxa"/>
              <w:left w:w="102" w:type="dxa"/>
              <w:bottom w:w="0" w:type="dxa"/>
              <w:right w:w="102" w:type="dxa"/>
            </w:tcMar>
            <w:vAlign w:val="center"/>
            <w:hideMark/>
          </w:tcPr>
          <w:p w:rsidR="00D10AB4" w14:paraId="06CA4698" w14:textId="77777777">
            <w:pPr>
              <w:rPr>
                <w:rFonts w:ascii="Courier New" w:hAnsi="Courier New" w:cs="Courier New"/>
                <w:b/>
                <w:bCs/>
                <w:sz w:val="20"/>
                <w:szCs w:val="20"/>
              </w:rPr>
            </w:pPr>
            <w:r>
              <w:rPr>
                <w:rFonts w:ascii="Courier New" w:hAnsi="Courier New" w:cs="Courier New"/>
                <w:b/>
                <w:bCs/>
                <w:sz w:val="20"/>
                <w:szCs w:val="20"/>
              </w:rPr>
              <w:t>Total Burden Hours</w:t>
            </w:r>
          </w:p>
        </w:tc>
        <w:tc>
          <w:tcPr>
            <w:tcW w:w="2399" w:type="dxa"/>
            <w:tcBorders>
              <w:top w:val="nil"/>
              <w:left w:val="nil"/>
              <w:bottom w:val="single" w:sz="8" w:space="0" w:color="000000"/>
              <w:right w:val="single" w:sz="8" w:space="0" w:color="000000"/>
            </w:tcBorders>
            <w:tcMar>
              <w:top w:w="0" w:type="dxa"/>
              <w:left w:w="102" w:type="dxa"/>
              <w:bottom w:w="0" w:type="dxa"/>
              <w:right w:w="102" w:type="dxa"/>
            </w:tcMar>
            <w:vAlign w:val="center"/>
            <w:hideMark/>
          </w:tcPr>
          <w:p w:rsidR="00D10AB4" w14:paraId="1902DA50" w14:textId="77777777">
            <w:pPr>
              <w:rPr>
                <w:rFonts w:ascii="Courier New" w:hAnsi="Courier New" w:cs="Courier New"/>
                <w:b/>
                <w:bCs/>
                <w:sz w:val="20"/>
                <w:szCs w:val="20"/>
              </w:rPr>
            </w:pPr>
            <w:r>
              <w:rPr>
                <w:rFonts w:ascii="Courier New" w:hAnsi="Courier New" w:cs="Courier New"/>
                <w:b/>
                <w:bCs/>
                <w:sz w:val="20"/>
                <w:szCs w:val="20"/>
              </w:rPr>
              <w:t>       54.95</w:t>
            </w:r>
          </w:p>
        </w:tc>
      </w:tr>
    </w:tbl>
    <w:p w:rsidR="00283857" w:rsidRPr="00283857" w:rsidP="00283857" w14:paraId="5BEA27F9" w14:textId="77777777">
      <w:pPr>
        <w:rPr>
          <w:b/>
          <w:sz w:val="20"/>
          <w:szCs w:val="20"/>
        </w:rPr>
      </w:pPr>
    </w:p>
    <w:p w:rsidR="00F3170F" w:rsidRPr="00283857" w:rsidP="00F3170F" w14:paraId="410C719F" w14:textId="77777777">
      <w:pPr>
        <w:rPr>
          <w:rFonts w:ascii="Courier New" w:hAnsi="Courier New" w:cs="Courier New"/>
          <w:sz w:val="20"/>
          <w:szCs w:val="20"/>
        </w:rPr>
      </w:pPr>
    </w:p>
    <w:p w:rsidR="00F633EA" w:rsidRPr="00283857" w:rsidP="00F633EA" w14:paraId="156FA566" w14:textId="77777777">
      <w:pPr>
        <w:rPr>
          <w:rFonts w:ascii="Courier New" w:hAnsi="Courier New" w:cs="Courier New"/>
          <w:b/>
          <w:sz w:val="20"/>
          <w:szCs w:val="20"/>
        </w:rPr>
      </w:pPr>
      <w:r w:rsidRPr="00283857">
        <w:rPr>
          <w:rFonts w:ascii="Courier New" w:hAnsi="Courier New" w:cs="Courier New"/>
          <w:b/>
          <w:sz w:val="20"/>
          <w:szCs w:val="20"/>
        </w:rPr>
        <w:t>CERTIFICATION:</w:t>
      </w:r>
    </w:p>
    <w:p w:rsidR="00F633EA" w:rsidRPr="00C514B9" w:rsidP="00F633EA" w14:paraId="7728FC37" w14:textId="77777777">
      <w:pPr>
        <w:rPr>
          <w:rFonts w:ascii="Courier New" w:hAnsi="Courier New" w:cs="Courier New"/>
          <w:sz w:val="16"/>
          <w:szCs w:val="16"/>
        </w:rPr>
      </w:pPr>
    </w:p>
    <w:p w:rsidR="00F633EA" w:rsidRPr="00C514B9" w:rsidP="00F633EA" w14:paraId="7A60B2BA"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6AB5875F" w14:textId="4663AC8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sidR="008229AF">
        <w:rPr>
          <w:rFonts w:ascii="Courier New" w:hAnsi="Courier New" w:cs="Courier New"/>
          <w:sz w:val="24"/>
          <w:szCs w:val="24"/>
        </w:rPr>
        <w:t>voluntary.</w:t>
      </w:r>
    </w:p>
    <w:p w:rsidR="00F633EA" w:rsidRPr="00C514B9" w:rsidP="00F633EA" w14:paraId="511746D0" w14:textId="0CE11683">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sidR="008229AF">
        <w:rPr>
          <w:rFonts w:ascii="Courier New" w:hAnsi="Courier New" w:cs="Courier New"/>
          <w:sz w:val="24"/>
          <w:szCs w:val="24"/>
        </w:rPr>
        <w:t>Government.</w:t>
      </w:r>
    </w:p>
    <w:p w:rsidR="00F633EA" w:rsidRPr="00C514B9" w:rsidP="00F633EA" w14:paraId="05048AB5" w14:textId="767E63AE">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sidR="008229AF">
        <w:rPr>
          <w:rFonts w:ascii="Courier New" w:hAnsi="Courier New" w:cs="Courier New"/>
          <w:sz w:val="24"/>
          <w:szCs w:val="24"/>
        </w:rPr>
        <w:t>agencies.</w:t>
      </w:r>
    </w:p>
    <w:p w:rsidR="00F633EA" w:rsidRPr="00C514B9" w:rsidP="00F633EA" w14:paraId="1A49FFDF" w14:textId="7A92F4E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sidR="008229AF">
        <w:rPr>
          <w:rFonts w:ascii="Courier New" w:hAnsi="Courier New" w:cs="Courier New"/>
          <w:sz w:val="24"/>
          <w:szCs w:val="24"/>
        </w:rPr>
        <w:t>future.</w:t>
      </w:r>
    </w:p>
    <w:p w:rsidR="00F633EA" w:rsidRPr="00C514B9" w:rsidP="00F633EA" w14:paraId="23E9D7BE" w14:textId="555185D5">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w:t>
      </w:r>
      <w:r w:rsidRPr="00C514B9">
        <w:rPr>
          <w:rFonts w:ascii="Courier New" w:hAnsi="Courier New" w:cs="Courier New"/>
          <w:sz w:val="24"/>
          <w:szCs w:val="24"/>
        </w:rPr>
        <w:t xml:space="preserve"> identifiable information (PII) is collected only to the extent necessary and is not </w:t>
      </w:r>
      <w:r w:rsidRPr="00C514B9" w:rsidR="008229AF">
        <w:rPr>
          <w:rFonts w:ascii="Courier New" w:hAnsi="Courier New" w:cs="Courier New"/>
          <w:sz w:val="24"/>
          <w:szCs w:val="24"/>
        </w:rPr>
        <w:t>retained.</w:t>
      </w:r>
    </w:p>
    <w:p w:rsidR="00F633EA" w:rsidRPr="00C514B9" w:rsidP="00F633EA" w14:paraId="5D0663A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592A9A8B" w14:textId="06D4B381">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sidR="008229AF">
        <w:rPr>
          <w:rFonts w:ascii="Courier New" w:hAnsi="Courier New" w:cs="Courier New"/>
          <w:sz w:val="24"/>
          <w:szCs w:val="24"/>
        </w:rPr>
        <w:t>publicly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5277B743" w14:textId="77777777">
      <w:pPr>
        <w:pStyle w:val="PlainText"/>
        <w:ind w:left="360"/>
        <w:rPr>
          <w:rFonts w:ascii="Courier New" w:hAnsi="Courier New" w:cs="Courier New"/>
          <w:sz w:val="24"/>
          <w:szCs w:val="24"/>
        </w:rPr>
      </w:pPr>
    </w:p>
    <w:p w:rsidR="00F633EA" w:rsidRPr="00C514B9" w:rsidP="00F633EA" w14:paraId="55BE6D57" w14:textId="77777777">
      <w:pPr>
        <w:rPr>
          <w:rFonts w:ascii="Courier New" w:hAnsi="Courier New" w:cs="Courier New"/>
        </w:rPr>
      </w:pPr>
    </w:p>
    <w:p w:rsidR="00F633EA" w:rsidRPr="00C514B9" w:rsidP="00F633EA" w14:paraId="057580F2" w14:textId="77777777">
      <w:pPr>
        <w:rPr>
          <w:rFonts w:ascii="Courier New" w:hAnsi="Courier New" w:cs="Courier New"/>
        </w:rPr>
      </w:pPr>
      <w:r w:rsidRPr="00C514B9">
        <w:rPr>
          <w:rFonts w:ascii="Courier New" w:hAnsi="Courier New" w:cs="Courier New"/>
        </w:rPr>
        <w:t xml:space="preserve">Name: </w:t>
      </w:r>
      <w:r w:rsidRPr="00C514B9">
        <w:rPr>
          <w:rFonts w:ascii="Courier New" w:hAnsi="Courier New" w:cs="Courier New"/>
        </w:rPr>
        <w:t>___</w:t>
      </w:r>
      <w:r w:rsidR="005B376E">
        <w:rPr>
          <w:rFonts w:ascii="Courier New" w:hAnsi="Courier New" w:cs="Courier New"/>
          <w:i/>
          <w:iCs/>
          <w:u w:val="single"/>
        </w:rPr>
        <w:t>Bobbie Ngi /s/</w:t>
      </w:r>
      <w:r w:rsidRPr="00C514B9">
        <w:rPr>
          <w:rFonts w:ascii="Courier New" w:hAnsi="Courier New" w:cs="Courier New"/>
        </w:rPr>
        <w:t>________________________________________</w:t>
      </w:r>
    </w:p>
    <w:p w:rsidR="00F633EA" w:rsidRPr="00C514B9" w:rsidP="0024521E" w14:paraId="07E06B55" w14:textId="77777777">
      <w:pPr>
        <w:rPr>
          <w:rFonts w:ascii="Courier New" w:hAnsi="Courier New" w:cs="Courier New"/>
          <w:b/>
        </w:rPr>
      </w:pPr>
    </w:p>
    <w:p w:rsidR="00F633EA" w:rsidRPr="00C514B9" w:rsidP="0024521E" w14:paraId="47823DD2" w14:textId="77777777">
      <w:pPr>
        <w:rPr>
          <w:rFonts w:ascii="Courier New" w:hAnsi="Courier New" w:cs="Courier New"/>
          <w:b/>
        </w:rPr>
      </w:pPr>
    </w:p>
    <w:p w:rsidR="00437660" w:rsidRPr="00C514B9" w:rsidP="0024521E" w14:paraId="6A8A85FE"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5F433FE8"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RPr="00C514B9" w:rsidP="0024521E" w14:paraId="31F790EE"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F87A4F" w:rsidRPr="00C514B9" w:rsidP="00F87A4F" w14:paraId="017FD8A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0A71825"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455613FE"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1249C05E"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3265A413" w14:textId="77777777">
      <w:pPr>
        <w:rPr>
          <w:rFonts w:ascii="Courier New" w:hAnsi="Courier New" w:cs="Courier New"/>
          <w:sz w:val="20"/>
          <w:szCs w:val="20"/>
        </w:rPr>
      </w:pPr>
    </w:p>
    <w:p w:rsidR="00F24CFC" w:rsidRPr="00C514B9" w:rsidP="00F24CFC" w14:paraId="00544326"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BA0BEE7" w14:textId="77777777">
      <w:pPr>
        <w:pStyle w:val="Header"/>
        <w:tabs>
          <w:tab w:val="clear" w:pos="4320"/>
          <w:tab w:val="clear" w:pos="8640"/>
        </w:tabs>
        <w:rPr>
          <w:rFonts w:ascii="Courier New" w:hAnsi="Courier New" w:cs="Courier New"/>
          <w:b/>
          <w:sz w:val="20"/>
          <w:szCs w:val="20"/>
        </w:rPr>
      </w:pPr>
    </w:p>
    <w:p w:rsidR="00F24CFC" w:rsidRPr="00C514B9" w:rsidP="00F24CFC" w14:paraId="20C8834E"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476211F7" w14:textId="77777777">
      <w:pPr>
        <w:pStyle w:val="BodyTextIndent"/>
        <w:tabs>
          <w:tab w:val="left" w:pos="360"/>
        </w:tabs>
        <w:ind w:left="0"/>
        <w:rPr>
          <w:rFonts w:ascii="Courier New" w:hAnsi="Courier New" w:cs="Courier New"/>
          <w:bCs/>
        </w:rPr>
      </w:pPr>
    </w:p>
    <w:p w:rsidR="00F24CFC" w:rsidRPr="00C514B9" w:rsidP="00F24CFC" w14:paraId="1858074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041BDA68" w14:textId="77777777">
      <w:pPr>
        <w:rPr>
          <w:rFonts w:ascii="Courier New" w:hAnsi="Courier New" w:cs="Courier New"/>
          <w:sz w:val="20"/>
          <w:szCs w:val="20"/>
        </w:rPr>
      </w:pPr>
    </w:p>
    <w:p w:rsidR="00F24CFC" w:rsidRPr="00C514B9" w:rsidP="00F24CFC" w14:paraId="3B967051"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155FB788" w14:textId="77777777">
      <w:pPr>
        <w:rPr>
          <w:rFonts w:ascii="Courier New" w:hAnsi="Courier New" w:cs="Courier New"/>
          <w:sz w:val="20"/>
          <w:szCs w:val="20"/>
        </w:rPr>
      </w:pPr>
    </w:p>
    <w:p w:rsidR="008F50D4" w:rsidRPr="00C514B9" w:rsidP="00F24CFC" w14:paraId="1410A9A9"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E497649"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434BA9B5"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48BA60C4"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311F1B24"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1161090D"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5D906A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33AD6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55912805">
    <w:abstractNumId w:val="11"/>
  </w:num>
  <w:num w:numId="2" w16cid:durableId="101343295">
    <w:abstractNumId w:val="17"/>
  </w:num>
  <w:num w:numId="3" w16cid:durableId="2012445587">
    <w:abstractNumId w:val="16"/>
  </w:num>
  <w:num w:numId="4" w16cid:durableId="1224609432">
    <w:abstractNumId w:val="18"/>
  </w:num>
  <w:num w:numId="5" w16cid:durableId="642780645">
    <w:abstractNumId w:val="4"/>
  </w:num>
  <w:num w:numId="6" w16cid:durableId="1046028779">
    <w:abstractNumId w:val="1"/>
  </w:num>
  <w:num w:numId="7" w16cid:durableId="1653948821">
    <w:abstractNumId w:val="9"/>
  </w:num>
  <w:num w:numId="8" w16cid:durableId="591747461">
    <w:abstractNumId w:val="14"/>
  </w:num>
  <w:num w:numId="9" w16cid:durableId="554895137">
    <w:abstractNumId w:val="10"/>
  </w:num>
  <w:num w:numId="10" w16cid:durableId="1782452265">
    <w:abstractNumId w:val="2"/>
  </w:num>
  <w:num w:numId="11" w16cid:durableId="1234849884">
    <w:abstractNumId w:val="7"/>
  </w:num>
  <w:num w:numId="12" w16cid:durableId="1354958546">
    <w:abstractNumId w:val="8"/>
  </w:num>
  <w:num w:numId="13" w16cid:durableId="940799394">
    <w:abstractNumId w:val="0"/>
  </w:num>
  <w:num w:numId="14" w16cid:durableId="1727333857">
    <w:abstractNumId w:val="15"/>
  </w:num>
  <w:num w:numId="15" w16cid:durableId="1337607779">
    <w:abstractNumId w:val="13"/>
  </w:num>
  <w:num w:numId="16" w16cid:durableId="891578332">
    <w:abstractNumId w:val="12"/>
  </w:num>
  <w:num w:numId="17" w16cid:durableId="1604681259">
    <w:abstractNumId w:val="5"/>
  </w:num>
  <w:num w:numId="18" w16cid:durableId="1428967319">
    <w:abstractNumId w:val="6"/>
  </w:num>
  <w:num w:numId="19" w16cid:durableId="322856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FD0"/>
    <w:rsid w:val="0001027E"/>
    <w:rsid w:val="00013A0C"/>
    <w:rsid w:val="00023A57"/>
    <w:rsid w:val="00047A64"/>
    <w:rsid w:val="00052898"/>
    <w:rsid w:val="000567CD"/>
    <w:rsid w:val="00061AF9"/>
    <w:rsid w:val="00067329"/>
    <w:rsid w:val="000B2838"/>
    <w:rsid w:val="000D44CA"/>
    <w:rsid w:val="000E200B"/>
    <w:rsid w:val="000F149E"/>
    <w:rsid w:val="000F68BE"/>
    <w:rsid w:val="00105015"/>
    <w:rsid w:val="00106843"/>
    <w:rsid w:val="00166F55"/>
    <w:rsid w:val="001927A4"/>
    <w:rsid w:val="00194AC6"/>
    <w:rsid w:val="001A23B0"/>
    <w:rsid w:val="001A25CC"/>
    <w:rsid w:val="001B0AAA"/>
    <w:rsid w:val="001C39F7"/>
    <w:rsid w:val="001D3627"/>
    <w:rsid w:val="00215645"/>
    <w:rsid w:val="00230D02"/>
    <w:rsid w:val="00237B48"/>
    <w:rsid w:val="0024521E"/>
    <w:rsid w:val="002571CD"/>
    <w:rsid w:val="00263C3D"/>
    <w:rsid w:val="00271B5C"/>
    <w:rsid w:val="00274D0B"/>
    <w:rsid w:val="00283857"/>
    <w:rsid w:val="00291B64"/>
    <w:rsid w:val="00292A36"/>
    <w:rsid w:val="002B052D"/>
    <w:rsid w:val="002B34CD"/>
    <w:rsid w:val="002B3C95"/>
    <w:rsid w:val="002C410F"/>
    <w:rsid w:val="002D0B92"/>
    <w:rsid w:val="00311150"/>
    <w:rsid w:val="00317EDB"/>
    <w:rsid w:val="003518EC"/>
    <w:rsid w:val="003D5BBE"/>
    <w:rsid w:val="003E3C61"/>
    <w:rsid w:val="003F1C5B"/>
    <w:rsid w:val="00413CF8"/>
    <w:rsid w:val="00417211"/>
    <w:rsid w:val="00434E33"/>
    <w:rsid w:val="00437660"/>
    <w:rsid w:val="00441434"/>
    <w:rsid w:val="0045264C"/>
    <w:rsid w:val="00461EDC"/>
    <w:rsid w:val="00461FE3"/>
    <w:rsid w:val="00465813"/>
    <w:rsid w:val="004876EC"/>
    <w:rsid w:val="0049586A"/>
    <w:rsid w:val="004D6E14"/>
    <w:rsid w:val="005009B0"/>
    <w:rsid w:val="00516FCD"/>
    <w:rsid w:val="005362CA"/>
    <w:rsid w:val="00547051"/>
    <w:rsid w:val="00550927"/>
    <w:rsid w:val="00574B13"/>
    <w:rsid w:val="005A1006"/>
    <w:rsid w:val="005B10E5"/>
    <w:rsid w:val="005B376E"/>
    <w:rsid w:val="005E714A"/>
    <w:rsid w:val="005F693D"/>
    <w:rsid w:val="00601D44"/>
    <w:rsid w:val="006140A0"/>
    <w:rsid w:val="00620BED"/>
    <w:rsid w:val="00636621"/>
    <w:rsid w:val="00642B49"/>
    <w:rsid w:val="00680C5F"/>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229AF"/>
    <w:rsid w:val="00843796"/>
    <w:rsid w:val="0084422D"/>
    <w:rsid w:val="008471E7"/>
    <w:rsid w:val="00884AEA"/>
    <w:rsid w:val="00895229"/>
    <w:rsid w:val="008A57FA"/>
    <w:rsid w:val="008B2EB3"/>
    <w:rsid w:val="008F0203"/>
    <w:rsid w:val="008F50D4"/>
    <w:rsid w:val="008F5C25"/>
    <w:rsid w:val="00900588"/>
    <w:rsid w:val="009012BD"/>
    <w:rsid w:val="009239AA"/>
    <w:rsid w:val="009240B2"/>
    <w:rsid w:val="00935ADA"/>
    <w:rsid w:val="00946B6C"/>
    <w:rsid w:val="00955A71"/>
    <w:rsid w:val="0096108F"/>
    <w:rsid w:val="009623EC"/>
    <w:rsid w:val="00992BC8"/>
    <w:rsid w:val="0099541D"/>
    <w:rsid w:val="009C13B9"/>
    <w:rsid w:val="009D01A2"/>
    <w:rsid w:val="009D1B8C"/>
    <w:rsid w:val="009F5923"/>
    <w:rsid w:val="00A03019"/>
    <w:rsid w:val="00A403BB"/>
    <w:rsid w:val="00A6011F"/>
    <w:rsid w:val="00A674DF"/>
    <w:rsid w:val="00A83AA6"/>
    <w:rsid w:val="00A934D6"/>
    <w:rsid w:val="00AA59B4"/>
    <w:rsid w:val="00AC63DA"/>
    <w:rsid w:val="00AE1809"/>
    <w:rsid w:val="00AE37FA"/>
    <w:rsid w:val="00AF48ED"/>
    <w:rsid w:val="00B258CD"/>
    <w:rsid w:val="00B62946"/>
    <w:rsid w:val="00B80D76"/>
    <w:rsid w:val="00BA2105"/>
    <w:rsid w:val="00BA7E06"/>
    <w:rsid w:val="00BB43B5"/>
    <w:rsid w:val="00BB6219"/>
    <w:rsid w:val="00BD290F"/>
    <w:rsid w:val="00BF3CD8"/>
    <w:rsid w:val="00C14CC4"/>
    <w:rsid w:val="00C2789C"/>
    <w:rsid w:val="00C33C52"/>
    <w:rsid w:val="00C40D8B"/>
    <w:rsid w:val="00C514B9"/>
    <w:rsid w:val="00C8407A"/>
    <w:rsid w:val="00C8488C"/>
    <w:rsid w:val="00C86E91"/>
    <w:rsid w:val="00CA2650"/>
    <w:rsid w:val="00CB1078"/>
    <w:rsid w:val="00CB29C0"/>
    <w:rsid w:val="00CC6B6E"/>
    <w:rsid w:val="00CC6FAF"/>
    <w:rsid w:val="00CD5EF4"/>
    <w:rsid w:val="00CD7CBE"/>
    <w:rsid w:val="00CF0C1B"/>
    <w:rsid w:val="00CF6542"/>
    <w:rsid w:val="00D10AB4"/>
    <w:rsid w:val="00D24698"/>
    <w:rsid w:val="00D6383F"/>
    <w:rsid w:val="00DB0C5B"/>
    <w:rsid w:val="00DB59D0"/>
    <w:rsid w:val="00DC33D3"/>
    <w:rsid w:val="00E26329"/>
    <w:rsid w:val="00E40B50"/>
    <w:rsid w:val="00E50293"/>
    <w:rsid w:val="00E537B6"/>
    <w:rsid w:val="00E65FFC"/>
    <w:rsid w:val="00E744EA"/>
    <w:rsid w:val="00E75306"/>
    <w:rsid w:val="00E80951"/>
    <w:rsid w:val="00E86CC6"/>
    <w:rsid w:val="00EB56B3"/>
    <w:rsid w:val="00EC2232"/>
    <w:rsid w:val="00ED6492"/>
    <w:rsid w:val="00EF2095"/>
    <w:rsid w:val="00F06866"/>
    <w:rsid w:val="00F15956"/>
    <w:rsid w:val="00F24CFC"/>
    <w:rsid w:val="00F3170F"/>
    <w:rsid w:val="00F41205"/>
    <w:rsid w:val="00F53D48"/>
    <w:rsid w:val="00F633EA"/>
    <w:rsid w:val="00F7671B"/>
    <w:rsid w:val="00F8352E"/>
    <w:rsid w:val="00F87A4F"/>
    <w:rsid w:val="00F976B0"/>
    <w:rsid w:val="00FA0071"/>
    <w:rsid w:val="00FA6DE7"/>
    <w:rsid w:val="00FC0A8E"/>
    <w:rsid w:val="00FC7F2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B53238"/>
  <w15:chartTrackingRefBased/>
  <w15:docId w15:val="{51447F4C-0F91-45F2-B6A7-BE5A0BAD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Brinson Martha R</cp:lastModifiedBy>
  <cp:revision>2</cp:revision>
  <cp:lastPrinted>2011-05-04T16:54:00Z</cp:lastPrinted>
  <dcterms:created xsi:type="dcterms:W3CDTF">2023-07-06T20:09:00Z</dcterms:created>
  <dcterms:modified xsi:type="dcterms:W3CDTF">2023-07-06T20:09:00Z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