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422D" w:rsidRPr="0056273E" w:rsidP="0056273E" w14:paraId="6B7DD4F0" w14:textId="42ED28AF">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r w:rsidRPr="00C514B9" w:rsidR="00793437">
        <w:rPr>
          <w:rFonts w:ascii="Courier New" w:hAnsi="Courier New" w:cs="Courier New"/>
          <w:b w:val="0"/>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9A5F2A" w:rsidRPr="00611D00" w:rsidP="009A5F2A" w14:paraId="555EFA91" w14:textId="77777777">
      <w:pPr>
        <w:spacing w:line="240" w:lineRule="atLeast"/>
        <w:rPr>
          <w:b/>
          <w:snapToGrid w:val="0"/>
          <w:color w:val="000000"/>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611D00" w:rsidR="0056273E">
        <w:rPr>
          <w:bCs/>
          <w:snapToGrid w:val="0"/>
          <w:color w:val="000000"/>
        </w:rPr>
        <w:t>W&amp;I Refundable Credits Examination Operations</w:t>
      </w:r>
      <w:r w:rsidRPr="00611D00" w:rsidR="0056273E">
        <w:t xml:space="preserve"> (RCEO)</w:t>
      </w:r>
      <w:r w:rsidR="008A62FE">
        <w:t xml:space="preserve"> </w:t>
      </w:r>
      <w:r w:rsidRPr="00611D00">
        <w:t xml:space="preserve">Toll-Free Customer Service </w:t>
      </w:r>
    </w:p>
    <w:p w:rsidR="00E81D2E" w:rsidRPr="0056273E" w:rsidP="00E81D2E" w14:paraId="37BF5E6C" w14:textId="77777777">
      <w:pPr>
        <w:rPr>
          <w:rFonts w:ascii="Arial" w:hAnsi="Arial" w:cs="Arial"/>
        </w:rPr>
      </w:pPr>
    </w:p>
    <w:p w:rsidR="001B0AAA" w:rsidRPr="00C514B9" w14:paraId="4C7B409D"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DD672C" w:rsidP="00A502DD" w14:paraId="2F6A9350" w14:textId="77777777"/>
    <w:p w:rsidR="00A502DD" w:rsidRPr="008A62FE" w:rsidP="00A502DD" w14:paraId="26A23A75" w14:textId="77777777">
      <w:r w:rsidRPr="008A62FE">
        <w:t>The Internal Revenue Service (IRS) has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A502DD" w:rsidRPr="008A62FE" w:rsidP="00A502DD" w14:paraId="38A95E8A" w14:textId="77777777">
      <w:bookmarkStart w:id="0" w:name="_Hlk51055816"/>
    </w:p>
    <w:bookmarkEnd w:id="0"/>
    <w:p w:rsidR="00EE32A9" w:rsidRPr="008A62FE" w:rsidP="00EE32A9" w14:paraId="549CAB46" w14:textId="4493E526">
      <w:pPr>
        <w:spacing w:line="240" w:lineRule="atLeast"/>
        <w:rPr>
          <w:b/>
          <w:snapToGrid w:val="0"/>
          <w:color w:val="000000"/>
          <w:sz w:val="22"/>
          <w:szCs w:val="22"/>
        </w:rPr>
      </w:pPr>
      <w:r w:rsidRPr="008A62FE">
        <w:t xml:space="preserve">As part of an agency-wide initiative to monitor and improve customer satisfaction, the </w:t>
      </w:r>
      <w:r w:rsidRPr="008A62FE" w:rsidR="004919C4">
        <w:t>Interactive Voice Response (</w:t>
      </w:r>
      <w:r w:rsidRPr="008A62FE">
        <w:t>IVR</w:t>
      </w:r>
      <w:r w:rsidRPr="008A62FE" w:rsidR="004919C4">
        <w:t>)</w:t>
      </w:r>
      <w:r w:rsidRPr="008A62FE">
        <w:t xml:space="preserve"> surveys measure customer satisfaction “at the point of transaction” after completion of a telephone call with an IRS representative. W&amp;I solicits taxpayer feedback through customer satisfaction research to continually improve its </w:t>
      </w:r>
      <w:r w:rsidR="00A87FEF">
        <w:t>RCEO</w:t>
      </w:r>
      <w:r w:rsidRPr="008A62FE">
        <w:t xml:space="preserve"> Toll-Free customer service operation.</w:t>
      </w:r>
    </w:p>
    <w:p w:rsidR="00C8488C" w:rsidRPr="00C514B9" w:rsidP="00434E33" w14:paraId="19637FCA" w14:textId="77777777">
      <w:pPr>
        <w:pStyle w:val="Header"/>
        <w:tabs>
          <w:tab w:val="clear" w:pos="4320"/>
          <w:tab w:val="clear" w:pos="8640"/>
        </w:tabs>
        <w:rPr>
          <w:rFonts w:ascii="Courier New" w:hAnsi="Courier New" w:cs="Courier New"/>
          <w:b/>
        </w:rPr>
      </w:pPr>
    </w:p>
    <w:p w:rsidR="00F06866" w:rsidRPr="00C514B9" w14:paraId="192A16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7EA6E229" w14:textId="77777777">
      <w:pPr>
        <w:pStyle w:val="BodyTextIndent"/>
        <w:tabs>
          <w:tab w:val="left" w:pos="360"/>
        </w:tabs>
        <w:ind w:left="0"/>
        <w:rPr>
          <w:rFonts w:ascii="Courier New" w:hAnsi="Courier New" w:cs="Courier New"/>
          <w:bCs/>
          <w:sz w:val="16"/>
          <w:szCs w:val="16"/>
        </w:rPr>
      </w:pPr>
    </w:p>
    <w:p w:rsidR="00461FE3" w:rsidRPr="00C514B9" w:rsidP="0096108F" w14:paraId="633F3CB3"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00F06866" w:rsidRPr="00C514B9" w:rsidP="0096108F" w14:paraId="0C0877F9"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w:t>
      </w:r>
      <w:r w:rsidR="00A502DD">
        <w:rPr>
          <w:rFonts w:ascii="Courier New" w:hAnsi="Courier New" w:cs="Courier New"/>
          <w:bCs/>
          <w:sz w:val="24"/>
        </w:rPr>
        <w:t>X</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3BEF2FDF"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w:t>
      </w:r>
      <w:r w:rsidRPr="00C514B9">
        <w:rPr>
          <w:rFonts w:ascii="Courier New" w:hAnsi="Courier New" w:cs="Courier New"/>
          <w:bCs/>
          <w:sz w:val="24"/>
        </w:rPr>
        <w:t xml:space="preserve"> User Testing </w:t>
      </w:r>
    </w:p>
    <w:p w:rsidR="00434E33" w:rsidRPr="00C514B9" w:rsidP="00461FE3" w14:paraId="620C627D" w14:textId="77777777">
      <w:pPr>
        <w:pStyle w:val="BodyTextIndent"/>
        <w:tabs>
          <w:tab w:val="left" w:pos="360"/>
        </w:tabs>
        <w:ind w:left="0"/>
        <w:rPr>
          <w:rFonts w:ascii="Courier New" w:hAnsi="Courier New" w:cs="Courier New"/>
          <w:bCs/>
          <w:sz w:val="24"/>
        </w:rPr>
      </w:pPr>
    </w:p>
    <w:p w:rsidR="001D3627" w:rsidRPr="00C514B9" w:rsidP="00461FE3" w14:paraId="102B4582"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67163583" w14:textId="77777777">
      <w:pPr>
        <w:pStyle w:val="BodyTextIndent"/>
        <w:tabs>
          <w:tab w:val="left" w:pos="360"/>
        </w:tabs>
        <w:ind w:left="0"/>
        <w:rPr>
          <w:rFonts w:ascii="Courier New" w:hAnsi="Courier New" w:cs="Courier New"/>
          <w:bCs/>
          <w:sz w:val="24"/>
        </w:rPr>
      </w:pPr>
    </w:p>
    <w:p w:rsidR="005B10E5" w:rsidRPr="00C514B9" w:rsidP="005B10E5" w14:paraId="5A0FBFA6"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9383413"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Web-based or other forms of Social Media </w:t>
      </w:r>
    </w:p>
    <w:p w:rsidR="005B10E5" w:rsidRPr="00C514B9" w:rsidP="005B10E5" w14:paraId="6C327E8A" w14:textId="77777777">
      <w:pPr>
        <w:ind w:left="720"/>
        <w:rPr>
          <w:rFonts w:ascii="Courier New" w:hAnsi="Courier New" w:cs="Courier New"/>
        </w:rPr>
      </w:pPr>
      <w:r w:rsidRPr="00C514B9">
        <w:rPr>
          <w:rFonts w:ascii="Courier New" w:hAnsi="Courier New" w:cs="Courier New"/>
        </w:rPr>
        <w:t>[</w:t>
      </w:r>
      <w:r w:rsidR="00A502DD">
        <w:rPr>
          <w:rFonts w:ascii="Courier New" w:hAnsi="Courier New" w:cs="Courier New"/>
        </w:rPr>
        <w:t>X</w:t>
      </w:r>
      <w:r w:rsidRPr="00C514B9">
        <w:rPr>
          <w:rFonts w:ascii="Courier New" w:hAnsi="Courier New" w:cs="Courier New"/>
        </w:rPr>
        <w:t>] Telephone</w:t>
      </w:r>
      <w:r w:rsidRPr="00C514B9">
        <w:rPr>
          <w:rFonts w:ascii="Courier New" w:hAnsi="Courier New" w:cs="Courier New"/>
        </w:rPr>
        <w:tab/>
      </w:r>
    </w:p>
    <w:p w:rsidR="005B10E5" w:rsidRPr="00C514B9" w:rsidP="005B10E5" w14:paraId="682D5277"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2DC19372"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76424BA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P="00AF48ED" w14:paraId="685E7F85" w14:textId="77777777">
      <w:pPr>
        <w:rPr>
          <w:rFonts w:ascii="Courier New" w:hAnsi="Courier New" w:cs="Courier New"/>
        </w:rPr>
      </w:pPr>
    </w:p>
    <w:p w:rsidR="008A62FE" w:rsidRPr="00C514B9" w:rsidP="00AF48ED" w14:paraId="2580ABA1" w14:textId="77777777">
      <w:pPr>
        <w:rPr>
          <w:rFonts w:ascii="Courier New" w:hAnsi="Courier New" w:cs="Courier New"/>
        </w:rPr>
      </w:pPr>
    </w:p>
    <w:p w:rsidR="001D3627" w:rsidRPr="00C514B9" w:rsidP="001D3627" w14:paraId="54450193"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8A62FE" w:rsidP="00E80167" w14:paraId="765A462E" w14:textId="77777777">
      <w:pPr>
        <w:spacing w:line="240" w:lineRule="atLeast"/>
        <w:rPr>
          <w:color w:val="FF0000"/>
        </w:rPr>
      </w:pPr>
    </w:p>
    <w:p w:rsidR="00E915C1" w:rsidRPr="00B22FEF" w:rsidP="00B22FEF" w14:paraId="3944184E" w14:textId="5AFF0C5E">
      <w:pPr>
        <w:spacing w:line="240" w:lineRule="atLeast"/>
        <w:rPr>
          <w:sz w:val="22"/>
          <w:szCs w:val="22"/>
        </w:rPr>
      </w:pPr>
      <w:r w:rsidRPr="00B22FEF">
        <w:t xml:space="preserve">Callers are randomly selected by the IRS’ call center software system during business days. </w:t>
      </w:r>
      <w:r w:rsidR="00BA25EA">
        <w:t xml:space="preserve">The survey goal is to receive 50 completed surveys at each of the 5 call sites each month.  </w:t>
      </w:r>
      <w:r w:rsidRPr="00B22FEF">
        <w:t xml:space="preserve">The surveying does not stop </w:t>
      </w:r>
      <w:r w:rsidRPr="00B22FEF">
        <w:t>after the</w:t>
      </w:r>
      <w:r w:rsidRPr="00B22FEF">
        <w:t xml:space="preserve"> site</w:t>
      </w:r>
      <w:r w:rsidRPr="00B22FEF">
        <w:t xml:space="preserve"> goal</w:t>
      </w:r>
      <w:r w:rsidRPr="00B22FEF" w:rsidR="004735BF">
        <w:t>s</w:t>
      </w:r>
      <w:r w:rsidRPr="00B22FEF">
        <w:t xml:space="preserve"> are met</w:t>
      </w:r>
      <w:r w:rsidRPr="00B22FEF">
        <w:t xml:space="preserve"> each month.  Exceeding </w:t>
      </w:r>
      <w:r w:rsidRPr="00B22FEF">
        <w:t xml:space="preserve">the </w:t>
      </w:r>
      <w:r w:rsidRPr="00B22FEF" w:rsidR="004735BF">
        <w:t xml:space="preserve">monthly </w:t>
      </w:r>
      <w:r w:rsidRPr="00B22FEF">
        <w:t>goal helps ensure statistical reliability and minimization of survey bias</w:t>
      </w:r>
      <w:r w:rsidRPr="00B22FEF">
        <w:t xml:space="preserve">; </w:t>
      </w:r>
      <w:r w:rsidRPr="00B22FEF" w:rsidR="001C2E8E">
        <w:t>however,</w:t>
      </w:r>
      <w:r w:rsidRPr="00B22FEF">
        <w:t xml:space="preserve"> n</w:t>
      </w:r>
      <w:r w:rsidRPr="00B22FEF">
        <w:t xml:space="preserve">ot </w:t>
      </w:r>
      <w:r w:rsidRPr="00B22FEF">
        <w:t>reach</w:t>
      </w:r>
      <w:r w:rsidRPr="00B22FEF">
        <w:t>ing the goal can have the opposite effect.</w:t>
      </w:r>
    </w:p>
    <w:p w:rsidR="00836740" w:rsidRPr="00A87FEF" w:rsidP="00AF48ED" w14:paraId="04654CD2" w14:textId="77777777">
      <w:pPr>
        <w:pStyle w:val="ListParagraph"/>
        <w:ind w:left="0"/>
        <w:rPr>
          <w:rFonts w:ascii="Courier New" w:hAnsi="Courier New" w:cs="Courier New"/>
          <w:i/>
        </w:rPr>
      </w:pPr>
    </w:p>
    <w:p w:rsidR="008F2FC5" w:rsidRPr="00C514B9" w:rsidP="00AF48ED" w14:paraId="3D40B7A8" w14:textId="77777777">
      <w:pPr>
        <w:pStyle w:val="ListParagraph"/>
        <w:ind w:left="0"/>
        <w:rPr>
          <w:rFonts w:ascii="Courier New" w:hAnsi="Courier New" w:cs="Courier New"/>
          <w:i/>
        </w:rPr>
      </w:pPr>
    </w:p>
    <w:p w:rsidR="001D3627" w:rsidRPr="00C514B9" w:rsidP="001D3627" w14:paraId="76D277AD"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E81D2E" w:rsidP="00A502DD" w14:paraId="35F6E6FC" w14:textId="77777777">
      <w:pPr>
        <w:rPr>
          <w:rFonts w:ascii="Courier New" w:hAnsi="Courier New" w:cs="Courier New"/>
          <w:i/>
        </w:rPr>
      </w:pPr>
    </w:p>
    <w:p w:rsidR="00AC6412" w:rsidRPr="00B22FEF" w:rsidP="00AC6412" w14:paraId="5C08211F" w14:textId="77777777">
      <w:pPr>
        <w:rPr>
          <w:iCs/>
        </w:rPr>
      </w:pPr>
      <w:r w:rsidRPr="00B22FEF">
        <w:rPr>
          <w:iCs/>
        </w:rPr>
        <w:t>Notices of calls identified for survey invitation appear on IRS Customer Service Representatives (CSRs) telephone displays.  At the end of the service interaction, the CSR reads a short script to invite survey participation.  If callers give consent, the CSR transfers them to the contractor’s</w:t>
      </w:r>
    </w:p>
    <w:p w:rsidR="00AC6412" w:rsidRPr="00B22FEF" w:rsidP="00AC6412" w14:paraId="3EEB8F5C" w14:textId="7819473E">
      <w:pPr>
        <w:rPr>
          <w:iCs/>
        </w:rPr>
      </w:pPr>
      <w:r w:rsidRPr="00B22FEF">
        <w:rPr>
          <w:iCs/>
        </w:rPr>
        <w:t>IVR system and the survey is administered.</w:t>
      </w:r>
    </w:p>
    <w:p w:rsidR="00A502DD" w:rsidRPr="00A502DD" w:rsidP="00A502DD" w14:paraId="656E7D30" w14:textId="77777777">
      <w:pPr>
        <w:ind w:left="360"/>
        <w:rPr>
          <w:rFonts w:ascii="Courier New" w:hAnsi="Courier New" w:cs="Courier New"/>
          <w:i/>
        </w:rPr>
      </w:pPr>
    </w:p>
    <w:p w:rsidR="001D3627" w:rsidRPr="00C514B9" w:rsidP="001D3627" w14:paraId="5AC57C5E"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A502DD" w:rsidP="00A502DD" w14:paraId="65410B7F" w14:textId="77777777">
      <w:pPr>
        <w:rPr>
          <w:rFonts w:ascii="Courier New" w:hAnsi="Courier New" w:cs="Courier New"/>
          <w:iCs/>
        </w:rPr>
      </w:pPr>
    </w:p>
    <w:p w:rsidR="00A502DD" w:rsidRPr="00B22FEF" w:rsidP="00A502DD" w14:paraId="0B62EFD1" w14:textId="3773DCF3">
      <w:pPr>
        <w:rPr>
          <w:iCs/>
        </w:rPr>
      </w:pPr>
      <w:r w:rsidRPr="00B22FEF">
        <w:rPr>
          <w:iCs/>
        </w:rPr>
        <w:t xml:space="preserve">The survey will comprise </w:t>
      </w:r>
      <w:r w:rsidR="00056DC3">
        <w:rPr>
          <w:iCs/>
        </w:rPr>
        <w:t>12</w:t>
      </w:r>
      <w:r w:rsidR="00B22FEF">
        <w:rPr>
          <w:iCs/>
        </w:rPr>
        <w:t xml:space="preserve"> </w:t>
      </w:r>
      <w:r w:rsidRPr="00B22FEF">
        <w:rPr>
          <w:iCs/>
        </w:rPr>
        <w:t>questions, inclusive of the questions required per the A-11 Section 280 guidance.</w:t>
      </w:r>
    </w:p>
    <w:p w:rsidR="00A502DD" w:rsidRPr="00DD672C" w:rsidP="00166F55" w14:paraId="6D96CEE2" w14:textId="77777777">
      <w:pPr>
        <w:pStyle w:val="Header"/>
        <w:tabs>
          <w:tab w:val="clear" w:pos="4320"/>
          <w:tab w:val="clear" w:pos="8640"/>
        </w:tabs>
        <w:rPr>
          <w:rFonts w:ascii="Arial" w:hAnsi="Arial" w:cs="Arial"/>
        </w:rPr>
      </w:pPr>
    </w:p>
    <w:p w:rsidR="00166F55" w:rsidRPr="00C514B9" w:rsidP="005B10E5" w14:paraId="4D8BA984" w14:textId="77777777">
      <w:pPr>
        <w:rPr>
          <w:rFonts w:ascii="Courier New" w:hAnsi="Courier New" w:cs="Courier New"/>
          <w:i/>
        </w:rPr>
      </w:pPr>
    </w:p>
    <w:p w:rsidR="00F87A4F" w:rsidRPr="00C514B9" w:rsidP="001D3627" w14:paraId="01F2F8B6"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DD672C" w:rsidP="00F633EA" w14:paraId="613C03BB" w14:textId="77777777">
      <w:pPr>
        <w:pStyle w:val="Header"/>
        <w:tabs>
          <w:tab w:val="clear" w:pos="4320"/>
          <w:tab w:val="clear" w:pos="8640"/>
        </w:tabs>
        <w:rPr>
          <w:rFonts w:ascii="Courier New" w:hAnsi="Courier New" w:cs="Courier New"/>
        </w:rPr>
      </w:pPr>
    </w:p>
    <w:p w:rsidR="00F633EA" w:rsidRPr="00B22FEF" w:rsidP="00F633EA" w14:paraId="5667FDD1" w14:textId="77777777">
      <w:pPr>
        <w:pStyle w:val="Header"/>
        <w:tabs>
          <w:tab w:val="clear" w:pos="4320"/>
          <w:tab w:val="clear" w:pos="8640"/>
        </w:tabs>
      </w:pPr>
      <w:r w:rsidRPr="00B22FEF">
        <w:t>Attached</w:t>
      </w:r>
    </w:p>
    <w:p w:rsidR="00F633EA" w:rsidRPr="00C514B9" w:rsidP="005B10E5" w14:paraId="6E812672" w14:textId="77777777">
      <w:pPr>
        <w:pStyle w:val="ListParagraph"/>
        <w:ind w:left="0"/>
        <w:rPr>
          <w:rFonts w:ascii="Courier New" w:hAnsi="Courier New" w:cs="Courier New"/>
          <w:b/>
        </w:rPr>
      </w:pPr>
    </w:p>
    <w:p w:rsidR="00F633EA" w:rsidRPr="00C514B9" w:rsidP="00F633EA" w14:paraId="6BACD65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P="00F633EA" w14:paraId="60A82D1C" w14:textId="77777777">
      <w:pPr>
        <w:rPr>
          <w:rFonts w:ascii="Courier New" w:hAnsi="Courier New" w:cs="Courier New"/>
        </w:rPr>
      </w:pPr>
    </w:p>
    <w:p w:rsidR="00DD672C" w:rsidRPr="008A62FE" w:rsidP="00DD672C" w14:paraId="2ED77319" w14:textId="555F5653">
      <w:pPr>
        <w:autoSpaceDE w:val="0"/>
        <w:autoSpaceDN w:val="0"/>
        <w:adjustRightInd w:val="0"/>
      </w:pPr>
      <w:r w:rsidRPr="008A62FE">
        <w:t>The data collection period, for the base year and each option year, is from April 1 through March 31.</w:t>
      </w:r>
    </w:p>
    <w:p w:rsidR="00E81D2E" w:rsidP="00DD672C" w14:paraId="1A675D73" w14:textId="77777777">
      <w:pPr>
        <w:autoSpaceDE w:val="0"/>
        <w:autoSpaceDN w:val="0"/>
        <w:adjustRightInd w:val="0"/>
        <w:rPr>
          <w:rFonts w:ascii="Arial" w:hAnsi="Arial" w:cs="Arial"/>
        </w:rPr>
      </w:pPr>
    </w:p>
    <w:p w:rsidR="00DD672C" w:rsidRPr="00C514B9" w:rsidP="00F633EA" w14:paraId="5A293D78" w14:textId="77777777">
      <w:pPr>
        <w:rPr>
          <w:rFonts w:ascii="Courier New" w:hAnsi="Courier New" w:cs="Courier New"/>
        </w:rPr>
      </w:pPr>
    </w:p>
    <w:p w:rsidR="00F633EA" w:rsidRPr="00C514B9" w:rsidP="00F633EA" w14:paraId="7B27F823"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476744DC" w14:textId="77777777">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w:t>
      </w:r>
      <w:r w:rsidR="00A502DD">
        <w:rPr>
          <w:rFonts w:ascii="Courier New" w:hAnsi="Courier New" w:cs="Courier New"/>
        </w:rPr>
        <w:t xml:space="preserve"> X </w:t>
      </w:r>
      <w:r w:rsidRPr="00C514B9">
        <w:rPr>
          <w:rFonts w:ascii="Courier New" w:hAnsi="Courier New" w:cs="Courier New"/>
        </w:rPr>
        <w:t xml:space="preserve">] No  </w:t>
      </w:r>
    </w:p>
    <w:p w:rsidR="00F633EA" w:rsidRPr="00C514B9" w:rsidP="00F633EA" w14:paraId="5FC9865C" w14:textId="7777777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F633EA" w:rsidRPr="00C514B9" w:rsidP="00F633EA" w14:paraId="51345A7A" w14:textId="77777777">
      <w:pPr>
        <w:ind w:left="360"/>
        <w:rPr>
          <w:rFonts w:ascii="Courier New" w:hAnsi="Courier New" w:cs="Courier New"/>
        </w:rPr>
      </w:pPr>
    </w:p>
    <w:p w:rsidR="00A31A11" w:rsidP="00A31A11" w14:paraId="607FD91A" w14:textId="77777777">
      <w:pPr>
        <w:rPr>
          <w:rFonts w:ascii="Courier New" w:hAnsi="Courier New" w:cs="Courier New"/>
          <w:i/>
          <w:iCs/>
        </w:rPr>
      </w:pPr>
      <w:r>
        <w:rPr>
          <w:rFonts w:ascii="Courier New" w:hAnsi="Courier New" w:cs="Courier New"/>
          <w:b/>
          <w:bCs/>
        </w:rPr>
        <w:t>BURDEN HOURS</w:t>
      </w:r>
      <w:r>
        <w:rPr>
          <w:rFonts w:ascii="Courier New" w:hAnsi="Courier New" w:cs="Courier New"/>
        </w:rPr>
        <w:t xml:space="preserve"> </w:t>
      </w:r>
    </w:p>
    <w:p w:rsidR="00A31A11" w:rsidP="00A31A11" w14:paraId="23B8B208" w14:textId="77777777">
      <w:pPr>
        <w:keepNext/>
        <w:rPr>
          <w:rFonts w:ascii="Courier New" w:hAnsi="Courier New" w:cs="Courier New"/>
          <w:b/>
          <w:bCs/>
          <w:color w:val="6A6A6A"/>
        </w:rPr>
      </w:pPr>
    </w:p>
    <w:tbl>
      <w:tblPr>
        <w:tblW w:w="9660" w:type="dxa"/>
        <w:tblCellMar>
          <w:left w:w="0" w:type="dxa"/>
          <w:right w:w="0" w:type="dxa"/>
        </w:tblCellMar>
        <w:tblLook w:val="04A0"/>
      </w:tblPr>
      <w:tblGrid>
        <w:gridCol w:w="5057"/>
        <w:gridCol w:w="1620"/>
        <w:gridCol w:w="1980"/>
        <w:gridCol w:w="1003"/>
      </w:tblGrid>
      <w:tr w14:paraId="3D0E30D7" w14:textId="77777777" w:rsidTr="00A31A11">
        <w:tblPrEx>
          <w:tblW w:w="9660" w:type="dxa"/>
          <w:tblCellMar>
            <w:left w:w="0" w:type="dxa"/>
            <w:right w:w="0" w:type="dxa"/>
          </w:tblCellMar>
          <w:tblLook w:val="04A0"/>
        </w:tblPrEx>
        <w:trPr>
          <w:trHeight w:val="274"/>
        </w:trPr>
        <w:tc>
          <w:tcPr>
            <w:tcW w:w="50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1A11" w14:paraId="7F92B2D8" w14:textId="77777777">
            <w:pPr>
              <w:rPr>
                <w:rFonts w:ascii="Courier New" w:hAnsi="Courier New" w:cs="Courier New"/>
                <w:b/>
                <w:bCs/>
                <w:sz w:val="20"/>
                <w:szCs w:val="20"/>
              </w:rPr>
            </w:pPr>
            <w:r>
              <w:rPr>
                <w:rFonts w:ascii="Courier New" w:hAnsi="Courier New" w:cs="Courier New"/>
                <w:b/>
                <w:bCs/>
                <w:sz w:val="20"/>
                <w:szCs w:val="20"/>
              </w:rPr>
              <w:t xml:space="preserve">Category of Respondent </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31A11" w14:paraId="39E415C9" w14:textId="77777777">
            <w:pPr>
              <w:rPr>
                <w:rFonts w:ascii="Courier New" w:hAnsi="Courier New" w:cs="Courier New"/>
                <w:b/>
                <w:bCs/>
                <w:sz w:val="20"/>
                <w:szCs w:val="20"/>
              </w:rPr>
            </w:pPr>
            <w:r>
              <w:rPr>
                <w:rFonts w:ascii="Courier New" w:hAnsi="Courier New" w:cs="Courier New"/>
                <w:b/>
                <w:bCs/>
                <w:sz w:val="20"/>
                <w:szCs w:val="20"/>
              </w:rPr>
              <w:t>No. of survey Respondents annually</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31A11" w14:paraId="7E2489AC" w14:textId="77777777">
            <w:pPr>
              <w:rPr>
                <w:rFonts w:ascii="Courier New" w:hAnsi="Courier New" w:cs="Courier New"/>
                <w:b/>
                <w:bCs/>
                <w:sz w:val="20"/>
                <w:szCs w:val="20"/>
              </w:rPr>
            </w:pPr>
            <w:r>
              <w:rPr>
                <w:rFonts w:ascii="Courier New" w:hAnsi="Courier New" w:cs="Courier New"/>
                <w:b/>
                <w:bCs/>
                <w:sz w:val="20"/>
                <w:szCs w:val="20"/>
              </w:rPr>
              <w:t>Participation Time</w:t>
            </w:r>
          </w:p>
        </w:tc>
        <w:tc>
          <w:tcPr>
            <w:tcW w:w="10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31A11" w14:paraId="5AC27A87" w14:textId="77777777">
            <w:pPr>
              <w:rPr>
                <w:rFonts w:ascii="Courier New" w:hAnsi="Courier New" w:cs="Courier New"/>
                <w:b/>
                <w:bCs/>
                <w:sz w:val="20"/>
                <w:szCs w:val="20"/>
              </w:rPr>
            </w:pPr>
            <w:r>
              <w:rPr>
                <w:rFonts w:ascii="Courier New" w:hAnsi="Courier New" w:cs="Courier New"/>
                <w:b/>
                <w:bCs/>
                <w:sz w:val="20"/>
                <w:szCs w:val="20"/>
              </w:rPr>
              <w:t>Burden</w:t>
            </w:r>
          </w:p>
          <w:p w:rsidR="00A31A11" w14:paraId="71E36E5F" w14:textId="77777777">
            <w:pPr>
              <w:rPr>
                <w:rFonts w:ascii="Courier New" w:hAnsi="Courier New" w:cs="Courier New"/>
                <w:b/>
                <w:bCs/>
                <w:sz w:val="20"/>
                <w:szCs w:val="20"/>
              </w:rPr>
            </w:pPr>
            <w:r>
              <w:rPr>
                <w:rFonts w:ascii="Courier New" w:hAnsi="Courier New" w:cs="Courier New"/>
                <w:b/>
                <w:bCs/>
                <w:sz w:val="20"/>
                <w:szCs w:val="20"/>
              </w:rPr>
              <w:t>Hours</w:t>
            </w:r>
          </w:p>
        </w:tc>
      </w:tr>
      <w:tr w14:paraId="3B667280" w14:textId="77777777" w:rsidTr="00A31A11">
        <w:tblPrEx>
          <w:tblW w:w="9660" w:type="dxa"/>
          <w:tblCellMar>
            <w:left w:w="0" w:type="dxa"/>
            <w:right w:w="0" w:type="dxa"/>
          </w:tblCellMar>
          <w:tblLook w:val="04A0"/>
        </w:tblPrEx>
        <w:trPr>
          <w:trHeight w:val="274"/>
        </w:trPr>
        <w:tc>
          <w:tcPr>
            <w:tcW w:w="5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1A11" w14:paraId="64748B89" w14:textId="77777777">
            <w:pPr>
              <w:rPr>
                <w:rFonts w:ascii="Courier New" w:hAnsi="Courier New" w:cs="Courier New"/>
                <w:sz w:val="20"/>
                <w:szCs w:val="20"/>
              </w:rPr>
            </w:pPr>
            <w:r>
              <w:rPr>
                <w:rFonts w:ascii="Courier New" w:hAnsi="Courier New" w:cs="Courier New"/>
                <w:sz w:val="20"/>
                <w:szCs w:val="20"/>
              </w:rPr>
              <w:t>Individuals</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31A11" w14:paraId="6619E208" w14:textId="77777777">
            <w:pPr>
              <w:rPr>
                <w:rFonts w:ascii="Courier New" w:hAnsi="Courier New" w:cs="Courier New"/>
                <w:sz w:val="20"/>
                <w:szCs w:val="20"/>
              </w:rPr>
            </w:pPr>
            <w:r>
              <w:rPr>
                <w:rFonts w:ascii="Courier New" w:hAnsi="Courier New" w:cs="Courier New"/>
                <w:sz w:val="20"/>
                <w:szCs w:val="20"/>
              </w:rPr>
              <w:t>3,000</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A31A11" w14:paraId="0A012FE4" w14:textId="488ED9CC">
            <w:pPr>
              <w:rPr>
                <w:rFonts w:ascii="Courier New" w:hAnsi="Courier New" w:cs="Courier New"/>
                <w:sz w:val="20"/>
                <w:szCs w:val="20"/>
              </w:rPr>
            </w:pPr>
            <w:r>
              <w:rPr>
                <w:rFonts w:ascii="Courier New" w:hAnsi="Courier New" w:cs="Courier New"/>
                <w:sz w:val="20"/>
                <w:szCs w:val="20"/>
              </w:rPr>
              <w:t>5</w:t>
            </w:r>
            <w:r>
              <w:rPr>
                <w:rFonts w:ascii="Courier New" w:hAnsi="Courier New" w:cs="Courier New"/>
                <w:sz w:val="20"/>
                <w:szCs w:val="20"/>
              </w:rPr>
              <w:t xml:space="preserve"> mins</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rsidR="00A31A11" w14:paraId="6A96EF47" w14:textId="7E5EC8EA">
            <w:pPr>
              <w:rPr>
                <w:rFonts w:ascii="Courier New" w:hAnsi="Courier New" w:cs="Courier New"/>
                <w:sz w:val="20"/>
                <w:szCs w:val="20"/>
              </w:rPr>
            </w:pPr>
            <w:r>
              <w:rPr>
                <w:rFonts w:ascii="Courier New" w:hAnsi="Courier New" w:cs="Courier New"/>
                <w:sz w:val="20"/>
                <w:szCs w:val="20"/>
              </w:rPr>
              <w:t>2</w:t>
            </w:r>
            <w:r>
              <w:rPr>
                <w:rFonts w:ascii="Courier New" w:hAnsi="Courier New" w:cs="Courier New"/>
                <w:sz w:val="20"/>
                <w:szCs w:val="20"/>
              </w:rPr>
              <w:t>50</w:t>
            </w:r>
          </w:p>
        </w:tc>
      </w:tr>
      <w:tr w14:paraId="42F5B4B1" w14:textId="77777777" w:rsidTr="00A31A11">
        <w:tblPrEx>
          <w:tblW w:w="9660" w:type="dxa"/>
          <w:tblCellMar>
            <w:left w:w="0" w:type="dxa"/>
            <w:right w:w="0" w:type="dxa"/>
          </w:tblCellMar>
          <w:tblLook w:val="04A0"/>
        </w:tblPrEx>
        <w:trPr>
          <w:trHeight w:val="274"/>
        </w:trPr>
        <w:tc>
          <w:tcPr>
            <w:tcW w:w="505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1A11" w14:paraId="64436E11" w14:textId="77777777">
            <w:pPr>
              <w:rPr>
                <w:rFonts w:ascii="Courier New" w:hAnsi="Courier New" w:cs="Courier New"/>
                <w:sz w:val="20"/>
                <w:szCs w:val="20"/>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A31A11" w14:paraId="09E26CA7" w14:textId="77777777">
            <w:pPr>
              <w:rPr>
                <w:rFonts w:ascii="Courier New" w:hAnsi="Courier New" w:cs="Courier New"/>
                <w:sz w:val="20"/>
                <w:szCs w:val="20"/>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A31A11" w14:paraId="4E6EFA6A" w14:textId="77777777">
            <w:pPr>
              <w:rPr>
                <w:rFonts w:ascii="Courier New" w:hAnsi="Courier New" w:cs="Courier New"/>
                <w:sz w:val="20"/>
                <w:szCs w:val="20"/>
              </w:rPr>
            </w:pPr>
          </w:p>
        </w:tc>
        <w:tc>
          <w:tcPr>
            <w:tcW w:w="1003" w:type="dxa"/>
            <w:tcBorders>
              <w:top w:val="nil"/>
              <w:left w:val="nil"/>
              <w:bottom w:val="single" w:sz="8" w:space="0" w:color="auto"/>
              <w:right w:val="single" w:sz="8" w:space="0" w:color="auto"/>
            </w:tcBorders>
            <w:tcMar>
              <w:top w:w="0" w:type="dxa"/>
              <w:left w:w="108" w:type="dxa"/>
              <w:bottom w:w="0" w:type="dxa"/>
              <w:right w:w="108" w:type="dxa"/>
            </w:tcMar>
          </w:tcPr>
          <w:p w:rsidR="00A31A11" w14:paraId="128993BF" w14:textId="77777777">
            <w:pPr>
              <w:rPr>
                <w:rFonts w:ascii="Courier New" w:hAnsi="Courier New" w:cs="Courier New"/>
                <w:sz w:val="20"/>
                <w:szCs w:val="20"/>
              </w:rPr>
            </w:pPr>
          </w:p>
        </w:tc>
      </w:tr>
      <w:tr w14:paraId="3CFD4A0F" w14:textId="77777777" w:rsidTr="00A31A11">
        <w:tblPrEx>
          <w:tblW w:w="9660" w:type="dxa"/>
          <w:tblCellMar>
            <w:left w:w="0" w:type="dxa"/>
            <w:right w:w="0" w:type="dxa"/>
          </w:tblCellMar>
          <w:tblLook w:val="04A0"/>
        </w:tblPrEx>
        <w:trPr>
          <w:trHeight w:val="289"/>
        </w:trPr>
        <w:tc>
          <w:tcPr>
            <w:tcW w:w="5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1A11" w14:paraId="6721CDE1" w14:textId="77777777">
            <w:pPr>
              <w:rPr>
                <w:rFonts w:ascii="Courier New" w:hAnsi="Courier New" w:cs="Courier New"/>
                <w:b/>
                <w:bCs/>
                <w:sz w:val="20"/>
                <w:szCs w:val="20"/>
              </w:rPr>
            </w:pPr>
            <w:r>
              <w:rPr>
                <w:rFonts w:ascii="Courier New" w:hAnsi="Courier New" w:cs="Courier New"/>
                <w:b/>
                <w:bCs/>
                <w:sz w:val="20"/>
                <w:szCs w:val="20"/>
              </w:rPr>
              <w:t>Totals</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31A11" w14:paraId="16E419F1" w14:textId="77777777">
            <w:pPr>
              <w:rPr>
                <w:rFonts w:ascii="Courier New" w:hAnsi="Courier New" w:cs="Courier New"/>
                <w:b/>
                <w:bCs/>
                <w:sz w:val="20"/>
                <w:szCs w:val="20"/>
              </w:rPr>
            </w:pPr>
            <w:r>
              <w:rPr>
                <w:rFonts w:ascii="Courier New" w:hAnsi="Courier New" w:cs="Courier New"/>
                <w:b/>
                <w:bCs/>
                <w:sz w:val="20"/>
                <w:szCs w:val="20"/>
              </w:rPr>
              <w:t>3,000</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A31A11" w14:paraId="47C3E6ED" w14:textId="3F78EFFF">
            <w:pPr>
              <w:rPr>
                <w:rFonts w:ascii="Courier New" w:hAnsi="Courier New" w:cs="Courier New"/>
                <w:sz w:val="20"/>
                <w:szCs w:val="20"/>
              </w:rPr>
            </w:pPr>
            <w:r>
              <w:rPr>
                <w:rFonts w:ascii="Courier New" w:hAnsi="Courier New" w:cs="Courier New"/>
                <w:sz w:val="20"/>
                <w:szCs w:val="20"/>
              </w:rPr>
              <w:t>5</w:t>
            </w:r>
            <w:r>
              <w:rPr>
                <w:rFonts w:ascii="Courier New" w:hAnsi="Courier New" w:cs="Courier New"/>
                <w:sz w:val="20"/>
                <w:szCs w:val="20"/>
              </w:rPr>
              <w:t xml:space="preserve"> mins</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rsidR="00A31A11" w14:paraId="417EEAAA" w14:textId="0758077A">
            <w:pPr>
              <w:rPr>
                <w:rFonts w:ascii="Courier New" w:hAnsi="Courier New" w:cs="Courier New"/>
                <w:b/>
                <w:bCs/>
                <w:sz w:val="20"/>
                <w:szCs w:val="20"/>
              </w:rPr>
            </w:pPr>
            <w:r>
              <w:rPr>
                <w:rFonts w:ascii="Courier New" w:hAnsi="Courier New" w:cs="Courier New"/>
                <w:b/>
                <w:bCs/>
                <w:sz w:val="20"/>
                <w:szCs w:val="20"/>
              </w:rPr>
              <w:t>2</w:t>
            </w:r>
            <w:r>
              <w:rPr>
                <w:rFonts w:ascii="Courier New" w:hAnsi="Courier New" w:cs="Courier New"/>
                <w:b/>
                <w:bCs/>
                <w:sz w:val="20"/>
                <w:szCs w:val="20"/>
              </w:rPr>
              <w:t>50</w:t>
            </w:r>
          </w:p>
        </w:tc>
      </w:tr>
    </w:tbl>
    <w:p w:rsidR="00F3170F" w:rsidRPr="00C514B9" w:rsidP="00F3170F" w14:paraId="5C0EF42B" w14:textId="77777777">
      <w:pPr>
        <w:rPr>
          <w:rFonts w:ascii="Courier New" w:hAnsi="Courier New" w:cs="Courier New"/>
        </w:rPr>
      </w:pPr>
    </w:p>
    <w:p w:rsidR="00F633EA" w:rsidRPr="00C514B9" w:rsidP="00F633EA" w14:paraId="44BA03D7" w14:textId="77777777">
      <w:pPr>
        <w:rPr>
          <w:rFonts w:ascii="Courier New" w:hAnsi="Courier New" w:cs="Courier New"/>
          <w:b/>
        </w:rPr>
      </w:pPr>
      <w:r w:rsidRPr="00C514B9">
        <w:rPr>
          <w:rFonts w:ascii="Courier New" w:hAnsi="Courier New" w:cs="Courier New"/>
          <w:b/>
        </w:rPr>
        <w:t>CERTIFICATION:</w:t>
      </w:r>
    </w:p>
    <w:p w:rsidR="00F633EA" w:rsidRPr="00C514B9" w:rsidP="00F633EA" w14:paraId="2F32305D" w14:textId="77777777">
      <w:pPr>
        <w:rPr>
          <w:rFonts w:ascii="Courier New" w:hAnsi="Courier New" w:cs="Courier New"/>
          <w:sz w:val="16"/>
          <w:szCs w:val="16"/>
        </w:rPr>
      </w:pPr>
    </w:p>
    <w:p w:rsidR="00F633EA" w:rsidRPr="00C514B9" w:rsidP="00F633EA" w14:paraId="337630C9"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583A500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501E1C6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2E3463CD"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00F633EA" w:rsidRPr="00C514B9" w:rsidP="00F633EA" w14:paraId="2AE574C8"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w:t>
      </w:r>
      <w:r w:rsidRPr="00C514B9">
        <w:rPr>
          <w:rFonts w:ascii="Courier New" w:hAnsi="Courier New" w:cs="Courier New"/>
          <w:sz w:val="24"/>
          <w:szCs w:val="24"/>
        </w:rPr>
        <w:t>in the near future</w:t>
      </w:r>
    </w:p>
    <w:p w:rsidR="00F633EA" w:rsidRPr="00C514B9" w:rsidP="00F633EA" w14:paraId="3FBDF72C"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w:t>
      </w:r>
      <w:r w:rsidRPr="00C514B9">
        <w:rPr>
          <w:rFonts w:ascii="Courier New" w:hAnsi="Courier New" w:cs="Courier New"/>
          <w:sz w:val="24"/>
          <w:szCs w:val="24"/>
        </w:rPr>
        <w:t xml:space="preserve"> identifiable information (PII) is collected only to the extent necessary and is not retained</w:t>
      </w:r>
    </w:p>
    <w:p w:rsidR="00F633EA" w:rsidRPr="00C514B9" w:rsidP="00F633EA" w14:paraId="75C016A4"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00F633EA" w:rsidRPr="00C514B9" w:rsidP="00F633EA" w14:paraId="6531929A" w14:textId="3CEFEB8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Information gathered will only be shared </w:t>
      </w:r>
      <w:r w:rsidRPr="00C514B9" w:rsidR="00B22FEF">
        <w:rPr>
          <w:rFonts w:ascii="Courier New" w:hAnsi="Courier New" w:cs="Courier New"/>
          <w:sz w:val="24"/>
          <w:szCs w:val="24"/>
        </w:rPr>
        <w:t>publicly</w:t>
      </w:r>
      <w:r w:rsidRPr="00C514B9">
        <w:rPr>
          <w:rFonts w:ascii="Courier New" w:hAnsi="Courier New" w:cs="Courier New"/>
          <w:sz w:val="24"/>
          <w:szCs w:val="24"/>
        </w:rPr>
        <w:t xml:space="preserve"> in the manner described in the umbrella clearance of this control number.</w:t>
      </w:r>
    </w:p>
    <w:p w:rsidR="00F633EA" w:rsidRPr="00C514B9" w:rsidP="00F633EA" w14:paraId="39D2160E" w14:textId="77777777">
      <w:pPr>
        <w:pStyle w:val="PlainText"/>
        <w:ind w:left="360"/>
        <w:rPr>
          <w:rFonts w:ascii="Courier New" w:hAnsi="Courier New" w:cs="Courier New"/>
          <w:sz w:val="24"/>
          <w:szCs w:val="24"/>
        </w:rPr>
      </w:pPr>
    </w:p>
    <w:p w:rsidR="00F633EA" w:rsidRPr="00C514B9" w:rsidP="00F633EA" w14:paraId="4BA4F771" w14:textId="77777777">
      <w:pPr>
        <w:rPr>
          <w:rFonts w:ascii="Courier New" w:hAnsi="Courier New" w:cs="Courier New"/>
        </w:rPr>
      </w:pPr>
    </w:p>
    <w:p w:rsidR="00F633EA" w:rsidRPr="00C514B9" w:rsidP="00F633EA" w14:paraId="12B59A85" w14:textId="069952E4">
      <w:pPr>
        <w:rPr>
          <w:rFonts w:ascii="Courier New" w:hAnsi="Courier New" w:cs="Courier New"/>
        </w:rPr>
      </w:pPr>
      <w:r w:rsidRPr="00C514B9">
        <w:rPr>
          <w:rFonts w:ascii="Courier New" w:hAnsi="Courier New" w:cs="Courier New"/>
        </w:rPr>
        <w:t xml:space="preserve">Name: </w:t>
      </w:r>
      <w:r w:rsidRPr="00C514B9">
        <w:rPr>
          <w:rFonts w:ascii="Courier New" w:hAnsi="Courier New" w:cs="Courier New"/>
        </w:rPr>
        <w:t>______</w:t>
      </w:r>
      <w:r w:rsidR="00EA34A4">
        <w:rPr>
          <w:rFonts w:ascii="Courier New" w:hAnsi="Courier New" w:cs="Courier New"/>
          <w:u w:val="single"/>
        </w:rPr>
        <w:t>Chiquita Russaw</w:t>
      </w:r>
    </w:p>
    <w:p w:rsidR="00F633EA" w:rsidRPr="00C514B9" w:rsidP="0024521E" w14:paraId="5BF5AC71" w14:textId="77777777">
      <w:pPr>
        <w:rPr>
          <w:rFonts w:ascii="Courier New" w:hAnsi="Courier New" w:cs="Courier New"/>
          <w:b/>
        </w:rPr>
      </w:pPr>
    </w:p>
    <w:p w:rsidR="00F633EA" w:rsidRPr="00C514B9" w:rsidP="0024521E" w14:paraId="7AE559DE" w14:textId="77777777">
      <w:pPr>
        <w:rPr>
          <w:rFonts w:ascii="Courier New" w:hAnsi="Courier New" w:cs="Courier New"/>
          <w:b/>
        </w:rPr>
      </w:pPr>
    </w:p>
    <w:p w:rsidR="00437660" w:rsidRPr="00C514B9" w:rsidP="0024521E" w14:paraId="4BB58C4A"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0ED3C96E" w14:textId="77777777">
      <w:pPr>
        <w:rPr>
          <w:rFonts w:ascii="Courier New" w:hAnsi="Courier New" w:cs="Courier New"/>
          <w:b/>
        </w:rPr>
      </w:pPr>
      <w:r w:rsidRPr="00C514B9">
        <w:rPr>
          <w:rFonts w:ascii="Courier New" w:hAnsi="Courier New" w:cs="Courier New"/>
          <w:b/>
        </w:rPr>
        <w:t xml:space="preserve">OMB Control No. </w:t>
      </w:r>
      <w:r w:rsidR="00680C5F">
        <w:rPr>
          <w:rFonts w:ascii="Courier New" w:hAnsi="Courier New" w:cs="Courier New"/>
          <w:b/>
        </w:rPr>
        <w:t>1545</w:t>
      </w:r>
      <w:r w:rsidRPr="00C514B9" w:rsidR="00230D02">
        <w:rPr>
          <w:rFonts w:ascii="Courier New" w:hAnsi="Courier New" w:cs="Courier New"/>
          <w:b/>
        </w:rPr>
        <w:t>-</w:t>
      </w:r>
      <w:r w:rsidR="00680C5F">
        <w:rPr>
          <w:rFonts w:ascii="Courier New" w:hAnsi="Courier New" w:cs="Courier New"/>
          <w:b/>
        </w:rPr>
        <w:t>2290</w:t>
      </w:r>
    </w:p>
    <w:p w:rsidR="00437660" w:rsidP="0024521E" w14:paraId="6DE32C91" w14:textId="77777777">
      <w:pPr>
        <w:rPr>
          <w:rFonts w:ascii="Courier New" w:hAnsi="Courier New" w:cs="Courier New"/>
          <w:b/>
        </w:rPr>
      </w:pPr>
      <w:r w:rsidRPr="00C514B9">
        <w:rPr>
          <w:rFonts w:ascii="Courier New" w:hAnsi="Courier New" w:cs="Courier New"/>
          <w:b/>
        </w:rPr>
        <w:t xml:space="preserve">Expiration Date: </w:t>
      </w:r>
      <w:r w:rsidR="00680C5F">
        <w:rPr>
          <w:rFonts w:ascii="Courier New" w:hAnsi="Courier New" w:cs="Courier New"/>
          <w:b/>
        </w:rPr>
        <w:t>07</w:t>
      </w:r>
      <w:r w:rsidRPr="00C514B9">
        <w:rPr>
          <w:rFonts w:ascii="Courier New" w:hAnsi="Courier New" w:cs="Courier New"/>
          <w:b/>
        </w:rPr>
        <w:t>/</w:t>
      </w:r>
      <w:r w:rsidR="00680C5F">
        <w:rPr>
          <w:rFonts w:ascii="Courier New" w:hAnsi="Courier New" w:cs="Courier New"/>
          <w:b/>
        </w:rPr>
        <w:t>31</w:t>
      </w:r>
      <w:r w:rsidRPr="00C514B9">
        <w:rPr>
          <w:rFonts w:ascii="Courier New" w:hAnsi="Courier New" w:cs="Courier New"/>
          <w:b/>
        </w:rPr>
        <w:t>/</w:t>
      </w:r>
      <w:r w:rsidR="00680C5F">
        <w:rPr>
          <w:rFonts w:ascii="Courier New" w:hAnsi="Courier New" w:cs="Courier New"/>
          <w:b/>
        </w:rPr>
        <w:t>2023</w:t>
      </w:r>
    </w:p>
    <w:p w:rsidR="005D59B7" w:rsidP="0024521E" w14:paraId="3F31ABF0" w14:textId="77777777">
      <w:pPr>
        <w:rPr>
          <w:rFonts w:ascii="Courier New" w:hAnsi="Courier New" w:cs="Courier New"/>
          <w:b/>
        </w:rPr>
      </w:pPr>
    </w:p>
    <w:p w:rsidR="00793437" w:rsidP="00793437" w14:paraId="71D5DA9A" w14:textId="5891C39B">
      <w:pPr>
        <w:rPr>
          <w:rFonts w:ascii="Courier New" w:hAnsi="Courier New" w:cs="Courier New"/>
          <w:b/>
        </w:rPr>
      </w:pPr>
      <w:r>
        <w:rPr>
          <w:rFonts w:ascii="Courier New" w:hAnsi="Courier New" w:cs="Courier New"/>
          <w:b/>
        </w:rPr>
        <w:t>Sample PRA statement:</w:t>
      </w:r>
    </w:p>
    <w:p w:rsidR="00793437" w:rsidP="00793437" w14:paraId="343041F4" w14:textId="405704AF">
      <w:pPr>
        <w:rPr>
          <w:rFonts w:ascii="ArialMT" w:hAnsi="ArialMT"/>
          <w:sz w:val="20"/>
          <w:szCs w:val="20"/>
        </w:rPr>
      </w:pPr>
      <w:bookmarkStart w:id="1" w:name="_Hlk81209586"/>
      <w:r>
        <w:rPr>
          <w:rFonts w:ascii="ArialMT" w:hAnsi="ArialMT"/>
          <w:sz w:val="20"/>
          <w:szCs w:val="20"/>
        </w:rPr>
        <w:t xml:space="preserve">This report is authorized under the Paperwork Reduction Act.  The approval is OMB No: 1545-2290, expiration date 7/31/2023. Data collected will be shared with IRS staff, but your responses will be used for research and aggregate reporting purposes only and will not be used for other non-statistical or non-research purposes such as direct enforcement activities. The information that you provide will fully be protected as allowable under the Freedom of Information Act (FOIA). Public reporting burden for this collection of information is </w:t>
      </w:r>
      <w:r w:rsidRPr="00B22FEF">
        <w:rPr>
          <w:rFonts w:ascii="ArialMT" w:hAnsi="ArialMT"/>
          <w:sz w:val="20"/>
          <w:szCs w:val="20"/>
        </w:rPr>
        <w:t xml:space="preserve">estimated to average </w:t>
      </w:r>
      <w:r w:rsidRPr="00B22FEF" w:rsidR="00B22FEF">
        <w:rPr>
          <w:rFonts w:ascii="ArialMT" w:hAnsi="ArialMT"/>
          <w:sz w:val="20"/>
          <w:szCs w:val="20"/>
        </w:rPr>
        <w:t>5</w:t>
      </w:r>
      <w:r w:rsidRPr="00B22FEF">
        <w:rPr>
          <w:rFonts w:ascii="ArialMT" w:hAnsi="ArialMT"/>
          <w:sz w:val="20"/>
          <w:szCs w:val="20"/>
        </w:rPr>
        <w:t xml:space="preserve"> minutes. Send comments </w:t>
      </w:r>
      <w:r>
        <w:rPr>
          <w:rFonts w:ascii="ArialMT" w:hAnsi="ArialMT"/>
          <w:sz w:val="20"/>
          <w:szCs w:val="20"/>
        </w:rPr>
        <w:t xml:space="preserve">regarding this burden estimate or any other aspect of this collection of information, including suggestions for reducing this burden, to Special Services Section, </w:t>
      </w:r>
      <w:r>
        <w:rPr>
          <w:rFonts w:ascii="ArialMT" w:hAnsi="ArialMT"/>
          <w:sz w:val="20"/>
          <w:szCs w:val="20"/>
        </w:rPr>
        <w:t>SE:W</w:t>
      </w:r>
      <w:r>
        <w:rPr>
          <w:rFonts w:ascii="ArialMT" w:hAnsi="ArialMT"/>
          <w:sz w:val="20"/>
          <w:szCs w:val="20"/>
        </w:rPr>
        <w:t>:CAR:MP:T:M:S, Room 6129, 1111 Constitution Avenue, NW, Washington, DC 20224.</w:t>
      </w:r>
    </w:p>
    <w:bookmarkEnd w:id="1"/>
    <w:p w:rsidR="00743808" w:rsidRPr="00C514B9" w:rsidP="0024521E" w14:paraId="74265B6D" w14:textId="77777777">
      <w:pPr>
        <w:rPr>
          <w:rFonts w:ascii="Courier New" w:hAnsi="Courier New" w:cs="Courier New"/>
          <w:b/>
        </w:rPr>
      </w:pPr>
    </w:p>
    <w:p w:rsidR="00F87A4F" w:rsidRPr="00C514B9" w:rsidP="00F87A4F" w14:paraId="1A9ABC5F"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3D394248"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58B09FB8" w14:textId="2AC92462">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0AEC2E56"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21BA6093" w14:textId="77777777">
      <w:pPr>
        <w:rPr>
          <w:rFonts w:ascii="Courier New" w:hAnsi="Courier New" w:cs="Courier New"/>
          <w:sz w:val="20"/>
          <w:szCs w:val="20"/>
        </w:rPr>
      </w:pPr>
    </w:p>
    <w:p w:rsidR="00F24CFC" w:rsidRPr="00C514B9" w:rsidP="00F24CFC" w14:paraId="0617BE40"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57EA3E5E" w14:textId="77777777">
      <w:pPr>
        <w:pStyle w:val="Header"/>
        <w:tabs>
          <w:tab w:val="clear" w:pos="4320"/>
          <w:tab w:val="clear" w:pos="8640"/>
        </w:tabs>
        <w:rPr>
          <w:rFonts w:ascii="Courier New" w:hAnsi="Courier New" w:cs="Courier New"/>
          <w:b/>
          <w:sz w:val="20"/>
          <w:szCs w:val="20"/>
        </w:rPr>
      </w:pPr>
    </w:p>
    <w:p w:rsidR="00F24CFC" w:rsidRPr="00C514B9" w:rsidP="00F24CFC" w14:paraId="506780ED"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2DC9E9B4" w14:textId="77777777">
      <w:pPr>
        <w:pStyle w:val="BodyTextIndent"/>
        <w:tabs>
          <w:tab w:val="left" w:pos="360"/>
        </w:tabs>
        <w:ind w:left="0"/>
        <w:rPr>
          <w:rFonts w:ascii="Courier New" w:hAnsi="Courier New" w:cs="Courier New"/>
          <w:bCs/>
        </w:rPr>
      </w:pPr>
    </w:p>
    <w:p w:rsidR="00F24CFC" w:rsidRPr="00C514B9" w:rsidP="00F24CFC" w14:paraId="36175D8E"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396CEF25" w14:textId="77777777">
      <w:pPr>
        <w:rPr>
          <w:rFonts w:ascii="Courier New" w:hAnsi="Courier New" w:cs="Courier New"/>
          <w:sz w:val="20"/>
          <w:szCs w:val="20"/>
        </w:rPr>
      </w:pPr>
    </w:p>
    <w:p w:rsidR="00F24CFC" w:rsidRPr="00C514B9" w:rsidP="00F24CFC" w14:paraId="231F4120" w14:textId="77777777">
      <w:pPr>
        <w:rPr>
          <w:rFonts w:ascii="Courier New" w:hAnsi="Courier New" w:cs="Courier New"/>
          <w:sz w:val="20"/>
          <w:szCs w:val="20"/>
        </w:rPr>
      </w:pPr>
      <w:r w:rsidRPr="00C514B9">
        <w:rPr>
          <w:rFonts w:ascii="Courier New" w:hAnsi="Courier New" w:cs="Courier New"/>
          <w:b/>
          <w:sz w:val="20"/>
          <w:szCs w:val="20"/>
        </w:rPr>
        <w:t>Personally,</w:t>
      </w:r>
      <w:r w:rsidRPr="00C514B9">
        <w:rPr>
          <w:rFonts w:ascii="Courier New" w:hAnsi="Courier New" w:cs="Courier New"/>
          <w:b/>
          <w:sz w:val="20"/>
          <w:szCs w:val="20"/>
        </w:rPr>
        <w:t xml:space="preserve">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01122492" w14:textId="77777777">
      <w:pPr>
        <w:rPr>
          <w:rFonts w:ascii="Courier New" w:hAnsi="Courier New" w:cs="Courier New"/>
          <w:sz w:val="20"/>
          <w:szCs w:val="20"/>
        </w:rPr>
      </w:pPr>
    </w:p>
    <w:p w:rsidR="008F50D4" w:rsidRPr="00C514B9" w:rsidP="00F24CFC" w14:paraId="3011B481"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32468CEF"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57998A85"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386402C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6FCB17AE"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5D585F6D"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123F16E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14B9">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225BD8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B77A0B"/>
    <w:multiLevelType w:val="singleLevel"/>
    <w:tmpl w:val="F1168C2A"/>
    <w:lvl w:ilvl="0">
      <w:start w:val="1"/>
      <w:numFmt w:val="decimal"/>
      <w:lvlText w:val="%1)"/>
      <w:lvlJc w:val="left"/>
      <w:pPr>
        <w:tabs>
          <w:tab w:val="num" w:pos="360"/>
        </w:tabs>
        <w:ind w:left="360" w:hanging="360"/>
      </w:pPr>
      <w:rPr>
        <w:rFonts w:hint="default"/>
        <w:b w:val="0"/>
        <w:color w:val="auto"/>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50043809">
    <w:abstractNumId w:val="12"/>
  </w:num>
  <w:num w:numId="2" w16cid:durableId="153030944">
    <w:abstractNumId w:val="18"/>
  </w:num>
  <w:num w:numId="3" w16cid:durableId="1915701958">
    <w:abstractNumId w:val="17"/>
  </w:num>
  <w:num w:numId="4" w16cid:durableId="531529139">
    <w:abstractNumId w:val="19"/>
  </w:num>
  <w:num w:numId="5" w16cid:durableId="907499497">
    <w:abstractNumId w:val="5"/>
  </w:num>
  <w:num w:numId="6" w16cid:durableId="1090463854">
    <w:abstractNumId w:val="1"/>
  </w:num>
  <w:num w:numId="7" w16cid:durableId="1101027038">
    <w:abstractNumId w:val="10"/>
  </w:num>
  <w:num w:numId="8" w16cid:durableId="32002700">
    <w:abstractNumId w:val="15"/>
  </w:num>
  <w:num w:numId="9" w16cid:durableId="1463503455">
    <w:abstractNumId w:val="11"/>
  </w:num>
  <w:num w:numId="10" w16cid:durableId="2001695754">
    <w:abstractNumId w:val="2"/>
  </w:num>
  <w:num w:numId="11" w16cid:durableId="750464097">
    <w:abstractNumId w:val="8"/>
  </w:num>
  <w:num w:numId="12" w16cid:durableId="915407742">
    <w:abstractNumId w:val="9"/>
  </w:num>
  <w:num w:numId="13" w16cid:durableId="1323509977">
    <w:abstractNumId w:val="0"/>
  </w:num>
  <w:num w:numId="14" w16cid:durableId="1378509481">
    <w:abstractNumId w:val="16"/>
  </w:num>
  <w:num w:numId="15" w16cid:durableId="1173451431">
    <w:abstractNumId w:val="14"/>
  </w:num>
  <w:num w:numId="16" w16cid:durableId="1465386533">
    <w:abstractNumId w:val="13"/>
  </w:num>
  <w:num w:numId="17" w16cid:durableId="1178959340">
    <w:abstractNumId w:val="6"/>
  </w:num>
  <w:num w:numId="18" w16cid:durableId="228619970">
    <w:abstractNumId w:val="7"/>
  </w:num>
  <w:num w:numId="19" w16cid:durableId="664625719">
    <w:abstractNumId w:val="3"/>
  </w:num>
  <w:num w:numId="20" w16cid:durableId="1286544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3A0C"/>
    <w:rsid w:val="00023A57"/>
    <w:rsid w:val="00047A64"/>
    <w:rsid w:val="00052898"/>
    <w:rsid w:val="00056DC3"/>
    <w:rsid w:val="0005720F"/>
    <w:rsid w:val="00067329"/>
    <w:rsid w:val="000B2838"/>
    <w:rsid w:val="000D44CA"/>
    <w:rsid w:val="000E200B"/>
    <w:rsid w:val="000F68BE"/>
    <w:rsid w:val="00166F55"/>
    <w:rsid w:val="001857D8"/>
    <w:rsid w:val="001927A4"/>
    <w:rsid w:val="00194AC6"/>
    <w:rsid w:val="001A23B0"/>
    <w:rsid w:val="001A25CC"/>
    <w:rsid w:val="001B0AAA"/>
    <w:rsid w:val="001C2E8E"/>
    <w:rsid w:val="001C39F7"/>
    <w:rsid w:val="001D3627"/>
    <w:rsid w:val="001E5FE9"/>
    <w:rsid w:val="00207514"/>
    <w:rsid w:val="00223DE8"/>
    <w:rsid w:val="00223F33"/>
    <w:rsid w:val="00230D02"/>
    <w:rsid w:val="00237B48"/>
    <w:rsid w:val="0024521E"/>
    <w:rsid w:val="00246CC9"/>
    <w:rsid w:val="002571CD"/>
    <w:rsid w:val="00263C3D"/>
    <w:rsid w:val="00271B5C"/>
    <w:rsid w:val="00274D0B"/>
    <w:rsid w:val="00291B64"/>
    <w:rsid w:val="00292A36"/>
    <w:rsid w:val="002A00CC"/>
    <w:rsid w:val="002B052D"/>
    <w:rsid w:val="002B34CD"/>
    <w:rsid w:val="002B3C95"/>
    <w:rsid w:val="002B71B8"/>
    <w:rsid w:val="002C410F"/>
    <w:rsid w:val="002D0B92"/>
    <w:rsid w:val="003518EC"/>
    <w:rsid w:val="00397D15"/>
    <w:rsid w:val="003D5BBE"/>
    <w:rsid w:val="003E3C61"/>
    <w:rsid w:val="003F1C5B"/>
    <w:rsid w:val="00407F38"/>
    <w:rsid w:val="00434E33"/>
    <w:rsid w:val="00437660"/>
    <w:rsid w:val="00441434"/>
    <w:rsid w:val="0045264C"/>
    <w:rsid w:val="004578F6"/>
    <w:rsid w:val="00461EDC"/>
    <w:rsid w:val="00461FE3"/>
    <w:rsid w:val="004735BF"/>
    <w:rsid w:val="004876EC"/>
    <w:rsid w:val="004919C4"/>
    <w:rsid w:val="0049586A"/>
    <w:rsid w:val="004A2CA7"/>
    <w:rsid w:val="004C047C"/>
    <w:rsid w:val="004D6E14"/>
    <w:rsid w:val="004F0C57"/>
    <w:rsid w:val="005009B0"/>
    <w:rsid w:val="00516FCD"/>
    <w:rsid w:val="005362CA"/>
    <w:rsid w:val="0056273E"/>
    <w:rsid w:val="00574B13"/>
    <w:rsid w:val="005A1006"/>
    <w:rsid w:val="005B10E5"/>
    <w:rsid w:val="005D59B7"/>
    <w:rsid w:val="005E714A"/>
    <w:rsid w:val="005F693D"/>
    <w:rsid w:val="00611D00"/>
    <w:rsid w:val="006140A0"/>
    <w:rsid w:val="00620BED"/>
    <w:rsid w:val="00636621"/>
    <w:rsid w:val="00642B49"/>
    <w:rsid w:val="00680C5F"/>
    <w:rsid w:val="006832D9"/>
    <w:rsid w:val="0069011C"/>
    <w:rsid w:val="00690F31"/>
    <w:rsid w:val="0069403B"/>
    <w:rsid w:val="006D0C7C"/>
    <w:rsid w:val="006F0B46"/>
    <w:rsid w:val="006F3DDE"/>
    <w:rsid w:val="00704678"/>
    <w:rsid w:val="007147B9"/>
    <w:rsid w:val="007202FE"/>
    <w:rsid w:val="007425E7"/>
    <w:rsid w:val="00743808"/>
    <w:rsid w:val="00777571"/>
    <w:rsid w:val="00785A4E"/>
    <w:rsid w:val="00793437"/>
    <w:rsid w:val="007D46F0"/>
    <w:rsid w:val="007F7080"/>
    <w:rsid w:val="00802607"/>
    <w:rsid w:val="008101A5"/>
    <w:rsid w:val="00822664"/>
    <w:rsid w:val="008266FB"/>
    <w:rsid w:val="00836740"/>
    <w:rsid w:val="00843796"/>
    <w:rsid w:val="0084422D"/>
    <w:rsid w:val="008471E7"/>
    <w:rsid w:val="00881889"/>
    <w:rsid w:val="00884AEA"/>
    <w:rsid w:val="00895229"/>
    <w:rsid w:val="008A57FA"/>
    <w:rsid w:val="008A62FE"/>
    <w:rsid w:val="008B2EB3"/>
    <w:rsid w:val="008F0203"/>
    <w:rsid w:val="008F2FC5"/>
    <w:rsid w:val="008F50D4"/>
    <w:rsid w:val="008F5C25"/>
    <w:rsid w:val="00900588"/>
    <w:rsid w:val="009012BD"/>
    <w:rsid w:val="009239AA"/>
    <w:rsid w:val="00925B1F"/>
    <w:rsid w:val="00935ADA"/>
    <w:rsid w:val="0094065E"/>
    <w:rsid w:val="00946B6C"/>
    <w:rsid w:val="009506A8"/>
    <w:rsid w:val="00955A71"/>
    <w:rsid w:val="0096108F"/>
    <w:rsid w:val="009623EC"/>
    <w:rsid w:val="0099541D"/>
    <w:rsid w:val="009A5F2A"/>
    <w:rsid w:val="009A6EF8"/>
    <w:rsid w:val="009C13B9"/>
    <w:rsid w:val="009D01A2"/>
    <w:rsid w:val="009D1B8C"/>
    <w:rsid w:val="009F5923"/>
    <w:rsid w:val="00A16B5E"/>
    <w:rsid w:val="00A31A11"/>
    <w:rsid w:val="00A403BB"/>
    <w:rsid w:val="00A502DD"/>
    <w:rsid w:val="00A674DF"/>
    <w:rsid w:val="00A76628"/>
    <w:rsid w:val="00A83AA6"/>
    <w:rsid w:val="00A87FEF"/>
    <w:rsid w:val="00A934D6"/>
    <w:rsid w:val="00AC63DA"/>
    <w:rsid w:val="00AC6412"/>
    <w:rsid w:val="00AE1809"/>
    <w:rsid w:val="00AE37FA"/>
    <w:rsid w:val="00AF48ED"/>
    <w:rsid w:val="00B22FEF"/>
    <w:rsid w:val="00B258CD"/>
    <w:rsid w:val="00B726E5"/>
    <w:rsid w:val="00B80D76"/>
    <w:rsid w:val="00BA2105"/>
    <w:rsid w:val="00BA25EA"/>
    <w:rsid w:val="00BA7E06"/>
    <w:rsid w:val="00BB43B5"/>
    <w:rsid w:val="00BB6219"/>
    <w:rsid w:val="00BD290F"/>
    <w:rsid w:val="00BF3CD8"/>
    <w:rsid w:val="00C14CC4"/>
    <w:rsid w:val="00C33C52"/>
    <w:rsid w:val="00C40D8B"/>
    <w:rsid w:val="00C514B9"/>
    <w:rsid w:val="00C627F0"/>
    <w:rsid w:val="00C7684A"/>
    <w:rsid w:val="00C82D74"/>
    <w:rsid w:val="00C8407A"/>
    <w:rsid w:val="00C8488C"/>
    <w:rsid w:val="00C86E91"/>
    <w:rsid w:val="00C93A60"/>
    <w:rsid w:val="00CA2650"/>
    <w:rsid w:val="00CB1078"/>
    <w:rsid w:val="00CC6FAF"/>
    <w:rsid w:val="00CD5EF4"/>
    <w:rsid w:val="00CF2C64"/>
    <w:rsid w:val="00CF6542"/>
    <w:rsid w:val="00D24698"/>
    <w:rsid w:val="00D6383F"/>
    <w:rsid w:val="00D91F4C"/>
    <w:rsid w:val="00DA2184"/>
    <w:rsid w:val="00DA7209"/>
    <w:rsid w:val="00DB59D0"/>
    <w:rsid w:val="00DC33D3"/>
    <w:rsid w:val="00DD672C"/>
    <w:rsid w:val="00DF5371"/>
    <w:rsid w:val="00E26329"/>
    <w:rsid w:val="00E40B50"/>
    <w:rsid w:val="00E50293"/>
    <w:rsid w:val="00E53C05"/>
    <w:rsid w:val="00E569E4"/>
    <w:rsid w:val="00E65FFC"/>
    <w:rsid w:val="00E744EA"/>
    <w:rsid w:val="00E75306"/>
    <w:rsid w:val="00E80167"/>
    <w:rsid w:val="00E80951"/>
    <w:rsid w:val="00E81D2E"/>
    <w:rsid w:val="00E86CC6"/>
    <w:rsid w:val="00E915C1"/>
    <w:rsid w:val="00EA34A4"/>
    <w:rsid w:val="00EB56B3"/>
    <w:rsid w:val="00EC2232"/>
    <w:rsid w:val="00ED6492"/>
    <w:rsid w:val="00EE32A9"/>
    <w:rsid w:val="00EF2095"/>
    <w:rsid w:val="00F06866"/>
    <w:rsid w:val="00F15956"/>
    <w:rsid w:val="00F22588"/>
    <w:rsid w:val="00F24CFC"/>
    <w:rsid w:val="00F3170F"/>
    <w:rsid w:val="00F41205"/>
    <w:rsid w:val="00F633EA"/>
    <w:rsid w:val="00F87A4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7CE64A"/>
  <w15:docId w15:val="{E0B11F37-42EA-4FDF-A278-D198A996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HeaderChar">
    <w:name w:val="Header Char"/>
    <w:link w:val="Header"/>
    <w:rsid w:val="009A5F2A"/>
    <w:rPr>
      <w:snapToGrid w:val="0"/>
      <w:sz w:val="24"/>
      <w:szCs w:val="24"/>
    </w:rPr>
  </w:style>
  <w:style w:type="paragraph" w:customStyle="1" w:styleId="TableParagraph">
    <w:name w:val="Table Paragraph"/>
    <w:basedOn w:val="Normal"/>
    <w:uiPriority w:val="1"/>
    <w:qFormat/>
    <w:rsid w:val="00C82D74"/>
    <w:pPr>
      <w:autoSpaceDE w:val="0"/>
      <w:autoSpaceDN w:val="0"/>
      <w:adjustRightInd w:val="0"/>
      <w:ind w:left="8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Russaw Chiquita N</cp:lastModifiedBy>
  <cp:revision>1</cp:revision>
  <cp:lastPrinted>2011-05-04T16:54:00Z</cp:lastPrinted>
  <dcterms:created xsi:type="dcterms:W3CDTF">2022-03-08T19:03:00Z</dcterms:created>
  <dcterms:modified xsi:type="dcterms:W3CDTF">2023-04-04T15:21:00Z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