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5019" w:rsidRPr="002A6107" w:rsidP="002A6107" w14:paraId="358AC355" w14:textId="660FD2FE">
      <w:pPr>
        <w:spacing w:line="276" w:lineRule="auto"/>
        <w:contextualSpacing/>
        <w:jc w:val="right"/>
        <w:rPr>
          <w:rFonts w:cs="Times New Roman"/>
          <w:b/>
          <w:bCs/>
          <w:sz w:val="28"/>
          <w:szCs w:val="28"/>
        </w:rPr>
      </w:pPr>
      <w:r>
        <w:rPr>
          <w:rFonts w:cs="Times New Roman"/>
          <w:b/>
          <w:bCs/>
          <w:sz w:val="28"/>
          <w:szCs w:val="28"/>
        </w:rPr>
        <w:t xml:space="preserve">October </w:t>
      </w:r>
      <w:r w:rsidR="00A110EE">
        <w:rPr>
          <w:rFonts w:cs="Times New Roman"/>
          <w:b/>
          <w:bCs/>
          <w:sz w:val="28"/>
          <w:szCs w:val="28"/>
        </w:rPr>
        <w:t>1</w:t>
      </w:r>
      <w:r w:rsidR="00A110EE">
        <w:rPr>
          <w:rFonts w:cs="Times New Roman"/>
          <w:b/>
          <w:bCs/>
          <w:sz w:val="28"/>
          <w:szCs w:val="28"/>
        </w:rPr>
        <w:t>7</w:t>
      </w:r>
      <w:r w:rsidRPr="005F6243" w:rsidR="00C03250">
        <w:rPr>
          <w:rFonts w:cs="Times New Roman"/>
          <w:b/>
          <w:bCs/>
          <w:sz w:val="28"/>
          <w:szCs w:val="28"/>
        </w:rPr>
        <w:t>, 2023</w:t>
      </w:r>
    </w:p>
    <w:p w:rsidR="00635E63" w:rsidRPr="002A6107" w:rsidP="002A6107" w14:paraId="5E1D898C" w14:textId="2E32B114">
      <w:pPr>
        <w:spacing w:line="276" w:lineRule="auto"/>
        <w:contextualSpacing/>
        <w:rPr>
          <w:rFonts w:cs="Times New Roman"/>
          <w:b/>
          <w:bCs/>
          <w:sz w:val="28"/>
          <w:szCs w:val="28"/>
        </w:rPr>
      </w:pPr>
    </w:p>
    <w:p w:rsidR="00635E63" w:rsidRPr="002A6107" w:rsidP="002A6107" w14:paraId="69C01159" w14:textId="12A20CE1">
      <w:pPr>
        <w:spacing w:line="276" w:lineRule="auto"/>
        <w:contextualSpacing/>
        <w:jc w:val="center"/>
        <w:rPr>
          <w:rFonts w:cs="Times New Roman"/>
          <w:b/>
          <w:bCs/>
          <w:sz w:val="32"/>
          <w:szCs w:val="32"/>
        </w:rPr>
      </w:pPr>
      <w:r w:rsidRPr="002A6107">
        <w:rPr>
          <w:rFonts w:cs="Times New Roman"/>
          <w:b/>
          <w:bCs/>
          <w:sz w:val="32"/>
          <w:szCs w:val="32"/>
        </w:rPr>
        <w:t>Supporting Statement for</w:t>
      </w:r>
      <w:r w:rsidRPr="002A6107">
        <w:rPr>
          <w:rFonts w:cs="Times New Roman"/>
          <w:b/>
          <w:bCs/>
          <w:sz w:val="32"/>
          <w:szCs w:val="32"/>
        </w:rPr>
        <w:br/>
        <w:t>Paperwork Reduction Act Submissions</w:t>
      </w:r>
    </w:p>
    <w:p w:rsidR="00635E63" w:rsidRPr="002A6107" w:rsidP="002A6107" w14:paraId="6DD4DBBE" w14:textId="19FEF738">
      <w:pPr>
        <w:spacing w:line="276" w:lineRule="auto"/>
        <w:contextualSpacing/>
        <w:rPr>
          <w:rFonts w:cs="Times New Roman"/>
          <w:b/>
          <w:bCs/>
          <w:sz w:val="28"/>
          <w:szCs w:val="28"/>
        </w:rPr>
      </w:pPr>
    </w:p>
    <w:p w:rsidR="00635E63" w:rsidRPr="002A6107" w:rsidP="002A6107" w14:paraId="655EE819" w14:textId="199FBE04">
      <w:pPr>
        <w:spacing w:line="276" w:lineRule="auto"/>
        <w:contextualSpacing/>
        <w:rPr>
          <w:rFonts w:cs="Times New Roman"/>
          <w:b/>
          <w:bCs/>
          <w:sz w:val="28"/>
          <w:szCs w:val="28"/>
        </w:rPr>
      </w:pPr>
      <w:r w:rsidRPr="002A6107">
        <w:rPr>
          <w:rFonts w:cs="Times New Roman"/>
          <w:b/>
          <w:bCs/>
          <w:sz w:val="28"/>
          <w:szCs w:val="28"/>
        </w:rPr>
        <w:t xml:space="preserve">OMB Control Number:  </w:t>
      </w:r>
      <w:r w:rsidRPr="00FE3EE4">
        <w:rPr>
          <w:rFonts w:cs="Times New Roman"/>
          <w:b/>
          <w:bCs/>
          <w:color w:val="000000" w:themeColor="text1"/>
          <w:sz w:val="28"/>
          <w:szCs w:val="28"/>
        </w:rPr>
        <w:t>1660-</w:t>
      </w:r>
      <w:r w:rsidRPr="00FE3EE4" w:rsidR="00C62C86">
        <w:rPr>
          <w:rFonts w:cs="Times New Roman"/>
          <w:b/>
          <w:bCs/>
          <w:color w:val="000000" w:themeColor="text1"/>
          <w:sz w:val="28"/>
          <w:szCs w:val="28"/>
        </w:rPr>
        <w:t>0022</w:t>
      </w:r>
    </w:p>
    <w:p w:rsidR="00635E63" w:rsidRPr="002A6107" w:rsidP="002A6107" w14:paraId="380664B6" w14:textId="68525FCC">
      <w:pPr>
        <w:spacing w:line="276" w:lineRule="auto"/>
        <w:contextualSpacing/>
        <w:rPr>
          <w:rFonts w:cs="Times New Roman"/>
          <w:b/>
          <w:bCs/>
          <w:sz w:val="28"/>
          <w:szCs w:val="28"/>
        </w:rPr>
      </w:pPr>
    </w:p>
    <w:p w:rsidR="00635E63" w:rsidRPr="002A6107" w:rsidP="002A6107" w14:paraId="3B321277" w14:textId="4F257275">
      <w:pPr>
        <w:spacing w:line="276" w:lineRule="auto"/>
        <w:contextualSpacing/>
        <w:rPr>
          <w:rFonts w:cs="Times New Roman"/>
          <w:b/>
          <w:bCs/>
          <w:sz w:val="28"/>
          <w:szCs w:val="28"/>
        </w:rPr>
      </w:pPr>
      <w:r w:rsidRPr="002A6107">
        <w:rPr>
          <w:rFonts w:cs="Times New Roman"/>
          <w:b/>
          <w:bCs/>
          <w:sz w:val="28"/>
          <w:szCs w:val="28"/>
        </w:rPr>
        <w:t>Title:</w:t>
      </w:r>
      <w:r w:rsidRPr="002A6107" w:rsidR="00BE238B">
        <w:rPr>
          <w:rFonts w:cs="Times New Roman"/>
          <w:b/>
          <w:bCs/>
          <w:sz w:val="28"/>
          <w:szCs w:val="28"/>
        </w:rPr>
        <w:t xml:space="preserve">  </w:t>
      </w:r>
      <w:bookmarkStart w:id="0" w:name="_Hlk142855218"/>
      <w:r w:rsidRPr="00EE2A9F" w:rsidR="00EE2A9F">
        <w:rPr>
          <w:rFonts w:cs="Times New Roman"/>
          <w:b/>
          <w:bCs/>
          <w:sz w:val="28"/>
          <w:szCs w:val="28"/>
        </w:rPr>
        <w:t xml:space="preserve">Community Rating System (CRS) Program – Application Letter and CRS Quick Check, </w:t>
      </w:r>
      <w:bookmarkStart w:id="1" w:name="_Hlk132893841"/>
      <w:r w:rsidRPr="00EE2A9F" w:rsidR="00EE2A9F">
        <w:rPr>
          <w:rFonts w:cs="Times New Roman"/>
          <w:b/>
          <w:bCs/>
          <w:sz w:val="28"/>
          <w:szCs w:val="28"/>
        </w:rPr>
        <w:t>Community Annual Recertification</w:t>
      </w:r>
      <w:bookmarkEnd w:id="1"/>
      <w:r w:rsidR="0068632A">
        <w:rPr>
          <w:rFonts w:cs="Times New Roman"/>
          <w:b/>
          <w:bCs/>
          <w:sz w:val="28"/>
          <w:szCs w:val="28"/>
        </w:rPr>
        <w:t>,</w:t>
      </w:r>
      <w:r w:rsidRPr="00EE2A9F" w:rsidR="00EE2A9F">
        <w:rPr>
          <w:rFonts w:cs="Times New Roman"/>
          <w:b/>
          <w:bCs/>
          <w:sz w:val="28"/>
          <w:szCs w:val="28"/>
        </w:rPr>
        <w:t xml:space="preserve"> Environmental and Historic Preservation Certifications</w:t>
      </w:r>
      <w:r w:rsidR="0068632A">
        <w:rPr>
          <w:rFonts w:cs="Times New Roman"/>
          <w:b/>
          <w:bCs/>
          <w:sz w:val="28"/>
          <w:szCs w:val="28"/>
        </w:rPr>
        <w:t>, and NFIP Repetitive Loss Update Form</w:t>
      </w:r>
    </w:p>
    <w:bookmarkEnd w:id="0"/>
    <w:p w:rsidR="00635E63" w:rsidRPr="002A6107" w:rsidP="002A6107" w14:paraId="57212962" w14:textId="2E3D7423">
      <w:pPr>
        <w:spacing w:line="276" w:lineRule="auto"/>
        <w:contextualSpacing/>
        <w:rPr>
          <w:rFonts w:cs="Times New Roman"/>
          <w:b/>
          <w:bCs/>
          <w:sz w:val="28"/>
          <w:szCs w:val="28"/>
        </w:rPr>
      </w:pPr>
    </w:p>
    <w:p w:rsidR="00635E63" w:rsidRPr="002A6107" w:rsidP="002A6107" w14:paraId="069D2CE6" w14:textId="0C35A1D7">
      <w:pPr>
        <w:spacing w:line="276" w:lineRule="auto"/>
        <w:contextualSpacing/>
        <w:rPr>
          <w:rFonts w:cs="Times New Roman"/>
          <w:b/>
          <w:bCs/>
          <w:sz w:val="28"/>
          <w:szCs w:val="28"/>
        </w:rPr>
      </w:pPr>
      <w:r w:rsidRPr="002A6107">
        <w:rPr>
          <w:rFonts w:cs="Times New Roman"/>
          <w:b/>
          <w:bCs/>
          <w:sz w:val="28"/>
          <w:szCs w:val="28"/>
        </w:rPr>
        <w:t>Form Number(s):</w:t>
      </w:r>
    </w:p>
    <w:p w:rsidR="00BE238B" w:rsidRPr="00510AAA" w:rsidP="002A6107" w14:paraId="008E7B78" w14:textId="2BDD2A33">
      <w:pPr>
        <w:pStyle w:val="ListParagraph"/>
        <w:numPr>
          <w:ilvl w:val="0"/>
          <w:numId w:val="5"/>
        </w:numPr>
        <w:spacing w:line="276" w:lineRule="auto"/>
        <w:rPr>
          <w:rFonts w:cs="Times New Roman"/>
          <w:b/>
          <w:bCs/>
          <w:color w:val="000000" w:themeColor="text1"/>
          <w:szCs w:val="24"/>
        </w:rPr>
      </w:pPr>
      <w:r w:rsidRPr="002A6107">
        <w:rPr>
          <w:rFonts w:cs="Times New Roman"/>
          <w:b/>
          <w:bCs/>
          <w:szCs w:val="24"/>
        </w:rPr>
        <w:t xml:space="preserve">FEMA Form </w:t>
      </w:r>
      <w:r w:rsidRPr="00510AAA">
        <w:rPr>
          <w:rFonts w:cs="Times New Roman"/>
          <w:b/>
          <w:bCs/>
          <w:color w:val="000000" w:themeColor="text1"/>
          <w:szCs w:val="24"/>
        </w:rPr>
        <w:t>FF-</w:t>
      </w:r>
      <w:r w:rsidRPr="00510AAA" w:rsidR="00045E3B">
        <w:rPr>
          <w:rFonts w:cs="Times New Roman"/>
          <w:b/>
          <w:bCs/>
          <w:color w:val="000000" w:themeColor="text1"/>
          <w:szCs w:val="24"/>
        </w:rPr>
        <w:t>206</w:t>
      </w:r>
      <w:r w:rsidRPr="00510AAA">
        <w:rPr>
          <w:rFonts w:cs="Times New Roman"/>
          <w:b/>
          <w:bCs/>
          <w:color w:val="000000" w:themeColor="text1"/>
          <w:szCs w:val="24"/>
        </w:rPr>
        <w:t>-FY-</w:t>
      </w:r>
      <w:r w:rsidRPr="00510AAA" w:rsidR="00045E3B">
        <w:rPr>
          <w:rFonts w:cs="Times New Roman"/>
          <w:b/>
          <w:bCs/>
          <w:color w:val="000000" w:themeColor="text1"/>
          <w:szCs w:val="24"/>
        </w:rPr>
        <w:t>23</w:t>
      </w:r>
      <w:r w:rsidRPr="00510AAA">
        <w:rPr>
          <w:rFonts w:cs="Times New Roman"/>
          <w:b/>
          <w:bCs/>
          <w:color w:val="000000" w:themeColor="text1"/>
          <w:szCs w:val="24"/>
        </w:rPr>
        <w:t>-</w:t>
      </w:r>
      <w:r w:rsidRPr="00510AAA" w:rsidR="00045E3B">
        <w:rPr>
          <w:rFonts w:cs="Times New Roman"/>
          <w:b/>
          <w:bCs/>
          <w:color w:val="000000" w:themeColor="text1"/>
          <w:szCs w:val="24"/>
        </w:rPr>
        <w:t xml:space="preserve">100 </w:t>
      </w:r>
      <w:r w:rsidRPr="00510AAA">
        <w:rPr>
          <w:rFonts w:cs="Times New Roman"/>
          <w:b/>
          <w:bCs/>
          <w:color w:val="000000" w:themeColor="text1"/>
          <w:szCs w:val="24"/>
        </w:rPr>
        <w:t xml:space="preserve">(formerly </w:t>
      </w:r>
      <w:r w:rsidRPr="00510AAA" w:rsidR="00AE4D1B">
        <w:rPr>
          <w:rFonts w:cs="Times New Roman"/>
          <w:b/>
          <w:bCs/>
          <w:color w:val="000000" w:themeColor="text1"/>
          <w:szCs w:val="24"/>
        </w:rPr>
        <w:t>086-0-35</w:t>
      </w:r>
      <w:r w:rsidRPr="00510AAA">
        <w:rPr>
          <w:rFonts w:cs="Times New Roman"/>
          <w:b/>
          <w:bCs/>
          <w:color w:val="000000" w:themeColor="text1"/>
          <w:szCs w:val="24"/>
        </w:rPr>
        <w:t xml:space="preserve">), </w:t>
      </w:r>
      <w:r w:rsidRPr="00510AAA" w:rsidR="00AE4D1B">
        <w:rPr>
          <w:rFonts w:cs="Times New Roman"/>
          <w:b/>
          <w:bCs/>
          <w:color w:val="000000" w:themeColor="text1"/>
          <w:szCs w:val="24"/>
        </w:rPr>
        <w:t>Application Letter and CRS Quick Check</w:t>
      </w:r>
      <w:r w:rsidRPr="00510AAA" w:rsidR="00906E3F">
        <w:rPr>
          <w:rFonts w:cs="Times New Roman"/>
          <w:b/>
          <w:bCs/>
          <w:color w:val="000000" w:themeColor="text1"/>
          <w:szCs w:val="24"/>
        </w:rPr>
        <w:t>;</w:t>
      </w:r>
    </w:p>
    <w:p w:rsidR="00BE238B" w:rsidRPr="00510AAA" w:rsidP="002A6107" w14:paraId="3A37A523" w14:textId="7C6E8C00">
      <w:pPr>
        <w:pStyle w:val="ListParagraph"/>
        <w:numPr>
          <w:ilvl w:val="0"/>
          <w:numId w:val="5"/>
        </w:numPr>
        <w:spacing w:line="276" w:lineRule="auto"/>
        <w:rPr>
          <w:rFonts w:cs="Times New Roman"/>
          <w:b/>
          <w:bCs/>
          <w:color w:val="000000" w:themeColor="text1"/>
          <w:szCs w:val="24"/>
        </w:rPr>
      </w:pPr>
      <w:r w:rsidRPr="00510AAA">
        <w:rPr>
          <w:rFonts w:cs="Times New Roman"/>
          <w:b/>
          <w:bCs/>
          <w:color w:val="000000" w:themeColor="text1"/>
          <w:szCs w:val="24"/>
        </w:rPr>
        <w:t>FEMA Form FF-</w:t>
      </w:r>
      <w:r w:rsidRPr="00510AAA" w:rsidR="00045E3B">
        <w:rPr>
          <w:rFonts w:cs="Times New Roman"/>
          <w:b/>
          <w:bCs/>
          <w:color w:val="000000" w:themeColor="text1"/>
          <w:szCs w:val="24"/>
        </w:rPr>
        <w:t>206</w:t>
      </w:r>
      <w:r w:rsidRPr="00510AAA">
        <w:rPr>
          <w:rFonts w:cs="Times New Roman"/>
          <w:b/>
          <w:bCs/>
          <w:color w:val="000000" w:themeColor="text1"/>
          <w:szCs w:val="24"/>
        </w:rPr>
        <w:t>-FY-</w:t>
      </w:r>
      <w:r w:rsidRPr="00510AAA" w:rsidR="00045E3B">
        <w:rPr>
          <w:rFonts w:cs="Times New Roman"/>
          <w:b/>
          <w:bCs/>
          <w:color w:val="000000" w:themeColor="text1"/>
          <w:szCs w:val="24"/>
        </w:rPr>
        <w:t>23</w:t>
      </w:r>
      <w:r w:rsidRPr="00510AAA">
        <w:rPr>
          <w:rFonts w:cs="Times New Roman"/>
          <w:b/>
          <w:bCs/>
          <w:color w:val="000000" w:themeColor="text1"/>
          <w:szCs w:val="24"/>
        </w:rPr>
        <w:t>-</w:t>
      </w:r>
      <w:r w:rsidRPr="00510AAA" w:rsidR="00045E3B">
        <w:rPr>
          <w:rFonts w:cs="Times New Roman"/>
          <w:b/>
          <w:bCs/>
          <w:color w:val="000000" w:themeColor="text1"/>
          <w:szCs w:val="24"/>
        </w:rPr>
        <w:t xml:space="preserve">101 </w:t>
      </w:r>
      <w:r w:rsidRPr="00510AAA">
        <w:rPr>
          <w:rFonts w:cs="Times New Roman"/>
          <w:b/>
          <w:bCs/>
          <w:color w:val="000000" w:themeColor="text1"/>
          <w:szCs w:val="24"/>
        </w:rPr>
        <w:t xml:space="preserve">(formerly </w:t>
      </w:r>
      <w:r w:rsidRPr="00510AAA" w:rsidR="00AE4D1B">
        <w:rPr>
          <w:rFonts w:cs="Times New Roman"/>
          <w:b/>
          <w:bCs/>
          <w:color w:val="000000" w:themeColor="text1"/>
          <w:szCs w:val="24"/>
        </w:rPr>
        <w:t>086-0-35A</w:t>
      </w:r>
      <w:r w:rsidRPr="00510AAA">
        <w:rPr>
          <w:rFonts w:cs="Times New Roman"/>
          <w:b/>
          <w:bCs/>
          <w:color w:val="000000" w:themeColor="text1"/>
          <w:szCs w:val="24"/>
        </w:rPr>
        <w:t xml:space="preserve">), </w:t>
      </w:r>
      <w:r w:rsidRPr="00510AAA" w:rsidR="00AE4D1B">
        <w:rPr>
          <w:rFonts w:cs="Times New Roman"/>
          <w:b/>
          <w:bCs/>
          <w:color w:val="000000" w:themeColor="text1"/>
          <w:szCs w:val="24"/>
        </w:rPr>
        <w:t>Community Annual Recertification</w:t>
      </w:r>
      <w:r w:rsidRPr="00510AAA" w:rsidR="00906E3F">
        <w:rPr>
          <w:rFonts w:cs="Times New Roman"/>
          <w:b/>
          <w:bCs/>
          <w:color w:val="000000" w:themeColor="text1"/>
          <w:szCs w:val="24"/>
        </w:rPr>
        <w:t>;</w:t>
      </w:r>
      <w:r w:rsidRPr="00510AAA" w:rsidR="00AE4D1B">
        <w:rPr>
          <w:rFonts w:cs="Times New Roman"/>
          <w:b/>
          <w:bCs/>
          <w:color w:val="000000" w:themeColor="text1"/>
          <w:szCs w:val="24"/>
        </w:rPr>
        <w:t xml:space="preserve"> </w:t>
      </w:r>
    </w:p>
    <w:p w:rsidR="00BE238B" w:rsidRPr="00510AAA" w:rsidP="002A6107" w14:paraId="388E451C" w14:textId="591A610B">
      <w:pPr>
        <w:pStyle w:val="ListParagraph"/>
        <w:numPr>
          <w:ilvl w:val="0"/>
          <w:numId w:val="5"/>
        </w:numPr>
        <w:spacing w:line="276" w:lineRule="auto"/>
        <w:rPr>
          <w:rFonts w:cs="Times New Roman"/>
          <w:b/>
          <w:bCs/>
          <w:color w:val="000000" w:themeColor="text1"/>
          <w:szCs w:val="24"/>
        </w:rPr>
      </w:pPr>
      <w:r w:rsidRPr="00510AAA">
        <w:rPr>
          <w:rFonts w:cs="Times New Roman"/>
          <w:b/>
          <w:bCs/>
          <w:color w:val="000000" w:themeColor="text1"/>
          <w:szCs w:val="24"/>
        </w:rPr>
        <w:t xml:space="preserve">FEMA </w:t>
      </w:r>
      <w:bookmarkStart w:id="2" w:name="_Hlk132893725"/>
      <w:r w:rsidRPr="00510AAA">
        <w:rPr>
          <w:rFonts w:cs="Times New Roman"/>
          <w:b/>
          <w:bCs/>
          <w:color w:val="000000" w:themeColor="text1"/>
          <w:szCs w:val="24"/>
        </w:rPr>
        <w:t>Form FF-</w:t>
      </w:r>
      <w:r w:rsidRPr="00510AAA" w:rsidR="00045E3B">
        <w:rPr>
          <w:rFonts w:cs="Times New Roman"/>
          <w:b/>
          <w:bCs/>
          <w:color w:val="000000" w:themeColor="text1"/>
          <w:szCs w:val="24"/>
        </w:rPr>
        <w:t>206</w:t>
      </w:r>
      <w:r w:rsidRPr="00510AAA">
        <w:rPr>
          <w:rFonts w:cs="Times New Roman"/>
          <w:b/>
          <w:bCs/>
          <w:color w:val="000000" w:themeColor="text1"/>
          <w:szCs w:val="24"/>
        </w:rPr>
        <w:t>-FY-</w:t>
      </w:r>
      <w:r w:rsidRPr="00510AAA" w:rsidR="00045E3B">
        <w:rPr>
          <w:rFonts w:cs="Times New Roman"/>
          <w:b/>
          <w:bCs/>
          <w:color w:val="000000" w:themeColor="text1"/>
          <w:szCs w:val="24"/>
        </w:rPr>
        <w:t>23</w:t>
      </w:r>
      <w:r w:rsidRPr="00510AAA">
        <w:rPr>
          <w:rFonts w:cs="Times New Roman"/>
          <w:b/>
          <w:bCs/>
          <w:color w:val="000000" w:themeColor="text1"/>
          <w:szCs w:val="24"/>
        </w:rPr>
        <w:t>-</w:t>
      </w:r>
      <w:r w:rsidRPr="00510AAA" w:rsidR="00045E3B">
        <w:rPr>
          <w:rFonts w:cs="Times New Roman"/>
          <w:b/>
          <w:bCs/>
          <w:color w:val="000000" w:themeColor="text1"/>
          <w:szCs w:val="24"/>
        </w:rPr>
        <w:t xml:space="preserve">102 </w:t>
      </w:r>
      <w:r w:rsidRPr="00510AAA">
        <w:rPr>
          <w:rFonts w:cs="Times New Roman"/>
          <w:b/>
          <w:bCs/>
          <w:color w:val="000000" w:themeColor="text1"/>
          <w:szCs w:val="24"/>
        </w:rPr>
        <w:t xml:space="preserve">(formerly </w:t>
      </w:r>
      <w:r w:rsidRPr="00510AAA" w:rsidR="00AE4D1B">
        <w:rPr>
          <w:rFonts w:cs="Times New Roman"/>
          <w:b/>
          <w:bCs/>
          <w:color w:val="000000" w:themeColor="text1"/>
          <w:szCs w:val="24"/>
        </w:rPr>
        <w:t>086-0-35B</w:t>
      </w:r>
      <w:r w:rsidRPr="00510AAA">
        <w:rPr>
          <w:rFonts w:cs="Times New Roman"/>
          <w:b/>
          <w:bCs/>
          <w:color w:val="000000" w:themeColor="text1"/>
          <w:szCs w:val="24"/>
        </w:rPr>
        <w:t xml:space="preserve">), </w:t>
      </w:r>
      <w:r w:rsidRPr="00510AAA" w:rsidR="00906E3F">
        <w:rPr>
          <w:rFonts w:cs="Times New Roman"/>
          <w:b/>
          <w:bCs/>
          <w:color w:val="000000" w:themeColor="text1"/>
          <w:szCs w:val="24"/>
        </w:rPr>
        <w:t>Environmental and Historic Preservation Certifications</w:t>
      </w:r>
      <w:r w:rsidRPr="00510AAA" w:rsidR="00AE4D1B">
        <w:rPr>
          <w:rFonts w:cs="Times New Roman"/>
          <w:b/>
          <w:bCs/>
          <w:color w:val="000000" w:themeColor="text1"/>
          <w:szCs w:val="24"/>
        </w:rPr>
        <w:t>; and</w:t>
      </w:r>
    </w:p>
    <w:bookmarkEnd w:id="2"/>
    <w:p w:rsidR="00A47702" w:rsidRPr="00510AAA" w:rsidP="00AE4D1B" w14:paraId="1CE65044" w14:textId="62C53A1B">
      <w:pPr>
        <w:pStyle w:val="ListParagraph"/>
        <w:numPr>
          <w:ilvl w:val="0"/>
          <w:numId w:val="5"/>
        </w:numPr>
        <w:spacing w:line="276" w:lineRule="auto"/>
        <w:rPr>
          <w:rFonts w:cs="Times New Roman"/>
          <w:b/>
          <w:bCs/>
          <w:color w:val="000000" w:themeColor="text1"/>
          <w:szCs w:val="24"/>
        </w:rPr>
      </w:pPr>
      <w:r w:rsidRPr="00510AAA">
        <w:rPr>
          <w:rFonts w:cs="Times New Roman"/>
          <w:b/>
          <w:bCs/>
          <w:color w:val="000000" w:themeColor="text1"/>
          <w:szCs w:val="24"/>
        </w:rPr>
        <w:t xml:space="preserve">FEMA </w:t>
      </w:r>
      <w:r w:rsidRPr="00510AAA" w:rsidR="00AE4D1B">
        <w:rPr>
          <w:rFonts w:cs="Times New Roman"/>
          <w:b/>
          <w:bCs/>
          <w:color w:val="000000" w:themeColor="text1"/>
          <w:szCs w:val="24"/>
        </w:rPr>
        <w:t>Form FF-</w:t>
      </w:r>
      <w:r w:rsidRPr="00510AAA" w:rsidR="00045E3B">
        <w:rPr>
          <w:rFonts w:cs="Times New Roman"/>
          <w:b/>
          <w:bCs/>
          <w:color w:val="000000" w:themeColor="text1"/>
          <w:szCs w:val="24"/>
        </w:rPr>
        <w:t>206</w:t>
      </w:r>
      <w:r w:rsidRPr="00510AAA" w:rsidR="00AE4D1B">
        <w:rPr>
          <w:rFonts w:cs="Times New Roman"/>
          <w:b/>
          <w:bCs/>
          <w:color w:val="000000" w:themeColor="text1"/>
          <w:szCs w:val="24"/>
        </w:rPr>
        <w:t>-FY-</w:t>
      </w:r>
      <w:r w:rsidRPr="00510AAA" w:rsidR="00045E3B">
        <w:rPr>
          <w:rFonts w:cs="Times New Roman"/>
          <w:b/>
          <w:bCs/>
          <w:color w:val="000000" w:themeColor="text1"/>
          <w:szCs w:val="24"/>
        </w:rPr>
        <w:t>23</w:t>
      </w:r>
      <w:r w:rsidRPr="00510AAA" w:rsidR="00AE4D1B">
        <w:rPr>
          <w:rFonts w:cs="Times New Roman"/>
          <w:b/>
          <w:bCs/>
          <w:color w:val="000000" w:themeColor="text1"/>
          <w:szCs w:val="24"/>
        </w:rPr>
        <w:t>-</w:t>
      </w:r>
      <w:r w:rsidRPr="00510AAA" w:rsidR="00045E3B">
        <w:rPr>
          <w:rFonts w:cs="Times New Roman"/>
          <w:b/>
          <w:bCs/>
          <w:color w:val="000000" w:themeColor="text1"/>
          <w:szCs w:val="24"/>
        </w:rPr>
        <w:t>103</w:t>
      </w:r>
      <w:r w:rsidRPr="00510AAA" w:rsidR="00AE4D1B">
        <w:rPr>
          <w:rFonts w:cs="Times New Roman"/>
          <w:b/>
          <w:bCs/>
          <w:color w:val="000000" w:themeColor="text1"/>
          <w:szCs w:val="24"/>
        </w:rPr>
        <w:t xml:space="preserve"> (formerly 086-0-35C), </w:t>
      </w:r>
      <w:bookmarkStart w:id="3" w:name="_Hlk132894321"/>
      <w:r w:rsidRPr="00510AAA" w:rsidR="00906E3F">
        <w:rPr>
          <w:rFonts w:cs="Times New Roman"/>
          <w:b/>
          <w:bCs/>
          <w:color w:val="000000" w:themeColor="text1"/>
          <w:szCs w:val="24"/>
        </w:rPr>
        <w:t>NFIP Repetitive Loss Update Form</w:t>
      </w:r>
      <w:r w:rsidRPr="00510AAA" w:rsidR="00AE4D1B">
        <w:rPr>
          <w:rFonts w:cs="Times New Roman"/>
          <w:b/>
          <w:bCs/>
          <w:color w:val="000000" w:themeColor="text1"/>
          <w:szCs w:val="24"/>
        </w:rPr>
        <w:t>.</w:t>
      </w:r>
    </w:p>
    <w:bookmarkEnd w:id="3"/>
    <w:p w:rsidR="00635E63" w:rsidRPr="002A6107" w:rsidP="002A6107" w14:paraId="10BF2149" w14:textId="0F6CAC3D">
      <w:pPr>
        <w:spacing w:line="276" w:lineRule="auto"/>
        <w:contextualSpacing/>
        <w:rPr>
          <w:rFonts w:cs="Times New Roman"/>
          <w:b/>
          <w:bCs/>
          <w:sz w:val="28"/>
          <w:szCs w:val="28"/>
        </w:rPr>
      </w:pPr>
    </w:p>
    <w:p w:rsidR="00635E63" w:rsidRPr="002A6107" w:rsidP="002A6107" w14:paraId="571854E9" w14:textId="2C66384A">
      <w:pPr>
        <w:spacing w:line="276" w:lineRule="auto"/>
        <w:contextualSpacing/>
        <w:rPr>
          <w:rFonts w:cs="Times New Roman"/>
          <w:b/>
          <w:bCs/>
          <w:sz w:val="28"/>
          <w:szCs w:val="28"/>
        </w:rPr>
      </w:pPr>
      <w:r w:rsidRPr="002A6107">
        <w:rPr>
          <w:rFonts w:cs="Times New Roman"/>
          <w:b/>
          <w:bCs/>
          <w:sz w:val="28"/>
          <w:szCs w:val="28"/>
        </w:rPr>
        <w:t>General Instructions</w:t>
      </w:r>
    </w:p>
    <w:p w:rsidR="00635E63" w:rsidRPr="002A6107" w:rsidP="002A6107" w14:paraId="688A3A8F" w14:textId="19F56B53">
      <w:pPr>
        <w:spacing w:line="276" w:lineRule="auto"/>
        <w:contextualSpacing/>
        <w:rPr>
          <w:rFonts w:cs="Times New Roman"/>
        </w:rPr>
      </w:pPr>
    </w:p>
    <w:p w:rsidR="00635E63" w:rsidRPr="002A6107" w:rsidP="002A6107" w14:paraId="77230DCA" w14:textId="783C34AC">
      <w:pPr>
        <w:spacing w:line="276" w:lineRule="auto"/>
        <w:contextualSpacing/>
        <w:rPr>
          <w:rFonts w:cs="Times New Roman"/>
        </w:rPr>
      </w:pPr>
      <w:r w:rsidRPr="1D69CD1D">
        <w:rPr>
          <w:rFonts w:cs="Times New Roman"/>
        </w:rPr>
        <w:t>A Supporting Statement, including the text of the notice to the public required by 5 CFR 1320.5(a)(</w:t>
      </w:r>
      <w:r w:rsidRPr="1D69CD1D" w:rsidR="07C564CF">
        <w:rPr>
          <w:rFonts w:cs="Times New Roman"/>
        </w:rPr>
        <w:t>1</w:t>
      </w:r>
      <w:r w:rsidRPr="1D69CD1D">
        <w:rPr>
          <w:rFonts w:cs="Times New Roman"/>
        </w:rPr>
        <w:t>)(iv) and its actual or estimated date of publication in the Federal Register, must accompany ea</w:t>
      </w:r>
      <w:r w:rsidRPr="1D69CD1D" w:rsidR="1F55CD4A">
        <w:rPr>
          <w:rFonts w:cs="Times New Roman"/>
        </w:rPr>
        <w:t>ch</w:t>
      </w:r>
      <w:r w:rsidRPr="1D69CD1D">
        <w:rPr>
          <w:rFonts w:cs="Times New Roman"/>
        </w:rPr>
        <w:t xml:space="preserve">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635E63" w:rsidRPr="002A6107" w:rsidP="002A6107" w14:paraId="253F6323" w14:textId="0BCB0631">
      <w:pPr>
        <w:spacing w:line="276" w:lineRule="auto"/>
        <w:contextualSpacing/>
        <w:rPr>
          <w:rFonts w:cs="Times New Roman"/>
        </w:rPr>
      </w:pPr>
    </w:p>
    <w:p w:rsidR="00635E63" w:rsidRPr="002A6107" w:rsidP="002A6107" w14:paraId="06B94A10" w14:textId="056F07B5">
      <w:pPr>
        <w:spacing w:line="276" w:lineRule="auto"/>
        <w:contextualSpacing/>
        <w:rPr>
          <w:rFonts w:cs="Times New Roman"/>
          <w:b/>
          <w:bCs/>
          <w:sz w:val="28"/>
          <w:szCs w:val="28"/>
        </w:rPr>
      </w:pPr>
      <w:r w:rsidRPr="002A6107">
        <w:rPr>
          <w:rFonts w:cs="Times New Roman"/>
          <w:b/>
          <w:bCs/>
          <w:sz w:val="28"/>
          <w:szCs w:val="28"/>
        </w:rPr>
        <w:t>Specific Instructions</w:t>
      </w:r>
    </w:p>
    <w:p w:rsidR="00635E63" w:rsidRPr="002A6107" w:rsidP="002A6107" w14:paraId="09AC5D79" w14:textId="77777777">
      <w:pPr>
        <w:spacing w:line="276" w:lineRule="auto"/>
        <w:contextualSpacing/>
        <w:rPr>
          <w:rFonts w:cs="Times New Roman"/>
        </w:rPr>
      </w:pPr>
    </w:p>
    <w:p w:rsidR="00635E63" w:rsidRPr="002A6107" w:rsidP="002A6107" w14:paraId="174C5989" w14:textId="4D9F4667">
      <w:pPr>
        <w:spacing w:line="276" w:lineRule="auto"/>
        <w:contextualSpacing/>
        <w:rPr>
          <w:rFonts w:cs="Times New Roman"/>
          <w:b/>
          <w:bCs/>
        </w:rPr>
      </w:pPr>
      <w:r w:rsidRPr="002A6107">
        <w:rPr>
          <w:rFonts w:cs="Times New Roman"/>
          <w:b/>
          <w:bCs/>
        </w:rPr>
        <w:t>A.  Justification</w:t>
      </w:r>
    </w:p>
    <w:p w:rsidR="00635E63" w:rsidRPr="002A6107" w:rsidP="002A6107" w14:paraId="6E72C0CF" w14:textId="11FD7BC5">
      <w:pPr>
        <w:spacing w:line="276" w:lineRule="auto"/>
        <w:contextualSpacing/>
        <w:rPr>
          <w:rFonts w:cs="Times New Roman"/>
        </w:rPr>
      </w:pPr>
    </w:p>
    <w:p w:rsidR="00635E63" w:rsidRPr="00487938" w:rsidP="00487938" w14:paraId="4481E81E" w14:textId="47574CF9">
      <w:pPr>
        <w:pStyle w:val="ListParagraph"/>
        <w:numPr>
          <w:ilvl w:val="0"/>
          <w:numId w:val="6"/>
        </w:numPr>
        <w:spacing w:line="276" w:lineRule="auto"/>
        <w:rPr>
          <w:rFonts w:cs="Times New Roman"/>
          <w:b/>
          <w:bCs/>
          <w:szCs w:val="24"/>
        </w:rPr>
      </w:pPr>
      <w:r w:rsidRPr="00487938">
        <w:rPr>
          <w:rFonts w:cs="Times New Roman"/>
          <w:b/>
          <w:bCs/>
          <w:szCs w:val="24"/>
        </w:rPr>
        <w:t xml:space="preserve">Explain the circumstances that make the collection of information necessary.  Identify any legal or administrative requirements that necessitate the collection.  </w:t>
      </w:r>
      <w:r w:rsidRPr="00487938">
        <w:rPr>
          <w:rFonts w:cs="Times New Roman"/>
          <w:b/>
          <w:bCs/>
          <w:szCs w:val="24"/>
        </w:rPr>
        <w:t>Attach a copy of the appropriate section of ea</w:t>
      </w:r>
      <w:r w:rsidRPr="00487938" w:rsidR="00B17A38">
        <w:rPr>
          <w:rFonts w:cs="Times New Roman"/>
          <w:b/>
          <w:bCs/>
          <w:szCs w:val="24"/>
        </w:rPr>
        <w:t>ch statute and regulation mandating or authorizing the collection of information.  Provide a detailed description of the nature and source of the information to be collected.</w:t>
      </w:r>
    </w:p>
    <w:p w:rsidR="00D76BAD" w:rsidRPr="00487938" w:rsidP="00FE3EE4" w14:paraId="61624013" w14:textId="77777777">
      <w:pPr>
        <w:spacing w:line="276" w:lineRule="auto"/>
        <w:contextualSpacing/>
        <w:rPr>
          <w:rFonts w:cs="Times New Roman"/>
          <w:szCs w:val="24"/>
        </w:rPr>
      </w:pPr>
    </w:p>
    <w:p w:rsidR="00174B16" w:rsidRPr="00487938" w:rsidP="369DD7CC" w14:paraId="059F20DD" w14:textId="41C6EBAA">
      <w:pPr>
        <w:spacing w:line="276" w:lineRule="auto"/>
        <w:contextualSpacing/>
        <w:rPr>
          <w:rFonts w:cs="Times New Roman"/>
        </w:rPr>
      </w:pPr>
      <w:r w:rsidRPr="369DD7CC">
        <w:rPr>
          <w:rFonts w:cs="Times New Roman"/>
        </w:rPr>
        <w:t xml:space="preserve">The National Flood Insurance Program (NFIP) promotes and implements sound local floodplain management.  Communities must adopt minimum </w:t>
      </w:r>
      <w:r w:rsidRPr="005F6243">
        <w:rPr>
          <w:rFonts w:cs="Times New Roman"/>
        </w:rPr>
        <w:t xml:space="preserve">floodplain management standards to participate in the NFIP and receive the benefits of flood insurance. </w:t>
      </w:r>
      <w:r w:rsidRPr="005F6243" w:rsidR="00A42767">
        <w:rPr>
          <w:rFonts w:cs="Times New Roman"/>
        </w:rPr>
        <w:t xml:space="preserve"> </w:t>
      </w:r>
      <w:bookmarkStart w:id="4" w:name="_Hlk147403098"/>
      <w:r w:rsidRPr="005F6243">
        <w:rPr>
          <w:rFonts w:cs="Times New Roman"/>
        </w:rPr>
        <w:t xml:space="preserve">The Community Rating System (CRS), codified </w:t>
      </w:r>
      <w:r w:rsidRPr="005F6243" w:rsidR="00A42767">
        <w:rPr>
          <w:rFonts w:cs="Times New Roman"/>
        </w:rPr>
        <w:t>by</w:t>
      </w:r>
      <w:r w:rsidRPr="005F6243">
        <w:rPr>
          <w:rFonts w:cs="Times New Roman"/>
        </w:rPr>
        <w:t xml:space="preserve"> </w:t>
      </w:r>
      <w:r w:rsidRPr="005F6243" w:rsidR="00A42767">
        <w:rPr>
          <w:rFonts w:cs="Times New Roman"/>
        </w:rPr>
        <w:t>t</w:t>
      </w:r>
      <w:r w:rsidRPr="005F6243">
        <w:rPr>
          <w:rFonts w:cs="Times New Roman"/>
        </w:rPr>
        <w:t xml:space="preserve">he </w:t>
      </w:r>
      <w:r w:rsidRPr="005F6243" w:rsidR="00361E20">
        <w:rPr>
          <w:rFonts w:cs="Times New Roman"/>
        </w:rPr>
        <w:t xml:space="preserve">National Flood Insurance Act of 1968, as amended (42 U.S.C. </w:t>
      </w:r>
      <w:r w:rsidRPr="00714B52" w:rsidR="005F6243">
        <w:rPr>
          <w:rFonts w:cs="Times New Roman"/>
        </w:rPr>
        <w:t xml:space="preserve">§ </w:t>
      </w:r>
      <w:r w:rsidRPr="005F6243" w:rsidR="00361E20">
        <w:rPr>
          <w:rFonts w:cs="Times New Roman"/>
        </w:rPr>
        <w:t>4022)</w:t>
      </w:r>
      <w:r w:rsidRPr="005F6243" w:rsidR="00A42767">
        <w:rPr>
          <w:rFonts w:cs="Times New Roman"/>
        </w:rPr>
        <w:t>,</w:t>
      </w:r>
      <w:r w:rsidRPr="005F6243">
        <w:rPr>
          <w:rFonts w:cs="Times New Roman"/>
        </w:rPr>
        <w:t xml:space="preserve"> was designed by the Federal Emergency Management Agency (FEMA) to encourage communities to undertake activities that will mitigate flooding and flood damage beyond the minimum standards for NFIP participation</w:t>
      </w:r>
      <w:bookmarkEnd w:id="4"/>
      <w:r w:rsidRPr="005F6243">
        <w:rPr>
          <w:rFonts w:cs="Times New Roman"/>
        </w:rPr>
        <w:t>.  Respondents (communities) select activities</w:t>
      </w:r>
      <w:r w:rsidRPr="369DD7CC">
        <w:rPr>
          <w:rFonts w:cs="Times New Roman"/>
        </w:rPr>
        <w:t xml:space="preserve"> to apply for and receive credit using the Application Letter and Quick Check.  The Community Certifications </w:t>
      </w:r>
      <w:r w:rsidRPr="369DD7CC" w:rsidR="00AF6918">
        <w:rPr>
          <w:rFonts w:cs="Times New Roman"/>
        </w:rPr>
        <w:t>and the NFIP Repetitive Lo</w:t>
      </w:r>
      <w:r w:rsidRPr="369DD7CC" w:rsidR="00B94D54">
        <w:rPr>
          <w:rFonts w:cs="Times New Roman"/>
        </w:rPr>
        <w:t xml:space="preserve">ss Updates </w:t>
      </w:r>
      <w:r w:rsidRPr="369DD7CC">
        <w:rPr>
          <w:rFonts w:cs="Times New Roman"/>
        </w:rPr>
        <w:t>document these activities so that proper credit is applied for each.  Detailed explanations of the program and its activities are available in reference documents.  Communities that receive these credits become eligible for flood insurance premium discounts.</w:t>
      </w:r>
    </w:p>
    <w:p w:rsidR="00174B16" w:rsidRPr="00487938" w:rsidP="00487938" w14:paraId="04943CA5" w14:textId="77777777">
      <w:pPr>
        <w:spacing w:line="276" w:lineRule="auto"/>
        <w:contextualSpacing/>
        <w:rPr>
          <w:rFonts w:cs="Times New Roman"/>
          <w:szCs w:val="24"/>
        </w:rPr>
      </w:pPr>
    </w:p>
    <w:p w:rsidR="00B17A38" w:rsidRPr="00487938" w:rsidP="00487938" w14:paraId="7B30CBB0" w14:textId="051EB1FE">
      <w:pPr>
        <w:pStyle w:val="ListParagraph"/>
        <w:numPr>
          <w:ilvl w:val="0"/>
          <w:numId w:val="6"/>
        </w:numPr>
        <w:spacing w:line="276" w:lineRule="auto"/>
        <w:rPr>
          <w:rFonts w:cs="Times New Roman"/>
          <w:b/>
          <w:bCs/>
          <w:szCs w:val="24"/>
        </w:rPr>
      </w:pPr>
      <w:r w:rsidRPr="00487938">
        <w:rPr>
          <w:rFonts w:cs="Times New Roman"/>
          <w:b/>
          <w:bCs/>
          <w:szCs w:val="24"/>
        </w:rPr>
        <w:t>Indicate how, by whom, and for what purpose the information is to be used.  Except for a new collection, indicate the actual use the agency has made of the information received from the current collection.  Provide a detailed description of: how the information will be shared, if applicable, and for what programmatic purpose.</w:t>
      </w:r>
    </w:p>
    <w:p w:rsidR="00174B16" w:rsidRPr="00487938" w:rsidP="00487938" w14:paraId="709567B5" w14:textId="54F3C0D3">
      <w:pPr>
        <w:spacing w:line="276" w:lineRule="auto"/>
        <w:contextualSpacing/>
        <w:rPr>
          <w:rFonts w:cs="Times New Roman"/>
          <w:szCs w:val="24"/>
        </w:rPr>
      </w:pPr>
    </w:p>
    <w:p w:rsidR="00E1501F" w:rsidRPr="00487938" w:rsidP="1D69CD1D" w14:paraId="3607D07B" w14:textId="69D237EE">
      <w:pPr>
        <w:spacing w:line="276" w:lineRule="auto"/>
        <w:contextualSpacing/>
        <w:rPr>
          <w:rFonts w:cs="Times New Roman"/>
        </w:rPr>
      </w:pPr>
      <w:bookmarkStart w:id="5" w:name="_Hlk132894281"/>
      <w:r w:rsidRPr="1D69CD1D">
        <w:rPr>
          <w:rFonts w:cs="Times New Roman"/>
          <w:b/>
          <w:bCs/>
        </w:rPr>
        <w:t xml:space="preserve">FEMA </w:t>
      </w:r>
      <w:r w:rsidRPr="1D69CD1D">
        <w:rPr>
          <w:rFonts w:cs="Times New Roman"/>
          <w:b/>
          <w:bCs/>
          <w:color w:val="000000" w:themeColor="text1"/>
        </w:rPr>
        <w:t>Form FF-</w:t>
      </w:r>
      <w:r w:rsidRPr="1D69CD1D" w:rsidR="2E0B294F">
        <w:rPr>
          <w:rFonts w:cs="Times New Roman"/>
          <w:b/>
          <w:bCs/>
          <w:color w:val="000000" w:themeColor="text1"/>
        </w:rPr>
        <w:t>206</w:t>
      </w:r>
      <w:r w:rsidRPr="1D69CD1D">
        <w:rPr>
          <w:rFonts w:cs="Times New Roman"/>
          <w:b/>
          <w:bCs/>
          <w:color w:val="000000" w:themeColor="text1"/>
        </w:rPr>
        <w:t>-FY-</w:t>
      </w:r>
      <w:r w:rsidRPr="1D69CD1D" w:rsidR="2E0B294F">
        <w:rPr>
          <w:rFonts w:cs="Times New Roman"/>
          <w:b/>
          <w:bCs/>
          <w:color w:val="000000" w:themeColor="text1"/>
        </w:rPr>
        <w:t>23</w:t>
      </w:r>
      <w:r w:rsidRPr="1D69CD1D">
        <w:rPr>
          <w:rFonts w:cs="Times New Roman"/>
          <w:b/>
          <w:bCs/>
          <w:color w:val="000000" w:themeColor="text1"/>
        </w:rPr>
        <w:t>-</w:t>
      </w:r>
      <w:r w:rsidRPr="1D69CD1D" w:rsidR="2E0B294F">
        <w:rPr>
          <w:rFonts w:cs="Times New Roman"/>
          <w:b/>
          <w:bCs/>
          <w:color w:val="000000" w:themeColor="text1"/>
        </w:rPr>
        <w:t>100</w:t>
      </w:r>
      <w:r w:rsidRPr="1D69CD1D">
        <w:rPr>
          <w:rFonts w:cs="Times New Roman"/>
          <w:b/>
          <w:bCs/>
          <w:color w:val="000000" w:themeColor="text1"/>
        </w:rPr>
        <w:t xml:space="preserve"> (formerly 0</w:t>
      </w:r>
      <w:r w:rsidRPr="1D69CD1D">
        <w:rPr>
          <w:rFonts w:cs="Times New Roman"/>
          <w:b/>
          <w:bCs/>
        </w:rPr>
        <w:t xml:space="preserve">86-0-35), </w:t>
      </w:r>
      <w:bookmarkEnd w:id="5"/>
      <w:r w:rsidRPr="1D69CD1D">
        <w:rPr>
          <w:rFonts w:cs="Times New Roman"/>
          <w:b/>
          <w:bCs/>
        </w:rPr>
        <w:t>Community Rating System</w:t>
      </w:r>
      <w:r w:rsidRPr="1D69CD1D" w:rsidR="07C564CF">
        <w:rPr>
          <w:rFonts w:cs="Times New Roman"/>
          <w:b/>
          <w:bCs/>
        </w:rPr>
        <w:t xml:space="preserve"> (CRS)</w:t>
      </w:r>
      <w:r w:rsidRPr="1D69CD1D">
        <w:rPr>
          <w:rFonts w:cs="Times New Roman"/>
          <w:b/>
          <w:bCs/>
        </w:rPr>
        <w:t xml:space="preserve"> Application Letter and Quick Check and Documentation:</w:t>
      </w:r>
      <w:r w:rsidRPr="1D69CD1D">
        <w:rPr>
          <w:rFonts w:cs="Times New Roman"/>
        </w:rPr>
        <w:t xml:space="preserve"> </w:t>
      </w:r>
      <w:r w:rsidRPr="1D69CD1D" w:rsidR="07C564CF">
        <w:rPr>
          <w:rFonts w:cs="Times New Roman"/>
        </w:rPr>
        <w:t xml:space="preserve"> </w:t>
      </w:r>
      <w:r w:rsidRPr="1D69CD1D">
        <w:rPr>
          <w:rFonts w:cs="Times New Roman"/>
        </w:rPr>
        <w:t xml:space="preserve">Communities submit a CRS Application Letter of Interest and supporting documentation with a Quick Check to apply for activity points leading up to a CRS rating and commensurate flood insurance premium discounts.  To complete the application process, communities are interviewed about their floodplain management activities and submit the completed Letter of Interest and supporting documentation for review to FEMA.  The floodplain management and insurance activities available that can be undertaken to reduce flood losses are described in the </w:t>
      </w:r>
      <w:r w:rsidRPr="1D69CD1D" w:rsidR="07C564CF">
        <w:t>CRS Coordinator’s Manual</w:t>
      </w:r>
      <w:r>
        <w:rPr>
          <w:rStyle w:val="FootnoteReference"/>
          <w:rFonts w:cs="Times New Roman"/>
        </w:rPr>
        <w:footnoteReference w:id="3"/>
      </w:r>
      <w:r w:rsidRPr="1D69CD1D" w:rsidR="07C564CF">
        <w:rPr>
          <w:rFonts w:cs="Times New Roman"/>
        </w:rPr>
        <w:t xml:space="preserve"> </w:t>
      </w:r>
      <w:r w:rsidRPr="1D69CD1D">
        <w:rPr>
          <w:rFonts w:cs="Times New Roman"/>
        </w:rPr>
        <w:t>the primary reference document for the CRS</w:t>
      </w:r>
      <w:r w:rsidRPr="1D69CD1D" w:rsidR="727FA6CB">
        <w:rPr>
          <w:rFonts w:cs="Times New Roman"/>
        </w:rPr>
        <w:t xml:space="preserve">, plus the </w:t>
      </w:r>
      <w:r w:rsidRPr="1D69CD1D" w:rsidR="07C564CF">
        <w:t>Addendum</w:t>
      </w:r>
      <w:r>
        <w:rPr>
          <w:rStyle w:val="FootnoteReference"/>
          <w:rFonts w:cs="Times New Roman"/>
        </w:rPr>
        <w:footnoteReference w:id="4"/>
      </w:r>
      <w:r w:rsidRPr="1D69CD1D" w:rsidR="07C564CF">
        <w:t xml:space="preserve"> to the CRS Coordinator’s Manual</w:t>
      </w:r>
      <w:r w:rsidRPr="1D69CD1D" w:rsidR="07C564CF">
        <w:rPr>
          <w:rFonts w:cs="Times New Roman"/>
        </w:rPr>
        <w:t xml:space="preserve"> </w:t>
      </w:r>
      <w:r w:rsidRPr="1D69CD1D">
        <w:rPr>
          <w:rFonts w:cs="Times New Roman"/>
        </w:rPr>
        <w:t xml:space="preserve">Approval of the application results in credits that can be applied to flood insurance rates. The instructions explaining how to apply to CRS, including the CRS Quick Check form, can be found </w:t>
      </w:r>
      <w:r w:rsidRPr="1D69CD1D" w:rsidR="2F5B89B8">
        <w:rPr>
          <w:rFonts w:cs="Times New Roman"/>
        </w:rPr>
        <w:t xml:space="preserve">at </w:t>
      </w:r>
      <w:hyperlink r:id="rId9" w:history="1">
        <w:r w:rsidRPr="1D69CD1D" w:rsidR="2F5B89B8">
          <w:rPr>
            <w:rStyle w:val="Hyperlink"/>
            <w:rFonts w:cs="Times New Roman"/>
          </w:rPr>
          <w:t>https://www.CRSresources.org/200</w:t>
        </w:r>
      </w:hyperlink>
      <w:r w:rsidRPr="1D69CD1D">
        <w:rPr>
          <w:rFonts w:cs="Times New Roman"/>
        </w:rPr>
        <w:t xml:space="preserve">. </w:t>
      </w:r>
    </w:p>
    <w:p w:rsidR="007733A1" w:rsidRPr="00487938" w:rsidP="00487938" w14:paraId="00217E46" w14:textId="77777777">
      <w:pPr>
        <w:spacing w:line="276" w:lineRule="auto"/>
        <w:contextualSpacing/>
        <w:rPr>
          <w:rFonts w:cs="Times New Roman"/>
          <w:szCs w:val="24"/>
        </w:rPr>
      </w:pPr>
    </w:p>
    <w:p w:rsidR="00E1501F" w:rsidRPr="00487938" w:rsidP="00487938" w14:paraId="64D5CACF" w14:textId="30810DAA">
      <w:pPr>
        <w:spacing w:line="276" w:lineRule="auto"/>
        <w:contextualSpacing/>
        <w:rPr>
          <w:rFonts w:cs="Times New Roman"/>
          <w:szCs w:val="24"/>
        </w:rPr>
      </w:pPr>
      <w:r w:rsidRPr="00487938">
        <w:rPr>
          <w:rFonts w:cs="Times New Roman"/>
          <w:b/>
          <w:bCs/>
          <w:szCs w:val="24"/>
        </w:rPr>
        <w:t xml:space="preserve">FEMA </w:t>
      </w:r>
      <w:r w:rsidRPr="00510AAA">
        <w:rPr>
          <w:rFonts w:cs="Times New Roman"/>
          <w:b/>
          <w:bCs/>
          <w:color w:val="000000" w:themeColor="text1"/>
          <w:szCs w:val="24"/>
        </w:rPr>
        <w:t>Form FF-</w:t>
      </w:r>
      <w:r w:rsidRPr="00510AAA" w:rsidR="002F1493">
        <w:rPr>
          <w:rFonts w:cs="Times New Roman"/>
          <w:b/>
          <w:bCs/>
          <w:color w:val="000000" w:themeColor="text1"/>
          <w:szCs w:val="24"/>
        </w:rPr>
        <w:t>206</w:t>
      </w:r>
      <w:r w:rsidRPr="00510AAA">
        <w:rPr>
          <w:rFonts w:cs="Times New Roman"/>
          <w:b/>
          <w:bCs/>
          <w:color w:val="000000" w:themeColor="text1"/>
          <w:szCs w:val="24"/>
        </w:rPr>
        <w:t>-FY-</w:t>
      </w:r>
      <w:r w:rsidRPr="00510AAA" w:rsidR="002F1493">
        <w:rPr>
          <w:rFonts w:cs="Times New Roman"/>
          <w:b/>
          <w:bCs/>
          <w:color w:val="000000" w:themeColor="text1"/>
          <w:szCs w:val="24"/>
        </w:rPr>
        <w:t>23</w:t>
      </w:r>
      <w:r w:rsidRPr="00510AAA">
        <w:rPr>
          <w:rFonts w:cs="Times New Roman"/>
          <w:b/>
          <w:bCs/>
          <w:color w:val="000000" w:themeColor="text1"/>
          <w:szCs w:val="24"/>
        </w:rPr>
        <w:t>-</w:t>
      </w:r>
      <w:r w:rsidRPr="00510AAA" w:rsidR="002F1493">
        <w:rPr>
          <w:rFonts w:cs="Times New Roman"/>
          <w:b/>
          <w:bCs/>
          <w:color w:val="000000" w:themeColor="text1"/>
          <w:szCs w:val="24"/>
        </w:rPr>
        <w:t>101</w:t>
      </w:r>
      <w:r w:rsidRPr="00510AAA">
        <w:rPr>
          <w:rFonts w:cs="Times New Roman"/>
          <w:b/>
          <w:bCs/>
          <w:color w:val="000000" w:themeColor="text1"/>
          <w:szCs w:val="24"/>
        </w:rPr>
        <w:t xml:space="preserve"> (formerly 086</w:t>
      </w:r>
      <w:r w:rsidRPr="00FE3EE4">
        <w:rPr>
          <w:rFonts w:cs="Times New Roman"/>
          <w:b/>
          <w:bCs/>
          <w:szCs w:val="24"/>
        </w:rPr>
        <w:t>-0-35A), Community Rating System Community Annual Recertifications:</w:t>
      </w:r>
      <w:r w:rsidRPr="00487938">
        <w:rPr>
          <w:rFonts w:cs="Times New Roman"/>
          <w:szCs w:val="24"/>
        </w:rPr>
        <w:t xml:space="preserve"> </w:t>
      </w:r>
      <w:r w:rsidRPr="00487938" w:rsidR="00A42767">
        <w:rPr>
          <w:rFonts w:cs="Times New Roman"/>
          <w:szCs w:val="24"/>
        </w:rPr>
        <w:t xml:space="preserve"> </w:t>
      </w:r>
      <w:r w:rsidRPr="00487938">
        <w:rPr>
          <w:rFonts w:cs="Times New Roman"/>
          <w:szCs w:val="24"/>
        </w:rPr>
        <w:t xml:space="preserve">Each year a community must certify that it is continuing to perform the activities that are being credited by the CRS.  It does this by certifying a summary </w:t>
      </w:r>
      <w:r w:rsidRPr="00487938">
        <w:rPr>
          <w:rFonts w:cs="Times New Roman"/>
          <w:szCs w:val="24"/>
        </w:rPr>
        <w:t xml:space="preserve">of its activities.  The summary of activities is provided to the community by FEMA for review and certification by the community. </w:t>
      </w:r>
      <w:r w:rsidRPr="00487938" w:rsidR="00A42767">
        <w:rPr>
          <w:rFonts w:cs="Times New Roman"/>
          <w:szCs w:val="24"/>
        </w:rPr>
        <w:t xml:space="preserve"> </w:t>
      </w:r>
      <w:r w:rsidRPr="00487938">
        <w:rPr>
          <w:rFonts w:cs="Times New Roman"/>
          <w:szCs w:val="24"/>
        </w:rPr>
        <w:t>Successful certifications allow for continued qualification for flood insurance credits.</w:t>
      </w:r>
    </w:p>
    <w:p w:rsidR="00B94D54" w:rsidRPr="00487938" w:rsidP="00487938" w14:paraId="0801EAB3" w14:textId="77777777">
      <w:pPr>
        <w:spacing w:line="276" w:lineRule="auto"/>
        <w:contextualSpacing/>
        <w:rPr>
          <w:rFonts w:cs="Times New Roman"/>
          <w:szCs w:val="24"/>
        </w:rPr>
      </w:pPr>
    </w:p>
    <w:p w:rsidR="00E1501F" w:rsidRPr="00487938" w:rsidP="00487938" w14:paraId="78D25604" w14:textId="365D7EE5">
      <w:pPr>
        <w:spacing w:line="276" w:lineRule="auto"/>
        <w:contextualSpacing/>
        <w:rPr>
          <w:rFonts w:cs="Times New Roman"/>
          <w:szCs w:val="24"/>
        </w:rPr>
      </w:pPr>
      <w:r w:rsidRPr="00487938">
        <w:rPr>
          <w:rFonts w:cs="Times New Roman"/>
          <w:b/>
          <w:bCs/>
          <w:szCs w:val="24"/>
        </w:rPr>
        <w:t xml:space="preserve">FEMA </w:t>
      </w:r>
      <w:r w:rsidRPr="00510AAA">
        <w:rPr>
          <w:rFonts w:cs="Times New Roman"/>
          <w:b/>
          <w:bCs/>
          <w:color w:val="000000" w:themeColor="text1"/>
          <w:szCs w:val="24"/>
        </w:rPr>
        <w:t>Form FF-</w:t>
      </w:r>
      <w:r w:rsidRPr="00510AAA" w:rsidR="002F1493">
        <w:rPr>
          <w:rFonts w:cs="Times New Roman"/>
          <w:b/>
          <w:bCs/>
          <w:color w:val="000000" w:themeColor="text1"/>
          <w:szCs w:val="24"/>
        </w:rPr>
        <w:t>206</w:t>
      </w:r>
      <w:r w:rsidRPr="00510AAA">
        <w:rPr>
          <w:rFonts w:cs="Times New Roman"/>
          <w:b/>
          <w:bCs/>
          <w:color w:val="000000" w:themeColor="text1"/>
          <w:szCs w:val="24"/>
        </w:rPr>
        <w:t>-FY-</w:t>
      </w:r>
      <w:r w:rsidRPr="00510AAA" w:rsidR="002F1493">
        <w:rPr>
          <w:rFonts w:cs="Times New Roman"/>
          <w:b/>
          <w:bCs/>
          <w:color w:val="000000" w:themeColor="text1"/>
          <w:szCs w:val="24"/>
        </w:rPr>
        <w:t>23</w:t>
      </w:r>
      <w:r w:rsidRPr="00510AAA">
        <w:rPr>
          <w:rFonts w:cs="Times New Roman"/>
          <w:b/>
          <w:bCs/>
          <w:color w:val="000000" w:themeColor="text1"/>
          <w:szCs w:val="24"/>
        </w:rPr>
        <w:t>-</w:t>
      </w:r>
      <w:r w:rsidRPr="00510AAA" w:rsidR="002F1493">
        <w:rPr>
          <w:rFonts w:cs="Times New Roman"/>
          <w:b/>
          <w:bCs/>
          <w:color w:val="000000" w:themeColor="text1"/>
          <w:szCs w:val="24"/>
        </w:rPr>
        <w:t>102</w:t>
      </w:r>
      <w:r w:rsidRPr="00510AAA">
        <w:rPr>
          <w:rFonts w:cs="Times New Roman"/>
          <w:b/>
          <w:bCs/>
          <w:color w:val="000000" w:themeColor="text1"/>
          <w:szCs w:val="24"/>
        </w:rPr>
        <w:t xml:space="preserve"> (formerly </w:t>
      </w:r>
      <w:r w:rsidRPr="00FE3EE4">
        <w:rPr>
          <w:rFonts w:cs="Times New Roman"/>
          <w:b/>
          <w:bCs/>
          <w:szCs w:val="24"/>
        </w:rPr>
        <w:t>086-0-35B), Environmental and Historic Preservation Certifications:</w:t>
      </w:r>
      <w:r w:rsidRPr="00487938">
        <w:rPr>
          <w:rFonts w:cs="Times New Roman"/>
          <w:szCs w:val="24"/>
        </w:rPr>
        <w:t xml:space="preserve"> These certifications are completed and signed by community officials in CRS participating communities.  These are required to raise awareness and understanding about various laws and regulations related to environmental protection and historic preservation.  The information is not shared. It is used to reinforce the importance of community compliance with environmental and historic preservation laws. </w:t>
      </w:r>
    </w:p>
    <w:p w:rsidR="00E1501F" w:rsidRPr="00487938" w:rsidP="00487938" w14:paraId="383ACA18" w14:textId="2A78D2CD">
      <w:pPr>
        <w:spacing w:line="276" w:lineRule="auto"/>
        <w:contextualSpacing/>
        <w:rPr>
          <w:rFonts w:cs="Times New Roman"/>
          <w:szCs w:val="24"/>
        </w:rPr>
      </w:pPr>
      <w:r w:rsidRPr="1D69CD1D">
        <w:rPr>
          <w:rFonts w:cs="Times New Roman"/>
        </w:rPr>
        <w:t xml:space="preserve">The following documents provide instruction to the respondent as to how to best answer the questions:  </w:t>
      </w:r>
      <w:r w:rsidRPr="1D69CD1D" w:rsidR="07C564CF">
        <w:t>CRS Coordinator’s Manual</w:t>
      </w:r>
      <w:r w:rsidRPr="1D69CD1D">
        <w:rPr>
          <w:rFonts w:cs="Times New Roman"/>
        </w:rPr>
        <w:t xml:space="preserve">, </w:t>
      </w:r>
      <w:r w:rsidRPr="1D69CD1D" w:rsidR="07C564CF">
        <w:t>Addendum to the CRS Coordinator’s Manual</w:t>
      </w:r>
      <w:r w:rsidRPr="1D69CD1D" w:rsidR="22DBBCB9">
        <w:rPr>
          <w:rFonts w:cs="Times New Roman"/>
        </w:rPr>
        <w:t xml:space="preserve">, </w:t>
      </w:r>
      <w:r w:rsidRPr="1D69CD1D" w:rsidR="07C564CF">
        <w:t>Elevation Certificate Checklist</w:t>
      </w:r>
      <w:r>
        <w:rPr>
          <w:rStyle w:val="FootnoteReference"/>
          <w:rFonts w:cs="Times New Roman"/>
        </w:rPr>
        <w:footnoteReference w:id="5"/>
      </w:r>
      <w:r w:rsidRPr="1D69CD1D">
        <w:rPr>
          <w:rFonts w:cs="Times New Roman"/>
        </w:rPr>
        <w:t xml:space="preserve">, </w:t>
      </w:r>
      <w:r w:rsidRPr="1D69CD1D" w:rsidR="07C564CF">
        <w:t>Outreach Projects for Credit under the Community Rating System</w:t>
      </w:r>
      <w:r>
        <w:rPr>
          <w:rStyle w:val="FootnoteReference"/>
          <w:rFonts w:cs="Times New Roman"/>
        </w:rPr>
        <w:footnoteReference w:id="6"/>
      </w:r>
      <w:r w:rsidRPr="1D69CD1D">
        <w:rPr>
          <w:rFonts w:cs="Times New Roman"/>
        </w:rPr>
        <w:t xml:space="preserve">, </w:t>
      </w:r>
      <w:r w:rsidRPr="1D69CD1D" w:rsidR="07C564CF">
        <w:t>Preparing a Flood Insurance Assessment for CRS Credit</w:t>
      </w:r>
      <w:r>
        <w:rPr>
          <w:rStyle w:val="FootnoteReference"/>
          <w:rFonts w:cs="Times New Roman"/>
        </w:rPr>
        <w:footnoteReference w:id="7"/>
      </w:r>
      <w:r w:rsidRPr="1D69CD1D">
        <w:rPr>
          <w:rFonts w:cs="Times New Roman"/>
        </w:rPr>
        <w:t xml:space="preserve">, </w:t>
      </w:r>
      <w:r w:rsidRPr="1D69CD1D" w:rsidR="07C564CF">
        <w:t>CRS Credit for Planning Committees</w:t>
      </w:r>
      <w:r>
        <w:rPr>
          <w:rStyle w:val="FootnoteReference"/>
          <w:rFonts w:cs="Times New Roman"/>
        </w:rPr>
        <w:footnoteReference w:id="8"/>
      </w:r>
      <w:r w:rsidRPr="1D69CD1D">
        <w:rPr>
          <w:rFonts w:cs="Times New Roman"/>
        </w:rPr>
        <w:t xml:space="preserve">, </w:t>
      </w:r>
      <w:r w:rsidRPr="1D69CD1D" w:rsidR="07C564CF">
        <w:t>How to Use a Grid Overlay</w:t>
      </w:r>
      <w:r>
        <w:rPr>
          <w:rStyle w:val="FootnoteReference"/>
          <w:rFonts w:cs="Times New Roman"/>
        </w:rPr>
        <w:footnoteReference w:id="9"/>
      </w:r>
      <w:r w:rsidRPr="1D69CD1D">
        <w:rPr>
          <w:rFonts w:cs="Times New Roman"/>
        </w:rPr>
        <w:t xml:space="preserve">, </w:t>
      </w:r>
      <w:r w:rsidRPr="1D69CD1D" w:rsidR="07C564CF">
        <w:t>Mitigation Planning and the Community Rating System Key Topics Bulletin</w:t>
      </w:r>
      <w:r>
        <w:rPr>
          <w:rStyle w:val="FootnoteReference"/>
          <w:rFonts w:cs="Times New Roman"/>
        </w:rPr>
        <w:footnoteReference w:id="10"/>
      </w:r>
      <w:r w:rsidRPr="1D69CD1D">
        <w:rPr>
          <w:rFonts w:cs="Times New Roman"/>
        </w:rPr>
        <w:t xml:space="preserve">, </w:t>
      </w:r>
      <w:r w:rsidRPr="1D69CD1D" w:rsidR="07C564CF">
        <w:t>Developing a Repetitive Loss Area Analysis</w:t>
      </w:r>
      <w:r>
        <w:rPr>
          <w:rStyle w:val="FootnoteReference"/>
          <w:rFonts w:cs="Times New Roman"/>
        </w:rPr>
        <w:footnoteReference w:id="11"/>
      </w:r>
      <w:r w:rsidRPr="1D69CD1D">
        <w:rPr>
          <w:rFonts w:cs="Times New Roman"/>
        </w:rPr>
        <w:t xml:space="preserve">, </w:t>
      </w:r>
      <w:r w:rsidRPr="1D69CD1D" w:rsidR="07C564CF">
        <w:t>Developing a Program for Public Information for CRS Credit</w:t>
      </w:r>
      <w:r>
        <w:rPr>
          <w:rStyle w:val="FootnoteReference"/>
          <w:rFonts w:cs="Times New Roman"/>
        </w:rPr>
        <w:footnoteReference w:id="12"/>
      </w:r>
      <w:r w:rsidRPr="1D69CD1D">
        <w:rPr>
          <w:rFonts w:cs="Times New Roman"/>
        </w:rPr>
        <w:t xml:space="preserve">, </w:t>
      </w:r>
      <w:r w:rsidRPr="1D69CD1D" w:rsidR="045F584E">
        <w:t>Protecting Building Utilities from Flood Damage</w:t>
      </w:r>
      <w:r>
        <w:rPr>
          <w:rStyle w:val="FootnoteReference"/>
          <w:rFonts w:cs="Times New Roman"/>
        </w:rPr>
        <w:footnoteReference w:id="13"/>
      </w:r>
      <w:r w:rsidRPr="1D69CD1D">
        <w:rPr>
          <w:rFonts w:cs="Times New Roman"/>
        </w:rPr>
        <w:t xml:space="preserve">, </w:t>
      </w:r>
      <w:r w:rsidRPr="1D69CD1D" w:rsidR="045F584E">
        <w:t>Non-conversion Agreement for Certain Structures in the Floodplain</w:t>
      </w:r>
      <w:r>
        <w:rPr>
          <w:rStyle w:val="FootnoteReference"/>
          <w:rFonts w:cs="Times New Roman"/>
        </w:rPr>
        <w:footnoteReference w:id="14"/>
      </w:r>
      <w:r w:rsidRPr="1D69CD1D">
        <w:rPr>
          <w:rFonts w:cs="Times New Roman"/>
        </w:rPr>
        <w:t xml:space="preserve">, </w:t>
      </w:r>
      <w:r w:rsidRPr="1D69CD1D" w:rsidR="045F584E">
        <w:t>CRS Credit for Habitat Protection</w:t>
      </w:r>
      <w:r>
        <w:rPr>
          <w:rStyle w:val="FootnoteReference"/>
          <w:rFonts w:cs="Times New Roman"/>
        </w:rPr>
        <w:footnoteReference w:id="15"/>
      </w:r>
      <w:r w:rsidRPr="1D69CD1D" w:rsidR="16CF349F">
        <w:rPr>
          <w:rFonts w:cs="Times New Roman"/>
        </w:rPr>
        <w:t xml:space="preserve">, </w:t>
      </w:r>
      <w:r w:rsidRPr="1D69CD1D" w:rsidR="045F584E">
        <w:t>CRS Credit for Stormwater Management</w:t>
      </w:r>
      <w:r>
        <w:rPr>
          <w:rStyle w:val="FootnoteReference"/>
          <w:rFonts w:cs="Times New Roman"/>
        </w:rPr>
        <w:footnoteReference w:id="16"/>
      </w:r>
      <w:r w:rsidRPr="1D69CD1D">
        <w:rPr>
          <w:rFonts w:cs="Times New Roman"/>
        </w:rPr>
        <w:t xml:space="preserve">, </w:t>
      </w:r>
      <w:r w:rsidRPr="1D69CD1D" w:rsidR="045F584E">
        <w:t>CRS Credit for Drainage System Maintenance</w:t>
      </w:r>
      <w:r>
        <w:rPr>
          <w:rStyle w:val="FootnoteReference"/>
          <w:rFonts w:cs="Times New Roman"/>
        </w:rPr>
        <w:footnoteReference w:id="17"/>
      </w:r>
      <w:r w:rsidRPr="1D69CD1D">
        <w:rPr>
          <w:rFonts w:cs="Times New Roman"/>
        </w:rPr>
        <w:t xml:space="preserve">, </w:t>
      </w:r>
      <w:r w:rsidRPr="1D69CD1D" w:rsidR="045F584E">
        <w:t>Maps as Cornerstones of Flood Warning and Response</w:t>
      </w:r>
      <w:r>
        <w:rPr>
          <w:rStyle w:val="FootnoteReference"/>
          <w:rFonts w:cs="Times New Roman"/>
        </w:rPr>
        <w:footnoteReference w:id="18"/>
      </w:r>
      <w:r w:rsidRPr="1D69CD1D">
        <w:rPr>
          <w:rFonts w:cs="Times New Roman"/>
        </w:rPr>
        <w:t xml:space="preserve">, </w:t>
      </w:r>
      <w:r w:rsidRPr="1D69CD1D" w:rsidR="045F584E">
        <w:t>Guidance on Dam Failure Inundation Mapping</w:t>
      </w:r>
      <w:r>
        <w:rPr>
          <w:rStyle w:val="FootnoteReference"/>
          <w:rFonts w:cs="Times New Roman"/>
        </w:rPr>
        <w:footnoteReference w:id="19"/>
      </w:r>
      <w:r w:rsidRPr="1D69CD1D" w:rsidR="72DE75AA">
        <w:rPr>
          <w:rFonts w:cs="Times New Roman"/>
        </w:rPr>
        <w:t xml:space="preserve">, </w:t>
      </w:r>
      <w:r w:rsidRPr="1D69CD1D" w:rsidR="045F584E">
        <w:rPr>
          <w:rFonts w:cs="Times New Roman"/>
        </w:rPr>
        <w:t xml:space="preserve">and </w:t>
      </w:r>
      <w:r w:rsidRPr="1D69CD1D" w:rsidR="045F584E">
        <w:t>Preparing a Substantial Damage Management Plan</w:t>
      </w:r>
      <w:r>
        <w:rPr>
          <w:rStyle w:val="FootnoteReference"/>
          <w:rFonts w:cs="Times New Roman"/>
        </w:rPr>
        <w:footnoteReference w:id="20"/>
      </w:r>
      <w:r w:rsidRPr="1D69CD1D">
        <w:rPr>
          <w:rFonts w:cs="Times New Roman"/>
        </w:rPr>
        <w:t>.</w:t>
      </w:r>
    </w:p>
    <w:p w:rsidR="00E1501F" w:rsidRPr="00510AAA" w:rsidP="00487938" w14:paraId="11A4CE0A" w14:textId="77777777">
      <w:pPr>
        <w:spacing w:line="276" w:lineRule="auto"/>
        <w:contextualSpacing/>
        <w:rPr>
          <w:rFonts w:cs="Times New Roman"/>
          <w:color w:val="000000" w:themeColor="text1"/>
          <w:szCs w:val="24"/>
        </w:rPr>
      </w:pPr>
    </w:p>
    <w:p w:rsidR="00E1501F" w:rsidRPr="00510AAA" w:rsidP="00487938" w14:paraId="3D26B423" w14:textId="68499D9D">
      <w:pPr>
        <w:spacing w:line="276" w:lineRule="auto"/>
        <w:contextualSpacing/>
        <w:rPr>
          <w:rFonts w:cs="Times New Roman"/>
          <w:b/>
          <w:bCs/>
          <w:color w:val="000000" w:themeColor="text1"/>
          <w:szCs w:val="24"/>
        </w:rPr>
      </w:pPr>
      <w:r w:rsidRPr="00510AAA">
        <w:rPr>
          <w:rFonts w:cs="Times New Roman"/>
          <w:b/>
          <w:bCs/>
          <w:color w:val="000000" w:themeColor="text1"/>
          <w:szCs w:val="24"/>
        </w:rPr>
        <w:t>FEMA Form FF-</w:t>
      </w:r>
      <w:r w:rsidRPr="00510AAA" w:rsidR="002F1493">
        <w:rPr>
          <w:rFonts w:cs="Times New Roman"/>
          <w:b/>
          <w:bCs/>
          <w:color w:val="000000" w:themeColor="text1"/>
          <w:szCs w:val="24"/>
        </w:rPr>
        <w:t>206</w:t>
      </w:r>
      <w:r w:rsidRPr="00510AAA">
        <w:rPr>
          <w:rFonts w:cs="Times New Roman"/>
          <w:b/>
          <w:bCs/>
          <w:color w:val="000000" w:themeColor="text1"/>
          <w:szCs w:val="24"/>
        </w:rPr>
        <w:t>-FY-</w:t>
      </w:r>
      <w:r w:rsidRPr="00510AAA" w:rsidR="002F1493">
        <w:rPr>
          <w:rFonts w:cs="Times New Roman"/>
          <w:b/>
          <w:bCs/>
          <w:color w:val="000000" w:themeColor="text1"/>
          <w:szCs w:val="24"/>
        </w:rPr>
        <w:t>23</w:t>
      </w:r>
      <w:r w:rsidRPr="00510AAA">
        <w:rPr>
          <w:rFonts w:cs="Times New Roman"/>
          <w:b/>
          <w:bCs/>
          <w:color w:val="000000" w:themeColor="text1"/>
          <w:szCs w:val="24"/>
        </w:rPr>
        <w:t>-</w:t>
      </w:r>
      <w:r w:rsidRPr="00510AAA" w:rsidR="002F1493">
        <w:rPr>
          <w:rFonts w:cs="Times New Roman"/>
          <w:b/>
          <w:bCs/>
          <w:color w:val="000000" w:themeColor="text1"/>
          <w:szCs w:val="24"/>
        </w:rPr>
        <w:t>103</w:t>
      </w:r>
      <w:r w:rsidRPr="00510AAA">
        <w:rPr>
          <w:rFonts w:cs="Times New Roman"/>
          <w:b/>
          <w:bCs/>
          <w:color w:val="000000" w:themeColor="text1"/>
          <w:szCs w:val="24"/>
        </w:rPr>
        <w:t xml:space="preserve"> (formerly 086-0-35C), NFIP Repetitive Loss Update Form: </w:t>
      </w:r>
    </w:p>
    <w:p w:rsidR="007F0787" w:rsidRPr="00487938" w:rsidP="00FE3EE4" w14:paraId="24F1D0CB" w14:textId="7710D83C">
      <w:pPr>
        <w:spacing w:line="276" w:lineRule="auto"/>
        <w:contextualSpacing/>
        <w:rPr>
          <w:rFonts w:cs="Times New Roman"/>
          <w:szCs w:val="24"/>
        </w:rPr>
      </w:pPr>
      <w:r w:rsidRPr="00510AAA">
        <w:rPr>
          <w:rFonts w:cs="Times New Roman"/>
          <w:color w:val="000000" w:themeColor="text1"/>
          <w:szCs w:val="24"/>
        </w:rPr>
        <w:t xml:space="preserve">This form documents changes to any properties in the community that appear on the annual FEMA Repetitive Loss List.  Changes to the Repetitive Loss List are reported and certified by a community official as part of </w:t>
      </w:r>
      <w:r w:rsidRPr="00510AAA" w:rsidR="003A407A">
        <w:rPr>
          <w:rFonts w:cs="Times New Roman"/>
          <w:color w:val="000000" w:themeColor="text1"/>
          <w:szCs w:val="24"/>
        </w:rPr>
        <w:t xml:space="preserve">FEMA </w:t>
      </w:r>
      <w:r w:rsidRPr="00510AAA">
        <w:rPr>
          <w:rFonts w:cs="Times New Roman"/>
          <w:color w:val="000000" w:themeColor="text1"/>
          <w:szCs w:val="24"/>
        </w:rPr>
        <w:t xml:space="preserve">Form </w:t>
      </w:r>
      <w:r w:rsidRPr="00510AAA" w:rsidR="003A407A">
        <w:rPr>
          <w:rFonts w:cs="Times New Roman"/>
          <w:color w:val="000000" w:themeColor="text1"/>
          <w:szCs w:val="24"/>
        </w:rPr>
        <w:t>FF-</w:t>
      </w:r>
      <w:r w:rsidRPr="00510AAA" w:rsidR="002F1493">
        <w:rPr>
          <w:rFonts w:cs="Times New Roman"/>
          <w:color w:val="000000" w:themeColor="text1"/>
          <w:szCs w:val="24"/>
        </w:rPr>
        <w:t>206</w:t>
      </w:r>
      <w:r w:rsidRPr="00510AAA" w:rsidR="003A407A">
        <w:rPr>
          <w:rFonts w:cs="Times New Roman"/>
          <w:color w:val="000000" w:themeColor="text1"/>
          <w:szCs w:val="24"/>
        </w:rPr>
        <w:t>-FY-</w:t>
      </w:r>
      <w:r w:rsidRPr="00510AAA" w:rsidR="002F1493">
        <w:rPr>
          <w:rFonts w:cs="Times New Roman"/>
          <w:color w:val="000000" w:themeColor="text1"/>
          <w:szCs w:val="24"/>
        </w:rPr>
        <w:t>23</w:t>
      </w:r>
      <w:r w:rsidRPr="00510AAA" w:rsidR="003A407A">
        <w:rPr>
          <w:rFonts w:cs="Times New Roman"/>
          <w:color w:val="000000" w:themeColor="text1"/>
          <w:szCs w:val="24"/>
        </w:rPr>
        <w:t>-</w:t>
      </w:r>
      <w:r w:rsidRPr="00510AAA" w:rsidR="002F1493">
        <w:rPr>
          <w:rFonts w:cs="Times New Roman"/>
          <w:color w:val="000000" w:themeColor="text1"/>
          <w:szCs w:val="24"/>
        </w:rPr>
        <w:t>101</w:t>
      </w:r>
      <w:r w:rsidRPr="00510AAA" w:rsidR="003A407A">
        <w:rPr>
          <w:rFonts w:cs="Times New Roman"/>
          <w:color w:val="000000" w:themeColor="text1"/>
          <w:szCs w:val="24"/>
        </w:rPr>
        <w:t xml:space="preserve"> (formerly </w:t>
      </w:r>
      <w:r w:rsidRPr="00510AAA">
        <w:rPr>
          <w:rFonts w:cs="Times New Roman"/>
          <w:color w:val="000000" w:themeColor="text1"/>
          <w:szCs w:val="24"/>
        </w:rPr>
        <w:t>086</w:t>
      </w:r>
      <w:r w:rsidRPr="00487938">
        <w:rPr>
          <w:rFonts w:cs="Times New Roman"/>
          <w:szCs w:val="24"/>
        </w:rPr>
        <w:t>-0-35A</w:t>
      </w:r>
      <w:r w:rsidRPr="00487938" w:rsidR="003A407A">
        <w:rPr>
          <w:rFonts w:cs="Times New Roman"/>
          <w:szCs w:val="24"/>
        </w:rPr>
        <w:t>)</w:t>
      </w:r>
      <w:r w:rsidRPr="00487938">
        <w:rPr>
          <w:rFonts w:cs="Times New Roman"/>
          <w:szCs w:val="24"/>
        </w:rPr>
        <w:t xml:space="preserve">.  The information is not shared. It is used to support efforts to mitigate property losses due to repeated flooding. </w:t>
      </w:r>
    </w:p>
    <w:p w:rsidR="00E1501F" w:rsidRPr="00487938" w:rsidP="00487938" w14:paraId="4157E299" w14:textId="77777777">
      <w:pPr>
        <w:spacing w:line="276" w:lineRule="auto"/>
        <w:contextualSpacing/>
        <w:rPr>
          <w:rFonts w:cs="Times New Roman"/>
          <w:b/>
          <w:bCs/>
          <w:szCs w:val="24"/>
        </w:rPr>
      </w:pPr>
    </w:p>
    <w:p w:rsidR="00E1501F" w:rsidRPr="00487938" w:rsidP="00487938" w14:paraId="4267D143" w14:textId="42E409C7">
      <w:pPr>
        <w:spacing w:line="276" w:lineRule="auto"/>
        <w:contextualSpacing/>
        <w:rPr>
          <w:rFonts w:cs="Times New Roman"/>
          <w:szCs w:val="24"/>
        </w:rPr>
      </w:pPr>
      <w:r w:rsidRPr="00487938">
        <w:rPr>
          <w:rFonts w:cs="Times New Roman"/>
          <w:szCs w:val="24"/>
        </w:rPr>
        <w:t>NOTE: The Non-conversion Agreement for Certain Structures in the Floodplain is only provided as a possible way for the community to make certain the property characteristics that are in place at the time of the CRS Application remain from that time forward.</w:t>
      </w:r>
    </w:p>
    <w:p w:rsidR="00E1501F" w:rsidRPr="00487938" w:rsidP="00487938" w14:paraId="76490F5B" w14:textId="77777777">
      <w:pPr>
        <w:spacing w:line="276" w:lineRule="auto"/>
        <w:contextualSpacing/>
        <w:rPr>
          <w:rFonts w:cs="Times New Roman"/>
          <w:szCs w:val="24"/>
        </w:rPr>
      </w:pPr>
    </w:p>
    <w:p w:rsidR="00E1501F" w:rsidRPr="00487938" w:rsidP="00487938" w14:paraId="534A6902" w14:textId="6B307BA1">
      <w:pPr>
        <w:spacing w:line="276" w:lineRule="auto"/>
        <w:contextualSpacing/>
        <w:rPr>
          <w:rFonts w:cs="Times New Roman"/>
          <w:szCs w:val="24"/>
        </w:rPr>
      </w:pPr>
      <w:r w:rsidRPr="00487938">
        <w:rPr>
          <w:rFonts w:cs="Times New Roman"/>
          <w:szCs w:val="24"/>
        </w:rPr>
        <w:t>FEMA Form</w:t>
      </w:r>
      <w:r w:rsidRPr="00FE3EE4" w:rsidR="007F0787">
        <w:rPr>
          <w:rFonts w:cs="Times New Roman"/>
          <w:szCs w:val="24"/>
        </w:rPr>
        <w:t xml:space="preserve"> FF-206-FY</w:t>
      </w:r>
      <w:r w:rsidRPr="00487938" w:rsidR="003A407A">
        <w:rPr>
          <w:rFonts w:cs="Times New Roman"/>
          <w:szCs w:val="24"/>
        </w:rPr>
        <w:t>-</w:t>
      </w:r>
      <w:r w:rsidRPr="00FE3EE4" w:rsidR="007F0787">
        <w:rPr>
          <w:rFonts w:cs="Times New Roman"/>
          <w:szCs w:val="24"/>
        </w:rPr>
        <w:t>22-153</w:t>
      </w:r>
      <w:r w:rsidRPr="00FE3EE4" w:rsidR="007D3522">
        <w:rPr>
          <w:rFonts w:cs="Times New Roman"/>
          <w:szCs w:val="24"/>
        </w:rPr>
        <w:t xml:space="preserve"> (</w:t>
      </w:r>
      <w:r w:rsidRPr="00487938" w:rsidR="003A407A">
        <w:rPr>
          <w:rFonts w:cs="Times New Roman"/>
          <w:szCs w:val="24"/>
        </w:rPr>
        <w:t>f</w:t>
      </w:r>
      <w:r w:rsidRPr="00FE3EE4" w:rsidR="007D3522">
        <w:rPr>
          <w:rFonts w:cs="Times New Roman"/>
          <w:szCs w:val="24"/>
        </w:rPr>
        <w:t>ormerly</w:t>
      </w:r>
      <w:r w:rsidRPr="00487938">
        <w:rPr>
          <w:rFonts w:cs="Times New Roman"/>
          <w:szCs w:val="24"/>
        </w:rPr>
        <w:t xml:space="preserve"> 086-0-33</w:t>
      </w:r>
      <w:r w:rsidRPr="00FE3EE4" w:rsidR="007D3522">
        <w:rPr>
          <w:rFonts w:cs="Times New Roman"/>
          <w:szCs w:val="24"/>
        </w:rPr>
        <w:t>)</w:t>
      </w:r>
      <w:r w:rsidRPr="00487938">
        <w:rPr>
          <w:rFonts w:cs="Times New Roman"/>
          <w:szCs w:val="24"/>
        </w:rPr>
        <w:t>, Elevation Certificate, is required for this collection and is approved separately under OMB Control Number 1660-0008.</w:t>
      </w:r>
    </w:p>
    <w:p w:rsidR="00F92C3F" w:rsidRPr="00487938" w:rsidP="00487938" w14:paraId="03CE63DB" w14:textId="77777777">
      <w:pPr>
        <w:spacing w:line="276" w:lineRule="auto"/>
        <w:contextualSpacing/>
        <w:rPr>
          <w:rFonts w:cs="Times New Roman"/>
          <w:szCs w:val="24"/>
        </w:rPr>
      </w:pPr>
    </w:p>
    <w:p w:rsidR="00B17A38" w:rsidRPr="00487938" w:rsidP="00487938" w14:paraId="4B55D978" w14:textId="6AE50FA0">
      <w:pPr>
        <w:pStyle w:val="ListParagraph"/>
        <w:numPr>
          <w:ilvl w:val="0"/>
          <w:numId w:val="6"/>
        </w:numPr>
        <w:spacing w:line="276" w:lineRule="auto"/>
        <w:rPr>
          <w:rFonts w:cs="Times New Roman"/>
          <w:b/>
          <w:bCs/>
          <w:szCs w:val="24"/>
        </w:rPr>
      </w:pPr>
      <w:r w:rsidRPr="00487938">
        <w:rPr>
          <w:rFonts w:cs="Times New Roman"/>
          <w:b/>
          <w:bCs/>
          <w:szCs w:val="24"/>
        </w:rPr>
        <w:t xml:space="preserve">Describe whether, and to what extent, the collection of information involves the use of automated, electronic, mechanical, or other technological collection techniques or other forms of information technology, e.g., permitting </w:t>
      </w:r>
      <w:bookmarkStart w:id="6" w:name="_Hlk134175502"/>
      <w:r w:rsidRPr="00487938">
        <w:rPr>
          <w:rFonts w:cs="Times New Roman"/>
          <w:b/>
          <w:bCs/>
          <w:szCs w:val="24"/>
        </w:rPr>
        <w:t>electronic submission of responses</w:t>
      </w:r>
      <w:bookmarkEnd w:id="6"/>
      <w:r w:rsidRPr="00487938">
        <w:rPr>
          <w:rFonts w:cs="Times New Roman"/>
          <w:b/>
          <w:bCs/>
          <w:szCs w:val="24"/>
        </w:rPr>
        <w:t>, and the basis for the decision for adopting this means of collection.  Also describe any consideration of using information technology to reduce burden.</w:t>
      </w:r>
    </w:p>
    <w:p w:rsidR="003A407A" w:rsidRPr="00487938" w:rsidP="00487938" w14:paraId="79ABFCE1" w14:textId="77777777">
      <w:pPr>
        <w:spacing w:line="276" w:lineRule="auto"/>
        <w:contextualSpacing/>
        <w:rPr>
          <w:rFonts w:cs="Times New Roman"/>
          <w:szCs w:val="24"/>
        </w:rPr>
      </w:pPr>
    </w:p>
    <w:p w:rsidR="00F95ECB" w:rsidRPr="00487938" w:rsidP="1D69CD1D" w14:paraId="527CEBE3" w14:textId="38BD908A">
      <w:pPr>
        <w:spacing w:line="276" w:lineRule="auto"/>
        <w:contextualSpacing/>
        <w:rPr>
          <w:rFonts w:cs="Times New Roman"/>
        </w:rPr>
      </w:pPr>
      <w:r w:rsidRPr="1D69CD1D">
        <w:rPr>
          <w:rFonts w:cs="Times New Roman"/>
        </w:rPr>
        <w:t xml:space="preserve">The instructions explaining how to apply to the CRS, and the Quick Check form can be found at </w:t>
      </w:r>
      <w:hyperlink>
        <w:r w:rsidRPr="1D69CD1D">
          <w:rPr>
            <w:rStyle w:val="Hyperlink"/>
            <w:rFonts w:cs="Times New Roman"/>
          </w:rPr>
          <w:t>http://www.CRSresources.org/200</w:t>
        </w:r>
      </w:hyperlink>
      <w:r w:rsidRPr="1D69CD1D">
        <w:rPr>
          <w:rFonts w:cs="Times New Roman"/>
        </w:rPr>
        <w:t xml:space="preserve">.  This process saves time for the local official.  The approach allows a verbal submission that is entered into a database by a FEMA representative along with necessary supporting documentation.  </w:t>
      </w:r>
      <w:r w:rsidRPr="1D69CD1D" w:rsidR="24F6CA14">
        <w:rPr>
          <w:rFonts w:cs="Times New Roman"/>
        </w:rPr>
        <w:t xml:space="preserve">All responses may be provided electronically and through a document upload system for ease and document organization. </w:t>
      </w:r>
      <w:r w:rsidRPr="1D69CD1D" w:rsidR="045F584E">
        <w:rPr>
          <w:rFonts w:cs="Times New Roman"/>
        </w:rPr>
        <w:t xml:space="preserve"> </w:t>
      </w:r>
      <w:r w:rsidRPr="1D69CD1D">
        <w:rPr>
          <w:rFonts w:cs="Times New Roman"/>
        </w:rPr>
        <w:t xml:space="preserve">The primary reference document, the </w:t>
      </w:r>
      <w:r w:rsidRPr="1D69CD1D">
        <w:rPr>
          <w:rFonts w:cs="Times New Roman"/>
          <w:i/>
          <w:iCs/>
        </w:rPr>
        <w:t>CRS Coordinator’s Manual</w:t>
      </w:r>
      <w:r w:rsidRPr="1D69CD1D" w:rsidR="1DCE2451">
        <w:rPr>
          <w:rFonts w:cs="Times New Roman"/>
        </w:rPr>
        <w:t xml:space="preserve">, along with the </w:t>
      </w:r>
      <w:r w:rsidRPr="1D69CD1D" w:rsidR="1DCE2451">
        <w:rPr>
          <w:rFonts w:cs="Times New Roman"/>
          <w:i/>
          <w:iCs/>
        </w:rPr>
        <w:t>Addendum to the CRS Coordinator’s Manual</w:t>
      </w:r>
      <w:r w:rsidRPr="1D69CD1D" w:rsidR="1DCE2451">
        <w:rPr>
          <w:rFonts w:cs="Times New Roman"/>
        </w:rPr>
        <w:t xml:space="preserve">, </w:t>
      </w:r>
      <w:r w:rsidRPr="1D69CD1D">
        <w:rPr>
          <w:rFonts w:cs="Times New Roman"/>
        </w:rPr>
        <w:t>describes in detail the specific information gathered and allows for strict consistency in how the information is entered.</w:t>
      </w:r>
    </w:p>
    <w:p w:rsidR="003A407A" w:rsidRPr="00487938" w:rsidP="00487938" w14:paraId="5FFA9544" w14:textId="77777777">
      <w:pPr>
        <w:spacing w:line="276" w:lineRule="auto"/>
        <w:contextualSpacing/>
        <w:rPr>
          <w:rFonts w:cs="Times New Roman"/>
          <w:szCs w:val="24"/>
        </w:rPr>
      </w:pPr>
    </w:p>
    <w:p w:rsidR="003A407A" w:rsidRPr="00487938" w:rsidP="00487938" w14:paraId="2B3D373C" w14:textId="77777777">
      <w:pPr>
        <w:spacing w:line="276" w:lineRule="auto"/>
        <w:contextualSpacing/>
        <w:rPr>
          <w:rFonts w:cs="Times New Roman"/>
          <w:szCs w:val="24"/>
        </w:rPr>
      </w:pPr>
      <w:r w:rsidRPr="00487938">
        <w:rPr>
          <w:rFonts w:cs="Times New Roman"/>
          <w:szCs w:val="24"/>
        </w:rPr>
        <w:t>Usability Testing has been conducted on this collection.  As result, there is no change to this collection at this time.</w:t>
      </w:r>
    </w:p>
    <w:p w:rsidR="003A407A" w:rsidRPr="00487938" w:rsidP="00487938" w14:paraId="667CB0FE" w14:textId="77777777">
      <w:pPr>
        <w:spacing w:line="276" w:lineRule="auto"/>
        <w:contextualSpacing/>
        <w:rPr>
          <w:rFonts w:cs="Times New Roman"/>
          <w:szCs w:val="24"/>
        </w:rPr>
      </w:pPr>
    </w:p>
    <w:p w:rsidR="00B17A38" w:rsidRPr="00487938" w:rsidP="00487938" w14:paraId="227356E5" w14:textId="6D77778D">
      <w:pPr>
        <w:pStyle w:val="ListParagraph"/>
        <w:numPr>
          <w:ilvl w:val="0"/>
          <w:numId w:val="6"/>
        </w:numPr>
        <w:spacing w:line="276" w:lineRule="auto"/>
        <w:rPr>
          <w:rFonts w:cs="Times New Roman"/>
          <w:b/>
          <w:bCs/>
          <w:szCs w:val="24"/>
        </w:rPr>
      </w:pPr>
      <w:r w:rsidRPr="00487938">
        <w:rPr>
          <w:rFonts w:cs="Times New Roman"/>
          <w:b/>
          <w:bCs/>
          <w:szCs w:val="24"/>
        </w:rPr>
        <w:t>Describe efforts to identify duplication.  Show specifically why any similar information already available cannot be used or modified for use for the purposes described in Item 2 above.</w:t>
      </w:r>
    </w:p>
    <w:p w:rsidR="00174B16" w:rsidRPr="00487938" w:rsidP="00487938" w14:paraId="4F67FD38" w14:textId="7566B609">
      <w:pPr>
        <w:spacing w:line="276" w:lineRule="auto"/>
        <w:contextualSpacing/>
        <w:rPr>
          <w:rFonts w:cs="Times New Roman"/>
          <w:szCs w:val="24"/>
        </w:rPr>
      </w:pPr>
    </w:p>
    <w:p w:rsidR="00174B16" w:rsidRPr="00487938" w:rsidP="00487938" w14:paraId="0062778D" w14:textId="43C6E861">
      <w:pPr>
        <w:spacing w:line="276" w:lineRule="auto"/>
        <w:contextualSpacing/>
        <w:rPr>
          <w:rFonts w:cs="Times New Roman"/>
          <w:szCs w:val="24"/>
        </w:rPr>
      </w:pPr>
      <w:r w:rsidRPr="00487938">
        <w:rPr>
          <w:rFonts w:cs="Times New Roman"/>
          <w:szCs w:val="24"/>
        </w:rPr>
        <w:t>This information is not available through other sources and is not duplicated elsewhere.  The detail required is specific to this program.</w:t>
      </w:r>
    </w:p>
    <w:p w:rsidR="00174B16" w:rsidRPr="00487938" w:rsidP="00487938" w14:paraId="43E619C5" w14:textId="77777777">
      <w:pPr>
        <w:spacing w:line="276" w:lineRule="auto"/>
        <w:contextualSpacing/>
        <w:rPr>
          <w:rFonts w:cs="Times New Roman"/>
          <w:szCs w:val="24"/>
        </w:rPr>
      </w:pPr>
    </w:p>
    <w:p w:rsidR="00071B16" w:rsidRPr="00487938" w:rsidP="00487938" w14:paraId="6213927A" w14:textId="2C3D86C5">
      <w:pPr>
        <w:pStyle w:val="ListParagraph"/>
        <w:numPr>
          <w:ilvl w:val="0"/>
          <w:numId w:val="6"/>
        </w:numPr>
        <w:spacing w:line="276" w:lineRule="auto"/>
        <w:rPr>
          <w:rFonts w:cs="Times New Roman"/>
          <w:b/>
          <w:bCs/>
          <w:szCs w:val="24"/>
        </w:rPr>
      </w:pPr>
      <w:r w:rsidRPr="00487938">
        <w:rPr>
          <w:rFonts w:cs="Times New Roman"/>
          <w:b/>
          <w:bCs/>
          <w:szCs w:val="24"/>
        </w:rPr>
        <w:t>If the collection of information impacts businesses or other small entities (Item 5 of OMB Form 83-I), describe any methods used to minimize.</w:t>
      </w:r>
    </w:p>
    <w:p w:rsidR="00174B16" w:rsidRPr="00487938" w:rsidP="00487938" w14:paraId="6D8541E3" w14:textId="2A74A42A">
      <w:pPr>
        <w:spacing w:line="276" w:lineRule="auto"/>
        <w:contextualSpacing/>
        <w:rPr>
          <w:rFonts w:cs="Times New Roman"/>
          <w:szCs w:val="24"/>
        </w:rPr>
      </w:pPr>
    </w:p>
    <w:p w:rsidR="00BE0BD1" w:rsidRPr="00487938" w:rsidP="1D69CD1D" w14:paraId="57CAB5CD" w14:textId="34FB03B2">
      <w:pPr>
        <w:spacing w:line="276" w:lineRule="auto"/>
        <w:contextualSpacing/>
        <w:rPr>
          <w:rFonts w:cs="Times New Roman"/>
        </w:rPr>
      </w:pPr>
      <w:r w:rsidRPr="1D69CD1D">
        <w:rPr>
          <w:rFonts w:cs="Times New Roman"/>
        </w:rPr>
        <w:t>This information collection does not have an impact on small businesses or other small entities</w:t>
      </w:r>
      <w:r w:rsidRPr="1D69CD1D" w:rsidR="011F360A">
        <w:rPr>
          <w:rFonts w:cs="Times New Roman"/>
        </w:rPr>
        <w:t xml:space="preserve">. As described in Question </w:t>
      </w:r>
      <w:r w:rsidRPr="1D69CD1D" w:rsidR="05A52996">
        <w:rPr>
          <w:rFonts w:cs="Times New Roman"/>
        </w:rPr>
        <w:t xml:space="preserve">3, the approach allows a verbal submission that is entered into a data base by a FEMA representative along with necessary supporting documentation.  </w:t>
      </w:r>
    </w:p>
    <w:p w:rsidR="00BE0BD1" w:rsidRPr="00487938" w:rsidP="00487938" w14:paraId="13487F71" w14:textId="77777777">
      <w:pPr>
        <w:spacing w:line="276" w:lineRule="auto"/>
        <w:contextualSpacing/>
        <w:rPr>
          <w:rFonts w:cs="Times New Roman"/>
          <w:szCs w:val="24"/>
        </w:rPr>
      </w:pPr>
    </w:p>
    <w:p w:rsidR="00071B16" w:rsidRPr="00487938" w:rsidP="00487938" w14:paraId="0F58FF4C" w14:textId="5E690DCF">
      <w:pPr>
        <w:pStyle w:val="ListParagraph"/>
        <w:numPr>
          <w:ilvl w:val="0"/>
          <w:numId w:val="6"/>
        </w:numPr>
        <w:spacing w:line="276" w:lineRule="auto"/>
        <w:rPr>
          <w:rFonts w:cs="Times New Roman"/>
          <w:b/>
          <w:bCs/>
          <w:szCs w:val="24"/>
        </w:rPr>
      </w:pPr>
      <w:r w:rsidRPr="00487938">
        <w:rPr>
          <w:rFonts w:cs="Times New Roman"/>
          <w:b/>
          <w:bCs/>
          <w:szCs w:val="24"/>
        </w:rPr>
        <w:t>Describe the consequence to Federal/FEMA program or policy activities if the collection of information is not conducted, or is conducted less frequently as well as any technical or legal obstacles to reducing burden.</w:t>
      </w:r>
    </w:p>
    <w:p w:rsidR="00174B16" w:rsidRPr="00487938" w:rsidP="00487938" w14:paraId="7F724467" w14:textId="10250D35">
      <w:pPr>
        <w:spacing w:line="276" w:lineRule="auto"/>
        <w:contextualSpacing/>
        <w:rPr>
          <w:rFonts w:cs="Times New Roman"/>
          <w:szCs w:val="24"/>
        </w:rPr>
      </w:pPr>
    </w:p>
    <w:p w:rsidR="00174B16" w:rsidRPr="00487938" w:rsidP="00487938" w14:paraId="78786837" w14:textId="1BD5EFF3">
      <w:pPr>
        <w:spacing w:line="276" w:lineRule="auto"/>
        <w:contextualSpacing/>
        <w:rPr>
          <w:rFonts w:cs="Times New Roman"/>
          <w:szCs w:val="24"/>
        </w:rPr>
      </w:pPr>
      <w:r w:rsidRPr="00487938">
        <w:rPr>
          <w:rFonts w:cs="Times New Roman"/>
          <w:szCs w:val="24"/>
        </w:rPr>
        <w:t>If the community information were not provided through this application and verification process, FEMA would not be able to provide the flood insurance premium discount credits mandated by statute.  Without these credits, communities would be adversely affected by higher flood insurance premiums.</w:t>
      </w:r>
    </w:p>
    <w:p w:rsidR="00174B16" w:rsidRPr="00487938" w:rsidP="00487938" w14:paraId="2D901C8B" w14:textId="77777777">
      <w:pPr>
        <w:spacing w:line="276" w:lineRule="auto"/>
        <w:contextualSpacing/>
        <w:rPr>
          <w:rFonts w:cs="Times New Roman"/>
          <w:szCs w:val="24"/>
        </w:rPr>
      </w:pPr>
    </w:p>
    <w:p w:rsidR="00071B16" w:rsidRPr="00487938" w:rsidP="00487938" w14:paraId="245DF4BF" w14:textId="1973C391">
      <w:pPr>
        <w:pStyle w:val="ListParagraph"/>
        <w:numPr>
          <w:ilvl w:val="0"/>
          <w:numId w:val="6"/>
        </w:numPr>
        <w:spacing w:line="276" w:lineRule="auto"/>
        <w:rPr>
          <w:rFonts w:cs="Times New Roman"/>
          <w:b/>
          <w:bCs/>
          <w:szCs w:val="24"/>
        </w:rPr>
      </w:pPr>
      <w:r w:rsidRPr="00487938">
        <w:rPr>
          <w:rFonts w:cs="Times New Roman"/>
          <w:b/>
          <w:bCs/>
          <w:szCs w:val="24"/>
        </w:rPr>
        <w:t>Explain any special circumstances that would cause an information collection to be conducted in a manner</w:t>
      </w:r>
      <w:r w:rsidRPr="00487938" w:rsidR="00DF3547">
        <w:rPr>
          <w:rFonts w:cs="Times New Roman"/>
          <w:b/>
          <w:bCs/>
          <w:szCs w:val="24"/>
        </w:rPr>
        <w:t xml:space="preserve"> (</w:t>
      </w:r>
      <w:r w:rsidRPr="00487938" w:rsidR="00DF3547">
        <w:rPr>
          <w:rFonts w:cs="Times New Roman"/>
          <w:b/>
          <w:bCs/>
          <w:i/>
          <w:iCs/>
          <w:szCs w:val="24"/>
        </w:rPr>
        <w:t>See</w:t>
      </w:r>
      <w:r w:rsidRPr="00487938" w:rsidR="00DF3547">
        <w:rPr>
          <w:rFonts w:cs="Times New Roman"/>
          <w:b/>
          <w:bCs/>
          <w:szCs w:val="24"/>
        </w:rPr>
        <w:t xml:space="preserve"> 5 CFR 1320.5(d)(2))</w:t>
      </w:r>
      <w:r w:rsidRPr="00487938">
        <w:rPr>
          <w:rFonts w:cs="Times New Roman"/>
          <w:b/>
          <w:bCs/>
          <w:szCs w:val="24"/>
        </w:rPr>
        <w:t>:</w:t>
      </w:r>
    </w:p>
    <w:p w:rsidR="009F195E" w:rsidRPr="00487938" w:rsidP="00487938" w14:paraId="4E24CA0B" w14:textId="77777777">
      <w:pPr>
        <w:spacing w:line="276" w:lineRule="auto"/>
        <w:contextualSpacing/>
        <w:rPr>
          <w:rFonts w:cs="Times New Roman"/>
          <w:szCs w:val="24"/>
        </w:rPr>
      </w:pPr>
    </w:p>
    <w:p w:rsidR="00071B16" w:rsidRPr="00487938" w:rsidP="00487938" w14:paraId="17ECAC91" w14:textId="0CA3C462">
      <w:pPr>
        <w:pStyle w:val="ListParagraph"/>
        <w:numPr>
          <w:ilvl w:val="1"/>
          <w:numId w:val="6"/>
        </w:numPr>
        <w:spacing w:line="276" w:lineRule="auto"/>
        <w:rPr>
          <w:rFonts w:cs="Times New Roman"/>
          <w:b/>
          <w:bCs/>
          <w:szCs w:val="24"/>
        </w:rPr>
      </w:pPr>
      <w:r w:rsidRPr="00487938">
        <w:rPr>
          <w:rFonts w:cs="Times New Roman"/>
          <w:b/>
          <w:bCs/>
          <w:szCs w:val="24"/>
        </w:rPr>
        <w:t>Requiring respondents to report information to the agency more often than quarterly.</w:t>
      </w:r>
    </w:p>
    <w:p w:rsidR="00174B16" w:rsidRPr="00487938" w:rsidP="00487938" w14:paraId="03C4E808" w14:textId="1F2FC453">
      <w:pPr>
        <w:spacing w:line="276" w:lineRule="auto"/>
        <w:contextualSpacing/>
        <w:rPr>
          <w:rFonts w:cs="Times New Roman"/>
          <w:szCs w:val="24"/>
        </w:rPr>
      </w:pPr>
    </w:p>
    <w:p w:rsidR="00174B16" w:rsidRPr="00FE3EE4" w:rsidP="00487938" w14:paraId="068B790D" w14:textId="4F9B710B">
      <w:pPr>
        <w:spacing w:line="276" w:lineRule="auto"/>
        <w:contextualSpacing/>
        <w:rPr>
          <w:rFonts w:cs="Times New Roman"/>
          <w:szCs w:val="24"/>
        </w:rPr>
      </w:pPr>
      <w:r w:rsidRPr="00FE3EE4">
        <w:rPr>
          <w:rFonts w:cs="Times New Roman"/>
          <w:szCs w:val="24"/>
        </w:rPr>
        <w:t>This information collection does not require respondents to report information more than quarterly</w:t>
      </w:r>
      <w:r w:rsidRPr="00FE3EE4" w:rsidR="000920CF">
        <w:rPr>
          <w:rFonts w:cs="Times New Roman"/>
          <w:szCs w:val="24"/>
        </w:rPr>
        <w:t>.</w:t>
      </w:r>
    </w:p>
    <w:p w:rsidR="00174B16" w:rsidRPr="00487938" w:rsidP="00487938" w14:paraId="7DB9B284" w14:textId="77777777">
      <w:pPr>
        <w:spacing w:line="276" w:lineRule="auto"/>
        <w:contextualSpacing/>
        <w:rPr>
          <w:rFonts w:cs="Times New Roman"/>
          <w:szCs w:val="24"/>
        </w:rPr>
      </w:pPr>
    </w:p>
    <w:p w:rsidR="00071B16" w:rsidRPr="00487938" w:rsidP="00487938" w14:paraId="7FDB1D55" w14:textId="7054E43D">
      <w:pPr>
        <w:pStyle w:val="ListParagraph"/>
        <w:numPr>
          <w:ilvl w:val="1"/>
          <w:numId w:val="6"/>
        </w:numPr>
        <w:spacing w:line="276" w:lineRule="auto"/>
        <w:rPr>
          <w:rFonts w:cs="Times New Roman"/>
          <w:b/>
          <w:bCs/>
          <w:szCs w:val="24"/>
        </w:rPr>
      </w:pPr>
      <w:r w:rsidRPr="00487938">
        <w:rPr>
          <w:rFonts w:cs="Times New Roman"/>
          <w:b/>
          <w:bCs/>
          <w:szCs w:val="24"/>
        </w:rPr>
        <w:t>Requiring respondents to prepare a written response to a collection of information in fewer than 30 days after receipt of it.</w:t>
      </w:r>
    </w:p>
    <w:p w:rsidR="00174B16" w:rsidRPr="00487938" w:rsidP="00487938" w14:paraId="712FD6DC" w14:textId="3D704EA9">
      <w:pPr>
        <w:spacing w:line="276" w:lineRule="auto"/>
        <w:contextualSpacing/>
        <w:rPr>
          <w:rFonts w:cs="Times New Roman"/>
          <w:szCs w:val="24"/>
        </w:rPr>
      </w:pPr>
    </w:p>
    <w:p w:rsidR="00174B16" w:rsidRPr="00487938" w:rsidP="00487938" w14:paraId="18866BC9" w14:textId="66D988C9">
      <w:pPr>
        <w:spacing w:line="276" w:lineRule="auto"/>
        <w:contextualSpacing/>
        <w:rPr>
          <w:rFonts w:cs="Times New Roman"/>
          <w:szCs w:val="24"/>
        </w:rPr>
      </w:pPr>
      <w:r w:rsidRPr="00FE3EE4">
        <w:rPr>
          <w:rFonts w:cs="Times New Roman"/>
          <w:szCs w:val="24"/>
        </w:rPr>
        <w:t>This information collection does not require respondents to prepare a written response in fewer than 30 days after receipt of it.</w:t>
      </w:r>
    </w:p>
    <w:p w:rsidR="00174B16" w:rsidRPr="00487938" w:rsidP="00487938" w14:paraId="2B73E381" w14:textId="77777777">
      <w:pPr>
        <w:spacing w:line="276" w:lineRule="auto"/>
        <w:contextualSpacing/>
        <w:rPr>
          <w:rFonts w:cs="Times New Roman"/>
          <w:szCs w:val="24"/>
        </w:rPr>
      </w:pPr>
    </w:p>
    <w:p w:rsidR="00071B16" w:rsidRPr="00487938" w:rsidP="00487938" w14:paraId="72D4D044" w14:textId="5802742D">
      <w:pPr>
        <w:pStyle w:val="ListParagraph"/>
        <w:numPr>
          <w:ilvl w:val="1"/>
          <w:numId w:val="6"/>
        </w:numPr>
        <w:spacing w:line="276" w:lineRule="auto"/>
        <w:rPr>
          <w:rFonts w:cs="Times New Roman"/>
          <w:b/>
          <w:bCs/>
          <w:szCs w:val="24"/>
        </w:rPr>
      </w:pPr>
      <w:r w:rsidRPr="00487938">
        <w:rPr>
          <w:rFonts w:cs="Times New Roman"/>
          <w:b/>
          <w:bCs/>
          <w:szCs w:val="24"/>
        </w:rPr>
        <w:t>Requiring respondents to submit more than an original and two copies of any document.</w:t>
      </w:r>
    </w:p>
    <w:p w:rsidR="00174B16" w:rsidRPr="00487938" w:rsidP="00487938" w14:paraId="4452524E" w14:textId="47E4E224">
      <w:pPr>
        <w:spacing w:line="276" w:lineRule="auto"/>
        <w:contextualSpacing/>
        <w:rPr>
          <w:rFonts w:cs="Times New Roman"/>
          <w:szCs w:val="24"/>
        </w:rPr>
      </w:pPr>
    </w:p>
    <w:p w:rsidR="00174B16" w:rsidRPr="00487938" w:rsidP="00487938" w14:paraId="32C4492F" w14:textId="5881C207">
      <w:pPr>
        <w:spacing w:line="276" w:lineRule="auto"/>
        <w:contextualSpacing/>
        <w:rPr>
          <w:rFonts w:cs="Times New Roman"/>
          <w:szCs w:val="24"/>
        </w:rPr>
      </w:pPr>
      <w:r w:rsidRPr="00FE3EE4">
        <w:rPr>
          <w:rFonts w:cs="Times New Roman"/>
          <w:szCs w:val="24"/>
        </w:rPr>
        <w:t>This information collection does not require respondents to submit more than an original and two copies of any document.</w:t>
      </w:r>
    </w:p>
    <w:p w:rsidR="00174B16" w:rsidRPr="00487938" w:rsidP="00487938" w14:paraId="2035FF59" w14:textId="77777777">
      <w:pPr>
        <w:spacing w:line="276" w:lineRule="auto"/>
        <w:contextualSpacing/>
        <w:rPr>
          <w:rFonts w:cs="Times New Roman"/>
          <w:szCs w:val="24"/>
        </w:rPr>
      </w:pPr>
    </w:p>
    <w:p w:rsidR="00071B16" w:rsidRPr="00487938" w:rsidP="00487938" w14:paraId="7102A920" w14:textId="17EB98D1">
      <w:pPr>
        <w:pStyle w:val="ListParagraph"/>
        <w:numPr>
          <w:ilvl w:val="1"/>
          <w:numId w:val="6"/>
        </w:numPr>
        <w:spacing w:line="276" w:lineRule="auto"/>
        <w:rPr>
          <w:rFonts w:cs="Times New Roman"/>
          <w:b/>
          <w:bCs/>
          <w:szCs w:val="24"/>
        </w:rPr>
      </w:pPr>
      <w:r w:rsidRPr="00487938">
        <w:rPr>
          <w:rFonts w:cs="Times New Roman"/>
          <w:b/>
          <w:bCs/>
          <w:szCs w:val="24"/>
        </w:rPr>
        <w:t>Requiring respondents to retain records, other than health, medical, government contract, grant-in-aid, or tax records for more than three years.</w:t>
      </w:r>
    </w:p>
    <w:p w:rsidR="00174B16" w:rsidRPr="00487938" w:rsidP="00487938" w14:paraId="3D56C811" w14:textId="2FFBD0EF">
      <w:pPr>
        <w:spacing w:line="276" w:lineRule="auto"/>
        <w:contextualSpacing/>
        <w:rPr>
          <w:rFonts w:cs="Times New Roman"/>
          <w:szCs w:val="24"/>
        </w:rPr>
      </w:pPr>
    </w:p>
    <w:p w:rsidR="00174B16" w:rsidRPr="00487938" w:rsidP="00487938" w14:paraId="6A8B39C3" w14:textId="66C6CCCE">
      <w:pPr>
        <w:spacing w:line="276" w:lineRule="auto"/>
        <w:contextualSpacing/>
        <w:rPr>
          <w:rFonts w:cs="Times New Roman"/>
          <w:szCs w:val="24"/>
        </w:rPr>
      </w:pPr>
      <w:r w:rsidRPr="00FE3EE4">
        <w:rPr>
          <w:rFonts w:cs="Times New Roman"/>
          <w:szCs w:val="24"/>
        </w:rPr>
        <w:t>This information collection does not require respondents to retain records (other than health, medical, government contract, grant-in-aid, or tax records) for more than three years.</w:t>
      </w:r>
    </w:p>
    <w:p w:rsidR="00174B16" w:rsidRPr="00487938" w:rsidP="00487938" w14:paraId="32FE27AA" w14:textId="77777777">
      <w:pPr>
        <w:spacing w:line="276" w:lineRule="auto"/>
        <w:contextualSpacing/>
        <w:rPr>
          <w:rFonts w:cs="Times New Roman"/>
          <w:szCs w:val="24"/>
        </w:rPr>
      </w:pPr>
    </w:p>
    <w:p w:rsidR="00071B16" w:rsidRPr="00487938" w:rsidP="00487938" w14:paraId="0521C8A0" w14:textId="5291C59C">
      <w:pPr>
        <w:pStyle w:val="ListParagraph"/>
        <w:numPr>
          <w:ilvl w:val="1"/>
          <w:numId w:val="6"/>
        </w:numPr>
        <w:spacing w:line="276" w:lineRule="auto"/>
        <w:rPr>
          <w:rFonts w:cs="Times New Roman"/>
          <w:b/>
          <w:bCs/>
          <w:szCs w:val="24"/>
        </w:rPr>
      </w:pPr>
      <w:r w:rsidRPr="00487938">
        <w:rPr>
          <w:rFonts w:cs="Times New Roman"/>
          <w:b/>
          <w:bCs/>
          <w:szCs w:val="24"/>
        </w:rPr>
        <w:t>In connection with a statistical survey, that is not designed to produce valid and reliable results that can be generalized to the universe of study.</w:t>
      </w:r>
    </w:p>
    <w:p w:rsidR="00174B16" w:rsidRPr="00487938" w:rsidP="00487938" w14:paraId="6B5260ED" w14:textId="0EA610C9">
      <w:pPr>
        <w:spacing w:line="276" w:lineRule="auto"/>
        <w:contextualSpacing/>
        <w:rPr>
          <w:rFonts w:cs="Times New Roman"/>
          <w:szCs w:val="24"/>
        </w:rPr>
      </w:pPr>
    </w:p>
    <w:p w:rsidR="00174B16" w:rsidRPr="00487938" w:rsidP="00487938" w14:paraId="13DEA4D2" w14:textId="1161B041">
      <w:pPr>
        <w:spacing w:line="276" w:lineRule="auto"/>
        <w:contextualSpacing/>
        <w:rPr>
          <w:rFonts w:cs="Times New Roman"/>
          <w:szCs w:val="24"/>
        </w:rPr>
      </w:pPr>
      <w:r w:rsidRPr="00FE3EE4">
        <w:rPr>
          <w:rFonts w:cs="Times New Roman"/>
          <w:szCs w:val="24"/>
        </w:rPr>
        <w:t>This information collection does not include a statistical survey</w:t>
      </w:r>
      <w:r w:rsidRPr="00FE3EE4" w:rsidR="00CC694E">
        <w:rPr>
          <w:rFonts w:cs="Times New Roman"/>
          <w:szCs w:val="24"/>
        </w:rPr>
        <w:t>.</w:t>
      </w:r>
    </w:p>
    <w:p w:rsidR="00174B16" w:rsidRPr="00487938" w:rsidP="00487938" w14:paraId="5FE1B833" w14:textId="77777777">
      <w:pPr>
        <w:spacing w:line="276" w:lineRule="auto"/>
        <w:contextualSpacing/>
        <w:rPr>
          <w:rFonts w:cs="Times New Roman"/>
          <w:szCs w:val="24"/>
        </w:rPr>
      </w:pPr>
    </w:p>
    <w:p w:rsidR="00071B16" w:rsidRPr="00487938" w:rsidP="00487938" w14:paraId="497FD2A9" w14:textId="5B446E90">
      <w:pPr>
        <w:pStyle w:val="ListParagraph"/>
        <w:numPr>
          <w:ilvl w:val="1"/>
          <w:numId w:val="6"/>
        </w:numPr>
        <w:spacing w:line="276" w:lineRule="auto"/>
        <w:rPr>
          <w:rFonts w:cs="Times New Roman"/>
          <w:b/>
          <w:bCs/>
          <w:szCs w:val="24"/>
        </w:rPr>
      </w:pPr>
      <w:r w:rsidRPr="00487938">
        <w:rPr>
          <w:rFonts w:cs="Times New Roman"/>
          <w:b/>
          <w:bCs/>
          <w:szCs w:val="24"/>
        </w:rPr>
        <w:t>Requiring the use of a statistical data classification that has not been reviewed and approved by OMB.</w:t>
      </w:r>
    </w:p>
    <w:p w:rsidR="00174B16" w:rsidRPr="00487938" w:rsidP="00487938" w14:paraId="315225D2" w14:textId="6B9ECAED">
      <w:pPr>
        <w:spacing w:line="276" w:lineRule="auto"/>
        <w:contextualSpacing/>
        <w:rPr>
          <w:rFonts w:cs="Times New Roman"/>
          <w:szCs w:val="24"/>
        </w:rPr>
      </w:pPr>
    </w:p>
    <w:p w:rsidR="00174B16" w:rsidRPr="00487938" w:rsidP="00487938" w14:paraId="45DBE5DA" w14:textId="7C631A45">
      <w:pPr>
        <w:spacing w:line="276" w:lineRule="auto"/>
        <w:contextualSpacing/>
        <w:rPr>
          <w:rFonts w:cs="Times New Roman"/>
          <w:szCs w:val="24"/>
        </w:rPr>
      </w:pPr>
      <w:r w:rsidRPr="00FE3EE4">
        <w:rPr>
          <w:rFonts w:cs="Times New Roman"/>
          <w:szCs w:val="24"/>
        </w:rPr>
        <w:t>This information collection does not use a statistical data classification that has not been reviewed and approved by OMB.</w:t>
      </w:r>
    </w:p>
    <w:p w:rsidR="00174B16" w:rsidRPr="00487938" w:rsidP="00487938" w14:paraId="47529CDC" w14:textId="77777777">
      <w:pPr>
        <w:spacing w:line="276" w:lineRule="auto"/>
        <w:contextualSpacing/>
        <w:rPr>
          <w:rFonts w:cs="Times New Roman"/>
          <w:szCs w:val="24"/>
        </w:rPr>
      </w:pPr>
    </w:p>
    <w:p w:rsidR="00071B16" w:rsidRPr="00487938" w:rsidP="00487938" w14:paraId="11CF00A2" w14:textId="47586BC7">
      <w:pPr>
        <w:pStyle w:val="ListParagraph"/>
        <w:numPr>
          <w:ilvl w:val="1"/>
          <w:numId w:val="6"/>
        </w:numPr>
        <w:spacing w:line="276" w:lineRule="auto"/>
        <w:rPr>
          <w:rFonts w:cs="Times New Roman"/>
          <w:b/>
          <w:bCs/>
          <w:szCs w:val="24"/>
        </w:rPr>
      </w:pPr>
      <w:r w:rsidRPr="00487938">
        <w:rPr>
          <w:rFonts w:cs="Times New Roman"/>
          <w:b/>
          <w:bCs/>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174B16" w:rsidRPr="00487938" w:rsidP="00487938" w14:paraId="5B5804AA" w14:textId="1C7C0178">
      <w:pPr>
        <w:spacing w:line="276" w:lineRule="auto"/>
        <w:contextualSpacing/>
        <w:rPr>
          <w:rFonts w:cs="Times New Roman"/>
          <w:szCs w:val="24"/>
        </w:rPr>
      </w:pPr>
    </w:p>
    <w:p w:rsidR="00174B16" w:rsidRPr="00487938" w:rsidP="00487938" w14:paraId="5C510B52" w14:textId="1C61AE02">
      <w:pPr>
        <w:spacing w:line="276" w:lineRule="auto"/>
        <w:contextualSpacing/>
        <w:rPr>
          <w:rFonts w:cs="Times New Roman"/>
          <w:szCs w:val="24"/>
        </w:rPr>
      </w:pPr>
      <w:r w:rsidRPr="00FE3EE4">
        <w:rPr>
          <w:rFonts w:cs="Times New Roman"/>
          <w:szCs w:val="24"/>
        </w:rPr>
        <w:t>This information collection does not include a pledge of confidentiality that is not supported by established authorities or policies.</w:t>
      </w:r>
      <w:r w:rsidRPr="00487938">
        <w:rPr>
          <w:rFonts w:cs="Times New Roman"/>
          <w:szCs w:val="24"/>
        </w:rPr>
        <w:t xml:space="preserve">  </w:t>
      </w:r>
    </w:p>
    <w:p w:rsidR="00174B16" w:rsidRPr="00487938" w:rsidP="00487938" w14:paraId="340E2E1A" w14:textId="77777777">
      <w:pPr>
        <w:spacing w:line="276" w:lineRule="auto"/>
        <w:contextualSpacing/>
        <w:rPr>
          <w:rFonts w:cs="Times New Roman"/>
          <w:szCs w:val="24"/>
        </w:rPr>
      </w:pPr>
    </w:p>
    <w:p w:rsidR="00174B16" w:rsidRPr="00487938" w:rsidP="00487938" w14:paraId="262B928D" w14:textId="319279D1">
      <w:pPr>
        <w:pStyle w:val="ListParagraph"/>
        <w:numPr>
          <w:ilvl w:val="1"/>
          <w:numId w:val="6"/>
        </w:numPr>
        <w:spacing w:line="276" w:lineRule="auto"/>
        <w:rPr>
          <w:rFonts w:cs="Times New Roman"/>
          <w:b/>
          <w:bCs/>
          <w:szCs w:val="24"/>
        </w:rPr>
      </w:pPr>
      <w:r w:rsidRPr="00487938">
        <w:rPr>
          <w:rFonts w:cs="Times New Roman"/>
          <w:b/>
          <w:bCs/>
          <w:szCs w:val="24"/>
        </w:rPr>
        <w:t>Requiring respondents to submit proprietary trade secret, or other confidential information unless the agency can demonstrate that it has instituted procedures to protect the information’s confidentiality to the extent permitted by law.</w:t>
      </w:r>
    </w:p>
    <w:p w:rsidR="00174B16" w:rsidRPr="00487938" w:rsidP="00487938" w14:paraId="1FAA1968" w14:textId="7547AFF2">
      <w:pPr>
        <w:spacing w:line="276" w:lineRule="auto"/>
        <w:contextualSpacing/>
        <w:rPr>
          <w:rFonts w:cs="Times New Roman"/>
          <w:szCs w:val="24"/>
        </w:rPr>
      </w:pPr>
    </w:p>
    <w:p w:rsidR="00174B16" w:rsidRPr="00487938" w:rsidP="00487938" w14:paraId="5A35CA27" w14:textId="02A854C7">
      <w:pPr>
        <w:spacing w:line="276" w:lineRule="auto"/>
        <w:contextualSpacing/>
        <w:rPr>
          <w:rFonts w:cs="Times New Roman"/>
          <w:szCs w:val="24"/>
        </w:rPr>
      </w:pPr>
      <w:r w:rsidRPr="00FE3EE4">
        <w:rPr>
          <w:rFonts w:cs="Times New Roman"/>
          <w:szCs w:val="24"/>
        </w:rPr>
        <w:t xml:space="preserve">This information collection does not require respondents to </w:t>
      </w:r>
      <w:r w:rsidRPr="00FE3EE4" w:rsidR="007C221D">
        <w:rPr>
          <w:rFonts w:cs="Times New Roman"/>
          <w:szCs w:val="24"/>
        </w:rPr>
        <w:t xml:space="preserve">submit </w:t>
      </w:r>
      <w:r w:rsidRPr="00FE3EE4" w:rsidR="002177E8">
        <w:rPr>
          <w:rFonts w:cs="Times New Roman"/>
          <w:szCs w:val="24"/>
        </w:rPr>
        <w:t>trade secrets or other confidential information.</w:t>
      </w:r>
    </w:p>
    <w:p w:rsidR="00174B16" w:rsidRPr="00487938" w:rsidP="00487938" w14:paraId="79BDCA15" w14:textId="7A1B670F">
      <w:pPr>
        <w:spacing w:line="276" w:lineRule="auto"/>
        <w:contextualSpacing/>
        <w:rPr>
          <w:rFonts w:cs="Times New Roman"/>
          <w:szCs w:val="24"/>
        </w:rPr>
      </w:pPr>
    </w:p>
    <w:p w:rsidR="00071B16" w:rsidRPr="00487938" w:rsidP="00487938" w14:paraId="4F1A2C9D" w14:textId="47338CB7">
      <w:pPr>
        <w:pStyle w:val="ListParagraph"/>
        <w:numPr>
          <w:ilvl w:val="0"/>
          <w:numId w:val="6"/>
        </w:numPr>
        <w:spacing w:line="276" w:lineRule="auto"/>
        <w:rPr>
          <w:rFonts w:cs="Times New Roman"/>
          <w:b/>
          <w:bCs/>
          <w:szCs w:val="24"/>
        </w:rPr>
      </w:pPr>
      <w:r w:rsidRPr="00487938">
        <w:rPr>
          <w:rFonts w:cs="Times New Roman"/>
          <w:b/>
          <w:bCs/>
          <w:szCs w:val="24"/>
        </w:rPr>
        <w:t>Federal Register Notice:</w:t>
      </w:r>
    </w:p>
    <w:p w:rsidR="00174B16" w:rsidRPr="00487938" w:rsidP="00487938" w14:paraId="43BCFE64" w14:textId="77777777">
      <w:pPr>
        <w:spacing w:line="276" w:lineRule="auto"/>
        <w:contextualSpacing/>
        <w:rPr>
          <w:rFonts w:cs="Times New Roman"/>
          <w:szCs w:val="24"/>
        </w:rPr>
      </w:pPr>
    </w:p>
    <w:p w:rsidR="00071B16" w:rsidRPr="00487938" w:rsidP="00487938" w14:paraId="402BB010" w14:textId="1BA92A00">
      <w:pPr>
        <w:pStyle w:val="ListParagraph"/>
        <w:numPr>
          <w:ilvl w:val="1"/>
          <w:numId w:val="6"/>
        </w:numPr>
        <w:spacing w:line="276" w:lineRule="auto"/>
        <w:rPr>
          <w:rFonts w:cs="Times New Roman"/>
          <w:b/>
          <w:bCs/>
          <w:szCs w:val="24"/>
        </w:rPr>
      </w:pPr>
      <w:r w:rsidRPr="00487938">
        <w:rPr>
          <w:rFonts w:cs="Times New Roman"/>
          <w:b/>
          <w:bCs/>
          <w:szCs w:val="24"/>
        </w:rPr>
        <w:t>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C73EE" w:rsidRPr="00487938" w:rsidP="00487938" w14:paraId="5E273DF8" w14:textId="77777777">
      <w:pPr>
        <w:spacing w:line="276" w:lineRule="auto"/>
        <w:contextualSpacing/>
        <w:rPr>
          <w:rFonts w:cs="Times New Roman"/>
          <w:color w:val="000000"/>
          <w:szCs w:val="24"/>
        </w:rPr>
      </w:pPr>
    </w:p>
    <w:p w:rsidR="00174B16" w:rsidRPr="00714B52" w:rsidP="712FE081" w14:paraId="7A750109" w14:textId="4C2C4002">
      <w:pPr>
        <w:spacing w:line="276" w:lineRule="auto"/>
        <w:contextualSpacing/>
        <w:rPr>
          <w:rFonts w:cs="Times New Roman"/>
          <w:color w:val="000000" w:themeColor="text1"/>
        </w:rPr>
      </w:pPr>
      <w:r w:rsidRPr="005F6243">
        <w:rPr>
          <w:rFonts w:cs="Times New Roman"/>
          <w:color w:val="000000" w:themeColor="text1"/>
        </w:rPr>
        <w:t xml:space="preserve">A 60-day Federal Register Notice inviting public comments was published on </w:t>
      </w:r>
      <w:r w:rsidRPr="00714B52" w:rsidR="005F6243">
        <w:rPr>
          <w:rFonts w:cs="Times New Roman"/>
          <w:color w:val="000000" w:themeColor="text1"/>
        </w:rPr>
        <w:t>May 31, 2023, at 88 FR 34873</w:t>
      </w:r>
      <w:r w:rsidRPr="00714B52">
        <w:rPr>
          <w:rFonts w:cs="Times New Roman"/>
          <w:color w:val="000000" w:themeColor="text1"/>
        </w:rPr>
        <w:t xml:space="preserve">.  </w:t>
      </w:r>
      <w:r w:rsidRPr="00714B52" w:rsidR="005F6243">
        <w:rPr>
          <w:rFonts w:cs="Times New Roman"/>
          <w:color w:val="000000" w:themeColor="text1"/>
        </w:rPr>
        <w:t xml:space="preserve">Two public </w:t>
      </w:r>
      <w:r w:rsidRPr="00714B52">
        <w:rPr>
          <w:rFonts w:cs="Times New Roman"/>
          <w:color w:val="000000" w:themeColor="text1"/>
        </w:rPr>
        <w:t>comments were received</w:t>
      </w:r>
      <w:r w:rsidRPr="00714B52" w:rsidR="005F6243">
        <w:rPr>
          <w:rFonts w:cs="Times New Roman"/>
          <w:color w:val="000000" w:themeColor="text1"/>
        </w:rPr>
        <w:t xml:space="preserve"> with one comment providing edits that FEMA has incorporated and one comment was not considered germane to this collection</w:t>
      </w:r>
      <w:r w:rsidRPr="00714B52">
        <w:rPr>
          <w:rFonts w:cs="Times New Roman"/>
          <w:color w:val="000000" w:themeColor="text1"/>
        </w:rPr>
        <w:t>.</w:t>
      </w:r>
    </w:p>
    <w:p w:rsidR="005E13CB" w:rsidRPr="00714B52" w:rsidP="00487938" w14:paraId="417521BE" w14:textId="77777777">
      <w:pPr>
        <w:spacing w:line="276" w:lineRule="auto"/>
        <w:contextualSpacing/>
        <w:rPr>
          <w:rFonts w:cs="Times New Roman"/>
          <w:szCs w:val="24"/>
        </w:rPr>
      </w:pPr>
    </w:p>
    <w:p w:rsidR="005F6243" w:rsidP="00487938" w14:paraId="5A8D77E2" w14:textId="6F2097CC">
      <w:pPr>
        <w:spacing w:line="276" w:lineRule="auto"/>
        <w:contextualSpacing/>
        <w:rPr>
          <w:rFonts w:cs="Times New Roman"/>
          <w:szCs w:val="24"/>
        </w:rPr>
      </w:pPr>
      <w:r w:rsidRPr="00714B52">
        <w:rPr>
          <w:rFonts w:cs="Times New Roman"/>
          <w:b/>
          <w:bCs/>
          <w:i/>
          <w:iCs/>
          <w:szCs w:val="24"/>
        </w:rPr>
        <w:t xml:space="preserve">Comment </w:t>
      </w:r>
      <w:r w:rsidRPr="00714B52">
        <w:rPr>
          <w:rFonts w:cs="Times New Roman"/>
          <w:b/>
          <w:bCs/>
          <w:i/>
          <w:iCs/>
          <w:szCs w:val="24"/>
        </w:rPr>
        <w:t>1</w:t>
      </w:r>
      <w:r w:rsidRPr="00714B52">
        <w:rPr>
          <w:rFonts w:cs="Times New Roman"/>
          <w:b/>
          <w:bCs/>
          <w:i/>
          <w:iCs/>
          <w:szCs w:val="24"/>
        </w:rPr>
        <w:t xml:space="preserve"> </w:t>
      </w:r>
      <w:bookmarkStart w:id="7" w:name="_Hlk142855369"/>
      <w:r w:rsidRPr="00714B52">
        <w:rPr>
          <w:rFonts w:cs="Times New Roman"/>
          <w:b/>
          <w:bCs/>
          <w:i/>
          <w:iCs/>
          <w:szCs w:val="24"/>
        </w:rPr>
        <w:t>(FEMA-2023-0013-0002):</w:t>
      </w:r>
      <w:r w:rsidRPr="005F6243">
        <w:rPr>
          <w:rFonts w:cs="Times New Roman"/>
          <w:szCs w:val="24"/>
        </w:rPr>
        <w:t xml:space="preserve"> </w:t>
      </w:r>
      <w:bookmarkEnd w:id="7"/>
      <w:r w:rsidRPr="005F6243">
        <w:rPr>
          <w:rFonts w:cs="Times New Roman"/>
          <w:szCs w:val="24"/>
        </w:rPr>
        <w:t xml:space="preserve">The </w:t>
      </w:r>
      <w:r w:rsidRPr="00714B52" w:rsidR="00D178CD">
        <w:rPr>
          <w:rFonts w:cs="Times New Roman"/>
          <w:szCs w:val="24"/>
        </w:rPr>
        <w:t>commentor stated that</w:t>
      </w:r>
      <w:r>
        <w:rPr>
          <w:rFonts w:cs="Times New Roman"/>
          <w:szCs w:val="24"/>
        </w:rPr>
        <w:t>:</w:t>
      </w:r>
    </w:p>
    <w:p w:rsidR="007E3D4C" w:rsidRPr="00714B52" w:rsidP="1D69CD1D" w14:paraId="41E69E40" w14:textId="3ACB1441">
      <w:pPr>
        <w:pStyle w:val="ListParagraph"/>
        <w:numPr>
          <w:ilvl w:val="0"/>
          <w:numId w:val="9"/>
        </w:numPr>
        <w:spacing w:line="276" w:lineRule="auto"/>
        <w:rPr>
          <w:rFonts w:cs="Times New Roman"/>
        </w:rPr>
      </w:pPr>
      <w:r w:rsidRPr="1D69CD1D">
        <w:rPr>
          <w:rFonts w:cs="Times New Roman"/>
        </w:rPr>
        <w:t>the authority citation for the information collect</w:t>
      </w:r>
      <w:r w:rsidRPr="1D69CD1D" w:rsidR="6034B911">
        <w:rPr>
          <w:rFonts w:cs="Times New Roman"/>
        </w:rPr>
        <w:t>ion</w:t>
      </w:r>
      <w:r w:rsidRPr="1D69CD1D">
        <w:rPr>
          <w:rFonts w:cs="Times New Roman"/>
        </w:rPr>
        <w:t xml:space="preserve"> was incorrect</w:t>
      </w:r>
      <w:r w:rsidRPr="1D69CD1D" w:rsidR="3C556D1D">
        <w:rPr>
          <w:rFonts w:cs="Times New Roman"/>
        </w:rPr>
        <w:t>, and r</w:t>
      </w:r>
      <w:r w:rsidRPr="1D69CD1D" w:rsidR="6B52DDBD">
        <w:rPr>
          <w:rFonts w:cs="Times New Roman"/>
        </w:rPr>
        <w:t xml:space="preserve">ather than the citation being the National Flood Insurance Reform Act (NFIRA) of 1994 (P.L. 103-325, </w:t>
      </w:r>
      <w:r w:rsidRPr="1D69CD1D" w:rsidR="6B52DDBD">
        <w:rPr>
          <w:rFonts w:cs="Times New Roman"/>
        </w:rPr>
        <w:t xml:space="preserve">Sec. 541) the citation should be National Flood Insurance Act of 1968 § 1315(b) (42 U.S.C. </w:t>
      </w:r>
      <w:r w:rsidRPr="1D69CD1D" w:rsidR="0458D060">
        <w:rPr>
          <w:rFonts w:cs="Times New Roman"/>
        </w:rPr>
        <w:t xml:space="preserve">§ </w:t>
      </w:r>
      <w:r w:rsidRPr="1D69CD1D" w:rsidR="6B52DDBD">
        <w:rPr>
          <w:rFonts w:cs="Times New Roman"/>
        </w:rPr>
        <w:t>4022(b))</w:t>
      </w:r>
      <w:r w:rsidRPr="1D69CD1D" w:rsidR="7C822E44">
        <w:rPr>
          <w:rFonts w:cs="Times New Roman"/>
        </w:rPr>
        <w:t xml:space="preserve"> on all forms in the information collection</w:t>
      </w:r>
      <w:r w:rsidRPr="1D69CD1D" w:rsidR="3C556D1D">
        <w:rPr>
          <w:rFonts w:cs="Times New Roman"/>
        </w:rPr>
        <w:t>;</w:t>
      </w:r>
    </w:p>
    <w:p w:rsidR="007E3D4C" w:rsidRPr="00714B52" w:rsidP="00714B52" w14:paraId="7F6DE664" w14:textId="5BF9CB8E">
      <w:pPr>
        <w:pStyle w:val="ListParagraph"/>
        <w:numPr>
          <w:ilvl w:val="0"/>
          <w:numId w:val="9"/>
        </w:numPr>
        <w:spacing w:line="276" w:lineRule="auto"/>
        <w:rPr>
          <w:rFonts w:cs="Times New Roman"/>
          <w:szCs w:val="24"/>
        </w:rPr>
      </w:pPr>
      <w:r w:rsidRPr="00714B52">
        <w:rPr>
          <w:rFonts w:cs="Times New Roman"/>
          <w:szCs w:val="24"/>
        </w:rPr>
        <w:t>the information collection fails to implement the Department of Homeland Security’s Office of the Inspector General</w:t>
      </w:r>
      <w:r w:rsidRPr="00714B52" w:rsidR="00402B09">
        <w:rPr>
          <w:rFonts w:cs="Times New Roman"/>
          <w:szCs w:val="24"/>
        </w:rPr>
        <w:t xml:space="preserve"> (OIG)</w:t>
      </w:r>
      <w:r w:rsidRPr="00714B52">
        <w:rPr>
          <w:rFonts w:cs="Times New Roman"/>
          <w:szCs w:val="24"/>
        </w:rPr>
        <w:t xml:space="preserve"> 2020 recommendation </w:t>
      </w:r>
      <w:r w:rsidRPr="00714B52" w:rsidR="00876EF3">
        <w:rPr>
          <w:rFonts w:cs="Times New Roman"/>
          <w:szCs w:val="24"/>
        </w:rPr>
        <w:t xml:space="preserve">(OIG-20-68) </w:t>
      </w:r>
      <w:r w:rsidRPr="00714B52" w:rsidR="00F571DE">
        <w:rPr>
          <w:rFonts w:cs="Times New Roman"/>
          <w:szCs w:val="24"/>
        </w:rPr>
        <w:t>to overhaul</w:t>
      </w:r>
      <w:r w:rsidRPr="00714B52">
        <w:rPr>
          <w:rFonts w:cs="Times New Roman"/>
          <w:szCs w:val="24"/>
        </w:rPr>
        <w:t xml:space="preserve"> the </w:t>
      </w:r>
      <w:r w:rsidRPr="005F6243">
        <w:rPr>
          <w:rFonts w:cs="Times New Roman"/>
          <w:szCs w:val="24"/>
        </w:rPr>
        <w:t>NFIP Repetitive Loss Update Form</w:t>
      </w:r>
      <w:r w:rsidRPr="00714B52" w:rsidR="00402B09">
        <w:rPr>
          <w:rFonts w:cs="Times New Roman"/>
          <w:szCs w:val="24"/>
        </w:rPr>
        <w:t xml:space="preserve"> and instructions</w:t>
      </w:r>
      <w:r w:rsidRPr="00714B52" w:rsidR="00575761">
        <w:rPr>
          <w:rFonts w:cs="Times New Roman"/>
          <w:szCs w:val="24"/>
        </w:rPr>
        <w:t xml:space="preserve"> (issues related to severe repetitive loss (SRL) properties were highlighted)</w:t>
      </w:r>
      <w:r w:rsidRPr="00714B52" w:rsidR="00D178CD">
        <w:rPr>
          <w:rFonts w:cs="Times New Roman"/>
          <w:szCs w:val="24"/>
        </w:rPr>
        <w:t xml:space="preserve">; and </w:t>
      </w:r>
    </w:p>
    <w:p w:rsidR="00707F84" w:rsidRPr="005F6243" w:rsidP="00714B52" w14:paraId="10E9478D" w14:textId="2114A87E">
      <w:pPr>
        <w:pStyle w:val="ListParagraph"/>
        <w:numPr>
          <w:ilvl w:val="0"/>
          <w:numId w:val="9"/>
        </w:numPr>
        <w:spacing w:line="276" w:lineRule="auto"/>
        <w:rPr>
          <w:rFonts w:cs="Times New Roman"/>
          <w:szCs w:val="24"/>
        </w:rPr>
      </w:pPr>
      <w:r w:rsidRPr="00714B52">
        <w:rPr>
          <w:rFonts w:cs="Times New Roman"/>
          <w:szCs w:val="24"/>
        </w:rPr>
        <w:t>the NFIP Repetitive Loss Update Form</w:t>
      </w:r>
      <w:r w:rsidRPr="00714B52" w:rsidR="00646185">
        <w:rPr>
          <w:rFonts w:cs="Times New Roman"/>
          <w:szCs w:val="24"/>
        </w:rPr>
        <w:t xml:space="preserve"> is improperly included in the CRS information collection and it should instead be used by all NFIP communities in alignment with 44 CFR 59.22(a)(9)(iii). </w:t>
      </w:r>
    </w:p>
    <w:p w:rsidR="00707F84" w:rsidRPr="005F6243" w:rsidP="00487938" w14:paraId="25B632BF" w14:textId="77777777">
      <w:pPr>
        <w:spacing w:line="276" w:lineRule="auto"/>
        <w:contextualSpacing/>
        <w:rPr>
          <w:rFonts w:cs="Times New Roman"/>
          <w:szCs w:val="24"/>
        </w:rPr>
      </w:pPr>
    </w:p>
    <w:p w:rsidR="005F6243" w:rsidP="1D69CD1D" w14:paraId="030BAB46" w14:textId="5B5EC0E5">
      <w:pPr>
        <w:spacing w:line="276" w:lineRule="auto"/>
        <w:contextualSpacing/>
        <w:rPr>
          <w:rFonts w:cs="Times New Roman"/>
        </w:rPr>
      </w:pPr>
      <w:r w:rsidRPr="1D69CD1D">
        <w:rPr>
          <w:rFonts w:cs="Times New Roman"/>
          <w:i/>
          <w:iCs/>
        </w:rPr>
        <w:t xml:space="preserve">FEMA Response to Comment </w:t>
      </w:r>
      <w:r w:rsidRPr="1D69CD1D" w:rsidR="3B844D62">
        <w:rPr>
          <w:rFonts w:cs="Times New Roman"/>
          <w:i/>
          <w:iCs/>
        </w:rPr>
        <w:t>1</w:t>
      </w:r>
      <w:r w:rsidRPr="1D69CD1D">
        <w:rPr>
          <w:rFonts w:cs="Times New Roman"/>
          <w:i/>
          <w:iCs/>
        </w:rPr>
        <w:t>:</w:t>
      </w:r>
      <w:r w:rsidRPr="1D69CD1D">
        <w:rPr>
          <w:rFonts w:cs="Times New Roman"/>
        </w:rPr>
        <w:t xml:space="preserve"> </w:t>
      </w:r>
    </w:p>
    <w:p w:rsidR="007E3D4C" w:rsidRPr="00714B52" w:rsidP="1D69CD1D" w14:paraId="2DAF2ABC" w14:textId="5D1AE4F6">
      <w:pPr>
        <w:pStyle w:val="ListParagraph"/>
        <w:numPr>
          <w:ilvl w:val="0"/>
          <w:numId w:val="10"/>
        </w:numPr>
        <w:spacing w:line="276" w:lineRule="auto"/>
        <w:rPr>
          <w:rFonts w:cs="Times New Roman"/>
        </w:rPr>
      </w:pPr>
      <w:r w:rsidRPr="1D69CD1D">
        <w:rPr>
          <w:rFonts w:cs="Times New Roman"/>
        </w:rPr>
        <w:t xml:space="preserve">This comment is accepted. The forms will be updated to </w:t>
      </w:r>
      <w:r w:rsidRPr="1D69CD1D" w:rsidR="546980FC">
        <w:rPr>
          <w:rFonts w:cs="Times New Roman"/>
        </w:rPr>
        <w:t xml:space="preserve">reference the </w:t>
      </w:r>
      <w:r w:rsidRPr="1D69CD1D" w:rsidR="7612FF3C">
        <w:rPr>
          <w:rFonts w:cs="Times New Roman"/>
        </w:rPr>
        <w:t>National Flood Insurance Act of 1968, as amended  (42 U.S.C. 4022(b))”</w:t>
      </w:r>
      <w:r w:rsidRPr="1D69CD1D" w:rsidR="546980FC">
        <w:rPr>
          <w:rFonts w:cs="Times New Roman"/>
        </w:rPr>
        <w:t xml:space="preserve">. </w:t>
      </w:r>
    </w:p>
    <w:p w:rsidR="007E3D4C" w:rsidRPr="00714B52" w:rsidP="00714B52" w14:paraId="24D536E8" w14:textId="757884DB">
      <w:pPr>
        <w:pStyle w:val="ListParagraph"/>
        <w:numPr>
          <w:ilvl w:val="0"/>
          <w:numId w:val="10"/>
        </w:numPr>
        <w:spacing w:line="276" w:lineRule="auto"/>
        <w:rPr>
          <w:rFonts w:cs="Times New Roman"/>
          <w:szCs w:val="24"/>
        </w:rPr>
      </w:pPr>
      <w:r w:rsidRPr="00714B52">
        <w:rPr>
          <w:rFonts w:cs="Times New Roman"/>
          <w:szCs w:val="24"/>
        </w:rPr>
        <w:t>FEMA</w:t>
      </w:r>
      <w:r w:rsidRPr="00714B52" w:rsidR="006E309D">
        <w:rPr>
          <w:rFonts w:cs="Times New Roman"/>
          <w:szCs w:val="24"/>
        </w:rPr>
        <w:t xml:space="preserve"> will continue to </w:t>
      </w:r>
      <w:r w:rsidRPr="00714B52" w:rsidR="00D800EC">
        <w:rPr>
          <w:rFonts w:cs="Times New Roman"/>
          <w:szCs w:val="24"/>
        </w:rPr>
        <w:t xml:space="preserve">take actions to </w:t>
      </w:r>
      <w:r w:rsidRPr="00714B52" w:rsidR="00422A8F">
        <w:rPr>
          <w:rFonts w:cs="Times New Roman"/>
          <w:szCs w:val="24"/>
        </w:rPr>
        <w:t>address</w:t>
      </w:r>
      <w:r w:rsidRPr="00714B52" w:rsidR="00D800EC">
        <w:rPr>
          <w:rFonts w:cs="Times New Roman"/>
          <w:szCs w:val="24"/>
        </w:rPr>
        <w:t xml:space="preserve"> the recommendations made by the OIG</w:t>
      </w:r>
      <w:r w:rsidRPr="00714B52" w:rsidR="0007532E">
        <w:rPr>
          <w:rFonts w:cs="Times New Roman"/>
          <w:szCs w:val="24"/>
        </w:rPr>
        <w:t xml:space="preserve"> in OIG-20-68 (see pages 20-22 of the report).</w:t>
      </w:r>
      <w:r w:rsidRPr="00714B52" w:rsidR="00D800EC">
        <w:rPr>
          <w:rFonts w:cs="Times New Roman"/>
          <w:szCs w:val="24"/>
        </w:rPr>
        <w:t xml:space="preserve"> As part of this effort, </w:t>
      </w:r>
      <w:r w:rsidRPr="00714B52" w:rsidR="006E309D">
        <w:rPr>
          <w:rFonts w:cs="Times New Roman"/>
          <w:szCs w:val="24"/>
        </w:rPr>
        <w:t>the CRS program</w:t>
      </w:r>
      <w:r w:rsidRPr="00714B52" w:rsidR="00D800EC">
        <w:rPr>
          <w:rFonts w:cs="Times New Roman"/>
          <w:szCs w:val="24"/>
        </w:rPr>
        <w:t xml:space="preserve"> will continue to require that all CRS participating communities submit </w:t>
      </w:r>
      <w:r w:rsidRPr="005F6243" w:rsidR="00402B09">
        <w:rPr>
          <w:rFonts w:cs="Times New Roman"/>
          <w:szCs w:val="24"/>
        </w:rPr>
        <w:t>NFIP Repetitive Loss Update Form</w:t>
      </w:r>
      <w:r w:rsidRPr="00714B52" w:rsidR="00D800EC">
        <w:rPr>
          <w:rFonts w:cs="Times New Roman"/>
          <w:szCs w:val="24"/>
        </w:rPr>
        <w:t>s</w:t>
      </w:r>
      <w:r w:rsidRPr="00714B52" w:rsidR="00402B09">
        <w:rPr>
          <w:rFonts w:cs="Times New Roman"/>
          <w:szCs w:val="24"/>
        </w:rPr>
        <w:t xml:space="preserve"> for all repetitive loss properties </w:t>
      </w:r>
      <w:r w:rsidRPr="00714B52" w:rsidR="00D800EC">
        <w:rPr>
          <w:rFonts w:cs="Times New Roman"/>
          <w:szCs w:val="24"/>
        </w:rPr>
        <w:t>within the community</w:t>
      </w:r>
      <w:r w:rsidRPr="00714B52" w:rsidR="00F543C5">
        <w:rPr>
          <w:rFonts w:cs="Times New Roman"/>
          <w:szCs w:val="24"/>
        </w:rPr>
        <w:t>.</w:t>
      </w:r>
    </w:p>
    <w:p w:rsidR="00F543C5" w:rsidRPr="005F6243" w:rsidP="00714B52" w14:paraId="73999439" w14:textId="774D8E01">
      <w:pPr>
        <w:pStyle w:val="ListParagraph"/>
        <w:numPr>
          <w:ilvl w:val="0"/>
          <w:numId w:val="10"/>
        </w:numPr>
        <w:spacing w:line="276" w:lineRule="auto"/>
        <w:rPr>
          <w:rFonts w:cs="Times New Roman"/>
          <w:szCs w:val="24"/>
        </w:rPr>
      </w:pPr>
      <w:r w:rsidRPr="00714B52">
        <w:rPr>
          <w:rFonts w:cs="Times New Roman"/>
          <w:szCs w:val="24"/>
        </w:rPr>
        <w:t>T</w:t>
      </w:r>
      <w:r w:rsidRPr="00714B52">
        <w:rPr>
          <w:rFonts w:cs="Times New Roman"/>
          <w:szCs w:val="24"/>
        </w:rPr>
        <w:t xml:space="preserve">he </w:t>
      </w:r>
      <w:r w:rsidRPr="005F6243">
        <w:rPr>
          <w:rFonts w:cs="Times New Roman"/>
          <w:szCs w:val="24"/>
        </w:rPr>
        <w:t>NFIP Repetitive Loss Update Form</w:t>
      </w:r>
      <w:r w:rsidRPr="00714B52">
        <w:rPr>
          <w:rFonts w:cs="Times New Roman"/>
          <w:szCs w:val="24"/>
        </w:rPr>
        <w:t xml:space="preserve"> is </w:t>
      </w:r>
      <w:r w:rsidRPr="00714B52" w:rsidR="00C059E9">
        <w:rPr>
          <w:rFonts w:cs="Times New Roman"/>
          <w:szCs w:val="24"/>
        </w:rPr>
        <w:t xml:space="preserve">required to be used by </w:t>
      </w:r>
      <w:r w:rsidRPr="00714B52" w:rsidR="00014A41">
        <w:rPr>
          <w:rFonts w:cs="Times New Roman"/>
          <w:szCs w:val="24"/>
        </w:rPr>
        <w:t xml:space="preserve">NFIP </w:t>
      </w:r>
      <w:r w:rsidRPr="00714B52" w:rsidR="00C059E9">
        <w:rPr>
          <w:rFonts w:cs="Times New Roman"/>
          <w:szCs w:val="24"/>
        </w:rPr>
        <w:t>communities</w:t>
      </w:r>
      <w:r w:rsidRPr="00714B52" w:rsidR="00014A41">
        <w:rPr>
          <w:rFonts w:cs="Times New Roman"/>
          <w:szCs w:val="24"/>
        </w:rPr>
        <w:t xml:space="preserve"> that participate in the CRS. The form</w:t>
      </w:r>
      <w:r w:rsidRPr="00714B52" w:rsidR="00C059E9">
        <w:rPr>
          <w:rFonts w:cs="Times New Roman"/>
          <w:szCs w:val="24"/>
        </w:rPr>
        <w:t xml:space="preserve"> may be used by NFIP </w:t>
      </w:r>
      <w:r w:rsidRPr="00714B52" w:rsidR="005E13CB">
        <w:rPr>
          <w:rFonts w:cs="Times New Roman"/>
          <w:szCs w:val="24"/>
        </w:rPr>
        <w:t xml:space="preserve">communities that do not participate in the CRS at the community’s discretion. </w:t>
      </w:r>
      <w:r w:rsidRPr="00714B52" w:rsidR="00014A41">
        <w:rPr>
          <w:rFonts w:cs="Times New Roman"/>
          <w:szCs w:val="24"/>
        </w:rPr>
        <w:t>FEMA’s</w:t>
      </w:r>
      <w:r w:rsidRPr="00714B52" w:rsidR="005E13CB">
        <w:rPr>
          <w:rFonts w:cs="Times New Roman"/>
          <w:szCs w:val="24"/>
        </w:rPr>
        <w:t xml:space="preserve"> </w:t>
      </w:r>
      <w:r w:rsidRPr="00714B52" w:rsidR="0007532E">
        <w:rPr>
          <w:rFonts w:cs="Times New Roman"/>
          <w:szCs w:val="24"/>
        </w:rPr>
        <w:t xml:space="preserve">CRS program office will continue to maintain the form. </w:t>
      </w:r>
      <w:r w:rsidRPr="005F6243" w:rsidR="005E13CB">
        <w:rPr>
          <w:rFonts w:cs="Times New Roman"/>
          <w:szCs w:val="24"/>
        </w:rPr>
        <w:t xml:space="preserve">44 CFR 59.22(a)(9)(iii) </w:t>
      </w:r>
      <w:r w:rsidRPr="00714B52" w:rsidR="00C059E9">
        <w:rPr>
          <w:rFonts w:cs="Times New Roman"/>
          <w:szCs w:val="24"/>
        </w:rPr>
        <w:t>does not require this form</w:t>
      </w:r>
      <w:r w:rsidRPr="00714B52" w:rsidR="00014A41">
        <w:rPr>
          <w:rFonts w:cs="Times New Roman"/>
          <w:szCs w:val="24"/>
        </w:rPr>
        <w:t>.</w:t>
      </w:r>
    </w:p>
    <w:p w:rsidR="00707F84" w:rsidRPr="005F6243" w:rsidP="00487938" w14:paraId="370D4849" w14:textId="77777777">
      <w:pPr>
        <w:spacing w:line="276" w:lineRule="auto"/>
        <w:contextualSpacing/>
        <w:rPr>
          <w:rFonts w:cs="Times New Roman"/>
          <w:szCs w:val="24"/>
        </w:rPr>
      </w:pPr>
    </w:p>
    <w:p w:rsidR="00707F84" w:rsidRPr="00714B52" w:rsidP="1D69CD1D" w14:paraId="0ECA1FAA" w14:textId="6BCE8E0D">
      <w:pPr>
        <w:spacing w:line="276" w:lineRule="auto"/>
        <w:contextualSpacing/>
        <w:rPr>
          <w:rFonts w:cs="Times New Roman"/>
          <w:highlight w:val="yellow"/>
        </w:rPr>
      </w:pPr>
      <w:r w:rsidRPr="1D69CD1D">
        <w:rPr>
          <w:rFonts w:cs="Times New Roman"/>
          <w:b/>
          <w:bCs/>
          <w:i/>
          <w:iCs/>
        </w:rPr>
        <w:t xml:space="preserve">Comment </w:t>
      </w:r>
      <w:r w:rsidRPr="1D69CD1D" w:rsidR="0458D060">
        <w:rPr>
          <w:rFonts w:cs="Times New Roman"/>
          <w:b/>
          <w:bCs/>
          <w:i/>
          <w:iCs/>
        </w:rPr>
        <w:t>2</w:t>
      </w:r>
      <w:r w:rsidRPr="1D69CD1D">
        <w:rPr>
          <w:rFonts w:cs="Times New Roman"/>
          <w:b/>
          <w:bCs/>
          <w:i/>
          <w:iCs/>
        </w:rPr>
        <w:t xml:space="preserve"> (FEMA-2023-0013-0003):</w:t>
      </w:r>
      <w:r w:rsidRPr="1D69CD1D">
        <w:rPr>
          <w:rFonts w:cs="Times New Roman"/>
        </w:rPr>
        <w:t xml:space="preserve"> The </w:t>
      </w:r>
      <w:r w:rsidRPr="1D69CD1D" w:rsidR="209D6005">
        <w:rPr>
          <w:rFonts w:cs="Times New Roman"/>
        </w:rPr>
        <w:t xml:space="preserve">second </w:t>
      </w:r>
      <w:r w:rsidRPr="1D69CD1D">
        <w:rPr>
          <w:rFonts w:cs="Times New Roman"/>
        </w:rPr>
        <w:t>comment was not germane.</w:t>
      </w:r>
    </w:p>
    <w:p w:rsidR="00235B28" w:rsidRPr="00487938" w:rsidP="00487938" w14:paraId="4F579423" w14:textId="77777777">
      <w:pPr>
        <w:spacing w:line="276" w:lineRule="auto"/>
        <w:contextualSpacing/>
        <w:rPr>
          <w:rFonts w:cs="Times New Roman"/>
          <w:szCs w:val="24"/>
        </w:rPr>
      </w:pPr>
    </w:p>
    <w:p w:rsidR="00174B16" w:rsidRPr="0032036F" w:rsidP="00487938" w14:paraId="2EA3E4F9" w14:textId="19346410">
      <w:pPr>
        <w:spacing w:line="276" w:lineRule="auto"/>
        <w:contextualSpacing/>
        <w:rPr>
          <w:rFonts w:cs="Times New Roman"/>
          <w:color w:val="000000"/>
          <w:szCs w:val="24"/>
        </w:rPr>
      </w:pPr>
      <w:r w:rsidRPr="00487938">
        <w:rPr>
          <w:rFonts w:cs="Times New Roman"/>
          <w:color w:val="000000"/>
          <w:szCs w:val="24"/>
        </w:rPr>
        <w:t>A 30-day Federal Register Notice inviting public comments was published o</w:t>
      </w:r>
      <w:r w:rsidRPr="0032036F">
        <w:rPr>
          <w:rFonts w:cs="Times New Roman"/>
          <w:color w:val="000000"/>
          <w:szCs w:val="24"/>
        </w:rPr>
        <w:t xml:space="preserve">n </w:t>
      </w:r>
      <w:r w:rsidRPr="0032036F" w:rsidR="00A110EE">
        <w:rPr>
          <w:rFonts w:cs="Times New Roman"/>
          <w:color w:val="000000"/>
          <w:szCs w:val="24"/>
        </w:rPr>
        <w:t>October 17, 2023, at 88 FR 71584</w:t>
      </w:r>
      <w:r w:rsidRPr="0032036F">
        <w:rPr>
          <w:rFonts w:cs="Times New Roman"/>
          <w:color w:val="000000"/>
          <w:szCs w:val="24"/>
        </w:rPr>
        <w:t xml:space="preserve">.  </w:t>
      </w:r>
      <w:r w:rsidRPr="0032036F" w:rsidR="00A110EE">
        <w:rPr>
          <w:rFonts w:cs="Times New Roman"/>
          <w:color w:val="000000"/>
          <w:szCs w:val="24"/>
        </w:rPr>
        <w:t>The public comment period is open until November 16, 2023.</w:t>
      </w:r>
    </w:p>
    <w:p w:rsidR="00174B16" w:rsidRPr="00487938" w:rsidP="00487938" w14:paraId="689F5B41" w14:textId="77777777">
      <w:pPr>
        <w:spacing w:line="276" w:lineRule="auto"/>
        <w:contextualSpacing/>
        <w:rPr>
          <w:rFonts w:cs="Times New Roman"/>
          <w:szCs w:val="24"/>
        </w:rPr>
      </w:pPr>
    </w:p>
    <w:p w:rsidR="00071B16" w:rsidRPr="00487938" w:rsidP="00487938" w14:paraId="367C58CF" w14:textId="47C1738A">
      <w:pPr>
        <w:pStyle w:val="ListParagraph"/>
        <w:numPr>
          <w:ilvl w:val="1"/>
          <w:numId w:val="6"/>
        </w:numPr>
        <w:spacing w:line="276" w:lineRule="auto"/>
        <w:rPr>
          <w:rFonts w:cs="Times New Roman"/>
          <w:b/>
          <w:bCs/>
          <w:szCs w:val="24"/>
        </w:rPr>
      </w:pPr>
      <w:r w:rsidRPr="00487938">
        <w:rPr>
          <w:rFonts w:cs="Times New Roman"/>
          <w:b/>
          <w:bCs/>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74B16" w:rsidRPr="00487938" w:rsidP="00487938" w14:paraId="7767D619" w14:textId="026F286A">
      <w:pPr>
        <w:spacing w:line="276" w:lineRule="auto"/>
        <w:contextualSpacing/>
        <w:rPr>
          <w:rFonts w:cs="Times New Roman"/>
          <w:szCs w:val="24"/>
        </w:rPr>
      </w:pPr>
    </w:p>
    <w:p w:rsidR="00C21858" w:rsidRPr="00487938" w:rsidP="00487938" w14:paraId="07B526D1" w14:textId="083499E7">
      <w:pPr>
        <w:spacing w:line="276" w:lineRule="auto"/>
        <w:contextualSpacing/>
        <w:rPr>
          <w:rFonts w:cs="Times New Roman"/>
          <w:szCs w:val="24"/>
        </w:rPr>
      </w:pPr>
      <w:r w:rsidRPr="00487938">
        <w:rPr>
          <w:rFonts w:cs="Times New Roman"/>
          <w:szCs w:val="24"/>
        </w:rPr>
        <w:t>The ongoing improvements to the CRS and its data collection instruments are the product of an inclusive process designed to generate as much input from stakeholders as possible and integrate their suggestions.</w:t>
      </w:r>
    </w:p>
    <w:p w:rsidR="003B2FDA" w:rsidRPr="00487938" w:rsidP="00487938" w14:paraId="6500E2B8" w14:textId="77777777">
      <w:pPr>
        <w:spacing w:line="276" w:lineRule="auto"/>
        <w:contextualSpacing/>
        <w:rPr>
          <w:rFonts w:cs="Times New Roman"/>
          <w:szCs w:val="24"/>
        </w:rPr>
      </w:pPr>
    </w:p>
    <w:p w:rsidR="00C21858" w:rsidRPr="00487938" w:rsidP="1D69CD1D" w14:paraId="4B9EDA72" w14:textId="6E2C7D02">
      <w:pPr>
        <w:spacing w:line="276" w:lineRule="auto"/>
        <w:contextualSpacing/>
        <w:rPr>
          <w:rFonts w:cs="Times New Roman"/>
        </w:rPr>
      </w:pPr>
      <w:r w:rsidRPr="1D69CD1D">
        <w:rPr>
          <w:rFonts w:cs="Times New Roman"/>
        </w:rPr>
        <w:t xml:space="preserve">The Community Rating System Task Force is the interagency, multidisciplinary advisory body that has provided guidance to FEMA since the inception of the CRS. The CRS Task Force meets twice each </w:t>
      </w:r>
      <w:r w:rsidRPr="1D69CD1D" w:rsidR="6FBE2692">
        <w:rPr>
          <w:rFonts w:cs="Times New Roman"/>
        </w:rPr>
        <w:t>year,</w:t>
      </w:r>
      <w:r w:rsidRPr="1D69CD1D">
        <w:rPr>
          <w:rFonts w:cs="Times New Roman"/>
        </w:rPr>
        <w:t xml:space="preserve"> and a portion of every meeting is devoted to garnering the input of state and local officials about improvements to the data collection and other aspects of the program. The </w:t>
      </w:r>
      <w:r w:rsidRPr="1D69CD1D">
        <w:rPr>
          <w:rFonts w:cs="Times New Roman"/>
        </w:rPr>
        <w:t xml:space="preserve">CRS Task Force specifically invites comments and routinely collects letters from CRS participants. </w:t>
      </w:r>
    </w:p>
    <w:p w:rsidR="00C25E2C" w:rsidRPr="00487938" w:rsidP="00487938" w14:paraId="78D68666" w14:textId="3DD15D0B">
      <w:pPr>
        <w:spacing w:line="276" w:lineRule="auto"/>
        <w:contextualSpacing/>
        <w:rPr>
          <w:rFonts w:cs="Times New Roman"/>
          <w:szCs w:val="24"/>
        </w:rPr>
      </w:pPr>
    </w:p>
    <w:p w:rsidR="00C25E2C" w:rsidRPr="00487938" w:rsidP="00487938" w14:paraId="23EB53A0" w14:textId="05F4023E">
      <w:pPr>
        <w:spacing w:line="276" w:lineRule="auto"/>
        <w:contextualSpacing/>
        <w:rPr>
          <w:rFonts w:cs="Times New Roman"/>
          <w:szCs w:val="24"/>
        </w:rPr>
      </w:pPr>
      <w:r w:rsidRPr="00487938">
        <w:rPr>
          <w:rFonts w:cs="Times New Roman"/>
          <w:szCs w:val="24"/>
        </w:rPr>
        <w:t>FEMA</w:t>
      </w:r>
      <w:r w:rsidRPr="00487938" w:rsidR="007B3402">
        <w:rPr>
          <w:rFonts w:cs="Times New Roman"/>
          <w:szCs w:val="24"/>
        </w:rPr>
        <w:t xml:space="preserve"> </w:t>
      </w:r>
      <w:r w:rsidRPr="00487938" w:rsidR="0028528F">
        <w:rPr>
          <w:rFonts w:cs="Times New Roman"/>
          <w:szCs w:val="24"/>
        </w:rPr>
        <w:t>issued</w:t>
      </w:r>
      <w:r w:rsidRPr="00487938" w:rsidR="007B3402">
        <w:rPr>
          <w:rFonts w:cs="Times New Roman"/>
          <w:szCs w:val="24"/>
        </w:rPr>
        <w:t xml:space="preserve"> a Request for Information on the National Flood Insurance Program’s Community Rating System (</w:t>
      </w:r>
      <w:r w:rsidRPr="00FE3EE4" w:rsidR="003A407A">
        <w:rPr>
          <w:szCs w:val="24"/>
        </w:rPr>
        <w:t>86</w:t>
      </w:r>
      <w:r w:rsidRPr="00487938" w:rsidR="003A407A">
        <w:rPr>
          <w:rFonts w:cs="Times New Roman"/>
          <w:szCs w:val="24"/>
        </w:rPr>
        <w:t xml:space="preserve"> FR 47128, August 23, 2021</w:t>
      </w:r>
      <w:r w:rsidRPr="00487938" w:rsidR="0028528F">
        <w:rPr>
          <w:rFonts w:cs="Times New Roman"/>
          <w:szCs w:val="24"/>
        </w:rPr>
        <w:t xml:space="preserve">) </w:t>
      </w:r>
      <w:r w:rsidRPr="00487938" w:rsidR="0043423C">
        <w:rPr>
          <w:rFonts w:cs="Times New Roman"/>
          <w:szCs w:val="24"/>
        </w:rPr>
        <w:t xml:space="preserve">to receive input from the public on the CRS. </w:t>
      </w:r>
      <w:r w:rsidRPr="00487938" w:rsidR="00301847">
        <w:rPr>
          <w:rFonts w:cs="Times New Roman"/>
          <w:szCs w:val="24"/>
        </w:rPr>
        <w:t>Over 300 public comments were submitted.</w:t>
      </w:r>
    </w:p>
    <w:p w:rsidR="00150666" w:rsidRPr="00487938" w:rsidP="00487938" w14:paraId="3A65A988" w14:textId="77777777">
      <w:pPr>
        <w:spacing w:line="276" w:lineRule="auto"/>
        <w:contextualSpacing/>
        <w:rPr>
          <w:rFonts w:cs="Times New Roman"/>
          <w:szCs w:val="24"/>
        </w:rPr>
      </w:pPr>
    </w:p>
    <w:p w:rsidR="00C21858" w:rsidRPr="00487938" w:rsidP="00487938" w14:paraId="282F1BEF" w14:textId="18DECF2A">
      <w:pPr>
        <w:spacing w:line="276" w:lineRule="auto"/>
        <w:contextualSpacing/>
        <w:rPr>
          <w:rFonts w:cs="Times New Roman"/>
          <w:szCs w:val="24"/>
        </w:rPr>
      </w:pPr>
      <w:r w:rsidRPr="00487938">
        <w:rPr>
          <w:rFonts w:cs="Times New Roman"/>
          <w:szCs w:val="24"/>
        </w:rPr>
        <w:t xml:space="preserve">In addition, several other forums during the year allow for consultation with local government officials on the CRS application and field verification process. </w:t>
      </w:r>
      <w:r w:rsidRPr="00487938" w:rsidR="003A407A">
        <w:rPr>
          <w:rFonts w:cs="Times New Roman"/>
          <w:szCs w:val="24"/>
        </w:rPr>
        <w:t xml:space="preserve"> </w:t>
      </w:r>
      <w:r w:rsidRPr="00487938">
        <w:rPr>
          <w:rFonts w:cs="Times New Roman"/>
          <w:szCs w:val="24"/>
        </w:rPr>
        <w:t xml:space="preserve">A national conference hosted by the Association of State Floodplain Managers occurs annually. </w:t>
      </w:r>
      <w:r w:rsidRPr="00487938" w:rsidR="003A407A">
        <w:rPr>
          <w:rFonts w:cs="Times New Roman"/>
          <w:szCs w:val="24"/>
        </w:rPr>
        <w:t xml:space="preserve"> </w:t>
      </w:r>
      <w:r w:rsidRPr="00487938">
        <w:rPr>
          <w:rFonts w:cs="Times New Roman"/>
          <w:szCs w:val="24"/>
        </w:rPr>
        <w:t xml:space="preserve">Every year at that conference, a CRS Program Update workshop is held, which fosters an open discussion about the CRS with emphasis on suggestions for improvement. </w:t>
      </w:r>
      <w:r w:rsidRPr="00487938" w:rsidR="003A407A">
        <w:rPr>
          <w:rFonts w:cs="Times New Roman"/>
          <w:szCs w:val="24"/>
        </w:rPr>
        <w:t xml:space="preserve"> </w:t>
      </w:r>
      <w:r w:rsidRPr="00487938">
        <w:rPr>
          <w:rFonts w:cs="Times New Roman"/>
          <w:szCs w:val="24"/>
        </w:rPr>
        <w:t xml:space="preserve">At the national conference there are abundant opportunities for informal discussions with local officials. </w:t>
      </w:r>
      <w:r w:rsidRPr="00487938" w:rsidR="003A407A">
        <w:rPr>
          <w:rFonts w:cs="Times New Roman"/>
          <w:szCs w:val="24"/>
        </w:rPr>
        <w:t xml:space="preserve"> </w:t>
      </w:r>
      <w:r w:rsidRPr="00487938">
        <w:rPr>
          <w:rFonts w:cs="Times New Roman"/>
          <w:szCs w:val="24"/>
        </w:rPr>
        <w:t xml:space="preserve">Many state floodplain management associations conduct annual state-level forums in which CRS is highlighted, affording time for input. </w:t>
      </w:r>
    </w:p>
    <w:p w:rsidR="00150666" w:rsidRPr="00487938" w:rsidP="00487938" w14:paraId="0BB0DDAC" w14:textId="77777777">
      <w:pPr>
        <w:spacing w:line="276" w:lineRule="auto"/>
        <w:contextualSpacing/>
        <w:rPr>
          <w:rFonts w:cs="Times New Roman"/>
          <w:szCs w:val="24"/>
        </w:rPr>
      </w:pPr>
    </w:p>
    <w:p w:rsidR="00C21858" w:rsidRPr="00487938" w:rsidP="00487938" w14:paraId="324F7578" w14:textId="097D88B7">
      <w:pPr>
        <w:spacing w:line="276" w:lineRule="auto"/>
        <w:contextualSpacing/>
        <w:rPr>
          <w:rFonts w:cs="Times New Roman"/>
          <w:szCs w:val="24"/>
        </w:rPr>
      </w:pPr>
      <w:r w:rsidRPr="00487938">
        <w:rPr>
          <w:rFonts w:cs="Times New Roman"/>
          <w:szCs w:val="24"/>
        </w:rPr>
        <w:t xml:space="preserve">The CRS hosts webinars throughout the year, facilitating exchange of information about the CRS and allowing for input to be collected from community representatives. </w:t>
      </w:r>
      <w:r w:rsidRPr="00487938" w:rsidR="003A407A">
        <w:rPr>
          <w:rFonts w:cs="Times New Roman"/>
          <w:szCs w:val="24"/>
        </w:rPr>
        <w:t xml:space="preserve"> </w:t>
      </w:r>
      <w:r w:rsidRPr="00487938">
        <w:rPr>
          <w:rFonts w:cs="Times New Roman"/>
          <w:szCs w:val="24"/>
        </w:rPr>
        <w:t xml:space="preserve">For example, during 2018 the CRS held 20 webinars on a variety of CRS-related topics, with a total of about 1,000 participants. </w:t>
      </w:r>
    </w:p>
    <w:p w:rsidR="00150666" w:rsidRPr="00487938" w:rsidP="00487938" w14:paraId="0C6F8793" w14:textId="77777777">
      <w:pPr>
        <w:spacing w:line="276" w:lineRule="auto"/>
        <w:contextualSpacing/>
        <w:rPr>
          <w:rFonts w:cs="Times New Roman"/>
          <w:szCs w:val="24"/>
        </w:rPr>
      </w:pPr>
    </w:p>
    <w:p w:rsidR="00C21858" w:rsidRPr="00487938" w:rsidP="00487938" w14:paraId="2D5A47AC" w14:textId="73FA7840">
      <w:pPr>
        <w:spacing w:line="276" w:lineRule="auto"/>
        <w:contextualSpacing/>
        <w:rPr>
          <w:rFonts w:cs="Times New Roman"/>
          <w:szCs w:val="24"/>
        </w:rPr>
      </w:pPr>
      <w:r w:rsidRPr="00487938">
        <w:rPr>
          <w:rFonts w:cs="Times New Roman"/>
          <w:szCs w:val="24"/>
        </w:rPr>
        <w:t>In addition, there are 4</w:t>
      </w:r>
      <w:r w:rsidRPr="00487938" w:rsidR="00C873C5">
        <w:rPr>
          <w:rFonts w:cs="Times New Roman"/>
          <w:szCs w:val="24"/>
        </w:rPr>
        <w:t>8</w:t>
      </w:r>
      <w:r w:rsidRPr="00487938">
        <w:rPr>
          <w:rFonts w:cs="Times New Roman"/>
          <w:szCs w:val="24"/>
        </w:rPr>
        <w:t xml:space="preserve"> CRS Users Groups active today, encompassing over </w:t>
      </w:r>
      <w:r w:rsidRPr="00487938" w:rsidR="00C873C5">
        <w:rPr>
          <w:rFonts w:cs="Times New Roman"/>
          <w:szCs w:val="24"/>
        </w:rPr>
        <w:t>90</w:t>
      </w:r>
      <w:r w:rsidRPr="00487938">
        <w:rPr>
          <w:rFonts w:cs="Times New Roman"/>
          <w:szCs w:val="24"/>
        </w:rPr>
        <w:t xml:space="preserve">0 individuals from CRS-participating communities throughout the nation. </w:t>
      </w:r>
      <w:r w:rsidRPr="00487938" w:rsidR="003A407A">
        <w:rPr>
          <w:rFonts w:cs="Times New Roman"/>
          <w:szCs w:val="24"/>
        </w:rPr>
        <w:t xml:space="preserve"> </w:t>
      </w:r>
      <w:r w:rsidRPr="00487938">
        <w:rPr>
          <w:rFonts w:cs="Times New Roman"/>
          <w:szCs w:val="24"/>
        </w:rPr>
        <w:t xml:space="preserve">These groups have formed voluntarily to share their experiences in implementing the CRS program in their communities and their views are routinely received and incorporated into the program.  </w:t>
      </w:r>
    </w:p>
    <w:p w:rsidR="00C21858" w:rsidRPr="00487938" w:rsidP="00487938" w14:paraId="308E552A" w14:textId="77777777">
      <w:pPr>
        <w:spacing w:line="276" w:lineRule="auto"/>
        <w:contextualSpacing/>
        <w:rPr>
          <w:rFonts w:cs="Times New Roman"/>
          <w:szCs w:val="24"/>
        </w:rPr>
      </w:pPr>
    </w:p>
    <w:p w:rsidR="00071B16" w:rsidRPr="00487938" w:rsidP="00487938" w14:paraId="200C4876" w14:textId="3D3362F3">
      <w:pPr>
        <w:pStyle w:val="ListParagraph"/>
        <w:numPr>
          <w:ilvl w:val="1"/>
          <w:numId w:val="6"/>
        </w:numPr>
        <w:spacing w:line="276" w:lineRule="auto"/>
        <w:rPr>
          <w:rFonts w:cs="Times New Roman"/>
          <w:b/>
          <w:bCs/>
          <w:szCs w:val="24"/>
        </w:rPr>
      </w:pPr>
      <w:r w:rsidRPr="00487938">
        <w:rPr>
          <w:rFonts w:cs="Times New Roman"/>
          <w:b/>
          <w:bCs/>
          <w:szCs w:val="24"/>
        </w:rPr>
        <w:t xml:space="preserve">Describe </w:t>
      </w:r>
      <w:r w:rsidRPr="00487938" w:rsidR="00E655F0">
        <w:rPr>
          <w:rFonts w:cs="Times New Roman"/>
          <w:b/>
          <w:bCs/>
          <w:szCs w:val="24"/>
        </w:rPr>
        <w:t>consultations</w:t>
      </w:r>
      <w:r w:rsidRPr="00487938">
        <w:rPr>
          <w:rFonts w:cs="Times New Roman"/>
          <w:b/>
          <w:bCs/>
          <w:szCs w:val="24"/>
        </w:rPr>
        <w:t xml:space="preserve">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174B16" w:rsidRPr="00487938" w:rsidP="00487938" w14:paraId="0A3BEB5A" w14:textId="1BEFD68F">
      <w:pPr>
        <w:spacing w:line="276" w:lineRule="auto"/>
        <w:contextualSpacing/>
        <w:rPr>
          <w:rFonts w:cs="Times New Roman"/>
          <w:szCs w:val="24"/>
        </w:rPr>
      </w:pPr>
    </w:p>
    <w:p w:rsidR="008A7873" w:rsidRPr="00487938" w:rsidP="00487938" w14:paraId="5B06F933" w14:textId="11129351">
      <w:pPr>
        <w:spacing w:line="276" w:lineRule="auto"/>
        <w:contextualSpacing/>
        <w:rPr>
          <w:rFonts w:cs="Times New Roman"/>
          <w:szCs w:val="24"/>
        </w:rPr>
      </w:pPr>
      <w:r w:rsidRPr="00487938">
        <w:rPr>
          <w:rFonts w:cs="Times New Roman"/>
          <w:szCs w:val="24"/>
        </w:rPr>
        <w:t xml:space="preserve">Continuous consultation with respondents is an integral part of CRS program. </w:t>
      </w:r>
      <w:r w:rsidRPr="00487938" w:rsidR="003A407A">
        <w:rPr>
          <w:rFonts w:cs="Times New Roman"/>
          <w:szCs w:val="24"/>
        </w:rPr>
        <w:t xml:space="preserve"> </w:t>
      </w:r>
      <w:r w:rsidRPr="00487938">
        <w:rPr>
          <w:rFonts w:cs="Times New Roman"/>
          <w:szCs w:val="24"/>
        </w:rPr>
        <w:t xml:space="preserve">It includes reviews of feedback from communities through state workshops, professional forums, CRS Users Groups, and direct community contacts.  CRS communities receive bi-monthly newsletters, e-mail, and phone contact for updated information on the program.  Respondents are offered opportunities to provide feedback through the information provided in these outreach efforts.  The CRS Task Force, a working group of individuals that provide input on CRS </w:t>
      </w:r>
      <w:r w:rsidRPr="00487938">
        <w:rPr>
          <w:rFonts w:cs="Times New Roman"/>
          <w:szCs w:val="24"/>
        </w:rPr>
        <w:t>operations, includes representatives of four CRS participating communities.  The views of these CRS community representatives are directly integrated with any changes to the CRS.</w:t>
      </w:r>
    </w:p>
    <w:p w:rsidR="008A7873" w:rsidRPr="00487938" w:rsidP="00487938" w14:paraId="32932430" w14:textId="77777777">
      <w:pPr>
        <w:spacing w:line="276" w:lineRule="auto"/>
        <w:contextualSpacing/>
        <w:rPr>
          <w:rFonts w:cs="Times New Roman"/>
          <w:szCs w:val="24"/>
        </w:rPr>
      </w:pPr>
    </w:p>
    <w:p w:rsidR="00E655F0" w:rsidRPr="00487938" w:rsidP="00487938" w14:paraId="4157BB8D" w14:textId="0F13EB70">
      <w:pPr>
        <w:pStyle w:val="ListParagraph"/>
        <w:numPr>
          <w:ilvl w:val="0"/>
          <w:numId w:val="6"/>
        </w:numPr>
        <w:spacing w:line="276" w:lineRule="auto"/>
        <w:rPr>
          <w:rFonts w:cs="Times New Roman"/>
          <w:b/>
          <w:bCs/>
          <w:szCs w:val="24"/>
        </w:rPr>
      </w:pPr>
      <w:r w:rsidRPr="00487938">
        <w:rPr>
          <w:rFonts w:cs="Times New Roman"/>
          <w:b/>
          <w:bCs/>
          <w:szCs w:val="24"/>
        </w:rPr>
        <w:t>Explain any decision to provide any payments or gift to respondents, other than remuneration of contractors or grantees.</w:t>
      </w:r>
    </w:p>
    <w:p w:rsidR="00174B16" w:rsidRPr="00487938" w:rsidP="00487938" w14:paraId="348D8AC8" w14:textId="4260079C">
      <w:pPr>
        <w:spacing w:line="276" w:lineRule="auto"/>
        <w:contextualSpacing/>
        <w:rPr>
          <w:rFonts w:cs="Times New Roman"/>
          <w:szCs w:val="24"/>
        </w:rPr>
      </w:pPr>
    </w:p>
    <w:p w:rsidR="00174B16" w:rsidRPr="00487938" w:rsidP="00487938" w14:paraId="7910D5EB" w14:textId="51ED0CA7">
      <w:pPr>
        <w:spacing w:line="276" w:lineRule="auto"/>
        <w:contextualSpacing/>
        <w:rPr>
          <w:rFonts w:cs="Times New Roman"/>
          <w:szCs w:val="24"/>
        </w:rPr>
      </w:pPr>
      <w:r w:rsidRPr="00487938">
        <w:rPr>
          <w:rFonts w:cs="Times New Roman"/>
          <w:szCs w:val="24"/>
        </w:rPr>
        <w:t>FEMA does not provide payments or gifts to respondents in exchange for a benefit sought.</w:t>
      </w:r>
    </w:p>
    <w:p w:rsidR="00174B16" w:rsidRPr="00487938" w:rsidP="00487938" w14:paraId="07CAEDDD" w14:textId="77777777">
      <w:pPr>
        <w:spacing w:line="276" w:lineRule="auto"/>
        <w:contextualSpacing/>
        <w:rPr>
          <w:rFonts w:cs="Times New Roman"/>
          <w:szCs w:val="24"/>
        </w:rPr>
      </w:pPr>
    </w:p>
    <w:p w:rsidR="00E655F0" w:rsidRPr="00487938" w:rsidP="00487938" w14:paraId="30A395C2" w14:textId="5BE3284A">
      <w:pPr>
        <w:pStyle w:val="ListParagraph"/>
        <w:numPr>
          <w:ilvl w:val="0"/>
          <w:numId w:val="6"/>
        </w:numPr>
        <w:spacing w:line="276" w:lineRule="auto"/>
        <w:rPr>
          <w:rFonts w:cs="Times New Roman"/>
          <w:b/>
          <w:bCs/>
          <w:szCs w:val="24"/>
        </w:rPr>
      </w:pPr>
      <w:r w:rsidRPr="00487938">
        <w:rPr>
          <w:rFonts w:cs="Times New Roman"/>
          <w:b/>
          <w:bCs/>
          <w:szCs w:val="24"/>
        </w:rPr>
        <w:t>Describe any assurance of confidentiality provided to respondents.  Present the basis for the assurance in statute, regulation, or agency policy.</w:t>
      </w:r>
    </w:p>
    <w:p w:rsidR="00174B16" w:rsidRPr="00FE3EE4" w:rsidP="00487938" w14:paraId="2221A341" w14:textId="002316C8">
      <w:pPr>
        <w:spacing w:line="276" w:lineRule="auto"/>
        <w:contextualSpacing/>
        <w:rPr>
          <w:rFonts w:cs="Times New Roman"/>
          <w:color w:val="000000" w:themeColor="text1"/>
          <w:szCs w:val="24"/>
        </w:rPr>
      </w:pPr>
    </w:p>
    <w:p w:rsidR="00D67DE5" w:rsidRPr="00FE3EE4" w:rsidP="00487938" w14:paraId="57223723" w14:textId="12151BA5">
      <w:pPr>
        <w:spacing w:line="276" w:lineRule="auto"/>
        <w:contextualSpacing/>
        <w:rPr>
          <w:rFonts w:cs="Times New Roman"/>
          <w:color w:val="000000" w:themeColor="text1"/>
          <w:szCs w:val="24"/>
        </w:rPr>
      </w:pPr>
      <w:r w:rsidRPr="00FE3EE4">
        <w:rPr>
          <w:rFonts w:cs="Times New Roman"/>
          <w:color w:val="000000" w:themeColor="text1"/>
          <w:szCs w:val="24"/>
        </w:rPr>
        <w:t xml:space="preserve">A Privacy Threshold Analysis (PTA) was approved </w:t>
      </w:r>
      <w:r w:rsidRPr="00FE3EE4" w:rsidR="00487938">
        <w:rPr>
          <w:rFonts w:cs="Times New Roman"/>
          <w:color w:val="000000" w:themeColor="text1"/>
          <w:szCs w:val="24"/>
        </w:rPr>
        <w:t>by the Department of Homeland Security on May 8, 2023</w:t>
      </w:r>
      <w:r w:rsidR="00FE3EE4">
        <w:rPr>
          <w:rFonts w:cs="Times New Roman"/>
          <w:color w:val="000000" w:themeColor="text1"/>
          <w:szCs w:val="24"/>
        </w:rPr>
        <w:t>.</w:t>
      </w:r>
      <w:r w:rsidRPr="00FE3EE4">
        <w:rPr>
          <w:rFonts w:cs="Times New Roman"/>
          <w:color w:val="000000" w:themeColor="text1"/>
          <w:szCs w:val="24"/>
        </w:rPr>
        <w:t xml:space="preserve">  P</w:t>
      </w:r>
      <w:r w:rsidRPr="00FE3EE4" w:rsidR="00487938">
        <w:rPr>
          <w:rFonts w:cs="Times New Roman"/>
          <w:color w:val="000000" w:themeColor="text1"/>
          <w:szCs w:val="24"/>
        </w:rPr>
        <w:t>rivacy Impact Assessment (P</w:t>
      </w:r>
      <w:r w:rsidRPr="00FE3EE4">
        <w:rPr>
          <w:rFonts w:cs="Times New Roman"/>
          <w:color w:val="000000" w:themeColor="text1"/>
          <w:szCs w:val="24"/>
        </w:rPr>
        <w:t>IA</w:t>
      </w:r>
      <w:r w:rsidRPr="00FE3EE4" w:rsidR="00487938">
        <w:rPr>
          <w:rFonts w:cs="Times New Roman"/>
          <w:color w:val="000000" w:themeColor="text1"/>
          <w:szCs w:val="24"/>
        </w:rPr>
        <w:t>) coverage</w:t>
      </w:r>
      <w:r w:rsidRPr="00FE3EE4">
        <w:rPr>
          <w:rFonts w:cs="Times New Roman"/>
          <w:color w:val="000000" w:themeColor="text1"/>
          <w:szCs w:val="24"/>
        </w:rPr>
        <w:t xml:space="preserve"> for this collection </w:t>
      </w:r>
      <w:r w:rsidRPr="00FE3EE4" w:rsidR="00487938">
        <w:rPr>
          <w:rFonts w:cs="Times New Roman"/>
          <w:color w:val="000000" w:themeColor="text1"/>
          <w:szCs w:val="24"/>
        </w:rPr>
        <w:t>is provided by DHS/FEMA/PIA-011 – National Flood Insurance Program (NFIP)</w:t>
      </w:r>
      <w:r w:rsidRPr="00FE3EE4">
        <w:rPr>
          <w:rFonts w:cs="Times New Roman"/>
          <w:color w:val="000000" w:themeColor="text1"/>
          <w:szCs w:val="24"/>
        </w:rPr>
        <w:t xml:space="preserve">.  </w:t>
      </w:r>
      <w:r w:rsidRPr="00FE3EE4" w:rsidR="00045E3B">
        <w:rPr>
          <w:rFonts w:cs="Times New Roman"/>
          <w:color w:val="000000" w:themeColor="text1"/>
          <w:szCs w:val="24"/>
        </w:rPr>
        <w:t>No System of Records Notice (SORN) coverage is required.</w:t>
      </w:r>
    </w:p>
    <w:p w:rsidR="00D67DE5" w:rsidRPr="00FE3EE4" w:rsidP="00487938" w14:paraId="4AD731D2" w14:textId="77777777">
      <w:pPr>
        <w:spacing w:line="276" w:lineRule="auto"/>
        <w:contextualSpacing/>
        <w:rPr>
          <w:rFonts w:cs="Times New Roman"/>
          <w:color w:val="000000" w:themeColor="text1"/>
          <w:szCs w:val="24"/>
        </w:rPr>
      </w:pPr>
    </w:p>
    <w:p w:rsidR="00174B16" w:rsidRPr="00FE3EE4" w:rsidP="00487938" w14:paraId="5D2DB119" w14:textId="5E35A3BB">
      <w:pPr>
        <w:spacing w:line="276" w:lineRule="auto"/>
        <w:contextualSpacing/>
        <w:rPr>
          <w:rFonts w:cs="Times New Roman"/>
          <w:color w:val="000000" w:themeColor="text1"/>
          <w:szCs w:val="24"/>
        </w:rPr>
      </w:pPr>
      <w:r w:rsidRPr="00FE3EE4">
        <w:rPr>
          <w:rFonts w:cs="Times New Roman"/>
          <w:color w:val="000000" w:themeColor="text1"/>
          <w:szCs w:val="24"/>
        </w:rPr>
        <w:t>A Privacy Act</w:t>
      </w:r>
      <w:r w:rsidRPr="00FE3EE4" w:rsidR="00D67DE5">
        <w:rPr>
          <w:rFonts w:cs="Times New Roman"/>
          <w:color w:val="000000" w:themeColor="text1"/>
          <w:szCs w:val="24"/>
        </w:rPr>
        <w:t xml:space="preserve"> statement is required and a notice was approved on May 8, 2023.</w:t>
      </w:r>
    </w:p>
    <w:p w:rsidR="00174B16" w:rsidRPr="00FE3EE4" w:rsidP="00487938" w14:paraId="5E3CC1C9" w14:textId="77777777">
      <w:pPr>
        <w:spacing w:line="276" w:lineRule="auto"/>
        <w:contextualSpacing/>
        <w:rPr>
          <w:rFonts w:cs="Times New Roman"/>
          <w:color w:val="000000" w:themeColor="text1"/>
          <w:szCs w:val="24"/>
        </w:rPr>
      </w:pPr>
    </w:p>
    <w:p w:rsidR="00B3312A" w:rsidRPr="00487938" w:rsidP="00487938" w14:paraId="17A5CA01" w14:textId="4936CA48">
      <w:pPr>
        <w:pStyle w:val="ListParagraph"/>
        <w:numPr>
          <w:ilvl w:val="0"/>
          <w:numId w:val="6"/>
        </w:numPr>
        <w:spacing w:line="276" w:lineRule="auto"/>
        <w:rPr>
          <w:rFonts w:cs="Times New Roman"/>
          <w:b/>
          <w:bCs/>
          <w:szCs w:val="24"/>
        </w:rPr>
      </w:pPr>
      <w:r w:rsidRPr="00487938">
        <w:rPr>
          <w:rFonts w:cs="Times New Roman"/>
          <w:b/>
          <w:bCs/>
          <w:szCs w:val="24"/>
        </w:rPr>
        <w:t xml:space="preserve">Provide additional justification for any question of a sensitive nature ( such as sexual behavior and attitudes, religious beliefs and other matters that are commonly considered private).  This should include the reasons why the agency considers the questions necessary, the specific uses to be made of the information, the explanation to be given to persons from whom the information is requested, and any steps </w:t>
      </w:r>
      <w:r w:rsidRPr="00487938" w:rsidR="009B2B7F">
        <w:rPr>
          <w:rFonts w:cs="Times New Roman"/>
          <w:b/>
          <w:bCs/>
          <w:szCs w:val="24"/>
        </w:rPr>
        <w:t>to</w:t>
      </w:r>
      <w:r w:rsidRPr="00487938">
        <w:rPr>
          <w:rFonts w:cs="Times New Roman"/>
          <w:b/>
          <w:bCs/>
          <w:szCs w:val="24"/>
        </w:rPr>
        <w:t xml:space="preserve"> be taken to obtain their consent.</w:t>
      </w:r>
    </w:p>
    <w:p w:rsidR="00EE0EFD" w:rsidRPr="00487938" w:rsidP="00487938" w14:paraId="1450DC3E" w14:textId="0AFEBAA3">
      <w:pPr>
        <w:spacing w:line="276" w:lineRule="auto"/>
        <w:contextualSpacing/>
        <w:rPr>
          <w:rFonts w:cs="Times New Roman"/>
          <w:szCs w:val="24"/>
        </w:rPr>
      </w:pPr>
    </w:p>
    <w:p w:rsidR="00F92C3F" w:rsidRPr="00487938" w:rsidP="00487938" w14:paraId="73429BD3" w14:textId="147A0A4B">
      <w:pPr>
        <w:spacing w:line="276" w:lineRule="auto"/>
        <w:contextualSpacing/>
        <w:rPr>
          <w:rFonts w:cs="Times New Roman"/>
          <w:szCs w:val="24"/>
        </w:rPr>
      </w:pPr>
      <w:r w:rsidRPr="00FE3EE4">
        <w:rPr>
          <w:rFonts w:cs="Times New Roman"/>
          <w:szCs w:val="24"/>
        </w:rPr>
        <w:t>There are no questions of a sensitive nature.</w:t>
      </w:r>
    </w:p>
    <w:p w:rsidR="00EE0EFD" w:rsidRPr="00487938" w:rsidP="00487938" w14:paraId="694AB6CF" w14:textId="72541ADB">
      <w:pPr>
        <w:spacing w:line="276" w:lineRule="auto"/>
        <w:contextualSpacing/>
        <w:rPr>
          <w:rFonts w:cs="Times New Roman"/>
          <w:szCs w:val="24"/>
        </w:rPr>
      </w:pPr>
    </w:p>
    <w:p w:rsidR="00B3312A" w:rsidRPr="00487938" w:rsidP="00487938" w14:paraId="4AD7CC8E" w14:textId="19B93522">
      <w:pPr>
        <w:pStyle w:val="ListParagraph"/>
        <w:numPr>
          <w:ilvl w:val="0"/>
          <w:numId w:val="6"/>
        </w:numPr>
        <w:spacing w:line="276" w:lineRule="auto"/>
        <w:rPr>
          <w:rFonts w:cs="Times New Roman"/>
          <w:b/>
          <w:bCs/>
          <w:szCs w:val="24"/>
        </w:rPr>
      </w:pPr>
      <w:r w:rsidRPr="00487938">
        <w:rPr>
          <w:rFonts w:cs="Times New Roman"/>
          <w:b/>
          <w:bCs/>
          <w:szCs w:val="24"/>
        </w:rPr>
        <w:t>Provide estimates of the hour burden of the collection of information.  The stat</w:t>
      </w:r>
      <w:r w:rsidRPr="00487938" w:rsidR="006B5A7B">
        <w:rPr>
          <w:rFonts w:cs="Times New Roman"/>
          <w:b/>
          <w:bCs/>
          <w:szCs w:val="24"/>
        </w:rPr>
        <w:t>ement</w:t>
      </w:r>
      <w:r w:rsidRPr="00487938">
        <w:rPr>
          <w:rFonts w:cs="Times New Roman"/>
          <w:b/>
          <w:bCs/>
          <w:szCs w:val="24"/>
        </w:rPr>
        <w:t xml:space="preserve"> should:</w:t>
      </w:r>
    </w:p>
    <w:p w:rsidR="00EE0EFD" w:rsidRPr="00487938" w:rsidP="00487938" w14:paraId="19007DA4" w14:textId="7DCD3444">
      <w:pPr>
        <w:spacing w:line="276" w:lineRule="auto"/>
        <w:contextualSpacing/>
        <w:rPr>
          <w:rFonts w:cs="Times New Roman"/>
          <w:szCs w:val="24"/>
        </w:rPr>
      </w:pPr>
    </w:p>
    <w:p w:rsidR="00B3312A" w:rsidRPr="00487938" w:rsidP="00487938" w14:paraId="2982763D" w14:textId="10C8F85A">
      <w:pPr>
        <w:pStyle w:val="ListParagraph"/>
        <w:numPr>
          <w:ilvl w:val="1"/>
          <w:numId w:val="6"/>
        </w:numPr>
        <w:spacing w:line="276" w:lineRule="auto"/>
        <w:rPr>
          <w:rFonts w:cs="Times New Roman"/>
          <w:b/>
          <w:bCs/>
          <w:szCs w:val="24"/>
        </w:rPr>
      </w:pPr>
      <w:r w:rsidRPr="00487938">
        <w:rPr>
          <w:rFonts w:cs="Times New Roman"/>
          <w:b/>
          <w:bCs/>
          <w:szCs w:val="24"/>
        </w:rPr>
        <w:t xml:space="preserve">Indicate the number of respondents, frequency of response, annual hour burden, and an explanation of how the burden was estimated for each collection instrument (separately list each instrument and describe information as requested).  Unless directed to do so, agencies should not conduct special surveys to obtain information on which to base hour burden estimates.  Consolation with a sample (fewer than 10) of potential respondents is desired.  If the hour burden on respondents is expected to vary widely because of differences in activity, size, or complexity, show the range of estimated hour burden, and explain the reasons for the variance.  </w:t>
      </w:r>
      <w:r w:rsidRPr="00487938">
        <w:rPr>
          <w:rFonts w:cs="Times New Roman"/>
          <w:b/>
          <w:bCs/>
          <w:szCs w:val="24"/>
        </w:rPr>
        <w:t>Generally, estimates should not include burden hours for customary and usual business practices.</w:t>
      </w:r>
    </w:p>
    <w:p w:rsidR="00EE0EFD" w:rsidRPr="00487938" w:rsidP="00487938" w14:paraId="08EC548A" w14:textId="6F5E4E81">
      <w:pPr>
        <w:spacing w:line="276" w:lineRule="auto"/>
        <w:contextualSpacing/>
        <w:rPr>
          <w:rFonts w:cs="Times New Roman"/>
          <w:szCs w:val="24"/>
        </w:rPr>
      </w:pPr>
    </w:p>
    <w:p w:rsidR="00487938" w:rsidRPr="00510AAA" w:rsidP="00487938" w14:paraId="11425239" w14:textId="10EC6A47">
      <w:pPr>
        <w:spacing w:line="276" w:lineRule="auto"/>
        <w:contextualSpacing/>
        <w:rPr>
          <w:rFonts w:cs="Times New Roman"/>
          <w:bCs/>
          <w:color w:val="000000" w:themeColor="text1"/>
          <w:szCs w:val="24"/>
        </w:rPr>
      </w:pPr>
      <w:r w:rsidRPr="00FE3EE4">
        <w:rPr>
          <w:rFonts w:cs="Times New Roman"/>
          <w:b/>
          <w:bCs/>
          <w:szCs w:val="24"/>
        </w:rPr>
        <w:t xml:space="preserve">FEMA </w:t>
      </w:r>
      <w:r w:rsidRPr="00510AAA">
        <w:rPr>
          <w:rFonts w:cs="Times New Roman"/>
          <w:b/>
          <w:bCs/>
          <w:color w:val="000000" w:themeColor="text1"/>
          <w:szCs w:val="24"/>
        </w:rPr>
        <w:t xml:space="preserve">Form </w:t>
      </w:r>
      <w:bookmarkStart w:id="8" w:name="_Hlk134180045"/>
      <w:r w:rsidRPr="00510AAA">
        <w:rPr>
          <w:rFonts w:cs="Times New Roman"/>
          <w:b/>
          <w:bCs/>
          <w:color w:val="000000" w:themeColor="text1"/>
          <w:szCs w:val="24"/>
        </w:rPr>
        <w:t>FF-</w:t>
      </w:r>
      <w:r w:rsidRPr="00510AAA" w:rsidR="002F1493">
        <w:rPr>
          <w:rFonts w:cs="Times New Roman"/>
          <w:b/>
          <w:bCs/>
          <w:color w:val="000000" w:themeColor="text1"/>
          <w:szCs w:val="24"/>
        </w:rPr>
        <w:t>206</w:t>
      </w:r>
      <w:r w:rsidRPr="00510AAA">
        <w:rPr>
          <w:rFonts w:cs="Times New Roman"/>
          <w:b/>
          <w:bCs/>
          <w:color w:val="000000" w:themeColor="text1"/>
          <w:szCs w:val="24"/>
        </w:rPr>
        <w:t>-FY-</w:t>
      </w:r>
      <w:r w:rsidRPr="00510AAA" w:rsidR="002F1493">
        <w:rPr>
          <w:rFonts w:cs="Times New Roman"/>
          <w:b/>
          <w:bCs/>
          <w:color w:val="000000" w:themeColor="text1"/>
          <w:szCs w:val="24"/>
        </w:rPr>
        <w:t>23</w:t>
      </w:r>
      <w:r w:rsidRPr="00510AAA">
        <w:rPr>
          <w:rFonts w:cs="Times New Roman"/>
          <w:b/>
          <w:bCs/>
          <w:color w:val="000000" w:themeColor="text1"/>
          <w:szCs w:val="24"/>
        </w:rPr>
        <w:t>-</w:t>
      </w:r>
      <w:r w:rsidRPr="00510AAA" w:rsidR="002F1493">
        <w:rPr>
          <w:rFonts w:cs="Times New Roman"/>
          <w:b/>
          <w:bCs/>
          <w:color w:val="000000" w:themeColor="text1"/>
          <w:szCs w:val="24"/>
        </w:rPr>
        <w:t>100</w:t>
      </w:r>
      <w:r w:rsidRPr="00510AAA">
        <w:rPr>
          <w:rFonts w:cs="Times New Roman"/>
          <w:b/>
          <w:bCs/>
          <w:color w:val="000000" w:themeColor="text1"/>
          <w:szCs w:val="24"/>
        </w:rPr>
        <w:t xml:space="preserve"> (formerly </w:t>
      </w:r>
      <w:bookmarkEnd w:id="8"/>
      <w:r w:rsidRPr="00510AAA">
        <w:rPr>
          <w:rFonts w:cs="Times New Roman"/>
          <w:b/>
          <w:bCs/>
          <w:color w:val="000000" w:themeColor="text1"/>
          <w:szCs w:val="24"/>
        </w:rPr>
        <w:t>086-0-35)</w:t>
      </w:r>
      <w:r w:rsidRPr="00510AAA" w:rsidR="00823858">
        <w:rPr>
          <w:rFonts w:cs="Times New Roman"/>
          <w:b/>
          <w:bCs/>
          <w:color w:val="000000" w:themeColor="text1"/>
          <w:szCs w:val="24"/>
        </w:rPr>
        <w:t>,</w:t>
      </w:r>
      <w:r w:rsidRPr="00510AAA">
        <w:rPr>
          <w:rFonts w:cs="Times New Roman"/>
          <w:b/>
          <w:bCs/>
          <w:color w:val="000000" w:themeColor="text1"/>
          <w:szCs w:val="24"/>
        </w:rPr>
        <w:t xml:space="preserve"> Community Rating System Application Letter and Quick Check and Documentation</w:t>
      </w:r>
      <w:r w:rsidRPr="00510AAA">
        <w:rPr>
          <w:rFonts w:cs="Times New Roman"/>
          <w:bCs/>
          <w:color w:val="000000" w:themeColor="text1"/>
          <w:szCs w:val="24"/>
        </w:rPr>
        <w:t xml:space="preserve">, </w:t>
      </w:r>
      <w:r w:rsidRPr="00510AAA" w:rsidR="003412B6">
        <w:rPr>
          <w:rFonts w:cs="Times New Roman"/>
          <w:color w:val="000000" w:themeColor="text1"/>
          <w:szCs w:val="24"/>
        </w:rPr>
        <w:t xml:space="preserve">is estimated to have </w:t>
      </w:r>
      <w:r w:rsidRPr="00510AAA" w:rsidR="004A1104">
        <w:rPr>
          <w:rFonts w:cs="Times New Roman"/>
          <w:color w:val="000000" w:themeColor="text1"/>
          <w:szCs w:val="24"/>
        </w:rPr>
        <w:t xml:space="preserve">350 </w:t>
      </w:r>
      <w:r w:rsidRPr="00510AAA" w:rsidR="003412B6">
        <w:rPr>
          <w:rFonts w:cs="Times New Roman"/>
          <w:color w:val="000000" w:themeColor="text1"/>
          <w:szCs w:val="24"/>
        </w:rPr>
        <w:t xml:space="preserve">respondents times </w:t>
      </w:r>
      <w:r w:rsidRPr="00510AAA" w:rsidR="004A1104">
        <w:rPr>
          <w:rFonts w:cs="Times New Roman"/>
          <w:color w:val="000000" w:themeColor="text1"/>
          <w:szCs w:val="24"/>
        </w:rPr>
        <w:t>one (1)</w:t>
      </w:r>
      <w:r w:rsidRPr="00510AAA" w:rsidR="003412B6">
        <w:rPr>
          <w:rFonts w:cs="Times New Roman"/>
          <w:color w:val="000000" w:themeColor="text1"/>
          <w:szCs w:val="24"/>
        </w:rPr>
        <w:t xml:space="preserve"> response per year for</w:t>
      </w:r>
      <w:r w:rsidRPr="00510AAA" w:rsidR="00727B5D">
        <w:rPr>
          <w:rFonts w:cs="Times New Roman"/>
          <w:color w:val="000000" w:themeColor="text1"/>
          <w:szCs w:val="24"/>
        </w:rPr>
        <w:t xml:space="preserve"> 350</w:t>
      </w:r>
      <w:r w:rsidRPr="00510AAA" w:rsidR="003412B6">
        <w:rPr>
          <w:rFonts w:cs="Times New Roman"/>
          <w:color w:val="000000" w:themeColor="text1"/>
          <w:szCs w:val="24"/>
        </w:rPr>
        <w:t xml:space="preserve"> total annual responses (</w:t>
      </w:r>
      <w:r w:rsidRPr="00510AAA" w:rsidR="00727B5D">
        <w:rPr>
          <w:rFonts w:cs="Times New Roman"/>
          <w:color w:val="000000" w:themeColor="text1"/>
          <w:szCs w:val="24"/>
        </w:rPr>
        <w:t xml:space="preserve">350 </w:t>
      </w:r>
      <w:r w:rsidRPr="00510AAA" w:rsidR="003412B6">
        <w:rPr>
          <w:rFonts w:cs="Times New Roman"/>
          <w:color w:val="000000" w:themeColor="text1"/>
          <w:szCs w:val="24"/>
        </w:rPr>
        <w:t xml:space="preserve">x </w:t>
      </w:r>
      <w:r w:rsidRPr="00510AAA" w:rsidR="00727B5D">
        <w:rPr>
          <w:rFonts w:cs="Times New Roman"/>
          <w:color w:val="000000" w:themeColor="text1"/>
          <w:szCs w:val="24"/>
        </w:rPr>
        <w:t>1</w:t>
      </w:r>
      <w:r w:rsidRPr="00510AAA" w:rsidR="003412B6">
        <w:rPr>
          <w:rFonts w:cs="Times New Roman"/>
          <w:color w:val="000000" w:themeColor="text1"/>
          <w:szCs w:val="24"/>
        </w:rPr>
        <w:t xml:space="preserve"> = </w:t>
      </w:r>
      <w:r w:rsidRPr="00510AAA" w:rsidR="00727B5D">
        <w:rPr>
          <w:rFonts w:cs="Times New Roman"/>
          <w:color w:val="000000" w:themeColor="text1"/>
          <w:szCs w:val="24"/>
        </w:rPr>
        <w:t>350</w:t>
      </w:r>
      <w:r w:rsidRPr="00510AAA" w:rsidR="003412B6">
        <w:rPr>
          <w:rFonts w:cs="Times New Roman"/>
          <w:color w:val="000000" w:themeColor="text1"/>
          <w:szCs w:val="24"/>
        </w:rPr>
        <w:t xml:space="preserve">).  It is estimated that each response will require </w:t>
      </w:r>
      <w:r w:rsidRPr="00510AAA" w:rsidR="00682014">
        <w:rPr>
          <w:rFonts w:cs="Times New Roman"/>
          <w:color w:val="000000" w:themeColor="text1"/>
          <w:szCs w:val="24"/>
        </w:rPr>
        <w:t>45</w:t>
      </w:r>
      <w:r w:rsidRPr="00510AAA" w:rsidR="003412B6">
        <w:rPr>
          <w:rFonts w:cs="Times New Roman"/>
          <w:color w:val="000000" w:themeColor="text1"/>
          <w:szCs w:val="24"/>
        </w:rPr>
        <w:t xml:space="preserve"> burden hours to complete, therefore </w:t>
      </w:r>
      <w:r w:rsidRPr="00510AAA" w:rsidR="00712F8B">
        <w:rPr>
          <w:rFonts w:cs="Times New Roman"/>
          <w:color w:val="000000" w:themeColor="text1"/>
          <w:szCs w:val="24"/>
        </w:rPr>
        <w:t>350</w:t>
      </w:r>
      <w:r w:rsidRPr="00510AAA" w:rsidR="003412B6">
        <w:rPr>
          <w:rFonts w:cs="Times New Roman"/>
          <w:color w:val="000000" w:themeColor="text1"/>
          <w:szCs w:val="24"/>
        </w:rPr>
        <w:t xml:space="preserve"> responses times </w:t>
      </w:r>
      <w:r w:rsidRPr="00510AAA" w:rsidR="00712F8B">
        <w:rPr>
          <w:rFonts w:cs="Times New Roman"/>
          <w:color w:val="000000" w:themeColor="text1"/>
          <w:szCs w:val="24"/>
        </w:rPr>
        <w:t>45</w:t>
      </w:r>
      <w:r w:rsidRPr="00510AAA" w:rsidR="003412B6">
        <w:rPr>
          <w:rFonts w:cs="Times New Roman"/>
          <w:color w:val="000000" w:themeColor="text1"/>
          <w:szCs w:val="24"/>
        </w:rPr>
        <w:t xml:space="preserve"> hours equals </w:t>
      </w:r>
      <w:r w:rsidRPr="00510AAA" w:rsidR="00712F8B">
        <w:rPr>
          <w:rFonts w:cs="Times New Roman"/>
          <w:color w:val="000000" w:themeColor="text1"/>
          <w:szCs w:val="24"/>
        </w:rPr>
        <w:t>15,750</w:t>
      </w:r>
      <w:r w:rsidRPr="00510AAA" w:rsidR="003412B6">
        <w:rPr>
          <w:rFonts w:cs="Times New Roman"/>
          <w:color w:val="000000" w:themeColor="text1"/>
          <w:szCs w:val="24"/>
        </w:rPr>
        <w:t xml:space="preserve"> total annual burden hours (</w:t>
      </w:r>
      <w:r w:rsidRPr="00510AAA" w:rsidR="00712F8B">
        <w:rPr>
          <w:rFonts w:cs="Times New Roman"/>
          <w:color w:val="000000" w:themeColor="text1"/>
          <w:szCs w:val="24"/>
        </w:rPr>
        <w:t>350</w:t>
      </w:r>
      <w:r w:rsidRPr="00510AAA" w:rsidR="003412B6">
        <w:rPr>
          <w:rFonts w:cs="Times New Roman"/>
          <w:color w:val="000000" w:themeColor="text1"/>
          <w:szCs w:val="24"/>
        </w:rPr>
        <w:t xml:space="preserve"> x </w:t>
      </w:r>
      <w:r w:rsidRPr="00510AAA" w:rsidR="00712F8B">
        <w:rPr>
          <w:rFonts w:cs="Times New Roman"/>
          <w:color w:val="000000" w:themeColor="text1"/>
          <w:szCs w:val="24"/>
        </w:rPr>
        <w:t>45</w:t>
      </w:r>
      <w:r w:rsidRPr="00510AAA" w:rsidR="003412B6">
        <w:rPr>
          <w:rFonts w:cs="Times New Roman"/>
          <w:color w:val="000000" w:themeColor="text1"/>
          <w:szCs w:val="24"/>
        </w:rPr>
        <w:t xml:space="preserve"> = </w:t>
      </w:r>
      <w:r w:rsidRPr="00510AAA" w:rsidR="00712F8B">
        <w:rPr>
          <w:rFonts w:cs="Times New Roman"/>
          <w:color w:val="000000" w:themeColor="text1"/>
          <w:szCs w:val="24"/>
        </w:rPr>
        <w:t>15,750</w:t>
      </w:r>
      <w:r w:rsidRPr="00510AAA" w:rsidR="003412B6">
        <w:rPr>
          <w:rFonts w:cs="Times New Roman"/>
          <w:color w:val="000000" w:themeColor="text1"/>
          <w:szCs w:val="24"/>
        </w:rPr>
        <w:t>).</w:t>
      </w:r>
      <w:r w:rsidRPr="00510AAA" w:rsidR="00712F8B">
        <w:rPr>
          <w:rFonts w:cs="Times New Roman"/>
          <w:bCs/>
          <w:color w:val="000000" w:themeColor="text1"/>
          <w:szCs w:val="24"/>
        </w:rPr>
        <w:t xml:space="preserve"> </w:t>
      </w:r>
      <w:bookmarkStart w:id="9" w:name="_Hlk134181074"/>
    </w:p>
    <w:p w:rsidR="00487938" w:rsidRPr="00510AAA" w:rsidP="00487938" w14:paraId="3C2856D0" w14:textId="77777777">
      <w:pPr>
        <w:spacing w:line="276" w:lineRule="auto"/>
        <w:contextualSpacing/>
        <w:rPr>
          <w:rFonts w:cs="Times New Roman"/>
          <w:bCs/>
          <w:color w:val="000000" w:themeColor="text1"/>
          <w:szCs w:val="24"/>
        </w:rPr>
      </w:pPr>
    </w:p>
    <w:p w:rsidR="004C031A" w:rsidRPr="00487938" w:rsidP="00FE3EE4" w14:paraId="549C5C35" w14:textId="73B9DB8B">
      <w:pPr>
        <w:spacing w:line="276" w:lineRule="auto"/>
        <w:contextualSpacing/>
        <w:rPr>
          <w:rFonts w:cs="Times New Roman"/>
          <w:szCs w:val="24"/>
        </w:rPr>
      </w:pPr>
      <w:r w:rsidRPr="00487938">
        <w:rPr>
          <w:rFonts w:cs="Times New Roman"/>
          <w:bCs/>
          <w:szCs w:val="24"/>
        </w:rPr>
        <w:t xml:space="preserve">Respondents are </w:t>
      </w:r>
      <w:r w:rsidRPr="00487938">
        <w:rPr>
          <w:rFonts w:cs="Times New Roman"/>
          <w:bCs/>
          <w:szCs w:val="24"/>
        </w:rPr>
        <w:t>community engineers.</w:t>
      </w:r>
      <w:bookmarkEnd w:id="9"/>
      <w:r w:rsidRPr="00487938">
        <w:rPr>
          <w:rFonts w:cs="Times New Roman"/>
          <w:bCs/>
          <w:szCs w:val="24"/>
        </w:rPr>
        <w:t xml:space="preserve">  Every CRS-participating community uses this form once every five years during the cycle verification of its program.  Thus, every year about one-fifth of the 1,500 CRS communities uses the form, or 300 communities per year. Added to this is the number of new community applicants, who also use this form.  The new applications have been averaging 50 per year. (300 plus 50 = 350 responses per year).  </w:t>
      </w:r>
    </w:p>
    <w:p w:rsidR="004C031A" w:rsidRPr="00487938" w:rsidP="00FE3EE4" w14:paraId="44C196F4" w14:textId="77777777">
      <w:pPr>
        <w:spacing w:line="276" w:lineRule="auto"/>
        <w:contextualSpacing/>
        <w:rPr>
          <w:rFonts w:cs="Times New Roman"/>
          <w:szCs w:val="24"/>
        </w:rPr>
      </w:pPr>
    </w:p>
    <w:p w:rsidR="00487938" w:rsidRPr="00510AAA" w:rsidP="00487938" w14:paraId="600CA988" w14:textId="3576BCD3">
      <w:pPr>
        <w:spacing w:line="276" w:lineRule="auto"/>
        <w:contextualSpacing/>
        <w:rPr>
          <w:rFonts w:cs="Times New Roman"/>
          <w:bCs/>
          <w:color w:val="000000" w:themeColor="text1"/>
          <w:szCs w:val="24"/>
        </w:rPr>
      </w:pPr>
      <w:r w:rsidRPr="00510AAA">
        <w:rPr>
          <w:rFonts w:cs="Times New Roman"/>
          <w:b/>
          <w:bCs/>
          <w:color w:val="000000" w:themeColor="text1"/>
          <w:szCs w:val="24"/>
        </w:rPr>
        <w:t>FEMA Form FF-</w:t>
      </w:r>
      <w:r w:rsidRPr="00510AAA" w:rsidR="002F1493">
        <w:rPr>
          <w:rFonts w:cs="Times New Roman"/>
          <w:b/>
          <w:bCs/>
          <w:color w:val="000000" w:themeColor="text1"/>
          <w:szCs w:val="24"/>
        </w:rPr>
        <w:t>206</w:t>
      </w:r>
      <w:r w:rsidRPr="00510AAA">
        <w:rPr>
          <w:rFonts w:cs="Times New Roman"/>
          <w:b/>
          <w:bCs/>
          <w:color w:val="000000" w:themeColor="text1"/>
          <w:szCs w:val="24"/>
        </w:rPr>
        <w:t>-FY-</w:t>
      </w:r>
      <w:r w:rsidRPr="00510AAA" w:rsidR="002F1493">
        <w:rPr>
          <w:rFonts w:cs="Times New Roman"/>
          <w:b/>
          <w:bCs/>
          <w:color w:val="000000" w:themeColor="text1"/>
          <w:szCs w:val="24"/>
        </w:rPr>
        <w:t>23</w:t>
      </w:r>
      <w:r w:rsidRPr="00510AAA">
        <w:rPr>
          <w:rFonts w:cs="Times New Roman"/>
          <w:b/>
          <w:bCs/>
          <w:color w:val="000000" w:themeColor="text1"/>
          <w:szCs w:val="24"/>
        </w:rPr>
        <w:t>-</w:t>
      </w:r>
      <w:r w:rsidRPr="00510AAA" w:rsidR="002F1493">
        <w:rPr>
          <w:rFonts w:cs="Times New Roman"/>
          <w:b/>
          <w:bCs/>
          <w:color w:val="000000" w:themeColor="text1"/>
          <w:szCs w:val="24"/>
        </w:rPr>
        <w:t>101</w:t>
      </w:r>
      <w:r w:rsidRPr="00510AAA">
        <w:rPr>
          <w:rFonts w:cs="Times New Roman"/>
          <w:b/>
          <w:bCs/>
          <w:color w:val="000000" w:themeColor="text1"/>
          <w:szCs w:val="24"/>
        </w:rPr>
        <w:t xml:space="preserve"> (formerly 086-0-35A</w:t>
      </w:r>
      <w:r w:rsidRPr="00510AAA" w:rsidR="00823858">
        <w:rPr>
          <w:rFonts w:cs="Times New Roman"/>
          <w:b/>
          <w:bCs/>
          <w:color w:val="000000" w:themeColor="text1"/>
          <w:szCs w:val="24"/>
        </w:rPr>
        <w:t>),</w:t>
      </w:r>
      <w:r w:rsidRPr="00510AAA">
        <w:rPr>
          <w:rFonts w:cs="Times New Roman"/>
          <w:b/>
          <w:bCs/>
          <w:color w:val="000000" w:themeColor="text1"/>
          <w:szCs w:val="24"/>
        </w:rPr>
        <w:t xml:space="preserve"> Community Rating System Community Annual Recertifications</w:t>
      </w:r>
      <w:r w:rsidRPr="00510AAA">
        <w:rPr>
          <w:rFonts w:cs="Times New Roman"/>
          <w:bCs/>
          <w:color w:val="000000" w:themeColor="text1"/>
          <w:szCs w:val="24"/>
        </w:rPr>
        <w:t xml:space="preserve">, </w:t>
      </w:r>
      <w:r w:rsidRPr="00510AAA" w:rsidR="003412B6">
        <w:rPr>
          <w:rFonts w:cs="Times New Roman"/>
          <w:bCs/>
          <w:color w:val="000000" w:themeColor="text1"/>
          <w:szCs w:val="24"/>
        </w:rPr>
        <w:t xml:space="preserve">is estimated to have </w:t>
      </w:r>
      <w:r w:rsidRPr="00510AAA" w:rsidR="00000ABC">
        <w:rPr>
          <w:rFonts w:cs="Times New Roman"/>
          <w:color w:val="000000" w:themeColor="text1"/>
          <w:szCs w:val="24"/>
        </w:rPr>
        <w:t>1,500</w:t>
      </w:r>
      <w:r w:rsidRPr="00510AAA" w:rsidR="003412B6">
        <w:rPr>
          <w:rFonts w:cs="Times New Roman"/>
          <w:bCs/>
          <w:color w:val="000000" w:themeColor="text1"/>
          <w:szCs w:val="24"/>
        </w:rPr>
        <w:t xml:space="preserve"> respondents times </w:t>
      </w:r>
      <w:r w:rsidRPr="00510AAA" w:rsidR="00000ABC">
        <w:rPr>
          <w:rFonts w:cs="Times New Roman"/>
          <w:color w:val="000000" w:themeColor="text1"/>
          <w:szCs w:val="24"/>
        </w:rPr>
        <w:t>one (1)</w:t>
      </w:r>
      <w:r w:rsidRPr="00510AAA" w:rsidR="003412B6">
        <w:rPr>
          <w:rFonts w:cs="Times New Roman"/>
          <w:bCs/>
          <w:color w:val="000000" w:themeColor="text1"/>
          <w:szCs w:val="24"/>
        </w:rPr>
        <w:t xml:space="preserve"> response per year for </w:t>
      </w:r>
      <w:r w:rsidRPr="00510AAA" w:rsidR="00000ABC">
        <w:rPr>
          <w:rFonts w:cs="Times New Roman"/>
          <w:color w:val="000000" w:themeColor="text1"/>
          <w:szCs w:val="24"/>
        </w:rPr>
        <w:t>1,500</w:t>
      </w:r>
      <w:r w:rsidRPr="00510AAA" w:rsidR="003412B6">
        <w:rPr>
          <w:rFonts w:cs="Times New Roman"/>
          <w:bCs/>
          <w:color w:val="000000" w:themeColor="text1"/>
          <w:szCs w:val="24"/>
        </w:rPr>
        <w:t xml:space="preserve"> total annual responses (</w:t>
      </w:r>
      <w:r w:rsidRPr="00510AAA" w:rsidR="00000ABC">
        <w:rPr>
          <w:rFonts w:cs="Times New Roman"/>
          <w:color w:val="000000" w:themeColor="text1"/>
          <w:szCs w:val="24"/>
        </w:rPr>
        <w:t>1,500</w:t>
      </w:r>
      <w:r w:rsidRPr="00510AAA" w:rsidR="003412B6">
        <w:rPr>
          <w:rFonts w:cs="Times New Roman"/>
          <w:color w:val="000000" w:themeColor="text1"/>
          <w:szCs w:val="24"/>
        </w:rPr>
        <w:t xml:space="preserve"> x </w:t>
      </w:r>
      <w:r w:rsidRPr="00510AAA" w:rsidR="00000ABC">
        <w:rPr>
          <w:rFonts w:cs="Times New Roman"/>
          <w:color w:val="000000" w:themeColor="text1"/>
          <w:szCs w:val="24"/>
        </w:rPr>
        <w:t>1</w:t>
      </w:r>
      <w:r w:rsidRPr="00510AAA" w:rsidR="003412B6">
        <w:rPr>
          <w:rFonts w:cs="Times New Roman"/>
          <w:color w:val="000000" w:themeColor="text1"/>
          <w:szCs w:val="24"/>
        </w:rPr>
        <w:t xml:space="preserve"> =</w:t>
      </w:r>
      <w:r w:rsidRPr="00510AAA" w:rsidR="00000ABC">
        <w:rPr>
          <w:rFonts w:cs="Times New Roman"/>
          <w:color w:val="000000" w:themeColor="text1"/>
          <w:szCs w:val="24"/>
        </w:rPr>
        <w:t xml:space="preserve"> 1</w:t>
      </w:r>
      <w:r w:rsidRPr="00510AAA" w:rsidR="003B4329">
        <w:rPr>
          <w:rFonts w:cs="Times New Roman"/>
          <w:color w:val="000000" w:themeColor="text1"/>
          <w:szCs w:val="24"/>
        </w:rPr>
        <w:t>,500</w:t>
      </w:r>
      <w:r w:rsidRPr="00510AAA" w:rsidR="003412B6">
        <w:rPr>
          <w:rFonts w:cs="Times New Roman"/>
          <w:bCs/>
          <w:color w:val="000000" w:themeColor="text1"/>
          <w:szCs w:val="24"/>
        </w:rPr>
        <w:t xml:space="preserve">).  It is estimated that each response will require </w:t>
      </w:r>
      <w:r w:rsidRPr="00510AAA" w:rsidR="008461F3">
        <w:rPr>
          <w:rFonts w:cs="Times New Roman"/>
          <w:color w:val="000000" w:themeColor="text1"/>
          <w:szCs w:val="24"/>
        </w:rPr>
        <w:t>23.5</w:t>
      </w:r>
      <w:r w:rsidRPr="00510AAA" w:rsidR="008461F3">
        <w:rPr>
          <w:rFonts w:cs="Times New Roman"/>
          <w:bCs/>
          <w:color w:val="000000" w:themeColor="text1"/>
          <w:szCs w:val="24"/>
        </w:rPr>
        <w:t xml:space="preserve"> burden hours (23 </w:t>
      </w:r>
      <w:r w:rsidR="00510AAA">
        <w:rPr>
          <w:rFonts w:cs="Times New Roman"/>
          <w:bCs/>
          <w:color w:val="000000" w:themeColor="text1"/>
          <w:szCs w:val="24"/>
        </w:rPr>
        <w:t>h</w:t>
      </w:r>
      <w:r w:rsidRPr="00510AAA" w:rsidR="008461F3">
        <w:rPr>
          <w:rFonts w:cs="Times New Roman"/>
          <w:bCs/>
          <w:color w:val="000000" w:themeColor="text1"/>
          <w:szCs w:val="24"/>
        </w:rPr>
        <w:t xml:space="preserve">ours and 30 </w:t>
      </w:r>
      <w:r w:rsidR="00510AAA">
        <w:rPr>
          <w:rFonts w:cs="Times New Roman"/>
          <w:bCs/>
          <w:color w:val="000000" w:themeColor="text1"/>
          <w:szCs w:val="24"/>
        </w:rPr>
        <w:t>m</w:t>
      </w:r>
      <w:r w:rsidRPr="00510AAA" w:rsidR="008461F3">
        <w:rPr>
          <w:rFonts w:cs="Times New Roman"/>
          <w:bCs/>
          <w:color w:val="000000" w:themeColor="text1"/>
          <w:szCs w:val="24"/>
        </w:rPr>
        <w:t xml:space="preserve">inutes) </w:t>
      </w:r>
      <w:r w:rsidRPr="00510AAA" w:rsidR="003412B6">
        <w:rPr>
          <w:rFonts w:cs="Times New Roman"/>
          <w:bCs/>
          <w:color w:val="000000" w:themeColor="text1"/>
          <w:szCs w:val="24"/>
        </w:rPr>
        <w:t xml:space="preserve"> to complete, therefore </w:t>
      </w:r>
      <w:r w:rsidRPr="00510AAA" w:rsidR="003B4329">
        <w:rPr>
          <w:rFonts w:cs="Times New Roman"/>
          <w:bCs/>
          <w:color w:val="000000" w:themeColor="text1"/>
          <w:szCs w:val="24"/>
        </w:rPr>
        <w:t>1,500</w:t>
      </w:r>
      <w:r w:rsidRPr="00510AAA" w:rsidR="003412B6">
        <w:rPr>
          <w:rFonts w:cs="Times New Roman"/>
          <w:bCs/>
          <w:color w:val="000000" w:themeColor="text1"/>
          <w:szCs w:val="24"/>
        </w:rPr>
        <w:t xml:space="preserve"> responses times </w:t>
      </w:r>
      <w:r w:rsidRPr="00510AAA" w:rsidR="004B7559">
        <w:rPr>
          <w:rFonts w:cs="Times New Roman"/>
          <w:color w:val="000000" w:themeColor="text1"/>
          <w:szCs w:val="24"/>
        </w:rPr>
        <w:t>23.5</w:t>
      </w:r>
      <w:r w:rsidRPr="00510AAA" w:rsidR="003412B6">
        <w:rPr>
          <w:rFonts w:cs="Times New Roman"/>
          <w:bCs/>
          <w:color w:val="000000" w:themeColor="text1"/>
          <w:szCs w:val="24"/>
        </w:rPr>
        <w:t xml:space="preserve"> hours equals </w:t>
      </w:r>
      <w:r w:rsidRPr="00510AAA" w:rsidR="004B7559">
        <w:rPr>
          <w:rFonts w:cs="Times New Roman"/>
          <w:color w:val="000000" w:themeColor="text1"/>
          <w:szCs w:val="24"/>
        </w:rPr>
        <w:t>35,250</w:t>
      </w:r>
      <w:r w:rsidRPr="00510AAA" w:rsidR="003412B6">
        <w:rPr>
          <w:rFonts w:cs="Times New Roman"/>
          <w:bCs/>
          <w:color w:val="000000" w:themeColor="text1"/>
          <w:szCs w:val="24"/>
        </w:rPr>
        <w:t xml:space="preserve"> total annual burden hours (</w:t>
      </w:r>
      <w:r w:rsidRPr="00510AAA" w:rsidR="004B7559">
        <w:rPr>
          <w:rFonts w:cs="Times New Roman"/>
          <w:color w:val="000000" w:themeColor="text1"/>
          <w:szCs w:val="24"/>
        </w:rPr>
        <w:t>1,500</w:t>
      </w:r>
      <w:r w:rsidRPr="00510AAA" w:rsidR="003412B6">
        <w:rPr>
          <w:rFonts w:cs="Times New Roman"/>
          <w:color w:val="000000" w:themeColor="text1"/>
          <w:szCs w:val="24"/>
        </w:rPr>
        <w:t xml:space="preserve"> x </w:t>
      </w:r>
      <w:r w:rsidRPr="00510AAA" w:rsidR="004B7559">
        <w:rPr>
          <w:rFonts w:cs="Times New Roman"/>
          <w:color w:val="000000" w:themeColor="text1"/>
          <w:szCs w:val="24"/>
        </w:rPr>
        <w:t>23.5</w:t>
      </w:r>
      <w:r w:rsidRPr="00510AAA" w:rsidR="003412B6">
        <w:rPr>
          <w:rFonts w:cs="Times New Roman"/>
          <w:color w:val="000000" w:themeColor="text1"/>
          <w:szCs w:val="24"/>
        </w:rPr>
        <w:t xml:space="preserve"> = </w:t>
      </w:r>
      <w:r w:rsidRPr="00510AAA" w:rsidR="004B7559">
        <w:rPr>
          <w:rFonts w:cs="Times New Roman"/>
          <w:color w:val="000000" w:themeColor="text1"/>
          <w:szCs w:val="24"/>
        </w:rPr>
        <w:t>35,250</w:t>
      </w:r>
      <w:r w:rsidRPr="00510AAA" w:rsidR="003412B6">
        <w:rPr>
          <w:rFonts w:cs="Times New Roman"/>
          <w:bCs/>
          <w:color w:val="000000" w:themeColor="text1"/>
          <w:szCs w:val="24"/>
        </w:rPr>
        <w:t>).</w:t>
      </w:r>
      <w:r w:rsidRPr="00510AAA" w:rsidR="00D75424">
        <w:rPr>
          <w:rFonts w:cs="Times New Roman"/>
          <w:bCs/>
          <w:color w:val="000000" w:themeColor="text1"/>
          <w:szCs w:val="24"/>
        </w:rPr>
        <w:t xml:space="preserve"> </w:t>
      </w:r>
    </w:p>
    <w:p w:rsidR="00487938" w:rsidRPr="00510AAA" w:rsidP="00487938" w14:paraId="0BD07B7E" w14:textId="77777777">
      <w:pPr>
        <w:spacing w:line="276" w:lineRule="auto"/>
        <w:contextualSpacing/>
        <w:rPr>
          <w:rFonts w:cs="Times New Roman"/>
          <w:bCs/>
          <w:color w:val="000000" w:themeColor="text1"/>
          <w:szCs w:val="24"/>
        </w:rPr>
      </w:pPr>
    </w:p>
    <w:p w:rsidR="004C031A" w:rsidRPr="00487938" w:rsidP="00FE3EE4" w14:paraId="0D8A37EC" w14:textId="28D19867">
      <w:pPr>
        <w:spacing w:line="276" w:lineRule="auto"/>
        <w:contextualSpacing/>
        <w:rPr>
          <w:rFonts w:cs="Times New Roman"/>
          <w:szCs w:val="24"/>
        </w:rPr>
      </w:pPr>
      <w:r w:rsidRPr="00487938">
        <w:rPr>
          <w:rFonts w:cs="Times New Roman"/>
          <w:bCs/>
          <w:szCs w:val="24"/>
        </w:rPr>
        <w:t xml:space="preserve">Respondents are community engineers. </w:t>
      </w:r>
      <w:r w:rsidRPr="00487938" w:rsidR="00490ECB">
        <w:rPr>
          <w:rFonts w:cs="Times New Roman"/>
          <w:bCs/>
          <w:szCs w:val="24"/>
        </w:rPr>
        <w:t xml:space="preserve"> </w:t>
      </w:r>
      <w:r w:rsidRPr="00487938" w:rsidR="009741E3">
        <w:rPr>
          <w:rFonts w:cs="Times New Roman"/>
          <w:bCs/>
          <w:szCs w:val="24"/>
        </w:rPr>
        <w:t>T</w:t>
      </w:r>
      <w:r w:rsidRPr="00487938">
        <w:rPr>
          <w:rFonts w:cs="Times New Roman"/>
          <w:bCs/>
          <w:szCs w:val="24"/>
        </w:rPr>
        <w:t xml:space="preserve">here will be 1,500 responses every year because every participating CRS community uses this form once a year for its recertification process.  </w:t>
      </w:r>
    </w:p>
    <w:p w:rsidR="004C031A" w:rsidRPr="00487938" w:rsidP="00FE3EE4" w14:paraId="05918CF9" w14:textId="77777777">
      <w:pPr>
        <w:spacing w:line="276" w:lineRule="auto"/>
        <w:contextualSpacing/>
        <w:rPr>
          <w:rFonts w:cs="Times New Roman"/>
          <w:szCs w:val="24"/>
        </w:rPr>
      </w:pPr>
    </w:p>
    <w:p w:rsidR="00487938" w:rsidRPr="00510AAA" w:rsidP="00487938" w14:paraId="210D3999" w14:textId="7BCC3F8E">
      <w:pPr>
        <w:spacing w:line="276" w:lineRule="auto"/>
        <w:contextualSpacing/>
        <w:rPr>
          <w:rFonts w:cs="Times New Roman"/>
          <w:color w:val="000000" w:themeColor="text1"/>
          <w:szCs w:val="24"/>
        </w:rPr>
      </w:pPr>
      <w:r w:rsidRPr="00510AAA">
        <w:rPr>
          <w:rFonts w:cs="Times New Roman"/>
          <w:b/>
          <w:bCs/>
          <w:color w:val="000000" w:themeColor="text1"/>
          <w:szCs w:val="24"/>
        </w:rPr>
        <w:t>FEMA Form FF-</w:t>
      </w:r>
      <w:r w:rsidRPr="00510AAA" w:rsidR="002F1493">
        <w:rPr>
          <w:rFonts w:cs="Times New Roman"/>
          <w:b/>
          <w:bCs/>
          <w:color w:val="000000" w:themeColor="text1"/>
          <w:szCs w:val="24"/>
        </w:rPr>
        <w:t>206</w:t>
      </w:r>
      <w:r w:rsidRPr="00510AAA">
        <w:rPr>
          <w:rFonts w:cs="Times New Roman"/>
          <w:b/>
          <w:bCs/>
          <w:color w:val="000000" w:themeColor="text1"/>
          <w:szCs w:val="24"/>
        </w:rPr>
        <w:t>-FY-</w:t>
      </w:r>
      <w:r w:rsidRPr="00510AAA" w:rsidR="002F1493">
        <w:rPr>
          <w:rFonts w:cs="Times New Roman"/>
          <w:b/>
          <w:bCs/>
          <w:color w:val="000000" w:themeColor="text1"/>
          <w:szCs w:val="24"/>
        </w:rPr>
        <w:t>23</w:t>
      </w:r>
      <w:r w:rsidRPr="00510AAA">
        <w:rPr>
          <w:rFonts w:cs="Times New Roman"/>
          <w:b/>
          <w:bCs/>
          <w:color w:val="000000" w:themeColor="text1"/>
          <w:szCs w:val="24"/>
        </w:rPr>
        <w:t>-</w:t>
      </w:r>
      <w:r w:rsidRPr="00510AAA" w:rsidR="002F1493">
        <w:rPr>
          <w:rFonts w:cs="Times New Roman"/>
          <w:b/>
          <w:bCs/>
          <w:color w:val="000000" w:themeColor="text1"/>
          <w:szCs w:val="24"/>
        </w:rPr>
        <w:t>102</w:t>
      </w:r>
      <w:r w:rsidRPr="00510AAA">
        <w:rPr>
          <w:rFonts w:cs="Times New Roman"/>
          <w:b/>
          <w:bCs/>
          <w:color w:val="000000" w:themeColor="text1"/>
          <w:szCs w:val="24"/>
        </w:rPr>
        <w:t xml:space="preserve"> (formerly 086-0-35B</w:t>
      </w:r>
      <w:r w:rsidRPr="00510AAA" w:rsidR="00823858">
        <w:rPr>
          <w:rFonts w:cs="Times New Roman"/>
          <w:b/>
          <w:bCs/>
          <w:color w:val="000000" w:themeColor="text1"/>
          <w:szCs w:val="24"/>
        </w:rPr>
        <w:t>),</w:t>
      </w:r>
      <w:r w:rsidRPr="00510AAA">
        <w:rPr>
          <w:rFonts w:cs="Times New Roman"/>
          <w:b/>
          <w:bCs/>
          <w:color w:val="000000" w:themeColor="text1"/>
          <w:szCs w:val="24"/>
        </w:rPr>
        <w:t xml:space="preserve"> Environmental and Historic Preservation Certifications</w:t>
      </w:r>
      <w:r w:rsidRPr="00510AAA">
        <w:rPr>
          <w:rFonts w:cs="Times New Roman"/>
          <w:bCs/>
          <w:color w:val="000000" w:themeColor="text1"/>
          <w:szCs w:val="24"/>
        </w:rPr>
        <w:t xml:space="preserve">, </w:t>
      </w:r>
      <w:r w:rsidRPr="00510AAA" w:rsidR="003412B6">
        <w:rPr>
          <w:rFonts w:cs="Times New Roman"/>
          <w:color w:val="000000" w:themeColor="text1"/>
          <w:szCs w:val="24"/>
        </w:rPr>
        <w:t xml:space="preserve">is estimated to have </w:t>
      </w:r>
      <w:r w:rsidRPr="00510AAA" w:rsidR="00B71AA6">
        <w:rPr>
          <w:rFonts w:cs="Times New Roman"/>
          <w:color w:val="000000" w:themeColor="text1"/>
          <w:szCs w:val="24"/>
        </w:rPr>
        <w:t>120</w:t>
      </w:r>
      <w:r w:rsidRPr="00510AAA" w:rsidR="003412B6">
        <w:rPr>
          <w:rFonts w:cs="Times New Roman"/>
          <w:color w:val="000000" w:themeColor="text1"/>
          <w:szCs w:val="24"/>
        </w:rPr>
        <w:t xml:space="preserve"> respondents times </w:t>
      </w:r>
      <w:r w:rsidRPr="00510AAA" w:rsidR="00B71AA6">
        <w:rPr>
          <w:rFonts w:cs="Times New Roman"/>
          <w:color w:val="000000" w:themeColor="text1"/>
          <w:szCs w:val="24"/>
        </w:rPr>
        <w:t>one (1)</w:t>
      </w:r>
      <w:r w:rsidRPr="00510AAA" w:rsidR="003412B6">
        <w:rPr>
          <w:rFonts w:cs="Times New Roman"/>
          <w:color w:val="000000" w:themeColor="text1"/>
          <w:szCs w:val="24"/>
        </w:rPr>
        <w:t xml:space="preserve"> response per year for </w:t>
      </w:r>
      <w:r w:rsidRPr="00510AAA" w:rsidR="00B71AA6">
        <w:rPr>
          <w:rFonts w:cs="Times New Roman"/>
          <w:color w:val="000000" w:themeColor="text1"/>
          <w:szCs w:val="24"/>
        </w:rPr>
        <w:t>120</w:t>
      </w:r>
      <w:r w:rsidRPr="00510AAA" w:rsidR="003412B6">
        <w:rPr>
          <w:rFonts w:cs="Times New Roman"/>
          <w:color w:val="000000" w:themeColor="text1"/>
          <w:szCs w:val="24"/>
        </w:rPr>
        <w:t xml:space="preserve"> total annual responses (</w:t>
      </w:r>
      <w:r w:rsidRPr="00510AAA" w:rsidR="00B71AA6">
        <w:rPr>
          <w:rFonts w:cs="Times New Roman"/>
          <w:color w:val="000000" w:themeColor="text1"/>
          <w:szCs w:val="24"/>
        </w:rPr>
        <w:t>120</w:t>
      </w:r>
      <w:r w:rsidRPr="00510AAA" w:rsidR="003412B6">
        <w:rPr>
          <w:rFonts w:cs="Times New Roman"/>
          <w:color w:val="000000" w:themeColor="text1"/>
          <w:szCs w:val="24"/>
        </w:rPr>
        <w:t xml:space="preserve"> x </w:t>
      </w:r>
      <w:r w:rsidRPr="00510AAA" w:rsidR="00B71AA6">
        <w:rPr>
          <w:rFonts w:cs="Times New Roman"/>
          <w:color w:val="000000" w:themeColor="text1"/>
          <w:szCs w:val="24"/>
        </w:rPr>
        <w:t>1</w:t>
      </w:r>
      <w:r w:rsidRPr="00510AAA" w:rsidR="003412B6">
        <w:rPr>
          <w:rFonts w:cs="Times New Roman"/>
          <w:color w:val="000000" w:themeColor="text1"/>
          <w:szCs w:val="24"/>
        </w:rPr>
        <w:t xml:space="preserve"> =</w:t>
      </w:r>
      <w:r w:rsidRPr="00510AAA" w:rsidR="00B71AA6">
        <w:rPr>
          <w:rFonts w:cs="Times New Roman"/>
          <w:color w:val="000000" w:themeColor="text1"/>
          <w:szCs w:val="24"/>
        </w:rPr>
        <w:t xml:space="preserve"> 120</w:t>
      </w:r>
      <w:r w:rsidRPr="00510AAA" w:rsidR="003412B6">
        <w:rPr>
          <w:rFonts w:cs="Times New Roman"/>
          <w:color w:val="000000" w:themeColor="text1"/>
          <w:szCs w:val="24"/>
        </w:rPr>
        <w:t xml:space="preserve">).  It is estimated that each response will require </w:t>
      </w:r>
      <w:r w:rsidRPr="00510AAA" w:rsidR="00B71AA6">
        <w:rPr>
          <w:rFonts w:cs="Times New Roman"/>
          <w:color w:val="000000" w:themeColor="text1"/>
          <w:szCs w:val="24"/>
        </w:rPr>
        <w:t>1.6</w:t>
      </w:r>
      <w:r w:rsidRPr="00510AAA" w:rsidR="003412B6">
        <w:rPr>
          <w:rFonts w:cs="Times New Roman"/>
          <w:color w:val="000000" w:themeColor="text1"/>
          <w:szCs w:val="24"/>
        </w:rPr>
        <w:t xml:space="preserve"> burden hours to complete, therefore</w:t>
      </w:r>
      <w:r w:rsidRPr="00510AAA" w:rsidR="00522898">
        <w:rPr>
          <w:rFonts w:cs="Times New Roman"/>
          <w:color w:val="000000" w:themeColor="text1"/>
          <w:szCs w:val="24"/>
        </w:rPr>
        <w:t xml:space="preserve"> 120</w:t>
      </w:r>
      <w:r w:rsidRPr="00510AAA" w:rsidR="003412B6">
        <w:rPr>
          <w:rFonts w:cs="Times New Roman"/>
          <w:color w:val="000000" w:themeColor="text1"/>
          <w:szCs w:val="24"/>
        </w:rPr>
        <w:t xml:space="preserve"> responses times </w:t>
      </w:r>
      <w:r w:rsidRPr="00510AAA" w:rsidR="00522898">
        <w:rPr>
          <w:rFonts w:cs="Times New Roman"/>
          <w:color w:val="000000" w:themeColor="text1"/>
          <w:szCs w:val="24"/>
        </w:rPr>
        <w:t>1.6</w:t>
      </w:r>
      <w:r w:rsidRPr="00510AAA" w:rsidR="003412B6">
        <w:rPr>
          <w:rFonts w:cs="Times New Roman"/>
          <w:color w:val="000000" w:themeColor="text1"/>
          <w:szCs w:val="24"/>
        </w:rPr>
        <w:t xml:space="preserve"> hours </w:t>
      </w:r>
      <w:r w:rsidRPr="00510AAA" w:rsidR="00860452">
        <w:rPr>
          <w:rFonts w:cs="Times New Roman"/>
          <w:color w:val="000000" w:themeColor="text1"/>
          <w:szCs w:val="24"/>
        </w:rPr>
        <w:t xml:space="preserve">(1 </w:t>
      </w:r>
      <w:r w:rsidR="00510AAA">
        <w:rPr>
          <w:rFonts w:cs="Times New Roman"/>
          <w:color w:val="000000" w:themeColor="text1"/>
          <w:szCs w:val="24"/>
        </w:rPr>
        <w:t>h</w:t>
      </w:r>
      <w:r w:rsidRPr="00510AAA" w:rsidR="00860452">
        <w:rPr>
          <w:rFonts w:cs="Times New Roman"/>
          <w:color w:val="000000" w:themeColor="text1"/>
          <w:szCs w:val="24"/>
        </w:rPr>
        <w:t xml:space="preserve">our and 36 </w:t>
      </w:r>
      <w:r w:rsidR="00510AAA">
        <w:rPr>
          <w:rFonts w:cs="Times New Roman"/>
          <w:color w:val="000000" w:themeColor="text1"/>
          <w:szCs w:val="24"/>
        </w:rPr>
        <w:t>m</w:t>
      </w:r>
      <w:r w:rsidRPr="00510AAA" w:rsidR="00860452">
        <w:rPr>
          <w:rFonts w:cs="Times New Roman"/>
          <w:color w:val="000000" w:themeColor="text1"/>
          <w:szCs w:val="24"/>
        </w:rPr>
        <w:t>inutes)</w:t>
      </w:r>
      <w:r w:rsidRPr="00510AAA" w:rsidR="003412B6">
        <w:rPr>
          <w:rFonts w:cs="Times New Roman"/>
          <w:color w:val="000000" w:themeColor="text1"/>
          <w:szCs w:val="24"/>
        </w:rPr>
        <w:t xml:space="preserve"> equals </w:t>
      </w:r>
      <w:r w:rsidRPr="00510AAA" w:rsidR="00522898">
        <w:rPr>
          <w:rFonts w:cs="Times New Roman"/>
          <w:color w:val="000000" w:themeColor="text1"/>
          <w:szCs w:val="24"/>
        </w:rPr>
        <w:t>192</w:t>
      </w:r>
      <w:r w:rsidRPr="00510AAA" w:rsidR="003412B6">
        <w:rPr>
          <w:rFonts w:cs="Times New Roman"/>
          <w:color w:val="000000" w:themeColor="text1"/>
          <w:szCs w:val="24"/>
        </w:rPr>
        <w:t xml:space="preserve"> total annual burden hours (</w:t>
      </w:r>
      <w:r w:rsidRPr="00510AAA" w:rsidR="00522898">
        <w:rPr>
          <w:rFonts w:cs="Times New Roman"/>
          <w:color w:val="000000" w:themeColor="text1"/>
          <w:szCs w:val="24"/>
        </w:rPr>
        <w:t>120</w:t>
      </w:r>
      <w:r w:rsidRPr="00510AAA" w:rsidR="003412B6">
        <w:rPr>
          <w:rFonts w:cs="Times New Roman"/>
          <w:color w:val="000000" w:themeColor="text1"/>
          <w:szCs w:val="24"/>
        </w:rPr>
        <w:t xml:space="preserve"> x </w:t>
      </w:r>
      <w:r w:rsidRPr="00510AAA" w:rsidR="00522898">
        <w:rPr>
          <w:rFonts w:cs="Times New Roman"/>
          <w:color w:val="000000" w:themeColor="text1"/>
          <w:szCs w:val="24"/>
        </w:rPr>
        <w:t>1.6</w:t>
      </w:r>
      <w:r w:rsidRPr="00510AAA" w:rsidR="003412B6">
        <w:rPr>
          <w:rFonts w:cs="Times New Roman"/>
          <w:color w:val="000000" w:themeColor="text1"/>
          <w:szCs w:val="24"/>
        </w:rPr>
        <w:t xml:space="preserve"> = </w:t>
      </w:r>
      <w:r w:rsidRPr="00510AAA" w:rsidR="00522898">
        <w:rPr>
          <w:rFonts w:cs="Times New Roman"/>
          <w:color w:val="000000" w:themeColor="text1"/>
          <w:szCs w:val="24"/>
        </w:rPr>
        <w:t>192</w:t>
      </w:r>
      <w:r w:rsidRPr="00510AAA" w:rsidR="003412B6">
        <w:rPr>
          <w:rFonts w:cs="Times New Roman"/>
          <w:color w:val="000000" w:themeColor="text1"/>
          <w:szCs w:val="24"/>
        </w:rPr>
        <w:t>).</w:t>
      </w:r>
      <w:r w:rsidRPr="00510AAA" w:rsidR="006865F4">
        <w:rPr>
          <w:rFonts w:cs="Times New Roman"/>
          <w:color w:val="000000" w:themeColor="text1"/>
          <w:szCs w:val="24"/>
        </w:rPr>
        <w:t xml:space="preserve"> </w:t>
      </w:r>
      <w:r w:rsidRPr="00510AAA" w:rsidR="00490ECB">
        <w:rPr>
          <w:rFonts w:cs="Times New Roman"/>
          <w:color w:val="000000" w:themeColor="text1"/>
          <w:szCs w:val="24"/>
        </w:rPr>
        <w:t xml:space="preserve"> </w:t>
      </w:r>
    </w:p>
    <w:p w:rsidR="00487938" w:rsidRPr="00510AAA" w:rsidP="00487938" w14:paraId="4FDC56B8" w14:textId="77777777">
      <w:pPr>
        <w:spacing w:line="276" w:lineRule="auto"/>
        <w:contextualSpacing/>
        <w:rPr>
          <w:rFonts w:cs="Times New Roman"/>
          <w:color w:val="000000" w:themeColor="text1"/>
          <w:szCs w:val="24"/>
        </w:rPr>
      </w:pPr>
    </w:p>
    <w:p w:rsidR="004C031A" w:rsidRPr="00487938" w:rsidP="00FE3EE4" w14:paraId="0A9003F9" w14:textId="7006CC66">
      <w:pPr>
        <w:spacing w:line="276" w:lineRule="auto"/>
        <w:contextualSpacing/>
        <w:rPr>
          <w:rFonts w:cs="Times New Roman"/>
          <w:szCs w:val="24"/>
        </w:rPr>
      </w:pPr>
      <w:r w:rsidRPr="00487938">
        <w:rPr>
          <w:rFonts w:cs="Times New Roman"/>
          <w:szCs w:val="24"/>
        </w:rPr>
        <w:t xml:space="preserve">Respondents are community engineers. </w:t>
      </w:r>
      <w:r w:rsidRPr="00487938" w:rsidR="00490ECB">
        <w:rPr>
          <w:rFonts w:cs="Times New Roman"/>
          <w:szCs w:val="24"/>
        </w:rPr>
        <w:t xml:space="preserve"> </w:t>
      </w:r>
      <w:r w:rsidRPr="00487938">
        <w:rPr>
          <w:rFonts w:cs="Times New Roman"/>
          <w:bCs/>
          <w:szCs w:val="24"/>
        </w:rPr>
        <w:t>This form is used only by the 600 communities who are receiving CRS credit for certain activities under the CRS</w:t>
      </w:r>
      <w:r w:rsidRPr="00487938">
        <w:rPr>
          <w:rFonts w:cs="Times New Roman"/>
          <w:szCs w:val="24"/>
        </w:rPr>
        <w:t xml:space="preserve">. Each of those communities uses the form once every five years, so in any given year one-fifth of the 600 communities (120 communities) responds.  </w:t>
      </w:r>
    </w:p>
    <w:p w:rsidR="004C031A" w:rsidRPr="00510AAA" w:rsidP="00FE3EE4" w14:paraId="498E8B08" w14:textId="77777777">
      <w:pPr>
        <w:spacing w:line="276" w:lineRule="auto"/>
        <w:contextualSpacing/>
        <w:rPr>
          <w:rFonts w:cs="Times New Roman"/>
          <w:color w:val="000000" w:themeColor="text1"/>
          <w:szCs w:val="24"/>
        </w:rPr>
      </w:pPr>
    </w:p>
    <w:p w:rsidR="00487938" w:rsidRPr="00510AAA" w:rsidP="00487938" w14:paraId="39F99B9F" w14:textId="65AF1522">
      <w:pPr>
        <w:spacing w:line="276" w:lineRule="auto"/>
        <w:contextualSpacing/>
        <w:rPr>
          <w:rFonts w:cs="Times New Roman"/>
          <w:bCs/>
          <w:color w:val="000000" w:themeColor="text1"/>
          <w:szCs w:val="24"/>
        </w:rPr>
      </w:pPr>
      <w:r w:rsidRPr="00510AAA">
        <w:rPr>
          <w:rFonts w:cs="Times New Roman"/>
          <w:b/>
          <w:bCs/>
          <w:color w:val="000000" w:themeColor="text1"/>
          <w:szCs w:val="24"/>
        </w:rPr>
        <w:t>FEMA Form FF-</w:t>
      </w:r>
      <w:r w:rsidRPr="00510AAA" w:rsidR="002F1493">
        <w:rPr>
          <w:rFonts w:cs="Times New Roman"/>
          <w:b/>
          <w:bCs/>
          <w:color w:val="000000" w:themeColor="text1"/>
          <w:szCs w:val="24"/>
        </w:rPr>
        <w:t>206</w:t>
      </w:r>
      <w:r w:rsidRPr="00510AAA">
        <w:rPr>
          <w:rFonts w:cs="Times New Roman"/>
          <w:b/>
          <w:bCs/>
          <w:color w:val="000000" w:themeColor="text1"/>
          <w:szCs w:val="24"/>
        </w:rPr>
        <w:t>-FY-</w:t>
      </w:r>
      <w:r w:rsidRPr="00510AAA" w:rsidR="002F1493">
        <w:rPr>
          <w:rFonts w:cs="Times New Roman"/>
          <w:b/>
          <w:bCs/>
          <w:color w:val="000000" w:themeColor="text1"/>
          <w:szCs w:val="24"/>
        </w:rPr>
        <w:t>23</w:t>
      </w:r>
      <w:r w:rsidRPr="00510AAA">
        <w:rPr>
          <w:rFonts w:cs="Times New Roman"/>
          <w:b/>
          <w:bCs/>
          <w:color w:val="000000" w:themeColor="text1"/>
          <w:szCs w:val="24"/>
        </w:rPr>
        <w:t>-</w:t>
      </w:r>
      <w:r w:rsidRPr="00510AAA" w:rsidR="002F1493">
        <w:rPr>
          <w:rFonts w:cs="Times New Roman"/>
          <w:b/>
          <w:bCs/>
          <w:color w:val="000000" w:themeColor="text1"/>
          <w:szCs w:val="24"/>
        </w:rPr>
        <w:t>103</w:t>
      </w:r>
      <w:r w:rsidRPr="00510AAA">
        <w:rPr>
          <w:rFonts w:cs="Times New Roman"/>
          <w:b/>
          <w:bCs/>
          <w:color w:val="000000" w:themeColor="text1"/>
          <w:szCs w:val="24"/>
        </w:rPr>
        <w:t xml:space="preserve"> (formerly 086-0-35C)</w:t>
      </w:r>
      <w:r w:rsidRPr="00510AAA" w:rsidR="00823858">
        <w:rPr>
          <w:rFonts w:cs="Times New Roman"/>
          <w:b/>
          <w:bCs/>
          <w:color w:val="000000" w:themeColor="text1"/>
          <w:szCs w:val="24"/>
        </w:rPr>
        <w:t>,</w:t>
      </w:r>
      <w:r w:rsidRPr="00510AAA">
        <w:rPr>
          <w:rFonts w:cs="Times New Roman"/>
          <w:b/>
          <w:bCs/>
          <w:color w:val="000000" w:themeColor="text1"/>
          <w:szCs w:val="24"/>
        </w:rPr>
        <w:t xml:space="preserve"> NFIP Repetitive Loss Update Form</w:t>
      </w:r>
      <w:r w:rsidRPr="00510AAA">
        <w:rPr>
          <w:rFonts w:cs="Times New Roman"/>
          <w:bCs/>
          <w:color w:val="000000" w:themeColor="text1"/>
          <w:szCs w:val="24"/>
        </w:rPr>
        <w:t>,</w:t>
      </w:r>
      <w:r w:rsidRPr="00510AAA" w:rsidR="003412B6">
        <w:rPr>
          <w:rFonts w:cs="Times New Roman"/>
          <w:color w:val="000000" w:themeColor="text1"/>
          <w:szCs w:val="24"/>
        </w:rPr>
        <w:t xml:space="preserve"> is estimated to have </w:t>
      </w:r>
      <w:r w:rsidRPr="00510AAA" w:rsidR="00A934C4">
        <w:rPr>
          <w:rFonts w:cs="Times New Roman"/>
          <w:color w:val="000000" w:themeColor="text1"/>
          <w:szCs w:val="24"/>
        </w:rPr>
        <w:t>200</w:t>
      </w:r>
      <w:r w:rsidRPr="00510AAA" w:rsidR="003412B6">
        <w:rPr>
          <w:rFonts w:cs="Times New Roman"/>
          <w:color w:val="000000" w:themeColor="text1"/>
          <w:szCs w:val="24"/>
        </w:rPr>
        <w:t xml:space="preserve"> respondents times </w:t>
      </w:r>
      <w:r w:rsidRPr="00510AAA" w:rsidR="00A934C4">
        <w:rPr>
          <w:rFonts w:cs="Times New Roman"/>
          <w:color w:val="000000" w:themeColor="text1"/>
          <w:szCs w:val="24"/>
        </w:rPr>
        <w:t>11</w:t>
      </w:r>
      <w:r w:rsidRPr="00510AAA" w:rsidR="003412B6">
        <w:rPr>
          <w:rFonts w:cs="Times New Roman"/>
          <w:color w:val="000000" w:themeColor="text1"/>
          <w:szCs w:val="24"/>
        </w:rPr>
        <w:t xml:space="preserve"> response</w:t>
      </w:r>
      <w:r w:rsidRPr="00510AAA" w:rsidR="00AE5B04">
        <w:rPr>
          <w:rFonts w:cs="Times New Roman"/>
          <w:color w:val="000000" w:themeColor="text1"/>
          <w:szCs w:val="24"/>
        </w:rPr>
        <w:t>s</w:t>
      </w:r>
      <w:r w:rsidRPr="00510AAA" w:rsidR="003412B6">
        <w:rPr>
          <w:rFonts w:cs="Times New Roman"/>
          <w:color w:val="000000" w:themeColor="text1"/>
          <w:szCs w:val="24"/>
        </w:rPr>
        <w:t xml:space="preserve"> per year for </w:t>
      </w:r>
      <w:r w:rsidRPr="00510AAA" w:rsidR="00D525AD">
        <w:rPr>
          <w:rFonts w:cs="Times New Roman"/>
          <w:color w:val="000000" w:themeColor="text1"/>
          <w:szCs w:val="24"/>
        </w:rPr>
        <w:t>2,200</w:t>
      </w:r>
      <w:r w:rsidRPr="00510AAA" w:rsidR="003412B6">
        <w:rPr>
          <w:rFonts w:cs="Times New Roman"/>
          <w:color w:val="000000" w:themeColor="text1"/>
          <w:szCs w:val="24"/>
        </w:rPr>
        <w:t xml:space="preserve"> total annual responses (</w:t>
      </w:r>
      <w:r w:rsidRPr="00510AAA" w:rsidR="00D525AD">
        <w:rPr>
          <w:rFonts w:cs="Times New Roman"/>
          <w:color w:val="000000" w:themeColor="text1"/>
          <w:szCs w:val="24"/>
        </w:rPr>
        <w:t>200</w:t>
      </w:r>
      <w:r w:rsidRPr="00510AAA" w:rsidR="003412B6">
        <w:rPr>
          <w:rFonts w:cs="Times New Roman"/>
          <w:color w:val="000000" w:themeColor="text1"/>
          <w:szCs w:val="24"/>
        </w:rPr>
        <w:t xml:space="preserve"> x </w:t>
      </w:r>
      <w:r w:rsidRPr="00510AAA" w:rsidR="00D525AD">
        <w:rPr>
          <w:rFonts w:cs="Times New Roman"/>
          <w:color w:val="000000" w:themeColor="text1"/>
          <w:szCs w:val="24"/>
        </w:rPr>
        <w:t>11</w:t>
      </w:r>
      <w:r w:rsidRPr="00510AAA" w:rsidR="003412B6">
        <w:rPr>
          <w:rFonts w:cs="Times New Roman"/>
          <w:color w:val="000000" w:themeColor="text1"/>
          <w:szCs w:val="24"/>
        </w:rPr>
        <w:t xml:space="preserve"> = </w:t>
      </w:r>
      <w:r w:rsidRPr="00510AAA" w:rsidR="0036225A">
        <w:rPr>
          <w:rFonts w:cs="Times New Roman"/>
          <w:color w:val="000000" w:themeColor="text1"/>
          <w:szCs w:val="24"/>
        </w:rPr>
        <w:t>2,200</w:t>
      </w:r>
      <w:r w:rsidRPr="00510AAA" w:rsidR="003412B6">
        <w:rPr>
          <w:rFonts w:cs="Times New Roman"/>
          <w:color w:val="000000" w:themeColor="text1"/>
          <w:szCs w:val="24"/>
        </w:rPr>
        <w:t xml:space="preserve">).  It is estimated that each response will require </w:t>
      </w:r>
      <w:r w:rsidRPr="00510AAA" w:rsidR="00341237">
        <w:rPr>
          <w:rFonts w:cs="Times New Roman"/>
          <w:color w:val="000000" w:themeColor="text1"/>
          <w:szCs w:val="24"/>
        </w:rPr>
        <w:t>0.5</w:t>
      </w:r>
      <w:r w:rsidRPr="00510AAA" w:rsidR="003412B6">
        <w:rPr>
          <w:rFonts w:cs="Times New Roman"/>
          <w:color w:val="000000" w:themeColor="text1"/>
          <w:szCs w:val="24"/>
        </w:rPr>
        <w:t xml:space="preserve"> burden hours </w:t>
      </w:r>
      <w:r w:rsidRPr="00510AAA" w:rsidR="00545DCB">
        <w:rPr>
          <w:rFonts w:cs="Times New Roman"/>
          <w:color w:val="000000" w:themeColor="text1"/>
          <w:szCs w:val="24"/>
        </w:rPr>
        <w:t xml:space="preserve">(30 </w:t>
      </w:r>
      <w:r w:rsidR="00510AAA">
        <w:rPr>
          <w:rFonts w:cs="Times New Roman"/>
          <w:color w:val="000000" w:themeColor="text1"/>
          <w:szCs w:val="24"/>
        </w:rPr>
        <w:t>m</w:t>
      </w:r>
      <w:r w:rsidRPr="00510AAA" w:rsidR="00545DCB">
        <w:rPr>
          <w:rFonts w:cs="Times New Roman"/>
          <w:color w:val="000000" w:themeColor="text1"/>
          <w:szCs w:val="24"/>
        </w:rPr>
        <w:t xml:space="preserve">inutes) </w:t>
      </w:r>
      <w:r w:rsidRPr="00510AAA" w:rsidR="003412B6">
        <w:rPr>
          <w:rFonts w:cs="Times New Roman"/>
          <w:color w:val="000000" w:themeColor="text1"/>
          <w:szCs w:val="24"/>
        </w:rPr>
        <w:t xml:space="preserve">to complete, therefore </w:t>
      </w:r>
      <w:r w:rsidRPr="00510AAA" w:rsidR="00341237">
        <w:rPr>
          <w:rFonts w:cs="Times New Roman"/>
          <w:color w:val="000000" w:themeColor="text1"/>
          <w:szCs w:val="24"/>
        </w:rPr>
        <w:t>2,200</w:t>
      </w:r>
      <w:r w:rsidRPr="00510AAA" w:rsidR="003412B6">
        <w:rPr>
          <w:rFonts w:cs="Times New Roman"/>
          <w:color w:val="000000" w:themeColor="text1"/>
          <w:szCs w:val="24"/>
        </w:rPr>
        <w:t xml:space="preserve"> responses times </w:t>
      </w:r>
      <w:r w:rsidRPr="00510AAA" w:rsidR="00341237">
        <w:rPr>
          <w:rFonts w:cs="Times New Roman"/>
          <w:color w:val="000000" w:themeColor="text1"/>
          <w:szCs w:val="24"/>
        </w:rPr>
        <w:t>0.5</w:t>
      </w:r>
      <w:r w:rsidRPr="00510AAA" w:rsidR="003412B6">
        <w:rPr>
          <w:rFonts w:cs="Times New Roman"/>
          <w:color w:val="000000" w:themeColor="text1"/>
          <w:szCs w:val="24"/>
        </w:rPr>
        <w:t xml:space="preserve"> hours equals </w:t>
      </w:r>
      <w:r w:rsidRPr="00510AAA" w:rsidR="00341237">
        <w:rPr>
          <w:rFonts w:cs="Times New Roman"/>
          <w:color w:val="000000" w:themeColor="text1"/>
          <w:szCs w:val="24"/>
        </w:rPr>
        <w:t>1,100</w:t>
      </w:r>
      <w:r w:rsidRPr="00510AAA" w:rsidR="003412B6">
        <w:rPr>
          <w:rFonts w:cs="Times New Roman"/>
          <w:color w:val="000000" w:themeColor="text1"/>
          <w:szCs w:val="24"/>
        </w:rPr>
        <w:t xml:space="preserve"> total annual burden hours (</w:t>
      </w:r>
      <w:r w:rsidRPr="00510AAA" w:rsidR="002631D4">
        <w:rPr>
          <w:rFonts w:cs="Times New Roman"/>
          <w:color w:val="000000" w:themeColor="text1"/>
          <w:szCs w:val="24"/>
        </w:rPr>
        <w:t>2,200</w:t>
      </w:r>
      <w:r w:rsidRPr="00510AAA" w:rsidR="003412B6">
        <w:rPr>
          <w:rFonts w:cs="Times New Roman"/>
          <w:color w:val="000000" w:themeColor="text1"/>
          <w:szCs w:val="24"/>
        </w:rPr>
        <w:t xml:space="preserve"> x </w:t>
      </w:r>
      <w:r w:rsidRPr="00510AAA" w:rsidR="003A59B5">
        <w:rPr>
          <w:rFonts w:cs="Times New Roman"/>
          <w:color w:val="000000" w:themeColor="text1"/>
          <w:szCs w:val="24"/>
        </w:rPr>
        <w:t>0.5</w:t>
      </w:r>
      <w:r w:rsidRPr="00510AAA" w:rsidR="003412B6">
        <w:rPr>
          <w:rFonts w:cs="Times New Roman"/>
          <w:color w:val="000000" w:themeColor="text1"/>
          <w:szCs w:val="24"/>
        </w:rPr>
        <w:t xml:space="preserve"> = </w:t>
      </w:r>
      <w:r w:rsidRPr="00510AAA" w:rsidR="003A59B5">
        <w:rPr>
          <w:rFonts w:cs="Times New Roman"/>
          <w:color w:val="000000" w:themeColor="text1"/>
          <w:szCs w:val="24"/>
        </w:rPr>
        <w:t>1,100</w:t>
      </w:r>
      <w:r w:rsidRPr="00510AAA" w:rsidR="003412B6">
        <w:rPr>
          <w:rFonts w:cs="Times New Roman"/>
          <w:color w:val="000000" w:themeColor="text1"/>
          <w:szCs w:val="24"/>
        </w:rPr>
        <w:t>).</w:t>
      </w:r>
      <w:r w:rsidRPr="00510AAA" w:rsidR="00490ECB">
        <w:rPr>
          <w:rFonts w:cs="Times New Roman"/>
          <w:color w:val="000000" w:themeColor="text1"/>
          <w:szCs w:val="24"/>
        </w:rPr>
        <w:t xml:space="preserve"> </w:t>
      </w:r>
      <w:r w:rsidRPr="00510AAA">
        <w:rPr>
          <w:rFonts w:cs="Times New Roman"/>
          <w:bCs/>
          <w:color w:val="000000" w:themeColor="text1"/>
          <w:szCs w:val="24"/>
        </w:rPr>
        <w:t xml:space="preserve"> </w:t>
      </w:r>
    </w:p>
    <w:p w:rsidR="00487938" w:rsidRPr="00510AAA" w:rsidP="00487938" w14:paraId="742D3C97" w14:textId="77777777">
      <w:pPr>
        <w:spacing w:line="276" w:lineRule="auto"/>
        <w:contextualSpacing/>
        <w:rPr>
          <w:rFonts w:cs="Times New Roman"/>
          <w:bCs/>
          <w:color w:val="000000" w:themeColor="text1"/>
          <w:szCs w:val="24"/>
        </w:rPr>
      </w:pPr>
    </w:p>
    <w:p w:rsidR="004C031A" w:rsidRPr="00487938" w:rsidP="00FE3EE4" w14:paraId="51F51384" w14:textId="5C9FA942">
      <w:pPr>
        <w:spacing w:line="276" w:lineRule="auto"/>
        <w:contextualSpacing/>
        <w:rPr>
          <w:rFonts w:cs="Times New Roman"/>
          <w:szCs w:val="24"/>
        </w:rPr>
      </w:pPr>
      <w:r w:rsidRPr="00510AAA">
        <w:rPr>
          <w:rFonts w:cs="Times New Roman"/>
          <w:bCs/>
          <w:color w:val="000000" w:themeColor="text1"/>
          <w:szCs w:val="24"/>
        </w:rPr>
        <w:t xml:space="preserve">Respondents are community engineers. </w:t>
      </w:r>
      <w:r w:rsidRPr="00510AAA" w:rsidR="00490ECB">
        <w:rPr>
          <w:rFonts w:cs="Times New Roman"/>
          <w:bCs/>
          <w:color w:val="000000" w:themeColor="text1"/>
          <w:szCs w:val="24"/>
        </w:rPr>
        <w:t xml:space="preserve"> </w:t>
      </w:r>
      <w:r w:rsidRPr="00510AAA">
        <w:rPr>
          <w:rFonts w:cs="Times New Roman"/>
          <w:bCs/>
          <w:color w:val="000000" w:themeColor="text1"/>
          <w:szCs w:val="24"/>
        </w:rPr>
        <w:t xml:space="preserve">This form is used only by those CRS communities that have updates to their list of properties </w:t>
      </w:r>
      <w:r w:rsidRPr="00487938">
        <w:rPr>
          <w:rFonts w:cs="Times New Roman"/>
          <w:bCs/>
          <w:szCs w:val="24"/>
        </w:rPr>
        <w:t xml:space="preserve">that have experienced repetitive flood losses.  A community uses one form for each property whose status needs updating.  </w:t>
      </w:r>
      <w:r w:rsidRPr="00487938" w:rsidR="001D592D">
        <w:rPr>
          <w:rFonts w:cs="Times New Roman"/>
          <w:bCs/>
          <w:szCs w:val="24"/>
        </w:rPr>
        <w:t>C</w:t>
      </w:r>
      <w:r w:rsidRPr="00487938">
        <w:rPr>
          <w:rFonts w:cs="Times New Roman"/>
          <w:bCs/>
          <w:szCs w:val="24"/>
        </w:rPr>
        <w:t xml:space="preserve">ommunities have submitted an average of 11 forms (responses) each.  </w:t>
      </w:r>
    </w:p>
    <w:p w:rsidR="00FA2D0D" w:rsidRPr="00487938" w:rsidP="00487938" w14:paraId="17F08B3A" w14:textId="6342AE12">
      <w:pPr>
        <w:spacing w:line="276" w:lineRule="auto"/>
        <w:contextualSpacing/>
        <w:rPr>
          <w:rFonts w:cs="Times New Roman"/>
          <w:b/>
          <w:bCs/>
          <w:szCs w:val="24"/>
        </w:rPr>
      </w:pPr>
    </w:p>
    <w:p w:rsidR="00934AD6" w:rsidRPr="00487938" w:rsidP="00487938" w14:paraId="101CE4A0" w14:textId="0979E76C">
      <w:pPr>
        <w:spacing w:line="276" w:lineRule="auto"/>
        <w:contextualSpacing/>
        <w:rPr>
          <w:rFonts w:cs="Times New Roman"/>
          <w:szCs w:val="24"/>
        </w:rPr>
      </w:pPr>
      <w:r w:rsidRPr="00487938">
        <w:rPr>
          <w:rFonts w:cs="Times New Roman"/>
          <w:szCs w:val="24"/>
        </w:rPr>
        <w:t>After conducting usability testing there is no change to the burden hours as listed in the OMB inventory.</w:t>
      </w:r>
    </w:p>
    <w:p w:rsidR="00934AD6" w:rsidRPr="00487938" w:rsidP="00487938" w14:paraId="24AFDF65" w14:textId="77777777">
      <w:pPr>
        <w:spacing w:line="276" w:lineRule="auto"/>
        <w:contextualSpacing/>
        <w:rPr>
          <w:rFonts w:cs="Times New Roman"/>
          <w:szCs w:val="24"/>
        </w:rPr>
      </w:pPr>
    </w:p>
    <w:p w:rsidR="00B3312A" w:rsidRPr="00487938" w:rsidP="00487938" w14:paraId="3101610B" w14:textId="269DF36B">
      <w:pPr>
        <w:pStyle w:val="ListParagraph"/>
        <w:numPr>
          <w:ilvl w:val="1"/>
          <w:numId w:val="6"/>
        </w:numPr>
        <w:spacing w:line="276" w:lineRule="auto"/>
        <w:rPr>
          <w:rFonts w:cs="Times New Roman"/>
          <w:szCs w:val="24"/>
        </w:rPr>
      </w:pPr>
      <w:r w:rsidRPr="00487938">
        <w:rPr>
          <w:rFonts w:cs="Times New Roman"/>
          <w:b/>
          <w:bCs/>
          <w:szCs w:val="24"/>
        </w:rPr>
        <w:t>If this request for approval covers more than one form, provide separate hour burden estimates for each form and aggregate the hour burdens in Item 13 of OMB Form 83-I</w:t>
      </w:r>
      <w:r w:rsidRPr="00487938">
        <w:rPr>
          <w:rFonts w:cs="Times New Roman"/>
          <w:szCs w:val="24"/>
        </w:rPr>
        <w:t>.</w:t>
      </w:r>
    </w:p>
    <w:p w:rsidR="00EE0EFD" w:rsidRPr="00487938" w:rsidP="00487938" w14:paraId="14902824" w14:textId="6AA54346">
      <w:pPr>
        <w:spacing w:line="276" w:lineRule="auto"/>
        <w:contextualSpacing/>
        <w:rPr>
          <w:rFonts w:cs="Times New Roman"/>
          <w:szCs w:val="24"/>
        </w:rPr>
      </w:pPr>
    </w:p>
    <w:p w:rsidR="00EE0EFD" w:rsidRPr="00487938" w:rsidP="00487938" w14:paraId="6112B922" w14:textId="5D0A3C50">
      <w:pPr>
        <w:spacing w:line="276" w:lineRule="auto"/>
        <w:contextualSpacing/>
        <w:rPr>
          <w:rFonts w:cs="Times New Roman"/>
          <w:szCs w:val="24"/>
        </w:rPr>
      </w:pPr>
      <w:r w:rsidRPr="00487938">
        <w:rPr>
          <w:rFonts w:cs="Times New Roman"/>
          <w:szCs w:val="24"/>
        </w:rPr>
        <w:t>Please see our response for 12a above and 12c below.</w:t>
      </w:r>
    </w:p>
    <w:p w:rsidR="00EE0EFD" w:rsidRPr="00487938" w:rsidP="00487938" w14:paraId="2C854C33" w14:textId="77777777">
      <w:pPr>
        <w:spacing w:line="276" w:lineRule="auto"/>
        <w:contextualSpacing/>
        <w:rPr>
          <w:rFonts w:cs="Times New Roman"/>
          <w:szCs w:val="24"/>
        </w:rPr>
      </w:pPr>
    </w:p>
    <w:p w:rsidR="003165CC" w:rsidRPr="00487938" w:rsidP="00487938" w14:paraId="3D22BBC1" w14:textId="416C61EB">
      <w:pPr>
        <w:pStyle w:val="ListParagraph"/>
        <w:numPr>
          <w:ilvl w:val="1"/>
          <w:numId w:val="6"/>
        </w:numPr>
        <w:spacing w:line="276" w:lineRule="auto"/>
        <w:rPr>
          <w:rFonts w:cs="Times New Roman"/>
          <w:b/>
          <w:bCs/>
          <w:szCs w:val="24"/>
        </w:rPr>
      </w:pPr>
      <w:r w:rsidRPr="00487938">
        <w:rPr>
          <w:rFonts w:cs="Times New Roman"/>
          <w:b/>
          <w:bCs/>
          <w:szCs w:val="24"/>
        </w:rPr>
        <w:t>Provide an estimate of annualized cost to respondents for the hour burdens for collections of information, identifying and using appropriate wage rate categories.  NOTE: The wage-rate category for each respondent must be multiplied by 1.4</w:t>
      </w:r>
      <w:r w:rsidRPr="00487938" w:rsidR="00521714">
        <w:rPr>
          <w:rFonts w:cs="Times New Roman"/>
          <w:b/>
          <w:bCs/>
          <w:szCs w:val="24"/>
        </w:rPr>
        <w:t xml:space="preserve">5 (1.61 for </w:t>
      </w:r>
      <w:r w:rsidRPr="00487938" w:rsidR="00424F8A">
        <w:rPr>
          <w:rFonts w:cs="Times New Roman"/>
          <w:b/>
          <w:bCs/>
          <w:szCs w:val="24"/>
        </w:rPr>
        <w:t>S</w:t>
      </w:r>
      <w:r w:rsidRPr="00487938" w:rsidR="00521714">
        <w:rPr>
          <w:rFonts w:cs="Times New Roman"/>
          <w:b/>
          <w:bCs/>
          <w:szCs w:val="24"/>
        </w:rPr>
        <w:t xml:space="preserve">tate and local </w:t>
      </w:r>
      <w:r w:rsidRPr="00487938" w:rsidR="00424F8A">
        <w:rPr>
          <w:rFonts w:cs="Times New Roman"/>
          <w:b/>
          <w:bCs/>
          <w:szCs w:val="24"/>
        </w:rPr>
        <w:t xml:space="preserve">government </w:t>
      </w:r>
      <w:r w:rsidRPr="00487938" w:rsidR="00521714">
        <w:rPr>
          <w:rFonts w:cs="Times New Roman"/>
          <w:b/>
          <w:bCs/>
          <w:szCs w:val="24"/>
        </w:rPr>
        <w:t>employees)</w:t>
      </w:r>
      <w:r w:rsidRPr="00487938">
        <w:rPr>
          <w:rFonts w:cs="Times New Roman"/>
          <w:b/>
          <w:bCs/>
          <w:szCs w:val="24"/>
        </w:rPr>
        <w:t xml:space="preserve"> and this total should be entered in the cell for “Avg. Hourly Wage Rate.”  The cost to the respondents of contracting </w:t>
      </w:r>
      <w:r w:rsidRPr="00487938" w:rsidR="009B2B7F">
        <w:rPr>
          <w:rFonts w:cs="Times New Roman"/>
          <w:b/>
          <w:bCs/>
          <w:szCs w:val="24"/>
        </w:rPr>
        <w:t>out</w:t>
      </w:r>
      <w:r w:rsidRPr="00487938">
        <w:rPr>
          <w:rFonts w:cs="Times New Roman"/>
          <w:b/>
          <w:bCs/>
          <w:szCs w:val="24"/>
        </w:rPr>
        <w:t xml:space="preserve"> to paying outside parties for information collection activities should not be included here.  Instead this cost should be included in Item 13.</w:t>
      </w:r>
    </w:p>
    <w:p w:rsidR="00487938" w14:paraId="061C292E" w14:textId="77CABFD9">
      <w:pPr>
        <w:rPr>
          <w:rFonts w:cs="Times New Roman"/>
          <w:szCs w:val="24"/>
        </w:rPr>
      </w:pPr>
      <w:r>
        <w:rPr>
          <w:rFonts w:cs="Times New Roman"/>
          <w:szCs w:val="24"/>
        </w:rPr>
        <w:br w:type="page"/>
      </w:r>
    </w:p>
    <w:p w:rsidR="00490ECB" w:rsidRPr="00487938" w:rsidP="00FE3EE4" w14:paraId="382ED441" w14:textId="77777777">
      <w:pPr>
        <w:spacing w:line="276" w:lineRule="auto"/>
        <w:contextualSpacing/>
        <w:rPr>
          <w:rFonts w:cs="Times New Roman"/>
          <w:szCs w:val="24"/>
        </w:rPr>
      </w:pPr>
    </w:p>
    <w:tbl>
      <w:tblPr>
        <w:tblW w:w="1016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120"/>
        <w:gridCol w:w="1960"/>
        <w:gridCol w:w="1136"/>
        <w:gridCol w:w="1160"/>
        <w:gridCol w:w="976"/>
        <w:gridCol w:w="980"/>
        <w:gridCol w:w="860"/>
        <w:gridCol w:w="726"/>
        <w:gridCol w:w="1251"/>
      </w:tblGrid>
      <w:tr w14:paraId="61AC794E" w14:textId="77777777">
        <w:tblPrEx>
          <w:tblW w:w="1016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264"/>
          <w:jc w:val="center"/>
        </w:trPr>
        <w:tc>
          <w:tcPr>
            <w:tcW w:w="10169" w:type="dxa"/>
            <w:gridSpan w:val="9"/>
            <w:shd w:val="clear" w:color="000000" w:fill="95B3D7"/>
            <w:vAlign w:val="bottom"/>
            <w:hideMark/>
          </w:tcPr>
          <w:p w:rsidR="00C941AC" w:rsidRPr="00490ECB" w14:paraId="0AC5CF40" w14:textId="77777777">
            <w:pPr>
              <w:jc w:val="center"/>
              <w:rPr>
                <w:rFonts w:eastAsia="Times New Roman" w:cs="Times New Roman"/>
                <w:b/>
                <w:bCs/>
                <w:color w:val="000000"/>
                <w:sz w:val="20"/>
                <w:szCs w:val="20"/>
              </w:rPr>
            </w:pPr>
            <w:bookmarkStart w:id="10" w:name="OLE_LINK1"/>
            <w:r w:rsidRPr="00490ECB">
              <w:rPr>
                <w:rFonts w:eastAsia="Times New Roman" w:cs="Times New Roman"/>
                <w:b/>
                <w:bCs/>
                <w:color w:val="000000"/>
                <w:sz w:val="20"/>
                <w:szCs w:val="20"/>
              </w:rPr>
              <w:t>Estimated Annualized Burden Hours and Costs</w:t>
            </w:r>
          </w:p>
        </w:tc>
      </w:tr>
      <w:tr w14:paraId="41F346E9" w14:textId="77777777">
        <w:tblPrEx>
          <w:tblW w:w="10169" w:type="dxa"/>
          <w:jc w:val="center"/>
          <w:tblLook w:val="04A0"/>
        </w:tblPrEx>
        <w:trPr>
          <w:trHeight w:val="960"/>
          <w:jc w:val="center"/>
        </w:trPr>
        <w:tc>
          <w:tcPr>
            <w:tcW w:w="1120" w:type="dxa"/>
            <w:shd w:val="clear" w:color="000000" w:fill="95B3D7"/>
            <w:vAlign w:val="bottom"/>
            <w:hideMark/>
          </w:tcPr>
          <w:p w:rsidR="00C941AC" w:rsidRPr="00490ECB" w14:paraId="30B681E0" w14:textId="77777777">
            <w:pPr>
              <w:jc w:val="center"/>
              <w:rPr>
                <w:rFonts w:eastAsia="Times New Roman" w:cs="Times New Roman"/>
                <w:color w:val="000000"/>
                <w:sz w:val="18"/>
                <w:szCs w:val="18"/>
              </w:rPr>
            </w:pPr>
            <w:r w:rsidRPr="00490ECB">
              <w:rPr>
                <w:rFonts w:eastAsia="Times New Roman" w:cs="Times New Roman"/>
                <w:color w:val="000000"/>
                <w:sz w:val="18"/>
                <w:szCs w:val="18"/>
              </w:rPr>
              <w:t>Type of Respondent</w:t>
            </w:r>
          </w:p>
        </w:tc>
        <w:tc>
          <w:tcPr>
            <w:tcW w:w="1960" w:type="dxa"/>
            <w:shd w:val="clear" w:color="000000" w:fill="95B3D7"/>
            <w:vAlign w:val="bottom"/>
            <w:hideMark/>
          </w:tcPr>
          <w:p w:rsidR="00C941AC" w:rsidRPr="00490ECB" w14:paraId="64A12E5D" w14:textId="77777777">
            <w:pPr>
              <w:jc w:val="center"/>
              <w:rPr>
                <w:rFonts w:eastAsia="Times New Roman" w:cs="Times New Roman"/>
                <w:color w:val="000000"/>
                <w:sz w:val="18"/>
                <w:szCs w:val="18"/>
              </w:rPr>
            </w:pPr>
            <w:r w:rsidRPr="00490ECB">
              <w:rPr>
                <w:rFonts w:eastAsia="Times New Roman" w:cs="Times New Roman"/>
                <w:color w:val="000000"/>
                <w:sz w:val="18"/>
                <w:szCs w:val="18"/>
              </w:rPr>
              <w:t>Form Name / Form No.</w:t>
            </w:r>
          </w:p>
        </w:tc>
        <w:tc>
          <w:tcPr>
            <w:tcW w:w="1136" w:type="dxa"/>
            <w:shd w:val="clear" w:color="000000" w:fill="95B3D7"/>
            <w:vAlign w:val="bottom"/>
            <w:hideMark/>
          </w:tcPr>
          <w:p w:rsidR="00C941AC" w:rsidRPr="00490ECB" w14:paraId="167C8446" w14:textId="77777777">
            <w:pPr>
              <w:jc w:val="center"/>
              <w:rPr>
                <w:rFonts w:eastAsia="Times New Roman" w:cs="Times New Roman"/>
                <w:color w:val="000000"/>
                <w:sz w:val="18"/>
                <w:szCs w:val="18"/>
              </w:rPr>
            </w:pPr>
            <w:r w:rsidRPr="00490ECB">
              <w:rPr>
                <w:rFonts w:eastAsia="Times New Roman" w:cs="Times New Roman"/>
                <w:color w:val="000000"/>
                <w:sz w:val="18"/>
                <w:szCs w:val="18"/>
              </w:rPr>
              <w:t>No. of Respondents</w:t>
            </w:r>
          </w:p>
        </w:tc>
        <w:tc>
          <w:tcPr>
            <w:tcW w:w="1160" w:type="dxa"/>
            <w:shd w:val="clear" w:color="000000" w:fill="95B3D7"/>
            <w:vAlign w:val="bottom"/>
            <w:hideMark/>
          </w:tcPr>
          <w:p w:rsidR="00C941AC" w:rsidRPr="00490ECB" w14:paraId="41EB26C7" w14:textId="77777777">
            <w:pPr>
              <w:jc w:val="center"/>
              <w:rPr>
                <w:rFonts w:eastAsia="Times New Roman" w:cs="Times New Roman"/>
                <w:color w:val="000000"/>
                <w:sz w:val="18"/>
                <w:szCs w:val="18"/>
              </w:rPr>
            </w:pPr>
            <w:r w:rsidRPr="00490ECB">
              <w:rPr>
                <w:rFonts w:eastAsia="Times New Roman" w:cs="Times New Roman"/>
                <w:color w:val="000000"/>
                <w:sz w:val="18"/>
                <w:szCs w:val="18"/>
              </w:rPr>
              <w:t>No. of Responses per Respondent</w:t>
            </w:r>
          </w:p>
        </w:tc>
        <w:tc>
          <w:tcPr>
            <w:tcW w:w="976" w:type="dxa"/>
            <w:shd w:val="clear" w:color="000000" w:fill="95B3D7"/>
            <w:vAlign w:val="bottom"/>
            <w:hideMark/>
          </w:tcPr>
          <w:p w:rsidR="00C941AC" w:rsidRPr="00490ECB" w14:paraId="753B86B8" w14:textId="77777777">
            <w:pPr>
              <w:jc w:val="center"/>
              <w:rPr>
                <w:rFonts w:eastAsia="Times New Roman" w:cs="Times New Roman"/>
                <w:color w:val="000000"/>
                <w:sz w:val="18"/>
                <w:szCs w:val="18"/>
              </w:rPr>
            </w:pPr>
            <w:r w:rsidRPr="00490ECB">
              <w:rPr>
                <w:rFonts w:eastAsia="Times New Roman" w:cs="Times New Roman"/>
                <w:color w:val="000000"/>
                <w:sz w:val="18"/>
                <w:szCs w:val="18"/>
              </w:rPr>
              <w:t>Total No. of Responses</w:t>
            </w:r>
          </w:p>
        </w:tc>
        <w:tc>
          <w:tcPr>
            <w:tcW w:w="980" w:type="dxa"/>
            <w:shd w:val="clear" w:color="000000" w:fill="95B3D7"/>
            <w:vAlign w:val="bottom"/>
            <w:hideMark/>
          </w:tcPr>
          <w:p w:rsidR="00C941AC" w:rsidRPr="00490ECB" w14:paraId="07AC264D" w14:textId="77777777">
            <w:pPr>
              <w:jc w:val="center"/>
              <w:rPr>
                <w:rFonts w:eastAsia="Times New Roman" w:cs="Times New Roman"/>
                <w:color w:val="000000"/>
                <w:sz w:val="18"/>
                <w:szCs w:val="18"/>
              </w:rPr>
            </w:pPr>
            <w:r w:rsidRPr="00490ECB">
              <w:rPr>
                <w:rFonts w:eastAsia="Times New Roman" w:cs="Times New Roman"/>
                <w:color w:val="000000"/>
                <w:sz w:val="18"/>
                <w:szCs w:val="18"/>
              </w:rPr>
              <w:t>Avg. Burden per Response (in hours)</w:t>
            </w:r>
          </w:p>
        </w:tc>
        <w:tc>
          <w:tcPr>
            <w:tcW w:w="860" w:type="dxa"/>
            <w:shd w:val="clear" w:color="000000" w:fill="95B3D7"/>
            <w:vAlign w:val="bottom"/>
            <w:hideMark/>
          </w:tcPr>
          <w:p w:rsidR="00C941AC" w:rsidRPr="00490ECB" w14:paraId="72460959" w14:textId="77777777">
            <w:pPr>
              <w:jc w:val="center"/>
              <w:rPr>
                <w:rFonts w:eastAsia="Times New Roman" w:cs="Times New Roman"/>
                <w:color w:val="000000"/>
                <w:sz w:val="18"/>
                <w:szCs w:val="18"/>
              </w:rPr>
            </w:pPr>
            <w:r w:rsidRPr="00490ECB">
              <w:rPr>
                <w:rFonts w:eastAsia="Times New Roman" w:cs="Times New Roman"/>
                <w:color w:val="000000"/>
                <w:sz w:val="18"/>
                <w:szCs w:val="18"/>
              </w:rPr>
              <w:t>Total Annual Burden (in hours)</w:t>
            </w:r>
          </w:p>
        </w:tc>
        <w:tc>
          <w:tcPr>
            <w:tcW w:w="726" w:type="dxa"/>
            <w:shd w:val="clear" w:color="000000" w:fill="95B3D7"/>
            <w:vAlign w:val="bottom"/>
            <w:hideMark/>
          </w:tcPr>
          <w:p w:rsidR="00C941AC" w:rsidRPr="00490ECB" w14:paraId="03E19013" w14:textId="77777777">
            <w:pPr>
              <w:jc w:val="center"/>
              <w:rPr>
                <w:rFonts w:eastAsia="Times New Roman" w:cs="Times New Roman"/>
                <w:color w:val="000000"/>
                <w:sz w:val="18"/>
                <w:szCs w:val="18"/>
              </w:rPr>
            </w:pPr>
            <w:r w:rsidRPr="00490ECB">
              <w:rPr>
                <w:rFonts w:eastAsia="Times New Roman" w:cs="Times New Roman"/>
                <w:color w:val="000000"/>
                <w:sz w:val="18"/>
                <w:szCs w:val="18"/>
              </w:rPr>
              <w:t>Avg. Hourly Wage Rate</w:t>
            </w:r>
          </w:p>
        </w:tc>
        <w:tc>
          <w:tcPr>
            <w:tcW w:w="1251" w:type="dxa"/>
            <w:shd w:val="clear" w:color="000000" w:fill="95B3D7"/>
            <w:vAlign w:val="bottom"/>
            <w:hideMark/>
          </w:tcPr>
          <w:p w:rsidR="00C941AC" w:rsidRPr="00490ECB" w14:paraId="7F60DC60" w14:textId="77777777">
            <w:pPr>
              <w:jc w:val="center"/>
              <w:rPr>
                <w:rFonts w:eastAsia="Times New Roman" w:cs="Times New Roman"/>
                <w:color w:val="000000"/>
                <w:sz w:val="18"/>
                <w:szCs w:val="18"/>
              </w:rPr>
            </w:pPr>
            <w:r w:rsidRPr="00490ECB">
              <w:rPr>
                <w:rFonts w:eastAsia="Times New Roman" w:cs="Times New Roman"/>
                <w:color w:val="000000"/>
                <w:sz w:val="18"/>
                <w:szCs w:val="18"/>
              </w:rPr>
              <w:t>Total Annual Respondent Cost</w:t>
            </w:r>
          </w:p>
        </w:tc>
      </w:tr>
      <w:tr w14:paraId="227FD337" w14:textId="77777777">
        <w:tblPrEx>
          <w:tblW w:w="10169" w:type="dxa"/>
          <w:jc w:val="center"/>
          <w:tblLook w:val="04A0"/>
        </w:tblPrEx>
        <w:trPr>
          <w:trHeight w:val="1294"/>
          <w:jc w:val="center"/>
        </w:trPr>
        <w:tc>
          <w:tcPr>
            <w:tcW w:w="1120" w:type="dxa"/>
            <w:shd w:val="clear" w:color="auto" w:fill="auto"/>
            <w:vAlign w:val="center"/>
            <w:hideMark/>
          </w:tcPr>
          <w:p w:rsidR="00C941AC" w:rsidRPr="00490ECB" w14:paraId="2CF4322F" w14:textId="77777777">
            <w:pPr>
              <w:jc w:val="center"/>
              <w:rPr>
                <w:rFonts w:eastAsia="Times New Roman" w:cs="Times New Roman"/>
                <w:color w:val="000000"/>
                <w:sz w:val="18"/>
                <w:szCs w:val="18"/>
              </w:rPr>
            </w:pPr>
            <w:r w:rsidRPr="00490ECB">
              <w:rPr>
                <w:rFonts w:eastAsia="Times New Roman" w:cs="Times New Roman"/>
                <w:color w:val="000000"/>
                <w:sz w:val="18"/>
                <w:szCs w:val="18"/>
              </w:rPr>
              <w:t>State, Local, or Tribal Government</w:t>
            </w:r>
          </w:p>
        </w:tc>
        <w:tc>
          <w:tcPr>
            <w:tcW w:w="1960" w:type="dxa"/>
            <w:shd w:val="clear" w:color="auto" w:fill="auto"/>
            <w:vAlign w:val="center"/>
            <w:hideMark/>
          </w:tcPr>
          <w:p w:rsidR="00C941AC" w:rsidRPr="00510AAA" w14:paraId="2F36113D" w14:textId="77777777">
            <w:pPr>
              <w:jc w:val="center"/>
              <w:rPr>
                <w:rFonts w:eastAsia="Times New Roman" w:cs="Times New Roman"/>
                <w:color w:val="000000" w:themeColor="text1"/>
                <w:sz w:val="18"/>
                <w:szCs w:val="18"/>
              </w:rPr>
            </w:pPr>
            <w:r w:rsidRPr="00510AAA">
              <w:rPr>
                <w:rFonts w:eastAsia="Times New Roman" w:cs="Times New Roman"/>
                <w:color w:val="000000" w:themeColor="text1"/>
                <w:sz w:val="18"/>
                <w:szCs w:val="18"/>
              </w:rPr>
              <w:t xml:space="preserve">Community Rating System Application Letter, Quick Check, &amp; Documentation / </w:t>
            </w:r>
            <w:r w:rsidRPr="00510AAA">
              <w:rPr>
                <w:rFonts w:eastAsia="Times New Roman" w:cs="Times New Roman"/>
                <w:color w:val="000000" w:themeColor="text1"/>
                <w:sz w:val="18"/>
                <w:szCs w:val="18"/>
              </w:rPr>
              <w:br/>
              <w:t>FF-206-FY-23-100 (formerly 086-0-035)</w:t>
            </w:r>
          </w:p>
        </w:tc>
        <w:tc>
          <w:tcPr>
            <w:tcW w:w="1136" w:type="dxa"/>
            <w:shd w:val="clear" w:color="auto" w:fill="auto"/>
            <w:vAlign w:val="center"/>
            <w:hideMark/>
          </w:tcPr>
          <w:p w:rsidR="00C941AC" w:rsidRPr="00490ECB" w14:paraId="484014AC" w14:textId="77777777">
            <w:pPr>
              <w:jc w:val="center"/>
              <w:rPr>
                <w:rFonts w:eastAsia="Times New Roman" w:cs="Times New Roman"/>
                <w:color w:val="000000"/>
                <w:sz w:val="18"/>
                <w:szCs w:val="18"/>
              </w:rPr>
            </w:pPr>
            <w:r w:rsidRPr="00490ECB">
              <w:rPr>
                <w:rFonts w:eastAsia="Times New Roman" w:cs="Times New Roman"/>
                <w:color w:val="000000"/>
                <w:sz w:val="18"/>
                <w:szCs w:val="18"/>
              </w:rPr>
              <w:t>350</w:t>
            </w:r>
          </w:p>
        </w:tc>
        <w:tc>
          <w:tcPr>
            <w:tcW w:w="1160" w:type="dxa"/>
            <w:shd w:val="clear" w:color="auto" w:fill="auto"/>
            <w:vAlign w:val="center"/>
            <w:hideMark/>
          </w:tcPr>
          <w:p w:rsidR="00C941AC" w:rsidRPr="00490ECB" w14:paraId="5D65D736" w14:textId="77777777">
            <w:pPr>
              <w:jc w:val="center"/>
              <w:rPr>
                <w:rFonts w:eastAsia="Times New Roman" w:cs="Times New Roman"/>
                <w:color w:val="000000"/>
                <w:sz w:val="18"/>
                <w:szCs w:val="18"/>
              </w:rPr>
            </w:pPr>
            <w:r w:rsidRPr="00490ECB">
              <w:rPr>
                <w:rFonts w:eastAsia="Times New Roman" w:cs="Times New Roman"/>
                <w:color w:val="000000"/>
                <w:sz w:val="18"/>
                <w:szCs w:val="18"/>
              </w:rPr>
              <w:t>1</w:t>
            </w:r>
          </w:p>
        </w:tc>
        <w:tc>
          <w:tcPr>
            <w:tcW w:w="976" w:type="dxa"/>
            <w:shd w:val="clear" w:color="auto" w:fill="auto"/>
            <w:vAlign w:val="center"/>
            <w:hideMark/>
          </w:tcPr>
          <w:p w:rsidR="00C941AC" w:rsidRPr="00490ECB" w14:paraId="26FE0C75" w14:textId="77777777">
            <w:pPr>
              <w:jc w:val="center"/>
              <w:rPr>
                <w:rFonts w:eastAsia="Times New Roman" w:cs="Times New Roman"/>
                <w:color w:val="000000"/>
                <w:sz w:val="18"/>
                <w:szCs w:val="18"/>
              </w:rPr>
            </w:pPr>
            <w:r w:rsidRPr="00490ECB">
              <w:rPr>
                <w:rFonts w:eastAsia="Times New Roman" w:cs="Times New Roman"/>
                <w:color w:val="000000"/>
                <w:sz w:val="18"/>
                <w:szCs w:val="18"/>
              </w:rPr>
              <w:t>350</w:t>
            </w:r>
          </w:p>
        </w:tc>
        <w:tc>
          <w:tcPr>
            <w:tcW w:w="980" w:type="dxa"/>
            <w:shd w:val="clear" w:color="auto" w:fill="auto"/>
            <w:noWrap/>
            <w:vAlign w:val="center"/>
            <w:hideMark/>
          </w:tcPr>
          <w:p w:rsidR="00C941AC" w:rsidRPr="00490ECB" w14:paraId="7B30B62C" w14:textId="77777777">
            <w:pPr>
              <w:jc w:val="center"/>
              <w:rPr>
                <w:rFonts w:eastAsia="Times New Roman" w:cs="Times New Roman"/>
                <w:color w:val="000000"/>
                <w:sz w:val="18"/>
                <w:szCs w:val="18"/>
              </w:rPr>
            </w:pPr>
            <w:r w:rsidRPr="00490ECB">
              <w:rPr>
                <w:rFonts w:eastAsia="Times New Roman" w:cs="Times New Roman"/>
                <w:color w:val="000000"/>
                <w:sz w:val="18"/>
                <w:szCs w:val="18"/>
              </w:rPr>
              <w:t>45.00</w:t>
            </w:r>
          </w:p>
        </w:tc>
        <w:tc>
          <w:tcPr>
            <w:tcW w:w="860" w:type="dxa"/>
            <w:shd w:val="clear" w:color="auto" w:fill="auto"/>
            <w:noWrap/>
            <w:vAlign w:val="center"/>
            <w:hideMark/>
          </w:tcPr>
          <w:p w:rsidR="00C941AC" w:rsidRPr="00490ECB" w14:paraId="16C9B5BD" w14:textId="77777777">
            <w:pPr>
              <w:jc w:val="center"/>
              <w:rPr>
                <w:rFonts w:eastAsia="Times New Roman" w:cs="Times New Roman"/>
                <w:color w:val="000000"/>
                <w:sz w:val="18"/>
                <w:szCs w:val="18"/>
              </w:rPr>
            </w:pPr>
            <w:r w:rsidRPr="00490ECB">
              <w:rPr>
                <w:rFonts w:eastAsia="Times New Roman" w:cs="Times New Roman"/>
                <w:color w:val="000000"/>
                <w:sz w:val="18"/>
                <w:szCs w:val="18"/>
              </w:rPr>
              <w:t>15</w:t>
            </w:r>
            <w:r>
              <w:rPr>
                <w:rFonts w:eastAsia="Times New Roman" w:cs="Times New Roman"/>
                <w:color w:val="000000"/>
                <w:sz w:val="18"/>
                <w:szCs w:val="18"/>
              </w:rPr>
              <w:t>,</w:t>
            </w:r>
            <w:r w:rsidRPr="00490ECB">
              <w:rPr>
                <w:rFonts w:eastAsia="Times New Roman" w:cs="Times New Roman"/>
                <w:color w:val="000000"/>
                <w:sz w:val="18"/>
                <w:szCs w:val="18"/>
              </w:rPr>
              <w:t>750</w:t>
            </w:r>
          </w:p>
        </w:tc>
        <w:tc>
          <w:tcPr>
            <w:tcW w:w="726" w:type="dxa"/>
            <w:shd w:val="clear" w:color="auto" w:fill="auto"/>
            <w:vAlign w:val="center"/>
            <w:hideMark/>
          </w:tcPr>
          <w:p w:rsidR="00C941AC" w:rsidRPr="00490ECB" w14:paraId="534DE1F6" w14:textId="77777777">
            <w:pPr>
              <w:jc w:val="center"/>
              <w:rPr>
                <w:rFonts w:eastAsia="Times New Roman" w:cs="Times New Roman"/>
                <w:color w:val="000000"/>
                <w:sz w:val="18"/>
                <w:szCs w:val="18"/>
              </w:rPr>
            </w:pPr>
            <w:r>
              <w:rPr>
                <w:rFonts w:eastAsia="Times New Roman" w:cs="Times New Roman"/>
                <w:color w:val="000000"/>
                <w:sz w:val="18"/>
                <w:szCs w:val="18"/>
              </w:rPr>
              <w:t>$79.82</w:t>
            </w:r>
          </w:p>
        </w:tc>
        <w:tc>
          <w:tcPr>
            <w:tcW w:w="1251" w:type="dxa"/>
            <w:shd w:val="clear" w:color="auto" w:fill="auto"/>
            <w:noWrap/>
            <w:vAlign w:val="center"/>
            <w:hideMark/>
          </w:tcPr>
          <w:p w:rsidR="00C941AC" w:rsidRPr="00490ECB" w14:paraId="6DE26D16" w14:textId="77777777">
            <w:pPr>
              <w:jc w:val="center"/>
              <w:rPr>
                <w:rFonts w:eastAsia="Times New Roman" w:cs="Times New Roman"/>
                <w:color w:val="000000"/>
                <w:sz w:val="18"/>
                <w:szCs w:val="18"/>
              </w:rPr>
            </w:pPr>
            <w:r w:rsidRPr="00490ECB">
              <w:rPr>
                <w:rFonts w:eastAsia="Times New Roman" w:cs="Times New Roman"/>
                <w:color w:val="000000"/>
                <w:sz w:val="18"/>
                <w:szCs w:val="18"/>
              </w:rPr>
              <w:t>$</w:t>
            </w:r>
            <w:r>
              <w:rPr>
                <w:rFonts w:eastAsia="Times New Roman" w:cs="Times New Roman"/>
                <w:color w:val="000000"/>
                <w:sz w:val="18"/>
                <w:szCs w:val="18"/>
              </w:rPr>
              <w:t>1,257,165</w:t>
            </w:r>
          </w:p>
        </w:tc>
      </w:tr>
      <w:tr w14:paraId="1C23DD81" w14:textId="77777777">
        <w:tblPrEx>
          <w:tblW w:w="10169" w:type="dxa"/>
          <w:jc w:val="center"/>
          <w:tblLook w:val="04A0"/>
        </w:tblPrEx>
        <w:trPr>
          <w:trHeight w:val="1043"/>
          <w:jc w:val="center"/>
        </w:trPr>
        <w:tc>
          <w:tcPr>
            <w:tcW w:w="1120" w:type="dxa"/>
            <w:shd w:val="clear" w:color="auto" w:fill="auto"/>
            <w:vAlign w:val="center"/>
            <w:hideMark/>
          </w:tcPr>
          <w:p w:rsidR="00C941AC" w:rsidRPr="00490ECB" w14:paraId="1CD69FF4" w14:textId="77777777">
            <w:pPr>
              <w:jc w:val="center"/>
              <w:rPr>
                <w:rFonts w:eastAsia="Times New Roman" w:cs="Times New Roman"/>
                <w:color w:val="000000"/>
                <w:sz w:val="18"/>
                <w:szCs w:val="18"/>
              </w:rPr>
            </w:pPr>
            <w:r w:rsidRPr="00490ECB">
              <w:rPr>
                <w:rFonts w:eastAsia="Times New Roman" w:cs="Times New Roman"/>
                <w:color w:val="000000"/>
                <w:sz w:val="18"/>
                <w:szCs w:val="18"/>
              </w:rPr>
              <w:t>State, Local, or Tribal Government</w:t>
            </w:r>
          </w:p>
        </w:tc>
        <w:tc>
          <w:tcPr>
            <w:tcW w:w="1960" w:type="dxa"/>
            <w:shd w:val="clear" w:color="auto" w:fill="auto"/>
            <w:vAlign w:val="center"/>
            <w:hideMark/>
          </w:tcPr>
          <w:p w:rsidR="00C941AC" w:rsidRPr="00510AAA" w14:paraId="70C3053E" w14:textId="77777777">
            <w:pPr>
              <w:jc w:val="center"/>
              <w:rPr>
                <w:rFonts w:eastAsia="Times New Roman" w:cs="Times New Roman"/>
                <w:color w:val="000000" w:themeColor="text1"/>
                <w:sz w:val="18"/>
                <w:szCs w:val="18"/>
              </w:rPr>
            </w:pPr>
            <w:r w:rsidRPr="00510AAA">
              <w:rPr>
                <w:rFonts w:eastAsia="Times New Roman" w:cs="Times New Roman"/>
                <w:color w:val="000000" w:themeColor="text1"/>
                <w:sz w:val="18"/>
                <w:szCs w:val="18"/>
              </w:rPr>
              <w:t xml:space="preserve">Community Rating System Annual Certification / </w:t>
            </w:r>
            <w:r w:rsidRPr="00510AAA">
              <w:rPr>
                <w:rFonts w:eastAsia="Times New Roman" w:cs="Times New Roman"/>
                <w:color w:val="000000" w:themeColor="text1"/>
                <w:sz w:val="18"/>
                <w:szCs w:val="18"/>
              </w:rPr>
              <w:br/>
              <w:t>FF-206-FY-23-101 (formerly 086-0-035A)</w:t>
            </w:r>
          </w:p>
        </w:tc>
        <w:tc>
          <w:tcPr>
            <w:tcW w:w="1136" w:type="dxa"/>
            <w:shd w:val="clear" w:color="auto" w:fill="auto"/>
            <w:vAlign w:val="center"/>
            <w:hideMark/>
          </w:tcPr>
          <w:p w:rsidR="00C941AC" w:rsidRPr="00490ECB" w14:paraId="04ACFECF" w14:textId="77777777">
            <w:pPr>
              <w:jc w:val="center"/>
              <w:rPr>
                <w:rFonts w:eastAsia="Times New Roman" w:cs="Times New Roman"/>
                <w:color w:val="000000"/>
                <w:sz w:val="18"/>
                <w:szCs w:val="18"/>
              </w:rPr>
            </w:pPr>
            <w:r w:rsidRPr="00490ECB">
              <w:rPr>
                <w:rFonts w:eastAsia="Times New Roman" w:cs="Times New Roman"/>
                <w:color w:val="000000"/>
                <w:sz w:val="18"/>
                <w:szCs w:val="18"/>
              </w:rPr>
              <w:t>1,500</w:t>
            </w:r>
          </w:p>
        </w:tc>
        <w:tc>
          <w:tcPr>
            <w:tcW w:w="1160" w:type="dxa"/>
            <w:shd w:val="clear" w:color="auto" w:fill="auto"/>
            <w:vAlign w:val="center"/>
            <w:hideMark/>
          </w:tcPr>
          <w:p w:rsidR="00C941AC" w:rsidRPr="00490ECB" w14:paraId="7BB7F23C" w14:textId="77777777">
            <w:pPr>
              <w:jc w:val="center"/>
              <w:rPr>
                <w:rFonts w:eastAsia="Times New Roman" w:cs="Times New Roman"/>
                <w:color w:val="000000"/>
                <w:sz w:val="18"/>
                <w:szCs w:val="18"/>
              </w:rPr>
            </w:pPr>
            <w:r w:rsidRPr="00490ECB">
              <w:rPr>
                <w:rFonts w:eastAsia="Times New Roman" w:cs="Times New Roman"/>
                <w:color w:val="000000"/>
                <w:sz w:val="18"/>
                <w:szCs w:val="18"/>
              </w:rPr>
              <w:t>1</w:t>
            </w:r>
          </w:p>
        </w:tc>
        <w:tc>
          <w:tcPr>
            <w:tcW w:w="976" w:type="dxa"/>
            <w:shd w:val="clear" w:color="auto" w:fill="auto"/>
            <w:vAlign w:val="center"/>
            <w:hideMark/>
          </w:tcPr>
          <w:p w:rsidR="00C941AC" w:rsidRPr="00490ECB" w14:paraId="5AD4D9FC" w14:textId="77777777">
            <w:pPr>
              <w:jc w:val="center"/>
              <w:rPr>
                <w:rFonts w:eastAsia="Times New Roman" w:cs="Times New Roman"/>
                <w:color w:val="000000"/>
                <w:sz w:val="18"/>
                <w:szCs w:val="18"/>
              </w:rPr>
            </w:pPr>
            <w:r w:rsidRPr="00490ECB">
              <w:rPr>
                <w:rFonts w:eastAsia="Times New Roman" w:cs="Times New Roman"/>
                <w:color w:val="000000"/>
                <w:sz w:val="18"/>
                <w:szCs w:val="18"/>
              </w:rPr>
              <w:t>1</w:t>
            </w:r>
            <w:r>
              <w:rPr>
                <w:rFonts w:eastAsia="Times New Roman" w:cs="Times New Roman"/>
                <w:color w:val="000000"/>
                <w:sz w:val="18"/>
                <w:szCs w:val="18"/>
              </w:rPr>
              <w:t>,</w:t>
            </w:r>
            <w:r w:rsidRPr="00490ECB">
              <w:rPr>
                <w:rFonts w:eastAsia="Times New Roman" w:cs="Times New Roman"/>
                <w:color w:val="000000"/>
                <w:sz w:val="18"/>
                <w:szCs w:val="18"/>
              </w:rPr>
              <w:t>500</w:t>
            </w:r>
          </w:p>
        </w:tc>
        <w:tc>
          <w:tcPr>
            <w:tcW w:w="980" w:type="dxa"/>
            <w:shd w:val="clear" w:color="auto" w:fill="auto"/>
            <w:noWrap/>
            <w:vAlign w:val="center"/>
            <w:hideMark/>
          </w:tcPr>
          <w:p w:rsidR="00C941AC" w:rsidRPr="00490ECB" w14:paraId="32BB91DB" w14:textId="77777777">
            <w:pPr>
              <w:jc w:val="center"/>
              <w:rPr>
                <w:rFonts w:eastAsia="Times New Roman" w:cs="Times New Roman"/>
                <w:color w:val="000000"/>
                <w:sz w:val="18"/>
                <w:szCs w:val="18"/>
              </w:rPr>
            </w:pPr>
            <w:r w:rsidRPr="00490ECB">
              <w:rPr>
                <w:rFonts w:eastAsia="Times New Roman" w:cs="Times New Roman"/>
                <w:color w:val="000000"/>
                <w:sz w:val="18"/>
                <w:szCs w:val="18"/>
              </w:rPr>
              <w:t>23.50</w:t>
            </w:r>
          </w:p>
        </w:tc>
        <w:tc>
          <w:tcPr>
            <w:tcW w:w="860" w:type="dxa"/>
            <w:shd w:val="clear" w:color="auto" w:fill="auto"/>
            <w:noWrap/>
            <w:vAlign w:val="center"/>
            <w:hideMark/>
          </w:tcPr>
          <w:p w:rsidR="00C941AC" w:rsidRPr="00490ECB" w14:paraId="60D75B51" w14:textId="77777777">
            <w:pPr>
              <w:jc w:val="center"/>
              <w:rPr>
                <w:rFonts w:eastAsia="Times New Roman" w:cs="Times New Roman"/>
                <w:color w:val="000000"/>
                <w:sz w:val="18"/>
                <w:szCs w:val="18"/>
              </w:rPr>
            </w:pPr>
            <w:r w:rsidRPr="00490ECB">
              <w:rPr>
                <w:rFonts w:eastAsia="Times New Roman" w:cs="Times New Roman"/>
                <w:color w:val="000000"/>
                <w:sz w:val="18"/>
                <w:szCs w:val="18"/>
              </w:rPr>
              <w:t>35</w:t>
            </w:r>
            <w:r>
              <w:rPr>
                <w:rFonts w:eastAsia="Times New Roman" w:cs="Times New Roman"/>
                <w:color w:val="000000"/>
                <w:sz w:val="18"/>
                <w:szCs w:val="18"/>
              </w:rPr>
              <w:t>,</w:t>
            </w:r>
            <w:r w:rsidRPr="00490ECB">
              <w:rPr>
                <w:rFonts w:eastAsia="Times New Roman" w:cs="Times New Roman"/>
                <w:color w:val="000000"/>
                <w:sz w:val="18"/>
                <w:szCs w:val="18"/>
              </w:rPr>
              <w:t>250</w:t>
            </w:r>
          </w:p>
        </w:tc>
        <w:tc>
          <w:tcPr>
            <w:tcW w:w="726" w:type="dxa"/>
            <w:shd w:val="clear" w:color="auto" w:fill="auto"/>
            <w:vAlign w:val="center"/>
            <w:hideMark/>
          </w:tcPr>
          <w:p w:rsidR="00C941AC" w:rsidRPr="00490ECB" w14:paraId="40D72DAF" w14:textId="77777777">
            <w:pPr>
              <w:jc w:val="center"/>
              <w:rPr>
                <w:rFonts w:eastAsia="Times New Roman" w:cs="Times New Roman"/>
                <w:color w:val="000000"/>
                <w:sz w:val="18"/>
                <w:szCs w:val="18"/>
              </w:rPr>
            </w:pPr>
            <w:r>
              <w:rPr>
                <w:rFonts w:eastAsia="Times New Roman" w:cs="Times New Roman"/>
                <w:color w:val="000000"/>
                <w:sz w:val="18"/>
                <w:szCs w:val="18"/>
              </w:rPr>
              <w:t>$79.82</w:t>
            </w:r>
          </w:p>
        </w:tc>
        <w:tc>
          <w:tcPr>
            <w:tcW w:w="1251" w:type="dxa"/>
            <w:shd w:val="clear" w:color="auto" w:fill="auto"/>
            <w:noWrap/>
            <w:vAlign w:val="center"/>
            <w:hideMark/>
          </w:tcPr>
          <w:p w:rsidR="00C941AC" w:rsidRPr="00490ECB" w14:paraId="1A0064B3" w14:textId="77777777">
            <w:pPr>
              <w:jc w:val="center"/>
              <w:rPr>
                <w:rFonts w:eastAsia="Times New Roman" w:cs="Times New Roman"/>
                <w:color w:val="000000"/>
                <w:sz w:val="18"/>
                <w:szCs w:val="18"/>
              </w:rPr>
            </w:pPr>
            <w:r w:rsidRPr="00490ECB">
              <w:rPr>
                <w:rFonts w:eastAsia="Times New Roman" w:cs="Times New Roman"/>
                <w:color w:val="000000"/>
                <w:sz w:val="18"/>
                <w:szCs w:val="18"/>
              </w:rPr>
              <w:t>$2</w:t>
            </w:r>
            <w:r>
              <w:rPr>
                <w:rFonts w:eastAsia="Times New Roman" w:cs="Times New Roman"/>
                <w:color w:val="000000"/>
                <w:sz w:val="18"/>
                <w:szCs w:val="18"/>
              </w:rPr>
              <w:t>,813,655</w:t>
            </w:r>
          </w:p>
        </w:tc>
      </w:tr>
      <w:tr w14:paraId="035E44FF" w14:textId="77777777">
        <w:tblPrEx>
          <w:tblW w:w="10169" w:type="dxa"/>
          <w:jc w:val="center"/>
          <w:tblLook w:val="04A0"/>
        </w:tblPrEx>
        <w:trPr>
          <w:trHeight w:val="988"/>
          <w:jc w:val="center"/>
        </w:trPr>
        <w:tc>
          <w:tcPr>
            <w:tcW w:w="1120" w:type="dxa"/>
            <w:shd w:val="clear" w:color="auto" w:fill="auto"/>
            <w:vAlign w:val="center"/>
            <w:hideMark/>
          </w:tcPr>
          <w:p w:rsidR="00C941AC" w:rsidRPr="00490ECB" w14:paraId="26F5535D" w14:textId="77777777">
            <w:pPr>
              <w:jc w:val="center"/>
              <w:rPr>
                <w:rFonts w:eastAsia="Times New Roman" w:cs="Times New Roman"/>
                <w:color w:val="000000"/>
                <w:sz w:val="18"/>
                <w:szCs w:val="18"/>
              </w:rPr>
            </w:pPr>
            <w:r w:rsidRPr="00490ECB">
              <w:rPr>
                <w:rFonts w:eastAsia="Times New Roman" w:cs="Times New Roman"/>
                <w:color w:val="000000"/>
                <w:sz w:val="18"/>
                <w:szCs w:val="18"/>
              </w:rPr>
              <w:t>State, Local, or Tribal Government</w:t>
            </w:r>
          </w:p>
        </w:tc>
        <w:tc>
          <w:tcPr>
            <w:tcW w:w="1960" w:type="dxa"/>
            <w:shd w:val="clear" w:color="auto" w:fill="auto"/>
            <w:vAlign w:val="center"/>
            <w:hideMark/>
          </w:tcPr>
          <w:p w:rsidR="00C941AC" w:rsidRPr="00510AAA" w14:paraId="2C8BE4C9" w14:textId="77777777">
            <w:pPr>
              <w:jc w:val="center"/>
              <w:rPr>
                <w:rFonts w:eastAsia="Times New Roman" w:cs="Times New Roman"/>
                <w:color w:val="000000" w:themeColor="text1"/>
                <w:sz w:val="18"/>
                <w:szCs w:val="18"/>
              </w:rPr>
            </w:pPr>
            <w:r w:rsidRPr="00510AAA">
              <w:rPr>
                <w:rFonts w:eastAsia="Times New Roman" w:cs="Times New Roman"/>
                <w:color w:val="000000" w:themeColor="text1"/>
                <w:sz w:val="18"/>
                <w:szCs w:val="18"/>
              </w:rPr>
              <w:t xml:space="preserve">Environmental and Historic Preservation Certifications / </w:t>
            </w:r>
            <w:r w:rsidRPr="00510AAA">
              <w:rPr>
                <w:rFonts w:eastAsia="Times New Roman" w:cs="Times New Roman"/>
                <w:color w:val="000000" w:themeColor="text1"/>
                <w:sz w:val="18"/>
                <w:szCs w:val="18"/>
              </w:rPr>
              <w:br/>
              <w:t>FF-206-FY-23-102 (formerly 086-0-035B)</w:t>
            </w:r>
          </w:p>
        </w:tc>
        <w:tc>
          <w:tcPr>
            <w:tcW w:w="1136" w:type="dxa"/>
            <w:shd w:val="clear" w:color="auto" w:fill="auto"/>
            <w:vAlign w:val="center"/>
            <w:hideMark/>
          </w:tcPr>
          <w:p w:rsidR="00C941AC" w:rsidRPr="00490ECB" w14:paraId="0DD4D03C" w14:textId="77777777">
            <w:pPr>
              <w:jc w:val="center"/>
              <w:rPr>
                <w:rFonts w:eastAsia="Times New Roman" w:cs="Times New Roman"/>
                <w:color w:val="000000"/>
                <w:sz w:val="18"/>
                <w:szCs w:val="18"/>
              </w:rPr>
            </w:pPr>
            <w:r w:rsidRPr="00490ECB">
              <w:rPr>
                <w:rFonts w:eastAsia="Times New Roman" w:cs="Times New Roman"/>
                <w:color w:val="000000"/>
                <w:sz w:val="18"/>
                <w:szCs w:val="18"/>
              </w:rPr>
              <w:t>120</w:t>
            </w:r>
          </w:p>
        </w:tc>
        <w:tc>
          <w:tcPr>
            <w:tcW w:w="1160" w:type="dxa"/>
            <w:shd w:val="clear" w:color="auto" w:fill="auto"/>
            <w:vAlign w:val="center"/>
            <w:hideMark/>
          </w:tcPr>
          <w:p w:rsidR="00C941AC" w:rsidRPr="00490ECB" w14:paraId="38453FC6" w14:textId="77777777">
            <w:pPr>
              <w:jc w:val="center"/>
              <w:rPr>
                <w:rFonts w:eastAsia="Times New Roman" w:cs="Times New Roman"/>
                <w:color w:val="000000"/>
                <w:sz w:val="18"/>
                <w:szCs w:val="18"/>
              </w:rPr>
            </w:pPr>
            <w:r w:rsidRPr="00490ECB">
              <w:rPr>
                <w:rFonts w:eastAsia="Times New Roman" w:cs="Times New Roman"/>
                <w:color w:val="000000"/>
                <w:sz w:val="18"/>
                <w:szCs w:val="18"/>
              </w:rPr>
              <w:t>1</w:t>
            </w:r>
          </w:p>
        </w:tc>
        <w:tc>
          <w:tcPr>
            <w:tcW w:w="976" w:type="dxa"/>
            <w:shd w:val="clear" w:color="auto" w:fill="auto"/>
            <w:vAlign w:val="center"/>
            <w:hideMark/>
          </w:tcPr>
          <w:p w:rsidR="00C941AC" w:rsidRPr="00490ECB" w14:paraId="53AC6EB0" w14:textId="77777777">
            <w:pPr>
              <w:jc w:val="center"/>
              <w:rPr>
                <w:rFonts w:eastAsia="Times New Roman" w:cs="Times New Roman"/>
                <w:color w:val="000000"/>
                <w:sz w:val="18"/>
                <w:szCs w:val="18"/>
              </w:rPr>
            </w:pPr>
            <w:r w:rsidRPr="00490ECB">
              <w:rPr>
                <w:rFonts w:eastAsia="Times New Roman" w:cs="Times New Roman"/>
                <w:color w:val="000000"/>
                <w:sz w:val="18"/>
                <w:szCs w:val="18"/>
              </w:rPr>
              <w:t>120</w:t>
            </w:r>
          </w:p>
        </w:tc>
        <w:tc>
          <w:tcPr>
            <w:tcW w:w="980" w:type="dxa"/>
            <w:shd w:val="clear" w:color="auto" w:fill="auto"/>
            <w:noWrap/>
            <w:vAlign w:val="center"/>
            <w:hideMark/>
          </w:tcPr>
          <w:p w:rsidR="00C941AC" w:rsidRPr="00490ECB" w14:paraId="191F3506" w14:textId="77777777">
            <w:pPr>
              <w:jc w:val="center"/>
              <w:rPr>
                <w:rFonts w:eastAsia="Times New Roman" w:cs="Times New Roman"/>
                <w:color w:val="000000"/>
                <w:sz w:val="18"/>
                <w:szCs w:val="18"/>
              </w:rPr>
            </w:pPr>
            <w:r w:rsidRPr="00490ECB">
              <w:rPr>
                <w:rFonts w:eastAsia="Times New Roman" w:cs="Times New Roman"/>
                <w:color w:val="000000"/>
                <w:sz w:val="18"/>
                <w:szCs w:val="18"/>
              </w:rPr>
              <w:t>1.60</w:t>
            </w:r>
          </w:p>
        </w:tc>
        <w:tc>
          <w:tcPr>
            <w:tcW w:w="860" w:type="dxa"/>
            <w:shd w:val="clear" w:color="auto" w:fill="auto"/>
            <w:noWrap/>
            <w:vAlign w:val="center"/>
            <w:hideMark/>
          </w:tcPr>
          <w:p w:rsidR="00C941AC" w:rsidRPr="00490ECB" w14:paraId="5D41EDE9" w14:textId="77777777">
            <w:pPr>
              <w:jc w:val="center"/>
              <w:rPr>
                <w:rFonts w:eastAsia="Times New Roman" w:cs="Times New Roman"/>
                <w:color w:val="000000"/>
                <w:sz w:val="18"/>
                <w:szCs w:val="18"/>
              </w:rPr>
            </w:pPr>
            <w:r w:rsidRPr="00490ECB">
              <w:rPr>
                <w:rFonts w:eastAsia="Times New Roman" w:cs="Times New Roman"/>
                <w:color w:val="000000"/>
                <w:sz w:val="18"/>
                <w:szCs w:val="18"/>
              </w:rPr>
              <w:t>192</w:t>
            </w:r>
          </w:p>
        </w:tc>
        <w:tc>
          <w:tcPr>
            <w:tcW w:w="726" w:type="dxa"/>
            <w:shd w:val="clear" w:color="auto" w:fill="auto"/>
            <w:vAlign w:val="center"/>
            <w:hideMark/>
          </w:tcPr>
          <w:p w:rsidR="00C941AC" w:rsidRPr="00490ECB" w14:paraId="4550EF77" w14:textId="77777777">
            <w:pPr>
              <w:jc w:val="center"/>
              <w:rPr>
                <w:rFonts w:eastAsia="Times New Roman" w:cs="Times New Roman"/>
                <w:color w:val="000000"/>
                <w:sz w:val="18"/>
                <w:szCs w:val="18"/>
              </w:rPr>
            </w:pPr>
            <w:r>
              <w:rPr>
                <w:rFonts w:eastAsia="Times New Roman" w:cs="Times New Roman"/>
                <w:color w:val="000000"/>
                <w:sz w:val="18"/>
                <w:szCs w:val="18"/>
              </w:rPr>
              <w:t>$79.82</w:t>
            </w:r>
          </w:p>
        </w:tc>
        <w:tc>
          <w:tcPr>
            <w:tcW w:w="1251" w:type="dxa"/>
            <w:shd w:val="clear" w:color="auto" w:fill="auto"/>
            <w:noWrap/>
            <w:vAlign w:val="center"/>
            <w:hideMark/>
          </w:tcPr>
          <w:p w:rsidR="00C941AC" w:rsidRPr="00490ECB" w14:paraId="4CFF90AE" w14:textId="77777777">
            <w:pPr>
              <w:jc w:val="center"/>
              <w:rPr>
                <w:rFonts w:eastAsia="Times New Roman" w:cs="Times New Roman"/>
                <w:color w:val="000000"/>
                <w:sz w:val="18"/>
                <w:szCs w:val="18"/>
              </w:rPr>
            </w:pPr>
            <w:r w:rsidRPr="00490ECB">
              <w:rPr>
                <w:rFonts w:eastAsia="Times New Roman" w:cs="Times New Roman"/>
                <w:color w:val="000000"/>
                <w:sz w:val="18"/>
                <w:szCs w:val="18"/>
              </w:rPr>
              <w:t>$1</w:t>
            </w:r>
            <w:r>
              <w:rPr>
                <w:rFonts w:eastAsia="Times New Roman" w:cs="Times New Roman"/>
                <w:color w:val="000000"/>
                <w:sz w:val="18"/>
                <w:szCs w:val="18"/>
              </w:rPr>
              <w:t>5,325</w:t>
            </w:r>
          </w:p>
        </w:tc>
      </w:tr>
      <w:tr w14:paraId="7B84D718" w14:textId="77777777">
        <w:tblPrEx>
          <w:tblW w:w="10169" w:type="dxa"/>
          <w:jc w:val="center"/>
          <w:tblLook w:val="04A0"/>
        </w:tblPrEx>
        <w:trPr>
          <w:trHeight w:val="350"/>
          <w:jc w:val="center"/>
        </w:trPr>
        <w:tc>
          <w:tcPr>
            <w:tcW w:w="1120" w:type="dxa"/>
            <w:shd w:val="clear" w:color="auto" w:fill="auto"/>
            <w:vAlign w:val="center"/>
            <w:hideMark/>
          </w:tcPr>
          <w:p w:rsidR="00C941AC" w:rsidRPr="00490ECB" w14:paraId="52899FAF" w14:textId="77777777">
            <w:pPr>
              <w:jc w:val="center"/>
              <w:rPr>
                <w:rFonts w:eastAsia="Times New Roman" w:cs="Times New Roman"/>
                <w:color w:val="000000"/>
                <w:sz w:val="18"/>
                <w:szCs w:val="18"/>
              </w:rPr>
            </w:pPr>
            <w:r w:rsidRPr="00490ECB">
              <w:rPr>
                <w:rFonts w:eastAsia="Times New Roman" w:cs="Times New Roman"/>
                <w:color w:val="000000"/>
                <w:sz w:val="18"/>
                <w:szCs w:val="18"/>
              </w:rPr>
              <w:t>State, Local, or Tribal Government</w:t>
            </w:r>
          </w:p>
        </w:tc>
        <w:tc>
          <w:tcPr>
            <w:tcW w:w="1960" w:type="dxa"/>
            <w:shd w:val="clear" w:color="auto" w:fill="auto"/>
            <w:vAlign w:val="center"/>
            <w:hideMark/>
          </w:tcPr>
          <w:p w:rsidR="00C941AC" w:rsidRPr="00510AAA" w14:paraId="04BFED7F" w14:textId="77777777">
            <w:pPr>
              <w:jc w:val="center"/>
              <w:rPr>
                <w:rFonts w:eastAsia="Times New Roman" w:cs="Times New Roman"/>
                <w:color w:val="000000" w:themeColor="text1"/>
                <w:sz w:val="18"/>
                <w:szCs w:val="18"/>
              </w:rPr>
            </w:pPr>
            <w:r w:rsidRPr="00510AAA">
              <w:rPr>
                <w:rFonts w:eastAsia="Times New Roman" w:cs="Times New Roman"/>
                <w:color w:val="000000" w:themeColor="text1"/>
                <w:sz w:val="18"/>
                <w:szCs w:val="18"/>
              </w:rPr>
              <w:t xml:space="preserve">Repetitive Loss Update Form / </w:t>
            </w:r>
            <w:r w:rsidRPr="00510AAA">
              <w:rPr>
                <w:rFonts w:eastAsia="Times New Roman" w:cs="Times New Roman"/>
                <w:color w:val="000000" w:themeColor="text1"/>
                <w:sz w:val="18"/>
                <w:szCs w:val="18"/>
              </w:rPr>
              <w:br/>
              <w:t>FF-206-FY-23-103 (formerly 086-0-035C)</w:t>
            </w:r>
          </w:p>
        </w:tc>
        <w:tc>
          <w:tcPr>
            <w:tcW w:w="1136" w:type="dxa"/>
            <w:shd w:val="clear" w:color="auto" w:fill="auto"/>
            <w:vAlign w:val="center"/>
            <w:hideMark/>
          </w:tcPr>
          <w:p w:rsidR="00C941AC" w:rsidRPr="00490ECB" w14:paraId="5206CA59" w14:textId="77777777">
            <w:pPr>
              <w:jc w:val="center"/>
              <w:rPr>
                <w:rFonts w:eastAsia="Times New Roman" w:cs="Times New Roman"/>
                <w:color w:val="000000"/>
                <w:sz w:val="18"/>
                <w:szCs w:val="18"/>
              </w:rPr>
            </w:pPr>
            <w:r w:rsidRPr="00490ECB">
              <w:rPr>
                <w:rFonts w:eastAsia="Times New Roman" w:cs="Times New Roman"/>
                <w:color w:val="000000"/>
                <w:sz w:val="18"/>
                <w:szCs w:val="18"/>
              </w:rPr>
              <w:t>200</w:t>
            </w:r>
          </w:p>
        </w:tc>
        <w:tc>
          <w:tcPr>
            <w:tcW w:w="1160" w:type="dxa"/>
            <w:shd w:val="clear" w:color="auto" w:fill="auto"/>
            <w:vAlign w:val="center"/>
            <w:hideMark/>
          </w:tcPr>
          <w:p w:rsidR="00C941AC" w:rsidRPr="00490ECB" w14:paraId="698D8E6C" w14:textId="77777777">
            <w:pPr>
              <w:jc w:val="center"/>
              <w:rPr>
                <w:rFonts w:eastAsia="Times New Roman" w:cs="Times New Roman"/>
                <w:color w:val="000000"/>
                <w:sz w:val="18"/>
                <w:szCs w:val="18"/>
              </w:rPr>
            </w:pPr>
            <w:r w:rsidRPr="00490ECB">
              <w:rPr>
                <w:rFonts w:eastAsia="Times New Roman" w:cs="Times New Roman"/>
                <w:color w:val="000000"/>
                <w:sz w:val="18"/>
                <w:szCs w:val="18"/>
              </w:rPr>
              <w:t>11</w:t>
            </w:r>
          </w:p>
        </w:tc>
        <w:tc>
          <w:tcPr>
            <w:tcW w:w="976" w:type="dxa"/>
            <w:shd w:val="clear" w:color="auto" w:fill="auto"/>
            <w:vAlign w:val="center"/>
            <w:hideMark/>
          </w:tcPr>
          <w:p w:rsidR="00C941AC" w:rsidRPr="00490ECB" w14:paraId="769DBA1F" w14:textId="77777777">
            <w:pPr>
              <w:jc w:val="center"/>
              <w:rPr>
                <w:rFonts w:eastAsia="Times New Roman" w:cs="Times New Roman"/>
                <w:color w:val="000000"/>
                <w:sz w:val="18"/>
                <w:szCs w:val="18"/>
              </w:rPr>
            </w:pPr>
            <w:r w:rsidRPr="00490ECB">
              <w:rPr>
                <w:rFonts w:eastAsia="Times New Roman" w:cs="Times New Roman"/>
                <w:color w:val="000000"/>
                <w:sz w:val="18"/>
                <w:szCs w:val="18"/>
              </w:rPr>
              <w:t>2</w:t>
            </w:r>
            <w:r>
              <w:rPr>
                <w:rFonts w:eastAsia="Times New Roman" w:cs="Times New Roman"/>
                <w:color w:val="000000"/>
                <w:sz w:val="18"/>
                <w:szCs w:val="18"/>
              </w:rPr>
              <w:t>,</w:t>
            </w:r>
            <w:r w:rsidRPr="00490ECB">
              <w:rPr>
                <w:rFonts w:eastAsia="Times New Roman" w:cs="Times New Roman"/>
                <w:color w:val="000000"/>
                <w:sz w:val="18"/>
                <w:szCs w:val="18"/>
              </w:rPr>
              <w:t>200</w:t>
            </w:r>
          </w:p>
        </w:tc>
        <w:tc>
          <w:tcPr>
            <w:tcW w:w="980" w:type="dxa"/>
            <w:shd w:val="clear" w:color="auto" w:fill="auto"/>
            <w:noWrap/>
            <w:vAlign w:val="center"/>
            <w:hideMark/>
          </w:tcPr>
          <w:p w:rsidR="00C941AC" w:rsidRPr="00490ECB" w14:paraId="1BFA1EE4" w14:textId="77777777">
            <w:pPr>
              <w:jc w:val="center"/>
              <w:rPr>
                <w:rFonts w:eastAsia="Times New Roman" w:cs="Times New Roman"/>
                <w:color w:val="000000"/>
                <w:sz w:val="18"/>
                <w:szCs w:val="18"/>
              </w:rPr>
            </w:pPr>
            <w:r w:rsidRPr="00490ECB">
              <w:rPr>
                <w:rFonts w:eastAsia="Times New Roman" w:cs="Times New Roman"/>
                <w:color w:val="000000"/>
                <w:sz w:val="18"/>
                <w:szCs w:val="18"/>
              </w:rPr>
              <w:t>0.50</w:t>
            </w:r>
          </w:p>
        </w:tc>
        <w:tc>
          <w:tcPr>
            <w:tcW w:w="860" w:type="dxa"/>
            <w:shd w:val="clear" w:color="auto" w:fill="auto"/>
            <w:noWrap/>
            <w:vAlign w:val="center"/>
            <w:hideMark/>
          </w:tcPr>
          <w:p w:rsidR="00C941AC" w:rsidRPr="00490ECB" w14:paraId="657FCC65" w14:textId="77777777">
            <w:pPr>
              <w:jc w:val="center"/>
              <w:rPr>
                <w:rFonts w:eastAsia="Times New Roman" w:cs="Times New Roman"/>
                <w:color w:val="000000"/>
                <w:sz w:val="18"/>
                <w:szCs w:val="18"/>
              </w:rPr>
            </w:pPr>
            <w:r w:rsidRPr="00490ECB">
              <w:rPr>
                <w:rFonts w:eastAsia="Times New Roman" w:cs="Times New Roman"/>
                <w:color w:val="000000"/>
                <w:sz w:val="18"/>
                <w:szCs w:val="18"/>
              </w:rPr>
              <w:t>1</w:t>
            </w:r>
            <w:r>
              <w:rPr>
                <w:rFonts w:eastAsia="Times New Roman" w:cs="Times New Roman"/>
                <w:color w:val="000000"/>
                <w:sz w:val="18"/>
                <w:szCs w:val="18"/>
              </w:rPr>
              <w:t>,</w:t>
            </w:r>
            <w:r w:rsidRPr="00490ECB">
              <w:rPr>
                <w:rFonts w:eastAsia="Times New Roman" w:cs="Times New Roman"/>
                <w:color w:val="000000"/>
                <w:sz w:val="18"/>
                <w:szCs w:val="18"/>
              </w:rPr>
              <w:t>100</w:t>
            </w:r>
          </w:p>
        </w:tc>
        <w:tc>
          <w:tcPr>
            <w:tcW w:w="726" w:type="dxa"/>
            <w:shd w:val="clear" w:color="auto" w:fill="auto"/>
            <w:vAlign w:val="center"/>
            <w:hideMark/>
          </w:tcPr>
          <w:p w:rsidR="00C941AC" w:rsidRPr="00490ECB" w14:paraId="72D1280A" w14:textId="77777777">
            <w:pPr>
              <w:jc w:val="center"/>
              <w:rPr>
                <w:rFonts w:eastAsia="Times New Roman" w:cs="Times New Roman"/>
                <w:color w:val="000000"/>
                <w:sz w:val="18"/>
                <w:szCs w:val="18"/>
              </w:rPr>
            </w:pPr>
            <w:r>
              <w:rPr>
                <w:rFonts w:eastAsia="Times New Roman" w:cs="Times New Roman"/>
                <w:color w:val="000000"/>
                <w:sz w:val="18"/>
                <w:szCs w:val="18"/>
              </w:rPr>
              <w:t>$79.82</w:t>
            </w:r>
          </w:p>
        </w:tc>
        <w:tc>
          <w:tcPr>
            <w:tcW w:w="1251" w:type="dxa"/>
            <w:shd w:val="clear" w:color="auto" w:fill="auto"/>
            <w:noWrap/>
            <w:vAlign w:val="center"/>
            <w:hideMark/>
          </w:tcPr>
          <w:p w:rsidR="00C941AC" w:rsidRPr="00490ECB" w14:paraId="5CF9F04E" w14:textId="77777777">
            <w:pPr>
              <w:jc w:val="center"/>
              <w:rPr>
                <w:rFonts w:eastAsia="Times New Roman" w:cs="Times New Roman"/>
                <w:color w:val="000000"/>
                <w:sz w:val="18"/>
                <w:szCs w:val="18"/>
              </w:rPr>
            </w:pPr>
            <w:r w:rsidRPr="00490ECB">
              <w:rPr>
                <w:rFonts w:eastAsia="Times New Roman" w:cs="Times New Roman"/>
                <w:color w:val="000000"/>
                <w:sz w:val="18"/>
                <w:szCs w:val="18"/>
              </w:rPr>
              <w:t>$</w:t>
            </w:r>
            <w:r>
              <w:rPr>
                <w:rFonts w:eastAsia="Times New Roman" w:cs="Times New Roman"/>
                <w:color w:val="000000"/>
                <w:sz w:val="18"/>
                <w:szCs w:val="18"/>
              </w:rPr>
              <w:t>87,802</w:t>
            </w:r>
          </w:p>
        </w:tc>
      </w:tr>
      <w:tr w14:paraId="22F7AD17" w14:textId="77777777">
        <w:tblPrEx>
          <w:tblW w:w="10169" w:type="dxa"/>
          <w:jc w:val="center"/>
          <w:tblLook w:val="04A0"/>
        </w:tblPrEx>
        <w:trPr>
          <w:trHeight w:val="264"/>
          <w:jc w:val="center"/>
        </w:trPr>
        <w:tc>
          <w:tcPr>
            <w:tcW w:w="1120" w:type="dxa"/>
            <w:shd w:val="clear" w:color="auto" w:fill="auto"/>
            <w:vAlign w:val="center"/>
            <w:hideMark/>
          </w:tcPr>
          <w:p w:rsidR="00C941AC" w:rsidRPr="00490ECB" w14:paraId="323CB01A" w14:textId="77777777">
            <w:pPr>
              <w:jc w:val="center"/>
              <w:rPr>
                <w:rFonts w:eastAsia="Times New Roman" w:cs="Times New Roman"/>
                <w:b/>
                <w:bCs/>
                <w:color w:val="000000"/>
                <w:sz w:val="18"/>
                <w:szCs w:val="18"/>
              </w:rPr>
            </w:pPr>
            <w:r w:rsidRPr="00490ECB">
              <w:rPr>
                <w:rFonts w:eastAsia="Times New Roman" w:cs="Times New Roman"/>
                <w:b/>
                <w:bCs/>
                <w:color w:val="000000"/>
                <w:sz w:val="18"/>
                <w:szCs w:val="18"/>
              </w:rPr>
              <w:t>Total</w:t>
            </w:r>
          </w:p>
        </w:tc>
        <w:tc>
          <w:tcPr>
            <w:tcW w:w="1960" w:type="dxa"/>
            <w:shd w:val="clear" w:color="000000" w:fill="000000"/>
            <w:vAlign w:val="center"/>
            <w:hideMark/>
          </w:tcPr>
          <w:p w:rsidR="00C941AC" w:rsidRPr="00490ECB" w14:paraId="5D3C9D00" w14:textId="77777777">
            <w:pPr>
              <w:jc w:val="center"/>
              <w:rPr>
                <w:rFonts w:eastAsia="Times New Roman" w:cs="Times New Roman"/>
                <w:color w:val="000000"/>
                <w:sz w:val="18"/>
                <w:szCs w:val="18"/>
              </w:rPr>
            </w:pPr>
            <w:r w:rsidRPr="00490ECB">
              <w:rPr>
                <w:rFonts w:eastAsia="Times New Roman" w:cs="Times New Roman"/>
                <w:color w:val="000000"/>
                <w:sz w:val="18"/>
                <w:szCs w:val="18"/>
              </w:rPr>
              <w:t> </w:t>
            </w:r>
          </w:p>
        </w:tc>
        <w:tc>
          <w:tcPr>
            <w:tcW w:w="1136" w:type="dxa"/>
            <w:shd w:val="clear" w:color="auto" w:fill="auto"/>
            <w:vAlign w:val="center"/>
            <w:hideMark/>
          </w:tcPr>
          <w:p w:rsidR="00C941AC" w:rsidRPr="00FE3EE4" w14:paraId="795FF4BE" w14:textId="77777777">
            <w:pPr>
              <w:jc w:val="center"/>
              <w:rPr>
                <w:rFonts w:eastAsia="Times New Roman" w:cs="Times New Roman"/>
                <w:b/>
                <w:bCs/>
                <w:color w:val="000000"/>
                <w:sz w:val="18"/>
                <w:szCs w:val="18"/>
              </w:rPr>
            </w:pPr>
            <w:r w:rsidRPr="00FE3EE4">
              <w:rPr>
                <w:rFonts w:eastAsia="Times New Roman" w:cs="Times New Roman"/>
                <w:b/>
                <w:bCs/>
                <w:color w:val="000000"/>
                <w:sz w:val="18"/>
                <w:szCs w:val="18"/>
              </w:rPr>
              <w:t>2,170</w:t>
            </w:r>
          </w:p>
        </w:tc>
        <w:tc>
          <w:tcPr>
            <w:tcW w:w="1160" w:type="dxa"/>
            <w:shd w:val="clear" w:color="000000" w:fill="000000"/>
            <w:vAlign w:val="center"/>
            <w:hideMark/>
          </w:tcPr>
          <w:p w:rsidR="00C941AC" w:rsidRPr="00FE3EE4" w14:paraId="713D24DE" w14:textId="77777777">
            <w:pPr>
              <w:jc w:val="center"/>
              <w:rPr>
                <w:rFonts w:eastAsia="Times New Roman" w:cs="Times New Roman"/>
                <w:b/>
                <w:bCs/>
                <w:color w:val="000000"/>
                <w:sz w:val="18"/>
                <w:szCs w:val="18"/>
              </w:rPr>
            </w:pPr>
            <w:r w:rsidRPr="00FE3EE4">
              <w:rPr>
                <w:rFonts w:eastAsia="Times New Roman" w:cs="Times New Roman"/>
                <w:b/>
                <w:bCs/>
                <w:color w:val="000000"/>
                <w:sz w:val="18"/>
                <w:szCs w:val="18"/>
              </w:rPr>
              <w:t> </w:t>
            </w:r>
          </w:p>
        </w:tc>
        <w:tc>
          <w:tcPr>
            <w:tcW w:w="976" w:type="dxa"/>
            <w:shd w:val="clear" w:color="auto" w:fill="auto"/>
            <w:vAlign w:val="center"/>
            <w:hideMark/>
          </w:tcPr>
          <w:p w:rsidR="00C941AC" w:rsidRPr="00FE3EE4" w14:paraId="51BC3EA0" w14:textId="77777777">
            <w:pPr>
              <w:jc w:val="center"/>
              <w:rPr>
                <w:rFonts w:eastAsia="Times New Roman" w:cs="Times New Roman"/>
                <w:b/>
                <w:bCs/>
                <w:color w:val="000000"/>
                <w:sz w:val="18"/>
                <w:szCs w:val="18"/>
              </w:rPr>
            </w:pPr>
            <w:r w:rsidRPr="00FE3EE4">
              <w:rPr>
                <w:rFonts w:eastAsia="Times New Roman" w:cs="Times New Roman"/>
                <w:b/>
                <w:bCs/>
                <w:color w:val="000000"/>
                <w:sz w:val="18"/>
                <w:szCs w:val="18"/>
              </w:rPr>
              <w:t>4,170</w:t>
            </w:r>
          </w:p>
        </w:tc>
        <w:tc>
          <w:tcPr>
            <w:tcW w:w="980" w:type="dxa"/>
            <w:shd w:val="clear" w:color="000000" w:fill="000000"/>
            <w:noWrap/>
            <w:vAlign w:val="center"/>
            <w:hideMark/>
          </w:tcPr>
          <w:p w:rsidR="00C941AC" w:rsidRPr="00FE3EE4" w14:paraId="3DBB6235" w14:textId="77777777">
            <w:pPr>
              <w:jc w:val="center"/>
              <w:rPr>
                <w:rFonts w:eastAsia="Times New Roman" w:cs="Times New Roman"/>
                <w:b/>
                <w:bCs/>
                <w:color w:val="000000"/>
                <w:sz w:val="18"/>
                <w:szCs w:val="18"/>
              </w:rPr>
            </w:pPr>
            <w:r w:rsidRPr="00FE3EE4">
              <w:rPr>
                <w:rFonts w:eastAsia="Times New Roman" w:cs="Times New Roman"/>
                <w:b/>
                <w:bCs/>
                <w:color w:val="000000"/>
                <w:sz w:val="18"/>
                <w:szCs w:val="18"/>
              </w:rPr>
              <w:t> </w:t>
            </w:r>
          </w:p>
        </w:tc>
        <w:tc>
          <w:tcPr>
            <w:tcW w:w="860" w:type="dxa"/>
            <w:shd w:val="clear" w:color="auto" w:fill="auto"/>
            <w:noWrap/>
            <w:vAlign w:val="center"/>
            <w:hideMark/>
          </w:tcPr>
          <w:p w:rsidR="00C941AC" w:rsidRPr="00FE3EE4" w14:paraId="58B35C2D" w14:textId="77777777">
            <w:pPr>
              <w:jc w:val="center"/>
              <w:rPr>
                <w:rFonts w:eastAsia="Times New Roman" w:cs="Times New Roman"/>
                <w:b/>
                <w:bCs/>
                <w:color w:val="000000"/>
                <w:sz w:val="18"/>
                <w:szCs w:val="18"/>
              </w:rPr>
            </w:pPr>
            <w:r w:rsidRPr="00FE3EE4">
              <w:rPr>
                <w:rFonts w:eastAsia="Times New Roman" w:cs="Times New Roman"/>
                <w:b/>
                <w:bCs/>
                <w:color w:val="000000"/>
                <w:sz w:val="18"/>
                <w:szCs w:val="18"/>
              </w:rPr>
              <w:t>52,292</w:t>
            </w:r>
          </w:p>
        </w:tc>
        <w:tc>
          <w:tcPr>
            <w:tcW w:w="726" w:type="dxa"/>
            <w:shd w:val="clear" w:color="000000" w:fill="000000"/>
            <w:vAlign w:val="center"/>
            <w:hideMark/>
          </w:tcPr>
          <w:p w:rsidR="00C941AC" w:rsidRPr="00FE3EE4" w14:paraId="73E40AC7" w14:textId="77777777">
            <w:pPr>
              <w:jc w:val="center"/>
              <w:rPr>
                <w:rFonts w:eastAsia="Times New Roman" w:cs="Times New Roman"/>
                <w:b/>
                <w:bCs/>
                <w:color w:val="000000"/>
                <w:sz w:val="18"/>
                <w:szCs w:val="18"/>
              </w:rPr>
            </w:pPr>
            <w:r w:rsidRPr="00FE3EE4">
              <w:rPr>
                <w:rFonts w:eastAsia="Times New Roman" w:cs="Times New Roman"/>
                <w:b/>
                <w:bCs/>
                <w:color w:val="000000"/>
                <w:sz w:val="18"/>
                <w:szCs w:val="18"/>
              </w:rPr>
              <w:t> </w:t>
            </w:r>
          </w:p>
        </w:tc>
        <w:tc>
          <w:tcPr>
            <w:tcW w:w="1251" w:type="dxa"/>
            <w:shd w:val="clear" w:color="auto" w:fill="auto"/>
            <w:noWrap/>
            <w:vAlign w:val="center"/>
            <w:hideMark/>
          </w:tcPr>
          <w:p w:rsidR="00C941AC" w:rsidRPr="00FE3EE4" w14:paraId="0E7E6BBB" w14:textId="77777777">
            <w:pPr>
              <w:jc w:val="center"/>
              <w:rPr>
                <w:rFonts w:eastAsia="Times New Roman" w:cs="Times New Roman"/>
                <w:b/>
                <w:bCs/>
                <w:color w:val="000000"/>
                <w:sz w:val="18"/>
                <w:szCs w:val="18"/>
              </w:rPr>
            </w:pPr>
            <w:r w:rsidRPr="00FE3EE4">
              <w:rPr>
                <w:rFonts w:eastAsia="Times New Roman" w:cs="Times New Roman"/>
                <w:b/>
                <w:bCs/>
                <w:color w:val="000000"/>
                <w:sz w:val="18"/>
                <w:szCs w:val="18"/>
              </w:rPr>
              <w:t>$</w:t>
            </w:r>
            <w:r>
              <w:rPr>
                <w:rFonts w:eastAsia="Times New Roman" w:cs="Times New Roman"/>
                <w:b/>
                <w:bCs/>
                <w:color w:val="000000"/>
                <w:sz w:val="18"/>
                <w:szCs w:val="18"/>
              </w:rPr>
              <w:t>4,173,947</w:t>
            </w:r>
          </w:p>
        </w:tc>
      </w:tr>
    </w:tbl>
    <w:bookmarkEnd w:id="10"/>
    <w:p w:rsidR="00926982" w:rsidRPr="00487938" w:rsidP="00AC49FB" w14:paraId="20CF538E" w14:textId="05E69563">
      <w:pPr>
        <w:spacing w:line="276" w:lineRule="auto"/>
        <w:contextualSpacing/>
        <w:rPr>
          <w:sz w:val="16"/>
          <w:szCs w:val="16"/>
        </w:rPr>
      </w:pPr>
      <w:r w:rsidRPr="00487938">
        <w:rPr>
          <w:sz w:val="16"/>
          <w:szCs w:val="16"/>
        </w:rPr>
        <w:t xml:space="preserve">Note:  The “Avg. Hourly Wage Rate” for each respondent include a </w:t>
      </w:r>
      <w:r w:rsidR="00C941AC">
        <w:rPr>
          <w:sz w:val="16"/>
          <w:szCs w:val="16"/>
        </w:rPr>
        <w:t>1.61</w:t>
      </w:r>
      <w:r w:rsidRPr="00487938">
        <w:rPr>
          <w:sz w:val="16"/>
          <w:szCs w:val="16"/>
        </w:rPr>
        <w:t xml:space="preserve"> multiplier to reflect a fully-loaded wage rate.</w:t>
      </w:r>
    </w:p>
    <w:p w:rsidR="00EE0EFD" w:rsidRPr="00487938" w:rsidP="00AC49FB" w14:paraId="5EF04F59" w14:textId="7DC58061">
      <w:pPr>
        <w:spacing w:line="276" w:lineRule="auto"/>
        <w:contextualSpacing/>
        <w:rPr>
          <w:sz w:val="16"/>
          <w:szCs w:val="16"/>
        </w:rPr>
      </w:pPr>
      <w:r w:rsidRPr="00487938">
        <w:rPr>
          <w:sz w:val="16"/>
          <w:szCs w:val="16"/>
        </w:rPr>
        <w:t>“Type of Respondent should be entered exactly as chosen in Question 3 of the OMB Form 83-I.</w:t>
      </w:r>
    </w:p>
    <w:p w:rsidR="00926982" w:rsidP="00AC49FB" w14:paraId="455907B6" w14:textId="77777777">
      <w:pPr>
        <w:spacing w:line="276" w:lineRule="auto"/>
        <w:contextualSpacing/>
      </w:pPr>
    </w:p>
    <w:p w:rsidR="00AC49FB" w:rsidRPr="00926982" w:rsidP="00AC49FB" w14:paraId="1073A33C" w14:textId="36B4731E">
      <w:pPr>
        <w:spacing w:line="276" w:lineRule="auto"/>
        <w:contextualSpacing/>
        <w:rPr>
          <w:b/>
          <w:bCs/>
        </w:rPr>
      </w:pPr>
      <w:r w:rsidRPr="00926982">
        <w:rPr>
          <w:b/>
          <w:bCs/>
        </w:rPr>
        <w:t xml:space="preserve">Instruction for Wage-rate category multiplier:  Take each non-loaded “Avg. Hourly Wage Rate” from the BLS website table and multiply that number by </w:t>
      </w:r>
      <w:r w:rsidR="7B66E021">
        <w:rPr>
          <w:b/>
          <w:bCs/>
        </w:rPr>
        <w:t>1.61</w:t>
      </w:r>
      <w:r w:rsidRPr="00926982">
        <w:rPr>
          <w:b/>
          <w:bCs/>
        </w:rPr>
        <w:t>.</w:t>
      </w:r>
      <w:r>
        <w:rPr>
          <w:rStyle w:val="FootnoteReference"/>
          <w:b/>
          <w:bCs/>
        </w:rPr>
        <w:footnoteReference w:id="21"/>
      </w:r>
      <w:r w:rsidRPr="00926982">
        <w:rPr>
          <w:b/>
          <w:bCs/>
        </w:rPr>
        <w:t xml:space="preserve">  For example, a non-loaded BLS table wage rate of $42.51 would be multiplied by </w:t>
      </w:r>
      <w:r w:rsidR="7B66E021">
        <w:rPr>
          <w:b/>
          <w:bCs/>
        </w:rPr>
        <w:t>1.61</w:t>
      </w:r>
      <w:r w:rsidRPr="00926982">
        <w:rPr>
          <w:b/>
          <w:bCs/>
        </w:rPr>
        <w:t>, and the entry for the “Avg. Hourly Wage Rate” would be $</w:t>
      </w:r>
      <w:r w:rsidR="7C97D7B4">
        <w:rPr>
          <w:b/>
          <w:bCs/>
        </w:rPr>
        <w:t>68.44</w:t>
      </w:r>
      <w:r w:rsidRPr="00926982">
        <w:rPr>
          <w:b/>
          <w:bCs/>
        </w:rPr>
        <w:t>.</w:t>
      </w:r>
    </w:p>
    <w:p w:rsidR="00926982" w:rsidP="00AC49FB" w14:paraId="65D23EAE" w14:textId="44C6A899">
      <w:pPr>
        <w:spacing w:line="276" w:lineRule="auto"/>
        <w:contextualSpacing/>
      </w:pPr>
    </w:p>
    <w:p w:rsidR="00926982" w:rsidP="00AC49FB" w14:paraId="143ECDB3" w14:textId="2AD3FC05">
      <w:pPr>
        <w:spacing w:line="276" w:lineRule="auto"/>
        <w:contextualSpacing/>
      </w:pPr>
      <w:r w:rsidRPr="1D69CD1D">
        <w:rPr>
          <w:rFonts w:cs="Times New Roman"/>
        </w:rPr>
        <w:t>According to the U.S. Department of Labor, Bureau of Labor Statistics</w:t>
      </w:r>
      <w:r w:rsidR="48D2C6AF">
        <w:t>,</w:t>
      </w:r>
      <w:r w:rsidRPr="00AD6EF4" w:rsidR="48D2C6AF">
        <w:t xml:space="preserve"> the May 20</w:t>
      </w:r>
      <w:r w:rsidR="48D2C6AF">
        <w:t>22</w:t>
      </w:r>
      <w:r w:rsidRPr="00AD6EF4" w:rsidR="48D2C6AF">
        <w:t xml:space="preserve"> Occupational Employment and Wage Estimat</w:t>
      </w:r>
      <w:r w:rsidR="48D2C6AF">
        <w:t>e</w:t>
      </w:r>
      <w:r w:rsidRPr="1D69CD1D">
        <w:rPr>
          <w:rFonts w:cs="Times New Roman"/>
        </w:rPr>
        <w:t xml:space="preserve"> wage rate for </w:t>
      </w:r>
      <w:r w:rsidRPr="1D69CD1D" w:rsidR="47D5A1AD">
        <w:rPr>
          <w:rFonts w:cs="Times New Roman"/>
          <w:color w:val="0000FF"/>
        </w:rPr>
        <w:t xml:space="preserve">Civil Engineers </w:t>
      </w:r>
      <w:r w:rsidRPr="1D69CD1D" w:rsidR="1074600E">
        <w:rPr>
          <w:rFonts w:cs="Times New Roman"/>
          <w:color w:val="0000FF"/>
        </w:rPr>
        <w:t>(SOC: 17-2051) working in local government</w:t>
      </w:r>
      <w:r w:rsidRPr="1D69CD1D" w:rsidR="47D5A1AD">
        <w:rPr>
          <w:rFonts w:cs="Times New Roman"/>
          <w:color w:val="0000FF"/>
        </w:rPr>
        <w:t xml:space="preserve"> </w:t>
      </w:r>
      <w:r w:rsidRPr="1D69CD1D">
        <w:rPr>
          <w:rFonts w:cs="Times New Roman"/>
        </w:rPr>
        <w:t xml:space="preserve">is </w:t>
      </w:r>
      <w:r w:rsidRPr="1D69CD1D" w:rsidR="7F5F4C0D">
        <w:rPr>
          <w:rFonts w:cs="Times New Roman"/>
        </w:rPr>
        <w:t>$49.58</w:t>
      </w:r>
      <w:r w:rsidRPr="1D69CD1D" w:rsidR="47D5A1AD">
        <w:rPr>
          <w:rFonts w:cs="Times New Roman"/>
        </w:rPr>
        <w:t xml:space="preserve"> </w:t>
      </w:r>
      <w:r w:rsidRPr="1D69CD1D">
        <w:rPr>
          <w:rFonts w:cs="Times New Roman"/>
        </w:rPr>
        <w:t>per hour</w:t>
      </w:r>
      <w:r w:rsidRPr="1D69CD1D" w:rsidR="3B7AFE15">
        <w:rPr>
          <w:rFonts w:cs="Times New Roman"/>
        </w:rPr>
        <w:t>.</w:t>
      </w:r>
      <w:r>
        <w:rPr>
          <w:rStyle w:val="FootnoteReference"/>
        </w:rPr>
        <w:footnoteReference w:id="22"/>
      </w:r>
      <w:r w:rsidRPr="1D69CD1D">
        <w:rPr>
          <w:rFonts w:cs="Times New Roman"/>
        </w:rPr>
        <w:t xml:space="preserve"> </w:t>
      </w:r>
      <w:r w:rsidRPr="1D69CD1D" w:rsidR="5A321587">
        <w:rPr>
          <w:rFonts w:cs="Times New Roman"/>
        </w:rPr>
        <w:t xml:space="preserve"> </w:t>
      </w:r>
      <w:r w:rsidRPr="1D69CD1D" w:rsidR="3B7AFE15">
        <w:rPr>
          <w:rFonts w:cs="Times New Roman"/>
        </w:rPr>
        <w:t>I</w:t>
      </w:r>
      <w:r w:rsidRPr="1D69CD1D">
        <w:rPr>
          <w:rFonts w:cs="Times New Roman"/>
        </w:rPr>
        <w:t>ncluding the wage rate multiplier</w:t>
      </w:r>
      <w:r w:rsidRPr="1D69CD1D" w:rsidR="3B7AFE15">
        <w:rPr>
          <w:rFonts w:cs="Times New Roman"/>
        </w:rPr>
        <w:t xml:space="preserve"> of 1.</w:t>
      </w:r>
      <w:r w:rsidRPr="1D69CD1D" w:rsidR="2F3F2B0B">
        <w:rPr>
          <w:rFonts w:cs="Times New Roman"/>
        </w:rPr>
        <w:t>61</w:t>
      </w:r>
      <w:r w:rsidRPr="1D69CD1D">
        <w:rPr>
          <w:rFonts w:cs="Times New Roman"/>
        </w:rPr>
        <w:t xml:space="preserve">, </w:t>
      </w:r>
      <w:r w:rsidRPr="1D69CD1D" w:rsidR="3B7AFE15">
        <w:rPr>
          <w:rFonts w:cs="Times New Roman"/>
        </w:rPr>
        <w:t xml:space="preserve">the fully loaded wage rate is </w:t>
      </w:r>
      <w:r w:rsidRPr="1D69CD1D" w:rsidR="47D5A1AD">
        <w:rPr>
          <w:rFonts w:cs="Times New Roman"/>
          <w:color w:val="0000FF"/>
        </w:rPr>
        <w:t>$</w:t>
      </w:r>
      <w:r w:rsidRPr="1D69CD1D" w:rsidR="2F3F2B0B">
        <w:rPr>
          <w:rFonts w:cs="Times New Roman"/>
          <w:color w:val="0000FF"/>
        </w:rPr>
        <w:t>79.82</w:t>
      </w:r>
      <w:r w:rsidRPr="1D69CD1D" w:rsidR="3B7AFE15">
        <w:rPr>
          <w:rFonts w:cs="Times New Roman"/>
        </w:rPr>
        <w:t>.  Therefore,</w:t>
      </w:r>
      <w:r w:rsidRPr="1D69CD1D">
        <w:rPr>
          <w:rFonts w:cs="Times New Roman"/>
        </w:rPr>
        <w:t xml:space="preserve"> the burden hour cost is estimated </w:t>
      </w:r>
      <w:r w:rsidRPr="1D69CD1D">
        <w:rPr>
          <w:rFonts w:cs="Times New Roman"/>
          <w:color w:val="000000" w:themeColor="text1"/>
        </w:rPr>
        <w:t>to be</w:t>
      </w:r>
      <w:r w:rsidRPr="1D69CD1D" w:rsidR="47D5A1AD">
        <w:rPr>
          <w:rFonts w:cs="Times New Roman"/>
          <w:color w:val="0000FF"/>
        </w:rPr>
        <w:t xml:space="preserve"> $</w:t>
      </w:r>
      <w:r w:rsidRPr="1D69CD1D" w:rsidR="7F5F4C0D">
        <w:rPr>
          <w:rFonts w:cs="Times New Roman"/>
          <w:color w:val="0000FF"/>
        </w:rPr>
        <w:t>4,173,947</w:t>
      </w:r>
      <w:r w:rsidRPr="1D69CD1D" w:rsidR="5A321587">
        <w:rPr>
          <w:rFonts w:cs="Times New Roman"/>
          <w:color w:val="0000FF"/>
        </w:rPr>
        <w:t xml:space="preserve"> </w:t>
      </w:r>
      <w:r w:rsidRPr="1D69CD1D">
        <w:rPr>
          <w:rFonts w:cs="Times New Roman"/>
        </w:rPr>
        <w:t>annually</w:t>
      </w:r>
      <w:r w:rsidRPr="1D69CD1D" w:rsidR="635A301D">
        <w:rPr>
          <w:rFonts w:cs="Times New Roman"/>
        </w:rPr>
        <w:t xml:space="preserve"> (</w:t>
      </w:r>
      <w:r w:rsidRPr="1D69CD1D" w:rsidR="34C5BB6D">
        <w:rPr>
          <w:rFonts w:cs="Times New Roman"/>
        </w:rPr>
        <w:t>$</w:t>
      </w:r>
      <w:r w:rsidRPr="1D69CD1D" w:rsidR="7F5F4C0D">
        <w:rPr>
          <w:rFonts w:cs="Times New Roman"/>
        </w:rPr>
        <w:t>79.82</w:t>
      </w:r>
      <w:r w:rsidRPr="1D69CD1D" w:rsidR="788A12B7">
        <w:rPr>
          <w:rFonts w:cs="Times New Roman"/>
        </w:rPr>
        <w:t xml:space="preserve"> x 52,292 = </w:t>
      </w:r>
      <w:r w:rsidRPr="1D69CD1D" w:rsidR="5A321587">
        <w:rPr>
          <w:rFonts w:cs="Times New Roman"/>
        </w:rPr>
        <w:t>$</w:t>
      </w:r>
      <w:r w:rsidRPr="1D69CD1D" w:rsidR="7F5F4C0D">
        <w:rPr>
          <w:rFonts w:cs="Times New Roman"/>
        </w:rPr>
        <w:t>4,173,947</w:t>
      </w:r>
      <w:r w:rsidRPr="1D69CD1D" w:rsidR="1494BB5C">
        <w:rPr>
          <w:rFonts w:cs="Times New Roman"/>
        </w:rPr>
        <w:t>)</w:t>
      </w:r>
      <w:r w:rsidRPr="1D69CD1D">
        <w:rPr>
          <w:rFonts w:cs="Times New Roman"/>
        </w:rPr>
        <w:t>.</w:t>
      </w:r>
    </w:p>
    <w:p w:rsidR="00926982" w:rsidP="00AC49FB" w14:paraId="0F88A130" w14:textId="77777777">
      <w:pPr>
        <w:spacing w:line="276" w:lineRule="auto"/>
        <w:contextualSpacing/>
      </w:pPr>
    </w:p>
    <w:p w:rsidR="003165CC" w:rsidRPr="00926982" w:rsidP="003165CC" w14:paraId="24EB33A3" w14:textId="0BDE5D8D">
      <w:pPr>
        <w:pStyle w:val="ListParagraph"/>
        <w:numPr>
          <w:ilvl w:val="0"/>
          <w:numId w:val="6"/>
        </w:numPr>
        <w:spacing w:line="276" w:lineRule="auto"/>
        <w:rPr>
          <w:b/>
          <w:bCs/>
        </w:rPr>
      </w:pPr>
      <w:r w:rsidRPr="00926982">
        <w:rPr>
          <w:b/>
          <w:bCs/>
        </w:rPr>
        <w:t xml:space="preserve">Provide an estimate of the total annual cost burden to respondents or recordkeepers resulting from the collection of information.  The cost of purchasing or contracting </w:t>
      </w:r>
      <w:r w:rsidRPr="00926982">
        <w:rPr>
          <w:b/>
          <w:bCs/>
        </w:rPr>
        <w:t>out information collection services should be a part of this cost burden estimate.  (Do not include the cost of any hour burden shown in Items 12 and 14.)</w:t>
      </w:r>
    </w:p>
    <w:p w:rsidR="00926982" w:rsidP="00926982" w14:paraId="483B4A3C" w14:textId="77777777">
      <w:pPr>
        <w:spacing w:line="276" w:lineRule="auto"/>
        <w:contextualSpacing/>
      </w:pPr>
    </w:p>
    <w:p w:rsidR="00AC49FB" w:rsidRPr="00926982" w:rsidP="00AC49FB" w14:paraId="02AC0342" w14:textId="01D7A0AA">
      <w:pPr>
        <w:pStyle w:val="ListParagraph"/>
        <w:spacing w:line="276" w:lineRule="auto"/>
        <w:rPr>
          <w:b/>
          <w:bCs/>
        </w:rPr>
      </w:pPr>
      <w:r w:rsidRPr="00926982">
        <w:rPr>
          <w:b/>
          <w:bCs/>
        </w:rPr>
        <w:t>The cost estimates should be split into two components:</w:t>
      </w:r>
    </w:p>
    <w:p w:rsidR="00667665" w:rsidP="00926982" w14:paraId="0896B36A" w14:textId="2ADB95B8">
      <w:pPr>
        <w:spacing w:line="276" w:lineRule="auto"/>
        <w:contextualSpacing/>
      </w:pPr>
    </w:p>
    <w:p w:rsidR="00490ECB" w:rsidP="00926982" w14:paraId="450B7EB2" w14:textId="30E6CDB2">
      <w:pPr>
        <w:spacing w:line="276" w:lineRule="auto"/>
      </w:pPr>
      <w:r>
        <w:rPr>
          <w:rFonts w:cs="Times New Roman"/>
          <w:color w:val="2B579A"/>
          <w:szCs w:val="24"/>
          <w:shd w:val="clear" w:color="auto" w:fill="E6E6E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05pt;height:187.85pt">
            <v:imagedata r:id="rId10" o:title=""/>
          </v:shape>
        </w:pict>
      </w:r>
    </w:p>
    <w:p w:rsidR="00490ECB" w:rsidP="00926982" w14:paraId="0BFCBCDB" w14:textId="77777777">
      <w:pPr>
        <w:spacing w:line="276" w:lineRule="auto"/>
        <w:contextualSpacing/>
      </w:pPr>
    </w:p>
    <w:p w:rsidR="00AC49FB" w:rsidP="00AC49FB" w14:paraId="4E598FF2" w14:textId="353448FC">
      <w:pPr>
        <w:pStyle w:val="ListParagraph"/>
        <w:numPr>
          <w:ilvl w:val="1"/>
          <w:numId w:val="6"/>
        </w:numPr>
        <w:spacing w:line="276" w:lineRule="auto"/>
      </w:pPr>
      <w:r w:rsidRPr="00926982">
        <w:rPr>
          <w:b/>
          <w:bCs/>
        </w:rPr>
        <w:t>Operation and Maintenance and purchase of services component.  These estimates should take into account cost associated with generating, maintaining, and disclosing or providing information.  Include descriptions of methods used to estimate major cost factors including systems and technology acquisition, expected useful life of capital equipment, the discount rate(s), and the time period over which costs will be incurred</w:t>
      </w:r>
      <w:r>
        <w:t>.</w:t>
      </w:r>
    </w:p>
    <w:p w:rsidR="00926982" w:rsidP="00926982" w14:paraId="31E0CDC7" w14:textId="34799137">
      <w:pPr>
        <w:spacing w:line="276" w:lineRule="auto"/>
        <w:contextualSpacing/>
      </w:pPr>
    </w:p>
    <w:p w:rsidR="00490ECB" w:rsidP="00490ECB" w14:paraId="7A1AB50D" w14:textId="464A6005">
      <w:pPr>
        <w:spacing w:line="276" w:lineRule="auto"/>
        <w:contextualSpacing/>
      </w:pPr>
      <w:r w:rsidRPr="00667665">
        <w:t xml:space="preserve">There are no </w:t>
      </w:r>
      <w:r>
        <w:t>operation</w:t>
      </w:r>
      <w:r w:rsidRPr="00667665">
        <w:t xml:space="preserve"> or maintenance costs associated with this information collection.</w:t>
      </w:r>
    </w:p>
    <w:p w:rsidR="00490ECB" w:rsidP="00926982" w14:paraId="317CCCA4" w14:textId="77777777">
      <w:pPr>
        <w:spacing w:line="276" w:lineRule="auto"/>
        <w:contextualSpacing/>
      </w:pPr>
    </w:p>
    <w:p w:rsidR="00AC49FB" w:rsidRPr="00926982" w:rsidP="00AC49FB" w14:paraId="29914388" w14:textId="723C69BA">
      <w:pPr>
        <w:pStyle w:val="ListParagraph"/>
        <w:numPr>
          <w:ilvl w:val="1"/>
          <w:numId w:val="6"/>
        </w:numPr>
        <w:spacing w:line="276" w:lineRule="auto"/>
        <w:rPr>
          <w:b/>
          <w:bCs/>
        </w:rPr>
      </w:pPr>
      <w:r w:rsidRPr="00926982">
        <w:rPr>
          <w:b/>
          <w:bCs/>
        </w:rPr>
        <w:t>Capital and Start-Up Cost should include, among other items, preparations for collecting information such as purchasing computers and software, monitoring sampling, drilling and testing equipment, and record storge facilities.</w:t>
      </w:r>
    </w:p>
    <w:p w:rsidR="00926982" w:rsidP="00926982" w14:paraId="12B0F770" w14:textId="381A70E3">
      <w:pPr>
        <w:spacing w:line="276" w:lineRule="auto"/>
        <w:contextualSpacing/>
      </w:pPr>
    </w:p>
    <w:p w:rsidR="00490ECB" w:rsidP="00490ECB" w14:paraId="72F9CA47" w14:textId="7E078FCA">
      <w:pPr>
        <w:spacing w:line="276" w:lineRule="auto"/>
        <w:contextualSpacing/>
      </w:pPr>
      <w:r w:rsidRPr="00667665">
        <w:t>There are no capital</w:t>
      </w:r>
      <w:r>
        <w:t xml:space="preserve"> or</w:t>
      </w:r>
      <w:r w:rsidRPr="00667665">
        <w:t xml:space="preserve"> start-up</w:t>
      </w:r>
      <w:r>
        <w:t xml:space="preserve"> </w:t>
      </w:r>
      <w:r w:rsidRPr="00667665">
        <w:t>costs associated with this information collection.</w:t>
      </w:r>
    </w:p>
    <w:p w:rsidR="00926982" w:rsidP="00926982" w14:paraId="69697FB1" w14:textId="402336A9">
      <w:pPr>
        <w:spacing w:line="276" w:lineRule="auto"/>
        <w:contextualSpacing/>
      </w:pPr>
    </w:p>
    <w:p w:rsidR="00AC49FB" w:rsidRPr="00926982" w:rsidP="00AC49FB" w14:paraId="798B4846" w14:textId="1205EBE0">
      <w:pPr>
        <w:pStyle w:val="ListParagraph"/>
        <w:numPr>
          <w:ilvl w:val="0"/>
          <w:numId w:val="6"/>
        </w:numPr>
        <w:spacing w:line="276" w:lineRule="auto"/>
        <w:rPr>
          <w:b/>
          <w:bCs/>
        </w:rPr>
      </w:pPr>
      <w:r w:rsidRPr="00926982">
        <w:rPr>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1D3D89" w:rsidP="001D3D89" w14:paraId="0836A44E" w14:textId="1908A977">
      <w:pPr>
        <w:spacing w:line="276" w:lineRule="auto"/>
        <w:contextualSpacing/>
      </w:pPr>
    </w:p>
    <w:tbl>
      <w:tblPr>
        <w:tblStyle w:val="TableGrid2"/>
        <w:tblW w:w="0" w:type="auto"/>
        <w:jc w:val="center"/>
        <w:tblLook w:val="04A0"/>
      </w:tblPr>
      <w:tblGrid>
        <w:gridCol w:w="7375"/>
        <w:gridCol w:w="1975"/>
      </w:tblGrid>
      <w:tr w14:paraId="0B0333B1" w14:textId="77777777">
        <w:tblPrEx>
          <w:tblW w:w="0" w:type="auto"/>
          <w:jc w:val="center"/>
          <w:tblLook w:val="04A0"/>
        </w:tblPrEx>
        <w:trPr>
          <w:jc w:val="center"/>
        </w:trPr>
        <w:tc>
          <w:tcPr>
            <w:tcW w:w="9350" w:type="dxa"/>
            <w:gridSpan w:val="2"/>
            <w:shd w:val="clear" w:color="auto" w:fill="8EAADB" w:themeFill="accent1" w:themeFillTint="99"/>
          </w:tcPr>
          <w:p w:rsidR="00EE6B9E" w:rsidRPr="002F1493" w14:paraId="481FE78F" w14:textId="77777777">
            <w:pPr>
              <w:jc w:val="center"/>
              <w:rPr>
                <w:rFonts w:ascii="Times New Roman" w:eastAsia="Calibri" w:hAnsi="Times New Roman" w:cs="Times New Roman"/>
                <w:b/>
                <w:sz w:val="20"/>
                <w:szCs w:val="20"/>
              </w:rPr>
            </w:pPr>
            <w:bookmarkStart w:id="11" w:name="_Hlk51849777"/>
            <w:r w:rsidRPr="002F1493">
              <w:rPr>
                <w:rFonts w:ascii="Times New Roman" w:eastAsia="Calibri" w:hAnsi="Times New Roman" w:cs="Times New Roman"/>
                <w:b/>
                <w:sz w:val="20"/>
                <w:szCs w:val="20"/>
              </w:rPr>
              <w:t>Annual Cost to the Federal Government</w:t>
            </w:r>
          </w:p>
        </w:tc>
      </w:tr>
      <w:tr w14:paraId="08FCCBFB" w14:textId="77777777">
        <w:tblPrEx>
          <w:tblW w:w="0" w:type="auto"/>
          <w:jc w:val="center"/>
          <w:tblLook w:val="04A0"/>
        </w:tblPrEx>
        <w:trPr>
          <w:jc w:val="center"/>
        </w:trPr>
        <w:tc>
          <w:tcPr>
            <w:tcW w:w="7375" w:type="dxa"/>
            <w:shd w:val="clear" w:color="auto" w:fill="8EAADB" w:themeFill="accent1" w:themeFillTint="99"/>
          </w:tcPr>
          <w:p w:rsidR="00EE6B9E" w:rsidRPr="00FE3EE4" w14:paraId="14E2BF81" w14:textId="77777777">
            <w:pPr>
              <w:jc w:val="center"/>
              <w:rPr>
                <w:rFonts w:ascii="Times New Roman" w:eastAsia="Calibri" w:hAnsi="Times New Roman" w:cs="Times New Roman"/>
                <w:sz w:val="18"/>
                <w:szCs w:val="18"/>
              </w:rPr>
            </w:pPr>
            <w:r w:rsidRPr="00FE3EE4">
              <w:rPr>
                <w:rFonts w:ascii="Times New Roman" w:eastAsia="Calibri" w:hAnsi="Times New Roman" w:cs="Times New Roman"/>
                <w:sz w:val="18"/>
                <w:szCs w:val="18"/>
              </w:rPr>
              <w:t>Item</w:t>
            </w:r>
          </w:p>
        </w:tc>
        <w:tc>
          <w:tcPr>
            <w:tcW w:w="1975" w:type="dxa"/>
            <w:shd w:val="clear" w:color="auto" w:fill="8EAADB" w:themeFill="accent1" w:themeFillTint="99"/>
          </w:tcPr>
          <w:p w:rsidR="00EE6B9E" w:rsidRPr="00FE3EE4" w14:paraId="59D98629" w14:textId="77777777">
            <w:pPr>
              <w:jc w:val="center"/>
              <w:rPr>
                <w:rFonts w:ascii="Times New Roman" w:eastAsia="Calibri" w:hAnsi="Times New Roman" w:cs="Times New Roman"/>
                <w:sz w:val="18"/>
                <w:szCs w:val="18"/>
              </w:rPr>
            </w:pPr>
            <w:r w:rsidRPr="00FE3EE4">
              <w:rPr>
                <w:rFonts w:ascii="Times New Roman" w:eastAsia="Calibri" w:hAnsi="Times New Roman" w:cs="Times New Roman"/>
                <w:sz w:val="18"/>
                <w:szCs w:val="18"/>
              </w:rPr>
              <w:t>Cost ($)</w:t>
            </w:r>
          </w:p>
        </w:tc>
      </w:tr>
      <w:tr w14:paraId="019BC90F" w14:textId="77777777">
        <w:tblPrEx>
          <w:tblW w:w="0" w:type="auto"/>
          <w:jc w:val="center"/>
          <w:tblLook w:val="04A0"/>
        </w:tblPrEx>
        <w:trPr>
          <w:jc w:val="center"/>
        </w:trPr>
        <w:tc>
          <w:tcPr>
            <w:tcW w:w="7375" w:type="dxa"/>
          </w:tcPr>
          <w:p w:rsidR="00EE6B9E" w:rsidRPr="00FE3EE4" w14:paraId="652A240A" w14:textId="77777777">
            <w:pPr>
              <w:rPr>
                <w:rFonts w:ascii="Times New Roman" w:eastAsia="Calibri" w:hAnsi="Times New Roman" w:cs="Times New Roman"/>
                <w:sz w:val="18"/>
                <w:szCs w:val="18"/>
              </w:rPr>
            </w:pPr>
            <w:r w:rsidRPr="00FE3EE4">
              <w:rPr>
                <w:rFonts w:ascii="Times New Roman" w:eastAsia="Calibri" w:hAnsi="Times New Roman" w:cs="Times New Roman"/>
                <w:sz w:val="18"/>
                <w:szCs w:val="18"/>
              </w:rPr>
              <w:t>Contract Costs:</w:t>
            </w:r>
            <w:r w:rsidRPr="00FE3EE4">
              <w:rPr>
                <w:rFonts w:ascii="Times New Roman" w:hAnsi="Times New Roman" w:cs="Times New Roman"/>
                <w:sz w:val="18"/>
                <w:szCs w:val="18"/>
              </w:rPr>
              <w:t xml:space="preserve"> </w:t>
            </w:r>
            <w:r w:rsidRPr="00FE3EE4">
              <w:rPr>
                <w:rFonts w:ascii="Times New Roman" w:eastAsia="Calibri" w:hAnsi="Times New Roman" w:cs="Times New Roman"/>
                <w:sz w:val="18"/>
                <w:szCs w:val="18"/>
              </w:rPr>
              <w:t>ISO contract to review applications for completeness and make recommendations for appropriate actions. The full, 100% of the contract cost is associated with this action.</w:t>
            </w:r>
          </w:p>
          <w:p w:rsidR="00EE6B9E" w:rsidRPr="00FE3EE4" w14:paraId="1CB574E4" w14:textId="77777777">
            <w:pPr>
              <w:rPr>
                <w:rFonts w:ascii="Times New Roman" w:eastAsia="Calibri" w:hAnsi="Times New Roman" w:cs="Times New Roman"/>
                <w:sz w:val="18"/>
                <w:szCs w:val="18"/>
              </w:rPr>
            </w:pPr>
          </w:p>
        </w:tc>
        <w:tc>
          <w:tcPr>
            <w:tcW w:w="1975" w:type="dxa"/>
            <w:vAlign w:val="center"/>
          </w:tcPr>
          <w:p w:rsidR="00EE6B9E" w:rsidRPr="00FE3EE4" w14:paraId="78521FD3" w14:textId="77777777">
            <w:pPr>
              <w:jc w:val="right"/>
              <w:rPr>
                <w:rFonts w:ascii="Times New Roman" w:eastAsia="Calibri" w:hAnsi="Times New Roman" w:cs="Times New Roman"/>
                <w:sz w:val="18"/>
                <w:szCs w:val="18"/>
              </w:rPr>
            </w:pPr>
            <w:r w:rsidRPr="00FE3EE4">
              <w:rPr>
                <w:rFonts w:ascii="Times New Roman" w:eastAsia="Calibri" w:hAnsi="Times New Roman" w:cs="Times New Roman"/>
                <w:sz w:val="18"/>
                <w:szCs w:val="18"/>
              </w:rPr>
              <w:t>$12,819,654</w:t>
            </w:r>
          </w:p>
        </w:tc>
      </w:tr>
      <w:tr w14:paraId="7E825D22" w14:textId="77777777">
        <w:tblPrEx>
          <w:tblW w:w="0" w:type="auto"/>
          <w:jc w:val="center"/>
          <w:tblLook w:val="04A0"/>
        </w:tblPrEx>
        <w:trPr>
          <w:jc w:val="center"/>
        </w:trPr>
        <w:tc>
          <w:tcPr>
            <w:tcW w:w="7375" w:type="dxa"/>
          </w:tcPr>
          <w:p w:rsidR="00EE6B9E" w:rsidRPr="00FE3EE4" w14:paraId="507CEB09" w14:textId="77777777">
            <w:pPr>
              <w:rPr>
                <w:rFonts w:ascii="Times New Roman" w:eastAsia="Calibri" w:hAnsi="Times New Roman" w:cs="Times New Roman"/>
                <w:sz w:val="18"/>
                <w:szCs w:val="18"/>
              </w:rPr>
            </w:pPr>
            <w:r w:rsidRPr="00FE3EE4">
              <w:rPr>
                <w:rFonts w:ascii="Times New Roman" w:eastAsia="Calibri" w:hAnsi="Times New Roman" w:cs="Times New Roman"/>
                <w:sz w:val="18"/>
                <w:szCs w:val="18"/>
              </w:rPr>
              <w:t xml:space="preserve">Staff Salaries: </w:t>
            </w:r>
          </w:p>
          <w:p w:rsidR="00EE6B9E" w14:paraId="6351A703" w14:textId="77777777">
            <w:pPr>
              <w:rPr>
                <w:rFonts w:ascii="Times New Roman" w:eastAsia="Calibri" w:hAnsi="Times New Roman" w:cs="Times New Roman"/>
                <w:sz w:val="18"/>
                <w:szCs w:val="18"/>
              </w:rPr>
            </w:pPr>
            <w:r w:rsidRPr="00FE3EE4">
              <w:rPr>
                <w:rFonts w:ascii="Times New Roman" w:eastAsia="Calibri" w:hAnsi="Times New Roman" w:cs="Times New Roman"/>
                <w:sz w:val="18"/>
                <w:szCs w:val="18"/>
              </w:rPr>
              <w:t xml:space="preserve">1 GS 14 Step </w:t>
            </w:r>
            <w:r>
              <w:rPr>
                <w:rFonts w:ascii="Times New Roman" w:eastAsia="Calibri" w:hAnsi="Times New Roman" w:cs="Times New Roman"/>
                <w:sz w:val="18"/>
                <w:szCs w:val="18"/>
              </w:rPr>
              <w:t>5</w:t>
            </w:r>
            <w:r w:rsidRPr="00FE3EE4">
              <w:rPr>
                <w:rFonts w:ascii="Times New Roman" w:eastAsia="Calibri" w:hAnsi="Times New Roman" w:cs="Times New Roman"/>
                <w:sz w:val="18"/>
                <w:szCs w:val="18"/>
              </w:rPr>
              <w:t xml:space="preserve"> (Washington, DC, $</w:t>
            </w:r>
            <w:r>
              <w:rPr>
                <w:rFonts w:ascii="Times New Roman" w:eastAsia="Calibri" w:hAnsi="Times New Roman" w:cs="Times New Roman"/>
                <w:sz w:val="18"/>
                <w:szCs w:val="18"/>
              </w:rPr>
              <w:t>150,016</w:t>
            </w:r>
            <w:r w:rsidRPr="00FE3EE4">
              <w:rPr>
                <w:rFonts w:ascii="Times New Roman" w:eastAsia="Calibri" w:hAnsi="Times New Roman" w:cs="Times New Roman"/>
                <w:sz w:val="18"/>
                <w:szCs w:val="18"/>
              </w:rPr>
              <w:t>)</w:t>
            </w:r>
            <w:r>
              <w:rPr>
                <w:rFonts w:ascii="Times New Roman" w:eastAsia="Calibri" w:hAnsi="Times New Roman" w:cs="Times New Roman"/>
                <w:sz w:val="18"/>
                <w:szCs w:val="18"/>
                <w:vertAlign w:val="superscript"/>
              </w:rPr>
              <w:t>1</w:t>
            </w:r>
            <w:r w:rsidRPr="00FE3EE4">
              <w:rPr>
                <w:rFonts w:ascii="Times New Roman" w:eastAsia="Calibri" w:hAnsi="Times New Roman" w:cs="Times New Roman"/>
                <w:sz w:val="18"/>
                <w:szCs w:val="18"/>
              </w:rPr>
              <w:t xml:space="preserve"> spending approximately 10% of time annually verifying and approving CRS classes for this data collection x 1.45 loaded wage rate</w:t>
            </w:r>
            <w:r>
              <w:rPr>
                <w:rFonts w:ascii="Times New Roman" w:eastAsia="Calibri" w:hAnsi="Times New Roman" w:cs="Times New Roman"/>
                <w:sz w:val="18"/>
                <w:szCs w:val="18"/>
                <w:vertAlign w:val="superscript"/>
              </w:rPr>
              <w:t>2</w:t>
            </w:r>
            <w:r w:rsidRPr="00FE3EE4">
              <w:rPr>
                <w:rFonts w:ascii="Times New Roman" w:eastAsia="Calibri" w:hAnsi="Times New Roman" w:cs="Times New Roman"/>
                <w:sz w:val="18"/>
                <w:szCs w:val="18"/>
              </w:rPr>
              <w:t xml:space="preserve"> = $</w:t>
            </w:r>
            <w:r>
              <w:rPr>
                <w:rFonts w:ascii="Times New Roman" w:eastAsia="Calibri" w:hAnsi="Times New Roman" w:cs="Times New Roman"/>
                <w:sz w:val="18"/>
                <w:szCs w:val="18"/>
              </w:rPr>
              <w:t>21,752</w:t>
            </w:r>
          </w:p>
          <w:p w:rsidR="00EE6B9E" w14:paraId="4E81153A" w14:textId="77777777">
            <w:pPr>
              <w:rPr>
                <w:rFonts w:ascii="Times New Roman" w:eastAsia="Calibri" w:hAnsi="Times New Roman" w:cs="Times New Roman"/>
                <w:sz w:val="18"/>
                <w:szCs w:val="18"/>
              </w:rPr>
            </w:pPr>
            <w:r>
              <w:rPr>
                <w:rFonts w:ascii="Times New Roman" w:eastAsia="Calibri" w:hAnsi="Times New Roman" w:cs="Times New Roman"/>
                <w:sz w:val="18"/>
                <w:szCs w:val="18"/>
              </w:rPr>
              <w:t>($150,016 x 10% x 1.45 = $21,752)</w:t>
            </w:r>
          </w:p>
          <w:p w:rsidR="00EE6B9E" w:rsidRPr="00FE3EE4" w14:paraId="49182491" w14:textId="77777777">
            <w:pPr>
              <w:rPr>
                <w:rFonts w:ascii="Times New Roman" w:eastAsia="Calibri" w:hAnsi="Times New Roman" w:cs="Times New Roman"/>
                <w:sz w:val="18"/>
                <w:szCs w:val="18"/>
              </w:rPr>
            </w:pPr>
          </w:p>
          <w:p w:rsidR="00EE6B9E" w:rsidRPr="00FE3EE4" w14:paraId="3E3FA7FE" w14:textId="77777777">
            <w:pPr>
              <w:rPr>
                <w:rFonts w:ascii="Times New Roman" w:eastAsia="Calibri" w:hAnsi="Times New Roman" w:cs="Times New Roman"/>
                <w:sz w:val="18"/>
                <w:szCs w:val="18"/>
              </w:rPr>
            </w:pPr>
            <w:r w:rsidRPr="00FE3EE4">
              <w:rPr>
                <w:rFonts w:ascii="Times New Roman" w:eastAsia="Calibri" w:hAnsi="Times New Roman" w:cs="Times New Roman"/>
                <w:sz w:val="18"/>
                <w:szCs w:val="18"/>
              </w:rPr>
              <w:t>10 GS 12 Step 5 (one in each FEMA Regional Office)</w:t>
            </w:r>
            <w:r w:rsidRPr="00FE3EE4">
              <w:rPr>
                <w:rFonts w:ascii="Times New Roman" w:hAnsi="Times New Roman" w:cs="Times New Roman"/>
                <w:sz w:val="18"/>
                <w:szCs w:val="18"/>
              </w:rPr>
              <w:t xml:space="preserve"> </w:t>
            </w:r>
            <w:r w:rsidRPr="00FE3EE4">
              <w:rPr>
                <w:rFonts w:ascii="Times New Roman" w:eastAsia="Calibri" w:hAnsi="Times New Roman" w:cs="Times New Roman"/>
                <w:sz w:val="18"/>
                <w:szCs w:val="18"/>
              </w:rPr>
              <w:t>spending approximately 10% time annually providing informational resources to respondents and reviewing data for this data collection x 1.45 loaded wage rate</w:t>
            </w:r>
            <w:r>
              <w:rPr>
                <w:rFonts w:ascii="Times New Roman" w:eastAsia="Calibri" w:hAnsi="Times New Roman" w:cs="Times New Roman"/>
                <w:sz w:val="18"/>
                <w:szCs w:val="18"/>
                <w:vertAlign w:val="superscript"/>
              </w:rPr>
              <w:t>2</w:t>
            </w:r>
            <w:r w:rsidRPr="00FE3EE4">
              <w:rPr>
                <w:rFonts w:ascii="Times New Roman" w:eastAsia="Calibri" w:hAnsi="Times New Roman" w:cs="Times New Roman"/>
                <w:sz w:val="18"/>
                <w:szCs w:val="18"/>
              </w:rPr>
              <w:t xml:space="preserve"> = $</w:t>
            </w:r>
            <w:r>
              <w:rPr>
                <w:rFonts w:ascii="Times New Roman" w:eastAsia="Calibri" w:hAnsi="Times New Roman" w:cs="Times New Roman"/>
                <w:sz w:val="18"/>
                <w:szCs w:val="18"/>
              </w:rPr>
              <w:t>150,884</w:t>
            </w:r>
          </w:p>
          <w:p w:rsidR="00EE6B9E" w:rsidRPr="00FE3EE4" w14:paraId="2B1C8288" w14:textId="77777777">
            <w:pPr>
              <w:rPr>
                <w:rFonts w:ascii="Times New Roman" w:eastAsia="Calibri" w:hAnsi="Times New Roman" w:cs="Times New Roman"/>
                <w:sz w:val="18"/>
                <w:szCs w:val="18"/>
              </w:rPr>
            </w:pPr>
            <w:r w:rsidRPr="00FE3EE4">
              <w:rPr>
                <w:rFonts w:ascii="Times New Roman" w:eastAsia="Calibri" w:hAnsi="Times New Roman" w:cs="Times New Roman"/>
                <w:sz w:val="18"/>
                <w:szCs w:val="18"/>
              </w:rPr>
              <w:t>Region 1 (Boston)                $</w:t>
            </w:r>
            <w:r>
              <w:rPr>
                <w:rFonts w:ascii="Times New Roman" w:eastAsia="Calibri" w:hAnsi="Times New Roman" w:cs="Times New Roman"/>
                <w:sz w:val="18"/>
                <w:szCs w:val="18"/>
              </w:rPr>
              <w:t>105,599</w:t>
            </w:r>
            <w:r w:rsidRPr="00FE3EE4">
              <w:rPr>
                <w:rFonts w:ascii="Times New Roman" w:eastAsia="Calibri" w:hAnsi="Times New Roman" w:cs="Times New Roman"/>
                <w:sz w:val="18"/>
                <w:szCs w:val="18"/>
              </w:rPr>
              <w:t xml:space="preserve"> x 10% x 1.45 = $</w:t>
            </w:r>
            <w:r>
              <w:rPr>
                <w:rFonts w:ascii="Times New Roman" w:eastAsia="Calibri" w:hAnsi="Times New Roman" w:cs="Times New Roman"/>
                <w:sz w:val="18"/>
                <w:szCs w:val="18"/>
              </w:rPr>
              <w:t>15,312</w:t>
            </w:r>
            <w:r w:rsidRPr="00FE3EE4">
              <w:rPr>
                <w:rFonts w:ascii="Times New Roman" w:eastAsia="Calibri" w:hAnsi="Times New Roman" w:cs="Times New Roman"/>
                <w:sz w:val="18"/>
                <w:szCs w:val="18"/>
              </w:rPr>
              <w:t xml:space="preserve"> </w:t>
            </w:r>
          </w:p>
          <w:p w:rsidR="00EE6B9E" w:rsidRPr="00FE3EE4" w14:paraId="7FC86B47" w14:textId="77777777">
            <w:pPr>
              <w:rPr>
                <w:rFonts w:ascii="Times New Roman" w:eastAsia="Calibri" w:hAnsi="Times New Roman" w:cs="Times New Roman"/>
                <w:sz w:val="18"/>
                <w:szCs w:val="18"/>
              </w:rPr>
            </w:pPr>
            <w:r w:rsidRPr="00FE3EE4">
              <w:rPr>
                <w:rFonts w:ascii="Times New Roman" w:eastAsia="Calibri" w:hAnsi="Times New Roman" w:cs="Times New Roman"/>
                <w:sz w:val="18"/>
                <w:szCs w:val="18"/>
              </w:rPr>
              <w:t>Region 2 (New York)           $</w:t>
            </w:r>
            <w:r>
              <w:rPr>
                <w:rFonts w:ascii="Times New Roman" w:eastAsia="Calibri" w:hAnsi="Times New Roman" w:cs="Times New Roman"/>
                <w:sz w:val="18"/>
                <w:szCs w:val="18"/>
              </w:rPr>
              <w:t xml:space="preserve">109,716 </w:t>
            </w:r>
            <w:r w:rsidRPr="00FE3EE4">
              <w:rPr>
                <w:rFonts w:ascii="Times New Roman" w:eastAsia="Calibri" w:hAnsi="Times New Roman" w:cs="Times New Roman"/>
                <w:sz w:val="18"/>
                <w:szCs w:val="18"/>
              </w:rPr>
              <w:t xml:space="preserve"> x 10% x 1.45 = $</w:t>
            </w:r>
            <w:r>
              <w:rPr>
                <w:rFonts w:ascii="Times New Roman" w:eastAsia="Calibri" w:hAnsi="Times New Roman" w:cs="Times New Roman"/>
                <w:sz w:val="18"/>
                <w:szCs w:val="18"/>
              </w:rPr>
              <w:t>15,909</w:t>
            </w:r>
          </w:p>
          <w:p w:rsidR="00EE6B9E" w:rsidRPr="00FE3EE4" w14:paraId="46C874C2" w14:textId="77777777">
            <w:pPr>
              <w:rPr>
                <w:rFonts w:ascii="Times New Roman" w:eastAsia="Calibri" w:hAnsi="Times New Roman" w:cs="Times New Roman"/>
                <w:sz w:val="18"/>
                <w:szCs w:val="18"/>
              </w:rPr>
            </w:pPr>
            <w:r w:rsidRPr="00FE3EE4">
              <w:rPr>
                <w:rFonts w:ascii="Times New Roman" w:eastAsia="Calibri" w:hAnsi="Times New Roman" w:cs="Times New Roman"/>
                <w:sz w:val="18"/>
                <w:szCs w:val="18"/>
              </w:rPr>
              <w:t>Region III (Philadelphia)      $</w:t>
            </w:r>
            <w:r>
              <w:rPr>
                <w:rFonts w:ascii="Times New Roman" w:eastAsia="Calibri" w:hAnsi="Times New Roman" w:cs="Times New Roman"/>
                <w:sz w:val="18"/>
                <w:szCs w:val="18"/>
              </w:rPr>
              <w:t>103,012</w:t>
            </w:r>
            <w:r w:rsidRPr="00FE3EE4">
              <w:rPr>
                <w:rFonts w:ascii="Times New Roman" w:eastAsia="Calibri" w:hAnsi="Times New Roman" w:cs="Times New Roman"/>
                <w:sz w:val="18"/>
                <w:szCs w:val="18"/>
              </w:rPr>
              <w:t xml:space="preserve"> x 10% x 1.45 = $</w:t>
            </w:r>
            <w:r>
              <w:rPr>
                <w:rFonts w:ascii="Times New Roman" w:eastAsia="Calibri" w:hAnsi="Times New Roman" w:cs="Times New Roman"/>
                <w:sz w:val="18"/>
                <w:szCs w:val="18"/>
              </w:rPr>
              <w:t>14,937</w:t>
            </w:r>
            <w:r w:rsidRPr="00FE3EE4">
              <w:rPr>
                <w:rFonts w:ascii="Times New Roman" w:eastAsia="Calibri" w:hAnsi="Times New Roman" w:cs="Times New Roman"/>
                <w:sz w:val="18"/>
                <w:szCs w:val="18"/>
              </w:rPr>
              <w:t xml:space="preserve"> </w:t>
            </w:r>
          </w:p>
          <w:p w:rsidR="00EE6B9E" w:rsidRPr="00FE3EE4" w14:paraId="13341AF5" w14:textId="77777777">
            <w:pPr>
              <w:rPr>
                <w:rFonts w:ascii="Times New Roman" w:eastAsia="Calibri" w:hAnsi="Times New Roman" w:cs="Times New Roman"/>
                <w:sz w:val="18"/>
                <w:szCs w:val="18"/>
              </w:rPr>
            </w:pPr>
            <w:r w:rsidRPr="00FE3EE4">
              <w:rPr>
                <w:rFonts w:ascii="Times New Roman" w:eastAsia="Calibri" w:hAnsi="Times New Roman" w:cs="Times New Roman"/>
                <w:sz w:val="18"/>
                <w:szCs w:val="18"/>
              </w:rPr>
              <w:t>Region IV (Atlanta)              $</w:t>
            </w:r>
            <w:r>
              <w:rPr>
                <w:rFonts w:ascii="Times New Roman" w:eastAsia="Calibri" w:hAnsi="Times New Roman" w:cs="Times New Roman"/>
                <w:sz w:val="18"/>
                <w:szCs w:val="18"/>
              </w:rPr>
              <w:t>99,128</w:t>
            </w:r>
            <w:r w:rsidRPr="00FE3EE4">
              <w:rPr>
                <w:rFonts w:ascii="Times New Roman" w:eastAsia="Calibri" w:hAnsi="Times New Roman" w:cs="Times New Roman"/>
                <w:sz w:val="18"/>
                <w:szCs w:val="18"/>
              </w:rPr>
              <w:t xml:space="preserve"> x 10% x 1.45 = $</w:t>
            </w:r>
            <w:r>
              <w:rPr>
                <w:rFonts w:ascii="Times New Roman" w:eastAsia="Calibri" w:hAnsi="Times New Roman" w:cs="Times New Roman"/>
                <w:sz w:val="18"/>
                <w:szCs w:val="18"/>
              </w:rPr>
              <w:t>14,374</w:t>
            </w:r>
            <w:r w:rsidRPr="00FE3EE4">
              <w:rPr>
                <w:rFonts w:ascii="Times New Roman" w:eastAsia="Calibri" w:hAnsi="Times New Roman" w:cs="Times New Roman"/>
                <w:sz w:val="18"/>
                <w:szCs w:val="18"/>
              </w:rPr>
              <w:t xml:space="preserve"> </w:t>
            </w:r>
          </w:p>
          <w:p w:rsidR="00EE6B9E" w:rsidRPr="00FE3EE4" w14:paraId="50FAF2BC" w14:textId="77777777">
            <w:pPr>
              <w:rPr>
                <w:rFonts w:ascii="Times New Roman" w:eastAsia="Calibri" w:hAnsi="Times New Roman" w:cs="Times New Roman"/>
                <w:sz w:val="18"/>
                <w:szCs w:val="18"/>
              </w:rPr>
            </w:pPr>
            <w:r w:rsidRPr="00FE3EE4">
              <w:rPr>
                <w:rFonts w:ascii="Times New Roman" w:eastAsia="Calibri" w:hAnsi="Times New Roman" w:cs="Times New Roman"/>
                <w:sz w:val="18"/>
                <w:szCs w:val="18"/>
              </w:rPr>
              <w:t>Region V (Chicago)              $</w:t>
            </w:r>
            <w:r>
              <w:rPr>
                <w:rFonts w:ascii="Times New Roman" w:eastAsia="Calibri" w:hAnsi="Times New Roman" w:cs="Times New Roman"/>
                <w:sz w:val="18"/>
                <w:szCs w:val="18"/>
              </w:rPr>
              <w:t>104,583</w:t>
            </w:r>
            <w:r w:rsidRPr="00FE3EE4">
              <w:rPr>
                <w:rFonts w:ascii="Times New Roman" w:eastAsia="Calibri" w:hAnsi="Times New Roman" w:cs="Times New Roman"/>
                <w:sz w:val="18"/>
                <w:szCs w:val="18"/>
              </w:rPr>
              <w:t xml:space="preserve"> x 10% x 1.45 = $</w:t>
            </w:r>
            <w:r>
              <w:rPr>
                <w:rFonts w:ascii="Times New Roman" w:eastAsia="Calibri" w:hAnsi="Times New Roman" w:cs="Times New Roman"/>
                <w:sz w:val="18"/>
                <w:szCs w:val="18"/>
              </w:rPr>
              <w:t>15,165</w:t>
            </w:r>
            <w:r w:rsidRPr="00FE3EE4">
              <w:rPr>
                <w:rFonts w:ascii="Times New Roman" w:eastAsia="Calibri" w:hAnsi="Times New Roman" w:cs="Times New Roman"/>
                <w:sz w:val="18"/>
                <w:szCs w:val="18"/>
              </w:rPr>
              <w:t xml:space="preserve"> </w:t>
            </w:r>
          </w:p>
          <w:p w:rsidR="00EE6B9E" w:rsidRPr="00FE3EE4" w14:paraId="463EE5F2" w14:textId="77777777">
            <w:pPr>
              <w:rPr>
                <w:rFonts w:ascii="Times New Roman" w:eastAsia="Calibri" w:hAnsi="Times New Roman" w:cs="Times New Roman"/>
                <w:sz w:val="18"/>
                <w:szCs w:val="18"/>
              </w:rPr>
            </w:pPr>
            <w:r w:rsidRPr="00FE3EE4">
              <w:rPr>
                <w:rFonts w:ascii="Times New Roman" w:eastAsia="Calibri" w:hAnsi="Times New Roman" w:cs="Times New Roman"/>
                <w:sz w:val="18"/>
                <w:szCs w:val="18"/>
              </w:rPr>
              <w:t xml:space="preserve">Region VI </w:t>
            </w:r>
            <w:r>
              <w:rPr>
                <w:rFonts w:ascii="Times New Roman" w:eastAsia="Calibri" w:hAnsi="Times New Roman" w:cs="Times New Roman"/>
                <w:sz w:val="18"/>
                <w:szCs w:val="18"/>
              </w:rPr>
              <w:t>(Dallas</w:t>
            </w:r>
            <w:r w:rsidRPr="00FE3EE4">
              <w:rPr>
                <w:rFonts w:ascii="Times New Roman" w:eastAsia="Calibri" w:hAnsi="Times New Roman" w:cs="Times New Roman"/>
                <w:sz w:val="18"/>
                <w:szCs w:val="18"/>
              </w:rPr>
              <w:t xml:space="preserve">)         </w:t>
            </w:r>
            <w:r>
              <w:rPr>
                <w:rFonts w:ascii="Times New Roman" w:eastAsia="Calibri" w:hAnsi="Times New Roman" w:cs="Times New Roman"/>
                <w:sz w:val="18"/>
                <w:szCs w:val="18"/>
              </w:rPr>
              <w:t xml:space="preserve"> </w:t>
            </w:r>
            <w:r w:rsidRPr="00FE3EE4">
              <w:rPr>
                <w:rFonts w:ascii="Times New Roman" w:eastAsia="Calibri" w:hAnsi="Times New Roman" w:cs="Times New Roman"/>
                <w:sz w:val="18"/>
                <w:szCs w:val="18"/>
              </w:rPr>
              <w:t xml:space="preserve">     $</w:t>
            </w:r>
            <w:r>
              <w:rPr>
                <w:rFonts w:ascii="Times New Roman" w:eastAsia="Calibri" w:hAnsi="Times New Roman" w:cs="Times New Roman"/>
                <w:sz w:val="18"/>
                <w:szCs w:val="18"/>
              </w:rPr>
              <w:t>101,828</w:t>
            </w:r>
            <w:r w:rsidRPr="00FE3EE4">
              <w:rPr>
                <w:rFonts w:ascii="Times New Roman" w:eastAsia="Calibri" w:hAnsi="Times New Roman" w:cs="Times New Roman"/>
                <w:sz w:val="18"/>
                <w:szCs w:val="18"/>
              </w:rPr>
              <w:t xml:space="preserve"> x 10% x 1.45 = $</w:t>
            </w:r>
            <w:r>
              <w:rPr>
                <w:rFonts w:ascii="Times New Roman" w:eastAsia="Calibri" w:hAnsi="Times New Roman" w:cs="Times New Roman"/>
                <w:sz w:val="18"/>
                <w:szCs w:val="18"/>
              </w:rPr>
              <w:t>14,765</w:t>
            </w:r>
            <w:r w:rsidRPr="00FE3EE4">
              <w:rPr>
                <w:rFonts w:ascii="Times New Roman" w:eastAsia="Calibri" w:hAnsi="Times New Roman" w:cs="Times New Roman"/>
                <w:sz w:val="18"/>
                <w:szCs w:val="18"/>
              </w:rPr>
              <w:t xml:space="preserve"> </w:t>
            </w:r>
          </w:p>
          <w:p w:rsidR="00EE6B9E" w:rsidRPr="00FE3EE4" w14:paraId="760851F9" w14:textId="77777777">
            <w:pPr>
              <w:rPr>
                <w:rFonts w:ascii="Times New Roman" w:eastAsia="Calibri" w:hAnsi="Times New Roman" w:cs="Times New Roman"/>
                <w:sz w:val="18"/>
                <w:szCs w:val="18"/>
              </w:rPr>
            </w:pPr>
            <w:r w:rsidRPr="00FE3EE4">
              <w:rPr>
                <w:rFonts w:ascii="Times New Roman" w:eastAsia="Calibri" w:hAnsi="Times New Roman" w:cs="Times New Roman"/>
                <w:sz w:val="18"/>
                <w:szCs w:val="18"/>
              </w:rPr>
              <w:t>Region VII (Kansas City)     $</w:t>
            </w:r>
            <w:r>
              <w:rPr>
                <w:rFonts w:ascii="Times New Roman" w:eastAsia="Calibri" w:hAnsi="Times New Roman" w:cs="Times New Roman"/>
                <w:sz w:val="18"/>
                <w:szCs w:val="18"/>
              </w:rPr>
              <w:t>95,228</w:t>
            </w:r>
            <w:r w:rsidRPr="00FE3EE4">
              <w:rPr>
                <w:rFonts w:ascii="Times New Roman" w:eastAsia="Calibri" w:hAnsi="Times New Roman" w:cs="Times New Roman"/>
                <w:sz w:val="18"/>
                <w:szCs w:val="18"/>
              </w:rPr>
              <w:t xml:space="preserve"> x 10% x 1.45 = $</w:t>
            </w:r>
            <w:r>
              <w:rPr>
                <w:rFonts w:ascii="Times New Roman" w:eastAsia="Calibri" w:hAnsi="Times New Roman" w:cs="Times New Roman"/>
                <w:sz w:val="18"/>
                <w:szCs w:val="18"/>
              </w:rPr>
              <w:t>13,808</w:t>
            </w:r>
            <w:r w:rsidRPr="00FE3EE4">
              <w:rPr>
                <w:rFonts w:ascii="Times New Roman" w:eastAsia="Calibri" w:hAnsi="Times New Roman" w:cs="Times New Roman"/>
                <w:sz w:val="18"/>
                <w:szCs w:val="18"/>
              </w:rPr>
              <w:t xml:space="preserve"> </w:t>
            </w:r>
          </w:p>
          <w:p w:rsidR="00EE6B9E" w:rsidRPr="00FE3EE4" w14:paraId="383DAE3A" w14:textId="77777777">
            <w:pPr>
              <w:rPr>
                <w:rFonts w:ascii="Times New Roman" w:eastAsia="Calibri" w:hAnsi="Times New Roman" w:cs="Times New Roman"/>
                <w:sz w:val="18"/>
                <w:szCs w:val="18"/>
              </w:rPr>
            </w:pPr>
            <w:r w:rsidRPr="00FE3EE4">
              <w:rPr>
                <w:rFonts w:ascii="Times New Roman" w:eastAsia="Calibri" w:hAnsi="Times New Roman" w:cs="Times New Roman"/>
                <w:sz w:val="18"/>
                <w:szCs w:val="18"/>
              </w:rPr>
              <w:t>Region VIII (Denver)           $</w:t>
            </w:r>
            <w:r>
              <w:rPr>
                <w:rFonts w:ascii="Times New Roman" w:eastAsia="Calibri" w:hAnsi="Times New Roman" w:cs="Times New Roman"/>
                <w:sz w:val="18"/>
                <w:szCs w:val="18"/>
              </w:rPr>
              <w:t>103,987</w:t>
            </w:r>
            <w:r w:rsidRPr="00FE3EE4">
              <w:rPr>
                <w:rFonts w:ascii="Times New Roman" w:eastAsia="Calibri" w:hAnsi="Times New Roman" w:cs="Times New Roman"/>
                <w:sz w:val="18"/>
                <w:szCs w:val="18"/>
              </w:rPr>
              <w:t xml:space="preserve"> x 10% x 1.45 = $</w:t>
            </w:r>
            <w:r>
              <w:rPr>
                <w:rFonts w:ascii="Times New Roman" w:eastAsia="Calibri" w:hAnsi="Times New Roman" w:cs="Times New Roman"/>
                <w:sz w:val="18"/>
                <w:szCs w:val="18"/>
              </w:rPr>
              <w:t>15,078</w:t>
            </w:r>
            <w:r w:rsidRPr="00FE3EE4">
              <w:rPr>
                <w:rFonts w:ascii="Times New Roman" w:eastAsia="Calibri" w:hAnsi="Times New Roman" w:cs="Times New Roman"/>
                <w:sz w:val="18"/>
                <w:szCs w:val="18"/>
              </w:rPr>
              <w:t xml:space="preserve"> </w:t>
            </w:r>
          </w:p>
          <w:p w:rsidR="00EE6B9E" w:rsidRPr="00FE3EE4" w14:paraId="3151A8C9" w14:textId="77777777">
            <w:pPr>
              <w:rPr>
                <w:rFonts w:ascii="Times New Roman" w:eastAsia="Calibri" w:hAnsi="Times New Roman" w:cs="Times New Roman"/>
                <w:sz w:val="18"/>
                <w:szCs w:val="18"/>
              </w:rPr>
            </w:pPr>
            <w:r w:rsidRPr="00FE3EE4">
              <w:rPr>
                <w:rFonts w:ascii="Times New Roman" w:eastAsia="Calibri" w:hAnsi="Times New Roman" w:cs="Times New Roman"/>
                <w:sz w:val="18"/>
                <w:szCs w:val="18"/>
              </w:rPr>
              <w:t>Region IX (Oakland)            $</w:t>
            </w:r>
            <w:r>
              <w:rPr>
                <w:rFonts w:ascii="Times New Roman" w:eastAsia="Calibri" w:hAnsi="Times New Roman" w:cs="Times New Roman"/>
                <w:sz w:val="18"/>
                <w:szCs w:val="18"/>
              </w:rPr>
              <w:t>116,155</w:t>
            </w:r>
            <w:r w:rsidRPr="00FE3EE4">
              <w:rPr>
                <w:rFonts w:ascii="Times New Roman" w:eastAsia="Calibri" w:hAnsi="Times New Roman" w:cs="Times New Roman"/>
                <w:sz w:val="18"/>
                <w:szCs w:val="18"/>
              </w:rPr>
              <w:t xml:space="preserve"> x 10% x 1.45 = $</w:t>
            </w:r>
            <w:r>
              <w:rPr>
                <w:rFonts w:ascii="Times New Roman" w:eastAsia="Calibri" w:hAnsi="Times New Roman" w:cs="Times New Roman"/>
                <w:sz w:val="18"/>
                <w:szCs w:val="18"/>
              </w:rPr>
              <w:t>16,842</w:t>
            </w:r>
          </w:p>
          <w:p w:rsidR="00D86EDA" w14:paraId="4D3C7BAE" w14:textId="77777777">
            <w:pPr>
              <w:rPr>
                <w:rFonts w:ascii="Times New Roman" w:eastAsia="Calibri" w:hAnsi="Times New Roman" w:cs="Times New Roman"/>
                <w:sz w:val="18"/>
                <w:szCs w:val="18"/>
              </w:rPr>
            </w:pPr>
            <w:r w:rsidRPr="00FE3EE4">
              <w:rPr>
                <w:rFonts w:ascii="Times New Roman" w:eastAsia="Calibri" w:hAnsi="Times New Roman" w:cs="Times New Roman"/>
                <w:sz w:val="18"/>
                <w:szCs w:val="18"/>
              </w:rPr>
              <w:t>Region X (Seattle)                $</w:t>
            </w:r>
            <w:r>
              <w:rPr>
                <w:rFonts w:ascii="Times New Roman" w:eastAsia="Calibri" w:hAnsi="Times New Roman" w:cs="Times New Roman"/>
                <w:sz w:val="18"/>
                <w:szCs w:val="18"/>
              </w:rPr>
              <w:t>101,335</w:t>
            </w:r>
            <w:r w:rsidRPr="00FE3EE4">
              <w:rPr>
                <w:rFonts w:ascii="Times New Roman" w:eastAsia="Calibri" w:hAnsi="Times New Roman" w:cs="Times New Roman"/>
                <w:sz w:val="18"/>
                <w:szCs w:val="18"/>
              </w:rPr>
              <w:t xml:space="preserve"> x 10% x 1.45 = $</w:t>
            </w:r>
            <w:r>
              <w:rPr>
                <w:rFonts w:ascii="Times New Roman" w:eastAsia="Calibri" w:hAnsi="Times New Roman" w:cs="Times New Roman"/>
                <w:sz w:val="18"/>
                <w:szCs w:val="18"/>
              </w:rPr>
              <w:t>14,694</w:t>
            </w:r>
          </w:p>
          <w:p w:rsidR="00EE6B9E" w14:paraId="24C4E5F6" w14:textId="75D37BAC">
            <w:pPr>
              <w:rPr>
                <w:rFonts w:ascii="Times New Roman" w:eastAsia="Calibri" w:hAnsi="Times New Roman" w:cs="Times New Roman"/>
                <w:sz w:val="18"/>
                <w:szCs w:val="18"/>
              </w:rPr>
            </w:pPr>
            <w:r>
              <w:rPr>
                <w:rFonts w:ascii="Times New Roman" w:eastAsia="Calibri" w:hAnsi="Times New Roman" w:cs="Times New Roman"/>
                <w:sz w:val="18"/>
                <w:szCs w:val="18"/>
              </w:rPr>
              <w:t>(</w:t>
            </w:r>
            <w:r w:rsidRPr="00FE3EE4">
              <w:rPr>
                <w:rFonts w:ascii="Times New Roman" w:eastAsia="Calibri" w:hAnsi="Times New Roman" w:cs="Times New Roman"/>
                <w:sz w:val="18"/>
                <w:szCs w:val="18"/>
              </w:rPr>
              <w:t>$</w:t>
            </w:r>
            <w:r>
              <w:rPr>
                <w:rFonts w:ascii="Times New Roman" w:eastAsia="Calibri" w:hAnsi="Times New Roman" w:cs="Times New Roman"/>
                <w:sz w:val="18"/>
                <w:szCs w:val="18"/>
              </w:rPr>
              <w:t>15,312 + $15,909 + $14,937 + $14,374 + $15,165 + $14,765 + $13,808 + $15,078 + $16,842 + $14,694 = $150,884)</w:t>
            </w:r>
          </w:p>
          <w:p w:rsidR="00EE6B9E" w14:paraId="30B6D806" w14:textId="77777777">
            <w:pPr>
              <w:rPr>
                <w:rFonts w:ascii="Times New Roman" w:eastAsia="Calibri" w:hAnsi="Times New Roman" w:cs="Times New Roman"/>
                <w:sz w:val="18"/>
                <w:szCs w:val="18"/>
              </w:rPr>
            </w:pPr>
          </w:p>
          <w:p w:rsidR="00EE6B9E" w:rsidRPr="00FE3EE4" w14:paraId="718A26DC" w14:textId="77777777">
            <w:pPr>
              <w:rPr>
                <w:rFonts w:ascii="Times New Roman" w:eastAsia="Calibri" w:hAnsi="Times New Roman" w:cs="Times New Roman"/>
                <w:sz w:val="18"/>
                <w:szCs w:val="18"/>
              </w:rPr>
            </w:pPr>
            <w:r>
              <w:rPr>
                <w:rFonts w:ascii="Times New Roman" w:eastAsia="Calibri" w:hAnsi="Times New Roman" w:cs="Times New Roman"/>
                <w:sz w:val="18"/>
                <w:szCs w:val="18"/>
              </w:rPr>
              <w:t xml:space="preserve">($21,752 + 150,884 = $172,636) </w:t>
            </w:r>
          </w:p>
          <w:p w:rsidR="00EE6B9E" w:rsidRPr="00FE3EE4" w14:paraId="5C01A71A" w14:textId="77777777">
            <w:pPr>
              <w:rPr>
                <w:rFonts w:ascii="Times New Roman" w:eastAsia="Calibri" w:hAnsi="Times New Roman" w:cs="Times New Roman"/>
                <w:sz w:val="18"/>
                <w:szCs w:val="18"/>
              </w:rPr>
            </w:pPr>
          </w:p>
        </w:tc>
        <w:tc>
          <w:tcPr>
            <w:tcW w:w="1975" w:type="dxa"/>
            <w:vAlign w:val="center"/>
          </w:tcPr>
          <w:p w:rsidR="00EE6B9E" w:rsidRPr="00FE3EE4" w14:paraId="467480EA" w14:textId="77777777">
            <w:pPr>
              <w:jc w:val="right"/>
              <w:rPr>
                <w:rFonts w:ascii="Times New Roman" w:eastAsia="Calibri" w:hAnsi="Times New Roman" w:cs="Times New Roman"/>
                <w:sz w:val="18"/>
                <w:szCs w:val="18"/>
              </w:rPr>
            </w:pPr>
            <w:r w:rsidRPr="00FE3EE4">
              <w:rPr>
                <w:rFonts w:ascii="Times New Roman" w:eastAsia="Calibri" w:hAnsi="Times New Roman" w:cs="Times New Roman"/>
                <w:sz w:val="18"/>
                <w:szCs w:val="18"/>
              </w:rPr>
              <w:t>$</w:t>
            </w:r>
            <w:r>
              <w:rPr>
                <w:rFonts w:ascii="Times New Roman" w:eastAsia="Calibri" w:hAnsi="Times New Roman" w:cs="Times New Roman"/>
                <w:sz w:val="18"/>
                <w:szCs w:val="18"/>
              </w:rPr>
              <w:t>172,636</w:t>
            </w:r>
          </w:p>
        </w:tc>
      </w:tr>
      <w:tr w14:paraId="1383649B" w14:textId="77777777">
        <w:tblPrEx>
          <w:tblW w:w="0" w:type="auto"/>
          <w:jc w:val="center"/>
          <w:tblLook w:val="04A0"/>
        </w:tblPrEx>
        <w:trPr>
          <w:jc w:val="center"/>
        </w:trPr>
        <w:tc>
          <w:tcPr>
            <w:tcW w:w="7375" w:type="dxa"/>
          </w:tcPr>
          <w:p w:rsidR="00EE6B9E" w:rsidRPr="00FE3EE4" w14:paraId="6A3BD02B" w14:textId="77777777">
            <w:pPr>
              <w:rPr>
                <w:rFonts w:ascii="Times New Roman" w:eastAsia="Calibri" w:hAnsi="Times New Roman" w:cs="Times New Roman"/>
                <w:sz w:val="18"/>
                <w:szCs w:val="18"/>
              </w:rPr>
            </w:pPr>
            <w:r w:rsidRPr="00FE3EE4">
              <w:rPr>
                <w:rFonts w:ascii="Times New Roman" w:eastAsia="Calibri" w:hAnsi="Times New Roman" w:cs="Times New Roman"/>
                <w:sz w:val="18"/>
                <w:szCs w:val="18"/>
              </w:rPr>
              <w:t>Facilities [cost for renting, overhead, etc. for data collection activity]</w:t>
            </w:r>
          </w:p>
        </w:tc>
        <w:tc>
          <w:tcPr>
            <w:tcW w:w="1975" w:type="dxa"/>
            <w:vAlign w:val="center"/>
          </w:tcPr>
          <w:p w:rsidR="00EE6B9E" w:rsidRPr="00FE3EE4" w14:paraId="13ADF457" w14:textId="77777777">
            <w:pPr>
              <w:jc w:val="right"/>
              <w:rPr>
                <w:rFonts w:ascii="Times New Roman" w:eastAsia="Calibri" w:hAnsi="Times New Roman" w:cs="Times New Roman"/>
                <w:sz w:val="18"/>
                <w:szCs w:val="18"/>
              </w:rPr>
            </w:pPr>
            <w:r w:rsidRPr="00FE3EE4">
              <w:rPr>
                <w:rFonts w:ascii="Times New Roman" w:eastAsia="Calibri" w:hAnsi="Times New Roman" w:cs="Times New Roman"/>
                <w:sz w:val="18"/>
                <w:szCs w:val="18"/>
              </w:rPr>
              <w:t>$0</w:t>
            </w:r>
          </w:p>
        </w:tc>
      </w:tr>
      <w:tr w14:paraId="76E8428A" w14:textId="77777777">
        <w:tblPrEx>
          <w:tblW w:w="0" w:type="auto"/>
          <w:jc w:val="center"/>
          <w:tblLook w:val="04A0"/>
        </w:tblPrEx>
        <w:trPr>
          <w:jc w:val="center"/>
        </w:trPr>
        <w:tc>
          <w:tcPr>
            <w:tcW w:w="7375" w:type="dxa"/>
          </w:tcPr>
          <w:p w:rsidR="00EE6B9E" w:rsidRPr="00FE3EE4" w14:paraId="32B74E39" w14:textId="77777777">
            <w:pPr>
              <w:rPr>
                <w:rFonts w:ascii="Times New Roman" w:eastAsia="Calibri" w:hAnsi="Times New Roman" w:cs="Times New Roman"/>
                <w:sz w:val="18"/>
                <w:szCs w:val="18"/>
              </w:rPr>
            </w:pPr>
            <w:r w:rsidRPr="00FE3EE4">
              <w:rPr>
                <w:rFonts w:ascii="Times New Roman" w:eastAsia="Calibri" w:hAnsi="Times New Roman" w:cs="Times New Roman"/>
                <w:sz w:val="18"/>
                <w:szCs w:val="18"/>
              </w:rPr>
              <w:t>Computer Hardware and Software [cost of equipment annual lifecycle]</w:t>
            </w:r>
          </w:p>
        </w:tc>
        <w:tc>
          <w:tcPr>
            <w:tcW w:w="1975" w:type="dxa"/>
            <w:vAlign w:val="center"/>
          </w:tcPr>
          <w:p w:rsidR="00EE6B9E" w:rsidRPr="00FE3EE4" w14:paraId="3D40B839" w14:textId="77777777">
            <w:pPr>
              <w:jc w:val="right"/>
              <w:rPr>
                <w:rFonts w:ascii="Times New Roman" w:eastAsia="Calibri" w:hAnsi="Times New Roman" w:cs="Times New Roman"/>
                <w:sz w:val="18"/>
                <w:szCs w:val="18"/>
              </w:rPr>
            </w:pPr>
            <w:r w:rsidRPr="00FE3EE4">
              <w:rPr>
                <w:rFonts w:ascii="Times New Roman" w:eastAsia="Calibri" w:hAnsi="Times New Roman" w:cs="Times New Roman"/>
                <w:sz w:val="18"/>
                <w:szCs w:val="18"/>
              </w:rPr>
              <w:t>$0</w:t>
            </w:r>
          </w:p>
        </w:tc>
      </w:tr>
      <w:tr w14:paraId="17469A4D" w14:textId="77777777">
        <w:tblPrEx>
          <w:tblW w:w="0" w:type="auto"/>
          <w:jc w:val="center"/>
          <w:tblLook w:val="04A0"/>
        </w:tblPrEx>
        <w:trPr>
          <w:jc w:val="center"/>
        </w:trPr>
        <w:tc>
          <w:tcPr>
            <w:tcW w:w="7375" w:type="dxa"/>
          </w:tcPr>
          <w:p w:rsidR="00EE6B9E" w:rsidRPr="00FE3EE4" w14:paraId="474D8E2F" w14:textId="77777777">
            <w:pPr>
              <w:rPr>
                <w:rFonts w:ascii="Times New Roman" w:eastAsia="Calibri" w:hAnsi="Times New Roman" w:cs="Times New Roman"/>
                <w:sz w:val="18"/>
                <w:szCs w:val="18"/>
              </w:rPr>
            </w:pPr>
            <w:r w:rsidRPr="00FE3EE4">
              <w:rPr>
                <w:rFonts w:ascii="Times New Roman" w:eastAsia="Calibri" w:hAnsi="Times New Roman" w:cs="Times New Roman"/>
                <w:sz w:val="18"/>
                <w:szCs w:val="18"/>
              </w:rPr>
              <w:t>Equipment Maintenance [cost of annual maintenance/service agreements for equipment]</w:t>
            </w:r>
          </w:p>
        </w:tc>
        <w:tc>
          <w:tcPr>
            <w:tcW w:w="1975" w:type="dxa"/>
            <w:vAlign w:val="center"/>
          </w:tcPr>
          <w:p w:rsidR="00EE6B9E" w:rsidRPr="00FE3EE4" w14:paraId="05548A34" w14:textId="77777777">
            <w:pPr>
              <w:jc w:val="right"/>
              <w:rPr>
                <w:rFonts w:ascii="Times New Roman" w:eastAsia="Calibri" w:hAnsi="Times New Roman" w:cs="Times New Roman"/>
                <w:sz w:val="18"/>
                <w:szCs w:val="18"/>
              </w:rPr>
            </w:pPr>
            <w:r w:rsidRPr="00FE3EE4">
              <w:rPr>
                <w:rFonts w:ascii="Times New Roman" w:eastAsia="Calibri" w:hAnsi="Times New Roman" w:cs="Times New Roman"/>
                <w:sz w:val="18"/>
                <w:szCs w:val="18"/>
              </w:rPr>
              <w:t>$0</w:t>
            </w:r>
          </w:p>
        </w:tc>
      </w:tr>
      <w:tr w14:paraId="022C6D04" w14:textId="77777777">
        <w:tblPrEx>
          <w:tblW w:w="0" w:type="auto"/>
          <w:jc w:val="center"/>
          <w:tblLook w:val="04A0"/>
        </w:tblPrEx>
        <w:trPr>
          <w:jc w:val="center"/>
        </w:trPr>
        <w:tc>
          <w:tcPr>
            <w:tcW w:w="7375" w:type="dxa"/>
          </w:tcPr>
          <w:p w:rsidR="00EE6B9E" w:rsidRPr="00FE3EE4" w14:paraId="0A9A324D" w14:textId="77777777">
            <w:pPr>
              <w:rPr>
                <w:rFonts w:ascii="Times New Roman" w:eastAsia="Calibri" w:hAnsi="Times New Roman" w:cs="Times New Roman"/>
                <w:sz w:val="18"/>
                <w:szCs w:val="18"/>
              </w:rPr>
            </w:pPr>
            <w:r w:rsidRPr="00FE3EE4">
              <w:rPr>
                <w:rFonts w:ascii="Times New Roman" w:eastAsia="Calibri" w:hAnsi="Times New Roman" w:cs="Times New Roman"/>
                <w:sz w:val="18"/>
                <w:szCs w:val="18"/>
              </w:rPr>
              <w:t>Travel (not to exceed)</w:t>
            </w:r>
          </w:p>
        </w:tc>
        <w:tc>
          <w:tcPr>
            <w:tcW w:w="1975" w:type="dxa"/>
            <w:vAlign w:val="center"/>
          </w:tcPr>
          <w:p w:rsidR="00EE6B9E" w:rsidRPr="00FE3EE4" w14:paraId="58885B89" w14:textId="77777777">
            <w:pPr>
              <w:jc w:val="right"/>
              <w:rPr>
                <w:rFonts w:ascii="Times New Roman" w:eastAsia="Calibri" w:hAnsi="Times New Roman" w:cs="Times New Roman"/>
                <w:sz w:val="18"/>
                <w:szCs w:val="18"/>
              </w:rPr>
            </w:pPr>
            <w:r w:rsidRPr="00FE3EE4">
              <w:rPr>
                <w:rFonts w:ascii="Times New Roman" w:eastAsia="Calibri" w:hAnsi="Times New Roman" w:cs="Times New Roman"/>
                <w:sz w:val="18"/>
                <w:szCs w:val="18"/>
              </w:rPr>
              <w:t>$0</w:t>
            </w:r>
          </w:p>
        </w:tc>
      </w:tr>
      <w:tr w14:paraId="1B4A5BEB" w14:textId="77777777">
        <w:tblPrEx>
          <w:tblW w:w="0" w:type="auto"/>
          <w:jc w:val="center"/>
          <w:tblLook w:val="04A0"/>
        </w:tblPrEx>
        <w:trPr>
          <w:jc w:val="center"/>
        </w:trPr>
        <w:tc>
          <w:tcPr>
            <w:tcW w:w="7375" w:type="dxa"/>
          </w:tcPr>
          <w:p w:rsidR="00EE6B9E" w:rsidRPr="00FE3EE4" w14:paraId="7D5EE88C" w14:textId="77777777">
            <w:pPr>
              <w:rPr>
                <w:rFonts w:ascii="Times New Roman" w:eastAsia="Calibri" w:hAnsi="Times New Roman" w:cs="Times New Roman"/>
                <w:b/>
                <w:sz w:val="18"/>
                <w:szCs w:val="18"/>
              </w:rPr>
            </w:pPr>
            <w:r w:rsidRPr="00FE3EE4">
              <w:rPr>
                <w:rFonts w:ascii="Times New Roman" w:eastAsia="Calibri" w:hAnsi="Times New Roman" w:cs="Times New Roman"/>
                <w:b/>
                <w:sz w:val="18"/>
                <w:szCs w:val="18"/>
              </w:rPr>
              <w:t>Total</w:t>
            </w:r>
          </w:p>
        </w:tc>
        <w:tc>
          <w:tcPr>
            <w:tcW w:w="1975" w:type="dxa"/>
            <w:vAlign w:val="center"/>
          </w:tcPr>
          <w:p w:rsidR="00EE6B9E" w:rsidRPr="00FE3EE4" w14:paraId="3D0C489C" w14:textId="77777777">
            <w:pPr>
              <w:jc w:val="right"/>
              <w:rPr>
                <w:rFonts w:ascii="Times New Roman" w:eastAsia="Calibri" w:hAnsi="Times New Roman" w:cs="Times New Roman"/>
                <w:b/>
                <w:sz w:val="18"/>
                <w:szCs w:val="18"/>
              </w:rPr>
            </w:pPr>
            <w:r w:rsidRPr="00FE3EE4">
              <w:rPr>
                <w:rFonts w:ascii="Times New Roman" w:eastAsia="Calibri" w:hAnsi="Times New Roman" w:cs="Times New Roman"/>
                <w:b/>
                <w:sz w:val="18"/>
                <w:szCs w:val="18"/>
              </w:rPr>
              <w:t>$</w:t>
            </w:r>
            <w:r>
              <w:rPr>
                <w:rFonts w:ascii="Times New Roman" w:eastAsia="Calibri" w:hAnsi="Times New Roman" w:cs="Times New Roman"/>
                <w:b/>
                <w:sz w:val="18"/>
                <w:szCs w:val="18"/>
              </w:rPr>
              <w:t>12,992,290</w:t>
            </w:r>
          </w:p>
        </w:tc>
      </w:tr>
      <w:tr w14:paraId="2F54EE51" w14:textId="77777777">
        <w:tblPrEx>
          <w:tblW w:w="0" w:type="auto"/>
          <w:jc w:val="center"/>
          <w:tblLook w:val="04A0"/>
        </w:tblPrEx>
        <w:trPr>
          <w:jc w:val="center"/>
        </w:trPr>
        <w:tc>
          <w:tcPr>
            <w:tcW w:w="9350" w:type="dxa"/>
            <w:gridSpan w:val="2"/>
          </w:tcPr>
          <w:p w:rsidR="00BF77EF" w:rsidRPr="00510AAA" w14:paraId="38EAB059" w14:textId="2332A675">
            <w:pPr>
              <w:rPr>
                <w:rFonts w:ascii="Times New Roman" w:eastAsia="Calibri" w:hAnsi="Times New Roman" w:cs="Times New Roman"/>
                <w:sz w:val="18"/>
                <w:szCs w:val="18"/>
              </w:rPr>
            </w:pPr>
            <w:r w:rsidRPr="00510AAA">
              <w:rPr>
                <w:rFonts w:ascii="Times New Roman" w:eastAsia="Calibri" w:hAnsi="Times New Roman" w:cs="Times New Roman"/>
                <w:sz w:val="18"/>
                <w:szCs w:val="18"/>
                <w:vertAlign w:val="superscript"/>
              </w:rPr>
              <w:t>1</w:t>
            </w:r>
            <w:r w:rsidRPr="00510AAA">
              <w:rPr>
                <w:rFonts w:ascii="Times New Roman" w:eastAsia="Calibri" w:hAnsi="Times New Roman" w:cs="Times New Roman"/>
                <w:sz w:val="18"/>
                <w:szCs w:val="18"/>
              </w:rPr>
              <w:t xml:space="preserve"> Office of Personnel Management 2023 Pay and Leave Tables Available online at </w:t>
            </w:r>
            <w:hyperlink r:id="rId9" w:history="1">
              <w:r w:rsidRPr="00510AAA">
                <w:rPr>
                  <w:rStyle w:val="Hyperlink"/>
                  <w:rFonts w:ascii="Times New Roman" w:eastAsia="Calibri" w:hAnsi="Times New Roman" w:cs="Times New Roman"/>
                  <w:sz w:val="18"/>
                  <w:szCs w:val="18"/>
                </w:rPr>
                <w:t>https://www.opm.gov/policy-data-oversight/pay-leave/salaries-wages/2023/general-schedule</w:t>
              </w:r>
            </w:hyperlink>
          </w:p>
          <w:p w:rsidR="00EE6B9E" w:rsidRPr="00510AAA" w14:paraId="0EB518A5" w14:textId="570248A9">
            <w:pPr>
              <w:rPr>
                <w:rFonts w:ascii="Times New Roman" w:eastAsia="Calibri" w:hAnsi="Times New Roman" w:cs="Times New Roman"/>
                <w:sz w:val="18"/>
                <w:szCs w:val="18"/>
              </w:rPr>
            </w:pPr>
            <w:r w:rsidRPr="00510AAA">
              <w:rPr>
                <w:rStyle w:val="Hyperlink"/>
                <w:rFonts w:ascii="Times New Roman" w:eastAsia="Calibri" w:hAnsi="Times New Roman" w:cs="Times New Roman"/>
                <w:sz w:val="18"/>
                <w:szCs w:val="18"/>
              </w:rPr>
              <w:t xml:space="preserve"> </w:t>
            </w:r>
            <w:r w:rsidRPr="00510AAA">
              <w:rPr>
                <w:rFonts w:ascii="Times New Roman" w:eastAsia="Calibri" w:hAnsi="Times New Roman" w:cs="Times New Roman"/>
                <w:sz w:val="18"/>
                <w:szCs w:val="18"/>
              </w:rPr>
              <w:t xml:space="preserve"> . Accessed May 12, 2023</w:t>
            </w:r>
          </w:p>
          <w:p w:rsidR="00EE6B9E" w:rsidRPr="00FE3EE4" w14:paraId="547F365A" w14:textId="77777777">
            <w:pPr>
              <w:rPr>
                <w:rFonts w:ascii="Times New Roman" w:eastAsia="Calibri" w:hAnsi="Times New Roman" w:cs="Times New Roman"/>
                <w:sz w:val="18"/>
                <w:szCs w:val="18"/>
              </w:rPr>
            </w:pPr>
            <w:r w:rsidRPr="00510AAA">
              <w:rPr>
                <w:rFonts w:ascii="Times New Roman" w:eastAsia="Calibri" w:hAnsi="Times New Roman" w:cs="Times New Roman"/>
                <w:sz w:val="18"/>
                <w:szCs w:val="18"/>
                <w:vertAlign w:val="superscript"/>
              </w:rPr>
              <w:t>2</w:t>
            </w:r>
            <w:r w:rsidRPr="00510AAA">
              <w:rPr>
                <w:rFonts w:ascii="Times New Roman" w:eastAsia="Calibri" w:hAnsi="Times New Roman" w:cs="Times New Roman"/>
                <w:sz w:val="18"/>
                <w:szCs w:val="18"/>
              </w:rPr>
              <w:t xml:space="preserve"> Wage rate includes a 1.45 multiplier to reflect the fully-loaded wage rate.</w:t>
            </w:r>
          </w:p>
        </w:tc>
      </w:tr>
      <w:bookmarkEnd w:id="11"/>
    </w:tbl>
    <w:p w:rsidR="00926982" w:rsidP="00FE3EE4" w14:paraId="4D453F82" w14:textId="77777777">
      <w:pPr>
        <w:spacing w:line="276" w:lineRule="auto"/>
        <w:contextualSpacing/>
      </w:pPr>
    </w:p>
    <w:p w:rsidR="00AC49FB" w:rsidRPr="00425D0D" w:rsidP="00487938" w14:paraId="46138024" w14:textId="2088F7CA">
      <w:pPr>
        <w:pStyle w:val="ListParagraph"/>
        <w:numPr>
          <w:ilvl w:val="0"/>
          <w:numId w:val="6"/>
        </w:numPr>
        <w:spacing w:line="276" w:lineRule="auto"/>
        <w:rPr>
          <w:b/>
          <w:bCs/>
        </w:rPr>
      </w:pPr>
      <w:r w:rsidRPr="00425D0D">
        <w:rPr>
          <w:b/>
          <w:bCs/>
        </w:rPr>
        <w:t>Explain the reasons for any program changes or adjustments reported in Items 13 or 14 of OMB Form 83-I in a narrative form.  Present the itemized changes in hour burden and cost burden according to program changes or adjustments in Table 5.  Denote a program increase as a positive number, and a program decrease as a negative number.</w:t>
      </w:r>
    </w:p>
    <w:p w:rsidR="001D3D89" w:rsidP="00487938" w14:paraId="4196D2F4" w14:textId="77777777">
      <w:pPr>
        <w:pStyle w:val="ListParagraph"/>
        <w:spacing w:line="276" w:lineRule="auto"/>
      </w:pPr>
    </w:p>
    <w:p w:rsidR="00055F6D" w:rsidRPr="001D3D89" w:rsidP="00487938" w14:paraId="6F2A70D5" w14:textId="096FB2BA">
      <w:pPr>
        <w:pStyle w:val="ListParagraph"/>
        <w:spacing w:line="276" w:lineRule="auto"/>
        <w:rPr>
          <w:i/>
          <w:iCs/>
          <w:sz w:val="20"/>
          <w:szCs w:val="20"/>
        </w:rPr>
      </w:pPr>
      <w:r w:rsidRPr="001D3D89">
        <w:rPr>
          <w:i/>
          <w:iCs/>
          <w:sz w:val="20"/>
          <w:szCs w:val="20"/>
        </w:rPr>
        <w:t xml:space="preserve">A </w:t>
      </w:r>
      <w:bookmarkStart w:id="12" w:name="_Hlk116570215"/>
      <w:r w:rsidR="00054513">
        <w:rPr>
          <w:b/>
          <w:bCs/>
          <w:i/>
          <w:iCs/>
          <w:sz w:val="20"/>
          <w:szCs w:val="20"/>
        </w:rPr>
        <w:t>“</w:t>
      </w:r>
      <w:bookmarkEnd w:id="12"/>
      <w:r w:rsidRPr="001D3D89">
        <w:rPr>
          <w:b/>
          <w:bCs/>
          <w:i/>
          <w:iCs/>
          <w:sz w:val="20"/>
          <w:szCs w:val="20"/>
        </w:rPr>
        <w:t>Program increase</w:t>
      </w:r>
      <w:r w:rsidR="00054513">
        <w:rPr>
          <w:b/>
          <w:bCs/>
          <w:i/>
          <w:iCs/>
          <w:sz w:val="20"/>
          <w:szCs w:val="20"/>
        </w:rPr>
        <w:t>”</w:t>
      </w:r>
      <w:r w:rsidRPr="001D3D89">
        <w:rPr>
          <w:i/>
          <w:iCs/>
          <w:sz w:val="20"/>
          <w:szCs w:val="20"/>
        </w:rPr>
        <w:t xml:space="preserve"> is an additional burden resulting from a Federal Government regulation action or directive (e.g., an increase in sample size or coverage, amount of information, reporting frequency, or expanded use of an existing form).  This also includes previously in-use and unapproved information collection discovered during the ICB process, or during the fiscal year, which will be in use during the next fiscal year.</w:t>
      </w:r>
    </w:p>
    <w:p w:rsidR="001D3D89" w:rsidRPr="001D3D89" w:rsidP="00487938" w14:paraId="593AD93B" w14:textId="77777777">
      <w:pPr>
        <w:pStyle w:val="ListParagraph"/>
        <w:spacing w:line="276" w:lineRule="auto"/>
        <w:rPr>
          <w:i/>
          <w:iCs/>
          <w:sz w:val="20"/>
          <w:szCs w:val="20"/>
        </w:rPr>
      </w:pPr>
    </w:p>
    <w:p w:rsidR="00055F6D" w:rsidRPr="001D3D89" w:rsidP="00487938" w14:paraId="55624594" w14:textId="2D7852FD">
      <w:pPr>
        <w:pStyle w:val="ListParagraph"/>
        <w:spacing w:line="276" w:lineRule="auto"/>
        <w:rPr>
          <w:i/>
          <w:iCs/>
          <w:sz w:val="20"/>
          <w:szCs w:val="20"/>
        </w:rPr>
      </w:pPr>
      <w:r w:rsidRPr="001D3D89">
        <w:rPr>
          <w:i/>
          <w:iCs/>
          <w:sz w:val="20"/>
          <w:szCs w:val="20"/>
        </w:rPr>
        <w:t xml:space="preserve">A </w:t>
      </w:r>
      <w:r w:rsidR="00054513">
        <w:rPr>
          <w:b/>
          <w:bCs/>
          <w:i/>
          <w:iCs/>
          <w:sz w:val="20"/>
          <w:szCs w:val="20"/>
        </w:rPr>
        <w:t>“</w:t>
      </w:r>
      <w:r w:rsidRPr="001D3D89">
        <w:rPr>
          <w:b/>
          <w:bCs/>
          <w:i/>
          <w:iCs/>
          <w:sz w:val="20"/>
          <w:szCs w:val="20"/>
        </w:rPr>
        <w:t>Program decrease</w:t>
      </w:r>
      <w:r w:rsidR="00054513">
        <w:rPr>
          <w:b/>
          <w:bCs/>
          <w:i/>
          <w:iCs/>
          <w:sz w:val="20"/>
          <w:szCs w:val="20"/>
        </w:rPr>
        <w:t>”</w:t>
      </w:r>
      <w:r w:rsidRPr="001D3D89">
        <w:rPr>
          <w:i/>
          <w:iCs/>
          <w:sz w:val="20"/>
          <w:szCs w:val="20"/>
        </w:rPr>
        <w:t xml:space="preserve"> 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w:t>
      </w:r>
    </w:p>
    <w:p w:rsidR="001D3D89" w:rsidRPr="001D3D89" w:rsidP="00487938" w14:paraId="16F7CB71" w14:textId="77777777">
      <w:pPr>
        <w:pStyle w:val="ListParagraph"/>
        <w:spacing w:line="276" w:lineRule="auto"/>
        <w:rPr>
          <w:i/>
          <w:iCs/>
          <w:sz w:val="20"/>
          <w:szCs w:val="20"/>
        </w:rPr>
      </w:pPr>
    </w:p>
    <w:p w:rsidR="00055F6D" w:rsidRPr="001D3D89" w:rsidP="00487938" w14:paraId="1321BE83" w14:textId="37C05C44">
      <w:pPr>
        <w:pStyle w:val="ListParagraph"/>
        <w:spacing w:line="276" w:lineRule="auto"/>
        <w:rPr>
          <w:i/>
          <w:iCs/>
          <w:sz w:val="20"/>
          <w:szCs w:val="20"/>
        </w:rPr>
      </w:pPr>
      <w:r w:rsidRPr="00054513">
        <w:rPr>
          <w:i/>
          <w:iCs/>
          <w:sz w:val="20"/>
          <w:szCs w:val="20"/>
        </w:rPr>
        <w:t xml:space="preserve">An </w:t>
      </w:r>
      <w:r>
        <w:rPr>
          <w:b/>
          <w:bCs/>
          <w:i/>
          <w:iCs/>
          <w:sz w:val="20"/>
          <w:szCs w:val="20"/>
        </w:rPr>
        <w:t>“</w:t>
      </w:r>
      <w:r w:rsidRPr="001D3D89">
        <w:rPr>
          <w:b/>
          <w:bCs/>
          <w:i/>
          <w:iCs/>
          <w:sz w:val="20"/>
          <w:szCs w:val="20"/>
        </w:rPr>
        <w:t>Adjustment</w:t>
      </w:r>
      <w:r>
        <w:rPr>
          <w:b/>
          <w:bCs/>
          <w:i/>
          <w:iCs/>
          <w:sz w:val="20"/>
          <w:szCs w:val="20"/>
        </w:rPr>
        <w:t>”</w:t>
      </w:r>
      <w:r w:rsidRPr="001D3D89">
        <w:rPr>
          <w:i/>
          <w:iCs/>
          <w:sz w:val="20"/>
          <w:szCs w:val="20"/>
        </w:rPr>
        <w:t xml:space="preserve"> denotes a change in burden hours due to factors over which the government has no control, </w:t>
      </w:r>
      <w:r w:rsidRPr="001D3D89" w:rsidR="009B2B7F">
        <w:rPr>
          <w:i/>
          <w:iCs/>
          <w:sz w:val="20"/>
          <w:szCs w:val="20"/>
        </w:rPr>
        <w:t>such</w:t>
      </w:r>
      <w:r w:rsidRPr="001D3D89">
        <w:rPr>
          <w:i/>
          <w:iCs/>
          <w:sz w:val="20"/>
          <w:szCs w:val="20"/>
        </w:rPr>
        <w:t xml:space="preserve"> as population growth, or in factors which do not affect what information the government collects or changes in the methods used to estimate burden or correction of errors in burden estimates.</w:t>
      </w:r>
    </w:p>
    <w:p w:rsidR="00B52D93" w:rsidP="00FE3EE4" w14:paraId="05726EC3" w14:textId="77777777">
      <w:pPr>
        <w:spacing w:line="276" w:lineRule="auto"/>
        <w:contextualSpacing/>
      </w:pPr>
    </w:p>
    <w:tbl>
      <w:tblPr>
        <w:tblW w:w="9400" w:type="dxa"/>
        <w:jc w:val="center"/>
        <w:tblLook w:val="04A0"/>
      </w:tblPr>
      <w:tblGrid>
        <w:gridCol w:w="2600"/>
        <w:gridCol w:w="1143"/>
        <w:gridCol w:w="1190"/>
        <w:gridCol w:w="1071"/>
        <w:gridCol w:w="1175"/>
        <w:gridCol w:w="1150"/>
        <w:gridCol w:w="1071"/>
      </w:tblGrid>
      <w:tr w14:paraId="705CC80D" w14:textId="77777777" w:rsidTr="00FE3EE4">
        <w:tblPrEx>
          <w:tblW w:w="9400" w:type="dxa"/>
          <w:jc w:val="center"/>
          <w:tblLook w:val="04A0"/>
        </w:tblPrEx>
        <w:trPr>
          <w:trHeight w:val="288"/>
          <w:jc w:val="center"/>
        </w:trPr>
        <w:tc>
          <w:tcPr>
            <w:tcW w:w="9400" w:type="dxa"/>
            <w:gridSpan w:val="7"/>
            <w:tcBorders>
              <w:top w:val="single" w:sz="8" w:space="0" w:color="auto"/>
              <w:left w:val="single" w:sz="8" w:space="0" w:color="auto"/>
              <w:bottom w:val="single" w:sz="4" w:space="0" w:color="auto"/>
              <w:right w:val="single" w:sz="8" w:space="0" w:color="000000"/>
            </w:tcBorders>
            <w:shd w:val="clear" w:color="000000" w:fill="95B3D7"/>
            <w:vAlign w:val="bottom"/>
            <w:hideMark/>
          </w:tcPr>
          <w:p w:rsidR="00C56AA0" w:rsidRPr="00C56AA0" w:rsidP="00C56AA0" w14:paraId="4F725612" w14:textId="77777777">
            <w:pPr>
              <w:jc w:val="center"/>
              <w:rPr>
                <w:rFonts w:eastAsia="Times New Roman" w:cs="Times New Roman"/>
                <w:b/>
                <w:bCs/>
                <w:color w:val="000000"/>
                <w:sz w:val="20"/>
                <w:szCs w:val="20"/>
              </w:rPr>
            </w:pPr>
            <w:r w:rsidRPr="00C56AA0">
              <w:rPr>
                <w:rFonts w:eastAsia="Times New Roman" w:cs="Times New Roman"/>
                <w:b/>
                <w:bCs/>
                <w:color w:val="000000"/>
                <w:sz w:val="20"/>
                <w:szCs w:val="20"/>
              </w:rPr>
              <w:t>Itemized Changes in Annual Burden Hours</w:t>
            </w:r>
          </w:p>
        </w:tc>
      </w:tr>
      <w:tr w14:paraId="0902200E" w14:textId="77777777" w:rsidTr="00FE3EE4">
        <w:tblPrEx>
          <w:tblW w:w="9400" w:type="dxa"/>
          <w:jc w:val="center"/>
          <w:tblLook w:val="04A0"/>
        </w:tblPrEx>
        <w:trPr>
          <w:trHeight w:val="1320"/>
          <w:jc w:val="center"/>
        </w:trPr>
        <w:tc>
          <w:tcPr>
            <w:tcW w:w="2600" w:type="dxa"/>
            <w:tcBorders>
              <w:top w:val="nil"/>
              <w:left w:val="single" w:sz="8" w:space="0" w:color="auto"/>
              <w:bottom w:val="single" w:sz="4" w:space="0" w:color="auto"/>
              <w:right w:val="single" w:sz="4" w:space="0" w:color="auto"/>
            </w:tcBorders>
            <w:shd w:val="clear" w:color="000000" w:fill="95B3D7"/>
            <w:vAlign w:val="bottom"/>
            <w:hideMark/>
          </w:tcPr>
          <w:p w:rsidR="00C56AA0" w:rsidRPr="00FE3EE4" w:rsidP="00C56AA0" w14:paraId="3273A0EC" w14:textId="77777777">
            <w:pPr>
              <w:jc w:val="center"/>
              <w:rPr>
                <w:rFonts w:eastAsia="Times New Roman" w:cs="Times New Roman"/>
                <w:color w:val="000000"/>
                <w:sz w:val="18"/>
                <w:szCs w:val="18"/>
              </w:rPr>
            </w:pPr>
            <w:r w:rsidRPr="00FE3EE4">
              <w:rPr>
                <w:rFonts w:eastAsia="Times New Roman" w:cs="Times New Roman"/>
                <w:color w:val="000000"/>
                <w:sz w:val="18"/>
                <w:szCs w:val="18"/>
              </w:rPr>
              <w:t>Data Collection Activity/Instrument</w:t>
            </w:r>
          </w:p>
        </w:tc>
        <w:tc>
          <w:tcPr>
            <w:tcW w:w="1143" w:type="dxa"/>
            <w:tcBorders>
              <w:top w:val="nil"/>
              <w:left w:val="nil"/>
              <w:bottom w:val="single" w:sz="4" w:space="0" w:color="auto"/>
              <w:right w:val="single" w:sz="4" w:space="0" w:color="auto"/>
            </w:tcBorders>
            <w:shd w:val="clear" w:color="000000" w:fill="95B3D7"/>
            <w:vAlign w:val="bottom"/>
            <w:hideMark/>
          </w:tcPr>
          <w:p w:rsidR="00C56AA0" w:rsidRPr="00FE3EE4" w:rsidP="00C56AA0" w14:paraId="18F13D80" w14:textId="77777777">
            <w:pPr>
              <w:jc w:val="center"/>
              <w:rPr>
                <w:rFonts w:eastAsia="Times New Roman" w:cs="Times New Roman"/>
                <w:color w:val="000000"/>
                <w:sz w:val="18"/>
                <w:szCs w:val="18"/>
              </w:rPr>
            </w:pPr>
            <w:r w:rsidRPr="00FE3EE4">
              <w:rPr>
                <w:rFonts w:eastAsia="Times New Roman" w:cs="Times New Roman"/>
                <w:color w:val="000000"/>
                <w:sz w:val="18"/>
                <w:szCs w:val="18"/>
              </w:rPr>
              <w:t>Program Change (hours currently on OMB Inventory)</w:t>
            </w:r>
          </w:p>
        </w:tc>
        <w:tc>
          <w:tcPr>
            <w:tcW w:w="1190" w:type="dxa"/>
            <w:tcBorders>
              <w:top w:val="nil"/>
              <w:left w:val="nil"/>
              <w:bottom w:val="single" w:sz="4" w:space="0" w:color="auto"/>
              <w:right w:val="single" w:sz="4" w:space="0" w:color="auto"/>
            </w:tcBorders>
            <w:shd w:val="clear" w:color="000000" w:fill="95B3D7"/>
            <w:vAlign w:val="bottom"/>
            <w:hideMark/>
          </w:tcPr>
          <w:p w:rsidR="00C56AA0" w:rsidRPr="00FE3EE4" w:rsidP="00C56AA0" w14:paraId="79D12114" w14:textId="77777777">
            <w:pPr>
              <w:jc w:val="center"/>
              <w:rPr>
                <w:rFonts w:eastAsia="Times New Roman" w:cs="Times New Roman"/>
                <w:color w:val="000000"/>
                <w:sz w:val="18"/>
                <w:szCs w:val="18"/>
              </w:rPr>
            </w:pPr>
            <w:r w:rsidRPr="00FE3EE4">
              <w:rPr>
                <w:rFonts w:eastAsia="Times New Roman" w:cs="Times New Roman"/>
                <w:color w:val="000000"/>
                <w:sz w:val="18"/>
                <w:szCs w:val="18"/>
              </w:rPr>
              <w:t>Program Change (New)</w:t>
            </w:r>
          </w:p>
        </w:tc>
        <w:tc>
          <w:tcPr>
            <w:tcW w:w="1071" w:type="dxa"/>
            <w:tcBorders>
              <w:top w:val="nil"/>
              <w:left w:val="nil"/>
              <w:bottom w:val="single" w:sz="4" w:space="0" w:color="auto"/>
              <w:right w:val="single" w:sz="4" w:space="0" w:color="auto"/>
            </w:tcBorders>
            <w:shd w:val="clear" w:color="000000" w:fill="95B3D7"/>
            <w:vAlign w:val="bottom"/>
            <w:hideMark/>
          </w:tcPr>
          <w:p w:rsidR="00C56AA0" w:rsidRPr="00FE3EE4" w:rsidP="00C56AA0" w14:paraId="66EEE457" w14:textId="77777777">
            <w:pPr>
              <w:jc w:val="center"/>
              <w:rPr>
                <w:rFonts w:eastAsia="Times New Roman" w:cs="Times New Roman"/>
                <w:color w:val="000000"/>
                <w:sz w:val="18"/>
                <w:szCs w:val="18"/>
              </w:rPr>
            </w:pPr>
            <w:r w:rsidRPr="00FE3EE4">
              <w:rPr>
                <w:rFonts w:eastAsia="Times New Roman" w:cs="Times New Roman"/>
                <w:color w:val="000000"/>
                <w:sz w:val="18"/>
                <w:szCs w:val="18"/>
              </w:rPr>
              <w:t>Difference</w:t>
            </w:r>
          </w:p>
        </w:tc>
        <w:tc>
          <w:tcPr>
            <w:tcW w:w="1175" w:type="dxa"/>
            <w:tcBorders>
              <w:top w:val="nil"/>
              <w:left w:val="nil"/>
              <w:bottom w:val="single" w:sz="4" w:space="0" w:color="auto"/>
              <w:right w:val="single" w:sz="4" w:space="0" w:color="auto"/>
            </w:tcBorders>
            <w:shd w:val="clear" w:color="000000" w:fill="95B3D7"/>
            <w:vAlign w:val="bottom"/>
            <w:hideMark/>
          </w:tcPr>
          <w:p w:rsidR="00C56AA0" w:rsidRPr="00FE3EE4" w:rsidP="00C56AA0" w14:paraId="75BAC2FB" w14:textId="77777777">
            <w:pPr>
              <w:jc w:val="center"/>
              <w:rPr>
                <w:rFonts w:eastAsia="Times New Roman" w:cs="Times New Roman"/>
                <w:color w:val="000000"/>
                <w:sz w:val="18"/>
                <w:szCs w:val="18"/>
              </w:rPr>
            </w:pPr>
            <w:r w:rsidRPr="00FE3EE4">
              <w:rPr>
                <w:rFonts w:eastAsia="Times New Roman" w:cs="Times New Roman"/>
                <w:color w:val="000000"/>
                <w:sz w:val="18"/>
                <w:szCs w:val="18"/>
              </w:rPr>
              <w:t>Adjustment (hours currently on OMB Inventory)</w:t>
            </w:r>
          </w:p>
        </w:tc>
        <w:tc>
          <w:tcPr>
            <w:tcW w:w="1150" w:type="dxa"/>
            <w:tcBorders>
              <w:top w:val="nil"/>
              <w:left w:val="nil"/>
              <w:bottom w:val="single" w:sz="4" w:space="0" w:color="auto"/>
              <w:right w:val="single" w:sz="4" w:space="0" w:color="auto"/>
            </w:tcBorders>
            <w:shd w:val="clear" w:color="000000" w:fill="95B3D7"/>
            <w:vAlign w:val="bottom"/>
            <w:hideMark/>
          </w:tcPr>
          <w:p w:rsidR="00C56AA0" w:rsidRPr="00FE3EE4" w:rsidP="00C56AA0" w14:paraId="18D70E2C" w14:textId="77777777">
            <w:pPr>
              <w:jc w:val="center"/>
              <w:rPr>
                <w:rFonts w:eastAsia="Times New Roman" w:cs="Times New Roman"/>
                <w:color w:val="000000"/>
                <w:sz w:val="18"/>
                <w:szCs w:val="18"/>
              </w:rPr>
            </w:pPr>
            <w:r w:rsidRPr="00FE3EE4">
              <w:rPr>
                <w:rFonts w:eastAsia="Times New Roman" w:cs="Times New Roman"/>
                <w:color w:val="000000"/>
                <w:sz w:val="18"/>
                <w:szCs w:val="18"/>
              </w:rPr>
              <w:t>Adjustment (New)</w:t>
            </w:r>
          </w:p>
        </w:tc>
        <w:tc>
          <w:tcPr>
            <w:tcW w:w="1071" w:type="dxa"/>
            <w:tcBorders>
              <w:top w:val="nil"/>
              <w:left w:val="nil"/>
              <w:bottom w:val="single" w:sz="4" w:space="0" w:color="auto"/>
              <w:right w:val="single" w:sz="8" w:space="0" w:color="auto"/>
            </w:tcBorders>
            <w:shd w:val="clear" w:color="000000" w:fill="95B3D7"/>
            <w:vAlign w:val="bottom"/>
            <w:hideMark/>
          </w:tcPr>
          <w:p w:rsidR="00C56AA0" w:rsidRPr="00FE3EE4" w:rsidP="00C56AA0" w14:paraId="0D47728C" w14:textId="77777777">
            <w:pPr>
              <w:jc w:val="center"/>
              <w:rPr>
                <w:rFonts w:eastAsia="Times New Roman" w:cs="Times New Roman"/>
                <w:color w:val="000000"/>
                <w:sz w:val="18"/>
                <w:szCs w:val="18"/>
              </w:rPr>
            </w:pPr>
            <w:r w:rsidRPr="00FE3EE4">
              <w:rPr>
                <w:rFonts w:eastAsia="Times New Roman" w:cs="Times New Roman"/>
                <w:color w:val="000000"/>
                <w:sz w:val="18"/>
                <w:szCs w:val="18"/>
              </w:rPr>
              <w:t>Difference</w:t>
            </w:r>
          </w:p>
        </w:tc>
      </w:tr>
      <w:tr w14:paraId="6803D6D7" w14:textId="77777777" w:rsidTr="00FE3EE4">
        <w:tblPrEx>
          <w:tblW w:w="9400" w:type="dxa"/>
          <w:jc w:val="center"/>
          <w:tblLook w:val="04A0"/>
        </w:tblPrEx>
        <w:trPr>
          <w:trHeight w:val="276"/>
          <w:jc w:val="center"/>
        </w:trPr>
        <w:tc>
          <w:tcPr>
            <w:tcW w:w="2600" w:type="dxa"/>
            <w:tcBorders>
              <w:top w:val="nil"/>
              <w:left w:val="single" w:sz="8" w:space="0" w:color="auto"/>
              <w:bottom w:val="single" w:sz="8" w:space="0" w:color="auto"/>
              <w:right w:val="single" w:sz="4" w:space="0" w:color="auto"/>
            </w:tcBorders>
            <w:shd w:val="clear" w:color="auto" w:fill="auto"/>
            <w:vAlign w:val="center"/>
            <w:hideMark/>
          </w:tcPr>
          <w:p w:rsidR="00C56AA0" w:rsidRPr="00FE3EE4" w:rsidP="00C56AA0" w14:paraId="6005310B" w14:textId="77777777">
            <w:pPr>
              <w:rPr>
                <w:rFonts w:eastAsia="Times New Roman" w:cs="Times New Roman"/>
                <w:b/>
                <w:bCs/>
                <w:color w:val="000000"/>
                <w:sz w:val="18"/>
                <w:szCs w:val="18"/>
              </w:rPr>
            </w:pPr>
            <w:r w:rsidRPr="00FE3EE4">
              <w:rPr>
                <w:rFonts w:eastAsia="Times New Roman" w:cs="Times New Roman"/>
                <w:b/>
                <w:bCs/>
                <w:color w:val="000000"/>
                <w:sz w:val="18"/>
                <w:szCs w:val="18"/>
              </w:rPr>
              <w:t>Total</w:t>
            </w:r>
          </w:p>
        </w:tc>
        <w:tc>
          <w:tcPr>
            <w:tcW w:w="1143" w:type="dxa"/>
            <w:tcBorders>
              <w:top w:val="nil"/>
              <w:left w:val="nil"/>
              <w:bottom w:val="single" w:sz="8" w:space="0" w:color="auto"/>
              <w:right w:val="single" w:sz="4" w:space="0" w:color="auto"/>
            </w:tcBorders>
            <w:shd w:val="clear" w:color="auto" w:fill="auto"/>
            <w:vAlign w:val="center"/>
          </w:tcPr>
          <w:p w:rsidR="00C56AA0" w:rsidRPr="00FE3EE4" w:rsidP="00C56AA0" w14:paraId="42376377" w14:textId="26F04DAF">
            <w:pPr>
              <w:jc w:val="center"/>
              <w:rPr>
                <w:rFonts w:eastAsia="Times New Roman" w:cs="Times New Roman"/>
                <w:b/>
                <w:bCs/>
                <w:color w:val="000000"/>
                <w:sz w:val="18"/>
                <w:szCs w:val="18"/>
              </w:rPr>
            </w:pPr>
          </w:p>
        </w:tc>
        <w:tc>
          <w:tcPr>
            <w:tcW w:w="1190" w:type="dxa"/>
            <w:tcBorders>
              <w:top w:val="nil"/>
              <w:left w:val="nil"/>
              <w:bottom w:val="single" w:sz="8" w:space="0" w:color="auto"/>
              <w:right w:val="single" w:sz="4" w:space="0" w:color="auto"/>
            </w:tcBorders>
            <w:shd w:val="clear" w:color="auto" w:fill="auto"/>
            <w:vAlign w:val="center"/>
          </w:tcPr>
          <w:p w:rsidR="00C56AA0" w:rsidRPr="00FE3EE4" w:rsidP="00C56AA0" w14:paraId="61EF985B" w14:textId="2F77EDF3">
            <w:pPr>
              <w:jc w:val="center"/>
              <w:rPr>
                <w:rFonts w:eastAsia="Times New Roman" w:cs="Times New Roman"/>
                <w:b/>
                <w:bCs/>
                <w:color w:val="000000"/>
                <w:sz w:val="18"/>
                <w:szCs w:val="18"/>
              </w:rPr>
            </w:pPr>
          </w:p>
        </w:tc>
        <w:tc>
          <w:tcPr>
            <w:tcW w:w="1071" w:type="dxa"/>
            <w:tcBorders>
              <w:top w:val="nil"/>
              <w:left w:val="nil"/>
              <w:bottom w:val="single" w:sz="8" w:space="0" w:color="auto"/>
              <w:right w:val="single" w:sz="4" w:space="0" w:color="auto"/>
            </w:tcBorders>
            <w:shd w:val="clear" w:color="auto" w:fill="auto"/>
            <w:vAlign w:val="center"/>
          </w:tcPr>
          <w:p w:rsidR="00C56AA0" w:rsidRPr="00FE3EE4" w:rsidP="00C56AA0" w14:paraId="3FB4C9E1" w14:textId="688E203F">
            <w:pPr>
              <w:jc w:val="center"/>
              <w:rPr>
                <w:rFonts w:eastAsia="Times New Roman" w:cs="Times New Roman"/>
                <w:b/>
                <w:bCs/>
                <w:color w:val="000000"/>
                <w:sz w:val="18"/>
                <w:szCs w:val="18"/>
              </w:rPr>
            </w:pPr>
          </w:p>
        </w:tc>
        <w:tc>
          <w:tcPr>
            <w:tcW w:w="1175" w:type="dxa"/>
            <w:tcBorders>
              <w:top w:val="nil"/>
              <w:left w:val="nil"/>
              <w:bottom w:val="single" w:sz="8" w:space="0" w:color="auto"/>
              <w:right w:val="single" w:sz="4" w:space="0" w:color="auto"/>
            </w:tcBorders>
            <w:shd w:val="clear" w:color="auto" w:fill="auto"/>
            <w:vAlign w:val="center"/>
            <w:hideMark/>
          </w:tcPr>
          <w:p w:rsidR="00C56AA0" w:rsidRPr="00FE3EE4" w:rsidP="00C56AA0" w14:paraId="15B18905" w14:textId="6B65C290">
            <w:pPr>
              <w:jc w:val="center"/>
              <w:rPr>
                <w:rFonts w:eastAsia="Times New Roman" w:cs="Times New Roman"/>
                <w:b/>
                <w:bCs/>
                <w:color w:val="000000"/>
                <w:sz w:val="18"/>
                <w:szCs w:val="18"/>
              </w:rPr>
            </w:pPr>
          </w:p>
        </w:tc>
        <w:tc>
          <w:tcPr>
            <w:tcW w:w="1150" w:type="dxa"/>
            <w:tcBorders>
              <w:top w:val="nil"/>
              <w:left w:val="nil"/>
              <w:bottom w:val="single" w:sz="8" w:space="0" w:color="auto"/>
              <w:right w:val="single" w:sz="4" w:space="0" w:color="auto"/>
            </w:tcBorders>
            <w:shd w:val="clear" w:color="auto" w:fill="auto"/>
            <w:vAlign w:val="center"/>
            <w:hideMark/>
          </w:tcPr>
          <w:p w:rsidR="00C56AA0" w:rsidRPr="00FE3EE4" w:rsidP="00C56AA0" w14:paraId="56E234D8" w14:textId="59BF4EFB">
            <w:pPr>
              <w:jc w:val="center"/>
              <w:rPr>
                <w:rFonts w:eastAsia="Times New Roman" w:cs="Times New Roman"/>
                <w:b/>
                <w:bCs/>
                <w:color w:val="000000"/>
                <w:sz w:val="18"/>
                <w:szCs w:val="18"/>
              </w:rPr>
            </w:pPr>
          </w:p>
        </w:tc>
        <w:tc>
          <w:tcPr>
            <w:tcW w:w="1071" w:type="dxa"/>
            <w:tcBorders>
              <w:top w:val="nil"/>
              <w:left w:val="nil"/>
              <w:bottom w:val="single" w:sz="8" w:space="0" w:color="auto"/>
              <w:right w:val="single" w:sz="4" w:space="0" w:color="auto"/>
            </w:tcBorders>
            <w:shd w:val="clear" w:color="auto" w:fill="auto"/>
            <w:vAlign w:val="center"/>
            <w:hideMark/>
          </w:tcPr>
          <w:p w:rsidR="00C56AA0" w:rsidRPr="00FE3EE4" w:rsidP="00C56AA0" w14:paraId="3F122CDE" w14:textId="77777777">
            <w:pPr>
              <w:jc w:val="center"/>
              <w:rPr>
                <w:rFonts w:eastAsia="Times New Roman" w:cs="Times New Roman"/>
                <w:b/>
                <w:bCs/>
                <w:color w:val="000000"/>
                <w:sz w:val="18"/>
                <w:szCs w:val="18"/>
              </w:rPr>
            </w:pPr>
            <w:r w:rsidRPr="00FE3EE4">
              <w:rPr>
                <w:rFonts w:eastAsia="Times New Roman" w:cs="Times New Roman"/>
                <w:b/>
                <w:bCs/>
                <w:color w:val="000000"/>
                <w:sz w:val="18"/>
                <w:szCs w:val="18"/>
              </w:rPr>
              <w:t>0</w:t>
            </w:r>
          </w:p>
        </w:tc>
      </w:tr>
    </w:tbl>
    <w:p w:rsidR="002D3CCF" w:rsidP="00487938" w14:paraId="727D272C" w14:textId="300C72EE">
      <w:pPr>
        <w:pStyle w:val="ListParagraph"/>
        <w:spacing w:line="276" w:lineRule="auto"/>
        <w:ind w:left="0"/>
      </w:pPr>
    </w:p>
    <w:p w:rsidR="00747038" w:rsidP="00FE3EE4" w14:paraId="3D271F64" w14:textId="2146C27F">
      <w:pPr>
        <w:spacing w:line="276" w:lineRule="auto"/>
        <w:contextualSpacing/>
      </w:pPr>
      <w:r w:rsidRPr="00FE3EE4">
        <w:rPr>
          <w:b/>
          <w:bCs/>
          <w:i/>
          <w:iCs/>
        </w:rPr>
        <w:t>Explain:</w:t>
      </w:r>
      <w:r w:rsidRPr="001D3D89">
        <w:t xml:space="preserve">  </w:t>
      </w:r>
      <w:r w:rsidR="00617E3B">
        <w:t>There is no change in burden hours.</w:t>
      </w:r>
      <w:r>
        <w:rPr>
          <w:highlight w:val="green"/>
        </w:rPr>
        <w:t xml:space="preserve"> </w:t>
      </w:r>
    </w:p>
    <w:p w:rsidR="00B52D93" w:rsidP="00FE3EE4" w14:paraId="3699D6AE" w14:textId="77777777">
      <w:pPr>
        <w:spacing w:line="276" w:lineRule="auto"/>
        <w:contextualSpacing/>
      </w:pPr>
    </w:p>
    <w:tbl>
      <w:tblPr>
        <w:tblW w:w="9350" w:type="dxa"/>
        <w:jc w:val="center"/>
        <w:tblLook w:val="04A0"/>
      </w:tblPr>
      <w:tblGrid>
        <w:gridCol w:w="2600"/>
        <w:gridCol w:w="988"/>
        <w:gridCol w:w="1063"/>
        <w:gridCol w:w="1137"/>
        <w:gridCol w:w="1075"/>
        <w:gridCol w:w="1251"/>
        <w:gridCol w:w="1236"/>
      </w:tblGrid>
      <w:tr w14:paraId="75FFF005" w14:textId="77777777" w:rsidTr="1D69CD1D">
        <w:tblPrEx>
          <w:tblW w:w="9350" w:type="dxa"/>
          <w:jc w:val="center"/>
          <w:tblLook w:val="04A0"/>
        </w:tblPrEx>
        <w:trPr>
          <w:trHeight w:val="288"/>
          <w:jc w:val="center"/>
        </w:trPr>
        <w:tc>
          <w:tcPr>
            <w:tcW w:w="9350" w:type="dxa"/>
            <w:gridSpan w:val="7"/>
            <w:tcBorders>
              <w:top w:val="single" w:sz="8" w:space="0" w:color="auto"/>
              <w:left w:val="single" w:sz="8" w:space="0" w:color="auto"/>
              <w:bottom w:val="single" w:sz="4" w:space="0" w:color="auto"/>
              <w:right w:val="single" w:sz="8" w:space="0" w:color="000000" w:themeColor="text1"/>
            </w:tcBorders>
            <w:shd w:val="clear" w:color="auto" w:fill="95B3D7"/>
            <w:vAlign w:val="bottom"/>
            <w:hideMark/>
          </w:tcPr>
          <w:p w:rsidR="00CA41A4" w:rsidRPr="00C56AA0" w14:paraId="6FA7088D" w14:textId="77777777">
            <w:pPr>
              <w:jc w:val="center"/>
              <w:rPr>
                <w:rFonts w:eastAsia="Times New Roman" w:cs="Times New Roman"/>
                <w:b/>
                <w:bCs/>
                <w:color w:val="000000"/>
                <w:sz w:val="20"/>
                <w:szCs w:val="20"/>
              </w:rPr>
            </w:pPr>
            <w:r w:rsidRPr="00C56AA0">
              <w:rPr>
                <w:rFonts w:eastAsia="Times New Roman" w:cs="Times New Roman"/>
                <w:b/>
                <w:bCs/>
                <w:color w:val="000000"/>
                <w:sz w:val="20"/>
                <w:szCs w:val="20"/>
              </w:rPr>
              <w:t>Itemized Changes in Annual Cost Burden</w:t>
            </w:r>
          </w:p>
        </w:tc>
      </w:tr>
      <w:tr w14:paraId="26605F93" w14:textId="77777777" w:rsidTr="1D69CD1D">
        <w:tblPrEx>
          <w:tblW w:w="9350" w:type="dxa"/>
          <w:jc w:val="center"/>
          <w:tblLook w:val="04A0"/>
        </w:tblPrEx>
        <w:trPr>
          <w:trHeight w:val="1056"/>
          <w:jc w:val="center"/>
        </w:trPr>
        <w:tc>
          <w:tcPr>
            <w:tcW w:w="2600" w:type="dxa"/>
            <w:tcBorders>
              <w:top w:val="nil"/>
              <w:left w:val="single" w:sz="8" w:space="0" w:color="auto"/>
              <w:bottom w:val="single" w:sz="4" w:space="0" w:color="auto"/>
              <w:right w:val="single" w:sz="4" w:space="0" w:color="auto"/>
            </w:tcBorders>
            <w:shd w:val="clear" w:color="auto" w:fill="95B3D7"/>
            <w:vAlign w:val="bottom"/>
            <w:hideMark/>
          </w:tcPr>
          <w:p w:rsidR="00CA41A4" w:rsidRPr="00FE3EE4" w14:paraId="76A7F81C" w14:textId="77777777">
            <w:pPr>
              <w:jc w:val="center"/>
              <w:rPr>
                <w:rFonts w:eastAsia="Times New Roman" w:cs="Times New Roman"/>
                <w:color w:val="000000"/>
                <w:sz w:val="18"/>
                <w:szCs w:val="18"/>
              </w:rPr>
            </w:pPr>
            <w:r w:rsidRPr="00FE3EE4">
              <w:rPr>
                <w:rFonts w:cs="Times New Roman"/>
                <w:color w:val="000000"/>
                <w:sz w:val="18"/>
                <w:szCs w:val="18"/>
              </w:rPr>
              <w:t>Data Collection Activity/Instrument</w:t>
            </w:r>
          </w:p>
        </w:tc>
        <w:tc>
          <w:tcPr>
            <w:tcW w:w="988" w:type="dxa"/>
            <w:tcBorders>
              <w:top w:val="nil"/>
              <w:left w:val="nil"/>
              <w:bottom w:val="single" w:sz="4" w:space="0" w:color="auto"/>
              <w:right w:val="single" w:sz="4" w:space="0" w:color="auto"/>
            </w:tcBorders>
            <w:shd w:val="clear" w:color="auto" w:fill="95B3D7"/>
            <w:vAlign w:val="bottom"/>
            <w:hideMark/>
          </w:tcPr>
          <w:p w:rsidR="00CA41A4" w:rsidRPr="00FE3EE4" w14:paraId="24E63399" w14:textId="77777777">
            <w:pPr>
              <w:jc w:val="center"/>
              <w:rPr>
                <w:rFonts w:eastAsia="Times New Roman" w:cs="Times New Roman"/>
                <w:color w:val="000000"/>
                <w:sz w:val="18"/>
                <w:szCs w:val="18"/>
              </w:rPr>
            </w:pPr>
            <w:r w:rsidRPr="00FE3EE4">
              <w:rPr>
                <w:rFonts w:cs="Times New Roman"/>
                <w:color w:val="000000"/>
                <w:sz w:val="18"/>
                <w:szCs w:val="18"/>
              </w:rPr>
              <w:t>Program Change (cost currently on OMB Inventory)</w:t>
            </w:r>
          </w:p>
        </w:tc>
        <w:tc>
          <w:tcPr>
            <w:tcW w:w="1063" w:type="dxa"/>
            <w:tcBorders>
              <w:top w:val="nil"/>
              <w:left w:val="nil"/>
              <w:bottom w:val="single" w:sz="4" w:space="0" w:color="auto"/>
              <w:right w:val="single" w:sz="4" w:space="0" w:color="auto"/>
            </w:tcBorders>
            <w:shd w:val="clear" w:color="auto" w:fill="95B3D7"/>
            <w:vAlign w:val="bottom"/>
            <w:hideMark/>
          </w:tcPr>
          <w:p w:rsidR="00CA41A4" w:rsidRPr="00FE3EE4" w14:paraId="2E563DF0" w14:textId="77777777">
            <w:pPr>
              <w:jc w:val="center"/>
              <w:rPr>
                <w:rFonts w:eastAsia="Times New Roman" w:cs="Times New Roman"/>
                <w:color w:val="000000"/>
                <w:sz w:val="18"/>
                <w:szCs w:val="18"/>
              </w:rPr>
            </w:pPr>
            <w:r w:rsidRPr="00FE3EE4">
              <w:rPr>
                <w:rFonts w:cs="Times New Roman"/>
                <w:color w:val="000000"/>
                <w:sz w:val="18"/>
                <w:szCs w:val="18"/>
              </w:rPr>
              <w:t>Program Change (New)</w:t>
            </w:r>
          </w:p>
        </w:tc>
        <w:tc>
          <w:tcPr>
            <w:tcW w:w="1137" w:type="dxa"/>
            <w:tcBorders>
              <w:top w:val="nil"/>
              <w:left w:val="nil"/>
              <w:bottom w:val="single" w:sz="4" w:space="0" w:color="auto"/>
              <w:right w:val="single" w:sz="4" w:space="0" w:color="auto"/>
            </w:tcBorders>
            <w:shd w:val="clear" w:color="auto" w:fill="95B3D7"/>
            <w:vAlign w:val="bottom"/>
            <w:hideMark/>
          </w:tcPr>
          <w:p w:rsidR="00CA41A4" w:rsidRPr="00FE3EE4" w14:paraId="3D92F35C" w14:textId="77777777">
            <w:pPr>
              <w:jc w:val="center"/>
              <w:rPr>
                <w:rFonts w:eastAsia="Times New Roman" w:cs="Times New Roman"/>
                <w:color w:val="000000"/>
                <w:sz w:val="18"/>
                <w:szCs w:val="18"/>
              </w:rPr>
            </w:pPr>
            <w:r w:rsidRPr="00FE3EE4">
              <w:rPr>
                <w:rFonts w:cs="Times New Roman"/>
                <w:color w:val="000000"/>
                <w:sz w:val="18"/>
                <w:szCs w:val="18"/>
              </w:rPr>
              <w:t>Difference</w:t>
            </w:r>
          </w:p>
        </w:tc>
        <w:tc>
          <w:tcPr>
            <w:tcW w:w="1075" w:type="dxa"/>
            <w:tcBorders>
              <w:top w:val="nil"/>
              <w:left w:val="nil"/>
              <w:bottom w:val="single" w:sz="4" w:space="0" w:color="auto"/>
              <w:right w:val="single" w:sz="4" w:space="0" w:color="auto"/>
            </w:tcBorders>
            <w:shd w:val="clear" w:color="auto" w:fill="95B3D7"/>
            <w:vAlign w:val="bottom"/>
            <w:hideMark/>
          </w:tcPr>
          <w:p w:rsidR="00CA41A4" w:rsidRPr="00FE3EE4" w14:paraId="498EDBB9" w14:textId="77777777">
            <w:pPr>
              <w:jc w:val="center"/>
              <w:rPr>
                <w:rFonts w:eastAsia="Times New Roman" w:cs="Times New Roman"/>
                <w:color w:val="000000"/>
                <w:sz w:val="18"/>
                <w:szCs w:val="18"/>
              </w:rPr>
            </w:pPr>
            <w:r w:rsidRPr="00FE3EE4">
              <w:rPr>
                <w:rFonts w:cs="Times New Roman"/>
                <w:color w:val="000000"/>
                <w:sz w:val="18"/>
                <w:szCs w:val="18"/>
              </w:rPr>
              <w:t>Adjustment (cost currently on OMB Inventory)</w:t>
            </w:r>
          </w:p>
        </w:tc>
        <w:tc>
          <w:tcPr>
            <w:tcW w:w="1251" w:type="dxa"/>
            <w:tcBorders>
              <w:top w:val="nil"/>
              <w:left w:val="nil"/>
              <w:bottom w:val="single" w:sz="4" w:space="0" w:color="auto"/>
              <w:right w:val="single" w:sz="4" w:space="0" w:color="auto"/>
            </w:tcBorders>
            <w:shd w:val="clear" w:color="auto" w:fill="95B3D7"/>
            <w:vAlign w:val="bottom"/>
            <w:hideMark/>
          </w:tcPr>
          <w:p w:rsidR="00CA41A4" w:rsidRPr="00FE3EE4" w14:paraId="0890371B" w14:textId="77777777">
            <w:pPr>
              <w:jc w:val="center"/>
              <w:rPr>
                <w:rFonts w:eastAsia="Times New Roman" w:cs="Times New Roman"/>
                <w:color w:val="000000"/>
                <w:sz w:val="18"/>
                <w:szCs w:val="18"/>
              </w:rPr>
            </w:pPr>
            <w:r w:rsidRPr="00FE3EE4">
              <w:rPr>
                <w:rFonts w:cs="Times New Roman"/>
                <w:color w:val="000000"/>
                <w:sz w:val="18"/>
                <w:szCs w:val="18"/>
              </w:rPr>
              <w:t>Adjustment (New)</w:t>
            </w:r>
          </w:p>
        </w:tc>
        <w:tc>
          <w:tcPr>
            <w:tcW w:w="1236" w:type="dxa"/>
            <w:tcBorders>
              <w:top w:val="nil"/>
              <w:left w:val="nil"/>
              <w:bottom w:val="single" w:sz="4" w:space="0" w:color="auto"/>
              <w:right w:val="single" w:sz="8" w:space="0" w:color="auto"/>
            </w:tcBorders>
            <w:shd w:val="clear" w:color="auto" w:fill="95B3D7"/>
            <w:vAlign w:val="bottom"/>
            <w:hideMark/>
          </w:tcPr>
          <w:p w:rsidR="00CA41A4" w:rsidRPr="00FE3EE4" w14:paraId="1F9EB3B1" w14:textId="77777777">
            <w:pPr>
              <w:jc w:val="center"/>
              <w:rPr>
                <w:rFonts w:eastAsia="Times New Roman" w:cs="Times New Roman"/>
                <w:color w:val="000000"/>
                <w:sz w:val="18"/>
                <w:szCs w:val="18"/>
              </w:rPr>
            </w:pPr>
            <w:r w:rsidRPr="00FE3EE4">
              <w:rPr>
                <w:rFonts w:cs="Times New Roman"/>
                <w:color w:val="000000"/>
                <w:sz w:val="18"/>
                <w:szCs w:val="18"/>
              </w:rPr>
              <w:t>Difference</w:t>
            </w:r>
          </w:p>
        </w:tc>
      </w:tr>
      <w:tr w14:paraId="70D5C25F" w14:textId="77777777" w:rsidTr="1D69CD1D">
        <w:tblPrEx>
          <w:tblW w:w="9350" w:type="dxa"/>
          <w:jc w:val="center"/>
          <w:tblLook w:val="04A0"/>
        </w:tblPrEx>
        <w:trPr>
          <w:trHeight w:val="1133"/>
          <w:jc w:val="center"/>
        </w:trPr>
        <w:tc>
          <w:tcPr>
            <w:tcW w:w="2600" w:type="dxa"/>
            <w:tcBorders>
              <w:top w:val="nil"/>
              <w:left w:val="single" w:sz="8" w:space="0" w:color="auto"/>
              <w:bottom w:val="single" w:sz="8" w:space="0" w:color="auto"/>
              <w:right w:val="single" w:sz="8" w:space="0" w:color="auto"/>
            </w:tcBorders>
            <w:shd w:val="clear" w:color="auto" w:fill="auto"/>
            <w:vAlign w:val="center"/>
            <w:hideMark/>
          </w:tcPr>
          <w:p w:rsidR="00CA41A4" w:rsidRPr="00510AAA" w14:paraId="5A3F4ED0" w14:textId="3BC4B255">
            <w:pPr>
              <w:jc w:val="center"/>
              <w:rPr>
                <w:rFonts w:eastAsia="Times New Roman" w:cs="Times New Roman"/>
                <w:color w:val="000000" w:themeColor="text1"/>
                <w:sz w:val="18"/>
                <w:szCs w:val="18"/>
              </w:rPr>
            </w:pPr>
            <w:r w:rsidRPr="1D69CD1D">
              <w:rPr>
                <w:rFonts w:eastAsia="Times New Roman" w:cs="Times New Roman"/>
                <w:color w:val="000000" w:themeColor="text1"/>
                <w:sz w:val="18"/>
                <w:szCs w:val="18"/>
              </w:rPr>
              <w:t xml:space="preserve">Community Rating System (CRS) Application Letter, Quick Check &amp; Documentation / </w:t>
            </w:r>
            <w:r>
              <w:br/>
            </w:r>
            <w:r w:rsidRPr="1D69CD1D">
              <w:rPr>
                <w:rFonts w:eastAsia="Times New Roman" w:cs="Times New Roman"/>
                <w:color w:val="000000" w:themeColor="text1"/>
                <w:sz w:val="18"/>
                <w:szCs w:val="18"/>
              </w:rPr>
              <w:t>FEMA Form FF-206-FY-23-100 (formerly 086-0-35)</w:t>
            </w:r>
          </w:p>
        </w:tc>
        <w:tc>
          <w:tcPr>
            <w:tcW w:w="988" w:type="dxa"/>
            <w:tcBorders>
              <w:top w:val="nil"/>
              <w:left w:val="single" w:sz="4" w:space="0" w:color="auto"/>
              <w:bottom w:val="single" w:sz="4" w:space="0" w:color="auto"/>
              <w:right w:val="single" w:sz="4" w:space="0" w:color="auto"/>
            </w:tcBorders>
            <w:shd w:val="clear" w:color="auto" w:fill="auto"/>
            <w:vAlign w:val="center"/>
          </w:tcPr>
          <w:p w:rsidR="00CA41A4" w:rsidRPr="00FE3EE4" w14:paraId="49BF552F" w14:textId="77777777">
            <w:pPr>
              <w:jc w:val="center"/>
              <w:rPr>
                <w:rFonts w:eastAsia="Times New Roman" w:cs="Times New Roman"/>
                <w:color w:val="000000"/>
                <w:sz w:val="18"/>
                <w:szCs w:val="18"/>
              </w:rPr>
            </w:pPr>
          </w:p>
        </w:tc>
        <w:tc>
          <w:tcPr>
            <w:tcW w:w="1063" w:type="dxa"/>
            <w:tcBorders>
              <w:top w:val="nil"/>
              <w:left w:val="nil"/>
              <w:bottom w:val="single" w:sz="4" w:space="0" w:color="auto"/>
              <w:right w:val="single" w:sz="4" w:space="0" w:color="auto"/>
            </w:tcBorders>
            <w:shd w:val="clear" w:color="auto" w:fill="auto"/>
            <w:vAlign w:val="center"/>
          </w:tcPr>
          <w:p w:rsidR="00CA41A4" w:rsidRPr="00FE3EE4" w14:paraId="4C33BAD3" w14:textId="77777777">
            <w:pPr>
              <w:jc w:val="center"/>
              <w:rPr>
                <w:rFonts w:eastAsia="Times New Roman" w:cs="Times New Roman"/>
                <w:color w:val="000000"/>
                <w:sz w:val="18"/>
                <w:szCs w:val="18"/>
              </w:rPr>
            </w:pPr>
          </w:p>
        </w:tc>
        <w:tc>
          <w:tcPr>
            <w:tcW w:w="1137" w:type="dxa"/>
            <w:tcBorders>
              <w:top w:val="nil"/>
              <w:left w:val="nil"/>
              <w:bottom w:val="single" w:sz="4" w:space="0" w:color="auto"/>
              <w:right w:val="single" w:sz="8" w:space="0" w:color="auto"/>
            </w:tcBorders>
            <w:shd w:val="clear" w:color="auto" w:fill="auto"/>
            <w:vAlign w:val="center"/>
          </w:tcPr>
          <w:p w:rsidR="00CA41A4" w:rsidRPr="00FE3EE4" w14:paraId="779306D1" w14:textId="77777777">
            <w:pPr>
              <w:jc w:val="center"/>
              <w:rPr>
                <w:rFonts w:eastAsia="Times New Roman" w:cs="Times New Roman"/>
                <w:color w:val="000000"/>
                <w:sz w:val="18"/>
                <w:szCs w:val="18"/>
              </w:rPr>
            </w:pPr>
          </w:p>
        </w:tc>
        <w:tc>
          <w:tcPr>
            <w:tcW w:w="1075" w:type="dxa"/>
            <w:tcBorders>
              <w:top w:val="nil"/>
              <w:left w:val="single" w:sz="4" w:space="0" w:color="auto"/>
              <w:bottom w:val="single" w:sz="4" w:space="0" w:color="auto"/>
              <w:right w:val="single" w:sz="4" w:space="0" w:color="auto"/>
            </w:tcBorders>
            <w:shd w:val="clear" w:color="auto" w:fill="auto"/>
            <w:vAlign w:val="center"/>
            <w:hideMark/>
          </w:tcPr>
          <w:p w:rsidR="00CA41A4" w:rsidRPr="00FE3EE4" w14:paraId="5E797BC8" w14:textId="77777777">
            <w:pPr>
              <w:jc w:val="center"/>
              <w:rPr>
                <w:rFonts w:eastAsia="Times New Roman" w:cs="Times New Roman"/>
                <w:color w:val="000000"/>
                <w:sz w:val="18"/>
                <w:szCs w:val="18"/>
              </w:rPr>
            </w:pPr>
            <w:r w:rsidRPr="00FE3EE4">
              <w:rPr>
                <w:color w:val="000000"/>
                <w:sz w:val="18"/>
                <w:szCs w:val="18"/>
              </w:rPr>
              <w:t>$1,149,372</w:t>
            </w:r>
          </w:p>
        </w:tc>
        <w:tc>
          <w:tcPr>
            <w:tcW w:w="1251" w:type="dxa"/>
            <w:tcBorders>
              <w:top w:val="nil"/>
              <w:left w:val="nil"/>
              <w:bottom w:val="single" w:sz="4" w:space="0" w:color="auto"/>
              <w:right w:val="single" w:sz="4" w:space="0" w:color="auto"/>
            </w:tcBorders>
            <w:shd w:val="clear" w:color="auto" w:fill="auto"/>
            <w:vAlign w:val="center"/>
            <w:hideMark/>
          </w:tcPr>
          <w:p w:rsidR="00CA41A4" w:rsidRPr="00FE3EE4" w14:paraId="758E8B3C" w14:textId="77777777">
            <w:pPr>
              <w:jc w:val="center"/>
              <w:rPr>
                <w:rFonts w:eastAsia="Times New Roman" w:cs="Times New Roman"/>
                <w:color w:val="000000"/>
                <w:sz w:val="18"/>
                <w:szCs w:val="18"/>
              </w:rPr>
            </w:pPr>
            <w:r w:rsidRPr="00FE3EE4">
              <w:rPr>
                <w:color w:val="000000"/>
                <w:sz w:val="18"/>
                <w:szCs w:val="18"/>
              </w:rPr>
              <w:t>$1</w:t>
            </w:r>
            <w:r>
              <w:rPr>
                <w:color w:val="000000"/>
                <w:sz w:val="18"/>
                <w:szCs w:val="18"/>
              </w:rPr>
              <w:t>,257,165</w:t>
            </w:r>
          </w:p>
        </w:tc>
        <w:tc>
          <w:tcPr>
            <w:tcW w:w="1236" w:type="dxa"/>
            <w:tcBorders>
              <w:top w:val="nil"/>
              <w:left w:val="nil"/>
              <w:bottom w:val="single" w:sz="4" w:space="0" w:color="auto"/>
              <w:right w:val="single" w:sz="8" w:space="0" w:color="auto"/>
            </w:tcBorders>
            <w:shd w:val="clear" w:color="auto" w:fill="auto"/>
            <w:vAlign w:val="center"/>
            <w:hideMark/>
          </w:tcPr>
          <w:p w:rsidR="00CA41A4" w:rsidRPr="00FE3EE4" w14:paraId="788065FE" w14:textId="77777777">
            <w:pPr>
              <w:jc w:val="center"/>
              <w:rPr>
                <w:rFonts w:eastAsia="Times New Roman" w:cs="Times New Roman"/>
                <w:color w:val="000000"/>
                <w:sz w:val="18"/>
                <w:szCs w:val="18"/>
              </w:rPr>
            </w:pPr>
            <w:r w:rsidRPr="00FE3EE4">
              <w:rPr>
                <w:rFonts w:cs="Times New Roman"/>
                <w:color w:val="000000"/>
                <w:sz w:val="18"/>
                <w:szCs w:val="18"/>
              </w:rPr>
              <w:t>$</w:t>
            </w:r>
            <w:r>
              <w:rPr>
                <w:rFonts w:cs="Times New Roman"/>
                <w:color w:val="000000"/>
                <w:sz w:val="18"/>
                <w:szCs w:val="18"/>
              </w:rPr>
              <w:t>107,793</w:t>
            </w:r>
          </w:p>
        </w:tc>
      </w:tr>
      <w:tr w14:paraId="33A194CE" w14:textId="77777777" w:rsidTr="1D69CD1D">
        <w:tblPrEx>
          <w:tblW w:w="9350" w:type="dxa"/>
          <w:jc w:val="center"/>
          <w:tblLook w:val="04A0"/>
        </w:tblPrEx>
        <w:trPr>
          <w:trHeight w:val="790"/>
          <w:jc w:val="center"/>
        </w:trPr>
        <w:tc>
          <w:tcPr>
            <w:tcW w:w="2600" w:type="dxa"/>
            <w:tcBorders>
              <w:top w:val="nil"/>
              <w:left w:val="single" w:sz="8" w:space="0" w:color="auto"/>
              <w:bottom w:val="single" w:sz="8" w:space="0" w:color="auto"/>
              <w:right w:val="single" w:sz="8" w:space="0" w:color="auto"/>
            </w:tcBorders>
            <w:shd w:val="clear" w:color="auto" w:fill="auto"/>
            <w:vAlign w:val="center"/>
            <w:hideMark/>
          </w:tcPr>
          <w:p w:rsidR="00CA41A4" w:rsidRPr="00510AAA" w14:paraId="538EB584" w14:textId="77777777">
            <w:pPr>
              <w:jc w:val="center"/>
              <w:rPr>
                <w:rFonts w:eastAsia="Times New Roman" w:cs="Times New Roman"/>
                <w:color w:val="000000" w:themeColor="text1"/>
                <w:sz w:val="18"/>
                <w:szCs w:val="18"/>
              </w:rPr>
            </w:pPr>
            <w:r w:rsidRPr="00510AAA">
              <w:rPr>
                <w:rFonts w:eastAsia="Times New Roman" w:cs="Times New Roman"/>
                <w:color w:val="000000" w:themeColor="text1"/>
                <w:sz w:val="18"/>
                <w:szCs w:val="18"/>
              </w:rPr>
              <w:t>Community Rating System Community Certifications / FEMA Form FF-206-FY-23-101 (formerly 086-0-345A)</w:t>
            </w:r>
          </w:p>
        </w:tc>
        <w:tc>
          <w:tcPr>
            <w:tcW w:w="988" w:type="dxa"/>
            <w:tcBorders>
              <w:top w:val="nil"/>
              <w:left w:val="single" w:sz="4" w:space="0" w:color="auto"/>
              <w:bottom w:val="single" w:sz="4" w:space="0" w:color="auto"/>
              <w:right w:val="single" w:sz="4" w:space="0" w:color="auto"/>
            </w:tcBorders>
            <w:shd w:val="clear" w:color="auto" w:fill="auto"/>
            <w:vAlign w:val="center"/>
          </w:tcPr>
          <w:p w:rsidR="00CA41A4" w:rsidRPr="00FE3EE4" w14:paraId="24D65E4C" w14:textId="77777777">
            <w:pPr>
              <w:jc w:val="center"/>
              <w:rPr>
                <w:rFonts w:eastAsia="Times New Roman" w:cs="Times New Roman"/>
                <w:color w:val="000000"/>
                <w:sz w:val="18"/>
                <w:szCs w:val="18"/>
              </w:rPr>
            </w:pPr>
          </w:p>
        </w:tc>
        <w:tc>
          <w:tcPr>
            <w:tcW w:w="1063" w:type="dxa"/>
            <w:tcBorders>
              <w:top w:val="nil"/>
              <w:left w:val="nil"/>
              <w:bottom w:val="single" w:sz="4" w:space="0" w:color="auto"/>
              <w:right w:val="single" w:sz="4" w:space="0" w:color="auto"/>
            </w:tcBorders>
            <w:shd w:val="clear" w:color="auto" w:fill="auto"/>
            <w:vAlign w:val="center"/>
          </w:tcPr>
          <w:p w:rsidR="00CA41A4" w:rsidRPr="00FE3EE4" w14:paraId="4EEC5F2D" w14:textId="77777777">
            <w:pPr>
              <w:jc w:val="center"/>
              <w:rPr>
                <w:rFonts w:eastAsia="Times New Roman" w:cs="Times New Roman"/>
                <w:color w:val="000000"/>
                <w:sz w:val="18"/>
                <w:szCs w:val="18"/>
              </w:rPr>
            </w:pPr>
          </w:p>
        </w:tc>
        <w:tc>
          <w:tcPr>
            <w:tcW w:w="1137" w:type="dxa"/>
            <w:tcBorders>
              <w:top w:val="nil"/>
              <w:left w:val="nil"/>
              <w:bottom w:val="single" w:sz="4" w:space="0" w:color="auto"/>
              <w:right w:val="single" w:sz="8" w:space="0" w:color="auto"/>
            </w:tcBorders>
            <w:shd w:val="clear" w:color="auto" w:fill="auto"/>
            <w:vAlign w:val="center"/>
          </w:tcPr>
          <w:p w:rsidR="00CA41A4" w:rsidRPr="00FE3EE4" w14:paraId="5D0C2BD2" w14:textId="77777777">
            <w:pPr>
              <w:jc w:val="center"/>
              <w:rPr>
                <w:rFonts w:eastAsia="Times New Roman" w:cs="Times New Roman"/>
                <w:color w:val="000000"/>
                <w:sz w:val="18"/>
                <w:szCs w:val="18"/>
              </w:rPr>
            </w:pPr>
          </w:p>
        </w:tc>
        <w:tc>
          <w:tcPr>
            <w:tcW w:w="1075" w:type="dxa"/>
            <w:tcBorders>
              <w:top w:val="nil"/>
              <w:left w:val="single" w:sz="4" w:space="0" w:color="auto"/>
              <w:bottom w:val="single" w:sz="4" w:space="0" w:color="auto"/>
              <w:right w:val="single" w:sz="4" w:space="0" w:color="auto"/>
            </w:tcBorders>
            <w:shd w:val="clear" w:color="auto" w:fill="auto"/>
            <w:vAlign w:val="center"/>
            <w:hideMark/>
          </w:tcPr>
          <w:p w:rsidR="00CA41A4" w:rsidRPr="00FE3EE4" w14:paraId="36F9F566" w14:textId="77777777">
            <w:pPr>
              <w:jc w:val="center"/>
              <w:rPr>
                <w:rFonts w:eastAsia="Times New Roman" w:cs="Times New Roman"/>
                <w:color w:val="000000"/>
                <w:sz w:val="18"/>
                <w:szCs w:val="18"/>
              </w:rPr>
            </w:pPr>
            <w:r w:rsidRPr="00FE3EE4">
              <w:rPr>
                <w:color w:val="000000"/>
                <w:sz w:val="18"/>
                <w:szCs w:val="18"/>
              </w:rPr>
              <w:t>$2,572,404</w:t>
            </w:r>
          </w:p>
        </w:tc>
        <w:tc>
          <w:tcPr>
            <w:tcW w:w="1251" w:type="dxa"/>
            <w:tcBorders>
              <w:top w:val="nil"/>
              <w:left w:val="nil"/>
              <w:bottom w:val="single" w:sz="4" w:space="0" w:color="auto"/>
              <w:right w:val="single" w:sz="4" w:space="0" w:color="auto"/>
            </w:tcBorders>
            <w:shd w:val="clear" w:color="auto" w:fill="auto"/>
            <w:vAlign w:val="center"/>
            <w:hideMark/>
          </w:tcPr>
          <w:p w:rsidR="00CA41A4" w:rsidRPr="00FE3EE4" w14:paraId="2E48294A" w14:textId="77777777">
            <w:pPr>
              <w:jc w:val="center"/>
              <w:rPr>
                <w:rFonts w:eastAsia="Times New Roman" w:cs="Times New Roman"/>
                <w:color w:val="000000"/>
                <w:sz w:val="18"/>
                <w:szCs w:val="18"/>
              </w:rPr>
            </w:pPr>
            <w:r w:rsidRPr="00FE3EE4">
              <w:rPr>
                <w:color w:val="000000"/>
                <w:sz w:val="18"/>
                <w:szCs w:val="18"/>
              </w:rPr>
              <w:t>$</w:t>
            </w:r>
            <w:r>
              <w:rPr>
                <w:color w:val="000000"/>
                <w:sz w:val="18"/>
                <w:szCs w:val="18"/>
              </w:rPr>
              <w:t>2,813,655</w:t>
            </w:r>
          </w:p>
        </w:tc>
        <w:tc>
          <w:tcPr>
            <w:tcW w:w="1236" w:type="dxa"/>
            <w:tcBorders>
              <w:top w:val="nil"/>
              <w:left w:val="nil"/>
              <w:bottom w:val="single" w:sz="4" w:space="0" w:color="auto"/>
              <w:right w:val="single" w:sz="8" w:space="0" w:color="auto"/>
            </w:tcBorders>
            <w:shd w:val="clear" w:color="auto" w:fill="auto"/>
            <w:vAlign w:val="center"/>
            <w:hideMark/>
          </w:tcPr>
          <w:p w:rsidR="00CA41A4" w:rsidRPr="00FE3EE4" w14:paraId="2164D08E" w14:textId="77777777">
            <w:pPr>
              <w:jc w:val="center"/>
              <w:rPr>
                <w:rFonts w:eastAsia="Times New Roman" w:cs="Times New Roman"/>
                <w:color w:val="000000"/>
                <w:sz w:val="18"/>
                <w:szCs w:val="18"/>
              </w:rPr>
            </w:pPr>
            <w:r w:rsidRPr="00FE3EE4">
              <w:rPr>
                <w:rFonts w:cs="Times New Roman"/>
                <w:color w:val="000000"/>
                <w:sz w:val="18"/>
                <w:szCs w:val="18"/>
              </w:rPr>
              <w:t>$</w:t>
            </w:r>
            <w:r>
              <w:rPr>
                <w:rFonts w:cs="Times New Roman"/>
                <w:color w:val="000000"/>
                <w:sz w:val="18"/>
                <w:szCs w:val="18"/>
              </w:rPr>
              <w:t>241,251</w:t>
            </w:r>
          </w:p>
        </w:tc>
      </w:tr>
      <w:tr w14:paraId="5BB56B5A" w14:textId="77777777" w:rsidTr="1D69CD1D">
        <w:tblPrEx>
          <w:tblW w:w="9350" w:type="dxa"/>
          <w:jc w:val="center"/>
          <w:tblLook w:val="04A0"/>
        </w:tblPrEx>
        <w:trPr>
          <w:trHeight w:val="745"/>
          <w:jc w:val="center"/>
        </w:trPr>
        <w:tc>
          <w:tcPr>
            <w:tcW w:w="2600" w:type="dxa"/>
            <w:tcBorders>
              <w:top w:val="nil"/>
              <w:left w:val="single" w:sz="8" w:space="0" w:color="auto"/>
              <w:bottom w:val="single" w:sz="8" w:space="0" w:color="auto"/>
              <w:right w:val="single" w:sz="8" w:space="0" w:color="auto"/>
            </w:tcBorders>
            <w:shd w:val="clear" w:color="auto" w:fill="auto"/>
            <w:vAlign w:val="center"/>
            <w:hideMark/>
          </w:tcPr>
          <w:p w:rsidR="00CA41A4" w:rsidRPr="00510AAA" w14:paraId="58D665AC" w14:textId="77777777">
            <w:pPr>
              <w:jc w:val="center"/>
              <w:rPr>
                <w:rFonts w:eastAsia="Times New Roman" w:cs="Times New Roman"/>
                <w:color w:val="000000" w:themeColor="text1"/>
                <w:sz w:val="18"/>
                <w:szCs w:val="18"/>
              </w:rPr>
            </w:pPr>
            <w:r w:rsidRPr="00510AAA">
              <w:rPr>
                <w:rFonts w:eastAsia="Times New Roman" w:cs="Times New Roman"/>
                <w:color w:val="000000" w:themeColor="text1"/>
                <w:sz w:val="18"/>
                <w:szCs w:val="18"/>
              </w:rPr>
              <w:t>Environmental and Historic Preservation Certification / FEMA Form FF-206-FY-23-102 (formerly 086-0-35B)</w:t>
            </w:r>
          </w:p>
        </w:tc>
        <w:tc>
          <w:tcPr>
            <w:tcW w:w="988" w:type="dxa"/>
            <w:tcBorders>
              <w:top w:val="nil"/>
              <w:left w:val="single" w:sz="4" w:space="0" w:color="auto"/>
              <w:bottom w:val="single" w:sz="4" w:space="0" w:color="auto"/>
              <w:right w:val="single" w:sz="4" w:space="0" w:color="auto"/>
            </w:tcBorders>
            <w:shd w:val="clear" w:color="auto" w:fill="auto"/>
            <w:vAlign w:val="center"/>
          </w:tcPr>
          <w:p w:rsidR="00CA41A4" w:rsidRPr="00FE3EE4" w14:paraId="34075239" w14:textId="77777777">
            <w:pPr>
              <w:jc w:val="center"/>
              <w:rPr>
                <w:rFonts w:eastAsia="Times New Roman" w:cs="Times New Roman"/>
                <w:color w:val="000000"/>
                <w:sz w:val="18"/>
                <w:szCs w:val="18"/>
              </w:rPr>
            </w:pPr>
          </w:p>
        </w:tc>
        <w:tc>
          <w:tcPr>
            <w:tcW w:w="1063" w:type="dxa"/>
            <w:tcBorders>
              <w:top w:val="nil"/>
              <w:left w:val="nil"/>
              <w:bottom w:val="single" w:sz="4" w:space="0" w:color="auto"/>
              <w:right w:val="single" w:sz="4" w:space="0" w:color="auto"/>
            </w:tcBorders>
            <w:shd w:val="clear" w:color="auto" w:fill="auto"/>
            <w:vAlign w:val="center"/>
          </w:tcPr>
          <w:p w:rsidR="00CA41A4" w:rsidRPr="00FE3EE4" w14:paraId="17EA2D46" w14:textId="77777777">
            <w:pPr>
              <w:jc w:val="center"/>
              <w:rPr>
                <w:rFonts w:eastAsia="Times New Roman" w:cs="Times New Roman"/>
                <w:color w:val="000000"/>
                <w:sz w:val="18"/>
                <w:szCs w:val="18"/>
              </w:rPr>
            </w:pPr>
          </w:p>
        </w:tc>
        <w:tc>
          <w:tcPr>
            <w:tcW w:w="1137" w:type="dxa"/>
            <w:tcBorders>
              <w:top w:val="nil"/>
              <w:left w:val="nil"/>
              <w:bottom w:val="single" w:sz="4" w:space="0" w:color="auto"/>
              <w:right w:val="single" w:sz="8" w:space="0" w:color="auto"/>
            </w:tcBorders>
            <w:shd w:val="clear" w:color="auto" w:fill="auto"/>
            <w:vAlign w:val="center"/>
          </w:tcPr>
          <w:p w:rsidR="00CA41A4" w:rsidRPr="00FE3EE4" w14:paraId="0DD7A4BC" w14:textId="77777777">
            <w:pPr>
              <w:jc w:val="center"/>
              <w:rPr>
                <w:rFonts w:eastAsia="Times New Roman" w:cs="Times New Roman"/>
                <w:color w:val="000000"/>
                <w:sz w:val="18"/>
                <w:szCs w:val="18"/>
              </w:rPr>
            </w:pPr>
          </w:p>
        </w:tc>
        <w:tc>
          <w:tcPr>
            <w:tcW w:w="1075" w:type="dxa"/>
            <w:tcBorders>
              <w:top w:val="nil"/>
              <w:left w:val="single" w:sz="4" w:space="0" w:color="auto"/>
              <w:bottom w:val="single" w:sz="4" w:space="0" w:color="auto"/>
              <w:right w:val="single" w:sz="4" w:space="0" w:color="auto"/>
            </w:tcBorders>
            <w:shd w:val="clear" w:color="auto" w:fill="auto"/>
            <w:vAlign w:val="center"/>
            <w:hideMark/>
          </w:tcPr>
          <w:p w:rsidR="00CA41A4" w:rsidRPr="00FE3EE4" w14:paraId="24D76CA8" w14:textId="77777777">
            <w:pPr>
              <w:jc w:val="center"/>
              <w:rPr>
                <w:rFonts w:eastAsia="Times New Roman" w:cs="Times New Roman"/>
                <w:color w:val="000000"/>
                <w:sz w:val="18"/>
                <w:szCs w:val="18"/>
              </w:rPr>
            </w:pPr>
            <w:r w:rsidRPr="00FE3EE4">
              <w:rPr>
                <w:color w:val="000000"/>
                <w:sz w:val="18"/>
                <w:szCs w:val="18"/>
              </w:rPr>
              <w:t>$14,011</w:t>
            </w:r>
          </w:p>
        </w:tc>
        <w:tc>
          <w:tcPr>
            <w:tcW w:w="1251" w:type="dxa"/>
            <w:tcBorders>
              <w:top w:val="nil"/>
              <w:left w:val="nil"/>
              <w:bottom w:val="single" w:sz="4" w:space="0" w:color="auto"/>
              <w:right w:val="single" w:sz="4" w:space="0" w:color="auto"/>
            </w:tcBorders>
            <w:shd w:val="clear" w:color="auto" w:fill="auto"/>
            <w:vAlign w:val="center"/>
            <w:hideMark/>
          </w:tcPr>
          <w:p w:rsidR="00CA41A4" w:rsidRPr="00FE3EE4" w14:paraId="777030E2" w14:textId="77777777">
            <w:pPr>
              <w:jc w:val="center"/>
              <w:rPr>
                <w:rFonts w:eastAsia="Times New Roman" w:cs="Times New Roman"/>
                <w:color w:val="000000"/>
                <w:sz w:val="18"/>
                <w:szCs w:val="18"/>
              </w:rPr>
            </w:pPr>
            <w:r w:rsidRPr="00FE3EE4">
              <w:rPr>
                <w:color w:val="000000"/>
                <w:sz w:val="18"/>
                <w:szCs w:val="18"/>
              </w:rPr>
              <w:t>$</w:t>
            </w:r>
            <w:r>
              <w:rPr>
                <w:color w:val="000000"/>
                <w:sz w:val="18"/>
                <w:szCs w:val="18"/>
              </w:rPr>
              <w:t>15,325</w:t>
            </w:r>
          </w:p>
        </w:tc>
        <w:tc>
          <w:tcPr>
            <w:tcW w:w="1236" w:type="dxa"/>
            <w:tcBorders>
              <w:top w:val="nil"/>
              <w:left w:val="nil"/>
              <w:bottom w:val="single" w:sz="4" w:space="0" w:color="auto"/>
              <w:right w:val="single" w:sz="8" w:space="0" w:color="auto"/>
            </w:tcBorders>
            <w:shd w:val="clear" w:color="auto" w:fill="auto"/>
            <w:vAlign w:val="center"/>
            <w:hideMark/>
          </w:tcPr>
          <w:p w:rsidR="00CA41A4" w:rsidRPr="00FE3EE4" w14:paraId="261055B9" w14:textId="77777777">
            <w:pPr>
              <w:jc w:val="center"/>
              <w:rPr>
                <w:rFonts w:eastAsia="Times New Roman" w:cs="Times New Roman"/>
                <w:color w:val="000000"/>
                <w:sz w:val="18"/>
                <w:szCs w:val="18"/>
              </w:rPr>
            </w:pPr>
            <w:r w:rsidRPr="00FE3EE4">
              <w:rPr>
                <w:rFonts w:cs="Times New Roman"/>
                <w:color w:val="000000"/>
                <w:sz w:val="18"/>
                <w:szCs w:val="18"/>
              </w:rPr>
              <w:t>$</w:t>
            </w:r>
            <w:r>
              <w:rPr>
                <w:rFonts w:cs="Times New Roman"/>
                <w:color w:val="000000"/>
                <w:sz w:val="18"/>
                <w:szCs w:val="18"/>
              </w:rPr>
              <w:t>1,314</w:t>
            </w:r>
          </w:p>
        </w:tc>
      </w:tr>
      <w:tr w14:paraId="7726BF6C" w14:textId="77777777" w:rsidTr="1D69CD1D">
        <w:tblPrEx>
          <w:tblW w:w="9350" w:type="dxa"/>
          <w:jc w:val="center"/>
          <w:tblLook w:val="04A0"/>
        </w:tblPrEx>
        <w:trPr>
          <w:trHeight w:val="673"/>
          <w:jc w:val="center"/>
        </w:trPr>
        <w:tc>
          <w:tcPr>
            <w:tcW w:w="2600" w:type="dxa"/>
            <w:tcBorders>
              <w:top w:val="nil"/>
              <w:left w:val="single" w:sz="8" w:space="0" w:color="auto"/>
              <w:bottom w:val="single" w:sz="8" w:space="0" w:color="auto"/>
              <w:right w:val="single" w:sz="8" w:space="0" w:color="auto"/>
            </w:tcBorders>
            <w:shd w:val="clear" w:color="auto" w:fill="auto"/>
            <w:vAlign w:val="center"/>
            <w:hideMark/>
          </w:tcPr>
          <w:p w:rsidR="00CA41A4" w:rsidRPr="00510AAA" w14:paraId="59E45108" w14:textId="77777777">
            <w:pPr>
              <w:jc w:val="center"/>
              <w:rPr>
                <w:rFonts w:eastAsia="Times New Roman" w:cs="Times New Roman"/>
                <w:color w:val="000000" w:themeColor="text1"/>
                <w:sz w:val="18"/>
                <w:szCs w:val="18"/>
              </w:rPr>
            </w:pPr>
            <w:r w:rsidRPr="00510AAA">
              <w:rPr>
                <w:rFonts w:eastAsia="Times New Roman" w:cs="Times New Roman"/>
                <w:color w:val="000000" w:themeColor="text1"/>
                <w:sz w:val="18"/>
                <w:szCs w:val="18"/>
              </w:rPr>
              <w:t>Repetitive Loss Update Form / FEMA Form FF-206-FY-23-103 (formerly 086-0-035C)</w:t>
            </w:r>
          </w:p>
        </w:tc>
        <w:tc>
          <w:tcPr>
            <w:tcW w:w="988" w:type="dxa"/>
            <w:tcBorders>
              <w:top w:val="nil"/>
              <w:left w:val="single" w:sz="4" w:space="0" w:color="auto"/>
              <w:bottom w:val="single" w:sz="4" w:space="0" w:color="auto"/>
              <w:right w:val="single" w:sz="4" w:space="0" w:color="auto"/>
            </w:tcBorders>
            <w:shd w:val="clear" w:color="auto" w:fill="auto"/>
            <w:vAlign w:val="center"/>
          </w:tcPr>
          <w:p w:rsidR="00CA41A4" w:rsidRPr="00FE3EE4" w14:paraId="27058AFB" w14:textId="77777777">
            <w:pPr>
              <w:jc w:val="center"/>
              <w:rPr>
                <w:rFonts w:eastAsia="Times New Roman" w:cs="Times New Roman"/>
                <w:color w:val="000000"/>
                <w:sz w:val="18"/>
                <w:szCs w:val="18"/>
              </w:rPr>
            </w:pPr>
          </w:p>
        </w:tc>
        <w:tc>
          <w:tcPr>
            <w:tcW w:w="1063" w:type="dxa"/>
            <w:tcBorders>
              <w:top w:val="nil"/>
              <w:left w:val="nil"/>
              <w:bottom w:val="single" w:sz="4" w:space="0" w:color="auto"/>
              <w:right w:val="single" w:sz="4" w:space="0" w:color="auto"/>
            </w:tcBorders>
            <w:shd w:val="clear" w:color="auto" w:fill="auto"/>
            <w:vAlign w:val="center"/>
          </w:tcPr>
          <w:p w:rsidR="00CA41A4" w:rsidRPr="00FE3EE4" w14:paraId="1AB18851" w14:textId="77777777">
            <w:pPr>
              <w:jc w:val="center"/>
              <w:rPr>
                <w:rFonts w:eastAsia="Times New Roman" w:cs="Times New Roman"/>
                <w:color w:val="000000"/>
                <w:sz w:val="18"/>
                <w:szCs w:val="18"/>
              </w:rPr>
            </w:pPr>
          </w:p>
        </w:tc>
        <w:tc>
          <w:tcPr>
            <w:tcW w:w="1137" w:type="dxa"/>
            <w:tcBorders>
              <w:top w:val="nil"/>
              <w:left w:val="nil"/>
              <w:bottom w:val="single" w:sz="4" w:space="0" w:color="auto"/>
              <w:right w:val="single" w:sz="8" w:space="0" w:color="auto"/>
            </w:tcBorders>
            <w:shd w:val="clear" w:color="auto" w:fill="auto"/>
            <w:vAlign w:val="center"/>
          </w:tcPr>
          <w:p w:rsidR="00CA41A4" w:rsidRPr="00FE3EE4" w14:paraId="27C749B1" w14:textId="77777777">
            <w:pPr>
              <w:jc w:val="center"/>
              <w:rPr>
                <w:rFonts w:eastAsia="Times New Roman" w:cs="Times New Roman"/>
                <w:color w:val="000000"/>
                <w:sz w:val="18"/>
                <w:szCs w:val="18"/>
              </w:rPr>
            </w:pPr>
          </w:p>
        </w:tc>
        <w:tc>
          <w:tcPr>
            <w:tcW w:w="1075" w:type="dxa"/>
            <w:tcBorders>
              <w:top w:val="nil"/>
              <w:left w:val="single" w:sz="4" w:space="0" w:color="auto"/>
              <w:bottom w:val="single" w:sz="4" w:space="0" w:color="auto"/>
              <w:right w:val="single" w:sz="4" w:space="0" w:color="auto"/>
            </w:tcBorders>
            <w:shd w:val="clear" w:color="auto" w:fill="auto"/>
            <w:vAlign w:val="center"/>
            <w:hideMark/>
          </w:tcPr>
          <w:p w:rsidR="00CA41A4" w:rsidRPr="00FE3EE4" w14:paraId="2362E2F8" w14:textId="77777777">
            <w:pPr>
              <w:jc w:val="center"/>
              <w:rPr>
                <w:rFonts w:eastAsia="Times New Roman" w:cs="Times New Roman"/>
                <w:color w:val="000000"/>
                <w:sz w:val="18"/>
                <w:szCs w:val="18"/>
              </w:rPr>
            </w:pPr>
            <w:r w:rsidRPr="00FE3EE4">
              <w:rPr>
                <w:rFonts w:cs="Times New Roman"/>
                <w:color w:val="000000"/>
                <w:sz w:val="18"/>
                <w:szCs w:val="18"/>
              </w:rPr>
              <w:t>$80,274</w:t>
            </w:r>
          </w:p>
        </w:tc>
        <w:tc>
          <w:tcPr>
            <w:tcW w:w="1251" w:type="dxa"/>
            <w:tcBorders>
              <w:top w:val="nil"/>
              <w:left w:val="nil"/>
              <w:bottom w:val="single" w:sz="4" w:space="0" w:color="auto"/>
              <w:right w:val="single" w:sz="4" w:space="0" w:color="auto"/>
            </w:tcBorders>
            <w:shd w:val="clear" w:color="auto" w:fill="auto"/>
            <w:vAlign w:val="center"/>
            <w:hideMark/>
          </w:tcPr>
          <w:p w:rsidR="00CA41A4" w:rsidRPr="00FE3EE4" w14:paraId="23AA0B81" w14:textId="77777777">
            <w:pPr>
              <w:jc w:val="center"/>
              <w:rPr>
                <w:rFonts w:eastAsia="Times New Roman" w:cs="Times New Roman"/>
                <w:color w:val="000000"/>
                <w:sz w:val="18"/>
                <w:szCs w:val="18"/>
              </w:rPr>
            </w:pPr>
            <w:r w:rsidRPr="00FE3EE4">
              <w:rPr>
                <w:rFonts w:cs="Times New Roman"/>
                <w:color w:val="000000"/>
                <w:sz w:val="18"/>
                <w:szCs w:val="18"/>
              </w:rPr>
              <w:t>$</w:t>
            </w:r>
            <w:r>
              <w:rPr>
                <w:rFonts w:cs="Times New Roman"/>
                <w:color w:val="000000"/>
                <w:sz w:val="18"/>
                <w:szCs w:val="18"/>
              </w:rPr>
              <w:t>87,802</w:t>
            </w:r>
          </w:p>
        </w:tc>
        <w:tc>
          <w:tcPr>
            <w:tcW w:w="1236" w:type="dxa"/>
            <w:tcBorders>
              <w:top w:val="nil"/>
              <w:left w:val="nil"/>
              <w:bottom w:val="single" w:sz="4" w:space="0" w:color="auto"/>
              <w:right w:val="single" w:sz="8" w:space="0" w:color="auto"/>
            </w:tcBorders>
            <w:shd w:val="clear" w:color="auto" w:fill="auto"/>
            <w:vAlign w:val="center"/>
            <w:hideMark/>
          </w:tcPr>
          <w:p w:rsidR="00CA41A4" w:rsidRPr="00FE3EE4" w14:paraId="4D880B4F" w14:textId="77777777">
            <w:pPr>
              <w:jc w:val="center"/>
              <w:rPr>
                <w:rFonts w:eastAsia="Times New Roman" w:cs="Times New Roman"/>
                <w:color w:val="000000"/>
                <w:sz w:val="18"/>
                <w:szCs w:val="18"/>
              </w:rPr>
            </w:pPr>
            <w:r w:rsidRPr="00FE3EE4">
              <w:rPr>
                <w:rFonts w:cs="Times New Roman"/>
                <w:color w:val="000000"/>
                <w:sz w:val="18"/>
                <w:szCs w:val="18"/>
              </w:rPr>
              <w:t>$</w:t>
            </w:r>
            <w:r>
              <w:rPr>
                <w:rFonts w:cs="Times New Roman"/>
                <w:color w:val="000000"/>
                <w:sz w:val="18"/>
                <w:szCs w:val="18"/>
              </w:rPr>
              <w:t>7,528</w:t>
            </w:r>
          </w:p>
        </w:tc>
      </w:tr>
      <w:tr w14:paraId="4B5BEA2E" w14:textId="77777777" w:rsidTr="1D69CD1D">
        <w:tblPrEx>
          <w:tblW w:w="9350" w:type="dxa"/>
          <w:jc w:val="center"/>
          <w:tblLook w:val="04A0"/>
        </w:tblPrEx>
        <w:trPr>
          <w:trHeight w:val="276"/>
          <w:jc w:val="center"/>
        </w:trPr>
        <w:tc>
          <w:tcPr>
            <w:tcW w:w="2600" w:type="dxa"/>
            <w:tcBorders>
              <w:top w:val="nil"/>
              <w:left w:val="single" w:sz="8" w:space="0" w:color="auto"/>
              <w:bottom w:val="single" w:sz="8" w:space="0" w:color="auto"/>
              <w:right w:val="single" w:sz="4" w:space="0" w:color="auto"/>
            </w:tcBorders>
            <w:shd w:val="clear" w:color="auto" w:fill="auto"/>
            <w:vAlign w:val="center"/>
            <w:hideMark/>
          </w:tcPr>
          <w:p w:rsidR="00CA41A4" w:rsidRPr="00FE3EE4" w14:paraId="248A7764" w14:textId="77777777">
            <w:pPr>
              <w:rPr>
                <w:rFonts w:eastAsia="Times New Roman" w:cs="Times New Roman"/>
                <w:b/>
                <w:bCs/>
                <w:color w:val="000000"/>
                <w:sz w:val="18"/>
                <w:szCs w:val="18"/>
              </w:rPr>
            </w:pPr>
            <w:r w:rsidRPr="00FE3EE4">
              <w:rPr>
                <w:rFonts w:cs="Times New Roman"/>
                <w:b/>
                <w:bCs/>
                <w:color w:val="000000"/>
                <w:sz w:val="18"/>
                <w:szCs w:val="18"/>
              </w:rPr>
              <w:t>Total</w:t>
            </w:r>
          </w:p>
        </w:tc>
        <w:tc>
          <w:tcPr>
            <w:tcW w:w="988" w:type="dxa"/>
            <w:tcBorders>
              <w:top w:val="nil"/>
              <w:left w:val="nil"/>
              <w:bottom w:val="single" w:sz="8" w:space="0" w:color="auto"/>
              <w:right w:val="single" w:sz="4" w:space="0" w:color="auto"/>
            </w:tcBorders>
            <w:shd w:val="clear" w:color="auto" w:fill="auto"/>
            <w:vAlign w:val="center"/>
          </w:tcPr>
          <w:p w:rsidR="00CA41A4" w:rsidRPr="00FE3EE4" w14:paraId="6F12F331" w14:textId="77777777">
            <w:pPr>
              <w:jc w:val="center"/>
              <w:rPr>
                <w:rFonts w:eastAsia="Times New Roman" w:cs="Times New Roman"/>
                <w:b/>
                <w:bCs/>
                <w:color w:val="000000"/>
                <w:sz w:val="18"/>
                <w:szCs w:val="18"/>
              </w:rPr>
            </w:pPr>
          </w:p>
        </w:tc>
        <w:tc>
          <w:tcPr>
            <w:tcW w:w="1063" w:type="dxa"/>
            <w:tcBorders>
              <w:top w:val="nil"/>
              <w:left w:val="nil"/>
              <w:bottom w:val="single" w:sz="8" w:space="0" w:color="auto"/>
              <w:right w:val="single" w:sz="4" w:space="0" w:color="auto"/>
            </w:tcBorders>
            <w:shd w:val="clear" w:color="auto" w:fill="auto"/>
            <w:vAlign w:val="center"/>
          </w:tcPr>
          <w:p w:rsidR="00CA41A4" w:rsidRPr="00FE3EE4" w14:paraId="4508A406" w14:textId="77777777">
            <w:pPr>
              <w:jc w:val="center"/>
              <w:rPr>
                <w:rFonts w:eastAsia="Times New Roman" w:cs="Times New Roman"/>
                <w:b/>
                <w:bCs/>
                <w:color w:val="000000"/>
                <w:sz w:val="18"/>
                <w:szCs w:val="18"/>
              </w:rPr>
            </w:pPr>
          </w:p>
        </w:tc>
        <w:tc>
          <w:tcPr>
            <w:tcW w:w="1137" w:type="dxa"/>
            <w:tcBorders>
              <w:top w:val="nil"/>
              <w:left w:val="nil"/>
              <w:bottom w:val="single" w:sz="8" w:space="0" w:color="auto"/>
              <w:right w:val="single" w:sz="4" w:space="0" w:color="auto"/>
            </w:tcBorders>
            <w:shd w:val="clear" w:color="auto" w:fill="auto"/>
            <w:vAlign w:val="center"/>
          </w:tcPr>
          <w:p w:rsidR="00CA41A4" w:rsidRPr="00FE3EE4" w14:paraId="77895284" w14:textId="77777777">
            <w:pPr>
              <w:jc w:val="center"/>
              <w:rPr>
                <w:rFonts w:eastAsia="Times New Roman" w:cs="Times New Roman"/>
                <w:b/>
                <w:bCs/>
                <w:color w:val="000000"/>
                <w:sz w:val="18"/>
                <w:szCs w:val="18"/>
              </w:rPr>
            </w:pPr>
          </w:p>
        </w:tc>
        <w:tc>
          <w:tcPr>
            <w:tcW w:w="1075" w:type="dxa"/>
            <w:tcBorders>
              <w:top w:val="nil"/>
              <w:left w:val="nil"/>
              <w:bottom w:val="single" w:sz="8" w:space="0" w:color="auto"/>
              <w:right w:val="single" w:sz="4" w:space="0" w:color="auto"/>
            </w:tcBorders>
            <w:shd w:val="clear" w:color="auto" w:fill="auto"/>
            <w:vAlign w:val="center"/>
            <w:hideMark/>
          </w:tcPr>
          <w:p w:rsidR="00CA41A4" w:rsidRPr="00FE3EE4" w14:paraId="6A2F9813" w14:textId="77777777">
            <w:pPr>
              <w:jc w:val="center"/>
              <w:rPr>
                <w:rFonts w:eastAsia="Times New Roman" w:cs="Times New Roman"/>
                <w:b/>
                <w:bCs/>
                <w:color w:val="000000"/>
                <w:sz w:val="18"/>
                <w:szCs w:val="18"/>
              </w:rPr>
            </w:pPr>
            <w:r w:rsidRPr="00FE3EE4">
              <w:rPr>
                <w:rFonts w:cs="Times New Roman"/>
                <w:b/>
                <w:bCs/>
                <w:color w:val="000000"/>
                <w:sz w:val="18"/>
                <w:szCs w:val="18"/>
              </w:rPr>
              <w:t xml:space="preserve">$3,816,061 </w:t>
            </w:r>
          </w:p>
        </w:tc>
        <w:tc>
          <w:tcPr>
            <w:tcW w:w="1251" w:type="dxa"/>
            <w:tcBorders>
              <w:top w:val="nil"/>
              <w:left w:val="nil"/>
              <w:bottom w:val="single" w:sz="8" w:space="0" w:color="auto"/>
              <w:right w:val="single" w:sz="4" w:space="0" w:color="auto"/>
            </w:tcBorders>
            <w:shd w:val="clear" w:color="auto" w:fill="auto"/>
            <w:vAlign w:val="center"/>
            <w:hideMark/>
          </w:tcPr>
          <w:p w:rsidR="00CA41A4" w:rsidRPr="00FE3EE4" w14:paraId="3EE9F023" w14:textId="77777777">
            <w:pPr>
              <w:jc w:val="center"/>
              <w:rPr>
                <w:rFonts w:eastAsia="Times New Roman" w:cs="Times New Roman"/>
                <w:b/>
                <w:bCs/>
                <w:color w:val="000000"/>
                <w:sz w:val="18"/>
                <w:szCs w:val="18"/>
              </w:rPr>
            </w:pPr>
            <w:r w:rsidRPr="00FE3EE4">
              <w:rPr>
                <w:rFonts w:cs="Times New Roman"/>
                <w:b/>
                <w:bCs/>
                <w:color w:val="000000"/>
                <w:sz w:val="18"/>
                <w:szCs w:val="18"/>
              </w:rPr>
              <w:t>$</w:t>
            </w:r>
            <w:r>
              <w:rPr>
                <w:rFonts w:cs="Times New Roman"/>
                <w:b/>
                <w:bCs/>
                <w:color w:val="000000"/>
                <w:sz w:val="18"/>
                <w:szCs w:val="18"/>
              </w:rPr>
              <w:t>4,173,947</w:t>
            </w:r>
          </w:p>
        </w:tc>
        <w:tc>
          <w:tcPr>
            <w:tcW w:w="1236" w:type="dxa"/>
            <w:tcBorders>
              <w:top w:val="nil"/>
              <w:left w:val="nil"/>
              <w:bottom w:val="single" w:sz="8" w:space="0" w:color="auto"/>
              <w:right w:val="single" w:sz="4" w:space="0" w:color="auto"/>
            </w:tcBorders>
            <w:shd w:val="clear" w:color="auto" w:fill="auto"/>
            <w:vAlign w:val="center"/>
            <w:hideMark/>
          </w:tcPr>
          <w:p w:rsidR="00CA41A4" w:rsidRPr="00FE3EE4" w14:paraId="2FAE4363" w14:textId="77777777">
            <w:pPr>
              <w:jc w:val="center"/>
              <w:rPr>
                <w:rFonts w:eastAsia="Times New Roman" w:cs="Times New Roman"/>
                <w:b/>
                <w:bCs/>
                <w:color w:val="000000"/>
                <w:sz w:val="18"/>
                <w:szCs w:val="18"/>
              </w:rPr>
            </w:pPr>
            <w:r w:rsidRPr="00FE3EE4">
              <w:rPr>
                <w:rFonts w:cs="Times New Roman"/>
                <w:b/>
                <w:bCs/>
                <w:color w:val="000000"/>
                <w:sz w:val="18"/>
                <w:szCs w:val="18"/>
              </w:rPr>
              <w:t>$</w:t>
            </w:r>
            <w:r>
              <w:rPr>
                <w:rFonts w:cs="Times New Roman"/>
                <w:b/>
                <w:bCs/>
                <w:color w:val="000000"/>
                <w:sz w:val="18"/>
                <w:szCs w:val="18"/>
              </w:rPr>
              <w:t>357,886</w:t>
            </w:r>
          </w:p>
        </w:tc>
      </w:tr>
    </w:tbl>
    <w:p w:rsidR="00C56AA0" w:rsidRPr="00487938" w:rsidP="00FE3EE4" w14:paraId="57203F06" w14:textId="003C6852">
      <w:pPr>
        <w:spacing w:line="276" w:lineRule="auto"/>
        <w:contextualSpacing/>
        <w:rPr>
          <w:szCs w:val="24"/>
        </w:rPr>
      </w:pPr>
    </w:p>
    <w:p w:rsidR="00176CA8" w:rsidRPr="00487938" w:rsidP="00FE3EE4" w14:paraId="3853C1EE" w14:textId="63703743">
      <w:pPr>
        <w:spacing w:line="276" w:lineRule="auto"/>
        <w:contextualSpacing/>
        <w:rPr>
          <w:rFonts w:eastAsia="Times New Roman" w:cs="Times New Roman"/>
          <w:szCs w:val="24"/>
        </w:rPr>
      </w:pPr>
      <w:r w:rsidRPr="00FE3EE4">
        <w:rPr>
          <w:b/>
          <w:bCs/>
          <w:i/>
          <w:iCs/>
          <w:szCs w:val="24"/>
        </w:rPr>
        <w:t>Explain:</w:t>
      </w:r>
      <w:r w:rsidRPr="00487938">
        <w:rPr>
          <w:szCs w:val="24"/>
        </w:rPr>
        <w:t xml:space="preserve"> </w:t>
      </w:r>
      <w:r w:rsidRPr="00487938" w:rsidR="00B52D93">
        <w:rPr>
          <w:szCs w:val="24"/>
        </w:rPr>
        <w:t xml:space="preserve"> </w:t>
      </w:r>
      <w:r w:rsidRPr="00487938" w:rsidR="002F4660">
        <w:rPr>
          <w:szCs w:val="24"/>
        </w:rPr>
        <w:t>The</w:t>
      </w:r>
      <w:r w:rsidRPr="00487938" w:rsidR="00B52D93">
        <w:rPr>
          <w:szCs w:val="24"/>
        </w:rPr>
        <w:t xml:space="preserve">re is an overall </w:t>
      </w:r>
      <w:r w:rsidR="00F531CE">
        <w:rPr>
          <w:szCs w:val="24"/>
        </w:rPr>
        <w:t xml:space="preserve">increase in the cost burden as the wage multiplier has increased to </w:t>
      </w:r>
      <w:r w:rsidR="00A20992">
        <w:rPr>
          <w:szCs w:val="24"/>
        </w:rPr>
        <w:t xml:space="preserve">from 1.60 to </w:t>
      </w:r>
      <w:r w:rsidR="00F531CE">
        <w:rPr>
          <w:szCs w:val="24"/>
        </w:rPr>
        <w:t>1.61 and the mean wage for Civil Engineers employed by the local government has increased from $45.61 to $49.58.</w:t>
      </w:r>
    </w:p>
    <w:p w:rsidR="00B52D93" w:rsidRPr="00487938" w:rsidP="00FE3EE4" w14:paraId="1B696103" w14:textId="77777777">
      <w:pPr>
        <w:spacing w:line="276" w:lineRule="auto"/>
        <w:contextualSpacing/>
        <w:rPr>
          <w:bCs/>
        </w:rPr>
      </w:pPr>
    </w:p>
    <w:p w:rsidR="00AC49FB" w:rsidRPr="00487938" w:rsidP="00487938" w14:paraId="5C4D76E8" w14:textId="3B84E18C">
      <w:pPr>
        <w:pStyle w:val="ListParagraph"/>
        <w:numPr>
          <w:ilvl w:val="0"/>
          <w:numId w:val="6"/>
        </w:numPr>
        <w:spacing w:line="276" w:lineRule="auto"/>
        <w:rPr>
          <w:b/>
          <w:bCs/>
          <w:szCs w:val="24"/>
        </w:rPr>
      </w:pPr>
      <w:r w:rsidRPr="00487938">
        <w:rPr>
          <w:b/>
          <w:bCs/>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D3D89" w:rsidRPr="00487938" w:rsidP="00FE3EE4" w14:paraId="73CD86C2" w14:textId="25711C2D">
      <w:pPr>
        <w:spacing w:line="276" w:lineRule="auto"/>
        <w:contextualSpacing/>
        <w:rPr>
          <w:szCs w:val="24"/>
        </w:rPr>
      </w:pPr>
    </w:p>
    <w:p w:rsidR="001D3D89" w:rsidRPr="00487938" w:rsidP="00FE3EE4" w14:paraId="7F52BF50" w14:textId="483666DF">
      <w:pPr>
        <w:spacing w:line="276" w:lineRule="auto"/>
        <w:contextualSpacing/>
        <w:rPr>
          <w:szCs w:val="24"/>
        </w:rPr>
      </w:pPr>
      <w:r w:rsidRPr="00487938">
        <w:rPr>
          <w:szCs w:val="24"/>
        </w:rPr>
        <w:t>This information collection will not be published for statistical purposes.</w:t>
      </w:r>
    </w:p>
    <w:p w:rsidR="001D3D89" w:rsidRPr="00487938" w:rsidP="00FE3EE4" w14:paraId="389723BE" w14:textId="77777777">
      <w:pPr>
        <w:spacing w:line="276" w:lineRule="auto"/>
        <w:contextualSpacing/>
        <w:rPr>
          <w:szCs w:val="24"/>
        </w:rPr>
      </w:pPr>
    </w:p>
    <w:p w:rsidR="00AC49FB" w:rsidRPr="00487938" w:rsidP="00487938" w14:paraId="55569312" w14:textId="1943133B">
      <w:pPr>
        <w:pStyle w:val="ListParagraph"/>
        <w:numPr>
          <w:ilvl w:val="0"/>
          <w:numId w:val="6"/>
        </w:numPr>
        <w:spacing w:line="276" w:lineRule="auto"/>
        <w:rPr>
          <w:b/>
          <w:bCs/>
          <w:szCs w:val="24"/>
        </w:rPr>
      </w:pPr>
      <w:r w:rsidRPr="00487938">
        <w:rPr>
          <w:b/>
          <w:bCs/>
          <w:szCs w:val="24"/>
        </w:rPr>
        <w:t>If seeking approval no to display the expiration date for OMB approval of the information collection, explain reasons that display would be inappropriate.</w:t>
      </w:r>
    </w:p>
    <w:p w:rsidR="001D3D89" w:rsidRPr="00487938" w:rsidP="00FE3EE4" w14:paraId="3D4584CB" w14:textId="16A29EED">
      <w:pPr>
        <w:spacing w:line="276" w:lineRule="auto"/>
        <w:contextualSpacing/>
        <w:rPr>
          <w:szCs w:val="24"/>
        </w:rPr>
      </w:pPr>
    </w:p>
    <w:p w:rsidR="001D3D89" w:rsidRPr="00487938" w:rsidP="00FE3EE4" w14:paraId="77B7A537" w14:textId="5BC6E396">
      <w:pPr>
        <w:spacing w:line="276" w:lineRule="auto"/>
        <w:contextualSpacing/>
        <w:rPr>
          <w:szCs w:val="24"/>
        </w:rPr>
      </w:pPr>
      <w:r w:rsidRPr="00487938">
        <w:rPr>
          <w:szCs w:val="24"/>
        </w:rPr>
        <w:t>FEMA will display the expiration date for OMB approval of this information collection.</w:t>
      </w:r>
    </w:p>
    <w:p w:rsidR="001D3D89" w:rsidRPr="00487938" w:rsidP="00FE3EE4" w14:paraId="440FFD24" w14:textId="77777777">
      <w:pPr>
        <w:spacing w:line="276" w:lineRule="auto"/>
        <w:contextualSpacing/>
        <w:rPr>
          <w:szCs w:val="24"/>
        </w:rPr>
      </w:pPr>
    </w:p>
    <w:p w:rsidR="00AC49FB" w:rsidRPr="00487938" w:rsidP="00487938" w14:paraId="60CA7593" w14:textId="346F1C28">
      <w:pPr>
        <w:pStyle w:val="ListParagraph"/>
        <w:numPr>
          <w:ilvl w:val="0"/>
          <w:numId w:val="6"/>
        </w:numPr>
        <w:spacing w:line="276" w:lineRule="auto"/>
        <w:rPr>
          <w:b/>
          <w:bCs/>
          <w:szCs w:val="24"/>
        </w:rPr>
      </w:pPr>
      <w:r w:rsidRPr="00487938">
        <w:rPr>
          <w:b/>
          <w:bCs/>
          <w:szCs w:val="24"/>
        </w:rPr>
        <w:t xml:space="preserve">Explain each </w:t>
      </w:r>
      <w:r w:rsidRPr="00487938" w:rsidR="00055F6D">
        <w:rPr>
          <w:b/>
          <w:bCs/>
          <w:szCs w:val="24"/>
        </w:rPr>
        <w:t>exception to the certification state identified in Item 19 “Certification for Paperwork Reduction Act Submission,” of OMB Form 83-I.</w:t>
      </w:r>
    </w:p>
    <w:p w:rsidR="001D3D89" w:rsidRPr="00487938" w:rsidP="00FE3EE4" w14:paraId="2597E859" w14:textId="6EDC456C">
      <w:pPr>
        <w:spacing w:line="276" w:lineRule="auto"/>
        <w:contextualSpacing/>
        <w:rPr>
          <w:szCs w:val="24"/>
        </w:rPr>
      </w:pPr>
    </w:p>
    <w:p w:rsidR="001D3D89" w:rsidRPr="00487938" w:rsidP="00FE3EE4" w14:paraId="136022EB" w14:textId="54FA7566">
      <w:pPr>
        <w:spacing w:line="276" w:lineRule="auto"/>
        <w:contextualSpacing/>
        <w:rPr>
          <w:szCs w:val="24"/>
        </w:rPr>
      </w:pPr>
      <w:r w:rsidRPr="00FE3EE4">
        <w:rPr>
          <w:rFonts w:cs="Times New Roman"/>
          <w:szCs w:val="24"/>
        </w:rPr>
        <w:t xml:space="preserve">This collection does not seek exception to “Certification for Paperwork Reduction Act Submissions.  </w:t>
      </w:r>
    </w:p>
    <w:p w:rsidR="001D3D89" w:rsidRPr="00487938" w:rsidP="00FE3EE4" w14:paraId="272DBBC3" w14:textId="77777777">
      <w:pPr>
        <w:spacing w:line="276" w:lineRule="auto"/>
        <w:contextualSpacing/>
        <w:rPr>
          <w:szCs w:val="24"/>
        </w:rPr>
      </w:pP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936189"/>
      <w:docPartObj>
        <w:docPartGallery w:val="Page Numbers (Bottom of Page)"/>
        <w:docPartUnique/>
      </w:docPartObj>
    </w:sdtPr>
    <w:sdtContent>
      <w:sdt>
        <w:sdtPr>
          <w:id w:val="1728636285"/>
          <w:docPartObj>
            <w:docPartGallery w:val="Page Numbers (Top of Page)"/>
            <w:docPartUnique/>
          </w:docPartObj>
        </w:sdtPr>
        <w:sdtContent>
          <w:p w:rsidR="00E655F0" w:rsidP="00F57176" w14:paraId="0C563A1B" w14:textId="4B836E66">
            <w:pPr>
              <w:pStyle w:val="Footer"/>
              <w:jc w:val="center"/>
            </w:pPr>
            <w:r w:rsidRPr="00054513">
              <w:t xml:space="preserve">Page </w:t>
            </w:r>
            <w:r w:rsidRPr="00054513">
              <w:rPr>
                <w:noProof/>
              </w:rPr>
              <w:t>2</w:t>
            </w:r>
            <w:r w:rsidRPr="00054513">
              <w:t xml:space="preserve"> of </w:t>
            </w:r>
            <w:r w:rsidRPr="00054513">
              <w:rPr>
                <w:noProof/>
              </w:rPr>
              <w:t>2</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D6EAE" w:rsidP="00E655F0" w14:paraId="68BE64B4" w14:textId="77777777">
      <w:r>
        <w:separator/>
      </w:r>
    </w:p>
  </w:footnote>
  <w:footnote w:type="continuationSeparator" w:id="1">
    <w:p w:rsidR="003D6EAE" w:rsidP="00E655F0" w14:paraId="4F4BE4C6" w14:textId="77777777">
      <w:r>
        <w:continuationSeparator/>
      </w:r>
    </w:p>
  </w:footnote>
  <w:footnote w:type="continuationNotice" w:id="2">
    <w:p w:rsidR="003D6EAE" w14:paraId="2D61C1F7" w14:textId="77777777"/>
  </w:footnote>
  <w:footnote w:id="3">
    <w:p w:rsidR="00A42767" w:rsidRPr="00FE3EE4" w:rsidP="1D69CD1D" w14:paraId="719F66AB" w14:textId="1345F880">
      <w:pPr>
        <w:pStyle w:val="FootnoteText"/>
        <w:rPr>
          <w:sz w:val="18"/>
          <w:szCs w:val="18"/>
        </w:rPr>
      </w:pPr>
      <w:r w:rsidRPr="00C11BC0">
        <w:rPr>
          <w:rStyle w:val="FootnoteReference"/>
          <w:rFonts w:eastAsia="Times New Roman" w:cs="Times New Roman"/>
          <w:sz w:val="16"/>
          <w:szCs w:val="16"/>
        </w:rPr>
        <w:footnoteRef/>
      </w:r>
      <w:r w:rsidRPr="00C11BC0" w:rsidR="1D69CD1D">
        <w:rPr>
          <w:rFonts w:eastAsia="Times New Roman" w:cs="Times New Roman"/>
          <w:sz w:val="16"/>
          <w:szCs w:val="16"/>
        </w:rPr>
        <w:t xml:space="preserve"> </w:t>
      </w:r>
      <w:hyperlink r:id="rId1" w:history="1">
        <w:r w:rsidRPr="00FE3EE4" w:rsidR="1D69CD1D">
          <w:rPr>
            <w:rStyle w:val="Hyperlink"/>
            <w:rFonts w:cs="Times New Roman"/>
            <w:sz w:val="18"/>
            <w:szCs w:val="18"/>
          </w:rPr>
          <w:t>https://www.fema.gov/sites/default/files/documents/fema_community-rating-system_coordinators-manual_2017.pdf</w:t>
        </w:r>
      </w:hyperlink>
    </w:p>
  </w:footnote>
  <w:footnote w:id="4">
    <w:p w:rsidR="00A42767" w:rsidP="1D69CD1D" w14:paraId="26CBD126" w14:textId="6C5578DB">
      <w:pPr>
        <w:pStyle w:val="FootnoteText"/>
      </w:pPr>
      <w:r w:rsidRPr="00C11BC0">
        <w:rPr>
          <w:rStyle w:val="FootnoteReference"/>
          <w:rFonts w:eastAsia="Times New Roman" w:cs="Times New Roman"/>
          <w:sz w:val="16"/>
          <w:szCs w:val="16"/>
        </w:rPr>
        <w:footnoteRef/>
      </w:r>
      <w:r w:rsidRPr="00C11BC0" w:rsidR="1D69CD1D">
        <w:rPr>
          <w:rFonts w:eastAsia="Times New Roman" w:cs="Times New Roman"/>
          <w:sz w:val="16"/>
          <w:szCs w:val="16"/>
        </w:rPr>
        <w:t xml:space="preserve"> </w:t>
      </w:r>
      <w:hyperlink r:id="rId1" w:history="1">
        <w:r w:rsidRPr="00FE3EE4" w:rsidR="1D69CD1D">
          <w:rPr>
            <w:rStyle w:val="Hyperlink"/>
            <w:rFonts w:cs="Times New Roman"/>
            <w:sz w:val="18"/>
            <w:szCs w:val="18"/>
          </w:rPr>
          <w:t>https://www.fema.gov/sites/default/files/documents/fema_community-rating-system_coordinator-manual_addendum-2021.pdf</w:t>
        </w:r>
      </w:hyperlink>
    </w:p>
  </w:footnote>
  <w:footnote w:id="5">
    <w:p w:rsidR="00A42767" w:rsidRPr="00FE3EE4" w:rsidP="1D69CD1D" w14:paraId="707693BE" w14:textId="03B60444">
      <w:pPr>
        <w:pStyle w:val="FootnoteText"/>
        <w:rPr>
          <w:sz w:val="18"/>
          <w:szCs w:val="18"/>
        </w:rPr>
      </w:pPr>
      <w:r w:rsidRPr="00FE3EE4">
        <w:rPr>
          <w:rStyle w:val="FootnoteReference"/>
          <w:sz w:val="18"/>
          <w:szCs w:val="18"/>
        </w:rPr>
        <w:footnoteRef/>
      </w:r>
      <w:r w:rsidRPr="00FE3EE4" w:rsidR="1D69CD1D">
        <w:rPr>
          <w:sz w:val="18"/>
          <w:szCs w:val="18"/>
        </w:rPr>
        <w:t xml:space="preserve"> </w:t>
      </w:r>
      <w:hyperlink r:id="rId1" w:history="1">
        <w:r w:rsidRPr="00FE3EE4" w:rsidR="1D69CD1D">
          <w:rPr>
            <w:rStyle w:val="Hyperlink"/>
            <w:sz w:val="18"/>
            <w:szCs w:val="18"/>
          </w:rPr>
          <w:t>https://crsresources.org/300-3/</w:t>
        </w:r>
      </w:hyperlink>
      <w:r w:rsidRPr="00FE3EE4" w:rsidR="1D69CD1D">
        <w:rPr>
          <w:sz w:val="18"/>
          <w:szCs w:val="18"/>
        </w:rPr>
        <w:t xml:space="preserve"> </w:t>
      </w:r>
    </w:p>
  </w:footnote>
  <w:footnote w:id="6">
    <w:p w:rsidR="00A42767" w:rsidRPr="00FE3EE4" w:rsidP="1D69CD1D" w14:paraId="2DE9A024" w14:textId="5074C2B5">
      <w:pPr>
        <w:pStyle w:val="FootnoteText"/>
        <w:rPr>
          <w:sz w:val="18"/>
          <w:szCs w:val="18"/>
        </w:rPr>
      </w:pPr>
      <w:r w:rsidRPr="00FE3EE4">
        <w:rPr>
          <w:rStyle w:val="FootnoteReference"/>
          <w:sz w:val="18"/>
          <w:szCs w:val="18"/>
        </w:rPr>
        <w:footnoteRef/>
      </w:r>
      <w:r w:rsidRPr="00FE3EE4" w:rsidR="1D69CD1D">
        <w:rPr>
          <w:sz w:val="18"/>
          <w:szCs w:val="18"/>
        </w:rPr>
        <w:t xml:space="preserve"> </w:t>
      </w:r>
      <w:hyperlink r:id="rId1" w:history="1">
        <w:r w:rsidRPr="00FE3EE4" w:rsidR="1D69CD1D">
          <w:rPr>
            <w:rStyle w:val="Hyperlink"/>
            <w:sz w:val="18"/>
            <w:szCs w:val="18"/>
          </w:rPr>
          <w:t>https://crsresources.org/files/300/outreach_projects_for_credit_under_the_crs_2017.pdf</w:t>
        </w:r>
      </w:hyperlink>
      <w:r w:rsidRPr="00FE3EE4" w:rsidR="1D69CD1D">
        <w:rPr>
          <w:sz w:val="18"/>
          <w:szCs w:val="18"/>
        </w:rPr>
        <w:t xml:space="preserve"> </w:t>
      </w:r>
    </w:p>
  </w:footnote>
  <w:footnote w:id="7">
    <w:p w:rsidR="00A42767" w:rsidRPr="00FE3EE4" w:rsidP="1D69CD1D" w14:paraId="59C50ABA" w14:textId="31D9D356">
      <w:pPr>
        <w:pStyle w:val="FootnoteText"/>
        <w:rPr>
          <w:sz w:val="18"/>
          <w:szCs w:val="18"/>
        </w:rPr>
      </w:pPr>
      <w:r w:rsidRPr="00FE3EE4">
        <w:rPr>
          <w:rStyle w:val="FootnoteReference"/>
          <w:sz w:val="18"/>
          <w:szCs w:val="18"/>
        </w:rPr>
        <w:footnoteRef/>
      </w:r>
      <w:r w:rsidRPr="00FE3EE4" w:rsidR="1D69CD1D">
        <w:rPr>
          <w:sz w:val="18"/>
          <w:szCs w:val="18"/>
        </w:rPr>
        <w:t xml:space="preserve"> </w:t>
      </w:r>
      <w:hyperlink r:id="rId1" w:history="1">
        <w:r w:rsidRPr="00FE3EE4" w:rsidR="1D69CD1D">
          <w:rPr>
            <w:rStyle w:val="Hyperlink"/>
            <w:sz w:val="18"/>
            <w:szCs w:val="18"/>
          </w:rPr>
          <w:t>https://crsresources.org/files/300/preparing_a_flood_insurance_assessment.pdf</w:t>
        </w:r>
      </w:hyperlink>
      <w:r w:rsidRPr="00FE3EE4" w:rsidR="1D69CD1D">
        <w:rPr>
          <w:sz w:val="18"/>
          <w:szCs w:val="18"/>
        </w:rPr>
        <w:t xml:space="preserve"> </w:t>
      </w:r>
    </w:p>
  </w:footnote>
  <w:footnote w:id="8">
    <w:p w:rsidR="00A42767" w:rsidRPr="00FE3EE4" w:rsidP="1D69CD1D" w14:paraId="5FA20070" w14:textId="09CE87C6">
      <w:pPr>
        <w:pStyle w:val="FootnoteText"/>
        <w:rPr>
          <w:sz w:val="18"/>
          <w:szCs w:val="18"/>
        </w:rPr>
      </w:pPr>
      <w:r w:rsidRPr="00FE3EE4">
        <w:rPr>
          <w:rStyle w:val="FootnoteReference"/>
          <w:sz w:val="18"/>
          <w:szCs w:val="18"/>
        </w:rPr>
        <w:footnoteRef/>
      </w:r>
      <w:r w:rsidRPr="00FE3EE4" w:rsidR="1D69CD1D">
        <w:rPr>
          <w:sz w:val="18"/>
          <w:szCs w:val="18"/>
        </w:rPr>
        <w:t xml:space="preserve"> </w:t>
      </w:r>
      <w:hyperlink r:id="rId1" w:history="1">
        <w:r w:rsidRPr="00FE3EE4" w:rsidR="1D69CD1D">
          <w:rPr>
            <w:rStyle w:val="Hyperlink"/>
            <w:sz w:val="18"/>
            <w:szCs w:val="18"/>
          </w:rPr>
          <w:t>https://crsresources.org/files/300/crs_credit_for_planning_committees_2017.pdf</w:t>
        </w:r>
      </w:hyperlink>
      <w:r w:rsidRPr="00FE3EE4" w:rsidR="1D69CD1D">
        <w:rPr>
          <w:sz w:val="18"/>
          <w:szCs w:val="18"/>
        </w:rPr>
        <w:t xml:space="preserve"> </w:t>
      </w:r>
    </w:p>
  </w:footnote>
  <w:footnote w:id="9">
    <w:p w:rsidR="00A42767" w:rsidRPr="00FE3EE4" w:rsidP="1D69CD1D" w14:paraId="07580CF5" w14:textId="03269EFD">
      <w:pPr>
        <w:pStyle w:val="FootnoteText"/>
        <w:rPr>
          <w:sz w:val="18"/>
          <w:szCs w:val="18"/>
        </w:rPr>
      </w:pPr>
      <w:r w:rsidRPr="00FE3EE4">
        <w:rPr>
          <w:rStyle w:val="FootnoteReference"/>
          <w:sz w:val="18"/>
          <w:szCs w:val="18"/>
        </w:rPr>
        <w:footnoteRef/>
      </w:r>
      <w:r w:rsidRPr="00FE3EE4" w:rsidR="1D69CD1D">
        <w:rPr>
          <w:sz w:val="18"/>
          <w:szCs w:val="18"/>
        </w:rPr>
        <w:t xml:space="preserve"> </w:t>
      </w:r>
      <w:hyperlink r:id="rId1" w:history="1">
        <w:r w:rsidRPr="00FE3EE4" w:rsidR="1D69CD1D">
          <w:rPr>
            <w:rStyle w:val="Hyperlink"/>
            <w:sz w:val="18"/>
            <w:szCs w:val="18"/>
          </w:rPr>
          <w:t>https://crsresources.org/files/400/403_using_the_grid_overlay.pdf</w:t>
        </w:r>
      </w:hyperlink>
      <w:r w:rsidRPr="00FE3EE4" w:rsidR="1D69CD1D">
        <w:rPr>
          <w:sz w:val="18"/>
          <w:szCs w:val="18"/>
        </w:rPr>
        <w:t xml:space="preserve"> </w:t>
      </w:r>
    </w:p>
  </w:footnote>
  <w:footnote w:id="10">
    <w:p w:rsidR="00A42767" w:rsidRPr="00FE3EE4" w:rsidP="1D69CD1D" w14:paraId="624C1D8D" w14:textId="2989DB17">
      <w:pPr>
        <w:pStyle w:val="FootnoteText"/>
        <w:rPr>
          <w:sz w:val="18"/>
          <w:szCs w:val="18"/>
        </w:rPr>
      </w:pPr>
      <w:r w:rsidRPr="00FE3EE4">
        <w:rPr>
          <w:rStyle w:val="FootnoteReference"/>
          <w:sz w:val="18"/>
          <w:szCs w:val="18"/>
        </w:rPr>
        <w:footnoteRef/>
      </w:r>
      <w:r w:rsidRPr="00FE3EE4" w:rsidR="1D69CD1D">
        <w:rPr>
          <w:sz w:val="18"/>
          <w:szCs w:val="18"/>
        </w:rPr>
        <w:t xml:space="preserve"> </w:t>
      </w:r>
      <w:hyperlink r:id="rId1" w:history="1">
        <w:r w:rsidRPr="00FE3EE4" w:rsidR="1D69CD1D">
          <w:rPr>
            <w:rStyle w:val="Hyperlink"/>
            <w:sz w:val="18"/>
            <w:szCs w:val="18"/>
          </w:rPr>
          <w:t>https://www.fema.gov/sites/default/files/2020-06/fema-mitigation-planning-and-the-community-rating-system-key-topics-bulletin_10-1-2018.pdf</w:t>
        </w:r>
      </w:hyperlink>
      <w:r w:rsidRPr="00FE3EE4" w:rsidR="1D69CD1D">
        <w:rPr>
          <w:sz w:val="18"/>
          <w:szCs w:val="18"/>
        </w:rPr>
        <w:t xml:space="preserve"> </w:t>
      </w:r>
    </w:p>
  </w:footnote>
  <w:footnote w:id="11">
    <w:p w:rsidR="00A42767" w:rsidRPr="00FE3EE4" w:rsidP="1D69CD1D" w14:paraId="260ACCA8" w14:textId="242E5CBE">
      <w:pPr>
        <w:pStyle w:val="FootnoteText"/>
        <w:rPr>
          <w:sz w:val="18"/>
          <w:szCs w:val="18"/>
        </w:rPr>
      </w:pPr>
      <w:r w:rsidRPr="00FE3EE4">
        <w:rPr>
          <w:rStyle w:val="FootnoteReference"/>
          <w:sz w:val="18"/>
          <w:szCs w:val="18"/>
        </w:rPr>
        <w:footnoteRef/>
      </w:r>
      <w:r w:rsidRPr="00FE3EE4" w:rsidR="1D69CD1D">
        <w:rPr>
          <w:sz w:val="18"/>
          <w:szCs w:val="18"/>
        </w:rPr>
        <w:t xml:space="preserve"> </w:t>
      </w:r>
      <w:hyperlink r:id="rId1" w:history="1">
        <w:r w:rsidRPr="00FE3EE4" w:rsidR="1D69CD1D">
          <w:rPr>
            <w:rStyle w:val="Hyperlink"/>
            <w:sz w:val="18"/>
            <w:szCs w:val="18"/>
          </w:rPr>
          <w:t>https://crsresources.org/files/500/rlaa-guide-2017.pdf</w:t>
        </w:r>
      </w:hyperlink>
      <w:r w:rsidRPr="00FE3EE4" w:rsidR="1D69CD1D">
        <w:rPr>
          <w:sz w:val="18"/>
          <w:szCs w:val="18"/>
        </w:rPr>
        <w:t xml:space="preserve"> </w:t>
      </w:r>
    </w:p>
  </w:footnote>
  <w:footnote w:id="12">
    <w:p w:rsidR="00A42767" w:rsidRPr="00FE3EE4" w:rsidP="1D69CD1D" w14:paraId="58472EA5" w14:textId="58B161EA">
      <w:pPr>
        <w:pStyle w:val="FootnoteText"/>
        <w:rPr>
          <w:sz w:val="18"/>
          <w:szCs w:val="18"/>
        </w:rPr>
      </w:pPr>
      <w:r w:rsidRPr="00FE3EE4">
        <w:rPr>
          <w:rStyle w:val="FootnoteReference"/>
          <w:sz w:val="18"/>
          <w:szCs w:val="18"/>
        </w:rPr>
        <w:footnoteRef/>
      </w:r>
      <w:r w:rsidRPr="00FE3EE4" w:rsidR="1D69CD1D">
        <w:rPr>
          <w:sz w:val="18"/>
          <w:szCs w:val="18"/>
        </w:rPr>
        <w:t xml:space="preserve"> </w:t>
      </w:r>
      <w:hyperlink r:id="rId1" w:history="1">
        <w:r w:rsidRPr="00FE3EE4" w:rsidR="1D69CD1D">
          <w:rPr>
            <w:rStyle w:val="Hyperlink"/>
            <w:sz w:val="18"/>
            <w:szCs w:val="18"/>
          </w:rPr>
          <w:t>https://crsresources.org/files/300/developing_a_ppi_for_credit_under_the_crs.pdf</w:t>
        </w:r>
      </w:hyperlink>
      <w:r w:rsidRPr="00FE3EE4" w:rsidR="1D69CD1D">
        <w:rPr>
          <w:sz w:val="18"/>
          <w:szCs w:val="18"/>
        </w:rPr>
        <w:t xml:space="preserve"> </w:t>
      </w:r>
    </w:p>
  </w:footnote>
  <w:footnote w:id="13">
    <w:p w:rsidR="00A42767" w:rsidRPr="00FE3EE4" w:rsidP="1D69CD1D" w14:paraId="7ED9633B" w14:textId="3644F3D1">
      <w:pPr>
        <w:pStyle w:val="FootnoteText"/>
        <w:rPr>
          <w:sz w:val="18"/>
          <w:szCs w:val="18"/>
        </w:rPr>
      </w:pPr>
      <w:r w:rsidRPr="00FE3EE4">
        <w:rPr>
          <w:rStyle w:val="FootnoteReference"/>
          <w:sz w:val="18"/>
          <w:szCs w:val="18"/>
        </w:rPr>
        <w:footnoteRef/>
      </w:r>
      <w:r w:rsidRPr="00FE3EE4" w:rsidR="1D69CD1D">
        <w:rPr>
          <w:sz w:val="18"/>
          <w:szCs w:val="18"/>
        </w:rPr>
        <w:t xml:space="preserve"> </w:t>
      </w:r>
      <w:hyperlink r:id="rId1" w:history="1">
        <w:r w:rsidRPr="00FE3EE4" w:rsidR="1D69CD1D">
          <w:rPr>
            <w:rStyle w:val="Hyperlink"/>
            <w:sz w:val="18"/>
            <w:szCs w:val="18"/>
          </w:rPr>
          <w:t>https://www.fema.gov/sites/default/files/documents/fema_p-348_protecting_building_utility_systems_from_flood_damage.zip</w:t>
        </w:r>
      </w:hyperlink>
      <w:r w:rsidRPr="00FE3EE4" w:rsidR="1D69CD1D">
        <w:rPr>
          <w:sz w:val="18"/>
          <w:szCs w:val="18"/>
        </w:rPr>
        <w:t xml:space="preserve"> </w:t>
      </w:r>
    </w:p>
  </w:footnote>
  <w:footnote w:id="14">
    <w:p w:rsidR="003A407A" w:rsidRPr="00FE3EE4" w:rsidP="1D69CD1D" w14:paraId="5EEBA01A" w14:textId="08F49D1F">
      <w:pPr>
        <w:pStyle w:val="FootnoteText"/>
        <w:rPr>
          <w:sz w:val="18"/>
          <w:szCs w:val="18"/>
        </w:rPr>
      </w:pPr>
      <w:r w:rsidRPr="00FE3EE4">
        <w:rPr>
          <w:rStyle w:val="FootnoteReference"/>
          <w:sz w:val="18"/>
          <w:szCs w:val="18"/>
        </w:rPr>
        <w:footnoteRef/>
      </w:r>
      <w:r w:rsidRPr="00FE3EE4" w:rsidR="1D69CD1D">
        <w:rPr>
          <w:sz w:val="18"/>
          <w:szCs w:val="18"/>
        </w:rPr>
        <w:t xml:space="preserve"> </w:t>
      </w:r>
      <w:hyperlink r:id="rId1" w:history="1">
        <w:r w:rsidRPr="00FE3EE4" w:rsidR="1D69CD1D">
          <w:rPr>
            <w:rStyle w:val="Hyperlink"/>
            <w:sz w:val="18"/>
            <w:szCs w:val="18"/>
          </w:rPr>
          <w:t>https://crsresources.org/files/400/430_example_nonconversion_agreements.doc</w:t>
        </w:r>
      </w:hyperlink>
      <w:r w:rsidRPr="00FE3EE4" w:rsidR="1D69CD1D">
        <w:rPr>
          <w:sz w:val="18"/>
          <w:szCs w:val="18"/>
        </w:rPr>
        <w:t xml:space="preserve"> </w:t>
      </w:r>
    </w:p>
  </w:footnote>
  <w:footnote w:id="15">
    <w:p w:rsidR="003A407A" w:rsidRPr="00FE3EE4" w:rsidP="1D69CD1D" w14:paraId="085AB96D" w14:textId="07B5ECB7">
      <w:pPr>
        <w:pStyle w:val="FootnoteText"/>
        <w:rPr>
          <w:sz w:val="18"/>
          <w:szCs w:val="18"/>
        </w:rPr>
      </w:pPr>
      <w:r w:rsidRPr="00FE3EE4">
        <w:rPr>
          <w:rStyle w:val="FootnoteReference"/>
          <w:sz w:val="18"/>
          <w:szCs w:val="18"/>
        </w:rPr>
        <w:footnoteRef/>
      </w:r>
      <w:r w:rsidRPr="00FE3EE4" w:rsidR="1D69CD1D">
        <w:rPr>
          <w:sz w:val="18"/>
          <w:szCs w:val="18"/>
        </w:rPr>
        <w:t xml:space="preserve"> </w:t>
      </w:r>
      <w:hyperlink r:id="rId1" w:history="1">
        <w:r w:rsidRPr="00FE3EE4" w:rsidR="1D69CD1D">
          <w:rPr>
            <w:rStyle w:val="Hyperlink"/>
            <w:sz w:val="18"/>
            <w:szCs w:val="18"/>
          </w:rPr>
          <w:t>https://crsresources.org/files/guides/crs-credit-for-habitat-protection.pdf</w:t>
        </w:r>
      </w:hyperlink>
      <w:r w:rsidRPr="00FE3EE4" w:rsidR="1D69CD1D">
        <w:rPr>
          <w:sz w:val="18"/>
          <w:szCs w:val="18"/>
        </w:rPr>
        <w:t xml:space="preserve"> </w:t>
      </w:r>
    </w:p>
  </w:footnote>
  <w:footnote w:id="16">
    <w:p w:rsidR="003A407A" w:rsidRPr="00FE3EE4" w:rsidP="1D69CD1D" w14:paraId="4237246C" w14:textId="4F07CEF5">
      <w:pPr>
        <w:pStyle w:val="FootnoteText"/>
        <w:rPr>
          <w:sz w:val="18"/>
          <w:szCs w:val="18"/>
        </w:rPr>
      </w:pPr>
      <w:r w:rsidRPr="00FE3EE4">
        <w:rPr>
          <w:rStyle w:val="FootnoteReference"/>
          <w:sz w:val="18"/>
          <w:szCs w:val="18"/>
        </w:rPr>
        <w:footnoteRef/>
      </w:r>
      <w:r w:rsidRPr="00FE3EE4" w:rsidR="1D69CD1D">
        <w:rPr>
          <w:sz w:val="18"/>
          <w:szCs w:val="18"/>
        </w:rPr>
        <w:t xml:space="preserve"> </w:t>
      </w:r>
      <w:hyperlink r:id="rId1" w:history="1">
        <w:r w:rsidRPr="00FE3EE4" w:rsidR="1D69CD1D">
          <w:rPr>
            <w:rStyle w:val="Hyperlink"/>
            <w:sz w:val="18"/>
            <w:szCs w:val="18"/>
          </w:rPr>
          <w:t>https://crsresources.org/files/400/450_crs_credit_for_stormwater_management.pdf</w:t>
        </w:r>
      </w:hyperlink>
      <w:r w:rsidRPr="00FE3EE4" w:rsidR="1D69CD1D">
        <w:rPr>
          <w:sz w:val="18"/>
          <w:szCs w:val="18"/>
        </w:rPr>
        <w:t xml:space="preserve"> </w:t>
      </w:r>
    </w:p>
  </w:footnote>
  <w:footnote w:id="17">
    <w:p w:rsidR="003A407A" w:rsidRPr="00FE3EE4" w:rsidP="1D69CD1D" w14:paraId="2463CC83" w14:textId="2768DB01">
      <w:pPr>
        <w:pStyle w:val="FootnoteText"/>
        <w:rPr>
          <w:sz w:val="18"/>
          <w:szCs w:val="18"/>
        </w:rPr>
      </w:pPr>
      <w:r w:rsidRPr="00FE3EE4">
        <w:rPr>
          <w:rStyle w:val="FootnoteReference"/>
          <w:sz w:val="18"/>
          <w:szCs w:val="18"/>
        </w:rPr>
        <w:footnoteRef/>
      </w:r>
      <w:r w:rsidRPr="00FE3EE4" w:rsidR="1D69CD1D">
        <w:rPr>
          <w:sz w:val="18"/>
          <w:szCs w:val="18"/>
        </w:rPr>
        <w:t xml:space="preserve"> </w:t>
      </w:r>
      <w:hyperlink r:id="rId1" w:history="1">
        <w:r w:rsidRPr="00FE3EE4" w:rsidR="1D69CD1D">
          <w:rPr>
            <w:rStyle w:val="Hyperlink"/>
            <w:sz w:val="18"/>
            <w:szCs w:val="18"/>
          </w:rPr>
          <w:t>https://crsresources.org/files/500/model-540-drainage-2019.pdf</w:t>
        </w:r>
      </w:hyperlink>
      <w:r w:rsidRPr="00FE3EE4" w:rsidR="1D69CD1D">
        <w:rPr>
          <w:sz w:val="18"/>
          <w:szCs w:val="18"/>
        </w:rPr>
        <w:t xml:space="preserve"> </w:t>
      </w:r>
    </w:p>
  </w:footnote>
  <w:footnote w:id="18">
    <w:p w:rsidR="003A407A" w:rsidRPr="00FE3EE4" w:rsidP="1D69CD1D" w14:paraId="2D79153C" w14:textId="1F400559">
      <w:pPr>
        <w:pStyle w:val="FootnoteText"/>
        <w:rPr>
          <w:sz w:val="18"/>
          <w:szCs w:val="18"/>
        </w:rPr>
      </w:pPr>
      <w:r w:rsidRPr="00FE3EE4">
        <w:rPr>
          <w:rStyle w:val="FootnoteReference"/>
          <w:sz w:val="18"/>
          <w:szCs w:val="18"/>
        </w:rPr>
        <w:footnoteRef/>
      </w:r>
      <w:r w:rsidRPr="00FE3EE4" w:rsidR="1D69CD1D">
        <w:rPr>
          <w:sz w:val="18"/>
          <w:szCs w:val="18"/>
        </w:rPr>
        <w:t xml:space="preserve"> </w:t>
      </w:r>
      <w:hyperlink r:id="rId1" w:history="1">
        <w:r w:rsidRPr="00FE3EE4" w:rsidR="1D69CD1D">
          <w:rPr>
            <w:rStyle w:val="Hyperlink"/>
            <w:sz w:val="18"/>
            <w:szCs w:val="18"/>
          </w:rPr>
          <w:t>https://crsresources.org/files/600/610_maps_as_cornerstone.pdf</w:t>
        </w:r>
      </w:hyperlink>
      <w:r w:rsidRPr="00FE3EE4" w:rsidR="1D69CD1D">
        <w:rPr>
          <w:sz w:val="18"/>
          <w:szCs w:val="18"/>
        </w:rPr>
        <w:t xml:space="preserve"> </w:t>
      </w:r>
    </w:p>
  </w:footnote>
  <w:footnote w:id="19">
    <w:p w:rsidR="003A407A" w:rsidRPr="00FE3EE4" w:rsidP="1D69CD1D" w14:paraId="0E1C717F" w14:textId="29E78FC3">
      <w:pPr>
        <w:pStyle w:val="FootnoteText"/>
        <w:rPr>
          <w:sz w:val="18"/>
          <w:szCs w:val="18"/>
        </w:rPr>
      </w:pPr>
      <w:r w:rsidRPr="00FE3EE4">
        <w:rPr>
          <w:rStyle w:val="FootnoteReference"/>
          <w:sz w:val="18"/>
          <w:szCs w:val="18"/>
        </w:rPr>
        <w:footnoteRef/>
      </w:r>
      <w:r w:rsidRPr="00FE3EE4" w:rsidR="1D69CD1D">
        <w:rPr>
          <w:sz w:val="18"/>
          <w:szCs w:val="18"/>
        </w:rPr>
        <w:t xml:space="preserve"> </w:t>
      </w:r>
      <w:hyperlink r:id="rId1" w:history="1">
        <w:r w:rsidRPr="00FE3EE4" w:rsidR="1D69CD1D">
          <w:rPr>
            <w:rStyle w:val="Hyperlink"/>
            <w:sz w:val="18"/>
            <w:szCs w:val="18"/>
          </w:rPr>
          <w:t>https://crsresources.org/files/600/630_crs_handout_dam_failure_inundation_mapping.pdf</w:t>
        </w:r>
      </w:hyperlink>
      <w:r w:rsidRPr="00FE3EE4" w:rsidR="1D69CD1D">
        <w:rPr>
          <w:sz w:val="18"/>
          <w:szCs w:val="18"/>
        </w:rPr>
        <w:t xml:space="preserve"> </w:t>
      </w:r>
    </w:p>
  </w:footnote>
  <w:footnote w:id="20">
    <w:p w:rsidR="003A407A" w:rsidP="1D69CD1D" w14:paraId="5CB50F89" w14:textId="27AEBCBE">
      <w:pPr>
        <w:pStyle w:val="FootnoteText"/>
      </w:pPr>
      <w:r w:rsidRPr="00FE3EE4">
        <w:rPr>
          <w:rStyle w:val="FootnoteReference"/>
          <w:sz w:val="18"/>
          <w:szCs w:val="18"/>
        </w:rPr>
        <w:footnoteRef/>
      </w:r>
      <w:r w:rsidRPr="00FE3EE4" w:rsidR="1D69CD1D">
        <w:rPr>
          <w:sz w:val="18"/>
          <w:szCs w:val="18"/>
        </w:rPr>
        <w:t xml:space="preserve"> </w:t>
      </w:r>
      <w:hyperlink r:id="rId1" w:history="1">
        <w:r w:rsidRPr="00FE3EE4" w:rsidR="1D69CD1D">
          <w:rPr>
            <w:rStyle w:val="Hyperlink"/>
            <w:sz w:val="18"/>
            <w:szCs w:val="18"/>
          </w:rPr>
          <w:t>https://crsresources.org/files/500/developing_subst_damge_mgmt_plan.pdf</w:t>
        </w:r>
      </w:hyperlink>
      <w:r w:rsidR="1D69CD1D">
        <w:t xml:space="preserve"> </w:t>
      </w:r>
    </w:p>
  </w:footnote>
  <w:footnote w:id="21">
    <w:p w:rsidR="00A73CD7" w:rsidRPr="00FE3EE4" w:rsidP="1D69CD1D" w14:paraId="3B12A07A" w14:textId="03FA436B">
      <w:pPr>
        <w:pStyle w:val="FootnoteText"/>
        <w:rPr>
          <w:sz w:val="18"/>
          <w:szCs w:val="18"/>
        </w:rPr>
      </w:pPr>
      <w:r w:rsidRPr="00C11BC0">
        <w:rPr>
          <w:rStyle w:val="FootnoteReference"/>
          <w:rFonts w:eastAsia="Times New Roman" w:cs="Times New Roman"/>
          <w:sz w:val="16"/>
          <w:szCs w:val="16"/>
        </w:rPr>
        <w:footnoteRef/>
      </w:r>
      <w:r w:rsidRPr="00C11BC0" w:rsidR="1D69CD1D">
        <w:rPr>
          <w:rFonts w:eastAsia="Times New Roman" w:cs="Times New Roman"/>
          <w:sz w:val="16"/>
          <w:szCs w:val="16"/>
        </w:rPr>
        <w:t xml:space="preserve"> </w:t>
      </w:r>
      <w:r w:rsidRPr="00FE3EE4" w:rsidR="1D69CD1D">
        <w:rPr>
          <w:rFonts w:cs="Times New Roman"/>
          <w:sz w:val="18"/>
          <w:szCs w:val="18"/>
        </w:rPr>
        <w:t>Bureau of Labor Statistics, Employer Costs for Employee Compensation, Table 1.</w:t>
      </w:r>
      <w:r w:rsidRPr="004641E4" w:rsidR="1D69CD1D">
        <w:rPr>
          <w:rFonts w:cs="Times New Roman"/>
          <w:sz w:val="18"/>
          <w:szCs w:val="18"/>
        </w:rPr>
        <w:t> </w:t>
      </w:r>
      <w:r w:rsidRPr="00FE3EE4" w:rsidR="1D69CD1D">
        <w:rPr>
          <w:rFonts w:cs="Times New Roman"/>
          <w:sz w:val="18"/>
          <w:szCs w:val="18"/>
        </w:rPr>
        <w:t xml:space="preserve"> Available at </w:t>
      </w:r>
      <w:hyperlink r:id="rId1" w:history="1">
        <w:r w:rsidRPr="00FD033F" w:rsidR="1D69CD1D">
          <w:rPr>
            <w:rStyle w:val="Hyperlink"/>
            <w:rFonts w:cs="Times New Roman"/>
            <w:sz w:val="18"/>
            <w:szCs w:val="18"/>
          </w:rPr>
          <w:t>https://www.bls.gov/news.release/archives/ecec_03172023.pdf</w:t>
        </w:r>
      </w:hyperlink>
      <w:r w:rsidRPr="004641E4" w:rsidR="1D69CD1D">
        <w:rPr>
          <w:rFonts w:cs="Times New Roman"/>
          <w:sz w:val="18"/>
          <w:szCs w:val="18"/>
        </w:rPr>
        <w:t>.  Accessed March 20, 2023.  The wage multiplier is calculated by dividing total compensation for State and local government workers of $57.60 by Wages and salaries for State and local government workers of $35.69 per hour yielding a benefits multiplier of approximately 1.61</w:t>
      </w:r>
      <w:r w:rsidR="00C11BC0">
        <w:rPr>
          <w:rFonts w:cs="Times New Roman"/>
          <w:sz w:val="18"/>
          <w:szCs w:val="18"/>
        </w:rPr>
        <w:t>.</w:t>
      </w:r>
    </w:p>
  </w:footnote>
  <w:footnote w:id="22">
    <w:p w:rsidR="00A73CD7" w:rsidRPr="00FE3EE4" w:rsidP="1D69CD1D" w14:paraId="724BAC5E" w14:textId="7BA9E2C7">
      <w:pPr>
        <w:pStyle w:val="FootnoteText"/>
        <w:rPr>
          <w:rFonts w:cs="Times New Roman"/>
          <w:sz w:val="18"/>
          <w:szCs w:val="18"/>
        </w:rPr>
      </w:pPr>
      <w:r w:rsidRPr="00FE3EE4">
        <w:rPr>
          <w:rStyle w:val="FootnoteReference"/>
          <w:rFonts w:cs="Times New Roman"/>
          <w:sz w:val="18"/>
          <w:szCs w:val="18"/>
        </w:rPr>
        <w:footnoteRef/>
      </w:r>
      <w:r w:rsidRPr="00FE3EE4" w:rsidR="1D69CD1D">
        <w:rPr>
          <w:rFonts w:cs="Times New Roman"/>
          <w:sz w:val="18"/>
          <w:szCs w:val="18"/>
        </w:rPr>
        <w:t xml:space="preserve"> Information on the mean wage rate from the U.S. Department of Labor, Bureau of Labor Statistics is available online at: </w:t>
      </w:r>
      <w:hyperlink r:id="rId2" w:history="1">
        <w:r w:rsidRPr="1D69CD1D" w:rsidR="1D69CD1D">
          <w:rPr>
            <w:rStyle w:val="Hyperlink"/>
            <w:sz w:val="18"/>
            <w:szCs w:val="18"/>
          </w:rPr>
          <w:t>https://www.bls.gov/oes/2022/may/oes172051.htm</w:t>
        </w:r>
      </w:hyperlink>
      <w:r w:rsidRPr="1D69CD1D" w:rsidR="1D69CD1D">
        <w:rPr>
          <w:sz w:val="18"/>
          <w:szCs w:val="18"/>
        </w:rPr>
        <w:t xml:space="preserve"> </w:t>
      </w:r>
    </w:p>
    <w:p w:rsidR="00A73CD7" w:rsidRPr="002F0868" w:rsidP="1D69CD1D" w14:paraId="5C2097AB" w14:textId="77777777">
      <w:pPr>
        <w:pStyle w:val="FootnoteText"/>
        <w:rPr>
          <w:rFonts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55F0" w:rsidP="00E655F0" w14:paraId="72790203" w14:textId="52AD92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C28DC"/>
    <w:multiLevelType w:val="hybridMultilevel"/>
    <w:tmpl w:val="63E24A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A34BF5"/>
    <w:multiLevelType w:val="hybridMultilevel"/>
    <w:tmpl w:val="C9C054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144D7F"/>
    <w:multiLevelType w:val="hybridMultilevel"/>
    <w:tmpl w:val="6F00F3F2"/>
    <w:lvl w:ilvl="0">
      <w:start w:val="1"/>
      <w:numFmt w:val="upp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3">
    <w:nsid w:val="156B555C"/>
    <w:multiLevelType w:val="hybridMultilevel"/>
    <w:tmpl w:val="09068A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AD50F37"/>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06561E9"/>
    <w:multiLevelType w:val="hybridMultilevel"/>
    <w:tmpl w:val="CAAA55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519417D"/>
    <w:multiLevelType w:val="hybridMultilevel"/>
    <w:tmpl w:val="8DA8D83E"/>
    <w:lvl w:ilvl="0">
      <w:start w:val="1"/>
      <w:numFmt w:val="upperLetter"/>
      <w:lvlText w:val="%1."/>
      <w:lvlJc w:val="left"/>
      <w:pPr>
        <w:ind w:left="840" w:hanging="36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7">
    <w:nsid w:val="3F6F3732"/>
    <w:multiLevelType w:val="hybridMultilevel"/>
    <w:tmpl w:val="C90C6FD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9F030DE"/>
    <w:multiLevelType w:val="hybridMultilevel"/>
    <w:tmpl w:val="BE8ED8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D700CD3"/>
    <w:multiLevelType w:val="hybridMultilevel"/>
    <w:tmpl w:val="3DE265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84802237">
    <w:abstractNumId w:val="7"/>
  </w:num>
  <w:num w:numId="2" w16cid:durableId="189732230">
    <w:abstractNumId w:val="9"/>
  </w:num>
  <w:num w:numId="3" w16cid:durableId="197663693">
    <w:abstractNumId w:val="2"/>
  </w:num>
  <w:num w:numId="4" w16cid:durableId="1560554859">
    <w:abstractNumId w:val="6"/>
  </w:num>
  <w:num w:numId="5" w16cid:durableId="1327518439">
    <w:abstractNumId w:val="3"/>
  </w:num>
  <w:num w:numId="6" w16cid:durableId="1865709711">
    <w:abstractNumId w:val="4"/>
  </w:num>
  <w:num w:numId="7" w16cid:durableId="211506547">
    <w:abstractNumId w:val="1"/>
  </w:num>
  <w:num w:numId="8" w16cid:durableId="1715958689">
    <w:abstractNumId w:val="0"/>
  </w:num>
  <w:num w:numId="9" w16cid:durableId="1735423548">
    <w:abstractNumId w:val="5"/>
  </w:num>
  <w:num w:numId="10" w16cid:durableId="10811039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E63"/>
    <w:rsid w:val="00000ABC"/>
    <w:rsid w:val="0000790A"/>
    <w:rsid w:val="00014A41"/>
    <w:rsid w:val="00014B4A"/>
    <w:rsid w:val="00021D08"/>
    <w:rsid w:val="000238B9"/>
    <w:rsid w:val="0003449D"/>
    <w:rsid w:val="000347CD"/>
    <w:rsid w:val="0003651A"/>
    <w:rsid w:val="0004049B"/>
    <w:rsid w:val="00045E3B"/>
    <w:rsid w:val="00054439"/>
    <w:rsid w:val="00054513"/>
    <w:rsid w:val="00055F6D"/>
    <w:rsid w:val="0006001B"/>
    <w:rsid w:val="00060D58"/>
    <w:rsid w:val="00067D64"/>
    <w:rsid w:val="00071B16"/>
    <w:rsid w:val="0007532E"/>
    <w:rsid w:val="00076BBA"/>
    <w:rsid w:val="00083D0C"/>
    <w:rsid w:val="0009191E"/>
    <w:rsid w:val="000920CF"/>
    <w:rsid w:val="00092F37"/>
    <w:rsid w:val="00097652"/>
    <w:rsid w:val="000B02F0"/>
    <w:rsid w:val="000C33A1"/>
    <w:rsid w:val="000C3B8E"/>
    <w:rsid w:val="000D021A"/>
    <w:rsid w:val="000D34F9"/>
    <w:rsid w:val="000D59B0"/>
    <w:rsid w:val="000E44D3"/>
    <w:rsid w:val="00104AC2"/>
    <w:rsid w:val="00112978"/>
    <w:rsid w:val="00115536"/>
    <w:rsid w:val="001235C9"/>
    <w:rsid w:val="0013736A"/>
    <w:rsid w:val="00150666"/>
    <w:rsid w:val="0017082D"/>
    <w:rsid w:val="00173FFF"/>
    <w:rsid w:val="00174B16"/>
    <w:rsid w:val="0017615E"/>
    <w:rsid w:val="00176CA8"/>
    <w:rsid w:val="00184547"/>
    <w:rsid w:val="00190319"/>
    <w:rsid w:val="00190A4A"/>
    <w:rsid w:val="001928CB"/>
    <w:rsid w:val="00197251"/>
    <w:rsid w:val="001A1330"/>
    <w:rsid w:val="001A296D"/>
    <w:rsid w:val="001A50D6"/>
    <w:rsid w:val="001C57CA"/>
    <w:rsid w:val="001C73EE"/>
    <w:rsid w:val="001C7AF5"/>
    <w:rsid w:val="001D08B3"/>
    <w:rsid w:val="001D1969"/>
    <w:rsid w:val="001D31CD"/>
    <w:rsid w:val="001D3D89"/>
    <w:rsid w:val="001D592D"/>
    <w:rsid w:val="001D5F05"/>
    <w:rsid w:val="001F56B1"/>
    <w:rsid w:val="002104F6"/>
    <w:rsid w:val="00214FBF"/>
    <w:rsid w:val="002177E8"/>
    <w:rsid w:val="00223A46"/>
    <w:rsid w:val="00223A87"/>
    <w:rsid w:val="00224FAA"/>
    <w:rsid w:val="00226126"/>
    <w:rsid w:val="00233943"/>
    <w:rsid w:val="002340E2"/>
    <w:rsid w:val="00235B28"/>
    <w:rsid w:val="0023741C"/>
    <w:rsid w:val="00241B1B"/>
    <w:rsid w:val="00245488"/>
    <w:rsid w:val="0024686B"/>
    <w:rsid w:val="00252015"/>
    <w:rsid w:val="002631D4"/>
    <w:rsid w:val="0028528F"/>
    <w:rsid w:val="0029014D"/>
    <w:rsid w:val="00293C83"/>
    <w:rsid w:val="002A2783"/>
    <w:rsid w:val="002A4684"/>
    <w:rsid w:val="002A6107"/>
    <w:rsid w:val="002B25D6"/>
    <w:rsid w:val="002C5726"/>
    <w:rsid w:val="002D12B3"/>
    <w:rsid w:val="002D387E"/>
    <w:rsid w:val="002D3CCF"/>
    <w:rsid w:val="002E21B6"/>
    <w:rsid w:val="002E37D9"/>
    <w:rsid w:val="002E7F6A"/>
    <w:rsid w:val="002F0868"/>
    <w:rsid w:val="002F1493"/>
    <w:rsid w:val="002F391E"/>
    <w:rsid w:val="002F3FAA"/>
    <w:rsid w:val="002F421F"/>
    <w:rsid w:val="002F4660"/>
    <w:rsid w:val="002F4B3F"/>
    <w:rsid w:val="00301847"/>
    <w:rsid w:val="00314E6C"/>
    <w:rsid w:val="003165CC"/>
    <w:rsid w:val="0032036F"/>
    <w:rsid w:val="003275D0"/>
    <w:rsid w:val="003318E6"/>
    <w:rsid w:val="00331A72"/>
    <w:rsid w:val="00332F01"/>
    <w:rsid w:val="003400C2"/>
    <w:rsid w:val="00341237"/>
    <w:rsid w:val="003412B6"/>
    <w:rsid w:val="00342C6A"/>
    <w:rsid w:val="003444D6"/>
    <w:rsid w:val="00344EDA"/>
    <w:rsid w:val="00347429"/>
    <w:rsid w:val="00361E20"/>
    <w:rsid w:val="0036225A"/>
    <w:rsid w:val="00371006"/>
    <w:rsid w:val="003711CB"/>
    <w:rsid w:val="00373428"/>
    <w:rsid w:val="00376AB6"/>
    <w:rsid w:val="00376F49"/>
    <w:rsid w:val="003772AB"/>
    <w:rsid w:val="00383102"/>
    <w:rsid w:val="00383328"/>
    <w:rsid w:val="0038408A"/>
    <w:rsid w:val="003A014E"/>
    <w:rsid w:val="003A407A"/>
    <w:rsid w:val="003A59B5"/>
    <w:rsid w:val="003A6677"/>
    <w:rsid w:val="003A7E63"/>
    <w:rsid w:val="003B2FDA"/>
    <w:rsid w:val="003B4329"/>
    <w:rsid w:val="003C5E52"/>
    <w:rsid w:val="003D6AFC"/>
    <w:rsid w:val="003D6EAE"/>
    <w:rsid w:val="003E0EAC"/>
    <w:rsid w:val="003E33A0"/>
    <w:rsid w:val="003F0B18"/>
    <w:rsid w:val="003F52FA"/>
    <w:rsid w:val="00402B09"/>
    <w:rsid w:val="00403038"/>
    <w:rsid w:val="00407443"/>
    <w:rsid w:val="00413C67"/>
    <w:rsid w:val="00422A8F"/>
    <w:rsid w:val="00422BC3"/>
    <w:rsid w:val="004241C3"/>
    <w:rsid w:val="00424F8A"/>
    <w:rsid w:val="00425D0D"/>
    <w:rsid w:val="00426294"/>
    <w:rsid w:val="00427B92"/>
    <w:rsid w:val="0043423C"/>
    <w:rsid w:val="0043438D"/>
    <w:rsid w:val="00444021"/>
    <w:rsid w:val="00447F05"/>
    <w:rsid w:val="00453086"/>
    <w:rsid w:val="00455FEE"/>
    <w:rsid w:val="004641E4"/>
    <w:rsid w:val="00464AFB"/>
    <w:rsid w:val="004651D1"/>
    <w:rsid w:val="00473D01"/>
    <w:rsid w:val="00487938"/>
    <w:rsid w:val="00490ECB"/>
    <w:rsid w:val="004A1104"/>
    <w:rsid w:val="004A2559"/>
    <w:rsid w:val="004A2A76"/>
    <w:rsid w:val="004A6D73"/>
    <w:rsid w:val="004B0139"/>
    <w:rsid w:val="004B5B07"/>
    <w:rsid w:val="004B7559"/>
    <w:rsid w:val="004C031A"/>
    <w:rsid w:val="004C36C9"/>
    <w:rsid w:val="004C454B"/>
    <w:rsid w:val="004C47F6"/>
    <w:rsid w:val="004D5241"/>
    <w:rsid w:val="004D5F87"/>
    <w:rsid w:val="004F3187"/>
    <w:rsid w:val="00510AAA"/>
    <w:rsid w:val="00521714"/>
    <w:rsid w:val="00522898"/>
    <w:rsid w:val="00527A15"/>
    <w:rsid w:val="005319F8"/>
    <w:rsid w:val="00533CD3"/>
    <w:rsid w:val="00541151"/>
    <w:rsid w:val="005421D9"/>
    <w:rsid w:val="0054401B"/>
    <w:rsid w:val="00544C0D"/>
    <w:rsid w:val="00545DCB"/>
    <w:rsid w:val="0055051D"/>
    <w:rsid w:val="00553560"/>
    <w:rsid w:val="00560C22"/>
    <w:rsid w:val="00565508"/>
    <w:rsid w:val="00570251"/>
    <w:rsid w:val="00571DF2"/>
    <w:rsid w:val="0057475F"/>
    <w:rsid w:val="00574A02"/>
    <w:rsid w:val="00575761"/>
    <w:rsid w:val="0057695E"/>
    <w:rsid w:val="005802F1"/>
    <w:rsid w:val="00580334"/>
    <w:rsid w:val="005817F9"/>
    <w:rsid w:val="0059482B"/>
    <w:rsid w:val="00594F2C"/>
    <w:rsid w:val="005A2243"/>
    <w:rsid w:val="005B29CC"/>
    <w:rsid w:val="005B3FC2"/>
    <w:rsid w:val="005B49B1"/>
    <w:rsid w:val="005B516E"/>
    <w:rsid w:val="005C653C"/>
    <w:rsid w:val="005C7936"/>
    <w:rsid w:val="005E13CB"/>
    <w:rsid w:val="005F2E3A"/>
    <w:rsid w:val="005F5019"/>
    <w:rsid w:val="005F6243"/>
    <w:rsid w:val="005F718F"/>
    <w:rsid w:val="006006C8"/>
    <w:rsid w:val="00606FE6"/>
    <w:rsid w:val="0061082C"/>
    <w:rsid w:val="00614A11"/>
    <w:rsid w:val="00617E3B"/>
    <w:rsid w:val="0063007C"/>
    <w:rsid w:val="00635C47"/>
    <w:rsid w:val="00635E63"/>
    <w:rsid w:val="00640B9D"/>
    <w:rsid w:val="00646185"/>
    <w:rsid w:val="00651806"/>
    <w:rsid w:val="00656253"/>
    <w:rsid w:val="00657B98"/>
    <w:rsid w:val="00660393"/>
    <w:rsid w:val="00662390"/>
    <w:rsid w:val="00664899"/>
    <w:rsid w:val="00667665"/>
    <w:rsid w:val="00682014"/>
    <w:rsid w:val="00685578"/>
    <w:rsid w:val="0068632A"/>
    <w:rsid w:val="006865F4"/>
    <w:rsid w:val="00696003"/>
    <w:rsid w:val="00696749"/>
    <w:rsid w:val="006A36C4"/>
    <w:rsid w:val="006A42E7"/>
    <w:rsid w:val="006A6A16"/>
    <w:rsid w:val="006A7298"/>
    <w:rsid w:val="006B43A5"/>
    <w:rsid w:val="006B5057"/>
    <w:rsid w:val="006B5A7B"/>
    <w:rsid w:val="006D42AC"/>
    <w:rsid w:val="006E309D"/>
    <w:rsid w:val="006E77C3"/>
    <w:rsid w:val="006F40F5"/>
    <w:rsid w:val="006F463B"/>
    <w:rsid w:val="006F693F"/>
    <w:rsid w:val="00701242"/>
    <w:rsid w:val="00701FC2"/>
    <w:rsid w:val="00707F84"/>
    <w:rsid w:val="0071105B"/>
    <w:rsid w:val="00712F8B"/>
    <w:rsid w:val="00714B52"/>
    <w:rsid w:val="00721D5A"/>
    <w:rsid w:val="00722135"/>
    <w:rsid w:val="00727B5D"/>
    <w:rsid w:val="00732192"/>
    <w:rsid w:val="00732450"/>
    <w:rsid w:val="00735545"/>
    <w:rsid w:val="00747038"/>
    <w:rsid w:val="00754558"/>
    <w:rsid w:val="00760C01"/>
    <w:rsid w:val="0076214E"/>
    <w:rsid w:val="00762415"/>
    <w:rsid w:val="007733A1"/>
    <w:rsid w:val="007750B8"/>
    <w:rsid w:val="00790CB5"/>
    <w:rsid w:val="007A335C"/>
    <w:rsid w:val="007A4BE2"/>
    <w:rsid w:val="007A698D"/>
    <w:rsid w:val="007A765B"/>
    <w:rsid w:val="007B332C"/>
    <w:rsid w:val="007B3402"/>
    <w:rsid w:val="007B6FA2"/>
    <w:rsid w:val="007C221D"/>
    <w:rsid w:val="007C45BA"/>
    <w:rsid w:val="007D1660"/>
    <w:rsid w:val="007D1924"/>
    <w:rsid w:val="007D3522"/>
    <w:rsid w:val="007D4AE9"/>
    <w:rsid w:val="007E1302"/>
    <w:rsid w:val="007E3D4C"/>
    <w:rsid w:val="007F0787"/>
    <w:rsid w:val="007F1F0D"/>
    <w:rsid w:val="008054B6"/>
    <w:rsid w:val="00812C3B"/>
    <w:rsid w:val="00814BC1"/>
    <w:rsid w:val="00823858"/>
    <w:rsid w:val="008238DC"/>
    <w:rsid w:val="0082520B"/>
    <w:rsid w:val="008258E2"/>
    <w:rsid w:val="0083172A"/>
    <w:rsid w:val="00832510"/>
    <w:rsid w:val="00833E84"/>
    <w:rsid w:val="008461F3"/>
    <w:rsid w:val="00854BE3"/>
    <w:rsid w:val="00860452"/>
    <w:rsid w:val="00860EB4"/>
    <w:rsid w:val="00863E12"/>
    <w:rsid w:val="00875973"/>
    <w:rsid w:val="00876EF3"/>
    <w:rsid w:val="0088287A"/>
    <w:rsid w:val="008829A9"/>
    <w:rsid w:val="00890894"/>
    <w:rsid w:val="00896521"/>
    <w:rsid w:val="00896EFE"/>
    <w:rsid w:val="008A7873"/>
    <w:rsid w:val="008B19B1"/>
    <w:rsid w:val="008B7DA9"/>
    <w:rsid w:val="008C355D"/>
    <w:rsid w:val="008D4360"/>
    <w:rsid w:val="008D671C"/>
    <w:rsid w:val="008E1504"/>
    <w:rsid w:val="008E6788"/>
    <w:rsid w:val="008F7326"/>
    <w:rsid w:val="00900FE7"/>
    <w:rsid w:val="0090301E"/>
    <w:rsid w:val="00903113"/>
    <w:rsid w:val="00904B72"/>
    <w:rsid w:val="00906E3F"/>
    <w:rsid w:val="009108D7"/>
    <w:rsid w:val="00913DED"/>
    <w:rsid w:val="00916B8F"/>
    <w:rsid w:val="009216BF"/>
    <w:rsid w:val="009228F3"/>
    <w:rsid w:val="00924EDF"/>
    <w:rsid w:val="00926982"/>
    <w:rsid w:val="00934AD6"/>
    <w:rsid w:val="00943EF6"/>
    <w:rsid w:val="009515F3"/>
    <w:rsid w:val="009519DA"/>
    <w:rsid w:val="00952CFD"/>
    <w:rsid w:val="00954969"/>
    <w:rsid w:val="00956608"/>
    <w:rsid w:val="009572DA"/>
    <w:rsid w:val="00957EBC"/>
    <w:rsid w:val="0096186D"/>
    <w:rsid w:val="00963435"/>
    <w:rsid w:val="009741E3"/>
    <w:rsid w:val="00976540"/>
    <w:rsid w:val="009943D1"/>
    <w:rsid w:val="009A1B4B"/>
    <w:rsid w:val="009A298A"/>
    <w:rsid w:val="009A4214"/>
    <w:rsid w:val="009B2B7F"/>
    <w:rsid w:val="009C6355"/>
    <w:rsid w:val="009C7C57"/>
    <w:rsid w:val="009C7F98"/>
    <w:rsid w:val="009D01FD"/>
    <w:rsid w:val="009D0E5E"/>
    <w:rsid w:val="009D6E47"/>
    <w:rsid w:val="009E1618"/>
    <w:rsid w:val="009E2784"/>
    <w:rsid w:val="009E2CF3"/>
    <w:rsid w:val="009F195E"/>
    <w:rsid w:val="009F79F0"/>
    <w:rsid w:val="00A0220A"/>
    <w:rsid w:val="00A06876"/>
    <w:rsid w:val="00A073E0"/>
    <w:rsid w:val="00A108BD"/>
    <w:rsid w:val="00A110EE"/>
    <w:rsid w:val="00A20992"/>
    <w:rsid w:val="00A25153"/>
    <w:rsid w:val="00A378C2"/>
    <w:rsid w:val="00A378E7"/>
    <w:rsid w:val="00A40B23"/>
    <w:rsid w:val="00A42767"/>
    <w:rsid w:val="00A44E57"/>
    <w:rsid w:val="00A466A2"/>
    <w:rsid w:val="00A47702"/>
    <w:rsid w:val="00A52649"/>
    <w:rsid w:val="00A65C58"/>
    <w:rsid w:val="00A7026C"/>
    <w:rsid w:val="00A729AF"/>
    <w:rsid w:val="00A73CD7"/>
    <w:rsid w:val="00A934C4"/>
    <w:rsid w:val="00AA213E"/>
    <w:rsid w:val="00AA4193"/>
    <w:rsid w:val="00AC411A"/>
    <w:rsid w:val="00AC49FB"/>
    <w:rsid w:val="00AC6F12"/>
    <w:rsid w:val="00AD2A51"/>
    <w:rsid w:val="00AD6EF4"/>
    <w:rsid w:val="00AD70D7"/>
    <w:rsid w:val="00AE4A8D"/>
    <w:rsid w:val="00AE4D1B"/>
    <w:rsid w:val="00AE5B04"/>
    <w:rsid w:val="00AE6E0B"/>
    <w:rsid w:val="00AF6918"/>
    <w:rsid w:val="00B007FA"/>
    <w:rsid w:val="00B00B9B"/>
    <w:rsid w:val="00B04BBB"/>
    <w:rsid w:val="00B15149"/>
    <w:rsid w:val="00B17787"/>
    <w:rsid w:val="00B17A38"/>
    <w:rsid w:val="00B21CC9"/>
    <w:rsid w:val="00B22696"/>
    <w:rsid w:val="00B23886"/>
    <w:rsid w:val="00B24D9A"/>
    <w:rsid w:val="00B24EB2"/>
    <w:rsid w:val="00B27F0F"/>
    <w:rsid w:val="00B3312A"/>
    <w:rsid w:val="00B363FE"/>
    <w:rsid w:val="00B37021"/>
    <w:rsid w:val="00B4184B"/>
    <w:rsid w:val="00B52D93"/>
    <w:rsid w:val="00B56918"/>
    <w:rsid w:val="00B71AA6"/>
    <w:rsid w:val="00B71F24"/>
    <w:rsid w:val="00B7598B"/>
    <w:rsid w:val="00B75A92"/>
    <w:rsid w:val="00B86A37"/>
    <w:rsid w:val="00B90ABF"/>
    <w:rsid w:val="00B94D54"/>
    <w:rsid w:val="00BA304D"/>
    <w:rsid w:val="00BB706B"/>
    <w:rsid w:val="00BC221E"/>
    <w:rsid w:val="00BD0121"/>
    <w:rsid w:val="00BD5702"/>
    <w:rsid w:val="00BE0112"/>
    <w:rsid w:val="00BE0BD1"/>
    <w:rsid w:val="00BE238B"/>
    <w:rsid w:val="00BE2EF2"/>
    <w:rsid w:val="00BF77EF"/>
    <w:rsid w:val="00BF7E4C"/>
    <w:rsid w:val="00C010C0"/>
    <w:rsid w:val="00C03250"/>
    <w:rsid w:val="00C059E9"/>
    <w:rsid w:val="00C11BC0"/>
    <w:rsid w:val="00C151FA"/>
    <w:rsid w:val="00C171B8"/>
    <w:rsid w:val="00C21858"/>
    <w:rsid w:val="00C231FE"/>
    <w:rsid w:val="00C25E2C"/>
    <w:rsid w:val="00C26174"/>
    <w:rsid w:val="00C410D6"/>
    <w:rsid w:val="00C4321A"/>
    <w:rsid w:val="00C45868"/>
    <w:rsid w:val="00C56AA0"/>
    <w:rsid w:val="00C61236"/>
    <w:rsid w:val="00C62C86"/>
    <w:rsid w:val="00C873C5"/>
    <w:rsid w:val="00C941AC"/>
    <w:rsid w:val="00CA0F89"/>
    <w:rsid w:val="00CA30F9"/>
    <w:rsid w:val="00CA41A4"/>
    <w:rsid w:val="00CA6BB5"/>
    <w:rsid w:val="00CA6CC8"/>
    <w:rsid w:val="00CB2F3C"/>
    <w:rsid w:val="00CB3331"/>
    <w:rsid w:val="00CB5B62"/>
    <w:rsid w:val="00CC01A6"/>
    <w:rsid w:val="00CC0DD7"/>
    <w:rsid w:val="00CC2A35"/>
    <w:rsid w:val="00CC694E"/>
    <w:rsid w:val="00CD2824"/>
    <w:rsid w:val="00CE391F"/>
    <w:rsid w:val="00CE591C"/>
    <w:rsid w:val="00CF72C9"/>
    <w:rsid w:val="00D00DDA"/>
    <w:rsid w:val="00D0160A"/>
    <w:rsid w:val="00D0185C"/>
    <w:rsid w:val="00D02347"/>
    <w:rsid w:val="00D17473"/>
    <w:rsid w:val="00D178CD"/>
    <w:rsid w:val="00D2286C"/>
    <w:rsid w:val="00D2689D"/>
    <w:rsid w:val="00D32B50"/>
    <w:rsid w:val="00D40171"/>
    <w:rsid w:val="00D41954"/>
    <w:rsid w:val="00D454AE"/>
    <w:rsid w:val="00D46839"/>
    <w:rsid w:val="00D46DAC"/>
    <w:rsid w:val="00D5193B"/>
    <w:rsid w:val="00D51C39"/>
    <w:rsid w:val="00D5229D"/>
    <w:rsid w:val="00D525AD"/>
    <w:rsid w:val="00D57020"/>
    <w:rsid w:val="00D57C5B"/>
    <w:rsid w:val="00D60426"/>
    <w:rsid w:val="00D6080F"/>
    <w:rsid w:val="00D6446F"/>
    <w:rsid w:val="00D67DE5"/>
    <w:rsid w:val="00D710D9"/>
    <w:rsid w:val="00D75424"/>
    <w:rsid w:val="00D764DA"/>
    <w:rsid w:val="00D76BAD"/>
    <w:rsid w:val="00D800EC"/>
    <w:rsid w:val="00D85F30"/>
    <w:rsid w:val="00D86677"/>
    <w:rsid w:val="00D86EDA"/>
    <w:rsid w:val="00D93A43"/>
    <w:rsid w:val="00D96A03"/>
    <w:rsid w:val="00D96AE3"/>
    <w:rsid w:val="00DB1F2E"/>
    <w:rsid w:val="00DB2E6C"/>
    <w:rsid w:val="00DB3E6E"/>
    <w:rsid w:val="00DC6554"/>
    <w:rsid w:val="00DC70DD"/>
    <w:rsid w:val="00DD580E"/>
    <w:rsid w:val="00DE7994"/>
    <w:rsid w:val="00DF3547"/>
    <w:rsid w:val="00DF38B0"/>
    <w:rsid w:val="00DF4824"/>
    <w:rsid w:val="00DF4AAC"/>
    <w:rsid w:val="00E039C2"/>
    <w:rsid w:val="00E0556B"/>
    <w:rsid w:val="00E066C8"/>
    <w:rsid w:val="00E1501F"/>
    <w:rsid w:val="00E22DAD"/>
    <w:rsid w:val="00E26ABF"/>
    <w:rsid w:val="00E425C5"/>
    <w:rsid w:val="00E43058"/>
    <w:rsid w:val="00E46A56"/>
    <w:rsid w:val="00E47DC7"/>
    <w:rsid w:val="00E50772"/>
    <w:rsid w:val="00E551D2"/>
    <w:rsid w:val="00E655F0"/>
    <w:rsid w:val="00E97F6B"/>
    <w:rsid w:val="00EA37B8"/>
    <w:rsid w:val="00EB21C0"/>
    <w:rsid w:val="00EB23D5"/>
    <w:rsid w:val="00EB4A30"/>
    <w:rsid w:val="00EB564F"/>
    <w:rsid w:val="00EC0491"/>
    <w:rsid w:val="00EC0F33"/>
    <w:rsid w:val="00EC4887"/>
    <w:rsid w:val="00ED674B"/>
    <w:rsid w:val="00EE0EFD"/>
    <w:rsid w:val="00EE2A9F"/>
    <w:rsid w:val="00EE5B50"/>
    <w:rsid w:val="00EE6B9E"/>
    <w:rsid w:val="00EE7D6F"/>
    <w:rsid w:val="00F15FE4"/>
    <w:rsid w:val="00F16C83"/>
    <w:rsid w:val="00F308AC"/>
    <w:rsid w:val="00F30FF5"/>
    <w:rsid w:val="00F32B95"/>
    <w:rsid w:val="00F369C8"/>
    <w:rsid w:val="00F45A84"/>
    <w:rsid w:val="00F5134C"/>
    <w:rsid w:val="00F531CE"/>
    <w:rsid w:val="00F543C5"/>
    <w:rsid w:val="00F57176"/>
    <w:rsid w:val="00F571DE"/>
    <w:rsid w:val="00F571E6"/>
    <w:rsid w:val="00F70BC7"/>
    <w:rsid w:val="00F722D9"/>
    <w:rsid w:val="00F77D92"/>
    <w:rsid w:val="00F80633"/>
    <w:rsid w:val="00F817E4"/>
    <w:rsid w:val="00F92C3F"/>
    <w:rsid w:val="00F949B1"/>
    <w:rsid w:val="00F95ECB"/>
    <w:rsid w:val="00F96E42"/>
    <w:rsid w:val="00F97A7B"/>
    <w:rsid w:val="00FA0CAE"/>
    <w:rsid w:val="00FA1E9B"/>
    <w:rsid w:val="00FA2043"/>
    <w:rsid w:val="00FA2D0D"/>
    <w:rsid w:val="00FB0B49"/>
    <w:rsid w:val="00FC4A81"/>
    <w:rsid w:val="00FC51AE"/>
    <w:rsid w:val="00FD033F"/>
    <w:rsid w:val="00FD59EB"/>
    <w:rsid w:val="00FE3EE4"/>
    <w:rsid w:val="011F360A"/>
    <w:rsid w:val="016F3B18"/>
    <w:rsid w:val="0458D060"/>
    <w:rsid w:val="045F584E"/>
    <w:rsid w:val="05A52996"/>
    <w:rsid w:val="07C564CF"/>
    <w:rsid w:val="08B0B854"/>
    <w:rsid w:val="090FC703"/>
    <w:rsid w:val="0D0287AB"/>
    <w:rsid w:val="0F7FB96C"/>
    <w:rsid w:val="1045A4A0"/>
    <w:rsid w:val="1074600E"/>
    <w:rsid w:val="10B5F507"/>
    <w:rsid w:val="124C4EFB"/>
    <w:rsid w:val="142E874A"/>
    <w:rsid w:val="1494BB5C"/>
    <w:rsid w:val="14C10D22"/>
    <w:rsid w:val="15EFD7B1"/>
    <w:rsid w:val="1634D370"/>
    <w:rsid w:val="16CF349F"/>
    <w:rsid w:val="1AF0CDDE"/>
    <w:rsid w:val="1C9139D6"/>
    <w:rsid w:val="1D69CD1D"/>
    <w:rsid w:val="1DCE2451"/>
    <w:rsid w:val="1F55CD4A"/>
    <w:rsid w:val="209D6005"/>
    <w:rsid w:val="22DBBCB9"/>
    <w:rsid w:val="24F6CA14"/>
    <w:rsid w:val="27D22CEC"/>
    <w:rsid w:val="28045D82"/>
    <w:rsid w:val="2A993EBF"/>
    <w:rsid w:val="2C210D06"/>
    <w:rsid w:val="2C3B4728"/>
    <w:rsid w:val="2E0B294F"/>
    <w:rsid w:val="2E6B2008"/>
    <w:rsid w:val="2F3F2B0B"/>
    <w:rsid w:val="2F5B89B8"/>
    <w:rsid w:val="34C5BB6D"/>
    <w:rsid w:val="34CEC9A8"/>
    <w:rsid w:val="369DD7CC"/>
    <w:rsid w:val="37954D3F"/>
    <w:rsid w:val="3B7AFE15"/>
    <w:rsid w:val="3B844D62"/>
    <w:rsid w:val="3C556D1D"/>
    <w:rsid w:val="3F322CD0"/>
    <w:rsid w:val="3F7019BB"/>
    <w:rsid w:val="459FA78D"/>
    <w:rsid w:val="46CD769E"/>
    <w:rsid w:val="47D5A1AD"/>
    <w:rsid w:val="48D2C6AF"/>
    <w:rsid w:val="546980FC"/>
    <w:rsid w:val="576E571D"/>
    <w:rsid w:val="5A321587"/>
    <w:rsid w:val="5C928861"/>
    <w:rsid w:val="5CB07612"/>
    <w:rsid w:val="5F5B9FEF"/>
    <w:rsid w:val="6034B911"/>
    <w:rsid w:val="635A301D"/>
    <w:rsid w:val="66DC6D79"/>
    <w:rsid w:val="6B52DDBD"/>
    <w:rsid w:val="6B83AF27"/>
    <w:rsid w:val="6EAD4DC6"/>
    <w:rsid w:val="6F5C9562"/>
    <w:rsid w:val="6FBE2692"/>
    <w:rsid w:val="712FE081"/>
    <w:rsid w:val="727FA6CB"/>
    <w:rsid w:val="72DE75AA"/>
    <w:rsid w:val="75D940CB"/>
    <w:rsid w:val="7612FF3C"/>
    <w:rsid w:val="77631921"/>
    <w:rsid w:val="788A12B7"/>
    <w:rsid w:val="78D435CD"/>
    <w:rsid w:val="796ED116"/>
    <w:rsid w:val="7B123E9D"/>
    <w:rsid w:val="7B66E021"/>
    <w:rsid w:val="7C5DF037"/>
    <w:rsid w:val="7C822E44"/>
    <w:rsid w:val="7C97D7B4"/>
    <w:rsid w:val="7D78CD02"/>
    <w:rsid w:val="7EF69CE8"/>
    <w:rsid w:val="7F5F4C0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6F5B0C9"/>
  <w15:chartTrackingRefBased/>
  <w15:docId w15:val="{E27FE96C-CA53-40CC-87FE-05DF21B5C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E63"/>
    <w:pPr>
      <w:ind w:left="720"/>
      <w:contextualSpacing/>
    </w:pPr>
  </w:style>
  <w:style w:type="paragraph" w:styleId="Header">
    <w:name w:val="header"/>
    <w:basedOn w:val="Normal"/>
    <w:link w:val="HeaderChar"/>
    <w:uiPriority w:val="99"/>
    <w:unhideWhenUsed/>
    <w:rsid w:val="00E655F0"/>
    <w:pPr>
      <w:tabs>
        <w:tab w:val="center" w:pos="4680"/>
        <w:tab w:val="right" w:pos="9360"/>
      </w:tabs>
    </w:pPr>
  </w:style>
  <w:style w:type="character" w:customStyle="1" w:styleId="HeaderChar">
    <w:name w:val="Header Char"/>
    <w:basedOn w:val="DefaultParagraphFont"/>
    <w:link w:val="Header"/>
    <w:uiPriority w:val="99"/>
    <w:rsid w:val="00E655F0"/>
  </w:style>
  <w:style w:type="paragraph" w:styleId="Footer">
    <w:name w:val="footer"/>
    <w:basedOn w:val="Normal"/>
    <w:link w:val="FooterChar"/>
    <w:uiPriority w:val="99"/>
    <w:unhideWhenUsed/>
    <w:rsid w:val="00E655F0"/>
    <w:pPr>
      <w:tabs>
        <w:tab w:val="center" w:pos="4680"/>
        <w:tab w:val="right" w:pos="9360"/>
      </w:tabs>
    </w:pPr>
  </w:style>
  <w:style w:type="character" w:customStyle="1" w:styleId="FooterChar">
    <w:name w:val="Footer Char"/>
    <w:basedOn w:val="DefaultParagraphFont"/>
    <w:link w:val="Footer"/>
    <w:uiPriority w:val="99"/>
    <w:rsid w:val="00E655F0"/>
  </w:style>
  <w:style w:type="character" w:styleId="Hyperlink">
    <w:name w:val="Hyperlink"/>
    <w:rsid w:val="00926982"/>
    <w:rPr>
      <w:color w:val="0000FF"/>
      <w:u w:val="single"/>
    </w:rPr>
  </w:style>
  <w:style w:type="paragraph" w:styleId="FootnoteText">
    <w:name w:val="footnote text"/>
    <w:basedOn w:val="Normal"/>
    <w:link w:val="FootnoteTextChar"/>
    <w:uiPriority w:val="99"/>
    <w:unhideWhenUsed/>
    <w:rsid w:val="00A73CD7"/>
    <w:rPr>
      <w:sz w:val="20"/>
      <w:szCs w:val="20"/>
    </w:rPr>
  </w:style>
  <w:style w:type="character" w:customStyle="1" w:styleId="FootnoteTextChar">
    <w:name w:val="Footnote Text Char"/>
    <w:basedOn w:val="DefaultParagraphFont"/>
    <w:link w:val="FootnoteText"/>
    <w:uiPriority w:val="99"/>
    <w:rsid w:val="00A73CD7"/>
    <w:rPr>
      <w:sz w:val="20"/>
      <w:szCs w:val="20"/>
    </w:rPr>
  </w:style>
  <w:style w:type="character" w:styleId="FootnoteReference">
    <w:name w:val="footnote reference"/>
    <w:basedOn w:val="DefaultParagraphFont"/>
    <w:uiPriority w:val="99"/>
    <w:semiHidden/>
    <w:unhideWhenUsed/>
    <w:rsid w:val="00A73CD7"/>
    <w:rPr>
      <w:vertAlign w:val="superscript"/>
    </w:rPr>
  </w:style>
  <w:style w:type="character" w:customStyle="1" w:styleId="normaltextrun">
    <w:name w:val="normaltextrun"/>
    <w:basedOn w:val="DefaultParagraphFont"/>
    <w:rsid w:val="00A73CD7"/>
  </w:style>
  <w:style w:type="character" w:styleId="FollowedHyperlink">
    <w:name w:val="FollowedHyperlink"/>
    <w:basedOn w:val="DefaultParagraphFont"/>
    <w:uiPriority w:val="99"/>
    <w:semiHidden/>
    <w:unhideWhenUsed/>
    <w:rsid w:val="00A73CD7"/>
    <w:rPr>
      <w:color w:val="954F72" w:themeColor="followedHyperlink"/>
      <w:u w:val="single"/>
    </w:rPr>
  </w:style>
  <w:style w:type="character" w:styleId="CommentReference">
    <w:name w:val="annotation reference"/>
    <w:basedOn w:val="DefaultParagraphFont"/>
    <w:uiPriority w:val="99"/>
    <w:semiHidden/>
    <w:unhideWhenUsed/>
    <w:rsid w:val="009A4214"/>
    <w:rPr>
      <w:sz w:val="16"/>
      <w:szCs w:val="16"/>
    </w:rPr>
  </w:style>
  <w:style w:type="paragraph" w:styleId="CommentText">
    <w:name w:val="annotation text"/>
    <w:basedOn w:val="Normal"/>
    <w:link w:val="CommentTextChar"/>
    <w:uiPriority w:val="99"/>
    <w:unhideWhenUsed/>
    <w:rsid w:val="009A4214"/>
    <w:rPr>
      <w:sz w:val="20"/>
      <w:szCs w:val="20"/>
    </w:rPr>
  </w:style>
  <w:style w:type="character" w:customStyle="1" w:styleId="CommentTextChar">
    <w:name w:val="Comment Text Char"/>
    <w:basedOn w:val="DefaultParagraphFont"/>
    <w:link w:val="CommentText"/>
    <w:uiPriority w:val="99"/>
    <w:rsid w:val="009A4214"/>
    <w:rPr>
      <w:sz w:val="20"/>
      <w:szCs w:val="20"/>
    </w:rPr>
  </w:style>
  <w:style w:type="paragraph" w:styleId="CommentSubject">
    <w:name w:val="annotation subject"/>
    <w:basedOn w:val="CommentText"/>
    <w:next w:val="CommentText"/>
    <w:link w:val="CommentSubjectChar"/>
    <w:uiPriority w:val="99"/>
    <w:semiHidden/>
    <w:unhideWhenUsed/>
    <w:rsid w:val="009A4214"/>
    <w:rPr>
      <w:b/>
      <w:bCs/>
    </w:rPr>
  </w:style>
  <w:style w:type="character" w:customStyle="1" w:styleId="CommentSubjectChar">
    <w:name w:val="Comment Subject Char"/>
    <w:basedOn w:val="CommentTextChar"/>
    <w:link w:val="CommentSubject"/>
    <w:uiPriority w:val="99"/>
    <w:semiHidden/>
    <w:rsid w:val="009A4214"/>
    <w:rPr>
      <w:b/>
      <w:bCs/>
      <w:sz w:val="20"/>
      <w:szCs w:val="20"/>
    </w:rPr>
  </w:style>
  <w:style w:type="table" w:customStyle="1" w:styleId="TableGrid2">
    <w:name w:val="Table Grid2"/>
    <w:basedOn w:val="TableNormal"/>
    <w:next w:val="TableGrid"/>
    <w:uiPriority w:val="39"/>
    <w:rsid w:val="009A4214"/>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A4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C62C86"/>
  </w:style>
  <w:style w:type="character" w:styleId="UnresolvedMention">
    <w:name w:val="Unresolved Mention"/>
    <w:basedOn w:val="DefaultParagraphFont"/>
    <w:uiPriority w:val="99"/>
    <w:semiHidden/>
    <w:unhideWhenUsed/>
    <w:rsid w:val="004D5241"/>
    <w:rPr>
      <w:color w:val="605E5C"/>
      <w:shd w:val="clear" w:color="auto" w:fill="E1DFDD"/>
    </w:rPr>
  </w:style>
  <w:style w:type="paragraph" w:styleId="NormalWeb">
    <w:name w:val="Normal (Web)"/>
    <w:basedOn w:val="Normal"/>
    <w:rsid w:val="00574A02"/>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emf"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about:blank"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about:blank" TargetMode="External" /><Relationship Id="rId2" Type="http://schemas.openxmlformats.org/officeDocument/2006/relationships/hyperlink" Target="https://www.bls.gov/oes/2022/may/oes17205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10" ma:contentTypeDescription="Create a new document." ma:contentTypeScope="" ma:versionID="307e288fc00d6c0738d417e312c57e73">
  <xsd:schema xmlns:xsd="http://www.w3.org/2001/XMLSchema" xmlns:xs="http://www.w3.org/2001/XMLSchema" xmlns:p="http://schemas.microsoft.com/office/2006/metadata/properties" xmlns:ns2="5583a38e-5bd1-4cf9-b4f2-d9b49c295657" xmlns:ns3="6eb55b38-6b90-44f1-82fa-b685e93e7cb3" targetNamespace="http://schemas.microsoft.com/office/2006/metadata/properties" ma:root="true" ma:fieldsID="716059320a7ef3b4bd2927b7f5ce62f6" ns2:_="" ns3:_="">
    <xsd:import namespace="5583a38e-5bd1-4cf9-b4f2-d9b49c295657"/>
    <xsd:import namespace="6eb55b38-6b90-44f1-82fa-b685e93e7c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b55b38-6b90-44f1-82fa-b685e93e7cb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336aa1c-391a-437d-9dba-2e749cea61e1}" ma:internalName="TaxCatchAll" ma:showField="CatchAllData" ma:web="6eb55b38-6b90-44f1-82fa-b685e93e7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eb55b38-6b90-44f1-82fa-b685e93e7cb3" xsi:nil="true"/>
    <lcf76f155ced4ddcb4097134ff3c332f xmlns="5583a38e-5bd1-4cf9-b4f2-d9b49c2956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4C89C3-4E89-445A-9BC4-1628D8D94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6eb55b38-6b90-44f1-82fa-b685e93e7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4BD198-09CE-4FF5-AF8F-2F13EA72E764}">
  <ds:schemaRefs>
    <ds:schemaRef ds:uri="http://schemas.openxmlformats.org/officeDocument/2006/bibliography"/>
  </ds:schemaRefs>
</ds:datastoreItem>
</file>

<file path=customXml/itemProps3.xml><?xml version="1.0" encoding="utf-8"?>
<ds:datastoreItem xmlns:ds="http://schemas.openxmlformats.org/officeDocument/2006/customXml" ds:itemID="{027C0D3A-9CE9-4CDD-9952-FDA8D67A95BA}">
  <ds:schemaRefs>
    <ds:schemaRef ds:uri="http://schemas.microsoft.com/sharepoint/v3/contenttype/forms"/>
  </ds:schemaRefs>
</ds:datastoreItem>
</file>

<file path=customXml/itemProps4.xml><?xml version="1.0" encoding="utf-8"?>
<ds:datastoreItem xmlns:ds="http://schemas.openxmlformats.org/officeDocument/2006/customXml" ds:itemID="{81DC227D-F04B-485F-8821-6AAC4323B817}">
  <ds:schemaRefs>
    <ds:schemaRef ds:uri="http://schemas.microsoft.com/office/2006/metadata/properties"/>
    <ds:schemaRef ds:uri="http://schemas.microsoft.com/office/infopath/2007/PartnerControls"/>
    <ds:schemaRef ds:uri="6eb55b38-6b90-44f1-82fa-b685e93e7cb3"/>
    <ds:schemaRef ds:uri="5583a38e-5bd1-4cf9-b4f2-d9b49c295657"/>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16</Pages>
  <Words>4992</Words>
  <Characters>28458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Crosby, Kevin</dc:creator>
  <cp:lastModifiedBy>Crosby, Kevin</cp:lastModifiedBy>
  <cp:revision>3</cp:revision>
  <dcterms:created xsi:type="dcterms:W3CDTF">2023-10-17T18:16:00Z</dcterms:created>
  <dcterms:modified xsi:type="dcterms:W3CDTF">2023-10-17T19:58:00Z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y fmtid="{D5CDD505-2E9C-101B-9397-08002B2CF9AE}" pid="3" name="MediaServiceImageTags">
    <vt:lpwstr/>
  </property>
</Properties>
</file>