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6649" w:rsidRPr="002174C0" w:rsidP="002174C0" w14:paraId="12DE3F8A" w14:textId="77777777">
      <w:pPr>
        <w:pStyle w:val="Title"/>
        <w:rPr>
          <w:rFonts w:ascii="Times New Roman" w:hAnsi="Times New Roman"/>
          <w:sz w:val="24"/>
          <w:szCs w:val="24"/>
        </w:rPr>
      </w:pPr>
      <w:r w:rsidRPr="002174C0">
        <w:rPr>
          <w:rFonts w:ascii="Times New Roman" w:hAnsi="Times New Roman"/>
          <w:sz w:val="24"/>
          <w:szCs w:val="24"/>
        </w:rPr>
        <w:t>SUPPORTING STATEMENT</w:t>
      </w:r>
    </w:p>
    <w:p w:rsidR="00A16649" w:rsidP="00F20106" w14:paraId="12DE3F8B" w14:textId="77777777">
      <w:pPr>
        <w:pStyle w:val="Title"/>
        <w:rPr>
          <w:rFonts w:ascii="Times New Roman" w:hAnsi="Times New Roman"/>
          <w:sz w:val="24"/>
        </w:rPr>
      </w:pPr>
      <w:r w:rsidRPr="00F20106">
        <w:rPr>
          <w:rFonts w:ascii="Times New Roman" w:hAnsi="Times New Roman"/>
          <w:sz w:val="24"/>
        </w:rPr>
        <w:t>FOR PAPERWORK REDUCTION ACT SUBMISSION</w:t>
      </w:r>
    </w:p>
    <w:p w:rsidR="002174C0" w:rsidP="002174C0" w14:paraId="12DE3F8C" w14:textId="2CB44C9D">
      <w:pPr>
        <w:jc w:val="center"/>
      </w:pPr>
      <w:r w:rsidRPr="00016E14">
        <w:t xml:space="preserve">OMB Number: </w:t>
      </w:r>
      <w:r w:rsidR="00031F6F">
        <w:t>1810</w:t>
      </w:r>
      <w:r w:rsidRPr="00016E14">
        <w:t>-</w:t>
      </w:r>
      <w:r w:rsidR="00031F6F">
        <w:t>0756</w:t>
      </w:r>
    </w:p>
    <w:p w:rsidR="00A16649" w:rsidRPr="002174C0" w:rsidP="002174C0" w14:paraId="12DE3F8F" w14:textId="77777777">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Pr="002174C0" w:rsidR="00F20106">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00A16649" w:rsidRPr="00A06D31" w:rsidP="00F20106" w14:paraId="12DE3F90" w14:textId="77777777">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w:t>
      </w:r>
      <w:r w:rsidRPr="00A06D31">
        <w:rPr>
          <w:rFonts w:ascii="Times New Roman" w:hAnsi="Times New Roman"/>
        </w:rPr>
        <w:t>For fur</w:t>
      </w:r>
      <w:r w:rsidRPr="00A06D31" w:rsidR="00976D3A">
        <w:rPr>
          <w:rFonts w:ascii="Times New Roman" w:hAnsi="Times New Roman"/>
        </w:rPr>
        <w:t xml:space="preserve">ther information, please obtain </w:t>
      </w:r>
      <w:r w:rsidRPr="00A06D31" w:rsidR="00661790">
        <w:rPr>
          <w:rFonts w:ascii="Times New Roman" w:hAnsi="Times New Roman"/>
        </w:rPr>
        <w:t xml:space="preserve">a </w:t>
      </w:r>
      <w:r w:rsidRPr="00A06D31" w:rsidR="00976D3A">
        <w:rPr>
          <w:rFonts w:ascii="Times New Roman" w:hAnsi="Times New Roman"/>
        </w:rPr>
        <w:t xml:space="preserve">copy of </w:t>
      </w:r>
      <w:r w:rsidRPr="00A06D31" w:rsidR="00B31163">
        <w:rPr>
          <w:rFonts w:ascii="Times New Roman" w:hAnsi="Times New Roman"/>
        </w:rPr>
        <w:t>the FAQs for statistical surveys</w:t>
      </w:r>
      <w:r w:rsidRPr="00A06D31" w:rsidR="00976D3A">
        <w:rPr>
          <w:rFonts w:ascii="Times New Roman" w:hAnsi="Times New Roman"/>
        </w:rPr>
        <w:t xml:space="preserve"> by the Office of Management and Budget</w:t>
      </w:r>
      <w:r w:rsidRPr="00A06D31" w:rsidR="00661790">
        <w:rPr>
          <w:rFonts w:ascii="Times New Roman" w:hAnsi="Times New Roman"/>
        </w:rPr>
        <w:t xml:space="preserve"> </w:t>
      </w:r>
      <w:hyperlink r:id="rId8" w:history="1">
        <w:r w:rsidRPr="00A06D31" w:rsidR="00B31163">
          <w:rPr>
            <w:rStyle w:val="Hyperlink"/>
            <w:rFonts w:ascii="Times New Roman" w:hAnsi="Times New Roman"/>
          </w:rPr>
          <w:t>via this link</w:t>
        </w:r>
      </w:hyperlink>
      <w:r w:rsidRPr="00C362FC">
        <w:rPr>
          <w:rFonts w:ascii="Times New Roman" w:hAnsi="Times New Roman"/>
        </w:rPr>
        <w:t>.</w:t>
      </w:r>
      <w:r w:rsidR="00B31163">
        <w:rPr>
          <w:rFonts w:ascii="Times New Roman" w:hAnsi="Times New Roman"/>
          <w:color w:val="FF0000"/>
        </w:rPr>
        <w:t xml:space="preserve"> </w:t>
      </w:r>
      <w:r w:rsidRPr="00A06D31" w:rsidR="00B31163">
        <w:rPr>
          <w:rFonts w:ascii="Times New Roman" w:hAnsi="Times New Roman"/>
        </w:rPr>
        <w:t>The standards and guidelines are available from ICCD’s SharePoint site here.</w:t>
      </w:r>
    </w:p>
    <w:p w:rsidR="001C34F1" w:rsidP="001C34F1" w14:paraId="0B0CE2F5" w14:textId="3E81C827">
      <w:pPr>
        <w:numPr>
          <w:ilvl w:val="0"/>
          <w:numId w:val="1"/>
        </w:numPr>
        <w:tabs>
          <w:tab w:val="left" w:pos="-720"/>
          <w:tab w:val="left" w:pos="360"/>
        </w:tabs>
        <w:suppressAutoHyphens/>
        <w:spacing w:before="240"/>
        <w:rPr>
          <w:rFonts w:ascii="Times New Roman" w:hAnsi="Times New Roman"/>
          <w:b/>
          <w:bCs/>
        </w:rPr>
      </w:pPr>
      <w:r w:rsidRPr="00031F6F">
        <w:rPr>
          <w:rFonts w:ascii="Times New Roman" w:hAnsi="Times New Roman"/>
          <w:b/>
          <w:bCs/>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1C34F1" w:rsidP="001C34F1" w14:paraId="472E4E5C" w14:textId="77777777">
      <w:pPr>
        <w:tabs>
          <w:tab w:val="left" w:pos="576"/>
        </w:tabs>
        <w:rPr>
          <w:rFonts w:ascii="Times New Roman" w:hAnsi="Times New Roman"/>
        </w:rPr>
      </w:pPr>
    </w:p>
    <w:p w:rsidR="001C34F1" w:rsidRPr="001C34F1" w:rsidP="001C34F1" w14:paraId="5276000C" w14:textId="5C01ABF2">
      <w:pPr>
        <w:tabs>
          <w:tab w:val="left" w:pos="576"/>
        </w:tabs>
        <w:rPr>
          <w:rFonts w:ascii="Times New Roman" w:hAnsi="Times New Roman"/>
        </w:rPr>
      </w:pPr>
      <w:r w:rsidRPr="001C34F1">
        <w:rPr>
          <w:rFonts w:ascii="Times New Roman" w:hAnsi="Times New Roman"/>
        </w:rPr>
        <w:t xml:space="preserve">The U.S. Department of Education (the Department) is requesting clearance to collect data from states annually about how Title II, Part A funds are used; how funds are used to improve equitable access to teachers for low-income and minority students; and where applicable, evaluation and retention data for teachers, principals, and other school leaders. The reporting requirements are outlined in Section 2104(a) of the Elementary and Secondary Education Act (ESEA), as reauthorized by </w:t>
      </w:r>
      <w:r w:rsidRPr="001C34F1">
        <w:rPr>
          <w:rFonts w:ascii="Times New Roman" w:hAnsi="Times New Roman"/>
        </w:rPr>
        <w:t>the Every</w:t>
      </w:r>
      <w:r w:rsidRPr="001C34F1">
        <w:rPr>
          <w:rFonts w:ascii="Times New Roman" w:hAnsi="Times New Roman"/>
        </w:rPr>
        <w:t xml:space="preserve"> Student Succeeds Act of 2015 (ESSA). </w:t>
      </w:r>
    </w:p>
    <w:p w:rsidR="001C34F1" w:rsidP="001C34F1" w14:paraId="090AEB36" w14:textId="77777777">
      <w:pPr>
        <w:tabs>
          <w:tab w:val="left" w:pos="576"/>
        </w:tabs>
        <w:ind w:firstLine="576"/>
        <w:rPr>
          <w:rFonts w:ascii="Times New Roman" w:hAnsi="Times New Roman"/>
        </w:rPr>
      </w:pPr>
    </w:p>
    <w:p w:rsidR="001C34F1" w:rsidRPr="00005135" w:rsidP="001C34F1" w14:paraId="2F9EF1B7" w14:textId="60C3F72D">
      <w:pPr>
        <w:tabs>
          <w:tab w:val="left" w:pos="0"/>
        </w:tabs>
        <w:rPr>
          <w:rFonts w:ascii="Times New Roman" w:hAnsi="Times New Roman"/>
        </w:rPr>
      </w:pPr>
      <w:r>
        <w:rPr>
          <w:rFonts w:ascii="Times New Roman" w:hAnsi="Times New Roman"/>
        </w:rPr>
        <w:t xml:space="preserve">Respondents include representatives from 50 states, the District of Columbia, and Puerto Rico. It is expected that </w:t>
      </w:r>
      <w:r>
        <w:rPr>
          <w:rFonts w:ascii="Times New Roman" w:hAnsi="Times New Roman"/>
        </w:rPr>
        <w:t>ther</w:t>
      </w:r>
      <w:r>
        <w:rPr>
          <w:rFonts w:ascii="Times New Roman" w:hAnsi="Times New Roman"/>
        </w:rPr>
        <w:t xml:space="preserve"> response rate will be 100%.</w:t>
      </w:r>
    </w:p>
    <w:p w:rsidR="00A16649" w:rsidRPr="00031F6F" w:rsidP="00F20106" w14:paraId="12DE3F92" w14:textId="77777777">
      <w:pPr>
        <w:numPr>
          <w:ilvl w:val="0"/>
          <w:numId w:val="1"/>
        </w:numPr>
        <w:tabs>
          <w:tab w:val="left" w:pos="-720"/>
          <w:tab w:val="left" w:pos="360"/>
        </w:tabs>
        <w:suppressAutoHyphens/>
        <w:spacing w:before="240"/>
        <w:rPr>
          <w:rFonts w:ascii="Times New Roman" w:hAnsi="Times New Roman"/>
          <w:b/>
          <w:bCs/>
        </w:rPr>
      </w:pPr>
      <w:r w:rsidRPr="00031F6F">
        <w:rPr>
          <w:rFonts w:ascii="Times New Roman" w:hAnsi="Times New Roman"/>
          <w:b/>
          <w:bCs/>
        </w:rPr>
        <w:t>Describe the procedures for the collection of information, including:</w:t>
      </w:r>
    </w:p>
    <w:p w:rsidR="00A16649" w:rsidRPr="00031F6F" w:rsidP="00F20106" w14:paraId="12DE3F93" w14:textId="77777777">
      <w:pPr>
        <w:numPr>
          <w:ilvl w:val="0"/>
          <w:numId w:val="2"/>
        </w:numPr>
        <w:tabs>
          <w:tab w:val="left" w:pos="-720"/>
          <w:tab w:val="left" w:pos="1247"/>
        </w:tabs>
        <w:suppressAutoHyphens/>
        <w:spacing w:before="240"/>
        <w:rPr>
          <w:rFonts w:ascii="Times New Roman" w:hAnsi="Times New Roman"/>
          <w:b/>
          <w:bCs/>
        </w:rPr>
      </w:pPr>
      <w:r w:rsidRPr="00031F6F">
        <w:rPr>
          <w:rFonts w:ascii="Times New Roman" w:hAnsi="Times New Roman"/>
          <w:b/>
          <w:bCs/>
        </w:rPr>
        <w:t>Statistical methodology for stratification and sample selection.</w:t>
      </w:r>
    </w:p>
    <w:p w:rsidR="00A16649" w:rsidRPr="00031F6F" w:rsidP="00F20106" w14:paraId="12DE3F94" w14:textId="77777777">
      <w:pPr>
        <w:numPr>
          <w:ilvl w:val="0"/>
          <w:numId w:val="2"/>
        </w:numPr>
        <w:tabs>
          <w:tab w:val="left" w:pos="-720"/>
          <w:tab w:val="left" w:pos="1247"/>
        </w:tabs>
        <w:suppressAutoHyphens/>
        <w:spacing w:before="240"/>
        <w:rPr>
          <w:rFonts w:ascii="Times New Roman" w:hAnsi="Times New Roman"/>
          <w:b/>
          <w:bCs/>
        </w:rPr>
      </w:pPr>
      <w:r w:rsidRPr="00031F6F">
        <w:rPr>
          <w:rFonts w:ascii="Times New Roman" w:hAnsi="Times New Roman"/>
          <w:b/>
          <w:bCs/>
        </w:rPr>
        <w:t>Estimation procedure.</w:t>
      </w:r>
    </w:p>
    <w:p w:rsidR="00A16649" w:rsidRPr="00031F6F" w:rsidP="00F20106" w14:paraId="12DE3F95" w14:textId="77777777">
      <w:pPr>
        <w:numPr>
          <w:ilvl w:val="0"/>
          <w:numId w:val="2"/>
        </w:numPr>
        <w:tabs>
          <w:tab w:val="left" w:pos="-720"/>
          <w:tab w:val="left" w:pos="1247"/>
        </w:tabs>
        <w:suppressAutoHyphens/>
        <w:spacing w:before="240"/>
        <w:rPr>
          <w:rFonts w:ascii="Times New Roman" w:hAnsi="Times New Roman"/>
          <w:b/>
          <w:bCs/>
        </w:rPr>
      </w:pPr>
      <w:r w:rsidRPr="00031F6F">
        <w:rPr>
          <w:rFonts w:ascii="Times New Roman" w:hAnsi="Times New Roman"/>
          <w:b/>
          <w:bCs/>
        </w:rPr>
        <w:t>Degree of accuracy needed for the purpose described in the justification.</w:t>
      </w:r>
    </w:p>
    <w:p w:rsidR="00A16649" w:rsidRPr="00031F6F" w:rsidP="00F20106" w14:paraId="12DE3F96" w14:textId="77777777">
      <w:pPr>
        <w:numPr>
          <w:ilvl w:val="0"/>
          <w:numId w:val="2"/>
        </w:numPr>
        <w:tabs>
          <w:tab w:val="left" w:pos="-720"/>
          <w:tab w:val="left" w:pos="1247"/>
        </w:tabs>
        <w:suppressAutoHyphens/>
        <w:spacing w:before="240"/>
        <w:rPr>
          <w:rFonts w:ascii="Times New Roman" w:hAnsi="Times New Roman"/>
          <w:b/>
          <w:bCs/>
        </w:rPr>
      </w:pPr>
      <w:r w:rsidRPr="00031F6F">
        <w:rPr>
          <w:rFonts w:ascii="Times New Roman" w:hAnsi="Times New Roman"/>
          <w:b/>
          <w:bCs/>
        </w:rPr>
        <w:t>Unusual problems requiring specialized sampling procedures, and</w:t>
      </w:r>
    </w:p>
    <w:p w:rsidR="00A16649" w:rsidP="00F20106" w14:paraId="12DE3F97" w14:textId="58EE6E29">
      <w:pPr>
        <w:numPr>
          <w:ilvl w:val="0"/>
          <w:numId w:val="2"/>
        </w:numPr>
        <w:tabs>
          <w:tab w:val="left" w:pos="-720"/>
          <w:tab w:val="left" w:pos="1247"/>
        </w:tabs>
        <w:suppressAutoHyphens/>
        <w:spacing w:before="240"/>
        <w:rPr>
          <w:rFonts w:ascii="Times New Roman" w:hAnsi="Times New Roman"/>
          <w:b/>
          <w:bCs/>
        </w:rPr>
      </w:pPr>
      <w:r w:rsidRPr="00031F6F">
        <w:rPr>
          <w:rFonts w:ascii="Times New Roman" w:hAnsi="Times New Roman"/>
          <w:b/>
          <w:bCs/>
        </w:rPr>
        <w:t>Any use of periodic (less frequent than annual) data collection cycles to reduce burden.</w:t>
      </w:r>
    </w:p>
    <w:p w:rsidR="001C34F1" w:rsidRPr="001C34F1" w:rsidP="001C34F1" w14:paraId="768B547F" w14:textId="77777777">
      <w:pPr>
        <w:tabs>
          <w:tab w:val="left" w:pos="576"/>
        </w:tabs>
        <w:rPr>
          <w:rFonts w:ascii="Times New Roman" w:hAnsi="Times New Roman"/>
        </w:rPr>
      </w:pPr>
    </w:p>
    <w:p w:rsidR="001C34F1" w:rsidRPr="001C34F1" w:rsidP="001C34F1" w14:paraId="1265571F" w14:textId="745185EA">
      <w:pPr>
        <w:tabs>
          <w:tab w:val="left" w:pos="576"/>
        </w:tabs>
        <w:rPr>
          <w:rFonts w:ascii="Times New Roman" w:hAnsi="Times New Roman"/>
        </w:rPr>
      </w:pPr>
      <w:r w:rsidRPr="001C34F1">
        <w:rPr>
          <w:rFonts w:ascii="Times New Roman" w:hAnsi="Times New Roman"/>
          <w:b/>
        </w:rPr>
        <w:t>Notification, Recruitment, and Data Collection.</w:t>
      </w:r>
      <w:r w:rsidRPr="001C34F1">
        <w:rPr>
          <w:rFonts w:ascii="Times New Roman" w:hAnsi="Times New Roman"/>
        </w:rPr>
        <w:t xml:space="preserve"> The contractor study team will send the Title II Coordinator a notification letter (see Appendix C) explaining the study and emphasizing the importance of the state’s response to this data collection. The letter also will include login information. States receiving educational funds are obligated to participate in Department evaluations (Educational Department General Administrative Regulations (EDGAR) (34 CFR </w:t>
      </w:r>
      <w:r w:rsidRPr="001C34F1">
        <w:rPr>
          <w:rFonts w:ascii="Arial" w:hAnsi="Arial" w:cs="Arial"/>
        </w:rPr>
        <w:t>§</w:t>
      </w:r>
      <w:r w:rsidRPr="001C34F1">
        <w:rPr>
          <w:rFonts w:ascii="Times New Roman" w:hAnsi="Times New Roman"/>
        </w:rPr>
        <w:t xml:space="preserve"> 76.591. The state letter will note the mandatory nature of the state’s response. </w:t>
      </w:r>
    </w:p>
    <w:p w:rsidR="001C34F1" w:rsidRPr="001C34F1" w:rsidP="001C34F1" w14:paraId="54CBF0AA" w14:textId="77777777">
      <w:pPr>
        <w:tabs>
          <w:tab w:val="left" w:pos="576"/>
        </w:tabs>
        <w:rPr>
          <w:rFonts w:ascii="Times New Roman" w:hAnsi="Times New Roman"/>
        </w:rPr>
      </w:pPr>
    </w:p>
    <w:p w:rsidR="001C34F1" w:rsidRPr="001C34F1" w:rsidP="001C34F1" w14:paraId="2EDC90A3" w14:textId="77777777">
      <w:pPr>
        <w:tabs>
          <w:tab w:val="left" w:pos="576"/>
        </w:tabs>
        <w:rPr>
          <w:rFonts w:ascii="Times New Roman" w:hAnsi="Times New Roman"/>
        </w:rPr>
      </w:pPr>
      <w:r w:rsidRPr="001C34F1">
        <w:rPr>
          <w:rFonts w:ascii="Times New Roman" w:hAnsi="Times New Roman"/>
        </w:rPr>
        <w:t xml:space="preserve">The study team will follow-up by phone to answer any questions and identify who should be the state-level respondent point of contact. The notification letter and invitation email will be sent to the chief state school officer in each of the 50 states, the District of Columbia, and Puerto Rico beginning in June 2021 and will include a URL to the web-Based data collection form and reference an invitation email they will receive shortly after the letter is mailed. The state survey URL will include embedded login information to reduce the number of communications from the study team to the state to securely provide login information separate from the survey URL. This method of providing login information also reduces the burden of sharing access to the survey within the state if a different respondent is identified as the best person to complete the survey. </w:t>
      </w:r>
    </w:p>
    <w:p w:rsidR="001C34F1" w:rsidRPr="001C34F1" w:rsidP="001C34F1" w14:paraId="5EA57FC0" w14:textId="77777777">
      <w:pPr>
        <w:tabs>
          <w:tab w:val="left" w:pos="576"/>
        </w:tabs>
        <w:rPr>
          <w:rFonts w:ascii="Times New Roman" w:hAnsi="Times New Roman"/>
        </w:rPr>
      </w:pPr>
    </w:p>
    <w:p w:rsidR="001C34F1" w:rsidRPr="001C34F1" w:rsidP="001C34F1" w14:paraId="0E22CDFB" w14:textId="77777777">
      <w:pPr>
        <w:tabs>
          <w:tab w:val="left" w:pos="576"/>
        </w:tabs>
        <w:rPr>
          <w:rFonts w:ascii="Times New Roman" w:hAnsi="Times New Roman"/>
        </w:rPr>
      </w:pPr>
      <w:r w:rsidRPr="001C34F1">
        <w:rPr>
          <w:rFonts w:ascii="Times New Roman" w:hAnsi="Times New Roman"/>
        </w:rPr>
        <w:t xml:space="preserve">The contractor study team will monitor completion rates, review the survey responses for completeness through the field period, and follow-up by email and telephone as needed to answer questions and encourage completion. </w:t>
      </w:r>
    </w:p>
    <w:p w:rsidR="001C34F1" w:rsidRPr="001C34F1" w:rsidP="001C34F1" w14:paraId="6844D8DE" w14:textId="77777777">
      <w:pPr>
        <w:tabs>
          <w:tab w:val="left" w:pos="576"/>
        </w:tabs>
        <w:rPr>
          <w:rFonts w:ascii="Times New Roman" w:hAnsi="Times New Roman"/>
        </w:rPr>
      </w:pPr>
    </w:p>
    <w:p w:rsidR="001C34F1" w:rsidRPr="001C34F1" w:rsidP="001C34F1" w14:paraId="3440AFD0" w14:textId="77777777">
      <w:pPr>
        <w:tabs>
          <w:tab w:val="left" w:pos="576"/>
        </w:tabs>
        <w:rPr>
          <w:rFonts w:ascii="Times New Roman" w:hAnsi="Times New Roman"/>
        </w:rPr>
      </w:pPr>
      <w:r w:rsidRPr="001C34F1">
        <w:rPr>
          <w:rFonts w:ascii="Times New Roman" w:hAnsi="Times New Roman"/>
          <w:b/>
        </w:rPr>
        <w:t>Statistical Methodology for Stratification and Sample Selection.</w:t>
      </w:r>
      <w:r w:rsidRPr="001C34F1">
        <w:rPr>
          <w:rFonts w:ascii="Times New Roman" w:hAnsi="Times New Roman"/>
        </w:rPr>
        <w:t xml:space="preserve"> The study will include all 50 states, the District of Columbia, and Puerto Rico. Based on experience, the study design assumes that all states will respond. Therefore, the study team does not plan to construct weights to account for state-level nonresponse. </w:t>
      </w:r>
    </w:p>
    <w:p w:rsidR="001C34F1" w:rsidRPr="001C34F1" w:rsidP="001C34F1" w14:paraId="30A59F5F" w14:textId="77777777">
      <w:pPr>
        <w:tabs>
          <w:tab w:val="left" w:pos="576"/>
        </w:tabs>
        <w:rPr>
          <w:rFonts w:ascii="Times New Roman" w:hAnsi="Times New Roman"/>
        </w:rPr>
      </w:pPr>
    </w:p>
    <w:p w:rsidR="001C34F1" w:rsidRPr="001C34F1" w:rsidP="001C34F1" w14:paraId="5CDFCD10" w14:textId="77777777">
      <w:pPr>
        <w:tabs>
          <w:tab w:val="left" w:pos="576"/>
        </w:tabs>
        <w:rPr>
          <w:rFonts w:ascii="Times New Roman" w:hAnsi="Times New Roman"/>
        </w:rPr>
      </w:pPr>
      <w:r w:rsidRPr="001C34F1">
        <w:rPr>
          <w:rFonts w:ascii="Times New Roman" w:hAnsi="Times New Roman"/>
          <w:b/>
        </w:rPr>
        <w:t>Estimation Procedures.</w:t>
      </w:r>
      <w:r w:rsidRPr="001C34F1">
        <w:rPr>
          <w:rFonts w:ascii="Times New Roman" w:hAnsi="Times New Roman"/>
        </w:rPr>
        <w:t xml:space="preserve"> No estimation procedures are needed since we will survey all 50 states, the District of Columbia, and Puerto Rico.</w:t>
      </w:r>
    </w:p>
    <w:p w:rsidR="001C34F1" w:rsidRPr="001C34F1" w:rsidP="001C34F1" w14:paraId="10CAB894" w14:textId="77777777">
      <w:pPr>
        <w:tabs>
          <w:tab w:val="left" w:pos="576"/>
        </w:tabs>
        <w:rPr>
          <w:rFonts w:ascii="Times New Roman" w:hAnsi="Times New Roman"/>
          <w:b/>
        </w:rPr>
      </w:pPr>
    </w:p>
    <w:p w:rsidR="001C34F1" w:rsidP="001C34F1" w14:paraId="4C17D078" w14:textId="628E9178">
      <w:pPr>
        <w:tabs>
          <w:tab w:val="left" w:pos="576"/>
        </w:tabs>
        <w:rPr>
          <w:rFonts w:ascii="Times New Roman" w:hAnsi="Times New Roman"/>
        </w:rPr>
      </w:pPr>
      <w:r w:rsidRPr="001C34F1">
        <w:rPr>
          <w:rFonts w:ascii="Times New Roman" w:hAnsi="Times New Roman"/>
          <w:b/>
        </w:rPr>
        <w:t>Degree of Accuracy Needed.</w:t>
      </w:r>
      <w:r w:rsidRPr="001C34F1">
        <w:rPr>
          <w:rFonts w:ascii="Times New Roman" w:hAnsi="Times New Roman"/>
        </w:rPr>
        <w:t xml:space="preserve"> We will survey the universe of states. </w:t>
      </w:r>
    </w:p>
    <w:p w:rsidR="001C34F1" w:rsidRPr="001C34F1" w:rsidP="001C34F1" w14:paraId="126F8967" w14:textId="77777777">
      <w:pPr>
        <w:tabs>
          <w:tab w:val="left" w:pos="576"/>
        </w:tabs>
        <w:rPr>
          <w:rFonts w:ascii="Times New Roman" w:hAnsi="Times New Roman"/>
        </w:rPr>
      </w:pPr>
    </w:p>
    <w:p w:rsidR="001C34F1" w:rsidRPr="001C34F1" w:rsidP="001C34F1" w14:paraId="48A5691B" w14:textId="77777777">
      <w:pPr>
        <w:tabs>
          <w:tab w:val="left" w:pos="576"/>
        </w:tabs>
        <w:rPr>
          <w:rFonts w:ascii="Times New Roman" w:hAnsi="Times New Roman"/>
        </w:rPr>
      </w:pPr>
      <w:r w:rsidRPr="001C34F1">
        <w:rPr>
          <w:rFonts w:ascii="Times New Roman" w:hAnsi="Times New Roman"/>
          <w:b/>
        </w:rPr>
        <w:t>Universal Problems Requiring Specialized Sample Procedures.</w:t>
      </w:r>
      <w:r w:rsidRPr="001C34F1">
        <w:rPr>
          <w:rFonts w:ascii="Times New Roman" w:hAnsi="Times New Roman"/>
        </w:rPr>
        <w:t xml:space="preserve"> There are no unusual problems requiring specialized sampling procedures. </w:t>
      </w:r>
    </w:p>
    <w:p w:rsidR="001C34F1" w:rsidRPr="001C34F1" w:rsidP="001C34F1" w14:paraId="0CBDFEAA" w14:textId="77777777">
      <w:pPr>
        <w:tabs>
          <w:tab w:val="left" w:pos="576"/>
        </w:tabs>
        <w:rPr>
          <w:rFonts w:ascii="Times New Roman" w:hAnsi="Times New Roman"/>
          <w:b/>
        </w:rPr>
      </w:pPr>
    </w:p>
    <w:p w:rsidR="001C34F1" w:rsidRPr="001C34F1" w:rsidP="001C34F1" w14:paraId="6FDF68AB" w14:textId="77777777">
      <w:pPr>
        <w:tabs>
          <w:tab w:val="left" w:pos="576"/>
        </w:tabs>
        <w:rPr>
          <w:rFonts w:ascii="Times New Roman" w:hAnsi="Times New Roman"/>
        </w:rPr>
      </w:pPr>
      <w:r w:rsidRPr="001C34F1">
        <w:rPr>
          <w:rFonts w:ascii="Times New Roman" w:hAnsi="Times New Roman"/>
          <w:b/>
        </w:rPr>
        <w:t>Use of Periodic (less than annual) Data Collection to Reduce Burden.</w:t>
      </w:r>
      <w:r w:rsidRPr="001C34F1">
        <w:rPr>
          <w:rFonts w:ascii="Times New Roman" w:hAnsi="Times New Roman"/>
        </w:rPr>
        <w:t xml:space="preserve"> Section 2104(a) of the Elementary and Secondary Education Act (ESEA) requires SEAs to provide a description of how Title II, Part A funds are used; how funds are used to improve equitable access to teachers for low-income and minority students; and, where applicable, evaluation and retention data for teachers, principals, and other school leaders. To understand how SEAs are using Title II, Part A funds and if SEAs are improving equitable access to teachers for low-income and minority students as outlined under Section 2104(a), the Department requires information on an annual basis. </w:t>
      </w:r>
    </w:p>
    <w:p w:rsidR="00A16649" w:rsidP="00F20106" w14:paraId="12DE3F98" w14:textId="527CEEA2">
      <w:pPr>
        <w:numPr>
          <w:ilvl w:val="0"/>
          <w:numId w:val="1"/>
        </w:numPr>
        <w:tabs>
          <w:tab w:val="left" w:pos="-720"/>
          <w:tab w:val="left" w:pos="360"/>
        </w:tabs>
        <w:suppressAutoHyphens/>
        <w:spacing w:before="240"/>
        <w:rPr>
          <w:rFonts w:ascii="Times New Roman" w:hAnsi="Times New Roman"/>
          <w:b/>
          <w:bCs/>
        </w:rPr>
      </w:pPr>
      <w:r w:rsidRPr="00031F6F">
        <w:rPr>
          <w:rFonts w:ascii="Times New Roman" w:hAnsi="Times New Roman"/>
          <w:b/>
          <w:bCs/>
        </w:rPr>
        <w:t xml:space="preserve">Describe methods to maximize response and to deal with issues of non-response.  The accuracy and reliability of information collected must be shown to be adequate for intended uses.  For collections based on sampling, a special justification must be </w:t>
      </w:r>
      <w:r w:rsidRPr="00031F6F">
        <w:rPr>
          <w:rFonts w:ascii="Times New Roman" w:hAnsi="Times New Roman"/>
          <w:b/>
          <w:bCs/>
        </w:rPr>
        <w:t>provided for any collection that will not yield “reliable” data that can be generalized to the universe studied.</w:t>
      </w:r>
    </w:p>
    <w:p w:rsidR="005E33A0" w:rsidP="005E33A0" w14:paraId="3A017BB1" w14:textId="77777777">
      <w:pPr>
        <w:tabs>
          <w:tab w:val="left" w:pos="576"/>
        </w:tabs>
        <w:rPr>
          <w:rFonts w:ascii="Times New Roman" w:hAnsi="Times New Roman"/>
        </w:rPr>
      </w:pPr>
    </w:p>
    <w:p w:rsidR="005E33A0" w:rsidRPr="005E33A0" w:rsidP="005E33A0" w14:paraId="33793556" w14:textId="12E017E6">
      <w:pPr>
        <w:tabs>
          <w:tab w:val="left" w:pos="576"/>
        </w:tabs>
        <w:rPr>
          <w:rFonts w:ascii="Times New Roman" w:hAnsi="Times New Roman"/>
        </w:rPr>
      </w:pPr>
      <w:r w:rsidRPr="005E33A0">
        <w:rPr>
          <w:rFonts w:ascii="Times New Roman" w:hAnsi="Times New Roman"/>
        </w:rPr>
        <w:t xml:space="preserve">The study team will work with SEAs to explain the importance of this data collection effort and to make it as easy as possible to comply. We will provide the OMB clearance information along with a clear description of the study and its importance. We will be courteous but persistent in follow-up with participants who do not respond in a timely manner to our attempts. We also will be very flexible gathering the data, allowing different people to respond if necessary. Project staff will monitor completion rates and follow-up by email and telephone as needed to answer questions and encourage completion. Throughout the data collection period, project staff will review data provided for completeness and follow-up with respondents with any questions about data and provide respondents with an opportunity to update data if needed. </w:t>
      </w:r>
    </w:p>
    <w:p w:rsidR="00A16649" w:rsidP="00F20106" w14:paraId="12DE3F99" w14:textId="65F3046C">
      <w:pPr>
        <w:numPr>
          <w:ilvl w:val="0"/>
          <w:numId w:val="1"/>
        </w:numPr>
        <w:tabs>
          <w:tab w:val="left" w:pos="-720"/>
          <w:tab w:val="left" w:pos="360"/>
        </w:tabs>
        <w:suppressAutoHyphens/>
        <w:spacing w:before="240"/>
        <w:rPr>
          <w:rFonts w:ascii="Times New Roman" w:hAnsi="Times New Roman"/>
          <w:b/>
          <w:bCs/>
        </w:rPr>
      </w:pPr>
      <w:r w:rsidRPr="00031F6F">
        <w:rPr>
          <w:rFonts w:ascii="Times New Roman" w:hAnsi="Times New Roman"/>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E33A0" w:rsidP="005E33A0" w14:paraId="46C19539" w14:textId="77777777">
      <w:pPr>
        <w:pStyle w:val="SP-SglSpPara"/>
        <w:ind w:firstLine="0"/>
      </w:pPr>
    </w:p>
    <w:p w:rsidR="005E33A0" w:rsidRPr="005D4E1C" w:rsidP="005E33A0" w14:paraId="0ACBDA50" w14:textId="68E8D1B2">
      <w:pPr>
        <w:pStyle w:val="SP-SglSpPara"/>
        <w:ind w:firstLine="0"/>
      </w:pPr>
      <w:r>
        <w:t xml:space="preserve">Prior to the previous clearance, the study contractor convened a group of 6 staff from 5 </w:t>
      </w:r>
      <w:r w:rsidRPr="00292792">
        <w:t>SEAs of varying sizes and locations</w:t>
      </w:r>
      <w:r>
        <w:t xml:space="preserve"> to conduct an expert review and provide feedback on the new survey questions through a facilitated focus group discussion. The team used the feedback from the expert reviewers to revise the survey questions and </w:t>
      </w:r>
      <w:r w:rsidRPr="005D4E1C">
        <w:t xml:space="preserve">burden statement. </w:t>
      </w:r>
      <w:r>
        <w:t xml:space="preserve">The decision not to make changes for this clearance is based on feedback from survey recipients suggesting the questions are clear. </w:t>
      </w:r>
    </w:p>
    <w:p w:rsidR="00A16649" w:rsidP="00F20106" w14:paraId="12DE3F9A" w14:textId="0E591B22">
      <w:pPr>
        <w:numPr>
          <w:ilvl w:val="0"/>
          <w:numId w:val="1"/>
        </w:numPr>
        <w:tabs>
          <w:tab w:val="left" w:pos="-720"/>
          <w:tab w:val="left" w:pos="360"/>
        </w:tabs>
        <w:suppressAutoHyphens/>
        <w:spacing w:before="240"/>
        <w:rPr>
          <w:rFonts w:ascii="Times New Roman" w:hAnsi="Times New Roman"/>
          <w:b/>
          <w:bCs/>
        </w:rPr>
      </w:pPr>
      <w:r w:rsidRPr="00031F6F">
        <w:rPr>
          <w:rFonts w:ascii="Times New Roman" w:hAnsi="Times New Roman"/>
          <w:b/>
          <w:bCs/>
        </w:rPr>
        <w:t>Provide the name and telephone number of individuals consulted on statistical aspects of the design and the name of the agency unit, contractor(s), grantee(s), or other persons who will actually collect and/or analyze the information for the agency.</w:t>
      </w:r>
    </w:p>
    <w:p w:rsidR="00AB2F8A" w:rsidP="00AB2F8A" w14:paraId="7AED4DA5" w14:textId="77777777">
      <w:pPr>
        <w:tabs>
          <w:tab w:val="left" w:pos="576"/>
        </w:tabs>
        <w:rPr>
          <w:rFonts w:ascii="Times New Roman" w:hAnsi="Times New Roman"/>
        </w:rPr>
      </w:pPr>
    </w:p>
    <w:p w:rsidR="00AB2F8A" w:rsidRPr="00AB2F8A" w:rsidP="00AB2F8A" w14:paraId="1195F523" w14:textId="6E84E25F">
      <w:pPr>
        <w:tabs>
          <w:tab w:val="left" w:pos="576"/>
        </w:tabs>
        <w:rPr>
          <w:rFonts w:ascii="Times New Roman" w:hAnsi="Times New Roman"/>
        </w:rPr>
      </w:pPr>
      <w:r w:rsidRPr="00AB2F8A">
        <w:rPr>
          <w:rFonts w:ascii="Times New Roman" w:hAnsi="Times New Roman"/>
        </w:rPr>
        <w:t>The SEA survey is being administered to the universe of states.</w:t>
      </w:r>
    </w:p>
    <w:p w:rsidR="00AB2F8A" w:rsidRPr="00031F6F" w:rsidP="00AB2F8A" w14:paraId="0B7292BD" w14:textId="77777777">
      <w:pPr>
        <w:tabs>
          <w:tab w:val="left" w:pos="-720"/>
          <w:tab w:val="left" w:pos="360"/>
        </w:tabs>
        <w:suppressAutoHyphens/>
        <w:spacing w:before="240"/>
        <w:rPr>
          <w:rFonts w:ascii="Times New Roman" w:hAnsi="Times New Roman"/>
          <w:b/>
          <w:bCs/>
        </w:rPr>
      </w:pPr>
    </w:p>
    <w:sectPr w:rsidSect="00855A08">
      <w:headerReference w:type="default" r:id="rId9"/>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14:paraId="12DE3FA2" w14:textId="77777777">
    <w:pPr>
      <w:tabs>
        <w:tab w:val="left" w:pos="0"/>
      </w:tabs>
      <w:suppressAutoHyphen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rsidP="002174C0" w14:paraId="12DE3F9F" w14:textId="7D49B656">
    <w:r>
      <w:t>O</w:t>
    </w:r>
    <w:r w:rsidRPr="00016E14">
      <w:t xml:space="preserve">MB Number: </w:t>
    </w:r>
    <w:r w:rsidR="00031F6F">
      <w:t>1810</w:t>
    </w:r>
    <w:r w:rsidRPr="00016E14">
      <w:t>-</w:t>
    </w:r>
    <w:r w:rsidR="00031F6F">
      <w:t>0756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num w:numId="1" w16cid:durableId="415632711">
    <w:abstractNumId w:val="0"/>
  </w:num>
  <w:num w:numId="2" w16cid:durableId="172721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05135"/>
    <w:rsid w:val="00016E14"/>
    <w:rsid w:val="00031F6F"/>
    <w:rsid w:val="000761FE"/>
    <w:rsid w:val="000934D0"/>
    <w:rsid w:val="00094F4D"/>
    <w:rsid w:val="001511A4"/>
    <w:rsid w:val="001C34F1"/>
    <w:rsid w:val="002174C0"/>
    <w:rsid w:val="002477A9"/>
    <w:rsid w:val="00253EEC"/>
    <w:rsid w:val="00282C73"/>
    <w:rsid w:val="00292792"/>
    <w:rsid w:val="002A62C8"/>
    <w:rsid w:val="002E2500"/>
    <w:rsid w:val="002F1104"/>
    <w:rsid w:val="00381FF4"/>
    <w:rsid w:val="0048405E"/>
    <w:rsid w:val="004973B7"/>
    <w:rsid w:val="004C3853"/>
    <w:rsid w:val="004F692A"/>
    <w:rsid w:val="00515E6B"/>
    <w:rsid w:val="005D4E1C"/>
    <w:rsid w:val="005E33A0"/>
    <w:rsid w:val="00661790"/>
    <w:rsid w:val="00695F19"/>
    <w:rsid w:val="00724961"/>
    <w:rsid w:val="00760372"/>
    <w:rsid w:val="007A19F4"/>
    <w:rsid w:val="00855A08"/>
    <w:rsid w:val="008853F6"/>
    <w:rsid w:val="00896866"/>
    <w:rsid w:val="0091069C"/>
    <w:rsid w:val="00976D3A"/>
    <w:rsid w:val="009A48B2"/>
    <w:rsid w:val="00A06D31"/>
    <w:rsid w:val="00A16649"/>
    <w:rsid w:val="00A45272"/>
    <w:rsid w:val="00AB2F8A"/>
    <w:rsid w:val="00AF260B"/>
    <w:rsid w:val="00B31163"/>
    <w:rsid w:val="00BE2F01"/>
    <w:rsid w:val="00C21707"/>
    <w:rsid w:val="00C362FC"/>
    <w:rsid w:val="00D842CF"/>
    <w:rsid w:val="00E41FAA"/>
    <w:rsid w:val="00E857A1"/>
    <w:rsid w:val="00EC02E9"/>
    <w:rsid w:val="00ED3ED2"/>
    <w:rsid w:val="00F201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2DE3F8A"/>
  <w15:docId w15:val="{BBA8A70D-635D-45E3-AF9F-CAE5DBA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34F1"/>
    <w:pPr>
      <w:ind w:left="720"/>
      <w:contextualSpacing/>
    </w:pPr>
  </w:style>
  <w:style w:type="character" w:styleId="CommentReference">
    <w:name w:val="annotation reference"/>
    <w:basedOn w:val="DefaultParagraphFont"/>
    <w:uiPriority w:val="99"/>
    <w:semiHidden/>
    <w:unhideWhenUsed/>
    <w:rsid w:val="001C34F1"/>
    <w:rPr>
      <w:sz w:val="16"/>
      <w:szCs w:val="16"/>
    </w:rPr>
  </w:style>
  <w:style w:type="paragraph" w:styleId="CommentText">
    <w:name w:val="annotation text"/>
    <w:basedOn w:val="Normal"/>
    <w:link w:val="CommentTextChar"/>
    <w:uiPriority w:val="99"/>
    <w:unhideWhenUsed/>
    <w:rsid w:val="001C34F1"/>
    <w:rPr>
      <w:rFonts w:ascii="Garamond" w:hAnsi="Garamond"/>
      <w:sz w:val="20"/>
    </w:rPr>
  </w:style>
  <w:style w:type="character" w:customStyle="1" w:styleId="CommentTextChar">
    <w:name w:val="Comment Text Char"/>
    <w:basedOn w:val="DefaultParagraphFont"/>
    <w:link w:val="CommentText"/>
    <w:uiPriority w:val="99"/>
    <w:rsid w:val="001C34F1"/>
    <w:rPr>
      <w:rFonts w:ascii="Garamond" w:eastAsia="Times New Roman" w:hAnsi="Garamond"/>
      <w:sz w:val="20"/>
      <w:szCs w:val="20"/>
    </w:rPr>
  </w:style>
  <w:style w:type="paragraph" w:customStyle="1" w:styleId="SP-SglSpPara">
    <w:name w:val="SP-Sgl Sp Para"/>
    <w:basedOn w:val="Normal"/>
    <w:rsid w:val="005E33A0"/>
    <w:pPr>
      <w:tabs>
        <w:tab w:val="left" w:pos="576"/>
      </w:tabs>
      <w:ind w:firstLine="576"/>
    </w:pPr>
    <w:rPr>
      <w:rFonts w:ascii="Times New Roman" w:hAnsi="Times New Roman"/>
      <w:sz w:val="22"/>
      <w:szCs w:val="22"/>
    </w:rPr>
  </w:style>
  <w:style w:type="paragraph" w:styleId="Revision">
    <w:name w:val="Revision"/>
    <w:hidden/>
    <w:uiPriority w:val="99"/>
    <w:semiHidden/>
    <w:rsid w:val="007A19F4"/>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bamawhitehouse.archives.gov/sites/default/files/omb/inforeg/pmc_survey_guidance_2006.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3" ma:contentTypeDescription="" ma:contentTypeScope="" ma:versionID="4197604b8f433c915a1edb49b82b5e2d">
  <xsd:schema xmlns:xsd="http://www.w3.org/2001/XMLSchema" xmlns:xs="http://www.w3.org/2001/XMLSchema" xmlns:p="http://schemas.microsoft.com/office/2006/metadata/properties" xmlns:ns2="2a2db8c4-56ab-4882-a5d0-0fe8165c6658" targetNamespace="http://schemas.microsoft.com/office/2006/metadata/properties" ma:root="true" ma:fieldsID="3f9571d33468e72f52de0b30f5c4d78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D838D6DE-7A0B-458B-A8F6-456EA650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F47DB-FD42-4FF9-8F28-49E4D49A3AA5}">
  <ds:schemaRefs>
    <ds:schemaRef ds:uri="Microsoft.SharePoint.Taxonomy.ContentTypeSync"/>
  </ds:schemaRefs>
</ds:datastoreItem>
</file>

<file path=customXml/itemProps3.xml><?xml version="1.0" encoding="utf-8"?>
<ds:datastoreItem xmlns:ds="http://schemas.openxmlformats.org/officeDocument/2006/customXml" ds:itemID="{E8383B40-7D81-49A2-8D3E-12931D850EDE}">
  <ds:schemaRefs>
    <ds:schemaRef ds:uri="http://schemas.microsoft.com/sharepoint/v3/contenttype/forms"/>
  </ds:schemaRefs>
</ds:datastoreItem>
</file>

<file path=customXml/itemProps4.xml><?xml version="1.0" encoding="utf-8"?>
<ds:datastoreItem xmlns:ds="http://schemas.openxmlformats.org/officeDocument/2006/customXml" ds:itemID="{8E606FC1-79E5-4025-B90A-8816AEDC9DC9}">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keywords>Supporting Statement Part B</cp:keywords>
  <cp:lastModifiedBy>Mullan, Kate</cp:lastModifiedBy>
  <cp:revision>2</cp:revision>
  <dcterms:created xsi:type="dcterms:W3CDTF">2023-06-08T17:10:00Z</dcterms:created>
  <dcterms:modified xsi:type="dcterms:W3CDTF">2023-06-08T17:10:00Z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nectED Offices">
    <vt:lpwstr>2107;#OPEPD|ce92b553-05da-452f-8e44-07d7a13de30f</vt:lpwstr>
  </property>
  <property fmtid="{D5CDD505-2E9C-101B-9397-08002B2CF9AE}" pid="5" name="ContentOffice">
    <vt:lpwstr/>
  </property>
  <property fmtid="{D5CDD505-2E9C-101B-9397-08002B2CF9AE}" pid="6" name="ContentTypeId">
    <vt:lpwstr>0x01010028670A239A4C7A4E9A68527307346D380200EB4735064E301B46B0FED2EECB03DE9A</vt:lpwstr>
  </property>
  <property fmtid="{D5CDD505-2E9C-101B-9397-08002B2CF9AE}" pid="7" name="Document Type">
    <vt:lpwstr/>
  </property>
  <property fmtid="{D5CDD505-2E9C-101B-9397-08002B2CF9AE}" pid="8" name="Enterprise Navigation Section">
    <vt:lpwstr/>
  </property>
  <property fmtid="{D5CDD505-2E9C-101B-9397-08002B2CF9AE}" pid="9" name="Enterprise Site Category/Topic">
    <vt:lpwstr/>
  </property>
  <property fmtid="{D5CDD505-2E9C-101B-9397-08002B2CF9AE}" pid="10" name="Fiscal Year">
    <vt:lpwstr/>
  </property>
  <property fmtid="{D5CDD505-2E9C-101B-9397-08002B2CF9AE}" pid="11" name="Function">
    <vt:lpwstr/>
  </property>
  <property fmtid="{D5CDD505-2E9C-101B-9397-08002B2CF9AE}" pid="12"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3" name="lcf76f155ced4ddcb4097134ff3c332f">
    <vt:lpwstr/>
  </property>
  <property fmtid="{D5CDD505-2E9C-101B-9397-08002B2CF9AE}" pid="14" name="MediaServiceImageTags">
    <vt:lpwstr/>
  </property>
  <property fmtid="{D5CDD505-2E9C-101B-9397-08002B2CF9AE}" pid="15" name="Navigation Category">
    <vt:lpwstr>2895;#Information Collection|be93d448-b265-4cb3-93a5-4708954c2750</vt:lpwstr>
  </property>
  <property fmtid="{D5CDD505-2E9C-101B-9397-08002B2CF9AE}" pid="16" name="OESE Office">
    <vt:lpwstr/>
  </property>
  <property fmtid="{D5CDD505-2E9C-101B-9397-08002B2CF9AE}" pid="17" name="Secondary Navigation Category">
    <vt:lpwstr/>
  </property>
  <property fmtid="{D5CDD505-2E9C-101B-9397-08002B2CF9AE}" pid="18" name="Secondary Subject">
    <vt:lpwstr/>
  </property>
  <property fmtid="{D5CDD505-2E9C-101B-9397-08002B2CF9AE}" pid="19" name="_dlc_DocIdItemGuid">
    <vt:lpwstr>7f12ab5e-0164-4b3f-ad84-a5b35070a237</vt:lpwstr>
  </property>
  <property fmtid="{D5CDD505-2E9C-101B-9397-08002B2CF9AE}" pid="20" name="_dlc_LastRun">
    <vt:lpwstr>03/23/2021 01:12:29</vt:lpwstr>
  </property>
  <property fmtid="{D5CDD505-2E9C-101B-9397-08002B2CF9AE}" pid="21" name="_dlc_policyId">
    <vt:lpwstr>0x0101001C22A2B9DBEDBB4DB130C1FAF5F2F008|-874002092</vt:lpwstr>
  </property>
</Properties>
</file>