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729839A4" w14:textId="79E91B7B">
      <w:pPr>
        <w:pStyle w:val="Header"/>
        <w:rPr>
          <w:rFonts w:ascii="Times New Roman" w:hAnsi="Times New Roman"/>
        </w:rPr>
      </w:pPr>
      <w:r w:rsidRPr="54C2EDD0">
        <w:rPr>
          <w:rFonts w:ascii="Times New Roman" w:hAnsi="Times New Roman"/>
        </w:rPr>
        <w:t xml:space="preserve">Tracking and OMB Number: </w:t>
      </w:r>
      <w:r w:rsidR="00E80696">
        <w:rPr>
          <w:rFonts w:ascii="Times New Roman" w:hAnsi="Times New Roman"/>
        </w:rPr>
        <w:t>1820-0009</w:t>
      </w:r>
    </w:p>
    <w:p w:rsidR="00EA1767" w:rsidRPr="00AD381B" w:rsidP="54C2EDD0" w14:paraId="2010FAB4" w14:textId="7ED03A83">
      <w:pPr>
        <w:pStyle w:val="Header"/>
        <w:rPr>
          <w:rFonts w:ascii="Times New Roman" w:hAnsi="Times New Roman"/>
          <w:color w:val="FFFFFF" w:themeColor="background1"/>
        </w:rPr>
      </w:pPr>
      <w:r w:rsidRPr="54C2EDD0">
        <w:rPr>
          <w:rFonts w:ascii="Times New Roman" w:hAnsi="Times New Roman"/>
        </w:rPr>
        <w:t xml:space="preserve">Revised: </w:t>
      </w:r>
      <w:r w:rsidRPr="54C2EDD0" w:rsidR="378D4946">
        <w:rPr>
          <w:rFonts w:ascii="Times New Roman" w:hAnsi="Times New Roman"/>
        </w:rPr>
        <w:t>0</w:t>
      </w:r>
      <w:r w:rsidR="00EA50AC">
        <w:rPr>
          <w:rFonts w:ascii="Times New Roman" w:hAnsi="Times New Roman"/>
        </w:rPr>
        <w:t>6/05/2023</w:t>
      </w:r>
    </w:p>
    <w:p w:rsidR="00043C32" w:rsidRPr="00AD381B" w:rsidP="00AD381B" w14:paraId="2C2BCB7B" w14:textId="77777777">
      <w:pPr>
        <w:pStyle w:val="Heading1"/>
        <w:rPr>
          <w:sz w:val="24"/>
          <w:szCs w:val="24"/>
        </w:rPr>
      </w:pPr>
      <w:r w:rsidRPr="00AD381B">
        <w:rPr>
          <w:sz w:val="24"/>
          <w:szCs w:val="24"/>
        </w:rPr>
        <w:t>SUPPORTING STATEMENT</w:t>
      </w:r>
    </w:p>
    <w:p w:rsidR="00043C32" w:rsidRPr="00AD381B" w:rsidP="00AD381B" w14:paraId="5E73B3D2" w14:textId="77777777">
      <w:pPr>
        <w:pStyle w:val="Heading1"/>
        <w:rPr>
          <w:sz w:val="24"/>
          <w:szCs w:val="24"/>
        </w:rPr>
      </w:pPr>
      <w:r w:rsidRPr="00AD381B">
        <w:rPr>
          <w:sz w:val="24"/>
          <w:szCs w:val="24"/>
        </w:rPr>
        <w:t>FOR PAPERWORK REDUCTION ACT SUBMISSION</w:t>
      </w:r>
    </w:p>
    <w:p w:rsidR="00043C32" w:rsidRPr="00AD381B" w:rsidP="00AD381B" w14:paraId="672A6659" w14:textId="77777777">
      <w:pPr>
        <w:tabs>
          <w:tab w:val="left" w:pos="0"/>
        </w:tabs>
        <w:suppressAutoHyphens/>
        <w:rPr>
          <w:rFonts w:ascii="Times New Roman" w:hAnsi="Times New Roman"/>
          <w:szCs w:val="24"/>
        </w:rPr>
      </w:pPr>
    </w:p>
    <w:p w:rsidR="00EA1767" w:rsidRPr="00AD381B" w:rsidP="00AD381B" w14:paraId="16F8FD9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0A37501D" w14:textId="4908E969">
      <w:pPr>
        <w:pStyle w:val="ListParagraph"/>
        <w:suppressAutoHyphens/>
        <w:spacing w:line="240" w:lineRule="exact"/>
        <w:rPr>
          <w:rFonts w:ascii="Times New Roman" w:hAnsi="Times New Roman"/>
          <w:szCs w:val="24"/>
        </w:rPr>
      </w:pPr>
    </w:p>
    <w:p w:rsidR="000B52BC" w:rsidP="00AD381B" w14:paraId="75EF2ADF" w14:textId="734CA305">
      <w:pPr>
        <w:pStyle w:val="ListParagraph"/>
        <w:suppressAutoHyphens/>
        <w:spacing w:line="240" w:lineRule="exact"/>
        <w:rPr>
          <w:rFonts w:ascii="Times New Roman" w:hAnsi="Times New Roman"/>
          <w:szCs w:val="24"/>
        </w:rPr>
      </w:pPr>
    </w:p>
    <w:p w:rsidR="00C51A70" w:rsidRPr="000B52BC" w:rsidP="00C51A70" w14:paraId="0042301C" w14:textId="4616A94F">
      <w:pPr>
        <w:rPr>
          <w:rFonts w:ascii="Times New Roman" w:hAnsi="Times New Roman"/>
          <w:szCs w:val="24"/>
        </w:rPr>
      </w:pPr>
      <w:r w:rsidRPr="000B52BC">
        <w:rPr>
          <w:rFonts w:ascii="Times New Roman" w:hAnsi="Times New Roman"/>
          <w:szCs w:val="24"/>
        </w:rPr>
        <w:t xml:space="preserve">The U.S. Department of Education (Department) is seeking an extension of this data collection with revisions necessitated </w:t>
      </w:r>
      <w:r w:rsidRPr="000B52BC" w:rsidR="006617AE">
        <w:rPr>
          <w:rFonts w:ascii="Times New Roman" w:hAnsi="Times New Roman"/>
          <w:szCs w:val="24"/>
        </w:rPr>
        <w:t>by</w:t>
      </w:r>
      <w:r w:rsidR="009F6C47">
        <w:rPr>
          <w:rFonts w:ascii="Times New Roman" w:hAnsi="Times New Roman"/>
          <w:szCs w:val="24"/>
        </w:rPr>
        <w:t xml:space="preserve">: (1) </w:t>
      </w:r>
      <w:r w:rsidR="006617AE">
        <w:rPr>
          <w:rFonts w:ascii="Times New Roman" w:hAnsi="Times New Roman"/>
          <w:szCs w:val="24"/>
        </w:rPr>
        <w:t>a limited exception to the definition of “equipment” in 2 C</w:t>
      </w:r>
      <w:r w:rsidR="00383566">
        <w:rPr>
          <w:rFonts w:ascii="Times New Roman" w:hAnsi="Times New Roman"/>
          <w:szCs w:val="24"/>
        </w:rPr>
        <w:t>.</w:t>
      </w:r>
      <w:r w:rsidR="006617AE">
        <w:rPr>
          <w:rFonts w:ascii="Times New Roman" w:hAnsi="Times New Roman"/>
          <w:szCs w:val="24"/>
        </w:rPr>
        <w:t>F</w:t>
      </w:r>
      <w:r w:rsidR="00383566">
        <w:rPr>
          <w:rFonts w:ascii="Times New Roman" w:hAnsi="Times New Roman"/>
          <w:szCs w:val="24"/>
        </w:rPr>
        <w:t>.</w:t>
      </w:r>
      <w:r w:rsidR="006617AE">
        <w:rPr>
          <w:rFonts w:ascii="Times New Roman" w:hAnsi="Times New Roman"/>
          <w:szCs w:val="24"/>
        </w:rPr>
        <w:t>R</w:t>
      </w:r>
      <w:r w:rsidR="00383566">
        <w:rPr>
          <w:rFonts w:ascii="Times New Roman" w:hAnsi="Times New Roman"/>
          <w:szCs w:val="24"/>
        </w:rPr>
        <w:t>.</w:t>
      </w:r>
      <w:r w:rsidR="006617AE">
        <w:rPr>
          <w:rFonts w:ascii="Times New Roman" w:hAnsi="Times New Roman"/>
          <w:szCs w:val="24"/>
        </w:rPr>
        <w:t xml:space="preserve"> </w:t>
      </w:r>
      <w:r w:rsidR="00383566">
        <w:rPr>
          <w:rFonts w:ascii="Times New Roman" w:hAnsi="Times New Roman"/>
          <w:szCs w:val="24"/>
        </w:rPr>
        <w:t>§</w:t>
      </w:r>
      <w:r w:rsidR="006617AE">
        <w:rPr>
          <w:rFonts w:ascii="Times New Roman" w:hAnsi="Times New Roman"/>
          <w:szCs w:val="24"/>
        </w:rPr>
        <w:t>200.1</w:t>
      </w:r>
      <w:r w:rsidR="009F6C47">
        <w:rPr>
          <w:rFonts w:ascii="Times New Roman" w:hAnsi="Times New Roman"/>
          <w:szCs w:val="24"/>
        </w:rPr>
        <w:t xml:space="preserve">; (2) guidance issued by the Rehabilitation Services Administration (RSA) with respect to </w:t>
      </w:r>
      <w:r w:rsidR="0030310C">
        <w:rPr>
          <w:rFonts w:ascii="Times New Roman" w:hAnsi="Times New Roman"/>
          <w:szCs w:val="24"/>
        </w:rPr>
        <w:t>“</w:t>
      </w:r>
      <w:r w:rsidRPr="004C5A09" w:rsidR="004C5A09">
        <w:rPr>
          <w:rFonts w:ascii="Times New Roman" w:hAnsi="Times New Roman"/>
          <w:szCs w:val="24"/>
        </w:rPr>
        <w:t>Allowable Sources of Non-Federal Share for the State Vocational Rehabilitation Services Program</w:t>
      </w:r>
      <w:r w:rsidR="004C5A09">
        <w:rPr>
          <w:rFonts w:ascii="Times New Roman" w:hAnsi="Times New Roman"/>
          <w:szCs w:val="24"/>
        </w:rPr>
        <w:t>;</w:t>
      </w:r>
      <w:r w:rsidR="009F6C47">
        <w:rPr>
          <w:rFonts w:ascii="Times New Roman" w:hAnsi="Times New Roman"/>
          <w:szCs w:val="24"/>
        </w:rPr>
        <w:t>”</w:t>
      </w:r>
      <w:r>
        <w:rPr>
          <w:rStyle w:val="FootnoteReference"/>
          <w:szCs w:val="24"/>
        </w:rPr>
        <w:footnoteReference w:id="2"/>
      </w:r>
      <w:r w:rsidR="009F6C47">
        <w:rPr>
          <w:rFonts w:ascii="Times New Roman" w:hAnsi="Times New Roman"/>
          <w:szCs w:val="24"/>
        </w:rPr>
        <w:t xml:space="preserve"> </w:t>
      </w:r>
      <w:r w:rsidR="00390650">
        <w:rPr>
          <w:rFonts w:ascii="Times New Roman" w:hAnsi="Times New Roman"/>
          <w:szCs w:val="24"/>
        </w:rPr>
        <w:t xml:space="preserve">(3) citation changes made to the definitions contained in the Uniform Administrative Requirements, Cost Principles, and Audit Requirements for Federal Awards (Uniform Guidance); </w:t>
      </w:r>
      <w:r w:rsidR="00D04642">
        <w:rPr>
          <w:rFonts w:ascii="Times New Roman" w:hAnsi="Times New Roman"/>
          <w:szCs w:val="24"/>
        </w:rPr>
        <w:t>and</w:t>
      </w:r>
      <w:r w:rsidR="00390650">
        <w:rPr>
          <w:rFonts w:ascii="Times New Roman" w:hAnsi="Times New Roman"/>
          <w:szCs w:val="24"/>
        </w:rPr>
        <w:t xml:space="preserve"> </w:t>
      </w:r>
      <w:r w:rsidR="009F6C47">
        <w:rPr>
          <w:rFonts w:ascii="Times New Roman" w:hAnsi="Times New Roman"/>
          <w:szCs w:val="24"/>
        </w:rPr>
        <w:t>(</w:t>
      </w:r>
      <w:r w:rsidR="00390650">
        <w:rPr>
          <w:rFonts w:ascii="Times New Roman" w:hAnsi="Times New Roman"/>
          <w:szCs w:val="24"/>
        </w:rPr>
        <w:t>4</w:t>
      </w:r>
      <w:r w:rsidR="009F6C47">
        <w:rPr>
          <w:rFonts w:ascii="Times New Roman" w:hAnsi="Times New Roman"/>
          <w:szCs w:val="24"/>
        </w:rPr>
        <w:t xml:space="preserve">) </w:t>
      </w:r>
      <w:r w:rsidR="006617AE">
        <w:rPr>
          <w:rFonts w:ascii="Times New Roman" w:hAnsi="Times New Roman"/>
          <w:szCs w:val="24"/>
        </w:rPr>
        <w:t xml:space="preserve">requests for clarity from State licensing agencies </w:t>
      </w:r>
      <w:r w:rsidR="007D25FB">
        <w:rPr>
          <w:rFonts w:ascii="Times New Roman" w:hAnsi="Times New Roman"/>
          <w:szCs w:val="24"/>
        </w:rPr>
        <w:t xml:space="preserve">(SLAs) </w:t>
      </w:r>
      <w:r w:rsidR="009F6C47">
        <w:rPr>
          <w:rFonts w:ascii="Times New Roman" w:hAnsi="Times New Roman"/>
          <w:szCs w:val="24"/>
        </w:rPr>
        <w:t xml:space="preserve">regarding </w:t>
      </w:r>
      <w:r w:rsidR="006617AE">
        <w:rPr>
          <w:rFonts w:ascii="Times New Roman" w:hAnsi="Times New Roman"/>
          <w:szCs w:val="24"/>
        </w:rPr>
        <w:t xml:space="preserve">which non-Federal expenditures incurred for the benefit of the Randolph-Sheppard Vending Facilities Program (RSVFP) may be used for satisfying the match and maintenance of effort </w:t>
      </w:r>
      <w:r w:rsidR="00383566">
        <w:rPr>
          <w:rFonts w:ascii="Times New Roman" w:hAnsi="Times New Roman"/>
          <w:szCs w:val="24"/>
        </w:rPr>
        <w:t xml:space="preserve">(MOE) </w:t>
      </w:r>
      <w:r w:rsidR="00F36A4A">
        <w:rPr>
          <w:rFonts w:ascii="Times New Roman" w:hAnsi="Times New Roman"/>
          <w:szCs w:val="24"/>
        </w:rPr>
        <w:t xml:space="preserve">requirements </w:t>
      </w:r>
      <w:r w:rsidR="006617AE">
        <w:rPr>
          <w:rFonts w:ascii="Times New Roman" w:hAnsi="Times New Roman"/>
          <w:szCs w:val="24"/>
        </w:rPr>
        <w:t xml:space="preserve">under the VR program. This proposed </w:t>
      </w:r>
      <w:r w:rsidR="00D04642">
        <w:rPr>
          <w:rFonts w:ascii="Times New Roman" w:hAnsi="Times New Roman"/>
          <w:szCs w:val="24"/>
        </w:rPr>
        <w:t>information collection request (</w:t>
      </w:r>
      <w:r w:rsidR="006617AE">
        <w:rPr>
          <w:rFonts w:ascii="Times New Roman" w:hAnsi="Times New Roman"/>
          <w:szCs w:val="24"/>
        </w:rPr>
        <w:t>ICR</w:t>
      </w:r>
      <w:r w:rsidR="00D04642">
        <w:rPr>
          <w:rFonts w:ascii="Times New Roman" w:hAnsi="Times New Roman"/>
          <w:szCs w:val="24"/>
        </w:rPr>
        <w:t>)</w:t>
      </w:r>
      <w:r w:rsidR="006617AE">
        <w:rPr>
          <w:rFonts w:ascii="Times New Roman" w:hAnsi="Times New Roman"/>
          <w:szCs w:val="24"/>
        </w:rPr>
        <w:t xml:space="preserve"> also proposes a few other techn</w:t>
      </w:r>
      <w:r w:rsidR="00F36A4A">
        <w:rPr>
          <w:rFonts w:ascii="Times New Roman" w:hAnsi="Times New Roman"/>
          <w:szCs w:val="24"/>
        </w:rPr>
        <w:t>i</w:t>
      </w:r>
      <w:r w:rsidR="006617AE">
        <w:rPr>
          <w:rFonts w:ascii="Times New Roman" w:hAnsi="Times New Roman"/>
          <w:szCs w:val="24"/>
        </w:rPr>
        <w:t>cal edits to improve clarity</w:t>
      </w:r>
      <w:r w:rsidRPr="000B52BC">
        <w:rPr>
          <w:rFonts w:ascii="Times New Roman" w:hAnsi="Times New Roman"/>
          <w:szCs w:val="24"/>
        </w:rPr>
        <w:t xml:space="preserve">. Current approval for this data collection expires </w:t>
      </w:r>
      <w:r>
        <w:rPr>
          <w:rFonts w:ascii="Times New Roman" w:hAnsi="Times New Roman"/>
          <w:szCs w:val="24"/>
        </w:rPr>
        <w:t>February 29, 2024</w:t>
      </w:r>
      <w:r w:rsidRPr="00354816" w:rsidR="00354816">
        <w:rPr>
          <w:rFonts w:ascii="Times New Roman" w:hAnsi="Times New Roman"/>
          <w:szCs w:val="24"/>
        </w:rPr>
        <w:t xml:space="preserve">, but </w:t>
      </w:r>
      <w:r w:rsidR="002817C3">
        <w:rPr>
          <w:rFonts w:ascii="Times New Roman" w:hAnsi="Times New Roman"/>
          <w:szCs w:val="24"/>
        </w:rPr>
        <w:t>it is</w:t>
      </w:r>
      <w:r w:rsidRPr="00354816" w:rsidR="00354816">
        <w:rPr>
          <w:rFonts w:ascii="Times New Roman" w:hAnsi="Times New Roman"/>
          <w:szCs w:val="24"/>
        </w:rPr>
        <w:t xml:space="preserve"> requested to use the new instructions at the start of FY 2024 for FY 2023</w:t>
      </w:r>
      <w:r w:rsidRPr="000B52BC">
        <w:rPr>
          <w:rFonts w:ascii="Times New Roman" w:hAnsi="Times New Roman"/>
          <w:szCs w:val="24"/>
        </w:rPr>
        <w:t xml:space="preserve">. </w:t>
      </w:r>
    </w:p>
    <w:p w:rsidR="00C51A70" w:rsidP="000B52BC" w14:paraId="534B066C" w14:textId="77777777">
      <w:pPr>
        <w:rPr>
          <w:rFonts w:ascii="Times New Roman" w:hAnsi="Times New Roman"/>
          <w:szCs w:val="24"/>
        </w:rPr>
      </w:pPr>
    </w:p>
    <w:p w:rsidR="004F7313" w:rsidP="000B52BC" w14:paraId="350FB9E6" w14:textId="5040B83D">
      <w:pPr>
        <w:rPr>
          <w:rFonts w:ascii="Times New Roman" w:hAnsi="Times New Roman"/>
          <w:szCs w:val="24"/>
        </w:rPr>
      </w:pPr>
      <w:r w:rsidRPr="000B52BC">
        <w:rPr>
          <w:rFonts w:ascii="Times New Roman" w:hAnsi="Times New Roman"/>
          <w:szCs w:val="24"/>
        </w:rPr>
        <w:t>The Randolph-Sheppard Act (Act), at 20 U.S.C. § 107a(6)(a), directs the Secretary of Education, through the Commissioner of RSA, to conduct periodic evaluations of the programs authorized under the Act.</w:t>
      </w:r>
      <w:r>
        <w:rPr>
          <w:szCs w:val="24"/>
          <w:vertAlign w:val="superscript"/>
        </w:rPr>
        <w:footnoteReference w:id="3"/>
      </w:r>
      <w:r w:rsidRPr="000B52BC">
        <w:rPr>
          <w:rFonts w:ascii="Times New Roman" w:hAnsi="Times New Roman"/>
          <w:szCs w:val="24"/>
        </w:rPr>
        <w:t xml:space="preserve"> In addition, Section 107b(4) requires State government entities designated as the SLA to “make such reports in such form and containing such information as the Secretary may from time to time require….” Section</w:t>
      </w:r>
      <w:r w:rsidR="00D413A1">
        <w:rPr>
          <w:rFonts w:ascii="Times New Roman" w:hAnsi="Times New Roman"/>
          <w:szCs w:val="24"/>
        </w:rPr>
        <w:t>s</w:t>
      </w:r>
      <w:r w:rsidRPr="000B52BC">
        <w:rPr>
          <w:rFonts w:ascii="Times New Roman" w:hAnsi="Times New Roman"/>
          <w:szCs w:val="24"/>
        </w:rPr>
        <w:t xml:space="preserve"> 107a(a)(2)</w:t>
      </w:r>
      <w:r w:rsidR="00B51C69">
        <w:rPr>
          <w:rFonts w:ascii="Times New Roman" w:hAnsi="Times New Roman"/>
          <w:szCs w:val="24"/>
        </w:rPr>
        <w:t xml:space="preserve"> and</w:t>
      </w:r>
      <w:r w:rsidR="004C5A09">
        <w:rPr>
          <w:rFonts w:ascii="Times New Roman" w:hAnsi="Times New Roman"/>
          <w:szCs w:val="24"/>
        </w:rPr>
        <w:t xml:space="preserve"> </w:t>
      </w:r>
      <w:r w:rsidRPr="000B52BC">
        <w:rPr>
          <w:rFonts w:ascii="Times New Roman" w:hAnsi="Times New Roman"/>
          <w:szCs w:val="24"/>
        </w:rPr>
        <w:t xml:space="preserve">(4) of the Act also require the Secretary of Education to “...make annual surveys of concession vending opportunities for blind vendors on Federal and other property...” and to “...make available to the public...information obtained as a result of such surveys.” The information to be collected is a necessary component of the data gathering and evaluation process and forms the basis for the Randolph-Sheppard Act section of the RSA annual report to Congress, which is required by Section 13 of the Rehabilitation Act of 1973 (Rehabilitation Act) (29 U.S.C. 710). The RSA-15 form includes information on the activities under this program and is used in monitoring the States’ implementation of the program. In addition, the fiscal data collected by the RSA-15 highlight the fiscal nexus between </w:t>
      </w:r>
      <w:r w:rsidRPr="000B52BC">
        <w:rPr>
          <w:rFonts w:ascii="Times New Roman" w:hAnsi="Times New Roman"/>
          <w:szCs w:val="24"/>
        </w:rPr>
        <w:t xml:space="preserve">the </w:t>
      </w:r>
      <w:r w:rsidR="00383566">
        <w:rPr>
          <w:rFonts w:ascii="Times New Roman" w:hAnsi="Times New Roman"/>
          <w:szCs w:val="24"/>
        </w:rPr>
        <w:t xml:space="preserve">RSVFP </w:t>
      </w:r>
      <w:r w:rsidRPr="000B52BC">
        <w:rPr>
          <w:rFonts w:ascii="Times New Roman" w:hAnsi="Times New Roman"/>
          <w:szCs w:val="24"/>
        </w:rPr>
        <w:t xml:space="preserve">and VR program in each State, particularly with respect to the use of Federal VR grant funds and non-Federal funds used for match and MOE purposes under the VR program to pay for allowable costs to support small business enterprises. Section 101(a)(10)(D)(i) of the Rehabilitation Act (29 U.S.C. § 721(a)(10)(D)(i)) requires the designated State agencies for the VR program, which also administer the </w:t>
      </w:r>
      <w:r w:rsidR="00383566">
        <w:rPr>
          <w:rFonts w:ascii="Times New Roman" w:hAnsi="Times New Roman"/>
          <w:szCs w:val="24"/>
        </w:rPr>
        <w:t>RSVFP</w:t>
      </w:r>
      <w:r w:rsidRPr="000B52BC">
        <w:rPr>
          <w:rFonts w:ascii="Times New Roman" w:hAnsi="Times New Roman"/>
          <w:szCs w:val="24"/>
        </w:rPr>
        <w:t>, to report the amount of costs incurred to support small business enterprises.</w:t>
      </w:r>
      <w:r w:rsidR="005B285A">
        <w:rPr>
          <w:rFonts w:ascii="Times New Roman" w:hAnsi="Times New Roman"/>
          <w:szCs w:val="24"/>
        </w:rPr>
        <w:t xml:space="preserve">  Historically, the largest costs incurred with Federal VR funds, as well as non-Federal funds used for match and MOE purposes under the VR program, for the benefit of the RSVFP are for the purchase, replacement, and maintenance of </w:t>
      </w:r>
      <w:r>
        <w:rPr>
          <w:rFonts w:ascii="Times New Roman" w:hAnsi="Times New Roman"/>
          <w:szCs w:val="24"/>
        </w:rPr>
        <w:t>“</w:t>
      </w:r>
      <w:r w:rsidR="005B285A">
        <w:rPr>
          <w:rFonts w:ascii="Times New Roman" w:hAnsi="Times New Roman"/>
          <w:szCs w:val="24"/>
        </w:rPr>
        <w:t>equipmen</w:t>
      </w:r>
      <w:r>
        <w:rPr>
          <w:rFonts w:ascii="Times New Roman" w:hAnsi="Times New Roman"/>
          <w:szCs w:val="24"/>
        </w:rPr>
        <w:t>t</w:t>
      </w:r>
      <w:r w:rsidR="004C5A09">
        <w:rPr>
          <w:rFonts w:ascii="Times New Roman" w:hAnsi="Times New Roman"/>
          <w:szCs w:val="24"/>
        </w:rPr>
        <w:t>.</w:t>
      </w:r>
      <w:r>
        <w:rPr>
          <w:rFonts w:ascii="Times New Roman" w:hAnsi="Times New Roman"/>
          <w:szCs w:val="24"/>
        </w:rPr>
        <w:t>”</w:t>
      </w:r>
      <w:r w:rsidR="00FF4A3E">
        <w:rPr>
          <w:rFonts w:ascii="Times New Roman" w:hAnsi="Times New Roman"/>
          <w:szCs w:val="24"/>
        </w:rPr>
        <w:t xml:space="preserve">  </w:t>
      </w:r>
      <w:r w:rsidRPr="004C5A09" w:rsidR="004C5A09">
        <w:rPr>
          <w:rFonts w:ascii="Times New Roman" w:hAnsi="Times New Roman"/>
          <w:szCs w:val="24"/>
        </w:rPr>
        <w:t xml:space="preserve">However many of the items that would </w:t>
      </w:r>
      <w:r w:rsidR="004C5A09">
        <w:rPr>
          <w:rFonts w:ascii="Times New Roman" w:hAnsi="Times New Roman"/>
          <w:szCs w:val="24"/>
        </w:rPr>
        <w:t>commonly</w:t>
      </w:r>
      <w:r w:rsidRPr="004C5A09" w:rsidR="004C5A09">
        <w:rPr>
          <w:rFonts w:ascii="Times New Roman" w:hAnsi="Times New Roman"/>
          <w:szCs w:val="24"/>
        </w:rPr>
        <w:t xml:space="preserve"> be </w:t>
      </w:r>
      <w:r w:rsidR="004C5A09">
        <w:rPr>
          <w:rFonts w:ascii="Times New Roman" w:hAnsi="Times New Roman"/>
          <w:szCs w:val="24"/>
        </w:rPr>
        <w:t>understood as</w:t>
      </w:r>
      <w:r w:rsidRPr="004C5A09" w:rsidR="004C5A09">
        <w:rPr>
          <w:rFonts w:ascii="Times New Roman" w:hAnsi="Times New Roman"/>
          <w:szCs w:val="24"/>
        </w:rPr>
        <w:t xml:space="preserve"> equipment under the RSVFP fell below the $5,000 threshold established in the Uniform Guidance.</w:t>
      </w:r>
      <w:r w:rsidR="00FF4A3E">
        <w:rPr>
          <w:rFonts w:ascii="Times New Roman" w:hAnsi="Times New Roman"/>
          <w:szCs w:val="24"/>
        </w:rPr>
        <w:t xml:space="preserve"> Therefore, the Office of Management and Budget granted RSA a limited exception</w:t>
      </w:r>
      <w:r>
        <w:rPr>
          <w:rStyle w:val="FootnoteReference"/>
          <w:rFonts w:ascii="Times New Roman" w:hAnsi="Times New Roman"/>
          <w:szCs w:val="24"/>
        </w:rPr>
        <w:footnoteReference w:id="4"/>
      </w:r>
      <w:r w:rsidR="00FF4A3E">
        <w:rPr>
          <w:rFonts w:ascii="Times New Roman" w:hAnsi="Times New Roman"/>
          <w:szCs w:val="24"/>
        </w:rPr>
        <w:t>, consistent with 2 C.F.R. § 200.102(a) and (c)</w:t>
      </w:r>
      <w:r>
        <w:rPr>
          <w:rFonts w:ascii="Times New Roman" w:hAnsi="Times New Roman"/>
          <w:szCs w:val="24"/>
        </w:rPr>
        <w:t>,</w:t>
      </w:r>
      <w:r w:rsidR="00FF4A3E">
        <w:rPr>
          <w:rFonts w:ascii="Times New Roman" w:hAnsi="Times New Roman"/>
          <w:szCs w:val="24"/>
        </w:rPr>
        <w:t xml:space="preserve"> to lower the per unit acquisition cost for equipment </w:t>
      </w:r>
      <w:r w:rsidR="00E262F2">
        <w:rPr>
          <w:rFonts w:ascii="Times New Roman" w:hAnsi="Times New Roman"/>
          <w:szCs w:val="24"/>
        </w:rPr>
        <w:t>for</w:t>
      </w:r>
      <w:r w:rsidR="00656034">
        <w:rPr>
          <w:rFonts w:ascii="Times New Roman" w:hAnsi="Times New Roman"/>
          <w:szCs w:val="24"/>
        </w:rPr>
        <w:t xml:space="preserve"> purposes of the </w:t>
      </w:r>
      <w:r w:rsidR="00FD3C51">
        <w:rPr>
          <w:rFonts w:ascii="Times New Roman" w:hAnsi="Times New Roman"/>
          <w:szCs w:val="24"/>
        </w:rPr>
        <w:t>RSV</w:t>
      </w:r>
      <w:r w:rsidR="00C77834">
        <w:rPr>
          <w:rFonts w:ascii="Times New Roman" w:hAnsi="Times New Roman"/>
          <w:szCs w:val="24"/>
        </w:rPr>
        <w:t>F</w:t>
      </w:r>
      <w:r w:rsidR="00FD3C51">
        <w:rPr>
          <w:rFonts w:ascii="Times New Roman" w:hAnsi="Times New Roman"/>
          <w:szCs w:val="24"/>
        </w:rPr>
        <w:t xml:space="preserve">P </w:t>
      </w:r>
      <w:r w:rsidR="00B65FAF">
        <w:rPr>
          <w:rFonts w:ascii="Times New Roman" w:hAnsi="Times New Roman"/>
          <w:szCs w:val="24"/>
        </w:rPr>
        <w:t xml:space="preserve">from $5,000 </w:t>
      </w:r>
      <w:r w:rsidR="00FF4A3E">
        <w:rPr>
          <w:rFonts w:ascii="Times New Roman" w:hAnsi="Times New Roman"/>
          <w:szCs w:val="24"/>
        </w:rPr>
        <w:t xml:space="preserve">to </w:t>
      </w:r>
      <w:r w:rsidR="00692C38">
        <w:rPr>
          <w:rFonts w:ascii="Times New Roman" w:hAnsi="Times New Roman"/>
          <w:szCs w:val="24"/>
        </w:rPr>
        <w:t xml:space="preserve">the lesser of $1,000 or the State’s </w:t>
      </w:r>
      <w:r w:rsidR="004C5A09">
        <w:rPr>
          <w:rFonts w:ascii="Times New Roman" w:hAnsi="Times New Roman"/>
          <w:szCs w:val="24"/>
        </w:rPr>
        <w:t xml:space="preserve">per unit </w:t>
      </w:r>
      <w:r w:rsidR="00692C38">
        <w:rPr>
          <w:rFonts w:ascii="Times New Roman" w:hAnsi="Times New Roman"/>
          <w:szCs w:val="24"/>
        </w:rPr>
        <w:t xml:space="preserve">acquisition cost </w:t>
      </w:r>
      <w:r w:rsidR="00FF4A3E">
        <w:rPr>
          <w:rFonts w:ascii="Times New Roman" w:hAnsi="Times New Roman"/>
          <w:szCs w:val="24"/>
        </w:rPr>
        <w:t>.  With this change, SLAs and VR agencies may</w:t>
      </w:r>
      <w:r>
        <w:rPr>
          <w:rFonts w:ascii="Times New Roman" w:hAnsi="Times New Roman"/>
          <w:szCs w:val="24"/>
        </w:rPr>
        <w:t xml:space="preserve"> count all non-Federal expenditures for equipment </w:t>
      </w:r>
      <w:r w:rsidR="004C5A09">
        <w:rPr>
          <w:rFonts w:ascii="Times New Roman" w:hAnsi="Times New Roman"/>
          <w:szCs w:val="24"/>
        </w:rPr>
        <w:t xml:space="preserve">with the lessor of a per unit acquisition cost of </w:t>
      </w:r>
      <w:r w:rsidR="008428F4">
        <w:rPr>
          <w:rFonts w:ascii="Times New Roman" w:hAnsi="Times New Roman"/>
          <w:szCs w:val="24"/>
        </w:rPr>
        <w:t xml:space="preserve"> </w:t>
      </w:r>
      <w:r>
        <w:rPr>
          <w:rFonts w:ascii="Times New Roman" w:hAnsi="Times New Roman"/>
          <w:szCs w:val="24"/>
        </w:rPr>
        <w:t xml:space="preserve">$1,000 or </w:t>
      </w:r>
      <w:r w:rsidR="008428F4">
        <w:rPr>
          <w:rFonts w:ascii="Times New Roman" w:hAnsi="Times New Roman"/>
          <w:szCs w:val="24"/>
        </w:rPr>
        <w:t xml:space="preserve">the State’s </w:t>
      </w:r>
      <w:r w:rsidR="004C5A09">
        <w:rPr>
          <w:rFonts w:ascii="Times New Roman" w:hAnsi="Times New Roman"/>
          <w:szCs w:val="24"/>
        </w:rPr>
        <w:t xml:space="preserve">per unit </w:t>
      </w:r>
      <w:r w:rsidR="008428F4">
        <w:rPr>
          <w:rFonts w:ascii="Times New Roman" w:hAnsi="Times New Roman"/>
          <w:szCs w:val="24"/>
        </w:rPr>
        <w:t>acquisition cost</w:t>
      </w:r>
      <w:r w:rsidR="004C5A09">
        <w:rPr>
          <w:rFonts w:ascii="Times New Roman" w:hAnsi="Times New Roman"/>
          <w:szCs w:val="24"/>
        </w:rPr>
        <w:t>.</w:t>
      </w:r>
      <w:r>
        <w:rPr>
          <w:rFonts w:ascii="Times New Roman" w:hAnsi="Times New Roman"/>
          <w:szCs w:val="24"/>
        </w:rPr>
        <w:t>towards the match and MOE requirements of the VR program.</w:t>
      </w:r>
      <w:r w:rsidR="000B3261">
        <w:rPr>
          <w:rFonts w:ascii="Times New Roman" w:hAnsi="Times New Roman"/>
          <w:szCs w:val="24"/>
        </w:rPr>
        <w:t xml:space="preserve">  In TAC-23-</w:t>
      </w:r>
      <w:r w:rsidR="008404F0">
        <w:rPr>
          <w:rFonts w:ascii="Times New Roman" w:hAnsi="Times New Roman"/>
          <w:szCs w:val="24"/>
        </w:rPr>
        <w:t>01</w:t>
      </w:r>
      <w:r w:rsidR="000B3261">
        <w:rPr>
          <w:rFonts w:ascii="Times New Roman" w:hAnsi="Times New Roman"/>
          <w:szCs w:val="24"/>
        </w:rPr>
        <w:t xml:space="preserve">, dated </w:t>
      </w:r>
      <w:r w:rsidR="008404F0">
        <w:rPr>
          <w:rFonts w:ascii="Times New Roman" w:hAnsi="Times New Roman"/>
          <w:szCs w:val="24"/>
        </w:rPr>
        <w:t>February 27, 2023,</w:t>
      </w:r>
      <w:r w:rsidR="000B3261">
        <w:rPr>
          <w:rFonts w:ascii="Times New Roman" w:hAnsi="Times New Roman"/>
          <w:szCs w:val="24"/>
        </w:rPr>
        <w:t xml:space="preserve"> RSA provided technical assistance to States on the flexibilities they had to use RSVFP set-aside funds and Federal</w:t>
      </w:r>
      <w:r w:rsidR="00BB0497">
        <w:rPr>
          <w:rFonts w:ascii="Times New Roman" w:hAnsi="Times New Roman"/>
          <w:szCs w:val="24"/>
        </w:rPr>
        <w:t xml:space="preserve"> vending machine income towards satisfying the VR match and MOE requirements. </w:t>
      </w:r>
      <w:r w:rsidR="000B3261">
        <w:rPr>
          <w:rFonts w:ascii="Times New Roman" w:hAnsi="Times New Roman"/>
          <w:szCs w:val="24"/>
        </w:rPr>
        <w:t xml:space="preserve"> </w:t>
      </w:r>
    </w:p>
    <w:p w:rsidR="00244E67" w:rsidP="000B52BC" w14:paraId="6306203A" w14:textId="167F8A45">
      <w:pPr>
        <w:rPr>
          <w:rFonts w:ascii="Times New Roman" w:hAnsi="Times New Roman"/>
          <w:szCs w:val="24"/>
        </w:rPr>
      </w:pPr>
    </w:p>
    <w:p w:rsidR="000B52BC" w:rsidRPr="000B52BC" w:rsidP="000B52BC" w14:paraId="78A0A7E2" w14:textId="77777777">
      <w:pPr>
        <w:rPr>
          <w:rFonts w:ascii="Times New Roman" w:hAnsi="Times New Roman"/>
          <w:szCs w:val="24"/>
        </w:rPr>
      </w:pPr>
      <w:r w:rsidRPr="000B52BC">
        <w:rPr>
          <w:rFonts w:ascii="Times New Roman" w:hAnsi="Times New Roman"/>
          <w:szCs w:val="24"/>
        </w:rPr>
        <w:t>The Code of Federal Regulations,</w:t>
      </w:r>
      <w:r>
        <w:rPr>
          <w:szCs w:val="24"/>
          <w:vertAlign w:val="superscript"/>
        </w:rPr>
        <w:footnoteReference w:id="5"/>
      </w:r>
      <w:r w:rsidRPr="000B52BC">
        <w:rPr>
          <w:rFonts w:ascii="Times New Roman" w:hAnsi="Times New Roman"/>
          <w:szCs w:val="24"/>
        </w:rPr>
        <w:t xml:space="preserve"> at 34 C.F.R. § 395.8, specifies that vending machine income received by the State from Federal property managers can be distributed to blind vendors in an amount not to exceed the national average income for blind vendors. This amount is determined through data collected using the RSA-15. In addition, information collection ensures the provision and transparency of activities referenced in 34 C.F.R. § 395.12 related to disclosure of program and financial information and assists with the requirement in 34 C.F.R. § 395.11 regarding the provision of training.</w:t>
      </w:r>
    </w:p>
    <w:p w:rsidR="000B52BC" w:rsidRPr="000B52BC" w:rsidP="000B52BC" w14:paraId="46558170" w14:textId="77777777">
      <w:pPr>
        <w:rPr>
          <w:rFonts w:ascii="Times New Roman" w:hAnsi="Times New Roman"/>
          <w:szCs w:val="24"/>
        </w:rPr>
      </w:pPr>
    </w:p>
    <w:p w:rsidR="00FF7B69" w:rsidP="00A01EA0" w14:paraId="0BE85A22" w14:textId="02142740">
      <w:pPr>
        <w:autoSpaceDE w:val="0"/>
        <w:autoSpaceDN w:val="0"/>
        <w:adjustRightInd w:val="0"/>
        <w:rPr>
          <w:rFonts w:ascii="Times New Roman" w:hAnsi="Times New Roman"/>
          <w:szCs w:val="24"/>
        </w:rPr>
      </w:pPr>
      <w:bookmarkStart w:id="0" w:name="_Hlk47615157"/>
      <w:r>
        <w:rPr>
          <w:rFonts w:ascii="Times New Roman" w:hAnsi="Times New Roman"/>
          <w:szCs w:val="24"/>
        </w:rPr>
        <w:t xml:space="preserve">All proposed changes are in Part IV of the Instructions; </w:t>
      </w:r>
      <w:r w:rsidRPr="00A01EA0" w:rsidR="00E472DC">
        <w:rPr>
          <w:rFonts w:ascii="Times New Roman" w:hAnsi="Times New Roman"/>
          <w:szCs w:val="24"/>
        </w:rPr>
        <w:t>there</w:t>
      </w:r>
      <w:r w:rsidR="003828C6">
        <w:rPr>
          <w:rFonts w:ascii="Times New Roman" w:hAnsi="Times New Roman"/>
          <w:szCs w:val="24"/>
        </w:rPr>
        <w:t xml:space="preserve"> are </w:t>
      </w:r>
      <w:r w:rsidRPr="00A01EA0" w:rsidR="00E472DC">
        <w:rPr>
          <w:rFonts w:ascii="Times New Roman" w:hAnsi="Times New Roman"/>
          <w:szCs w:val="24"/>
        </w:rPr>
        <w:t xml:space="preserve">no changes to the RSA-15 data collection instrument. </w:t>
      </w:r>
      <w:r w:rsidR="00D7150E">
        <w:rPr>
          <w:rFonts w:ascii="Times New Roman" w:hAnsi="Times New Roman"/>
          <w:szCs w:val="24"/>
        </w:rPr>
        <w:t>In addition to the few proposed technical edits to improve clarity, t</w:t>
      </w:r>
      <w:r w:rsidRPr="00A01EA0" w:rsidR="00E472DC">
        <w:rPr>
          <w:rFonts w:ascii="Times New Roman" w:hAnsi="Times New Roman"/>
          <w:szCs w:val="24"/>
        </w:rPr>
        <w:t>he</w:t>
      </w:r>
      <w:r w:rsidR="003828C6">
        <w:rPr>
          <w:rFonts w:ascii="Times New Roman" w:hAnsi="Times New Roman"/>
          <w:szCs w:val="24"/>
        </w:rPr>
        <w:t xml:space="preserve"> </w:t>
      </w:r>
      <w:r>
        <w:rPr>
          <w:rFonts w:ascii="Times New Roman" w:hAnsi="Times New Roman"/>
          <w:szCs w:val="24"/>
        </w:rPr>
        <w:t xml:space="preserve">proposed substantive </w:t>
      </w:r>
      <w:r w:rsidR="003828C6">
        <w:rPr>
          <w:rFonts w:ascii="Times New Roman" w:hAnsi="Times New Roman"/>
          <w:szCs w:val="24"/>
        </w:rPr>
        <w:t xml:space="preserve">revisions </w:t>
      </w:r>
      <w:r>
        <w:rPr>
          <w:rFonts w:ascii="Times New Roman" w:hAnsi="Times New Roman"/>
          <w:szCs w:val="24"/>
        </w:rPr>
        <w:t>to Part IV</w:t>
      </w:r>
      <w:r w:rsidR="004C5F89">
        <w:rPr>
          <w:rFonts w:ascii="Times New Roman" w:hAnsi="Times New Roman"/>
          <w:szCs w:val="24"/>
        </w:rPr>
        <w:t xml:space="preserve"> of the Instructions</w:t>
      </w:r>
      <w:r>
        <w:rPr>
          <w:rFonts w:ascii="Times New Roman" w:hAnsi="Times New Roman"/>
          <w:szCs w:val="24"/>
        </w:rPr>
        <w:t xml:space="preserve"> are</w:t>
      </w:r>
      <w:r>
        <w:rPr>
          <w:rFonts w:ascii="Times New Roman" w:hAnsi="Times New Roman"/>
          <w:szCs w:val="24"/>
        </w:rPr>
        <w:t xml:space="preserve"> as follows:</w:t>
      </w:r>
    </w:p>
    <w:p w:rsidR="00FF7B69" w:rsidP="00A01EA0" w14:paraId="113736CE" w14:textId="0416845C">
      <w:pPr>
        <w:autoSpaceDE w:val="0"/>
        <w:autoSpaceDN w:val="0"/>
        <w:adjustRightInd w:val="0"/>
        <w:rPr>
          <w:rFonts w:ascii="Times New Roman" w:hAnsi="Times New Roman"/>
          <w:szCs w:val="24"/>
        </w:rPr>
      </w:pPr>
    </w:p>
    <w:p w:rsidR="007A24EE" w:rsidP="007A24EE" w14:paraId="67642597" w14:textId="4F280C93">
      <w:pPr>
        <w:pStyle w:val="ListParagraph"/>
        <w:numPr>
          <w:ilvl w:val="0"/>
          <w:numId w:val="7"/>
        </w:numPr>
        <w:autoSpaceDE w:val="0"/>
        <w:autoSpaceDN w:val="0"/>
        <w:adjustRightInd w:val="0"/>
        <w:rPr>
          <w:rFonts w:ascii="Times New Roman" w:hAnsi="Times New Roman"/>
          <w:szCs w:val="24"/>
        </w:rPr>
      </w:pPr>
      <w:r>
        <w:rPr>
          <w:rFonts w:ascii="Times New Roman" w:hAnsi="Times New Roman"/>
          <w:szCs w:val="24"/>
        </w:rPr>
        <w:t xml:space="preserve">We clarify which non-Federal expenditures may be used for satisfying the match and MOE requirements under the VR program. These clarifying changes are </w:t>
      </w:r>
      <w:r w:rsidR="00E11C46">
        <w:rPr>
          <w:rFonts w:ascii="Times New Roman" w:hAnsi="Times New Roman"/>
          <w:szCs w:val="24"/>
        </w:rPr>
        <w:t xml:space="preserve">proposed </w:t>
      </w:r>
      <w:r>
        <w:rPr>
          <w:rFonts w:ascii="Times New Roman" w:hAnsi="Times New Roman"/>
          <w:szCs w:val="24"/>
        </w:rPr>
        <w:t>in the introduction to Part IV and in the instructions to Lines 1</w:t>
      </w:r>
      <w:r w:rsidR="00E11C46">
        <w:rPr>
          <w:rFonts w:ascii="Times New Roman" w:hAnsi="Times New Roman"/>
          <w:szCs w:val="24"/>
        </w:rPr>
        <w:t xml:space="preserve"> through 4</w:t>
      </w:r>
      <w:r>
        <w:rPr>
          <w:rFonts w:ascii="Times New Roman" w:hAnsi="Times New Roman"/>
          <w:szCs w:val="24"/>
        </w:rPr>
        <w:t>,</w:t>
      </w:r>
      <w:r w:rsidR="00E11C46">
        <w:rPr>
          <w:rFonts w:ascii="Times New Roman" w:hAnsi="Times New Roman"/>
          <w:szCs w:val="24"/>
        </w:rPr>
        <w:t xml:space="preserve"> and</w:t>
      </w:r>
      <w:r w:rsidR="00C257BE">
        <w:rPr>
          <w:rFonts w:ascii="Times New Roman" w:hAnsi="Times New Roman"/>
          <w:szCs w:val="24"/>
        </w:rPr>
        <w:t xml:space="preserve"> Lines 9</w:t>
      </w:r>
      <w:r w:rsidR="00DC43D2">
        <w:rPr>
          <w:rFonts w:ascii="Times New Roman" w:hAnsi="Times New Roman"/>
          <w:szCs w:val="24"/>
        </w:rPr>
        <w:t xml:space="preserve"> through 11.</w:t>
      </w:r>
      <w:r w:rsidR="00C257BE">
        <w:rPr>
          <w:rFonts w:ascii="Times New Roman" w:hAnsi="Times New Roman"/>
          <w:szCs w:val="24"/>
        </w:rPr>
        <w:t xml:space="preserve"> </w:t>
      </w:r>
      <w:r w:rsidR="00E11C46">
        <w:rPr>
          <w:rFonts w:ascii="Times New Roman" w:hAnsi="Times New Roman"/>
          <w:szCs w:val="24"/>
        </w:rPr>
        <w:t xml:space="preserve"> </w:t>
      </w:r>
    </w:p>
    <w:p w:rsidR="0053067F" w:rsidP="007A24EE" w14:paraId="4047E570" w14:textId="65B1C76F">
      <w:pPr>
        <w:pStyle w:val="ListParagraph"/>
        <w:numPr>
          <w:ilvl w:val="0"/>
          <w:numId w:val="7"/>
        </w:numPr>
        <w:autoSpaceDE w:val="0"/>
        <w:autoSpaceDN w:val="0"/>
        <w:adjustRightInd w:val="0"/>
        <w:rPr>
          <w:rFonts w:ascii="Times New Roman" w:hAnsi="Times New Roman"/>
          <w:szCs w:val="24"/>
        </w:rPr>
      </w:pPr>
      <w:r>
        <w:rPr>
          <w:rFonts w:ascii="Times New Roman" w:hAnsi="Times New Roman"/>
          <w:szCs w:val="24"/>
        </w:rPr>
        <w:t xml:space="preserve">We clarify that “equipment,” for purposes of the RSVFP, </w:t>
      </w:r>
      <w:r>
        <w:rPr>
          <w:rFonts w:ascii="Times New Roman" w:hAnsi="Times New Roman"/>
          <w:szCs w:val="24"/>
        </w:rPr>
        <w:t xml:space="preserve">is </w:t>
      </w:r>
      <w:r>
        <w:rPr>
          <w:rFonts w:ascii="Times New Roman" w:hAnsi="Times New Roman"/>
          <w:szCs w:val="24"/>
        </w:rPr>
        <w:t xml:space="preserve">tangible personal property </w:t>
      </w:r>
      <w:r w:rsidR="00CB465C">
        <w:rPr>
          <w:rFonts w:ascii="Times New Roman" w:hAnsi="Times New Roman"/>
          <w:szCs w:val="24"/>
        </w:rPr>
        <w:t xml:space="preserve">having </w:t>
      </w:r>
      <w:r>
        <w:rPr>
          <w:rFonts w:ascii="Times New Roman" w:hAnsi="Times New Roman"/>
          <w:szCs w:val="24"/>
        </w:rPr>
        <w:t xml:space="preserve">a per unit acquisition cost of the lesser of $1,000 or the State’s acquisition </w:t>
      </w:r>
      <w:r w:rsidR="00AF4894">
        <w:rPr>
          <w:rFonts w:ascii="Times New Roman" w:hAnsi="Times New Roman"/>
          <w:szCs w:val="24"/>
        </w:rPr>
        <w:t xml:space="preserve">cost </w:t>
      </w:r>
      <w:r>
        <w:rPr>
          <w:rFonts w:ascii="Times New Roman" w:hAnsi="Times New Roman"/>
          <w:szCs w:val="24"/>
        </w:rPr>
        <w:t>level.</w:t>
      </w:r>
      <w:r>
        <w:rPr>
          <w:rFonts w:ascii="Times New Roman" w:hAnsi="Times New Roman"/>
          <w:szCs w:val="24"/>
        </w:rPr>
        <w:t xml:space="preserve">  This proposed change is </w:t>
      </w:r>
      <w:r w:rsidR="00CB465C">
        <w:rPr>
          <w:rFonts w:ascii="Times New Roman" w:hAnsi="Times New Roman"/>
          <w:szCs w:val="24"/>
        </w:rPr>
        <w:t>i</w:t>
      </w:r>
      <w:r>
        <w:rPr>
          <w:rFonts w:ascii="Times New Roman" w:hAnsi="Times New Roman"/>
          <w:szCs w:val="24"/>
        </w:rPr>
        <w:t>n Part IV, Line 1 of the instructions.</w:t>
      </w:r>
    </w:p>
    <w:p w:rsidR="00CB465C" w:rsidP="00DC43D2" w14:paraId="66C6A96C" w14:textId="75F7E28D">
      <w:pPr>
        <w:pStyle w:val="ListParagraph"/>
        <w:numPr>
          <w:ilvl w:val="0"/>
          <w:numId w:val="7"/>
        </w:numPr>
        <w:autoSpaceDE w:val="0"/>
        <w:autoSpaceDN w:val="0"/>
        <w:adjustRightInd w:val="0"/>
        <w:rPr>
          <w:rFonts w:ascii="Times New Roman" w:hAnsi="Times New Roman"/>
          <w:szCs w:val="24"/>
        </w:rPr>
      </w:pPr>
      <w:r w:rsidRPr="00601845">
        <w:rPr>
          <w:rFonts w:ascii="Times New Roman" w:hAnsi="Times New Roman"/>
          <w:szCs w:val="24"/>
        </w:rPr>
        <w:t>We clarify that “supplies,” for purposes of the RSVFP, are tangible personal property having a per unit acquisition cost of less than $1,000 or the State’s acquisition level, whichever is less.  This proposed change is in Part IV, Li</w:t>
      </w:r>
      <w:r w:rsidR="00DC43D2">
        <w:rPr>
          <w:rFonts w:ascii="Times New Roman" w:hAnsi="Times New Roman"/>
          <w:szCs w:val="24"/>
        </w:rPr>
        <w:t>n</w:t>
      </w:r>
      <w:r w:rsidRPr="00601845">
        <w:rPr>
          <w:rFonts w:ascii="Times New Roman" w:hAnsi="Times New Roman"/>
          <w:szCs w:val="24"/>
        </w:rPr>
        <w:t>e 9.</w:t>
      </w:r>
    </w:p>
    <w:p w:rsidR="00417FFD" w:rsidRPr="00601845" w:rsidP="00601845" w14:paraId="1D23E12F" w14:textId="770A97B0">
      <w:pPr>
        <w:pStyle w:val="ListParagraph"/>
        <w:numPr>
          <w:ilvl w:val="0"/>
          <w:numId w:val="7"/>
        </w:numPr>
        <w:autoSpaceDE w:val="0"/>
        <w:autoSpaceDN w:val="0"/>
        <w:adjustRightInd w:val="0"/>
        <w:rPr>
          <w:rFonts w:ascii="Times New Roman" w:hAnsi="Times New Roman"/>
          <w:szCs w:val="24"/>
        </w:rPr>
      </w:pPr>
      <w:r>
        <w:rPr>
          <w:rFonts w:ascii="Times New Roman" w:hAnsi="Times New Roman"/>
          <w:szCs w:val="24"/>
        </w:rPr>
        <w:t>We update the Uniform Guidance citation for the definitions</w:t>
      </w:r>
      <w:r w:rsidR="004B1DBD">
        <w:rPr>
          <w:rFonts w:ascii="Times New Roman" w:hAnsi="Times New Roman"/>
          <w:szCs w:val="24"/>
        </w:rPr>
        <w:t xml:space="preserve"> </w:t>
      </w:r>
      <w:r>
        <w:rPr>
          <w:rFonts w:ascii="Times New Roman" w:hAnsi="Times New Roman"/>
          <w:szCs w:val="24"/>
        </w:rPr>
        <w:t>of “equipment” and “supplies” to 2 C.F.R. §</w:t>
      </w:r>
      <w:r w:rsidR="004B1DBD">
        <w:rPr>
          <w:rFonts w:ascii="Times New Roman" w:hAnsi="Times New Roman"/>
          <w:szCs w:val="24"/>
        </w:rPr>
        <w:t xml:space="preserve">200.1, to reflect regulatory changes that took effect on November 12, 2020.  These proposed changes are in Part IV, Lines 1 and 9. </w:t>
      </w:r>
    </w:p>
    <w:p w:rsidR="00417FFD" w:rsidP="00417FFD" w14:paraId="7BE841D9" w14:textId="77777777">
      <w:pPr>
        <w:autoSpaceDE w:val="0"/>
        <w:autoSpaceDN w:val="0"/>
        <w:adjustRightInd w:val="0"/>
        <w:rPr>
          <w:rFonts w:ascii="Times New Roman" w:hAnsi="Times New Roman"/>
          <w:szCs w:val="24"/>
        </w:rPr>
      </w:pPr>
    </w:p>
    <w:bookmarkEnd w:id="0"/>
    <w:p w:rsidR="00AD381B" w:rsidRPr="00AD381B" w:rsidP="00AD381B" w14:paraId="5DAB6C7B" w14:textId="77777777">
      <w:pPr>
        <w:pStyle w:val="ListParagraph"/>
        <w:suppressAutoHyphens/>
        <w:spacing w:line="240" w:lineRule="exact"/>
        <w:contextualSpacing w:val="0"/>
        <w:rPr>
          <w:rFonts w:ascii="Times New Roman" w:hAnsi="Times New Roman"/>
          <w:szCs w:val="24"/>
        </w:rPr>
      </w:pPr>
    </w:p>
    <w:p w:rsidR="00AD381B" w:rsidP="00AD381B" w14:paraId="0B36EA0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02EB378F" w14:textId="77777777">
      <w:pPr>
        <w:suppressAutoHyphens/>
        <w:spacing w:line="240" w:lineRule="exact"/>
        <w:rPr>
          <w:rFonts w:ascii="Times New Roman" w:hAnsi="Times New Roman"/>
          <w:szCs w:val="24"/>
        </w:rPr>
      </w:pPr>
    </w:p>
    <w:p w:rsidR="00C51A70" w:rsidRPr="00C51A70" w:rsidP="00C51A70" w14:paraId="7A3BB0F4" w14:textId="77777777">
      <w:pPr>
        <w:suppressAutoHyphens/>
        <w:spacing w:line="240" w:lineRule="exact"/>
        <w:rPr>
          <w:rFonts w:ascii="Times New Roman" w:hAnsi="Times New Roman"/>
          <w:szCs w:val="24"/>
        </w:rPr>
      </w:pPr>
      <w:r w:rsidRPr="00C51A70">
        <w:rPr>
          <w:rFonts w:ascii="Times New Roman" w:hAnsi="Times New Roman"/>
          <w:szCs w:val="24"/>
        </w:rPr>
        <w:t>The information collected on the RSA-15 has been used in reporting to the legislative and executive branches the status of the Randolph-Sheppard Vending Facility Program (RSVFP). The consistent collection of data has allowed RSA to observe trends in the program and to make year-to-year comparisons. The RSA-15 is presently the only means of assessing the growth or decline of the program in individual States and nationally.</w:t>
      </w:r>
    </w:p>
    <w:p w:rsidR="00C51A70" w:rsidRPr="00C51A70" w:rsidP="00C51A70" w14:paraId="5F007EAB" w14:textId="77777777">
      <w:pPr>
        <w:suppressAutoHyphens/>
        <w:spacing w:line="240" w:lineRule="exact"/>
        <w:contextualSpacing/>
        <w:rPr>
          <w:rFonts w:ascii="Times New Roman" w:hAnsi="Times New Roman"/>
          <w:szCs w:val="24"/>
        </w:rPr>
      </w:pPr>
    </w:p>
    <w:p w:rsidR="00C51A70" w:rsidRPr="00C51A70" w:rsidP="00C51A70" w14:paraId="3108540B" w14:textId="77777777">
      <w:pPr>
        <w:suppressAutoHyphens/>
        <w:spacing w:line="240" w:lineRule="exact"/>
        <w:rPr>
          <w:rFonts w:ascii="Times New Roman" w:hAnsi="Times New Roman"/>
          <w:szCs w:val="24"/>
        </w:rPr>
      </w:pPr>
      <w:r w:rsidRPr="00C51A70">
        <w:rPr>
          <w:rFonts w:ascii="Times New Roman" w:hAnsi="Times New Roman"/>
          <w:szCs w:val="24"/>
        </w:rPr>
        <w:t>These data are also used in determining what agencies serving the blind and Federal property managers need in terms of technical assistance. In addition, analysis of the reported information provides the basis for identifying training needs and assists in identifying at-risk State programs in need of on-site technical assistance or monitoring.</w:t>
      </w:r>
    </w:p>
    <w:p w:rsidR="00C51A70" w:rsidRPr="00C51A70" w:rsidP="00C51A70" w14:paraId="278CEF62" w14:textId="77777777">
      <w:pPr>
        <w:suppressAutoHyphens/>
        <w:spacing w:line="240" w:lineRule="exact"/>
        <w:rPr>
          <w:rFonts w:ascii="Times New Roman" w:hAnsi="Times New Roman"/>
          <w:szCs w:val="24"/>
        </w:rPr>
      </w:pPr>
    </w:p>
    <w:p w:rsidR="00C51A70" w:rsidRPr="00C51A70" w:rsidP="00C51A70" w14:paraId="64C83DB8" w14:textId="77777777">
      <w:pPr>
        <w:suppressAutoHyphens/>
        <w:spacing w:line="240" w:lineRule="exact"/>
        <w:rPr>
          <w:rFonts w:ascii="Times New Roman" w:hAnsi="Times New Roman"/>
          <w:szCs w:val="24"/>
        </w:rPr>
      </w:pPr>
      <w:r w:rsidRPr="00C51A70">
        <w:rPr>
          <w:rFonts w:ascii="Times New Roman" w:hAnsi="Times New Roman"/>
          <w:szCs w:val="24"/>
        </w:rPr>
        <w:t xml:space="preserve">Finally, the fiscal data reported in Section IV of the RSA-15, with respect to the expenditures incurred for each specific type of cost that supports a vending facility, provide corroboration of the fiscal data RSA receives from State VR agencies regarding the total aggregate amount of expenditures incurred for the support of small business enterprises in general (i.e., not broken down into specific types of cost categories). Section IV of the RSA-15 makes clear which sources of funds a grantee may use for which type of expenditure, thereby ensuring Federal VR funds and non-Federal funds used for match and MOE purposes under the VR program are used for allowable purposes. Therefore, RSA is able to use the fiscal data reported on the RSA-15, along with other financial reports received under the VR program, to determine whether a State has satisfied its match and MOE requirements under the VR program. </w:t>
      </w:r>
    </w:p>
    <w:p w:rsidR="00043C32" w:rsidRPr="00AD381B" w:rsidP="00AD381B" w14:paraId="6A05A809" w14:textId="77777777">
      <w:pPr>
        <w:suppressAutoHyphens/>
        <w:spacing w:line="240" w:lineRule="exact"/>
        <w:rPr>
          <w:rFonts w:ascii="Times New Roman" w:hAnsi="Times New Roman"/>
          <w:szCs w:val="24"/>
        </w:rPr>
      </w:pPr>
    </w:p>
    <w:p w:rsidR="00043C32" w:rsidP="00AD381B" w14:paraId="58A09643" w14:textId="60846EC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2862BB" w:rsidRPr="002862BB" w:rsidP="002862BB" w14:paraId="539AF2D4" w14:textId="77777777">
      <w:pPr>
        <w:tabs>
          <w:tab w:val="left" w:pos="-720"/>
        </w:tabs>
        <w:suppressAutoHyphens/>
        <w:ind w:left="360"/>
        <w:rPr>
          <w:rFonts w:ascii="Times New Roman" w:hAnsi="Times New Roman"/>
          <w:b/>
          <w:szCs w:val="24"/>
        </w:rPr>
      </w:pPr>
    </w:p>
    <w:p w:rsidR="00AD381B" w:rsidRPr="002862BB" w:rsidP="002862BB" w14:paraId="5A39BBE3" w14:textId="663310C7">
      <w:pPr>
        <w:tabs>
          <w:tab w:val="left" w:pos="-720"/>
        </w:tabs>
        <w:suppressAutoHyphens/>
        <w:contextualSpacing/>
        <w:rPr>
          <w:rFonts w:ascii="Times New Roman" w:hAnsi="Times New Roman"/>
          <w:szCs w:val="24"/>
        </w:rPr>
      </w:pPr>
      <w:r w:rsidRPr="002862BB">
        <w:rPr>
          <w:rFonts w:ascii="Times New Roman" w:hAnsi="Times New Roman"/>
          <w:szCs w:val="24"/>
        </w:rPr>
        <w:t xml:space="preserve">In fiscal year (FY) 2008, the RSA-15 form was converted from hard copy submission to electronic submission via the RSA Management Information System (RSAMIS) at </w:t>
      </w:r>
      <w:hyperlink r:id="rId9" w:history="1">
        <w:r w:rsidRPr="002862BB">
          <w:rPr>
            <w:rFonts w:ascii="Times New Roman" w:hAnsi="Times New Roman"/>
            <w:color w:val="0000FF"/>
            <w:szCs w:val="24"/>
            <w:u w:val="single"/>
          </w:rPr>
          <w:t>https://rsa.ed.gov</w:t>
        </w:r>
      </w:hyperlink>
      <w:r w:rsidRPr="002862BB">
        <w:rPr>
          <w:rFonts w:ascii="Times New Roman" w:hAnsi="Times New Roman"/>
          <w:szCs w:val="24"/>
        </w:rPr>
        <w:t xml:space="preserve">. Most States prepare their submissions using a combination of their own systems and hard copy data because they gather their own data from multiple sources, including blind vendors and property management agencies. Information is then entered into the RSAMIS, which provides multiple automatic calculations previously done manually. In addition, the electronic submission includes checks and balances to ensure the correct submission of data </w:t>
      </w:r>
      <w:r w:rsidRPr="002862BB">
        <w:rPr>
          <w:rFonts w:ascii="Times New Roman" w:hAnsi="Times New Roman"/>
          <w:szCs w:val="24"/>
        </w:rPr>
        <w:t xml:space="preserve">before the </w:t>
      </w:r>
      <w:r w:rsidRPr="006F01AD">
        <w:rPr>
          <w:rFonts w:ascii="Times New Roman" w:hAnsi="Times New Roman"/>
          <w:szCs w:val="24"/>
        </w:rPr>
        <w:t>report can be rendered complete. This assists the States in identifying errors or flags before completing their submissions. RSA expanded these edit checks in FY 2020 to reduce errors involving duplicate data fields, thereby further increasing the accuracy and functionality of the electronic form. While 100 percent of submissions should be submitted electronically, reports may still be submitted by electronic mail if there are complicating factors.</w:t>
      </w:r>
    </w:p>
    <w:p w:rsidR="00AD381B" w:rsidP="00AD381B" w14:paraId="41C8F396" w14:textId="77777777">
      <w:pPr>
        <w:pStyle w:val="ListParagraph"/>
        <w:tabs>
          <w:tab w:val="left" w:pos="-720"/>
        </w:tabs>
        <w:suppressAutoHyphens/>
        <w:contextualSpacing w:val="0"/>
        <w:rPr>
          <w:rFonts w:ascii="Times New Roman" w:hAnsi="Times New Roman"/>
          <w:szCs w:val="24"/>
        </w:rPr>
      </w:pPr>
    </w:p>
    <w:p w:rsidR="00AD381B" w:rsidP="00AD381B" w14:paraId="5A0FD0D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CD2730" w:rsidP="00CD2730" w14:paraId="0F5D8D49" w14:textId="77777777">
      <w:pPr>
        <w:tabs>
          <w:tab w:val="left" w:pos="-720"/>
        </w:tabs>
        <w:suppressAutoHyphens/>
        <w:contextualSpacing/>
        <w:rPr>
          <w:rFonts w:ascii="Times New Roman" w:hAnsi="Times New Roman"/>
          <w:szCs w:val="24"/>
        </w:rPr>
      </w:pPr>
    </w:p>
    <w:p w:rsidR="00246FE9" w:rsidRPr="00CD2730" w:rsidP="00CD2730" w14:paraId="72A3D3EC" w14:textId="11D7D672">
      <w:pPr>
        <w:tabs>
          <w:tab w:val="left" w:pos="-720"/>
        </w:tabs>
        <w:suppressAutoHyphens/>
        <w:contextualSpacing/>
        <w:rPr>
          <w:rFonts w:ascii="Times New Roman" w:hAnsi="Times New Roman"/>
          <w:szCs w:val="24"/>
        </w:rPr>
      </w:pPr>
      <w:r w:rsidRPr="00CD2730">
        <w:rPr>
          <w:rFonts w:ascii="Times New Roman" w:hAnsi="Times New Roman"/>
          <w:szCs w:val="24"/>
        </w:rPr>
        <w:t xml:space="preserve">Information on the RSVFP administered through SLAs is only collected on Form RSA-15. There is no other source for this information. </w:t>
      </w:r>
    </w:p>
    <w:p w:rsidR="00043C32" w:rsidP="00AD381B" w14:paraId="4DB7F1D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D0B940D" w14:textId="77777777">
      <w:pPr>
        <w:pStyle w:val="ListParagraph"/>
        <w:contextualSpacing w:val="0"/>
        <w:rPr>
          <w:rFonts w:ascii="Times New Roman" w:hAnsi="Times New Roman"/>
          <w:szCs w:val="24"/>
        </w:rPr>
      </w:pPr>
    </w:p>
    <w:p w:rsidR="00CD2730" w:rsidRPr="00CD2730" w:rsidP="00CD2730" w14:paraId="6972492A" w14:textId="77777777">
      <w:pPr>
        <w:contextualSpacing/>
        <w:rPr>
          <w:rFonts w:ascii="Times New Roman" w:hAnsi="Times New Roman"/>
          <w:szCs w:val="24"/>
        </w:rPr>
      </w:pPr>
      <w:r w:rsidRPr="00CD2730">
        <w:rPr>
          <w:rFonts w:ascii="Times New Roman" w:hAnsi="Times New Roman"/>
          <w:szCs w:val="24"/>
        </w:rPr>
        <w:t>The information is not collected from small businesses. It is collected from States and territories.</w:t>
      </w:r>
    </w:p>
    <w:p w:rsidR="00CD2730" w:rsidRPr="008404F0" w:rsidP="008404F0" w14:paraId="19752692" w14:textId="77777777">
      <w:pPr>
        <w:rPr>
          <w:rFonts w:ascii="Times New Roman" w:hAnsi="Times New Roman"/>
          <w:szCs w:val="24"/>
        </w:rPr>
      </w:pPr>
    </w:p>
    <w:p w:rsidR="00043C32" w:rsidP="00AD381B" w14:paraId="4E28CEBA" w14:textId="7192898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D2730" w:rsidP="00CD2730" w14:paraId="76AC6E76" w14:textId="501689A5">
      <w:pPr>
        <w:tabs>
          <w:tab w:val="left" w:pos="-720"/>
        </w:tabs>
        <w:suppressAutoHyphens/>
        <w:rPr>
          <w:rFonts w:ascii="Times New Roman" w:hAnsi="Times New Roman"/>
          <w:b/>
          <w:szCs w:val="24"/>
        </w:rPr>
      </w:pPr>
    </w:p>
    <w:p w:rsidR="00CD2730" w:rsidRPr="00CD2730" w:rsidP="00CD2730" w14:paraId="7E67CC2D" w14:textId="77777777">
      <w:pPr>
        <w:tabs>
          <w:tab w:val="left" w:pos="-720"/>
        </w:tabs>
        <w:suppressAutoHyphens/>
        <w:contextualSpacing/>
        <w:rPr>
          <w:rFonts w:ascii="Times New Roman" w:hAnsi="Times New Roman"/>
          <w:szCs w:val="24"/>
        </w:rPr>
      </w:pPr>
      <w:r w:rsidRPr="00CD2730">
        <w:rPr>
          <w:rFonts w:ascii="Times New Roman" w:hAnsi="Times New Roman"/>
          <w:szCs w:val="24"/>
        </w:rPr>
        <w:t>If the data were not collected annually, the RSA Commissioner could not meet the statutory reporting requirements. Also, without information collected using this form, it would not be possible to provide the national averages necessary for States to distribute money to blind vendors in accordance with Federal statutes and regulations. In addition, information would not be available to provide information to Congress as required in RSA’s annual report and to respond to inquiries from Federal government entities and program stakeholders. There also would not be information available to determine problem areas and inform Department staff who are required to monitor the implementation of the Act.</w:t>
      </w:r>
    </w:p>
    <w:p w:rsidR="00CD2730" w:rsidRPr="00CD2730" w:rsidP="00CD2730" w14:paraId="0BAB649F" w14:textId="77777777">
      <w:pPr>
        <w:tabs>
          <w:tab w:val="left" w:pos="-720"/>
        </w:tabs>
        <w:suppressAutoHyphens/>
        <w:rPr>
          <w:rFonts w:ascii="Times New Roman" w:hAnsi="Times New Roman"/>
          <w:b/>
          <w:szCs w:val="24"/>
        </w:rPr>
      </w:pPr>
    </w:p>
    <w:p w:rsidR="00043C32" w:rsidRPr="00AD381B" w:rsidP="00AD381B" w14:paraId="74BEDF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061E4C" w14:textId="77777777">
      <w:pPr>
        <w:tabs>
          <w:tab w:val="left" w:pos="-720"/>
        </w:tabs>
        <w:suppressAutoHyphens/>
        <w:rPr>
          <w:rFonts w:ascii="Times New Roman" w:hAnsi="Times New Roman"/>
          <w:b/>
          <w:szCs w:val="24"/>
        </w:rPr>
      </w:pPr>
    </w:p>
    <w:p w:rsidR="00043C32" w:rsidRPr="00AD381B" w:rsidP="00AD381B" w14:paraId="29B1D7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4EAFD9C" w14:textId="77777777">
      <w:pPr>
        <w:numPr>
          <w:ilvl w:val="12"/>
          <w:numId w:val="0"/>
        </w:numPr>
        <w:tabs>
          <w:tab w:val="left" w:pos="-720"/>
        </w:tabs>
        <w:suppressAutoHyphens/>
        <w:ind w:left="340"/>
        <w:rPr>
          <w:rFonts w:ascii="Times New Roman" w:hAnsi="Times New Roman"/>
          <w:b/>
          <w:szCs w:val="24"/>
        </w:rPr>
      </w:pPr>
    </w:p>
    <w:p w:rsidR="00043C32" w:rsidRPr="00AD381B" w:rsidP="00AD381B" w14:paraId="1CA4CE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B94D5A5" w14:textId="77777777">
      <w:pPr>
        <w:numPr>
          <w:ilvl w:val="12"/>
          <w:numId w:val="0"/>
        </w:numPr>
        <w:tabs>
          <w:tab w:val="left" w:pos="-720"/>
        </w:tabs>
        <w:suppressAutoHyphens/>
        <w:rPr>
          <w:rFonts w:ascii="Times New Roman" w:hAnsi="Times New Roman"/>
          <w:b/>
          <w:szCs w:val="24"/>
        </w:rPr>
      </w:pPr>
    </w:p>
    <w:p w:rsidR="00043C32" w:rsidRPr="00AD381B" w:rsidP="00AD381B" w14:paraId="10AA5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DEEC669" w14:textId="77777777">
      <w:pPr>
        <w:numPr>
          <w:ilvl w:val="12"/>
          <w:numId w:val="0"/>
        </w:numPr>
        <w:tabs>
          <w:tab w:val="left" w:pos="-720"/>
        </w:tabs>
        <w:suppressAutoHyphens/>
        <w:rPr>
          <w:rFonts w:ascii="Times New Roman" w:hAnsi="Times New Roman"/>
          <w:b/>
          <w:szCs w:val="24"/>
        </w:rPr>
      </w:pPr>
    </w:p>
    <w:p w:rsidR="00043C32" w:rsidRPr="00AD381B" w:rsidP="00AD381B" w14:paraId="2844D2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3656B9AB" w14:textId="77777777">
      <w:pPr>
        <w:numPr>
          <w:ilvl w:val="12"/>
          <w:numId w:val="0"/>
        </w:numPr>
        <w:tabs>
          <w:tab w:val="left" w:pos="-720"/>
        </w:tabs>
        <w:suppressAutoHyphens/>
        <w:rPr>
          <w:rFonts w:ascii="Times New Roman" w:hAnsi="Times New Roman"/>
          <w:b/>
          <w:szCs w:val="24"/>
        </w:rPr>
      </w:pPr>
    </w:p>
    <w:p w:rsidR="00043C32" w:rsidRPr="00AD381B" w:rsidP="00AD381B" w14:paraId="25303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45FB0818" w14:textId="77777777">
      <w:pPr>
        <w:numPr>
          <w:ilvl w:val="12"/>
          <w:numId w:val="0"/>
        </w:numPr>
        <w:tabs>
          <w:tab w:val="left" w:pos="-720"/>
        </w:tabs>
        <w:suppressAutoHyphens/>
        <w:rPr>
          <w:rFonts w:ascii="Times New Roman" w:hAnsi="Times New Roman"/>
          <w:b/>
          <w:szCs w:val="24"/>
        </w:rPr>
      </w:pPr>
    </w:p>
    <w:p w:rsidR="00043C32" w:rsidRPr="00AD381B" w:rsidP="00AD381B" w14:paraId="032EB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49F31CB" w14:textId="77777777">
      <w:pPr>
        <w:numPr>
          <w:ilvl w:val="12"/>
          <w:numId w:val="0"/>
        </w:numPr>
        <w:tabs>
          <w:tab w:val="left" w:pos="-720"/>
        </w:tabs>
        <w:suppressAutoHyphens/>
        <w:rPr>
          <w:rFonts w:ascii="Times New Roman" w:hAnsi="Times New Roman"/>
          <w:b/>
          <w:szCs w:val="24"/>
        </w:rPr>
      </w:pPr>
    </w:p>
    <w:p w:rsidR="00043C32" w:rsidRPr="00AD381B" w:rsidP="00AD381B" w14:paraId="26BD20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3128261" w14:textId="77777777">
      <w:pPr>
        <w:numPr>
          <w:ilvl w:val="12"/>
          <w:numId w:val="0"/>
        </w:numPr>
        <w:tabs>
          <w:tab w:val="left" w:pos="-720"/>
        </w:tabs>
        <w:suppressAutoHyphens/>
        <w:rPr>
          <w:rFonts w:ascii="Times New Roman" w:hAnsi="Times New Roman"/>
          <w:b/>
          <w:szCs w:val="24"/>
        </w:rPr>
      </w:pPr>
    </w:p>
    <w:p w:rsidR="00043C32" w:rsidP="00AD381B" w14:paraId="47767B1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D2730" w:rsidP="00CD2730" w14:paraId="7740AFA9" w14:textId="77777777">
      <w:pPr>
        <w:rPr>
          <w:rFonts w:ascii="Times New Roman" w:hAnsi="Times New Roman"/>
          <w:b/>
          <w:szCs w:val="24"/>
        </w:rPr>
      </w:pPr>
    </w:p>
    <w:p w:rsidR="00CD2730" w:rsidRPr="00CD2730" w:rsidP="00CD2730" w14:paraId="650867BD" w14:textId="0E809E2C">
      <w:pPr>
        <w:rPr>
          <w:rFonts w:ascii="Times New Roman" w:hAnsi="Times New Roman"/>
          <w:bCs/>
          <w:szCs w:val="24"/>
        </w:rPr>
      </w:pPr>
      <w:r w:rsidRPr="00CD2730">
        <w:rPr>
          <w:rFonts w:ascii="Times New Roman" w:hAnsi="Times New Roman"/>
          <w:bCs/>
          <w:szCs w:val="24"/>
        </w:rPr>
        <w:t>There are no special circumstances that would require this information to be collected in any manner listed above.</w:t>
      </w:r>
    </w:p>
    <w:p w:rsidR="00AD381B" w:rsidRPr="00AD381B" w:rsidP="00AD381B" w14:paraId="4101652C" w14:textId="77777777">
      <w:pPr>
        <w:tabs>
          <w:tab w:val="left" w:pos="-720"/>
        </w:tabs>
        <w:suppressAutoHyphens/>
        <w:rPr>
          <w:rFonts w:ascii="Times New Roman" w:hAnsi="Times New Roman"/>
          <w:szCs w:val="24"/>
        </w:rPr>
      </w:pPr>
    </w:p>
    <w:p w:rsidR="00D75313" w:rsidP="00AD381B" w14:paraId="53C6C85B" w14:textId="77777777">
      <w:pPr>
        <w:pStyle w:val="ListParagraph"/>
        <w:numPr>
          <w:ilvl w:val="0"/>
          <w:numId w:val="5"/>
        </w:numPr>
        <w:tabs>
          <w:tab w:val="left" w:pos="-720"/>
          <w:tab w:val="left" w:pos="375"/>
        </w:tabs>
        <w:suppressAutoHyphens/>
        <w:contextualSpacing w:val="0"/>
        <w:rPr>
          <w:rFonts w:ascii="Times New Roman" w:hAnsi="Times New Roman"/>
          <w:b/>
          <w:szCs w:val="24"/>
        </w:rPr>
      </w:pPr>
      <w:bookmarkStart w:id="1" w:name="_Hlk133068862"/>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B99056E" w14:textId="77777777">
      <w:pPr>
        <w:pStyle w:val="ListParagraph"/>
        <w:tabs>
          <w:tab w:val="left" w:pos="-720"/>
          <w:tab w:val="left" w:pos="375"/>
        </w:tabs>
        <w:suppressAutoHyphens/>
        <w:contextualSpacing w:val="0"/>
        <w:rPr>
          <w:rFonts w:ascii="Times New Roman" w:hAnsi="Times New Roman"/>
          <w:b/>
          <w:szCs w:val="24"/>
        </w:rPr>
      </w:pPr>
    </w:p>
    <w:p w:rsidR="005058AC" w:rsidRPr="005058AC" w:rsidP="005058AC" w14:paraId="5324D45A" w14:textId="77777777">
      <w:pPr>
        <w:pStyle w:val="ListParagraph"/>
        <w:tabs>
          <w:tab w:val="left" w:pos="-720"/>
          <w:tab w:val="left" w:pos="375"/>
        </w:tabs>
        <w:suppressAutoHyphens/>
        <w:contextualSpacing w:val="0"/>
        <w:rPr>
          <w:rFonts w:ascii="Times New Roman" w:hAnsi="Times New Roman"/>
          <w:bCs/>
          <w:szCs w:val="24"/>
        </w:rPr>
      </w:pPr>
      <w:r>
        <w:rPr>
          <w:rFonts w:ascii="Times New Roman" w:hAnsi="Times New Roman"/>
          <w:b/>
          <w:szCs w:val="24"/>
        </w:rPr>
        <w:t>Include a citation for the 60 day comment period</w:t>
      </w:r>
      <w:r w:rsidRPr="005058AC">
        <w:rPr>
          <w:rFonts w:ascii="Times New Roman" w:hAnsi="Times New Roman"/>
          <w:bCs/>
          <w:szCs w:val="24"/>
        </w:rPr>
        <w:t xml:space="preserve">: </w:t>
      </w:r>
      <w:r w:rsidRPr="005058AC">
        <w:rPr>
          <w:rFonts w:ascii="Times New Roman" w:hAnsi="Times New Roman"/>
          <w:bCs/>
          <w:szCs w:val="24"/>
        </w:rPr>
        <w:t>Vol. 8</w:t>
      </w:r>
      <w:r w:rsidRPr="005058AC" w:rsidR="00710A8F">
        <w:rPr>
          <w:rFonts w:ascii="Times New Roman" w:hAnsi="Times New Roman"/>
          <w:bCs/>
          <w:szCs w:val="24"/>
        </w:rPr>
        <w:t xml:space="preserve">8, </w:t>
      </w:r>
      <w:r w:rsidRPr="005058AC">
        <w:rPr>
          <w:rFonts w:ascii="Times New Roman" w:hAnsi="Times New Roman"/>
          <w:bCs/>
          <w:szCs w:val="24"/>
        </w:rPr>
        <w:t>No.</w:t>
      </w:r>
      <w:r w:rsidRPr="005058AC" w:rsidR="00710A8F">
        <w:rPr>
          <w:rFonts w:ascii="Times New Roman" w:hAnsi="Times New Roman"/>
          <w:bCs/>
          <w:szCs w:val="24"/>
        </w:rPr>
        <w:t xml:space="preserve"> 111</w:t>
      </w:r>
      <w:r w:rsidRPr="005058AC">
        <w:rPr>
          <w:rFonts w:ascii="Times New Roman" w:hAnsi="Times New Roman"/>
          <w:bCs/>
          <w:szCs w:val="24"/>
        </w:rPr>
        <w:t xml:space="preserve">, published on </w:t>
      </w:r>
      <w:r w:rsidRPr="005058AC" w:rsidR="00710A8F">
        <w:rPr>
          <w:rFonts w:ascii="Times New Roman" w:hAnsi="Times New Roman"/>
          <w:bCs/>
          <w:szCs w:val="24"/>
        </w:rPr>
        <w:t>June 9, 2023</w:t>
      </w:r>
      <w:r w:rsidRPr="005058AC">
        <w:rPr>
          <w:rFonts w:ascii="Times New Roman" w:hAnsi="Times New Roman"/>
          <w:bCs/>
          <w:szCs w:val="24"/>
        </w:rPr>
        <w:t xml:space="preserve"> in the Federal Register</w:t>
      </w:r>
      <w:r w:rsidRPr="005058AC">
        <w:rPr>
          <w:rFonts w:ascii="Times New Roman" w:hAnsi="Times New Roman"/>
          <w:bCs/>
          <w:szCs w:val="24"/>
        </w:rPr>
        <w:t>.</w:t>
      </w:r>
      <w:r w:rsidRPr="005058AC" w:rsidR="00043C32">
        <w:rPr>
          <w:rFonts w:ascii="Times New Roman" w:hAnsi="Times New Roman"/>
          <w:bCs/>
          <w:szCs w:val="24"/>
        </w:rPr>
        <w:t xml:space="preserve">  </w:t>
      </w:r>
    </w:p>
    <w:p w:rsidR="005058AC" w:rsidRPr="005058AC" w:rsidP="005058AC" w14:paraId="0060D165" w14:textId="77777777">
      <w:pPr>
        <w:pStyle w:val="ListParagraph"/>
        <w:tabs>
          <w:tab w:val="left" w:pos="-720"/>
          <w:tab w:val="left" w:pos="375"/>
        </w:tabs>
        <w:suppressAutoHyphens/>
        <w:contextualSpacing w:val="0"/>
        <w:rPr>
          <w:rFonts w:ascii="Times New Roman" w:hAnsi="Times New Roman"/>
          <w:bCs/>
          <w:szCs w:val="24"/>
        </w:rPr>
      </w:pPr>
    </w:p>
    <w:p w:rsidR="00043C32" w:rsidRPr="005058AC" w:rsidP="005058AC" w14:paraId="5F5C5A0C" w14:textId="46F35716">
      <w:pPr>
        <w:pStyle w:val="ListParagraph"/>
        <w:tabs>
          <w:tab w:val="left" w:pos="-720"/>
          <w:tab w:val="left" w:pos="375"/>
        </w:tabs>
        <w:suppressAutoHyphens/>
        <w:contextualSpacing w:val="0"/>
        <w:rPr>
          <w:rFonts w:ascii="Times New Roman" w:hAnsi="Times New Roman"/>
          <w:b/>
          <w:szCs w:val="24"/>
        </w:rPr>
      </w:pPr>
      <w:r w:rsidRPr="005058AC">
        <w:rPr>
          <w:rFonts w:ascii="Times New Roman" w:hAnsi="Times New Roman"/>
          <w:b/>
          <w:szCs w:val="24"/>
        </w:rPr>
        <w:t xml:space="preserve">Summarize public comments received in response to </w:t>
      </w:r>
      <w:r w:rsidRPr="005058AC" w:rsidR="00D75313">
        <w:rPr>
          <w:rFonts w:ascii="Times New Roman" w:hAnsi="Times New Roman"/>
          <w:b/>
          <w:szCs w:val="24"/>
        </w:rPr>
        <w:t>the 60 day</w:t>
      </w:r>
      <w:r w:rsidRPr="005058AC">
        <w:rPr>
          <w:rFonts w:ascii="Times New Roman" w:hAnsi="Times New Roman"/>
          <w:b/>
          <w:szCs w:val="24"/>
        </w:rPr>
        <w:t xml:space="preserve"> notice and describe actions taken by the agency in response to these comments.  Specifically address comments received on cost and hour burden.</w:t>
      </w:r>
      <w:r w:rsidRPr="005058AC" w:rsidR="007C0A4C">
        <w:rPr>
          <w:rFonts w:ascii="Times New Roman" w:hAnsi="Times New Roman"/>
          <w:b/>
          <w:szCs w:val="24"/>
        </w:rPr>
        <w:t xml:space="preserve">  If only non-substantive comments are provided, please provide a statement to that effect and that it did not relate or warrant any change</w:t>
      </w:r>
      <w:r w:rsidRPr="005058AC" w:rsidR="00D75313">
        <w:rPr>
          <w:rFonts w:ascii="Times New Roman" w:hAnsi="Times New Roman"/>
          <w:b/>
          <w:szCs w:val="24"/>
        </w:rPr>
        <w:t>s to this information collection request</w:t>
      </w:r>
      <w:r w:rsidRPr="005058AC" w:rsidR="007C0A4C">
        <w:rPr>
          <w:rFonts w:ascii="Times New Roman" w:hAnsi="Times New Roman"/>
          <w:b/>
          <w:szCs w:val="24"/>
        </w:rPr>
        <w:t xml:space="preserve">. </w:t>
      </w:r>
      <w:r w:rsidRPr="005058AC" w:rsidR="00D75313">
        <w:rPr>
          <w:rFonts w:ascii="Times New Roman" w:hAnsi="Times New Roman"/>
          <w:b/>
          <w:szCs w:val="24"/>
        </w:rPr>
        <w:t>In your comments, please also indicate the number of public comments received.</w:t>
      </w:r>
    </w:p>
    <w:p w:rsidR="005058AC" w:rsidP="00D75313" w14:paraId="4ADD9EF3" w14:textId="77777777">
      <w:pPr>
        <w:pStyle w:val="ListParagraph"/>
        <w:tabs>
          <w:tab w:val="left" w:pos="-720"/>
          <w:tab w:val="left" w:pos="375"/>
        </w:tabs>
        <w:suppressAutoHyphens/>
        <w:contextualSpacing w:val="0"/>
        <w:rPr>
          <w:rFonts w:ascii="Times New Roman" w:hAnsi="Times New Roman"/>
          <w:b/>
          <w:szCs w:val="24"/>
        </w:rPr>
      </w:pPr>
    </w:p>
    <w:p w:rsidR="00710A8F" w:rsidRPr="005058AC" w:rsidP="00D75313" w14:paraId="2E26C716" w14:textId="1D4DC079">
      <w:pPr>
        <w:pStyle w:val="ListParagraph"/>
        <w:tabs>
          <w:tab w:val="left" w:pos="-720"/>
          <w:tab w:val="left" w:pos="375"/>
        </w:tabs>
        <w:suppressAutoHyphens/>
        <w:contextualSpacing w:val="0"/>
        <w:rPr>
          <w:rFonts w:ascii="Times New Roman" w:hAnsi="Times New Roman"/>
          <w:bCs/>
          <w:szCs w:val="24"/>
        </w:rPr>
      </w:pPr>
      <w:r w:rsidRPr="005058AC">
        <w:rPr>
          <w:rFonts w:ascii="Times New Roman" w:hAnsi="Times New Roman"/>
          <w:bCs/>
          <w:szCs w:val="24"/>
        </w:rPr>
        <w:t>The comment period ended on August 8, 2023 and on August 9, 2023 it was determined that no comments were submitted.</w:t>
      </w:r>
    </w:p>
    <w:p w:rsidR="00D75313" w:rsidP="00D75313" w14:paraId="1299C43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4E60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P="00AD381B" w14:paraId="120E5E19" w14:textId="4F0D4F6F">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t>keeping, disclosure, or reporting format (if any), and on the data elements to be recorded, disclosed, or reported.</w:t>
      </w:r>
    </w:p>
    <w:p w:rsidR="00240D23" w:rsidRPr="00AD381B" w:rsidP="00AD381B" w14:paraId="4CAD3B4D" w14:textId="77777777">
      <w:pPr>
        <w:tabs>
          <w:tab w:val="left" w:pos="-720"/>
        </w:tabs>
        <w:suppressAutoHyphens/>
        <w:ind w:left="720"/>
        <w:rPr>
          <w:rStyle w:val="a"/>
          <w:rFonts w:ascii="Times New Roman" w:hAnsi="Times New Roman"/>
          <w:b/>
          <w:szCs w:val="24"/>
        </w:rPr>
      </w:pPr>
    </w:p>
    <w:p w:rsidR="00240D23" w:rsidRPr="00240D23" w:rsidP="00240D23" w14:paraId="6414B133" w14:textId="77777777">
      <w:pPr>
        <w:spacing w:after="120"/>
        <w:ind w:left="720"/>
        <w:rPr>
          <w:rFonts w:ascii="Times New Roman" w:eastAsia="Calibri" w:hAnsi="Times New Roman"/>
          <w:szCs w:val="24"/>
        </w:rPr>
      </w:pPr>
      <w:r w:rsidRPr="00240D23">
        <w:rPr>
          <w:rFonts w:ascii="Times New Roman" w:eastAsia="Calibri" w:hAnsi="Times New Roman"/>
          <w:szCs w:val="24"/>
        </w:rPr>
        <w:t xml:space="preserve">This is a request for the 30-day comment period during which the public will have an additional opportunity to submit comments on the proposed form. </w:t>
      </w:r>
    </w:p>
    <w:p w:rsidR="00043C32" w:rsidRPr="00AD381B" w:rsidP="00AD381B" w14:paraId="4DDBEF00" w14:textId="77777777">
      <w:pPr>
        <w:tabs>
          <w:tab w:val="left" w:pos="-720"/>
        </w:tabs>
        <w:suppressAutoHyphens/>
        <w:rPr>
          <w:rStyle w:val="a"/>
          <w:rFonts w:ascii="Times New Roman" w:hAnsi="Times New Roman"/>
          <w:b/>
          <w:szCs w:val="24"/>
        </w:rPr>
      </w:pPr>
    </w:p>
    <w:p w:rsidR="00043C32" w:rsidP="00AD381B" w14:paraId="0680590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8429C" w:rsidP="0088429C" w14:paraId="7E0EC146" w14:textId="77777777">
      <w:pPr>
        <w:rPr>
          <w:rFonts w:ascii="Times New Roman" w:hAnsi="Times New Roman"/>
          <w:szCs w:val="24"/>
        </w:rPr>
      </w:pPr>
    </w:p>
    <w:p w:rsidR="005058AC" w:rsidP="005058AC" w14:paraId="61467F47" w14:textId="77777777">
      <w:pPr>
        <w:ind w:left="720"/>
        <w:rPr>
          <w:rFonts w:ascii="Times New Roman" w:hAnsi="Times New Roman"/>
          <w:szCs w:val="24"/>
        </w:rPr>
      </w:pPr>
      <w:r w:rsidRPr="0088429C">
        <w:rPr>
          <w:rFonts w:ascii="Times New Roman" w:hAnsi="Times New Roman"/>
          <w:szCs w:val="24"/>
        </w:rPr>
        <w:t xml:space="preserve">RSA will publish 60-day and 30-day Federal Register Notices to allow public comment. </w:t>
      </w:r>
    </w:p>
    <w:p w:rsidR="00AD381B" w:rsidRPr="008404F0" w:rsidP="005058AC" w14:paraId="3461D779" w14:textId="688DAE57">
      <w:pPr>
        <w:ind w:left="720"/>
        <w:rPr>
          <w:rFonts w:ascii="Times New Roman" w:hAnsi="Times New Roman"/>
          <w:szCs w:val="24"/>
        </w:rPr>
      </w:pPr>
      <w:r>
        <w:rPr>
          <w:rFonts w:ascii="Times New Roman" w:hAnsi="Times New Roman"/>
          <w:szCs w:val="24"/>
        </w:rPr>
        <w:t>In April 2023, RSA participated in a full day session with Randolph-Sheppard stakeholders and some of that time was devoted to discussing the RSA-15. There were no concerns expressed related to the data collection, only questions to clarify particular data elements.</w:t>
      </w:r>
    </w:p>
    <w:bookmarkEnd w:id="1"/>
    <w:p w:rsidR="00E66550" w:rsidP="00AD381B" w14:paraId="3CF2D8B6" w14:textId="77777777">
      <w:pPr>
        <w:tabs>
          <w:tab w:val="left" w:pos="-720"/>
        </w:tabs>
        <w:suppressAutoHyphens/>
        <w:ind w:left="720"/>
        <w:rPr>
          <w:rFonts w:ascii="Times New Roman" w:hAnsi="Times New Roman"/>
          <w:szCs w:val="24"/>
        </w:rPr>
      </w:pPr>
    </w:p>
    <w:p w:rsidR="00043C32" w:rsidP="00AD381B" w14:paraId="037CC6BD" w14:textId="66E893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212F27" w:rsidP="00212F27" w14:paraId="036E1D6B" w14:textId="77777777">
      <w:pPr>
        <w:pStyle w:val="ListParagraph"/>
        <w:tabs>
          <w:tab w:val="left" w:pos="-720"/>
        </w:tabs>
        <w:suppressAutoHyphens/>
        <w:contextualSpacing w:val="0"/>
        <w:rPr>
          <w:rStyle w:val="a"/>
          <w:rFonts w:ascii="Times New Roman" w:hAnsi="Times New Roman"/>
          <w:b/>
          <w:szCs w:val="24"/>
        </w:rPr>
      </w:pPr>
    </w:p>
    <w:p w:rsidR="00212F27" w:rsidRPr="00212F27" w:rsidP="00212F27" w14:paraId="6D7C9822" w14:textId="77777777">
      <w:pPr>
        <w:tabs>
          <w:tab w:val="left" w:pos="-720"/>
        </w:tabs>
        <w:suppressAutoHyphens/>
        <w:rPr>
          <w:rFonts w:ascii="Times New Roman" w:hAnsi="Times New Roman"/>
          <w:szCs w:val="24"/>
        </w:rPr>
      </w:pPr>
      <w:r w:rsidRPr="00212F27">
        <w:rPr>
          <w:rFonts w:ascii="Times New Roman" w:hAnsi="Times New Roman"/>
          <w:szCs w:val="24"/>
        </w:rPr>
        <w:t>There are no arrangements for payments or gifts to respondents.</w:t>
      </w:r>
    </w:p>
    <w:p w:rsidR="00920F63" w:rsidRPr="009F558B" w:rsidP="009F558B" w14:paraId="1FC39945" w14:textId="77777777">
      <w:pPr>
        <w:tabs>
          <w:tab w:val="left" w:pos="-720"/>
        </w:tabs>
        <w:suppressAutoHyphens/>
        <w:rPr>
          <w:rFonts w:ascii="Times New Roman" w:hAnsi="Times New Roman"/>
          <w:b/>
          <w:szCs w:val="24"/>
        </w:rPr>
      </w:pPr>
    </w:p>
    <w:p w:rsidR="00043C32" w:rsidRPr="00D75313" w:rsidP="00AD381B" w14:paraId="78E19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6"/>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0562CB0E" w14:textId="77777777">
      <w:pPr>
        <w:tabs>
          <w:tab w:val="left" w:pos="-720"/>
        </w:tabs>
        <w:suppressAutoHyphens/>
        <w:rPr>
          <w:rFonts w:ascii="Times New Roman" w:hAnsi="Times New Roman"/>
          <w:b/>
          <w:szCs w:val="24"/>
        </w:rPr>
      </w:pPr>
    </w:p>
    <w:p w:rsidR="00DB1BAB" w:rsidRPr="00DB1BAB" w:rsidP="00DB1BAB" w14:paraId="28103CDA" w14:textId="77777777">
      <w:pPr>
        <w:tabs>
          <w:tab w:val="left" w:pos="-720"/>
        </w:tabs>
        <w:suppressAutoHyphens/>
        <w:contextualSpacing/>
        <w:rPr>
          <w:rFonts w:ascii="Times New Roman" w:hAnsi="Times New Roman"/>
          <w:szCs w:val="24"/>
        </w:rPr>
      </w:pPr>
      <w:r w:rsidRPr="00DB1BAB">
        <w:rPr>
          <w:rFonts w:ascii="Times New Roman" w:hAnsi="Times New Roman"/>
          <w:szCs w:val="24"/>
        </w:rPr>
        <w:t>No such assurances are necessary. Data is aggregated at the State level and no individual vendor information is provided to the Department. Efforts are made to avoid the collection of personal, proprietary, or confidential data.</w:t>
      </w:r>
    </w:p>
    <w:p w:rsidR="00920F63" w:rsidRPr="00920F63" w:rsidP="00E25EBC" w14:paraId="34CE0A41" w14:textId="77777777">
      <w:pPr>
        <w:tabs>
          <w:tab w:val="left" w:pos="-720"/>
        </w:tabs>
        <w:suppressAutoHyphens/>
        <w:rPr>
          <w:rFonts w:ascii="Times New Roman" w:hAnsi="Times New Roman"/>
          <w:szCs w:val="24"/>
        </w:rPr>
      </w:pPr>
    </w:p>
    <w:p w:rsidR="00043C32" w:rsidP="00AD381B" w14:paraId="1E0DF3A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62EBF3C5" w14:textId="77777777">
      <w:pPr>
        <w:tabs>
          <w:tab w:val="left" w:pos="-720"/>
        </w:tabs>
        <w:suppressAutoHyphens/>
        <w:rPr>
          <w:rFonts w:ascii="Times New Roman" w:hAnsi="Times New Roman"/>
          <w:b/>
          <w:szCs w:val="24"/>
        </w:rPr>
      </w:pPr>
    </w:p>
    <w:p w:rsidR="00CC0499" w:rsidRPr="00CC0499" w:rsidP="00CC0499" w14:paraId="5F54BC2B" w14:textId="77777777">
      <w:pPr>
        <w:tabs>
          <w:tab w:val="left" w:pos="-720"/>
        </w:tabs>
        <w:suppressAutoHyphens/>
        <w:contextualSpacing/>
        <w:rPr>
          <w:rFonts w:ascii="Times New Roman" w:hAnsi="Times New Roman"/>
          <w:szCs w:val="24"/>
        </w:rPr>
      </w:pPr>
      <w:r w:rsidRPr="00CC0499">
        <w:rPr>
          <w:rFonts w:ascii="Times New Roman" w:hAnsi="Times New Roman"/>
          <w:szCs w:val="24"/>
        </w:rPr>
        <w:t xml:space="preserve">We are not seeking any information such as that described above. </w:t>
      </w:r>
    </w:p>
    <w:p w:rsidR="00920F63" w:rsidRPr="00920F63" w:rsidP="00920F63" w14:paraId="6D98A12B" w14:textId="77777777">
      <w:pPr>
        <w:tabs>
          <w:tab w:val="left" w:pos="-720"/>
        </w:tabs>
        <w:suppressAutoHyphens/>
        <w:ind w:left="180"/>
        <w:rPr>
          <w:rFonts w:ascii="Times New Roman" w:hAnsi="Times New Roman"/>
          <w:szCs w:val="24"/>
        </w:rPr>
      </w:pPr>
    </w:p>
    <w:p w:rsidR="00043C32" w:rsidRPr="00920F63" w:rsidP="00AD381B" w14:paraId="72C71AD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946DB82" w14:textId="77777777">
      <w:pPr>
        <w:tabs>
          <w:tab w:val="left" w:pos="-720"/>
        </w:tabs>
        <w:suppressAutoHyphens/>
        <w:rPr>
          <w:rStyle w:val="a"/>
          <w:rFonts w:ascii="Times New Roman" w:hAnsi="Times New Roman"/>
          <w:b/>
          <w:szCs w:val="24"/>
        </w:rPr>
      </w:pPr>
    </w:p>
    <w:p w:rsidR="00C224FD" w:rsidP="00C224FD" w14:paraId="56192A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9BC69A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94EBB2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35FD45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46A62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997CC1D" w14:textId="77777777">
      <w:pPr>
        <w:tabs>
          <w:tab w:val="left" w:pos="-720"/>
          <w:tab w:val="left" w:pos="1247"/>
        </w:tabs>
        <w:suppressAutoHyphens/>
        <w:rPr>
          <w:rStyle w:val="a"/>
          <w:rFonts w:ascii="Times New Roman" w:hAnsi="Times New Roman"/>
          <w:b/>
          <w:szCs w:val="24"/>
        </w:rPr>
      </w:pPr>
    </w:p>
    <w:p w:rsidR="00946126" w:rsidP="00946126" w14:paraId="19B4F9DA" w14:textId="5DD6671A">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D014F" w:rsidP="00946126" w14:paraId="053E2D83" w14:textId="3D649EA1">
      <w:pPr>
        <w:pStyle w:val="ListParagraph"/>
        <w:tabs>
          <w:tab w:val="left" w:pos="-720"/>
        </w:tabs>
        <w:suppressAutoHyphens/>
        <w:contextualSpacing w:val="0"/>
        <w:rPr>
          <w:rFonts w:ascii="Times New Roman" w:hAnsi="Times New Roman"/>
          <w:b/>
          <w:sz w:val="26"/>
          <w:szCs w:val="26"/>
        </w:rPr>
      </w:pPr>
    </w:p>
    <w:p w:rsidR="004D014F" w:rsidRPr="004D014F" w:rsidP="004D014F" w14:paraId="6A2205AB" w14:textId="6ED6638F">
      <w:pPr>
        <w:tabs>
          <w:tab w:val="left" w:pos="-720"/>
          <w:tab w:val="left" w:pos="1247"/>
        </w:tabs>
        <w:suppressAutoHyphens/>
        <w:ind w:left="360"/>
        <w:rPr>
          <w:rFonts w:ascii="Times New Roman" w:hAnsi="Times New Roman"/>
          <w:szCs w:val="24"/>
        </w:rPr>
      </w:pPr>
      <w:r w:rsidRPr="004D014F">
        <w:rPr>
          <w:rFonts w:ascii="Times New Roman" w:hAnsi="Times New Roman"/>
          <w:szCs w:val="24"/>
        </w:rPr>
        <w:t xml:space="preserve">The average number of respondents and responses received annually is 51. The annual hour burden estimate is </w:t>
      </w:r>
      <w:r w:rsidR="0006225C">
        <w:rPr>
          <w:rFonts w:ascii="Times New Roman" w:hAnsi="Times New Roman"/>
          <w:szCs w:val="24"/>
        </w:rPr>
        <w:t>2</w:t>
      </w:r>
      <w:r w:rsidRPr="004D014F">
        <w:rPr>
          <w:rFonts w:ascii="Times New Roman" w:hAnsi="Times New Roman"/>
          <w:szCs w:val="24"/>
        </w:rPr>
        <w:t xml:space="preserve">3.5 hours per respondent. The total annual burden hours is projected to </w:t>
      </w:r>
      <w:r w:rsidRPr="004D014F">
        <w:rPr>
          <w:rFonts w:ascii="Times New Roman" w:hAnsi="Times New Roman"/>
          <w:szCs w:val="24"/>
        </w:rPr>
        <w:t xml:space="preserve">be </w:t>
      </w:r>
      <w:r w:rsidR="0006225C">
        <w:rPr>
          <w:rFonts w:ascii="Times New Roman" w:hAnsi="Times New Roman"/>
          <w:szCs w:val="24"/>
        </w:rPr>
        <w:t>1,198.5</w:t>
      </w:r>
      <w:r w:rsidRPr="004D014F">
        <w:rPr>
          <w:rFonts w:ascii="Times New Roman" w:hAnsi="Times New Roman"/>
          <w:szCs w:val="24"/>
        </w:rPr>
        <w:t xml:space="preserve"> hours. </w:t>
      </w:r>
      <w:r w:rsidRPr="001F3815">
        <w:rPr>
          <w:rFonts w:ascii="Times New Roman" w:hAnsi="Times New Roman"/>
          <w:szCs w:val="24"/>
        </w:rPr>
        <w:t>The estimated respondent average hourly wage is $</w:t>
      </w:r>
      <w:r w:rsidR="009F558B">
        <w:rPr>
          <w:rFonts w:ascii="Times New Roman" w:hAnsi="Times New Roman"/>
          <w:szCs w:val="24"/>
        </w:rPr>
        <w:t>78.41</w:t>
      </w:r>
      <w:r w:rsidRPr="001F3815">
        <w:rPr>
          <w:rFonts w:ascii="Times New Roman" w:hAnsi="Times New Roman"/>
          <w:szCs w:val="24"/>
        </w:rPr>
        <w:t xml:space="preserve"> and the total annual costs is estimated to be $</w:t>
      </w:r>
      <w:r w:rsidR="0006225C">
        <w:rPr>
          <w:rFonts w:ascii="Times New Roman" w:hAnsi="Times New Roman"/>
          <w:szCs w:val="24"/>
        </w:rPr>
        <w:t>93,974.39</w:t>
      </w:r>
      <w:r w:rsidRPr="001F3815">
        <w:rPr>
          <w:rFonts w:ascii="Times New Roman" w:hAnsi="Times New Roman"/>
          <w:szCs w:val="24"/>
        </w:rPr>
        <w:t>.</w:t>
      </w:r>
    </w:p>
    <w:p w:rsidR="004D014F" w:rsidRPr="00756FD3" w:rsidP="00946126" w14:paraId="58266E7D" w14:textId="77777777">
      <w:pPr>
        <w:pStyle w:val="ListParagraph"/>
        <w:tabs>
          <w:tab w:val="left" w:pos="-720"/>
        </w:tabs>
        <w:suppressAutoHyphens/>
        <w:contextualSpacing w:val="0"/>
        <w:rPr>
          <w:rFonts w:ascii="Times New Roman" w:hAnsi="Times New Roman"/>
          <w:b/>
          <w:sz w:val="26"/>
          <w:szCs w:val="26"/>
        </w:rPr>
      </w:pPr>
    </w:p>
    <w:p w:rsidR="00920F63" w:rsidP="00920F63" w14:paraId="110FFD37" w14:textId="77777777">
      <w:pPr>
        <w:pStyle w:val="ListParagraph"/>
        <w:tabs>
          <w:tab w:val="left" w:pos="-720"/>
        </w:tabs>
        <w:suppressAutoHyphens/>
        <w:rPr>
          <w:rStyle w:val="a"/>
          <w:rFonts w:ascii="Times New Roman" w:hAnsi="Times New Roman"/>
          <w:szCs w:val="24"/>
        </w:rPr>
      </w:pPr>
    </w:p>
    <w:p w:rsidR="00ED7195" w:rsidRPr="00920F63" w:rsidP="00756FD3" w14:paraId="656A83D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8071F38" w14:textId="77777777" w:rsidTr="00C875E8">
        <w:tblPrEx>
          <w:tblW w:w="11335" w:type="dxa"/>
          <w:tblLayout w:type="fixed"/>
          <w:tblLook w:val="0020"/>
        </w:tblPrEx>
        <w:trPr>
          <w:tblHeader/>
        </w:trPr>
        <w:tc>
          <w:tcPr>
            <w:tcW w:w="1345" w:type="dxa"/>
          </w:tcPr>
          <w:p w:rsidR="00C86713" w:rsidP="00FE1BAE" w14:paraId="6B699379" w14:textId="77777777">
            <w:pPr>
              <w:jc w:val="center"/>
              <w:rPr>
                <w:rFonts w:ascii="Times New Roman" w:hAnsi="Times New Roman"/>
                <w:sz w:val="20"/>
              </w:rPr>
            </w:pPr>
            <w:bookmarkStart w:id="2" w:name="_Hlk134531521"/>
          </w:p>
          <w:p w:rsidR="00C86713" w:rsidP="00FE1BAE" w14:paraId="3FE9F23F" w14:textId="77777777">
            <w:pPr>
              <w:jc w:val="center"/>
              <w:rPr>
                <w:rFonts w:ascii="Times New Roman" w:hAnsi="Times New Roman"/>
                <w:sz w:val="20"/>
              </w:rPr>
            </w:pPr>
          </w:p>
          <w:p w:rsidR="00C86713" w:rsidRPr="007F6104" w:rsidP="00FE1BAE" w14:paraId="5BF28F5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1F72F646" w14:textId="77777777">
            <w:pPr>
              <w:jc w:val="center"/>
              <w:rPr>
                <w:rFonts w:ascii="Times New Roman" w:hAnsi="Times New Roman"/>
                <w:sz w:val="20"/>
              </w:rPr>
            </w:pPr>
          </w:p>
          <w:p w:rsidR="00C86713" w:rsidP="00FE1BAE" w14:paraId="08CE6F91" w14:textId="77777777">
            <w:pPr>
              <w:jc w:val="center"/>
              <w:rPr>
                <w:rFonts w:ascii="Times New Roman" w:hAnsi="Times New Roman"/>
                <w:sz w:val="20"/>
              </w:rPr>
            </w:pPr>
          </w:p>
          <w:p w:rsidR="00C86713" w:rsidRPr="007F6104" w:rsidP="00FE1BAE" w14:paraId="614CC96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61CDCEAD" w14:textId="77777777">
            <w:pPr>
              <w:jc w:val="center"/>
              <w:rPr>
                <w:rFonts w:ascii="Times New Roman" w:hAnsi="Times New Roman"/>
                <w:sz w:val="20"/>
              </w:rPr>
            </w:pPr>
          </w:p>
          <w:p w:rsidR="00C86713" w:rsidP="00581C11" w14:paraId="6BB9E253" w14:textId="77777777">
            <w:pPr>
              <w:shd w:val="clear" w:color="auto" w:fill="F2F2F2" w:themeFill="background1" w:themeFillShade="F2"/>
              <w:jc w:val="center"/>
              <w:rPr>
                <w:rFonts w:ascii="Times New Roman" w:hAnsi="Times New Roman"/>
                <w:sz w:val="20"/>
              </w:rPr>
            </w:pPr>
          </w:p>
          <w:p w:rsidR="00C86713" w:rsidRPr="007F6104" w:rsidP="00581C11" w14:paraId="61910B5B"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2514E71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23DE523C" w14:textId="77777777">
            <w:pPr>
              <w:jc w:val="center"/>
              <w:rPr>
                <w:rFonts w:ascii="Times New Roman" w:hAnsi="Times New Roman"/>
                <w:sz w:val="20"/>
              </w:rPr>
            </w:pPr>
          </w:p>
          <w:p w:rsidR="00C86713" w:rsidP="00FE1BAE" w14:paraId="52E56223" w14:textId="77777777">
            <w:pPr>
              <w:jc w:val="center"/>
              <w:rPr>
                <w:rFonts w:ascii="Times New Roman" w:hAnsi="Times New Roman"/>
                <w:sz w:val="20"/>
              </w:rPr>
            </w:pPr>
          </w:p>
          <w:p w:rsidR="00C86713" w:rsidRPr="007F6104" w:rsidP="00FE1BAE" w14:paraId="4AB5DDD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7547A01" w14:textId="77777777">
            <w:pPr>
              <w:jc w:val="center"/>
              <w:rPr>
                <w:rFonts w:ascii="Times New Roman" w:hAnsi="Times New Roman"/>
                <w:sz w:val="20"/>
              </w:rPr>
            </w:pPr>
          </w:p>
          <w:p w:rsidR="00C86713" w:rsidRPr="007F6104" w:rsidP="00FE1BAE" w14:paraId="7DF3B8C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043CB0F" w14:textId="77777777">
            <w:pPr>
              <w:jc w:val="center"/>
              <w:rPr>
                <w:rFonts w:ascii="Times New Roman" w:hAnsi="Times New Roman"/>
                <w:sz w:val="20"/>
              </w:rPr>
            </w:pPr>
          </w:p>
          <w:p w:rsidR="00C86713" w:rsidRPr="007F6104" w:rsidP="00F31BEC" w14:paraId="67B61B7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07459315" w14:textId="77777777">
            <w:pPr>
              <w:jc w:val="center"/>
              <w:rPr>
                <w:rFonts w:ascii="Times New Roman" w:hAnsi="Times New Roman"/>
                <w:sz w:val="20"/>
              </w:rPr>
            </w:pPr>
          </w:p>
          <w:p w:rsidR="00C86713" w:rsidP="00FE1BAE" w14:paraId="6537F28F" w14:textId="77777777">
            <w:pPr>
              <w:jc w:val="center"/>
              <w:rPr>
                <w:rFonts w:ascii="Times New Roman" w:hAnsi="Times New Roman"/>
                <w:sz w:val="20"/>
              </w:rPr>
            </w:pPr>
          </w:p>
          <w:p w:rsidR="00C86713" w:rsidRPr="007F6104" w:rsidP="00FE1BAE" w14:paraId="43BCEF3C"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6DFB9E20" w14:textId="77777777">
            <w:pPr>
              <w:jc w:val="center"/>
              <w:rPr>
                <w:rFonts w:ascii="Times New Roman" w:hAnsi="Times New Roman"/>
                <w:sz w:val="20"/>
              </w:rPr>
            </w:pPr>
          </w:p>
          <w:p w:rsidR="00C86713" w:rsidP="00FE1BAE" w14:paraId="70DF9E56" w14:textId="77777777">
            <w:pPr>
              <w:jc w:val="center"/>
              <w:rPr>
                <w:rFonts w:ascii="Times New Roman" w:hAnsi="Times New Roman"/>
                <w:sz w:val="20"/>
              </w:rPr>
            </w:pPr>
          </w:p>
          <w:p w:rsidR="00C86713" w:rsidRPr="007F6104" w:rsidP="00FE1BAE" w14:paraId="4223756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502C17F" w14:textId="77777777" w:rsidTr="00C875E8">
        <w:tblPrEx>
          <w:tblW w:w="11335" w:type="dxa"/>
          <w:tblLayout w:type="fixed"/>
          <w:tblLook w:val="0020"/>
        </w:tblPrEx>
        <w:tc>
          <w:tcPr>
            <w:tcW w:w="1345" w:type="dxa"/>
          </w:tcPr>
          <w:p w:rsidR="009767AF" w:rsidRPr="00442E07" w:rsidP="00FE1BAE" w14:paraId="3666514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664355AD" w14:textId="49A81A51">
            <w:pPr>
              <w:rPr>
                <w:rFonts w:ascii="Times New Roman" w:hAnsi="Times New Roman"/>
                <w:szCs w:val="24"/>
              </w:rPr>
            </w:pPr>
            <w:r>
              <w:rPr>
                <w:rFonts w:ascii="Times New Roman" w:hAnsi="Times New Roman"/>
                <w:szCs w:val="24"/>
              </w:rPr>
              <w:t>N/A</w:t>
            </w:r>
          </w:p>
        </w:tc>
        <w:tc>
          <w:tcPr>
            <w:tcW w:w="1255" w:type="dxa"/>
          </w:tcPr>
          <w:p w:rsidR="009767AF" w:rsidRPr="00442E07" w:rsidP="00FE1BAE" w14:paraId="1A965116" w14:textId="44E84F44">
            <w:pPr>
              <w:rPr>
                <w:rFonts w:ascii="Times New Roman" w:hAnsi="Times New Roman"/>
                <w:szCs w:val="24"/>
              </w:rPr>
            </w:pPr>
            <w:r>
              <w:rPr>
                <w:rFonts w:ascii="Times New Roman" w:hAnsi="Times New Roman"/>
                <w:szCs w:val="24"/>
              </w:rPr>
              <w:t>100%</w:t>
            </w:r>
          </w:p>
        </w:tc>
        <w:tc>
          <w:tcPr>
            <w:tcW w:w="1275" w:type="dxa"/>
          </w:tcPr>
          <w:p w:rsidR="009767AF" w:rsidRPr="00442E07" w:rsidP="00FE1BAE" w14:paraId="28C9ECA3" w14:textId="17DE4D23">
            <w:pPr>
              <w:rPr>
                <w:rFonts w:ascii="Times New Roman" w:hAnsi="Times New Roman"/>
                <w:szCs w:val="24"/>
              </w:rPr>
            </w:pPr>
            <w:r>
              <w:rPr>
                <w:rFonts w:ascii="Times New Roman" w:hAnsi="Times New Roman"/>
                <w:szCs w:val="24"/>
              </w:rPr>
              <w:t>51</w:t>
            </w:r>
          </w:p>
        </w:tc>
        <w:tc>
          <w:tcPr>
            <w:tcW w:w="1080" w:type="dxa"/>
          </w:tcPr>
          <w:p w:rsidR="009767AF" w:rsidRPr="00442E07" w:rsidP="00FE1BAE" w14:paraId="05E66662" w14:textId="0A4103D6">
            <w:pPr>
              <w:rPr>
                <w:rFonts w:ascii="Times New Roman" w:hAnsi="Times New Roman"/>
                <w:szCs w:val="24"/>
              </w:rPr>
            </w:pPr>
            <w:r>
              <w:rPr>
                <w:rFonts w:ascii="Times New Roman" w:hAnsi="Times New Roman"/>
                <w:szCs w:val="24"/>
              </w:rPr>
              <w:t>51</w:t>
            </w:r>
          </w:p>
        </w:tc>
        <w:tc>
          <w:tcPr>
            <w:tcW w:w="1335" w:type="dxa"/>
          </w:tcPr>
          <w:p w:rsidR="009767AF" w:rsidRPr="00442E07" w:rsidP="00FE1BAE" w14:paraId="7DF4E37C" w14:textId="31B658B7">
            <w:pPr>
              <w:rPr>
                <w:rFonts w:ascii="Times New Roman" w:hAnsi="Times New Roman"/>
                <w:szCs w:val="24"/>
              </w:rPr>
            </w:pPr>
            <w:r>
              <w:rPr>
                <w:rFonts w:ascii="Times New Roman" w:hAnsi="Times New Roman"/>
                <w:szCs w:val="24"/>
              </w:rPr>
              <w:t>23.5</w:t>
            </w:r>
          </w:p>
        </w:tc>
        <w:tc>
          <w:tcPr>
            <w:tcW w:w="900" w:type="dxa"/>
          </w:tcPr>
          <w:p w:rsidR="009767AF" w:rsidP="00FE1BAE" w14:paraId="148AABCA" w14:textId="3B763062">
            <w:pPr>
              <w:rPr>
                <w:rFonts w:ascii="Times New Roman" w:hAnsi="Times New Roman"/>
                <w:szCs w:val="24"/>
              </w:rPr>
            </w:pPr>
          </w:p>
          <w:p w:rsidR="001C1C81" w:rsidRPr="001C1C81" w:rsidP="001C1C81" w14:paraId="4289494F" w14:textId="77777777">
            <w:pPr>
              <w:rPr>
                <w:rFonts w:ascii="Times New Roman" w:hAnsi="Times New Roman"/>
                <w:szCs w:val="24"/>
              </w:rPr>
            </w:pPr>
            <w:r w:rsidRPr="001C1C81">
              <w:rPr>
                <w:rFonts w:ascii="Times New Roman" w:hAnsi="Times New Roman"/>
                <w:szCs w:val="24"/>
              </w:rPr>
              <w:t>1,198.5</w:t>
            </w:r>
          </w:p>
          <w:p w:rsidR="001C1C81" w:rsidRPr="00442E07" w:rsidP="00FE1BAE" w14:paraId="43297084" w14:textId="37C17AA4">
            <w:pPr>
              <w:rPr>
                <w:rFonts w:ascii="Times New Roman" w:hAnsi="Times New Roman"/>
                <w:szCs w:val="24"/>
              </w:rPr>
            </w:pPr>
          </w:p>
        </w:tc>
        <w:tc>
          <w:tcPr>
            <w:tcW w:w="1530" w:type="dxa"/>
          </w:tcPr>
          <w:p w:rsidR="009767AF" w:rsidRPr="00442E07" w:rsidP="00FE1BAE" w14:paraId="44FB30F8" w14:textId="276C81FD">
            <w:pPr>
              <w:rPr>
                <w:rFonts w:ascii="Times New Roman" w:hAnsi="Times New Roman"/>
                <w:szCs w:val="24"/>
              </w:rPr>
            </w:pPr>
            <w:r>
              <w:rPr>
                <w:rFonts w:ascii="Times New Roman" w:hAnsi="Times New Roman"/>
                <w:szCs w:val="24"/>
              </w:rPr>
              <w:t>78.41</w:t>
            </w:r>
          </w:p>
        </w:tc>
        <w:tc>
          <w:tcPr>
            <w:tcW w:w="1350" w:type="dxa"/>
          </w:tcPr>
          <w:p w:rsidR="009767AF" w:rsidRPr="00442E07" w:rsidP="00FE1BAE" w14:paraId="43BF0DDE" w14:textId="20AEE546">
            <w:pPr>
              <w:rPr>
                <w:rFonts w:ascii="Times New Roman" w:hAnsi="Times New Roman"/>
                <w:szCs w:val="24"/>
              </w:rPr>
            </w:pPr>
            <w:r w:rsidRPr="004D014F">
              <w:rPr>
                <w:rFonts w:ascii="Times New Roman" w:hAnsi="Times New Roman"/>
                <w:szCs w:val="24"/>
              </w:rPr>
              <w:t>$</w:t>
            </w:r>
            <w:r w:rsidR="001C1C81">
              <w:rPr>
                <w:rFonts w:ascii="Times New Roman" w:hAnsi="Times New Roman"/>
                <w:szCs w:val="24"/>
              </w:rPr>
              <w:t>93,974.39</w:t>
            </w:r>
            <w:r w:rsidRPr="004D014F">
              <w:rPr>
                <w:rFonts w:ascii="Times New Roman" w:hAnsi="Times New Roman"/>
                <w:szCs w:val="24"/>
              </w:rPr>
              <w:t>(</w:t>
            </w:r>
            <w:r w:rsidR="001C1C81">
              <w:rPr>
                <w:rFonts w:ascii="Times New Roman" w:hAnsi="Times New Roman"/>
                <w:szCs w:val="24"/>
              </w:rPr>
              <w:t>1</w:t>
            </w:r>
            <w:r w:rsidR="0006225C">
              <w:rPr>
                <w:rFonts w:ascii="Times New Roman" w:hAnsi="Times New Roman"/>
                <w:szCs w:val="24"/>
              </w:rPr>
              <w:t>,</w:t>
            </w:r>
            <w:r w:rsidR="001C1C81">
              <w:rPr>
                <w:rFonts w:ascii="Times New Roman" w:hAnsi="Times New Roman"/>
                <w:szCs w:val="24"/>
              </w:rPr>
              <w:t xml:space="preserve">198.5 </w:t>
            </w:r>
            <w:r w:rsidRPr="004D014F">
              <w:rPr>
                <w:rFonts w:ascii="Times New Roman" w:hAnsi="Times New Roman"/>
                <w:szCs w:val="24"/>
              </w:rPr>
              <w:t>x $</w:t>
            </w:r>
            <w:r w:rsidR="00425D87">
              <w:rPr>
                <w:rFonts w:ascii="Times New Roman" w:hAnsi="Times New Roman"/>
                <w:szCs w:val="24"/>
              </w:rPr>
              <w:t>78.41)</w:t>
            </w:r>
          </w:p>
        </w:tc>
      </w:tr>
      <w:bookmarkEnd w:id="2"/>
    </w:tbl>
    <w:p w:rsidR="001A6AE0" w:rsidP="000446F5" w14:paraId="1DA6542E"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309960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041E394" w14:textId="77777777">
      <w:pPr>
        <w:pStyle w:val="ListParagraph"/>
        <w:tabs>
          <w:tab w:val="left" w:pos="-720"/>
        </w:tabs>
        <w:suppressAutoHyphens/>
        <w:rPr>
          <w:rStyle w:val="a"/>
          <w:rFonts w:ascii="Times New Roman" w:hAnsi="Times New Roman"/>
          <w:szCs w:val="24"/>
        </w:rPr>
      </w:pPr>
    </w:p>
    <w:p w:rsidR="00043C32" w:rsidRPr="00ED7195" w:rsidP="00AD381B" w14:paraId="54EA89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22B00AE" w14:textId="77777777">
      <w:pPr>
        <w:tabs>
          <w:tab w:val="left" w:pos="-720"/>
        </w:tabs>
        <w:suppressAutoHyphens/>
        <w:rPr>
          <w:rFonts w:ascii="Times New Roman" w:hAnsi="Times New Roman"/>
          <w:b/>
          <w:szCs w:val="24"/>
        </w:rPr>
      </w:pPr>
    </w:p>
    <w:p w:rsidR="00043C32" w:rsidRPr="00ED7195" w:rsidP="00AD381B" w14:paraId="4B522C91" w14:textId="391D36C3">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2C6D796" w14:textId="77777777">
      <w:pPr>
        <w:numPr>
          <w:ilvl w:val="12"/>
          <w:numId w:val="0"/>
        </w:numPr>
        <w:tabs>
          <w:tab w:val="left" w:pos="-720"/>
        </w:tabs>
        <w:suppressAutoHyphens/>
        <w:ind w:left="340"/>
        <w:rPr>
          <w:rFonts w:ascii="Times New Roman" w:hAnsi="Times New Roman"/>
          <w:szCs w:val="24"/>
        </w:rPr>
      </w:pPr>
    </w:p>
    <w:p w:rsidR="00043C32" w:rsidRPr="00ED7195" w:rsidP="00AD381B" w14:paraId="2DA0F50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E1831B3" w14:textId="77777777">
      <w:pPr>
        <w:tabs>
          <w:tab w:val="left" w:pos="-720"/>
          <w:tab w:val="left" w:pos="1247"/>
        </w:tabs>
        <w:suppressAutoHyphens/>
        <w:ind w:left="340"/>
        <w:rPr>
          <w:rFonts w:ascii="Times New Roman" w:hAnsi="Times New Roman"/>
          <w:b/>
          <w:szCs w:val="24"/>
        </w:rPr>
      </w:pPr>
    </w:p>
    <w:p w:rsidR="00043C32" w:rsidRPr="00ED7195" w:rsidP="00AD381B" w14:paraId="3AC59D5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4E11D2A" w14:textId="77777777">
      <w:pPr>
        <w:tabs>
          <w:tab w:val="left" w:pos="-720"/>
        </w:tabs>
        <w:suppressAutoHyphens/>
        <w:rPr>
          <w:rFonts w:ascii="Times New Roman" w:hAnsi="Times New Roman"/>
          <w:b/>
          <w:szCs w:val="24"/>
        </w:rPr>
      </w:pPr>
    </w:p>
    <w:p w:rsidR="00043C32" w:rsidRPr="00ED7195" w:rsidP="00AD381B" w14:paraId="7203562E" w14:textId="4716DA22">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DC0F3B">
        <w:rPr>
          <w:rFonts w:ascii="Times New Roman" w:hAnsi="Times New Roman"/>
          <w:b/>
          <w:szCs w:val="24"/>
        </w:rPr>
        <w:t>N/A</w:t>
      </w:r>
    </w:p>
    <w:p w:rsidR="00043C32" w:rsidRPr="00ED7195" w:rsidP="00AD381B" w14:paraId="17C51E68" w14:textId="15BB0630">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DC0F3B">
        <w:rPr>
          <w:rFonts w:ascii="Times New Roman" w:hAnsi="Times New Roman"/>
          <w:b/>
          <w:szCs w:val="24"/>
        </w:rPr>
        <w:t>N/A</w:t>
      </w:r>
    </w:p>
    <w:p w:rsidR="00043C32" w:rsidP="00AD381B" w14:paraId="62F4E372" w14:textId="42E9274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DC0F3B">
        <w:rPr>
          <w:rFonts w:ascii="Times New Roman" w:hAnsi="Times New Roman"/>
          <w:b/>
          <w:szCs w:val="24"/>
        </w:rPr>
        <w:t>N/A</w:t>
      </w:r>
    </w:p>
    <w:p w:rsidR="00DC0F3B" w:rsidP="00AD381B" w14:paraId="05954982" w14:textId="4B31AADC">
      <w:pPr>
        <w:tabs>
          <w:tab w:val="left" w:pos="-720"/>
        </w:tabs>
        <w:suppressAutoHyphens/>
        <w:rPr>
          <w:rFonts w:ascii="Times New Roman" w:hAnsi="Times New Roman"/>
          <w:b/>
          <w:szCs w:val="24"/>
        </w:rPr>
      </w:pPr>
    </w:p>
    <w:p w:rsidR="00DC0F3B" w:rsidRPr="00DC0F3B" w:rsidP="00DC0F3B" w14:paraId="25922B1D" w14:textId="77777777">
      <w:pPr>
        <w:rPr>
          <w:rFonts w:ascii="Times New Roman" w:hAnsi="Times New Roman"/>
          <w:szCs w:val="24"/>
        </w:rPr>
      </w:pPr>
      <w:r w:rsidRPr="00DC0F3B">
        <w:rPr>
          <w:rFonts w:ascii="Times New Roman" w:hAnsi="Times New Roman"/>
          <w:szCs w:val="24"/>
        </w:rPr>
        <w:t xml:space="preserve">These items are not applicable. No additional or special equipment is needed to respond to the data collection. In addition, SLAs do not contract out this data collection. </w:t>
      </w:r>
    </w:p>
    <w:p w:rsidR="00043C32" w:rsidP="00AD381B" w14:paraId="31126E5D" w14:textId="77777777">
      <w:pPr>
        <w:tabs>
          <w:tab w:val="left" w:pos="-720"/>
        </w:tabs>
        <w:suppressAutoHyphens/>
        <w:rPr>
          <w:rFonts w:ascii="Times New Roman" w:hAnsi="Times New Roman"/>
          <w:szCs w:val="24"/>
        </w:rPr>
      </w:pPr>
    </w:p>
    <w:p w:rsidR="00043C32" w:rsidRPr="00534B4A" w:rsidP="00AD381B" w14:paraId="5EEEB32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2DE403A5" w14:textId="77777777">
      <w:pPr>
        <w:tabs>
          <w:tab w:val="left" w:pos="-720"/>
        </w:tabs>
        <w:suppressAutoHyphens/>
        <w:rPr>
          <w:rFonts w:ascii="Times New Roman" w:hAnsi="Times New Roman"/>
          <w:szCs w:val="24"/>
        </w:rPr>
      </w:pPr>
    </w:p>
    <w:p w:rsidR="00DC0F3B" w:rsidRPr="00DC0F3B" w:rsidP="00DC0F3B" w14:paraId="791A33C2" w14:textId="33241EDB">
      <w:pPr>
        <w:tabs>
          <w:tab w:val="left" w:pos="-720"/>
        </w:tabs>
        <w:suppressAutoHyphens/>
        <w:ind w:left="720"/>
        <w:contextualSpacing/>
        <w:rPr>
          <w:rFonts w:ascii="Times New Roman" w:hAnsi="Times New Roman"/>
          <w:szCs w:val="24"/>
        </w:rPr>
      </w:pPr>
      <w:bookmarkStart w:id="3" w:name="_Hlk133069675"/>
      <w:r w:rsidRPr="00DC0F3B">
        <w:rPr>
          <w:rFonts w:ascii="Times New Roman" w:hAnsi="Times New Roman"/>
          <w:szCs w:val="24"/>
        </w:rPr>
        <w:t>Annual cost to Federal government</w:t>
      </w:r>
      <w:r w:rsidRPr="00DC0F3B">
        <w:rPr>
          <w:rFonts w:ascii="Times New Roman" w:hAnsi="Times New Roman"/>
          <w:szCs w:val="24"/>
        </w:rPr>
        <w:tab/>
        <w:t>30 hours x $</w:t>
      </w:r>
      <w:r w:rsidR="00BF7D62">
        <w:rPr>
          <w:rFonts w:ascii="Times New Roman" w:hAnsi="Times New Roman"/>
          <w:szCs w:val="24"/>
        </w:rPr>
        <w:t>87.92</w:t>
      </w:r>
      <w:r w:rsidRPr="00DC0F3B">
        <w:rPr>
          <w:rFonts w:ascii="Times New Roman" w:hAnsi="Times New Roman"/>
          <w:szCs w:val="24"/>
        </w:rPr>
        <w:t>/hour</w:t>
      </w:r>
      <w:r w:rsidRPr="00DC0F3B">
        <w:rPr>
          <w:rFonts w:ascii="Times New Roman" w:hAnsi="Times New Roman"/>
          <w:szCs w:val="24"/>
        </w:rPr>
        <w:tab/>
      </w:r>
      <w:r w:rsidRPr="001D4CD4">
        <w:rPr>
          <w:rFonts w:ascii="Times New Roman" w:hAnsi="Times New Roman"/>
          <w:szCs w:val="24"/>
        </w:rPr>
        <w:t>$</w:t>
      </w:r>
      <w:r w:rsidR="00D7549D">
        <w:rPr>
          <w:rFonts w:ascii="Times New Roman" w:hAnsi="Times New Roman"/>
          <w:szCs w:val="24"/>
        </w:rPr>
        <w:t>2,637.60</w:t>
      </w:r>
    </w:p>
    <w:p w:rsidR="00DC0F3B" w:rsidRPr="00DC0F3B" w:rsidP="00DC0F3B" w14:paraId="7D409568" w14:textId="77777777">
      <w:pPr>
        <w:tabs>
          <w:tab w:val="left" w:pos="-720"/>
        </w:tabs>
        <w:suppressAutoHyphens/>
        <w:ind w:left="720"/>
        <w:contextualSpacing/>
        <w:rPr>
          <w:rFonts w:ascii="Times New Roman" w:hAnsi="Times New Roman"/>
          <w:szCs w:val="24"/>
        </w:rPr>
      </w:pPr>
      <w:r w:rsidRPr="00DC0F3B">
        <w:rPr>
          <w:rFonts w:ascii="Times New Roman" w:hAnsi="Times New Roman"/>
          <w:szCs w:val="24"/>
        </w:rPr>
        <w:t>Annual Federal computer costs</w:t>
      </w:r>
      <w:r w:rsidRPr="00DC0F3B">
        <w:rPr>
          <w:rFonts w:ascii="Times New Roman" w:hAnsi="Times New Roman"/>
          <w:szCs w:val="24"/>
        </w:rPr>
        <w:tab/>
        <w:t>20 hours x $67.82</w:t>
      </w:r>
      <w:r w:rsidRPr="00DC0F3B">
        <w:rPr>
          <w:rFonts w:ascii="Times New Roman" w:hAnsi="Times New Roman"/>
          <w:szCs w:val="24"/>
        </w:rPr>
        <w:tab/>
      </w:r>
      <w:r w:rsidRPr="00DC0F3B">
        <w:rPr>
          <w:rFonts w:ascii="Times New Roman" w:hAnsi="Times New Roman"/>
          <w:szCs w:val="24"/>
        </w:rPr>
        <w:tab/>
      </w:r>
      <w:r w:rsidRPr="00DC0F3B">
        <w:rPr>
          <w:rFonts w:ascii="Times New Roman" w:hAnsi="Times New Roman"/>
          <w:szCs w:val="24"/>
          <w:u w:val="single"/>
        </w:rPr>
        <w:t>$1,356.40</w:t>
      </w:r>
    </w:p>
    <w:p w:rsidR="00DC0F3B" w:rsidRPr="00DC0F3B" w:rsidP="00DC0F3B" w14:paraId="31B0A168" w14:textId="4D8E9452">
      <w:pPr>
        <w:tabs>
          <w:tab w:val="left" w:pos="-720"/>
        </w:tabs>
        <w:suppressAutoHyphens/>
        <w:ind w:left="720"/>
        <w:contextualSpacing/>
        <w:rPr>
          <w:rFonts w:ascii="Times New Roman" w:hAnsi="Times New Roman"/>
          <w:szCs w:val="24"/>
        </w:rPr>
      </w:pPr>
      <w:r w:rsidRPr="00DC0F3B">
        <w:rPr>
          <w:rFonts w:ascii="Times New Roman" w:hAnsi="Times New Roman"/>
          <w:szCs w:val="24"/>
        </w:rPr>
        <w:t xml:space="preserve">Total cost to Federal government </w:t>
      </w:r>
      <w:r w:rsidRPr="00DC0F3B">
        <w:rPr>
          <w:rFonts w:ascii="Times New Roman" w:hAnsi="Times New Roman"/>
          <w:szCs w:val="24"/>
        </w:rPr>
        <w:tab/>
      </w:r>
      <w:r w:rsidRPr="00DC0F3B">
        <w:rPr>
          <w:rFonts w:ascii="Times New Roman" w:hAnsi="Times New Roman"/>
          <w:szCs w:val="24"/>
        </w:rPr>
        <w:tab/>
      </w:r>
      <w:r w:rsidRPr="00DC0F3B">
        <w:rPr>
          <w:rFonts w:ascii="Times New Roman" w:hAnsi="Times New Roman"/>
          <w:szCs w:val="24"/>
        </w:rPr>
        <w:tab/>
      </w:r>
      <w:r w:rsidRPr="00DC0F3B">
        <w:rPr>
          <w:rFonts w:ascii="Times New Roman" w:hAnsi="Times New Roman"/>
          <w:szCs w:val="24"/>
        </w:rPr>
        <w:tab/>
      </w:r>
      <w:r w:rsidRPr="00DC0F3B">
        <w:rPr>
          <w:rFonts w:ascii="Times New Roman" w:hAnsi="Times New Roman"/>
          <w:szCs w:val="24"/>
        </w:rPr>
        <w:tab/>
        <w:t>$3,</w:t>
      </w:r>
      <w:r w:rsidR="009F558B">
        <w:rPr>
          <w:rFonts w:ascii="Times New Roman" w:hAnsi="Times New Roman"/>
          <w:szCs w:val="24"/>
        </w:rPr>
        <w:t>994.00</w:t>
      </w:r>
    </w:p>
    <w:p w:rsidR="00DC0F3B" w:rsidRPr="00DC0F3B" w:rsidP="00DC0F3B" w14:paraId="7F9C481A" w14:textId="29870449">
      <w:pPr>
        <w:tabs>
          <w:tab w:val="left" w:pos="-720"/>
        </w:tabs>
        <w:suppressAutoHyphens/>
        <w:rPr>
          <w:rFonts w:ascii="Times New Roman" w:hAnsi="Times New Roman"/>
          <w:szCs w:val="24"/>
        </w:rPr>
      </w:pPr>
    </w:p>
    <w:p w:rsidR="00DC0F3B" w:rsidRPr="00DC0F3B" w:rsidP="00DC0F3B" w14:paraId="3A6FDD9E" w14:textId="00C5372E">
      <w:pPr>
        <w:rPr>
          <w:rFonts w:ascii="Times New Roman" w:hAnsi="Times New Roman"/>
          <w:szCs w:val="24"/>
        </w:rPr>
      </w:pPr>
      <w:r w:rsidRPr="00DC0F3B">
        <w:rPr>
          <w:rFonts w:ascii="Times New Roman" w:hAnsi="Times New Roman"/>
          <w:szCs w:val="24"/>
        </w:rPr>
        <w:t xml:space="preserve">Estimating 20 hours for the IT team to maintain the website at the GS-14 hourly rate, and 30 hours for the program specialist to analyze the data at the GS-13, step 5 hourly rate. </w:t>
      </w:r>
    </w:p>
    <w:bookmarkEnd w:id="3"/>
    <w:p w:rsidR="00DC0F3B" w:rsidRPr="00DC0F3B" w:rsidP="00DC0F3B" w14:paraId="7095DA46" w14:textId="77777777">
      <w:pPr>
        <w:rPr>
          <w:rFonts w:ascii="Times New Roman" w:hAnsi="Times New Roman"/>
          <w:szCs w:val="24"/>
        </w:rPr>
      </w:pPr>
    </w:p>
    <w:p w:rsidR="00DC0F3B" w:rsidP="00534B4A" w14:paraId="3BBC1B4B" w14:textId="77777777">
      <w:pPr>
        <w:pStyle w:val="ListParagraph"/>
        <w:tabs>
          <w:tab w:val="left" w:pos="-720"/>
        </w:tabs>
        <w:suppressAutoHyphens/>
        <w:ind w:left="907"/>
        <w:contextualSpacing w:val="0"/>
        <w:rPr>
          <w:rFonts w:ascii="Times New Roman" w:hAnsi="Times New Roman"/>
          <w:szCs w:val="24"/>
        </w:rPr>
      </w:pPr>
    </w:p>
    <w:p w:rsidR="00800D30" w:rsidP="00800D30" w14:paraId="7FDF7F7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49E398E2" w14:textId="77777777">
      <w:pPr>
        <w:pStyle w:val="ListParagraph"/>
        <w:tabs>
          <w:tab w:val="left" w:pos="-720"/>
        </w:tabs>
        <w:suppressAutoHyphens/>
        <w:contextualSpacing w:val="0"/>
        <w:rPr>
          <w:rFonts w:ascii="Times New Roman" w:hAnsi="Times New Roman"/>
          <w:b/>
          <w:szCs w:val="24"/>
        </w:rPr>
      </w:pPr>
    </w:p>
    <w:p w:rsidR="00800D30" w:rsidRPr="00756FD3" w:rsidP="00800D30" w14:paraId="1745115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6287F2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0706618" w14:textId="77777777" w:rsidTr="0052073E">
        <w:tblPrEx>
          <w:tblW w:w="9445" w:type="dxa"/>
          <w:tblLook w:val="04A0"/>
        </w:tblPrEx>
        <w:tc>
          <w:tcPr>
            <w:tcW w:w="2048" w:type="dxa"/>
            <w:shd w:val="clear" w:color="auto" w:fill="D9D9D9" w:themeFill="background1" w:themeFillShade="D9"/>
          </w:tcPr>
          <w:p w:rsidR="0052073E" w:rsidP="00534B4A" w14:paraId="5BE93A62" w14:textId="77777777">
            <w:pPr>
              <w:tabs>
                <w:tab w:val="left" w:pos="-720"/>
              </w:tabs>
              <w:suppressAutoHyphens/>
              <w:rPr>
                <w:rFonts w:ascii="Times New Roman" w:hAnsi="Times New Roman"/>
                <w:b/>
                <w:szCs w:val="24"/>
              </w:rPr>
            </w:pPr>
          </w:p>
        </w:tc>
        <w:tc>
          <w:tcPr>
            <w:tcW w:w="2048" w:type="dxa"/>
          </w:tcPr>
          <w:p w:rsidR="0052073E" w:rsidP="00534B4A" w14:paraId="340BE2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66D91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9E0758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A99DE56" w14:textId="77777777" w:rsidTr="0052073E">
        <w:tblPrEx>
          <w:tblW w:w="9445" w:type="dxa"/>
          <w:tblLook w:val="04A0"/>
        </w:tblPrEx>
        <w:tc>
          <w:tcPr>
            <w:tcW w:w="2048" w:type="dxa"/>
          </w:tcPr>
          <w:p w:rsidR="0052073E" w:rsidP="00534B4A" w14:paraId="454680F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DC0F3B" w:rsidP="00534B4A" w14:paraId="384BA73E" w14:textId="67CF1CF9">
            <w:pPr>
              <w:tabs>
                <w:tab w:val="left" w:pos="-720"/>
              </w:tabs>
              <w:suppressAutoHyphens/>
              <w:rPr>
                <w:rFonts w:ascii="Times New Roman" w:hAnsi="Times New Roman"/>
                <w:bCs/>
                <w:szCs w:val="24"/>
              </w:rPr>
            </w:pPr>
            <w:r w:rsidRPr="00DC0F3B">
              <w:rPr>
                <w:rFonts w:ascii="Times New Roman" w:hAnsi="Times New Roman"/>
                <w:bCs/>
                <w:szCs w:val="24"/>
              </w:rPr>
              <w:t>0</w:t>
            </w:r>
          </w:p>
        </w:tc>
        <w:tc>
          <w:tcPr>
            <w:tcW w:w="2829" w:type="dxa"/>
          </w:tcPr>
          <w:p w:rsidR="0052073E" w:rsidRPr="00DC0F3B" w:rsidP="00534B4A" w14:paraId="34B3F2EB" w14:textId="50465C8D">
            <w:pPr>
              <w:tabs>
                <w:tab w:val="left" w:pos="-720"/>
              </w:tabs>
              <w:suppressAutoHyphens/>
              <w:rPr>
                <w:rFonts w:ascii="Times New Roman" w:hAnsi="Times New Roman"/>
                <w:bCs/>
                <w:szCs w:val="24"/>
              </w:rPr>
            </w:pPr>
            <w:r w:rsidRPr="00DC0F3B">
              <w:rPr>
                <w:rFonts w:ascii="Times New Roman" w:hAnsi="Times New Roman"/>
                <w:bCs/>
                <w:szCs w:val="24"/>
              </w:rPr>
              <w:t>0</w:t>
            </w:r>
          </w:p>
        </w:tc>
        <w:tc>
          <w:tcPr>
            <w:tcW w:w="2520" w:type="dxa"/>
          </w:tcPr>
          <w:p w:rsidR="0052073E" w:rsidRPr="00DC0F3B" w:rsidP="00534B4A" w14:paraId="7D34F5C7" w14:textId="16A01D64">
            <w:pPr>
              <w:tabs>
                <w:tab w:val="left" w:pos="-720"/>
              </w:tabs>
              <w:suppressAutoHyphens/>
              <w:rPr>
                <w:rFonts w:ascii="Times New Roman" w:hAnsi="Times New Roman"/>
                <w:bCs/>
                <w:szCs w:val="24"/>
              </w:rPr>
            </w:pPr>
            <w:r w:rsidRPr="00DC0F3B">
              <w:rPr>
                <w:rFonts w:ascii="Times New Roman" w:hAnsi="Times New Roman"/>
                <w:bCs/>
                <w:szCs w:val="24"/>
              </w:rPr>
              <w:t>0</w:t>
            </w:r>
          </w:p>
        </w:tc>
      </w:tr>
      <w:tr w14:paraId="5D36BA98" w14:textId="77777777" w:rsidTr="0052073E">
        <w:tblPrEx>
          <w:tblW w:w="9445" w:type="dxa"/>
          <w:tblLook w:val="04A0"/>
        </w:tblPrEx>
        <w:tc>
          <w:tcPr>
            <w:tcW w:w="2048" w:type="dxa"/>
          </w:tcPr>
          <w:p w:rsidR="0052073E" w:rsidP="00534B4A" w14:paraId="64C7048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DC0F3B" w:rsidP="00534B4A" w14:paraId="0B4020A7" w14:textId="0F975FE4">
            <w:pPr>
              <w:tabs>
                <w:tab w:val="left" w:pos="-720"/>
              </w:tabs>
              <w:suppressAutoHyphens/>
              <w:rPr>
                <w:rFonts w:ascii="Times New Roman" w:hAnsi="Times New Roman"/>
                <w:bCs/>
                <w:szCs w:val="24"/>
              </w:rPr>
            </w:pPr>
            <w:r w:rsidRPr="00DC0F3B">
              <w:rPr>
                <w:rFonts w:ascii="Times New Roman" w:hAnsi="Times New Roman"/>
                <w:bCs/>
                <w:szCs w:val="24"/>
              </w:rPr>
              <w:t>0</w:t>
            </w:r>
          </w:p>
        </w:tc>
        <w:tc>
          <w:tcPr>
            <w:tcW w:w="2829" w:type="dxa"/>
          </w:tcPr>
          <w:p w:rsidR="0052073E" w:rsidRPr="00DC0F3B" w:rsidP="00534B4A" w14:paraId="1D7B270A" w14:textId="3659650A">
            <w:pPr>
              <w:tabs>
                <w:tab w:val="left" w:pos="-720"/>
              </w:tabs>
              <w:suppressAutoHyphens/>
              <w:rPr>
                <w:rFonts w:ascii="Times New Roman" w:hAnsi="Times New Roman"/>
                <w:bCs/>
                <w:szCs w:val="24"/>
              </w:rPr>
            </w:pPr>
            <w:r w:rsidRPr="00DC0F3B">
              <w:rPr>
                <w:rFonts w:ascii="Times New Roman" w:hAnsi="Times New Roman"/>
                <w:bCs/>
                <w:szCs w:val="24"/>
              </w:rPr>
              <w:t>0</w:t>
            </w:r>
          </w:p>
        </w:tc>
        <w:tc>
          <w:tcPr>
            <w:tcW w:w="2520" w:type="dxa"/>
          </w:tcPr>
          <w:p w:rsidR="0052073E" w:rsidRPr="00DC0F3B" w:rsidP="00534B4A" w14:paraId="4F904CB7" w14:textId="17944971">
            <w:pPr>
              <w:tabs>
                <w:tab w:val="left" w:pos="-720"/>
              </w:tabs>
              <w:suppressAutoHyphens/>
              <w:rPr>
                <w:rFonts w:ascii="Times New Roman" w:hAnsi="Times New Roman"/>
                <w:bCs/>
                <w:szCs w:val="24"/>
              </w:rPr>
            </w:pPr>
            <w:r w:rsidRPr="00DC0F3B">
              <w:rPr>
                <w:rFonts w:ascii="Times New Roman" w:hAnsi="Times New Roman"/>
                <w:bCs/>
                <w:szCs w:val="24"/>
              </w:rPr>
              <w:t>0</w:t>
            </w:r>
          </w:p>
        </w:tc>
      </w:tr>
      <w:tr w14:paraId="7E8063BB" w14:textId="77777777" w:rsidTr="0052073E">
        <w:tblPrEx>
          <w:tblW w:w="9445" w:type="dxa"/>
          <w:tblLook w:val="04A0"/>
        </w:tblPrEx>
        <w:tc>
          <w:tcPr>
            <w:tcW w:w="2048" w:type="dxa"/>
          </w:tcPr>
          <w:p w:rsidR="0052073E" w:rsidP="00534B4A" w14:paraId="0D0CB5B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RPr="00DC0F3B" w:rsidP="00534B4A" w14:paraId="06971CD3" w14:textId="3D4662BA">
            <w:pPr>
              <w:tabs>
                <w:tab w:val="left" w:pos="-720"/>
              </w:tabs>
              <w:suppressAutoHyphens/>
              <w:rPr>
                <w:rFonts w:ascii="Times New Roman" w:hAnsi="Times New Roman"/>
                <w:bCs/>
                <w:szCs w:val="24"/>
              </w:rPr>
            </w:pPr>
            <w:r w:rsidRPr="00DC0F3B">
              <w:rPr>
                <w:rFonts w:ascii="Times New Roman" w:hAnsi="Times New Roman"/>
                <w:bCs/>
                <w:szCs w:val="24"/>
              </w:rPr>
              <w:t>0</w:t>
            </w:r>
          </w:p>
        </w:tc>
        <w:tc>
          <w:tcPr>
            <w:tcW w:w="2829" w:type="dxa"/>
          </w:tcPr>
          <w:p w:rsidR="0052073E" w:rsidRPr="00DC0F3B" w:rsidP="00534B4A" w14:paraId="2A1F701D" w14:textId="1E8605FA">
            <w:pPr>
              <w:tabs>
                <w:tab w:val="left" w:pos="-720"/>
              </w:tabs>
              <w:suppressAutoHyphens/>
              <w:rPr>
                <w:rFonts w:ascii="Times New Roman" w:hAnsi="Times New Roman"/>
                <w:bCs/>
                <w:szCs w:val="24"/>
              </w:rPr>
            </w:pPr>
            <w:r w:rsidRPr="00DC0F3B">
              <w:rPr>
                <w:rFonts w:ascii="Times New Roman" w:hAnsi="Times New Roman"/>
                <w:bCs/>
                <w:szCs w:val="24"/>
              </w:rPr>
              <w:t>0</w:t>
            </w:r>
          </w:p>
        </w:tc>
        <w:tc>
          <w:tcPr>
            <w:tcW w:w="2520" w:type="dxa"/>
          </w:tcPr>
          <w:p w:rsidR="0052073E" w:rsidRPr="00DC0F3B" w:rsidP="00534B4A" w14:paraId="03EFCA41" w14:textId="2ED22BCC">
            <w:pPr>
              <w:tabs>
                <w:tab w:val="left" w:pos="-720"/>
              </w:tabs>
              <w:suppressAutoHyphens/>
              <w:rPr>
                <w:rFonts w:ascii="Times New Roman" w:hAnsi="Times New Roman"/>
                <w:bCs/>
                <w:szCs w:val="24"/>
              </w:rPr>
            </w:pPr>
            <w:r w:rsidRPr="00DC0F3B">
              <w:rPr>
                <w:rFonts w:ascii="Times New Roman" w:hAnsi="Times New Roman"/>
                <w:bCs/>
                <w:szCs w:val="24"/>
              </w:rPr>
              <w:t>0</w:t>
            </w:r>
          </w:p>
        </w:tc>
      </w:tr>
    </w:tbl>
    <w:p w:rsidR="00F27AAF" w:rsidP="00534B4A" w14:paraId="5F96A722" w14:textId="77777777">
      <w:pPr>
        <w:tabs>
          <w:tab w:val="left" w:pos="-720"/>
        </w:tabs>
        <w:suppressAutoHyphens/>
        <w:rPr>
          <w:rFonts w:ascii="Times New Roman" w:hAnsi="Times New Roman"/>
          <w:b/>
          <w:szCs w:val="24"/>
        </w:rPr>
      </w:pPr>
    </w:p>
    <w:p w:rsidR="00534B4A" w:rsidP="00534B4A" w14:paraId="5B95CD12" w14:textId="583A500B">
      <w:pPr>
        <w:tabs>
          <w:tab w:val="left" w:pos="-720"/>
        </w:tabs>
        <w:suppressAutoHyphens/>
        <w:rPr>
          <w:rFonts w:ascii="Times New Roman" w:hAnsi="Times New Roman"/>
          <w:szCs w:val="24"/>
        </w:rPr>
      </w:pPr>
      <w:r w:rsidRPr="0041033C">
        <w:rPr>
          <w:rFonts w:ascii="Times New Roman" w:hAnsi="Times New Roman"/>
          <w:szCs w:val="24"/>
        </w:rPr>
        <w:t>Although there was a change in the Uniform Guidance</w:t>
      </w:r>
      <w:r w:rsidRPr="0041033C" w:rsidR="0041033C">
        <w:rPr>
          <w:rFonts w:ascii="Times New Roman" w:hAnsi="Times New Roman"/>
          <w:szCs w:val="24"/>
        </w:rPr>
        <w:t xml:space="preserve"> regulations (an exception) regarding the</w:t>
      </w:r>
      <w:r w:rsidRPr="0041033C">
        <w:rPr>
          <w:rFonts w:ascii="Times New Roman" w:hAnsi="Times New Roman"/>
          <w:szCs w:val="24"/>
        </w:rPr>
        <w:t xml:space="preserve"> lowering </w:t>
      </w:r>
      <w:r w:rsidRPr="0041033C" w:rsidR="0041033C">
        <w:rPr>
          <w:rFonts w:ascii="Times New Roman" w:hAnsi="Times New Roman"/>
          <w:szCs w:val="24"/>
        </w:rPr>
        <w:t xml:space="preserve">of </w:t>
      </w:r>
      <w:r w:rsidRPr="0041033C">
        <w:rPr>
          <w:rFonts w:ascii="Times New Roman" w:hAnsi="Times New Roman"/>
          <w:szCs w:val="24"/>
        </w:rPr>
        <w:t>the per unit cost of acquisition of equipment from $5,000 to $1,000, there should be no additional burden.</w:t>
      </w:r>
    </w:p>
    <w:p w:rsidR="00DC0F3B" w:rsidRPr="00534B4A" w:rsidP="00534B4A" w14:paraId="44D4C737" w14:textId="77777777">
      <w:pPr>
        <w:tabs>
          <w:tab w:val="left" w:pos="-720"/>
        </w:tabs>
        <w:suppressAutoHyphens/>
        <w:rPr>
          <w:rFonts w:ascii="Times New Roman" w:hAnsi="Times New Roman"/>
          <w:szCs w:val="24"/>
        </w:rPr>
      </w:pPr>
    </w:p>
    <w:p w:rsidR="00043C32" w:rsidP="00AD381B" w14:paraId="72A7219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220BBB2" w14:textId="77777777">
      <w:pPr>
        <w:tabs>
          <w:tab w:val="left" w:pos="-720"/>
        </w:tabs>
        <w:suppressAutoHyphens/>
        <w:rPr>
          <w:rFonts w:ascii="Times New Roman" w:hAnsi="Times New Roman"/>
          <w:szCs w:val="24"/>
        </w:rPr>
      </w:pPr>
    </w:p>
    <w:p w:rsidR="00DC0F3B" w:rsidRPr="00DC0F3B" w:rsidP="00DC0F3B" w14:paraId="2FCD51DB" w14:textId="77777777">
      <w:pPr>
        <w:tabs>
          <w:tab w:val="left" w:pos="-720"/>
        </w:tabs>
        <w:suppressAutoHyphens/>
        <w:contextualSpacing/>
        <w:rPr>
          <w:rFonts w:ascii="Times New Roman" w:eastAsia="MS Mincho" w:hAnsi="Times New Roman"/>
          <w:szCs w:val="24"/>
        </w:rPr>
      </w:pPr>
      <w:r w:rsidRPr="00DC0F3B">
        <w:rPr>
          <w:rFonts w:ascii="Times New Roman" w:hAnsi="Times New Roman"/>
          <w:szCs w:val="24"/>
        </w:rPr>
        <w:t xml:space="preserve">Data will be published on the </w:t>
      </w:r>
      <w:hyperlink r:id="rId11" w:tooltip="RSA website link" w:history="1">
        <w:r w:rsidRPr="00DC0F3B">
          <w:rPr>
            <w:rFonts w:ascii="Times New Roman" w:hAnsi="Times New Roman"/>
            <w:color w:val="0000FF"/>
            <w:szCs w:val="24"/>
            <w:u w:val="single"/>
          </w:rPr>
          <w:t>www.rsa.ed.gov</w:t>
        </w:r>
      </w:hyperlink>
      <w:r w:rsidRPr="00DC0F3B">
        <w:rPr>
          <w:rFonts w:ascii="Times New Roman" w:hAnsi="Times New Roman"/>
          <w:szCs w:val="24"/>
        </w:rPr>
        <w:t xml:space="preserve"> website and may be accessed for ad hoc queries. All data must be submitted by the end of the first quarter of the Federal fiscal year after which it will be reviewed and approved by the RSA staff responsible for the RSVFP. Once this process is completed, the data will be published (generally within 120 days). </w:t>
      </w:r>
      <w:r w:rsidRPr="00DC0F3B">
        <w:rPr>
          <w:rFonts w:ascii="Times New Roman" w:eastAsia="MS Mincho" w:hAnsi="Times New Roman"/>
          <w:szCs w:val="24"/>
        </w:rPr>
        <w:t>Data reported are evaluated and transmitted to the President and Congress in the annual report prepared by RSA.</w:t>
      </w:r>
    </w:p>
    <w:p w:rsidR="00534B4A" w:rsidRPr="00534B4A" w:rsidP="00534B4A" w14:paraId="13CB595B" w14:textId="77777777">
      <w:pPr>
        <w:tabs>
          <w:tab w:val="left" w:pos="-720"/>
        </w:tabs>
        <w:suppressAutoHyphens/>
        <w:rPr>
          <w:rFonts w:ascii="Times New Roman" w:hAnsi="Times New Roman"/>
          <w:szCs w:val="24"/>
        </w:rPr>
      </w:pPr>
    </w:p>
    <w:p w:rsidR="00043C32" w:rsidRPr="00534B4A" w:rsidP="00AD381B" w14:paraId="18D0802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C0F3B" w:rsidP="00534B4A" w14:paraId="39F51075" w14:textId="77777777">
      <w:pPr>
        <w:tabs>
          <w:tab w:val="left" w:pos="-720"/>
        </w:tabs>
        <w:suppressAutoHyphens/>
        <w:ind w:left="360"/>
        <w:rPr>
          <w:rFonts w:ascii="Times New Roman" w:hAnsi="Times New Roman"/>
          <w:bCs/>
          <w:szCs w:val="24"/>
        </w:rPr>
      </w:pPr>
    </w:p>
    <w:p w:rsidR="00534B4A" w:rsidRPr="00DC0F3B" w:rsidP="00534B4A" w14:paraId="6D9C8D39" w14:textId="2E7AD974">
      <w:pPr>
        <w:tabs>
          <w:tab w:val="left" w:pos="-720"/>
        </w:tabs>
        <w:suppressAutoHyphens/>
        <w:ind w:left="360"/>
        <w:rPr>
          <w:rFonts w:ascii="Times New Roman" w:hAnsi="Times New Roman"/>
          <w:bCs/>
          <w:szCs w:val="24"/>
        </w:rPr>
      </w:pPr>
      <w:r w:rsidRPr="00DC0F3B">
        <w:rPr>
          <w:rFonts w:ascii="Times New Roman" w:hAnsi="Times New Roman"/>
          <w:bCs/>
          <w:szCs w:val="24"/>
        </w:rPr>
        <w:t>This item is not applicable. The expiration date for the OMB approval of the information collection will be displayed.</w:t>
      </w:r>
    </w:p>
    <w:p w:rsidR="00534B4A" w:rsidRPr="00DC0F3B" w:rsidP="00534B4A" w14:paraId="675E05EE" w14:textId="77777777">
      <w:pPr>
        <w:tabs>
          <w:tab w:val="left" w:pos="-720"/>
        </w:tabs>
        <w:suppressAutoHyphens/>
        <w:ind w:left="360"/>
        <w:rPr>
          <w:rFonts w:ascii="Times New Roman" w:hAnsi="Times New Roman"/>
          <w:bCs/>
          <w:szCs w:val="24"/>
        </w:rPr>
      </w:pPr>
    </w:p>
    <w:p w:rsidR="001C73C0" w:rsidP="00AD381B" w14:paraId="62116B3F" w14:textId="256A41F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C0F3B" w:rsidP="00DC0F3B" w14:paraId="787285B0" w14:textId="5C7F97AA">
      <w:pPr>
        <w:pStyle w:val="ListParagraph"/>
        <w:tabs>
          <w:tab w:val="left" w:pos="-720"/>
        </w:tabs>
        <w:suppressAutoHyphens/>
        <w:ind w:left="900"/>
        <w:rPr>
          <w:rStyle w:val="a"/>
          <w:rFonts w:ascii="Times New Roman" w:hAnsi="Times New Roman"/>
          <w:b/>
          <w:szCs w:val="24"/>
        </w:rPr>
      </w:pPr>
    </w:p>
    <w:p w:rsidR="00DC0F3B" w:rsidRPr="00DC0F3B" w:rsidP="00DC0F3B" w14:paraId="24387330" w14:textId="77777777">
      <w:pPr>
        <w:tabs>
          <w:tab w:val="left" w:pos="-720"/>
        </w:tabs>
        <w:suppressAutoHyphens/>
        <w:contextualSpacing/>
        <w:rPr>
          <w:rFonts w:ascii="Times New Roman" w:hAnsi="Times New Roman"/>
          <w:szCs w:val="24"/>
        </w:rPr>
      </w:pPr>
      <w:r w:rsidRPr="00DC0F3B">
        <w:rPr>
          <w:rFonts w:ascii="Times New Roman" w:hAnsi="Times New Roman"/>
          <w:szCs w:val="24"/>
        </w:rPr>
        <w:t>Item (c) is not checked because this information collection does not apply to small entities. It is submitted by SLAs which are the State Vocational Rehabilitation agency that serves individuals who are blind.</w:t>
      </w:r>
    </w:p>
    <w:p w:rsidR="00DC0F3B" w:rsidRPr="00DC0F3B" w:rsidP="00DC0F3B" w14:paraId="24A7B641" w14:textId="77777777">
      <w:pPr>
        <w:tabs>
          <w:tab w:val="left" w:pos="-720"/>
        </w:tabs>
        <w:suppressAutoHyphens/>
        <w:contextualSpacing/>
        <w:rPr>
          <w:rFonts w:ascii="Times New Roman" w:hAnsi="Times New Roman"/>
          <w:szCs w:val="24"/>
        </w:rPr>
      </w:pPr>
      <w:r w:rsidRPr="00DC0F3B">
        <w:rPr>
          <w:rFonts w:ascii="Times New Roman" w:hAnsi="Times New Roman"/>
          <w:szCs w:val="24"/>
        </w:rPr>
        <w:t xml:space="preserve"> </w:t>
      </w:r>
    </w:p>
    <w:p w:rsidR="00DC0F3B" w:rsidRPr="009767AF" w:rsidP="00DC0F3B" w14:paraId="25EA2FCC" w14:textId="77777777">
      <w:pPr>
        <w:pStyle w:val="ListParagraph"/>
        <w:tabs>
          <w:tab w:val="left" w:pos="-720"/>
        </w:tabs>
        <w:suppressAutoHyphens/>
        <w:ind w:left="900"/>
        <w:rPr>
          <w:rFonts w:ascii="Times New Roman" w:hAnsi="Times New Roman"/>
          <w:b/>
          <w:szCs w:val="24"/>
        </w:rPr>
      </w:pP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FC17F8B" w14:textId="77777777">
    <w:pPr>
      <w:spacing w:before="140" w:line="100" w:lineRule="exact"/>
      <w:rPr>
        <w:sz w:val="10"/>
      </w:rPr>
    </w:pPr>
  </w:p>
  <w:p w:rsidR="00386054" w14:paraId="0A4F7224" w14:textId="77777777">
    <w:pPr>
      <w:tabs>
        <w:tab w:val="left" w:pos="0"/>
      </w:tabs>
      <w:suppressAutoHyphens/>
    </w:pPr>
  </w:p>
  <w:p w:rsidR="00386054" w14:paraId="3B377C6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6288" w:rsidP="00043C32" w14:paraId="3AC142DC" w14:textId="77777777">
      <w:r>
        <w:separator/>
      </w:r>
    </w:p>
  </w:footnote>
  <w:footnote w:type="continuationSeparator" w:id="1">
    <w:p w:rsidR="003E6288" w:rsidP="00043C32" w14:paraId="52240DDA" w14:textId="77777777">
      <w:r>
        <w:continuationSeparator/>
      </w:r>
    </w:p>
  </w:footnote>
  <w:footnote w:id="2">
    <w:p w:rsidR="002817C3" w14:paraId="4D74A28D" w14:textId="6530F843">
      <w:pPr>
        <w:pStyle w:val="FootnoteText"/>
        <w:rPr>
          <w:rFonts w:ascii="Times New Roman" w:hAnsi="Times New Roman"/>
          <w:sz w:val="20"/>
        </w:rPr>
      </w:pPr>
      <w:r w:rsidRPr="00916F66">
        <w:rPr>
          <w:rStyle w:val="FootnoteReference"/>
          <w:rFonts w:ascii="Times New Roman" w:hAnsi="Times New Roman"/>
          <w:sz w:val="20"/>
        </w:rPr>
        <w:footnoteRef/>
      </w:r>
      <w:r>
        <w:rPr>
          <w:rFonts w:ascii="Times New Roman" w:hAnsi="Times New Roman"/>
          <w:sz w:val="20"/>
        </w:rPr>
        <w:t xml:space="preserve"> Technical Assistance Circular (RSA-TAC- 23-01). February 27, 2023:</w:t>
      </w:r>
    </w:p>
    <w:p w:rsidR="0030310C" w14:paraId="560C7376" w14:textId="7FD82424">
      <w:pPr>
        <w:pStyle w:val="FootnoteText"/>
        <w:rPr>
          <w:rFonts w:ascii="Times New Roman" w:hAnsi="Times New Roman"/>
          <w:sz w:val="20"/>
        </w:rPr>
      </w:pPr>
      <w:hyperlink r:id="rId1" w:history="1">
        <w:r w:rsidRPr="00E11AC6" w:rsidR="002817C3">
          <w:rPr>
            <w:rStyle w:val="Hyperlink"/>
            <w:rFonts w:ascii="Times New Roman" w:hAnsi="Times New Roman"/>
            <w:sz w:val="20"/>
          </w:rPr>
          <w:t>https://rsa.ed.gov/sites/default/files/subregulatory/RSA-TAC-23-01.pdf</w:t>
        </w:r>
      </w:hyperlink>
    </w:p>
    <w:p w:rsidR="002817C3" w:rsidRPr="00916F66" w14:paraId="7E847750" w14:textId="77777777">
      <w:pPr>
        <w:pStyle w:val="FootnoteText"/>
        <w:rPr>
          <w:rFonts w:ascii="Times New Roman" w:hAnsi="Times New Roman"/>
          <w:sz w:val="20"/>
        </w:rPr>
      </w:pPr>
    </w:p>
  </w:footnote>
  <w:footnote w:id="3">
    <w:p w:rsidR="000B52BC" w:rsidRPr="00274DD7" w:rsidP="000B52BC" w14:paraId="523BE058" w14:textId="77777777">
      <w:pPr>
        <w:pStyle w:val="FootnoteText"/>
        <w:rPr>
          <w:rFonts w:ascii="Times New Roman" w:hAnsi="Times New Roman"/>
          <w:sz w:val="20"/>
        </w:rPr>
      </w:pPr>
      <w:r w:rsidRPr="00274DD7">
        <w:rPr>
          <w:rStyle w:val="FootnoteReference"/>
          <w:rFonts w:ascii="Times New Roman" w:hAnsi="Times New Roman"/>
          <w:sz w:val="20"/>
        </w:rPr>
        <w:footnoteRef/>
      </w:r>
      <w:r w:rsidRPr="00274DD7">
        <w:rPr>
          <w:rFonts w:ascii="Times New Roman" w:hAnsi="Times New Roman"/>
          <w:sz w:val="20"/>
        </w:rPr>
        <w:t xml:space="preserve"> 20 U.S.C Chapter 6A § 107 et. seq.: Vending Facilities for Blind in Federal Buildings</w:t>
      </w:r>
    </w:p>
    <w:p w:rsidR="000B52BC" w:rsidP="000B52BC" w14:paraId="5E1A7D4A" w14:textId="77777777">
      <w:pPr>
        <w:pStyle w:val="FootnoteText"/>
      </w:pPr>
      <w:hyperlink r:id="rId2" w:history="1">
        <w:r w:rsidRPr="00274DD7">
          <w:rPr>
            <w:rStyle w:val="Hyperlink"/>
            <w:rFonts w:ascii="Times New Roman" w:hAnsi="Times New Roman"/>
            <w:sz w:val="20"/>
          </w:rPr>
          <w:t>https://uscode.house.gov/view.xhtml?path=/prelim@title20/chapter6A&amp;edition=prelim</w:t>
        </w:r>
      </w:hyperlink>
    </w:p>
  </w:footnote>
  <w:footnote w:id="4">
    <w:p w:rsidR="004F7313" w:rsidRPr="00293711" w:rsidP="004F7313" w14:paraId="1839FD44" w14:textId="4CEA2AFB">
      <w:pPr>
        <w:autoSpaceDE w:val="0"/>
        <w:autoSpaceDN w:val="0"/>
        <w:adjustRightInd w:val="0"/>
        <w:rPr>
          <w:rFonts w:ascii="Times New Roman" w:hAnsi="Times New Roman"/>
          <w:sz w:val="20"/>
        </w:rPr>
      </w:pPr>
      <w:r w:rsidRPr="00293711">
        <w:rPr>
          <w:rStyle w:val="FootnoteReference"/>
          <w:rFonts w:ascii="Times New Roman" w:hAnsi="Times New Roman"/>
          <w:sz w:val="20"/>
        </w:rPr>
        <w:footnoteRef/>
      </w:r>
      <w:r w:rsidRPr="00293711">
        <w:rPr>
          <w:rFonts w:ascii="Times New Roman" w:hAnsi="Times New Roman"/>
          <w:sz w:val="20"/>
        </w:rPr>
        <w:t xml:space="preserve"> See the Federal Register Notice</w:t>
      </w:r>
      <w:r>
        <w:rPr>
          <w:rFonts w:ascii="Times New Roman" w:hAnsi="Times New Roman"/>
          <w:sz w:val="20"/>
        </w:rPr>
        <w:t xml:space="preserve"> </w:t>
      </w:r>
      <w:r w:rsidRPr="00293711">
        <w:rPr>
          <w:rFonts w:ascii="Times New Roman" w:hAnsi="Times New Roman"/>
          <w:sz w:val="20"/>
        </w:rPr>
        <w:t>(Oct. 6, 2022),</w:t>
      </w:r>
      <w:r w:rsidRPr="00293711">
        <w:rPr>
          <w:rFonts w:ascii="Times New Roman" w:hAnsi="Times New Roman"/>
          <w:i/>
          <w:iCs/>
          <w:sz w:val="20"/>
        </w:rPr>
        <w:t xml:space="preserve"> Lowering the Per-Unit Acquisition Cost for Equipment Acquired by </w:t>
      </w:r>
      <w:r w:rsidR="00A3383C">
        <w:rPr>
          <w:rFonts w:ascii="Times New Roman" w:hAnsi="Times New Roman"/>
          <w:i/>
          <w:iCs/>
          <w:sz w:val="20"/>
        </w:rPr>
        <w:t>SLAs</w:t>
      </w:r>
      <w:r w:rsidRPr="00293711">
        <w:rPr>
          <w:rFonts w:ascii="Times New Roman" w:hAnsi="Times New Roman"/>
          <w:i/>
          <w:iCs/>
          <w:sz w:val="20"/>
        </w:rPr>
        <w:t xml:space="preserve"> for the Benefit of the </w:t>
      </w:r>
      <w:r w:rsidR="00A3383C">
        <w:rPr>
          <w:rFonts w:ascii="Times New Roman" w:hAnsi="Times New Roman"/>
          <w:i/>
          <w:iCs/>
          <w:sz w:val="20"/>
        </w:rPr>
        <w:t>RSVFP</w:t>
      </w:r>
      <w:r w:rsidRPr="00293711">
        <w:rPr>
          <w:rFonts w:ascii="Times New Roman" w:hAnsi="Times New Roman"/>
          <w:sz w:val="20"/>
        </w:rPr>
        <w:t>, in which the per unit acquisition cost of equipment was lowered from $5,000 to $1,000</w:t>
      </w:r>
      <w:r>
        <w:rPr>
          <w:rFonts w:ascii="Times New Roman" w:hAnsi="Times New Roman"/>
          <w:sz w:val="20"/>
        </w:rPr>
        <w:t xml:space="preserve"> in accordance with 2 CFR 200.102(a) and (c): </w:t>
      </w:r>
      <w:r w:rsidRPr="00293711">
        <w:rPr>
          <w:rFonts w:ascii="Times New Roman" w:hAnsi="Times New Roman"/>
          <w:sz w:val="20"/>
        </w:rPr>
        <w:t xml:space="preserve"> </w:t>
      </w:r>
      <w:hyperlink r:id="rId3" w:history="1">
        <w:r w:rsidRPr="00293711">
          <w:rPr>
            <w:rFonts w:ascii="Times New Roman" w:hAnsi="Times New Roman"/>
            <w:color w:val="0000FF"/>
            <w:sz w:val="20"/>
            <w:u w:val="single"/>
          </w:rPr>
          <w:t>https://www.govinfo.gov/content/pkg/FR-2022-10-06/pdf/2022-21751.pdf</w:t>
        </w:r>
      </w:hyperlink>
    </w:p>
  </w:footnote>
  <w:footnote w:id="5">
    <w:p w:rsidR="000B52BC" w:rsidRPr="00C82866" w:rsidP="000B52BC" w14:paraId="39455A3F" w14:textId="77777777">
      <w:pPr>
        <w:pStyle w:val="FootnoteText"/>
        <w:rPr>
          <w:rFonts w:ascii="Times New Roman" w:hAnsi="Times New Roman"/>
          <w:sz w:val="20"/>
        </w:rPr>
      </w:pPr>
      <w:r w:rsidRPr="00274DD7">
        <w:rPr>
          <w:rStyle w:val="FootnoteReference"/>
          <w:rFonts w:ascii="Times New Roman" w:hAnsi="Times New Roman"/>
          <w:sz w:val="20"/>
        </w:rPr>
        <w:footnoteRef/>
      </w:r>
      <w:r w:rsidRPr="00274DD7">
        <w:rPr>
          <w:rFonts w:ascii="Times New Roman" w:hAnsi="Times New Roman"/>
          <w:sz w:val="20"/>
        </w:rPr>
        <w:t xml:space="preserve"> Code of Federal</w:t>
      </w:r>
      <w:r w:rsidRPr="00C82866">
        <w:rPr>
          <w:rFonts w:ascii="Times New Roman" w:hAnsi="Times New Roman"/>
          <w:sz w:val="20"/>
        </w:rPr>
        <w:t xml:space="preserve"> Regula</w:t>
      </w:r>
      <w:r>
        <w:rPr>
          <w:rFonts w:ascii="Times New Roman" w:hAnsi="Times New Roman"/>
          <w:sz w:val="20"/>
        </w:rPr>
        <w:t>tions. Title 34, Part 395: Vending Facility Program for the Blind on Federal and Other Property</w:t>
      </w:r>
    </w:p>
    <w:p w:rsidR="000B52BC" w:rsidRPr="00CB1ED9" w:rsidP="000B52BC" w14:paraId="34A3FEF9" w14:textId="77777777">
      <w:pPr>
        <w:pStyle w:val="FootnoteText"/>
        <w:rPr>
          <w:rFonts w:ascii="Times New Roman" w:hAnsi="Times New Roman"/>
          <w:sz w:val="20"/>
        </w:rPr>
      </w:pPr>
      <w:hyperlink r:id="rId4" w:history="1">
        <w:r w:rsidRPr="00CB1ED9">
          <w:rPr>
            <w:rFonts w:ascii="Times New Roman" w:hAnsi="Times New Roman"/>
            <w:color w:val="0000FF"/>
            <w:sz w:val="20"/>
            <w:u w:val="single"/>
          </w:rPr>
          <w:t>https://ecfr.federalregister.gov/current/title-34/subtitle-B/chapter-III/part-395?toc=1</w:t>
        </w:r>
      </w:hyperlink>
    </w:p>
  </w:footnote>
  <w:footnote w:id="6">
    <w:p w:rsidR="00043C32" w:rsidP="00043C32" w14:paraId="4EB3755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EAD3325"/>
    <w:multiLevelType w:val="hybridMultilevel"/>
    <w:tmpl w:val="DFE86984"/>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381203"/>
    <w:multiLevelType w:val="hybridMultilevel"/>
    <w:tmpl w:val="4F528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2894361">
    <w:abstractNumId w:val="0"/>
  </w:num>
  <w:num w:numId="2" w16cid:durableId="1632398596">
    <w:abstractNumId w:val="3"/>
  </w:num>
  <w:num w:numId="3" w16cid:durableId="1049184155">
    <w:abstractNumId w:val="2"/>
  </w:num>
  <w:num w:numId="4" w16cid:durableId="1208489125">
    <w:abstractNumId w:val="4"/>
  </w:num>
  <w:num w:numId="5" w16cid:durableId="362483096">
    <w:abstractNumId w:val="5"/>
  </w:num>
  <w:num w:numId="6" w16cid:durableId="831063356">
    <w:abstractNumId w:val="6"/>
  </w:num>
  <w:num w:numId="7" w16cid:durableId="83757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ECE"/>
    <w:rsid w:val="00035ED5"/>
    <w:rsid w:val="00043C32"/>
    <w:rsid w:val="000446F5"/>
    <w:rsid w:val="00050A8C"/>
    <w:rsid w:val="0006225C"/>
    <w:rsid w:val="0007512E"/>
    <w:rsid w:val="00093017"/>
    <w:rsid w:val="000B00AC"/>
    <w:rsid w:val="000B0823"/>
    <w:rsid w:val="000B3261"/>
    <w:rsid w:val="000B52BC"/>
    <w:rsid w:val="001824F3"/>
    <w:rsid w:val="001A4D60"/>
    <w:rsid w:val="001A6AE0"/>
    <w:rsid w:val="001B0ECC"/>
    <w:rsid w:val="001C1C81"/>
    <w:rsid w:val="001C73C0"/>
    <w:rsid w:val="001D4CD4"/>
    <w:rsid w:val="001D5779"/>
    <w:rsid w:val="001E79BD"/>
    <w:rsid w:val="001F3815"/>
    <w:rsid w:val="00212C97"/>
    <w:rsid w:val="00212F27"/>
    <w:rsid w:val="002225CC"/>
    <w:rsid w:val="00224A3B"/>
    <w:rsid w:val="00240A39"/>
    <w:rsid w:val="00240D23"/>
    <w:rsid w:val="00244E67"/>
    <w:rsid w:val="00246FE9"/>
    <w:rsid w:val="00250100"/>
    <w:rsid w:val="00262A69"/>
    <w:rsid w:val="00270AF7"/>
    <w:rsid w:val="00274DD7"/>
    <w:rsid w:val="002776F9"/>
    <w:rsid w:val="002817C3"/>
    <w:rsid w:val="002819CB"/>
    <w:rsid w:val="00284B74"/>
    <w:rsid w:val="002862BB"/>
    <w:rsid w:val="00291FB3"/>
    <w:rsid w:val="00293711"/>
    <w:rsid w:val="002A3221"/>
    <w:rsid w:val="002C3520"/>
    <w:rsid w:val="002E14E0"/>
    <w:rsid w:val="002F55E5"/>
    <w:rsid w:val="00300895"/>
    <w:rsid w:val="0030310C"/>
    <w:rsid w:val="0032078A"/>
    <w:rsid w:val="0032539E"/>
    <w:rsid w:val="00354816"/>
    <w:rsid w:val="00376C8E"/>
    <w:rsid w:val="003828C6"/>
    <w:rsid w:val="00383566"/>
    <w:rsid w:val="00386054"/>
    <w:rsid w:val="003860E4"/>
    <w:rsid w:val="00390650"/>
    <w:rsid w:val="003A6816"/>
    <w:rsid w:val="003B1545"/>
    <w:rsid w:val="003D28F8"/>
    <w:rsid w:val="003E6288"/>
    <w:rsid w:val="0041033C"/>
    <w:rsid w:val="00412915"/>
    <w:rsid w:val="00417FFD"/>
    <w:rsid w:val="00425D87"/>
    <w:rsid w:val="00436579"/>
    <w:rsid w:val="00442E07"/>
    <w:rsid w:val="00447136"/>
    <w:rsid w:val="004A1356"/>
    <w:rsid w:val="004B1DBD"/>
    <w:rsid w:val="004C117F"/>
    <w:rsid w:val="004C5A09"/>
    <w:rsid w:val="004C5F89"/>
    <w:rsid w:val="004D014F"/>
    <w:rsid w:val="004F7313"/>
    <w:rsid w:val="005058AC"/>
    <w:rsid w:val="0052073E"/>
    <w:rsid w:val="00521D91"/>
    <w:rsid w:val="0053067F"/>
    <w:rsid w:val="00534B4A"/>
    <w:rsid w:val="005463E3"/>
    <w:rsid w:val="00581C11"/>
    <w:rsid w:val="005B285A"/>
    <w:rsid w:val="005D6896"/>
    <w:rsid w:val="00601845"/>
    <w:rsid w:val="0065438F"/>
    <w:rsid w:val="00656034"/>
    <w:rsid w:val="006617AE"/>
    <w:rsid w:val="006710D4"/>
    <w:rsid w:val="0068567A"/>
    <w:rsid w:val="00685C68"/>
    <w:rsid w:val="00692C38"/>
    <w:rsid w:val="006A292A"/>
    <w:rsid w:val="006A2DCC"/>
    <w:rsid w:val="006A38F7"/>
    <w:rsid w:val="006A4EBB"/>
    <w:rsid w:val="006B4172"/>
    <w:rsid w:val="006C0885"/>
    <w:rsid w:val="006C2809"/>
    <w:rsid w:val="006D75B4"/>
    <w:rsid w:val="006F01AD"/>
    <w:rsid w:val="00710A8F"/>
    <w:rsid w:val="00744836"/>
    <w:rsid w:val="00755D99"/>
    <w:rsid w:val="00756FD3"/>
    <w:rsid w:val="00765392"/>
    <w:rsid w:val="00783CB3"/>
    <w:rsid w:val="00790E3E"/>
    <w:rsid w:val="007A24EE"/>
    <w:rsid w:val="007C0A4C"/>
    <w:rsid w:val="007D25FB"/>
    <w:rsid w:val="007D6AEF"/>
    <w:rsid w:val="007E0629"/>
    <w:rsid w:val="007F6104"/>
    <w:rsid w:val="00800D30"/>
    <w:rsid w:val="00807D1A"/>
    <w:rsid w:val="008254A3"/>
    <w:rsid w:val="008404F0"/>
    <w:rsid w:val="008428F4"/>
    <w:rsid w:val="00851F7A"/>
    <w:rsid w:val="00874EFE"/>
    <w:rsid w:val="008816A4"/>
    <w:rsid w:val="00882126"/>
    <w:rsid w:val="0088429C"/>
    <w:rsid w:val="008933F1"/>
    <w:rsid w:val="008C551F"/>
    <w:rsid w:val="008D0601"/>
    <w:rsid w:val="008D1C92"/>
    <w:rsid w:val="008D1F11"/>
    <w:rsid w:val="008D5C1A"/>
    <w:rsid w:val="008E1D77"/>
    <w:rsid w:val="008E5919"/>
    <w:rsid w:val="00905951"/>
    <w:rsid w:val="00912D2C"/>
    <w:rsid w:val="00916EE4"/>
    <w:rsid w:val="00916F66"/>
    <w:rsid w:val="00920F63"/>
    <w:rsid w:val="009243F3"/>
    <w:rsid w:val="0093366B"/>
    <w:rsid w:val="00934185"/>
    <w:rsid w:val="00937C96"/>
    <w:rsid w:val="00946126"/>
    <w:rsid w:val="00952DF9"/>
    <w:rsid w:val="0095421D"/>
    <w:rsid w:val="00960C86"/>
    <w:rsid w:val="009767AF"/>
    <w:rsid w:val="00981F58"/>
    <w:rsid w:val="00986D0A"/>
    <w:rsid w:val="00993640"/>
    <w:rsid w:val="009D19B7"/>
    <w:rsid w:val="009E3E86"/>
    <w:rsid w:val="009F16B8"/>
    <w:rsid w:val="009F558B"/>
    <w:rsid w:val="009F6AA5"/>
    <w:rsid w:val="009F6C47"/>
    <w:rsid w:val="00A01EA0"/>
    <w:rsid w:val="00A079BE"/>
    <w:rsid w:val="00A118A2"/>
    <w:rsid w:val="00A23F26"/>
    <w:rsid w:val="00A3383C"/>
    <w:rsid w:val="00A3544E"/>
    <w:rsid w:val="00A4001C"/>
    <w:rsid w:val="00A40AAB"/>
    <w:rsid w:val="00A46D01"/>
    <w:rsid w:val="00A70816"/>
    <w:rsid w:val="00A7636D"/>
    <w:rsid w:val="00A9138E"/>
    <w:rsid w:val="00A91B51"/>
    <w:rsid w:val="00AB1C8E"/>
    <w:rsid w:val="00AB2E54"/>
    <w:rsid w:val="00AC1C89"/>
    <w:rsid w:val="00AD381B"/>
    <w:rsid w:val="00AE01E8"/>
    <w:rsid w:val="00AF4894"/>
    <w:rsid w:val="00AF5B5B"/>
    <w:rsid w:val="00AF5D1A"/>
    <w:rsid w:val="00B017F9"/>
    <w:rsid w:val="00B07213"/>
    <w:rsid w:val="00B10A05"/>
    <w:rsid w:val="00B439E2"/>
    <w:rsid w:val="00B51C69"/>
    <w:rsid w:val="00B54167"/>
    <w:rsid w:val="00B62E06"/>
    <w:rsid w:val="00B64B1D"/>
    <w:rsid w:val="00B65FAF"/>
    <w:rsid w:val="00B66A1A"/>
    <w:rsid w:val="00B9671B"/>
    <w:rsid w:val="00BA1D31"/>
    <w:rsid w:val="00BB0497"/>
    <w:rsid w:val="00BF7D62"/>
    <w:rsid w:val="00C14402"/>
    <w:rsid w:val="00C164D3"/>
    <w:rsid w:val="00C20670"/>
    <w:rsid w:val="00C20B08"/>
    <w:rsid w:val="00C224FD"/>
    <w:rsid w:val="00C257BE"/>
    <w:rsid w:val="00C51A70"/>
    <w:rsid w:val="00C77834"/>
    <w:rsid w:val="00C82866"/>
    <w:rsid w:val="00C86713"/>
    <w:rsid w:val="00C875E8"/>
    <w:rsid w:val="00C92035"/>
    <w:rsid w:val="00CA6064"/>
    <w:rsid w:val="00CB1ED9"/>
    <w:rsid w:val="00CB465C"/>
    <w:rsid w:val="00CC0499"/>
    <w:rsid w:val="00CC2A72"/>
    <w:rsid w:val="00CC3FB5"/>
    <w:rsid w:val="00CD2067"/>
    <w:rsid w:val="00CD2730"/>
    <w:rsid w:val="00CD47BC"/>
    <w:rsid w:val="00D04642"/>
    <w:rsid w:val="00D34984"/>
    <w:rsid w:val="00D36C35"/>
    <w:rsid w:val="00D413A1"/>
    <w:rsid w:val="00D7150E"/>
    <w:rsid w:val="00D75313"/>
    <w:rsid w:val="00D7549D"/>
    <w:rsid w:val="00D923B9"/>
    <w:rsid w:val="00D958B0"/>
    <w:rsid w:val="00DB1BAB"/>
    <w:rsid w:val="00DC0F3B"/>
    <w:rsid w:val="00DC43D2"/>
    <w:rsid w:val="00E005CE"/>
    <w:rsid w:val="00E07AD3"/>
    <w:rsid w:val="00E11AC6"/>
    <w:rsid w:val="00E11C46"/>
    <w:rsid w:val="00E16ACD"/>
    <w:rsid w:val="00E17134"/>
    <w:rsid w:val="00E175AD"/>
    <w:rsid w:val="00E25EBC"/>
    <w:rsid w:val="00E262F2"/>
    <w:rsid w:val="00E472DC"/>
    <w:rsid w:val="00E66550"/>
    <w:rsid w:val="00E80696"/>
    <w:rsid w:val="00E877BF"/>
    <w:rsid w:val="00EA1767"/>
    <w:rsid w:val="00EA50AC"/>
    <w:rsid w:val="00EB0929"/>
    <w:rsid w:val="00EB0FA5"/>
    <w:rsid w:val="00EC01DD"/>
    <w:rsid w:val="00EC35E3"/>
    <w:rsid w:val="00ED7195"/>
    <w:rsid w:val="00ED74A4"/>
    <w:rsid w:val="00F0414F"/>
    <w:rsid w:val="00F268B0"/>
    <w:rsid w:val="00F27AAF"/>
    <w:rsid w:val="00F31BEC"/>
    <w:rsid w:val="00F36A4A"/>
    <w:rsid w:val="00F5782B"/>
    <w:rsid w:val="00F73131"/>
    <w:rsid w:val="00FC669D"/>
    <w:rsid w:val="00FD3C51"/>
    <w:rsid w:val="00FD4F0B"/>
    <w:rsid w:val="00FE02FC"/>
    <w:rsid w:val="00FE1BAE"/>
    <w:rsid w:val="00FF4A3E"/>
    <w:rsid w:val="00FF7B69"/>
    <w:rsid w:val="012CE57E"/>
    <w:rsid w:val="3351D872"/>
    <w:rsid w:val="378D4946"/>
    <w:rsid w:val="54C2EDD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5B1AA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D689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www.rsa.ed.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sa.ed.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rsa.ed.gov/sites/default/files/subregulatory/RSA-TAC-23-01.pdf" TargetMode="External" /><Relationship Id="rId2" Type="http://schemas.openxmlformats.org/officeDocument/2006/relationships/hyperlink" Target="https://uscode.house.gov/view.xhtml?path=/prelim@title20/chapter6A&amp;edition=prelim" TargetMode="External" /><Relationship Id="rId3" Type="http://schemas.openxmlformats.org/officeDocument/2006/relationships/hyperlink" Target="https://www.govinfo.gov/content/pkg/FR-2022-10-06/pdf/2022-21751.pdf" TargetMode="External" /><Relationship Id="rId4" Type="http://schemas.openxmlformats.org/officeDocument/2006/relationships/hyperlink" Target="https://ecfr.federalregister.gov/current/title-34/subtitle-B/chapter-III/part-395?to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2023-06-05T21:16:00Z</cp:lastPrinted>
  <dcterms:created xsi:type="dcterms:W3CDTF">2023-08-14T14:35:00Z</dcterms:created>
  <dcterms:modified xsi:type="dcterms:W3CDTF">2023-08-14T14:35:00Z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0x0101003E1CED756B1A6044B9A20BB6E831B58B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