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E041F" w14:paraId="38C58DC0" w14:textId="77777777">
      <w:pPr>
        <w:pStyle w:val="Title"/>
      </w:pPr>
      <w:r>
        <w:t xml:space="preserve">Supporting Statement </w:t>
      </w:r>
      <w:r w:rsidR="00E764FF">
        <w:t>Part</w:t>
      </w:r>
      <w:r w:rsidR="00E764FF">
        <w:t xml:space="preserve"> </w:t>
      </w:r>
      <w:r>
        <w:t>A</w:t>
      </w:r>
    </w:p>
    <w:p w:rsidR="001E041F" w14:paraId="0DDBE016" w14:textId="77777777">
      <w:r>
        <w:br w:type="page"/>
      </w:r>
    </w:p>
    <w:p w:rsidR="001E041F" w14:paraId="47305D98" w14:textId="77777777">
      <w:pPr>
        <w:keepNext/>
        <w:keepLines/>
        <w:pBdr>
          <w:top w:val="nil"/>
          <w:left w:val="nil"/>
          <w:bottom w:val="nil"/>
          <w:right w:val="nil"/>
          <w:between w:val="nil"/>
        </w:pBdr>
        <w:spacing w:before="240" w:line="259" w:lineRule="auto"/>
        <w:rPr>
          <w:rFonts w:ascii="Calibri" w:eastAsia="Calibri" w:hAnsi="Calibri" w:cs="Calibri"/>
          <w:color w:val="711423"/>
          <w:sz w:val="32"/>
          <w:szCs w:val="32"/>
        </w:rPr>
      </w:pPr>
      <w:r>
        <w:rPr>
          <w:rFonts w:ascii="Calibri" w:eastAsia="Calibri" w:hAnsi="Calibri" w:cs="Calibri"/>
          <w:color w:val="711423"/>
          <w:sz w:val="32"/>
          <w:szCs w:val="32"/>
        </w:rPr>
        <w:t>Table of Contents</w:t>
      </w:r>
    </w:p>
    <w:sdt>
      <w:sdtPr>
        <w:id w:val="-1245726416"/>
        <w:docPartObj>
          <w:docPartGallery w:val="Table of Contents"/>
          <w:docPartUnique/>
        </w:docPartObj>
      </w:sdtPr>
      <w:sdtContent>
        <w:p w:rsidR="001E041F" w14:paraId="25837380" w14:textId="77777777">
          <w:pPr>
            <w:pBdr>
              <w:top w:val="nil"/>
              <w:left w:val="nil"/>
              <w:bottom w:val="nil"/>
              <w:right w:val="nil"/>
              <w:between w:val="nil"/>
            </w:pBdr>
            <w:tabs>
              <w:tab w:val="right" w:leader="dot" w:pos="9350"/>
            </w:tabs>
            <w:spacing w:after="100"/>
            <w:rPr>
              <w:rFonts w:ascii="Calibri" w:eastAsia="Calibri" w:hAnsi="Calibri" w:cs="Calibri"/>
              <w:color w:val="000000"/>
            </w:rPr>
          </w:pPr>
          <w:r>
            <w:fldChar w:fldCharType="begin"/>
          </w:r>
          <w:r>
            <w:instrText xml:space="preserve"> TOC \h \u \z \t "Heading 1,1,Heading 2,2,Heading 3,3,"</w:instrText>
          </w:r>
          <w:r>
            <w:fldChar w:fldCharType="separate"/>
          </w:r>
          <w:hyperlink w:anchor="_heading=h.gjdgxs">
            <w:r>
              <w:rPr>
                <w:color w:val="000000"/>
              </w:rPr>
              <w:t>Justification</w:t>
            </w:r>
            <w:r>
              <w:rPr>
                <w:color w:val="000000"/>
              </w:rPr>
              <w:tab/>
              <w:t>3</w:t>
            </w:r>
          </w:hyperlink>
        </w:p>
        <w:p w:rsidR="001E041F" w14:paraId="3EF2C2D4"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30j0zll">
            <w:r w:rsidR="004362FF">
              <w:rPr>
                <w:color w:val="000000"/>
              </w:rPr>
              <w:t>1.</w:t>
            </w:r>
          </w:hyperlink>
          <w:hyperlink w:anchor="_heading=h.30j0zll">
            <w:r w:rsidR="004362FF">
              <w:rPr>
                <w:rFonts w:ascii="Calibri" w:eastAsia="Calibri" w:hAnsi="Calibri" w:cs="Calibri"/>
                <w:color w:val="000000"/>
              </w:rPr>
              <w:tab/>
            </w:r>
          </w:hyperlink>
          <w:r w:rsidR="004362FF">
            <w:fldChar w:fldCharType="begin"/>
          </w:r>
          <w:r w:rsidR="004362FF">
            <w:instrText xml:space="preserve"> PAGEREF _heading=h.30j0zll \h </w:instrText>
          </w:r>
          <w:r w:rsidR="004362FF">
            <w:fldChar w:fldCharType="separate"/>
          </w:r>
          <w:r w:rsidR="004362FF">
            <w:rPr>
              <w:color w:val="000000"/>
            </w:rPr>
            <w:t>Circumstances Necessitating Collection of Information</w:t>
          </w:r>
          <w:r w:rsidR="004362FF">
            <w:rPr>
              <w:color w:val="000000"/>
            </w:rPr>
            <w:tab/>
            <w:t>3</w:t>
          </w:r>
          <w:r w:rsidR="004362FF">
            <w:fldChar w:fldCharType="end"/>
          </w:r>
        </w:p>
        <w:p w:rsidR="001E041F" w14:paraId="022903E1" w14:textId="77777777">
          <w:pPr>
            <w:pBdr>
              <w:top w:val="nil"/>
              <w:left w:val="nil"/>
              <w:bottom w:val="nil"/>
              <w:right w:val="nil"/>
              <w:between w:val="nil"/>
            </w:pBdr>
            <w:tabs>
              <w:tab w:val="right" w:leader="dot" w:pos="9350"/>
            </w:tabs>
            <w:spacing w:after="100"/>
            <w:ind w:left="220"/>
            <w:rPr>
              <w:rFonts w:ascii="Calibri" w:eastAsia="Calibri" w:hAnsi="Calibri" w:cs="Calibri"/>
              <w:color w:val="000000"/>
            </w:rPr>
          </w:pPr>
          <w:hyperlink w:anchor="_heading=h.1fob9te">
            <w:r w:rsidR="004362FF">
              <w:rPr>
                <w:color w:val="000000"/>
              </w:rPr>
              <w:t>Statement of Need</w:t>
            </w:r>
            <w:r w:rsidR="004362FF">
              <w:rPr>
                <w:color w:val="000000"/>
              </w:rPr>
              <w:tab/>
              <w:t>3</w:t>
            </w:r>
          </w:hyperlink>
        </w:p>
        <w:p w:rsidR="001E041F" w14:paraId="7A867F70" w14:textId="77777777">
          <w:pPr>
            <w:pBdr>
              <w:top w:val="nil"/>
              <w:left w:val="nil"/>
              <w:bottom w:val="nil"/>
              <w:right w:val="nil"/>
              <w:between w:val="nil"/>
            </w:pBdr>
            <w:tabs>
              <w:tab w:val="right" w:leader="dot" w:pos="9350"/>
            </w:tabs>
            <w:spacing w:after="100"/>
            <w:ind w:left="220"/>
            <w:rPr>
              <w:rFonts w:ascii="Calibri" w:eastAsia="Calibri" w:hAnsi="Calibri" w:cs="Calibri"/>
              <w:color w:val="000000"/>
            </w:rPr>
          </w:pPr>
          <w:hyperlink w:anchor="_heading=h.3znysh7">
            <w:r w:rsidR="004362FF">
              <w:rPr>
                <w:color w:val="000000"/>
              </w:rPr>
              <w:t>Overview of Study Design</w:t>
            </w:r>
            <w:r w:rsidR="004362FF">
              <w:rPr>
                <w:color w:val="000000"/>
              </w:rPr>
              <w:tab/>
              <w:t>4</w:t>
            </w:r>
          </w:hyperlink>
        </w:p>
        <w:p w:rsidR="001E041F" w14:paraId="14D3EE71" w14:textId="77777777">
          <w:pPr>
            <w:pBdr>
              <w:top w:val="nil"/>
              <w:left w:val="nil"/>
              <w:bottom w:val="nil"/>
              <w:right w:val="nil"/>
              <w:between w:val="nil"/>
            </w:pBdr>
            <w:tabs>
              <w:tab w:val="right" w:leader="dot" w:pos="9350"/>
            </w:tabs>
            <w:spacing w:after="100"/>
            <w:ind w:left="220"/>
            <w:rPr>
              <w:rFonts w:ascii="Calibri" w:eastAsia="Calibri" w:hAnsi="Calibri" w:cs="Calibri"/>
              <w:color w:val="000000"/>
            </w:rPr>
          </w:pPr>
          <w:hyperlink w:anchor="_heading=h.tyjcwt">
            <w:r w:rsidR="004362FF">
              <w:rPr>
                <w:color w:val="000000"/>
              </w:rPr>
              <w:t>Overview of Data Collection</w:t>
            </w:r>
            <w:r w:rsidR="004362FF">
              <w:rPr>
                <w:color w:val="000000"/>
              </w:rPr>
              <w:tab/>
              <w:t>7</w:t>
            </w:r>
          </w:hyperlink>
        </w:p>
        <w:p w:rsidR="001E041F" w14:paraId="216F2E1C"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3dy6vkm">
            <w:r w:rsidR="004362FF">
              <w:rPr>
                <w:color w:val="000000"/>
              </w:rPr>
              <w:t>2.</w:t>
            </w:r>
          </w:hyperlink>
          <w:hyperlink w:anchor="_heading=h.3dy6vkm">
            <w:r w:rsidR="004362FF">
              <w:rPr>
                <w:rFonts w:ascii="Calibri" w:eastAsia="Calibri" w:hAnsi="Calibri" w:cs="Calibri"/>
                <w:color w:val="000000"/>
              </w:rPr>
              <w:tab/>
            </w:r>
          </w:hyperlink>
          <w:r w:rsidR="004362FF">
            <w:fldChar w:fldCharType="begin"/>
          </w:r>
          <w:r w:rsidR="004362FF">
            <w:instrText xml:space="preserve"> PAGEREF _heading=h.3dy6vkm \h </w:instrText>
          </w:r>
          <w:r w:rsidR="004362FF">
            <w:fldChar w:fldCharType="separate"/>
          </w:r>
          <w:r w:rsidR="004362FF">
            <w:rPr>
              <w:color w:val="000000"/>
            </w:rPr>
            <w:t>How, by Whom, and for What Purpose Information Is to Be Used</w:t>
          </w:r>
          <w:r w:rsidR="004362FF">
            <w:rPr>
              <w:color w:val="000000"/>
            </w:rPr>
            <w:tab/>
            <w:t>8</w:t>
          </w:r>
          <w:r w:rsidR="004362FF">
            <w:fldChar w:fldCharType="end"/>
          </w:r>
        </w:p>
        <w:p w:rsidR="001E041F" w14:paraId="41489F78"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1t3h5sf">
            <w:r w:rsidR="004362FF">
              <w:rPr>
                <w:color w:val="000000"/>
              </w:rPr>
              <w:t>3.</w:t>
            </w:r>
          </w:hyperlink>
          <w:hyperlink w:anchor="_heading=h.1t3h5sf">
            <w:r w:rsidR="004362FF">
              <w:rPr>
                <w:rFonts w:ascii="Calibri" w:eastAsia="Calibri" w:hAnsi="Calibri" w:cs="Calibri"/>
                <w:color w:val="000000"/>
              </w:rPr>
              <w:tab/>
            </w:r>
          </w:hyperlink>
          <w:r w:rsidR="004362FF">
            <w:fldChar w:fldCharType="begin"/>
          </w:r>
          <w:r w:rsidR="004362FF">
            <w:instrText xml:space="preserve"> PAGEREF _heading=h.1t3h5sf \h </w:instrText>
          </w:r>
          <w:r w:rsidR="004362FF">
            <w:fldChar w:fldCharType="separate"/>
          </w:r>
          <w:r w:rsidR="004362FF">
            <w:rPr>
              <w:color w:val="000000"/>
            </w:rPr>
            <w:t>Use of Automated, Electronic, Mechanical, or Other Technological Collection Techniques</w:t>
          </w:r>
          <w:r w:rsidR="004362FF">
            <w:rPr>
              <w:color w:val="000000"/>
            </w:rPr>
            <w:tab/>
            <w:t>8</w:t>
          </w:r>
          <w:r w:rsidR="004362FF">
            <w:fldChar w:fldCharType="end"/>
          </w:r>
        </w:p>
        <w:p w:rsidR="001E041F" w14:paraId="1A1A9A62"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4d34og8">
            <w:r w:rsidR="004362FF">
              <w:rPr>
                <w:color w:val="000000"/>
              </w:rPr>
              <w:t>4.</w:t>
            </w:r>
          </w:hyperlink>
          <w:hyperlink w:anchor="_heading=h.4d34og8">
            <w:r w:rsidR="004362FF">
              <w:rPr>
                <w:rFonts w:ascii="Calibri" w:eastAsia="Calibri" w:hAnsi="Calibri" w:cs="Calibri"/>
                <w:color w:val="000000"/>
              </w:rPr>
              <w:tab/>
            </w:r>
          </w:hyperlink>
          <w:r w:rsidR="004362FF">
            <w:fldChar w:fldCharType="begin"/>
          </w:r>
          <w:r w:rsidR="004362FF">
            <w:instrText xml:space="preserve"> PAGEREF _heading=h.4d34og8 \h </w:instrText>
          </w:r>
          <w:r w:rsidR="004362FF">
            <w:fldChar w:fldCharType="separate"/>
          </w:r>
          <w:r w:rsidR="004362FF">
            <w:rPr>
              <w:color w:val="000000"/>
            </w:rPr>
            <w:t>Efforts to Avoid Duplication of Effort</w:t>
          </w:r>
          <w:r w:rsidR="004362FF">
            <w:rPr>
              <w:color w:val="000000"/>
            </w:rPr>
            <w:tab/>
            <w:t>9</w:t>
          </w:r>
          <w:r w:rsidR="004362FF">
            <w:fldChar w:fldCharType="end"/>
          </w:r>
        </w:p>
        <w:p w:rsidR="001E041F" w14:paraId="09A168A3"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2s8eyo1">
            <w:r w:rsidR="004362FF">
              <w:rPr>
                <w:color w:val="000000"/>
              </w:rPr>
              <w:t>5.</w:t>
            </w:r>
          </w:hyperlink>
          <w:hyperlink w:anchor="_heading=h.2s8eyo1">
            <w:r w:rsidR="004362FF">
              <w:rPr>
                <w:rFonts w:ascii="Calibri" w:eastAsia="Calibri" w:hAnsi="Calibri" w:cs="Calibri"/>
                <w:color w:val="000000"/>
              </w:rPr>
              <w:tab/>
            </w:r>
          </w:hyperlink>
          <w:r w:rsidR="004362FF">
            <w:fldChar w:fldCharType="begin"/>
          </w:r>
          <w:r w:rsidR="004362FF">
            <w:instrText xml:space="preserve"> PAGEREF _heading=h.2s8eyo1 \h </w:instrText>
          </w:r>
          <w:r w:rsidR="004362FF">
            <w:fldChar w:fldCharType="separate"/>
          </w:r>
          <w:r w:rsidR="004362FF">
            <w:rPr>
              <w:color w:val="000000"/>
            </w:rPr>
            <w:t>Sensitivity to Burden on Small Entities</w:t>
          </w:r>
          <w:r w:rsidR="004362FF">
            <w:rPr>
              <w:color w:val="000000"/>
            </w:rPr>
            <w:tab/>
            <w:t>9</w:t>
          </w:r>
          <w:r w:rsidR="004362FF">
            <w:fldChar w:fldCharType="end"/>
          </w:r>
        </w:p>
        <w:p w:rsidR="001E041F" w14:paraId="1037F030"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17dp8vu">
            <w:r w:rsidR="004362FF">
              <w:rPr>
                <w:color w:val="000000"/>
              </w:rPr>
              <w:t>6.</w:t>
            </w:r>
          </w:hyperlink>
          <w:hyperlink w:anchor="_heading=h.17dp8vu">
            <w:r w:rsidR="004362FF">
              <w:rPr>
                <w:rFonts w:ascii="Calibri" w:eastAsia="Calibri" w:hAnsi="Calibri" w:cs="Calibri"/>
                <w:color w:val="000000"/>
              </w:rPr>
              <w:tab/>
            </w:r>
          </w:hyperlink>
          <w:r w:rsidR="004362FF">
            <w:fldChar w:fldCharType="begin"/>
          </w:r>
          <w:r w:rsidR="004362FF">
            <w:instrText xml:space="preserve"> PAGEREF _heading=h.17dp8vu \h </w:instrText>
          </w:r>
          <w:r w:rsidR="004362FF">
            <w:fldChar w:fldCharType="separate"/>
          </w:r>
          <w:r w:rsidR="004362FF">
            <w:rPr>
              <w:color w:val="000000"/>
            </w:rPr>
            <w:t>Consequences to Federal Program or Policy Activities if the Collection Is Not Conducted or Is Conducted Less Frequently Than Proposed</w:t>
          </w:r>
          <w:r w:rsidR="004362FF">
            <w:rPr>
              <w:color w:val="000000"/>
            </w:rPr>
            <w:tab/>
            <w:t>10</w:t>
          </w:r>
          <w:r w:rsidR="004362FF">
            <w:fldChar w:fldCharType="end"/>
          </w:r>
        </w:p>
        <w:p w:rsidR="001E041F" w14:paraId="4D06130A"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3rdcrjn">
            <w:r w:rsidR="004362FF">
              <w:rPr>
                <w:color w:val="000000"/>
              </w:rPr>
              <w:t>7.</w:t>
            </w:r>
          </w:hyperlink>
          <w:hyperlink w:anchor="_heading=h.3rdcrjn">
            <w:r w:rsidR="004362FF">
              <w:rPr>
                <w:rFonts w:ascii="Calibri" w:eastAsia="Calibri" w:hAnsi="Calibri" w:cs="Calibri"/>
                <w:color w:val="000000"/>
              </w:rPr>
              <w:tab/>
            </w:r>
          </w:hyperlink>
          <w:r w:rsidR="004362FF">
            <w:fldChar w:fldCharType="begin"/>
          </w:r>
          <w:r w:rsidR="004362FF">
            <w:instrText xml:space="preserve"> PAGEREF _heading=h.3rdcrjn \h </w:instrText>
          </w:r>
          <w:r w:rsidR="004362FF">
            <w:fldChar w:fldCharType="separate"/>
          </w:r>
          <w:r w:rsidR="004362FF">
            <w:rPr>
              <w:color w:val="000000"/>
            </w:rPr>
            <w:t>Special Circumstances</w:t>
          </w:r>
          <w:r w:rsidR="004362FF">
            <w:rPr>
              <w:color w:val="000000"/>
            </w:rPr>
            <w:tab/>
            <w:t>10</w:t>
          </w:r>
          <w:r w:rsidR="004362FF">
            <w:fldChar w:fldCharType="end"/>
          </w:r>
        </w:p>
        <w:p w:rsidR="001E041F" w14:paraId="7D1549E9"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26in1rg">
            <w:r w:rsidR="004362FF">
              <w:rPr>
                <w:color w:val="000000"/>
              </w:rPr>
              <w:t>8.</w:t>
            </w:r>
          </w:hyperlink>
          <w:hyperlink w:anchor="_heading=h.26in1rg">
            <w:r w:rsidR="004362FF">
              <w:rPr>
                <w:rFonts w:ascii="Calibri" w:eastAsia="Calibri" w:hAnsi="Calibri" w:cs="Calibri"/>
                <w:color w:val="000000"/>
              </w:rPr>
              <w:tab/>
            </w:r>
          </w:hyperlink>
          <w:r w:rsidR="004362FF">
            <w:fldChar w:fldCharType="begin"/>
          </w:r>
          <w:r w:rsidR="004362FF">
            <w:instrText xml:space="preserve"> PAGEREF _heading=h.26in1rg \h </w:instrText>
          </w:r>
          <w:r w:rsidR="004362FF">
            <w:fldChar w:fldCharType="separate"/>
          </w:r>
          <w:r w:rsidR="004362FF">
            <w:rPr>
              <w:color w:val="000000"/>
            </w:rPr>
            <w:t>Federal Register Announcement and Consultation</w:t>
          </w:r>
          <w:r w:rsidR="004362FF">
            <w:rPr>
              <w:color w:val="000000"/>
            </w:rPr>
            <w:tab/>
            <w:t>10</w:t>
          </w:r>
          <w:r w:rsidR="004362FF">
            <w:fldChar w:fldCharType="end"/>
          </w:r>
        </w:p>
        <w:p w:rsidR="001E041F" w14:paraId="34C16356" w14:textId="77777777">
          <w:pPr>
            <w:pBdr>
              <w:top w:val="nil"/>
              <w:left w:val="nil"/>
              <w:bottom w:val="nil"/>
              <w:right w:val="nil"/>
              <w:between w:val="nil"/>
            </w:pBdr>
            <w:tabs>
              <w:tab w:val="left" w:pos="720"/>
              <w:tab w:val="right" w:leader="dot" w:pos="9350"/>
            </w:tabs>
            <w:spacing w:after="100"/>
            <w:ind w:left="220"/>
            <w:rPr>
              <w:rFonts w:ascii="Calibri" w:eastAsia="Calibri" w:hAnsi="Calibri" w:cs="Calibri"/>
              <w:color w:val="000000"/>
            </w:rPr>
          </w:pPr>
          <w:hyperlink w:anchor="_heading=h.lnxbz9">
            <w:r w:rsidR="004362FF">
              <w:rPr>
                <w:color w:val="000000"/>
              </w:rPr>
              <w:t>9.</w:t>
            </w:r>
          </w:hyperlink>
          <w:hyperlink w:anchor="_heading=h.lnxbz9">
            <w:r w:rsidR="004362FF">
              <w:rPr>
                <w:rFonts w:ascii="Calibri" w:eastAsia="Calibri" w:hAnsi="Calibri" w:cs="Calibri"/>
                <w:color w:val="000000"/>
              </w:rPr>
              <w:tab/>
            </w:r>
          </w:hyperlink>
          <w:r w:rsidR="004362FF">
            <w:fldChar w:fldCharType="begin"/>
          </w:r>
          <w:r w:rsidR="004362FF">
            <w:instrText xml:space="preserve"> PAGEREF _heading=h.lnxbz9 \h </w:instrText>
          </w:r>
          <w:r w:rsidR="004362FF">
            <w:fldChar w:fldCharType="separate"/>
          </w:r>
          <w:r w:rsidR="004362FF">
            <w:rPr>
              <w:color w:val="000000"/>
            </w:rPr>
            <w:t>Payment or Gift to Respondents</w:t>
          </w:r>
          <w:r w:rsidR="004362FF">
            <w:rPr>
              <w:color w:val="000000"/>
            </w:rPr>
            <w:tab/>
            <w:t>10</w:t>
          </w:r>
          <w:r w:rsidR="004362FF">
            <w:fldChar w:fldCharType="end"/>
          </w:r>
        </w:p>
        <w:p w:rsidR="001E041F" w14:paraId="7A0C9F19"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35nkun2">
            <w:r w:rsidR="004362FF">
              <w:rPr>
                <w:color w:val="000000"/>
              </w:rPr>
              <w:t>10.</w:t>
            </w:r>
          </w:hyperlink>
          <w:hyperlink w:anchor="_heading=h.35nkun2">
            <w:r w:rsidR="004362FF">
              <w:rPr>
                <w:rFonts w:ascii="Calibri" w:eastAsia="Calibri" w:hAnsi="Calibri" w:cs="Calibri"/>
                <w:color w:val="000000"/>
              </w:rPr>
              <w:tab/>
            </w:r>
          </w:hyperlink>
          <w:r w:rsidR="004362FF">
            <w:fldChar w:fldCharType="begin"/>
          </w:r>
          <w:r w:rsidR="004362FF">
            <w:instrText xml:space="preserve"> PAGEREF _heading=h.35nkun2 \h </w:instrText>
          </w:r>
          <w:r w:rsidR="004362FF">
            <w:fldChar w:fldCharType="separate"/>
          </w:r>
          <w:r w:rsidR="004362FF">
            <w:rPr>
              <w:color w:val="000000"/>
            </w:rPr>
            <w:t>Data Confidentiality</w:t>
          </w:r>
          <w:r w:rsidR="004362FF">
            <w:rPr>
              <w:color w:val="000000"/>
            </w:rPr>
            <w:tab/>
            <w:t>11</w:t>
          </w:r>
          <w:r w:rsidR="004362FF">
            <w:fldChar w:fldCharType="end"/>
          </w:r>
        </w:p>
        <w:p w:rsidR="001E041F" w14:paraId="51407F83"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1ksv4uv">
            <w:r w:rsidR="004362FF">
              <w:rPr>
                <w:color w:val="000000"/>
              </w:rPr>
              <w:t>11.</w:t>
            </w:r>
          </w:hyperlink>
          <w:hyperlink w:anchor="_heading=h.1ksv4uv">
            <w:r w:rsidR="004362FF">
              <w:rPr>
                <w:rFonts w:ascii="Calibri" w:eastAsia="Calibri" w:hAnsi="Calibri" w:cs="Calibri"/>
                <w:color w:val="000000"/>
              </w:rPr>
              <w:tab/>
            </w:r>
          </w:hyperlink>
          <w:r w:rsidR="004362FF">
            <w:fldChar w:fldCharType="begin"/>
          </w:r>
          <w:r w:rsidR="004362FF">
            <w:instrText xml:space="preserve"> PAGEREF _heading=h.1ksv4uv \h </w:instrText>
          </w:r>
          <w:r w:rsidR="004362FF">
            <w:fldChar w:fldCharType="separate"/>
          </w:r>
          <w:r w:rsidR="004362FF">
            <w:rPr>
              <w:color w:val="000000"/>
            </w:rPr>
            <w:t>Additional Justification for Sensitive Questions</w:t>
          </w:r>
          <w:r w:rsidR="004362FF">
            <w:rPr>
              <w:color w:val="000000"/>
            </w:rPr>
            <w:tab/>
            <w:t>12</w:t>
          </w:r>
          <w:r w:rsidR="004362FF">
            <w:fldChar w:fldCharType="end"/>
          </w:r>
        </w:p>
        <w:p w:rsidR="001E041F" w14:paraId="3268A121"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44sinio">
            <w:r w:rsidR="004362FF">
              <w:rPr>
                <w:color w:val="000000"/>
              </w:rPr>
              <w:t>12.</w:t>
            </w:r>
          </w:hyperlink>
          <w:hyperlink w:anchor="_heading=h.44sinio">
            <w:r w:rsidR="004362FF">
              <w:rPr>
                <w:rFonts w:ascii="Calibri" w:eastAsia="Calibri" w:hAnsi="Calibri" w:cs="Calibri"/>
                <w:color w:val="000000"/>
              </w:rPr>
              <w:tab/>
            </w:r>
          </w:hyperlink>
          <w:r w:rsidR="004362FF">
            <w:fldChar w:fldCharType="begin"/>
          </w:r>
          <w:r w:rsidR="004362FF">
            <w:instrText xml:space="preserve"> PAGEREF _heading=h.44sinio \h </w:instrText>
          </w:r>
          <w:r w:rsidR="004362FF">
            <w:fldChar w:fldCharType="separate"/>
          </w:r>
          <w:r w:rsidR="004362FF">
            <w:rPr>
              <w:color w:val="000000"/>
            </w:rPr>
            <w:t>Estimates of Hour Burden</w:t>
          </w:r>
          <w:r w:rsidR="004362FF">
            <w:rPr>
              <w:color w:val="000000"/>
            </w:rPr>
            <w:tab/>
            <w:t>12</w:t>
          </w:r>
          <w:r w:rsidR="004362FF">
            <w:fldChar w:fldCharType="end"/>
          </w:r>
        </w:p>
        <w:p w:rsidR="001E041F" w14:paraId="72FA2EF9"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2jxsxqh">
            <w:r w:rsidR="004362FF">
              <w:rPr>
                <w:color w:val="000000"/>
              </w:rPr>
              <w:t>13.</w:t>
            </w:r>
          </w:hyperlink>
          <w:hyperlink w:anchor="_heading=h.2jxsxqh">
            <w:r w:rsidR="004362FF">
              <w:rPr>
                <w:rFonts w:ascii="Calibri" w:eastAsia="Calibri" w:hAnsi="Calibri" w:cs="Calibri"/>
                <w:color w:val="000000"/>
              </w:rPr>
              <w:tab/>
            </w:r>
          </w:hyperlink>
          <w:r w:rsidR="004362FF">
            <w:fldChar w:fldCharType="begin"/>
          </w:r>
          <w:r w:rsidR="004362FF">
            <w:instrText xml:space="preserve"> PAGEREF _heading=h.2jxsxqh \h </w:instrText>
          </w:r>
          <w:r w:rsidR="004362FF">
            <w:fldChar w:fldCharType="separate"/>
          </w:r>
          <w:r w:rsidR="004362FF">
            <w:rPr>
              <w:color w:val="000000"/>
            </w:rPr>
            <w:t>Estimate of Total Cost Burden to Respondents or Record-Keepers</w:t>
          </w:r>
          <w:r w:rsidR="004362FF">
            <w:rPr>
              <w:color w:val="000000"/>
            </w:rPr>
            <w:tab/>
            <w:t>15</w:t>
          </w:r>
          <w:r w:rsidR="004362FF">
            <w:fldChar w:fldCharType="end"/>
          </w:r>
        </w:p>
        <w:p w:rsidR="001E041F" w14:paraId="02E90B4F"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z337ya">
            <w:r w:rsidR="004362FF">
              <w:rPr>
                <w:color w:val="000000"/>
              </w:rPr>
              <w:t>14.</w:t>
            </w:r>
          </w:hyperlink>
          <w:hyperlink w:anchor="_heading=h.z337ya">
            <w:r w:rsidR="004362FF">
              <w:rPr>
                <w:rFonts w:ascii="Calibri" w:eastAsia="Calibri" w:hAnsi="Calibri" w:cs="Calibri"/>
                <w:color w:val="000000"/>
              </w:rPr>
              <w:tab/>
            </w:r>
          </w:hyperlink>
          <w:r w:rsidR="004362FF">
            <w:fldChar w:fldCharType="begin"/>
          </w:r>
          <w:r w:rsidR="004362FF">
            <w:instrText xml:space="preserve"> PAGEREF _heading=h.z337ya \h </w:instrText>
          </w:r>
          <w:r w:rsidR="004362FF">
            <w:fldChar w:fldCharType="separate"/>
          </w:r>
          <w:r w:rsidR="004362FF">
            <w:rPr>
              <w:color w:val="000000"/>
            </w:rPr>
            <w:t>Estimates of Annualized Cost to the Federal Government</w:t>
          </w:r>
          <w:r w:rsidR="004362FF">
            <w:rPr>
              <w:color w:val="000000"/>
            </w:rPr>
            <w:tab/>
            <w:t>16</w:t>
          </w:r>
          <w:r w:rsidR="004362FF">
            <w:fldChar w:fldCharType="end"/>
          </w:r>
        </w:p>
        <w:p w:rsidR="001E041F" w14:paraId="41638B20"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3j2qqm3">
            <w:r w:rsidR="004362FF">
              <w:rPr>
                <w:color w:val="000000"/>
              </w:rPr>
              <w:t>15.</w:t>
            </w:r>
          </w:hyperlink>
          <w:hyperlink w:anchor="_heading=h.3j2qqm3">
            <w:r w:rsidR="004362FF">
              <w:rPr>
                <w:rFonts w:ascii="Calibri" w:eastAsia="Calibri" w:hAnsi="Calibri" w:cs="Calibri"/>
                <w:color w:val="000000"/>
              </w:rPr>
              <w:tab/>
            </w:r>
          </w:hyperlink>
          <w:r w:rsidR="004362FF">
            <w:fldChar w:fldCharType="begin"/>
          </w:r>
          <w:r w:rsidR="004362FF">
            <w:instrText xml:space="preserve"> PAGEREF _heading=h.3j2qqm3 \h </w:instrText>
          </w:r>
          <w:r w:rsidR="004362FF">
            <w:fldChar w:fldCharType="separate"/>
          </w:r>
          <w:r w:rsidR="004362FF">
            <w:rPr>
              <w:color w:val="000000"/>
            </w:rPr>
            <w:t>Reasons for Program Changes or Adjustments</w:t>
          </w:r>
          <w:r w:rsidR="004362FF">
            <w:rPr>
              <w:color w:val="000000"/>
            </w:rPr>
            <w:tab/>
            <w:t>16</w:t>
          </w:r>
          <w:r w:rsidR="004362FF">
            <w:fldChar w:fldCharType="end"/>
          </w:r>
        </w:p>
        <w:p w:rsidR="001E041F" w14:paraId="22DD11A9"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1y810tw">
            <w:r w:rsidR="004362FF">
              <w:rPr>
                <w:color w:val="000000"/>
              </w:rPr>
              <w:t>16.</w:t>
            </w:r>
          </w:hyperlink>
          <w:hyperlink w:anchor="_heading=h.1y810tw">
            <w:r w:rsidR="004362FF">
              <w:rPr>
                <w:rFonts w:ascii="Calibri" w:eastAsia="Calibri" w:hAnsi="Calibri" w:cs="Calibri"/>
                <w:color w:val="000000"/>
              </w:rPr>
              <w:tab/>
            </w:r>
          </w:hyperlink>
          <w:r w:rsidR="004362FF">
            <w:fldChar w:fldCharType="begin"/>
          </w:r>
          <w:r w:rsidR="004362FF">
            <w:instrText xml:space="preserve"> PAGEREF _heading=h.1y810tw \h </w:instrText>
          </w:r>
          <w:r w:rsidR="004362FF">
            <w:fldChar w:fldCharType="separate"/>
          </w:r>
          <w:r w:rsidR="004362FF">
            <w:rPr>
              <w:color w:val="000000"/>
            </w:rPr>
            <w:t>Plan for Tabulation and Publication and Schedule for Project</w:t>
          </w:r>
          <w:r w:rsidR="004362FF">
            <w:rPr>
              <w:color w:val="000000"/>
            </w:rPr>
            <w:tab/>
            <w:t>16</w:t>
          </w:r>
          <w:r w:rsidR="004362FF">
            <w:fldChar w:fldCharType="end"/>
          </w:r>
        </w:p>
        <w:p w:rsidR="001E041F" w14:paraId="15FB525E"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4i7ojhp">
            <w:r w:rsidR="004362FF">
              <w:rPr>
                <w:color w:val="000000"/>
              </w:rPr>
              <w:t>17.</w:t>
            </w:r>
          </w:hyperlink>
          <w:hyperlink w:anchor="_heading=h.4i7ojhp">
            <w:r w:rsidR="004362FF">
              <w:rPr>
                <w:rFonts w:ascii="Calibri" w:eastAsia="Calibri" w:hAnsi="Calibri" w:cs="Calibri"/>
                <w:color w:val="000000"/>
              </w:rPr>
              <w:tab/>
            </w:r>
          </w:hyperlink>
          <w:r w:rsidR="004362FF">
            <w:fldChar w:fldCharType="begin"/>
          </w:r>
          <w:r w:rsidR="004362FF">
            <w:instrText xml:space="preserve"> PAGEREF _heading=h.4i7ojhp \h </w:instrText>
          </w:r>
          <w:r w:rsidR="004362FF">
            <w:fldChar w:fldCharType="separate"/>
          </w:r>
          <w:r w:rsidR="004362FF">
            <w:rPr>
              <w:color w:val="000000"/>
            </w:rPr>
            <w:t>Approval Not to Display the Expiration Date for OMB Approval</w:t>
          </w:r>
          <w:r w:rsidR="004362FF">
            <w:rPr>
              <w:color w:val="000000"/>
            </w:rPr>
            <w:tab/>
            <w:t>17</w:t>
          </w:r>
          <w:r w:rsidR="004362FF">
            <w:fldChar w:fldCharType="end"/>
          </w:r>
        </w:p>
        <w:p w:rsidR="001E041F" w14:paraId="6593AF0C" w14:textId="77777777">
          <w:pPr>
            <w:pBdr>
              <w:top w:val="nil"/>
              <w:left w:val="nil"/>
              <w:bottom w:val="nil"/>
              <w:right w:val="nil"/>
              <w:between w:val="nil"/>
            </w:pBdr>
            <w:tabs>
              <w:tab w:val="left" w:pos="960"/>
              <w:tab w:val="right" w:leader="dot" w:pos="9350"/>
            </w:tabs>
            <w:spacing w:after="100"/>
            <w:ind w:left="220"/>
            <w:rPr>
              <w:rFonts w:ascii="Calibri" w:eastAsia="Calibri" w:hAnsi="Calibri" w:cs="Calibri"/>
              <w:color w:val="000000"/>
            </w:rPr>
          </w:pPr>
          <w:hyperlink w:anchor="_heading=h.2xcytpi">
            <w:r w:rsidR="004362FF">
              <w:rPr>
                <w:color w:val="000000"/>
              </w:rPr>
              <w:t>18.</w:t>
            </w:r>
          </w:hyperlink>
          <w:hyperlink w:anchor="_heading=h.2xcytpi">
            <w:r w:rsidR="004362FF">
              <w:rPr>
                <w:rFonts w:ascii="Calibri" w:eastAsia="Calibri" w:hAnsi="Calibri" w:cs="Calibri"/>
                <w:color w:val="000000"/>
              </w:rPr>
              <w:tab/>
            </w:r>
          </w:hyperlink>
          <w:r w:rsidR="004362FF">
            <w:fldChar w:fldCharType="begin"/>
          </w:r>
          <w:r w:rsidR="004362FF">
            <w:instrText xml:space="preserve"> PAGEREF _heading=h.2xcytpi \h </w:instrText>
          </w:r>
          <w:r w:rsidR="004362FF">
            <w:fldChar w:fldCharType="separate"/>
          </w:r>
          <w:r w:rsidR="004362FF">
            <w:rPr>
              <w:color w:val="000000"/>
            </w:rPr>
            <w:t>Exception to the Certification Statement</w:t>
          </w:r>
          <w:r w:rsidR="004362FF">
            <w:rPr>
              <w:color w:val="000000"/>
            </w:rPr>
            <w:tab/>
            <w:t>17</w:t>
          </w:r>
          <w:r w:rsidR="004362FF">
            <w:fldChar w:fldCharType="end"/>
          </w:r>
        </w:p>
        <w:p w:rsidR="001E041F" w14:paraId="6DAF4376" w14:textId="77777777">
          <w:pPr>
            <w:pBdr>
              <w:top w:val="nil"/>
              <w:left w:val="nil"/>
              <w:bottom w:val="nil"/>
              <w:right w:val="nil"/>
              <w:between w:val="nil"/>
            </w:pBdr>
            <w:tabs>
              <w:tab w:val="right" w:leader="dot" w:pos="9350"/>
            </w:tabs>
            <w:spacing w:after="100"/>
            <w:ind w:left="220"/>
            <w:rPr>
              <w:rFonts w:ascii="Calibri" w:eastAsia="Calibri" w:hAnsi="Calibri" w:cs="Calibri"/>
              <w:color w:val="000000"/>
            </w:rPr>
          </w:pPr>
          <w:hyperlink w:anchor="_heading=h.1ci93xb">
            <w:r w:rsidR="004362FF">
              <w:rPr>
                <w:color w:val="000000"/>
              </w:rPr>
              <w:t>References</w:t>
            </w:r>
            <w:r w:rsidR="004362FF">
              <w:rPr>
                <w:color w:val="000000"/>
              </w:rPr>
              <w:tab/>
              <w:t>17</w:t>
            </w:r>
          </w:hyperlink>
        </w:p>
        <w:p w:rsidR="001E041F" w14:paraId="77BBF97A" w14:textId="77777777">
          <w:pPr>
            <w:pBdr>
              <w:top w:val="nil"/>
              <w:left w:val="nil"/>
              <w:bottom w:val="nil"/>
              <w:right w:val="nil"/>
              <w:between w:val="nil"/>
            </w:pBdr>
            <w:tabs>
              <w:tab w:val="right" w:leader="dot" w:pos="9360"/>
            </w:tabs>
            <w:spacing w:after="100"/>
            <w:ind w:left="220"/>
            <w:rPr>
              <w:color w:val="003DA5"/>
              <w:u w:val="single"/>
            </w:rPr>
          </w:pPr>
          <w:r>
            <w:fldChar w:fldCharType="end"/>
          </w:r>
        </w:p>
      </w:sdtContent>
    </w:sdt>
    <w:p w:rsidR="001E041F" w14:paraId="015EC804" w14:textId="77777777"/>
    <w:p w:rsidR="001E041F" w14:paraId="2C2BFD53" w14:textId="77777777"/>
    <w:p w:rsidR="001E041F" w14:paraId="2EA211A7" w14:textId="77777777">
      <w:pPr>
        <w:rPr>
          <w:b/>
          <w:color w:val="1F497D"/>
          <w:sz w:val="28"/>
          <w:szCs w:val="28"/>
        </w:rPr>
      </w:pPr>
      <w:r>
        <w:br w:type="page"/>
      </w:r>
    </w:p>
    <w:p w:rsidR="001E041F" w14:paraId="1A8BF100" w14:textId="77777777">
      <w:pPr>
        <w:pStyle w:val="Heading1"/>
      </w:pPr>
      <w:bookmarkStart w:id="0" w:name="_heading=h.gjdgxs" w:colFirst="0" w:colLast="0"/>
      <w:bookmarkEnd w:id="0"/>
      <w:r>
        <w:t>Justification</w:t>
      </w:r>
    </w:p>
    <w:p w:rsidR="001E041F" w14:paraId="05A9471C" w14:textId="77777777">
      <w:r>
        <w:t xml:space="preserve">The U.S. Department of Education (ED) requests OMB clearance for data collection related to the Regional Educational Laboratory (REL) program. ED, in consultation with REL Northeast &amp; Islands (REL-NEI) under contract 91990022C0013 has planned a study of the efficacy of a </w:t>
      </w:r>
      <w:r>
        <w:rPr>
          <w:color w:val="000000"/>
        </w:rPr>
        <w:t xml:space="preserve">professional development (PD) course for fourth and fifth grade math intervention teachers in the state of Massachusetts. Researchers at </w:t>
      </w:r>
      <w:r>
        <w:rPr>
          <w:color w:val="000000"/>
        </w:rPr>
        <w:t>WestEd</w:t>
      </w:r>
      <w:r>
        <w:rPr>
          <w:color w:val="000000"/>
        </w:rPr>
        <w:t xml:space="preserve"> will carry out a school-level randomized controlled trial (RCT) to evaluate the efficacy of the PD course and investigate how and whether the PD course is helping teachers improve their practices and boost student learning. OMB approval is being requested for REL-NEI’s data collection for this project, including pre and post measures of student skills and attitudes, and teacher knowledge, beliefs, and feedback regarding instructional practice and implementation of the PD course</w:t>
      </w:r>
      <w:r>
        <w:t>. </w:t>
      </w:r>
    </w:p>
    <w:p w:rsidR="001E041F" w14:paraId="4A19BE8C" w14:textId="77777777"/>
    <w:p w:rsidR="001E041F" w14:paraId="58AFD9FC" w14:textId="77777777">
      <w:r>
        <w:rPr>
          <w:color w:val="000000"/>
        </w:rPr>
        <w:t>The study will also draw upon administrative data that the Massachusetts Department of Elementary and Secondary Education (DESE) collects, including student characteristics such as race, ethnicity, special education eligibility, multilingual learner status, economic disadvantage status, and prior achievement on the state’s standardized assessment. OMB approval is not being sought for this administrative data since these are collected by the state and not REL-NEI. </w:t>
      </w:r>
    </w:p>
    <w:p w:rsidR="001E041F" w14:paraId="6D4A87E3" w14:textId="77777777"/>
    <w:p w:rsidR="001E041F" w14:paraId="5F4C0C85" w14:textId="77777777">
      <w:pPr>
        <w:pStyle w:val="Heading2"/>
        <w:numPr>
          <w:ilvl w:val="0"/>
          <w:numId w:val="3"/>
        </w:numPr>
      </w:pPr>
      <w:bookmarkStart w:id="1" w:name="_heading=h.30j0zll" w:colFirst="0" w:colLast="0"/>
      <w:bookmarkEnd w:id="1"/>
      <w:r>
        <w:t>Circumstances Necessitating Collection of Information</w:t>
      </w:r>
    </w:p>
    <w:p w:rsidR="001E041F" w14:paraId="03892A4E" w14:textId="77777777"/>
    <w:p w:rsidR="001E041F" w14:paraId="40289999" w14:textId="77777777">
      <w:r>
        <w:t>This data collection is authorized by the Educational Sciences Reform Act (ESRA) of 2002 (see Appendix A). Part D, Section 174(f)(2) of ESRA states that as part of their central mission and primary function, each regional educational laboratory “shall support applied research by . . . developing and widely disseminating, including through Internet-based means, scientifically valid research, information, reports, and publications that are usable for improving academic achievement, closing achievement gaps, and encouraging and sustaining school improvement, to—schools, districts, institutions of higher education, educators (including early childhood educators and librarians), parents, policymakers, and other constituencies, as appropriate, within the region in which the regional educational laboratory is located.”</w:t>
      </w:r>
    </w:p>
    <w:p w:rsidR="001E041F" w14:paraId="70996350" w14:textId="77777777"/>
    <w:bookmarkStart w:id="2" w:name="_heading=h.1fob9te" w:colFirst="0" w:colLast="0"/>
    <w:bookmarkEnd w:id="2"/>
    <w:p w:rsidR="001E041F" w14:paraId="4783E102" w14:textId="77777777">
      <w:pPr>
        <w:pStyle w:val="Heading2"/>
        <w:ind w:left="360"/>
      </w:pPr>
      <w:sdt>
        <w:sdtPr>
          <w:tag w:val="goog_rdk_0"/>
          <w:id w:val="-967889455"/>
          <w:richText/>
        </w:sdtPr>
        <w:sdtContent/>
      </w:sdt>
      <w:sdt>
        <w:sdtPr>
          <w:tag w:val="goog_rdk_1"/>
          <w:id w:val="196360771"/>
          <w:richText/>
        </w:sdtPr>
        <w:sdtContent/>
      </w:sdt>
      <w:r w:rsidR="004362FF">
        <w:t>Statement of Need</w:t>
      </w:r>
    </w:p>
    <w:p w:rsidR="001E041F" w:rsidP="00E764FF" w14:paraId="295BE7C3" w14:textId="77777777">
      <w:pPr>
        <w:pStyle w:val="BodyText"/>
      </w:pPr>
    </w:p>
    <w:p w:rsidR="001E041F" w14:paraId="45D6FC1B" w14:textId="77777777">
      <w:r>
        <w:rPr>
          <w:color w:val="000000"/>
        </w:rPr>
        <w:t xml:space="preserve">Nationally, elementary math achievement is a topic of national concern. Students who leave elementary school with a strong foundation in mathematics, particularly fractions, are better prepared to succeed in middle school mathematics and algebra (National Mathematics Advisory Panel, 2008). Algebra is a well-documented gatekeeper to advanced high school math coursework, which is consistently linked to increased post-secondary opportunities and earnings (Goodman, 2019). On the 2019 NAEP report card, only 41% of grade 4 students scored Proficient or above in math, and these numbers are lower for students from marginalized </w:t>
      </w:r>
      <w:r>
        <w:rPr>
          <w:color w:val="000000"/>
        </w:rPr>
        <w:t>backgrounds (NCES, 2019). Unfortunately, these opportunity gaps persist at the secondary level, highlighting the importance of addressing these gaps as soon as they appear. </w:t>
      </w:r>
    </w:p>
    <w:p w:rsidR="00F30DA2" w14:paraId="63927099" w14:textId="11BF1D3E">
      <w:pPr>
        <w:rPr>
          <w:color w:val="000000"/>
        </w:rPr>
      </w:pPr>
      <w:r>
        <w:rPr>
          <w:color w:val="000000"/>
        </w:rPr>
        <w:t xml:space="preserve">Given this need, district leaders in Massachusetts are seeking ways to bolster learning for students who struggle with mathematics. </w:t>
      </w:r>
      <w:r>
        <w:rPr>
          <w:color w:val="000000"/>
        </w:rPr>
        <w:t xml:space="preserve">Some </w:t>
      </w:r>
      <w:sdt>
        <w:sdtPr>
          <w:tag w:val="goog_rdk_2"/>
          <w:id w:val="-907987310"/>
          <w:richText/>
        </w:sdtPr>
        <w:sdtContent>
          <w:r>
            <w:rPr>
              <w:color w:val="000000"/>
            </w:rPr>
            <w:t>of the approaches</w:t>
          </w:r>
        </w:sdtContent>
      </w:sdt>
      <w:r w:rsidR="00B41E29">
        <w:t xml:space="preserve"> </w:t>
      </w:r>
      <w:r>
        <w:rPr>
          <w:color w:val="000000"/>
        </w:rPr>
        <w:t xml:space="preserve">districts have </w:t>
      </w:r>
      <w:r>
        <w:rPr>
          <w:color w:val="000000"/>
        </w:rPr>
        <w:t xml:space="preserve">adopted to achieve this goal target core instruction, but districts are also interested in strengthening their approaches to intervention. </w:t>
      </w:r>
    </w:p>
    <w:p w:rsidR="00F30DA2" w14:paraId="03F680CB" w14:textId="77777777">
      <w:pPr>
        <w:rPr>
          <w:color w:val="000000"/>
        </w:rPr>
      </w:pPr>
    </w:p>
    <w:p w:rsidR="001E041F" w14:paraId="22B78BBE" w14:textId="77777777">
      <w:pPr>
        <w:rPr>
          <w:color w:val="000000"/>
        </w:rPr>
      </w:pPr>
      <w:r>
        <w:rPr>
          <w:color w:val="000000"/>
        </w:rPr>
        <w:t xml:space="preserve">Together with the Massachusetts Partnership to Support Student Learning Through Math Intervention, REL-NEI is designing a PD course to build educators’ knowledge of and ability to implement the recommendations of a new What Works Clearinghouse (WWC) Practice Guide, </w:t>
      </w:r>
      <w:r>
        <w:rPr>
          <w:i/>
          <w:color w:val="000000"/>
        </w:rPr>
        <w:t>Assisting Students Struggling with Mathematics: Intervention in the Elementary Grades</w:t>
      </w:r>
      <w:r>
        <w:rPr>
          <w:color w:val="000000"/>
        </w:rPr>
        <w:t xml:space="preserve"> (Fuchs et al., 2021). </w:t>
      </w:r>
      <w:sdt>
        <w:sdtPr>
          <w:tag w:val="goog_rdk_4"/>
          <w:id w:val="-1769157643"/>
          <w:richText/>
        </w:sdtPr>
        <w:sdtContent>
          <w:r>
            <w:rPr>
              <w:color w:val="000000"/>
            </w:rPr>
            <w:t xml:space="preserve">The recommendations include providing systematic instruction; using clear and concise mathematical language; using different types of representations, including the number line, to deepen student thinking and prepare them for advanced mathematics; providing deliberate instruction on word problems; and using timed activities to build fluency. </w:t>
          </w:r>
        </w:sdtContent>
      </w:sdt>
      <w:r>
        <w:rPr>
          <w:color w:val="000000"/>
        </w:rPr>
        <w:t xml:space="preserve">By using the course’s extensive resources, districts will </w:t>
      </w:r>
      <w:sdt>
        <w:sdtPr>
          <w:tag w:val="goog_rdk_5"/>
          <w:id w:val="-385256327"/>
          <w:richText/>
        </w:sdtPr>
        <w:sdtContent>
          <w:r>
            <w:rPr>
              <w:color w:val="000000"/>
            </w:rPr>
            <w:t>have the tools</w:t>
          </w:r>
        </w:sdtContent>
      </w:sdt>
      <w:r w:rsidR="00F30DA2">
        <w:t xml:space="preserve"> </w:t>
      </w:r>
      <w:r>
        <w:rPr>
          <w:color w:val="000000"/>
        </w:rPr>
        <w:t>to provide teachers with in-depth PD on the recommendations and how to implement them by using specific instructional practices. Teachers will learn to use these practices effectively, helping them to optimize intervention time to improve student learning. Their students will be actively engaged in doing math, communicating their ideas, and progressing toward clear learning goals with feedback and support. </w:t>
      </w:r>
    </w:p>
    <w:p w:rsidR="001E041F" w14:paraId="7678C100" w14:textId="77777777">
      <w:pPr>
        <w:rPr>
          <w:color w:val="000000"/>
        </w:rPr>
      </w:pPr>
    </w:p>
    <w:p w:rsidR="001E041F" w14:paraId="11911A0F" w14:textId="77777777">
      <w:pPr>
        <w:rPr>
          <w:color w:val="000000"/>
        </w:rPr>
      </w:pPr>
      <w:r>
        <w:rPr>
          <w:color w:val="000000"/>
        </w:rPr>
        <w:t xml:space="preserve">Although the WWC Practice Guide on which the PD course is based is relevant for students in grades 3-6, the study will focus on grades 4 and 5 for two reasons. First, it is unlikely that students in grade 3 would have prior math achievement scores to be used as a covariate </w:t>
      </w:r>
      <w:r w:rsidR="00CB546E">
        <w:rPr>
          <w:color w:val="000000"/>
        </w:rPr>
        <w:t xml:space="preserve">in the proposed impact analysis </w:t>
      </w:r>
      <w:r>
        <w:rPr>
          <w:color w:val="000000"/>
        </w:rPr>
        <w:t xml:space="preserve">(testing often begins in grade 3). </w:t>
      </w:r>
      <w:sdt>
        <w:sdtPr>
          <w:tag w:val="goog_rdk_7"/>
          <w:id w:val="-2089676904"/>
          <w:richText/>
        </w:sdtPr>
        <w:sdtContent/>
      </w:sdt>
      <w:sdt>
        <w:sdtPr>
          <w:tag w:val="goog_rdk_8"/>
          <w:id w:val="1975092060"/>
          <w:richText/>
        </w:sdtPr>
        <w:sdtContent/>
      </w:sdt>
      <w:r>
        <w:rPr>
          <w:color w:val="000000"/>
        </w:rPr>
        <w:t xml:space="preserve">Second, students in grade 6 are often in middle school, which would </w:t>
      </w:r>
      <w:r w:rsidR="00D72810">
        <w:rPr>
          <w:color w:val="000000"/>
        </w:rPr>
        <w:t xml:space="preserve">complicate the </w:t>
      </w:r>
      <w:r>
        <w:rPr>
          <w:color w:val="000000"/>
        </w:rPr>
        <w:t>implement</w:t>
      </w:r>
      <w:r w:rsidR="00D72810">
        <w:rPr>
          <w:color w:val="000000"/>
        </w:rPr>
        <w:t xml:space="preserve">ation of </w:t>
      </w:r>
      <w:r>
        <w:rPr>
          <w:color w:val="000000"/>
        </w:rPr>
        <w:t>the PD course. The course emphasizes fractions, rather than all topics in grades 4 and 5</w:t>
      </w:r>
      <w:r w:rsidR="00217BAB">
        <w:rPr>
          <w:color w:val="000000"/>
        </w:rPr>
        <w:t>,</w:t>
      </w:r>
      <w:r>
        <w:rPr>
          <w:color w:val="000000"/>
        </w:rPr>
        <w:t xml:space="preserve"> because the topic is a major </w:t>
      </w:r>
      <w:r w:rsidR="00217BAB">
        <w:rPr>
          <w:color w:val="000000"/>
        </w:rPr>
        <w:t xml:space="preserve">curricular </w:t>
      </w:r>
      <w:r>
        <w:rPr>
          <w:color w:val="000000"/>
        </w:rPr>
        <w:t xml:space="preserve">focus in </w:t>
      </w:r>
      <w:r w:rsidR="00217BAB">
        <w:rPr>
          <w:color w:val="000000"/>
        </w:rPr>
        <w:t xml:space="preserve">those </w:t>
      </w:r>
      <w:r>
        <w:rPr>
          <w:color w:val="000000"/>
        </w:rPr>
        <w:t xml:space="preserve">grades and is critical to success in the gatekeeper course of algebra in middle and high school.  </w:t>
      </w:r>
    </w:p>
    <w:p w:rsidR="001E041F" w14:paraId="06A16B13" w14:textId="77777777">
      <w:pPr>
        <w:rPr>
          <w:color w:val="000000"/>
        </w:rPr>
      </w:pPr>
    </w:p>
    <w:p w:rsidR="001E041F" w14:paraId="79955F29" w14:textId="77777777"/>
    <w:p w:rsidR="001E041F" w14:paraId="7270AEFD" w14:textId="77777777">
      <w:pPr>
        <w:pStyle w:val="Heading2"/>
        <w:ind w:left="360"/>
      </w:pPr>
      <w:bookmarkStart w:id="3" w:name="_heading=h.3znysh7" w:colFirst="0" w:colLast="0"/>
      <w:bookmarkEnd w:id="3"/>
      <w:r>
        <w:t>Overview of Study Design</w:t>
      </w:r>
    </w:p>
    <w:p w:rsidR="001E041F" w:rsidP="00E764FF" w14:paraId="67F60CEE" w14:textId="77777777">
      <w:pPr>
        <w:pStyle w:val="BodyText"/>
      </w:pPr>
    </w:p>
    <w:p w:rsidR="001E041F" w14:paraId="655AEB63" w14:textId="77777777">
      <w:r>
        <w:t>The proposed efficacy study will measure the implementation and impact of the PD course on teacher and student outcomes following the logic model in exhibit 1.</w:t>
      </w:r>
    </w:p>
    <w:p w:rsidR="001E041F" w14:paraId="6C052880" w14:textId="77777777">
      <w:pPr>
        <w:ind w:left="360"/>
      </w:pPr>
    </w:p>
    <w:p w:rsidR="00187F49" w14:paraId="1CEFBA27" w14:textId="77777777">
      <w:pPr>
        <w:rPr>
          <w:b/>
        </w:rPr>
      </w:pPr>
      <w:r>
        <w:rPr>
          <w:b/>
        </w:rPr>
        <w:br w:type="page"/>
      </w:r>
    </w:p>
    <w:p w:rsidR="001E041F" w14:paraId="33C52331" w14:textId="77777777">
      <w:pPr>
        <w:spacing w:after="120" w:line="276" w:lineRule="auto"/>
        <w:rPr>
          <w:b/>
        </w:rPr>
      </w:pPr>
      <w:r>
        <w:rPr>
          <w:b/>
        </w:rPr>
        <w:t>Exhibit 1. Study Logic Model</w:t>
      </w:r>
    </w:p>
    <w:tbl>
      <w:tblPr>
        <w:tblStyle w:val="a"/>
        <w:tblW w:w="9000" w:type="dxa"/>
        <w:tblInd w:w="90" w:type="dxa"/>
        <w:tblBorders>
          <w:top w:val="nil"/>
          <w:left w:val="nil"/>
          <w:bottom w:val="nil"/>
          <w:right w:val="nil"/>
          <w:insideH w:val="nil"/>
          <w:insideV w:val="nil"/>
        </w:tblBorders>
        <w:tblLayout w:type="fixed"/>
        <w:tblLook w:val="0600"/>
      </w:tblPr>
      <w:tblGrid>
        <w:gridCol w:w="1800"/>
        <w:gridCol w:w="1620"/>
        <w:gridCol w:w="1710"/>
        <w:gridCol w:w="1620"/>
        <w:gridCol w:w="450"/>
        <w:gridCol w:w="1800"/>
      </w:tblGrid>
      <w:tr w14:paraId="435DD3A8" w14:textId="77777777">
        <w:tblPrEx>
          <w:tblW w:w="9000" w:type="dxa"/>
          <w:tblInd w:w="90" w:type="dxa"/>
          <w:tblBorders>
            <w:top w:val="nil"/>
            <w:left w:val="nil"/>
            <w:bottom w:val="nil"/>
            <w:right w:val="nil"/>
            <w:insideH w:val="nil"/>
            <w:insideV w:val="nil"/>
          </w:tblBorders>
          <w:tblLayout w:type="fixed"/>
          <w:tblLook w:val="0600"/>
        </w:tblPrEx>
        <w:trPr>
          <w:trHeight w:val="731"/>
        </w:trPr>
        <w:tc>
          <w:tcPr>
            <w:tcW w:w="1800" w:type="dxa"/>
            <w:tcBorders>
              <w:top w:val="single" w:sz="6" w:space="0" w:color="FFFFFF"/>
              <w:left w:val="nil"/>
              <w:bottom w:val="single" w:sz="6" w:space="0" w:color="FFFFFF"/>
              <w:right w:val="single" w:sz="6" w:space="0" w:color="FFFFFF"/>
            </w:tcBorders>
            <w:shd w:val="clear" w:color="auto" w:fill="E8EDF0"/>
            <w:tcMar>
              <w:top w:w="100" w:type="dxa"/>
              <w:left w:w="100" w:type="dxa"/>
              <w:bottom w:w="100" w:type="dxa"/>
              <w:right w:w="100" w:type="dxa"/>
            </w:tcMar>
          </w:tcPr>
          <w:p w:rsidR="001E041F" w14:paraId="2CE3CB0B" w14:textId="77777777">
            <w:pPr>
              <w:ind w:left="-220"/>
              <w:jc w:val="center"/>
              <w:rPr>
                <w:rFonts w:ascii="Times" w:eastAsia="Times" w:hAnsi="Times" w:cs="Times"/>
                <w:b/>
                <w:sz w:val="18"/>
                <w:szCs w:val="18"/>
              </w:rPr>
            </w:pPr>
            <w:r>
              <w:rPr>
                <w:rFonts w:ascii="Times" w:eastAsia="Times" w:hAnsi="Times" w:cs="Times"/>
                <w:b/>
                <w:sz w:val="18"/>
                <w:szCs w:val="18"/>
              </w:rPr>
              <w:t>A. Inputs:</w:t>
            </w:r>
          </w:p>
          <w:p w:rsidR="001E041F" w14:paraId="39F14056" w14:textId="77777777">
            <w:pPr>
              <w:ind w:left="-180"/>
              <w:jc w:val="center"/>
              <w:rPr>
                <w:rFonts w:ascii="Times" w:eastAsia="Times" w:hAnsi="Times" w:cs="Times"/>
                <w:sz w:val="18"/>
                <w:szCs w:val="18"/>
              </w:rPr>
            </w:pPr>
            <w:r>
              <w:rPr>
                <w:rFonts w:ascii="Times" w:eastAsia="Times" w:hAnsi="Times" w:cs="Times"/>
                <w:sz w:val="18"/>
                <w:szCs w:val="18"/>
              </w:rPr>
              <w:t>Core Components</w:t>
            </w:r>
          </w:p>
        </w:tc>
        <w:tc>
          <w:tcPr>
            <w:tcW w:w="1620" w:type="dxa"/>
            <w:tcBorders>
              <w:top w:val="single" w:sz="6" w:space="0" w:color="FFFFFF"/>
              <w:left w:val="nil"/>
              <w:bottom w:val="single" w:sz="6" w:space="0" w:color="FFFFFF"/>
              <w:right w:val="single" w:sz="6" w:space="0" w:color="FFFFFF"/>
            </w:tcBorders>
            <w:shd w:val="clear" w:color="auto" w:fill="E8EDF0"/>
            <w:tcMar>
              <w:top w:w="100" w:type="dxa"/>
              <w:left w:w="100" w:type="dxa"/>
              <w:bottom w:w="100" w:type="dxa"/>
              <w:right w:w="100" w:type="dxa"/>
            </w:tcMar>
          </w:tcPr>
          <w:p w:rsidR="001E041F" w14:paraId="773DE6D3" w14:textId="77777777">
            <w:pPr>
              <w:ind w:left="-200"/>
              <w:jc w:val="center"/>
              <w:rPr>
                <w:rFonts w:ascii="Times" w:eastAsia="Times" w:hAnsi="Times" w:cs="Times"/>
                <w:b/>
                <w:sz w:val="18"/>
                <w:szCs w:val="18"/>
              </w:rPr>
            </w:pPr>
            <w:r>
              <w:rPr>
                <w:rFonts w:ascii="Times" w:eastAsia="Times" w:hAnsi="Times" w:cs="Times"/>
                <w:b/>
                <w:sz w:val="18"/>
                <w:szCs w:val="18"/>
              </w:rPr>
              <w:t>B. Outputs:</w:t>
            </w:r>
          </w:p>
          <w:p w:rsidR="001E041F" w14:paraId="1CCD26B7" w14:textId="77777777">
            <w:pPr>
              <w:ind w:left="-97"/>
              <w:jc w:val="center"/>
              <w:rPr>
                <w:rFonts w:ascii="Times" w:eastAsia="Times" w:hAnsi="Times" w:cs="Times"/>
                <w:sz w:val="18"/>
                <w:szCs w:val="18"/>
              </w:rPr>
            </w:pPr>
            <w:r>
              <w:rPr>
                <w:rFonts w:ascii="Times" w:eastAsia="Times" w:hAnsi="Times" w:cs="Times"/>
                <w:sz w:val="18"/>
                <w:szCs w:val="18"/>
              </w:rPr>
              <w:t>Use of Components</w:t>
            </w:r>
          </w:p>
        </w:tc>
        <w:tc>
          <w:tcPr>
            <w:tcW w:w="1710" w:type="dxa"/>
            <w:tcBorders>
              <w:top w:val="single" w:sz="6" w:space="0" w:color="FFFFFF"/>
              <w:left w:val="nil"/>
              <w:bottom w:val="single" w:sz="6" w:space="0" w:color="FFFFFF"/>
              <w:right w:val="single" w:sz="6" w:space="0" w:color="FFFFFF"/>
            </w:tcBorders>
            <w:shd w:val="clear" w:color="auto" w:fill="E8EDF0"/>
            <w:tcMar>
              <w:top w:w="100" w:type="dxa"/>
              <w:left w:w="100" w:type="dxa"/>
              <w:bottom w:w="100" w:type="dxa"/>
              <w:right w:w="100" w:type="dxa"/>
            </w:tcMar>
          </w:tcPr>
          <w:p w:rsidR="001E041F" w14:paraId="0552E9EA" w14:textId="77777777">
            <w:pPr>
              <w:ind w:left="80"/>
              <w:jc w:val="center"/>
              <w:rPr>
                <w:rFonts w:ascii="Times" w:eastAsia="Times" w:hAnsi="Times" w:cs="Times"/>
                <w:sz w:val="18"/>
                <w:szCs w:val="18"/>
              </w:rPr>
            </w:pPr>
            <w:r>
              <w:rPr>
                <w:rFonts w:ascii="Times" w:eastAsia="Times" w:hAnsi="Times" w:cs="Times"/>
                <w:b/>
                <w:sz w:val="18"/>
                <w:szCs w:val="18"/>
              </w:rPr>
              <w:t>C. Short-Term</w:t>
            </w:r>
            <w:r>
              <w:rPr>
                <w:rFonts w:ascii="Times" w:eastAsia="Times" w:hAnsi="Times" w:cs="Times"/>
                <w:sz w:val="18"/>
                <w:szCs w:val="18"/>
              </w:rPr>
              <w:t xml:space="preserve"> </w:t>
            </w:r>
            <w:r>
              <w:rPr>
                <w:rFonts w:ascii="Times" w:eastAsia="Times" w:hAnsi="Times" w:cs="Times"/>
                <w:b/>
                <w:sz w:val="18"/>
                <w:szCs w:val="18"/>
              </w:rPr>
              <w:t>Outcomes:</w:t>
            </w:r>
          </w:p>
          <w:p w:rsidR="001E041F" w14:paraId="58E468A8" w14:textId="77777777">
            <w:pPr>
              <w:ind w:right="-60" w:firstLine="15"/>
              <w:jc w:val="center"/>
              <w:rPr>
                <w:rFonts w:ascii="Times" w:eastAsia="Times" w:hAnsi="Times" w:cs="Times"/>
                <w:sz w:val="18"/>
                <w:szCs w:val="18"/>
              </w:rPr>
            </w:pPr>
            <w:r>
              <w:rPr>
                <w:rFonts w:ascii="Times" w:eastAsia="Times" w:hAnsi="Times" w:cs="Times"/>
                <w:sz w:val="18"/>
                <w:szCs w:val="18"/>
              </w:rPr>
              <w:t>Teacher/Leader Knowledge</w:t>
            </w:r>
          </w:p>
        </w:tc>
        <w:tc>
          <w:tcPr>
            <w:tcW w:w="1620" w:type="dxa"/>
            <w:tcBorders>
              <w:top w:val="single" w:sz="6" w:space="0" w:color="FFFFFF"/>
              <w:left w:val="nil"/>
              <w:bottom w:val="single" w:sz="6" w:space="0" w:color="FFFFFF"/>
              <w:right w:val="single" w:sz="6" w:space="0" w:color="FFFFFF"/>
            </w:tcBorders>
            <w:shd w:val="clear" w:color="auto" w:fill="E8EDF0"/>
            <w:tcMar>
              <w:top w:w="100" w:type="dxa"/>
              <w:left w:w="100" w:type="dxa"/>
              <w:bottom w:w="100" w:type="dxa"/>
              <w:right w:w="100" w:type="dxa"/>
            </w:tcMar>
          </w:tcPr>
          <w:p w:rsidR="001E041F" w14:paraId="4D8FED24" w14:textId="77777777">
            <w:pPr>
              <w:ind w:left="-33"/>
              <w:jc w:val="center"/>
              <w:rPr>
                <w:rFonts w:ascii="Times" w:eastAsia="Times" w:hAnsi="Times" w:cs="Times"/>
                <w:b/>
                <w:sz w:val="18"/>
                <w:szCs w:val="18"/>
              </w:rPr>
            </w:pPr>
            <w:r>
              <w:rPr>
                <w:rFonts w:ascii="Times" w:eastAsia="Times" w:hAnsi="Times" w:cs="Times"/>
                <w:b/>
                <w:sz w:val="18"/>
                <w:szCs w:val="18"/>
              </w:rPr>
              <w:t>D. Medium-Term Outcomes:</w:t>
            </w:r>
          </w:p>
          <w:p w:rsidR="001E041F" w14:paraId="25895E70" w14:textId="77777777">
            <w:pPr>
              <w:ind w:right="-30"/>
              <w:jc w:val="center"/>
              <w:rPr>
                <w:rFonts w:ascii="Times" w:eastAsia="Times" w:hAnsi="Times" w:cs="Times"/>
                <w:sz w:val="18"/>
                <w:szCs w:val="18"/>
              </w:rPr>
            </w:pPr>
            <w:r>
              <w:rPr>
                <w:rFonts w:ascii="Times" w:eastAsia="Times" w:hAnsi="Times" w:cs="Times"/>
                <w:sz w:val="18"/>
                <w:szCs w:val="18"/>
              </w:rPr>
              <w:t>Teacher/Leader Practices</w:t>
            </w:r>
          </w:p>
        </w:tc>
        <w:tc>
          <w:tcPr>
            <w:tcW w:w="450" w:type="dxa"/>
            <w:tcBorders>
              <w:top w:val="single" w:sz="6" w:space="0" w:color="FFFFFF"/>
              <w:left w:val="nil"/>
              <w:bottom w:val="single" w:sz="6" w:space="0" w:color="FFFFFF"/>
              <w:right w:val="single" w:sz="6" w:space="0" w:color="FFFFFF"/>
            </w:tcBorders>
            <w:shd w:val="clear" w:color="auto" w:fill="FFFFFF"/>
            <w:tcMar>
              <w:top w:w="100" w:type="dxa"/>
              <w:left w:w="100" w:type="dxa"/>
              <w:bottom w:w="100" w:type="dxa"/>
              <w:right w:w="100" w:type="dxa"/>
            </w:tcMar>
          </w:tcPr>
          <w:p w:rsidR="001E041F" w14:paraId="21F8B8CB" w14:textId="77777777">
            <w:pPr>
              <w:ind w:left="-180"/>
              <w:rPr>
                <w:rFonts w:ascii="Times" w:eastAsia="Times" w:hAnsi="Times" w:cs="Times"/>
                <w:sz w:val="18"/>
                <w:szCs w:val="18"/>
              </w:rPr>
            </w:pPr>
            <w:r>
              <w:rPr>
                <w:rFonts w:ascii="Times" w:eastAsia="Times" w:hAnsi="Times" w:cs="Times"/>
                <w:sz w:val="18"/>
                <w:szCs w:val="18"/>
              </w:rPr>
              <w:t xml:space="preserve"> </w:t>
            </w:r>
          </w:p>
        </w:tc>
        <w:tc>
          <w:tcPr>
            <w:tcW w:w="1800" w:type="dxa"/>
            <w:tcBorders>
              <w:top w:val="single" w:sz="6" w:space="0" w:color="FFFFFF"/>
              <w:left w:val="nil"/>
              <w:bottom w:val="single" w:sz="6" w:space="0" w:color="FFFFFF"/>
              <w:right w:val="nil"/>
            </w:tcBorders>
            <w:shd w:val="clear" w:color="auto" w:fill="E8EDF0"/>
            <w:tcMar>
              <w:top w:w="100" w:type="dxa"/>
              <w:left w:w="100" w:type="dxa"/>
              <w:bottom w:w="100" w:type="dxa"/>
              <w:right w:w="100" w:type="dxa"/>
            </w:tcMar>
          </w:tcPr>
          <w:p w:rsidR="001E041F" w14:paraId="5DD60FDF" w14:textId="77777777">
            <w:pPr>
              <w:ind w:left="-180"/>
              <w:jc w:val="center"/>
              <w:rPr>
                <w:rFonts w:ascii="Times" w:eastAsia="Times" w:hAnsi="Times" w:cs="Times"/>
                <w:b/>
                <w:sz w:val="18"/>
                <w:szCs w:val="18"/>
              </w:rPr>
            </w:pPr>
            <w:r>
              <w:rPr>
                <w:rFonts w:ascii="Times" w:eastAsia="Times" w:hAnsi="Times" w:cs="Times"/>
                <w:b/>
                <w:sz w:val="18"/>
                <w:szCs w:val="18"/>
              </w:rPr>
              <w:t>E. Long-Term Outcomes:</w:t>
            </w:r>
          </w:p>
          <w:p w:rsidR="001E041F" w14:paraId="782BCCD4" w14:textId="77777777">
            <w:pPr>
              <w:ind w:left="-93" w:right="7"/>
              <w:jc w:val="center"/>
              <w:rPr>
                <w:rFonts w:ascii="Times" w:eastAsia="Times" w:hAnsi="Times" w:cs="Times"/>
                <w:sz w:val="18"/>
                <w:szCs w:val="18"/>
              </w:rPr>
            </w:pPr>
            <w:r>
              <w:rPr>
                <w:rFonts w:ascii="Times" w:eastAsia="Times" w:hAnsi="Times" w:cs="Times"/>
                <w:sz w:val="18"/>
                <w:szCs w:val="18"/>
              </w:rPr>
              <w:t xml:space="preserve"> Student Outcomes</w:t>
            </w:r>
          </w:p>
        </w:tc>
      </w:tr>
      <w:tr w14:paraId="28A4FB40" w14:textId="77777777">
        <w:tblPrEx>
          <w:tblW w:w="9000" w:type="dxa"/>
          <w:tblInd w:w="90" w:type="dxa"/>
          <w:tblLayout w:type="fixed"/>
          <w:tblLook w:val="0600"/>
        </w:tblPrEx>
        <w:trPr>
          <w:trHeight w:val="20"/>
        </w:trPr>
        <w:tc>
          <w:tcPr>
            <w:tcW w:w="1800" w:type="dxa"/>
            <w:tcBorders>
              <w:top w:val="nil"/>
              <w:left w:val="nil"/>
              <w:bottom w:val="single" w:sz="6" w:space="0" w:color="FFFFFF"/>
              <w:right w:val="single" w:sz="6" w:space="0" w:color="FFFFFF"/>
            </w:tcBorders>
            <w:shd w:val="clear" w:color="auto" w:fill="FFE599"/>
            <w:tcMar>
              <w:top w:w="100" w:type="dxa"/>
              <w:left w:w="100" w:type="dxa"/>
              <w:bottom w:w="100" w:type="dxa"/>
              <w:right w:w="100" w:type="dxa"/>
            </w:tcMar>
          </w:tcPr>
          <w:p w:rsidR="001E041F" w14:paraId="018DAA94" w14:textId="77777777">
            <w:pPr>
              <w:jc w:val="center"/>
              <w:rPr>
                <w:rFonts w:ascii="Times" w:eastAsia="Times" w:hAnsi="Times" w:cs="Times"/>
                <w:b/>
                <w:i/>
                <w:sz w:val="17"/>
                <w:szCs w:val="17"/>
              </w:rPr>
            </w:pPr>
            <w:r>
              <w:rPr>
                <w:rFonts w:ascii="Times" w:eastAsia="Times" w:hAnsi="Times" w:cs="Times"/>
                <w:b/>
                <w:i/>
                <w:sz w:val="17"/>
                <w:szCs w:val="17"/>
              </w:rPr>
              <w:t>PD Course Resources</w:t>
            </w:r>
          </w:p>
          <w:p w:rsidR="001E041F" w14:paraId="32D59B60" w14:textId="77777777">
            <w:pPr>
              <w:rPr>
                <w:rFonts w:ascii="Times" w:eastAsia="Times" w:hAnsi="Times" w:cs="Times"/>
                <w:sz w:val="17"/>
                <w:szCs w:val="17"/>
              </w:rPr>
            </w:pPr>
            <w:r>
              <w:rPr>
                <w:rFonts w:ascii="Times" w:eastAsia="Times" w:hAnsi="Times" w:cs="Times"/>
                <w:b/>
                <w:sz w:val="17"/>
                <w:szCs w:val="17"/>
              </w:rPr>
              <w:t>A1.</w:t>
            </w:r>
            <w:r>
              <w:rPr>
                <w:rFonts w:ascii="Times" w:eastAsia="Times" w:hAnsi="Times" w:cs="Times"/>
                <w:sz w:val="17"/>
                <w:szCs w:val="17"/>
              </w:rPr>
              <w:t xml:space="preserve"> Teachers</w:t>
            </w:r>
          </w:p>
          <w:p w:rsidR="001E041F" w14:paraId="47B680C7" w14:textId="77777777">
            <w:pPr>
              <w:rPr>
                <w:rFonts w:ascii="Times" w:eastAsia="Times" w:hAnsi="Times" w:cs="Times"/>
                <w:sz w:val="17"/>
                <w:szCs w:val="17"/>
              </w:rPr>
            </w:pPr>
            <w:r>
              <w:rPr>
                <w:rFonts w:ascii="Times" w:eastAsia="Times" w:hAnsi="Times" w:cs="Times"/>
                <w:sz w:val="17"/>
                <w:szCs w:val="17"/>
              </w:rPr>
              <w:t>- 1 Intro session (sync)</w:t>
            </w:r>
          </w:p>
          <w:p w:rsidR="001E041F" w14:paraId="3F771B89" w14:textId="77777777">
            <w:pPr>
              <w:rPr>
                <w:rFonts w:ascii="Times" w:eastAsia="Times" w:hAnsi="Times" w:cs="Times"/>
                <w:sz w:val="17"/>
                <w:szCs w:val="17"/>
              </w:rPr>
            </w:pPr>
            <w:r>
              <w:rPr>
                <w:rFonts w:ascii="Times" w:eastAsia="Times" w:hAnsi="Times" w:cs="Times"/>
                <w:sz w:val="17"/>
                <w:szCs w:val="17"/>
              </w:rPr>
              <w:t>- 5 Online sessions (async) w/videos, reading, math tasks</w:t>
            </w:r>
          </w:p>
          <w:p w:rsidR="001E041F" w14:paraId="576832A1" w14:textId="77777777">
            <w:pPr>
              <w:rPr>
                <w:rFonts w:ascii="Times" w:eastAsia="Times" w:hAnsi="Times" w:cs="Times"/>
                <w:sz w:val="17"/>
                <w:szCs w:val="17"/>
              </w:rPr>
            </w:pPr>
            <w:r>
              <w:rPr>
                <w:rFonts w:ascii="Times" w:eastAsia="Times" w:hAnsi="Times" w:cs="Times"/>
                <w:sz w:val="17"/>
                <w:szCs w:val="17"/>
              </w:rPr>
              <w:t>- Participant Guide with:</w:t>
            </w:r>
          </w:p>
          <w:p w:rsidR="001E041F" w14:paraId="536B3EDA" w14:textId="77777777">
            <w:pPr>
              <w:rPr>
                <w:rFonts w:ascii="Times" w:eastAsia="Times" w:hAnsi="Times" w:cs="Times"/>
                <w:sz w:val="17"/>
                <w:szCs w:val="17"/>
              </w:rPr>
            </w:pPr>
            <w:r>
              <w:rPr>
                <w:rFonts w:ascii="Times" w:eastAsia="Times" w:hAnsi="Times" w:cs="Times"/>
                <w:sz w:val="17"/>
                <w:szCs w:val="17"/>
              </w:rPr>
              <w:t xml:space="preserve"> -  PD overview &amp; handouts</w:t>
            </w:r>
          </w:p>
          <w:p w:rsidR="001E041F" w14:paraId="54570E68" w14:textId="77777777">
            <w:pPr>
              <w:rPr>
                <w:rFonts w:ascii="Times" w:eastAsia="Times" w:hAnsi="Times" w:cs="Times"/>
                <w:sz w:val="17"/>
                <w:szCs w:val="17"/>
              </w:rPr>
            </w:pPr>
            <w:r>
              <w:rPr>
                <w:rFonts w:ascii="Times" w:eastAsia="Times" w:hAnsi="Times" w:cs="Times"/>
                <w:sz w:val="17"/>
                <w:szCs w:val="17"/>
              </w:rPr>
              <w:t>- 10 PLC session resources</w:t>
            </w:r>
          </w:p>
          <w:p w:rsidR="001E041F" w14:paraId="2AD08420" w14:textId="77777777">
            <w:pPr>
              <w:rPr>
                <w:rFonts w:ascii="Times" w:eastAsia="Times" w:hAnsi="Times" w:cs="Times"/>
                <w:sz w:val="17"/>
                <w:szCs w:val="17"/>
              </w:rPr>
            </w:pPr>
            <w:r>
              <w:rPr>
                <w:rFonts w:ascii="Times" w:eastAsia="Times" w:hAnsi="Times" w:cs="Times"/>
                <w:sz w:val="17"/>
                <w:szCs w:val="17"/>
              </w:rPr>
              <w:t>- 5 Try It! Assignments</w:t>
            </w:r>
          </w:p>
          <w:p w:rsidR="001E041F" w14:paraId="1C697906" w14:textId="77777777">
            <w:pPr>
              <w:rPr>
                <w:rFonts w:ascii="Times" w:eastAsia="Times" w:hAnsi="Times" w:cs="Times"/>
                <w:sz w:val="17"/>
                <w:szCs w:val="17"/>
              </w:rPr>
            </w:pPr>
            <w:r>
              <w:rPr>
                <w:rFonts w:ascii="Times" w:eastAsia="Times" w:hAnsi="Times" w:cs="Times"/>
                <w:sz w:val="17"/>
                <w:szCs w:val="17"/>
              </w:rPr>
              <w:t xml:space="preserve"> </w:t>
            </w:r>
          </w:p>
          <w:p w:rsidR="001E041F" w14:paraId="155493E7" w14:textId="77777777">
            <w:pPr>
              <w:rPr>
                <w:rFonts w:ascii="Times" w:eastAsia="Times" w:hAnsi="Times" w:cs="Times"/>
                <w:sz w:val="17"/>
                <w:szCs w:val="17"/>
              </w:rPr>
            </w:pPr>
            <w:r>
              <w:rPr>
                <w:rFonts w:ascii="Times" w:eastAsia="Times" w:hAnsi="Times" w:cs="Times"/>
                <w:b/>
                <w:sz w:val="17"/>
                <w:szCs w:val="17"/>
              </w:rPr>
              <w:t>A2.</w:t>
            </w:r>
            <w:r>
              <w:rPr>
                <w:rFonts w:ascii="Times" w:eastAsia="Times" w:hAnsi="Times" w:cs="Times"/>
                <w:sz w:val="17"/>
                <w:szCs w:val="17"/>
              </w:rPr>
              <w:t xml:space="preserve"> Leaders/Facilitators</w:t>
            </w:r>
          </w:p>
          <w:p w:rsidR="001E041F" w14:paraId="68BACBA6" w14:textId="77777777">
            <w:pPr>
              <w:rPr>
                <w:rFonts w:ascii="Times" w:eastAsia="Times" w:hAnsi="Times" w:cs="Times"/>
                <w:sz w:val="17"/>
                <w:szCs w:val="17"/>
              </w:rPr>
            </w:pPr>
            <w:r>
              <w:rPr>
                <w:rFonts w:ascii="Times" w:eastAsia="Times" w:hAnsi="Times" w:cs="Times"/>
                <w:sz w:val="17"/>
                <w:szCs w:val="17"/>
              </w:rPr>
              <w:t>- Intro video for Leaders</w:t>
            </w:r>
          </w:p>
          <w:p w:rsidR="001E041F" w14:paraId="61238B20" w14:textId="77777777">
            <w:pPr>
              <w:rPr>
                <w:rFonts w:ascii="Times" w:eastAsia="Times" w:hAnsi="Times" w:cs="Times"/>
                <w:sz w:val="18"/>
                <w:szCs w:val="18"/>
              </w:rPr>
            </w:pPr>
            <w:r>
              <w:rPr>
                <w:rFonts w:ascii="Times" w:eastAsia="Times" w:hAnsi="Times" w:cs="Times"/>
                <w:sz w:val="17"/>
                <w:szCs w:val="17"/>
              </w:rPr>
              <w:t>- Facilitator Guide with slides, agendas, PLC protocols, handouts, tools, tips</w:t>
            </w:r>
          </w:p>
        </w:tc>
        <w:tc>
          <w:tcPr>
            <w:tcW w:w="1620" w:type="dxa"/>
            <w:tcBorders>
              <w:top w:val="nil"/>
              <w:left w:val="nil"/>
              <w:bottom w:val="single" w:sz="6" w:space="0" w:color="FFFFFF"/>
              <w:right w:val="single" w:sz="6" w:space="0" w:color="FFFFFF"/>
            </w:tcBorders>
            <w:shd w:val="clear" w:color="auto" w:fill="FFE599"/>
            <w:tcMar>
              <w:top w:w="100" w:type="dxa"/>
              <w:left w:w="100" w:type="dxa"/>
              <w:bottom w:w="100" w:type="dxa"/>
              <w:right w:w="100" w:type="dxa"/>
            </w:tcMar>
          </w:tcPr>
          <w:p w:rsidR="001E041F" w14:paraId="2B9D3314" w14:textId="77777777">
            <w:pPr>
              <w:rPr>
                <w:rFonts w:ascii="Times" w:eastAsia="Times" w:hAnsi="Times" w:cs="Times"/>
                <w:sz w:val="17"/>
                <w:szCs w:val="17"/>
              </w:rPr>
            </w:pPr>
          </w:p>
          <w:p w:rsidR="001E041F" w14:paraId="48BD41AF" w14:textId="77777777">
            <w:pPr>
              <w:rPr>
                <w:rFonts w:ascii="Times" w:eastAsia="Times" w:hAnsi="Times" w:cs="Times"/>
                <w:sz w:val="17"/>
                <w:szCs w:val="17"/>
              </w:rPr>
            </w:pPr>
          </w:p>
          <w:p w:rsidR="001E041F" w14:paraId="1F8DB1FD" w14:textId="77777777">
            <w:pPr>
              <w:rPr>
                <w:rFonts w:ascii="Times" w:eastAsia="Times" w:hAnsi="Times" w:cs="Times"/>
                <w:sz w:val="17"/>
                <w:szCs w:val="17"/>
              </w:rPr>
            </w:pPr>
            <w:r>
              <w:rPr>
                <w:rFonts w:ascii="Times" w:eastAsia="Times" w:hAnsi="Times" w:cs="Times"/>
                <w:b/>
                <w:sz w:val="17"/>
                <w:szCs w:val="17"/>
              </w:rPr>
              <w:t>B1.</w:t>
            </w:r>
            <w:r>
              <w:rPr>
                <w:rFonts w:ascii="Times" w:eastAsia="Times" w:hAnsi="Times" w:cs="Times"/>
                <w:sz w:val="17"/>
                <w:szCs w:val="17"/>
              </w:rPr>
              <w:t xml:space="preserve"> Teachers participate in:</w:t>
            </w:r>
          </w:p>
          <w:p w:rsidR="001E041F" w14:paraId="19F20177" w14:textId="77777777">
            <w:pPr>
              <w:rPr>
                <w:rFonts w:ascii="Times" w:eastAsia="Times" w:hAnsi="Times" w:cs="Times"/>
                <w:sz w:val="17"/>
                <w:szCs w:val="17"/>
              </w:rPr>
            </w:pPr>
            <w:r>
              <w:rPr>
                <w:rFonts w:ascii="Times" w:eastAsia="Times" w:hAnsi="Times" w:cs="Times"/>
                <w:sz w:val="17"/>
                <w:szCs w:val="17"/>
              </w:rPr>
              <w:t>- 16 Course sessions (A1)</w:t>
            </w:r>
          </w:p>
          <w:p w:rsidR="001E041F" w14:paraId="742F01CD" w14:textId="77777777">
            <w:pPr>
              <w:rPr>
                <w:rFonts w:ascii="Times" w:eastAsia="Times" w:hAnsi="Times" w:cs="Times"/>
                <w:sz w:val="17"/>
                <w:szCs w:val="17"/>
              </w:rPr>
            </w:pPr>
            <w:r>
              <w:rPr>
                <w:rFonts w:ascii="Times" w:eastAsia="Times" w:hAnsi="Times" w:cs="Times"/>
                <w:sz w:val="17"/>
                <w:szCs w:val="17"/>
              </w:rPr>
              <w:t>- 1 Intro session</w:t>
            </w:r>
          </w:p>
          <w:p w:rsidR="001E041F" w14:paraId="4A6511EE" w14:textId="77777777">
            <w:pPr>
              <w:rPr>
                <w:rFonts w:ascii="Times" w:eastAsia="Times" w:hAnsi="Times" w:cs="Times"/>
                <w:sz w:val="17"/>
                <w:szCs w:val="17"/>
              </w:rPr>
            </w:pPr>
            <w:r>
              <w:rPr>
                <w:rFonts w:ascii="Times" w:eastAsia="Times" w:hAnsi="Times" w:cs="Times"/>
                <w:sz w:val="17"/>
                <w:szCs w:val="17"/>
              </w:rPr>
              <w:t>- 5 Online sessions</w:t>
            </w:r>
          </w:p>
          <w:p w:rsidR="001E041F" w14:paraId="226DA610" w14:textId="77777777">
            <w:pPr>
              <w:rPr>
                <w:rFonts w:ascii="Times" w:eastAsia="Times" w:hAnsi="Times" w:cs="Times"/>
                <w:sz w:val="17"/>
                <w:szCs w:val="17"/>
              </w:rPr>
            </w:pPr>
            <w:r>
              <w:rPr>
                <w:rFonts w:ascii="Times" w:eastAsia="Times" w:hAnsi="Times" w:cs="Times"/>
                <w:sz w:val="17"/>
                <w:szCs w:val="17"/>
              </w:rPr>
              <w:t>- 10 PLC sessions</w:t>
            </w:r>
          </w:p>
          <w:p w:rsidR="001E041F" w14:paraId="63887C0B" w14:textId="77777777">
            <w:pPr>
              <w:rPr>
                <w:rFonts w:ascii="Times" w:eastAsia="Times" w:hAnsi="Times" w:cs="Times"/>
                <w:sz w:val="17"/>
                <w:szCs w:val="17"/>
              </w:rPr>
            </w:pPr>
            <w:r>
              <w:rPr>
                <w:rFonts w:ascii="Times" w:eastAsia="Times" w:hAnsi="Times" w:cs="Times"/>
                <w:sz w:val="17"/>
                <w:szCs w:val="17"/>
              </w:rPr>
              <w:t>- 5 Try It! assignments (A1)</w:t>
            </w:r>
          </w:p>
          <w:p w:rsidR="001E041F" w14:paraId="060B8FBC" w14:textId="77777777">
            <w:pPr>
              <w:rPr>
                <w:rFonts w:ascii="Times" w:eastAsia="Times" w:hAnsi="Times" w:cs="Times"/>
                <w:sz w:val="17"/>
                <w:szCs w:val="17"/>
              </w:rPr>
            </w:pPr>
            <w:r>
              <w:rPr>
                <w:rFonts w:ascii="Times" w:eastAsia="Times" w:hAnsi="Times" w:cs="Times"/>
                <w:sz w:val="17"/>
                <w:szCs w:val="17"/>
              </w:rPr>
              <w:t xml:space="preserve"> </w:t>
            </w:r>
          </w:p>
          <w:p w:rsidR="001E041F" w14:paraId="0495DBB1" w14:textId="77777777">
            <w:pPr>
              <w:rPr>
                <w:rFonts w:ascii="Times" w:eastAsia="Times" w:hAnsi="Times" w:cs="Times"/>
                <w:sz w:val="17"/>
                <w:szCs w:val="17"/>
              </w:rPr>
            </w:pPr>
            <w:r>
              <w:rPr>
                <w:rFonts w:ascii="Times" w:eastAsia="Times" w:hAnsi="Times" w:cs="Times"/>
                <w:b/>
                <w:sz w:val="17"/>
                <w:szCs w:val="17"/>
              </w:rPr>
              <w:t>B2.</w:t>
            </w:r>
            <w:r>
              <w:rPr>
                <w:rFonts w:ascii="Times" w:eastAsia="Times" w:hAnsi="Times" w:cs="Times"/>
                <w:sz w:val="17"/>
                <w:szCs w:val="17"/>
              </w:rPr>
              <w:t xml:space="preserve"> Leaders/Facilitators use:</w:t>
            </w:r>
          </w:p>
          <w:p w:rsidR="001E041F" w14:paraId="0419D837" w14:textId="77777777">
            <w:pPr>
              <w:rPr>
                <w:rFonts w:ascii="Times" w:eastAsia="Times" w:hAnsi="Times" w:cs="Times"/>
                <w:sz w:val="17"/>
                <w:szCs w:val="17"/>
              </w:rPr>
            </w:pPr>
            <w:r>
              <w:rPr>
                <w:rFonts w:ascii="Times" w:eastAsia="Times" w:hAnsi="Times" w:cs="Times"/>
                <w:sz w:val="17"/>
                <w:szCs w:val="17"/>
              </w:rPr>
              <w:t>- Intro video &amp; online sessions to learn about practices (A1, A2)</w:t>
            </w:r>
          </w:p>
          <w:p w:rsidR="001E041F" w14:paraId="6E887152" w14:textId="77777777">
            <w:pPr>
              <w:rPr>
                <w:rFonts w:ascii="Times" w:eastAsia="Times" w:hAnsi="Times" w:cs="Times"/>
                <w:sz w:val="17"/>
                <w:szCs w:val="17"/>
              </w:rPr>
            </w:pPr>
            <w:r>
              <w:rPr>
                <w:rFonts w:ascii="Times" w:eastAsia="Times" w:hAnsi="Times" w:cs="Times"/>
                <w:sz w:val="17"/>
                <w:szCs w:val="17"/>
              </w:rPr>
              <w:t>- Facilitator Guide to lead Intro session, 6 PLC sessions (A2)</w:t>
            </w:r>
          </w:p>
          <w:p w:rsidR="001E041F" w14:paraId="0370519A" w14:textId="77777777">
            <w:pPr>
              <w:rPr>
                <w:rFonts w:ascii="Times" w:eastAsia="Times" w:hAnsi="Times" w:cs="Times"/>
                <w:sz w:val="17"/>
                <w:szCs w:val="17"/>
              </w:rPr>
            </w:pPr>
            <w:r>
              <w:rPr>
                <w:rFonts w:ascii="Times" w:eastAsia="Times" w:hAnsi="Times" w:cs="Times"/>
                <w:sz w:val="17"/>
                <w:szCs w:val="17"/>
              </w:rPr>
              <w:t xml:space="preserve"> </w:t>
            </w:r>
          </w:p>
        </w:tc>
        <w:tc>
          <w:tcPr>
            <w:tcW w:w="1710" w:type="dxa"/>
            <w:tcBorders>
              <w:top w:val="nil"/>
              <w:left w:val="nil"/>
              <w:bottom w:val="single" w:sz="6" w:space="0" w:color="FFFFFF"/>
              <w:right w:val="single" w:sz="6" w:space="0" w:color="FFFFFF"/>
            </w:tcBorders>
            <w:shd w:val="clear" w:color="auto" w:fill="FFE599"/>
            <w:tcMar>
              <w:top w:w="100" w:type="dxa"/>
              <w:left w:w="100" w:type="dxa"/>
              <w:bottom w:w="100" w:type="dxa"/>
              <w:right w:w="100" w:type="dxa"/>
            </w:tcMar>
          </w:tcPr>
          <w:p w:rsidR="001E041F" w14:paraId="06F72956" w14:textId="77777777">
            <w:pPr>
              <w:rPr>
                <w:rFonts w:ascii="Times" w:eastAsia="Times" w:hAnsi="Times" w:cs="Times"/>
                <w:sz w:val="17"/>
                <w:szCs w:val="17"/>
              </w:rPr>
            </w:pPr>
          </w:p>
          <w:p w:rsidR="001E041F" w14:paraId="52F9780C" w14:textId="77777777">
            <w:pPr>
              <w:rPr>
                <w:rFonts w:ascii="Times" w:eastAsia="Times" w:hAnsi="Times" w:cs="Times"/>
                <w:sz w:val="17"/>
                <w:szCs w:val="17"/>
              </w:rPr>
            </w:pPr>
          </w:p>
          <w:p w:rsidR="001E041F" w14:paraId="477F39DA" w14:textId="77777777">
            <w:pPr>
              <w:rPr>
                <w:rFonts w:ascii="Times" w:eastAsia="Times" w:hAnsi="Times" w:cs="Times"/>
                <w:sz w:val="17"/>
                <w:szCs w:val="17"/>
              </w:rPr>
            </w:pPr>
            <w:r>
              <w:rPr>
                <w:rFonts w:ascii="Times" w:eastAsia="Times" w:hAnsi="Times" w:cs="Times"/>
                <w:b/>
                <w:sz w:val="17"/>
                <w:szCs w:val="17"/>
              </w:rPr>
              <w:t>C1.</w:t>
            </w:r>
            <w:r>
              <w:rPr>
                <w:rFonts w:ascii="Times" w:eastAsia="Times" w:hAnsi="Times" w:cs="Times"/>
                <w:sz w:val="17"/>
                <w:szCs w:val="17"/>
              </w:rPr>
              <w:t xml:space="preserve"> Increase in teachers’ mathematical knowledge for teaching (MKT) on the math topics covered by the Toolkit (A1)</w:t>
            </w:r>
          </w:p>
          <w:p w:rsidR="001E041F" w14:paraId="76DB43B2" w14:textId="77777777">
            <w:pPr>
              <w:ind w:left="-180"/>
              <w:rPr>
                <w:rFonts w:ascii="Times" w:eastAsia="Times" w:hAnsi="Times" w:cs="Times"/>
                <w:sz w:val="17"/>
                <w:szCs w:val="17"/>
              </w:rPr>
            </w:pPr>
            <w:r>
              <w:rPr>
                <w:rFonts w:ascii="Times" w:eastAsia="Times" w:hAnsi="Times" w:cs="Times"/>
                <w:sz w:val="17"/>
                <w:szCs w:val="17"/>
              </w:rPr>
              <w:t xml:space="preserve"> </w:t>
            </w:r>
          </w:p>
          <w:p w:rsidR="001E041F" w14:paraId="54C10C42" w14:textId="77777777">
            <w:pPr>
              <w:rPr>
                <w:rFonts w:ascii="Times" w:eastAsia="Times" w:hAnsi="Times" w:cs="Times"/>
                <w:sz w:val="17"/>
                <w:szCs w:val="17"/>
              </w:rPr>
            </w:pPr>
            <w:r>
              <w:rPr>
                <w:rFonts w:ascii="Times" w:eastAsia="Times" w:hAnsi="Times" w:cs="Times"/>
                <w:b/>
                <w:sz w:val="17"/>
                <w:szCs w:val="17"/>
              </w:rPr>
              <w:t>C2.</w:t>
            </w:r>
            <w:r>
              <w:rPr>
                <w:rFonts w:ascii="Times" w:eastAsia="Times" w:hAnsi="Times" w:cs="Times"/>
                <w:sz w:val="17"/>
                <w:szCs w:val="17"/>
              </w:rPr>
              <w:t xml:space="preserve"> Increase in teachers’ knowledge of evidence-based strategies for supporting student learning (A1)</w:t>
            </w:r>
          </w:p>
          <w:p w:rsidR="001E041F" w14:paraId="0D001EEA" w14:textId="77777777">
            <w:pPr>
              <w:rPr>
                <w:rFonts w:ascii="Times" w:eastAsia="Times" w:hAnsi="Times" w:cs="Times"/>
                <w:sz w:val="17"/>
                <w:szCs w:val="17"/>
              </w:rPr>
            </w:pPr>
            <w:r>
              <w:rPr>
                <w:rFonts w:ascii="Times" w:eastAsia="Times" w:hAnsi="Times" w:cs="Times"/>
                <w:sz w:val="17"/>
                <w:szCs w:val="17"/>
              </w:rPr>
              <w:t xml:space="preserve"> </w:t>
            </w:r>
          </w:p>
          <w:p w:rsidR="001E041F" w14:paraId="58AEAFCD" w14:textId="77777777">
            <w:pPr>
              <w:rPr>
                <w:rFonts w:ascii="Times" w:eastAsia="Times" w:hAnsi="Times" w:cs="Times"/>
                <w:sz w:val="17"/>
                <w:szCs w:val="17"/>
              </w:rPr>
            </w:pPr>
            <w:r>
              <w:rPr>
                <w:rFonts w:ascii="Times" w:eastAsia="Times" w:hAnsi="Times" w:cs="Times"/>
                <w:b/>
                <w:sz w:val="17"/>
                <w:szCs w:val="17"/>
              </w:rPr>
              <w:t>C3.</w:t>
            </w:r>
            <w:r>
              <w:rPr>
                <w:rFonts w:ascii="Times" w:eastAsia="Times" w:hAnsi="Times" w:cs="Times"/>
                <w:sz w:val="17"/>
                <w:szCs w:val="17"/>
              </w:rPr>
              <w:t xml:space="preserve"> Increase in teachers’ self-efficacy for using evidence-based practices with students (A1) </w:t>
            </w:r>
          </w:p>
        </w:tc>
        <w:tc>
          <w:tcPr>
            <w:tcW w:w="1620" w:type="dxa"/>
            <w:tcBorders>
              <w:top w:val="nil"/>
              <w:left w:val="nil"/>
              <w:bottom w:val="single" w:sz="6" w:space="0" w:color="FFFFFF"/>
              <w:right w:val="single" w:sz="6" w:space="0" w:color="FFFFFF"/>
            </w:tcBorders>
            <w:shd w:val="clear" w:color="auto" w:fill="FFE599"/>
            <w:tcMar>
              <w:top w:w="100" w:type="dxa"/>
              <w:left w:w="100" w:type="dxa"/>
              <w:bottom w:w="100" w:type="dxa"/>
              <w:right w:w="100" w:type="dxa"/>
            </w:tcMar>
          </w:tcPr>
          <w:p w:rsidR="001E041F" w14:paraId="409B3F89" w14:textId="77777777">
            <w:pPr>
              <w:rPr>
                <w:rFonts w:ascii="Times" w:eastAsia="Times" w:hAnsi="Times" w:cs="Times"/>
                <w:sz w:val="18"/>
                <w:szCs w:val="18"/>
              </w:rPr>
            </w:pPr>
          </w:p>
          <w:p w:rsidR="001E041F" w14:paraId="1EE15279" w14:textId="77777777">
            <w:pPr>
              <w:rPr>
                <w:rFonts w:ascii="Times" w:eastAsia="Times" w:hAnsi="Times" w:cs="Times"/>
                <w:sz w:val="18"/>
                <w:szCs w:val="18"/>
              </w:rPr>
            </w:pPr>
          </w:p>
          <w:p w:rsidR="001E041F" w14:paraId="4525AE6B" w14:textId="77777777">
            <w:pPr>
              <w:rPr>
                <w:rFonts w:ascii="Times" w:eastAsia="Times" w:hAnsi="Times" w:cs="Times"/>
                <w:sz w:val="17"/>
                <w:szCs w:val="17"/>
              </w:rPr>
            </w:pPr>
            <w:r>
              <w:rPr>
                <w:rFonts w:ascii="Times" w:eastAsia="Times" w:hAnsi="Times" w:cs="Times"/>
                <w:b/>
                <w:sz w:val="17"/>
                <w:szCs w:val="17"/>
              </w:rPr>
              <w:t>D1.</w:t>
            </w:r>
            <w:r>
              <w:rPr>
                <w:rFonts w:ascii="Times" w:eastAsia="Times" w:hAnsi="Times" w:cs="Times"/>
                <w:sz w:val="17"/>
                <w:szCs w:val="17"/>
              </w:rPr>
              <w:t xml:space="preserve"> Increase in teachers’ ability to implement the evidence-based strategies in math intervention (A1)</w:t>
            </w:r>
          </w:p>
          <w:p w:rsidR="001E041F" w14:paraId="51A11D21" w14:textId="77777777">
            <w:pPr>
              <w:ind w:left="-180"/>
              <w:rPr>
                <w:rFonts w:ascii="Times" w:eastAsia="Times" w:hAnsi="Times" w:cs="Times"/>
                <w:sz w:val="17"/>
                <w:szCs w:val="17"/>
              </w:rPr>
            </w:pPr>
            <w:r>
              <w:rPr>
                <w:rFonts w:ascii="Times" w:eastAsia="Times" w:hAnsi="Times" w:cs="Times"/>
                <w:sz w:val="17"/>
                <w:szCs w:val="17"/>
              </w:rPr>
              <w:t xml:space="preserve"> </w:t>
            </w:r>
          </w:p>
          <w:p w:rsidR="001E041F" w14:paraId="2CE76829" w14:textId="77777777">
            <w:pPr>
              <w:rPr>
                <w:rFonts w:ascii="Times" w:eastAsia="Times" w:hAnsi="Times" w:cs="Times"/>
                <w:sz w:val="17"/>
                <w:szCs w:val="17"/>
              </w:rPr>
            </w:pPr>
            <w:r>
              <w:rPr>
                <w:rFonts w:ascii="Times" w:eastAsia="Times" w:hAnsi="Times" w:cs="Times"/>
                <w:b/>
                <w:sz w:val="17"/>
                <w:szCs w:val="17"/>
              </w:rPr>
              <w:t>D2.</w:t>
            </w:r>
            <w:r>
              <w:rPr>
                <w:rFonts w:ascii="Times" w:eastAsia="Times" w:hAnsi="Times" w:cs="Times"/>
                <w:sz w:val="17"/>
                <w:szCs w:val="17"/>
              </w:rPr>
              <w:t xml:space="preserve"> Demonstrate use of practices with students in math intervention (A1)</w:t>
            </w:r>
          </w:p>
          <w:p w:rsidR="001E041F" w14:paraId="4493B952"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7239631E"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1E9C580F"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6EEAE920"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44FE5AE0"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6CF10CBA"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7682351A" w14:textId="77777777">
            <w:pPr>
              <w:ind w:left="-180" w:right="-80"/>
              <w:rPr>
                <w:rFonts w:ascii="Times" w:eastAsia="Times" w:hAnsi="Times" w:cs="Times"/>
                <w:sz w:val="18"/>
                <w:szCs w:val="18"/>
              </w:rPr>
            </w:pPr>
            <w:r>
              <w:rPr>
                <w:rFonts w:ascii="Times" w:eastAsia="Times" w:hAnsi="Times" w:cs="Times"/>
                <w:sz w:val="18"/>
                <w:szCs w:val="18"/>
              </w:rPr>
              <w:t xml:space="preserve"> </w:t>
            </w:r>
          </w:p>
          <w:p w:rsidR="001E041F" w14:paraId="7C3C1842" w14:textId="77777777">
            <w:pPr>
              <w:ind w:left="-180" w:right="-80"/>
              <w:rPr>
                <w:rFonts w:ascii="Times" w:eastAsia="Times" w:hAnsi="Times" w:cs="Times"/>
                <w:sz w:val="18"/>
                <w:szCs w:val="18"/>
              </w:rPr>
            </w:pPr>
          </w:p>
        </w:tc>
        <w:tc>
          <w:tcPr>
            <w:tcW w:w="450" w:type="dxa"/>
            <w:tcBorders>
              <w:top w:val="nil"/>
              <w:left w:val="nil"/>
              <w:bottom w:val="single" w:sz="6" w:space="0" w:color="FFFFFF"/>
              <w:right w:val="single" w:sz="6" w:space="0" w:color="FFFFFF"/>
            </w:tcBorders>
            <w:shd w:val="clear" w:color="auto" w:fill="FFFFFF"/>
            <w:tcMar>
              <w:top w:w="100" w:type="dxa"/>
              <w:left w:w="100" w:type="dxa"/>
              <w:bottom w:w="100" w:type="dxa"/>
              <w:right w:w="100" w:type="dxa"/>
            </w:tcMar>
          </w:tcPr>
          <w:p w:rsidR="001E041F" w14:paraId="287B98E2" w14:textId="77777777">
            <w:pPr>
              <w:ind w:left="-180"/>
              <w:rPr>
                <w:rFonts w:ascii="Times" w:eastAsia="Times" w:hAnsi="Times" w:cs="Times"/>
                <w:sz w:val="17"/>
                <w:szCs w:val="17"/>
              </w:rPr>
            </w:pPr>
            <w:r>
              <w:rPr>
                <w:rFonts w:ascii="Times" w:eastAsia="Times" w:hAnsi="Times" w:cs="Times"/>
                <w:sz w:val="17"/>
                <w:szCs w:val="17"/>
              </w:rPr>
              <w:t xml:space="preserve"> </w:t>
            </w:r>
          </w:p>
        </w:tc>
        <w:tc>
          <w:tcPr>
            <w:tcW w:w="1800" w:type="dxa"/>
            <w:tcBorders>
              <w:top w:val="nil"/>
              <w:left w:val="nil"/>
              <w:bottom w:val="single" w:sz="6" w:space="0" w:color="FFFFFF"/>
              <w:right w:val="nil"/>
            </w:tcBorders>
            <w:shd w:val="clear" w:color="auto" w:fill="A8D08D"/>
            <w:tcMar>
              <w:top w:w="100" w:type="dxa"/>
              <w:left w:w="100" w:type="dxa"/>
              <w:bottom w:w="100" w:type="dxa"/>
              <w:right w:w="100" w:type="dxa"/>
            </w:tcMar>
          </w:tcPr>
          <w:p w:rsidR="001E041F" w14:paraId="28A4E826" w14:textId="77777777">
            <w:pPr>
              <w:rPr>
                <w:rFonts w:ascii="Times" w:eastAsia="Times" w:hAnsi="Times" w:cs="Times"/>
                <w:b/>
                <w:sz w:val="17"/>
                <w:szCs w:val="17"/>
              </w:rPr>
            </w:pPr>
          </w:p>
          <w:p w:rsidR="001E041F" w14:paraId="596ACFAC" w14:textId="77777777">
            <w:pPr>
              <w:rPr>
                <w:rFonts w:ascii="Times" w:eastAsia="Times" w:hAnsi="Times" w:cs="Times"/>
                <w:b/>
                <w:sz w:val="17"/>
                <w:szCs w:val="17"/>
              </w:rPr>
            </w:pPr>
          </w:p>
          <w:p w:rsidR="001E041F" w14:paraId="71ADD977" w14:textId="77777777">
            <w:pPr>
              <w:rPr>
                <w:rFonts w:ascii="Times" w:eastAsia="Times" w:hAnsi="Times" w:cs="Times"/>
                <w:sz w:val="17"/>
                <w:szCs w:val="17"/>
              </w:rPr>
            </w:pPr>
            <w:r>
              <w:rPr>
                <w:rFonts w:ascii="Times" w:eastAsia="Times" w:hAnsi="Times" w:cs="Times"/>
                <w:b/>
                <w:sz w:val="17"/>
                <w:szCs w:val="17"/>
              </w:rPr>
              <w:t>E1.</w:t>
            </w:r>
            <w:r>
              <w:rPr>
                <w:rFonts w:ascii="Times" w:eastAsia="Times" w:hAnsi="Times" w:cs="Times"/>
                <w:sz w:val="17"/>
                <w:szCs w:val="17"/>
              </w:rPr>
              <w:t xml:space="preserve"> Positive change in students’ self-efficacy for learning mathematics concepts and skills</w:t>
            </w:r>
          </w:p>
          <w:p w:rsidR="001E041F" w14:paraId="357C9E38" w14:textId="77777777">
            <w:pPr>
              <w:ind w:left="-180"/>
              <w:rPr>
                <w:rFonts w:ascii="Times" w:eastAsia="Times" w:hAnsi="Times" w:cs="Times"/>
                <w:sz w:val="17"/>
                <w:szCs w:val="17"/>
              </w:rPr>
            </w:pPr>
            <w:r>
              <w:rPr>
                <w:rFonts w:ascii="Times" w:eastAsia="Times" w:hAnsi="Times" w:cs="Times"/>
                <w:sz w:val="17"/>
                <w:szCs w:val="17"/>
              </w:rPr>
              <w:t xml:space="preserve"> </w:t>
            </w:r>
          </w:p>
          <w:p w:rsidR="001E041F" w14:paraId="08CEAB14" w14:textId="77777777">
            <w:pPr>
              <w:rPr>
                <w:rFonts w:ascii="Times" w:eastAsia="Times" w:hAnsi="Times" w:cs="Times"/>
                <w:sz w:val="17"/>
                <w:szCs w:val="17"/>
              </w:rPr>
            </w:pPr>
            <w:r>
              <w:rPr>
                <w:rFonts w:ascii="Times" w:eastAsia="Times" w:hAnsi="Times" w:cs="Times"/>
                <w:b/>
                <w:sz w:val="17"/>
                <w:szCs w:val="17"/>
              </w:rPr>
              <w:t>E2.</w:t>
            </w:r>
            <w:r>
              <w:rPr>
                <w:rFonts w:ascii="Times" w:eastAsia="Times" w:hAnsi="Times" w:cs="Times"/>
                <w:sz w:val="17"/>
                <w:szCs w:val="17"/>
              </w:rPr>
              <w:t xml:space="preserve"> Increase in student ability to use the focus strategies of connecting representations for fractions, using number lines for fractions, and solving word problems.</w:t>
            </w:r>
          </w:p>
          <w:p w:rsidR="001E041F" w14:paraId="7B85E4D8" w14:textId="77777777">
            <w:pPr>
              <w:rPr>
                <w:rFonts w:ascii="Times" w:eastAsia="Times" w:hAnsi="Times" w:cs="Times"/>
                <w:sz w:val="17"/>
                <w:szCs w:val="17"/>
              </w:rPr>
            </w:pPr>
            <w:r>
              <w:rPr>
                <w:rFonts w:ascii="Times" w:eastAsia="Times" w:hAnsi="Times" w:cs="Times"/>
                <w:sz w:val="17"/>
                <w:szCs w:val="17"/>
              </w:rPr>
              <w:t xml:space="preserve"> </w:t>
            </w:r>
          </w:p>
          <w:p w:rsidR="001E041F" w14:paraId="5AA936B7" w14:textId="77777777">
            <w:pPr>
              <w:rPr>
                <w:rFonts w:ascii="Times" w:eastAsia="Times" w:hAnsi="Times" w:cs="Times"/>
                <w:sz w:val="17"/>
                <w:szCs w:val="17"/>
              </w:rPr>
            </w:pPr>
            <w:r>
              <w:rPr>
                <w:rFonts w:ascii="Times" w:eastAsia="Times" w:hAnsi="Times" w:cs="Times"/>
                <w:b/>
                <w:sz w:val="17"/>
                <w:szCs w:val="17"/>
              </w:rPr>
              <w:t>E3.</w:t>
            </w:r>
            <w:r>
              <w:rPr>
                <w:rFonts w:ascii="Times" w:eastAsia="Times" w:hAnsi="Times" w:cs="Times"/>
                <w:sz w:val="17"/>
                <w:szCs w:val="17"/>
              </w:rPr>
              <w:t xml:space="preserve"> Increase in student knowledge of fractions      </w:t>
            </w:r>
          </w:p>
        </w:tc>
      </w:tr>
    </w:tbl>
    <w:p w:rsidR="001E041F" w14:paraId="5C4787E3" w14:textId="77777777">
      <w:pPr>
        <w:ind w:left="360"/>
      </w:pPr>
    </w:p>
    <w:p w:rsidR="001E041F" w14:paraId="3F34EDCD" w14:textId="77777777">
      <w:pPr>
        <w:ind w:left="360"/>
      </w:pPr>
    </w:p>
    <w:p w:rsidR="001E041F" w14:paraId="6C939F3F" w14:textId="77777777">
      <w:pPr>
        <w:spacing w:after="120" w:line="257" w:lineRule="auto"/>
      </w:pPr>
      <w:bookmarkStart w:id="4" w:name="_heading=h.2et92p0" w:colFirst="0" w:colLast="0"/>
      <w:bookmarkEnd w:id="4"/>
      <w:r>
        <w:t xml:space="preserve">The study’s research questions address both impact and implementation, with the first two questions designated as confirmatory: </w:t>
      </w:r>
    </w:p>
    <w:p w:rsidR="001E041F" w14:paraId="7651228E" w14:textId="77777777">
      <w:pPr>
        <w:numPr>
          <w:ilvl w:val="0"/>
          <w:numId w:val="2"/>
        </w:numPr>
        <w:spacing w:line="257" w:lineRule="auto"/>
      </w:pPr>
      <w:r>
        <w:rPr>
          <w:b/>
        </w:rPr>
        <w:t>RQ1a)</w:t>
      </w:r>
      <w:r>
        <w:t xml:space="preserve"> What is the impact of the PD course on students’ self-efficacy toward math?</w:t>
      </w:r>
    </w:p>
    <w:p w:rsidR="001E041F" w14:paraId="21A7865E" w14:textId="77777777">
      <w:pPr>
        <w:numPr>
          <w:ilvl w:val="0"/>
          <w:numId w:val="2"/>
        </w:numPr>
        <w:spacing w:line="257" w:lineRule="auto"/>
      </w:pPr>
      <w:r>
        <w:rPr>
          <w:b/>
        </w:rPr>
        <w:t>RQ1b)</w:t>
      </w:r>
      <w:r>
        <w:t xml:space="preserve"> What is the impact of the PD course on students’ math knowledge of fractions?</w:t>
      </w:r>
    </w:p>
    <w:p w:rsidR="001E041F" w14:paraId="32DA8377" w14:textId="77777777">
      <w:pPr>
        <w:numPr>
          <w:ilvl w:val="0"/>
          <w:numId w:val="2"/>
        </w:numPr>
        <w:spacing w:line="257" w:lineRule="auto"/>
      </w:pPr>
      <w:r>
        <w:rPr>
          <w:b/>
        </w:rPr>
        <w:t>RQ2a)</w:t>
      </w:r>
      <w:r>
        <w:t xml:space="preserve"> What is the impact of the PD course on teachers’ self-efficacy for assisting students with mathematics difficulties?</w:t>
      </w:r>
    </w:p>
    <w:p w:rsidR="001E041F" w14:paraId="03F2325E" w14:textId="77777777">
      <w:pPr>
        <w:numPr>
          <w:ilvl w:val="0"/>
          <w:numId w:val="2"/>
        </w:numPr>
        <w:spacing w:line="257" w:lineRule="auto"/>
      </w:pPr>
      <w:r>
        <w:rPr>
          <w:b/>
        </w:rPr>
        <w:t>RQ2b)</w:t>
      </w:r>
      <w:r>
        <w:t xml:space="preserve"> What is the impact of the PD course on teachers’ math knowledge for teaching fractions?</w:t>
      </w:r>
    </w:p>
    <w:p w:rsidR="001E041F" w14:paraId="7D82F438" w14:textId="77777777">
      <w:pPr>
        <w:numPr>
          <w:ilvl w:val="0"/>
          <w:numId w:val="2"/>
        </w:numPr>
        <w:spacing w:line="257" w:lineRule="auto"/>
      </w:pPr>
      <w:r>
        <w:rPr>
          <w:b/>
        </w:rPr>
        <w:t>RQ2c)</w:t>
      </w:r>
      <w:r>
        <w:t xml:space="preserve"> What is the impact on the PD course on teachers’ instructional practices designed to support students receiving math intervention?</w:t>
      </w:r>
    </w:p>
    <w:p w:rsidR="001E041F" w14:paraId="23E011C4" w14:textId="77777777">
      <w:pPr>
        <w:numPr>
          <w:ilvl w:val="0"/>
          <w:numId w:val="2"/>
        </w:numPr>
        <w:spacing w:line="257" w:lineRule="auto"/>
      </w:pPr>
      <w:r>
        <w:rPr>
          <w:b/>
        </w:rPr>
        <w:t>RQ3a)</w:t>
      </w:r>
      <w:r>
        <w:t xml:space="preserve"> To what extent is the PD course implemented with fidelity?</w:t>
      </w:r>
    </w:p>
    <w:p w:rsidR="001E041F" w14:paraId="661644C6" w14:textId="77777777">
      <w:pPr>
        <w:numPr>
          <w:ilvl w:val="0"/>
          <w:numId w:val="2"/>
        </w:numPr>
        <w:spacing w:line="257" w:lineRule="auto"/>
      </w:pPr>
      <w:r>
        <w:rPr>
          <w:b/>
        </w:rPr>
        <w:t>RQ3b</w:t>
      </w:r>
      <w:r w:rsidR="00EA1A18">
        <w:rPr>
          <w:b/>
        </w:rPr>
        <w:t>)</w:t>
      </w:r>
      <w:r>
        <w:rPr>
          <w:b/>
        </w:rPr>
        <w:t xml:space="preserve"> </w:t>
      </w:r>
      <w:r>
        <w:t xml:space="preserve">What challenges did teachers face in implementing the PD course activities and how did they overcome those challenges? </w:t>
      </w:r>
    </w:p>
    <w:p w:rsidR="001E041F" w14:paraId="7F593F16" w14:textId="77777777">
      <w:pPr>
        <w:spacing w:line="259" w:lineRule="auto"/>
      </w:pPr>
    </w:p>
    <w:p w:rsidR="001E041F" w14:paraId="1DD6230F" w14:textId="77777777">
      <w:pPr>
        <w:rPr>
          <w:color w:val="000000"/>
        </w:rPr>
      </w:pPr>
      <w:r>
        <w:t xml:space="preserve">The school-level design will randomly assign schools to participate in the PD course for grade 4 and 5 (intervention group) teachers or continue business-as-usual professional learning activities for grade 4 and 5 teachers (comparison group). </w:t>
      </w:r>
      <w:r>
        <w:rPr>
          <w:color w:val="000000"/>
        </w:rPr>
        <w:t>The proposed study will be conducted in 60 schools across 15 districts in Massachusetts. Based on a scan of schools in partnership districts, we are assuming an average of 1.5 teachers and 30 grade 4 and grade 5 students who are eligible to participate in the intervention per school. These assumptions mean that</w:t>
      </w:r>
      <w:r>
        <w:rPr>
          <w:color w:val="000000"/>
          <w:sz w:val="20"/>
          <w:szCs w:val="20"/>
        </w:rPr>
        <w:t xml:space="preserve"> </w:t>
      </w:r>
      <w:r>
        <w:rPr>
          <w:color w:val="000000"/>
        </w:rPr>
        <w:t xml:space="preserve">the proposed efficacy study would include roughly 90 teachers and 1,800 students. </w:t>
      </w:r>
    </w:p>
    <w:p w:rsidR="001E041F" w14:paraId="3B0BB7DD" w14:textId="77777777"/>
    <w:p w:rsidR="001E041F" w14:paraId="4B9962B7" w14:textId="77777777">
      <w:pPr>
        <w:keepNext/>
        <w:pBdr>
          <w:top w:val="nil"/>
          <w:left w:val="nil"/>
          <w:bottom w:val="nil"/>
          <w:right w:val="nil"/>
          <w:between w:val="nil"/>
        </w:pBdr>
        <w:spacing w:after="120"/>
        <w:rPr>
          <w:color w:val="000000"/>
        </w:rPr>
      </w:pPr>
      <w:r>
        <w:rPr>
          <w:color w:val="000000"/>
        </w:rPr>
        <w:t>The PD course includes both online self-paced activities and in-person activities and includes five modules that are designed to be delivered over 6–7 months. It begins with an introductory online session (2 hours) followed by modules spaced about 4–5 weeks apart that focus on each respective WWC practice guide recommendation.</w:t>
      </w:r>
      <w:r>
        <w:t xml:space="preserve"> </w:t>
      </w:r>
      <w:r>
        <w:rPr>
          <w:color w:val="000000"/>
        </w:rPr>
        <w:t xml:space="preserve">Each module begins with teachers participating in an online session to learn about the recommended strategies through readings, videos, examples, and math activities. Each self-paced online session will provide 2 hours of asynchronous PD activities to be completed over 2 weeks, offering teachers flexibility to work at times of their choosing and at their own pace. Next, teachers will participate in a professional learning community (PLC) session (in-person or virtual) to discuss the recommendation and prepare to apply it with their students. After the PLC session, teachers will apply the strategies with students by using the Try It! Assignment. </w:t>
      </w:r>
      <w:r w:rsidR="00193280">
        <w:rPr>
          <w:color w:val="000000"/>
        </w:rPr>
        <w:t>All</w:t>
      </w:r>
      <w:r w:rsidR="00624E86">
        <w:rPr>
          <w:color w:val="000000"/>
        </w:rPr>
        <w:t xml:space="preserve"> the </w:t>
      </w:r>
      <w:r w:rsidRPr="00616B6B" w:rsidR="00624E86">
        <w:rPr>
          <w:color w:val="000000"/>
        </w:rPr>
        <w:t xml:space="preserve">professional development content is contained in </w:t>
      </w:r>
      <w:r w:rsidR="000925C0">
        <w:rPr>
          <w:color w:val="000000"/>
        </w:rPr>
        <w:t>PD course</w:t>
      </w:r>
      <w:r w:rsidRPr="00616B6B" w:rsidR="00624E86">
        <w:rPr>
          <w:color w:val="000000"/>
        </w:rPr>
        <w:t xml:space="preserve"> and the </w:t>
      </w:r>
      <w:r w:rsidR="008F4813">
        <w:rPr>
          <w:color w:val="000000"/>
        </w:rPr>
        <w:t>PD course resources include</w:t>
      </w:r>
      <w:r w:rsidRPr="00616B6B" w:rsidR="00624E86">
        <w:rPr>
          <w:color w:val="000000"/>
        </w:rPr>
        <w:t xml:space="preserve"> all materials </w:t>
      </w:r>
      <w:r w:rsidR="00624E86">
        <w:rPr>
          <w:color w:val="000000"/>
        </w:rPr>
        <w:t>necessary</w:t>
      </w:r>
      <w:r w:rsidRPr="00616B6B" w:rsidR="00624E86">
        <w:rPr>
          <w:color w:val="000000"/>
        </w:rPr>
        <w:t xml:space="preserve"> </w:t>
      </w:r>
      <w:r w:rsidR="008F4813">
        <w:rPr>
          <w:color w:val="000000"/>
        </w:rPr>
        <w:t xml:space="preserve">for facilitators </w:t>
      </w:r>
      <w:r w:rsidRPr="00616B6B" w:rsidR="00624E86">
        <w:rPr>
          <w:color w:val="000000"/>
        </w:rPr>
        <w:t>to lead a PLC</w:t>
      </w:r>
      <w:r w:rsidR="008F4813">
        <w:rPr>
          <w:color w:val="000000"/>
        </w:rPr>
        <w:t xml:space="preserve"> session</w:t>
      </w:r>
      <w:r w:rsidRPr="00616B6B" w:rsidR="00624E86">
        <w:rPr>
          <w:color w:val="000000"/>
        </w:rPr>
        <w:t xml:space="preserve"> and</w:t>
      </w:r>
      <w:r w:rsidR="008F4813">
        <w:rPr>
          <w:color w:val="000000"/>
        </w:rPr>
        <w:t xml:space="preserve"> implement the PD course</w:t>
      </w:r>
      <w:r w:rsidR="00624E86">
        <w:rPr>
          <w:color w:val="000000"/>
        </w:rPr>
        <w:t xml:space="preserve">. </w:t>
      </w:r>
      <w:r>
        <w:rPr>
          <w:color w:val="000000"/>
        </w:rPr>
        <w:t xml:space="preserve">The PD course sequence is presented in exhibit 2. </w:t>
      </w:r>
    </w:p>
    <w:p w:rsidR="001E041F" w14:paraId="566CE09E" w14:textId="77777777">
      <w:pPr>
        <w:keepNext/>
        <w:pBdr>
          <w:top w:val="nil"/>
          <w:left w:val="nil"/>
          <w:bottom w:val="nil"/>
          <w:right w:val="nil"/>
          <w:between w:val="nil"/>
        </w:pBdr>
        <w:spacing w:after="120" w:line="276" w:lineRule="auto"/>
        <w:rPr>
          <w:color w:val="000000"/>
        </w:rPr>
      </w:pPr>
    </w:p>
    <w:p w:rsidR="001E041F" w14:paraId="29F1FAF2" w14:textId="77777777">
      <w:pPr>
        <w:keepNext/>
        <w:pBdr>
          <w:top w:val="nil"/>
          <w:left w:val="nil"/>
          <w:bottom w:val="nil"/>
          <w:right w:val="nil"/>
          <w:between w:val="nil"/>
        </w:pBdr>
        <w:spacing w:after="120" w:line="276" w:lineRule="auto"/>
        <w:rPr>
          <w:b/>
          <w:color w:val="000000"/>
        </w:rPr>
      </w:pPr>
      <w:r>
        <w:rPr>
          <w:b/>
          <w:color w:val="000000"/>
        </w:rPr>
        <w:t xml:space="preserve"> Exhibit 2. PD Course Sequence</w:t>
      </w:r>
    </w:p>
    <w:tbl>
      <w:tblPr>
        <w:tblStyle w:val="a0"/>
        <w:tblW w:w="9135" w:type="dxa"/>
        <w:tblBorders>
          <w:top w:val="nil"/>
          <w:left w:val="nil"/>
          <w:bottom w:val="nil"/>
          <w:right w:val="nil"/>
          <w:insideH w:val="nil"/>
          <w:insideV w:val="nil"/>
        </w:tblBorders>
        <w:tblLayout w:type="fixed"/>
        <w:tblLook w:val="0600"/>
      </w:tblPr>
      <w:tblGrid>
        <w:gridCol w:w="992"/>
        <w:gridCol w:w="978"/>
        <w:gridCol w:w="1445"/>
        <w:gridCol w:w="1430"/>
        <w:gridCol w:w="1430"/>
        <w:gridCol w:w="1430"/>
        <w:gridCol w:w="1430"/>
      </w:tblGrid>
      <w:tr w14:paraId="1EFA6652" w14:textId="77777777">
        <w:tblPrEx>
          <w:tblW w:w="9135" w:type="dxa"/>
          <w:tblBorders>
            <w:top w:val="nil"/>
            <w:left w:val="nil"/>
            <w:bottom w:val="nil"/>
            <w:right w:val="nil"/>
            <w:insideH w:val="nil"/>
            <w:insideV w:val="nil"/>
          </w:tblBorders>
          <w:tblLayout w:type="fixed"/>
          <w:tblLook w:val="0600"/>
        </w:tblPrEx>
        <w:trPr>
          <w:trHeight w:val="780"/>
        </w:trPr>
        <w:tc>
          <w:tcPr>
            <w:tcW w:w="992" w:type="dxa"/>
            <w:tcBorders>
              <w:right w:val="single" w:sz="24" w:space="0" w:color="FFFFFF"/>
            </w:tcBorders>
            <w:shd w:val="clear" w:color="auto" w:fill="213B54"/>
            <w:tcMar>
              <w:top w:w="60" w:type="dxa"/>
              <w:left w:w="100" w:type="dxa"/>
              <w:bottom w:w="60" w:type="dxa"/>
              <w:right w:w="100" w:type="dxa"/>
            </w:tcMar>
          </w:tcPr>
          <w:p w:rsidR="001E041F" w14:paraId="4334DED2" w14:textId="77777777">
            <w:pPr>
              <w:pBdr>
                <w:top w:val="nil"/>
                <w:left w:val="nil"/>
                <w:bottom w:val="nil"/>
                <w:right w:val="nil"/>
                <w:between w:val="nil"/>
              </w:pBdr>
              <w:shd w:val="clear" w:color="auto" w:fill="000000"/>
              <w:jc w:val="center"/>
              <w:rPr>
                <w:i/>
                <w:color w:val="FFFFFF"/>
                <w:sz w:val="18"/>
                <w:szCs w:val="18"/>
              </w:rPr>
            </w:pPr>
            <w:r>
              <w:rPr>
                <w:i/>
                <w:color w:val="FFFFFF"/>
                <w:sz w:val="18"/>
                <w:szCs w:val="18"/>
              </w:rPr>
              <w:t>Topic</w:t>
            </w:r>
          </w:p>
        </w:tc>
        <w:tc>
          <w:tcPr>
            <w:tcW w:w="978" w:type="dxa"/>
            <w:tcBorders>
              <w:right w:val="single" w:sz="24" w:space="0" w:color="FFFFFF"/>
            </w:tcBorders>
            <w:shd w:val="clear" w:color="auto" w:fill="213B54"/>
            <w:tcMar>
              <w:top w:w="60" w:type="dxa"/>
              <w:left w:w="100" w:type="dxa"/>
              <w:bottom w:w="60" w:type="dxa"/>
              <w:right w:w="100" w:type="dxa"/>
            </w:tcMar>
          </w:tcPr>
          <w:p w:rsidR="001E041F" w14:paraId="5E54EE03" w14:textId="77777777">
            <w:pPr>
              <w:pBdr>
                <w:top w:val="nil"/>
                <w:left w:val="nil"/>
                <w:bottom w:val="nil"/>
                <w:right w:val="nil"/>
                <w:between w:val="nil"/>
              </w:pBdr>
              <w:jc w:val="center"/>
              <w:rPr>
                <w:color w:val="FFFFFF"/>
                <w:sz w:val="18"/>
                <w:szCs w:val="18"/>
              </w:rPr>
            </w:pPr>
            <w:r>
              <w:rPr>
                <w:color w:val="FFFFFF"/>
                <w:sz w:val="18"/>
                <w:szCs w:val="18"/>
              </w:rPr>
              <w:t>Intro</w:t>
            </w:r>
          </w:p>
        </w:tc>
        <w:tc>
          <w:tcPr>
            <w:tcW w:w="1445" w:type="dxa"/>
            <w:tcBorders>
              <w:right w:val="single" w:sz="24" w:space="0" w:color="FFFFFF"/>
            </w:tcBorders>
            <w:shd w:val="clear" w:color="auto" w:fill="213B54"/>
            <w:tcMar>
              <w:top w:w="60" w:type="dxa"/>
              <w:left w:w="100" w:type="dxa"/>
              <w:bottom w:w="60" w:type="dxa"/>
              <w:right w:w="100" w:type="dxa"/>
            </w:tcMar>
          </w:tcPr>
          <w:p w:rsidR="001E041F" w14:paraId="7B3BCD1E" w14:textId="77777777">
            <w:pPr>
              <w:pBdr>
                <w:top w:val="nil"/>
                <w:left w:val="nil"/>
                <w:bottom w:val="nil"/>
                <w:right w:val="nil"/>
                <w:between w:val="nil"/>
              </w:pBdr>
              <w:jc w:val="center"/>
              <w:rPr>
                <w:color w:val="FFFFFF"/>
                <w:sz w:val="18"/>
                <w:szCs w:val="18"/>
              </w:rPr>
            </w:pPr>
            <w:r>
              <w:rPr>
                <w:color w:val="FFFFFF"/>
                <w:sz w:val="18"/>
                <w:szCs w:val="18"/>
              </w:rPr>
              <w:t>Module 1</w:t>
            </w:r>
          </w:p>
          <w:p w:rsidR="001E041F" w14:paraId="4038E48B" w14:textId="77777777">
            <w:pPr>
              <w:pBdr>
                <w:top w:val="nil"/>
                <w:left w:val="nil"/>
                <w:bottom w:val="nil"/>
                <w:right w:val="nil"/>
                <w:between w:val="nil"/>
              </w:pBdr>
              <w:jc w:val="center"/>
              <w:rPr>
                <w:color w:val="FFFFFF"/>
                <w:sz w:val="18"/>
                <w:szCs w:val="18"/>
              </w:rPr>
            </w:pPr>
            <w:r>
              <w:rPr>
                <w:color w:val="FFFFFF"/>
                <w:sz w:val="18"/>
                <w:szCs w:val="18"/>
              </w:rPr>
              <w:t>Mathematical Language</w:t>
            </w:r>
          </w:p>
        </w:tc>
        <w:tc>
          <w:tcPr>
            <w:tcW w:w="1430" w:type="dxa"/>
            <w:tcBorders>
              <w:right w:val="single" w:sz="24" w:space="0" w:color="FFFFFF"/>
            </w:tcBorders>
            <w:shd w:val="clear" w:color="auto" w:fill="213B54"/>
            <w:tcMar>
              <w:top w:w="60" w:type="dxa"/>
              <w:left w:w="100" w:type="dxa"/>
              <w:bottom w:w="60" w:type="dxa"/>
              <w:right w:w="100" w:type="dxa"/>
            </w:tcMar>
          </w:tcPr>
          <w:p w:rsidR="001E041F" w14:paraId="61A49105" w14:textId="77777777">
            <w:pPr>
              <w:pBdr>
                <w:top w:val="nil"/>
                <w:left w:val="nil"/>
                <w:bottom w:val="nil"/>
                <w:right w:val="nil"/>
                <w:between w:val="nil"/>
              </w:pBdr>
              <w:jc w:val="center"/>
              <w:rPr>
                <w:color w:val="FFFFFF"/>
                <w:sz w:val="18"/>
                <w:szCs w:val="18"/>
              </w:rPr>
            </w:pPr>
            <w:r>
              <w:rPr>
                <w:color w:val="FFFFFF"/>
                <w:sz w:val="18"/>
                <w:szCs w:val="18"/>
              </w:rPr>
              <w:t>Module 2</w:t>
            </w:r>
          </w:p>
          <w:p w:rsidR="001E041F" w14:paraId="015C5592" w14:textId="77777777">
            <w:pPr>
              <w:pBdr>
                <w:top w:val="nil"/>
                <w:left w:val="nil"/>
                <w:bottom w:val="nil"/>
                <w:right w:val="nil"/>
                <w:between w:val="nil"/>
              </w:pBdr>
              <w:jc w:val="center"/>
              <w:rPr>
                <w:color w:val="FFFFFF"/>
                <w:sz w:val="18"/>
                <w:szCs w:val="18"/>
              </w:rPr>
            </w:pPr>
            <w:r>
              <w:rPr>
                <w:color w:val="FFFFFF"/>
                <w:sz w:val="18"/>
                <w:szCs w:val="18"/>
              </w:rPr>
              <w:t>Representations</w:t>
            </w:r>
          </w:p>
        </w:tc>
        <w:tc>
          <w:tcPr>
            <w:tcW w:w="1430" w:type="dxa"/>
            <w:tcBorders>
              <w:right w:val="single" w:sz="24" w:space="0" w:color="FFFFFF"/>
            </w:tcBorders>
            <w:shd w:val="clear" w:color="auto" w:fill="213B54"/>
            <w:tcMar>
              <w:top w:w="60" w:type="dxa"/>
              <w:left w:w="100" w:type="dxa"/>
              <w:bottom w:w="60" w:type="dxa"/>
              <w:right w:w="100" w:type="dxa"/>
            </w:tcMar>
          </w:tcPr>
          <w:p w:rsidR="001E041F" w14:paraId="4E4B72F7" w14:textId="77777777">
            <w:pPr>
              <w:pBdr>
                <w:top w:val="nil"/>
                <w:left w:val="nil"/>
                <w:bottom w:val="nil"/>
                <w:right w:val="nil"/>
                <w:between w:val="nil"/>
              </w:pBdr>
              <w:jc w:val="center"/>
              <w:rPr>
                <w:color w:val="FFFFFF"/>
                <w:sz w:val="18"/>
                <w:szCs w:val="18"/>
              </w:rPr>
            </w:pPr>
            <w:r>
              <w:rPr>
                <w:color w:val="FFFFFF"/>
                <w:sz w:val="18"/>
                <w:szCs w:val="18"/>
              </w:rPr>
              <w:t>Module 3</w:t>
            </w:r>
          </w:p>
          <w:p w:rsidR="001E041F" w14:paraId="3F865F06" w14:textId="77777777">
            <w:pPr>
              <w:pBdr>
                <w:top w:val="nil"/>
                <w:left w:val="nil"/>
                <w:bottom w:val="nil"/>
                <w:right w:val="nil"/>
                <w:between w:val="nil"/>
              </w:pBdr>
              <w:jc w:val="center"/>
              <w:rPr>
                <w:color w:val="FFFFFF"/>
                <w:sz w:val="18"/>
                <w:szCs w:val="18"/>
              </w:rPr>
            </w:pPr>
            <w:r>
              <w:rPr>
                <w:color w:val="FFFFFF"/>
                <w:sz w:val="18"/>
                <w:szCs w:val="18"/>
              </w:rPr>
              <w:t>Number</w:t>
            </w:r>
          </w:p>
          <w:p w:rsidR="001E041F" w14:paraId="20F840B3" w14:textId="77777777">
            <w:pPr>
              <w:pBdr>
                <w:top w:val="nil"/>
                <w:left w:val="nil"/>
                <w:bottom w:val="nil"/>
                <w:right w:val="nil"/>
                <w:between w:val="nil"/>
              </w:pBdr>
              <w:jc w:val="center"/>
              <w:rPr>
                <w:color w:val="FFFFFF"/>
                <w:sz w:val="18"/>
                <w:szCs w:val="18"/>
              </w:rPr>
            </w:pPr>
            <w:r>
              <w:rPr>
                <w:color w:val="FFFFFF"/>
                <w:sz w:val="18"/>
                <w:szCs w:val="18"/>
              </w:rPr>
              <w:t>Line</w:t>
            </w:r>
          </w:p>
        </w:tc>
        <w:tc>
          <w:tcPr>
            <w:tcW w:w="1430" w:type="dxa"/>
            <w:tcBorders>
              <w:right w:val="single" w:sz="24" w:space="0" w:color="FFFFFF"/>
            </w:tcBorders>
            <w:shd w:val="clear" w:color="auto" w:fill="213B54"/>
            <w:tcMar>
              <w:top w:w="60" w:type="dxa"/>
              <w:left w:w="100" w:type="dxa"/>
              <w:bottom w:w="60" w:type="dxa"/>
              <w:right w:w="100" w:type="dxa"/>
            </w:tcMar>
          </w:tcPr>
          <w:p w:rsidR="001E041F" w14:paraId="6ED6CC7F" w14:textId="77777777">
            <w:pPr>
              <w:pBdr>
                <w:top w:val="nil"/>
                <w:left w:val="nil"/>
                <w:bottom w:val="nil"/>
                <w:right w:val="nil"/>
                <w:between w:val="nil"/>
              </w:pBdr>
              <w:jc w:val="center"/>
              <w:rPr>
                <w:color w:val="FFFFFF"/>
                <w:sz w:val="18"/>
                <w:szCs w:val="18"/>
              </w:rPr>
            </w:pPr>
            <w:r>
              <w:rPr>
                <w:color w:val="FFFFFF"/>
                <w:sz w:val="18"/>
                <w:szCs w:val="18"/>
              </w:rPr>
              <w:t>Module 4</w:t>
            </w:r>
          </w:p>
          <w:p w:rsidR="001E041F" w14:paraId="41700A30" w14:textId="77777777">
            <w:pPr>
              <w:pBdr>
                <w:top w:val="nil"/>
                <w:left w:val="nil"/>
                <w:bottom w:val="nil"/>
                <w:right w:val="nil"/>
                <w:between w:val="nil"/>
              </w:pBdr>
              <w:jc w:val="center"/>
              <w:rPr>
                <w:color w:val="FFFFFF"/>
                <w:sz w:val="18"/>
                <w:szCs w:val="18"/>
              </w:rPr>
            </w:pPr>
            <w:r>
              <w:rPr>
                <w:color w:val="FFFFFF"/>
                <w:sz w:val="18"/>
                <w:szCs w:val="18"/>
              </w:rPr>
              <w:t>Word Problems</w:t>
            </w:r>
          </w:p>
        </w:tc>
        <w:tc>
          <w:tcPr>
            <w:tcW w:w="1430" w:type="dxa"/>
            <w:tcBorders>
              <w:right w:val="single" w:sz="24" w:space="0" w:color="FFFFFF"/>
            </w:tcBorders>
            <w:shd w:val="clear" w:color="auto" w:fill="213B54"/>
            <w:tcMar>
              <w:top w:w="60" w:type="dxa"/>
              <w:left w:w="100" w:type="dxa"/>
              <w:bottom w:w="60" w:type="dxa"/>
              <w:right w:w="100" w:type="dxa"/>
            </w:tcMar>
          </w:tcPr>
          <w:p w:rsidR="001E041F" w14:paraId="0243BC91" w14:textId="77777777">
            <w:pPr>
              <w:pBdr>
                <w:top w:val="nil"/>
                <w:left w:val="nil"/>
                <w:bottom w:val="nil"/>
                <w:right w:val="nil"/>
                <w:between w:val="nil"/>
              </w:pBdr>
              <w:jc w:val="center"/>
              <w:rPr>
                <w:color w:val="FFFFFF"/>
                <w:sz w:val="18"/>
                <w:szCs w:val="18"/>
              </w:rPr>
            </w:pPr>
            <w:r>
              <w:rPr>
                <w:color w:val="FFFFFF"/>
                <w:sz w:val="18"/>
                <w:szCs w:val="18"/>
              </w:rPr>
              <w:t>Module 5</w:t>
            </w:r>
          </w:p>
          <w:p w:rsidR="001E041F" w14:paraId="7BA5B414" w14:textId="77777777">
            <w:pPr>
              <w:pBdr>
                <w:top w:val="nil"/>
                <w:left w:val="nil"/>
                <w:bottom w:val="nil"/>
                <w:right w:val="nil"/>
                <w:between w:val="nil"/>
              </w:pBdr>
              <w:jc w:val="center"/>
              <w:rPr>
                <w:color w:val="FFFFFF"/>
                <w:sz w:val="18"/>
                <w:szCs w:val="18"/>
              </w:rPr>
            </w:pPr>
            <w:r>
              <w:rPr>
                <w:color w:val="FFFFFF"/>
                <w:sz w:val="18"/>
                <w:szCs w:val="18"/>
              </w:rPr>
              <w:t>Systematic Instruction</w:t>
            </w:r>
          </w:p>
        </w:tc>
      </w:tr>
      <w:tr w14:paraId="08DBC695" w14:textId="77777777">
        <w:tblPrEx>
          <w:tblW w:w="9135" w:type="dxa"/>
          <w:tblLayout w:type="fixed"/>
          <w:tblLook w:val="0600"/>
        </w:tblPrEx>
        <w:trPr>
          <w:trHeight w:val="1005"/>
        </w:trPr>
        <w:tc>
          <w:tcPr>
            <w:tcW w:w="992"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0734165C" w14:textId="77777777">
            <w:pPr>
              <w:pBdr>
                <w:top w:val="nil"/>
                <w:left w:val="nil"/>
                <w:bottom w:val="nil"/>
                <w:right w:val="nil"/>
                <w:between w:val="nil"/>
              </w:pBdr>
              <w:rPr>
                <w:i/>
                <w:color w:val="000000"/>
                <w:sz w:val="18"/>
                <w:szCs w:val="18"/>
              </w:rPr>
            </w:pPr>
            <w:r>
              <w:rPr>
                <w:i/>
                <w:color w:val="000000"/>
                <w:sz w:val="18"/>
                <w:szCs w:val="18"/>
              </w:rPr>
              <w:t>PD</w:t>
            </w:r>
          </w:p>
          <w:p w:rsidR="001E041F" w14:paraId="744A6E3B" w14:textId="77777777">
            <w:pPr>
              <w:pBdr>
                <w:top w:val="nil"/>
                <w:left w:val="nil"/>
                <w:bottom w:val="nil"/>
                <w:right w:val="nil"/>
                <w:between w:val="nil"/>
              </w:pBdr>
              <w:rPr>
                <w:i/>
                <w:color w:val="000000"/>
                <w:sz w:val="18"/>
                <w:szCs w:val="18"/>
              </w:rPr>
            </w:pPr>
            <w:r>
              <w:rPr>
                <w:i/>
                <w:color w:val="000000"/>
                <w:sz w:val="18"/>
                <w:szCs w:val="18"/>
              </w:rPr>
              <w:t>Format</w:t>
            </w:r>
          </w:p>
        </w:tc>
        <w:tc>
          <w:tcPr>
            <w:tcW w:w="978"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6673D115" w14:textId="77777777">
            <w:pPr>
              <w:pBdr>
                <w:top w:val="nil"/>
                <w:left w:val="nil"/>
                <w:bottom w:val="nil"/>
                <w:right w:val="nil"/>
                <w:between w:val="nil"/>
              </w:pBdr>
              <w:jc w:val="center"/>
              <w:rPr>
                <w:color w:val="000000"/>
                <w:sz w:val="18"/>
                <w:szCs w:val="18"/>
              </w:rPr>
            </w:pPr>
            <w:r>
              <w:rPr>
                <w:color w:val="000000"/>
                <w:sz w:val="18"/>
                <w:szCs w:val="18"/>
              </w:rPr>
              <w:t>Intro</w:t>
            </w:r>
          </w:p>
          <w:p w:rsidR="001E041F" w14:paraId="0428F204" w14:textId="77777777">
            <w:pPr>
              <w:pBdr>
                <w:top w:val="nil"/>
                <w:left w:val="nil"/>
                <w:bottom w:val="nil"/>
                <w:right w:val="nil"/>
                <w:between w:val="nil"/>
              </w:pBdr>
              <w:jc w:val="center"/>
              <w:rPr>
                <w:color w:val="000000"/>
                <w:sz w:val="18"/>
                <w:szCs w:val="18"/>
              </w:rPr>
            </w:pPr>
            <w:r>
              <w:rPr>
                <w:color w:val="000000"/>
                <w:sz w:val="18"/>
                <w:szCs w:val="18"/>
              </w:rPr>
              <w:t>Session</w:t>
            </w:r>
          </w:p>
        </w:tc>
        <w:tc>
          <w:tcPr>
            <w:tcW w:w="1445"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31D93FB2" w14:textId="77777777">
            <w:pPr>
              <w:pBdr>
                <w:top w:val="nil"/>
                <w:left w:val="nil"/>
                <w:bottom w:val="nil"/>
                <w:right w:val="nil"/>
                <w:between w:val="nil"/>
              </w:pBdr>
              <w:rPr>
                <w:color w:val="62307F"/>
                <w:sz w:val="18"/>
                <w:szCs w:val="18"/>
              </w:rPr>
            </w:pPr>
            <w:r>
              <w:rPr>
                <w:color w:val="62307F"/>
                <w:sz w:val="18"/>
                <w:szCs w:val="18"/>
              </w:rPr>
              <w:t>Online 1</w:t>
            </w:r>
          </w:p>
          <w:p w:rsidR="001E041F" w14:paraId="766D6B00" w14:textId="77777777">
            <w:pPr>
              <w:pBdr>
                <w:top w:val="nil"/>
                <w:left w:val="nil"/>
                <w:bottom w:val="nil"/>
                <w:right w:val="nil"/>
                <w:between w:val="nil"/>
              </w:pBdr>
              <w:rPr>
                <w:color w:val="155239"/>
                <w:sz w:val="18"/>
                <w:szCs w:val="18"/>
              </w:rPr>
            </w:pPr>
            <w:r>
              <w:rPr>
                <w:color w:val="155239"/>
                <w:sz w:val="18"/>
                <w:szCs w:val="18"/>
              </w:rPr>
              <w:t>PLC 1-A</w:t>
            </w:r>
          </w:p>
          <w:p w:rsidR="001E041F" w14:paraId="5EAEC8F2" w14:textId="77777777">
            <w:pPr>
              <w:pBdr>
                <w:top w:val="nil"/>
                <w:left w:val="nil"/>
                <w:bottom w:val="nil"/>
                <w:right w:val="nil"/>
                <w:between w:val="nil"/>
              </w:pBdr>
              <w:rPr>
                <w:color w:val="DC2A2C"/>
                <w:sz w:val="18"/>
                <w:szCs w:val="18"/>
              </w:rPr>
            </w:pPr>
            <w:r>
              <w:rPr>
                <w:color w:val="DC2A2C"/>
                <w:sz w:val="18"/>
                <w:szCs w:val="18"/>
              </w:rPr>
              <w:t>Try It! 1</w:t>
            </w:r>
          </w:p>
          <w:p w:rsidR="001E041F" w14:paraId="725FE61F" w14:textId="77777777">
            <w:pPr>
              <w:pBdr>
                <w:top w:val="nil"/>
                <w:left w:val="nil"/>
                <w:bottom w:val="nil"/>
                <w:right w:val="nil"/>
                <w:between w:val="nil"/>
              </w:pBdr>
              <w:rPr>
                <w:color w:val="155239"/>
                <w:sz w:val="18"/>
                <w:szCs w:val="18"/>
              </w:rPr>
            </w:pPr>
            <w:r>
              <w:rPr>
                <w:color w:val="155239"/>
                <w:sz w:val="18"/>
                <w:szCs w:val="18"/>
              </w:rPr>
              <w:t>PLC 1-B</w:t>
            </w:r>
          </w:p>
        </w:tc>
        <w:tc>
          <w:tcPr>
            <w:tcW w:w="1430"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640C16EA" w14:textId="77777777">
            <w:pPr>
              <w:pBdr>
                <w:top w:val="nil"/>
                <w:left w:val="nil"/>
                <w:bottom w:val="nil"/>
                <w:right w:val="nil"/>
                <w:between w:val="nil"/>
              </w:pBdr>
              <w:rPr>
                <w:color w:val="62307F"/>
                <w:sz w:val="18"/>
                <w:szCs w:val="18"/>
              </w:rPr>
            </w:pPr>
            <w:r>
              <w:rPr>
                <w:color w:val="62307F"/>
                <w:sz w:val="18"/>
                <w:szCs w:val="18"/>
              </w:rPr>
              <w:t>Online 2</w:t>
            </w:r>
          </w:p>
          <w:p w:rsidR="001E041F" w14:paraId="3ED7FF53" w14:textId="77777777">
            <w:pPr>
              <w:pBdr>
                <w:top w:val="nil"/>
                <w:left w:val="nil"/>
                <w:bottom w:val="nil"/>
                <w:right w:val="nil"/>
                <w:between w:val="nil"/>
              </w:pBdr>
              <w:rPr>
                <w:color w:val="155239"/>
                <w:sz w:val="18"/>
                <w:szCs w:val="18"/>
              </w:rPr>
            </w:pPr>
            <w:r>
              <w:rPr>
                <w:color w:val="155239"/>
                <w:sz w:val="18"/>
                <w:szCs w:val="18"/>
              </w:rPr>
              <w:t>PLC 2-A</w:t>
            </w:r>
          </w:p>
          <w:p w:rsidR="001E041F" w14:paraId="7F6AF7B4" w14:textId="77777777">
            <w:pPr>
              <w:pBdr>
                <w:top w:val="nil"/>
                <w:left w:val="nil"/>
                <w:bottom w:val="nil"/>
                <w:right w:val="nil"/>
                <w:between w:val="nil"/>
              </w:pBdr>
              <w:rPr>
                <w:color w:val="DC2A2C"/>
                <w:sz w:val="18"/>
                <w:szCs w:val="18"/>
              </w:rPr>
            </w:pPr>
            <w:r>
              <w:rPr>
                <w:color w:val="DC2A2C"/>
                <w:sz w:val="18"/>
                <w:szCs w:val="18"/>
              </w:rPr>
              <w:t>Try It! 2</w:t>
            </w:r>
          </w:p>
          <w:p w:rsidR="001E041F" w14:paraId="45ADAB74" w14:textId="77777777">
            <w:pPr>
              <w:pBdr>
                <w:top w:val="nil"/>
                <w:left w:val="nil"/>
                <w:bottom w:val="nil"/>
                <w:right w:val="nil"/>
                <w:between w:val="nil"/>
              </w:pBdr>
              <w:rPr>
                <w:color w:val="155239"/>
                <w:sz w:val="18"/>
                <w:szCs w:val="18"/>
              </w:rPr>
            </w:pPr>
            <w:r>
              <w:rPr>
                <w:color w:val="155239"/>
                <w:sz w:val="18"/>
                <w:szCs w:val="18"/>
              </w:rPr>
              <w:t>PLC 2-B</w:t>
            </w:r>
          </w:p>
        </w:tc>
        <w:tc>
          <w:tcPr>
            <w:tcW w:w="1430"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32974CBF" w14:textId="77777777">
            <w:pPr>
              <w:pBdr>
                <w:top w:val="nil"/>
                <w:left w:val="nil"/>
                <w:bottom w:val="nil"/>
                <w:right w:val="nil"/>
                <w:between w:val="nil"/>
              </w:pBdr>
              <w:rPr>
                <w:color w:val="62307F"/>
                <w:sz w:val="18"/>
                <w:szCs w:val="18"/>
              </w:rPr>
            </w:pPr>
            <w:r>
              <w:rPr>
                <w:color w:val="62307F"/>
                <w:sz w:val="18"/>
                <w:szCs w:val="18"/>
              </w:rPr>
              <w:t>Online 3</w:t>
            </w:r>
          </w:p>
          <w:p w:rsidR="001E041F" w14:paraId="7167F96D" w14:textId="77777777">
            <w:pPr>
              <w:pBdr>
                <w:top w:val="nil"/>
                <w:left w:val="nil"/>
                <w:bottom w:val="nil"/>
                <w:right w:val="nil"/>
                <w:between w:val="nil"/>
              </w:pBdr>
              <w:rPr>
                <w:color w:val="155239"/>
                <w:sz w:val="18"/>
                <w:szCs w:val="18"/>
              </w:rPr>
            </w:pPr>
            <w:r>
              <w:rPr>
                <w:color w:val="155239"/>
                <w:sz w:val="18"/>
                <w:szCs w:val="18"/>
              </w:rPr>
              <w:t>PLC 3-A</w:t>
            </w:r>
          </w:p>
          <w:p w:rsidR="001E041F" w14:paraId="3CD8B3B9" w14:textId="77777777">
            <w:pPr>
              <w:pBdr>
                <w:top w:val="nil"/>
                <w:left w:val="nil"/>
                <w:bottom w:val="nil"/>
                <w:right w:val="nil"/>
                <w:between w:val="nil"/>
              </w:pBdr>
              <w:rPr>
                <w:color w:val="DC2A2C"/>
                <w:sz w:val="18"/>
                <w:szCs w:val="18"/>
              </w:rPr>
            </w:pPr>
            <w:r>
              <w:rPr>
                <w:color w:val="DC2A2C"/>
                <w:sz w:val="18"/>
                <w:szCs w:val="18"/>
              </w:rPr>
              <w:t>Try It! 3</w:t>
            </w:r>
          </w:p>
          <w:p w:rsidR="001E041F" w14:paraId="6073940D" w14:textId="77777777">
            <w:pPr>
              <w:pBdr>
                <w:top w:val="nil"/>
                <w:left w:val="nil"/>
                <w:bottom w:val="nil"/>
                <w:right w:val="nil"/>
                <w:between w:val="nil"/>
              </w:pBdr>
              <w:rPr>
                <w:color w:val="155239"/>
                <w:sz w:val="18"/>
                <w:szCs w:val="18"/>
              </w:rPr>
            </w:pPr>
            <w:r>
              <w:rPr>
                <w:color w:val="155239"/>
                <w:sz w:val="18"/>
                <w:szCs w:val="18"/>
              </w:rPr>
              <w:t>PLC 3-B</w:t>
            </w:r>
          </w:p>
        </w:tc>
        <w:tc>
          <w:tcPr>
            <w:tcW w:w="1430"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4D039A60" w14:textId="77777777">
            <w:pPr>
              <w:pBdr>
                <w:top w:val="nil"/>
                <w:left w:val="nil"/>
                <w:bottom w:val="nil"/>
                <w:right w:val="nil"/>
                <w:between w:val="nil"/>
              </w:pBdr>
              <w:rPr>
                <w:color w:val="62307F"/>
                <w:sz w:val="18"/>
                <w:szCs w:val="18"/>
              </w:rPr>
            </w:pPr>
            <w:r>
              <w:rPr>
                <w:color w:val="62307F"/>
                <w:sz w:val="18"/>
                <w:szCs w:val="18"/>
              </w:rPr>
              <w:t>Online 4</w:t>
            </w:r>
          </w:p>
          <w:p w:rsidR="001E041F" w14:paraId="1E46450C" w14:textId="77777777">
            <w:pPr>
              <w:pBdr>
                <w:top w:val="nil"/>
                <w:left w:val="nil"/>
                <w:bottom w:val="nil"/>
                <w:right w:val="nil"/>
                <w:between w:val="nil"/>
              </w:pBdr>
              <w:rPr>
                <w:color w:val="155239"/>
                <w:sz w:val="18"/>
                <w:szCs w:val="18"/>
              </w:rPr>
            </w:pPr>
            <w:r>
              <w:rPr>
                <w:color w:val="155239"/>
                <w:sz w:val="18"/>
                <w:szCs w:val="18"/>
              </w:rPr>
              <w:t>PLC 4-A</w:t>
            </w:r>
          </w:p>
          <w:p w:rsidR="001E041F" w14:paraId="08D38D9E" w14:textId="77777777">
            <w:pPr>
              <w:pBdr>
                <w:top w:val="nil"/>
                <w:left w:val="nil"/>
                <w:bottom w:val="nil"/>
                <w:right w:val="nil"/>
                <w:between w:val="nil"/>
              </w:pBdr>
              <w:rPr>
                <w:color w:val="DC2A2C"/>
                <w:sz w:val="18"/>
                <w:szCs w:val="18"/>
              </w:rPr>
            </w:pPr>
            <w:r>
              <w:rPr>
                <w:color w:val="DC2A2C"/>
                <w:sz w:val="18"/>
                <w:szCs w:val="18"/>
              </w:rPr>
              <w:t>Try It! 4</w:t>
            </w:r>
          </w:p>
          <w:p w:rsidR="001E041F" w14:paraId="36EC98FA" w14:textId="77777777">
            <w:pPr>
              <w:pBdr>
                <w:top w:val="nil"/>
                <w:left w:val="nil"/>
                <w:bottom w:val="nil"/>
                <w:right w:val="nil"/>
                <w:between w:val="nil"/>
              </w:pBdr>
              <w:rPr>
                <w:color w:val="155239"/>
                <w:sz w:val="18"/>
                <w:szCs w:val="18"/>
              </w:rPr>
            </w:pPr>
            <w:r>
              <w:rPr>
                <w:color w:val="155239"/>
                <w:sz w:val="18"/>
                <w:szCs w:val="18"/>
              </w:rPr>
              <w:t>PLC 4-B</w:t>
            </w:r>
          </w:p>
        </w:tc>
        <w:tc>
          <w:tcPr>
            <w:tcW w:w="1430" w:type="dxa"/>
            <w:tcBorders>
              <w:bottom w:val="single" w:sz="8" w:space="0" w:color="FFFFFF"/>
              <w:right w:val="single" w:sz="24" w:space="0" w:color="FFFFFF"/>
            </w:tcBorders>
            <w:shd w:val="clear" w:color="auto" w:fill="E7ECEF"/>
            <w:tcMar>
              <w:top w:w="60" w:type="dxa"/>
              <w:left w:w="100" w:type="dxa"/>
              <w:bottom w:w="60" w:type="dxa"/>
              <w:right w:w="100" w:type="dxa"/>
            </w:tcMar>
          </w:tcPr>
          <w:p w:rsidR="001E041F" w14:paraId="2DB5799A" w14:textId="77777777">
            <w:pPr>
              <w:pBdr>
                <w:top w:val="nil"/>
                <w:left w:val="nil"/>
                <w:bottom w:val="nil"/>
                <w:right w:val="nil"/>
                <w:between w:val="nil"/>
              </w:pBdr>
              <w:rPr>
                <w:color w:val="62307F"/>
                <w:sz w:val="18"/>
                <w:szCs w:val="18"/>
              </w:rPr>
            </w:pPr>
            <w:r>
              <w:rPr>
                <w:color w:val="62307F"/>
                <w:sz w:val="18"/>
                <w:szCs w:val="18"/>
              </w:rPr>
              <w:t>Online 5</w:t>
            </w:r>
          </w:p>
          <w:p w:rsidR="001E041F" w14:paraId="2606C710" w14:textId="77777777">
            <w:pPr>
              <w:pBdr>
                <w:top w:val="nil"/>
                <w:left w:val="nil"/>
                <w:bottom w:val="nil"/>
                <w:right w:val="nil"/>
                <w:between w:val="nil"/>
              </w:pBdr>
              <w:rPr>
                <w:color w:val="155239"/>
                <w:sz w:val="18"/>
                <w:szCs w:val="18"/>
              </w:rPr>
            </w:pPr>
            <w:r>
              <w:rPr>
                <w:color w:val="155239"/>
                <w:sz w:val="18"/>
                <w:szCs w:val="18"/>
              </w:rPr>
              <w:t>PLC 5-A</w:t>
            </w:r>
          </w:p>
          <w:p w:rsidR="001E041F" w14:paraId="6D0F7A8A" w14:textId="77777777">
            <w:pPr>
              <w:pBdr>
                <w:top w:val="nil"/>
                <w:left w:val="nil"/>
                <w:bottom w:val="nil"/>
                <w:right w:val="nil"/>
                <w:between w:val="nil"/>
              </w:pBdr>
              <w:rPr>
                <w:color w:val="DC2A2C"/>
                <w:sz w:val="18"/>
                <w:szCs w:val="18"/>
              </w:rPr>
            </w:pPr>
            <w:r>
              <w:rPr>
                <w:color w:val="DC2A2C"/>
                <w:sz w:val="18"/>
                <w:szCs w:val="18"/>
              </w:rPr>
              <w:t>Try It! 5</w:t>
            </w:r>
          </w:p>
          <w:p w:rsidR="001E041F" w14:paraId="05DCF626" w14:textId="77777777">
            <w:pPr>
              <w:pBdr>
                <w:top w:val="nil"/>
                <w:left w:val="nil"/>
                <w:bottom w:val="nil"/>
                <w:right w:val="nil"/>
                <w:between w:val="nil"/>
              </w:pBdr>
              <w:rPr>
                <w:color w:val="155239"/>
                <w:sz w:val="18"/>
                <w:szCs w:val="18"/>
              </w:rPr>
            </w:pPr>
            <w:r>
              <w:rPr>
                <w:color w:val="155239"/>
                <w:sz w:val="18"/>
                <w:szCs w:val="18"/>
              </w:rPr>
              <w:t>PLC 5-B</w:t>
            </w:r>
          </w:p>
        </w:tc>
      </w:tr>
    </w:tbl>
    <w:p w:rsidR="001E041F" w14:paraId="725DED23" w14:textId="77777777"/>
    <w:p w:rsidR="001E041F" w14:paraId="185F3B99" w14:textId="77777777">
      <w:pPr>
        <w:pBdr>
          <w:top w:val="nil"/>
          <w:left w:val="nil"/>
          <w:bottom w:val="nil"/>
          <w:right w:val="nil"/>
          <w:between w:val="nil"/>
        </w:pBdr>
        <w:rPr>
          <w:color w:val="000000"/>
        </w:rPr>
      </w:pPr>
      <w:r>
        <w:rPr>
          <w:color w:val="000000"/>
        </w:rPr>
        <w:t>The estimated time for teachers to complete the full PD course is 30 hours. This design reflects research recommendations for PD to consist of at least 20 hours (</w:t>
      </w:r>
      <w:r>
        <w:rPr>
          <w:color w:val="000000"/>
        </w:rPr>
        <w:t>Garet</w:t>
      </w:r>
      <w:r>
        <w:rPr>
          <w:color w:val="000000"/>
        </w:rPr>
        <w:t xml:space="preserve"> et al., 2016; Yoon et al., 2007), which allows time for teachers to learn new content and apply those learnings in their classrooms. The content and design of the PD course is also well-aligned with one of the few causal studies of a PD program for elementary math teachers that improved student outcomes. Perry and Lewis (2011) evaluated a lesson study resource kit for elementary teachers that </w:t>
      </w:r>
      <w:r>
        <w:rPr>
          <w:color w:val="000000"/>
        </w:rPr>
        <w:t xml:space="preserve">focused on the linear measurement of fractions using the number line. The study included two counterfactual conditions, lesson study on a topic other than fractions (lesson study only) and business-as-usual professional development (BAU). Using a researcher-created end-of-year fractions assessment, the study found effects of 0.84 (lesson study only) and 0.71 (BAU) for students in grades 2, 3, and 5. Thus, providing elementary math teachers with PD that is more than 20 hours and includes resources to support fractions and use of the number line supports the pacing and course components outlined in exhibit 3. </w:t>
      </w:r>
    </w:p>
    <w:p w:rsidR="001E041F" w14:paraId="187E1501" w14:textId="77777777">
      <w:pPr>
        <w:pBdr>
          <w:top w:val="nil"/>
          <w:left w:val="nil"/>
          <w:bottom w:val="nil"/>
          <w:right w:val="nil"/>
          <w:between w:val="nil"/>
        </w:pBdr>
        <w:rPr>
          <w:color w:val="000000"/>
        </w:rPr>
      </w:pPr>
    </w:p>
    <w:p w:rsidR="001E041F" w14:paraId="37F89896" w14:textId="77777777">
      <w:pPr>
        <w:keepNext/>
        <w:pBdr>
          <w:top w:val="nil"/>
          <w:left w:val="nil"/>
          <w:bottom w:val="nil"/>
          <w:right w:val="nil"/>
          <w:between w:val="nil"/>
        </w:pBdr>
        <w:spacing w:after="120"/>
        <w:rPr>
          <w:b/>
          <w:color w:val="000000"/>
        </w:rPr>
      </w:pPr>
      <w:r>
        <w:rPr>
          <w:b/>
          <w:color w:val="000000"/>
        </w:rPr>
        <w:t xml:space="preserve">Exhibit 3. PD Hours and Pacing of Course </w:t>
      </w:r>
      <w:r>
        <w:rPr>
          <w:b/>
          <w:color w:val="000000"/>
        </w:rPr>
        <w:t>Components</w:t>
      </w:r>
    </w:p>
    <w:tbl>
      <w:tblPr>
        <w:tblStyle w:val="a1"/>
        <w:tblW w:w="9120" w:type="dxa"/>
        <w:tblBorders>
          <w:top w:val="nil"/>
          <w:left w:val="nil"/>
          <w:bottom w:val="nil"/>
          <w:right w:val="nil"/>
          <w:insideH w:val="nil"/>
          <w:insideV w:val="nil"/>
        </w:tblBorders>
        <w:tblLayout w:type="fixed"/>
        <w:tblLook w:val="0600"/>
      </w:tblPr>
      <w:tblGrid>
        <w:gridCol w:w="2700"/>
        <w:gridCol w:w="6420"/>
      </w:tblGrid>
      <w:tr w14:paraId="7E8CFA4B" w14:textId="77777777">
        <w:tblPrEx>
          <w:tblW w:w="9120" w:type="dxa"/>
          <w:tblBorders>
            <w:top w:val="nil"/>
            <w:left w:val="nil"/>
            <w:bottom w:val="nil"/>
            <w:right w:val="nil"/>
            <w:insideH w:val="nil"/>
            <w:insideV w:val="nil"/>
          </w:tblBorders>
          <w:tblLayout w:type="fixed"/>
          <w:tblLook w:val="0600"/>
        </w:tblPrEx>
        <w:trPr>
          <w:trHeight w:val="288"/>
        </w:trPr>
        <w:tc>
          <w:tcPr>
            <w:tcW w:w="2700" w:type="dxa"/>
            <w:tcBorders>
              <w:bottom w:val="single" w:sz="8" w:space="0" w:color="FFFFFF"/>
              <w:right w:val="single" w:sz="8" w:space="0" w:color="FFFFFF"/>
            </w:tcBorders>
            <w:shd w:val="clear" w:color="auto" w:fill="203B54"/>
            <w:tcMar>
              <w:top w:w="100" w:type="dxa"/>
              <w:left w:w="100" w:type="dxa"/>
              <w:bottom w:w="100" w:type="dxa"/>
              <w:right w:w="100" w:type="dxa"/>
            </w:tcMar>
          </w:tcPr>
          <w:p w:rsidR="001E041F" w14:paraId="5702886F" w14:textId="77777777">
            <w:pPr>
              <w:pBdr>
                <w:top w:val="nil"/>
                <w:left w:val="nil"/>
                <w:bottom w:val="nil"/>
                <w:right w:val="nil"/>
                <w:between w:val="nil"/>
              </w:pBdr>
              <w:rPr>
                <w:b/>
                <w:color w:val="FFFFFF"/>
                <w:sz w:val="18"/>
                <w:szCs w:val="18"/>
              </w:rPr>
            </w:pPr>
            <w:r>
              <w:rPr>
                <w:b/>
                <w:color w:val="FFFFFF"/>
                <w:sz w:val="18"/>
                <w:szCs w:val="18"/>
              </w:rPr>
              <w:t>Course Component</w:t>
            </w:r>
          </w:p>
        </w:tc>
        <w:tc>
          <w:tcPr>
            <w:tcW w:w="6420" w:type="dxa"/>
            <w:tcBorders>
              <w:bottom w:val="single" w:sz="8" w:space="0" w:color="FFFFFF"/>
            </w:tcBorders>
            <w:shd w:val="clear" w:color="auto" w:fill="203B54"/>
            <w:tcMar>
              <w:top w:w="100" w:type="dxa"/>
              <w:left w:w="100" w:type="dxa"/>
              <w:bottom w:w="100" w:type="dxa"/>
              <w:right w:w="100" w:type="dxa"/>
            </w:tcMar>
          </w:tcPr>
          <w:p w:rsidR="001E041F" w14:paraId="1738F147" w14:textId="77777777">
            <w:pPr>
              <w:pBdr>
                <w:top w:val="nil"/>
                <w:left w:val="nil"/>
                <w:bottom w:val="nil"/>
                <w:right w:val="nil"/>
                <w:between w:val="nil"/>
              </w:pBdr>
              <w:rPr>
                <w:b/>
                <w:color w:val="FFFFFF"/>
                <w:sz w:val="18"/>
                <w:szCs w:val="18"/>
              </w:rPr>
            </w:pPr>
            <w:r>
              <w:rPr>
                <w:b/>
                <w:color w:val="FFFFFF"/>
                <w:sz w:val="18"/>
                <w:szCs w:val="18"/>
              </w:rPr>
              <w:t>PD Hours and Pacing</w:t>
            </w:r>
          </w:p>
        </w:tc>
      </w:tr>
      <w:tr w14:paraId="0BC6B491" w14:textId="77777777">
        <w:tblPrEx>
          <w:tblW w:w="9120" w:type="dxa"/>
          <w:tblLayout w:type="fixed"/>
          <w:tblLook w:val="0600"/>
        </w:tblPrEx>
        <w:trPr>
          <w:trHeight w:val="224"/>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016B16B8" w14:textId="77777777">
            <w:pPr>
              <w:pBdr>
                <w:top w:val="nil"/>
                <w:left w:val="nil"/>
                <w:bottom w:val="nil"/>
                <w:right w:val="nil"/>
                <w:between w:val="nil"/>
              </w:pBdr>
              <w:rPr>
                <w:b/>
                <w:color w:val="000000"/>
                <w:sz w:val="18"/>
                <w:szCs w:val="18"/>
              </w:rPr>
            </w:pPr>
            <w:r>
              <w:rPr>
                <w:b/>
                <w:color w:val="000000"/>
                <w:sz w:val="18"/>
                <w:szCs w:val="18"/>
              </w:rPr>
              <w:t>Introductory Session</w:t>
            </w:r>
          </w:p>
        </w:tc>
        <w:tc>
          <w:tcPr>
            <w:tcW w:w="6420" w:type="dxa"/>
            <w:tcBorders>
              <w:bottom w:val="single" w:sz="8" w:space="0" w:color="FFFFFF"/>
            </w:tcBorders>
            <w:shd w:val="clear" w:color="auto" w:fill="E8EDF0"/>
            <w:tcMar>
              <w:top w:w="100" w:type="dxa"/>
              <w:left w:w="100" w:type="dxa"/>
              <w:bottom w:w="100" w:type="dxa"/>
              <w:right w:w="100" w:type="dxa"/>
            </w:tcMar>
          </w:tcPr>
          <w:p w:rsidR="001E041F" w14:paraId="045353E9" w14:textId="77777777">
            <w:pPr>
              <w:pBdr>
                <w:top w:val="nil"/>
                <w:left w:val="nil"/>
                <w:bottom w:val="nil"/>
                <w:right w:val="nil"/>
                <w:between w:val="nil"/>
              </w:pBdr>
              <w:rPr>
                <w:color w:val="000000"/>
                <w:sz w:val="18"/>
                <w:szCs w:val="18"/>
              </w:rPr>
            </w:pPr>
            <w:r>
              <w:rPr>
                <w:b/>
                <w:color w:val="000000"/>
                <w:sz w:val="18"/>
                <w:szCs w:val="18"/>
              </w:rPr>
              <w:t xml:space="preserve">2 </w:t>
            </w:r>
            <w:r>
              <w:rPr>
                <w:color w:val="000000"/>
                <w:sz w:val="18"/>
                <w:szCs w:val="18"/>
              </w:rPr>
              <w:t>hours (in-person/virtual with online components)</w:t>
            </w:r>
          </w:p>
        </w:tc>
      </w:tr>
      <w:tr w14:paraId="070F5602" w14:textId="77777777">
        <w:tblPrEx>
          <w:tblW w:w="9120" w:type="dxa"/>
          <w:tblLayout w:type="fixed"/>
          <w:tblLook w:val="0600"/>
        </w:tblPrEx>
        <w:trPr>
          <w:trHeight w:val="260"/>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6109D002" w14:textId="77777777">
            <w:pPr>
              <w:pBdr>
                <w:top w:val="nil"/>
                <w:left w:val="nil"/>
                <w:bottom w:val="nil"/>
                <w:right w:val="nil"/>
                <w:between w:val="nil"/>
              </w:pBdr>
              <w:rPr>
                <w:b/>
                <w:color w:val="000000"/>
                <w:sz w:val="18"/>
                <w:szCs w:val="18"/>
              </w:rPr>
            </w:pPr>
            <w:r>
              <w:rPr>
                <w:b/>
                <w:color w:val="000000"/>
                <w:sz w:val="18"/>
                <w:szCs w:val="18"/>
              </w:rPr>
              <w:t>5 Online Sessions</w:t>
            </w:r>
          </w:p>
        </w:tc>
        <w:tc>
          <w:tcPr>
            <w:tcW w:w="6420" w:type="dxa"/>
            <w:tcBorders>
              <w:bottom w:val="single" w:sz="8" w:space="0" w:color="FFFFFF"/>
            </w:tcBorders>
            <w:shd w:val="clear" w:color="auto" w:fill="E8EDF0"/>
            <w:tcMar>
              <w:top w:w="100" w:type="dxa"/>
              <w:left w:w="100" w:type="dxa"/>
              <w:bottom w:w="100" w:type="dxa"/>
              <w:right w:w="100" w:type="dxa"/>
            </w:tcMar>
          </w:tcPr>
          <w:p w:rsidR="001E041F" w14:paraId="507DD98A" w14:textId="77777777">
            <w:pPr>
              <w:pBdr>
                <w:top w:val="nil"/>
                <w:left w:val="nil"/>
                <w:bottom w:val="nil"/>
                <w:right w:val="nil"/>
                <w:between w:val="nil"/>
              </w:pBdr>
              <w:rPr>
                <w:color w:val="000000"/>
                <w:sz w:val="18"/>
                <w:szCs w:val="18"/>
              </w:rPr>
            </w:pPr>
            <w:r>
              <w:rPr>
                <w:b/>
                <w:color w:val="000000"/>
                <w:sz w:val="18"/>
                <w:szCs w:val="18"/>
              </w:rPr>
              <w:t>10</w:t>
            </w:r>
            <w:r>
              <w:rPr>
                <w:color w:val="000000"/>
                <w:sz w:val="18"/>
                <w:szCs w:val="18"/>
              </w:rPr>
              <w:t xml:space="preserve"> hours (2 hours per session over 2–3 weeks; online asynchronous)</w:t>
            </w:r>
          </w:p>
        </w:tc>
      </w:tr>
      <w:tr w14:paraId="149E719C" w14:textId="77777777">
        <w:tblPrEx>
          <w:tblW w:w="9120" w:type="dxa"/>
          <w:tblLayout w:type="fixed"/>
          <w:tblLook w:val="0600"/>
        </w:tblPrEx>
        <w:trPr>
          <w:trHeight w:val="242"/>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72633A27" w14:textId="77777777">
            <w:pPr>
              <w:pBdr>
                <w:top w:val="nil"/>
                <w:left w:val="nil"/>
                <w:bottom w:val="nil"/>
                <w:right w:val="nil"/>
                <w:between w:val="nil"/>
              </w:pBdr>
              <w:rPr>
                <w:b/>
                <w:color w:val="000000"/>
                <w:sz w:val="18"/>
                <w:szCs w:val="18"/>
              </w:rPr>
            </w:pPr>
            <w:r>
              <w:rPr>
                <w:b/>
                <w:color w:val="000000"/>
                <w:sz w:val="18"/>
                <w:szCs w:val="18"/>
              </w:rPr>
              <w:t>10 PLC Sessions</w:t>
            </w:r>
          </w:p>
        </w:tc>
        <w:tc>
          <w:tcPr>
            <w:tcW w:w="6420" w:type="dxa"/>
            <w:tcBorders>
              <w:bottom w:val="single" w:sz="8" w:space="0" w:color="FFFFFF"/>
            </w:tcBorders>
            <w:shd w:val="clear" w:color="auto" w:fill="E8EDF0"/>
            <w:tcMar>
              <w:top w:w="100" w:type="dxa"/>
              <w:left w:w="100" w:type="dxa"/>
              <w:bottom w:w="100" w:type="dxa"/>
              <w:right w:w="100" w:type="dxa"/>
            </w:tcMar>
          </w:tcPr>
          <w:p w:rsidR="001E041F" w14:paraId="63BAE98B" w14:textId="77777777">
            <w:pPr>
              <w:pBdr>
                <w:top w:val="nil"/>
                <w:left w:val="nil"/>
                <w:bottom w:val="nil"/>
                <w:right w:val="nil"/>
                <w:between w:val="nil"/>
              </w:pBdr>
              <w:rPr>
                <w:color w:val="000000"/>
                <w:sz w:val="18"/>
                <w:szCs w:val="18"/>
              </w:rPr>
            </w:pPr>
            <w:r>
              <w:rPr>
                <w:b/>
                <w:color w:val="000000"/>
                <w:sz w:val="18"/>
                <w:szCs w:val="18"/>
              </w:rPr>
              <w:t xml:space="preserve">12.5 </w:t>
            </w:r>
            <w:r>
              <w:rPr>
                <w:color w:val="000000"/>
                <w:sz w:val="18"/>
                <w:szCs w:val="18"/>
              </w:rPr>
              <w:t>hours (1–1.5 hours per session; meets every 2 weeks; in-person or virtual)</w:t>
            </w:r>
          </w:p>
        </w:tc>
      </w:tr>
      <w:tr w14:paraId="5AB09E32" w14:textId="77777777">
        <w:tblPrEx>
          <w:tblW w:w="9120" w:type="dxa"/>
          <w:tblLayout w:type="fixed"/>
          <w:tblLook w:val="0600"/>
        </w:tblPrEx>
        <w:trPr>
          <w:trHeight w:val="161"/>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1D7927AB" w14:textId="77777777">
            <w:pPr>
              <w:pBdr>
                <w:top w:val="nil"/>
                <w:left w:val="nil"/>
                <w:bottom w:val="nil"/>
                <w:right w:val="nil"/>
                <w:between w:val="nil"/>
              </w:pBdr>
              <w:rPr>
                <w:b/>
                <w:color w:val="000000"/>
                <w:sz w:val="18"/>
                <w:szCs w:val="18"/>
              </w:rPr>
            </w:pPr>
            <w:r>
              <w:rPr>
                <w:b/>
                <w:color w:val="000000"/>
                <w:sz w:val="18"/>
                <w:szCs w:val="18"/>
              </w:rPr>
              <w:t>5 Try It! Assignments</w:t>
            </w:r>
          </w:p>
        </w:tc>
        <w:tc>
          <w:tcPr>
            <w:tcW w:w="6420" w:type="dxa"/>
            <w:tcBorders>
              <w:bottom w:val="single" w:sz="8" w:space="0" w:color="FFFFFF"/>
            </w:tcBorders>
            <w:shd w:val="clear" w:color="auto" w:fill="E8EDF0"/>
            <w:tcMar>
              <w:top w:w="100" w:type="dxa"/>
              <w:left w:w="100" w:type="dxa"/>
              <w:bottom w:w="100" w:type="dxa"/>
              <w:right w:w="100" w:type="dxa"/>
            </w:tcMar>
          </w:tcPr>
          <w:p w:rsidR="001E041F" w14:paraId="4BF3953A" w14:textId="77777777">
            <w:pPr>
              <w:pBdr>
                <w:top w:val="nil"/>
                <w:left w:val="nil"/>
                <w:bottom w:val="nil"/>
                <w:right w:val="nil"/>
                <w:between w:val="nil"/>
              </w:pBdr>
              <w:rPr>
                <w:color w:val="000000"/>
                <w:sz w:val="18"/>
                <w:szCs w:val="18"/>
              </w:rPr>
            </w:pPr>
            <w:r>
              <w:rPr>
                <w:b/>
                <w:color w:val="000000"/>
                <w:sz w:val="18"/>
                <w:szCs w:val="18"/>
              </w:rPr>
              <w:t>5</w:t>
            </w:r>
            <w:r>
              <w:rPr>
                <w:color w:val="000000"/>
                <w:sz w:val="18"/>
                <w:szCs w:val="18"/>
              </w:rPr>
              <w:t xml:space="preserve"> hours (1 hour each; planning/reflection time, </w:t>
            </w:r>
            <w:r>
              <w:rPr>
                <w:i/>
                <w:color w:val="000000"/>
                <w:sz w:val="18"/>
                <w:szCs w:val="18"/>
              </w:rPr>
              <w:t>not</w:t>
            </w:r>
            <w:r>
              <w:rPr>
                <w:color w:val="000000"/>
                <w:sz w:val="18"/>
                <w:szCs w:val="18"/>
              </w:rPr>
              <w:t xml:space="preserve"> teaching time)</w:t>
            </w:r>
          </w:p>
        </w:tc>
      </w:tr>
      <w:tr w14:paraId="636C4A0B" w14:textId="77777777">
        <w:tblPrEx>
          <w:tblW w:w="9120" w:type="dxa"/>
          <w:tblLayout w:type="fixed"/>
          <w:tblLook w:val="0600"/>
        </w:tblPrEx>
        <w:trPr>
          <w:trHeight w:val="287"/>
        </w:trPr>
        <w:tc>
          <w:tcPr>
            <w:tcW w:w="2700" w:type="dxa"/>
            <w:tcBorders>
              <w:top w:val="nil"/>
              <w:left w:val="nil"/>
              <w:bottom w:val="nil"/>
              <w:right w:val="single" w:sz="8" w:space="0" w:color="FFFFFF"/>
            </w:tcBorders>
            <w:shd w:val="clear" w:color="auto" w:fill="E8EDF0"/>
            <w:tcMar>
              <w:top w:w="100" w:type="dxa"/>
              <w:left w:w="100" w:type="dxa"/>
              <w:bottom w:w="100" w:type="dxa"/>
              <w:right w:w="100" w:type="dxa"/>
            </w:tcMar>
          </w:tcPr>
          <w:p w:rsidR="001E041F" w14:paraId="44B1D2FC" w14:textId="77777777">
            <w:pPr>
              <w:pBdr>
                <w:top w:val="nil"/>
                <w:left w:val="nil"/>
                <w:bottom w:val="nil"/>
                <w:right w:val="nil"/>
                <w:between w:val="nil"/>
              </w:pBdr>
              <w:rPr>
                <w:b/>
                <w:color w:val="000000"/>
                <w:sz w:val="18"/>
                <w:szCs w:val="18"/>
              </w:rPr>
            </w:pPr>
            <w:r>
              <w:rPr>
                <w:b/>
                <w:color w:val="000000"/>
                <w:sz w:val="18"/>
                <w:szCs w:val="18"/>
              </w:rPr>
              <w:t>Total PD hours</w:t>
            </w:r>
          </w:p>
        </w:tc>
        <w:tc>
          <w:tcPr>
            <w:tcW w:w="6420" w:type="dxa"/>
            <w:tcBorders>
              <w:top w:val="nil"/>
              <w:left w:val="nil"/>
              <w:bottom w:val="nil"/>
              <w:right w:val="nil"/>
            </w:tcBorders>
            <w:shd w:val="clear" w:color="auto" w:fill="E8EDF0"/>
            <w:tcMar>
              <w:top w:w="100" w:type="dxa"/>
              <w:left w:w="100" w:type="dxa"/>
              <w:bottom w:w="100" w:type="dxa"/>
              <w:right w:w="100" w:type="dxa"/>
            </w:tcMar>
          </w:tcPr>
          <w:p w:rsidR="001E041F" w14:paraId="74F7D9D2" w14:textId="77777777">
            <w:pPr>
              <w:pBdr>
                <w:top w:val="nil"/>
                <w:left w:val="nil"/>
                <w:bottom w:val="nil"/>
                <w:right w:val="nil"/>
                <w:between w:val="nil"/>
              </w:pBdr>
              <w:rPr>
                <w:color w:val="000000"/>
                <w:sz w:val="18"/>
                <w:szCs w:val="18"/>
              </w:rPr>
            </w:pPr>
            <w:r>
              <w:rPr>
                <w:b/>
                <w:color w:val="000000"/>
                <w:sz w:val="18"/>
                <w:szCs w:val="18"/>
              </w:rPr>
              <w:t xml:space="preserve">30 hours </w:t>
            </w:r>
            <w:r>
              <w:rPr>
                <w:color w:val="000000"/>
                <w:sz w:val="18"/>
                <w:szCs w:val="18"/>
              </w:rPr>
              <w:t>over 6–7 months</w:t>
            </w:r>
          </w:p>
        </w:tc>
      </w:tr>
    </w:tbl>
    <w:p w:rsidR="001E041F" w14:paraId="4C617278" w14:textId="77777777">
      <w:pPr>
        <w:spacing w:line="257" w:lineRule="auto"/>
      </w:pPr>
    </w:p>
    <w:p w:rsidR="001E041F" w14:paraId="517143B4" w14:textId="77777777">
      <w:pPr>
        <w:pStyle w:val="Heading2"/>
        <w:ind w:left="360"/>
      </w:pPr>
    </w:p>
    <w:p w:rsidR="001E041F" w14:paraId="013F2FA1" w14:textId="77777777">
      <w:pPr>
        <w:pStyle w:val="Heading2"/>
        <w:ind w:left="360"/>
      </w:pPr>
      <w:bookmarkStart w:id="5" w:name="_heading=h.tyjcwt" w:colFirst="0" w:colLast="0"/>
      <w:bookmarkEnd w:id="5"/>
      <w:r>
        <w:t>Overview of Data Collection</w:t>
      </w:r>
    </w:p>
    <w:p w:rsidR="001E041F" w14:paraId="7012E1CB" w14:textId="77777777">
      <w:pPr>
        <w:ind w:left="360"/>
      </w:pPr>
    </w:p>
    <w:p w:rsidR="001E041F" w14:paraId="1F6D0C54" w14:textId="77777777">
      <w:r>
        <w:t xml:space="preserve">Several data sources will be used to answer the study’s impact and implementation questions during the 2024/25 school year. The student and teacher impact measures (RQs 1 and 2) will be administered before and after the PD course is implemented. This allows for comparisons between treatment and comparison students and teachers after the PD course has been implemented, and pre-post comparisons for students and teachers in the treatment group. </w:t>
      </w:r>
    </w:p>
    <w:p w:rsidR="001E041F" w14:paraId="357EC0F7" w14:textId="77777777">
      <w:r>
        <w:t xml:space="preserve">To assess the impact of the PD course on students, the study will administer one survey measure of students’ self-efficacy (RQ1a) and one measure of students’ fraction knowledge (RQ1b). These two measures will be administered by the study team in early fall of 2024, before the PD course is implemented, and again in spring 2025, after the PD course has been completed by intervention group teachers. </w:t>
      </w:r>
    </w:p>
    <w:p w:rsidR="001E041F" w14:paraId="5ABDA463" w14:textId="77777777"/>
    <w:p w:rsidR="001E041F" w:rsidP="27A60CCB" w14:paraId="38584FF1" w14:textId="77777777">
      <w:r>
        <w:t xml:space="preserve">Similarly, to assess the impact of the PD course on teacher outcomes, the study will administer a survey and a knowledge assessment. The survey will include validated constructs of teachers’ self-efficacy (RQ2a) and instructional practice (RQ2c). The knowledge assessment focuses on teachers’ understanding of teaching fractions. </w:t>
      </w:r>
      <w:r w:rsidR="176DDABE">
        <w:t xml:space="preserve">The process for </w:t>
      </w:r>
      <w:r w:rsidR="063576A2">
        <w:t xml:space="preserve">developing and </w:t>
      </w:r>
      <w:r w:rsidR="176DDABE">
        <w:t>validating items</w:t>
      </w:r>
      <w:r w:rsidR="039E148C">
        <w:t xml:space="preserve"> for the knowledge assessment</w:t>
      </w:r>
      <w:r w:rsidR="176DDABE">
        <w:t xml:space="preserve"> involved (1) drafting items </w:t>
      </w:r>
      <w:r w:rsidRPr="00167327" w:rsidR="176DDABE">
        <w:rPr>
          <w:color w:val="222222"/>
        </w:rPr>
        <w:t xml:space="preserve">at </w:t>
      </w:r>
      <w:r w:rsidR="001B5BDA">
        <w:rPr>
          <w:color w:val="222222"/>
        </w:rPr>
        <w:t>meetings</w:t>
      </w:r>
      <w:r w:rsidRPr="00167327" w:rsidR="001B5BDA">
        <w:rPr>
          <w:color w:val="222222"/>
        </w:rPr>
        <w:t xml:space="preserve"> </w:t>
      </w:r>
      <w:r w:rsidRPr="00167327" w:rsidR="176DDABE">
        <w:rPr>
          <w:color w:val="222222"/>
        </w:rPr>
        <w:t xml:space="preserve">of various stakeholders, </w:t>
      </w:r>
      <w:r w:rsidRPr="27A60CCB" w:rsidR="176DDABE">
        <w:rPr>
          <w:color w:val="222222"/>
        </w:rPr>
        <w:t>(2) vetting the items by t</w:t>
      </w:r>
      <w:r w:rsidRPr="00167327" w:rsidR="176DDABE">
        <w:rPr>
          <w:color w:val="222222"/>
        </w:rPr>
        <w:t>h</w:t>
      </w:r>
      <w:r w:rsidRPr="27A60CCB" w:rsidR="176DDABE">
        <w:rPr>
          <w:color w:val="222222"/>
        </w:rPr>
        <w:t>e research</w:t>
      </w:r>
      <w:r w:rsidRPr="00167327" w:rsidR="176DDABE">
        <w:rPr>
          <w:color w:val="222222"/>
        </w:rPr>
        <w:t xml:space="preserve"> team,</w:t>
      </w:r>
      <w:r w:rsidRPr="27A60CCB" w:rsidR="176DDABE">
        <w:rPr>
          <w:color w:val="222222"/>
        </w:rPr>
        <w:t xml:space="preserve"> and (3) review by mathematicians. </w:t>
      </w:r>
      <w:r w:rsidRPr="00167327" w:rsidR="176DDABE">
        <w:rPr>
          <w:color w:val="222222"/>
        </w:rPr>
        <w:t xml:space="preserve">Successful items were </w:t>
      </w:r>
      <w:r w:rsidRPr="00167327" w:rsidR="176DDABE">
        <w:rPr>
          <w:color w:val="222222"/>
        </w:rPr>
        <w:t>then</w:t>
      </w:r>
      <w:r w:rsidRPr="27A60CCB" w:rsidR="7C94787E">
        <w:rPr>
          <w:color w:val="222222"/>
        </w:rPr>
        <w:t xml:space="preserve"> piloted </w:t>
      </w:r>
      <w:r w:rsidRPr="27A60CCB" w:rsidR="47138FAC">
        <w:rPr>
          <w:color w:val="222222"/>
        </w:rPr>
        <w:t>by</w:t>
      </w:r>
      <w:r w:rsidRPr="27A60CCB" w:rsidR="7C94787E">
        <w:rPr>
          <w:color w:val="222222"/>
        </w:rPr>
        <w:t xml:space="preserve"> hun</w:t>
      </w:r>
      <w:r w:rsidRPr="27A60CCB" w:rsidR="2FE702D5">
        <w:rPr>
          <w:color w:val="222222"/>
        </w:rPr>
        <w:t>dreds of</w:t>
      </w:r>
      <w:r w:rsidRPr="00167327" w:rsidR="176DDABE">
        <w:rPr>
          <w:color w:val="222222"/>
        </w:rPr>
        <w:t xml:space="preserve"> teachers</w:t>
      </w:r>
      <w:r w:rsidRPr="27A60CCB" w:rsidR="705C0B5B">
        <w:rPr>
          <w:color w:val="222222"/>
        </w:rPr>
        <w:t>, and r</w:t>
      </w:r>
      <w:r w:rsidRPr="00167327" w:rsidR="176DDABE">
        <w:rPr>
          <w:color w:val="222222"/>
        </w:rPr>
        <w:t>esulting correlations and distributions were reviewed by the</w:t>
      </w:r>
      <w:r w:rsidRPr="27A60CCB" w:rsidR="624B992B">
        <w:rPr>
          <w:color w:val="222222"/>
        </w:rPr>
        <w:t xml:space="preserve"> research </w:t>
      </w:r>
      <w:r w:rsidRPr="00167327" w:rsidR="176DDABE">
        <w:rPr>
          <w:color w:val="222222"/>
        </w:rPr>
        <w:t>tea</w:t>
      </w:r>
      <w:r w:rsidRPr="27A60CCB" w:rsidR="24FD3613">
        <w:rPr>
          <w:color w:val="222222"/>
        </w:rPr>
        <w:t>m</w:t>
      </w:r>
      <w:r w:rsidRPr="00167327" w:rsidR="176DDABE">
        <w:rPr>
          <w:color w:val="222222"/>
        </w:rPr>
        <w:t>. Successful items were then placed on forms, balancing for content, difficulty, and shape of information curve.</w:t>
      </w:r>
      <w:r w:rsidR="176DDABE">
        <w:t xml:space="preserve"> </w:t>
      </w:r>
      <w:r>
        <w:t>The survey and knowledge assessment will be administered by the study team before and after the PD course is implemented – in summer of 2024 and spring of 2025, respectively.</w:t>
      </w:r>
    </w:p>
    <w:p w:rsidR="001E041F" w14:paraId="2EFFB28F" w14:textId="77777777">
      <w:r>
        <w:t xml:space="preserve">  </w:t>
      </w:r>
    </w:p>
    <w:p w:rsidR="001E041F" w14:paraId="2271E1E8" w14:textId="77777777">
      <w:r>
        <w:t>To answer the study’s implementation questions, the study team will use data from intervention group teachers’ instructional log</w:t>
      </w:r>
      <w:r w:rsidR="00AD5CDC">
        <w:t>s</w:t>
      </w:r>
      <w:r>
        <w:t>, which they will complete after each of the first four PD modules; the teacher survey; archival data from the online components of the PD course; and observational data. These descriptive data will be used to determine the extent to which the PD course was implemented with fidelity (RQ3a) and describe potential challenge teachers experienced with implementing the PD course (RQ3b), to inform potential future improvements. The implementation data, along with data from the teacher survey, will also be used to describe the service contrast between the PD experienced by intervention and comparison group teachers during the 2024/25 school year.</w:t>
      </w:r>
    </w:p>
    <w:p w:rsidR="001E041F" w14:paraId="05F43F7A" w14:textId="77777777"/>
    <w:p w:rsidR="001E041F" w14:paraId="0633D5A9" w14:textId="77777777">
      <w:r>
        <w:t xml:space="preserve">The </w:t>
      </w:r>
      <w:r>
        <w:t>WestEd</w:t>
      </w:r>
      <w:r>
        <w:t xml:space="preserve"> study team will provide an online training and written guidance to support intervention and comparison group teachers in administering the student survey and knowledge assessment in their classrooms before and after the PD course has been implemented. The student survey will be able to be completed online or with pencil and paper. The student knowledge assessment will be administered with pencil and paper.</w:t>
      </w:r>
    </w:p>
    <w:p w:rsidR="001E041F" w14:paraId="0D985990" w14:textId="77777777"/>
    <w:p w:rsidR="001E041F" w14:paraId="28B0A063" w14:textId="77777777">
      <w:r>
        <w:t xml:space="preserve">The </w:t>
      </w:r>
      <w:r>
        <w:t>WestEd</w:t>
      </w:r>
      <w:r>
        <w:t xml:space="preserve"> study team will administer the teacher survey online to all treatment and comparison teachers before and after the PD course is implemented. The </w:t>
      </w:r>
      <w:r>
        <w:t>WestEd</w:t>
      </w:r>
      <w:r>
        <w:t xml:space="preserve"> study team will administer the teacher knowledge assessment in-person following the same pre-post PD course implementation timeline. The data collection timeframe is presented in exhibit 4, and copies of all student and teacher measures are included in attachment A.</w:t>
      </w:r>
    </w:p>
    <w:p w:rsidR="001E041F" w14:paraId="1B05BCD9" w14:textId="77777777">
      <w:pPr>
        <w:ind w:left="360"/>
      </w:pPr>
    </w:p>
    <w:p w:rsidR="001E041F" w14:paraId="462AA43A" w14:textId="77777777">
      <w:pPr>
        <w:ind w:left="360"/>
      </w:pPr>
    </w:p>
    <w:p w:rsidR="001E041F" w14:paraId="6CEB2547" w14:textId="77777777">
      <w:pPr>
        <w:spacing w:after="120"/>
        <w:rPr>
          <w:b/>
        </w:rPr>
      </w:pPr>
      <w:r>
        <w:rPr>
          <w:b/>
        </w:rPr>
        <w:t>Exhibit 4. Timeline for Data Collection</w:t>
      </w:r>
    </w:p>
    <w:tbl>
      <w:tblPr>
        <w:tblStyle w:val="a2"/>
        <w:tblW w:w="6071" w:type="dxa"/>
        <w:tblBorders>
          <w:top w:val="nil"/>
          <w:left w:val="nil"/>
          <w:bottom w:val="nil"/>
          <w:right w:val="nil"/>
          <w:insideH w:val="nil"/>
          <w:insideV w:val="nil"/>
        </w:tblBorders>
        <w:tblLayout w:type="fixed"/>
        <w:tblLook w:val="0600"/>
      </w:tblPr>
      <w:tblGrid>
        <w:gridCol w:w="2700"/>
        <w:gridCol w:w="3371"/>
      </w:tblGrid>
      <w:tr w14:paraId="254F5F42" w14:textId="77777777">
        <w:tblPrEx>
          <w:tblW w:w="6071" w:type="dxa"/>
          <w:tblBorders>
            <w:top w:val="nil"/>
            <w:left w:val="nil"/>
            <w:bottom w:val="nil"/>
            <w:right w:val="nil"/>
            <w:insideH w:val="nil"/>
            <w:insideV w:val="nil"/>
          </w:tblBorders>
          <w:tblLayout w:type="fixed"/>
          <w:tblLook w:val="0600"/>
        </w:tblPrEx>
        <w:trPr>
          <w:trHeight w:val="288"/>
        </w:trPr>
        <w:tc>
          <w:tcPr>
            <w:tcW w:w="2700" w:type="dxa"/>
            <w:tcBorders>
              <w:bottom w:val="single" w:sz="8" w:space="0" w:color="FFFFFF"/>
              <w:right w:val="single" w:sz="8" w:space="0" w:color="FFFFFF"/>
            </w:tcBorders>
            <w:shd w:val="clear" w:color="auto" w:fill="203B54"/>
            <w:tcMar>
              <w:top w:w="100" w:type="dxa"/>
              <w:left w:w="100" w:type="dxa"/>
              <w:bottom w:w="100" w:type="dxa"/>
              <w:right w:w="100" w:type="dxa"/>
            </w:tcMar>
          </w:tcPr>
          <w:p w:rsidR="001E041F" w14:paraId="1401F754" w14:textId="77777777">
            <w:pPr>
              <w:pBdr>
                <w:top w:val="nil"/>
                <w:left w:val="nil"/>
                <w:bottom w:val="nil"/>
                <w:right w:val="nil"/>
                <w:between w:val="nil"/>
              </w:pBdr>
              <w:rPr>
                <w:b/>
                <w:color w:val="FFFFFF"/>
                <w:sz w:val="18"/>
                <w:szCs w:val="18"/>
              </w:rPr>
            </w:pPr>
            <w:r>
              <w:rPr>
                <w:b/>
                <w:color w:val="FFFFFF"/>
                <w:sz w:val="18"/>
                <w:szCs w:val="18"/>
              </w:rPr>
              <w:t>Timeframe</w:t>
            </w:r>
          </w:p>
        </w:tc>
        <w:tc>
          <w:tcPr>
            <w:tcW w:w="3371" w:type="dxa"/>
            <w:tcBorders>
              <w:bottom w:val="single" w:sz="8" w:space="0" w:color="FFFFFF"/>
            </w:tcBorders>
            <w:shd w:val="clear" w:color="auto" w:fill="203B54"/>
            <w:tcMar>
              <w:top w:w="100" w:type="dxa"/>
              <w:left w:w="100" w:type="dxa"/>
              <w:bottom w:w="100" w:type="dxa"/>
              <w:right w:w="100" w:type="dxa"/>
            </w:tcMar>
          </w:tcPr>
          <w:p w:rsidR="001E041F" w14:paraId="2A79FF99" w14:textId="77777777">
            <w:pPr>
              <w:pBdr>
                <w:top w:val="nil"/>
                <w:left w:val="nil"/>
                <w:bottom w:val="nil"/>
                <w:right w:val="nil"/>
                <w:between w:val="nil"/>
              </w:pBdr>
              <w:rPr>
                <w:b/>
                <w:color w:val="FFFFFF"/>
                <w:sz w:val="18"/>
                <w:szCs w:val="18"/>
              </w:rPr>
            </w:pPr>
            <w:r>
              <w:rPr>
                <w:b/>
                <w:color w:val="FFFFFF"/>
                <w:sz w:val="18"/>
                <w:szCs w:val="18"/>
              </w:rPr>
              <w:t>Data Collection</w:t>
            </w:r>
          </w:p>
        </w:tc>
      </w:tr>
      <w:tr w14:paraId="7778017F" w14:textId="77777777">
        <w:tblPrEx>
          <w:tblW w:w="6071" w:type="dxa"/>
          <w:tblLayout w:type="fixed"/>
          <w:tblLook w:val="0600"/>
        </w:tblPrEx>
        <w:trPr>
          <w:trHeight w:val="224"/>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7106362C" w14:textId="77777777">
            <w:pPr>
              <w:pBdr>
                <w:top w:val="nil"/>
                <w:left w:val="nil"/>
                <w:bottom w:val="nil"/>
                <w:right w:val="nil"/>
                <w:between w:val="nil"/>
              </w:pBdr>
              <w:rPr>
                <w:b/>
                <w:color w:val="000000"/>
                <w:sz w:val="18"/>
                <w:szCs w:val="18"/>
              </w:rPr>
            </w:pPr>
            <w:r>
              <w:rPr>
                <w:b/>
                <w:color w:val="000000"/>
                <w:sz w:val="18"/>
                <w:szCs w:val="18"/>
              </w:rPr>
              <w:t>Summer 2024</w:t>
            </w:r>
          </w:p>
        </w:tc>
        <w:tc>
          <w:tcPr>
            <w:tcW w:w="3371" w:type="dxa"/>
            <w:tcBorders>
              <w:bottom w:val="single" w:sz="8" w:space="0" w:color="FFFFFF"/>
            </w:tcBorders>
            <w:shd w:val="clear" w:color="auto" w:fill="E8EDF0"/>
            <w:tcMar>
              <w:top w:w="100" w:type="dxa"/>
              <w:left w:w="100" w:type="dxa"/>
              <w:bottom w:w="100" w:type="dxa"/>
              <w:right w:w="100" w:type="dxa"/>
            </w:tcMar>
          </w:tcPr>
          <w:p w:rsidR="001E041F" w14:paraId="165935F7" w14:textId="77777777">
            <w:pPr>
              <w:pBdr>
                <w:top w:val="nil"/>
                <w:left w:val="nil"/>
                <w:bottom w:val="nil"/>
                <w:right w:val="nil"/>
                <w:between w:val="nil"/>
              </w:pBdr>
              <w:rPr>
                <w:color w:val="000000"/>
                <w:sz w:val="18"/>
                <w:szCs w:val="18"/>
              </w:rPr>
            </w:pPr>
            <w:r>
              <w:rPr>
                <w:color w:val="000000"/>
                <w:sz w:val="18"/>
                <w:szCs w:val="18"/>
              </w:rPr>
              <w:t>Administer teacher measures (pre-)</w:t>
            </w:r>
          </w:p>
        </w:tc>
      </w:tr>
      <w:tr w14:paraId="0E1A1586" w14:textId="77777777">
        <w:tblPrEx>
          <w:tblW w:w="6071" w:type="dxa"/>
          <w:tblLayout w:type="fixed"/>
          <w:tblLook w:val="0600"/>
        </w:tblPrEx>
        <w:trPr>
          <w:trHeight w:val="260"/>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51DE4AE3" w14:textId="77777777">
            <w:pPr>
              <w:pBdr>
                <w:top w:val="nil"/>
                <w:left w:val="nil"/>
                <w:bottom w:val="nil"/>
                <w:right w:val="nil"/>
                <w:between w:val="nil"/>
              </w:pBdr>
              <w:rPr>
                <w:b/>
                <w:color w:val="000000"/>
                <w:sz w:val="18"/>
                <w:szCs w:val="18"/>
              </w:rPr>
            </w:pPr>
            <w:r>
              <w:rPr>
                <w:b/>
                <w:color w:val="000000"/>
                <w:sz w:val="18"/>
                <w:szCs w:val="18"/>
              </w:rPr>
              <w:t>Early Fall 2024</w:t>
            </w:r>
          </w:p>
        </w:tc>
        <w:tc>
          <w:tcPr>
            <w:tcW w:w="3371" w:type="dxa"/>
            <w:tcBorders>
              <w:bottom w:val="single" w:sz="8" w:space="0" w:color="FFFFFF"/>
            </w:tcBorders>
            <w:shd w:val="clear" w:color="auto" w:fill="E8EDF0"/>
            <w:tcMar>
              <w:top w:w="100" w:type="dxa"/>
              <w:left w:w="100" w:type="dxa"/>
              <w:bottom w:w="100" w:type="dxa"/>
              <w:right w:w="100" w:type="dxa"/>
            </w:tcMar>
          </w:tcPr>
          <w:p w:rsidR="001E041F" w14:paraId="57EBDA14" w14:textId="77777777">
            <w:pPr>
              <w:pBdr>
                <w:top w:val="nil"/>
                <w:left w:val="nil"/>
                <w:bottom w:val="nil"/>
                <w:right w:val="nil"/>
                <w:between w:val="nil"/>
              </w:pBdr>
              <w:rPr>
                <w:color w:val="000000"/>
                <w:sz w:val="18"/>
                <w:szCs w:val="18"/>
              </w:rPr>
            </w:pPr>
            <w:r>
              <w:rPr>
                <w:color w:val="000000"/>
                <w:sz w:val="18"/>
                <w:szCs w:val="18"/>
              </w:rPr>
              <w:t>Administer student measures (pre-)</w:t>
            </w:r>
          </w:p>
        </w:tc>
      </w:tr>
      <w:tr w14:paraId="2B0D1750" w14:textId="77777777">
        <w:tblPrEx>
          <w:tblW w:w="6071" w:type="dxa"/>
          <w:tblLayout w:type="fixed"/>
          <w:tblLook w:val="0600"/>
        </w:tblPrEx>
        <w:trPr>
          <w:trHeight w:val="242"/>
        </w:trPr>
        <w:tc>
          <w:tcPr>
            <w:tcW w:w="2700" w:type="dxa"/>
            <w:tcBorders>
              <w:bottom w:val="single" w:sz="8" w:space="0" w:color="FFFFFF"/>
              <w:right w:val="single" w:sz="8" w:space="0" w:color="FFFFFF"/>
            </w:tcBorders>
            <w:shd w:val="clear" w:color="auto" w:fill="E8EDF0"/>
            <w:tcMar>
              <w:top w:w="100" w:type="dxa"/>
              <w:left w:w="100" w:type="dxa"/>
              <w:bottom w:w="100" w:type="dxa"/>
              <w:right w:w="100" w:type="dxa"/>
            </w:tcMar>
          </w:tcPr>
          <w:p w:rsidR="001E041F" w14:paraId="19B86A82" w14:textId="77777777">
            <w:pPr>
              <w:pBdr>
                <w:top w:val="nil"/>
                <w:left w:val="nil"/>
                <w:bottom w:val="nil"/>
                <w:right w:val="nil"/>
                <w:between w:val="nil"/>
              </w:pBdr>
              <w:rPr>
                <w:b/>
                <w:color w:val="000000"/>
                <w:sz w:val="18"/>
                <w:szCs w:val="18"/>
              </w:rPr>
            </w:pPr>
            <w:r>
              <w:rPr>
                <w:b/>
                <w:color w:val="000000"/>
                <w:sz w:val="18"/>
                <w:szCs w:val="18"/>
              </w:rPr>
              <w:t>Spring 2025</w:t>
            </w:r>
          </w:p>
        </w:tc>
        <w:tc>
          <w:tcPr>
            <w:tcW w:w="3371" w:type="dxa"/>
            <w:tcBorders>
              <w:bottom w:val="single" w:sz="8" w:space="0" w:color="FFFFFF"/>
            </w:tcBorders>
            <w:shd w:val="clear" w:color="auto" w:fill="E8EDF0"/>
            <w:tcMar>
              <w:top w:w="100" w:type="dxa"/>
              <w:left w:w="100" w:type="dxa"/>
              <w:bottom w:w="100" w:type="dxa"/>
              <w:right w:w="100" w:type="dxa"/>
            </w:tcMar>
          </w:tcPr>
          <w:p w:rsidR="001E041F" w14:paraId="52DAB2E0" w14:textId="77777777">
            <w:pPr>
              <w:pBdr>
                <w:top w:val="nil"/>
                <w:left w:val="nil"/>
                <w:bottom w:val="nil"/>
                <w:right w:val="nil"/>
                <w:between w:val="nil"/>
              </w:pBdr>
              <w:rPr>
                <w:color w:val="000000"/>
                <w:sz w:val="18"/>
                <w:szCs w:val="18"/>
              </w:rPr>
            </w:pPr>
            <w:r>
              <w:rPr>
                <w:color w:val="000000"/>
                <w:sz w:val="18"/>
                <w:szCs w:val="18"/>
              </w:rPr>
              <w:t>Administer teacher and student measures (post-)</w:t>
            </w:r>
          </w:p>
        </w:tc>
      </w:tr>
    </w:tbl>
    <w:p w:rsidR="001E041F" w14:paraId="30442D08" w14:textId="77777777">
      <w:pPr>
        <w:ind w:left="360"/>
        <w:rPr>
          <w:b/>
        </w:rPr>
      </w:pPr>
    </w:p>
    <w:p w:rsidR="001E041F" w14:paraId="428064FF" w14:textId="77777777">
      <w:pPr>
        <w:rPr>
          <w:color w:val="000000"/>
          <w:sz w:val="22"/>
          <w:szCs w:val="22"/>
        </w:rPr>
      </w:pPr>
      <w:r>
        <w:t>The proposed data collection timeline in exhibit 4 is dependent upon OMB approval</w:t>
      </w:r>
      <w:r w:rsidR="007C291B">
        <w:t>. N</w:t>
      </w:r>
      <w:r>
        <w:t xml:space="preserve">o data collection will occur until and after the OMB package is cleared. As previously described, the </w:t>
      </w:r>
      <w:r>
        <w:t xml:space="preserve">study will collect </w:t>
      </w:r>
      <w:r>
        <w:rPr>
          <w:color w:val="000000"/>
        </w:rPr>
        <w:t>administrative data that DESE provides as part of the impact study design. These student characteristics include race, ethnicity, special education eligibility, multilingual learner status, economic disadvantage status, and prior achievement on the state’s standardized assessment. Collecting these administrative records does not require OMB clearance. </w:t>
      </w:r>
    </w:p>
    <w:p w:rsidR="001E041F" w14:paraId="52AF635A" w14:textId="77777777">
      <w:pPr>
        <w:ind w:left="360"/>
      </w:pPr>
    </w:p>
    <w:bookmarkStart w:id="6" w:name="_heading=h.3dy6vkm" w:colFirst="0" w:colLast="0"/>
    <w:bookmarkEnd w:id="6"/>
    <w:p w:rsidR="001E041F" w14:paraId="2D834FEF" w14:textId="77777777">
      <w:pPr>
        <w:pStyle w:val="Heading2"/>
        <w:numPr>
          <w:ilvl w:val="0"/>
          <w:numId w:val="3"/>
        </w:numPr>
      </w:pPr>
      <w:sdt>
        <w:sdtPr>
          <w:tag w:val="goog_rdk_9"/>
          <w:id w:val="1475788190"/>
          <w:richText/>
        </w:sdtPr>
        <w:sdtContent/>
      </w:sdt>
      <w:sdt>
        <w:sdtPr>
          <w:tag w:val="goog_rdk_10"/>
          <w:id w:val="-952008995"/>
          <w:richText/>
        </w:sdtPr>
        <w:sdtContent/>
      </w:sdt>
      <w:r w:rsidR="004362FF">
        <w:t>How, by Whom, and for What Purpose Information Is to Be Used</w:t>
      </w:r>
    </w:p>
    <w:p w:rsidR="001E041F" w14:paraId="219E4E4E" w14:textId="77777777"/>
    <w:p w:rsidR="001E041F" w14:paraId="512ECEF1" w14:textId="77777777">
      <w:r>
        <w:t xml:space="preserve">The findings of this study will be used by state and district decision-makers to inform decisions regarding the types of professional development opportunities to provide to improve teaching and learning for elementary students who struggle with mathematics. The study will result in a report intended for district and state leaders who are responsible for supporting high quality teaching and learning for elementary students, and particularly those who struggle with mathematics. Study findings will be primarily relevant to educators in Massachusetts, but also a secondary audience of educators across the country who are also working to support intervention teachers and improve achievement for elementary students who struggle in mathematics. The study’s impact findings can be used to inform the decision-making of state- and district-level policymakers and program developers. For example, if the study produces positive effects on student learning, these leaders will be able to make more informed decisions about the types of professional learning initiatives for math intervention teachers and programs they sponsor. They might shift the focus or intensity of current professional learning offerings to correspond more closely to the model that was evaluated. Similarly, school-based instructional leaders and teachers might also use the impact and implementation findings to inform how they design, implement, and refine their math intervention programs. </w:t>
      </w:r>
      <w:sdt>
        <w:sdtPr>
          <w:tag w:val="goog_rdk_11"/>
          <w:id w:val="1170140917"/>
          <w:richText/>
        </w:sdtPr>
        <w:sdtContent>
          <w:r>
            <w:t>Finally, and regardless of the study’s impact findings, the study team will collect data from teachers on what they found most useful about the PD course, what was less useful, and what could be improved. Key recommendations will be included in the final report and shared with the PD course development team.</w:t>
          </w:r>
        </w:sdtContent>
      </w:sdt>
    </w:p>
    <w:p w:rsidR="001E041F" w14:paraId="0BC5CDC5" w14:textId="77777777">
      <w:pPr>
        <w:rPr>
          <w:i/>
        </w:rPr>
      </w:pPr>
    </w:p>
    <w:p w:rsidR="001E041F" w14:paraId="3E73A65B" w14:textId="77777777">
      <w:pPr>
        <w:pStyle w:val="Heading2"/>
        <w:numPr>
          <w:ilvl w:val="0"/>
          <w:numId w:val="3"/>
        </w:numPr>
      </w:pPr>
      <w:bookmarkStart w:id="7" w:name="_heading=h.1t3h5sf" w:colFirst="0" w:colLast="0"/>
      <w:bookmarkEnd w:id="7"/>
      <w:r>
        <w:t>Use of Automated,</w:t>
      </w:r>
      <w:sdt>
        <w:sdtPr>
          <w:tag w:val="goog_rdk_12"/>
          <w:id w:val="-1432734626"/>
          <w:richText/>
        </w:sdtPr>
        <w:sdtContent/>
      </w:sdt>
      <w:sdt>
        <w:sdtPr>
          <w:tag w:val="goog_rdk_13"/>
          <w:id w:val="1305361128"/>
          <w:richText/>
        </w:sdtPr>
        <w:sdtContent/>
      </w:sdt>
      <w:r>
        <w:t xml:space="preserve"> Electronic, Mechanical, or Other Technological Collection Techniques</w:t>
      </w:r>
    </w:p>
    <w:p w:rsidR="001E041F" w14:paraId="75C1B5D7" w14:textId="77777777"/>
    <w:p w:rsidR="001E041F" w14:paraId="2369EF92" w14:textId="77777777">
      <w:r>
        <w:t xml:space="preserve">The contractor’s proposed data collection plan simultaneously addresses issues related to efficiency, accuracy, and burden. For example, it is likely more efficient for teachers to complete surveys online than with pencil and paper as those data are automatically and securely shared with the research team. Teachers may also prefer to use online surveys with students, depending on how they use technology </w:t>
      </w:r>
      <w:sdt>
        <w:sdtPr>
          <w:tag w:val="goog_rdk_14"/>
          <w:id w:val="2047488491"/>
          <w:richText/>
        </w:sdtPr>
        <w:sdtContent>
          <w:r>
            <w:t>in their</w:t>
          </w:r>
        </w:sdtContent>
      </w:sdt>
      <w:sdt>
        <w:sdtPr>
          <w:tag w:val="goog_rdk_15"/>
          <w:id w:val="1592509215"/>
          <w:showingPlcHdr/>
          <w:richText/>
        </w:sdtPr>
        <w:sdtContent>
          <w:r w:rsidR="008519D0">
            <w:t xml:space="preserve">     </w:t>
          </w:r>
        </w:sdtContent>
      </w:sdt>
      <w:r>
        <w:t>classrooms. The study’s electronic data collection tools include:</w:t>
      </w:r>
    </w:p>
    <w:p w:rsidR="001E041F" w14:paraId="32186E42" w14:textId="77777777">
      <w:pPr>
        <w:numPr>
          <w:ilvl w:val="0"/>
          <w:numId w:val="4"/>
        </w:numPr>
        <w:pBdr>
          <w:top w:val="nil"/>
          <w:left w:val="nil"/>
          <w:bottom w:val="nil"/>
          <w:right w:val="nil"/>
          <w:between w:val="nil"/>
        </w:pBdr>
        <w:rPr>
          <w:color w:val="000000"/>
        </w:rPr>
      </w:pPr>
      <w:r>
        <w:rPr>
          <w:color w:val="000000"/>
        </w:rPr>
        <w:t>An electronic data collection tool</w:t>
      </w:r>
      <w:r w:rsidR="008519D0">
        <w:rPr>
          <w:color w:val="000000"/>
        </w:rPr>
        <w:t xml:space="preserve"> </w:t>
      </w:r>
      <w:r>
        <w:rPr>
          <w:color w:val="000000"/>
        </w:rPr>
        <w:t>that allows teachers to securely transfer informed consent from teachers and parents/guardians.</w:t>
      </w:r>
    </w:p>
    <w:p w:rsidR="001E041F" w14:paraId="6E4AB8FC" w14:textId="77777777">
      <w:pPr>
        <w:numPr>
          <w:ilvl w:val="0"/>
          <w:numId w:val="4"/>
        </w:numPr>
        <w:pBdr>
          <w:top w:val="nil"/>
          <w:left w:val="nil"/>
          <w:bottom w:val="nil"/>
          <w:right w:val="nil"/>
          <w:between w:val="nil"/>
        </w:pBdr>
        <w:rPr>
          <w:rFonts w:ascii="Calibri" w:eastAsia="Calibri" w:hAnsi="Calibri" w:cs="Calibri"/>
          <w:color w:val="000000"/>
        </w:rPr>
      </w:pPr>
      <w:r>
        <w:rPr>
          <w:color w:val="000000"/>
        </w:rPr>
        <w:t>An electronic file transfer protocol site</w:t>
      </w:r>
      <w:r w:rsidR="008519D0">
        <w:rPr>
          <w:color w:val="000000"/>
        </w:rPr>
        <w:t xml:space="preserve"> </w:t>
      </w:r>
      <w:r>
        <w:rPr>
          <w:color w:val="000000"/>
        </w:rPr>
        <w:t xml:space="preserve">that allows DESE, districts, and schools, to </w:t>
      </w:r>
      <w:r>
        <w:rPr>
          <w:color w:val="000000"/>
        </w:rPr>
        <w:t>securely and efficiently share administrative records</w:t>
      </w:r>
      <w:r>
        <w:rPr>
          <w:color w:val="000000"/>
        </w:rPr>
        <w:t xml:space="preserve"> to ED’s contractor.</w:t>
      </w:r>
    </w:p>
    <w:p w:rsidR="001E041F" w14:paraId="43A781AD" w14:textId="77777777">
      <w:pPr>
        <w:numPr>
          <w:ilvl w:val="0"/>
          <w:numId w:val="4"/>
        </w:numPr>
        <w:pBdr>
          <w:top w:val="nil"/>
          <w:left w:val="nil"/>
          <w:bottom w:val="nil"/>
          <w:right w:val="nil"/>
          <w:between w:val="nil"/>
        </w:pBdr>
        <w:rPr>
          <w:rFonts w:ascii="Calibri" w:eastAsia="Calibri" w:hAnsi="Calibri" w:cs="Calibri"/>
          <w:color w:val="000000"/>
        </w:rPr>
      </w:pPr>
      <w:r>
        <w:rPr>
          <w:color w:val="000000"/>
        </w:rPr>
        <w:t>Online data collection instruments that allow for the secure and efficient transfer of teacher measures and student measures (in schools that do not opt for paper and pencil measures).</w:t>
      </w:r>
    </w:p>
    <w:p w:rsidR="001E041F" w14:paraId="0C269381" w14:textId="77777777">
      <w:pPr>
        <w:numPr>
          <w:ilvl w:val="0"/>
          <w:numId w:val="4"/>
        </w:numPr>
        <w:pBdr>
          <w:top w:val="nil"/>
          <w:left w:val="nil"/>
          <w:bottom w:val="nil"/>
          <w:right w:val="nil"/>
          <w:between w:val="nil"/>
        </w:pBdr>
        <w:rPr>
          <w:rFonts w:ascii="Calibri" w:eastAsia="Calibri" w:hAnsi="Calibri" w:cs="Calibri"/>
          <w:color w:val="000000"/>
        </w:rPr>
      </w:pPr>
      <w:r>
        <w:rPr>
          <w:color w:val="000000"/>
        </w:rPr>
        <w:t>E-mail systems maintained by districts/schools and ED’s contractor that allow the sharing of unique links to electronic data collection forms for teachers and students.</w:t>
      </w:r>
    </w:p>
    <w:p w:rsidR="008519D0" w14:paraId="3EF5848B" w14:textId="77777777"/>
    <w:p w:rsidR="001E041F" w14:paraId="6BEAA9AD" w14:textId="77777777">
      <w:pPr>
        <w:rPr>
          <w:rFonts w:ascii="Calibri" w:eastAsia="Calibri" w:hAnsi="Calibri" w:cs="Calibri"/>
        </w:rPr>
      </w:pPr>
      <w:r>
        <w:t xml:space="preserve">For any paper and pencil measures, ED’s contractor will mail copies to schools, with return shipping provided. </w:t>
      </w:r>
      <w:sdt>
        <w:sdtPr>
          <w:tag w:val="goog_rdk_16"/>
          <w:id w:val="-307865018"/>
          <w:richText/>
        </w:sdtPr>
        <w:sdtContent>
          <w:r>
            <w:t>All electronic data collection forms will be made 508-compliant and approved by IES prior to use.</w:t>
          </w:r>
        </w:sdtContent>
      </w:sdt>
    </w:p>
    <w:p w:rsidR="001E041F" w14:paraId="247C423E" w14:textId="77777777"/>
    <w:p w:rsidR="001E041F" w14:paraId="4E0609AF" w14:textId="77777777">
      <w:pPr>
        <w:pStyle w:val="Heading2"/>
        <w:numPr>
          <w:ilvl w:val="0"/>
          <w:numId w:val="3"/>
        </w:numPr>
      </w:pPr>
      <w:bookmarkStart w:id="8" w:name="_heading=h.4d34og8" w:colFirst="0" w:colLast="0"/>
      <w:bookmarkEnd w:id="8"/>
      <w:r>
        <w:t>Efforts to Avoid Duplication of Effort</w:t>
      </w:r>
    </w:p>
    <w:p w:rsidR="001E041F" w14:paraId="58AE4B26" w14:textId="77777777"/>
    <w:p w:rsidR="001E041F" w14:paraId="3185E312" w14:textId="77777777">
      <w:r>
        <w:t xml:space="preserve">This project </w:t>
      </w:r>
      <w:r w:rsidR="000E5B28">
        <w:t xml:space="preserve">uses </w:t>
      </w:r>
      <w:r>
        <w:t>extant administrative data for students, teachers, and schools to the greatest extent possible. As previously mentioned, archival records (e.g., student demographic characteristics, school characteristics) will be provided by the state or district to minimize burden on schools and teachers. To execute the study’s rigorous design, ED’s contractor does need to collect new data from teachers and in intervention and comparison schools, including measures of teachers’ and students’ knowledge of fractions. The study’s implementation data is also needed to assess fidelity of students’ knowledge of fractions and treatment and comparison teachers and students.</w:t>
      </w:r>
    </w:p>
    <w:p w:rsidR="001E041F" w14:paraId="78650373" w14:textId="77777777"/>
    <w:p w:rsidR="001E041F" w14:paraId="564251C8" w14:textId="77777777">
      <w:pPr>
        <w:pStyle w:val="Heading2"/>
        <w:numPr>
          <w:ilvl w:val="0"/>
          <w:numId w:val="3"/>
        </w:numPr>
      </w:pPr>
      <w:bookmarkStart w:id="9" w:name="_heading=h.2s8eyo1" w:colFirst="0" w:colLast="0"/>
      <w:bookmarkEnd w:id="9"/>
      <w:r>
        <w:t>Sensitivity to Burden on Small Entities</w:t>
      </w:r>
    </w:p>
    <w:p w:rsidR="001E041F" w14:paraId="49483B00" w14:textId="77777777"/>
    <w:p w:rsidR="001E041F" w14:paraId="730C4491" w14:textId="77777777">
      <w:r>
        <w:t xml:space="preserve">This project is designed to support math intervention teachers, who often work with small numbers of students in grades 4 and 5. Given this context, we are offering both electronic and paper and pencil data collection formats for the student measures. For example, it might be more efficient to print out the short student survey to the 8 students in the intervention class and return those instruments in the pre-paid envelope for teachers in schools or classrooms with limited technology access. However, it is more likely that the electronic teacher surveys will be more efficient for teachers to complete since they have the technology and can submit those data automatically. Our collaboration with the state and districts to collect administrative records also supports the work of teachers who work with small numbers of students. Taken together, this OMB package requests the minimum amount of data needed to answer the study’s research questions. </w:t>
      </w:r>
    </w:p>
    <w:p w:rsidR="001E041F" w14:paraId="38AF5926" w14:textId="77777777"/>
    <w:p w:rsidR="001E041F" w14:paraId="39FBE4FE" w14:textId="77777777">
      <w:pPr>
        <w:pStyle w:val="Heading2"/>
        <w:numPr>
          <w:ilvl w:val="0"/>
          <w:numId w:val="3"/>
        </w:numPr>
      </w:pPr>
      <w:bookmarkStart w:id="10" w:name="_heading=h.17dp8vu" w:colFirst="0" w:colLast="0"/>
      <w:bookmarkEnd w:id="10"/>
      <w:r>
        <w:t>Consequences to Federal Program or Policy Activities if the Collection Is Not Conducted or Is Conducted Less Frequently Than Proposed</w:t>
      </w:r>
    </w:p>
    <w:p w:rsidR="001E041F" w14:paraId="0F8CA41E" w14:textId="77777777"/>
    <w:p w:rsidR="001E041F" w14:paraId="2180BD16" w14:textId="77777777">
      <w:r>
        <w:t xml:space="preserve">The Education Science Reform Act of 2002, Part D, Section 174 states that the central mission and primary function of the RELs includes supporting applied research and providing technical </w:t>
      </w:r>
      <w:r>
        <w:t>assistance to state and local education agencies within their region (20 U.S.C. 9564). Failure to approve the data collections related to the evaluation of the PD course will jeopardize this attempt to study this program and thereby prevent the REL-NEI contractor from fulfilling its mission.</w:t>
      </w:r>
    </w:p>
    <w:p w:rsidR="001E041F" w14:paraId="62E2B295" w14:textId="77777777"/>
    <w:p w:rsidR="001E041F" w14:paraId="2DE9E3CF" w14:textId="77777777">
      <w:sdt>
        <w:sdtPr>
          <w:tag w:val="goog_rdk_17"/>
          <w:id w:val="1939027268"/>
          <w:richText/>
        </w:sdtPr>
        <w:sdtContent/>
      </w:sdt>
      <w:sdt>
        <w:sdtPr>
          <w:tag w:val="goog_rdk_18"/>
          <w:id w:val="-785502532"/>
          <w:richText/>
        </w:sdtPr>
        <w:sdtContent/>
      </w:sdt>
      <w:r w:rsidR="004362FF">
        <w:rPr>
          <w:color w:val="000000"/>
        </w:rPr>
        <w:t>As described under question 2, the findings of this study will also be potentially useful to state and district decision-makers regarding the types of professional development opportunities to provide for teachers of elementary students who struggle with mathematics. Findings will also be relevant to educators in other states who are seeking evidenced-based approaches for math intervention teachers and their students, as well as researchers who are interested in expanding the research base on rigorous studies of professional development.</w:t>
      </w:r>
      <w:sdt>
        <w:sdtPr>
          <w:tag w:val="goog_rdk_19"/>
          <w:id w:val="2105376508"/>
          <w:richText/>
        </w:sdtPr>
        <w:sdtContent>
          <w:r w:rsidR="004362FF">
            <w:rPr>
              <w:color w:val="000000"/>
            </w:rPr>
            <w:t xml:space="preserve">  The </w:t>
          </w:r>
        </w:sdtContent>
      </w:sdt>
      <w:sdt>
        <w:sdtPr>
          <w:tag w:val="goog_rdk_20"/>
          <w:id w:val="-584999693"/>
          <w:showingPlcHdr/>
          <w:richText/>
        </w:sdtPr>
        <w:sdtContent>
          <w:r w:rsidR="000E5B28">
            <w:t xml:space="preserve">     </w:t>
          </w:r>
        </w:sdtContent>
      </w:sdt>
      <w:sdt>
        <w:sdtPr>
          <w:tag w:val="goog_rdk_21"/>
          <w:id w:val="2031675848"/>
          <w:richText/>
        </w:sdtPr>
        <w:sdtContent>
          <w:r w:rsidR="004362FF">
            <w:rPr>
              <w:color w:val="000000"/>
            </w:rPr>
            <w:t xml:space="preserve">final PD course will reflect suggested improvements by study participants, which will benefit other educators who use the resources. </w:t>
          </w:r>
        </w:sdtContent>
      </w:sdt>
    </w:p>
    <w:p w:rsidR="001E041F" w14:paraId="00D54256" w14:textId="77777777"/>
    <w:p w:rsidR="001E041F" w14:paraId="105E9152" w14:textId="77777777">
      <w:pPr>
        <w:pStyle w:val="Heading2"/>
        <w:numPr>
          <w:ilvl w:val="0"/>
          <w:numId w:val="3"/>
        </w:numPr>
      </w:pPr>
      <w:bookmarkStart w:id="11" w:name="_heading=h.3rdcrjn" w:colFirst="0" w:colLast="0"/>
      <w:bookmarkEnd w:id="11"/>
      <w:r>
        <w:t>Special Circumstances</w:t>
      </w:r>
    </w:p>
    <w:p w:rsidR="001E041F" w14:paraId="16F9B37C" w14:textId="77777777"/>
    <w:p w:rsidR="001E041F" w14:paraId="04675FF9" w14:textId="77777777">
      <w:r>
        <w:t>This OMB clearance request full complies with regulations as it does not include any of the stipulated special circumstances.</w:t>
      </w:r>
    </w:p>
    <w:p w:rsidR="001E041F" w14:paraId="0CD98CF8" w14:textId="77777777"/>
    <w:bookmarkStart w:id="12" w:name="_heading=h.26in1rg" w:colFirst="0" w:colLast="0"/>
    <w:bookmarkEnd w:id="12"/>
    <w:p w:rsidR="001E041F" w14:paraId="1101B617" w14:textId="77777777">
      <w:pPr>
        <w:pStyle w:val="Heading2"/>
        <w:numPr>
          <w:ilvl w:val="0"/>
          <w:numId w:val="3"/>
        </w:numPr>
        <w:rPr>
          <w:color w:val="000000"/>
        </w:rPr>
      </w:pPr>
      <w:sdt>
        <w:sdtPr>
          <w:tag w:val="goog_rdk_22"/>
          <w:id w:val="-66959833"/>
          <w:placeholder>
            <w:docPart w:val="DefaultPlaceholder_1081868574"/>
          </w:placeholder>
          <w:richText/>
        </w:sdtPr>
        <w:sdtContent/>
      </w:sdt>
      <w:sdt>
        <w:sdtPr>
          <w:tag w:val="goog_rdk_23"/>
          <w:id w:val="-1835902769"/>
          <w:placeholder>
            <w:docPart w:val="DefaultPlaceholder_1081868574"/>
          </w:placeholder>
          <w:richText/>
        </w:sdtPr>
        <w:sdtContent/>
      </w:sdt>
      <w:r w:rsidRPr="27A60CCB" w:rsidR="004362FF">
        <w:rPr>
          <w:color w:val="000000" w:themeColor="text1"/>
        </w:rPr>
        <w:t>Federal Register Announcement and Consultation</w:t>
      </w:r>
    </w:p>
    <w:p w:rsidR="001E041F" w14:paraId="09B33DBA" w14:textId="77777777">
      <w:pPr>
        <w:numPr>
          <w:ilvl w:val="0"/>
          <w:numId w:val="1"/>
        </w:numPr>
        <w:pBdr>
          <w:top w:val="nil"/>
          <w:left w:val="nil"/>
          <w:bottom w:val="nil"/>
          <w:right w:val="nil"/>
          <w:between w:val="nil"/>
        </w:pBdr>
        <w:rPr>
          <w:rFonts w:ascii="Calibri" w:eastAsia="Calibri" w:hAnsi="Calibri" w:cs="Calibri"/>
          <w:b/>
          <w:color w:val="000000"/>
        </w:rPr>
      </w:pPr>
      <w:r>
        <w:rPr>
          <w:b/>
          <w:color w:val="000000"/>
        </w:rPr>
        <w:t>Federal Register Announcement</w:t>
      </w:r>
    </w:p>
    <w:p w:rsidR="001E041F" w14:paraId="3C53CE97" w14:textId="77777777"/>
    <w:p w:rsidR="001E041F" w14:paraId="76295A05" w14:textId="77777777">
      <w:r>
        <w:t xml:space="preserve">A 60-day notice </w:t>
      </w:r>
      <w:r w:rsidR="00A932B7">
        <w:t>was</w:t>
      </w:r>
      <w:r>
        <w:t xml:space="preserve"> published in the Federal Register </w:t>
      </w:r>
      <w:r>
        <w:rPr>
          <w:b/>
        </w:rPr>
        <w:t>(8</w:t>
      </w:r>
      <w:r w:rsidR="000B6BDE">
        <w:rPr>
          <w:b/>
        </w:rPr>
        <w:t>8</w:t>
      </w:r>
      <w:r>
        <w:rPr>
          <w:b/>
        </w:rPr>
        <w:t xml:space="preserve"> FR </w:t>
      </w:r>
      <w:r w:rsidR="00A932B7">
        <w:rPr>
          <w:b/>
        </w:rPr>
        <w:t>37522</w:t>
      </w:r>
      <w:r>
        <w:rPr>
          <w:b/>
        </w:rPr>
        <w:t xml:space="preserve">) </w:t>
      </w:r>
      <w:r>
        <w:t xml:space="preserve">on </w:t>
      </w:r>
      <w:r w:rsidR="00A932B7">
        <w:t>June 8, 2023,</w:t>
      </w:r>
      <w:r>
        <w:t xml:space="preserve"> providing an opportunity for public comments. </w:t>
      </w:r>
      <w:r w:rsidR="00A932B7">
        <w:t xml:space="preserve">No public comments were received. </w:t>
      </w:r>
      <w:r>
        <w:t>A 30-day notice will be published to further solicit comments. ED will respond to both public and OMB questions, if any, and summarize the responses under 8a.</w:t>
      </w:r>
    </w:p>
    <w:p w:rsidR="001E041F" w14:paraId="2B6F6E33" w14:textId="77777777"/>
    <w:p w:rsidR="001E041F" w14:paraId="6CE36215" w14:textId="77777777">
      <w:pPr>
        <w:numPr>
          <w:ilvl w:val="0"/>
          <w:numId w:val="1"/>
        </w:numPr>
        <w:pBdr>
          <w:top w:val="nil"/>
          <w:left w:val="nil"/>
          <w:bottom w:val="nil"/>
          <w:right w:val="nil"/>
          <w:between w:val="nil"/>
        </w:pBdr>
        <w:rPr>
          <w:rFonts w:ascii="Calibri" w:eastAsia="Calibri" w:hAnsi="Calibri" w:cs="Calibri"/>
          <w:b/>
          <w:color w:val="000000"/>
        </w:rPr>
      </w:pPr>
      <w:r>
        <w:rPr>
          <w:b/>
          <w:color w:val="000000"/>
        </w:rPr>
        <w:t>Consultations Outside the Agency</w:t>
      </w:r>
    </w:p>
    <w:p w:rsidR="001E041F" w14:paraId="6A36AB60" w14:textId="77777777">
      <w:pPr>
        <w:pBdr>
          <w:top w:val="nil"/>
          <w:left w:val="nil"/>
          <w:bottom w:val="nil"/>
          <w:right w:val="nil"/>
          <w:between w:val="nil"/>
        </w:pBdr>
        <w:ind w:left="720"/>
        <w:rPr>
          <w:rFonts w:ascii="Calibri" w:eastAsia="Calibri" w:hAnsi="Calibri" w:cs="Calibri"/>
          <w:b/>
          <w:color w:val="000000"/>
        </w:rPr>
      </w:pPr>
    </w:p>
    <w:sdt>
      <w:sdtPr>
        <w:tag w:val="goog_rdk_25"/>
        <w:id w:val="636612503"/>
        <w:richText/>
      </w:sdtPr>
      <w:sdtContent>
        <w:p w:rsidR="001E041F" w14:paraId="4E596382" w14:textId="77777777">
          <w:pPr>
            <w:tabs>
              <w:tab w:val="left" w:pos="360"/>
              <w:tab w:val="left" w:pos="720"/>
            </w:tabs>
          </w:pPr>
          <w:r>
            <w:t xml:space="preserve">The REL-NEI contractor consulted with a Subject Matter Expert (SME) with expertise in research methodology during the proposal for this study. The SME reviewed and provided actionable feedback on the proposal, which the contractor and REL-NEI summarized for ED as the proposal was revised and finalized. </w:t>
          </w:r>
          <w:sdt>
            <w:sdtPr>
              <w:tag w:val="goog_rdk_24"/>
              <w:id w:val="-975676260"/>
              <w:showingPlcHdr/>
              <w:richText/>
            </w:sdtPr>
            <w:sdtContent>
              <w:r w:rsidR="000E5B28">
                <w:t xml:space="preserve">     </w:t>
              </w:r>
            </w:sdtContent>
          </w:sdt>
        </w:p>
      </w:sdtContent>
    </w:sdt>
    <w:sdt>
      <w:sdtPr>
        <w:tag w:val="goog_rdk_27"/>
        <w:id w:val="445814587"/>
        <w:richText/>
      </w:sdtPr>
      <w:sdtContent>
        <w:p w:rsidR="001E041F" w14:paraId="564B3FB4" w14:textId="77777777">
          <w:pPr>
            <w:tabs>
              <w:tab w:val="left" w:pos="360"/>
              <w:tab w:val="left" w:pos="720"/>
            </w:tabs>
          </w:pPr>
          <w:sdt>
            <w:sdtPr>
              <w:tag w:val="goog_rdk_26"/>
              <w:id w:val="-698316224"/>
              <w:richText/>
            </w:sdtPr>
            <w:sdtContent/>
          </w:sdt>
        </w:p>
      </w:sdtContent>
    </w:sdt>
    <w:sdt>
      <w:sdtPr>
        <w:rPr>
          <w:b/>
          <w:bCs/>
        </w:rPr>
        <w:tag w:val="goog_rdk_29"/>
        <w:id w:val="-367907582"/>
        <w:richText/>
      </w:sdtPr>
      <w:sdtContent>
        <w:p w:rsidR="001E041F" w:rsidRPr="009652AD" w14:paraId="1FD7AF30" w14:textId="77777777">
          <w:pPr>
            <w:tabs>
              <w:tab w:val="left" w:pos="360"/>
              <w:tab w:val="left" w:pos="720"/>
            </w:tabs>
            <w:rPr>
              <w:b/>
              <w:bCs/>
            </w:rPr>
          </w:pPr>
          <w:sdt>
            <w:sdtPr>
              <w:rPr>
                <w:b/>
                <w:bCs/>
              </w:rPr>
              <w:tag w:val="goog_rdk_28"/>
              <w:id w:val="43724721"/>
              <w:richText/>
            </w:sdtPr>
            <w:sdtContent>
              <w:r w:rsidRPr="009652AD" w:rsidR="004362FF">
                <w:rPr>
                  <w:b/>
                  <w:bCs/>
                </w:rPr>
                <w:tab/>
                <w:t>c.    Proposal Review</w:t>
              </w:r>
            </w:sdtContent>
          </w:sdt>
        </w:p>
      </w:sdtContent>
    </w:sdt>
    <w:sdt>
      <w:sdtPr>
        <w:tag w:val="goog_rdk_31"/>
        <w:id w:val="441108699"/>
        <w:richText/>
      </w:sdtPr>
      <w:sdtContent>
        <w:p w:rsidR="001E041F" w14:paraId="30689343" w14:textId="77777777">
          <w:pPr>
            <w:tabs>
              <w:tab w:val="left" w:pos="360"/>
              <w:tab w:val="left" w:pos="720"/>
            </w:tabs>
          </w:pPr>
          <w:sdt>
            <w:sdtPr>
              <w:tag w:val="goog_rdk_30"/>
              <w:id w:val="-311098466"/>
              <w:richText/>
            </w:sdtPr>
            <w:sdtContent/>
          </w:sdt>
        </w:p>
      </w:sdtContent>
    </w:sdt>
    <w:p w:rsidR="001E041F" w14:paraId="36E64E7A" w14:textId="77777777">
      <w:pPr>
        <w:tabs>
          <w:tab w:val="left" w:pos="360"/>
          <w:tab w:val="left" w:pos="720"/>
        </w:tabs>
        <w:rPr>
          <w:rFonts w:ascii="Calibri" w:eastAsia="Calibri" w:hAnsi="Calibri" w:cs="Calibri"/>
          <w:color w:val="000000"/>
        </w:rPr>
      </w:pPr>
      <w:sdt>
        <w:sdtPr>
          <w:tag w:val="goog_rdk_32"/>
          <w:id w:val="-297841431"/>
          <w:placeholder>
            <w:docPart w:val="DefaultPlaceholder_1081868574"/>
          </w:placeholder>
          <w:richText/>
        </w:sdtPr>
        <w:sdtContent>
          <w:r w:rsidR="004362FF">
            <w:t>All studies funded by the Regional Education Laboratories are subjected to external peer review and must receive IRB approval before they are launched.</w:t>
          </w:r>
          <w:r w:rsidR="7F4ADBE2">
            <w:t xml:space="preserve"> </w:t>
          </w:r>
          <w:r w:rsidR="00982054">
            <w:t xml:space="preserve">The study was approved by the </w:t>
          </w:r>
          <w:r w:rsidR="00982054">
            <w:t>WestEd</w:t>
          </w:r>
          <w:r w:rsidR="00982054">
            <w:t xml:space="preserve"> IRB</w:t>
          </w:r>
          <w:r w:rsidR="7F4ADBE2">
            <w:t xml:space="preserve"> on May 11, 2023.</w:t>
          </w:r>
        </w:sdtContent>
      </w:sdt>
      <w:sdt>
        <w:sdtPr>
          <w:tag w:val="goog_rdk_33"/>
          <w:id w:val="-353728522"/>
          <w:placeholder>
            <w:docPart w:val="DefaultPlaceholder_1081868574"/>
          </w:placeholder>
          <w:richText/>
        </w:sdtPr>
        <w:sdtContent>
          <w:r w:rsidR="007778A0">
            <w:t xml:space="preserve"> </w:t>
          </w:r>
          <w:r w:rsidR="007705EA">
            <w:t xml:space="preserve">The IRB determined the research to be </w:t>
          </w:r>
          <w:r w:rsidRPr="00AF01EC" w:rsidR="007778A0">
            <w:t>exempt because it involves established educational settings and normal educational practices (i.e.</w:t>
          </w:r>
          <w:r w:rsidR="000E5B28">
            <w:t>,</w:t>
          </w:r>
          <w:r w:rsidRPr="00AF01EC" w:rsidR="007778A0">
            <w:t xml:space="preserve"> professional development) </w:t>
          </w:r>
          <w:r w:rsidRPr="00AF01EC" w:rsidR="007778A0">
            <w:t>that are not likely to adversely impacts students' opportunities to learn required educational content</w:t>
          </w:r>
          <w:r w:rsidR="007705EA">
            <w:t>.</w:t>
          </w:r>
        </w:sdtContent>
      </w:sdt>
    </w:p>
    <w:p w:rsidR="001E041F" w14:paraId="3C5D6FB1" w14:textId="77777777"/>
    <w:p w:rsidR="001E041F" w14:paraId="6792BD2E" w14:textId="77777777">
      <w:pPr>
        <w:pStyle w:val="Heading2"/>
        <w:numPr>
          <w:ilvl w:val="0"/>
          <w:numId w:val="3"/>
        </w:numPr>
      </w:pPr>
      <w:bookmarkStart w:id="13" w:name="_heading=h.lnxbz9" w:colFirst="0" w:colLast="0"/>
      <w:bookmarkEnd w:id="13"/>
      <w:r>
        <w:t>Payment or Gift to Respondents</w:t>
      </w:r>
    </w:p>
    <w:p w:rsidR="001E041F" w14:paraId="03706C6D" w14:textId="77777777">
      <w:pPr>
        <w:spacing w:line="257" w:lineRule="auto"/>
        <w:rPr>
          <w:color w:val="000000"/>
        </w:rPr>
      </w:pPr>
    </w:p>
    <w:p w:rsidR="00C32AC5" w14:paraId="0AFC357E" w14:textId="77777777">
      <w:pPr>
        <w:spacing w:line="257" w:lineRule="auto"/>
        <w:rPr>
          <w:color w:val="000000"/>
        </w:rPr>
      </w:pPr>
      <w:r w:rsidRPr="00C32AC5">
        <w:rPr>
          <w:color w:val="000000"/>
        </w:rPr>
        <w:t xml:space="preserve">To motivate study participation, the study will provide stipends to the teachers to compensate them for time spent in PD activities outside of the school day, currently estimated at approximately 11 hours and time spent completing data collection requests (approximately 3 hours) at a </w:t>
      </w:r>
      <w:r w:rsidRPr="00C32AC5">
        <w:rPr>
          <w:color w:val="000000"/>
        </w:rPr>
        <w:t>rate of $60/hour, for a total of $840</w:t>
      </w:r>
      <w:r w:rsidRPr="00C32AC5">
        <w:rPr>
          <w:color w:val="000000"/>
        </w:rPr>
        <w:t xml:space="preserve">. The stipends will be distributed after fall data collection and then again in the spring, with half the total amount distributed at each </w:t>
      </w:r>
      <w:r w:rsidRPr="00C32AC5">
        <w:rPr>
          <w:color w:val="000000"/>
        </w:rPr>
        <w:t>time period</w:t>
      </w:r>
      <w:r w:rsidRPr="00C32AC5">
        <w:rPr>
          <w:color w:val="000000"/>
        </w:rPr>
        <w:t>. Teachers in both study conditions will receive the stipend for data collection requests during the study implementation year, and teachers in the intervention condition will receive the stipend associated with PD activities outside their standard workday during the study implementation year also. The intervention will be provided to teachers in the comparison condition in the following year, at which point they will also receive the stipend associated with PD activities outside their standard workday.</w:t>
      </w:r>
    </w:p>
    <w:p w:rsidR="001E041F" w14:paraId="089CD67A" w14:textId="77777777"/>
    <w:bookmarkStart w:id="14" w:name="_heading=h.35nkun2" w:colFirst="0" w:colLast="0"/>
    <w:bookmarkEnd w:id="14"/>
    <w:p w:rsidR="001E041F" w14:paraId="03DCC68A" w14:textId="77777777">
      <w:pPr>
        <w:pStyle w:val="Heading2"/>
        <w:numPr>
          <w:ilvl w:val="0"/>
          <w:numId w:val="3"/>
        </w:numPr>
      </w:pPr>
      <w:sdt>
        <w:sdtPr>
          <w:tag w:val="goog_rdk_34"/>
          <w:id w:val="1064218889"/>
          <w:richText/>
        </w:sdtPr>
        <w:sdtContent/>
      </w:sdt>
      <w:sdt>
        <w:sdtPr>
          <w:tag w:val="goog_rdk_35"/>
          <w:id w:val="57836468"/>
          <w:richText/>
        </w:sdtPr>
        <w:sdtContent/>
      </w:sdt>
      <w:r w:rsidR="004362FF">
        <w:t>Data Confidentiality</w:t>
      </w:r>
    </w:p>
    <w:p w:rsidR="001E041F" w14:paraId="47B942CC" w14:textId="77777777"/>
    <w:p w:rsidR="001E041F" w14:paraId="29445B76" w14:textId="77777777">
      <w:r>
        <w:t>ED’s contractor for REL-NEI will follow the policies and procedures required by ESRA of 2002, Title I, Part E, Section 183. This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rsidR="001E041F" w14:paraId="3E757F0E" w14:textId="77777777"/>
    <w:p w:rsidR="001E041F" w14:paraId="3C9816F9" w14:textId="77777777">
      <w:r>
        <w:t>In addition, for student information, ESRA states:</w:t>
      </w:r>
      <w:r w:rsidR="00221417">
        <w:t xml:space="preserve"> </w:t>
      </w:r>
      <w:r w:rsidR="006E3DBB">
        <w:t>“</w:t>
      </w:r>
      <w:r>
        <w:t>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r w:rsidR="006E3DBB">
        <w:t>”</w:t>
      </w:r>
      <w:r w:rsidR="00221417">
        <w:t xml:space="preserve"> </w:t>
      </w:r>
      <w:r>
        <w:t>Subsection (c) of section 183 requires the Director of IES to “develop and enforce standards designed to protect the confidentiality of persons in the collection, reporting, and publication of data.”</w:t>
      </w:r>
    </w:p>
    <w:p w:rsidR="001E041F" w14:paraId="31B634F6" w14:textId="77777777"/>
    <w:p w:rsidR="001E041F" w14:paraId="361A876D" w14:textId="77777777">
      <w:r>
        <w:t xml:space="preserve">Subsection (d) of section 183 prohibits disclosure of individually identifiable information as well as making the publishing or communicating of individually identifiable information by employees or staff a felony. </w:t>
      </w:r>
      <w:r>
        <w:t xml:space="preserve">All documents, consent forms, instruments, notification letters, and </w:t>
      </w:r>
      <w:r>
        <w:t>email reminders will provide the following language to inform research participants of the penalties to researchers for disclosing individually identifiable information.</w:t>
      </w:r>
    </w:p>
    <w:p w:rsidR="001E041F" w14:paraId="32CA3412" w14:textId="77777777">
      <w: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rsidR="001E041F" w14:paraId="123C575B" w14:textId="77777777"/>
    <w:p w:rsidR="001E041F" w14:paraId="2FEFF61B" w14:textId="77777777">
      <w:r>
        <w:t>The contractor for REL-NEI will protect the confidentiality of all information collected for the study and will use it for research purposes only.</w:t>
      </w:r>
      <w:sdt>
        <w:sdtPr>
          <w:tag w:val="goog_rdk_36"/>
          <w:id w:val="-1747025642"/>
          <w:richText/>
        </w:sdtPr>
        <w:sdtContent>
          <w:r>
            <w:t xml:space="preserve"> </w:t>
          </w:r>
        </w:sdtContent>
      </w:sdt>
      <w:sdt>
        <w:sdtPr>
          <w:tag w:val="goog_rdk_37"/>
          <w:id w:val="-1474817841"/>
          <w:richText/>
        </w:sdtPr>
        <w:sdtContent>
          <w:sdt>
            <w:sdtPr>
              <w:tag w:val="goog_rdk_38"/>
              <w:id w:val="1982182039"/>
              <w:richText/>
            </w:sdtPr>
            <w:sdtContent>
              <w:r>
                <w:t>Paper files will be stored in a locked file cabinet and all digital files will be password protected so that only project researchers can access it.</w:t>
              </w:r>
            </w:sdtContent>
          </w:sdt>
          <w:r>
            <w:t xml:space="preserve"> </w:t>
          </w:r>
        </w:sdtContent>
      </w:sdt>
      <w:r>
        <w:t xml:space="preserve">To protect confidential data, only the contractor’s data management staff, investigators, and research staff will have access to the data files on a “need-to-know” basis. Any identifiable variables, raw data, or derived variables will be stored in encrypted files on a secure data management site. Access to this site will be limited to staff assigned to the project. Any data obtained for this study will be used only for statistical and descriptive analyses. All identifiers will be destroyed as soon as they are no longer required. Study reports will not identify the name of any specific analysis unit (e.g., students, school staff members, or schools). In no case will information be reported when the total number for a quantity represents fewer than four cases. Moreover, any data that permit identity disclosure, when used in combination with other known data, will not be published or made available in restricted-use files. </w:t>
      </w:r>
    </w:p>
    <w:p w:rsidR="001E041F" w14:paraId="23C13E8E" w14:textId="77777777"/>
    <w:p w:rsidR="001E041F" w14:paraId="478991C5" w14:textId="77777777">
      <w:r>
        <w:t xml:space="preserve">All members of the study team have obtained their certification on the protection of human subjects in </w:t>
      </w:r>
      <w:r w:rsidR="00A932B7">
        <w:t>research and</w:t>
      </w:r>
      <w:r>
        <w:t xml:space="preserve"> will also have required federal security clearances. The REL study 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The project team will track new staff and staff who have left the study and ensure that additional signatures will be </w:t>
      </w:r>
      <w:r w:rsidR="00A932B7">
        <w:t>obtained,</w:t>
      </w:r>
      <w:r>
        <w:t xml:space="preserve"> or clearances will be revoked. </w:t>
      </w:r>
    </w:p>
    <w:p w:rsidR="001E041F" w14:paraId="03AA17A6" w14:textId="77777777"/>
    <w:p w:rsidR="001E041F" w14:paraId="2F59F00E" w14:textId="77777777">
      <w:r>
        <w:t>Teacher participants and student guardians will be informed that project staff are committed to keeping data confidential, and that participation in the data collection activities is voluntary. The instructions for all online surveys will reiterate these points.</w:t>
      </w:r>
    </w:p>
    <w:p w:rsidR="001E041F" w14:paraId="285B1E22" w14:textId="77777777"/>
    <w:p w:rsidR="001E041F" w14:paraId="4A9FB80C" w14:textId="77777777">
      <w:pPr>
        <w:pStyle w:val="Heading2"/>
        <w:numPr>
          <w:ilvl w:val="0"/>
          <w:numId w:val="3"/>
        </w:numPr>
      </w:pPr>
      <w:bookmarkStart w:id="15" w:name="_heading=h.1ksv4uv" w:colFirst="0" w:colLast="0"/>
      <w:bookmarkEnd w:id="15"/>
      <w:r>
        <w:t>Additional Justification for Sensitive Questions</w:t>
      </w:r>
    </w:p>
    <w:p w:rsidR="001E041F" w14:paraId="6C6478F3" w14:textId="77777777"/>
    <w:p w:rsidR="001E041F" w14:paraId="65810540" w14:textId="77777777">
      <w:r>
        <w:t>None of the study instruments contain questions that are highly sensitive in nature. All respondents will be informed that their responses are voluntary and may choose to answer any question.</w:t>
      </w:r>
    </w:p>
    <w:p w:rsidR="001E041F" w14:paraId="21B35593" w14:textId="77777777"/>
    <w:p w:rsidR="001E041F" w14:paraId="77E69C66" w14:textId="77777777">
      <w:pPr>
        <w:pStyle w:val="Heading2"/>
        <w:numPr>
          <w:ilvl w:val="0"/>
          <w:numId w:val="3"/>
        </w:numPr>
      </w:pPr>
      <w:bookmarkStart w:id="16" w:name="_heading=h.44sinio" w:colFirst="0" w:colLast="0"/>
      <w:bookmarkEnd w:id="16"/>
      <w:r>
        <w:t>Estimates of Hour Burden</w:t>
      </w:r>
    </w:p>
    <w:p w:rsidR="001E041F" w14:paraId="650AF781" w14:textId="77777777"/>
    <w:p w:rsidR="001E041F" w14:paraId="70C5F2D7" w14:textId="77777777">
      <w:r>
        <w:t xml:space="preserve">The annualized number of responses is 9,630 (see exhibit 5). Annualized reporting burden associated with this data collection is 3,106 hours. This burden estimate includes the time required for completing consent forms and completing all student and teacher-level measures (e.g., reporting). This request does not involve any burden related to record keeping or third-party disclosure. For each data collection, the burden was estimated based on the contractor’s performance of similar collections and confirmed through pilot testing with former educators. To be conservative, the reporting burden estimates assume response rates of 100 percent. The hourly wage rates for parents and school staff are based on mean wage rates in Massachusetts reported by the Bureau of Labor Statistics (2021). For parents, the overall median hourly wage rate in Massachusetts is used ($25.21). To estimate an hourly wage rate for teachers ($58.19), we divided the mean annual wage for an elementary school teacher ($83,790) by 180 8-hour </w:t>
      </w:r>
      <w:r>
        <w:t>work days</w:t>
      </w:r>
      <w:r>
        <w:t>. Because students will take the survey and assessment during school hours, it is assumed that no costs will result from students participating in the data collection.</w:t>
      </w:r>
    </w:p>
    <w:p w:rsidR="001E041F" w14:paraId="75022048" w14:textId="77777777">
      <w:pPr>
        <w:jc w:val="center"/>
        <w:rPr>
          <w:b/>
        </w:rPr>
      </w:pPr>
    </w:p>
    <w:p w:rsidR="001E041F" w14:paraId="6D9D65DC" w14:textId="77777777">
      <w:pPr>
        <w:spacing w:after="120"/>
        <w:rPr>
          <w:b/>
        </w:rPr>
      </w:pPr>
      <w:r>
        <w:rPr>
          <w:b/>
        </w:rPr>
        <w:t>Exhibit 5. Hour Burden Estimates</w:t>
      </w:r>
    </w:p>
    <w:tbl>
      <w:tblPr>
        <w:tblStyle w:val="a3"/>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50"/>
        <w:gridCol w:w="1455"/>
        <w:gridCol w:w="1380"/>
        <w:gridCol w:w="1320"/>
      </w:tblGrid>
      <w:tr w14:paraId="710367E8" w14:textId="77777777">
        <w:tblPrEx>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300" w:type="dxa"/>
            <w:gridSpan w:val="6"/>
            <w:shd w:val="clear" w:color="auto" w:fill="D9D9D9"/>
          </w:tcPr>
          <w:p w:rsidR="001E041F" w14:paraId="4A59A4EE" w14:textId="77777777">
            <w:pPr>
              <w:spacing w:line="259" w:lineRule="auto"/>
              <w:rPr>
                <w:color w:val="000000"/>
              </w:rPr>
            </w:pPr>
            <w:r>
              <w:rPr>
                <w:b/>
                <w:color w:val="000000"/>
              </w:rPr>
              <w:t>CONSENT FORMS</w:t>
            </w:r>
          </w:p>
          <w:p w:rsidR="001E041F" w14:paraId="6C19099D" w14:textId="77777777">
            <w:pPr>
              <w:spacing w:line="259" w:lineRule="auto"/>
              <w:rPr>
                <w:color w:val="000000"/>
                <w:sz w:val="20"/>
                <w:szCs w:val="20"/>
              </w:rPr>
            </w:pPr>
            <w:r>
              <w:rPr>
                <w:color w:val="000000"/>
                <w:sz w:val="20"/>
                <w:szCs w:val="20"/>
              </w:rPr>
              <w:t>All teachers will be asked to complete a consent form prior to participating in the study. The parents and guardians of participating 4</w:t>
            </w:r>
            <w:r>
              <w:rPr>
                <w:color w:val="000000"/>
                <w:sz w:val="20"/>
                <w:szCs w:val="20"/>
                <w:vertAlign w:val="superscript"/>
              </w:rPr>
              <w:t>th</w:t>
            </w:r>
            <w:r>
              <w:rPr>
                <w:color w:val="000000"/>
                <w:sz w:val="20"/>
                <w:szCs w:val="20"/>
              </w:rPr>
              <w:t xml:space="preserve"> and 5</w:t>
            </w:r>
            <w:r>
              <w:rPr>
                <w:color w:val="000000"/>
                <w:sz w:val="20"/>
                <w:szCs w:val="20"/>
                <w:vertAlign w:val="superscript"/>
              </w:rPr>
              <w:t>th</w:t>
            </w:r>
            <w:r>
              <w:rPr>
                <w:color w:val="000000"/>
                <w:sz w:val="20"/>
                <w:szCs w:val="20"/>
              </w:rPr>
              <w:t xml:space="preserve"> grade students will receive an information sheet that describes the study with instructions to return the form if they do not want their child(ren) to participate in student data collection activities.  The burden calculation assumes up to 10 students per teacher (for a total 1,800 students).</w:t>
            </w:r>
          </w:p>
          <w:p w:rsidR="001E041F" w14:paraId="1792ACFF" w14:textId="77777777">
            <w:pPr>
              <w:spacing w:line="259" w:lineRule="auto"/>
              <w:rPr>
                <w:color w:val="000000"/>
                <w:sz w:val="20"/>
                <w:szCs w:val="20"/>
              </w:rPr>
            </w:pPr>
            <w:r>
              <w:rPr>
                <w:i/>
                <w:color w:val="000000"/>
                <w:sz w:val="20"/>
                <w:szCs w:val="20"/>
              </w:rPr>
              <w:t>For the purpose of</w:t>
            </w:r>
            <w:r>
              <w:rPr>
                <w:i/>
                <w:color w:val="000000"/>
                <w:sz w:val="20"/>
                <w:szCs w:val="20"/>
              </w:rPr>
              <w:t xml:space="preserve"> calculating burden, the initial consent form burden requires an estimate of 5 minutes of time per respondent.</w:t>
            </w:r>
          </w:p>
        </w:tc>
      </w:tr>
      <w:tr w14:paraId="797F3CC0" w14:textId="77777777">
        <w:tblPrEx>
          <w:tblW w:w="9300" w:type="dxa"/>
          <w:tblLayout w:type="fixed"/>
          <w:tblLook w:val="0400"/>
        </w:tblPrEx>
        <w:tc>
          <w:tcPr>
            <w:tcW w:w="2335" w:type="dxa"/>
          </w:tcPr>
          <w:p w:rsidR="001E041F" w14:paraId="2AB6351B" w14:textId="77777777">
            <w:pPr>
              <w:rPr>
                <w:b/>
                <w:color w:val="000000"/>
              </w:rPr>
            </w:pPr>
            <w:r>
              <w:rPr>
                <w:b/>
                <w:color w:val="000000"/>
              </w:rPr>
              <w:t>Instrument</w:t>
            </w:r>
          </w:p>
        </w:tc>
        <w:tc>
          <w:tcPr>
            <w:tcW w:w="1260" w:type="dxa"/>
          </w:tcPr>
          <w:p w:rsidR="001E041F" w14:paraId="2B20102C" w14:textId="77777777">
            <w:pPr>
              <w:rPr>
                <w:b/>
                <w:color w:val="000000"/>
              </w:rPr>
            </w:pPr>
            <w:r>
              <w:rPr>
                <w:b/>
                <w:color w:val="000000"/>
              </w:rPr>
              <w:t>Person Incurring Burden</w:t>
            </w:r>
          </w:p>
        </w:tc>
        <w:tc>
          <w:tcPr>
            <w:tcW w:w="1550" w:type="dxa"/>
          </w:tcPr>
          <w:p w:rsidR="001E041F" w14:paraId="081926C7" w14:textId="77777777">
            <w:pPr>
              <w:rPr>
                <w:b/>
                <w:color w:val="000000"/>
              </w:rPr>
            </w:pPr>
            <w:r>
              <w:rPr>
                <w:b/>
                <w:color w:val="000000"/>
              </w:rPr>
              <w:t>Number of Respondents</w:t>
            </w:r>
          </w:p>
        </w:tc>
        <w:tc>
          <w:tcPr>
            <w:tcW w:w="1455" w:type="dxa"/>
          </w:tcPr>
          <w:p w:rsidR="001E041F" w14:paraId="47F15C03" w14:textId="77777777">
            <w:pPr>
              <w:rPr>
                <w:b/>
                <w:color w:val="000000"/>
              </w:rPr>
            </w:pPr>
            <w:r>
              <w:rPr>
                <w:b/>
                <w:color w:val="000000"/>
              </w:rPr>
              <w:t>Responses per Respondent</w:t>
            </w:r>
          </w:p>
        </w:tc>
        <w:tc>
          <w:tcPr>
            <w:tcW w:w="1380" w:type="dxa"/>
          </w:tcPr>
          <w:p w:rsidR="001E041F" w14:paraId="1163B004" w14:textId="77777777">
            <w:pPr>
              <w:rPr>
                <w:b/>
                <w:color w:val="000000"/>
              </w:rPr>
            </w:pPr>
            <w:r>
              <w:rPr>
                <w:b/>
                <w:color w:val="000000"/>
              </w:rPr>
              <w:t>Hours per Response</w:t>
            </w:r>
          </w:p>
        </w:tc>
        <w:tc>
          <w:tcPr>
            <w:tcW w:w="1320" w:type="dxa"/>
          </w:tcPr>
          <w:p w:rsidR="001E041F" w14:paraId="38644386" w14:textId="77777777">
            <w:pPr>
              <w:rPr>
                <w:b/>
                <w:color w:val="000000"/>
              </w:rPr>
            </w:pPr>
            <w:r>
              <w:rPr>
                <w:b/>
                <w:color w:val="000000"/>
              </w:rPr>
              <w:t>Total Burden (Hours)</w:t>
            </w:r>
          </w:p>
        </w:tc>
      </w:tr>
      <w:tr w14:paraId="21912739" w14:textId="77777777">
        <w:tblPrEx>
          <w:tblW w:w="9300" w:type="dxa"/>
          <w:tblLayout w:type="fixed"/>
          <w:tblLook w:val="0400"/>
        </w:tblPrEx>
        <w:tc>
          <w:tcPr>
            <w:tcW w:w="2335" w:type="dxa"/>
          </w:tcPr>
          <w:p w:rsidR="001E041F" w14:paraId="214A801F"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Teacher Consent Forms</w:t>
            </w:r>
          </w:p>
        </w:tc>
        <w:tc>
          <w:tcPr>
            <w:tcW w:w="1260" w:type="dxa"/>
          </w:tcPr>
          <w:p w:rsidR="001E041F" w14:paraId="4221EE2B" w14:textId="77777777">
            <w:pPr>
              <w:spacing w:line="259" w:lineRule="auto"/>
              <w:rPr>
                <w:color w:val="000000"/>
              </w:rPr>
            </w:pPr>
            <w:r>
              <w:rPr>
                <w:color w:val="000000"/>
              </w:rPr>
              <w:t>Teachers</w:t>
            </w:r>
          </w:p>
        </w:tc>
        <w:tc>
          <w:tcPr>
            <w:tcW w:w="1550" w:type="dxa"/>
          </w:tcPr>
          <w:p w:rsidR="001E041F" w14:paraId="2ABAB759" w14:textId="77777777">
            <w:pPr>
              <w:spacing w:line="259" w:lineRule="auto"/>
              <w:rPr>
                <w:color w:val="000000"/>
              </w:rPr>
            </w:pPr>
            <w:r>
              <w:rPr>
                <w:color w:val="000000"/>
              </w:rPr>
              <w:t>90</w:t>
            </w:r>
          </w:p>
        </w:tc>
        <w:tc>
          <w:tcPr>
            <w:tcW w:w="1455" w:type="dxa"/>
          </w:tcPr>
          <w:p w:rsidR="001E041F" w14:paraId="58188EFF" w14:textId="77777777">
            <w:pPr>
              <w:spacing w:line="259" w:lineRule="auto"/>
              <w:rPr>
                <w:color w:val="000000"/>
              </w:rPr>
            </w:pPr>
            <w:r>
              <w:rPr>
                <w:color w:val="000000"/>
              </w:rPr>
              <w:t>1</w:t>
            </w:r>
          </w:p>
        </w:tc>
        <w:tc>
          <w:tcPr>
            <w:tcW w:w="1380" w:type="dxa"/>
          </w:tcPr>
          <w:p w:rsidR="001E041F" w14:paraId="4132B948" w14:textId="77777777">
            <w:pPr>
              <w:spacing w:line="259" w:lineRule="auto"/>
              <w:rPr>
                <w:color w:val="000000"/>
              </w:rPr>
            </w:pPr>
            <w:r>
              <w:rPr>
                <w:color w:val="000000"/>
              </w:rPr>
              <w:t>0.08</w:t>
            </w:r>
          </w:p>
        </w:tc>
        <w:tc>
          <w:tcPr>
            <w:tcW w:w="1320" w:type="dxa"/>
          </w:tcPr>
          <w:p w:rsidR="001E041F" w14:paraId="51FAE788" w14:textId="77777777">
            <w:pPr>
              <w:spacing w:line="259" w:lineRule="auto"/>
              <w:rPr>
                <w:color w:val="000000"/>
              </w:rPr>
            </w:pPr>
            <w:r>
              <w:rPr>
                <w:color w:val="000000"/>
              </w:rPr>
              <w:t>7.2</w:t>
            </w:r>
          </w:p>
        </w:tc>
      </w:tr>
      <w:tr w14:paraId="6BF18992" w14:textId="77777777">
        <w:tblPrEx>
          <w:tblW w:w="9300" w:type="dxa"/>
          <w:tblLayout w:type="fixed"/>
          <w:tblLook w:val="0400"/>
        </w:tblPrEx>
        <w:tc>
          <w:tcPr>
            <w:tcW w:w="2335" w:type="dxa"/>
          </w:tcPr>
          <w:p w:rsidR="001E041F" w14:paraId="589A6EE0"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Parent Information Letter</w:t>
            </w:r>
          </w:p>
        </w:tc>
        <w:tc>
          <w:tcPr>
            <w:tcW w:w="1260" w:type="dxa"/>
          </w:tcPr>
          <w:p w:rsidR="001E041F" w14:paraId="379C77EB" w14:textId="77777777">
            <w:pPr>
              <w:spacing w:line="259" w:lineRule="auto"/>
              <w:rPr>
                <w:color w:val="000000"/>
              </w:rPr>
            </w:pPr>
            <w:r>
              <w:rPr>
                <w:color w:val="000000"/>
              </w:rPr>
              <w:t>Parents</w:t>
            </w:r>
          </w:p>
        </w:tc>
        <w:tc>
          <w:tcPr>
            <w:tcW w:w="1550" w:type="dxa"/>
          </w:tcPr>
          <w:p w:rsidR="001E041F" w14:paraId="08B14578" w14:textId="77777777">
            <w:pPr>
              <w:spacing w:line="259" w:lineRule="auto"/>
              <w:rPr>
                <w:color w:val="000000"/>
              </w:rPr>
            </w:pPr>
            <w:r>
              <w:rPr>
                <w:color w:val="000000"/>
              </w:rPr>
              <w:t>1,800</w:t>
            </w:r>
          </w:p>
        </w:tc>
        <w:tc>
          <w:tcPr>
            <w:tcW w:w="1455" w:type="dxa"/>
          </w:tcPr>
          <w:p w:rsidR="001E041F" w14:paraId="13C2D0EE" w14:textId="77777777">
            <w:pPr>
              <w:spacing w:line="259" w:lineRule="auto"/>
              <w:rPr>
                <w:color w:val="000000"/>
              </w:rPr>
            </w:pPr>
            <w:r>
              <w:rPr>
                <w:color w:val="000000"/>
              </w:rPr>
              <w:t>1</w:t>
            </w:r>
          </w:p>
        </w:tc>
        <w:tc>
          <w:tcPr>
            <w:tcW w:w="1380" w:type="dxa"/>
          </w:tcPr>
          <w:p w:rsidR="001E041F" w14:paraId="33D6071D" w14:textId="77777777">
            <w:pPr>
              <w:spacing w:line="259" w:lineRule="auto"/>
              <w:rPr>
                <w:color w:val="000000"/>
              </w:rPr>
            </w:pPr>
            <w:r>
              <w:rPr>
                <w:color w:val="000000"/>
              </w:rPr>
              <w:t>0.08</w:t>
            </w:r>
          </w:p>
        </w:tc>
        <w:tc>
          <w:tcPr>
            <w:tcW w:w="1320" w:type="dxa"/>
          </w:tcPr>
          <w:p w:rsidR="001E041F" w14:paraId="34DBB668" w14:textId="77777777">
            <w:pPr>
              <w:spacing w:line="259" w:lineRule="auto"/>
              <w:rPr>
                <w:color w:val="000000"/>
              </w:rPr>
            </w:pPr>
            <w:r>
              <w:rPr>
                <w:color w:val="000000"/>
              </w:rPr>
              <w:t>144</w:t>
            </w:r>
          </w:p>
        </w:tc>
      </w:tr>
      <w:tr w14:paraId="3744C2C0" w14:textId="77777777">
        <w:tblPrEx>
          <w:tblW w:w="9300" w:type="dxa"/>
          <w:tblLayout w:type="fixed"/>
          <w:tblLook w:val="0400"/>
        </w:tblPrEx>
        <w:tc>
          <w:tcPr>
            <w:tcW w:w="9300" w:type="dxa"/>
            <w:gridSpan w:val="6"/>
            <w:shd w:val="clear" w:color="auto" w:fill="D9D9D9"/>
          </w:tcPr>
          <w:p w:rsidR="001E041F" w14:paraId="2C37A56B" w14:textId="77777777">
            <w:pPr>
              <w:spacing w:line="259" w:lineRule="auto"/>
              <w:rPr>
                <w:color w:val="000000"/>
              </w:rPr>
            </w:pPr>
            <w:r>
              <w:rPr>
                <w:b/>
                <w:color w:val="000000"/>
              </w:rPr>
              <w:t>TEACHER MEASURES</w:t>
            </w:r>
          </w:p>
          <w:p w:rsidR="001E041F" w14:paraId="6DD1CB9E" w14:textId="77777777">
            <w:pPr>
              <w:spacing w:line="259" w:lineRule="auto"/>
              <w:rPr>
                <w:color w:val="000000"/>
                <w:sz w:val="20"/>
                <w:szCs w:val="20"/>
              </w:rPr>
            </w:pPr>
            <w:r>
              <w:rPr>
                <w:color w:val="000000"/>
                <w:sz w:val="20"/>
                <w:szCs w:val="20"/>
              </w:rPr>
              <w:t>All treatment and comparison teachers will complete a survey pre- and post-intervention. The pre-survey includes teacher background characteristics and measures of self-efficacy and instructional practices. The post-survey is the same except it does not include background characteristics. Treatment and comparison teachers will also complete a fraction knowledge assessment pre- and post-intervention. To measure fidelity, the treatment teachers will complete an instructional log after the first four modules of the PD course.</w:t>
            </w:r>
          </w:p>
          <w:p w:rsidR="001E041F" w14:paraId="247D4CC2" w14:textId="77777777">
            <w:pPr>
              <w:spacing w:line="259" w:lineRule="auto"/>
              <w:rPr>
                <w:i/>
                <w:color w:val="000000"/>
                <w:sz w:val="20"/>
                <w:szCs w:val="20"/>
              </w:rPr>
            </w:pPr>
            <w:r>
              <w:rPr>
                <w:i/>
                <w:color w:val="000000"/>
                <w:sz w:val="20"/>
                <w:szCs w:val="20"/>
              </w:rPr>
              <w:t>The teacher pre-survey is estimated to take no longer than 30 minutes to complete.</w:t>
            </w:r>
          </w:p>
          <w:p w:rsidR="001E041F" w14:paraId="75F678BA" w14:textId="77777777">
            <w:pPr>
              <w:spacing w:line="259" w:lineRule="auto"/>
              <w:rPr>
                <w:i/>
                <w:color w:val="000000"/>
                <w:sz w:val="20"/>
                <w:szCs w:val="20"/>
              </w:rPr>
            </w:pPr>
            <w:r>
              <w:rPr>
                <w:i/>
                <w:color w:val="000000"/>
                <w:sz w:val="20"/>
                <w:szCs w:val="20"/>
              </w:rPr>
              <w:t>The teacher post-survey is estimated to take no longer than 20 minutes to complete.</w:t>
            </w:r>
          </w:p>
          <w:p w:rsidR="001E041F" w14:paraId="0B827800" w14:textId="77777777">
            <w:pPr>
              <w:spacing w:line="259" w:lineRule="auto"/>
              <w:rPr>
                <w:i/>
                <w:color w:val="000000"/>
                <w:sz w:val="20"/>
                <w:szCs w:val="20"/>
              </w:rPr>
            </w:pPr>
            <w:r>
              <w:rPr>
                <w:i/>
                <w:color w:val="000000"/>
                <w:sz w:val="20"/>
                <w:szCs w:val="20"/>
              </w:rPr>
              <w:t>The teacher knowledge of fractions assessment is estimated to take no longer than 45 minutes to complete.</w:t>
            </w:r>
          </w:p>
          <w:p w:rsidR="001E041F" w14:paraId="2742585E" w14:textId="77777777">
            <w:pPr>
              <w:spacing w:line="259" w:lineRule="auto"/>
              <w:rPr>
                <w:color w:val="000000"/>
              </w:rPr>
            </w:pPr>
            <w:r>
              <w:rPr>
                <w:i/>
                <w:color w:val="000000"/>
                <w:sz w:val="20"/>
                <w:szCs w:val="20"/>
              </w:rPr>
              <w:t>Each instructional log is estimated to take no longer than 15 minutes for treatment teachers to complete.</w:t>
            </w:r>
          </w:p>
        </w:tc>
      </w:tr>
      <w:tr w14:paraId="703F9160" w14:textId="77777777">
        <w:tblPrEx>
          <w:tblW w:w="9300" w:type="dxa"/>
          <w:tblLayout w:type="fixed"/>
          <w:tblLook w:val="0400"/>
        </w:tblPrEx>
        <w:tc>
          <w:tcPr>
            <w:tcW w:w="2335" w:type="dxa"/>
          </w:tcPr>
          <w:p w:rsidR="001E041F" w14:paraId="63F006DB" w14:textId="77777777">
            <w:pPr>
              <w:rPr>
                <w:b/>
                <w:color w:val="000000"/>
              </w:rPr>
            </w:pPr>
            <w:r>
              <w:rPr>
                <w:b/>
                <w:color w:val="000000"/>
              </w:rPr>
              <w:t>Instrument</w:t>
            </w:r>
          </w:p>
        </w:tc>
        <w:tc>
          <w:tcPr>
            <w:tcW w:w="1260" w:type="dxa"/>
          </w:tcPr>
          <w:p w:rsidR="001E041F" w14:paraId="0A43E7DD" w14:textId="77777777">
            <w:pPr>
              <w:rPr>
                <w:b/>
                <w:color w:val="000000"/>
              </w:rPr>
            </w:pPr>
            <w:r>
              <w:rPr>
                <w:b/>
                <w:color w:val="000000"/>
              </w:rPr>
              <w:t>Person Incurring Burden</w:t>
            </w:r>
          </w:p>
        </w:tc>
        <w:tc>
          <w:tcPr>
            <w:tcW w:w="1550" w:type="dxa"/>
          </w:tcPr>
          <w:p w:rsidR="001E041F" w14:paraId="6A22B6C4" w14:textId="77777777">
            <w:pPr>
              <w:rPr>
                <w:b/>
                <w:color w:val="000000"/>
              </w:rPr>
            </w:pPr>
            <w:r>
              <w:rPr>
                <w:b/>
                <w:color w:val="000000"/>
              </w:rPr>
              <w:t>Number of Respondents</w:t>
            </w:r>
          </w:p>
        </w:tc>
        <w:tc>
          <w:tcPr>
            <w:tcW w:w="1455" w:type="dxa"/>
          </w:tcPr>
          <w:p w:rsidR="001E041F" w14:paraId="50CA60DB" w14:textId="77777777">
            <w:pPr>
              <w:rPr>
                <w:b/>
                <w:color w:val="000000"/>
              </w:rPr>
            </w:pPr>
            <w:r>
              <w:rPr>
                <w:b/>
                <w:color w:val="000000"/>
              </w:rPr>
              <w:t>Responses per Respondent</w:t>
            </w:r>
          </w:p>
        </w:tc>
        <w:tc>
          <w:tcPr>
            <w:tcW w:w="1380" w:type="dxa"/>
          </w:tcPr>
          <w:p w:rsidR="001E041F" w14:paraId="7EF2A1B9" w14:textId="77777777">
            <w:pPr>
              <w:rPr>
                <w:b/>
                <w:color w:val="000000"/>
              </w:rPr>
            </w:pPr>
            <w:r>
              <w:rPr>
                <w:b/>
                <w:color w:val="000000"/>
              </w:rPr>
              <w:t>Hours per Response</w:t>
            </w:r>
          </w:p>
        </w:tc>
        <w:tc>
          <w:tcPr>
            <w:tcW w:w="1320" w:type="dxa"/>
          </w:tcPr>
          <w:p w:rsidR="001E041F" w14:paraId="3D333330" w14:textId="77777777">
            <w:pPr>
              <w:rPr>
                <w:b/>
                <w:color w:val="000000"/>
              </w:rPr>
            </w:pPr>
            <w:r>
              <w:rPr>
                <w:b/>
                <w:color w:val="000000"/>
              </w:rPr>
              <w:t>Total Burden (Hours)</w:t>
            </w:r>
          </w:p>
        </w:tc>
      </w:tr>
      <w:tr w14:paraId="2A24CABB" w14:textId="77777777">
        <w:tblPrEx>
          <w:tblW w:w="9300" w:type="dxa"/>
          <w:tblLayout w:type="fixed"/>
          <w:tblLook w:val="0400"/>
        </w:tblPrEx>
        <w:tc>
          <w:tcPr>
            <w:tcW w:w="2335" w:type="dxa"/>
          </w:tcPr>
          <w:p w:rsidR="001E041F" w14:paraId="51B90104"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 xml:space="preserve">Teacher survey (pre): background, self-efficacy, and instructional practices survey </w:t>
            </w:r>
          </w:p>
        </w:tc>
        <w:tc>
          <w:tcPr>
            <w:tcW w:w="1260" w:type="dxa"/>
          </w:tcPr>
          <w:p w:rsidR="001E041F" w14:paraId="4168DB15" w14:textId="77777777">
            <w:pPr>
              <w:spacing w:line="259" w:lineRule="auto"/>
              <w:rPr>
                <w:color w:val="000000"/>
              </w:rPr>
            </w:pPr>
            <w:r>
              <w:rPr>
                <w:color w:val="000000"/>
              </w:rPr>
              <w:t>Teachers</w:t>
            </w:r>
          </w:p>
        </w:tc>
        <w:tc>
          <w:tcPr>
            <w:tcW w:w="1550" w:type="dxa"/>
          </w:tcPr>
          <w:p w:rsidR="001E041F" w14:paraId="6EA98C4B" w14:textId="77777777">
            <w:pPr>
              <w:spacing w:line="259" w:lineRule="auto"/>
              <w:rPr>
                <w:color w:val="000000"/>
              </w:rPr>
            </w:pPr>
            <w:r>
              <w:rPr>
                <w:color w:val="000000"/>
              </w:rPr>
              <w:t>90</w:t>
            </w:r>
          </w:p>
        </w:tc>
        <w:tc>
          <w:tcPr>
            <w:tcW w:w="1455" w:type="dxa"/>
          </w:tcPr>
          <w:p w:rsidR="001E041F" w14:paraId="79780703" w14:textId="77777777">
            <w:pPr>
              <w:spacing w:line="259" w:lineRule="auto"/>
              <w:rPr>
                <w:color w:val="000000"/>
              </w:rPr>
            </w:pPr>
            <w:r>
              <w:rPr>
                <w:color w:val="000000"/>
              </w:rPr>
              <w:t>1</w:t>
            </w:r>
          </w:p>
        </w:tc>
        <w:tc>
          <w:tcPr>
            <w:tcW w:w="1380" w:type="dxa"/>
          </w:tcPr>
          <w:p w:rsidR="001E041F" w14:paraId="0CB20257" w14:textId="77777777">
            <w:pPr>
              <w:spacing w:line="259" w:lineRule="auto"/>
              <w:rPr>
                <w:color w:val="000000"/>
              </w:rPr>
            </w:pPr>
            <w:r>
              <w:rPr>
                <w:color w:val="000000"/>
              </w:rPr>
              <w:t>0.50</w:t>
            </w:r>
          </w:p>
        </w:tc>
        <w:tc>
          <w:tcPr>
            <w:tcW w:w="1320" w:type="dxa"/>
          </w:tcPr>
          <w:p w:rsidR="001E041F" w14:paraId="24108E03" w14:textId="77777777">
            <w:pPr>
              <w:spacing w:line="259" w:lineRule="auto"/>
              <w:rPr>
                <w:color w:val="000000"/>
              </w:rPr>
            </w:pPr>
            <w:r>
              <w:rPr>
                <w:color w:val="000000"/>
              </w:rPr>
              <w:t>45</w:t>
            </w:r>
          </w:p>
        </w:tc>
      </w:tr>
      <w:tr w14:paraId="4D502F48" w14:textId="77777777">
        <w:tblPrEx>
          <w:tblW w:w="9300" w:type="dxa"/>
          <w:tblLayout w:type="fixed"/>
          <w:tblLook w:val="0400"/>
        </w:tblPrEx>
        <w:tc>
          <w:tcPr>
            <w:tcW w:w="2335" w:type="dxa"/>
          </w:tcPr>
          <w:p w:rsidR="001E041F" w14:paraId="60821FE7"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Teacher survey (post): self-efficacy and instructional practices</w:t>
            </w:r>
          </w:p>
        </w:tc>
        <w:tc>
          <w:tcPr>
            <w:tcW w:w="1260" w:type="dxa"/>
          </w:tcPr>
          <w:p w:rsidR="001E041F" w14:paraId="7B0ED50E" w14:textId="77777777">
            <w:pPr>
              <w:spacing w:line="259" w:lineRule="auto"/>
              <w:rPr>
                <w:color w:val="000000"/>
              </w:rPr>
            </w:pPr>
            <w:r>
              <w:rPr>
                <w:color w:val="000000"/>
              </w:rPr>
              <w:t>Teachers</w:t>
            </w:r>
          </w:p>
        </w:tc>
        <w:tc>
          <w:tcPr>
            <w:tcW w:w="1550" w:type="dxa"/>
          </w:tcPr>
          <w:p w:rsidR="001E041F" w14:paraId="031068C2" w14:textId="77777777">
            <w:pPr>
              <w:spacing w:line="259" w:lineRule="auto"/>
              <w:rPr>
                <w:color w:val="000000"/>
              </w:rPr>
            </w:pPr>
            <w:r>
              <w:rPr>
                <w:color w:val="000000"/>
              </w:rPr>
              <w:t>90</w:t>
            </w:r>
          </w:p>
        </w:tc>
        <w:tc>
          <w:tcPr>
            <w:tcW w:w="1455" w:type="dxa"/>
          </w:tcPr>
          <w:p w:rsidR="001E041F" w14:paraId="278F98E5" w14:textId="77777777">
            <w:pPr>
              <w:spacing w:line="259" w:lineRule="auto"/>
              <w:rPr>
                <w:color w:val="000000"/>
              </w:rPr>
            </w:pPr>
            <w:r>
              <w:rPr>
                <w:color w:val="000000"/>
              </w:rPr>
              <w:t>1</w:t>
            </w:r>
          </w:p>
          <w:p w:rsidR="001E041F" w14:paraId="4AE9486F" w14:textId="77777777">
            <w:pPr>
              <w:spacing w:line="259" w:lineRule="auto"/>
              <w:rPr>
                <w:color w:val="000000"/>
              </w:rPr>
            </w:pPr>
          </w:p>
        </w:tc>
        <w:tc>
          <w:tcPr>
            <w:tcW w:w="1380" w:type="dxa"/>
          </w:tcPr>
          <w:p w:rsidR="001E041F" w14:paraId="728CA07D" w14:textId="77777777">
            <w:pPr>
              <w:spacing w:line="259" w:lineRule="auto"/>
              <w:rPr>
                <w:color w:val="000000"/>
              </w:rPr>
            </w:pPr>
            <w:r>
              <w:rPr>
                <w:color w:val="000000"/>
              </w:rPr>
              <w:t>0.33</w:t>
            </w:r>
          </w:p>
        </w:tc>
        <w:tc>
          <w:tcPr>
            <w:tcW w:w="1320" w:type="dxa"/>
          </w:tcPr>
          <w:p w:rsidR="001E041F" w14:paraId="17F5D745" w14:textId="77777777">
            <w:pPr>
              <w:spacing w:line="259" w:lineRule="auto"/>
              <w:rPr>
                <w:color w:val="000000"/>
              </w:rPr>
            </w:pPr>
            <w:r>
              <w:rPr>
                <w:color w:val="000000"/>
              </w:rPr>
              <w:t>29.7</w:t>
            </w:r>
          </w:p>
        </w:tc>
      </w:tr>
      <w:tr w14:paraId="1A279738" w14:textId="77777777">
        <w:tblPrEx>
          <w:tblW w:w="9300" w:type="dxa"/>
          <w:tblLayout w:type="fixed"/>
          <w:tblLook w:val="0400"/>
        </w:tblPrEx>
        <w:tc>
          <w:tcPr>
            <w:tcW w:w="2335" w:type="dxa"/>
          </w:tcPr>
          <w:p w:rsidR="001E041F" w14:paraId="1832C65C"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Teacher knowledge of fractions assessment (pre)</w:t>
            </w:r>
          </w:p>
        </w:tc>
        <w:tc>
          <w:tcPr>
            <w:tcW w:w="1260" w:type="dxa"/>
          </w:tcPr>
          <w:p w:rsidR="001E041F" w14:paraId="6EF06BCB" w14:textId="77777777">
            <w:pPr>
              <w:spacing w:line="259" w:lineRule="auto"/>
              <w:rPr>
                <w:color w:val="000000"/>
              </w:rPr>
            </w:pPr>
            <w:r>
              <w:rPr>
                <w:color w:val="000000"/>
              </w:rPr>
              <w:t>Teachers</w:t>
            </w:r>
          </w:p>
        </w:tc>
        <w:tc>
          <w:tcPr>
            <w:tcW w:w="1550" w:type="dxa"/>
          </w:tcPr>
          <w:p w:rsidR="001E041F" w14:paraId="186449AD" w14:textId="77777777">
            <w:pPr>
              <w:spacing w:line="259" w:lineRule="auto"/>
              <w:rPr>
                <w:color w:val="000000"/>
              </w:rPr>
            </w:pPr>
            <w:r>
              <w:rPr>
                <w:color w:val="000000"/>
              </w:rPr>
              <w:t>90</w:t>
            </w:r>
          </w:p>
        </w:tc>
        <w:tc>
          <w:tcPr>
            <w:tcW w:w="1455" w:type="dxa"/>
          </w:tcPr>
          <w:p w:rsidR="001E041F" w14:paraId="5A6B404C" w14:textId="77777777">
            <w:pPr>
              <w:spacing w:line="259" w:lineRule="auto"/>
              <w:rPr>
                <w:color w:val="000000"/>
              </w:rPr>
            </w:pPr>
            <w:r>
              <w:rPr>
                <w:color w:val="000000"/>
              </w:rPr>
              <w:t>1</w:t>
            </w:r>
          </w:p>
        </w:tc>
        <w:tc>
          <w:tcPr>
            <w:tcW w:w="1380" w:type="dxa"/>
          </w:tcPr>
          <w:p w:rsidR="001E041F" w14:paraId="5F8E8444" w14:textId="77777777">
            <w:pPr>
              <w:spacing w:line="259" w:lineRule="auto"/>
              <w:rPr>
                <w:color w:val="000000"/>
              </w:rPr>
            </w:pPr>
            <w:r>
              <w:rPr>
                <w:color w:val="000000"/>
              </w:rPr>
              <w:t>0.75</w:t>
            </w:r>
          </w:p>
        </w:tc>
        <w:tc>
          <w:tcPr>
            <w:tcW w:w="1320" w:type="dxa"/>
          </w:tcPr>
          <w:p w:rsidR="001E041F" w14:paraId="79750AAD" w14:textId="77777777">
            <w:pPr>
              <w:spacing w:line="259" w:lineRule="auto"/>
              <w:rPr>
                <w:color w:val="000000"/>
              </w:rPr>
            </w:pPr>
            <w:r>
              <w:rPr>
                <w:color w:val="000000"/>
              </w:rPr>
              <w:t>67.5</w:t>
            </w:r>
          </w:p>
        </w:tc>
      </w:tr>
      <w:tr w14:paraId="11333844" w14:textId="77777777">
        <w:tblPrEx>
          <w:tblW w:w="9300" w:type="dxa"/>
          <w:tblLayout w:type="fixed"/>
          <w:tblLook w:val="0400"/>
        </w:tblPrEx>
        <w:tc>
          <w:tcPr>
            <w:tcW w:w="2335" w:type="dxa"/>
          </w:tcPr>
          <w:p w:rsidR="001E041F" w14:paraId="7BE1094B" w14:textId="77777777">
            <w:pPr>
              <w:numPr>
                <w:ilvl w:val="0"/>
                <w:numId w:val="5"/>
              </w:numPr>
              <w:pBdr>
                <w:top w:val="nil"/>
                <w:left w:val="nil"/>
                <w:bottom w:val="nil"/>
                <w:right w:val="nil"/>
                <w:between w:val="nil"/>
              </w:pBdr>
              <w:spacing w:line="259" w:lineRule="auto"/>
              <w:ind w:left="330"/>
              <w:rPr>
                <w:color w:val="000000"/>
              </w:rPr>
            </w:pPr>
            <w:r>
              <w:rPr>
                <w:color w:val="000000"/>
              </w:rPr>
              <w:t>Teacher knowledge of fractions assessment (post)</w:t>
            </w:r>
          </w:p>
        </w:tc>
        <w:tc>
          <w:tcPr>
            <w:tcW w:w="1260" w:type="dxa"/>
          </w:tcPr>
          <w:p w:rsidR="001E041F" w14:paraId="032E8D2B" w14:textId="77777777">
            <w:pPr>
              <w:spacing w:line="259" w:lineRule="auto"/>
              <w:rPr>
                <w:color w:val="000000"/>
              </w:rPr>
            </w:pPr>
            <w:r>
              <w:rPr>
                <w:color w:val="000000"/>
              </w:rPr>
              <w:t>Teachers</w:t>
            </w:r>
          </w:p>
        </w:tc>
        <w:tc>
          <w:tcPr>
            <w:tcW w:w="1550" w:type="dxa"/>
          </w:tcPr>
          <w:p w:rsidR="001E041F" w14:paraId="2BEA551B" w14:textId="77777777">
            <w:pPr>
              <w:spacing w:line="259" w:lineRule="auto"/>
              <w:rPr>
                <w:color w:val="000000"/>
              </w:rPr>
            </w:pPr>
            <w:r>
              <w:rPr>
                <w:color w:val="000000"/>
              </w:rPr>
              <w:t>90</w:t>
            </w:r>
          </w:p>
        </w:tc>
        <w:tc>
          <w:tcPr>
            <w:tcW w:w="1455" w:type="dxa"/>
          </w:tcPr>
          <w:p w:rsidR="001E041F" w14:paraId="57CFC646" w14:textId="77777777">
            <w:pPr>
              <w:spacing w:line="259" w:lineRule="auto"/>
              <w:rPr>
                <w:color w:val="000000"/>
              </w:rPr>
            </w:pPr>
            <w:r>
              <w:rPr>
                <w:color w:val="000000"/>
              </w:rPr>
              <w:t>1</w:t>
            </w:r>
          </w:p>
        </w:tc>
        <w:tc>
          <w:tcPr>
            <w:tcW w:w="1380" w:type="dxa"/>
          </w:tcPr>
          <w:p w:rsidR="001E041F" w14:paraId="58F657A0" w14:textId="77777777">
            <w:pPr>
              <w:spacing w:line="259" w:lineRule="auto"/>
              <w:rPr>
                <w:color w:val="000000"/>
              </w:rPr>
            </w:pPr>
            <w:r>
              <w:rPr>
                <w:color w:val="000000"/>
              </w:rPr>
              <w:t>0.75</w:t>
            </w:r>
          </w:p>
        </w:tc>
        <w:tc>
          <w:tcPr>
            <w:tcW w:w="1320" w:type="dxa"/>
          </w:tcPr>
          <w:p w:rsidR="001E041F" w14:paraId="7D8C7A0D" w14:textId="77777777">
            <w:pPr>
              <w:spacing w:line="259" w:lineRule="auto"/>
              <w:rPr>
                <w:color w:val="000000"/>
              </w:rPr>
            </w:pPr>
            <w:r>
              <w:rPr>
                <w:color w:val="000000"/>
              </w:rPr>
              <w:t>67.5</w:t>
            </w:r>
          </w:p>
        </w:tc>
      </w:tr>
      <w:tr w14:paraId="7A484F17" w14:textId="77777777">
        <w:tblPrEx>
          <w:tblW w:w="9300" w:type="dxa"/>
          <w:tblLayout w:type="fixed"/>
          <w:tblLook w:val="0400"/>
        </w:tblPrEx>
        <w:tc>
          <w:tcPr>
            <w:tcW w:w="2335" w:type="dxa"/>
          </w:tcPr>
          <w:p w:rsidR="001E041F" w14:paraId="75023FC6"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Teacher instructional log</w:t>
            </w:r>
          </w:p>
        </w:tc>
        <w:tc>
          <w:tcPr>
            <w:tcW w:w="1260" w:type="dxa"/>
          </w:tcPr>
          <w:p w:rsidR="001E041F" w14:paraId="72557C2C" w14:textId="77777777">
            <w:pPr>
              <w:spacing w:line="259" w:lineRule="auto"/>
              <w:rPr>
                <w:color w:val="000000"/>
              </w:rPr>
            </w:pPr>
            <w:r>
              <w:rPr>
                <w:color w:val="000000"/>
              </w:rPr>
              <w:t>Teachers</w:t>
            </w:r>
          </w:p>
        </w:tc>
        <w:tc>
          <w:tcPr>
            <w:tcW w:w="1550" w:type="dxa"/>
          </w:tcPr>
          <w:p w:rsidR="001E041F" w14:paraId="54899DE4" w14:textId="77777777">
            <w:pPr>
              <w:spacing w:line="259" w:lineRule="auto"/>
              <w:rPr>
                <w:color w:val="000000"/>
              </w:rPr>
            </w:pPr>
            <w:r>
              <w:rPr>
                <w:color w:val="000000"/>
              </w:rPr>
              <w:t>45</w:t>
            </w:r>
          </w:p>
        </w:tc>
        <w:tc>
          <w:tcPr>
            <w:tcW w:w="1455" w:type="dxa"/>
          </w:tcPr>
          <w:p w:rsidR="001E041F" w14:paraId="3E7B220C" w14:textId="77777777">
            <w:pPr>
              <w:spacing w:line="259" w:lineRule="auto"/>
              <w:rPr>
                <w:color w:val="000000"/>
              </w:rPr>
            </w:pPr>
            <w:r>
              <w:rPr>
                <w:color w:val="000000"/>
              </w:rPr>
              <w:t>4</w:t>
            </w:r>
          </w:p>
        </w:tc>
        <w:tc>
          <w:tcPr>
            <w:tcW w:w="1380" w:type="dxa"/>
          </w:tcPr>
          <w:p w:rsidR="001E041F" w14:paraId="14D6079F" w14:textId="77777777">
            <w:pPr>
              <w:spacing w:line="259" w:lineRule="auto"/>
              <w:rPr>
                <w:color w:val="000000"/>
              </w:rPr>
            </w:pPr>
            <w:r>
              <w:rPr>
                <w:color w:val="000000"/>
              </w:rPr>
              <w:t>0.25</w:t>
            </w:r>
          </w:p>
        </w:tc>
        <w:tc>
          <w:tcPr>
            <w:tcW w:w="1320" w:type="dxa"/>
          </w:tcPr>
          <w:p w:rsidR="001E041F" w14:paraId="71EF0965" w14:textId="77777777">
            <w:pPr>
              <w:spacing w:line="259" w:lineRule="auto"/>
              <w:rPr>
                <w:color w:val="000000"/>
              </w:rPr>
            </w:pPr>
            <w:r>
              <w:rPr>
                <w:color w:val="000000"/>
              </w:rPr>
              <w:t>45</w:t>
            </w:r>
          </w:p>
        </w:tc>
      </w:tr>
      <w:tr w14:paraId="686A1E2D" w14:textId="77777777">
        <w:tblPrEx>
          <w:tblW w:w="9300" w:type="dxa"/>
          <w:tblLayout w:type="fixed"/>
          <w:tblLook w:val="0400"/>
        </w:tblPrEx>
        <w:tc>
          <w:tcPr>
            <w:tcW w:w="9300" w:type="dxa"/>
            <w:gridSpan w:val="6"/>
            <w:shd w:val="clear" w:color="auto" w:fill="D9D9D9"/>
          </w:tcPr>
          <w:p w:rsidR="001E041F" w14:paraId="430F18AC" w14:textId="77777777">
            <w:pPr>
              <w:spacing w:line="259" w:lineRule="auto"/>
              <w:rPr>
                <w:color w:val="000000"/>
              </w:rPr>
            </w:pPr>
            <w:r>
              <w:rPr>
                <w:b/>
                <w:color w:val="000000"/>
              </w:rPr>
              <w:t>STUDENT MEASURES</w:t>
            </w:r>
          </w:p>
          <w:p w:rsidR="001E041F" w14:paraId="353246F1" w14:textId="77777777">
            <w:pPr>
              <w:spacing w:line="259" w:lineRule="auto"/>
              <w:rPr>
                <w:color w:val="000000"/>
                <w:sz w:val="20"/>
                <w:szCs w:val="20"/>
              </w:rPr>
            </w:pPr>
            <w:r>
              <w:rPr>
                <w:color w:val="000000"/>
                <w:sz w:val="20"/>
                <w:szCs w:val="20"/>
              </w:rPr>
              <w:t>All 4</w:t>
            </w:r>
            <w:r>
              <w:rPr>
                <w:color w:val="000000"/>
                <w:sz w:val="20"/>
                <w:szCs w:val="20"/>
                <w:vertAlign w:val="superscript"/>
              </w:rPr>
              <w:t>th</w:t>
            </w:r>
            <w:r>
              <w:rPr>
                <w:color w:val="000000"/>
                <w:sz w:val="20"/>
                <w:szCs w:val="20"/>
              </w:rPr>
              <w:t xml:space="preserve"> and 5</w:t>
            </w:r>
            <w:r>
              <w:rPr>
                <w:color w:val="000000"/>
                <w:sz w:val="20"/>
                <w:szCs w:val="20"/>
                <w:vertAlign w:val="superscript"/>
              </w:rPr>
              <w:t>th</w:t>
            </w:r>
            <w:r>
              <w:rPr>
                <w:color w:val="000000"/>
                <w:sz w:val="20"/>
                <w:szCs w:val="20"/>
              </w:rPr>
              <w:t xml:space="preserve"> grade students in each participating teacher’s math intervention class(es) will be asked to complete a self-efficacy and instructional practices survey and a knowledge of fractions assessment pre- and post-intervention (fall of 2024 and spring of 2025). </w:t>
            </w:r>
          </w:p>
          <w:p w:rsidR="001E041F" w14:paraId="64D857D3" w14:textId="77777777">
            <w:pPr>
              <w:spacing w:line="259" w:lineRule="auto"/>
              <w:rPr>
                <w:i/>
                <w:color w:val="000000"/>
                <w:sz w:val="20"/>
                <w:szCs w:val="20"/>
              </w:rPr>
            </w:pPr>
            <w:r>
              <w:rPr>
                <w:i/>
                <w:color w:val="000000"/>
                <w:sz w:val="20"/>
                <w:szCs w:val="20"/>
              </w:rPr>
              <w:t>The survey of self-efficacy and instructional practices is estimated to take no longer than 15 minutes to complete.</w:t>
            </w:r>
          </w:p>
          <w:p w:rsidR="001E041F" w14:paraId="5AAE3668" w14:textId="77777777">
            <w:pPr>
              <w:spacing w:line="259" w:lineRule="auto"/>
              <w:rPr>
                <w:i/>
                <w:color w:val="000000"/>
                <w:sz w:val="20"/>
                <w:szCs w:val="20"/>
              </w:rPr>
            </w:pPr>
            <w:r>
              <w:rPr>
                <w:i/>
                <w:color w:val="000000"/>
                <w:sz w:val="20"/>
                <w:szCs w:val="20"/>
              </w:rPr>
              <w:t>The student knowledge of fractions assessment is estimated to take no longer than 45 minutes to complete.</w:t>
            </w:r>
          </w:p>
        </w:tc>
      </w:tr>
      <w:tr w14:paraId="37DFA475" w14:textId="77777777">
        <w:tblPrEx>
          <w:tblW w:w="9300" w:type="dxa"/>
          <w:tblLayout w:type="fixed"/>
          <w:tblLook w:val="0400"/>
        </w:tblPrEx>
        <w:tc>
          <w:tcPr>
            <w:tcW w:w="2335" w:type="dxa"/>
          </w:tcPr>
          <w:p w:rsidR="001E041F" w14:paraId="4A14A1DA" w14:textId="77777777">
            <w:pPr>
              <w:rPr>
                <w:b/>
                <w:color w:val="000000"/>
              </w:rPr>
            </w:pPr>
            <w:r>
              <w:rPr>
                <w:b/>
                <w:color w:val="000000"/>
              </w:rPr>
              <w:t>Instrument</w:t>
            </w:r>
          </w:p>
        </w:tc>
        <w:tc>
          <w:tcPr>
            <w:tcW w:w="1260" w:type="dxa"/>
          </w:tcPr>
          <w:p w:rsidR="001E041F" w14:paraId="14920B8E" w14:textId="77777777">
            <w:pPr>
              <w:rPr>
                <w:b/>
                <w:color w:val="000000"/>
              </w:rPr>
            </w:pPr>
            <w:r>
              <w:rPr>
                <w:b/>
                <w:color w:val="000000"/>
              </w:rPr>
              <w:t>Person Incurring Burden</w:t>
            </w:r>
          </w:p>
        </w:tc>
        <w:tc>
          <w:tcPr>
            <w:tcW w:w="1550" w:type="dxa"/>
          </w:tcPr>
          <w:p w:rsidR="001E041F" w14:paraId="41D1F484" w14:textId="77777777">
            <w:pPr>
              <w:rPr>
                <w:b/>
                <w:color w:val="000000"/>
              </w:rPr>
            </w:pPr>
            <w:r>
              <w:rPr>
                <w:b/>
                <w:color w:val="000000"/>
              </w:rPr>
              <w:t>Number of Respondents</w:t>
            </w:r>
          </w:p>
        </w:tc>
        <w:tc>
          <w:tcPr>
            <w:tcW w:w="1455" w:type="dxa"/>
          </w:tcPr>
          <w:p w:rsidR="001E041F" w14:paraId="2E9E530E" w14:textId="77777777">
            <w:pPr>
              <w:rPr>
                <w:b/>
                <w:color w:val="000000"/>
              </w:rPr>
            </w:pPr>
            <w:r>
              <w:rPr>
                <w:b/>
                <w:color w:val="000000"/>
              </w:rPr>
              <w:t>Responses per Respondent</w:t>
            </w:r>
          </w:p>
        </w:tc>
        <w:tc>
          <w:tcPr>
            <w:tcW w:w="1380" w:type="dxa"/>
          </w:tcPr>
          <w:p w:rsidR="001E041F" w14:paraId="0AE51788" w14:textId="77777777">
            <w:pPr>
              <w:rPr>
                <w:b/>
                <w:color w:val="000000"/>
              </w:rPr>
            </w:pPr>
            <w:r>
              <w:rPr>
                <w:b/>
                <w:color w:val="000000"/>
              </w:rPr>
              <w:t>Hours per Response</w:t>
            </w:r>
          </w:p>
        </w:tc>
        <w:tc>
          <w:tcPr>
            <w:tcW w:w="1320" w:type="dxa"/>
          </w:tcPr>
          <w:p w:rsidR="001E041F" w14:paraId="11C46EE9" w14:textId="77777777">
            <w:pPr>
              <w:rPr>
                <w:b/>
                <w:color w:val="000000"/>
              </w:rPr>
            </w:pPr>
            <w:r>
              <w:rPr>
                <w:b/>
                <w:color w:val="000000"/>
              </w:rPr>
              <w:t>Total Burden (Hours)</w:t>
            </w:r>
          </w:p>
        </w:tc>
      </w:tr>
      <w:tr w14:paraId="4E1C9013" w14:textId="77777777">
        <w:tblPrEx>
          <w:tblW w:w="9300" w:type="dxa"/>
          <w:tblLayout w:type="fixed"/>
          <w:tblLook w:val="0400"/>
        </w:tblPrEx>
        <w:tc>
          <w:tcPr>
            <w:tcW w:w="2335" w:type="dxa"/>
          </w:tcPr>
          <w:p w:rsidR="001E041F" w14:paraId="19B4DEBE"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Student self-efficacy and instructional practices survey (pre)</w:t>
            </w:r>
          </w:p>
        </w:tc>
        <w:tc>
          <w:tcPr>
            <w:tcW w:w="1260" w:type="dxa"/>
          </w:tcPr>
          <w:p w:rsidR="001E041F" w14:paraId="4AD1E861" w14:textId="77777777">
            <w:pPr>
              <w:spacing w:line="259" w:lineRule="auto"/>
              <w:rPr>
                <w:color w:val="000000"/>
              </w:rPr>
            </w:pPr>
            <w:r>
              <w:rPr>
                <w:color w:val="000000"/>
              </w:rPr>
              <w:t>Students</w:t>
            </w:r>
          </w:p>
        </w:tc>
        <w:tc>
          <w:tcPr>
            <w:tcW w:w="1550" w:type="dxa"/>
          </w:tcPr>
          <w:p w:rsidR="001E041F" w14:paraId="71CCA468" w14:textId="77777777">
            <w:pPr>
              <w:spacing w:line="259" w:lineRule="auto"/>
              <w:rPr>
                <w:color w:val="000000"/>
              </w:rPr>
            </w:pPr>
            <w:r>
              <w:rPr>
                <w:color w:val="000000"/>
              </w:rPr>
              <w:t>1800</w:t>
            </w:r>
          </w:p>
        </w:tc>
        <w:tc>
          <w:tcPr>
            <w:tcW w:w="1455" w:type="dxa"/>
          </w:tcPr>
          <w:p w:rsidR="001E041F" w14:paraId="52CC1B72" w14:textId="77777777">
            <w:pPr>
              <w:spacing w:line="259" w:lineRule="auto"/>
              <w:rPr>
                <w:color w:val="000000"/>
              </w:rPr>
            </w:pPr>
            <w:r>
              <w:rPr>
                <w:color w:val="000000"/>
              </w:rPr>
              <w:t>1</w:t>
            </w:r>
          </w:p>
        </w:tc>
        <w:tc>
          <w:tcPr>
            <w:tcW w:w="1380" w:type="dxa"/>
          </w:tcPr>
          <w:p w:rsidR="001E041F" w14:paraId="7B45D361" w14:textId="77777777">
            <w:pPr>
              <w:spacing w:line="259" w:lineRule="auto"/>
              <w:rPr>
                <w:color w:val="000000"/>
              </w:rPr>
            </w:pPr>
            <w:r>
              <w:rPr>
                <w:color w:val="000000"/>
              </w:rPr>
              <w:t>0.25</w:t>
            </w:r>
          </w:p>
        </w:tc>
        <w:tc>
          <w:tcPr>
            <w:tcW w:w="1320" w:type="dxa"/>
          </w:tcPr>
          <w:p w:rsidR="001E041F" w14:paraId="40CB30D1" w14:textId="77777777">
            <w:pPr>
              <w:spacing w:line="259" w:lineRule="auto"/>
              <w:rPr>
                <w:color w:val="000000"/>
              </w:rPr>
            </w:pPr>
            <w:r>
              <w:rPr>
                <w:color w:val="000000"/>
              </w:rPr>
              <w:t>450</w:t>
            </w:r>
          </w:p>
        </w:tc>
      </w:tr>
      <w:tr w14:paraId="1ECD107B" w14:textId="77777777">
        <w:tblPrEx>
          <w:tblW w:w="9300" w:type="dxa"/>
          <w:tblLayout w:type="fixed"/>
          <w:tblLook w:val="0400"/>
        </w:tblPrEx>
        <w:tc>
          <w:tcPr>
            <w:tcW w:w="2335" w:type="dxa"/>
          </w:tcPr>
          <w:p w:rsidR="001E041F" w14:paraId="38D0140D"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Student self-efficacy and instructional practices survey (post)</w:t>
            </w:r>
          </w:p>
        </w:tc>
        <w:tc>
          <w:tcPr>
            <w:tcW w:w="1260" w:type="dxa"/>
          </w:tcPr>
          <w:p w:rsidR="001E041F" w14:paraId="219E06D3" w14:textId="77777777">
            <w:pPr>
              <w:spacing w:line="259" w:lineRule="auto"/>
              <w:rPr>
                <w:color w:val="000000"/>
              </w:rPr>
            </w:pPr>
            <w:r>
              <w:rPr>
                <w:color w:val="000000"/>
              </w:rPr>
              <w:t>Students</w:t>
            </w:r>
          </w:p>
        </w:tc>
        <w:tc>
          <w:tcPr>
            <w:tcW w:w="1550" w:type="dxa"/>
          </w:tcPr>
          <w:p w:rsidR="001E041F" w14:paraId="467886CC" w14:textId="77777777">
            <w:pPr>
              <w:spacing w:line="259" w:lineRule="auto"/>
              <w:rPr>
                <w:color w:val="000000"/>
              </w:rPr>
            </w:pPr>
            <w:r>
              <w:rPr>
                <w:color w:val="000000"/>
              </w:rPr>
              <w:t>1800</w:t>
            </w:r>
          </w:p>
        </w:tc>
        <w:tc>
          <w:tcPr>
            <w:tcW w:w="1455" w:type="dxa"/>
          </w:tcPr>
          <w:p w:rsidR="001E041F" w14:paraId="18D81827" w14:textId="77777777">
            <w:pPr>
              <w:spacing w:line="259" w:lineRule="auto"/>
              <w:rPr>
                <w:color w:val="000000"/>
              </w:rPr>
            </w:pPr>
            <w:r>
              <w:rPr>
                <w:color w:val="000000"/>
              </w:rPr>
              <w:t>1</w:t>
            </w:r>
          </w:p>
        </w:tc>
        <w:tc>
          <w:tcPr>
            <w:tcW w:w="1380" w:type="dxa"/>
          </w:tcPr>
          <w:p w:rsidR="001E041F" w14:paraId="3523540E" w14:textId="77777777">
            <w:pPr>
              <w:spacing w:line="259" w:lineRule="auto"/>
              <w:rPr>
                <w:color w:val="000000"/>
              </w:rPr>
            </w:pPr>
            <w:r>
              <w:rPr>
                <w:color w:val="000000"/>
              </w:rPr>
              <w:t>0.25</w:t>
            </w:r>
          </w:p>
        </w:tc>
        <w:tc>
          <w:tcPr>
            <w:tcW w:w="1320" w:type="dxa"/>
          </w:tcPr>
          <w:p w:rsidR="001E041F" w14:paraId="275C664B" w14:textId="77777777">
            <w:pPr>
              <w:spacing w:line="259" w:lineRule="auto"/>
            </w:pPr>
            <w:r>
              <w:rPr>
                <w:color w:val="000000"/>
              </w:rPr>
              <w:t>450</w:t>
            </w:r>
          </w:p>
        </w:tc>
      </w:tr>
      <w:tr w14:paraId="1E62203B" w14:textId="77777777">
        <w:tblPrEx>
          <w:tblW w:w="9300" w:type="dxa"/>
          <w:tblLayout w:type="fixed"/>
          <w:tblLook w:val="0400"/>
        </w:tblPrEx>
        <w:tc>
          <w:tcPr>
            <w:tcW w:w="2335" w:type="dxa"/>
          </w:tcPr>
          <w:p w:rsidR="001E041F" w14:paraId="3BFE123B"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Student fraction knowledge assessment (pre)</w:t>
            </w:r>
          </w:p>
        </w:tc>
        <w:tc>
          <w:tcPr>
            <w:tcW w:w="1260" w:type="dxa"/>
          </w:tcPr>
          <w:p w:rsidR="001E041F" w14:paraId="1D0E2938" w14:textId="77777777">
            <w:pPr>
              <w:spacing w:line="259" w:lineRule="auto"/>
              <w:rPr>
                <w:color w:val="000000"/>
              </w:rPr>
            </w:pPr>
            <w:r>
              <w:rPr>
                <w:color w:val="000000"/>
              </w:rPr>
              <w:t>Students</w:t>
            </w:r>
          </w:p>
        </w:tc>
        <w:tc>
          <w:tcPr>
            <w:tcW w:w="1550" w:type="dxa"/>
          </w:tcPr>
          <w:p w:rsidR="001E041F" w14:paraId="434FFD45" w14:textId="77777777">
            <w:pPr>
              <w:spacing w:line="259" w:lineRule="auto"/>
              <w:rPr>
                <w:color w:val="000000"/>
              </w:rPr>
            </w:pPr>
            <w:r>
              <w:rPr>
                <w:color w:val="000000"/>
              </w:rPr>
              <w:t>1800</w:t>
            </w:r>
          </w:p>
        </w:tc>
        <w:tc>
          <w:tcPr>
            <w:tcW w:w="1455" w:type="dxa"/>
          </w:tcPr>
          <w:p w:rsidR="001E041F" w14:paraId="6EB4152F" w14:textId="77777777">
            <w:pPr>
              <w:spacing w:line="259" w:lineRule="auto"/>
              <w:rPr>
                <w:color w:val="000000"/>
              </w:rPr>
            </w:pPr>
            <w:r>
              <w:rPr>
                <w:color w:val="000000"/>
              </w:rPr>
              <w:t>1</w:t>
            </w:r>
          </w:p>
        </w:tc>
        <w:tc>
          <w:tcPr>
            <w:tcW w:w="1380" w:type="dxa"/>
          </w:tcPr>
          <w:p w:rsidR="001E041F" w14:paraId="0D9D931B" w14:textId="77777777">
            <w:pPr>
              <w:spacing w:line="259" w:lineRule="auto"/>
              <w:rPr>
                <w:color w:val="000000"/>
              </w:rPr>
            </w:pPr>
            <w:r>
              <w:rPr>
                <w:color w:val="000000"/>
              </w:rPr>
              <w:t>0.50</w:t>
            </w:r>
          </w:p>
        </w:tc>
        <w:tc>
          <w:tcPr>
            <w:tcW w:w="1320" w:type="dxa"/>
          </w:tcPr>
          <w:p w:rsidR="001E041F" w14:paraId="71211CFE" w14:textId="77777777">
            <w:pPr>
              <w:spacing w:line="259" w:lineRule="auto"/>
            </w:pPr>
            <w:r>
              <w:rPr>
                <w:color w:val="000000"/>
              </w:rPr>
              <w:t>900</w:t>
            </w:r>
          </w:p>
        </w:tc>
      </w:tr>
      <w:tr w14:paraId="5BBF8195" w14:textId="77777777">
        <w:tblPrEx>
          <w:tblW w:w="9300" w:type="dxa"/>
          <w:tblLayout w:type="fixed"/>
          <w:tblLook w:val="0400"/>
        </w:tblPrEx>
        <w:tc>
          <w:tcPr>
            <w:tcW w:w="2335" w:type="dxa"/>
          </w:tcPr>
          <w:p w:rsidR="001E041F" w14:paraId="357B36E6" w14:textId="77777777">
            <w:pPr>
              <w:numPr>
                <w:ilvl w:val="0"/>
                <w:numId w:val="5"/>
              </w:numPr>
              <w:pBdr>
                <w:top w:val="nil"/>
                <w:left w:val="nil"/>
                <w:bottom w:val="nil"/>
                <w:right w:val="nil"/>
                <w:between w:val="nil"/>
              </w:pBdr>
              <w:spacing w:line="259" w:lineRule="auto"/>
              <w:ind w:left="330"/>
              <w:rPr>
                <w:rFonts w:ascii="Calibri" w:eastAsia="Calibri" w:hAnsi="Calibri" w:cs="Calibri"/>
                <w:color w:val="000000"/>
              </w:rPr>
            </w:pPr>
            <w:r>
              <w:rPr>
                <w:color w:val="000000"/>
              </w:rPr>
              <w:t>Student fraction knowledge assessment (post)</w:t>
            </w:r>
          </w:p>
        </w:tc>
        <w:tc>
          <w:tcPr>
            <w:tcW w:w="1260" w:type="dxa"/>
          </w:tcPr>
          <w:p w:rsidR="001E041F" w14:paraId="52F5E9A0" w14:textId="77777777">
            <w:pPr>
              <w:spacing w:line="259" w:lineRule="auto"/>
              <w:rPr>
                <w:color w:val="000000"/>
              </w:rPr>
            </w:pPr>
            <w:r>
              <w:rPr>
                <w:color w:val="000000"/>
              </w:rPr>
              <w:t>Students</w:t>
            </w:r>
          </w:p>
        </w:tc>
        <w:tc>
          <w:tcPr>
            <w:tcW w:w="1550" w:type="dxa"/>
          </w:tcPr>
          <w:p w:rsidR="001E041F" w14:paraId="3F107152" w14:textId="77777777">
            <w:pPr>
              <w:spacing w:line="259" w:lineRule="auto"/>
              <w:rPr>
                <w:color w:val="000000"/>
              </w:rPr>
            </w:pPr>
            <w:r>
              <w:rPr>
                <w:color w:val="000000"/>
              </w:rPr>
              <w:t>1800</w:t>
            </w:r>
          </w:p>
        </w:tc>
        <w:tc>
          <w:tcPr>
            <w:tcW w:w="1455" w:type="dxa"/>
          </w:tcPr>
          <w:p w:rsidR="001E041F" w14:paraId="74D83A97" w14:textId="77777777">
            <w:pPr>
              <w:spacing w:line="259" w:lineRule="auto"/>
              <w:rPr>
                <w:color w:val="000000"/>
              </w:rPr>
            </w:pPr>
            <w:r>
              <w:rPr>
                <w:color w:val="000000"/>
              </w:rPr>
              <w:t>1</w:t>
            </w:r>
          </w:p>
        </w:tc>
        <w:tc>
          <w:tcPr>
            <w:tcW w:w="1380" w:type="dxa"/>
          </w:tcPr>
          <w:p w:rsidR="001E041F" w14:paraId="264CB0F6" w14:textId="77777777">
            <w:pPr>
              <w:spacing w:line="259" w:lineRule="auto"/>
              <w:rPr>
                <w:color w:val="000000"/>
              </w:rPr>
            </w:pPr>
            <w:r>
              <w:rPr>
                <w:color w:val="000000"/>
              </w:rPr>
              <w:t>0.50</w:t>
            </w:r>
          </w:p>
        </w:tc>
        <w:tc>
          <w:tcPr>
            <w:tcW w:w="1320" w:type="dxa"/>
          </w:tcPr>
          <w:p w:rsidR="001E041F" w14:paraId="672D9BD1" w14:textId="77777777">
            <w:pPr>
              <w:spacing w:line="259" w:lineRule="auto"/>
            </w:pPr>
            <w:r>
              <w:rPr>
                <w:color w:val="000000"/>
              </w:rPr>
              <w:t>900</w:t>
            </w:r>
          </w:p>
        </w:tc>
      </w:tr>
      <w:tr w14:paraId="6C1A337C" w14:textId="77777777">
        <w:tblPrEx>
          <w:tblW w:w="9300" w:type="dxa"/>
          <w:tblLayout w:type="fixed"/>
          <w:tblLook w:val="0400"/>
        </w:tblPrEx>
        <w:trPr>
          <w:trHeight w:val="300"/>
        </w:trPr>
        <w:tc>
          <w:tcPr>
            <w:tcW w:w="2335" w:type="dxa"/>
          </w:tcPr>
          <w:p w:rsidR="001E041F" w14:paraId="5CDB171B" w14:textId="77777777">
            <w:pPr>
              <w:spacing w:line="259" w:lineRule="auto"/>
              <w:ind w:left="-30"/>
              <w:rPr>
                <w:color w:val="000000"/>
              </w:rPr>
            </w:pPr>
            <w:r>
              <w:rPr>
                <w:color w:val="000000"/>
              </w:rPr>
              <w:t>Total</w:t>
            </w:r>
          </w:p>
        </w:tc>
        <w:tc>
          <w:tcPr>
            <w:tcW w:w="1260" w:type="dxa"/>
          </w:tcPr>
          <w:p w:rsidR="001E041F" w14:paraId="5C1248D0" w14:textId="77777777">
            <w:pPr>
              <w:spacing w:line="259" w:lineRule="auto"/>
              <w:rPr>
                <w:color w:val="000000"/>
              </w:rPr>
            </w:pPr>
          </w:p>
        </w:tc>
        <w:tc>
          <w:tcPr>
            <w:tcW w:w="1550" w:type="dxa"/>
          </w:tcPr>
          <w:p w:rsidR="001E041F" w14:paraId="448043E1" w14:textId="77777777">
            <w:pPr>
              <w:spacing w:line="259" w:lineRule="auto"/>
              <w:rPr>
                <w:color w:val="000000"/>
              </w:rPr>
            </w:pPr>
            <w:r>
              <w:rPr>
                <w:color w:val="000000"/>
              </w:rPr>
              <w:t>9,495</w:t>
            </w:r>
          </w:p>
        </w:tc>
        <w:tc>
          <w:tcPr>
            <w:tcW w:w="1455" w:type="dxa"/>
          </w:tcPr>
          <w:p w:rsidR="001E041F" w14:paraId="07B8F34C" w14:textId="77777777">
            <w:pPr>
              <w:spacing w:line="259" w:lineRule="auto"/>
              <w:rPr>
                <w:color w:val="000000"/>
              </w:rPr>
            </w:pPr>
            <w:r>
              <w:rPr>
                <w:color w:val="000000"/>
              </w:rPr>
              <w:t>9,630</w:t>
            </w:r>
          </w:p>
        </w:tc>
        <w:tc>
          <w:tcPr>
            <w:tcW w:w="1380" w:type="dxa"/>
          </w:tcPr>
          <w:p w:rsidR="001E041F" w14:paraId="5D5A54F1" w14:textId="77777777">
            <w:pPr>
              <w:spacing w:line="259" w:lineRule="auto"/>
              <w:rPr>
                <w:color w:val="000000"/>
              </w:rPr>
            </w:pPr>
          </w:p>
        </w:tc>
        <w:tc>
          <w:tcPr>
            <w:tcW w:w="1320" w:type="dxa"/>
          </w:tcPr>
          <w:p w:rsidR="001E041F" w14:paraId="6D799370" w14:textId="77777777">
            <w:pPr>
              <w:spacing w:line="259" w:lineRule="auto"/>
              <w:rPr>
                <w:color w:val="000000"/>
              </w:rPr>
            </w:pPr>
            <w:r>
              <w:rPr>
                <w:color w:val="000000"/>
              </w:rPr>
              <w:t>3,105.9</w:t>
            </w:r>
          </w:p>
        </w:tc>
      </w:tr>
    </w:tbl>
    <w:p w:rsidR="001E041F" w14:paraId="4436095E" w14:textId="77777777">
      <w:pPr>
        <w:rPr>
          <w:sz w:val="18"/>
          <w:szCs w:val="18"/>
        </w:rPr>
      </w:pPr>
      <w:r>
        <w:rPr>
          <w:sz w:val="18"/>
          <w:szCs w:val="18"/>
        </w:rPr>
        <w:t>Table Notes:</w:t>
      </w:r>
      <w:r>
        <w:rPr>
          <w:sz w:val="18"/>
          <w:szCs w:val="18"/>
        </w:rPr>
        <w:br/>
        <w:t>*The total number of respondents in this table is the sum of the number of respondents for each information collection activity. Because some individuals will participate in more than one information collection activity, the total number of responses exceeds the total number of individuals who will respond.</w:t>
      </w:r>
      <w:r>
        <w:rPr>
          <w:sz w:val="18"/>
          <w:szCs w:val="18"/>
        </w:rPr>
        <w:br/>
        <w:t>**The hours per response was rounded to the second decimal place for display only. Therefore, the total burden may not equal the product of the displayed hours per response, number of respondents, and number of respondents.</w:t>
      </w:r>
    </w:p>
    <w:p w:rsidR="00920F80" w:rsidP="00920F80" w14:paraId="2BD616CB" w14:textId="77777777">
      <w:pPr>
        <w:rPr>
          <w:color w:val="FF0000"/>
        </w:rPr>
      </w:pPr>
      <w:r>
        <w:br/>
      </w:r>
      <w:r>
        <w:t>The total cost to respondents for this collection, which includes no start-up costs, for the full study is $18,870.20 and presented in Exhibit 6.</w:t>
      </w:r>
      <w:r>
        <w:rPr>
          <w:color w:val="FF0000"/>
        </w:rPr>
        <w:t xml:space="preserve"> </w:t>
      </w:r>
      <w:sdt>
        <w:sdtPr>
          <w:tag w:val="goog_rdk_41"/>
          <w:id w:val="-287905304"/>
          <w:richText/>
        </w:sdtPr>
        <w:sdtContent>
          <w:r w:rsidRPr="00167327">
            <w:t>Because this is a one-time study, there are no plans (or associated costs) for follow-up studies or other data collections outside of what is described in this package.</w:t>
          </w:r>
        </w:sdtContent>
      </w:sdt>
    </w:p>
    <w:p w:rsidR="00920F80" w:rsidP="00920F80" w14:paraId="4F353606" w14:textId="77777777">
      <w:pPr>
        <w:spacing w:after="120"/>
        <w:rPr>
          <w:b/>
          <w:color w:val="000000"/>
        </w:rPr>
      </w:pPr>
    </w:p>
    <w:p w:rsidR="00920F80" w:rsidP="00920F80" w14:paraId="47665A92" w14:textId="77777777">
      <w:pPr>
        <w:spacing w:after="120"/>
        <w:rPr>
          <w:color w:val="000000"/>
        </w:rPr>
      </w:pPr>
      <w:r>
        <w:rPr>
          <w:b/>
          <w:color w:val="000000"/>
        </w:rPr>
        <w:t>Exhibit 6. Estimates of Annualized Costs for Respondents</w:t>
      </w:r>
    </w:p>
    <w:tbl>
      <w:tblPr>
        <w:tblStyle w:val="a4"/>
        <w:tblW w:w="9135" w:type="dxa"/>
        <w:tblInd w:w="90" w:type="dxa"/>
        <w:tblLayout w:type="fixed"/>
        <w:tblLook w:val="0400"/>
      </w:tblPr>
      <w:tblGrid>
        <w:gridCol w:w="3015"/>
        <w:gridCol w:w="1890"/>
        <w:gridCol w:w="1365"/>
        <w:gridCol w:w="1365"/>
        <w:gridCol w:w="1500"/>
      </w:tblGrid>
      <w:tr w14:paraId="0814BFA2" w14:textId="77777777" w:rsidTr="0091248C">
        <w:tblPrEx>
          <w:tblW w:w="9135" w:type="dxa"/>
          <w:tblInd w:w="90" w:type="dxa"/>
          <w:tblLayout w:type="fixed"/>
          <w:tblLook w:val="0400"/>
        </w:tblPrEx>
        <w:trPr>
          <w:trHeight w:val="945"/>
        </w:trPr>
        <w:tc>
          <w:tcPr>
            <w:tcW w:w="301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3CAD7D70" w14:textId="77777777">
            <w:pPr>
              <w:jc w:val="center"/>
              <w:rPr>
                <w:color w:val="000000"/>
              </w:rPr>
            </w:pPr>
            <w:r>
              <w:rPr>
                <w:b/>
                <w:color w:val="000000"/>
              </w:rPr>
              <w:t>Tasks</w:t>
            </w:r>
          </w:p>
        </w:tc>
        <w:tc>
          <w:tcPr>
            <w:tcW w:w="189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66B208D4" w14:textId="77777777">
            <w:pPr>
              <w:jc w:val="center"/>
              <w:rPr>
                <w:color w:val="000000"/>
              </w:rPr>
            </w:pPr>
            <w:r>
              <w:rPr>
                <w:b/>
                <w:color w:val="000000"/>
              </w:rPr>
              <w:t>Type of Respondent</w:t>
            </w:r>
          </w:p>
        </w:tc>
        <w:tc>
          <w:tcPr>
            <w:tcW w:w="136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5709905F" w14:textId="77777777">
            <w:pPr>
              <w:jc w:val="center"/>
              <w:rPr>
                <w:color w:val="000000"/>
              </w:rPr>
            </w:pPr>
            <w:r>
              <w:rPr>
                <w:b/>
                <w:color w:val="000000"/>
              </w:rPr>
              <w:t>Total Burden Hours</w:t>
            </w:r>
          </w:p>
        </w:tc>
        <w:tc>
          <w:tcPr>
            <w:tcW w:w="136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24F460CF" w14:textId="77777777">
            <w:pPr>
              <w:jc w:val="center"/>
              <w:rPr>
                <w:color w:val="000000"/>
                <w:sz w:val="17"/>
                <w:szCs w:val="17"/>
              </w:rPr>
            </w:pPr>
            <w:r>
              <w:rPr>
                <w:b/>
                <w:color w:val="000000"/>
              </w:rPr>
              <w:t>Hourly Wage Rate</w:t>
            </w:r>
            <w:r>
              <w:rPr>
                <w:color w:val="000000"/>
                <w:vertAlign w:val="superscript"/>
              </w:rPr>
              <w:t>*</w:t>
            </w:r>
          </w:p>
        </w:tc>
        <w:tc>
          <w:tcPr>
            <w:tcW w:w="150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4E32A5F0" w14:textId="77777777">
            <w:pPr>
              <w:jc w:val="center"/>
              <w:rPr>
                <w:color w:val="000000"/>
              </w:rPr>
            </w:pPr>
            <w:r>
              <w:rPr>
                <w:b/>
                <w:color w:val="000000"/>
              </w:rPr>
              <w:t>Monetary Cost of Burden</w:t>
            </w:r>
          </w:p>
        </w:tc>
      </w:tr>
      <w:tr w14:paraId="528AA5FC" w14:textId="77777777" w:rsidTr="0091248C">
        <w:tblPrEx>
          <w:tblW w:w="9135" w:type="dxa"/>
          <w:tblInd w:w="90" w:type="dxa"/>
          <w:tblLayout w:type="fixed"/>
          <w:tblLook w:val="0400"/>
        </w:tblPrEx>
        <w:trPr>
          <w:trHeight w:val="405"/>
        </w:trPr>
        <w:tc>
          <w:tcPr>
            <w:tcW w:w="3015" w:type="dxa"/>
            <w:tcBorders>
              <w:top w:val="single" w:sz="6" w:space="0" w:color="000000"/>
              <w:left w:val="single" w:sz="6" w:space="0" w:color="000000"/>
              <w:bottom w:val="single" w:sz="6" w:space="0" w:color="000000"/>
              <w:right w:val="single" w:sz="6" w:space="0" w:color="000000"/>
            </w:tcBorders>
            <w:vAlign w:val="center"/>
          </w:tcPr>
          <w:p w:rsidR="00920F80" w:rsidP="0091248C" w14:paraId="1F085C5B" w14:textId="77777777">
            <w:pPr>
              <w:rPr>
                <w:color w:val="000000"/>
              </w:rPr>
            </w:pPr>
            <w:r>
              <w:rPr>
                <w:color w:val="000000"/>
              </w:rPr>
              <w:t>Teachers consent form</w:t>
            </w:r>
          </w:p>
        </w:tc>
        <w:tc>
          <w:tcPr>
            <w:tcW w:w="1890" w:type="dxa"/>
            <w:tcBorders>
              <w:top w:val="single" w:sz="6" w:space="0" w:color="000000"/>
              <w:left w:val="single" w:sz="6" w:space="0" w:color="000000"/>
              <w:bottom w:val="single" w:sz="6" w:space="0" w:color="000000"/>
              <w:right w:val="single" w:sz="6" w:space="0" w:color="000000"/>
            </w:tcBorders>
            <w:vAlign w:val="center"/>
          </w:tcPr>
          <w:p w:rsidR="00920F80" w:rsidP="0091248C" w14:paraId="1ECBD2DF" w14:textId="77777777">
            <w:pPr>
              <w:rPr>
                <w:color w:val="000000"/>
              </w:rPr>
            </w:pPr>
            <w:r>
              <w:rPr>
                <w:color w:val="000000"/>
              </w:rPr>
              <w:t>Teachers</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0C657740" w14:textId="77777777">
            <w:pPr>
              <w:jc w:val="right"/>
              <w:rPr>
                <w:color w:val="000000"/>
              </w:rPr>
            </w:pPr>
            <w:r>
              <w:rPr>
                <w:color w:val="000000"/>
              </w:rPr>
              <w:t>7.2</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2B9C9B9B" w14:textId="77777777">
            <w:pPr>
              <w:jc w:val="right"/>
              <w:rPr>
                <w:color w:val="000000"/>
              </w:rPr>
            </w:pPr>
            <w:r>
              <w:rPr>
                <w:color w:val="000000"/>
              </w:rPr>
              <w:t>$58.19</w:t>
            </w:r>
          </w:p>
        </w:tc>
        <w:tc>
          <w:tcPr>
            <w:tcW w:w="1500" w:type="dxa"/>
            <w:tcBorders>
              <w:top w:val="single" w:sz="6" w:space="0" w:color="000000"/>
              <w:left w:val="single" w:sz="6" w:space="0" w:color="000000"/>
              <w:bottom w:val="single" w:sz="6" w:space="0" w:color="000000"/>
              <w:right w:val="single" w:sz="6" w:space="0" w:color="000000"/>
            </w:tcBorders>
            <w:vAlign w:val="center"/>
          </w:tcPr>
          <w:p w:rsidR="00920F80" w:rsidP="0091248C" w14:paraId="320A5C7B" w14:textId="77777777">
            <w:pPr>
              <w:jc w:val="right"/>
              <w:rPr>
                <w:color w:val="000000"/>
              </w:rPr>
            </w:pPr>
            <w:r>
              <w:rPr>
                <w:color w:val="000000"/>
              </w:rPr>
              <w:t>$418.97</w:t>
            </w:r>
          </w:p>
        </w:tc>
      </w:tr>
      <w:tr w14:paraId="39EFEB5E" w14:textId="77777777" w:rsidTr="0091248C">
        <w:tblPrEx>
          <w:tblW w:w="9135" w:type="dxa"/>
          <w:tblInd w:w="90" w:type="dxa"/>
          <w:tblLayout w:type="fixed"/>
          <w:tblLook w:val="0400"/>
        </w:tblPrEx>
        <w:trPr>
          <w:trHeight w:val="720"/>
        </w:trPr>
        <w:tc>
          <w:tcPr>
            <w:tcW w:w="3015" w:type="dxa"/>
            <w:tcBorders>
              <w:top w:val="single" w:sz="6" w:space="0" w:color="000000"/>
              <w:left w:val="single" w:sz="6" w:space="0" w:color="000000"/>
              <w:bottom w:val="single" w:sz="6" w:space="0" w:color="000000"/>
              <w:right w:val="single" w:sz="6" w:space="0" w:color="000000"/>
            </w:tcBorders>
            <w:vAlign w:val="center"/>
          </w:tcPr>
          <w:p w:rsidR="00920F80" w:rsidP="0091248C" w14:paraId="2C0EA371" w14:textId="77777777">
            <w:pPr>
              <w:rPr>
                <w:color w:val="000000"/>
              </w:rPr>
            </w:pPr>
            <w:r>
              <w:rPr>
                <w:color w:val="000000"/>
              </w:rPr>
              <w:t>Parent information letter with consent form</w:t>
            </w:r>
          </w:p>
        </w:tc>
        <w:tc>
          <w:tcPr>
            <w:tcW w:w="1890" w:type="dxa"/>
            <w:tcBorders>
              <w:top w:val="single" w:sz="6" w:space="0" w:color="000000"/>
              <w:left w:val="single" w:sz="6" w:space="0" w:color="000000"/>
              <w:bottom w:val="single" w:sz="6" w:space="0" w:color="000000"/>
              <w:right w:val="single" w:sz="6" w:space="0" w:color="000000"/>
            </w:tcBorders>
            <w:vAlign w:val="center"/>
          </w:tcPr>
          <w:p w:rsidR="00920F80" w:rsidP="0091248C" w14:paraId="48A0F94C" w14:textId="77777777">
            <w:pPr>
              <w:rPr>
                <w:color w:val="000000"/>
              </w:rPr>
            </w:pPr>
            <w:r>
              <w:rPr>
                <w:color w:val="000000"/>
              </w:rPr>
              <w:t>Parent or guardian</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6288AAE1" w14:textId="77777777">
            <w:pPr>
              <w:jc w:val="right"/>
              <w:rPr>
                <w:color w:val="000000"/>
              </w:rPr>
            </w:pPr>
            <w:r>
              <w:rPr>
                <w:color w:val="000000"/>
              </w:rPr>
              <w:t>144</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30106483" w14:textId="77777777">
            <w:pPr>
              <w:jc w:val="right"/>
              <w:rPr>
                <w:color w:val="000000"/>
              </w:rPr>
            </w:pPr>
            <w:r>
              <w:rPr>
                <w:color w:val="000000"/>
              </w:rPr>
              <w:t>$25.21</w:t>
            </w:r>
          </w:p>
        </w:tc>
        <w:tc>
          <w:tcPr>
            <w:tcW w:w="1500" w:type="dxa"/>
            <w:tcBorders>
              <w:top w:val="single" w:sz="6" w:space="0" w:color="000000"/>
              <w:left w:val="single" w:sz="6" w:space="0" w:color="000000"/>
              <w:bottom w:val="single" w:sz="6" w:space="0" w:color="000000"/>
              <w:right w:val="single" w:sz="6" w:space="0" w:color="000000"/>
            </w:tcBorders>
            <w:vAlign w:val="center"/>
          </w:tcPr>
          <w:p w:rsidR="00920F80" w:rsidP="0091248C" w14:paraId="7FECC935" w14:textId="77777777">
            <w:pPr>
              <w:jc w:val="right"/>
              <w:rPr>
                <w:color w:val="000000"/>
              </w:rPr>
            </w:pPr>
            <w:r>
              <w:rPr>
                <w:color w:val="000000"/>
              </w:rPr>
              <w:t>$3,630.24</w:t>
            </w:r>
          </w:p>
        </w:tc>
      </w:tr>
      <w:tr w14:paraId="21822750" w14:textId="77777777" w:rsidTr="0091248C">
        <w:tblPrEx>
          <w:tblW w:w="9135" w:type="dxa"/>
          <w:tblInd w:w="90" w:type="dxa"/>
          <w:tblLayout w:type="fixed"/>
          <w:tblLook w:val="0400"/>
        </w:tblPrEx>
        <w:trPr>
          <w:trHeight w:val="435"/>
        </w:trPr>
        <w:tc>
          <w:tcPr>
            <w:tcW w:w="3015" w:type="dxa"/>
            <w:tcBorders>
              <w:top w:val="single" w:sz="6" w:space="0" w:color="000000"/>
              <w:left w:val="single" w:sz="6" w:space="0" w:color="000000"/>
              <w:bottom w:val="single" w:sz="6" w:space="0" w:color="000000"/>
              <w:right w:val="single" w:sz="6" w:space="0" w:color="000000"/>
            </w:tcBorders>
            <w:vAlign w:val="center"/>
          </w:tcPr>
          <w:p w:rsidR="00920F80" w:rsidP="0091248C" w14:paraId="44254B64" w14:textId="77777777">
            <w:pPr>
              <w:rPr>
                <w:color w:val="000000"/>
              </w:rPr>
            </w:pPr>
            <w:r>
              <w:rPr>
                <w:color w:val="000000"/>
              </w:rPr>
              <w:t>Teacher Measures</w:t>
            </w:r>
          </w:p>
          <w:p w:rsidR="00920F80" w:rsidP="0091248C" w14:paraId="65CA17CA" w14:textId="77777777">
            <w:pPr>
              <w:ind w:left="180"/>
              <w:rPr>
                <w:color w:val="000000"/>
              </w:rPr>
            </w:pPr>
            <w:r>
              <w:rPr>
                <w:color w:val="000000"/>
              </w:rPr>
              <w:t>Pre-Survey</w:t>
            </w:r>
          </w:p>
          <w:p w:rsidR="00920F80" w:rsidP="0091248C" w14:paraId="14FF7FC5" w14:textId="77777777">
            <w:pPr>
              <w:ind w:left="180"/>
              <w:rPr>
                <w:color w:val="000000"/>
              </w:rPr>
            </w:pPr>
            <w:r>
              <w:rPr>
                <w:color w:val="000000"/>
              </w:rPr>
              <w:t>Post-Survey</w:t>
            </w:r>
          </w:p>
          <w:p w:rsidR="00920F80" w:rsidP="0091248C" w14:paraId="28D564CF" w14:textId="77777777">
            <w:pPr>
              <w:ind w:left="180"/>
              <w:rPr>
                <w:color w:val="000000"/>
              </w:rPr>
            </w:pPr>
            <w:r>
              <w:rPr>
                <w:color w:val="000000"/>
              </w:rPr>
              <w:t>Pre-Fractions Knowledge Assessment</w:t>
            </w:r>
          </w:p>
          <w:p w:rsidR="00920F80" w:rsidP="0091248C" w14:paraId="1D89348A" w14:textId="77777777">
            <w:pPr>
              <w:ind w:left="180"/>
              <w:rPr>
                <w:color w:val="000000"/>
              </w:rPr>
            </w:pPr>
            <w:r>
              <w:rPr>
                <w:color w:val="000000"/>
              </w:rPr>
              <w:t>Post-Fractions Knowledge Assessment</w:t>
            </w:r>
          </w:p>
          <w:p w:rsidR="00920F80" w:rsidP="0091248C" w14:paraId="33B155B8" w14:textId="77777777">
            <w:pPr>
              <w:ind w:left="180"/>
              <w:rPr>
                <w:color w:val="000000"/>
              </w:rPr>
            </w:pPr>
            <w:r>
              <w:rPr>
                <w:color w:val="000000"/>
              </w:rPr>
              <w:t>Instructional Log (Treatment only)</w:t>
            </w:r>
          </w:p>
        </w:tc>
        <w:tc>
          <w:tcPr>
            <w:tcW w:w="1890" w:type="dxa"/>
            <w:tcBorders>
              <w:top w:val="single" w:sz="6" w:space="0" w:color="000000"/>
              <w:left w:val="single" w:sz="6" w:space="0" w:color="000000"/>
              <w:bottom w:val="single" w:sz="6" w:space="0" w:color="000000"/>
              <w:right w:val="single" w:sz="6" w:space="0" w:color="000000"/>
            </w:tcBorders>
            <w:vAlign w:val="center"/>
          </w:tcPr>
          <w:p w:rsidR="00920F80" w:rsidP="0091248C" w14:paraId="3532478A" w14:textId="77777777">
            <w:pPr>
              <w:rPr>
                <w:color w:val="000000"/>
              </w:rPr>
            </w:pPr>
            <w:r>
              <w:rPr>
                <w:color w:val="000000"/>
              </w:rPr>
              <w:t>Teachers</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64EF4ED9" w14:textId="77777777">
            <w:pPr>
              <w:jc w:val="right"/>
            </w:pPr>
            <w:r>
              <w:rPr>
                <w:color w:val="000000"/>
              </w:rPr>
              <w:t>254.7</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4BB0D33E" w14:textId="77777777">
            <w:pPr>
              <w:jc w:val="right"/>
              <w:rPr>
                <w:color w:val="000000"/>
              </w:rPr>
            </w:pPr>
            <w:r>
              <w:rPr>
                <w:color w:val="000000"/>
              </w:rPr>
              <w:t>$58.19</w:t>
            </w:r>
          </w:p>
        </w:tc>
        <w:tc>
          <w:tcPr>
            <w:tcW w:w="1500" w:type="dxa"/>
            <w:tcBorders>
              <w:top w:val="single" w:sz="6" w:space="0" w:color="000000"/>
              <w:left w:val="single" w:sz="6" w:space="0" w:color="000000"/>
              <w:bottom w:val="single" w:sz="6" w:space="0" w:color="000000"/>
              <w:right w:val="single" w:sz="6" w:space="0" w:color="000000"/>
            </w:tcBorders>
            <w:vAlign w:val="center"/>
          </w:tcPr>
          <w:p w:rsidR="00920F80" w:rsidP="0091248C" w14:paraId="59A4C764" w14:textId="77777777">
            <w:pPr>
              <w:jc w:val="right"/>
              <w:rPr>
                <w:color w:val="000000"/>
              </w:rPr>
            </w:pPr>
            <w:r>
              <w:rPr>
                <w:color w:val="000000"/>
              </w:rPr>
              <w:t>$14,820.99</w:t>
            </w:r>
          </w:p>
        </w:tc>
      </w:tr>
      <w:tr w14:paraId="4E8BAB95" w14:textId="77777777" w:rsidTr="0091248C">
        <w:tblPrEx>
          <w:tblW w:w="9135" w:type="dxa"/>
          <w:tblInd w:w="90" w:type="dxa"/>
          <w:tblLayout w:type="fixed"/>
          <w:tblLook w:val="0400"/>
        </w:tblPrEx>
        <w:trPr>
          <w:trHeight w:val="435"/>
        </w:trPr>
        <w:tc>
          <w:tcPr>
            <w:tcW w:w="3015" w:type="dxa"/>
            <w:tcBorders>
              <w:top w:val="single" w:sz="6" w:space="0" w:color="000000"/>
              <w:left w:val="single" w:sz="6" w:space="0" w:color="000000"/>
              <w:bottom w:val="single" w:sz="6" w:space="0" w:color="000000"/>
              <w:right w:val="single" w:sz="6" w:space="0" w:color="000000"/>
            </w:tcBorders>
            <w:vAlign w:val="center"/>
          </w:tcPr>
          <w:p w:rsidR="00920F80" w:rsidP="0091248C" w14:paraId="192AF5B1" w14:textId="77777777">
            <w:pPr>
              <w:rPr>
                <w:color w:val="000000"/>
              </w:rPr>
            </w:pPr>
            <w:r>
              <w:rPr>
                <w:color w:val="000000"/>
              </w:rPr>
              <w:t>Student Measures</w:t>
            </w:r>
          </w:p>
          <w:p w:rsidR="00920F80" w:rsidP="0091248C" w14:paraId="202041AC" w14:textId="77777777">
            <w:pPr>
              <w:ind w:left="160"/>
              <w:rPr>
                <w:color w:val="000000"/>
              </w:rPr>
            </w:pPr>
            <w:r>
              <w:rPr>
                <w:color w:val="000000"/>
              </w:rPr>
              <w:t>Pre-Survey</w:t>
            </w:r>
          </w:p>
          <w:p w:rsidR="00920F80" w:rsidP="0091248C" w14:paraId="10842A12" w14:textId="77777777">
            <w:pPr>
              <w:ind w:left="160"/>
              <w:rPr>
                <w:color w:val="000000"/>
              </w:rPr>
            </w:pPr>
            <w:r>
              <w:rPr>
                <w:color w:val="000000"/>
              </w:rPr>
              <w:t>Post-Survey</w:t>
            </w:r>
          </w:p>
          <w:p w:rsidR="00920F80" w:rsidP="0091248C" w14:paraId="394EAC10" w14:textId="77777777">
            <w:pPr>
              <w:ind w:left="160"/>
              <w:rPr>
                <w:color w:val="000000"/>
              </w:rPr>
            </w:pPr>
            <w:r>
              <w:rPr>
                <w:color w:val="000000"/>
              </w:rPr>
              <w:t>Pre-Fractions Knowledge</w:t>
            </w:r>
          </w:p>
          <w:p w:rsidR="00920F80" w:rsidP="0091248C" w14:paraId="1A2BAC25" w14:textId="77777777">
            <w:pPr>
              <w:ind w:left="160"/>
              <w:rPr>
                <w:color w:val="000000"/>
              </w:rPr>
            </w:pPr>
            <w:r>
              <w:rPr>
                <w:color w:val="000000"/>
              </w:rPr>
              <w:t>Assessment</w:t>
            </w:r>
          </w:p>
          <w:p w:rsidR="00920F80" w:rsidP="0091248C" w14:paraId="1877C21D" w14:textId="77777777">
            <w:pPr>
              <w:ind w:left="160"/>
              <w:rPr>
                <w:color w:val="000000"/>
              </w:rPr>
            </w:pPr>
            <w:r>
              <w:rPr>
                <w:color w:val="000000"/>
              </w:rPr>
              <w:t>Post-Fractions Knowledge Assessment</w:t>
            </w:r>
          </w:p>
        </w:tc>
        <w:tc>
          <w:tcPr>
            <w:tcW w:w="1890" w:type="dxa"/>
            <w:tcBorders>
              <w:top w:val="single" w:sz="6" w:space="0" w:color="000000"/>
              <w:left w:val="single" w:sz="6" w:space="0" w:color="000000"/>
              <w:bottom w:val="single" w:sz="6" w:space="0" w:color="000000"/>
              <w:right w:val="single" w:sz="6" w:space="0" w:color="000000"/>
            </w:tcBorders>
            <w:vAlign w:val="center"/>
          </w:tcPr>
          <w:p w:rsidR="00920F80" w:rsidP="0091248C" w14:paraId="455E8EA1" w14:textId="77777777">
            <w:pPr>
              <w:rPr>
                <w:color w:val="000000"/>
              </w:rPr>
            </w:pPr>
            <w:r>
              <w:rPr>
                <w:color w:val="000000"/>
              </w:rPr>
              <w:t>Students</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579283E3" w14:textId="77777777">
            <w:pPr>
              <w:jc w:val="right"/>
              <w:rPr>
                <w:color w:val="000000"/>
              </w:rPr>
            </w:pPr>
            <w:r>
              <w:rPr>
                <w:color w:val="000000"/>
              </w:rPr>
              <w:t>2,700</w:t>
            </w:r>
          </w:p>
        </w:tc>
        <w:tc>
          <w:tcPr>
            <w:tcW w:w="1365" w:type="dxa"/>
            <w:tcBorders>
              <w:top w:val="single" w:sz="6" w:space="0" w:color="000000"/>
              <w:left w:val="single" w:sz="6" w:space="0" w:color="000000"/>
              <w:bottom w:val="single" w:sz="6" w:space="0" w:color="000000"/>
              <w:right w:val="single" w:sz="6" w:space="0" w:color="000000"/>
            </w:tcBorders>
            <w:vAlign w:val="center"/>
          </w:tcPr>
          <w:p w:rsidR="00920F80" w:rsidP="0091248C" w14:paraId="2ADA8DA8" w14:textId="77777777">
            <w:pPr>
              <w:jc w:val="right"/>
              <w:rPr>
                <w:color w:val="000000"/>
              </w:rPr>
            </w:pPr>
            <w:r>
              <w:rPr>
                <w:color w:val="000000"/>
              </w:rPr>
              <w:t>$0</w:t>
            </w:r>
          </w:p>
        </w:tc>
        <w:tc>
          <w:tcPr>
            <w:tcW w:w="1500" w:type="dxa"/>
            <w:tcBorders>
              <w:top w:val="single" w:sz="6" w:space="0" w:color="000000"/>
              <w:left w:val="single" w:sz="6" w:space="0" w:color="000000"/>
              <w:bottom w:val="single" w:sz="6" w:space="0" w:color="000000"/>
              <w:right w:val="single" w:sz="6" w:space="0" w:color="000000"/>
            </w:tcBorders>
            <w:vAlign w:val="center"/>
          </w:tcPr>
          <w:p w:rsidR="00920F80" w:rsidP="0091248C" w14:paraId="1D7938FB" w14:textId="77777777">
            <w:pPr>
              <w:jc w:val="right"/>
              <w:rPr>
                <w:color w:val="000000"/>
              </w:rPr>
            </w:pPr>
            <w:r>
              <w:rPr>
                <w:color w:val="000000"/>
              </w:rPr>
              <w:t>$0</w:t>
            </w:r>
          </w:p>
        </w:tc>
      </w:tr>
      <w:tr w14:paraId="37F566D0" w14:textId="77777777" w:rsidTr="0091248C">
        <w:tblPrEx>
          <w:tblW w:w="9135" w:type="dxa"/>
          <w:tblInd w:w="90" w:type="dxa"/>
          <w:tblLayout w:type="fixed"/>
          <w:tblLook w:val="0400"/>
        </w:tblPrEx>
        <w:trPr>
          <w:trHeight w:val="315"/>
        </w:trPr>
        <w:tc>
          <w:tcPr>
            <w:tcW w:w="490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5F424805" w14:textId="77777777">
            <w:pPr>
              <w:jc w:val="center"/>
              <w:rPr>
                <w:color w:val="000000"/>
              </w:rPr>
            </w:pPr>
            <w:r>
              <w:rPr>
                <w:b/>
                <w:color w:val="000000"/>
              </w:rPr>
              <w:t>Total</w:t>
            </w:r>
          </w:p>
        </w:tc>
        <w:tc>
          <w:tcPr>
            <w:tcW w:w="136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0CD1E04E" w14:textId="77777777">
            <w:pPr>
              <w:rPr>
                <w:b/>
                <w:color w:val="000000"/>
              </w:rPr>
            </w:pPr>
            <w:r>
              <w:rPr>
                <w:b/>
                <w:color w:val="000000"/>
              </w:rPr>
              <w:t>3,105.9</w:t>
            </w:r>
          </w:p>
        </w:tc>
        <w:tc>
          <w:tcPr>
            <w:tcW w:w="1365"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6A96C6CE" w14:textId="77777777">
            <w:pPr>
              <w:rPr>
                <w:rFonts w:ascii="Calibri" w:eastAsia="Calibri" w:hAnsi="Calibri" w:cs="Calibri"/>
              </w:rPr>
            </w:pPr>
          </w:p>
        </w:tc>
        <w:tc>
          <w:tcPr>
            <w:tcW w:w="150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920F80" w:rsidP="0091248C" w14:paraId="3555CF10" w14:textId="77777777">
            <w:pPr>
              <w:jc w:val="right"/>
              <w:rPr>
                <w:b/>
                <w:color w:val="000000"/>
              </w:rPr>
            </w:pPr>
            <w:r>
              <w:rPr>
                <w:b/>
                <w:color w:val="000000"/>
              </w:rPr>
              <w:t>$18,870.20</w:t>
            </w:r>
          </w:p>
        </w:tc>
      </w:tr>
    </w:tbl>
    <w:p w:rsidR="00920F80" w:rsidP="00920F80" w14:paraId="5C7616C6" w14:textId="77777777">
      <w:pPr>
        <w:rPr>
          <w:color w:val="000000"/>
          <w:sz w:val="20"/>
          <w:szCs w:val="20"/>
        </w:rPr>
      </w:pPr>
      <w:r>
        <w:rPr>
          <w:color w:val="000000"/>
          <w:sz w:val="20"/>
          <w:szCs w:val="20"/>
          <w:vertAlign w:val="superscript"/>
        </w:rPr>
        <w:t>*</w:t>
      </w:r>
      <w:r>
        <w:t xml:space="preserve"> </w:t>
      </w:r>
      <w:r>
        <w:rPr>
          <w:color w:val="000000"/>
          <w:sz w:val="20"/>
          <w:szCs w:val="20"/>
        </w:rPr>
        <w:t xml:space="preserve">The hourly wage rates for parents and school staff are based on mean wage rates in Massachusetts reported by the Bureau of Labor Statistics (2021). For parents, the overall median hourly wage rate in Massachusetts is used ($25.21). To estimate an hourly wage rate for teachers ($58.19), we divided the mean annual wage for an elementary school teacher ($83,790) by 180 8-hour </w:t>
      </w:r>
      <w:r>
        <w:rPr>
          <w:color w:val="000000"/>
          <w:sz w:val="20"/>
          <w:szCs w:val="20"/>
        </w:rPr>
        <w:t>work days</w:t>
      </w:r>
      <w:r>
        <w:rPr>
          <w:color w:val="000000"/>
          <w:sz w:val="20"/>
          <w:szCs w:val="20"/>
        </w:rPr>
        <w:t>. Because students will take the survey and assessment during school hours, it is assumed that no costs will result from students participating in the data collection. Because students will take the survey and assessment during school hours, it is assumed that no costs will result from students participating in the data collection.</w:t>
      </w:r>
    </w:p>
    <w:p w:rsidR="00920F80" w:rsidP="00920F80" w14:paraId="39548245" w14:textId="77777777">
      <w:pPr>
        <w:rPr>
          <w:color w:val="000000"/>
          <w:sz w:val="20"/>
          <w:szCs w:val="20"/>
        </w:rPr>
      </w:pPr>
      <w:r>
        <w:rPr>
          <w:i/>
          <w:color w:val="000000"/>
          <w:sz w:val="20"/>
          <w:szCs w:val="20"/>
        </w:rPr>
        <w:t>Note.</w:t>
      </w:r>
      <w:r>
        <w:rPr>
          <w:color w:val="000000"/>
          <w:sz w:val="20"/>
          <w:szCs w:val="20"/>
        </w:rPr>
        <w:t xml:space="preserve"> The total burden hours and wage rates were rounded for display only. Therefore, the total monetary cost may not equal the product of the displayed burden hours and the wage rate.</w:t>
      </w:r>
    </w:p>
    <w:p w:rsidR="001E041F" w14:paraId="68123596" w14:textId="7A1670D2">
      <w:pPr>
        <w:rPr>
          <w:sz w:val="19"/>
          <w:szCs w:val="19"/>
        </w:rPr>
      </w:pPr>
    </w:p>
    <w:bookmarkStart w:id="17" w:name="_heading=h.2jxsxqh" w:colFirst="0" w:colLast="0"/>
    <w:bookmarkEnd w:id="17"/>
    <w:p w:rsidR="001E041F" w14:paraId="1D9E9E8D" w14:textId="77777777">
      <w:pPr>
        <w:pStyle w:val="Heading2"/>
        <w:numPr>
          <w:ilvl w:val="0"/>
          <w:numId w:val="3"/>
        </w:numPr>
      </w:pPr>
      <w:sdt>
        <w:sdtPr>
          <w:tag w:val="goog_rdk_39"/>
          <w:id w:val="193670670"/>
          <w:richText/>
        </w:sdtPr>
        <w:sdtContent/>
      </w:sdt>
      <w:sdt>
        <w:sdtPr>
          <w:tag w:val="goog_rdk_40"/>
          <w:id w:val="574563733"/>
          <w:richText/>
        </w:sdtPr>
        <w:sdtContent/>
      </w:sdt>
      <w:r w:rsidR="004362FF">
        <w:t>Estimate of Total Cost Burden to Respondents or Record-Keepers</w:t>
      </w:r>
    </w:p>
    <w:p w:rsidR="001E041F" w14:paraId="69353FA4" w14:textId="77777777"/>
    <w:p w:rsidR="00655A7F" w:rsidRPr="00655A7F" w:rsidP="00655A7F" w14:paraId="7ABAAE52" w14:textId="77777777">
      <w:pPr>
        <w:pStyle w:val="BodyTextIndent"/>
        <w:spacing w:after="0"/>
        <w:ind w:left="0"/>
      </w:pPr>
      <w:r w:rsidRPr="00655A7F">
        <w:t>There are no capital/startup costs to respondents, nor are there any annual costs to respondents associated with operating or maintaining systems or purchasing services.</w:t>
      </w:r>
    </w:p>
    <w:p w:rsidR="003F76BD" w14:paraId="5E3247B2" w14:textId="77777777">
      <w:pPr>
        <w:rPr>
          <w:color w:val="000000"/>
          <w:sz w:val="20"/>
          <w:szCs w:val="20"/>
        </w:rPr>
      </w:pPr>
    </w:p>
    <w:p w:rsidR="001E041F" w14:paraId="6ECBFA03" w14:textId="77777777">
      <w:pPr>
        <w:pStyle w:val="Heading2"/>
        <w:numPr>
          <w:ilvl w:val="0"/>
          <w:numId w:val="3"/>
        </w:numPr>
      </w:pPr>
      <w:bookmarkStart w:id="18" w:name="_heading=h.z337ya" w:colFirst="0" w:colLast="0"/>
      <w:bookmarkEnd w:id="18"/>
      <w:r>
        <w:t>Estimates of Annualized Cost to the Federal Government</w:t>
      </w:r>
    </w:p>
    <w:p w:rsidR="001E041F" w14:paraId="2243376F" w14:textId="77777777">
      <w:pPr>
        <w:spacing w:before="240"/>
      </w:pPr>
      <w:r>
        <w:t>The annualized cost to the federal government for all project activities is $336,455. The estimated total cost for the five-year project is $1,682,275.</w:t>
      </w:r>
    </w:p>
    <w:p w:rsidR="006A195E" w14:paraId="07B257FF" w14:textId="77777777">
      <w:pPr>
        <w:spacing w:before="240"/>
      </w:pPr>
    </w:p>
    <w:p w:rsidR="001E041F" w14:paraId="5FE68DBA" w14:textId="77777777">
      <w:pPr>
        <w:pStyle w:val="Heading2"/>
        <w:numPr>
          <w:ilvl w:val="0"/>
          <w:numId w:val="3"/>
        </w:numPr>
      </w:pPr>
      <w:bookmarkStart w:id="19" w:name="_heading=h.3j2qqm3" w:colFirst="0" w:colLast="0"/>
      <w:bookmarkEnd w:id="19"/>
      <w:r>
        <w:t>Reasons for Program Changes or Adjustments</w:t>
      </w:r>
    </w:p>
    <w:p w:rsidR="001E041F" w14:paraId="2AD80C56" w14:textId="77777777">
      <w:pPr>
        <w:spacing w:before="240"/>
      </w:pPr>
      <w:r>
        <w:t>This is a new study.</w:t>
      </w:r>
    </w:p>
    <w:p w:rsidR="001E041F" w14:paraId="3D5E0B12" w14:textId="77777777">
      <w:pPr>
        <w:spacing w:before="240"/>
      </w:pPr>
    </w:p>
    <w:bookmarkStart w:id="20" w:name="_heading=h.1y810tw" w:colFirst="0" w:colLast="0"/>
    <w:bookmarkEnd w:id="20"/>
    <w:p w:rsidR="001E041F" w14:paraId="5BDB847C" w14:textId="77777777">
      <w:pPr>
        <w:pStyle w:val="Heading2"/>
        <w:numPr>
          <w:ilvl w:val="0"/>
          <w:numId w:val="3"/>
        </w:numPr>
      </w:pPr>
      <w:sdt>
        <w:sdtPr>
          <w:tag w:val="goog_rdk_42"/>
          <w:id w:val="-886100018"/>
          <w:richText/>
        </w:sdtPr>
        <w:sdtContent/>
      </w:sdt>
      <w:r w:rsidR="004362FF">
        <w:t>Plan for Tabulation and Publication and Schedule for Project</w:t>
      </w:r>
    </w:p>
    <w:p w:rsidR="001E041F" w14:paraId="0F7665D0" w14:textId="77777777">
      <w:pPr>
        <w:rPr>
          <w:color w:val="FF0000"/>
        </w:rPr>
      </w:pPr>
    </w:p>
    <w:sdt>
      <w:sdtPr>
        <w:tag w:val="goog_rdk_48"/>
        <w:id w:val="2009854202"/>
        <w:richText/>
      </w:sdtPr>
      <w:sdtContent>
        <w:p w:rsidR="001E041F" w14:paraId="4C2C8B18" w14:textId="4B515C76">
          <w:r>
            <w:t>The project will produce a 15-page report</w:t>
          </w:r>
          <w:sdt>
            <w:sdtPr>
              <w:tag w:val="goog_rdk_43"/>
              <w:id w:val="-763680015"/>
              <w:richText/>
            </w:sdtPr>
            <w:sdtContent>
              <w:r>
                <w:t>, a</w:t>
              </w:r>
              <w:r w:rsidR="00613078">
                <w:t xml:space="preserve"> </w:t>
              </w:r>
            </w:sdtContent>
          </w:sdt>
          <w:r>
            <w:t xml:space="preserve">1-page summary </w:t>
          </w:r>
          <w:r>
            <w:t>of the study’s implementation and impact findings</w:t>
          </w:r>
          <w:sdt>
            <w:sdtPr>
              <w:tag w:val="goog_rdk_45"/>
              <w:id w:val="-916786013"/>
              <w:richText/>
            </w:sdtPr>
            <w:sdtContent>
              <w:r>
                <w:t>, and a Restricted Use File (RUF)</w:t>
              </w:r>
            </w:sdtContent>
          </w:sdt>
          <w:r>
            <w:t>.</w:t>
          </w:r>
          <w:sdt>
            <w:sdtPr>
              <w:tag w:val="goog_rdk_46"/>
              <w:id w:val="-2018146980"/>
              <w:richText/>
            </w:sdtPr>
            <w:sdtContent>
              <w:r>
                <w:t xml:space="preserve"> The RUF will include </w:t>
              </w:r>
              <w:r>
                <w:t>all of</w:t>
              </w:r>
              <w:r>
                <w:t xml:space="preserve"> the variables to measure the impact of the PD course on teacher and student outcomes, providing external researchers with the opportunity to replicate findings from REL researchers and potentially </w:t>
              </w:r>
              <w:r>
                <w:t>answer additional research questions. Administrative data will not be included in the RUF, but instructions on how to obtain those data and how they were used in the analyses will be provided. Furthermore, all RUFs are required to be reviewed by IES’ Disclosure Review Board. The Disclosure Review Board (DRB) is comprised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RUFs.</w:t>
              </w:r>
            </w:sdtContent>
          </w:sdt>
          <w:r>
            <w:t xml:space="preserve"> </w:t>
          </w:r>
          <w:sdt>
            <w:sdtPr>
              <w:tag w:val="goog_rdk_47"/>
              <w:id w:val="1690569573"/>
              <w:richText/>
            </w:sdtPr>
            <w:sdtContent/>
          </w:sdt>
        </w:p>
      </w:sdtContent>
    </w:sdt>
    <w:sdt>
      <w:sdtPr>
        <w:tag w:val="goog_rdk_50"/>
        <w:id w:val="2004000142"/>
        <w:richText/>
      </w:sdtPr>
      <w:sdtContent>
        <w:p w:rsidR="001E041F" w14:paraId="63E0E9D7" w14:textId="77777777">
          <w:sdt>
            <w:sdtPr>
              <w:tag w:val="goog_rdk_49"/>
              <w:id w:val="516119804"/>
              <w:richText/>
            </w:sdtPr>
            <w:sdtContent/>
          </w:sdt>
        </w:p>
      </w:sdtContent>
    </w:sdt>
    <w:p w:rsidR="001E041F" w14:paraId="4677B9F1" w14:textId="77777777">
      <w:r>
        <w:t>The project will also produce several dissemination supporting products that will briefly describe the program implemented in the study and summarize the impacts on teachers and students. The actual vehicle of dissemination will depend on the timing of report submission. The products will likely include a brief that highlights the key findings from the project, a blog post, and a joint webinar hosted by the efficacy study team together with the PD course development team for state- and district-level policymakers, curriculum and professional development directors, and school-based instructional leaders and teachers.</w:t>
      </w:r>
    </w:p>
    <w:p w:rsidR="001E041F" w14:paraId="7A252E69" w14:textId="77777777"/>
    <w:p w:rsidR="001E041F" w14:paraId="7F726681" w14:textId="77777777">
      <w:r>
        <w:t>The project schedule is presented below:</w:t>
      </w:r>
    </w:p>
    <w:p w:rsidR="001E041F" w14:paraId="62D36683" w14:textId="77777777"/>
    <w:tbl>
      <w:tblPr>
        <w:tblStyle w:val="a5"/>
        <w:tblW w:w="9344" w:type="dxa"/>
        <w:tblLayout w:type="fixed"/>
        <w:tblLook w:val="0400"/>
      </w:tblPr>
      <w:tblGrid>
        <w:gridCol w:w="3284"/>
        <w:gridCol w:w="505"/>
        <w:gridCol w:w="505"/>
        <w:gridCol w:w="505"/>
        <w:gridCol w:w="505"/>
        <w:gridCol w:w="505"/>
        <w:gridCol w:w="505"/>
        <w:gridCol w:w="505"/>
        <w:gridCol w:w="505"/>
        <w:gridCol w:w="505"/>
        <w:gridCol w:w="505"/>
        <w:gridCol w:w="505"/>
        <w:gridCol w:w="505"/>
      </w:tblGrid>
      <w:tr w14:paraId="62B34626"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rsidR="001E041F" w14:paraId="63108EF9" w14:textId="77777777">
            <w:pPr>
              <w:pBdr>
                <w:top w:val="nil"/>
                <w:left w:val="nil"/>
                <w:bottom w:val="nil"/>
                <w:right w:val="nil"/>
                <w:between w:val="nil"/>
              </w:pBdr>
              <w:jc w:val="center"/>
              <w:rPr>
                <w:color w:val="000000"/>
              </w:rPr>
            </w:pPr>
            <w:r>
              <w:rPr>
                <w:b/>
                <w:color w:val="000000"/>
                <w:sz w:val="22"/>
                <w:szCs w:val="22"/>
              </w:rPr>
              <w:t>Activity/Milestone</w:t>
            </w:r>
            <w:r>
              <w:rPr>
                <w:color w:val="000000"/>
                <w:sz w:val="22"/>
                <w:szCs w:val="22"/>
              </w:rPr>
              <w:t> </w:t>
            </w:r>
          </w:p>
        </w:tc>
        <w:tc>
          <w:tcPr>
            <w:tcW w:w="6060"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D49C911" w14:textId="77777777">
            <w:pPr>
              <w:pBdr>
                <w:top w:val="nil"/>
                <w:left w:val="nil"/>
                <w:bottom w:val="nil"/>
                <w:right w:val="nil"/>
                <w:between w:val="nil"/>
              </w:pBdr>
              <w:jc w:val="center"/>
              <w:rPr>
                <w:color w:val="000000"/>
              </w:rPr>
            </w:pPr>
            <w:r>
              <w:rPr>
                <w:b/>
                <w:color w:val="000000"/>
                <w:sz w:val="22"/>
                <w:szCs w:val="22"/>
              </w:rPr>
              <w:t>2022</w:t>
            </w:r>
            <w:r>
              <w:rPr>
                <w:color w:val="000000"/>
                <w:sz w:val="22"/>
                <w:szCs w:val="22"/>
              </w:rPr>
              <w:t> </w:t>
            </w:r>
          </w:p>
        </w:tc>
      </w:tr>
      <w:tr w14:paraId="26F2EFB7"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9709C2" w14:textId="77777777">
            <w:pPr>
              <w:pBdr>
                <w:top w:val="nil"/>
                <w:left w:val="nil"/>
                <w:bottom w:val="nil"/>
                <w:right w:val="nil"/>
                <w:between w:val="nil"/>
              </w:pBd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5E04CF" w14:textId="77777777">
            <w:pPr>
              <w:pBdr>
                <w:top w:val="nil"/>
                <w:left w:val="nil"/>
                <w:bottom w:val="nil"/>
                <w:right w:val="nil"/>
                <w:between w:val="nil"/>
              </w:pBdr>
              <w:jc w:val="center"/>
              <w:rPr>
                <w:color w:val="000000"/>
              </w:rPr>
            </w:pPr>
            <w:r>
              <w:rPr>
                <w:b/>
                <w:color w:val="000000"/>
                <w:sz w:val="22"/>
                <w:szCs w:val="22"/>
              </w:rPr>
              <w:t>01</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EB4EEA" w14:textId="77777777">
            <w:pPr>
              <w:pBdr>
                <w:top w:val="nil"/>
                <w:left w:val="nil"/>
                <w:bottom w:val="nil"/>
                <w:right w:val="nil"/>
                <w:between w:val="nil"/>
              </w:pBdr>
              <w:jc w:val="center"/>
              <w:rPr>
                <w:color w:val="000000"/>
              </w:rPr>
            </w:pPr>
            <w:r>
              <w:rPr>
                <w:b/>
                <w:color w:val="000000"/>
                <w:sz w:val="22"/>
                <w:szCs w:val="22"/>
              </w:rPr>
              <w:t>02</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A3F5F6A" w14:textId="77777777">
            <w:pPr>
              <w:pBdr>
                <w:top w:val="nil"/>
                <w:left w:val="nil"/>
                <w:bottom w:val="nil"/>
                <w:right w:val="nil"/>
                <w:between w:val="nil"/>
              </w:pBdr>
              <w:jc w:val="center"/>
              <w:rPr>
                <w:color w:val="000000"/>
              </w:rPr>
            </w:pPr>
            <w:r>
              <w:rPr>
                <w:b/>
                <w:color w:val="000000"/>
                <w:sz w:val="22"/>
                <w:szCs w:val="22"/>
              </w:rPr>
              <w:t>03</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C3C61D1" w14:textId="77777777">
            <w:pPr>
              <w:pBdr>
                <w:top w:val="nil"/>
                <w:left w:val="nil"/>
                <w:bottom w:val="nil"/>
                <w:right w:val="nil"/>
                <w:between w:val="nil"/>
              </w:pBdr>
              <w:jc w:val="center"/>
              <w:rPr>
                <w:color w:val="000000"/>
              </w:rPr>
            </w:pPr>
            <w:r>
              <w:rPr>
                <w:b/>
                <w:color w:val="000000"/>
                <w:sz w:val="22"/>
                <w:szCs w:val="22"/>
              </w:rPr>
              <w:t>04</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3814F83" w14:textId="77777777">
            <w:pPr>
              <w:pBdr>
                <w:top w:val="nil"/>
                <w:left w:val="nil"/>
                <w:bottom w:val="nil"/>
                <w:right w:val="nil"/>
                <w:between w:val="nil"/>
              </w:pBdr>
              <w:jc w:val="center"/>
              <w:rPr>
                <w:color w:val="000000"/>
              </w:rPr>
            </w:pPr>
            <w:r>
              <w:rPr>
                <w:b/>
                <w:color w:val="000000"/>
                <w:sz w:val="22"/>
                <w:szCs w:val="22"/>
              </w:rPr>
              <w:t>05</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2D44476" w14:textId="77777777">
            <w:pPr>
              <w:pBdr>
                <w:top w:val="nil"/>
                <w:left w:val="nil"/>
                <w:bottom w:val="nil"/>
                <w:right w:val="nil"/>
                <w:between w:val="nil"/>
              </w:pBdr>
              <w:jc w:val="center"/>
              <w:rPr>
                <w:color w:val="000000"/>
              </w:rPr>
            </w:pPr>
            <w:r>
              <w:rPr>
                <w:b/>
                <w:color w:val="000000"/>
                <w:sz w:val="22"/>
                <w:szCs w:val="22"/>
              </w:rPr>
              <w:t>06</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531D9C" w14:textId="77777777">
            <w:pPr>
              <w:pBdr>
                <w:top w:val="nil"/>
                <w:left w:val="nil"/>
                <w:bottom w:val="nil"/>
                <w:right w:val="nil"/>
                <w:between w:val="nil"/>
              </w:pBdr>
              <w:jc w:val="center"/>
              <w:rPr>
                <w:color w:val="000000"/>
              </w:rPr>
            </w:pPr>
            <w:r>
              <w:rPr>
                <w:b/>
                <w:color w:val="000000"/>
                <w:sz w:val="22"/>
                <w:szCs w:val="22"/>
              </w:rPr>
              <w:t>07</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3A3D319" w14:textId="77777777">
            <w:pPr>
              <w:pBdr>
                <w:top w:val="nil"/>
                <w:left w:val="nil"/>
                <w:bottom w:val="nil"/>
                <w:right w:val="nil"/>
                <w:between w:val="nil"/>
              </w:pBdr>
              <w:jc w:val="center"/>
              <w:rPr>
                <w:color w:val="000000"/>
              </w:rPr>
            </w:pPr>
            <w:r>
              <w:rPr>
                <w:b/>
                <w:color w:val="000000"/>
                <w:sz w:val="22"/>
                <w:szCs w:val="22"/>
              </w:rPr>
              <w:t>08</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EE62F5C" w14:textId="77777777">
            <w:pPr>
              <w:pBdr>
                <w:top w:val="nil"/>
                <w:left w:val="nil"/>
                <w:bottom w:val="nil"/>
                <w:right w:val="nil"/>
                <w:between w:val="nil"/>
              </w:pBdr>
              <w:jc w:val="center"/>
              <w:rPr>
                <w:color w:val="000000"/>
              </w:rPr>
            </w:pPr>
            <w:r>
              <w:rPr>
                <w:b/>
                <w:color w:val="000000"/>
                <w:sz w:val="22"/>
                <w:szCs w:val="22"/>
              </w:rPr>
              <w:t>09</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B3CEFC" w14:textId="77777777">
            <w:pPr>
              <w:pBdr>
                <w:top w:val="nil"/>
                <w:left w:val="nil"/>
                <w:bottom w:val="nil"/>
                <w:right w:val="nil"/>
                <w:between w:val="nil"/>
              </w:pBdr>
              <w:jc w:val="center"/>
              <w:rPr>
                <w:color w:val="000000"/>
              </w:rPr>
            </w:pPr>
            <w:r>
              <w:rPr>
                <w:b/>
                <w:color w:val="000000"/>
                <w:sz w:val="22"/>
                <w:szCs w:val="22"/>
              </w:rPr>
              <w:t>10</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0188F6A" w14:textId="77777777">
            <w:pPr>
              <w:pBdr>
                <w:top w:val="nil"/>
                <w:left w:val="nil"/>
                <w:bottom w:val="nil"/>
                <w:right w:val="nil"/>
                <w:between w:val="nil"/>
              </w:pBdr>
              <w:jc w:val="center"/>
              <w:rPr>
                <w:color w:val="000000"/>
              </w:rPr>
            </w:pPr>
            <w:r>
              <w:rPr>
                <w:b/>
                <w:color w:val="000000"/>
                <w:sz w:val="22"/>
                <w:szCs w:val="22"/>
              </w:rPr>
              <w:t>11</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9427E46" w14:textId="77777777">
            <w:pPr>
              <w:pBdr>
                <w:top w:val="nil"/>
                <w:left w:val="nil"/>
                <w:bottom w:val="nil"/>
                <w:right w:val="nil"/>
                <w:between w:val="nil"/>
              </w:pBdr>
              <w:jc w:val="center"/>
              <w:rPr>
                <w:color w:val="000000"/>
              </w:rPr>
            </w:pPr>
            <w:r>
              <w:rPr>
                <w:b/>
                <w:color w:val="000000"/>
                <w:sz w:val="22"/>
                <w:szCs w:val="22"/>
              </w:rPr>
              <w:t>12</w:t>
            </w:r>
            <w:r>
              <w:rPr>
                <w:color w:val="000000"/>
                <w:sz w:val="22"/>
                <w:szCs w:val="22"/>
              </w:rPr>
              <w:t> </w:t>
            </w:r>
          </w:p>
        </w:tc>
      </w:tr>
      <w:tr w14:paraId="428623EA"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E3005E" w14:textId="77777777">
            <w:pPr>
              <w:pBdr>
                <w:top w:val="nil"/>
                <w:left w:val="nil"/>
                <w:bottom w:val="nil"/>
                <w:right w:val="nil"/>
                <w:between w:val="nil"/>
              </w:pBdr>
              <w:rPr>
                <w:color w:val="000000"/>
              </w:rPr>
            </w:pPr>
            <w:r>
              <w:rPr>
                <w:color w:val="000000"/>
                <w:sz w:val="22"/>
                <w:szCs w:val="22"/>
              </w:rPr>
              <w:t>Resubmit proposal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F91FB8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E6B3AAB" w14:textId="77777777">
            <w:pPr>
              <w:pBdr>
                <w:top w:val="nil"/>
                <w:left w:val="nil"/>
                <w:bottom w:val="nil"/>
                <w:right w:val="nil"/>
                <w:between w:val="nil"/>
              </w:pBdr>
              <w:jc w:val="center"/>
              <w:rPr>
                <w:color w:val="000000"/>
              </w:rPr>
            </w:pPr>
            <w:r>
              <w:rPr>
                <w:color w:val="000000"/>
                <w:sz w:val="22"/>
                <w:szCs w:val="22"/>
              </w:rPr>
              <w:t>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2B676A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CF3D2C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0E9961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2F2DE4"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007F9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2C603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873B79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A5793C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CCDAE7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9AAA4EF" w14:textId="77777777">
            <w:pPr>
              <w:pBdr>
                <w:top w:val="nil"/>
                <w:left w:val="nil"/>
                <w:bottom w:val="nil"/>
                <w:right w:val="nil"/>
                <w:between w:val="nil"/>
              </w:pBdr>
              <w:jc w:val="center"/>
              <w:rPr>
                <w:color w:val="000000"/>
              </w:rPr>
            </w:pPr>
            <w:r>
              <w:rPr>
                <w:color w:val="000000"/>
                <w:sz w:val="22"/>
                <w:szCs w:val="22"/>
              </w:rPr>
              <w:t> </w:t>
            </w:r>
          </w:p>
        </w:tc>
      </w:tr>
      <w:tr w14:paraId="50D600B1"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F1C9F9A" w14:textId="77777777">
            <w:pPr>
              <w:pBdr>
                <w:top w:val="nil"/>
                <w:left w:val="nil"/>
                <w:bottom w:val="nil"/>
                <w:right w:val="nil"/>
                <w:between w:val="nil"/>
              </w:pBdr>
              <w:rPr>
                <w:color w:val="000000"/>
              </w:rPr>
            </w:pPr>
            <w:r>
              <w:rPr>
                <w:color w:val="000000"/>
                <w:sz w:val="22"/>
                <w:szCs w:val="22"/>
              </w:rPr>
              <w:t>IRB for development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823976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8736C8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F1786D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49C62A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E81B99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1B9F202"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585FEE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8FFAD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E97FDA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EBA65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65874C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A84B9BA" w14:textId="77777777">
            <w:pPr>
              <w:pBdr>
                <w:top w:val="nil"/>
                <w:left w:val="nil"/>
                <w:bottom w:val="nil"/>
                <w:right w:val="nil"/>
                <w:between w:val="nil"/>
              </w:pBdr>
              <w:jc w:val="center"/>
              <w:rPr>
                <w:color w:val="000000"/>
              </w:rPr>
            </w:pPr>
            <w:r>
              <w:rPr>
                <w:color w:val="000000"/>
                <w:sz w:val="22"/>
                <w:szCs w:val="22"/>
              </w:rPr>
              <w:t> </w:t>
            </w:r>
          </w:p>
        </w:tc>
      </w:tr>
      <w:tr w14:paraId="16CF21AB"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E56456" w14:textId="77777777">
            <w:pPr>
              <w:pBdr>
                <w:top w:val="nil"/>
                <w:left w:val="nil"/>
                <w:bottom w:val="nil"/>
                <w:right w:val="nil"/>
                <w:between w:val="nil"/>
              </w:pBdr>
              <w:rPr>
                <w:color w:val="000000"/>
              </w:rPr>
            </w:pPr>
            <w:r>
              <w:rPr>
                <w:color w:val="000000"/>
                <w:sz w:val="22"/>
                <w:szCs w:val="22"/>
              </w:rPr>
              <w:t>Development: PD; DM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470F8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C2AC70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021C7A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AF564C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327091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B94B46A"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2DA000E"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040F6BC"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7467D2A"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63C7932"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9022AD5"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322C02" w14:textId="77777777">
            <w:pPr>
              <w:pBdr>
                <w:top w:val="nil"/>
                <w:left w:val="nil"/>
                <w:bottom w:val="nil"/>
                <w:right w:val="nil"/>
                <w:between w:val="nil"/>
              </w:pBdr>
              <w:jc w:val="center"/>
              <w:rPr>
                <w:color w:val="000000"/>
              </w:rPr>
            </w:pPr>
            <w:r>
              <w:rPr>
                <w:color w:val="000000"/>
                <w:sz w:val="22"/>
                <w:szCs w:val="22"/>
              </w:rPr>
              <w:t>X </w:t>
            </w:r>
          </w:p>
        </w:tc>
      </w:tr>
      <w:tr w14:paraId="7208515A"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34B67E7" w14:textId="77777777">
            <w:pPr>
              <w:pBdr>
                <w:top w:val="nil"/>
                <w:left w:val="nil"/>
                <w:bottom w:val="nil"/>
                <w:right w:val="nil"/>
                <w:between w:val="nil"/>
              </w:pBdr>
              <w:rPr>
                <w:color w:val="000000"/>
              </w:rPr>
            </w:pPr>
            <w:r>
              <w:rPr>
                <w:color w:val="000000"/>
                <w:sz w:val="22"/>
                <w:szCs w:val="22"/>
              </w:rPr>
              <w:t xml:space="preserve">Initial COR Review (PD, </w:t>
            </w:r>
            <w:r>
              <w:rPr>
                <w:color w:val="000000"/>
                <w:sz w:val="22"/>
                <w:szCs w:val="22"/>
              </w:rPr>
              <w:t>DM)</w:t>
            </w:r>
            <w:r>
              <w:rPr>
                <w:color w:val="000000"/>
                <w:sz w:val="13"/>
                <w:szCs w:val="13"/>
                <w:vertAlign w:val="superscript"/>
              </w:rPr>
              <w:t>a</w:t>
            </w: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EDDC70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D296E0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96DC5A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3444E5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E7F36B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16266F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714FEE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B83B05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611044C"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5DEB9C4"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896C18"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F04B107" w14:textId="77777777">
            <w:pPr>
              <w:pBdr>
                <w:top w:val="nil"/>
                <w:left w:val="nil"/>
                <w:bottom w:val="nil"/>
                <w:right w:val="nil"/>
                <w:between w:val="nil"/>
              </w:pBdr>
              <w:jc w:val="center"/>
              <w:rPr>
                <w:color w:val="000000"/>
              </w:rPr>
            </w:pPr>
            <w:r>
              <w:rPr>
                <w:color w:val="000000"/>
                <w:sz w:val="22"/>
                <w:szCs w:val="22"/>
              </w:rPr>
              <w:t>X</w:t>
            </w:r>
          </w:p>
        </w:tc>
      </w:tr>
      <w:tr w14:paraId="100AF9F2"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25D49E" w14:textId="77777777">
            <w:pPr>
              <w:pBdr>
                <w:top w:val="nil"/>
                <w:left w:val="nil"/>
                <w:bottom w:val="nil"/>
                <w:right w:val="nil"/>
                <w:between w:val="nil"/>
              </w:pBdr>
              <w:rPr>
                <w:color w:val="000000"/>
              </w:rPr>
            </w:pPr>
            <w:r>
              <w:rPr>
                <w:color w:val="000000"/>
                <w:sz w:val="22"/>
                <w:szCs w:val="22"/>
              </w:rPr>
              <w:t>Initial meeting with RWR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A5A930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FC7676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FD5ED8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D06F0B1"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4CB88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04FE13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37EFFF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A2DDD6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928C6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D2063A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9B74D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CDDB238" w14:textId="77777777">
            <w:pPr>
              <w:pBdr>
                <w:top w:val="nil"/>
                <w:left w:val="nil"/>
                <w:bottom w:val="nil"/>
                <w:right w:val="nil"/>
                <w:between w:val="nil"/>
              </w:pBdr>
              <w:jc w:val="center"/>
              <w:rPr>
                <w:color w:val="000000"/>
              </w:rPr>
            </w:pPr>
            <w:r>
              <w:rPr>
                <w:color w:val="000000"/>
                <w:sz w:val="22"/>
                <w:szCs w:val="22"/>
              </w:rPr>
              <w:t> </w:t>
            </w:r>
          </w:p>
        </w:tc>
      </w:tr>
      <w:tr w14:paraId="569225B9"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0236619" w14:textId="77777777">
            <w:pPr>
              <w:pBdr>
                <w:top w:val="nil"/>
                <w:left w:val="nil"/>
                <w:bottom w:val="nil"/>
                <w:right w:val="nil"/>
                <w:between w:val="nil"/>
              </w:pBdr>
              <w:rPr>
                <w:color w:val="000000"/>
              </w:rPr>
            </w:pPr>
            <w:r>
              <w:rPr>
                <w:color w:val="000000"/>
                <w:sz w:val="22"/>
                <w:szCs w:val="22"/>
              </w:rPr>
              <w:t>RCT: Research proposal, data management plan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1094D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C2BBC9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EE288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F955D5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02AC97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7ED13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2BEFD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09BBC1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18B29F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2D6261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C7F80F8" w14:textId="77777777">
            <w:pPr>
              <w:pBdr>
                <w:top w:val="nil"/>
                <w:left w:val="nil"/>
                <w:bottom w:val="nil"/>
                <w:right w:val="nil"/>
                <w:between w:val="nil"/>
              </w:pBdr>
              <w:jc w:val="center"/>
              <w:rPr>
                <w:color w:val="000000"/>
              </w:rPr>
            </w:pPr>
            <w:r>
              <w:rPr>
                <w:color w:val="000000"/>
                <w:sz w:val="22"/>
                <w:szCs w:val="22"/>
              </w:rPr>
              <w:t>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836A4F" w14:textId="77777777">
            <w:pPr>
              <w:pBdr>
                <w:top w:val="nil"/>
                <w:left w:val="nil"/>
                <w:bottom w:val="nil"/>
                <w:right w:val="nil"/>
                <w:between w:val="nil"/>
              </w:pBdr>
              <w:jc w:val="center"/>
              <w:rPr>
                <w:color w:val="000000"/>
              </w:rPr>
            </w:pPr>
            <w:r>
              <w:rPr>
                <w:color w:val="000000"/>
                <w:sz w:val="22"/>
                <w:szCs w:val="22"/>
              </w:rPr>
              <w:t> </w:t>
            </w:r>
          </w:p>
        </w:tc>
      </w:tr>
      <w:tr w14:paraId="2A4875A0"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FBE1FEB" w14:textId="77777777">
            <w:pPr>
              <w:pBdr>
                <w:top w:val="nil"/>
                <w:left w:val="nil"/>
                <w:bottom w:val="nil"/>
                <w:right w:val="nil"/>
                <w:between w:val="nil"/>
              </w:pBdr>
              <w:rPr>
                <w:color w:val="000000"/>
              </w:rPr>
            </w:pPr>
            <w:r>
              <w:rPr>
                <w:color w:val="000000"/>
                <w:sz w:val="22"/>
                <w:szCs w:val="22"/>
              </w:rPr>
              <w:t> </w:t>
            </w:r>
          </w:p>
        </w:tc>
        <w:tc>
          <w:tcPr>
            <w:tcW w:w="6060"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BDB61EB" w14:textId="77777777">
            <w:pPr>
              <w:pBdr>
                <w:top w:val="nil"/>
                <w:left w:val="nil"/>
                <w:bottom w:val="nil"/>
                <w:right w:val="nil"/>
                <w:between w:val="nil"/>
              </w:pBdr>
              <w:jc w:val="center"/>
              <w:rPr>
                <w:color w:val="000000"/>
              </w:rPr>
            </w:pPr>
            <w:r>
              <w:rPr>
                <w:b/>
                <w:color w:val="000000"/>
                <w:sz w:val="22"/>
                <w:szCs w:val="22"/>
              </w:rPr>
              <w:t>2023</w:t>
            </w:r>
            <w:r>
              <w:rPr>
                <w:color w:val="000000"/>
                <w:sz w:val="22"/>
                <w:szCs w:val="22"/>
              </w:rPr>
              <w:t> </w:t>
            </w:r>
          </w:p>
        </w:tc>
      </w:tr>
      <w:tr w14:paraId="281B9C84"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8D53B57" w14:textId="77777777">
            <w:pPr>
              <w:pBdr>
                <w:top w:val="nil"/>
                <w:left w:val="nil"/>
                <w:bottom w:val="nil"/>
                <w:right w:val="nil"/>
                <w:between w:val="nil"/>
              </w:pBdr>
              <w:rPr>
                <w:color w:val="000000"/>
              </w:rPr>
            </w:pPr>
            <w:r>
              <w:rPr>
                <w:color w:val="000000"/>
                <w:sz w:val="22"/>
                <w:szCs w:val="22"/>
              </w:rPr>
              <w:t>Development: PD; DM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75245A1"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462733"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5AB714"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32E5527"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859FAB"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84B4F8C" w14:textId="77777777">
            <w:pPr>
              <w:pBdr>
                <w:top w:val="nil"/>
                <w:left w:val="nil"/>
                <w:bottom w:val="nil"/>
                <w:right w:val="nil"/>
                <w:between w:val="nil"/>
              </w:pBd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C375AF8"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A99CE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FF54EB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D8B10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0CDD8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C9C0294" w14:textId="77777777">
            <w:pPr>
              <w:pBdr>
                <w:top w:val="nil"/>
                <w:left w:val="nil"/>
                <w:bottom w:val="nil"/>
                <w:right w:val="nil"/>
                <w:between w:val="nil"/>
              </w:pBdr>
              <w:jc w:val="center"/>
              <w:rPr>
                <w:color w:val="000000"/>
              </w:rPr>
            </w:pPr>
            <w:r>
              <w:rPr>
                <w:color w:val="000000"/>
                <w:sz w:val="22"/>
                <w:szCs w:val="22"/>
              </w:rPr>
              <w:t> </w:t>
            </w:r>
          </w:p>
        </w:tc>
      </w:tr>
      <w:tr w14:paraId="1493C8F0"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65048FF" w14:textId="77777777">
            <w:pPr>
              <w:pBdr>
                <w:top w:val="nil"/>
                <w:left w:val="nil"/>
                <w:bottom w:val="nil"/>
                <w:right w:val="nil"/>
                <w:between w:val="nil"/>
              </w:pBdr>
              <w:rPr>
                <w:color w:val="000000"/>
              </w:rPr>
            </w:pPr>
            <w:r>
              <w:rPr>
                <w:color w:val="000000"/>
                <w:sz w:val="22"/>
                <w:szCs w:val="22"/>
              </w:rPr>
              <w:t>Initial COR Review (PD, DM)</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10D3EB3"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2B0742"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1C24B97"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5DAA6D0"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03E53ED"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2268730" w14:textId="77777777">
            <w:pPr>
              <w:pBdr>
                <w:top w:val="nil"/>
                <w:left w:val="nil"/>
                <w:bottom w:val="nil"/>
                <w:right w:val="nil"/>
                <w:between w:val="nil"/>
              </w:pBd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B1CF8FC"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1888607"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D8ABA60"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E1CA3DA"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BC6DE20"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7445C3F" w14:textId="77777777"/>
        </w:tc>
      </w:tr>
      <w:tr w14:paraId="4DBECCF5"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4904FF8" w14:textId="77777777">
            <w:pPr>
              <w:pBdr>
                <w:top w:val="nil"/>
                <w:left w:val="nil"/>
                <w:bottom w:val="nil"/>
                <w:right w:val="nil"/>
                <w:between w:val="nil"/>
              </w:pBdr>
              <w:rPr>
                <w:color w:val="000000"/>
              </w:rPr>
            </w:pPr>
            <w:r>
              <w:rPr>
                <w:color w:val="000000"/>
                <w:sz w:val="22"/>
                <w:szCs w:val="22"/>
              </w:rPr>
              <w:t>Usability testing: PD; DM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F589A1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51C1249"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F6619F"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70BE835"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D7EBC2"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7C3549"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151A1F"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897E09D"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590E091"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2040C7E"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060145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0F83967" w14:textId="77777777">
            <w:pPr>
              <w:pBdr>
                <w:top w:val="nil"/>
                <w:left w:val="nil"/>
                <w:bottom w:val="nil"/>
                <w:right w:val="nil"/>
                <w:between w:val="nil"/>
              </w:pBdr>
              <w:jc w:val="center"/>
              <w:rPr>
                <w:color w:val="000000"/>
              </w:rPr>
            </w:pPr>
            <w:r>
              <w:rPr>
                <w:color w:val="000000"/>
                <w:sz w:val="22"/>
                <w:szCs w:val="22"/>
              </w:rPr>
              <w:t> </w:t>
            </w:r>
          </w:p>
        </w:tc>
      </w:tr>
      <w:tr w14:paraId="375BF18B"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BC99F1F" w14:textId="77777777">
            <w:pPr>
              <w:pBdr>
                <w:top w:val="nil"/>
                <w:left w:val="nil"/>
                <w:bottom w:val="nil"/>
                <w:right w:val="nil"/>
                <w:between w:val="nil"/>
              </w:pBdr>
              <w:rPr>
                <w:color w:val="000000"/>
              </w:rPr>
            </w:pPr>
            <w:r>
              <w:rPr>
                <w:color w:val="000000"/>
                <w:sz w:val="22"/>
                <w:szCs w:val="22"/>
              </w:rPr>
              <w:t>RCT: Research proposal, data management plan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0EA255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1A6E2C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56CF6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F6047FD"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BB6820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A6836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60C103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7D6C2E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FF14B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8CAAEA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29B5EB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D8E4E3A" w14:textId="77777777">
            <w:pPr>
              <w:pBdr>
                <w:top w:val="nil"/>
                <w:left w:val="nil"/>
                <w:bottom w:val="nil"/>
                <w:right w:val="nil"/>
                <w:between w:val="nil"/>
              </w:pBdr>
              <w:jc w:val="center"/>
              <w:rPr>
                <w:color w:val="000000"/>
              </w:rPr>
            </w:pPr>
            <w:r>
              <w:rPr>
                <w:color w:val="000000"/>
                <w:sz w:val="22"/>
                <w:szCs w:val="22"/>
              </w:rPr>
              <w:t> </w:t>
            </w:r>
          </w:p>
        </w:tc>
      </w:tr>
      <w:tr w14:paraId="1AD29933"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D4E3F9B" w14:textId="77777777">
            <w:pPr>
              <w:pBdr>
                <w:top w:val="nil"/>
                <w:left w:val="nil"/>
                <w:bottom w:val="nil"/>
                <w:right w:val="nil"/>
                <w:between w:val="nil"/>
              </w:pBdr>
              <w:rPr>
                <w:color w:val="000000"/>
              </w:rPr>
            </w:pPr>
            <w:r>
              <w:rPr>
                <w:color w:val="000000"/>
                <w:sz w:val="22"/>
                <w:szCs w:val="22"/>
              </w:rPr>
              <w:t>RCT: IRB for evaluation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DEAFC8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E7352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2EF6FD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6A24DF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B94F149"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BF97C7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D28163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5E98FB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3BB88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23B4D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6DE729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DF6280" w14:textId="77777777">
            <w:pPr>
              <w:pBdr>
                <w:top w:val="nil"/>
                <w:left w:val="nil"/>
                <w:bottom w:val="nil"/>
                <w:right w:val="nil"/>
                <w:between w:val="nil"/>
              </w:pBdr>
              <w:jc w:val="center"/>
              <w:rPr>
                <w:color w:val="000000"/>
              </w:rPr>
            </w:pPr>
            <w:r>
              <w:rPr>
                <w:color w:val="000000"/>
                <w:sz w:val="22"/>
                <w:szCs w:val="22"/>
              </w:rPr>
              <w:t> </w:t>
            </w:r>
          </w:p>
        </w:tc>
      </w:tr>
      <w:tr w14:paraId="7DC3959C"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C4C050F" w14:textId="77777777">
            <w:pPr>
              <w:pBdr>
                <w:top w:val="nil"/>
                <w:left w:val="nil"/>
                <w:bottom w:val="nil"/>
                <w:right w:val="nil"/>
                <w:between w:val="nil"/>
              </w:pBdr>
              <w:rPr>
                <w:color w:val="000000"/>
              </w:rPr>
            </w:pPr>
            <w:r>
              <w:rPr>
                <w:color w:val="000000"/>
                <w:sz w:val="22"/>
                <w:szCs w:val="22"/>
              </w:rPr>
              <w:t>RCT: OMB PRA package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B6AC78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A75269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B5535B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EFA40F6" w14:textId="77777777">
            <w:pPr>
              <w:pBdr>
                <w:top w:val="nil"/>
                <w:left w:val="nil"/>
                <w:bottom w:val="nil"/>
                <w:right w:val="nil"/>
                <w:between w:val="nil"/>
              </w:pBdr>
              <w:jc w:val="center"/>
              <w:rPr>
                <w:color w:val="000000"/>
              </w:rPr>
            </w:pPr>
            <w:r>
              <w:rPr>
                <w:color w:val="000000"/>
                <w:sz w:val="22"/>
                <w:szCs w:val="22"/>
              </w:rPr>
              <w:t>D</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19AFFE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257EEE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275C1F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9E8EE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FDCDE8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752AEA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A01FD1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956B0A6" w14:textId="77777777">
            <w:pPr>
              <w:pBdr>
                <w:top w:val="nil"/>
                <w:left w:val="nil"/>
                <w:bottom w:val="nil"/>
                <w:right w:val="nil"/>
                <w:between w:val="nil"/>
              </w:pBdr>
              <w:jc w:val="center"/>
              <w:rPr>
                <w:color w:val="000000"/>
              </w:rPr>
            </w:pPr>
            <w:r>
              <w:rPr>
                <w:color w:val="000000"/>
                <w:sz w:val="22"/>
                <w:szCs w:val="22"/>
              </w:rPr>
              <w:t>F </w:t>
            </w:r>
          </w:p>
        </w:tc>
      </w:tr>
      <w:tr w14:paraId="18BD9EC4"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34F828C" w14:textId="77777777">
            <w:pPr>
              <w:pBdr>
                <w:top w:val="nil"/>
                <w:left w:val="nil"/>
                <w:bottom w:val="nil"/>
                <w:right w:val="nil"/>
                <w:between w:val="nil"/>
              </w:pBdr>
              <w:rPr>
                <w:color w:val="000000"/>
              </w:rPr>
            </w:pPr>
            <w:r>
              <w:rPr>
                <w:color w:val="000000"/>
                <w:sz w:val="22"/>
                <w:szCs w:val="22"/>
              </w:rPr>
              <w:t> </w:t>
            </w:r>
          </w:p>
        </w:tc>
        <w:tc>
          <w:tcPr>
            <w:tcW w:w="6060"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C501EE2" w14:textId="77777777">
            <w:pPr>
              <w:pBdr>
                <w:top w:val="nil"/>
                <w:left w:val="nil"/>
                <w:bottom w:val="nil"/>
                <w:right w:val="nil"/>
                <w:between w:val="nil"/>
              </w:pBdr>
              <w:jc w:val="center"/>
              <w:rPr>
                <w:color w:val="000000"/>
              </w:rPr>
            </w:pPr>
            <w:r>
              <w:rPr>
                <w:b/>
                <w:color w:val="000000"/>
                <w:sz w:val="22"/>
                <w:szCs w:val="22"/>
              </w:rPr>
              <w:t>2024</w:t>
            </w:r>
            <w:r>
              <w:rPr>
                <w:color w:val="000000"/>
                <w:sz w:val="22"/>
                <w:szCs w:val="22"/>
              </w:rPr>
              <w:t> </w:t>
            </w:r>
          </w:p>
        </w:tc>
      </w:tr>
      <w:tr w14:paraId="7AA9E7DA"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D8096CD" w14:textId="77777777">
            <w:pPr>
              <w:pBdr>
                <w:top w:val="nil"/>
                <w:left w:val="nil"/>
                <w:bottom w:val="nil"/>
                <w:right w:val="nil"/>
                <w:between w:val="nil"/>
              </w:pBdr>
              <w:rPr>
                <w:color w:val="000000"/>
              </w:rPr>
            </w:pPr>
            <w:r>
              <w:rPr>
                <w:color w:val="000000"/>
                <w:sz w:val="22"/>
                <w:szCs w:val="22"/>
              </w:rPr>
              <w:t>RCT: Recruitment/data-sharing agreements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92608E6"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3300B8A"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5377883"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C170917"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AC4867C"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67EF55"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E5550C5"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A085495"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A1A8C1"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0D3B8AD"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560800A"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1CEC82" w14:textId="77777777"/>
        </w:tc>
      </w:tr>
      <w:tr w14:paraId="16485E94"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3091FA" w14:textId="77777777">
            <w:pPr>
              <w:pBdr>
                <w:top w:val="nil"/>
                <w:left w:val="nil"/>
                <w:bottom w:val="nil"/>
                <w:right w:val="nil"/>
                <w:between w:val="nil"/>
              </w:pBdr>
              <w:rPr>
                <w:color w:val="000000"/>
              </w:rPr>
            </w:pPr>
            <w:r>
              <w:rPr>
                <w:color w:val="000000"/>
                <w:sz w:val="22"/>
                <w:szCs w:val="22"/>
              </w:rPr>
              <w:t>Submit PD, DM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95D005B" w14:textId="77777777">
            <w:pPr>
              <w:pBdr>
                <w:top w:val="nil"/>
                <w:left w:val="nil"/>
                <w:bottom w:val="nil"/>
                <w:right w:val="nil"/>
                <w:between w:val="nil"/>
              </w:pBdr>
              <w:jc w:val="center"/>
              <w:rPr>
                <w:color w:val="000000"/>
              </w:rPr>
            </w:pPr>
            <w:r>
              <w:rPr>
                <w:color w:val="000000"/>
                <w:sz w:val="22"/>
                <w:szCs w:val="22"/>
              </w:rPr>
              <w:t>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E3896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71B5FA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307F3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F8CADF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2FA4F1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7B9235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48C748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B5E346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80E494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71F446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58EE733" w14:textId="77777777">
            <w:pPr>
              <w:pBdr>
                <w:top w:val="nil"/>
                <w:left w:val="nil"/>
                <w:bottom w:val="nil"/>
                <w:right w:val="nil"/>
                <w:between w:val="nil"/>
              </w:pBdr>
              <w:jc w:val="center"/>
              <w:rPr>
                <w:color w:val="000000"/>
              </w:rPr>
            </w:pPr>
            <w:r>
              <w:rPr>
                <w:color w:val="000000"/>
                <w:sz w:val="22"/>
                <w:szCs w:val="22"/>
              </w:rPr>
              <w:t> </w:t>
            </w:r>
          </w:p>
        </w:tc>
      </w:tr>
      <w:tr w14:paraId="4F384EB0"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1611F71" w14:textId="77777777">
            <w:pPr>
              <w:pBdr>
                <w:top w:val="nil"/>
                <w:left w:val="nil"/>
                <w:bottom w:val="nil"/>
                <w:right w:val="nil"/>
                <w:between w:val="nil"/>
              </w:pBdr>
              <w:rPr>
                <w:color w:val="000000"/>
              </w:rPr>
            </w:pPr>
            <w:r>
              <w:rPr>
                <w:color w:val="000000"/>
                <w:sz w:val="22"/>
                <w:szCs w:val="22"/>
              </w:rPr>
              <w:t>Submit summary of revisions (PD, DM)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6001D6D"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D759D5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420E12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C6B506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BF7EC6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134669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24F589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905534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58586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45500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1CBF4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3E2648C" w14:textId="77777777">
            <w:pPr>
              <w:pBdr>
                <w:top w:val="nil"/>
                <w:left w:val="nil"/>
                <w:bottom w:val="nil"/>
                <w:right w:val="nil"/>
                <w:between w:val="nil"/>
              </w:pBdr>
              <w:jc w:val="center"/>
              <w:rPr>
                <w:color w:val="000000"/>
              </w:rPr>
            </w:pPr>
            <w:r>
              <w:rPr>
                <w:color w:val="000000"/>
                <w:sz w:val="22"/>
                <w:szCs w:val="22"/>
              </w:rPr>
              <w:t> </w:t>
            </w:r>
          </w:p>
        </w:tc>
      </w:tr>
      <w:tr w14:paraId="284A941C"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2F8B48" w14:textId="77777777">
            <w:pPr>
              <w:pBdr>
                <w:top w:val="nil"/>
                <w:left w:val="nil"/>
                <w:bottom w:val="nil"/>
                <w:right w:val="nil"/>
                <w:between w:val="nil"/>
              </w:pBdr>
              <w:rPr>
                <w:color w:val="000000"/>
              </w:rPr>
            </w:pPr>
            <w:r>
              <w:rPr>
                <w:color w:val="000000"/>
                <w:sz w:val="22"/>
                <w:szCs w:val="22"/>
              </w:rPr>
              <w:t>Development IS</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0FF1EBA"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64A89AF"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90B652"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EAF4705"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54485DA"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CFB990"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C0E9A16"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73A107C"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9764BA"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FFFFAD3"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A4666E4"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9E60495" w14:textId="77777777"/>
        </w:tc>
      </w:tr>
      <w:tr w14:paraId="2C1FCCB9"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20B0B1" w14:textId="77777777">
            <w:pPr>
              <w:pBdr>
                <w:top w:val="nil"/>
                <w:left w:val="nil"/>
                <w:bottom w:val="nil"/>
                <w:right w:val="nil"/>
                <w:between w:val="nil"/>
              </w:pBdr>
              <w:rPr>
                <w:color w:val="000000"/>
              </w:rPr>
            </w:pPr>
            <w:r>
              <w:rPr>
                <w:color w:val="000000"/>
                <w:sz w:val="22"/>
                <w:szCs w:val="22"/>
              </w:rPr>
              <w:t>Submit for COR review: IS</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1274AD3"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B6E2FEF"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D31AEE7"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60FADE8"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8F7CE5"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5B707FA"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9B9D0CB"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88BE6D1"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22CF7E"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47F0060"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73E100F"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2FAD73B" w14:textId="77777777"/>
        </w:tc>
      </w:tr>
      <w:tr w14:paraId="59041912"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AFDAA53" w14:textId="77777777">
            <w:pPr>
              <w:pBdr>
                <w:top w:val="nil"/>
                <w:left w:val="nil"/>
                <w:bottom w:val="nil"/>
                <w:right w:val="nil"/>
                <w:between w:val="nil"/>
              </w:pBdr>
              <w:rPr>
                <w:color w:val="000000"/>
              </w:rPr>
            </w:pPr>
            <w:r>
              <w:rPr>
                <w:color w:val="000000"/>
                <w:sz w:val="22"/>
                <w:szCs w:val="22"/>
              </w:rPr>
              <w:t>Usability Testing: IS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7C192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3DECA2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4FF4A0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0C90B3F"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BC15C03" w14:textId="77777777">
            <w:pPr>
              <w:pBdr>
                <w:top w:val="nil"/>
                <w:left w:val="nil"/>
                <w:bottom w:val="nil"/>
                <w:right w:val="nil"/>
                <w:between w:val="nil"/>
              </w:pBdr>
              <w:jc w:val="center"/>
              <w:rPr>
                <w:color w:val="000000"/>
              </w:rPr>
            </w:pPr>
            <w:r>
              <w:rPr>
                <w:color w:val="000000"/>
                <w:sz w:val="22"/>
                <w:szCs w:val="22"/>
              </w:rPr>
              <w:t>X</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F396A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E8AF3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3976DB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3589B95"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955935F"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3038119"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87C70E6" w14:textId="77777777">
            <w:pPr>
              <w:pBdr>
                <w:top w:val="nil"/>
                <w:left w:val="nil"/>
                <w:bottom w:val="nil"/>
                <w:right w:val="nil"/>
                <w:between w:val="nil"/>
              </w:pBdr>
              <w:jc w:val="center"/>
              <w:rPr>
                <w:color w:val="000000"/>
              </w:rPr>
            </w:pPr>
            <w:r>
              <w:rPr>
                <w:color w:val="000000"/>
                <w:sz w:val="22"/>
                <w:szCs w:val="22"/>
              </w:rPr>
              <w:t> </w:t>
            </w:r>
          </w:p>
        </w:tc>
      </w:tr>
      <w:tr w14:paraId="749600D1"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D42A893" w14:textId="77777777">
            <w:pPr>
              <w:pBdr>
                <w:top w:val="nil"/>
                <w:left w:val="nil"/>
                <w:bottom w:val="nil"/>
                <w:right w:val="nil"/>
                <w:between w:val="nil"/>
              </w:pBdr>
              <w:rPr>
                <w:color w:val="000000"/>
              </w:rPr>
            </w:pPr>
            <w:r>
              <w:rPr>
                <w:color w:val="000000"/>
                <w:sz w:val="22"/>
                <w:szCs w:val="22"/>
              </w:rPr>
              <w:t>PD, DM through Phase I review before evaluation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149CB7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710948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21F3DF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398D95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9D5AEE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5A3896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DDB9BD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F7973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1713E0C"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66323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BA067D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3BCFF2C" w14:textId="77777777">
            <w:pPr>
              <w:pBdr>
                <w:top w:val="nil"/>
                <w:left w:val="nil"/>
                <w:bottom w:val="nil"/>
                <w:right w:val="nil"/>
                <w:between w:val="nil"/>
              </w:pBdr>
              <w:jc w:val="center"/>
              <w:rPr>
                <w:color w:val="000000"/>
              </w:rPr>
            </w:pPr>
            <w:r>
              <w:rPr>
                <w:color w:val="000000"/>
                <w:sz w:val="22"/>
                <w:szCs w:val="22"/>
              </w:rPr>
              <w:t> </w:t>
            </w:r>
          </w:p>
        </w:tc>
      </w:tr>
      <w:tr w14:paraId="2F14B69C"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AA36DB" w14:textId="77777777">
            <w:pPr>
              <w:pBdr>
                <w:top w:val="nil"/>
                <w:left w:val="nil"/>
                <w:bottom w:val="nil"/>
                <w:right w:val="nil"/>
                <w:between w:val="nil"/>
              </w:pBdr>
              <w:rPr>
                <w:color w:val="000000"/>
              </w:rPr>
            </w:pPr>
            <w:r>
              <w:rPr>
                <w:color w:val="000000"/>
                <w:sz w:val="22"/>
                <w:szCs w:val="22"/>
              </w:rPr>
              <w:t>Submit IS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2073CC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AB4B573"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1A1FE5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A6B89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D04CED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C805D8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39015AC" w14:textId="77777777">
            <w:pPr>
              <w:pBdr>
                <w:top w:val="nil"/>
                <w:left w:val="nil"/>
                <w:bottom w:val="nil"/>
                <w:right w:val="nil"/>
                <w:between w:val="nil"/>
              </w:pBdr>
              <w:jc w:val="center"/>
              <w:rPr>
                <w:color w:val="000000"/>
              </w:rPr>
            </w:pPr>
            <w:r>
              <w:rPr>
                <w:color w:val="000000"/>
                <w:sz w:val="22"/>
                <w:szCs w:val="22"/>
              </w:rPr>
              <w:t> D</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99C525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D0F617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21B033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157784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3AD0138" w14:textId="77777777">
            <w:pPr>
              <w:pBdr>
                <w:top w:val="nil"/>
                <w:left w:val="nil"/>
                <w:bottom w:val="nil"/>
                <w:right w:val="nil"/>
                <w:between w:val="nil"/>
              </w:pBdr>
              <w:jc w:val="center"/>
              <w:rPr>
                <w:color w:val="000000"/>
              </w:rPr>
            </w:pPr>
            <w:r>
              <w:rPr>
                <w:color w:val="000000"/>
                <w:sz w:val="22"/>
                <w:szCs w:val="22"/>
              </w:rPr>
              <w:t> </w:t>
            </w:r>
          </w:p>
        </w:tc>
      </w:tr>
      <w:tr w14:paraId="09AD7B03"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8AE3C6A" w14:textId="77777777">
            <w:pPr>
              <w:pBdr>
                <w:top w:val="nil"/>
                <w:left w:val="nil"/>
                <w:bottom w:val="nil"/>
                <w:right w:val="nil"/>
                <w:between w:val="nil"/>
              </w:pBdr>
              <w:rPr>
                <w:color w:val="000000"/>
              </w:rPr>
            </w:pPr>
            <w:r>
              <w:rPr>
                <w:color w:val="000000"/>
                <w:sz w:val="22"/>
                <w:szCs w:val="22"/>
              </w:rPr>
              <w:t>Submit summary of revisions (IS)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507BC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DA8A5BB"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EAD21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08BCB4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E02185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16DA31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6179A7D"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28E94C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2EE581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CB5E38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8E6EAA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DC56B2D" w14:textId="77777777">
            <w:pPr>
              <w:pBdr>
                <w:top w:val="nil"/>
                <w:left w:val="nil"/>
                <w:bottom w:val="nil"/>
                <w:right w:val="nil"/>
                <w:between w:val="nil"/>
              </w:pBdr>
              <w:jc w:val="center"/>
              <w:rPr>
                <w:color w:val="000000"/>
              </w:rPr>
            </w:pPr>
            <w:r>
              <w:rPr>
                <w:color w:val="000000"/>
                <w:sz w:val="22"/>
                <w:szCs w:val="22"/>
              </w:rPr>
              <w:t> </w:t>
            </w:r>
          </w:p>
        </w:tc>
      </w:tr>
      <w:tr w14:paraId="3E02CFA0"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54D783" w14:textId="77777777">
            <w:pPr>
              <w:pBdr>
                <w:top w:val="nil"/>
                <w:left w:val="nil"/>
                <w:bottom w:val="nil"/>
                <w:right w:val="nil"/>
                <w:between w:val="nil"/>
              </w:pBdr>
              <w:rPr>
                <w:color w:val="000000"/>
              </w:rPr>
            </w:pPr>
            <w:r>
              <w:rPr>
                <w:color w:val="000000"/>
                <w:sz w:val="22"/>
                <w:szCs w:val="22"/>
              </w:rPr>
              <w:t>RCT: Implement PD course in intervention schools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4DCA9F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7209E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1F1D4B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579E0A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FACF3D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912376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AE5014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E6FC35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0A678E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D797056"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6D79072"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6CD5355" w14:textId="77777777">
            <w:pPr>
              <w:pBdr>
                <w:top w:val="nil"/>
                <w:left w:val="nil"/>
                <w:bottom w:val="nil"/>
                <w:right w:val="nil"/>
                <w:between w:val="nil"/>
              </w:pBdr>
              <w:jc w:val="center"/>
              <w:rPr>
                <w:color w:val="000000"/>
              </w:rPr>
            </w:pPr>
            <w:r>
              <w:rPr>
                <w:color w:val="000000"/>
                <w:sz w:val="22"/>
                <w:szCs w:val="22"/>
              </w:rPr>
              <w:t>X </w:t>
            </w:r>
          </w:p>
        </w:tc>
      </w:tr>
      <w:tr w14:paraId="1FE66470"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CE40EC3" w14:textId="77777777">
            <w:pPr>
              <w:pBdr>
                <w:top w:val="nil"/>
                <w:left w:val="nil"/>
                <w:bottom w:val="nil"/>
                <w:right w:val="nil"/>
                <w:between w:val="nil"/>
              </w:pBdr>
              <w:rPr>
                <w:color w:val="000000"/>
              </w:rPr>
            </w:pPr>
            <w:r>
              <w:rPr>
                <w:color w:val="000000"/>
                <w:sz w:val="22"/>
                <w:szCs w:val="22"/>
              </w:rPr>
              <w:t> </w:t>
            </w:r>
          </w:p>
        </w:tc>
        <w:tc>
          <w:tcPr>
            <w:tcW w:w="6060"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16F5F4" w14:textId="77777777">
            <w:pPr>
              <w:pBdr>
                <w:top w:val="nil"/>
                <w:left w:val="nil"/>
                <w:bottom w:val="nil"/>
                <w:right w:val="nil"/>
                <w:between w:val="nil"/>
              </w:pBdr>
              <w:jc w:val="center"/>
              <w:rPr>
                <w:color w:val="000000"/>
              </w:rPr>
            </w:pPr>
            <w:r>
              <w:rPr>
                <w:b/>
                <w:color w:val="000000"/>
                <w:sz w:val="22"/>
                <w:szCs w:val="22"/>
              </w:rPr>
              <w:t>2025</w:t>
            </w:r>
            <w:r>
              <w:rPr>
                <w:color w:val="000000"/>
                <w:sz w:val="22"/>
                <w:szCs w:val="22"/>
              </w:rPr>
              <w:t> </w:t>
            </w:r>
          </w:p>
        </w:tc>
      </w:tr>
      <w:tr w14:paraId="26428595"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4A7EB83" w14:textId="77777777">
            <w:pPr>
              <w:pBdr>
                <w:top w:val="nil"/>
                <w:left w:val="nil"/>
                <w:bottom w:val="nil"/>
                <w:right w:val="nil"/>
                <w:between w:val="nil"/>
              </w:pBdr>
              <w:rPr>
                <w:color w:val="000000"/>
              </w:rPr>
            </w:pPr>
            <w:r>
              <w:rPr>
                <w:color w:val="000000"/>
                <w:sz w:val="22"/>
                <w:szCs w:val="22"/>
              </w:rPr>
              <w:t>PD, DM approved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902DDBA" w14:textId="77777777">
            <w:pPr>
              <w:pBdr>
                <w:top w:val="nil"/>
                <w:left w:val="nil"/>
                <w:bottom w:val="nil"/>
                <w:right w:val="nil"/>
                <w:between w:val="nil"/>
              </w:pBdr>
              <w:jc w:val="center"/>
              <w:rPr>
                <w:color w:val="000000"/>
              </w:rPr>
            </w:pPr>
            <w:r>
              <w:rPr>
                <w:color w:val="000000"/>
                <w:sz w:val="22"/>
                <w:szCs w:val="22"/>
              </w:rPr>
              <w:t>F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E00F9F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681766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FA938A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9EFE8B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3C074B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4AC3C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445C320"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35B529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17BDB3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794E86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6A58094" w14:textId="77777777">
            <w:pPr>
              <w:pBdr>
                <w:top w:val="nil"/>
                <w:left w:val="nil"/>
                <w:bottom w:val="nil"/>
                <w:right w:val="nil"/>
                <w:between w:val="nil"/>
              </w:pBdr>
              <w:jc w:val="center"/>
              <w:rPr>
                <w:color w:val="000000"/>
              </w:rPr>
            </w:pPr>
            <w:r>
              <w:rPr>
                <w:color w:val="000000"/>
                <w:sz w:val="22"/>
                <w:szCs w:val="22"/>
              </w:rPr>
              <w:t> </w:t>
            </w:r>
          </w:p>
        </w:tc>
      </w:tr>
      <w:tr w14:paraId="5113D929"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10B7A78" w14:textId="77777777">
            <w:pPr>
              <w:pBdr>
                <w:top w:val="nil"/>
                <w:left w:val="nil"/>
                <w:bottom w:val="nil"/>
                <w:right w:val="nil"/>
                <w:between w:val="nil"/>
              </w:pBdr>
              <w:rPr>
                <w:color w:val="000000"/>
              </w:rPr>
            </w:pPr>
            <w:r>
              <w:rPr>
                <w:color w:val="000000"/>
                <w:sz w:val="22"/>
                <w:szCs w:val="22"/>
              </w:rPr>
              <w:t>IS approved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066498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F1F8427" w14:textId="77777777"/>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71DAA4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81A450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2D6F23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B16E53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863986F" w14:textId="77777777">
            <w:pPr>
              <w:pBdr>
                <w:top w:val="nil"/>
                <w:left w:val="nil"/>
                <w:bottom w:val="nil"/>
                <w:right w:val="nil"/>
                <w:between w:val="nil"/>
              </w:pBdr>
              <w:jc w:val="center"/>
              <w:rPr>
                <w:color w:val="000000"/>
              </w:rPr>
            </w:pPr>
            <w:r>
              <w:rPr>
                <w:color w:val="000000"/>
                <w:sz w:val="22"/>
                <w:szCs w:val="22"/>
              </w:rPr>
              <w:t> F</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FDBE26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189112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633A6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3C3DD8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C165DA9" w14:textId="77777777">
            <w:pPr>
              <w:pBdr>
                <w:top w:val="nil"/>
                <w:left w:val="nil"/>
                <w:bottom w:val="nil"/>
                <w:right w:val="nil"/>
                <w:between w:val="nil"/>
              </w:pBdr>
              <w:jc w:val="center"/>
              <w:rPr>
                <w:color w:val="000000"/>
              </w:rPr>
            </w:pPr>
            <w:r>
              <w:rPr>
                <w:color w:val="000000"/>
                <w:sz w:val="22"/>
                <w:szCs w:val="22"/>
              </w:rPr>
              <w:t> </w:t>
            </w:r>
          </w:p>
        </w:tc>
      </w:tr>
      <w:tr w14:paraId="3662CC1B"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17EDFA7" w14:textId="77777777">
            <w:pPr>
              <w:pBdr>
                <w:top w:val="nil"/>
                <w:left w:val="nil"/>
                <w:bottom w:val="nil"/>
                <w:right w:val="nil"/>
                <w:between w:val="nil"/>
              </w:pBdr>
              <w:rPr>
                <w:color w:val="000000"/>
              </w:rPr>
            </w:pPr>
            <w:r>
              <w:rPr>
                <w:color w:val="000000"/>
                <w:sz w:val="22"/>
                <w:szCs w:val="22"/>
              </w:rPr>
              <w:t>RCT: Implement PD course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B56B067"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BA5C1A"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36C1A0D"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5303EEF"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6EB4B5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BB60D7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22F654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4DF0F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C233F0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F36BC7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1E862B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B20DA47" w14:textId="77777777">
            <w:pPr>
              <w:pBdr>
                <w:top w:val="nil"/>
                <w:left w:val="nil"/>
                <w:bottom w:val="nil"/>
                <w:right w:val="nil"/>
                <w:between w:val="nil"/>
              </w:pBdr>
              <w:jc w:val="center"/>
              <w:rPr>
                <w:color w:val="000000"/>
              </w:rPr>
            </w:pPr>
            <w:r>
              <w:rPr>
                <w:color w:val="000000"/>
                <w:sz w:val="22"/>
                <w:szCs w:val="22"/>
              </w:rPr>
              <w:t> </w:t>
            </w:r>
          </w:p>
        </w:tc>
      </w:tr>
      <w:tr w14:paraId="57A0A17C"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73CFA75" w14:textId="77777777">
            <w:pPr>
              <w:pBdr>
                <w:top w:val="nil"/>
                <w:left w:val="nil"/>
                <w:bottom w:val="nil"/>
                <w:right w:val="nil"/>
                <w:between w:val="nil"/>
              </w:pBdr>
              <w:rPr>
                <w:color w:val="000000"/>
              </w:rPr>
            </w:pPr>
            <w:r>
              <w:rPr>
                <w:color w:val="000000"/>
                <w:sz w:val="22"/>
                <w:szCs w:val="22"/>
              </w:rPr>
              <w:t>RCT: Data analysis &amp; report writing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9611B64"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D64B0B5"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ADBE061"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3BADCD"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874CAA"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D9502A0"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892B17C"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EAF912C"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0614EDB"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01AE36E"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293AB7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6257FB2" w14:textId="77777777">
            <w:pPr>
              <w:pBdr>
                <w:top w:val="nil"/>
                <w:left w:val="nil"/>
                <w:bottom w:val="nil"/>
                <w:right w:val="nil"/>
                <w:between w:val="nil"/>
              </w:pBdr>
              <w:jc w:val="center"/>
              <w:rPr>
                <w:color w:val="000000"/>
              </w:rPr>
            </w:pPr>
            <w:r>
              <w:rPr>
                <w:color w:val="000000"/>
                <w:sz w:val="22"/>
                <w:szCs w:val="22"/>
              </w:rPr>
              <w:t> </w:t>
            </w:r>
          </w:p>
        </w:tc>
      </w:tr>
      <w:tr w14:paraId="057F9072"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85FF95F" w14:textId="77777777">
            <w:pPr>
              <w:pBdr>
                <w:top w:val="nil"/>
                <w:left w:val="nil"/>
                <w:bottom w:val="nil"/>
                <w:right w:val="nil"/>
                <w:between w:val="nil"/>
              </w:pBdr>
              <w:rPr>
                <w:color w:val="000000"/>
              </w:rPr>
            </w:pPr>
            <w:r>
              <w:rPr>
                <w:color w:val="000000"/>
                <w:sz w:val="22"/>
                <w:szCs w:val="22"/>
              </w:rPr>
              <w:t>RCT: Submit report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4EE9DD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12ACD6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217938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D83A67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E95155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85F9D3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71F2A2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1A239C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90102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CC8F8E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502369F"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0F6574B" w14:textId="77777777">
            <w:pPr>
              <w:pBdr>
                <w:top w:val="nil"/>
                <w:left w:val="nil"/>
                <w:bottom w:val="nil"/>
                <w:right w:val="nil"/>
                <w:between w:val="nil"/>
              </w:pBdr>
              <w:jc w:val="center"/>
              <w:rPr>
                <w:color w:val="000000"/>
              </w:rPr>
            </w:pPr>
            <w:r>
              <w:rPr>
                <w:color w:val="000000"/>
                <w:sz w:val="22"/>
                <w:szCs w:val="22"/>
              </w:rPr>
              <w:t>D </w:t>
            </w:r>
          </w:p>
        </w:tc>
      </w:tr>
      <w:tr w14:paraId="1EFB303B"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9D521BC" w14:textId="77777777">
            <w:pPr>
              <w:pBdr>
                <w:top w:val="nil"/>
                <w:left w:val="nil"/>
                <w:bottom w:val="nil"/>
                <w:right w:val="nil"/>
                <w:between w:val="nil"/>
              </w:pBdr>
              <w:rPr>
                <w:color w:val="000000"/>
              </w:rPr>
            </w:pPr>
            <w:r>
              <w:rPr>
                <w:color w:val="000000"/>
                <w:sz w:val="22"/>
                <w:szCs w:val="22"/>
              </w:rPr>
              <w:t>Provide PD course to comparison schools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07BF0B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DCF492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436159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9E71314"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0D3BC3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5E8243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5C1CEE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72B895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C40165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1A5AB46"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BA86197"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5B4AA6F" w14:textId="77777777">
            <w:pPr>
              <w:pBdr>
                <w:top w:val="nil"/>
                <w:left w:val="nil"/>
                <w:bottom w:val="nil"/>
                <w:right w:val="nil"/>
                <w:between w:val="nil"/>
              </w:pBdr>
              <w:jc w:val="center"/>
              <w:rPr>
                <w:color w:val="000000"/>
              </w:rPr>
            </w:pPr>
            <w:r>
              <w:rPr>
                <w:color w:val="000000"/>
                <w:sz w:val="22"/>
                <w:szCs w:val="22"/>
              </w:rPr>
              <w:t>X </w:t>
            </w:r>
          </w:p>
        </w:tc>
      </w:tr>
      <w:tr w14:paraId="08D1FCB6"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575FAFC" w14:textId="77777777">
            <w:pPr>
              <w:pBdr>
                <w:top w:val="nil"/>
                <w:left w:val="nil"/>
                <w:bottom w:val="nil"/>
                <w:right w:val="nil"/>
                <w:between w:val="nil"/>
              </w:pBdr>
              <w:rPr>
                <w:color w:val="000000"/>
              </w:rPr>
            </w:pPr>
            <w:r>
              <w:rPr>
                <w:color w:val="000000"/>
                <w:sz w:val="22"/>
                <w:szCs w:val="22"/>
              </w:rPr>
              <w:t> </w:t>
            </w:r>
          </w:p>
        </w:tc>
        <w:tc>
          <w:tcPr>
            <w:tcW w:w="6060" w:type="dxa"/>
            <w:gridSpan w:val="1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A2A6E30" w14:textId="77777777">
            <w:pPr>
              <w:pBdr>
                <w:top w:val="nil"/>
                <w:left w:val="nil"/>
                <w:bottom w:val="nil"/>
                <w:right w:val="nil"/>
                <w:between w:val="nil"/>
              </w:pBdr>
              <w:jc w:val="center"/>
              <w:rPr>
                <w:color w:val="000000"/>
              </w:rPr>
            </w:pPr>
            <w:r>
              <w:rPr>
                <w:b/>
                <w:color w:val="000000"/>
                <w:sz w:val="22"/>
                <w:szCs w:val="22"/>
              </w:rPr>
              <w:t>2026</w:t>
            </w:r>
            <w:r>
              <w:rPr>
                <w:color w:val="000000"/>
                <w:sz w:val="22"/>
                <w:szCs w:val="22"/>
              </w:rPr>
              <w:t> </w:t>
            </w:r>
          </w:p>
        </w:tc>
      </w:tr>
      <w:tr w14:paraId="00412C24"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AD87A5A" w14:textId="77777777">
            <w:pPr>
              <w:pBdr>
                <w:top w:val="nil"/>
                <w:left w:val="nil"/>
                <w:bottom w:val="nil"/>
                <w:right w:val="nil"/>
                <w:between w:val="nil"/>
              </w:pBdr>
              <w:rPr>
                <w:color w:val="000000"/>
              </w:rPr>
            </w:pPr>
            <w:r>
              <w:rPr>
                <w:color w:val="000000"/>
                <w:sz w:val="22"/>
                <w:szCs w:val="22"/>
              </w:rPr>
              <w:t>Provide PD course to comparison schools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DDABD4A"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B9C9D9F"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2579928" w14:textId="77777777">
            <w:pPr>
              <w:pBdr>
                <w:top w:val="nil"/>
                <w:left w:val="nil"/>
                <w:bottom w:val="nil"/>
                <w:right w:val="nil"/>
                <w:between w:val="nil"/>
              </w:pBdr>
              <w:jc w:val="center"/>
              <w:rPr>
                <w:color w:val="000000"/>
              </w:rPr>
            </w:pPr>
            <w:r>
              <w:rPr>
                <w:color w:val="000000"/>
                <w:sz w:val="22"/>
                <w:szCs w:val="22"/>
              </w:rPr>
              <w:t>X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59B567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3500EC3"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152FCE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7BDB86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458635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DE80C0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A23038C"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C4BEDF2"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7F43FD2" w14:textId="77777777">
            <w:pPr>
              <w:pBdr>
                <w:top w:val="nil"/>
                <w:left w:val="nil"/>
                <w:bottom w:val="nil"/>
                <w:right w:val="nil"/>
                <w:between w:val="nil"/>
              </w:pBdr>
              <w:jc w:val="center"/>
              <w:rPr>
                <w:color w:val="000000"/>
              </w:rPr>
            </w:pPr>
            <w:r>
              <w:rPr>
                <w:color w:val="000000"/>
                <w:sz w:val="22"/>
                <w:szCs w:val="22"/>
              </w:rPr>
              <w:t> </w:t>
            </w:r>
          </w:p>
        </w:tc>
      </w:tr>
      <w:tr w14:paraId="03C8DE66"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F47142D" w14:textId="77777777">
            <w:pPr>
              <w:pBdr>
                <w:top w:val="nil"/>
                <w:left w:val="nil"/>
                <w:bottom w:val="nil"/>
                <w:right w:val="nil"/>
                <w:between w:val="nil"/>
              </w:pBdr>
              <w:rPr>
                <w:color w:val="000000"/>
              </w:rPr>
            </w:pPr>
            <w:r>
              <w:rPr>
                <w:color w:val="000000"/>
                <w:sz w:val="22"/>
                <w:szCs w:val="22"/>
              </w:rPr>
              <w:t>RCT: Report published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4DDFDE8"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1362834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4553E887"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3F0C6EC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5B031CDD"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1773031"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4807C79"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00342266"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B186105"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214EDEFA"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69CCDCBB" w14:textId="77777777">
            <w:pPr>
              <w:pBdr>
                <w:top w:val="nil"/>
                <w:left w:val="nil"/>
                <w:bottom w:val="nil"/>
                <w:right w:val="nil"/>
                <w:between w:val="nil"/>
              </w:pBdr>
              <w:jc w:val="center"/>
              <w:rPr>
                <w:color w:val="000000"/>
              </w:rPr>
            </w:pPr>
            <w:r>
              <w:rPr>
                <w:color w:val="000000"/>
                <w:sz w:val="22"/>
                <w:szCs w:val="22"/>
              </w:rPr>
              <w:t> </w:t>
            </w:r>
          </w:p>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1E041F" w14:paraId="733CEFCF" w14:textId="77777777">
            <w:pPr>
              <w:pBdr>
                <w:top w:val="nil"/>
                <w:left w:val="nil"/>
                <w:bottom w:val="nil"/>
                <w:right w:val="nil"/>
                <w:between w:val="nil"/>
              </w:pBdr>
              <w:jc w:val="center"/>
              <w:rPr>
                <w:color w:val="000000"/>
              </w:rPr>
            </w:pPr>
            <w:r>
              <w:rPr>
                <w:color w:val="000000"/>
                <w:sz w:val="22"/>
                <w:szCs w:val="22"/>
              </w:rPr>
              <w:t>F </w:t>
            </w:r>
          </w:p>
        </w:tc>
      </w:tr>
      <w:sdt>
        <w:sdtPr>
          <w:tag w:val="goog_rdk_52"/>
          <w:id w:val="1180233521"/>
          <w:richText/>
        </w:sdtPr>
        <w:sdtContent>
          <w:tr w14:paraId="5937A7A2" w14:textId="77777777">
            <w:tblPrEx>
              <w:tblW w:w="9344" w:type="dxa"/>
              <w:tblLayout w:type="fixed"/>
              <w:tblLook w:val="0400"/>
            </w:tblPrEx>
            <w:tc>
              <w:tcPr>
                <w:tcW w:w="328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54"/>
                  <w:id w:val="1872648973"/>
                  <w:richText/>
                </w:sdtPr>
                <w:sdtContent>
                  <w:p w:rsidR="001E041F" w14:paraId="4C08AED1" w14:textId="77777777">
                    <w:pPr>
                      <w:pBdr>
                        <w:top w:val="nil"/>
                        <w:left w:val="nil"/>
                        <w:bottom w:val="nil"/>
                        <w:right w:val="nil"/>
                        <w:between w:val="nil"/>
                      </w:pBdr>
                      <w:rPr>
                        <w:color w:val="000000"/>
                      </w:rPr>
                    </w:pPr>
                    <w:sdt>
                      <w:sdtPr>
                        <w:tag w:val="goog_rdk_53"/>
                        <w:id w:val="1062295893"/>
                        <w:richText/>
                      </w:sdtPr>
                      <w:sdtContent>
                        <w:r w:rsidR="004362FF">
                          <w:rPr>
                            <w:color w:val="000000"/>
                          </w:rPr>
                          <w:t>Restricted Use File</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56"/>
                  <w:id w:val="1851976955"/>
                  <w:richText/>
                </w:sdtPr>
                <w:sdtContent>
                  <w:p w:rsidR="001E041F" w14:paraId="042777DF" w14:textId="77777777">
                    <w:pPr>
                      <w:pBdr>
                        <w:top w:val="nil"/>
                        <w:left w:val="nil"/>
                        <w:bottom w:val="nil"/>
                        <w:right w:val="nil"/>
                        <w:between w:val="nil"/>
                      </w:pBdr>
                      <w:jc w:val="center"/>
                      <w:rPr>
                        <w:color w:val="000000"/>
                      </w:rPr>
                    </w:pPr>
                    <w:sdt>
                      <w:sdtPr>
                        <w:tag w:val="goog_rdk_55"/>
                        <w:id w:val="1681006322"/>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58"/>
                  <w:id w:val="1056817877"/>
                  <w:richText/>
                </w:sdtPr>
                <w:sdtContent>
                  <w:p w:rsidR="001E041F" w14:paraId="792E67B8" w14:textId="77777777">
                    <w:pPr>
                      <w:pBdr>
                        <w:top w:val="nil"/>
                        <w:left w:val="nil"/>
                        <w:bottom w:val="nil"/>
                        <w:right w:val="nil"/>
                        <w:between w:val="nil"/>
                      </w:pBdr>
                      <w:jc w:val="center"/>
                      <w:rPr>
                        <w:color w:val="000000"/>
                      </w:rPr>
                    </w:pPr>
                    <w:sdt>
                      <w:sdtPr>
                        <w:tag w:val="goog_rdk_57"/>
                        <w:id w:val="-933742708"/>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60"/>
                  <w:id w:val="-1798748519"/>
                  <w:richText/>
                </w:sdtPr>
                <w:sdtContent>
                  <w:p w:rsidR="001E041F" w14:paraId="044E0984" w14:textId="77777777">
                    <w:pPr>
                      <w:pBdr>
                        <w:top w:val="nil"/>
                        <w:left w:val="nil"/>
                        <w:bottom w:val="nil"/>
                        <w:right w:val="nil"/>
                        <w:between w:val="nil"/>
                      </w:pBdr>
                      <w:jc w:val="center"/>
                      <w:rPr>
                        <w:color w:val="000000"/>
                      </w:rPr>
                    </w:pPr>
                    <w:sdt>
                      <w:sdtPr>
                        <w:tag w:val="goog_rdk_59"/>
                        <w:id w:val="-1135642213"/>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62"/>
                  <w:id w:val="-13299261"/>
                  <w:richText/>
                </w:sdtPr>
                <w:sdtContent>
                  <w:p w:rsidR="001E041F" w14:paraId="40CFB03F" w14:textId="77777777">
                    <w:pPr>
                      <w:pBdr>
                        <w:top w:val="nil"/>
                        <w:left w:val="nil"/>
                        <w:bottom w:val="nil"/>
                        <w:right w:val="nil"/>
                        <w:between w:val="nil"/>
                      </w:pBdr>
                      <w:jc w:val="center"/>
                      <w:rPr>
                        <w:color w:val="000000"/>
                      </w:rPr>
                    </w:pPr>
                    <w:sdt>
                      <w:sdtPr>
                        <w:tag w:val="goog_rdk_61"/>
                        <w:id w:val="-1491400525"/>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64"/>
                  <w:id w:val="-483315611"/>
                  <w:richText/>
                </w:sdtPr>
                <w:sdtContent>
                  <w:p w:rsidR="001E041F" w14:paraId="7AA92990" w14:textId="77777777">
                    <w:pPr>
                      <w:pBdr>
                        <w:top w:val="nil"/>
                        <w:left w:val="nil"/>
                        <w:bottom w:val="nil"/>
                        <w:right w:val="nil"/>
                        <w:between w:val="nil"/>
                      </w:pBdr>
                      <w:jc w:val="center"/>
                      <w:rPr>
                        <w:color w:val="000000"/>
                      </w:rPr>
                    </w:pPr>
                    <w:sdt>
                      <w:sdtPr>
                        <w:tag w:val="goog_rdk_63"/>
                        <w:id w:val="-1179348417"/>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66"/>
                  <w:id w:val="-1312170951"/>
                  <w:richText/>
                </w:sdtPr>
                <w:sdtContent>
                  <w:p w:rsidR="001E041F" w14:paraId="46AC80DC" w14:textId="77777777">
                    <w:pPr>
                      <w:pBdr>
                        <w:top w:val="nil"/>
                        <w:left w:val="nil"/>
                        <w:bottom w:val="nil"/>
                        <w:right w:val="nil"/>
                        <w:between w:val="nil"/>
                      </w:pBdr>
                      <w:jc w:val="center"/>
                      <w:rPr>
                        <w:color w:val="000000"/>
                      </w:rPr>
                    </w:pPr>
                    <w:sdt>
                      <w:sdtPr>
                        <w:tag w:val="goog_rdk_65"/>
                        <w:id w:val="-426050889"/>
                        <w:richText/>
                      </w:sdtP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68"/>
                  <w:id w:val="-899514144"/>
                  <w:richText/>
                </w:sdtPr>
                <w:sdtContent>
                  <w:p w:rsidR="001E041F" w14:paraId="62D84206" w14:textId="77777777">
                    <w:pPr>
                      <w:pBdr>
                        <w:top w:val="nil"/>
                        <w:left w:val="nil"/>
                        <w:bottom w:val="nil"/>
                        <w:right w:val="nil"/>
                        <w:between w:val="nil"/>
                      </w:pBdr>
                      <w:jc w:val="center"/>
                      <w:rPr>
                        <w:color w:val="000000"/>
                      </w:rPr>
                    </w:pPr>
                    <w:sdt>
                      <w:sdtPr>
                        <w:tag w:val="goog_rdk_67"/>
                        <w:id w:val="-290434722"/>
                        <w:richText/>
                      </w:sdtPr>
                      <w:sdtContent>
                        <w:r w:rsidR="004362FF">
                          <w:rPr>
                            <w:sz w:val="22"/>
                            <w:szCs w:val="22"/>
                          </w:rPr>
                          <w:t>X</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70"/>
                  <w:id w:val="607865287"/>
                  <w:richText/>
                </w:sdtPr>
                <w:sdtContent>
                  <w:p w:rsidR="001E041F" w14:paraId="1D69D2AC" w14:textId="77777777">
                    <w:pPr>
                      <w:pBdr>
                        <w:top w:val="nil"/>
                        <w:left w:val="nil"/>
                        <w:bottom w:val="nil"/>
                        <w:right w:val="nil"/>
                        <w:between w:val="nil"/>
                      </w:pBdr>
                      <w:jc w:val="center"/>
                      <w:rPr>
                        <w:color w:val="000000"/>
                      </w:rPr>
                    </w:pPr>
                    <w:sdt>
                      <w:sdtPr>
                        <w:tag w:val="goog_rdk_69"/>
                        <w:id w:val="2124576215"/>
                        <w:richText/>
                      </w:sdtPr>
                      <w:sdtContent>
                        <w:r w:rsidR="004362FF">
                          <w:rPr>
                            <w:sz w:val="22"/>
                            <w:szCs w:val="22"/>
                          </w:rPr>
                          <w:t>X</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72"/>
                  <w:id w:val="771438440"/>
                  <w:richText/>
                </w:sdtPr>
                <w:sdtContent>
                  <w:p w:rsidR="001E041F" w14:paraId="7FC3D8F0" w14:textId="77777777">
                    <w:pPr>
                      <w:pBdr>
                        <w:top w:val="nil"/>
                        <w:left w:val="nil"/>
                        <w:bottom w:val="nil"/>
                        <w:right w:val="nil"/>
                        <w:between w:val="nil"/>
                      </w:pBdr>
                      <w:jc w:val="center"/>
                      <w:rPr>
                        <w:color w:val="000000"/>
                      </w:rPr>
                    </w:pPr>
                    <w:sdt>
                      <w:sdtPr>
                        <w:tag w:val="goog_rdk_71"/>
                        <w:id w:val="-1437053630"/>
                        <w:richText/>
                      </w:sdtPr>
                      <w:sdtContent>
                        <w:r w:rsidR="004362FF">
                          <w:rPr>
                            <w:color w:val="000000"/>
                          </w:rPr>
                          <w:t>X</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74"/>
                  <w:id w:val="1673369557"/>
                  <w:richText/>
                </w:sdtPr>
                <w:sdtContent>
                  <w:p w:rsidR="001E041F" w14:paraId="176661D5" w14:textId="77777777">
                    <w:pPr>
                      <w:pBdr>
                        <w:top w:val="nil"/>
                        <w:left w:val="nil"/>
                        <w:bottom w:val="nil"/>
                        <w:right w:val="nil"/>
                        <w:between w:val="nil"/>
                      </w:pBdr>
                      <w:jc w:val="center"/>
                      <w:rPr>
                        <w:color w:val="000000"/>
                      </w:rPr>
                    </w:pPr>
                    <w:sdt>
                      <w:sdtPr>
                        <w:tag w:val="goog_rdk_73"/>
                        <w:id w:val="-446243339"/>
                        <w:richText/>
                      </w:sdtPr>
                      <w:sdtContent>
                        <w:r w:rsidR="004362FF">
                          <w:rPr>
                            <w:color w:val="000000"/>
                          </w:rPr>
                          <w:t>X</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76"/>
                  <w:id w:val="-1166317027"/>
                  <w:richText/>
                </w:sdtPr>
                <w:sdtContent>
                  <w:p w:rsidR="001E041F" w14:paraId="4DC3D88F" w14:textId="77777777">
                    <w:pPr>
                      <w:pBdr>
                        <w:top w:val="nil"/>
                        <w:left w:val="nil"/>
                        <w:bottom w:val="nil"/>
                        <w:right w:val="nil"/>
                        <w:between w:val="nil"/>
                      </w:pBdr>
                      <w:jc w:val="center"/>
                      <w:rPr>
                        <w:color w:val="000000"/>
                      </w:rPr>
                    </w:pPr>
                    <w:sdt>
                      <w:sdtPr>
                        <w:tag w:val="goog_rdk_75"/>
                        <w:id w:val="626983529"/>
                        <w:richText/>
                      </w:sdtPr>
                      <w:sdtContent>
                        <w:r w:rsidR="004362FF">
                          <w:rPr>
                            <w:color w:val="000000"/>
                          </w:rPr>
                          <w:t xml:space="preserve">X </w:t>
                        </w:r>
                      </w:sdtContent>
                    </w:sdt>
                  </w:p>
                </w:sdtContent>
              </w:sdt>
            </w:tc>
            <w:tc>
              <w:tcPr>
                <w:tcW w:w="50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sdt>
                <w:sdtPr>
                  <w:tag w:val="goog_rdk_78"/>
                  <w:id w:val="-653610204"/>
                  <w:richText/>
                </w:sdtPr>
                <w:sdtContent>
                  <w:p w:rsidR="001E041F" w14:paraId="6D57B7EB" w14:textId="77777777">
                    <w:pPr>
                      <w:pBdr>
                        <w:top w:val="nil"/>
                        <w:left w:val="nil"/>
                        <w:bottom w:val="nil"/>
                        <w:right w:val="nil"/>
                        <w:between w:val="nil"/>
                      </w:pBdr>
                      <w:jc w:val="center"/>
                      <w:rPr>
                        <w:color w:val="000000"/>
                      </w:rPr>
                    </w:pPr>
                    <w:sdt>
                      <w:sdtPr>
                        <w:tag w:val="goog_rdk_77"/>
                        <w:id w:val="1012420511"/>
                        <w:richText/>
                      </w:sdtPr>
                      <w:sdtContent>
                        <w:r w:rsidR="004362FF">
                          <w:rPr>
                            <w:color w:val="000000"/>
                          </w:rPr>
                          <w:t>F</w:t>
                        </w:r>
                      </w:sdtContent>
                    </w:sdt>
                  </w:p>
                </w:sdtContent>
              </w:sdt>
            </w:tc>
          </w:tr>
        </w:sdtContent>
      </w:sdt>
    </w:tbl>
    <w:p w:rsidR="001E041F" w14:paraId="4726D608" w14:textId="77777777">
      <w:pPr>
        <w:pBdr>
          <w:top w:val="nil"/>
          <w:left w:val="nil"/>
          <w:bottom w:val="nil"/>
          <w:right w:val="nil"/>
          <w:between w:val="nil"/>
        </w:pBdr>
        <w:rPr>
          <w:color w:val="000000"/>
          <w:sz w:val="22"/>
          <w:szCs w:val="22"/>
        </w:rPr>
      </w:pPr>
      <w:r>
        <w:rPr>
          <w:color w:val="000000"/>
          <w:sz w:val="22"/>
          <w:szCs w:val="22"/>
        </w:rPr>
        <w:t>Note: COR = Contracting Officer’s Representative; D = Draft; F = Final; DM = diagnostic &amp; monitoring instruments; IRB = Institutional Review Board; IS = institutionalizing supports; OMB = Office of Management and Budget; PD = professional development; PRA = Paperwork Reduction Act; RCT = randomized controlled trial; X = Months in which activity will occur.</w:t>
      </w:r>
    </w:p>
    <w:p w:rsidR="001E041F" w14:paraId="37EDC520" w14:textId="77777777">
      <w:pPr>
        <w:pBdr>
          <w:top w:val="nil"/>
          <w:left w:val="nil"/>
          <w:bottom w:val="nil"/>
          <w:right w:val="nil"/>
          <w:between w:val="nil"/>
        </w:pBdr>
        <w:rPr>
          <w:color w:val="000000"/>
        </w:rPr>
      </w:pPr>
    </w:p>
    <w:p w:rsidR="001E041F" w14:paraId="37B03CC2" w14:textId="77777777">
      <w:pPr>
        <w:pStyle w:val="Heading2"/>
        <w:numPr>
          <w:ilvl w:val="0"/>
          <w:numId w:val="3"/>
        </w:numPr>
      </w:pPr>
      <w:bookmarkStart w:id="21" w:name="_heading=h.4i7ojhp" w:colFirst="0" w:colLast="0"/>
      <w:bookmarkEnd w:id="21"/>
      <w:r>
        <w:t>Approval Not to Display the Expiration Date for OMB Approval</w:t>
      </w:r>
    </w:p>
    <w:p w:rsidR="001E041F" w14:paraId="7F17BA09" w14:textId="77777777">
      <w:pPr>
        <w:spacing w:before="240"/>
      </w:pPr>
      <w:r>
        <w:t>The study team does not request approval to display the expiration date for OMB approval.</w:t>
      </w:r>
    </w:p>
    <w:p w:rsidR="001E041F" w14:paraId="4C48EA1F" w14:textId="77777777"/>
    <w:p w:rsidR="001E041F" w14:paraId="244A9509" w14:textId="77777777">
      <w:pPr>
        <w:pStyle w:val="Heading2"/>
        <w:numPr>
          <w:ilvl w:val="0"/>
          <w:numId w:val="3"/>
        </w:numPr>
      </w:pPr>
      <w:bookmarkStart w:id="22" w:name="_heading=h.2xcytpi" w:colFirst="0" w:colLast="0"/>
      <w:bookmarkEnd w:id="22"/>
      <w:r>
        <w:t>Exception to the Certification Statement</w:t>
      </w:r>
    </w:p>
    <w:p w:rsidR="001E041F" w14:paraId="5C4431B7" w14:textId="77777777">
      <w:pPr>
        <w:spacing w:before="240"/>
      </w:pPr>
      <w:r>
        <w:t>There are no exceptions to the certification statement being sought by the study team.</w:t>
      </w:r>
    </w:p>
    <w:p w:rsidR="001E041F" w14:paraId="3F342334" w14:textId="77777777"/>
    <w:p w:rsidR="001E041F" w14:paraId="4E37670B" w14:textId="77777777">
      <w:pPr>
        <w:pStyle w:val="Heading2"/>
      </w:pPr>
      <w:bookmarkStart w:id="23" w:name="_heading=h.1ci93xb" w:colFirst="0" w:colLast="0"/>
      <w:bookmarkEnd w:id="23"/>
      <w:r>
        <w:t>References</w:t>
      </w:r>
    </w:p>
    <w:p w:rsidR="001E041F" w14:paraId="3E78F314" w14:textId="77777777"/>
    <w:p w:rsidR="001E041F" w14:paraId="41121730" w14:textId="77777777">
      <w:pPr>
        <w:pBdr>
          <w:top w:val="nil"/>
          <w:left w:val="nil"/>
          <w:bottom w:val="nil"/>
          <w:right w:val="nil"/>
          <w:between w:val="nil"/>
        </w:pBdr>
        <w:spacing w:after="120"/>
        <w:ind w:left="450" w:hanging="446"/>
        <w:rPr>
          <w:color w:val="000000"/>
        </w:rPr>
      </w:pPr>
      <w:r>
        <w:rPr>
          <w:color w:val="000000"/>
        </w:rPr>
        <w:t xml:space="preserve">Fuchs, L. S., </w:t>
      </w:r>
      <w:r>
        <w:rPr>
          <w:color w:val="000000"/>
        </w:rPr>
        <w:t>Bucka</w:t>
      </w:r>
      <w:r>
        <w:rPr>
          <w:color w:val="000000"/>
        </w:rPr>
        <w:t>, N., Clarke, B., Dougherty, B., Jordan, N. C., Karp, K. S., Newman-</w:t>
      </w:r>
      <w:r>
        <w:rPr>
          <w:color w:val="000000"/>
        </w:rPr>
        <w:t>Gonchar</w:t>
      </w:r>
      <w:r>
        <w:rPr>
          <w:color w:val="000000"/>
        </w:rPr>
        <w:t xml:space="preserve">, R., </w:t>
      </w:r>
      <w:r>
        <w:rPr>
          <w:color w:val="000000"/>
        </w:rPr>
        <w:t>Schumaker</w:t>
      </w:r>
      <w:r>
        <w:rPr>
          <w:color w:val="000000"/>
        </w:rPr>
        <w:t xml:space="preserve">, R. F., Woodward, J., Monroe Gersten, R., Jayanthi, M., Keating, B., &amp; Morgan, S. (2021). </w:t>
      </w:r>
      <w:r>
        <w:rPr>
          <w:i/>
          <w:color w:val="000000"/>
        </w:rPr>
        <w:t>Assisting students struggling with mathematics: Intervention in the elementary grades: Educator's Practice Guide</w:t>
      </w:r>
      <w:r>
        <w:rPr>
          <w:color w:val="000000"/>
        </w:rPr>
        <w:t>. WWC 2021006. National Center for Education Evaluation and Regional Assistance, Institute of Education Sciences, U.S. Department of Education.</w:t>
      </w:r>
      <w:hyperlink r:id="rId8">
        <w:r>
          <w:rPr>
            <w:color w:val="0000FF"/>
            <w:u w:val="single"/>
          </w:rPr>
          <w:t xml:space="preserve"> </w:t>
        </w:r>
      </w:hyperlink>
      <w:hyperlink r:id="rId9">
        <w:r>
          <w:rPr>
            <w:color w:val="0563C1"/>
            <w:u w:val="single"/>
          </w:rPr>
          <w:t>https://files.eric.ed.gov/fulltext/ED611018.pdf</w:t>
        </w:r>
      </w:hyperlink>
    </w:p>
    <w:p w:rsidR="001E041F" w14:paraId="6E106CDE" w14:textId="77777777">
      <w:pPr>
        <w:pBdr>
          <w:top w:val="nil"/>
          <w:left w:val="nil"/>
          <w:bottom w:val="nil"/>
          <w:right w:val="nil"/>
          <w:between w:val="nil"/>
        </w:pBdr>
        <w:spacing w:after="120"/>
        <w:ind w:left="450" w:hanging="446"/>
        <w:rPr>
          <w:color w:val="000000"/>
        </w:rPr>
      </w:pPr>
      <w:r>
        <w:rPr>
          <w:color w:val="000000"/>
        </w:rPr>
        <w:t>Garet</w:t>
      </w:r>
      <w:r>
        <w:rPr>
          <w:color w:val="000000"/>
        </w:rPr>
        <w:t xml:space="preserve">, M. S., </w:t>
      </w:r>
      <w:r>
        <w:rPr>
          <w:color w:val="000000"/>
        </w:rPr>
        <w:t>Heppen</w:t>
      </w:r>
      <w:r>
        <w:rPr>
          <w:color w:val="000000"/>
        </w:rPr>
        <w:t xml:space="preserve">, J. B., Walters, K., Smith, T. M., &amp; Yang, R. (2016). </w:t>
      </w:r>
      <w:r>
        <w:rPr>
          <w:i/>
          <w:color w:val="000000"/>
        </w:rPr>
        <w:t>Does content-focused teacher professional development work?</w:t>
      </w:r>
      <w:r>
        <w:rPr>
          <w:color w:val="000000"/>
        </w:rPr>
        <w:t xml:space="preserve"> (NCEE 2017-4010). National Center for Education Evaluation and Regional Assistance, Institute of Education Sciences, U.S. Department of Education.</w:t>
      </w:r>
      <w:hyperlink r:id="rId10">
        <w:r>
          <w:rPr>
            <w:color w:val="000000"/>
            <w:u w:val="single"/>
          </w:rPr>
          <w:t xml:space="preserve"> </w:t>
        </w:r>
      </w:hyperlink>
      <w:hyperlink r:id="rId10">
        <w:r>
          <w:rPr>
            <w:color w:val="0563C1"/>
            <w:u w:val="single"/>
          </w:rPr>
          <w:t>https://ies.ed.gov/ncee/pubs/20174010/pdf/20174010.pdf</w:t>
        </w:r>
      </w:hyperlink>
    </w:p>
    <w:p w:rsidR="001E041F" w14:paraId="072D7817" w14:textId="77777777">
      <w:pPr>
        <w:pBdr>
          <w:top w:val="nil"/>
          <w:left w:val="nil"/>
          <w:bottom w:val="nil"/>
          <w:right w:val="nil"/>
          <w:between w:val="nil"/>
        </w:pBdr>
        <w:spacing w:after="120"/>
        <w:ind w:left="450" w:hanging="446"/>
      </w:pPr>
      <w:r>
        <w:rPr>
          <w:highlight w:val="white"/>
        </w:rPr>
        <w:t xml:space="preserve">Goodman, J. (2019). The Labor of Division: Returns to Compulsory High School Math Coursework. Journal of Labor Economics, 37(4), 1141–1182. </w:t>
      </w:r>
      <w:hyperlink r:id="rId11">
        <w:r>
          <w:rPr>
            <w:color w:val="1A73E8"/>
            <w:highlight w:val="white"/>
          </w:rPr>
          <w:t>https://doi.org/10.1086/703135</w:t>
        </w:r>
      </w:hyperlink>
    </w:p>
    <w:p w:rsidR="001E041F" w14:paraId="7664AC25" w14:textId="77777777">
      <w:pPr>
        <w:pBdr>
          <w:top w:val="nil"/>
          <w:left w:val="nil"/>
          <w:bottom w:val="nil"/>
          <w:right w:val="nil"/>
          <w:between w:val="nil"/>
        </w:pBdr>
        <w:spacing w:after="120"/>
        <w:ind w:left="450" w:hanging="446"/>
        <w:rPr>
          <w:color w:val="000000"/>
        </w:rPr>
      </w:pPr>
      <w:r>
        <w:rPr>
          <w:color w:val="000000"/>
        </w:rPr>
        <w:t xml:space="preserve">NCES [National Center for Education Statistics]. (2019). </w:t>
      </w:r>
      <w:r>
        <w:rPr>
          <w:i/>
          <w:color w:val="000000"/>
        </w:rPr>
        <w:t>The nation’s report card</w:t>
      </w:r>
      <w:r>
        <w:rPr>
          <w:color w:val="000000"/>
        </w:rPr>
        <w:t>. National Assessment of Educational Progress.</w:t>
      </w:r>
    </w:p>
    <w:p w:rsidR="001E041F" w14:paraId="0F2D0493" w14:textId="77777777">
      <w:pPr>
        <w:pBdr>
          <w:top w:val="nil"/>
          <w:left w:val="nil"/>
          <w:bottom w:val="nil"/>
          <w:right w:val="nil"/>
          <w:between w:val="nil"/>
        </w:pBdr>
        <w:spacing w:after="120"/>
        <w:ind w:left="450" w:hanging="446"/>
        <w:rPr>
          <w:highlight w:val="white"/>
        </w:rPr>
      </w:pPr>
      <w:r>
        <w:rPr>
          <w:highlight w:val="white"/>
        </w:rPr>
        <w:t xml:space="preserve">National Mathematics Advisory Panel. (2008). </w:t>
      </w:r>
      <w:r>
        <w:rPr>
          <w:i/>
          <w:highlight w:val="white"/>
        </w:rPr>
        <w:t>Foundations for Success: The final report of the national mathematics advisory panel</w:t>
      </w:r>
      <w:r>
        <w:rPr>
          <w:highlight w:val="white"/>
        </w:rPr>
        <w:t>, U.S. Department of Education: Washington, DC.</w:t>
      </w:r>
    </w:p>
    <w:p w:rsidR="001E041F" w14:paraId="4D153C11" w14:textId="77777777">
      <w:pPr>
        <w:pBdr>
          <w:top w:val="nil"/>
          <w:left w:val="nil"/>
          <w:bottom w:val="nil"/>
          <w:right w:val="nil"/>
          <w:between w:val="nil"/>
        </w:pBdr>
        <w:spacing w:after="120"/>
        <w:ind w:left="450" w:hanging="446"/>
        <w:rPr>
          <w:color w:val="000000"/>
        </w:rPr>
      </w:pPr>
      <w:r>
        <w:rPr>
          <w:color w:val="000000"/>
        </w:rPr>
        <w:t xml:space="preserve">Perry, R., &amp; Lewis, C. (2011, September 1). Improving the mathematics content based of lesson study summary of results. </w:t>
      </w:r>
      <w:hyperlink r:id="rId12">
        <w:r>
          <w:rPr>
            <w:color w:val="0000FF"/>
            <w:u w:val="single"/>
          </w:rPr>
          <w:t>https://www.researchgate.net/publication/228440009_Improving_the_Mathematical_Content_Base_of_Lesson_Study_Summary_of_Resultsi</w:t>
        </w:r>
      </w:hyperlink>
    </w:p>
    <w:p w:rsidR="001E041F" w14:paraId="42AE28A6" w14:textId="77777777">
      <w:pPr>
        <w:pBdr>
          <w:top w:val="nil"/>
          <w:left w:val="nil"/>
          <w:bottom w:val="nil"/>
          <w:right w:val="nil"/>
          <w:between w:val="nil"/>
        </w:pBdr>
        <w:spacing w:after="120"/>
        <w:ind w:left="450" w:hanging="446"/>
        <w:rPr>
          <w:color w:val="0563C1"/>
          <w:u w:val="single"/>
        </w:rPr>
      </w:pPr>
      <w:r>
        <w:rPr>
          <w:color w:val="000000"/>
        </w:rPr>
        <w:t xml:space="preserve">WWC [What Works Clearinghouse]. (2020). </w:t>
      </w:r>
      <w:r>
        <w:rPr>
          <w:i/>
          <w:color w:val="000000"/>
        </w:rPr>
        <w:t>What Works Clearinghouse standards handbook, version 4.1.</w:t>
      </w:r>
      <w:r>
        <w:rPr>
          <w:color w:val="000000"/>
        </w:rPr>
        <w:t xml:space="preserve"> National Center for Education Evaluation and Regional Assistance, Institute of Education Sciences, U.S. Department of Education.</w:t>
      </w:r>
      <w:hyperlink r:id="rId13">
        <w:r>
          <w:rPr>
            <w:color w:val="000000"/>
            <w:u w:val="single"/>
          </w:rPr>
          <w:t xml:space="preserve"> </w:t>
        </w:r>
      </w:hyperlink>
      <w:hyperlink r:id="rId14">
        <w:r>
          <w:rPr>
            <w:color w:val="1155CC"/>
            <w:u w:val="single"/>
          </w:rPr>
          <w:t>https://ies.ed.gov/ncee/wwc/handbooks</w:t>
        </w:r>
      </w:hyperlink>
    </w:p>
    <w:p w:rsidR="001E041F" w14:paraId="2E5A454B" w14:textId="77777777">
      <w:pPr>
        <w:pBdr>
          <w:top w:val="nil"/>
          <w:left w:val="nil"/>
          <w:bottom w:val="nil"/>
          <w:right w:val="nil"/>
          <w:between w:val="nil"/>
        </w:pBdr>
        <w:spacing w:after="120"/>
        <w:ind w:left="450" w:hanging="446"/>
        <w:rPr>
          <w:color w:val="000000"/>
        </w:rPr>
      </w:pPr>
      <w:r>
        <w:rPr>
          <w:color w:val="000000"/>
        </w:rPr>
        <w:t xml:space="preserve">Yoon, K. S., Duncan, T., Lee, S. W. Y., </w:t>
      </w:r>
      <w:r>
        <w:rPr>
          <w:color w:val="000000"/>
        </w:rPr>
        <w:t>Scarloss</w:t>
      </w:r>
      <w:r>
        <w:rPr>
          <w:color w:val="000000"/>
        </w:rPr>
        <w:t xml:space="preserve">, B., &amp; Shapley, K. (2007). </w:t>
      </w:r>
      <w:r>
        <w:rPr>
          <w:i/>
          <w:color w:val="000000"/>
        </w:rPr>
        <w:t>Reviewing the evidence on how teacher professional development affects student achievement</w:t>
      </w:r>
      <w:r>
        <w:rPr>
          <w:color w:val="000000"/>
        </w:rPr>
        <w:t xml:space="preserve"> (Issues &amp; Answers Report, REL 2007–033). Regional Educational Laboratory Southwest, National Center for Education Evaluation and Regional Assistance, Institute of Education Sciences, U.S. Department of Education. </w:t>
      </w:r>
      <w:hyperlink r:id="rId15">
        <w:r>
          <w:rPr>
            <w:color w:val="0000FF"/>
            <w:u w:val="single"/>
          </w:rPr>
          <w:t>http://eric.ed.gov/?id=ED498548</w:t>
        </w:r>
      </w:hyperlink>
    </w:p>
    <w:p w:rsidR="001E041F" w14:paraId="582111AE" w14:textId="77777777"/>
    <w:sectPr>
      <w:headerReference w:type="default" r:id="rId16"/>
      <w:footerReference w:type="default" r:id="rId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41F" w14:paraId="276672F9" w14:textId="77777777">
    <w:pPr>
      <w:widowControl w:val="0"/>
      <w:pBdr>
        <w:top w:val="nil"/>
        <w:left w:val="nil"/>
        <w:bottom w:val="nil"/>
        <w:right w:val="nil"/>
        <w:between w:val="nil"/>
      </w:pBdr>
      <w:spacing w:line="276" w:lineRule="auto"/>
      <w:rPr>
        <w:color w:val="000000"/>
      </w:rPr>
    </w:pPr>
  </w:p>
  <w:tbl>
    <w:tblPr>
      <w:tblStyle w:val="a7"/>
      <w:tblW w:w="9360" w:type="dxa"/>
      <w:tblLayout w:type="fixed"/>
      <w:tblLook w:val="0600"/>
    </w:tblPr>
    <w:tblGrid>
      <w:gridCol w:w="3120"/>
      <w:gridCol w:w="3120"/>
      <w:gridCol w:w="3120"/>
    </w:tblGrid>
    <w:tr w14:paraId="4A04044B" w14:textId="77777777">
      <w:tblPrEx>
        <w:tblW w:w="9360" w:type="dxa"/>
        <w:tblLayout w:type="fixed"/>
        <w:tblLook w:val="0600"/>
      </w:tblPrEx>
      <w:tc>
        <w:tcPr>
          <w:tcW w:w="3120" w:type="dxa"/>
        </w:tcPr>
        <w:p w:rsidR="001E041F" w14:paraId="205589A9" w14:textId="77777777">
          <w:pPr>
            <w:pBdr>
              <w:top w:val="nil"/>
              <w:left w:val="nil"/>
              <w:bottom w:val="nil"/>
              <w:right w:val="nil"/>
              <w:between w:val="nil"/>
            </w:pBdr>
            <w:tabs>
              <w:tab w:val="center" w:pos="4680"/>
              <w:tab w:val="right" w:pos="9360"/>
            </w:tabs>
            <w:ind w:left="-115"/>
            <w:rPr>
              <w:color w:val="000000"/>
            </w:rPr>
          </w:pPr>
        </w:p>
      </w:tc>
      <w:tc>
        <w:tcPr>
          <w:tcW w:w="3120" w:type="dxa"/>
        </w:tcPr>
        <w:p w:rsidR="001E041F" w14:paraId="0C8ECBA6" w14:textId="77777777">
          <w:pPr>
            <w:pBdr>
              <w:top w:val="nil"/>
              <w:left w:val="nil"/>
              <w:bottom w:val="nil"/>
              <w:right w:val="nil"/>
              <w:between w:val="nil"/>
            </w:pBdr>
            <w:tabs>
              <w:tab w:val="center" w:pos="4680"/>
              <w:tab w:val="right" w:pos="9360"/>
            </w:tabs>
            <w:jc w:val="center"/>
            <w:rPr>
              <w:color w:val="000000"/>
            </w:rPr>
          </w:pPr>
        </w:p>
      </w:tc>
      <w:tc>
        <w:tcPr>
          <w:tcW w:w="3120" w:type="dxa"/>
        </w:tcPr>
        <w:p w:rsidR="001E041F" w14:paraId="5D275C12" w14:textId="77777777">
          <w:pPr>
            <w:pBdr>
              <w:top w:val="nil"/>
              <w:left w:val="nil"/>
              <w:bottom w:val="nil"/>
              <w:right w:val="nil"/>
              <w:between w:val="nil"/>
            </w:pBdr>
            <w:tabs>
              <w:tab w:val="center" w:pos="4680"/>
              <w:tab w:val="right" w:pos="9360"/>
            </w:tabs>
            <w:ind w:right="-115"/>
            <w:jc w:val="right"/>
            <w:rPr>
              <w:color w:val="000000"/>
            </w:rPr>
          </w:pPr>
        </w:p>
      </w:tc>
    </w:tr>
  </w:tbl>
  <w:p w:rsidR="001E041F" w14:paraId="17257E5A"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041F" w14:paraId="33D62545" w14:textId="77777777">
    <w:pPr>
      <w:widowControl w:val="0"/>
      <w:pBdr>
        <w:top w:val="nil"/>
        <w:left w:val="nil"/>
        <w:bottom w:val="nil"/>
        <w:right w:val="nil"/>
        <w:between w:val="nil"/>
      </w:pBdr>
      <w:spacing w:line="276" w:lineRule="auto"/>
    </w:pPr>
  </w:p>
  <w:tbl>
    <w:tblPr>
      <w:tblStyle w:val="a6"/>
      <w:tblW w:w="10800" w:type="dxa"/>
      <w:jc w:val="center"/>
      <w:tblBorders>
        <w:top w:val="nil"/>
        <w:left w:val="nil"/>
        <w:bottom w:val="nil"/>
        <w:right w:val="nil"/>
        <w:insideH w:val="nil"/>
        <w:insideV w:val="nil"/>
      </w:tblBorders>
      <w:tblLayout w:type="fixed"/>
      <w:tblLook w:val="0400"/>
    </w:tblPr>
    <w:tblGrid>
      <w:gridCol w:w="5400"/>
      <w:gridCol w:w="5400"/>
    </w:tblGrid>
    <w:tr w14:paraId="0263B89A" w14:textId="77777777">
      <w:tblPrEx>
        <w:tblW w:w="10800" w:type="dxa"/>
        <w:jc w:val="center"/>
        <w:tblBorders>
          <w:top w:val="nil"/>
          <w:left w:val="nil"/>
          <w:bottom w:val="nil"/>
          <w:right w:val="nil"/>
          <w:insideH w:val="nil"/>
          <w:insideV w:val="nil"/>
        </w:tblBorders>
        <w:tblLayout w:type="fixed"/>
        <w:tblLook w:val="0400"/>
      </w:tblPrEx>
      <w:trPr>
        <w:jc w:val="center"/>
      </w:trPr>
      <w:tc>
        <w:tcPr>
          <w:tcW w:w="5400" w:type="dxa"/>
          <w:vAlign w:val="bottom"/>
        </w:tcPr>
        <w:p w:rsidR="001E041F" w14:paraId="3960A919" w14:textId="77777777">
          <w:pPr>
            <w:pBdr>
              <w:top w:val="nil"/>
              <w:left w:val="nil"/>
              <w:bottom w:val="nil"/>
              <w:right w:val="nil"/>
              <w:between w:val="nil"/>
            </w:pBdr>
            <w:tabs>
              <w:tab w:val="center" w:pos="4680"/>
              <w:tab w:val="right" w:pos="9360"/>
            </w:tabs>
            <w:rPr>
              <w:rFonts w:ascii="Georgia" w:eastAsia="Georgia" w:hAnsi="Georgia" w:cs="Georgia"/>
              <w:color w:val="576F7F"/>
              <w:sz w:val="28"/>
              <w:szCs w:val="28"/>
            </w:rPr>
          </w:pPr>
          <w:r>
            <w:rPr>
              <w:rFonts w:ascii="Georgia" w:eastAsia="Georgia" w:hAnsi="Georgia" w:cs="Georgia"/>
              <w:color w:val="576F7F"/>
              <w:sz w:val="28"/>
              <w:szCs w:val="28"/>
            </w:rPr>
            <w:t xml:space="preserve">Regional Education Laboratory </w:t>
          </w:r>
        </w:p>
        <w:p w:rsidR="001E041F" w14:paraId="4C44068A" w14:textId="77777777">
          <w:pPr>
            <w:pBdr>
              <w:top w:val="nil"/>
              <w:left w:val="nil"/>
              <w:bottom w:val="nil"/>
              <w:right w:val="nil"/>
              <w:between w:val="nil"/>
            </w:pBdr>
            <w:tabs>
              <w:tab w:val="center" w:pos="4680"/>
              <w:tab w:val="right" w:pos="9360"/>
            </w:tabs>
            <w:rPr>
              <w:rFonts w:ascii="Georgia" w:eastAsia="Georgia" w:hAnsi="Georgia" w:cs="Georgia"/>
              <w:color w:val="576F7F"/>
              <w:sz w:val="28"/>
              <w:szCs w:val="28"/>
            </w:rPr>
          </w:pPr>
          <w:r>
            <w:rPr>
              <w:rFonts w:ascii="Georgia" w:eastAsia="Georgia" w:hAnsi="Georgia" w:cs="Georgia"/>
              <w:color w:val="576F7F"/>
              <w:sz w:val="28"/>
              <w:szCs w:val="28"/>
            </w:rPr>
            <w:t>Northeast &amp; Islands</w:t>
          </w:r>
        </w:p>
      </w:tc>
      <w:tc>
        <w:tcPr>
          <w:tcW w:w="5400" w:type="dxa"/>
        </w:tcPr>
        <w:p w:rsidR="001E041F" w14:paraId="68BBA988" w14:textId="77777777">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extent cx="2327275" cy="54864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xmlns:r="http://schemas.openxmlformats.org/officeDocument/2006/relationships" r:embed="rId1"/>
                        <a:stretch>
                          <a:fillRect/>
                        </a:stretch>
                      </pic:blipFill>
                      <pic:spPr>
                        <a:xfrm>
                          <a:off x="0" y="0"/>
                          <a:ext cx="2327275" cy="548640"/>
                        </a:xfrm>
                        <a:prstGeom prst="rect">
                          <a:avLst/>
                        </a:prstGeom>
                      </pic:spPr>
                    </pic:pic>
                  </a:graphicData>
                </a:graphic>
              </wp:inline>
            </w:drawing>
          </w:r>
        </w:p>
      </w:tc>
    </w:tr>
    <w:tr w14:paraId="6F1F7DBB" w14:textId="77777777">
      <w:tblPrEx>
        <w:tblW w:w="10800" w:type="dxa"/>
        <w:jc w:val="center"/>
        <w:tblLayout w:type="fixed"/>
        <w:tblLook w:val="0400"/>
      </w:tblPrEx>
      <w:trPr>
        <w:trHeight w:val="144"/>
        <w:jc w:val="center"/>
      </w:trPr>
      <w:tc>
        <w:tcPr>
          <w:tcW w:w="5400" w:type="dxa"/>
        </w:tcPr>
        <w:p w:rsidR="001E041F" w14:paraId="46AD9887" w14:textId="77777777">
          <w:pPr>
            <w:pBdr>
              <w:top w:val="nil"/>
              <w:left w:val="nil"/>
              <w:bottom w:val="nil"/>
              <w:right w:val="nil"/>
              <w:between w:val="nil"/>
            </w:pBdr>
            <w:tabs>
              <w:tab w:val="center" w:pos="4680"/>
              <w:tab w:val="right" w:pos="9360"/>
            </w:tabs>
            <w:rPr>
              <w:color w:val="000000"/>
            </w:rPr>
          </w:pPr>
        </w:p>
      </w:tc>
      <w:tc>
        <w:tcPr>
          <w:tcW w:w="5400" w:type="dxa"/>
        </w:tcPr>
        <w:p w:rsidR="001E041F" w14:paraId="0CC14FCF" w14:textId="77777777">
          <w:pPr>
            <w:pBdr>
              <w:top w:val="nil"/>
              <w:left w:val="nil"/>
              <w:bottom w:val="nil"/>
              <w:right w:val="nil"/>
              <w:between w:val="nil"/>
            </w:pBdr>
            <w:tabs>
              <w:tab w:val="center" w:pos="4680"/>
              <w:tab w:val="right" w:pos="9360"/>
            </w:tabs>
            <w:jc w:val="right"/>
            <w:rPr>
              <w:color w:val="000000"/>
            </w:rPr>
          </w:pPr>
        </w:p>
      </w:tc>
    </w:tr>
    <w:tr w14:paraId="045ADEB8" w14:textId="77777777">
      <w:tblPrEx>
        <w:tblW w:w="10800" w:type="dxa"/>
        <w:jc w:val="center"/>
        <w:tblLayout w:type="fixed"/>
        <w:tblLook w:val="0400"/>
      </w:tblPrEx>
      <w:trPr>
        <w:jc w:val="center"/>
      </w:trPr>
      <w:tc>
        <w:tcPr>
          <w:tcW w:w="5400" w:type="dxa"/>
          <w:shd w:val="clear" w:color="auto" w:fill="576F7F"/>
        </w:tcPr>
        <w:p w:rsidR="001E041F" w14:paraId="26275E5B" w14:textId="77777777">
          <w:pPr>
            <w:pBdr>
              <w:top w:val="nil"/>
              <w:left w:val="nil"/>
              <w:bottom w:val="nil"/>
              <w:right w:val="nil"/>
              <w:between w:val="nil"/>
            </w:pBdr>
            <w:tabs>
              <w:tab w:val="left" w:pos="180"/>
              <w:tab w:val="center" w:pos="4680"/>
              <w:tab w:val="right" w:pos="9360"/>
            </w:tabs>
            <w:rPr>
              <w:color w:val="576F7F"/>
            </w:rPr>
          </w:pPr>
          <w:r>
            <w:rPr>
              <w:color w:val="000000"/>
            </w:rPr>
            <w:tab/>
          </w:r>
        </w:p>
      </w:tc>
      <w:tc>
        <w:tcPr>
          <w:tcW w:w="5400" w:type="dxa"/>
          <w:shd w:val="clear" w:color="auto" w:fill="576F7F"/>
        </w:tcPr>
        <w:p w:rsidR="001E041F" w14:paraId="4F5B806E" w14:textId="77777777">
          <w:pPr>
            <w:pBdr>
              <w:top w:val="nil"/>
              <w:left w:val="nil"/>
              <w:bottom w:val="nil"/>
              <w:right w:val="nil"/>
              <w:between w:val="nil"/>
            </w:pBdr>
            <w:tabs>
              <w:tab w:val="center" w:pos="4680"/>
              <w:tab w:val="right" w:pos="9360"/>
            </w:tabs>
            <w:jc w:val="right"/>
            <w:rPr>
              <w:color w:val="000000"/>
            </w:rPr>
          </w:pPr>
        </w:p>
      </w:tc>
    </w:tr>
  </w:tbl>
  <w:p w:rsidR="001E041F" w14:paraId="2D1EFBC2" w14:textId="77777777">
    <w:pPr>
      <w:pBdr>
        <w:top w:val="nil"/>
        <w:left w:val="nil"/>
        <w:bottom w:val="nil"/>
        <w:right w:val="nil"/>
        <w:between w:val="nil"/>
      </w:pBdr>
      <w:tabs>
        <w:tab w:val="center" w:pos="4680"/>
        <w:tab w:val="right" w:pos="9360"/>
      </w:tabs>
      <w:rPr>
        <w:color w:val="000000"/>
      </w:rPr>
    </w:pPr>
  </w:p>
  <w:p w:rsidR="001E041F" w14:paraId="18ACFCD3"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256677"/>
    <w:multiLevelType w:val="multilevel"/>
    <w:tmpl w:val="456CBD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4494949"/>
    <w:multiLevelType w:val="multilevel"/>
    <w:tmpl w:val="8138A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8DD440E"/>
    <w:multiLevelType w:val="multilevel"/>
    <w:tmpl w:val="FC062932"/>
    <w:lvl w:ilvl="0">
      <w:start w:val="1"/>
      <w:numFmt w:val="lowerLetter"/>
      <w:lvlText w:val="%1."/>
      <w:lvlJc w:val="left"/>
      <w:pPr>
        <w:ind w:left="720" w:hanging="360"/>
      </w:pPr>
      <w:rPr>
        <w:rFonts w:ascii="Times" w:eastAsia="Times" w:hAnsi="Times" w:cs="Tim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5257D58"/>
    <w:multiLevelType w:val="multilevel"/>
    <w:tmpl w:val="CAF0E51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7A2943F8"/>
    <w:multiLevelType w:val="multilevel"/>
    <w:tmpl w:val="918402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90614">
    <w:abstractNumId w:val="2"/>
  </w:num>
  <w:num w:numId="2" w16cid:durableId="563376779">
    <w:abstractNumId w:val="3"/>
  </w:num>
  <w:num w:numId="3" w16cid:durableId="2047019256">
    <w:abstractNumId w:val="0"/>
  </w:num>
  <w:num w:numId="4" w16cid:durableId="1095202531">
    <w:abstractNumId w:val="1"/>
  </w:num>
  <w:num w:numId="5" w16cid:durableId="19633435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hy Axt">
    <w15:presenceInfo w15:providerId="AD" w15:userId="S::Kathy.Axt@ed.gov::1a4077db-66a6-4504-9a4c-398b3fb98f1d"/>
  </w15:person>
  <w15:person w15:author="Ryan, Sarah">
    <w15:presenceInfo w15:providerId="AD" w15:userId="S::SRyan@edc.org::4d500324-561e-4647-a453-31ca97bc95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1F"/>
    <w:rsid w:val="000925C0"/>
    <w:rsid w:val="000B6BDE"/>
    <w:rsid w:val="000E5B28"/>
    <w:rsid w:val="00167327"/>
    <w:rsid w:val="00187F49"/>
    <w:rsid w:val="00193280"/>
    <w:rsid w:val="001A3436"/>
    <w:rsid w:val="001B5BDA"/>
    <w:rsid w:val="001E041F"/>
    <w:rsid w:val="001E2D05"/>
    <w:rsid w:val="00217BAB"/>
    <w:rsid w:val="00221417"/>
    <w:rsid w:val="00232917"/>
    <w:rsid w:val="003F76BD"/>
    <w:rsid w:val="004362FF"/>
    <w:rsid w:val="004D0D5C"/>
    <w:rsid w:val="004E1371"/>
    <w:rsid w:val="00603413"/>
    <w:rsid w:val="00613078"/>
    <w:rsid w:val="00616B6B"/>
    <w:rsid w:val="00624E86"/>
    <w:rsid w:val="00633657"/>
    <w:rsid w:val="00655A7F"/>
    <w:rsid w:val="00685521"/>
    <w:rsid w:val="006A195E"/>
    <w:rsid w:val="006E3DBB"/>
    <w:rsid w:val="0072293E"/>
    <w:rsid w:val="007705EA"/>
    <w:rsid w:val="007778A0"/>
    <w:rsid w:val="007B4FCC"/>
    <w:rsid w:val="007C291B"/>
    <w:rsid w:val="008519D0"/>
    <w:rsid w:val="00854D65"/>
    <w:rsid w:val="008921D5"/>
    <w:rsid w:val="008D4BA1"/>
    <w:rsid w:val="008E4E41"/>
    <w:rsid w:val="008F4813"/>
    <w:rsid w:val="0091248C"/>
    <w:rsid w:val="00920F80"/>
    <w:rsid w:val="009652AD"/>
    <w:rsid w:val="00982054"/>
    <w:rsid w:val="009939CA"/>
    <w:rsid w:val="00A3247D"/>
    <w:rsid w:val="00A365B1"/>
    <w:rsid w:val="00A932B7"/>
    <w:rsid w:val="00AD5CDC"/>
    <w:rsid w:val="00AF01EC"/>
    <w:rsid w:val="00B41E29"/>
    <w:rsid w:val="00B453F0"/>
    <w:rsid w:val="00BC6908"/>
    <w:rsid w:val="00C32AC5"/>
    <w:rsid w:val="00CB546E"/>
    <w:rsid w:val="00D33D59"/>
    <w:rsid w:val="00D72810"/>
    <w:rsid w:val="00D80023"/>
    <w:rsid w:val="00E060DE"/>
    <w:rsid w:val="00E1501C"/>
    <w:rsid w:val="00E764FF"/>
    <w:rsid w:val="00EA1A18"/>
    <w:rsid w:val="00EE6B0D"/>
    <w:rsid w:val="00EF38EB"/>
    <w:rsid w:val="00F30DA2"/>
    <w:rsid w:val="00F71407"/>
    <w:rsid w:val="00FA27D8"/>
    <w:rsid w:val="00FA4955"/>
    <w:rsid w:val="00FB6D6E"/>
    <w:rsid w:val="00FD33D1"/>
    <w:rsid w:val="02081417"/>
    <w:rsid w:val="039E148C"/>
    <w:rsid w:val="063576A2"/>
    <w:rsid w:val="0E8B52AD"/>
    <w:rsid w:val="176DDABE"/>
    <w:rsid w:val="1DB7D5B6"/>
    <w:rsid w:val="24FD3613"/>
    <w:rsid w:val="27A60CCB"/>
    <w:rsid w:val="280EB2F0"/>
    <w:rsid w:val="2FE702D5"/>
    <w:rsid w:val="3605F82B"/>
    <w:rsid w:val="3763A0EF"/>
    <w:rsid w:val="42176E85"/>
    <w:rsid w:val="42A65396"/>
    <w:rsid w:val="47138FAC"/>
    <w:rsid w:val="51289485"/>
    <w:rsid w:val="53251E80"/>
    <w:rsid w:val="624B992B"/>
    <w:rsid w:val="68889469"/>
    <w:rsid w:val="68B417DF"/>
    <w:rsid w:val="6B103A37"/>
    <w:rsid w:val="705C0B5B"/>
    <w:rsid w:val="7C94787E"/>
    <w:rsid w:val="7F4ADBE2"/>
    <w:rsid w:val="7FE894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25E322"/>
  <w15:docId w15:val="{F4AFFCD8-85EC-5D49-8B44-3FA796CC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1AE"/>
  </w:style>
  <w:style w:type="paragraph" w:styleId="Heading1">
    <w:name w:val="heading 1"/>
    <w:basedOn w:val="Normal"/>
    <w:next w:val="Normal"/>
    <w:link w:val="Heading1Char"/>
    <w:uiPriority w:val="9"/>
    <w:qFormat/>
    <w:rsid w:val="0025715F"/>
    <w:pPr>
      <w:spacing w:line="276" w:lineRule="auto"/>
      <w:outlineLvl w:val="0"/>
    </w:pPr>
    <w:rPr>
      <w:b/>
      <w:bCs/>
      <w:color w:val="1F497D"/>
      <w:sz w:val="28"/>
      <w:szCs w:val="28"/>
    </w:rPr>
  </w:style>
  <w:style w:type="paragraph" w:styleId="Heading2">
    <w:name w:val="heading 2"/>
    <w:basedOn w:val="Heading3"/>
    <w:next w:val="Normal"/>
    <w:link w:val="Heading2Char"/>
    <w:uiPriority w:val="9"/>
    <w:unhideWhenUsed/>
    <w:qFormat/>
    <w:rsid w:val="005A0C5A"/>
    <w:pPr>
      <w:outlineLvl w:val="1"/>
    </w:pPr>
  </w:style>
  <w:style w:type="paragraph" w:styleId="Heading3">
    <w:name w:val="heading 3"/>
    <w:basedOn w:val="Normal"/>
    <w:next w:val="Normal"/>
    <w:link w:val="Heading3Char"/>
    <w:uiPriority w:val="9"/>
    <w:semiHidden/>
    <w:unhideWhenUsed/>
    <w:qFormat/>
    <w:rsid w:val="00303FB0"/>
    <w:pPr>
      <w:keepNext/>
      <w:keepLines/>
      <w:spacing w:before="40"/>
      <w:outlineLvl w:val="2"/>
    </w:pPr>
    <w:rPr>
      <w:rFonts w:eastAsiaTheme="majorEastAsia" w:cstheme="majorBidi"/>
      <w:b/>
      <w:bCs/>
      <w:color w:val="071D49" w:themeColor="accent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51E"/>
    <w:pPr>
      <w:spacing w:after="480" w:line="700" w:lineRule="exact"/>
      <w:contextualSpacing/>
    </w:pPr>
    <w:rPr>
      <w:rFonts w:eastAsiaTheme="majorEastAsia"/>
      <w:b/>
      <w:bCs/>
      <w:color w:val="1F497D"/>
      <w:spacing w:val="-10"/>
      <w:kern w:val="28"/>
      <w:sz w:val="48"/>
      <w:szCs w:val="48"/>
    </w:rPr>
  </w:style>
  <w:style w:type="paragraph" w:styleId="Header">
    <w:name w:val="header"/>
    <w:basedOn w:val="Normal"/>
    <w:link w:val="HeaderChar"/>
    <w:uiPriority w:val="99"/>
    <w:unhideWhenUsed/>
    <w:rsid w:val="00E6289F"/>
    <w:pPr>
      <w:tabs>
        <w:tab w:val="center" w:pos="4680"/>
        <w:tab w:val="right" w:pos="9360"/>
      </w:tabs>
    </w:pPr>
  </w:style>
  <w:style w:type="character" w:customStyle="1" w:styleId="HeaderChar">
    <w:name w:val="Header Char"/>
    <w:basedOn w:val="DefaultParagraphFont"/>
    <w:link w:val="Header"/>
    <w:uiPriority w:val="99"/>
    <w:rsid w:val="00E6289F"/>
  </w:style>
  <w:style w:type="paragraph" w:styleId="Footer">
    <w:name w:val="footer"/>
    <w:basedOn w:val="Normal"/>
    <w:link w:val="FooterChar"/>
    <w:uiPriority w:val="99"/>
    <w:unhideWhenUsed/>
    <w:rsid w:val="00E6289F"/>
    <w:pPr>
      <w:tabs>
        <w:tab w:val="center" w:pos="4680"/>
        <w:tab w:val="right" w:pos="9360"/>
      </w:tabs>
    </w:pPr>
  </w:style>
  <w:style w:type="character" w:customStyle="1" w:styleId="FooterChar">
    <w:name w:val="Footer Char"/>
    <w:basedOn w:val="DefaultParagraphFont"/>
    <w:link w:val="Footer"/>
    <w:uiPriority w:val="99"/>
    <w:rsid w:val="00E6289F"/>
  </w:style>
  <w:style w:type="paragraph" w:styleId="BalloonText">
    <w:name w:val="Balloon Text"/>
    <w:basedOn w:val="Normal"/>
    <w:link w:val="BalloonTextChar"/>
    <w:uiPriority w:val="99"/>
    <w:semiHidden/>
    <w:unhideWhenUsed/>
    <w:rsid w:val="00B23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F1"/>
    <w:rPr>
      <w:rFonts w:ascii="Segoe UI" w:hAnsi="Segoe UI" w:cs="Segoe UI"/>
      <w:sz w:val="18"/>
      <w:szCs w:val="18"/>
    </w:rPr>
  </w:style>
  <w:style w:type="paragraph" w:styleId="ListParagraph">
    <w:name w:val="List Paragraph"/>
    <w:basedOn w:val="Normal"/>
    <w:uiPriority w:val="34"/>
    <w:qFormat/>
    <w:rsid w:val="002C5DD4"/>
    <w:pPr>
      <w:ind w:left="720"/>
      <w:contextualSpacing/>
    </w:pPr>
  </w:style>
  <w:style w:type="paragraph" w:styleId="FootnoteText">
    <w:name w:val="footnote text"/>
    <w:basedOn w:val="Normal"/>
    <w:link w:val="FootnoteTextChar"/>
    <w:uiPriority w:val="99"/>
    <w:semiHidden/>
    <w:unhideWhenUsed/>
    <w:rsid w:val="008A4C0D"/>
    <w:rPr>
      <w:sz w:val="20"/>
      <w:szCs w:val="20"/>
    </w:rPr>
  </w:style>
  <w:style w:type="character" w:customStyle="1" w:styleId="FootnoteTextChar">
    <w:name w:val="Footnote Text Char"/>
    <w:basedOn w:val="DefaultParagraphFont"/>
    <w:link w:val="FootnoteText"/>
    <w:uiPriority w:val="99"/>
    <w:semiHidden/>
    <w:rsid w:val="008A4C0D"/>
    <w:rPr>
      <w:sz w:val="20"/>
      <w:szCs w:val="20"/>
    </w:rPr>
  </w:style>
  <w:style w:type="character" w:styleId="FootnoteReference">
    <w:name w:val="footnote reference"/>
    <w:basedOn w:val="DefaultParagraphFont"/>
    <w:uiPriority w:val="99"/>
    <w:semiHidden/>
    <w:unhideWhenUsed/>
    <w:rsid w:val="008A4C0D"/>
    <w:rPr>
      <w:vertAlign w:val="superscript"/>
    </w:rPr>
  </w:style>
  <w:style w:type="character" w:styleId="CommentReference">
    <w:name w:val="annotation reference"/>
    <w:basedOn w:val="DefaultParagraphFont"/>
    <w:uiPriority w:val="99"/>
    <w:semiHidden/>
    <w:unhideWhenUsed/>
    <w:rsid w:val="00360687"/>
    <w:rPr>
      <w:sz w:val="16"/>
      <w:szCs w:val="16"/>
    </w:rPr>
  </w:style>
  <w:style w:type="paragraph" w:styleId="CommentText">
    <w:name w:val="annotation text"/>
    <w:basedOn w:val="Normal"/>
    <w:link w:val="CommentTextChar"/>
    <w:uiPriority w:val="99"/>
    <w:unhideWhenUsed/>
    <w:rsid w:val="00360687"/>
    <w:rPr>
      <w:sz w:val="20"/>
      <w:szCs w:val="20"/>
    </w:rPr>
  </w:style>
  <w:style w:type="character" w:customStyle="1" w:styleId="CommentTextChar">
    <w:name w:val="Comment Text Char"/>
    <w:basedOn w:val="DefaultParagraphFont"/>
    <w:link w:val="CommentText"/>
    <w:uiPriority w:val="99"/>
    <w:rsid w:val="00360687"/>
    <w:rPr>
      <w:sz w:val="20"/>
      <w:szCs w:val="20"/>
    </w:rPr>
  </w:style>
  <w:style w:type="paragraph" w:styleId="CommentSubject">
    <w:name w:val="annotation subject"/>
    <w:basedOn w:val="CommentText"/>
    <w:next w:val="CommentText"/>
    <w:link w:val="CommentSubjectChar"/>
    <w:uiPriority w:val="99"/>
    <w:semiHidden/>
    <w:unhideWhenUsed/>
    <w:rsid w:val="00360687"/>
    <w:rPr>
      <w:b/>
      <w:bCs/>
    </w:rPr>
  </w:style>
  <w:style w:type="character" w:customStyle="1" w:styleId="CommentSubjectChar">
    <w:name w:val="Comment Subject Char"/>
    <w:basedOn w:val="CommentTextChar"/>
    <w:link w:val="CommentSubject"/>
    <w:uiPriority w:val="99"/>
    <w:semiHidden/>
    <w:rsid w:val="00360687"/>
    <w:rPr>
      <w:b/>
      <w:bCs/>
      <w:sz w:val="20"/>
      <w:szCs w:val="2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5715F"/>
    <w:rPr>
      <w:rFonts w:ascii="Times New Roman" w:hAnsi="Times New Roman" w:cs="Times New Roman"/>
      <w:b/>
      <w:bCs/>
      <w:color w:val="1F497D"/>
      <w:sz w:val="28"/>
      <w:szCs w:val="28"/>
    </w:rPr>
  </w:style>
  <w:style w:type="character" w:customStyle="1" w:styleId="Heading2Char">
    <w:name w:val="Heading 2 Char"/>
    <w:basedOn w:val="DefaultParagraphFont"/>
    <w:link w:val="Heading2"/>
    <w:uiPriority w:val="9"/>
    <w:rsid w:val="005A0C5A"/>
    <w:rPr>
      <w:rFonts w:ascii="Times New Roman" w:hAnsi="Times New Roman" w:eastAsiaTheme="majorEastAsia" w:cstheme="majorBidi"/>
      <w:b/>
      <w:bCs/>
      <w:color w:val="071D49" w:themeColor="accent2"/>
    </w:rPr>
  </w:style>
  <w:style w:type="character" w:styleId="Hyperlink">
    <w:name w:val="Hyperlink"/>
    <w:basedOn w:val="DefaultParagraphFont"/>
    <w:uiPriority w:val="99"/>
    <w:unhideWhenUsed/>
    <w:rsid w:val="009518C9"/>
    <w:rPr>
      <w:color w:val="003DA5" w:themeColor="hyperlink"/>
      <w:u w:val="single"/>
    </w:rPr>
  </w:style>
  <w:style w:type="character" w:styleId="UnresolvedMention">
    <w:name w:val="Unresolved Mention"/>
    <w:basedOn w:val="DefaultParagraphFont"/>
    <w:uiPriority w:val="99"/>
    <w:semiHidden/>
    <w:unhideWhenUsed/>
    <w:rsid w:val="009518C9"/>
    <w:rPr>
      <w:color w:val="605E5C"/>
      <w:shd w:val="clear" w:color="auto" w:fill="E1DFDD"/>
    </w:rPr>
  </w:style>
  <w:style w:type="paragraph" w:customStyle="1" w:styleId="paragraph">
    <w:name w:val="paragraph"/>
    <w:basedOn w:val="Normal"/>
    <w:rsid w:val="009518C9"/>
    <w:pPr>
      <w:spacing w:before="100" w:beforeAutospacing="1" w:after="100" w:afterAutospacing="1"/>
    </w:pPr>
  </w:style>
  <w:style w:type="character" w:customStyle="1" w:styleId="Heading3Char">
    <w:name w:val="Heading 3 Char"/>
    <w:basedOn w:val="DefaultParagraphFont"/>
    <w:link w:val="Heading3"/>
    <w:uiPriority w:val="9"/>
    <w:rsid w:val="00303FB0"/>
    <w:rPr>
      <w:rFonts w:ascii="Times New Roman" w:hAnsi="Times New Roman" w:eastAsiaTheme="majorEastAsia" w:cstheme="majorBidi"/>
      <w:b/>
      <w:bCs/>
      <w:color w:val="071D49" w:themeColor="accent2"/>
    </w:rPr>
  </w:style>
  <w:style w:type="character" w:customStyle="1" w:styleId="TitleChar">
    <w:name w:val="Title Char"/>
    <w:basedOn w:val="DefaultParagraphFont"/>
    <w:link w:val="Title"/>
    <w:uiPriority w:val="10"/>
    <w:rsid w:val="0087051E"/>
    <w:rPr>
      <w:rFonts w:ascii="Times New Roman" w:hAnsi="Times New Roman" w:eastAsiaTheme="majorEastAsia" w:cs="Times New Roman"/>
      <w:b/>
      <w:bCs/>
      <w:color w:val="1F497D"/>
      <w:spacing w:val="-10"/>
      <w:kern w:val="28"/>
      <w:sz w:val="48"/>
      <w:szCs w:val="48"/>
    </w:rPr>
  </w:style>
  <w:style w:type="paragraph" w:styleId="BodyText">
    <w:name w:val="Body Text"/>
    <w:basedOn w:val="Normal"/>
    <w:link w:val="BodyTextChar"/>
    <w:qFormat/>
    <w:rsid w:val="00636448"/>
    <w:pPr>
      <w:spacing w:before="240"/>
    </w:pPr>
  </w:style>
  <w:style w:type="character" w:customStyle="1" w:styleId="BodyTextChar">
    <w:name w:val="Body Text Char"/>
    <w:basedOn w:val="DefaultParagraphFont"/>
    <w:link w:val="BodyText"/>
    <w:rsid w:val="00636448"/>
    <w:rPr>
      <w:rFonts w:ascii="Times New Roman" w:eastAsia="Times New Roman" w:hAnsi="Times New Roman" w:cs="Times New Roman"/>
      <w:sz w:val="24"/>
      <w:szCs w:val="24"/>
    </w:rPr>
  </w:style>
  <w:style w:type="character" w:customStyle="1" w:styleId="normaltextrun">
    <w:name w:val="normaltextrun"/>
    <w:basedOn w:val="DefaultParagraphFont"/>
    <w:rsid w:val="00AB6D46"/>
  </w:style>
  <w:style w:type="character" w:customStyle="1" w:styleId="eop">
    <w:name w:val="eop"/>
    <w:basedOn w:val="DefaultParagraphFont"/>
    <w:rsid w:val="00AB6D46"/>
  </w:style>
  <w:style w:type="paragraph" w:customStyle="1" w:styleId="RebidBodyText">
    <w:name w:val="Rebid Body Text"/>
    <w:basedOn w:val="Normal"/>
    <w:link w:val="RebidBodyTextChar"/>
    <w:qFormat/>
    <w:rsid w:val="00C97C9D"/>
    <w:pPr>
      <w:spacing w:line="480" w:lineRule="auto"/>
      <w:ind w:firstLine="360"/>
    </w:pPr>
    <w:rPr>
      <w:rFonts w:ascii="Garamond" w:eastAsia="Garamond" w:hAnsi="Garamond" w:cs="Garamond"/>
    </w:rPr>
  </w:style>
  <w:style w:type="character" w:customStyle="1" w:styleId="RebidBodyTextChar">
    <w:name w:val="Rebid Body Text Char"/>
    <w:basedOn w:val="DefaultParagraphFont"/>
    <w:link w:val="RebidBodyText"/>
    <w:rsid w:val="00C97C9D"/>
    <w:rPr>
      <w:rFonts w:ascii="Garamond" w:eastAsia="Garamond" w:hAnsi="Garamond" w:cs="Garamond"/>
      <w:sz w:val="24"/>
      <w:szCs w:val="24"/>
    </w:rPr>
  </w:style>
  <w:style w:type="paragraph" w:styleId="Revision">
    <w:name w:val="Revision"/>
    <w:hidden/>
    <w:uiPriority w:val="99"/>
    <w:semiHidden/>
    <w:rsid w:val="008500D7"/>
  </w:style>
  <w:style w:type="paragraph" w:styleId="TOCHeading">
    <w:name w:val="TOC Heading"/>
    <w:basedOn w:val="Heading1"/>
    <w:next w:val="Normal"/>
    <w:uiPriority w:val="39"/>
    <w:unhideWhenUsed/>
    <w:qFormat/>
    <w:rsid w:val="004648B6"/>
    <w:pPr>
      <w:keepNext/>
      <w:keepLines/>
      <w:spacing w:before="240" w:line="259" w:lineRule="auto"/>
      <w:outlineLvl w:val="9"/>
    </w:pPr>
    <w:rPr>
      <w:rFonts w:asciiTheme="majorHAnsi" w:eastAsiaTheme="majorEastAsia" w:hAnsiTheme="majorHAnsi" w:cstheme="majorBidi"/>
      <w:b w:val="0"/>
      <w:bCs w:val="0"/>
      <w:color w:val="701423" w:themeColor="accent1" w:themeShade="BF"/>
      <w:sz w:val="32"/>
      <w:szCs w:val="32"/>
    </w:rPr>
  </w:style>
  <w:style w:type="paragraph" w:styleId="TOC1">
    <w:name w:val="toc 1"/>
    <w:basedOn w:val="Normal"/>
    <w:next w:val="Normal"/>
    <w:autoRedefine/>
    <w:uiPriority w:val="39"/>
    <w:unhideWhenUsed/>
    <w:rsid w:val="004648B6"/>
    <w:pPr>
      <w:spacing w:after="100"/>
    </w:pPr>
  </w:style>
  <w:style w:type="paragraph" w:styleId="TOC2">
    <w:name w:val="toc 2"/>
    <w:basedOn w:val="Normal"/>
    <w:next w:val="Normal"/>
    <w:autoRedefine/>
    <w:uiPriority w:val="39"/>
    <w:unhideWhenUsed/>
    <w:rsid w:val="004648B6"/>
    <w:pPr>
      <w:spacing w:after="100"/>
      <w:ind w:left="220"/>
    </w:pPr>
  </w:style>
  <w:style w:type="paragraph" w:styleId="NormalWeb">
    <w:name w:val="Normal (Web)"/>
    <w:basedOn w:val="Normal"/>
    <w:uiPriority w:val="99"/>
    <w:semiHidden/>
    <w:unhideWhenUsed/>
    <w:rsid w:val="0045271A"/>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top w:w="15" w:type="dxa"/>
        <w:left w:w="15" w:type="dxa"/>
        <w:bottom w:w="15" w:type="dxa"/>
        <w:right w:w="15"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115" w:type="dxa"/>
        <w:right w:w="115" w:type="dxa"/>
      </w:tblCellMar>
    </w:tblPr>
  </w:style>
  <w:style w:type="paragraph" w:styleId="BodyTextIndent">
    <w:name w:val="Body Text Indent"/>
    <w:basedOn w:val="Normal"/>
    <w:link w:val="BodyTextIndentChar"/>
    <w:uiPriority w:val="99"/>
    <w:semiHidden/>
    <w:unhideWhenUsed/>
    <w:rsid w:val="00655A7F"/>
    <w:pPr>
      <w:spacing w:after="120"/>
      <w:ind w:left="360"/>
    </w:pPr>
  </w:style>
  <w:style w:type="character" w:customStyle="1" w:styleId="BodyTextIndentChar">
    <w:name w:val="Body Text Indent Char"/>
    <w:basedOn w:val="DefaultParagraphFont"/>
    <w:link w:val="BodyTextIndent"/>
    <w:uiPriority w:val="99"/>
    <w:semiHidden/>
    <w:rsid w:val="00655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pubs/20174010/pdf/20174010.pdf" TargetMode="External" /><Relationship Id="rId11" Type="http://schemas.openxmlformats.org/officeDocument/2006/relationships/hyperlink" Target="https://doi.org/10.1086/703135" TargetMode="External" /><Relationship Id="rId12" Type="http://schemas.openxmlformats.org/officeDocument/2006/relationships/hyperlink" Target="https://www.researchgate.net/publication/228440009_Improving_the_Mathematical_Content_Base_of_Lesson_Study_Summary_of_Resultsi" TargetMode="External" /><Relationship Id="rId13" Type="http://schemas.openxmlformats.org/officeDocument/2006/relationships/hyperlink" Target="https://ies.ed.gov/ncee/wwc/handbooks." TargetMode="External" /><Relationship Id="rId14" Type="http://schemas.openxmlformats.org/officeDocument/2006/relationships/hyperlink" Target="https://ies.ed.gov/ncee/wwc/handbooks" TargetMode="External" /><Relationship Id="rId15" Type="http://schemas.openxmlformats.org/officeDocument/2006/relationships/hyperlink" Target="http://eric.ed.gov/?id=ED498548%20%20%20"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hyperlink" Target="https://files.eric.ed.gov/fulltext/ED61101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DefaultPlaceholder_1081868574"/>
        <w:category>
          <w:name w:val="General"/>
          <w:gallery w:val="placeholder"/>
        </w:category>
        <w:types>
          <w:type w:val="bbPlcHdr"/>
        </w:types>
        <w:behaviors>
          <w:behavior w:val="content"/>
        </w:behaviors>
        <w:guid w:val="{80D8BD81-9E48-4AB2-BDCB-7FF448152DA7}"/>
      </w:docPartPr>
      <w:docPartBody>
        <w:p w:rsidR="00A365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altName w:val="﷽﷽﷽﷽﷽﷽﷽﷽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65B1"/>
    <w:rsid w:val="006D5BE6"/>
    <w:rsid w:val="008C446D"/>
    <w:rsid w:val="009C4798"/>
    <w:rsid w:val="00A365B1"/>
    <w:rsid w:val="00AA2C8A"/>
    <w:rsid w:val="00C224EF"/>
    <w:rsid w:val="00C5429F"/>
    <w:rsid w:val="00C60EF5"/>
    <w:rsid w:val="00CA26A1"/>
    <w:rsid w:val="00F85AA2"/>
    <w:rsid w:val="00FB7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theme/theme1.xml><?xml version="1.0" encoding="utf-8"?>
<a:theme xmlns:a="http://schemas.openxmlformats.org/drawingml/2006/main" name="IES_2020">
  <a:themeElements>
    <a:clrScheme name="Custom 3">
      <a:dk1>
        <a:sysClr val="windowText" lastClr="000000"/>
      </a:dk1>
      <a:lt1>
        <a:sysClr val="window" lastClr="FFFFFF"/>
      </a:lt1>
      <a:dk2>
        <a:srgbClr val="576F7F"/>
      </a:dk2>
      <a:lt2>
        <a:srgbClr val="FBB03B"/>
      </a:lt2>
      <a:accent1>
        <a:srgbClr val="971B2F"/>
      </a:accent1>
      <a:accent2>
        <a:srgbClr val="071D49"/>
      </a:accent2>
      <a:accent3>
        <a:srgbClr val="D5CB9F"/>
      </a:accent3>
      <a:accent4>
        <a:srgbClr val="489FDF"/>
      </a:accent4>
      <a:accent5>
        <a:srgbClr val="B4875E"/>
      </a:accent5>
      <a:accent6>
        <a:srgbClr val="009A44"/>
      </a:accent6>
      <a:hlink>
        <a:srgbClr val="003DA5"/>
      </a:hlink>
      <a:folHlink>
        <a:srgbClr val="8432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DB2EBA3112644B75A26D2C5B874CA" ma:contentTypeVersion="5" ma:contentTypeDescription="Create a new document." ma:contentTypeScope="" ma:versionID="a3d43493434ad36ffb06b1bb142171c6">
  <xsd:schema xmlns:xsd="http://www.w3.org/2001/XMLSchema" xmlns:xs="http://www.w3.org/2001/XMLSchema" xmlns:p="http://schemas.microsoft.com/office/2006/metadata/properties" xmlns:ns2="841230a6-fbe1-475d-9649-a6dc9403787d" targetNamespace="http://schemas.microsoft.com/office/2006/metadata/properties" ma:root="true" ma:fieldsID="8a65b877ccf18853ba0dcbe995540549" ns2:_="">
    <xsd:import namespace="841230a6-fbe1-475d-9649-a6dc940378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230a6-fbe1-475d-9649-a6dc94037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6tZCeOncNmrYwnVXLzdhlyCBcw==">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E8A36-8C76-487D-9ADB-47531C289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230a6-fbe1-475d-9649-a6dc940378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E3D731B-1088-4DA6-9BFE-97BAD707B5D4}">
  <ds:schemaRefs>
    <ds:schemaRef ds:uri="http://schemas.microsoft.com/sharepoint/v3/contenttype/forms"/>
  </ds:schemaRefs>
</ds:datastoreItem>
</file>

<file path=customXml/itemProps4.xml><?xml version="1.0" encoding="utf-8"?>
<ds:datastoreItem xmlns:ds="http://schemas.openxmlformats.org/officeDocument/2006/customXml" ds:itemID="{D9EEC3E8-BFE7-4CE9-B219-161103A23B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7124</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D'Amelio</dc:creator>
  <cp:lastModifiedBy>Valentine, Stephanie</cp:lastModifiedBy>
  <cp:revision>5</cp:revision>
  <dcterms:created xsi:type="dcterms:W3CDTF">2023-08-16T20:17:00Z</dcterms:created>
  <dcterms:modified xsi:type="dcterms:W3CDTF">2023-08-17T14:06:00Z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0x0101005A3DB2EBA3112644B75A26D2C5B874CA</vt:lpwstr>
  </property>
  <property fmtid="{D5CDD505-2E9C-101B-9397-08002B2CF9AE}" pid="4" name="MediaServiceImageTags">
    <vt:lpwstr/>
  </property>
  <property fmtid="{D5CDD505-2E9C-101B-9397-08002B2CF9AE}" pid="5" name="SharedWithUsers">
    <vt:lpwstr>23;#NT AUTHORITY\authenticated users</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&lt;div class="ExternalClass51734F81F32E420F9D5F3629BC3BE077"&gt;Start with this template for all external-facing REL-NEI documents&lt;/div&gt;</vt:lpwstr>
  </property>
</Properties>
</file>