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F6C" w14:paraId="0662DB7E" w14:textId="77777777">
      <w:pPr>
        <w:jc w:val="center"/>
        <w:rPr>
          <w:rFonts w:ascii="Times New Roman" w:hAnsi="Times New Roman" w:cs="Times New Roman"/>
        </w:rPr>
      </w:pPr>
    </w:p>
    <w:p w:rsidR="006F3F6C" w14:paraId="198B2201" w14:textId="77777777">
      <w:pPr>
        <w:jc w:val="center"/>
        <w:rPr>
          <w:rFonts w:ascii="Times New Roman" w:hAnsi="Times New Roman" w:cs="Times New Roman"/>
        </w:rPr>
      </w:pPr>
      <w:r>
        <w:rPr>
          <w:rFonts w:ascii="Times New Roman" w:hAnsi="Times New Roman" w:cs="Times New Roman"/>
        </w:rPr>
        <w:t>REL Northwest Toolkit Efficacy Evaluation</w:t>
      </w:r>
    </w:p>
    <w:p w:rsidR="006F3F6C" w14:paraId="09A440CE" w14:textId="77777777">
      <w:pPr>
        <w:pStyle w:val="Heading1"/>
        <w:keepNext w:val="0"/>
        <w:keepLines w:val="0"/>
        <w:spacing w:before="0"/>
        <w:jc w:val="center"/>
        <w:rPr>
          <w:rFonts w:ascii="Times New Roman" w:eastAsia="Times New Roman" w:hAnsi="Times New Roman" w:cs="Times New Roman"/>
          <w:b w:val="0"/>
          <w:color w:val="000000"/>
          <w:sz w:val="24"/>
          <w:szCs w:val="24"/>
        </w:rPr>
      </w:pPr>
    </w:p>
    <w:p w:rsidR="006F3F6C" w14:paraId="7D56DA67" w14:textId="77777777">
      <w:pPr>
        <w:pStyle w:val="Heading1"/>
        <w:keepNext w:val="0"/>
        <w:keepLines w:val="0"/>
        <w:spacing w:before="0"/>
        <w:jc w:val="center"/>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SUPPORTING STATEMENT</w:t>
      </w:r>
    </w:p>
    <w:p w:rsidR="006F3F6C" w14:paraId="08058AC5" w14:textId="77777777">
      <w:pPr>
        <w:pStyle w:val="Heading1"/>
        <w:keepNext w:val="0"/>
        <w:keepLines w:val="0"/>
        <w:spacing w:before="0"/>
        <w:jc w:val="center"/>
        <w:rPr>
          <w:rFonts w:ascii="Times New Roman" w:eastAsia="Times New Roman" w:hAnsi="Times New Roman" w:cs="Times New Roman"/>
          <w:b w:val="0"/>
          <w:color w:val="000000"/>
          <w:sz w:val="24"/>
          <w:szCs w:val="24"/>
        </w:rPr>
      </w:pPr>
      <w:bookmarkStart w:id="0" w:name="_heading=h.ni0iuzclxigm" w:colFirst="0" w:colLast="0"/>
      <w:bookmarkEnd w:id="0"/>
      <w:r>
        <w:rPr>
          <w:rFonts w:ascii="Times New Roman" w:eastAsia="Times New Roman" w:hAnsi="Times New Roman" w:cs="Times New Roman"/>
          <w:b w:val="0"/>
          <w:color w:val="000000"/>
          <w:sz w:val="24"/>
          <w:szCs w:val="24"/>
        </w:rPr>
        <w:t>FOR PAPERWORK REDUCTION ACT SUBMISSION</w:t>
      </w:r>
    </w:p>
    <w:p w:rsidR="006F3F6C" w14:paraId="57A96A07" w14:textId="77777777"/>
    <w:p w:rsidR="006F3F6C" w14:paraId="19556CCE" w14:textId="77777777">
      <w:pPr>
        <w:jc w:val="center"/>
        <w:rPr>
          <w:rFonts w:ascii="Times New Roman" w:hAnsi="Times New Roman" w:cs="Times New Roman"/>
        </w:rPr>
      </w:pPr>
      <w:r>
        <w:rPr>
          <w:rFonts w:ascii="Times New Roman" w:hAnsi="Times New Roman" w:cs="Times New Roman"/>
        </w:rPr>
        <w:t>PART B: Collection of Information Employing Statistical Methods</w:t>
      </w:r>
    </w:p>
    <w:p w:rsidR="006F3F6C" w14:paraId="7D3BE1A4" w14:textId="77777777">
      <w:pPr>
        <w:jc w:val="center"/>
        <w:rPr>
          <w:rFonts w:ascii="Times New Roman" w:hAnsi="Times New Roman" w:cs="Times New Roman"/>
        </w:rPr>
      </w:pPr>
    </w:p>
    <w:p w:rsidR="006F3F6C" w14:paraId="7D4C435D" w14:textId="77777777">
      <w:pPr>
        <w:jc w:val="center"/>
        <w:rPr>
          <w:rFonts w:ascii="Times New Roman" w:hAnsi="Times New Roman" w:cs="Times New Roman"/>
        </w:rPr>
      </w:pPr>
      <w:r>
        <w:rPr>
          <w:rFonts w:ascii="Times New Roman" w:hAnsi="Times New Roman" w:cs="Times New Roman"/>
        </w:rPr>
        <w:t>May 2023</w:t>
      </w:r>
    </w:p>
    <w:p w:rsidR="006F3F6C" w14:paraId="71C1517A" w14:textId="77777777">
      <w:pPr>
        <w:jc w:val="center"/>
        <w:rPr>
          <w:rFonts w:ascii="Times New Roman" w:hAnsi="Times New Roman" w:cs="Times New Roman"/>
        </w:rPr>
      </w:pPr>
    </w:p>
    <w:p w:rsidR="006F3F6C" w14:paraId="205F978E" w14:textId="77777777">
      <w:pPr>
        <w:jc w:val="center"/>
        <w:rPr>
          <w:rFonts w:ascii="Times New Roman" w:hAnsi="Times New Roman" w:cs="Times New Roman"/>
        </w:rPr>
      </w:pPr>
    </w:p>
    <w:p w:rsidR="006F3F6C" w14:paraId="0E45DB29" w14:textId="77777777">
      <w:pPr>
        <w:jc w:val="center"/>
        <w:rPr>
          <w:rFonts w:ascii="Times New Roman" w:hAnsi="Times New Roman" w:cs="Times New Roman"/>
        </w:rPr>
      </w:pPr>
      <w:r>
        <w:rPr>
          <w:rFonts w:ascii="Times New Roman" w:hAnsi="Times New Roman" w:cs="Times New Roman"/>
        </w:rPr>
        <w:t>Submitted to:</w:t>
      </w:r>
    </w:p>
    <w:p w:rsidR="006F3F6C" w14:paraId="28F56CB1" w14:textId="77777777">
      <w:pPr>
        <w:jc w:val="center"/>
        <w:rPr>
          <w:rFonts w:ascii="Times New Roman" w:hAnsi="Times New Roman" w:cs="Times New Roman"/>
        </w:rPr>
      </w:pPr>
      <w:r>
        <w:rPr>
          <w:rFonts w:ascii="Times New Roman" w:hAnsi="Times New Roman" w:cs="Times New Roman"/>
        </w:rPr>
        <w:t>Institute of Education Sciences</w:t>
      </w:r>
    </w:p>
    <w:p w:rsidR="006F3F6C" w14:paraId="6A579000" w14:textId="77777777">
      <w:pPr>
        <w:jc w:val="center"/>
        <w:rPr>
          <w:rFonts w:ascii="Times New Roman" w:hAnsi="Times New Roman" w:cs="Times New Roman"/>
        </w:rPr>
      </w:pPr>
      <w:r>
        <w:rPr>
          <w:rFonts w:ascii="Times New Roman" w:hAnsi="Times New Roman" w:cs="Times New Roman"/>
        </w:rPr>
        <w:t xml:space="preserve">U.S. Department of </w:t>
      </w:r>
      <w:r>
        <w:rPr>
          <w:rFonts w:ascii="Times New Roman" w:hAnsi="Times New Roman" w:cs="Times New Roman"/>
        </w:rPr>
        <w:t>Education</w:t>
      </w:r>
    </w:p>
    <w:p w:rsidR="006F3F6C" w14:paraId="3C3C37B4" w14:textId="77777777">
      <w:pPr>
        <w:jc w:val="center"/>
        <w:rPr>
          <w:rFonts w:ascii="Times New Roman" w:hAnsi="Times New Roman" w:cs="Times New Roman"/>
        </w:rPr>
      </w:pPr>
    </w:p>
    <w:p w:rsidR="006F3F6C" w14:paraId="6D31B6D9" w14:textId="77777777">
      <w:pPr>
        <w:jc w:val="center"/>
        <w:rPr>
          <w:rFonts w:ascii="Times New Roman" w:hAnsi="Times New Roman" w:cs="Times New Roman"/>
        </w:rPr>
      </w:pPr>
      <w:r>
        <w:rPr>
          <w:rFonts w:ascii="Times New Roman" w:hAnsi="Times New Roman" w:cs="Times New Roman"/>
        </w:rPr>
        <w:t>Submitted by:</w:t>
      </w:r>
    </w:p>
    <w:p w:rsidR="006F3F6C" w14:paraId="2740A775" w14:textId="77777777">
      <w:pPr>
        <w:jc w:val="center"/>
        <w:rPr>
          <w:rFonts w:ascii="Times New Roman" w:hAnsi="Times New Roman" w:cs="Times New Roman"/>
        </w:rPr>
      </w:pPr>
      <w:r>
        <w:rPr>
          <w:rFonts w:ascii="Times New Roman" w:hAnsi="Times New Roman" w:cs="Times New Roman"/>
        </w:rPr>
        <w:t>WestEd and Community College Research Center</w:t>
      </w:r>
    </w:p>
    <w:p w:rsidR="006F3F6C" w14:paraId="7664FA75" w14:textId="77777777">
      <w:pPr>
        <w:jc w:val="center"/>
        <w:rPr>
          <w:rFonts w:ascii="Times New Roman" w:hAnsi="Times New Roman" w:cs="Times New Roman"/>
        </w:rPr>
      </w:pPr>
    </w:p>
    <w:p w:rsidR="006F3F6C" w14:paraId="1AE95B3C" w14:textId="77777777">
      <w:pPr>
        <w:jc w:val="center"/>
        <w:rPr>
          <w:rFonts w:ascii="Times New Roman" w:hAnsi="Times New Roman" w:cs="Times New Roman"/>
        </w:rPr>
      </w:pPr>
    </w:p>
    <w:p w:rsidR="006F3F6C" w14:paraId="055DC2AD" w14:textId="77777777">
      <w:pPr>
        <w:pStyle w:val="Title"/>
        <w:jc w:val="left"/>
        <w:rPr>
          <w:rFonts w:ascii="Times New Roman" w:hAnsi="Times New Roman" w:cs="Times New Roman"/>
          <w:sz w:val="24"/>
          <w:szCs w:val="24"/>
        </w:rPr>
      </w:pPr>
    </w:p>
    <w:p w:rsidR="006F3F6C" w14:paraId="79020AF6" w14:textId="77777777"/>
    <w:p w:rsidR="006F3F6C" w14:paraId="5E6B6E56" w14:textId="77777777"/>
    <w:p w:rsidR="006F3F6C" w14:paraId="5A74B388" w14:textId="77777777">
      <w:pPr>
        <w:pStyle w:val="Title"/>
        <w:jc w:val="left"/>
        <w:rPr>
          <w:rFonts w:ascii="Times New Roman" w:hAnsi="Times New Roman" w:cs="Times New Roman"/>
          <w:sz w:val="24"/>
          <w:szCs w:val="24"/>
        </w:rPr>
      </w:pPr>
    </w:p>
    <w:p w:rsidR="006F3F6C" w14:paraId="4A183D86" w14:textId="77777777">
      <w:pPr>
        <w:pStyle w:val="Title"/>
        <w:jc w:val="left"/>
        <w:rPr>
          <w:rFonts w:ascii="Times New Roman" w:hAnsi="Times New Roman" w:cs="Times New Roman"/>
          <w:sz w:val="24"/>
          <w:szCs w:val="24"/>
        </w:rPr>
      </w:pPr>
    </w:p>
    <w:p w:rsidR="006F3F6C" w14:paraId="1EFD24B5" w14:textId="77777777">
      <w:pPr>
        <w:pStyle w:val="Title"/>
        <w:jc w:val="left"/>
        <w:rPr>
          <w:rFonts w:ascii="Times New Roman" w:hAnsi="Times New Roman" w:cs="Times New Roman"/>
          <w:sz w:val="24"/>
          <w:szCs w:val="24"/>
        </w:rPr>
      </w:pPr>
    </w:p>
    <w:p w:rsidR="006F3F6C" w14:paraId="70760439" w14:textId="77777777">
      <w:pPr>
        <w:pStyle w:val="Title"/>
        <w:jc w:val="left"/>
        <w:rPr>
          <w:rFonts w:ascii="Times New Roman" w:hAnsi="Times New Roman" w:cs="Times New Roman"/>
          <w:sz w:val="24"/>
          <w:szCs w:val="24"/>
        </w:rPr>
      </w:pPr>
    </w:p>
    <w:p w:rsidR="006F3F6C" w14:paraId="7A8D020E" w14:textId="77777777">
      <w:pPr>
        <w:pStyle w:val="Title"/>
        <w:jc w:val="left"/>
        <w:rPr>
          <w:rFonts w:ascii="Times New Roman" w:hAnsi="Times New Roman" w:cs="Times New Roman"/>
          <w:sz w:val="24"/>
          <w:szCs w:val="24"/>
        </w:rPr>
      </w:pPr>
    </w:p>
    <w:p w:rsidR="006F3F6C" w14:paraId="0E94BCF7" w14:textId="77777777">
      <w:pPr>
        <w:pStyle w:val="Title"/>
        <w:jc w:val="left"/>
        <w:rPr>
          <w:rFonts w:ascii="Times New Roman" w:hAnsi="Times New Roman" w:cs="Times New Roman"/>
          <w:sz w:val="24"/>
          <w:szCs w:val="24"/>
        </w:rPr>
      </w:pPr>
    </w:p>
    <w:p w:rsidR="006F3F6C" w14:paraId="7B21F62A" w14:textId="77777777">
      <w:pPr>
        <w:pStyle w:val="Title"/>
        <w:jc w:val="left"/>
        <w:rPr>
          <w:rFonts w:ascii="Times New Roman" w:hAnsi="Times New Roman" w:cs="Times New Roman"/>
          <w:sz w:val="24"/>
          <w:szCs w:val="24"/>
        </w:rPr>
      </w:pPr>
    </w:p>
    <w:p w:rsidR="006F3F6C" w14:paraId="60EDB06D" w14:textId="77777777">
      <w:pPr>
        <w:pStyle w:val="Title"/>
        <w:jc w:val="left"/>
        <w:rPr>
          <w:rFonts w:ascii="Times New Roman" w:hAnsi="Times New Roman" w:cs="Times New Roman"/>
          <w:sz w:val="24"/>
          <w:szCs w:val="24"/>
        </w:rPr>
      </w:pPr>
    </w:p>
    <w:p w:rsidR="006F3F6C" w14:paraId="19963984" w14:textId="77777777">
      <w:pPr>
        <w:pStyle w:val="Title"/>
        <w:jc w:val="left"/>
        <w:rPr>
          <w:rFonts w:ascii="Times New Roman" w:hAnsi="Times New Roman" w:cs="Times New Roman"/>
          <w:sz w:val="24"/>
          <w:szCs w:val="24"/>
        </w:rPr>
      </w:pPr>
    </w:p>
    <w:p w:rsidR="006F3F6C" w14:paraId="3329305B" w14:textId="77777777">
      <w:pPr>
        <w:pStyle w:val="Title"/>
        <w:jc w:val="left"/>
        <w:rPr>
          <w:rFonts w:ascii="Times New Roman" w:hAnsi="Times New Roman" w:cs="Times New Roman"/>
          <w:sz w:val="24"/>
          <w:szCs w:val="24"/>
        </w:rPr>
      </w:pPr>
    </w:p>
    <w:p w:rsidR="006F3F6C" w14:paraId="4E30DDC3" w14:textId="77777777">
      <w:pPr>
        <w:pStyle w:val="Title"/>
        <w:jc w:val="left"/>
        <w:rPr>
          <w:rFonts w:ascii="Times New Roman" w:hAnsi="Times New Roman" w:cs="Times New Roman"/>
          <w:sz w:val="24"/>
          <w:szCs w:val="24"/>
        </w:rPr>
      </w:pPr>
    </w:p>
    <w:p w:rsidR="006F3F6C" w14:paraId="43B85F5A" w14:textId="77777777">
      <w:pPr>
        <w:pStyle w:val="Title"/>
        <w:rPr>
          <w:rFonts w:ascii="Times New Roman" w:hAnsi="Times New Roman" w:cs="Times New Roman"/>
          <w:sz w:val="24"/>
          <w:szCs w:val="24"/>
        </w:rPr>
      </w:pPr>
    </w:p>
    <w:p w:rsidR="006F3F6C" w14:paraId="132ECD8D" w14:textId="77777777">
      <w:pPr>
        <w:pStyle w:val="Title"/>
        <w:spacing w:before="0"/>
        <w:rPr>
          <w:rFonts w:ascii="Times New Roman" w:hAnsi="Times New Roman" w:cs="Times New Roman"/>
          <w:sz w:val="24"/>
          <w:szCs w:val="24"/>
        </w:rPr>
      </w:pPr>
      <w:r>
        <w:rPr>
          <w:rFonts w:ascii="Times New Roman" w:hAnsi="Times New Roman" w:cs="Times New Roman"/>
          <w:sz w:val="24"/>
          <w:szCs w:val="24"/>
        </w:rPr>
        <w:t>SUPPORTING STATEMENT</w:t>
      </w:r>
    </w:p>
    <w:p w:rsidR="006F3F6C" w14:paraId="05904323" w14:textId="77777777">
      <w:pPr>
        <w:pStyle w:val="Title"/>
        <w:spacing w:before="0"/>
        <w:rPr>
          <w:rFonts w:ascii="Times New Roman" w:hAnsi="Times New Roman" w:cs="Times New Roman"/>
          <w:sz w:val="24"/>
          <w:szCs w:val="24"/>
        </w:rPr>
      </w:pPr>
      <w:r>
        <w:rPr>
          <w:rFonts w:ascii="Times New Roman" w:hAnsi="Times New Roman" w:cs="Times New Roman"/>
          <w:sz w:val="24"/>
          <w:szCs w:val="24"/>
        </w:rPr>
        <w:t>FOR PAPERWORK REDUCTION ACT SUBMISSION</w:t>
      </w:r>
    </w:p>
    <w:p w:rsidR="006F3F6C" w14:paraId="0A6C4FF0" w14:textId="77777777">
      <w:pPr>
        <w:jc w:val="center"/>
      </w:pPr>
      <w:r>
        <w:t>OMB Number: XXXX-XXXX</w:t>
      </w:r>
    </w:p>
    <w:p w:rsidR="006F3F6C" w14:paraId="784362D5" w14:textId="77777777">
      <w:pPr>
        <w:jc w:val="center"/>
      </w:pPr>
      <w:r>
        <w:t>Revised XX/XX/XXXX</w:t>
      </w:r>
    </w:p>
    <w:p w:rsidR="006F3F6C" w14:paraId="4C336B81" w14:textId="77777777">
      <w:pPr>
        <w:jc w:val="center"/>
      </w:pPr>
      <w:r>
        <w:t>RIN Number: XXXX-XXXX (if applicable)</w:t>
      </w:r>
    </w:p>
    <w:p w:rsidR="006F3F6C" w14:paraId="6BB023E1" w14:textId="77777777">
      <w:pPr>
        <w:rPr>
          <w:rFonts w:ascii="Times New Roman" w:hAnsi="Times New Roman" w:cs="Times New Roman"/>
        </w:rPr>
      </w:pPr>
    </w:p>
    <w:p w:rsidR="006F3F6C" w14:paraId="5F5D5DC8" w14:textId="77777777">
      <w:pPr>
        <w:rPr>
          <w:rFonts w:ascii="Times New Roman" w:hAnsi="Times New Roman" w:cs="Times New Roman"/>
        </w:rPr>
      </w:pPr>
      <w:r>
        <w:rPr>
          <w:rFonts w:ascii="Times New Roman" w:hAnsi="Times New Roman" w:cs="Times New Roman"/>
          <w:b/>
        </w:rPr>
        <w:t>Overview</w:t>
      </w:r>
      <w:r>
        <w:rPr>
          <w:b/>
        </w:rPr>
        <w:br/>
      </w:r>
      <w:r>
        <w:rPr>
          <w:rFonts w:ascii="Times New Roman" w:hAnsi="Times New Roman" w:cs="Times New Roman"/>
        </w:rPr>
        <w:t xml:space="preserve">The U.S. </w:t>
      </w:r>
      <w:r>
        <w:rPr>
          <w:rFonts w:ascii="Times New Roman" w:hAnsi="Times New Roman" w:cs="Times New Roman"/>
        </w:rPr>
        <w:t>Department of Education (ED), through its Institute of Education Sciences (IES),</w:t>
      </w:r>
      <w:r>
        <w:br/>
      </w:r>
      <w:r>
        <w:rPr>
          <w:rFonts w:ascii="Times New Roman" w:hAnsi="Times New Roman" w:cs="Times New Roman"/>
        </w:rPr>
        <w:t>requests clearance for the recruitment materials and data collection protocols under the OMB</w:t>
      </w:r>
      <w:r>
        <w:br/>
      </w:r>
      <w:r>
        <w:rPr>
          <w:rFonts w:ascii="Times New Roman" w:hAnsi="Times New Roman" w:cs="Times New Roman"/>
        </w:rPr>
        <w:t>clearance agreement (OMB Number (XX) XXXX-XXXX) for activities related to the Regi</w:t>
      </w:r>
      <w:r>
        <w:rPr>
          <w:rFonts w:ascii="Times New Roman" w:hAnsi="Times New Roman" w:cs="Times New Roman"/>
        </w:rPr>
        <w:t>onal</w:t>
      </w:r>
      <w:r>
        <w:br/>
      </w:r>
      <w:r>
        <w:rPr>
          <w:rFonts w:ascii="Times New Roman" w:hAnsi="Times New Roman" w:cs="Times New Roman"/>
        </w:rPr>
        <w:t>Educational Laboratory Northwest Program (REL NW).</w:t>
      </w:r>
      <w:r>
        <w:br/>
      </w:r>
    </w:p>
    <w:p w:rsidR="006F3F6C" w14:paraId="1BE3A2FE" w14:textId="0B5EB4D6">
      <w:pPr>
        <w:rPr>
          <w:rFonts w:ascii="Times New Roman" w:hAnsi="Times New Roman" w:cs="Times New Roman"/>
        </w:rPr>
      </w:pPr>
      <w:r>
        <w:rPr>
          <w:rFonts w:ascii="Times New Roman" w:hAnsi="Times New Roman" w:cs="Times New Roman"/>
        </w:rPr>
        <w:t>Community colleges are increasingly using technology to improve the quality of student</w:t>
      </w:r>
      <w:r>
        <w:br/>
      </w:r>
      <w:r>
        <w:rPr>
          <w:rFonts w:ascii="Times New Roman" w:hAnsi="Times New Roman" w:cs="Times New Roman"/>
        </w:rPr>
        <w:t>learning, to make active and engaging learning more accessible, and to help students become</w:t>
      </w:r>
      <w:r>
        <w:br/>
      </w:r>
      <w:r>
        <w:rPr>
          <w:rFonts w:ascii="Times New Roman" w:hAnsi="Times New Roman" w:cs="Times New Roman"/>
        </w:rPr>
        <w:t>more successful lear</w:t>
      </w:r>
      <w:r>
        <w:rPr>
          <w:rFonts w:ascii="Times New Roman" w:hAnsi="Times New Roman" w:cs="Times New Roman"/>
        </w:rPr>
        <w:t xml:space="preserve">ners. Instructors need </w:t>
      </w:r>
      <w:r w:rsidR="00F86DC4">
        <w:rPr>
          <w:rFonts w:ascii="Times New Roman" w:hAnsi="Times New Roman" w:cs="Times New Roman"/>
        </w:rPr>
        <w:t>professional learning</w:t>
      </w:r>
      <w:r>
        <w:rPr>
          <w:rFonts w:ascii="Times New Roman" w:hAnsi="Times New Roman" w:cs="Times New Roman"/>
        </w:rPr>
        <w:t xml:space="preserve"> about incorporating</w:t>
      </w:r>
      <w:r>
        <w:br/>
      </w:r>
      <w:r>
        <w:rPr>
          <w:rFonts w:ascii="Times New Roman" w:hAnsi="Times New Roman" w:cs="Times New Roman"/>
        </w:rPr>
        <w:t>technology into their teaching to support students. The REL NW toolkit development team has</w:t>
      </w:r>
      <w:r>
        <w:br/>
      </w:r>
      <w:r>
        <w:rPr>
          <w:rFonts w:ascii="Times New Roman" w:hAnsi="Times New Roman" w:cs="Times New Roman"/>
        </w:rPr>
        <w:t xml:space="preserve">developed a toolkit to support instructors in implementing evidence-based instructional strategies </w:t>
      </w:r>
      <w:r>
        <w:rPr>
          <w:rFonts w:ascii="Times New Roman" w:hAnsi="Times New Roman" w:cs="Times New Roman"/>
        </w:rPr>
        <w:t>to improve student success. The toolkit is based on the Using Technology to Support</w:t>
      </w:r>
      <w:r>
        <w:br/>
      </w:r>
      <w:r>
        <w:rPr>
          <w:rFonts w:ascii="Times New Roman" w:hAnsi="Times New Roman" w:cs="Times New Roman"/>
        </w:rPr>
        <w:t>Postsecondary Student Learning What Works Clearinghouse (WWC) Practice Guide. The</w:t>
      </w:r>
      <w:r>
        <w:br/>
      </w:r>
      <w:r>
        <w:rPr>
          <w:rFonts w:ascii="Times New Roman" w:hAnsi="Times New Roman" w:cs="Times New Roman"/>
        </w:rPr>
        <w:t xml:space="preserve">toolkit will comprise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i/>
        </w:rPr>
        <w:t xml:space="preserve"> Using Technology to Support Postsecondary Student Learning</w:t>
      </w:r>
      <w:r>
        <w:rPr>
          <w:rFonts w:ascii="Times New Roman" w:hAnsi="Times New Roman" w:cs="Times New Roman"/>
        </w:rPr>
        <w:t>.</w:t>
      </w:r>
    </w:p>
    <w:p w:rsidR="006F3F6C" w14:paraId="06F09BE1" w14:textId="77777777"/>
    <w:p w:rsidR="006F3F6C" w14:paraId="5798C3A7" w14:textId="77777777">
      <w:pPr>
        <w:spacing w:line="257" w:lineRule="auto"/>
        <w:rPr>
          <w:rFonts w:ascii="Times New Roman" w:hAnsi="Times New Roman" w:cs="Times New Roman"/>
        </w:rPr>
      </w:pPr>
      <w:r>
        <w:rPr>
          <w:rFonts w:ascii="Times New Roman" w:hAnsi="Times New Roman" w:cs="Times New Roman"/>
        </w:rPr>
        <w:t>The Toolkit will address the five recommendations from the WWC Practice Guide:</w:t>
      </w:r>
    </w:p>
    <w:p w:rsidR="006F3F6C" w14:paraId="1A96D15C" w14:textId="77777777">
      <w:pPr>
        <w:numPr>
          <w:ilvl w:val="0"/>
          <w:numId w:val="5"/>
        </w:numPr>
        <w:pBdr>
          <w:top w:val="nil"/>
          <w:left w:val="nil"/>
          <w:bottom w:val="nil"/>
          <w:right w:val="nil"/>
          <w:between w:val="nil"/>
        </w:pBdr>
        <w:spacing w:line="257" w:lineRule="auto"/>
        <w:rPr>
          <w:rFonts w:ascii="Times New Roman" w:hAnsi="Times New Roman" w:cs="Times New Roman"/>
          <w:color w:val="000000"/>
          <w:szCs w:val="24"/>
        </w:rPr>
      </w:pPr>
      <w:r>
        <w:rPr>
          <w:rFonts w:ascii="Times New Roman" w:hAnsi="Times New Roman" w:cs="Times New Roman"/>
          <w:color w:val="000000"/>
          <w:szCs w:val="24"/>
        </w:rPr>
        <w:t>Use communication and collaboration tools to increase interaction among students and</w:t>
      </w:r>
      <w:r>
        <w:rPr>
          <w:rFonts w:eastAsia="Courier"/>
          <w:color w:val="000000"/>
          <w:szCs w:val="24"/>
        </w:rPr>
        <w:br/>
      </w:r>
      <w:r>
        <w:rPr>
          <w:rFonts w:ascii="Times New Roman" w:hAnsi="Times New Roman" w:cs="Times New Roman"/>
          <w:color w:val="000000"/>
          <w:szCs w:val="24"/>
        </w:rPr>
        <w:t xml:space="preserve"> between students and instruct</w:t>
      </w:r>
      <w:r>
        <w:rPr>
          <w:rFonts w:ascii="Times New Roman" w:hAnsi="Times New Roman" w:cs="Times New Roman"/>
          <w:color w:val="000000"/>
          <w:szCs w:val="24"/>
        </w:rPr>
        <w:t>ors.</w:t>
      </w:r>
    </w:p>
    <w:p w:rsidR="006F3F6C" w14:paraId="26EA7B48" w14:textId="77777777">
      <w:pPr>
        <w:numPr>
          <w:ilvl w:val="0"/>
          <w:numId w:val="5"/>
        </w:numPr>
        <w:pBdr>
          <w:top w:val="nil"/>
          <w:left w:val="nil"/>
          <w:bottom w:val="nil"/>
          <w:right w:val="nil"/>
          <w:between w:val="nil"/>
        </w:pBdr>
        <w:spacing w:line="257" w:lineRule="auto"/>
        <w:rPr>
          <w:rFonts w:ascii="Times New Roman" w:hAnsi="Times New Roman" w:cs="Times New Roman"/>
          <w:color w:val="000000"/>
          <w:szCs w:val="24"/>
        </w:rPr>
      </w:pPr>
      <w:r>
        <w:rPr>
          <w:rFonts w:ascii="Times New Roman" w:hAnsi="Times New Roman" w:cs="Times New Roman"/>
          <w:color w:val="000000"/>
          <w:szCs w:val="24"/>
        </w:rPr>
        <w:t>Use varied, personalized, and readily available digital resources to design and deliver</w:t>
      </w:r>
      <w:r>
        <w:rPr>
          <w:rFonts w:eastAsia="Courier"/>
          <w:color w:val="000000"/>
          <w:szCs w:val="24"/>
        </w:rPr>
        <w:br/>
      </w:r>
      <w:r>
        <w:rPr>
          <w:rFonts w:ascii="Times New Roman" w:hAnsi="Times New Roman" w:cs="Times New Roman"/>
          <w:color w:val="000000"/>
          <w:szCs w:val="24"/>
        </w:rPr>
        <w:t xml:space="preserve"> instructional content.</w:t>
      </w:r>
    </w:p>
    <w:p w:rsidR="006F3F6C" w14:paraId="0C88503A" w14:textId="77777777">
      <w:pPr>
        <w:numPr>
          <w:ilvl w:val="0"/>
          <w:numId w:val="5"/>
        </w:numPr>
        <w:pBdr>
          <w:top w:val="nil"/>
          <w:left w:val="nil"/>
          <w:bottom w:val="nil"/>
          <w:right w:val="nil"/>
          <w:between w:val="nil"/>
        </w:pBdr>
        <w:spacing w:line="257" w:lineRule="auto"/>
        <w:rPr>
          <w:rFonts w:ascii="Times New Roman" w:hAnsi="Times New Roman" w:cs="Times New Roman"/>
          <w:color w:val="000000"/>
          <w:szCs w:val="24"/>
        </w:rPr>
      </w:pPr>
      <w:r>
        <w:rPr>
          <w:rFonts w:ascii="Times New Roman" w:hAnsi="Times New Roman" w:cs="Times New Roman"/>
          <w:color w:val="000000"/>
          <w:szCs w:val="24"/>
        </w:rPr>
        <w:t>Incorporate technology that models and fosters self-regulated learning strategies.</w:t>
      </w:r>
    </w:p>
    <w:p w:rsidR="006F3F6C" w14:paraId="647A7717" w14:textId="77777777">
      <w:pPr>
        <w:numPr>
          <w:ilvl w:val="0"/>
          <w:numId w:val="5"/>
        </w:numPr>
        <w:pBdr>
          <w:top w:val="nil"/>
          <w:left w:val="nil"/>
          <w:bottom w:val="nil"/>
          <w:right w:val="nil"/>
          <w:between w:val="nil"/>
        </w:pBdr>
        <w:spacing w:line="257" w:lineRule="auto"/>
        <w:rPr>
          <w:rFonts w:ascii="Times New Roman" w:hAnsi="Times New Roman" w:cs="Times New Roman"/>
          <w:color w:val="000000"/>
          <w:szCs w:val="24"/>
        </w:rPr>
      </w:pPr>
      <w:r>
        <w:rPr>
          <w:rFonts w:ascii="Times New Roman" w:hAnsi="Times New Roman" w:cs="Times New Roman"/>
          <w:color w:val="000000"/>
          <w:szCs w:val="24"/>
        </w:rPr>
        <w:t>Use technology to provide timely and targeted feedback o</w:t>
      </w:r>
      <w:r>
        <w:rPr>
          <w:rFonts w:ascii="Times New Roman" w:hAnsi="Times New Roman" w:cs="Times New Roman"/>
          <w:color w:val="000000"/>
          <w:szCs w:val="24"/>
        </w:rPr>
        <w:t>n student performance.</w:t>
      </w:r>
    </w:p>
    <w:p w:rsidR="006F3F6C" w14:paraId="4937AC22" w14:textId="77777777">
      <w:pPr>
        <w:numPr>
          <w:ilvl w:val="0"/>
          <w:numId w:val="5"/>
        </w:numPr>
        <w:pBdr>
          <w:top w:val="nil"/>
          <w:left w:val="nil"/>
          <w:bottom w:val="nil"/>
          <w:right w:val="nil"/>
          <w:between w:val="nil"/>
        </w:pBdr>
        <w:spacing w:line="257" w:lineRule="auto"/>
        <w:rPr>
          <w:rFonts w:ascii="Times New Roman" w:hAnsi="Times New Roman" w:cs="Times New Roman"/>
          <w:color w:val="000000"/>
          <w:szCs w:val="24"/>
        </w:rPr>
      </w:pPr>
      <w:r>
        <w:rPr>
          <w:rFonts w:ascii="Times New Roman" w:hAnsi="Times New Roman" w:cs="Times New Roman"/>
          <w:color w:val="000000"/>
          <w:szCs w:val="24"/>
        </w:rPr>
        <w:t>Use simulation technologies that help students engage in complex problem-solving</w:t>
      </w:r>
      <w:r>
        <w:rPr>
          <w:rFonts w:eastAsia="Courier"/>
          <w:color w:val="000000"/>
          <w:szCs w:val="24"/>
        </w:rPr>
        <w:br/>
      </w:r>
      <w:r>
        <w:rPr>
          <w:rFonts w:ascii="Times New Roman" w:hAnsi="Times New Roman" w:cs="Times New Roman"/>
          <w:color w:val="000000"/>
          <w:szCs w:val="24"/>
        </w:rPr>
        <w:t xml:space="preserve"> (</w:t>
      </w:r>
      <w:r>
        <w:rPr>
          <w:rFonts w:ascii="Times New Roman" w:hAnsi="Times New Roman" w:cs="Times New Roman"/>
          <w:color w:val="000000"/>
          <w:szCs w:val="24"/>
        </w:rPr>
        <w:t>Dabbagh</w:t>
      </w:r>
      <w:r>
        <w:rPr>
          <w:rFonts w:ascii="Times New Roman" w:hAnsi="Times New Roman" w:cs="Times New Roman"/>
          <w:color w:val="000000"/>
          <w:szCs w:val="24"/>
        </w:rPr>
        <w:t xml:space="preserve"> et al., 2019, p. 1). </w:t>
      </w:r>
    </w:p>
    <w:p w:rsidR="006F3F6C" w14:paraId="77D37B13" w14:textId="77777777">
      <w:pPr>
        <w:rPr>
          <w:rFonts w:ascii="Times New Roman" w:hAnsi="Times New Roman" w:cs="Times New Roman"/>
        </w:rPr>
      </w:pPr>
    </w:p>
    <w:p w:rsidR="006F3F6C" w14:paraId="0725893B" w14:textId="6E8D1431">
      <w:pPr>
        <w:rPr>
          <w:rFonts w:ascii="Times New Roman" w:hAnsi="Times New Roman" w:cs="Times New Roman"/>
        </w:rPr>
      </w:pPr>
      <w:r>
        <w:rPr>
          <w:rFonts w:ascii="Times New Roman" w:hAnsi="Times New Roman" w:cs="Times New Roman"/>
        </w:rPr>
        <w:t xml:space="preserve">The Toolkit is completely manualized and contains </w:t>
      </w:r>
      <w:r>
        <w:rPr>
          <w:rFonts w:ascii="Times New Roman" w:hAnsi="Times New Roman" w:cs="Times New Roman"/>
        </w:rPr>
        <w:t>all of</w:t>
      </w:r>
      <w:r>
        <w:rPr>
          <w:rFonts w:ascii="Times New Roman" w:hAnsi="Times New Roman" w:cs="Times New Roman"/>
        </w:rPr>
        <w:t xml:space="preserve"> the information needed to implement </w:t>
      </w:r>
      <w:r w:rsidR="009023AC">
        <w:rPr>
          <w:rFonts w:ascii="Times New Roman" w:hAnsi="Times New Roman" w:cs="Times New Roman"/>
        </w:rPr>
        <w:t>it</w:t>
      </w:r>
      <w:r>
        <w:rPr>
          <w:rFonts w:ascii="Times New Roman" w:hAnsi="Times New Roman" w:cs="Times New Roman"/>
        </w:rPr>
        <w:t xml:space="preserve">. The toolkit has three main components: </w:t>
      </w:r>
    </w:p>
    <w:p w:rsidR="006F3F6C" w14:paraId="460E63B1" w14:textId="77777777">
      <w:pPr>
        <w:numPr>
          <w:ilvl w:val="0"/>
          <w:numId w:val="1"/>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b/>
          <w:color w:val="000000"/>
          <w:szCs w:val="24"/>
        </w:rPr>
        <w:t>Diagnostic and ongoing monitoring instruments</w:t>
      </w:r>
      <w:r>
        <w:rPr>
          <w:rFonts w:ascii="Times New Roman" w:hAnsi="Times New Roman" w:cs="Times New Roman"/>
          <w:color w:val="000000"/>
          <w:szCs w:val="24"/>
        </w:rPr>
        <w:t>.</w:t>
      </w:r>
      <w:r>
        <w:rPr>
          <w:rFonts w:ascii="Times New Roman" w:hAnsi="Times New Roman" w:cs="Times New Roman"/>
          <w:i/>
          <w:color w:val="000000"/>
          <w:szCs w:val="24"/>
        </w:rPr>
        <w:t xml:space="preserve"> </w:t>
      </w:r>
      <w:r>
        <w:rPr>
          <w:rFonts w:ascii="Times New Roman" w:hAnsi="Times New Roman" w:cs="Times New Roman"/>
          <w:color w:val="000000"/>
          <w:szCs w:val="24"/>
        </w:rPr>
        <w:t>The instruments will include an Instructor Technology Use Survey and an Institutional Instructional Technology Readiness and Sup</w:t>
      </w:r>
      <w:r>
        <w:rPr>
          <w:rFonts w:ascii="Times New Roman" w:hAnsi="Times New Roman" w:cs="Times New Roman"/>
          <w:color w:val="000000"/>
          <w:szCs w:val="24"/>
        </w:rPr>
        <w:t xml:space="preserve">port Survey that will assess baseline capacity and enable progress monitoring at both the individual-instructor level and the institutional level. </w:t>
      </w:r>
    </w:p>
    <w:p w:rsidR="006F3F6C" w14:paraId="31134D2D" w14:textId="354C9735">
      <w:pPr>
        <w:numPr>
          <w:ilvl w:val="0"/>
          <w:numId w:val="1"/>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b/>
          <w:color w:val="000000"/>
          <w:szCs w:val="24"/>
        </w:rPr>
        <w:t>Professional learning</w:t>
      </w:r>
      <w:r>
        <w:rPr>
          <w:rFonts w:ascii="Times New Roman" w:hAnsi="Times New Roman" w:cs="Times New Roman"/>
          <w:b/>
        </w:rPr>
        <w:t xml:space="preserve"> </w:t>
      </w:r>
      <w:r>
        <w:rPr>
          <w:rFonts w:ascii="Times New Roman" w:hAnsi="Times New Roman" w:cs="Times New Roman"/>
          <w:b/>
          <w:color w:val="000000"/>
          <w:szCs w:val="24"/>
        </w:rPr>
        <w:t>resources</w:t>
      </w:r>
      <w:r>
        <w:rPr>
          <w:rFonts w:ascii="Times New Roman" w:hAnsi="Times New Roman" w:cs="Times New Roman"/>
          <w:i/>
          <w:color w:val="000000"/>
          <w:szCs w:val="24"/>
        </w:rPr>
        <w:t xml:space="preserve">. </w:t>
      </w:r>
      <w:r>
        <w:rPr>
          <w:rFonts w:ascii="Times New Roman" w:hAnsi="Times New Roman" w:cs="Times New Roman"/>
          <w:color w:val="000000"/>
          <w:szCs w:val="24"/>
        </w:rPr>
        <w:t xml:space="preserve">The professional learning resources will address all five Practice Guide recommendations. They will be available both as freestanding learning resources and organized into an online professional learning </w:t>
      </w:r>
      <w:r>
        <w:rPr>
          <w:rFonts w:ascii="Times New Roman" w:hAnsi="Times New Roman" w:cs="Times New Roman"/>
        </w:rPr>
        <w:t xml:space="preserve">course </w:t>
      </w:r>
      <w:r>
        <w:rPr>
          <w:rFonts w:ascii="Times New Roman" w:hAnsi="Times New Roman" w:cs="Times New Roman"/>
          <w:color w:val="000000"/>
          <w:szCs w:val="24"/>
        </w:rPr>
        <w:t xml:space="preserve">accompanied by resources supporting facilitation of the series. </w:t>
      </w:r>
    </w:p>
    <w:p w:rsidR="006F3F6C" w14:paraId="4C8482F3" w14:textId="77777777">
      <w:pPr>
        <w:numPr>
          <w:ilvl w:val="0"/>
          <w:numId w:val="1"/>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b/>
          <w:color w:val="000000"/>
          <w:szCs w:val="24"/>
        </w:rPr>
        <w:t>Insti</w:t>
      </w:r>
      <w:r>
        <w:rPr>
          <w:rFonts w:ascii="Times New Roman" w:hAnsi="Times New Roman" w:cs="Times New Roman"/>
          <w:b/>
          <w:color w:val="000000"/>
          <w:szCs w:val="24"/>
        </w:rPr>
        <w:t>tutional guidance on supporting implementation of the recommendations</w:t>
      </w:r>
      <w:r>
        <w:rPr>
          <w:rFonts w:ascii="Times New Roman" w:hAnsi="Times New Roman" w:cs="Times New Roman"/>
          <w:i/>
          <w:color w:val="000000"/>
          <w:szCs w:val="24"/>
        </w:rPr>
        <w:t>.</w:t>
      </w:r>
      <w:r>
        <w:rPr>
          <w:rFonts w:ascii="Times New Roman" w:hAnsi="Times New Roman" w:cs="Times New Roman"/>
          <w:b/>
          <w:i/>
          <w:color w:val="000000"/>
          <w:szCs w:val="24"/>
        </w:rPr>
        <w:t xml:space="preserve"> </w:t>
      </w:r>
      <w:r>
        <w:rPr>
          <w:rFonts w:ascii="Times New Roman" w:hAnsi="Times New Roman" w:cs="Times New Roman"/>
          <w:color w:val="000000"/>
          <w:szCs w:val="24"/>
        </w:rPr>
        <w:t xml:space="preserve">The guidance will include a checklist of steps that institutions can use to support instructors’ </w:t>
      </w:r>
      <w:r>
        <w:rPr>
          <w:rFonts w:ascii="Times New Roman" w:hAnsi="Times New Roman" w:cs="Times New Roman"/>
          <w:color w:val="000000"/>
          <w:szCs w:val="24"/>
        </w:rPr>
        <w:t>implementation of the recommendations, as well as resources that provide guidance on how</w:t>
      </w:r>
      <w:r>
        <w:rPr>
          <w:rFonts w:ascii="Times New Roman" w:hAnsi="Times New Roman" w:cs="Times New Roman"/>
          <w:color w:val="000000"/>
          <w:szCs w:val="24"/>
        </w:rPr>
        <w:t xml:space="preserve"> to implement the steps, including examples from the literature.  </w:t>
      </w:r>
    </w:p>
    <w:p w:rsidR="006F3F6C" w14:paraId="12A088AF" w14:textId="77777777">
      <w:pPr>
        <w:pBdr>
          <w:top w:val="nil"/>
          <w:left w:val="nil"/>
          <w:bottom w:val="nil"/>
          <w:right w:val="nil"/>
          <w:between w:val="nil"/>
        </w:pBdr>
        <w:spacing w:line="257" w:lineRule="auto"/>
        <w:ind w:left="720"/>
        <w:rPr>
          <w:rFonts w:ascii="Times New Roman" w:hAnsi="Times New Roman" w:cs="Times New Roman"/>
          <w:color w:val="000000"/>
          <w:szCs w:val="24"/>
        </w:rPr>
      </w:pPr>
    </w:p>
    <w:p w:rsidR="006F3F6C" w14:paraId="33A86456" w14:textId="0855AAD6">
      <w:pPr>
        <w:rPr>
          <w:rFonts w:ascii="Times New Roman" w:hAnsi="Times New Roman" w:cs="Times New Roman"/>
        </w:rPr>
      </w:pPr>
      <w:r>
        <w:rPr>
          <w:rFonts w:ascii="Times New Roman" w:hAnsi="Times New Roman" w:cs="Times New Roman"/>
        </w:rPr>
        <w:t xml:space="preserve">The </w:t>
      </w:r>
      <w:r w:rsidR="00F86DC4">
        <w:rPr>
          <w:rFonts w:ascii="Times New Roman" w:hAnsi="Times New Roman" w:cs="Times New Roman"/>
        </w:rPr>
        <w:t>professional learning</w:t>
      </w:r>
      <w:r>
        <w:rPr>
          <w:rFonts w:ascii="Times New Roman" w:hAnsi="Times New Roman" w:cs="Times New Roman"/>
        </w:rPr>
        <w:t xml:space="preserve"> course will involve both short synchronous sessions, which will allow a cohort of instructors from a single community college to engage collaboratively in authent</w:t>
      </w:r>
      <w:r>
        <w:rPr>
          <w:rFonts w:ascii="Times New Roman" w:hAnsi="Times New Roman" w:cs="Times New Roman"/>
        </w:rPr>
        <w:t xml:space="preserve">ic activities relevant to the Practice Guide recommendations, and asynchronous sessions, which will support independent learning opportunities that give participants agency to focus on specific areas of improvement that are of interest to them. The </w:t>
      </w:r>
      <w:r w:rsidR="00F86DC4">
        <w:rPr>
          <w:rFonts w:ascii="Times New Roman" w:hAnsi="Times New Roman" w:cs="Times New Roman"/>
        </w:rPr>
        <w:t>professional learning</w:t>
      </w:r>
      <w:r>
        <w:rPr>
          <w:rFonts w:ascii="Times New Roman" w:hAnsi="Times New Roman" w:cs="Times New Roman"/>
        </w:rPr>
        <w:t xml:space="preserve"> course will consist of four modules that together address the five recommendations from the Practice Guide:  </w:t>
      </w:r>
    </w:p>
    <w:p w:rsidR="006F3F6C" w14:paraId="5E1E0B03" w14:textId="77777777">
      <w:pPr>
        <w:rPr>
          <w:rFonts w:ascii="Times New Roman" w:hAnsi="Times New Roman" w:cs="Times New Roman"/>
        </w:rPr>
      </w:pPr>
    </w:p>
    <w:p w:rsidR="006F3F6C" w14:paraId="41994EC7" w14:textId="77777777">
      <w:pPr>
        <w:rPr>
          <w:rFonts w:ascii="Times New Roman" w:hAnsi="Times New Roman" w:cs="Times New Roman"/>
        </w:rPr>
      </w:pPr>
      <w:r>
        <w:rPr>
          <w:rFonts w:ascii="Times New Roman" w:hAnsi="Times New Roman" w:cs="Times New Roman"/>
          <w:b/>
        </w:rPr>
        <w:t>Module 1:</w:t>
      </w:r>
      <w:r>
        <w:rPr>
          <w:rFonts w:ascii="Times New Roman" w:hAnsi="Times New Roman" w:cs="Times New Roman"/>
        </w:rPr>
        <w:t xml:space="preserve"> Course overview and Practice Guide recommendations 1 (collaboration tools) and 5 (simulation technologies)</w:t>
      </w:r>
    </w:p>
    <w:p w:rsidR="006F3F6C" w14:paraId="316FF638" w14:textId="77777777">
      <w:pPr>
        <w:rPr>
          <w:rFonts w:ascii="Times New Roman" w:hAnsi="Times New Roman" w:cs="Times New Roman"/>
        </w:rPr>
      </w:pPr>
      <w:r>
        <w:rPr>
          <w:rFonts w:ascii="Times New Roman" w:hAnsi="Times New Roman" w:cs="Times New Roman"/>
          <w:b/>
        </w:rPr>
        <w:t>Module 2:</w:t>
      </w:r>
      <w:r>
        <w:rPr>
          <w:rFonts w:ascii="Times New Roman" w:hAnsi="Times New Roman" w:cs="Times New Roman"/>
        </w:rPr>
        <w:t xml:space="preserve"> Pra</w:t>
      </w:r>
      <w:r>
        <w:rPr>
          <w:rFonts w:ascii="Times New Roman" w:hAnsi="Times New Roman" w:cs="Times New Roman"/>
        </w:rPr>
        <w:t xml:space="preserve">ctice Guide recommendation 2 (varied, personalized, and available digital resources) </w:t>
      </w:r>
    </w:p>
    <w:p w:rsidR="006F3F6C" w14:paraId="2F459896" w14:textId="77777777">
      <w:pPr>
        <w:rPr>
          <w:rFonts w:ascii="Times New Roman" w:hAnsi="Times New Roman" w:cs="Times New Roman"/>
        </w:rPr>
      </w:pPr>
      <w:r>
        <w:rPr>
          <w:rFonts w:ascii="Times New Roman" w:hAnsi="Times New Roman" w:cs="Times New Roman"/>
          <w:b/>
        </w:rPr>
        <w:t>Module 3:</w:t>
      </w:r>
      <w:r>
        <w:rPr>
          <w:rFonts w:ascii="Times New Roman" w:hAnsi="Times New Roman" w:cs="Times New Roman"/>
        </w:rPr>
        <w:t xml:space="preserve"> Practice Guide recommendation 3 (self-regulated learning strategies) </w:t>
      </w:r>
    </w:p>
    <w:p w:rsidR="006F3F6C" w14:paraId="1BFB8EF5" w14:textId="77777777">
      <w:pPr>
        <w:rPr>
          <w:rFonts w:ascii="Times New Roman" w:hAnsi="Times New Roman" w:cs="Times New Roman"/>
        </w:rPr>
      </w:pPr>
      <w:r>
        <w:rPr>
          <w:rFonts w:ascii="Times New Roman" w:hAnsi="Times New Roman" w:cs="Times New Roman"/>
          <w:b/>
        </w:rPr>
        <w:t>Module 4:</w:t>
      </w:r>
      <w:r>
        <w:rPr>
          <w:rFonts w:ascii="Times New Roman" w:hAnsi="Times New Roman" w:cs="Times New Roman"/>
        </w:rPr>
        <w:t xml:space="preserve"> Practice Guide recommendation 4 (timely and targeted feedback) </w:t>
      </w:r>
    </w:p>
    <w:p w:rsidR="006F3F6C" w14:paraId="1CA80607" w14:textId="77777777">
      <w:pPr>
        <w:rPr>
          <w:rFonts w:ascii="Times New Roman" w:hAnsi="Times New Roman" w:cs="Times New Roman"/>
        </w:rPr>
      </w:pPr>
      <w:r>
        <w:rPr>
          <w:rFonts w:ascii="Times New Roman" w:hAnsi="Times New Roman" w:cs="Times New Roman"/>
        </w:rPr>
        <w:t xml:space="preserve"> </w:t>
      </w:r>
    </w:p>
    <w:p w:rsidR="006F3F6C" w14:paraId="74FBF6C8" w14:textId="23FF2CAC">
      <w:pPr>
        <w:rPr>
          <w:rFonts w:ascii="Times New Roman" w:hAnsi="Times New Roman" w:cs="Times New Roman"/>
        </w:rPr>
      </w:pPr>
      <w:r>
        <w:rPr>
          <w:rFonts w:ascii="Times New Roman" w:hAnsi="Times New Roman" w:cs="Times New Roman"/>
        </w:rPr>
        <w:t xml:space="preserve">Each module follows a similar format and leverages a variety of resources created for the Toolkit, including videos, PDFs, and slide decks. The </w:t>
      </w:r>
      <w:r w:rsidR="00F86DC4">
        <w:rPr>
          <w:rFonts w:ascii="Times New Roman" w:hAnsi="Times New Roman" w:cs="Times New Roman"/>
        </w:rPr>
        <w:t>professional learning</w:t>
      </w:r>
      <w:r>
        <w:rPr>
          <w:rFonts w:ascii="Times New Roman" w:hAnsi="Times New Roman" w:cs="Times New Roman"/>
        </w:rPr>
        <w:t xml:space="preserve"> course is designed to b</w:t>
      </w:r>
      <w:r>
        <w:rPr>
          <w:rFonts w:ascii="Times New Roman" w:hAnsi="Times New Roman" w:cs="Times New Roman"/>
        </w:rPr>
        <w:t xml:space="preserve">e facilitated by instructional support staff from community colleges who will use a facilitator guide that provides recommendations for organizing the </w:t>
      </w:r>
      <w:r w:rsidR="00F86DC4">
        <w:rPr>
          <w:rFonts w:ascii="Times New Roman" w:hAnsi="Times New Roman" w:cs="Times New Roman"/>
        </w:rPr>
        <w:t>professional learning</w:t>
      </w:r>
      <w:r>
        <w:rPr>
          <w:rFonts w:ascii="Times New Roman" w:hAnsi="Times New Roman" w:cs="Times New Roman"/>
        </w:rPr>
        <w:t xml:space="preserve">  course and establishing the culture of inquiry that is required for this type of p</w:t>
      </w:r>
      <w:r>
        <w:rPr>
          <w:rFonts w:ascii="Times New Roman" w:hAnsi="Times New Roman" w:cs="Times New Roman"/>
        </w:rPr>
        <w:t xml:space="preserve">rofessional learning. The guide will also provide step-by-step instructions needed to execute the logistics of the </w:t>
      </w:r>
      <w:r w:rsidR="00F86DC4">
        <w:rPr>
          <w:rFonts w:ascii="Times New Roman" w:hAnsi="Times New Roman" w:cs="Times New Roman"/>
        </w:rPr>
        <w:t>professional learning</w:t>
      </w:r>
      <w:r>
        <w:rPr>
          <w:rFonts w:ascii="Times New Roman" w:hAnsi="Times New Roman" w:cs="Times New Roman"/>
        </w:rPr>
        <w:t xml:space="preserve"> course and recommendations for how to facilitate instructor engagement in both the synchronous and asynchronous session</w:t>
      </w:r>
      <w:r>
        <w:rPr>
          <w:rFonts w:ascii="Times New Roman" w:hAnsi="Times New Roman" w:cs="Times New Roman"/>
        </w:rPr>
        <w:t xml:space="preserve">s. </w:t>
      </w:r>
    </w:p>
    <w:p w:rsidR="006F3F6C" w14:paraId="0137585C" w14:textId="77777777">
      <w:pPr>
        <w:spacing w:line="257" w:lineRule="auto"/>
        <w:rPr>
          <w:rFonts w:ascii="Times New Roman" w:hAnsi="Times New Roman" w:cs="Times New Roman"/>
        </w:rPr>
      </w:pPr>
    </w:p>
    <w:p w:rsidR="006F3F6C" w14:paraId="43458515" w14:textId="77777777">
      <w:pPr>
        <w:rPr>
          <w:rFonts w:ascii="Times New Roman" w:hAnsi="Times New Roman" w:cs="Times New Roman"/>
        </w:rPr>
      </w:pPr>
      <w:r>
        <w:rPr>
          <w:rFonts w:ascii="Times New Roman" w:hAnsi="Times New Roman" w:cs="Times New Roman"/>
        </w:rPr>
        <w:t>The REL NW toolkit evaluation team is requesting clearance to conduct an independent</w:t>
      </w:r>
    </w:p>
    <w:p w:rsidR="006F3F6C" w14:paraId="5D0F514B" w14:textId="5651AC63">
      <w:pPr>
        <w:rPr>
          <w:rFonts w:ascii="Times New Roman" w:hAnsi="Times New Roman" w:cs="Times New Roman"/>
          <w:b/>
        </w:rPr>
      </w:pPr>
      <w:r>
        <w:rPr>
          <w:rFonts w:ascii="Times New Roman" w:hAnsi="Times New Roman" w:cs="Times New Roman"/>
        </w:rPr>
        <w:t xml:space="preserve">evaluation that will assess the efficacy and implementation of the </w:t>
      </w:r>
      <w:r w:rsidR="00F86DC4">
        <w:rPr>
          <w:rFonts w:ascii="Times New Roman" w:hAnsi="Times New Roman" w:cs="Times New Roman"/>
        </w:rPr>
        <w:t>professional learning</w:t>
      </w:r>
      <w:r>
        <w:rPr>
          <w:rFonts w:ascii="Times New Roman" w:hAnsi="Times New Roman" w:cs="Times New Roman"/>
        </w:rPr>
        <w:t xml:space="preserve"> course. First, using a random assignment design, researchers will examine the impact of the </w:t>
      </w:r>
      <w:r w:rsidR="00F86DC4">
        <w:rPr>
          <w:rFonts w:ascii="Times New Roman" w:hAnsi="Times New Roman" w:cs="Times New Roman"/>
        </w:rPr>
        <w:t>professional learning</w:t>
      </w:r>
      <w:r>
        <w:rPr>
          <w:rFonts w:ascii="Times New Roman" w:hAnsi="Times New Roman" w:cs="Times New Roman"/>
        </w:rPr>
        <w:t xml:space="preserve"> course on instructor knowledge, teaching practices, and student outcomes. Second, researchers will collect implementation data to understand </w:t>
      </w:r>
      <w:r>
        <w:rPr>
          <w:rFonts w:ascii="Times New Roman" w:hAnsi="Times New Roman" w:cs="Times New Roman"/>
        </w:rPr>
        <w:t xml:space="preserve">fidelity of implementation, treatment contrast, and how the </w:t>
      </w:r>
      <w:r w:rsidR="00F86DC4">
        <w:rPr>
          <w:rFonts w:ascii="Times New Roman" w:hAnsi="Times New Roman" w:cs="Times New Roman"/>
        </w:rPr>
        <w:t>professional learning</w:t>
      </w:r>
      <w:r>
        <w:rPr>
          <w:rFonts w:ascii="Times New Roman" w:hAnsi="Times New Roman" w:cs="Times New Roman"/>
        </w:rPr>
        <w:t xml:space="preserve"> course influences instructor and student outcomes. The evaluation will take place in approximately four community colleges in Oregon. Community College Research Center (CCRC)</w:t>
      </w:r>
      <w:r>
        <w:rPr>
          <w:rFonts w:ascii="Times New Roman" w:hAnsi="Times New Roman" w:cs="Times New Roman"/>
        </w:rPr>
        <w:t xml:space="preserve"> will conduct the program evaluation on behalf of REL NW.</w:t>
      </w:r>
      <w:r>
        <w:br/>
      </w:r>
      <w:r>
        <w:br/>
      </w:r>
      <w:r>
        <w:rPr>
          <w:rFonts w:ascii="Times New Roman" w:hAnsi="Times New Roman" w:cs="Times New Roman"/>
          <w:b/>
          <w:color w:val="000000"/>
        </w:rPr>
        <w:t>B1. Collection of Information Employing Statistical Methods</w:t>
      </w:r>
    </w:p>
    <w:p w:rsidR="006F3F6C" w14:paraId="2FAE874F" w14:textId="77777777">
      <w:pPr>
        <w:spacing w:before="240"/>
        <w:rPr>
          <w:rFonts w:ascii="Times New Roman" w:hAnsi="Times New Roman" w:cs="Times New Roman"/>
          <w:b/>
          <w:color w:val="000000"/>
        </w:rPr>
      </w:pPr>
      <w:r>
        <w:rPr>
          <w:rFonts w:ascii="Times New Roman" w:hAnsi="Times New Roman" w:cs="Times New Roman"/>
          <w:b/>
          <w:color w:val="000000"/>
        </w:rPr>
        <w:t xml:space="preserve">B1.1. Data Collection and Analysis Summary: </w:t>
      </w:r>
    </w:p>
    <w:p w:rsidR="006F3F6C" w14:paraId="5589AC1A" w14:textId="77777777">
      <w:pPr>
        <w:rPr>
          <w:rFonts w:ascii="Times New Roman" w:hAnsi="Times New Roman" w:cs="Times New Roman"/>
          <w:color w:val="000000"/>
        </w:rPr>
      </w:pPr>
      <w:r>
        <w:rPr>
          <w:rFonts w:ascii="Times New Roman" w:hAnsi="Times New Roman" w:cs="Times New Roman"/>
          <w:color w:val="000000"/>
        </w:rPr>
        <w:t>The efficacy study will address the following research questions:</w:t>
      </w:r>
    </w:p>
    <w:p w:rsidR="006F3F6C" w14:paraId="1D9C4973" w14:textId="3D70A925">
      <w:pPr>
        <w:widowControl w:val="0"/>
        <w:numPr>
          <w:ilvl w:val="0"/>
          <w:numId w:val="6"/>
        </w:numPr>
        <w:pBdr>
          <w:top w:val="nil"/>
          <w:left w:val="nil"/>
          <w:bottom w:val="nil"/>
          <w:right w:val="nil"/>
          <w:between w:val="nil"/>
        </w:pBdr>
        <w:spacing w:before="280"/>
        <w:ind w:right="238"/>
        <w:rPr>
          <w:rFonts w:ascii="Times New Roman" w:hAnsi="Times New Roman" w:cs="Times New Roman"/>
          <w:color w:val="000000"/>
          <w:szCs w:val="24"/>
        </w:rPr>
      </w:pPr>
      <w:r>
        <w:rPr>
          <w:rFonts w:ascii="Times New Roman" w:hAnsi="Times New Roman" w:cs="Times New Roman"/>
          <w:color w:val="000000"/>
          <w:szCs w:val="24"/>
        </w:rPr>
        <w:t xml:space="preserve">What is the impact of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on instructors’ awareness of technology tools for learning, knowledge of how to use technology for learning, and comfort using education technologies to support student learning? </w:t>
      </w:r>
    </w:p>
    <w:p w:rsidR="006F3F6C" w14:paraId="0FBA78C1" w14:textId="2E0F118B">
      <w:pPr>
        <w:widowControl w:val="0"/>
        <w:numPr>
          <w:ilvl w:val="0"/>
          <w:numId w:val="6"/>
        </w:numPr>
        <w:pBdr>
          <w:top w:val="nil"/>
          <w:left w:val="nil"/>
          <w:bottom w:val="nil"/>
          <w:right w:val="nil"/>
          <w:between w:val="nil"/>
        </w:pBdr>
        <w:ind w:right="238"/>
        <w:rPr>
          <w:rFonts w:ascii="Times New Roman" w:hAnsi="Times New Roman" w:cs="Times New Roman"/>
          <w:color w:val="000000"/>
          <w:szCs w:val="24"/>
        </w:rPr>
      </w:pPr>
      <w:r>
        <w:rPr>
          <w:rFonts w:ascii="Times New Roman" w:hAnsi="Times New Roman" w:cs="Times New Roman"/>
          <w:color w:val="000000"/>
          <w:szCs w:val="24"/>
        </w:rPr>
        <w:t xml:space="preserve">What is the impact of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on instructors’ use of technology to support student learning? </w:t>
      </w:r>
    </w:p>
    <w:p w:rsidR="006F3F6C" w14:paraId="7FB72B86" w14:textId="6D4C3244">
      <w:pPr>
        <w:widowControl w:val="0"/>
        <w:numPr>
          <w:ilvl w:val="0"/>
          <w:numId w:val="6"/>
        </w:numPr>
        <w:pBdr>
          <w:top w:val="nil"/>
          <w:left w:val="nil"/>
          <w:bottom w:val="nil"/>
          <w:right w:val="nil"/>
          <w:between w:val="nil"/>
        </w:pBdr>
        <w:spacing w:after="280"/>
        <w:ind w:right="238"/>
        <w:rPr>
          <w:rFonts w:ascii="Times New Roman" w:hAnsi="Times New Roman" w:cs="Times New Roman"/>
          <w:color w:val="000000"/>
          <w:szCs w:val="24"/>
        </w:rPr>
      </w:pPr>
      <w:r>
        <w:rPr>
          <w:rFonts w:ascii="Times New Roman" w:hAnsi="Times New Roman" w:cs="Times New Roman"/>
          <w:color w:val="000000"/>
          <w:szCs w:val="24"/>
        </w:rPr>
        <w:t xml:space="preserve">What is the effect of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on student engagement, interaction, course completion, and persistence to the next quarter? </w:t>
      </w:r>
    </w:p>
    <w:p w:rsidR="006F3F6C" w14:paraId="310DA25A" w14:textId="77777777">
      <w:pPr>
        <w:widowControl w:val="0"/>
        <w:spacing w:before="280" w:after="280"/>
        <w:ind w:right="238"/>
        <w:rPr>
          <w:rFonts w:ascii="Times New Roman" w:hAnsi="Times New Roman" w:cs="Times New Roman"/>
          <w:color w:val="000000"/>
        </w:rPr>
      </w:pPr>
      <w:r>
        <w:rPr>
          <w:rFonts w:ascii="Times New Roman" w:hAnsi="Times New Roman" w:cs="Times New Roman"/>
          <w:color w:val="000000"/>
        </w:rPr>
        <w:t>To interpret the impact findings accurately and ensure that the study provides useful information for policymakers and practitioners, the evaluation team will als</w:t>
      </w:r>
      <w:r>
        <w:rPr>
          <w:rFonts w:ascii="Times New Roman" w:hAnsi="Times New Roman" w:cs="Times New Roman"/>
          <w:color w:val="000000"/>
        </w:rPr>
        <w:t>o conduct an implementation study that addresses the following research questions:</w:t>
      </w:r>
    </w:p>
    <w:p w:rsidR="006F3F6C" w14:paraId="731A151C" w14:textId="42F7EDEC">
      <w:pPr>
        <w:widowControl w:val="0"/>
        <w:numPr>
          <w:ilvl w:val="0"/>
          <w:numId w:val="6"/>
        </w:numPr>
        <w:pBdr>
          <w:top w:val="nil"/>
          <w:left w:val="nil"/>
          <w:bottom w:val="nil"/>
          <w:right w:val="nil"/>
          <w:between w:val="nil"/>
        </w:pBdr>
        <w:ind w:right="176"/>
        <w:rPr>
          <w:rFonts w:ascii="Times New Roman" w:hAnsi="Times New Roman" w:cs="Times New Roman"/>
          <w:color w:val="000000"/>
          <w:szCs w:val="24"/>
        </w:rPr>
      </w:pPr>
      <w:r>
        <w:rPr>
          <w:rFonts w:ascii="Times New Roman" w:hAnsi="Times New Roman" w:cs="Times New Roman"/>
          <w:color w:val="000000"/>
          <w:szCs w:val="24"/>
        </w:rPr>
        <w:t xml:space="preserve">How is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structured and delivered? Was the </w:t>
      </w:r>
      <w:r>
        <w:rPr>
          <w:rFonts w:ascii="Times New Roman" w:hAnsi="Times New Roman" w:cs="Times New Roman"/>
        </w:rPr>
        <w:t>course</w:t>
      </w:r>
      <w:r>
        <w:rPr>
          <w:rFonts w:ascii="Times New Roman" w:hAnsi="Times New Roman" w:cs="Times New Roman"/>
          <w:color w:val="000000"/>
          <w:szCs w:val="24"/>
        </w:rPr>
        <w:t xml:space="preserve"> implemented with fidelity? For how many hours do instructors participate, and how many instr</w:t>
      </w:r>
      <w:r>
        <w:rPr>
          <w:rFonts w:ascii="Times New Roman" w:hAnsi="Times New Roman" w:cs="Times New Roman"/>
          <w:color w:val="000000"/>
          <w:szCs w:val="24"/>
        </w:rPr>
        <w:t>uctors complete the training?</w:t>
      </w:r>
    </w:p>
    <w:p w:rsidR="006F3F6C" w14:paraId="4AA8B8C6" w14:textId="77777777">
      <w:pPr>
        <w:widowControl w:val="0"/>
        <w:numPr>
          <w:ilvl w:val="0"/>
          <w:numId w:val="6"/>
        </w:numPr>
        <w:pBdr>
          <w:top w:val="nil"/>
          <w:left w:val="nil"/>
          <w:bottom w:val="nil"/>
          <w:right w:val="nil"/>
          <w:between w:val="nil"/>
        </w:pBdr>
        <w:ind w:right="176"/>
        <w:rPr>
          <w:rFonts w:ascii="Times New Roman" w:hAnsi="Times New Roman" w:cs="Times New Roman"/>
          <w:color w:val="000000"/>
          <w:szCs w:val="24"/>
        </w:rPr>
      </w:pPr>
      <w:r>
        <w:rPr>
          <w:rFonts w:ascii="Times New Roman" w:hAnsi="Times New Roman" w:cs="Times New Roman"/>
          <w:color w:val="000000"/>
          <w:szCs w:val="24"/>
        </w:rPr>
        <w:t xml:space="preserve">What implementation challenges do facilitators and treatment instructors identify? How might the toolkit be improved to address implementation challenges? </w:t>
      </w:r>
    </w:p>
    <w:p w:rsidR="006F3F6C" w14:paraId="45C56975" w14:textId="77777777">
      <w:pPr>
        <w:widowControl w:val="0"/>
        <w:numPr>
          <w:ilvl w:val="0"/>
          <w:numId w:val="6"/>
        </w:numPr>
        <w:pBdr>
          <w:top w:val="nil"/>
          <w:left w:val="nil"/>
          <w:bottom w:val="nil"/>
          <w:right w:val="nil"/>
          <w:between w:val="nil"/>
        </w:pBdr>
        <w:ind w:right="176"/>
        <w:rPr>
          <w:rFonts w:ascii="Times New Roman" w:hAnsi="Times New Roman" w:cs="Times New Roman"/>
          <w:color w:val="000000"/>
          <w:szCs w:val="24"/>
        </w:rPr>
      </w:pPr>
      <w:r>
        <w:rPr>
          <w:rFonts w:ascii="Times New Roman" w:hAnsi="Times New Roman" w:cs="Times New Roman"/>
          <w:color w:val="000000"/>
          <w:szCs w:val="24"/>
        </w:rPr>
        <w:t xml:space="preserve">How and why do instructors in the treatment and </w:t>
      </w:r>
      <w:r>
        <w:rPr>
          <w:rFonts w:ascii="Times New Roman" w:hAnsi="Times New Roman" w:cs="Times New Roman"/>
        </w:rPr>
        <w:t>comparison</w:t>
      </w:r>
      <w:r>
        <w:rPr>
          <w:rFonts w:ascii="Times New Roman" w:hAnsi="Times New Roman" w:cs="Times New Roman"/>
          <w:color w:val="000000"/>
          <w:szCs w:val="24"/>
        </w:rPr>
        <w:t xml:space="preserve"> groups sele</w:t>
      </w:r>
      <w:r>
        <w:rPr>
          <w:rFonts w:ascii="Times New Roman" w:hAnsi="Times New Roman" w:cs="Times New Roman"/>
          <w:color w:val="000000"/>
          <w:szCs w:val="24"/>
        </w:rPr>
        <w:t xml:space="preserve">ct and implement technology? What do instructors in the treatment group learn in the </w:t>
      </w:r>
      <w:r>
        <w:rPr>
          <w:rFonts w:ascii="Times New Roman" w:hAnsi="Times New Roman" w:cs="Times New Roman"/>
        </w:rPr>
        <w:t>course</w:t>
      </w:r>
      <w:r>
        <w:rPr>
          <w:rFonts w:ascii="Times New Roman" w:hAnsi="Times New Roman" w:cs="Times New Roman"/>
          <w:color w:val="000000"/>
          <w:szCs w:val="24"/>
        </w:rPr>
        <w:t xml:space="preserve">? </w:t>
      </w:r>
    </w:p>
    <w:p w:rsidR="006F3F6C" w14:paraId="416B8C10" w14:textId="01C769BD">
      <w:pPr>
        <w:widowControl w:val="0"/>
        <w:numPr>
          <w:ilvl w:val="0"/>
          <w:numId w:val="6"/>
        </w:numPr>
        <w:pBdr>
          <w:top w:val="nil"/>
          <w:left w:val="nil"/>
          <w:bottom w:val="nil"/>
          <w:right w:val="nil"/>
          <w:between w:val="nil"/>
        </w:pBdr>
        <w:spacing w:after="280"/>
        <w:ind w:right="176"/>
        <w:rPr>
          <w:rFonts w:ascii="Times New Roman" w:hAnsi="Times New Roman" w:cs="Times New Roman"/>
          <w:color w:val="000000"/>
          <w:szCs w:val="24"/>
        </w:rPr>
      </w:pPr>
      <w:r>
        <w:rPr>
          <w:rFonts w:ascii="Times New Roman" w:hAnsi="Times New Roman" w:cs="Times New Roman"/>
          <w:color w:val="000000"/>
          <w:szCs w:val="24"/>
        </w:rPr>
        <w:t xml:space="preserve">How does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differ from other </w:t>
      </w:r>
      <w:r w:rsidR="00F86DC4">
        <w:rPr>
          <w:rFonts w:ascii="Times New Roman" w:hAnsi="Times New Roman" w:cs="Times New Roman"/>
          <w:color w:val="000000"/>
          <w:szCs w:val="24"/>
        </w:rPr>
        <w:t>professional learning</w:t>
      </w:r>
      <w:r>
        <w:rPr>
          <w:rFonts w:ascii="Times New Roman" w:hAnsi="Times New Roman" w:cs="Times New Roman"/>
          <w:color w:val="000000"/>
          <w:szCs w:val="24"/>
        </w:rPr>
        <w:t xml:space="preserve"> programs that instructors in the treatment and </w:t>
      </w:r>
      <w:r>
        <w:rPr>
          <w:rFonts w:ascii="Times New Roman" w:hAnsi="Times New Roman" w:cs="Times New Roman"/>
        </w:rPr>
        <w:t>comparison</w:t>
      </w:r>
      <w:r>
        <w:rPr>
          <w:rFonts w:ascii="Times New Roman" w:hAnsi="Times New Roman" w:cs="Times New Roman"/>
          <w:color w:val="000000"/>
          <w:szCs w:val="24"/>
        </w:rPr>
        <w:t xml:space="preserve"> groups access?</w:t>
      </w:r>
    </w:p>
    <w:p w:rsidR="006F3F6C" w14:paraId="55E9247E" w14:textId="0BCFF1A8">
      <w:pPr>
        <w:spacing w:before="240"/>
        <w:rPr>
          <w:rFonts w:ascii="Times New Roman" w:hAnsi="Times New Roman" w:cs="Times New Roman"/>
        </w:rPr>
      </w:pPr>
      <w:r>
        <w:rPr>
          <w:rFonts w:ascii="Times New Roman" w:hAnsi="Times New Roman" w:cs="Times New Roman"/>
        </w:rPr>
        <w:t xml:space="preserve">Instructors will apply to participate in the study in spring 2024. Applicants will identify an academic course they will teach in fall 2024 that will serve as the “focal course” for the </w:t>
      </w:r>
      <w:r w:rsidR="00F86DC4">
        <w:rPr>
          <w:rFonts w:ascii="Times New Roman" w:hAnsi="Times New Roman" w:cs="Times New Roman"/>
        </w:rPr>
        <w:t>professional learning</w:t>
      </w:r>
      <w:r>
        <w:rPr>
          <w:rFonts w:ascii="Times New Roman" w:hAnsi="Times New Roman" w:cs="Times New Roman"/>
        </w:rPr>
        <w:t xml:space="preserve"> course and the evaluation. Durin</w:t>
      </w:r>
      <w:r>
        <w:rPr>
          <w:rFonts w:ascii="Times New Roman" w:hAnsi="Times New Roman" w:cs="Times New Roman"/>
        </w:rPr>
        <w:t xml:space="preserve">g the </w:t>
      </w:r>
      <w:r w:rsidR="00F86DC4">
        <w:rPr>
          <w:rFonts w:ascii="Times New Roman" w:hAnsi="Times New Roman" w:cs="Times New Roman"/>
        </w:rPr>
        <w:t>professional learning</w:t>
      </w:r>
      <w:r>
        <w:rPr>
          <w:rFonts w:ascii="Times New Roman" w:hAnsi="Times New Roman" w:cs="Times New Roman"/>
        </w:rPr>
        <w:t xml:space="preserve"> course, offered to the treatment group in the summer of 2024, instructors in the treatment group will apply their learning to this </w:t>
      </w:r>
      <w:r w:rsidR="009023AC">
        <w:rPr>
          <w:rFonts w:ascii="Times New Roman" w:hAnsi="Times New Roman" w:cs="Times New Roman"/>
        </w:rPr>
        <w:t xml:space="preserve">focal </w:t>
      </w:r>
      <w:r>
        <w:rPr>
          <w:rFonts w:ascii="Times New Roman" w:hAnsi="Times New Roman" w:cs="Times New Roman"/>
        </w:rPr>
        <w:t xml:space="preserve">academic course. </w:t>
      </w:r>
      <w:r>
        <w:rPr>
          <w:rFonts w:ascii="Times New Roman" w:hAnsi="Times New Roman" w:cs="Times New Roman"/>
        </w:rPr>
        <w:t>In order to</w:t>
      </w:r>
      <w:r>
        <w:rPr>
          <w:rFonts w:ascii="Times New Roman" w:hAnsi="Times New Roman" w:cs="Times New Roman"/>
        </w:rPr>
        <w:t xml:space="preserve"> both reduce the burden on instructors and ensure that efforts </w:t>
      </w:r>
      <w:r>
        <w:rPr>
          <w:rFonts w:ascii="Times New Roman" w:hAnsi="Times New Roman" w:cs="Times New Roman"/>
        </w:rPr>
        <w:t xml:space="preserve">to make changes are not diluted across multiple courses, participants will be instructed to direct their attention and efforts to a single </w:t>
      </w:r>
      <w:r w:rsidR="009023AC">
        <w:rPr>
          <w:rFonts w:ascii="Times New Roman" w:hAnsi="Times New Roman" w:cs="Times New Roman"/>
        </w:rPr>
        <w:t xml:space="preserve">focal </w:t>
      </w:r>
      <w:r>
        <w:rPr>
          <w:rFonts w:ascii="Times New Roman" w:hAnsi="Times New Roman" w:cs="Times New Roman"/>
        </w:rPr>
        <w:t xml:space="preserve">course. Across both treatment and comparison groups, focal courses will provide the sample for the instructor- </w:t>
      </w:r>
      <w:r>
        <w:rPr>
          <w:rFonts w:ascii="Times New Roman" w:hAnsi="Times New Roman" w:cs="Times New Roman"/>
        </w:rPr>
        <w:t xml:space="preserve">and student-level analyses described below. Students enrolled in a focal course during fall 2024 will comprise the student sample for the evaluation. </w:t>
      </w:r>
    </w:p>
    <w:p w:rsidR="006F3F6C" w14:paraId="6C29D814" w14:textId="77777777">
      <w:pPr>
        <w:spacing w:before="240" w:line="259" w:lineRule="auto"/>
        <w:rPr>
          <w:rFonts w:ascii="Times New Roman" w:hAnsi="Times New Roman" w:cs="Times New Roman"/>
        </w:rPr>
      </w:pPr>
      <w:r>
        <w:rPr>
          <w:rFonts w:ascii="Times New Roman" w:hAnsi="Times New Roman" w:cs="Times New Roman"/>
        </w:rPr>
        <w:t>To address the efficacy research questions, the research team will rely on four data sources:</w:t>
      </w:r>
    </w:p>
    <w:p w:rsidR="006F3F6C" w14:paraId="1C535D18" w14:textId="2AF603DE">
      <w:pPr>
        <w:numPr>
          <w:ilvl w:val="0"/>
          <w:numId w:val="3"/>
        </w:numPr>
        <w:pBdr>
          <w:top w:val="nil"/>
          <w:left w:val="nil"/>
          <w:bottom w:val="nil"/>
          <w:right w:val="nil"/>
          <w:between w:val="nil"/>
        </w:pBdr>
        <w:spacing w:before="240" w:line="259" w:lineRule="auto"/>
        <w:rPr>
          <w:rFonts w:ascii="Times New Roman" w:hAnsi="Times New Roman" w:cs="Times New Roman"/>
          <w:color w:val="000000"/>
          <w:szCs w:val="24"/>
        </w:rPr>
      </w:pPr>
      <w:r>
        <w:rPr>
          <w:rFonts w:ascii="Times New Roman" w:hAnsi="Times New Roman" w:cs="Times New Roman"/>
          <w:i/>
          <w:color w:val="000000"/>
          <w:szCs w:val="24"/>
        </w:rPr>
        <w:t>Application package.</w:t>
      </w:r>
      <w:r>
        <w:rPr>
          <w:rFonts w:ascii="Times New Roman" w:hAnsi="Times New Roman" w:cs="Times New Roman"/>
          <w:color w:val="000000"/>
          <w:szCs w:val="24"/>
        </w:rPr>
        <w:t xml:space="preserve"> First, all instructor applicants for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will complete an online</w:t>
      </w:r>
      <w:r>
        <w:rPr>
          <w:rFonts w:ascii="Times New Roman" w:hAnsi="Times New Roman" w:cs="Times New Roman"/>
        </w:rPr>
        <w:t xml:space="preserve"> </w:t>
      </w:r>
      <w:r>
        <w:rPr>
          <w:rFonts w:ascii="Times New Roman" w:hAnsi="Times New Roman" w:cs="Times New Roman"/>
          <w:color w:val="000000"/>
          <w:szCs w:val="24"/>
        </w:rPr>
        <w:t>application package that will include the Instructor Technology Use Survey. This instrument uses a series of Likert scales to measure applica</w:t>
      </w:r>
      <w:r>
        <w:rPr>
          <w:rFonts w:ascii="Times New Roman" w:hAnsi="Times New Roman" w:cs="Times New Roman"/>
          <w:color w:val="000000"/>
          <w:szCs w:val="24"/>
        </w:rPr>
        <w:t>nts’ uses of technology in course design and content delivery, awareness of technology tools, knowledge of and comfort with technology to support learning, and use of education technologies in their focal course. In the application package, instructors wil</w:t>
      </w:r>
      <w:r>
        <w:rPr>
          <w:rFonts w:ascii="Times New Roman" w:hAnsi="Times New Roman" w:cs="Times New Roman"/>
          <w:color w:val="000000"/>
          <w:szCs w:val="24"/>
        </w:rPr>
        <w:t xml:space="preserve">l also specify their focal course section.  If participating colleges do not have the capacity to provide administrative records that include instructors’ characteristics (e.g., age, race, and gender), this information will be requested in the application </w:t>
      </w:r>
      <w:r>
        <w:rPr>
          <w:rFonts w:ascii="Times New Roman" w:hAnsi="Times New Roman" w:cs="Times New Roman"/>
          <w:color w:val="000000"/>
          <w:szCs w:val="24"/>
        </w:rPr>
        <w:t>package. The evaluation team will use instructor background characteristics to assess baseline equivalency after randomization.</w:t>
      </w:r>
    </w:p>
    <w:p w:rsidR="006F3F6C" w14:paraId="452735DD" w14:textId="6A945B03">
      <w:pPr>
        <w:numPr>
          <w:ilvl w:val="0"/>
          <w:numId w:val="3"/>
        </w:numPr>
        <w:pBdr>
          <w:top w:val="nil"/>
          <w:left w:val="nil"/>
          <w:bottom w:val="nil"/>
          <w:right w:val="nil"/>
          <w:between w:val="nil"/>
        </w:pBdr>
        <w:spacing w:line="259" w:lineRule="auto"/>
        <w:rPr>
          <w:rFonts w:ascii="Times New Roman" w:hAnsi="Times New Roman" w:cs="Times New Roman"/>
          <w:color w:val="000000"/>
          <w:szCs w:val="24"/>
        </w:rPr>
      </w:pPr>
      <w:r>
        <w:rPr>
          <w:rFonts w:ascii="Times New Roman" w:hAnsi="Times New Roman" w:cs="Times New Roman"/>
          <w:i/>
          <w:color w:val="000000"/>
          <w:szCs w:val="24"/>
        </w:rPr>
        <w:t xml:space="preserve">End-of-term instructor survey.  </w:t>
      </w:r>
      <w:r>
        <w:rPr>
          <w:rFonts w:ascii="Times New Roman" w:hAnsi="Times New Roman" w:cs="Times New Roman"/>
          <w:color w:val="000000"/>
          <w:szCs w:val="24"/>
        </w:rPr>
        <w:t>At the conclusion of the fall 2024 term, instructors will take a second survey that will also in</w:t>
      </w:r>
      <w:r>
        <w:rPr>
          <w:rFonts w:ascii="Times New Roman" w:hAnsi="Times New Roman" w:cs="Times New Roman"/>
          <w:color w:val="000000"/>
          <w:szCs w:val="24"/>
        </w:rPr>
        <w:t xml:space="preserve">clude the Instructor Technology Use Survey. During this second administration, the survey will include two constructs that were not included </w:t>
      </w:r>
      <w:r>
        <w:rPr>
          <w:rFonts w:ascii="Times New Roman" w:hAnsi="Times New Roman" w:cs="Times New Roman"/>
          <w:color w:val="000000"/>
          <w:szCs w:val="24"/>
        </w:rPr>
        <w:t>in the application package. The first will capture faculty perceptions of student engagement in their focal course,</w:t>
      </w:r>
      <w:r>
        <w:rPr>
          <w:rFonts w:ascii="Times New Roman" w:hAnsi="Times New Roman" w:cs="Times New Roman"/>
          <w:color w:val="000000"/>
          <w:szCs w:val="24"/>
        </w:rPr>
        <w:t xml:space="preserve"> including frequency and quality of student-to-student interactions and </w:t>
      </w:r>
      <w:r>
        <w:rPr>
          <w:rFonts w:ascii="Times New Roman" w:hAnsi="Times New Roman" w:cs="Times New Roman"/>
        </w:rPr>
        <w:t>instructor-to-student</w:t>
      </w:r>
      <w:r>
        <w:rPr>
          <w:rFonts w:ascii="Times New Roman" w:hAnsi="Times New Roman" w:cs="Times New Roman"/>
          <w:color w:val="000000"/>
          <w:szCs w:val="24"/>
        </w:rPr>
        <w:t xml:space="preserve"> interactions. The second will ask respondents to identify any </w:t>
      </w:r>
      <w:r w:rsidR="00F86DC4">
        <w:rPr>
          <w:rFonts w:ascii="Times New Roman" w:hAnsi="Times New Roman" w:cs="Times New Roman"/>
          <w:color w:val="000000"/>
          <w:szCs w:val="24"/>
        </w:rPr>
        <w:t>professional learning</w:t>
      </w:r>
      <w:r>
        <w:rPr>
          <w:rFonts w:ascii="Times New Roman" w:hAnsi="Times New Roman" w:cs="Times New Roman"/>
          <w:color w:val="000000"/>
          <w:szCs w:val="24"/>
        </w:rPr>
        <w:t>, training programs, or resources that they used to get information about educa</w:t>
      </w:r>
      <w:r>
        <w:rPr>
          <w:rFonts w:ascii="Times New Roman" w:hAnsi="Times New Roman" w:cs="Times New Roman"/>
          <w:color w:val="000000"/>
          <w:szCs w:val="24"/>
        </w:rPr>
        <w:t>tion technologies.</w:t>
      </w:r>
    </w:p>
    <w:p w:rsidR="006F3F6C" w14:paraId="0C4A3874" w14:textId="77777777">
      <w:pPr>
        <w:numPr>
          <w:ilvl w:val="0"/>
          <w:numId w:val="3"/>
        </w:numPr>
        <w:pBdr>
          <w:top w:val="nil"/>
          <w:left w:val="nil"/>
          <w:bottom w:val="nil"/>
          <w:right w:val="nil"/>
          <w:between w:val="nil"/>
        </w:pBdr>
        <w:spacing w:line="259" w:lineRule="auto"/>
        <w:rPr>
          <w:rFonts w:ascii="Times New Roman" w:hAnsi="Times New Roman" w:cs="Times New Roman"/>
          <w:color w:val="000000"/>
          <w:szCs w:val="24"/>
        </w:rPr>
      </w:pPr>
      <w:r>
        <w:rPr>
          <w:rFonts w:ascii="Times New Roman" w:hAnsi="Times New Roman" w:cs="Times New Roman"/>
          <w:i/>
          <w:color w:val="000000"/>
          <w:szCs w:val="24"/>
        </w:rPr>
        <w:t>Administrative data.</w:t>
      </w:r>
      <w:r>
        <w:rPr>
          <w:rFonts w:ascii="Times New Roman" w:hAnsi="Times New Roman" w:cs="Times New Roman"/>
          <w:color w:val="000000"/>
          <w:szCs w:val="24"/>
        </w:rPr>
        <w:t xml:space="preserve"> From each participating community college, CCRC will</w:t>
      </w:r>
      <w:r>
        <w:rPr>
          <w:rFonts w:ascii="Times New Roman" w:hAnsi="Times New Roman" w:cs="Times New Roman"/>
          <w:color w:val="000000"/>
          <w:szCs w:val="24"/>
        </w:rPr>
        <w:br/>
        <w:t>request a file containing individual-level data on faculty characteristics as well as a file containing data on students taught by instructors in the treatment and</w:t>
      </w:r>
      <w:r>
        <w:rPr>
          <w:rFonts w:ascii="Times New Roman" w:hAnsi="Times New Roman" w:cs="Times New Roman"/>
          <w:color w:val="000000"/>
          <w:szCs w:val="24"/>
        </w:rPr>
        <w:t xml:space="preserve"> </w:t>
      </w:r>
      <w:r>
        <w:rPr>
          <w:rFonts w:ascii="Times New Roman" w:hAnsi="Times New Roman" w:cs="Times New Roman"/>
        </w:rPr>
        <w:t>comparison</w:t>
      </w:r>
      <w:r>
        <w:rPr>
          <w:rFonts w:ascii="Times New Roman" w:hAnsi="Times New Roman" w:cs="Times New Roman"/>
          <w:color w:val="000000"/>
          <w:szCs w:val="24"/>
        </w:rPr>
        <w:t xml:space="preserve"> groups during the fall 2024 quarter. In addition to demographic information such as gender, race/ethnicity, age, and financial-aid status, the file will include credits attempted and completed and grades earned by students in these courses, as </w:t>
      </w:r>
      <w:r>
        <w:rPr>
          <w:rFonts w:ascii="Times New Roman" w:hAnsi="Times New Roman" w:cs="Times New Roman"/>
          <w:color w:val="000000"/>
          <w:szCs w:val="24"/>
        </w:rPr>
        <w:t xml:space="preserve">well as pass, fail, or withdrawal status. It will also include student enrollment at the </w:t>
      </w:r>
      <w:r>
        <w:rPr>
          <w:rFonts w:ascii="Times New Roman" w:hAnsi="Times New Roman" w:cs="Times New Roman"/>
        </w:rPr>
        <w:t>college in the winter 2025 quarter.</w:t>
      </w:r>
    </w:p>
    <w:p w:rsidR="006F3F6C" w14:paraId="16647377" w14:textId="167E012D">
      <w:pPr>
        <w:numPr>
          <w:ilvl w:val="0"/>
          <w:numId w:val="3"/>
        </w:numPr>
        <w:pBdr>
          <w:top w:val="nil"/>
          <w:left w:val="nil"/>
          <w:bottom w:val="nil"/>
          <w:right w:val="nil"/>
          <w:between w:val="nil"/>
        </w:pBdr>
        <w:spacing w:line="259" w:lineRule="auto"/>
        <w:rPr>
          <w:color w:val="000000"/>
          <w:szCs w:val="24"/>
        </w:rPr>
      </w:pPr>
      <w:r>
        <w:rPr>
          <w:rFonts w:ascii="Times New Roman" w:hAnsi="Times New Roman" w:cs="Times New Roman"/>
          <w:i/>
          <w:color w:val="000000"/>
          <w:szCs w:val="24"/>
        </w:rPr>
        <w:t>Student engagement survey</w:t>
      </w:r>
      <w:r>
        <w:rPr>
          <w:rFonts w:ascii="Times New Roman" w:hAnsi="Times New Roman" w:cs="Times New Roman"/>
          <w:color w:val="000000"/>
          <w:szCs w:val="24"/>
        </w:rPr>
        <w:t xml:space="preserve">. Finally, all students enrolled in focal </w:t>
      </w:r>
      <w:r w:rsidR="009023AC">
        <w:rPr>
          <w:rFonts w:ascii="Times New Roman" w:hAnsi="Times New Roman" w:cs="Times New Roman"/>
          <w:color w:val="000000"/>
          <w:szCs w:val="24"/>
        </w:rPr>
        <w:t xml:space="preserve">course </w:t>
      </w:r>
      <w:r>
        <w:rPr>
          <w:rFonts w:ascii="Times New Roman" w:hAnsi="Times New Roman" w:cs="Times New Roman"/>
          <w:color w:val="000000"/>
          <w:szCs w:val="24"/>
        </w:rPr>
        <w:t xml:space="preserve">sections taught by instructors in treatment and </w:t>
      </w:r>
      <w:r>
        <w:rPr>
          <w:rFonts w:ascii="Times New Roman" w:hAnsi="Times New Roman" w:cs="Times New Roman"/>
        </w:rPr>
        <w:t>compariso</w:t>
      </w:r>
      <w:r>
        <w:rPr>
          <w:rFonts w:ascii="Times New Roman" w:hAnsi="Times New Roman" w:cs="Times New Roman"/>
        </w:rPr>
        <w:t>n</w:t>
      </w:r>
      <w:r>
        <w:rPr>
          <w:rFonts w:ascii="Times New Roman" w:hAnsi="Times New Roman" w:cs="Times New Roman"/>
          <w:color w:val="000000"/>
          <w:szCs w:val="24"/>
        </w:rPr>
        <w:t xml:space="preserve"> groups during fall 2024 quarter (approximately 2,880 students) will receive a survey designed to measure engagement. The toolkit is expected to affect three short-term student-level outcomes: student engagement with learning activities, student-to-studen</w:t>
      </w:r>
      <w:r>
        <w:rPr>
          <w:rFonts w:ascii="Times New Roman" w:hAnsi="Times New Roman" w:cs="Times New Roman"/>
          <w:color w:val="000000"/>
          <w:szCs w:val="24"/>
        </w:rPr>
        <w:t>t interaction, and student-to-instructor interaction. The survey will measure these constructs:</w:t>
      </w:r>
    </w:p>
    <w:p w:rsidR="006F3F6C" w14:paraId="26AE4DFC" w14:textId="77777777">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color w:val="000000"/>
          <w:szCs w:val="24"/>
        </w:rPr>
        <w:t>Emotional engagement</w:t>
      </w:r>
    </w:p>
    <w:p w:rsidR="006F3F6C" w14:paraId="07F28767" w14:textId="77777777">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color w:val="000000"/>
          <w:szCs w:val="24"/>
        </w:rPr>
        <w:t>Self-disciplined engagement</w:t>
      </w:r>
    </w:p>
    <w:p w:rsidR="006F3F6C" w14:paraId="7E413F80" w14:textId="77777777">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color w:val="000000"/>
          <w:szCs w:val="24"/>
        </w:rPr>
        <w:t>Interactive engagement</w:t>
      </w:r>
    </w:p>
    <w:p w:rsidR="006F3F6C" w14:paraId="282DFD79" w14:textId="77777777">
      <w:pPr>
        <w:numPr>
          <w:ilvl w:val="0"/>
          <w:numId w:val="2"/>
        </w:numPr>
        <w:pBdr>
          <w:top w:val="nil"/>
          <w:left w:val="nil"/>
          <w:bottom w:val="nil"/>
          <w:right w:val="nil"/>
          <w:between w:val="nil"/>
        </w:pBdr>
        <w:rPr>
          <w:rFonts w:ascii="Times New Roman" w:hAnsi="Times New Roman" w:cs="Times New Roman"/>
        </w:rPr>
      </w:pPr>
      <w:r>
        <w:rPr>
          <w:rFonts w:ascii="Times New Roman" w:hAnsi="Times New Roman" w:cs="Times New Roman"/>
          <w:color w:val="000000"/>
          <w:szCs w:val="24"/>
        </w:rPr>
        <w:t>Social engagement with peers</w:t>
      </w:r>
    </w:p>
    <w:p w:rsidR="006F3F6C" w14:paraId="0761DB0F" w14:textId="77777777">
      <w:pPr>
        <w:numPr>
          <w:ilvl w:val="0"/>
          <w:numId w:val="2"/>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color w:val="000000"/>
          <w:szCs w:val="24"/>
        </w:rPr>
        <w:t>Social engagement with teachers</w:t>
      </w:r>
    </w:p>
    <w:p w:rsidR="006F3F6C" w14:paraId="501D8898" w14:textId="77777777">
      <w:pPr>
        <w:pBdr>
          <w:top w:val="nil"/>
          <w:left w:val="nil"/>
          <w:bottom w:val="nil"/>
          <w:right w:val="nil"/>
          <w:between w:val="nil"/>
        </w:pBdr>
        <w:ind w:left="720"/>
        <w:rPr>
          <w:rFonts w:ascii="Times New Roman" w:hAnsi="Times New Roman" w:cs="Times New Roman"/>
          <w:color w:val="000000"/>
          <w:szCs w:val="24"/>
        </w:rPr>
      </w:pPr>
    </w:p>
    <w:p w:rsidR="006F3F6C" w14:paraId="180E0743" w14:textId="36EC2316">
      <w:pPr>
        <w:rPr>
          <w:rFonts w:ascii="Times New Roman" w:hAnsi="Times New Roman" w:cs="Times New Roman"/>
        </w:rPr>
      </w:pPr>
      <w:r>
        <w:rPr>
          <w:rFonts w:ascii="Times New Roman" w:hAnsi="Times New Roman" w:cs="Times New Roman"/>
          <w:b/>
        </w:rPr>
        <w:t xml:space="preserve">Data analysis for the </w:t>
      </w:r>
      <w:r>
        <w:rPr>
          <w:rFonts w:ascii="Times New Roman" w:hAnsi="Times New Roman" w:cs="Times New Roman"/>
          <w:b/>
        </w:rPr>
        <w:t>efficacy study:</w:t>
      </w:r>
      <w:r>
        <w:rPr>
          <w:rFonts w:ascii="Times New Roman" w:hAnsi="Times New Roman" w:cs="Times New Roman"/>
        </w:rPr>
        <w:t xml:space="preserve"> To determine treatment effects of the </w:t>
      </w:r>
      <w:r w:rsidR="00F86DC4">
        <w:rPr>
          <w:rFonts w:ascii="Times New Roman" w:hAnsi="Times New Roman" w:cs="Times New Roman"/>
        </w:rPr>
        <w:t>professional learning</w:t>
      </w:r>
      <w:r>
        <w:rPr>
          <w:rFonts w:ascii="Times New Roman" w:hAnsi="Times New Roman" w:cs="Times New Roman"/>
        </w:rPr>
        <w:t xml:space="preserve"> course on instructor-level outcomes, the evaluation team will rely on a null-hypothesis framework wherein the researchers compare average outcomes measured by the Instructor Techno</w:t>
      </w:r>
      <w:r>
        <w:rPr>
          <w:rFonts w:ascii="Times New Roman" w:hAnsi="Times New Roman" w:cs="Times New Roman"/>
        </w:rPr>
        <w:t>logy Use Survey for instructors assigned to the treatment group and instructors assigned to the comparison group. Researchers will compare average outcomes measured by the Instructor Technology Use Survey for instructors assigned to the treatment group and</w:t>
      </w:r>
      <w:r>
        <w:rPr>
          <w:rFonts w:ascii="Times New Roman" w:hAnsi="Times New Roman" w:cs="Times New Roman"/>
        </w:rPr>
        <w:t xml:space="preserve"> instructors assigned to the comparison group, with adjustments for baseline covariates, clustering, and differential probabilities of treatment assignment </w:t>
      </w:r>
      <w:r>
        <w:rPr>
          <w:rFonts w:ascii="Times New Roman" w:hAnsi="Times New Roman" w:cs="Times New Roman"/>
          <w:color w:val="000000"/>
        </w:rPr>
        <w:t>when needed</w:t>
      </w:r>
      <w:r>
        <w:rPr>
          <w:rFonts w:ascii="Times New Roman" w:hAnsi="Times New Roman" w:cs="Times New Roman"/>
        </w:rPr>
        <w:t>. Primary outcomes of interest include instructors’ awareness of technology tools, knowle</w:t>
      </w:r>
      <w:r>
        <w:rPr>
          <w:rFonts w:ascii="Times New Roman" w:hAnsi="Times New Roman" w:cs="Times New Roman"/>
        </w:rPr>
        <w:t xml:space="preserve">dge of how to use technology, and comfort using education technologies to support student learning. The model will generate estimates of the impact of participation in the </w:t>
      </w:r>
      <w:r w:rsidR="00F86DC4">
        <w:rPr>
          <w:rFonts w:ascii="Times New Roman" w:hAnsi="Times New Roman" w:cs="Times New Roman"/>
        </w:rPr>
        <w:t>professional learning</w:t>
      </w:r>
      <w:r>
        <w:rPr>
          <w:rFonts w:ascii="Times New Roman" w:hAnsi="Times New Roman" w:cs="Times New Roman"/>
        </w:rPr>
        <w:t xml:space="preserve"> course using an intent-to-treat analysis.</w:t>
      </w:r>
    </w:p>
    <w:p w:rsidR="006F3F6C" w14:paraId="6D395939" w14:textId="77777777">
      <w:pPr>
        <w:rPr>
          <w:rFonts w:ascii="Times New Roman" w:hAnsi="Times New Roman" w:cs="Times New Roman"/>
        </w:rPr>
      </w:pPr>
    </w:p>
    <w:p w:rsidR="006F3F6C" w14:paraId="4C20CF46" w14:textId="63C19759">
      <w:pPr>
        <w:rPr>
          <w:rFonts w:ascii="Times New Roman" w:hAnsi="Times New Roman" w:cs="Times New Roman"/>
        </w:rPr>
      </w:pPr>
      <w:r>
        <w:rPr>
          <w:rFonts w:ascii="Times New Roman" w:hAnsi="Times New Roman" w:cs="Times New Roman"/>
        </w:rPr>
        <w:t>To determine the re</w:t>
      </w:r>
      <w:r>
        <w:rPr>
          <w:rFonts w:ascii="Times New Roman" w:hAnsi="Times New Roman" w:cs="Times New Roman"/>
        </w:rPr>
        <w:t xml:space="preserve">lationship between instructor participation in the </w:t>
      </w:r>
      <w:r w:rsidR="00F86DC4">
        <w:rPr>
          <w:rFonts w:ascii="Times New Roman" w:hAnsi="Times New Roman" w:cs="Times New Roman"/>
        </w:rPr>
        <w:t>professional learning</w:t>
      </w:r>
      <w:r>
        <w:rPr>
          <w:rFonts w:ascii="Times New Roman" w:hAnsi="Times New Roman" w:cs="Times New Roman"/>
        </w:rPr>
        <w:t xml:space="preserve"> course and student-level outcomes, data will be analyzed using a two-level model specification, which accounts for the nesting of students within instructors with random assignment oc</w:t>
      </w:r>
      <w:r>
        <w:rPr>
          <w:rFonts w:ascii="Times New Roman" w:hAnsi="Times New Roman" w:cs="Times New Roman"/>
        </w:rPr>
        <w:t>curring at the instructor level.</w:t>
      </w:r>
      <w:r>
        <w:rPr>
          <w:rFonts w:ascii="Quattrocento Sans" w:eastAsia="Quattrocento Sans" w:hAnsi="Quattrocento Sans" w:cs="Quattrocento Sans"/>
          <w:sz w:val="18"/>
          <w:szCs w:val="18"/>
        </w:rPr>
        <w:t xml:space="preserve"> </w:t>
      </w:r>
      <w:r>
        <w:rPr>
          <w:rFonts w:ascii="Times New Roman" w:hAnsi="Times New Roman" w:cs="Times New Roman"/>
        </w:rPr>
        <w:t>The research team is primarily interested in modeling the relationship between instructors participating in this study and students’ outcomes (</w:t>
      </w:r>
      <w:r>
        <w:rPr>
          <w:rFonts w:ascii="Times New Roman" w:hAnsi="Times New Roman" w:cs="Times New Roman"/>
        </w:rPr>
        <w:t>Schochet</w:t>
      </w:r>
      <w:r>
        <w:rPr>
          <w:rFonts w:ascii="Times New Roman" w:hAnsi="Times New Roman" w:cs="Times New Roman"/>
        </w:rPr>
        <w:t xml:space="preserve"> et al., 2014). The research team will employ logistic regression as a r</w:t>
      </w:r>
      <w:r>
        <w:rPr>
          <w:rFonts w:ascii="Times New Roman" w:hAnsi="Times New Roman" w:cs="Times New Roman"/>
        </w:rPr>
        <w:t xml:space="preserve">obustness check to account for the distribution of binary outcomes as appropriate. Primary student-level outcomes of interest </w:t>
      </w:r>
      <w:r>
        <w:rPr>
          <w:rFonts w:ascii="Times New Roman" w:hAnsi="Times New Roman" w:cs="Times New Roman"/>
        </w:rPr>
        <w:t xml:space="preserve">include course completion and withdrawal, persistence into the winter 2025 quarter, and student engagement and interaction. </w:t>
      </w:r>
    </w:p>
    <w:p w:rsidR="006F3F6C" w14:paraId="21BC9C1B" w14:textId="77777777">
      <w:pPr>
        <w:rPr>
          <w:rFonts w:ascii="Times New Roman" w:hAnsi="Times New Roman" w:cs="Times New Roman"/>
        </w:rPr>
      </w:pPr>
    </w:p>
    <w:p w:rsidR="006F3F6C" w14:paraId="5BBD6BF5" w14:textId="77777777">
      <w:pPr>
        <w:rPr>
          <w:rFonts w:ascii="Times New Roman" w:hAnsi="Times New Roman" w:cs="Times New Roman"/>
          <w:b/>
        </w:rPr>
      </w:pPr>
      <w:r>
        <w:rPr>
          <w:rFonts w:ascii="Times New Roman" w:hAnsi="Times New Roman" w:cs="Times New Roman"/>
          <w:b/>
        </w:rPr>
        <w:t>To a</w:t>
      </w:r>
      <w:r>
        <w:rPr>
          <w:rFonts w:ascii="Times New Roman" w:hAnsi="Times New Roman" w:cs="Times New Roman"/>
          <w:b/>
        </w:rPr>
        <w:t>ddress the implementation research questions, the research team will rely on five data sources:</w:t>
      </w:r>
    </w:p>
    <w:p w:rsidR="006F3F6C" w14:paraId="0CE38008" w14:textId="3C5B41B1">
      <w:pPr>
        <w:numPr>
          <w:ilvl w:val="0"/>
          <w:numId w:val="4"/>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i/>
          <w:color w:val="000000"/>
          <w:szCs w:val="24"/>
        </w:rPr>
        <w:t xml:space="preserve">Instructor focus groups. </w:t>
      </w:r>
      <w:r>
        <w:rPr>
          <w:rFonts w:ascii="Times New Roman" w:hAnsi="Times New Roman" w:cs="Times New Roman"/>
          <w:color w:val="000000"/>
          <w:szCs w:val="24"/>
        </w:rPr>
        <w:t xml:space="preserve">First, the research team will randomly select 30 instructors (half in the treatment group and half in the </w:t>
      </w:r>
      <w:r>
        <w:rPr>
          <w:rFonts w:ascii="Times New Roman" w:hAnsi="Times New Roman" w:cs="Times New Roman"/>
        </w:rPr>
        <w:t>comparison</w:t>
      </w:r>
      <w:r>
        <w:rPr>
          <w:rFonts w:ascii="Times New Roman" w:hAnsi="Times New Roman" w:cs="Times New Roman"/>
          <w:color w:val="000000"/>
          <w:szCs w:val="24"/>
        </w:rPr>
        <w:t xml:space="preserve"> group from across </w:t>
      </w:r>
      <w:r>
        <w:rPr>
          <w:rFonts w:ascii="Times New Roman" w:hAnsi="Times New Roman" w:cs="Times New Roman"/>
          <w:color w:val="000000"/>
          <w:szCs w:val="24"/>
        </w:rPr>
        <w:t>the colleges to participate in focus groups at the end of fall 2024. Each one-hour focus group will consist of three or four instructors from the same college and in the same condition. The purpose of these focus groups is to gather perspectives and experi</w:t>
      </w:r>
      <w:r>
        <w:rPr>
          <w:rFonts w:ascii="Times New Roman" w:hAnsi="Times New Roman" w:cs="Times New Roman"/>
          <w:color w:val="000000"/>
          <w:szCs w:val="24"/>
        </w:rPr>
        <w:t xml:space="preserve">ences related to the expected outcomes of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 xml:space="preserve"> and experiences with </w:t>
      </w:r>
      <w:r w:rsidR="00F86DC4">
        <w:rPr>
          <w:rFonts w:ascii="Times New Roman" w:hAnsi="Times New Roman" w:cs="Times New Roman"/>
          <w:color w:val="000000"/>
          <w:szCs w:val="24"/>
        </w:rPr>
        <w:t>professional learning</w:t>
      </w:r>
      <w:r>
        <w:rPr>
          <w:rFonts w:ascii="Times New Roman" w:hAnsi="Times New Roman" w:cs="Times New Roman"/>
          <w:color w:val="000000"/>
          <w:szCs w:val="24"/>
        </w:rPr>
        <w:t xml:space="preserve"> </w:t>
      </w:r>
      <w:r>
        <w:rPr>
          <w:rFonts w:ascii="Times New Roman" w:hAnsi="Times New Roman" w:cs="Times New Roman"/>
        </w:rPr>
        <w:t>training</w:t>
      </w:r>
      <w:r>
        <w:rPr>
          <w:rFonts w:ascii="Times New Roman" w:hAnsi="Times New Roman" w:cs="Times New Roman"/>
          <w:color w:val="000000"/>
          <w:szCs w:val="24"/>
        </w:rPr>
        <w:t xml:space="preserve"> and resources.</w:t>
      </w:r>
    </w:p>
    <w:p w:rsidR="006F3F6C" w14:paraId="0EB36736" w14:textId="77777777">
      <w:pPr>
        <w:numPr>
          <w:ilvl w:val="0"/>
          <w:numId w:val="4"/>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i/>
          <w:color w:val="000000"/>
          <w:szCs w:val="24"/>
        </w:rPr>
        <w:t>Structured course review.</w:t>
      </w:r>
      <w:r>
        <w:rPr>
          <w:rFonts w:ascii="Times New Roman" w:hAnsi="Times New Roman" w:cs="Times New Roman"/>
          <w:color w:val="000000"/>
          <w:szCs w:val="24"/>
        </w:rPr>
        <w:t xml:space="preserve"> Second, the </w:t>
      </w:r>
      <w:r>
        <w:rPr>
          <w:rFonts w:ascii="Times New Roman" w:hAnsi="Times New Roman" w:cs="Times New Roman"/>
        </w:rPr>
        <w:t>research</w:t>
      </w:r>
      <w:r>
        <w:rPr>
          <w:rFonts w:ascii="Times New Roman" w:hAnsi="Times New Roman" w:cs="Times New Roman"/>
          <w:color w:val="000000"/>
          <w:szCs w:val="24"/>
        </w:rPr>
        <w:t xml:space="preserve"> team will use a structured protocol to review courses taught by the</w:t>
      </w:r>
      <w:r>
        <w:rPr>
          <w:rFonts w:ascii="Times New Roman" w:hAnsi="Times New Roman" w:cs="Times New Roman"/>
          <w:color w:val="000000"/>
          <w:szCs w:val="24"/>
        </w:rPr>
        <w:t xml:space="preserve"> 30 randomly selected instructors. For each focal course, researchers will review the materials in the LMS (e.g., syllabi, course assignments, assessments) to document the presence of technology tools and resources aligned with the Practice Guide recommend</w:t>
      </w:r>
      <w:r>
        <w:rPr>
          <w:rFonts w:ascii="Times New Roman" w:hAnsi="Times New Roman" w:cs="Times New Roman"/>
          <w:color w:val="000000"/>
          <w:szCs w:val="24"/>
        </w:rPr>
        <w:t>ations and evidence of instructional practices promoted by the Practice Guide (e.g., reflection, communicating purposes and expectations for technology use). This analysis will provide insights into the range of technology tools used in focal courses and t</w:t>
      </w:r>
      <w:r>
        <w:rPr>
          <w:rFonts w:ascii="Times New Roman" w:hAnsi="Times New Roman" w:cs="Times New Roman"/>
          <w:color w:val="000000"/>
          <w:szCs w:val="24"/>
        </w:rPr>
        <w:t xml:space="preserve">he stated purposes of those tools. </w:t>
      </w:r>
    </w:p>
    <w:p w:rsidR="006F3F6C" w14:paraId="138B2DDB" w14:textId="39E4058E">
      <w:pPr>
        <w:numPr>
          <w:ilvl w:val="0"/>
          <w:numId w:val="4"/>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i/>
          <w:color w:val="000000"/>
          <w:szCs w:val="24"/>
        </w:rPr>
        <w:t xml:space="preserve">Interviews. </w:t>
      </w:r>
      <w:r>
        <w:rPr>
          <w:rFonts w:ascii="Times New Roman" w:hAnsi="Times New Roman" w:cs="Times New Roman"/>
          <w:color w:val="000000"/>
          <w:szCs w:val="24"/>
        </w:rPr>
        <w:t xml:space="preserve">The </w:t>
      </w:r>
      <w:r>
        <w:rPr>
          <w:rFonts w:ascii="Times New Roman" w:hAnsi="Times New Roman" w:cs="Times New Roman"/>
        </w:rPr>
        <w:t>research</w:t>
      </w:r>
      <w:r>
        <w:rPr>
          <w:rFonts w:ascii="Times New Roman" w:hAnsi="Times New Roman" w:cs="Times New Roman"/>
          <w:color w:val="000000"/>
          <w:szCs w:val="24"/>
        </w:rPr>
        <w:t xml:space="preserve"> team will conduct interviews with a purposive sample </w:t>
      </w:r>
      <w:r>
        <w:rPr>
          <w:rFonts w:ascii="Times New Roman" w:hAnsi="Times New Roman" w:cs="Times New Roman"/>
        </w:rPr>
        <w:t>of college sta</w:t>
      </w:r>
      <w:r>
        <w:rPr>
          <w:rFonts w:ascii="Times New Roman" w:hAnsi="Times New Roman" w:cs="Times New Roman"/>
          <w:color w:val="000000"/>
          <w:szCs w:val="24"/>
        </w:rPr>
        <w:t xml:space="preserve">keholders to understand the landscape of </w:t>
      </w:r>
      <w:r w:rsidR="00F86DC4">
        <w:rPr>
          <w:rFonts w:ascii="Times New Roman" w:hAnsi="Times New Roman" w:cs="Times New Roman"/>
          <w:color w:val="000000"/>
          <w:szCs w:val="24"/>
        </w:rPr>
        <w:t>professional learning</w:t>
      </w:r>
      <w:r>
        <w:rPr>
          <w:rFonts w:ascii="Times New Roman" w:hAnsi="Times New Roman" w:cs="Times New Roman"/>
          <w:color w:val="000000"/>
          <w:szCs w:val="24"/>
        </w:rPr>
        <w:t xml:space="preserve"> opportunities that are typically provided to instructors. These s</w:t>
      </w:r>
      <w:r>
        <w:rPr>
          <w:rFonts w:ascii="Times New Roman" w:hAnsi="Times New Roman" w:cs="Times New Roman"/>
          <w:color w:val="000000"/>
          <w:szCs w:val="24"/>
        </w:rPr>
        <w:t xml:space="preserve">takeholders include administrators with knowledge of faculty development opportunities and resources as well as the </w:t>
      </w:r>
      <w:r w:rsidR="00F86DC4">
        <w:rPr>
          <w:rFonts w:ascii="Times New Roman" w:hAnsi="Times New Roman" w:cs="Times New Roman"/>
          <w:color w:val="000000"/>
          <w:szCs w:val="24"/>
        </w:rPr>
        <w:t>professional learning</w:t>
      </w:r>
      <w:r>
        <w:rPr>
          <w:rFonts w:ascii="Times New Roman" w:hAnsi="Times New Roman" w:cs="Times New Roman"/>
          <w:color w:val="000000"/>
          <w:szCs w:val="24"/>
        </w:rPr>
        <w:t xml:space="preserve"> staff who facilitate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color w:val="000000"/>
          <w:szCs w:val="24"/>
        </w:rPr>
        <w:t>.</w:t>
      </w:r>
    </w:p>
    <w:p w:rsidR="006F3F6C" w14:paraId="5D6AD69D" w14:textId="3F98E6FE">
      <w:pPr>
        <w:numPr>
          <w:ilvl w:val="0"/>
          <w:numId w:val="4"/>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i/>
        </w:rPr>
        <w:t>Professional learning course</w:t>
      </w:r>
      <w:r>
        <w:rPr>
          <w:rFonts w:ascii="Times New Roman" w:hAnsi="Times New Roman" w:cs="Times New Roman"/>
          <w:i/>
          <w:color w:val="000000"/>
          <w:szCs w:val="24"/>
        </w:rPr>
        <w:t xml:space="preserve"> participation data. </w:t>
      </w:r>
      <w:r>
        <w:rPr>
          <w:rFonts w:ascii="Times New Roman" w:hAnsi="Times New Roman" w:cs="Times New Roman"/>
          <w:color w:val="000000"/>
          <w:szCs w:val="24"/>
        </w:rPr>
        <w:t xml:space="preserve">Fourth, the research team will access information from the </w:t>
      </w:r>
      <w:r>
        <w:rPr>
          <w:rFonts w:ascii="Times New Roman" w:hAnsi="Times New Roman" w:cs="Times New Roman"/>
        </w:rPr>
        <w:t>l</w:t>
      </w:r>
      <w:r>
        <w:rPr>
          <w:rFonts w:ascii="Times New Roman" w:hAnsi="Times New Roman" w:cs="Times New Roman"/>
          <w:color w:val="000000"/>
          <w:szCs w:val="24"/>
        </w:rPr>
        <w:t xml:space="preserve">earning </w:t>
      </w:r>
      <w:r>
        <w:rPr>
          <w:rFonts w:ascii="Times New Roman" w:hAnsi="Times New Roman" w:cs="Times New Roman"/>
        </w:rPr>
        <w:t>m</w:t>
      </w:r>
      <w:r>
        <w:rPr>
          <w:rFonts w:ascii="Times New Roman" w:hAnsi="Times New Roman" w:cs="Times New Roman"/>
          <w:color w:val="000000"/>
          <w:szCs w:val="24"/>
        </w:rPr>
        <w:t xml:space="preserve">anagement </w:t>
      </w:r>
      <w:r>
        <w:rPr>
          <w:rFonts w:ascii="Times New Roman" w:hAnsi="Times New Roman" w:cs="Times New Roman"/>
        </w:rPr>
        <w:t>s</w:t>
      </w:r>
      <w:r>
        <w:rPr>
          <w:rFonts w:ascii="Times New Roman" w:hAnsi="Times New Roman" w:cs="Times New Roman"/>
          <w:color w:val="000000"/>
          <w:szCs w:val="24"/>
        </w:rPr>
        <w:t xml:space="preserve">ystem that will house the </w:t>
      </w:r>
      <w:r>
        <w:rPr>
          <w:rFonts w:ascii="Times New Roman" w:hAnsi="Times New Roman" w:cs="Times New Roman"/>
        </w:rPr>
        <w:t>professional learning course</w:t>
      </w:r>
      <w:r>
        <w:rPr>
          <w:rFonts w:ascii="Times New Roman" w:hAnsi="Times New Roman" w:cs="Times New Roman"/>
          <w:color w:val="000000"/>
          <w:szCs w:val="24"/>
        </w:rPr>
        <w:t xml:space="preserve"> for participating instructors. This system will provide information on each instructor’s participation patterns, including how many hours they spend on the platform and their completion of assigned activities and tasks.</w:t>
      </w:r>
    </w:p>
    <w:p w:rsidR="006F3F6C" w14:paraId="66B83DBE" w14:textId="0BB44ACF">
      <w:pPr>
        <w:numPr>
          <w:ilvl w:val="0"/>
          <w:numId w:val="4"/>
        </w:numPr>
        <w:pBdr>
          <w:top w:val="nil"/>
          <w:left w:val="nil"/>
          <w:bottom w:val="nil"/>
          <w:right w:val="nil"/>
          <w:between w:val="nil"/>
        </w:pBdr>
        <w:rPr>
          <w:rFonts w:ascii="Times New Roman" w:hAnsi="Times New Roman" w:cs="Times New Roman"/>
          <w:color w:val="000000"/>
          <w:szCs w:val="24"/>
        </w:rPr>
      </w:pPr>
      <w:r>
        <w:rPr>
          <w:rFonts w:ascii="Times New Roman" w:hAnsi="Times New Roman" w:cs="Times New Roman"/>
          <w:i/>
        </w:rPr>
        <w:t>Professional learning course</w:t>
      </w:r>
      <w:r>
        <w:rPr>
          <w:rFonts w:ascii="Times New Roman" w:hAnsi="Times New Roman" w:cs="Times New Roman"/>
          <w:i/>
          <w:color w:val="000000"/>
          <w:szCs w:val="24"/>
        </w:rPr>
        <w:t xml:space="preserve"> observations. </w:t>
      </w:r>
      <w:r>
        <w:rPr>
          <w:rFonts w:ascii="Times New Roman" w:hAnsi="Times New Roman" w:cs="Times New Roman"/>
          <w:color w:val="000000"/>
          <w:szCs w:val="24"/>
        </w:rPr>
        <w:t xml:space="preserve">Finally, to understand fidelity of implementation, researchers will observe synchronous </w:t>
      </w:r>
      <w:r>
        <w:rPr>
          <w:rFonts w:ascii="Times New Roman" w:hAnsi="Times New Roman" w:cs="Times New Roman"/>
        </w:rPr>
        <w:t>professional learning course</w:t>
      </w:r>
      <w:r>
        <w:rPr>
          <w:rFonts w:ascii="Times New Roman" w:hAnsi="Times New Roman" w:cs="Times New Roman"/>
          <w:color w:val="000000"/>
          <w:szCs w:val="24"/>
        </w:rPr>
        <w:t xml:space="preserve"> sessions using a structured protocol.</w:t>
      </w:r>
    </w:p>
    <w:p w:rsidR="006F3F6C" w14:paraId="452593C4" w14:textId="77777777">
      <w:pPr>
        <w:rPr>
          <w:rFonts w:ascii="Times New Roman" w:hAnsi="Times New Roman" w:cs="Times New Roman"/>
        </w:rPr>
      </w:pPr>
    </w:p>
    <w:p w:rsidR="006F3F6C" w14:paraId="4DA295B4" w14:textId="2A67EF8B">
      <w:pPr>
        <w:rPr>
          <w:rFonts w:ascii="Times New Roman" w:hAnsi="Times New Roman" w:cs="Times New Roman"/>
        </w:rPr>
      </w:pPr>
      <w:r>
        <w:rPr>
          <w:rFonts w:ascii="Times New Roman" w:hAnsi="Times New Roman" w:cs="Times New Roman"/>
          <w:b/>
        </w:rPr>
        <w:t>Analytic strategy for the implementation study:</w:t>
      </w:r>
      <w:r>
        <w:rPr>
          <w:rFonts w:ascii="Times New Roman" w:hAnsi="Times New Roman" w:cs="Times New Roman"/>
        </w:rPr>
        <w:t xml:space="preserve"> The implementation study has three analytic goals. First, researchers will use participation data and observations to document the content of the</w:t>
      </w:r>
      <w:r>
        <w:rPr>
          <w:rFonts w:ascii="Times New Roman" w:hAnsi="Times New Roman" w:cs="Times New Roman"/>
        </w:rPr>
        <w:t xml:space="preserve"> </w:t>
      </w:r>
      <w:r w:rsidR="00F86DC4">
        <w:rPr>
          <w:rFonts w:ascii="Times New Roman" w:hAnsi="Times New Roman" w:cs="Times New Roman"/>
        </w:rPr>
        <w:t>professional learning</w:t>
      </w:r>
      <w:r>
        <w:rPr>
          <w:rFonts w:ascii="Times New Roman" w:hAnsi="Times New Roman" w:cs="Times New Roman"/>
        </w:rPr>
        <w:t xml:space="preserve"> course, the way the course is implemented, and the treatment dosage to understand fidelity of implementation. These data will be triangulated with </w:t>
      </w:r>
      <w:r w:rsidR="00F86DC4">
        <w:rPr>
          <w:rFonts w:ascii="Times New Roman" w:hAnsi="Times New Roman" w:cs="Times New Roman"/>
        </w:rPr>
        <w:t>professional learning</w:t>
      </w:r>
      <w:r>
        <w:rPr>
          <w:rFonts w:ascii="Times New Roman" w:hAnsi="Times New Roman" w:cs="Times New Roman"/>
        </w:rPr>
        <w:t xml:space="preserve"> course facilitator interviews. Next, researchers will utilize fo</w:t>
      </w:r>
      <w:r>
        <w:rPr>
          <w:rFonts w:ascii="Times New Roman" w:hAnsi="Times New Roman" w:cs="Times New Roman"/>
        </w:rPr>
        <w:t xml:space="preserve">cal course review data and instructor focus groups to provide further insight into how the </w:t>
      </w:r>
      <w:r w:rsidR="00F86DC4">
        <w:rPr>
          <w:rFonts w:ascii="Times New Roman" w:hAnsi="Times New Roman" w:cs="Times New Roman"/>
        </w:rPr>
        <w:t>professional learning</w:t>
      </w:r>
      <w:r>
        <w:rPr>
          <w:rFonts w:ascii="Times New Roman" w:hAnsi="Times New Roman" w:cs="Times New Roman"/>
        </w:rPr>
        <w:t xml:space="preserve"> course is related to instructor- and student-level outcomes. Finally, the implementation study will document treatment contrast between the </w:t>
      </w:r>
      <w:r w:rsidR="00F86DC4">
        <w:rPr>
          <w:rFonts w:ascii="Times New Roman" w:hAnsi="Times New Roman" w:cs="Times New Roman"/>
        </w:rPr>
        <w:t>professional learning</w:t>
      </w:r>
      <w:r>
        <w:rPr>
          <w:rFonts w:ascii="Times New Roman" w:hAnsi="Times New Roman" w:cs="Times New Roman"/>
        </w:rPr>
        <w:t xml:space="preserve"> course and other </w:t>
      </w:r>
      <w:r w:rsidR="00F86DC4">
        <w:rPr>
          <w:rFonts w:ascii="Times New Roman" w:hAnsi="Times New Roman" w:cs="Times New Roman"/>
        </w:rPr>
        <w:t>professional learning</w:t>
      </w:r>
      <w:r>
        <w:rPr>
          <w:rFonts w:ascii="Times New Roman" w:hAnsi="Times New Roman" w:cs="Times New Roman"/>
        </w:rPr>
        <w:t xml:space="preserve"> resources, drawing on stakeholder interviews, instructor focus groups, and the professional participation data.  </w:t>
      </w:r>
    </w:p>
    <w:p w:rsidR="006F3F6C" w14:paraId="7155E983" w14:textId="77777777">
      <w:pPr>
        <w:spacing w:before="240"/>
        <w:rPr>
          <w:rFonts w:ascii="Times New Roman" w:hAnsi="Times New Roman" w:cs="Times New Roman"/>
          <w:color w:val="000000"/>
        </w:rPr>
      </w:pPr>
      <w:r>
        <w:rPr>
          <w:rFonts w:ascii="Times New Roman" w:hAnsi="Times New Roman" w:cs="Times New Roman"/>
          <w:b/>
          <w:color w:val="000000"/>
        </w:rPr>
        <w:t>Consent Considerations:</w:t>
      </w:r>
      <w:r>
        <w:rPr>
          <w:rFonts w:ascii="Times New Roman" w:hAnsi="Times New Roman" w:cs="Times New Roman"/>
          <w:i/>
          <w:color w:val="000000"/>
        </w:rPr>
        <w:t xml:space="preserve"> </w:t>
      </w:r>
      <w:r>
        <w:rPr>
          <w:rFonts w:ascii="Times New Roman" w:hAnsi="Times New Roman" w:cs="Times New Roman"/>
          <w:color w:val="000000"/>
        </w:rPr>
        <w:t>The Teachers College Institutional Review Board (IRB) provid</w:t>
      </w:r>
      <w:r>
        <w:rPr>
          <w:rFonts w:ascii="Times New Roman" w:hAnsi="Times New Roman" w:cs="Times New Roman"/>
          <w:color w:val="000000"/>
        </w:rPr>
        <w:t>es guidance on the informed consent procedure and forms for all data collection activities. Instructors and students will provide consent prior to participating in surveys. Instructors who are randomly selected to participate in focus groups and the struct</w:t>
      </w:r>
      <w:r>
        <w:rPr>
          <w:rFonts w:ascii="Times New Roman" w:hAnsi="Times New Roman" w:cs="Times New Roman"/>
          <w:color w:val="000000"/>
        </w:rPr>
        <w:t xml:space="preserve">ured course review will provide consent for those activities. Stakeholders will provide consent before </w:t>
      </w:r>
      <w:r>
        <w:rPr>
          <w:rFonts w:ascii="Times New Roman" w:hAnsi="Times New Roman" w:cs="Times New Roman"/>
        </w:rPr>
        <w:t>participating in an interview</w:t>
      </w:r>
      <w:r>
        <w:rPr>
          <w:rFonts w:ascii="Times New Roman" w:hAnsi="Times New Roman" w:cs="Times New Roman"/>
          <w:color w:val="000000"/>
        </w:rPr>
        <w:t>. The consent forms will be provided electronically using the Qualtrics survey platform. If an in-person interviewee has not completed the consent form before an interview begins, the researcher will provide a link to the electronic consent form, or if nee</w:t>
      </w:r>
      <w:r>
        <w:rPr>
          <w:rFonts w:ascii="Times New Roman" w:hAnsi="Times New Roman" w:cs="Times New Roman"/>
          <w:color w:val="000000"/>
        </w:rPr>
        <w:t xml:space="preserve">ded, will provide a paper copy. </w:t>
      </w:r>
    </w:p>
    <w:p w:rsidR="006F3F6C" w14:paraId="07EC3F9A" w14:textId="77777777">
      <w:pPr>
        <w:rPr>
          <w:rFonts w:ascii="Times New Roman" w:hAnsi="Times New Roman" w:cs="Times New Roman"/>
          <w:color w:val="000000"/>
        </w:rPr>
      </w:pPr>
    </w:p>
    <w:p w:rsidR="006F3F6C" w14:paraId="0D50B7E9" w14:textId="77777777">
      <w:pPr>
        <w:widowControl w:val="0"/>
        <w:rPr>
          <w:rFonts w:ascii="Times New Roman" w:hAnsi="Times New Roman" w:cs="Times New Roman"/>
          <w:color w:val="000000"/>
        </w:rPr>
      </w:pPr>
      <w:r>
        <w:rPr>
          <w:rFonts w:ascii="Times New Roman" w:hAnsi="Times New Roman" w:cs="Times New Roman"/>
          <w:b/>
        </w:rPr>
        <w:t>B1.2. Potential Respondent Universe</w:t>
      </w:r>
    </w:p>
    <w:p w:rsidR="006F3F6C" w14:paraId="6CAC2BA0" w14:textId="4BA54F87">
      <w:pPr>
        <w:widowControl w:val="0"/>
        <w:rPr>
          <w:rFonts w:ascii="Times New Roman" w:hAnsi="Times New Roman" w:cs="Times New Roman"/>
        </w:rPr>
      </w:pPr>
      <w:r>
        <w:rPr>
          <w:rFonts w:ascii="Times New Roman" w:hAnsi="Times New Roman" w:cs="Times New Roman"/>
        </w:rPr>
        <w:t xml:space="preserve">The evaluation is designed as a randomized controlled trial to obtain unbiased estimates of the impact of the </w:t>
      </w:r>
      <w:r w:rsidR="00F86DC4">
        <w:rPr>
          <w:rFonts w:ascii="Times New Roman" w:hAnsi="Times New Roman" w:cs="Times New Roman"/>
        </w:rPr>
        <w:t>professional learning</w:t>
      </w:r>
      <w:r>
        <w:rPr>
          <w:rFonts w:ascii="Times New Roman" w:hAnsi="Times New Roman" w:cs="Times New Roman"/>
        </w:rPr>
        <w:t xml:space="preserve"> course on instructor-level and student-level outcomes </w:t>
      </w:r>
      <w:r>
        <w:rPr>
          <w:rFonts w:ascii="Times New Roman" w:hAnsi="Times New Roman" w:cs="Times New Roman"/>
        </w:rPr>
        <w:t>of interest. To this end, t</w:t>
      </w:r>
      <w:r>
        <w:rPr>
          <w:rFonts w:ascii="Times New Roman" w:hAnsi="Times New Roman" w:cs="Times New Roman"/>
          <w:color w:val="000000"/>
        </w:rPr>
        <w:t xml:space="preserve">he </w:t>
      </w:r>
      <w:r>
        <w:rPr>
          <w:rFonts w:ascii="Times New Roman" w:hAnsi="Times New Roman" w:cs="Times New Roman"/>
        </w:rPr>
        <w:t>research</w:t>
      </w:r>
      <w:r>
        <w:rPr>
          <w:rFonts w:ascii="Times New Roman" w:hAnsi="Times New Roman" w:cs="Times New Roman"/>
          <w:color w:val="000000"/>
        </w:rPr>
        <w:t xml:space="preserve"> team will recruit </w:t>
      </w:r>
      <w:r>
        <w:rPr>
          <w:rFonts w:ascii="Times New Roman" w:hAnsi="Times New Roman" w:cs="Times New Roman"/>
        </w:rPr>
        <w:t xml:space="preserve">from medium-to-large  </w:t>
      </w:r>
      <w:r>
        <w:rPr>
          <w:rFonts w:ascii="Times New Roman" w:hAnsi="Times New Roman" w:cs="Times New Roman"/>
          <w:color w:val="000000"/>
        </w:rPr>
        <w:t xml:space="preserve">Oregon community colleges that enroll </w:t>
      </w:r>
      <w:r>
        <w:rPr>
          <w:rFonts w:ascii="Times New Roman" w:hAnsi="Times New Roman" w:cs="Times New Roman"/>
        </w:rPr>
        <w:t>approximately 3,000 students and employ approximately 200 instructors. From this subset of participating Oregon community colleges, CCRC wi</w:t>
      </w:r>
      <w:r>
        <w:rPr>
          <w:rFonts w:ascii="Times New Roman" w:hAnsi="Times New Roman" w:cs="Times New Roman"/>
        </w:rPr>
        <w:t>ll randomly assign 120 instructors to the treatment group or the comparison group (60 instructors in each group). To reduce bias and achieve balance in the allocation of participants to treatment conditions, randomization will occur within blocks comprisin</w:t>
      </w:r>
      <w:r>
        <w:rPr>
          <w:rFonts w:ascii="Times New Roman" w:hAnsi="Times New Roman" w:cs="Times New Roman"/>
        </w:rPr>
        <w:t>g instructors from the same broad academic discipline (e.g., humanities, social science, natural science). Analyses of student-level outcomes will rely on data collected from approximately 2,880 students enrolled in courses taught by participating instruct</w:t>
      </w:r>
      <w:r>
        <w:rPr>
          <w:rFonts w:ascii="Times New Roman" w:hAnsi="Times New Roman" w:cs="Times New Roman"/>
        </w:rPr>
        <w:t xml:space="preserve">ors. Drawing on experience from similar recent studies, the CCRC research team assumes an average class size of 24 students. Class sizes vary dramatically by discipline and course type, but most community college courses enroll between 15 and 40 students. </w:t>
      </w:r>
      <w:r>
        <w:rPr>
          <w:rFonts w:ascii="Times New Roman" w:hAnsi="Times New Roman" w:cs="Times New Roman"/>
        </w:rPr>
        <w:t>This estimate accounts for recent enrollment declines at many community colleges. The sample sizes and expected response rates for each level of data collection are shown in Table 1.</w:t>
      </w:r>
    </w:p>
    <w:p w:rsidR="006F3F6C" w14:paraId="24128BFE" w14:textId="77777777">
      <w:pPr>
        <w:widowControl w:val="0"/>
        <w:rPr>
          <w:rFonts w:ascii="Times New Roman" w:hAnsi="Times New Roman" w:cs="Times New Roman"/>
        </w:rPr>
      </w:pPr>
    </w:p>
    <w:p w:rsidR="006F3F6C" w14:paraId="76915448" w14:textId="77777777">
      <w:pPr>
        <w:widowControl w:val="0"/>
        <w:rPr>
          <w:rFonts w:ascii="Times New Roman" w:hAnsi="Times New Roman" w:cs="Times New Roman"/>
          <w:b/>
        </w:rPr>
      </w:pPr>
      <w:r>
        <w:rPr>
          <w:rFonts w:ascii="Times New Roman" w:hAnsi="Times New Roman" w:cs="Times New Roman"/>
          <w:b/>
        </w:rPr>
        <w:t xml:space="preserve">Table 1 - Sample sizes and expected response rates for each level of </w:t>
      </w:r>
      <w:r>
        <w:rPr>
          <w:rFonts w:ascii="Times New Roman" w:hAnsi="Times New Roman" w:cs="Times New Roman"/>
          <w:b/>
        </w:rPr>
        <w:t>data collection</w:t>
      </w:r>
    </w:p>
    <w:tbl>
      <w:tblPr>
        <w:tblStyle w:val="a1"/>
        <w:tblW w:w="93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889"/>
        <w:gridCol w:w="2409"/>
        <w:gridCol w:w="2697"/>
        <w:gridCol w:w="1354"/>
      </w:tblGrid>
      <w:tr w14:paraId="1AD4E8DD" w14:textId="77777777">
        <w:tblPrEx>
          <w:tblW w:w="93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c>
          <w:tcPr>
            <w:tcW w:w="2890" w:type="dxa"/>
          </w:tcPr>
          <w:p w:rsidR="006F3F6C" w14:paraId="405B3329" w14:textId="77777777">
            <w:pPr>
              <w:jc w:val="center"/>
              <w:rPr>
                <w:rFonts w:ascii="Times New Roman" w:hAnsi="Times New Roman" w:cs="Times New Roman"/>
                <w:b/>
                <w:sz w:val="20"/>
              </w:rPr>
            </w:pPr>
            <w:r>
              <w:rPr>
                <w:rFonts w:ascii="Times New Roman" w:hAnsi="Times New Roman" w:cs="Times New Roman"/>
                <w:b/>
                <w:sz w:val="20"/>
              </w:rPr>
              <w:t>Level of Sample</w:t>
            </w:r>
          </w:p>
        </w:tc>
        <w:tc>
          <w:tcPr>
            <w:tcW w:w="2409" w:type="dxa"/>
          </w:tcPr>
          <w:p w:rsidR="006F3F6C" w14:paraId="05C6800B" w14:textId="77777777">
            <w:pPr>
              <w:jc w:val="center"/>
              <w:rPr>
                <w:rFonts w:ascii="Times New Roman" w:hAnsi="Times New Roman" w:cs="Times New Roman"/>
                <w:b/>
                <w:sz w:val="20"/>
              </w:rPr>
            </w:pPr>
            <w:r>
              <w:rPr>
                <w:rFonts w:ascii="Times New Roman" w:hAnsi="Times New Roman" w:cs="Times New Roman"/>
                <w:b/>
                <w:sz w:val="20"/>
              </w:rPr>
              <w:t>Universe</w:t>
            </w:r>
          </w:p>
        </w:tc>
        <w:tc>
          <w:tcPr>
            <w:tcW w:w="2697" w:type="dxa"/>
          </w:tcPr>
          <w:p w:rsidR="006F3F6C" w14:paraId="2B2AD8CD" w14:textId="77777777">
            <w:pPr>
              <w:jc w:val="center"/>
              <w:rPr>
                <w:rFonts w:ascii="Times New Roman" w:hAnsi="Times New Roman" w:cs="Times New Roman"/>
                <w:b/>
                <w:sz w:val="20"/>
              </w:rPr>
            </w:pPr>
            <w:r>
              <w:rPr>
                <w:rFonts w:ascii="Times New Roman" w:hAnsi="Times New Roman" w:cs="Times New Roman"/>
                <w:b/>
                <w:sz w:val="20"/>
              </w:rPr>
              <w:t>Sample Size</w:t>
            </w:r>
          </w:p>
        </w:tc>
        <w:tc>
          <w:tcPr>
            <w:tcW w:w="1354" w:type="dxa"/>
          </w:tcPr>
          <w:p w:rsidR="006F3F6C" w14:paraId="25CBE9CB" w14:textId="77777777">
            <w:pPr>
              <w:jc w:val="center"/>
              <w:rPr>
                <w:rFonts w:ascii="Times New Roman" w:hAnsi="Times New Roman" w:cs="Times New Roman"/>
                <w:b/>
                <w:sz w:val="20"/>
              </w:rPr>
            </w:pPr>
            <w:r>
              <w:rPr>
                <w:rFonts w:ascii="Times New Roman" w:hAnsi="Times New Roman" w:cs="Times New Roman"/>
                <w:b/>
                <w:sz w:val="20"/>
              </w:rPr>
              <w:t>Response rate</w:t>
            </w:r>
          </w:p>
        </w:tc>
      </w:tr>
      <w:tr w14:paraId="74101ACD" w14:textId="77777777">
        <w:tblPrEx>
          <w:tblW w:w="9349" w:type="dxa"/>
          <w:tblLayout w:type="fixed"/>
          <w:tblLook w:val="0400"/>
        </w:tblPrEx>
        <w:tc>
          <w:tcPr>
            <w:tcW w:w="2890" w:type="dxa"/>
          </w:tcPr>
          <w:p w:rsidR="006F3F6C" w14:paraId="74F63123" w14:textId="77777777">
            <w:pPr>
              <w:rPr>
                <w:rFonts w:ascii="Times New Roman" w:hAnsi="Times New Roman" w:cs="Times New Roman"/>
                <w:sz w:val="20"/>
              </w:rPr>
            </w:pPr>
            <w:r>
              <w:rPr>
                <w:rFonts w:ascii="Times New Roman" w:hAnsi="Times New Roman" w:cs="Times New Roman"/>
                <w:sz w:val="20"/>
              </w:rPr>
              <w:t>Community College Administrators</w:t>
            </w:r>
          </w:p>
        </w:tc>
        <w:tc>
          <w:tcPr>
            <w:tcW w:w="2409" w:type="dxa"/>
          </w:tcPr>
          <w:p w:rsidR="006F3F6C" w14:paraId="23C7F72A" w14:textId="77777777">
            <w:pPr>
              <w:jc w:val="center"/>
              <w:rPr>
                <w:rFonts w:ascii="Times New Roman" w:hAnsi="Times New Roman" w:cs="Times New Roman"/>
                <w:sz w:val="20"/>
              </w:rPr>
            </w:pPr>
            <w:r>
              <w:rPr>
                <w:rFonts w:ascii="Times New Roman" w:hAnsi="Times New Roman" w:cs="Times New Roman"/>
                <w:sz w:val="20"/>
              </w:rPr>
              <w:t>16</w:t>
            </w:r>
          </w:p>
        </w:tc>
        <w:tc>
          <w:tcPr>
            <w:tcW w:w="2697" w:type="dxa"/>
          </w:tcPr>
          <w:p w:rsidR="006F3F6C" w14:paraId="4961CC04" w14:textId="77777777">
            <w:pPr>
              <w:jc w:val="center"/>
              <w:rPr>
                <w:rFonts w:ascii="Times New Roman" w:hAnsi="Times New Roman" w:cs="Times New Roman"/>
                <w:sz w:val="20"/>
              </w:rPr>
            </w:pPr>
            <w:r>
              <w:rPr>
                <w:rFonts w:ascii="Times New Roman" w:hAnsi="Times New Roman" w:cs="Times New Roman"/>
                <w:sz w:val="20"/>
              </w:rPr>
              <w:t>8</w:t>
            </w:r>
          </w:p>
        </w:tc>
        <w:tc>
          <w:tcPr>
            <w:tcW w:w="1354" w:type="dxa"/>
          </w:tcPr>
          <w:p w:rsidR="006F3F6C" w14:paraId="47DC936A" w14:textId="77777777">
            <w:pPr>
              <w:jc w:val="center"/>
              <w:rPr>
                <w:rFonts w:ascii="Times New Roman" w:hAnsi="Times New Roman" w:cs="Times New Roman"/>
                <w:sz w:val="20"/>
              </w:rPr>
            </w:pPr>
            <w:r>
              <w:rPr>
                <w:rFonts w:ascii="Times New Roman" w:hAnsi="Times New Roman" w:cs="Times New Roman"/>
                <w:sz w:val="20"/>
              </w:rPr>
              <w:t>100%</w:t>
            </w:r>
          </w:p>
        </w:tc>
      </w:tr>
      <w:tr w14:paraId="0C363F12" w14:textId="77777777">
        <w:tblPrEx>
          <w:tblW w:w="9349" w:type="dxa"/>
          <w:tblLayout w:type="fixed"/>
          <w:tblLook w:val="0400"/>
        </w:tblPrEx>
        <w:tc>
          <w:tcPr>
            <w:tcW w:w="2890" w:type="dxa"/>
          </w:tcPr>
          <w:p w:rsidR="006F3F6C" w14:paraId="28E12DC0" w14:textId="77777777">
            <w:pPr>
              <w:rPr>
                <w:rFonts w:ascii="Times New Roman" w:hAnsi="Times New Roman" w:cs="Times New Roman"/>
                <w:sz w:val="20"/>
              </w:rPr>
            </w:pPr>
            <w:r>
              <w:rPr>
                <w:rFonts w:ascii="Times New Roman" w:hAnsi="Times New Roman" w:cs="Times New Roman"/>
                <w:sz w:val="20"/>
              </w:rPr>
              <w:t>Community College Instructional Design Staff (facilitators)</w:t>
            </w:r>
          </w:p>
        </w:tc>
        <w:tc>
          <w:tcPr>
            <w:tcW w:w="2409" w:type="dxa"/>
          </w:tcPr>
          <w:p w:rsidR="006F3F6C" w14:paraId="61A4DB37" w14:textId="77777777">
            <w:pPr>
              <w:jc w:val="center"/>
              <w:rPr>
                <w:rFonts w:ascii="Times New Roman" w:hAnsi="Times New Roman" w:cs="Times New Roman"/>
                <w:sz w:val="20"/>
              </w:rPr>
            </w:pPr>
            <w:r>
              <w:rPr>
                <w:rFonts w:ascii="Times New Roman" w:hAnsi="Times New Roman" w:cs="Times New Roman"/>
                <w:sz w:val="20"/>
              </w:rPr>
              <w:t>36</w:t>
            </w:r>
          </w:p>
        </w:tc>
        <w:tc>
          <w:tcPr>
            <w:tcW w:w="2697" w:type="dxa"/>
          </w:tcPr>
          <w:p w:rsidR="006F3F6C" w14:paraId="0C7ABD3A" w14:textId="77777777">
            <w:pPr>
              <w:jc w:val="center"/>
              <w:rPr>
                <w:rFonts w:ascii="Times New Roman" w:hAnsi="Times New Roman" w:cs="Times New Roman"/>
                <w:sz w:val="20"/>
              </w:rPr>
            </w:pPr>
            <w:r>
              <w:rPr>
                <w:rFonts w:ascii="Times New Roman" w:hAnsi="Times New Roman" w:cs="Times New Roman"/>
                <w:sz w:val="20"/>
              </w:rPr>
              <w:t>8</w:t>
            </w:r>
          </w:p>
        </w:tc>
        <w:tc>
          <w:tcPr>
            <w:tcW w:w="1354" w:type="dxa"/>
          </w:tcPr>
          <w:p w:rsidR="006F3F6C" w14:paraId="5BBA114B" w14:textId="77777777">
            <w:pPr>
              <w:jc w:val="center"/>
              <w:rPr>
                <w:rFonts w:ascii="Times New Roman" w:hAnsi="Times New Roman" w:cs="Times New Roman"/>
                <w:sz w:val="20"/>
              </w:rPr>
            </w:pPr>
            <w:r>
              <w:rPr>
                <w:rFonts w:ascii="Times New Roman" w:hAnsi="Times New Roman" w:cs="Times New Roman"/>
                <w:sz w:val="20"/>
              </w:rPr>
              <w:t>100%</w:t>
            </w:r>
          </w:p>
        </w:tc>
      </w:tr>
      <w:tr w14:paraId="6FC9A2A3" w14:textId="77777777">
        <w:tblPrEx>
          <w:tblW w:w="9349" w:type="dxa"/>
          <w:tblLayout w:type="fixed"/>
          <w:tblLook w:val="0400"/>
        </w:tblPrEx>
        <w:tc>
          <w:tcPr>
            <w:tcW w:w="2890" w:type="dxa"/>
          </w:tcPr>
          <w:p w:rsidR="006F3F6C" w14:paraId="181E3A55" w14:textId="77777777">
            <w:pPr>
              <w:rPr>
                <w:rFonts w:ascii="Times New Roman" w:hAnsi="Times New Roman" w:cs="Times New Roman"/>
                <w:sz w:val="20"/>
              </w:rPr>
            </w:pPr>
            <w:r>
              <w:rPr>
                <w:rFonts w:ascii="Times New Roman" w:hAnsi="Times New Roman" w:cs="Times New Roman"/>
                <w:sz w:val="20"/>
              </w:rPr>
              <w:t>Community College Instructors</w:t>
            </w:r>
          </w:p>
        </w:tc>
        <w:tc>
          <w:tcPr>
            <w:tcW w:w="2409" w:type="dxa"/>
          </w:tcPr>
          <w:p w:rsidR="006F3F6C" w14:paraId="5AB08979" w14:textId="77777777">
            <w:pPr>
              <w:jc w:val="center"/>
              <w:rPr>
                <w:rFonts w:ascii="Times New Roman" w:hAnsi="Times New Roman" w:cs="Times New Roman"/>
                <w:sz w:val="20"/>
              </w:rPr>
            </w:pPr>
            <w:r>
              <w:rPr>
                <w:rFonts w:ascii="Times New Roman" w:hAnsi="Times New Roman" w:cs="Times New Roman"/>
                <w:sz w:val="20"/>
              </w:rPr>
              <w:t>2415</w:t>
            </w:r>
          </w:p>
        </w:tc>
        <w:tc>
          <w:tcPr>
            <w:tcW w:w="2697" w:type="dxa"/>
          </w:tcPr>
          <w:p w:rsidR="006F3F6C" w14:paraId="4196C272" w14:textId="77777777">
            <w:pPr>
              <w:jc w:val="center"/>
              <w:rPr>
                <w:rFonts w:ascii="Times New Roman" w:hAnsi="Times New Roman" w:cs="Times New Roman"/>
                <w:sz w:val="20"/>
                <w:highlight w:val="yellow"/>
              </w:rPr>
            </w:pPr>
            <w:r>
              <w:rPr>
                <w:rFonts w:ascii="Times New Roman" w:hAnsi="Times New Roman" w:cs="Times New Roman"/>
                <w:sz w:val="20"/>
              </w:rPr>
              <w:t>120</w:t>
            </w:r>
          </w:p>
        </w:tc>
        <w:tc>
          <w:tcPr>
            <w:tcW w:w="1354" w:type="dxa"/>
          </w:tcPr>
          <w:p w:rsidR="006F3F6C" w14:paraId="4FAE60EF" w14:textId="77777777">
            <w:pPr>
              <w:jc w:val="center"/>
              <w:rPr>
                <w:rFonts w:ascii="Times New Roman" w:hAnsi="Times New Roman" w:cs="Times New Roman"/>
                <w:sz w:val="20"/>
              </w:rPr>
            </w:pPr>
            <w:r>
              <w:rPr>
                <w:rFonts w:ascii="Times New Roman" w:hAnsi="Times New Roman" w:cs="Times New Roman"/>
                <w:sz w:val="20"/>
              </w:rPr>
              <w:t>85%</w:t>
            </w:r>
          </w:p>
        </w:tc>
      </w:tr>
      <w:tr w14:paraId="4CBE6EDB" w14:textId="77777777">
        <w:tblPrEx>
          <w:tblW w:w="9349" w:type="dxa"/>
          <w:tblLayout w:type="fixed"/>
          <w:tblLook w:val="0400"/>
        </w:tblPrEx>
        <w:tc>
          <w:tcPr>
            <w:tcW w:w="2890" w:type="dxa"/>
          </w:tcPr>
          <w:p w:rsidR="006F3F6C" w14:paraId="2571440C" w14:textId="77777777">
            <w:pPr>
              <w:rPr>
                <w:rFonts w:ascii="Times New Roman" w:hAnsi="Times New Roman" w:cs="Times New Roman"/>
                <w:sz w:val="20"/>
              </w:rPr>
            </w:pPr>
            <w:r>
              <w:rPr>
                <w:rFonts w:ascii="Times New Roman" w:hAnsi="Times New Roman" w:cs="Times New Roman"/>
                <w:sz w:val="20"/>
              </w:rPr>
              <w:t xml:space="preserve">Community College </w:t>
            </w:r>
            <w:r>
              <w:rPr>
                <w:rFonts w:ascii="Times New Roman" w:hAnsi="Times New Roman" w:cs="Times New Roman"/>
                <w:sz w:val="20"/>
              </w:rPr>
              <w:t>Students</w:t>
            </w:r>
          </w:p>
        </w:tc>
        <w:tc>
          <w:tcPr>
            <w:tcW w:w="2409" w:type="dxa"/>
          </w:tcPr>
          <w:p w:rsidR="006F3F6C" w14:paraId="054C4B84" w14:textId="77777777">
            <w:pPr>
              <w:jc w:val="center"/>
              <w:rPr>
                <w:rFonts w:ascii="Times New Roman" w:hAnsi="Times New Roman" w:cs="Times New Roman"/>
                <w:sz w:val="20"/>
              </w:rPr>
            </w:pPr>
            <w:r>
              <w:rPr>
                <w:rFonts w:ascii="Times New Roman" w:hAnsi="Times New Roman" w:cs="Times New Roman"/>
                <w:sz w:val="20"/>
              </w:rPr>
              <w:t>36761</w:t>
            </w:r>
          </w:p>
        </w:tc>
        <w:tc>
          <w:tcPr>
            <w:tcW w:w="2697" w:type="dxa"/>
          </w:tcPr>
          <w:p w:rsidR="006F3F6C" w14:paraId="5AF9C18C" w14:textId="77777777">
            <w:pPr>
              <w:jc w:val="center"/>
              <w:rPr>
                <w:rFonts w:ascii="Times New Roman" w:hAnsi="Times New Roman" w:cs="Times New Roman"/>
                <w:sz w:val="20"/>
              </w:rPr>
            </w:pPr>
            <w:r>
              <w:rPr>
                <w:rFonts w:ascii="Times New Roman" w:hAnsi="Times New Roman" w:cs="Times New Roman"/>
                <w:sz w:val="20"/>
              </w:rPr>
              <w:t>2880</w:t>
            </w:r>
          </w:p>
        </w:tc>
        <w:tc>
          <w:tcPr>
            <w:tcW w:w="1354" w:type="dxa"/>
          </w:tcPr>
          <w:p w:rsidR="006F3F6C" w14:paraId="3A82F359" w14:textId="77777777">
            <w:pPr>
              <w:jc w:val="center"/>
              <w:rPr>
                <w:rFonts w:ascii="Times New Roman" w:hAnsi="Times New Roman" w:cs="Times New Roman"/>
                <w:sz w:val="20"/>
              </w:rPr>
            </w:pPr>
            <w:r>
              <w:rPr>
                <w:rFonts w:ascii="Times New Roman" w:hAnsi="Times New Roman" w:cs="Times New Roman"/>
                <w:sz w:val="20"/>
              </w:rPr>
              <w:t>85%</w:t>
            </w:r>
          </w:p>
        </w:tc>
      </w:tr>
    </w:tbl>
    <w:p w:rsidR="006F3F6C" w14:paraId="40AF9303" w14:textId="77777777">
      <w:pPr>
        <w:tabs>
          <w:tab w:val="left" w:pos="360"/>
        </w:tabs>
        <w:spacing w:before="240"/>
        <w:rPr>
          <w:rFonts w:ascii="Times New Roman" w:hAnsi="Times New Roman" w:cs="Times New Roman"/>
          <w:b/>
          <w:color w:val="595959"/>
        </w:rPr>
      </w:pPr>
      <w:r>
        <w:rPr>
          <w:rFonts w:ascii="Times New Roman" w:hAnsi="Times New Roman" w:cs="Times New Roman"/>
          <w:b/>
          <w:color w:val="000000"/>
        </w:rPr>
        <w:t>B2. Procedures for Collection of Information</w:t>
      </w:r>
    </w:p>
    <w:p w:rsidR="006F3F6C" w14:paraId="2AA7B08F" w14:textId="77777777">
      <w:pPr>
        <w:rPr>
          <w:rFonts w:ascii="Times New Roman" w:hAnsi="Times New Roman" w:cs="Times New Roman"/>
          <w:b/>
          <w:color w:val="000000"/>
        </w:rPr>
      </w:pPr>
    </w:p>
    <w:p w:rsidR="006F3F6C" w14:paraId="7E2D28F3" w14:textId="77777777">
      <w:pPr>
        <w:rPr>
          <w:rFonts w:ascii="Calibri" w:eastAsia="Calibri" w:hAnsi="Calibri" w:cs="Calibri"/>
          <w:b/>
          <w:color w:val="000000"/>
          <w:sz w:val="22"/>
          <w:szCs w:val="22"/>
        </w:rPr>
      </w:pPr>
      <w:r>
        <w:rPr>
          <w:rFonts w:ascii="Times New Roman" w:hAnsi="Times New Roman" w:cs="Times New Roman"/>
          <w:b/>
          <w:color w:val="000000"/>
        </w:rPr>
        <w:t>B2.1. Recruitment Process</w:t>
      </w:r>
    </w:p>
    <w:p w:rsidR="006F3F6C" w14:paraId="2588EBAA" w14:textId="77777777">
      <w:pPr>
        <w:rPr>
          <w:rFonts w:ascii="Times New Roman" w:hAnsi="Times New Roman" w:cs="Times New Roman"/>
          <w:b/>
          <w:color w:val="000000"/>
        </w:rPr>
      </w:pPr>
      <w:r>
        <w:rPr>
          <w:rFonts w:ascii="Times New Roman" w:hAnsi="Times New Roman" w:cs="Times New Roman"/>
          <w:color w:val="000000"/>
        </w:rPr>
        <w:t xml:space="preserve">The </w:t>
      </w:r>
      <w:r>
        <w:rPr>
          <w:rFonts w:ascii="Times New Roman" w:hAnsi="Times New Roman" w:cs="Times New Roman"/>
        </w:rPr>
        <w:t>research</w:t>
      </w:r>
      <w:r>
        <w:rPr>
          <w:rFonts w:ascii="Times New Roman" w:hAnsi="Times New Roman" w:cs="Times New Roman"/>
          <w:color w:val="000000"/>
        </w:rPr>
        <w:t xml:space="preserve"> team will recruit </w:t>
      </w:r>
      <w:r>
        <w:rPr>
          <w:rFonts w:ascii="Times New Roman" w:hAnsi="Times New Roman" w:cs="Times New Roman"/>
        </w:rPr>
        <w:t xml:space="preserve">approximately </w:t>
      </w:r>
      <w:r>
        <w:rPr>
          <w:rFonts w:ascii="Times New Roman" w:hAnsi="Times New Roman" w:cs="Times New Roman"/>
          <w:color w:val="000000"/>
        </w:rPr>
        <w:t>4 medium-to-large Oregon community colleges that meet the size criteria listed above in B1.2. To recruit each coll</w:t>
      </w:r>
      <w:r>
        <w:rPr>
          <w:rFonts w:ascii="Times New Roman" w:hAnsi="Times New Roman" w:cs="Times New Roman"/>
          <w:color w:val="000000"/>
        </w:rPr>
        <w:t xml:space="preserve">ege, </w:t>
      </w:r>
      <w:r>
        <w:rPr>
          <w:rFonts w:ascii="Times New Roman" w:hAnsi="Times New Roman" w:cs="Times New Roman"/>
        </w:rPr>
        <w:t>CCRC</w:t>
      </w:r>
      <w:r>
        <w:rPr>
          <w:rFonts w:ascii="Times New Roman" w:hAnsi="Times New Roman" w:cs="Times New Roman"/>
          <w:color w:val="000000"/>
        </w:rPr>
        <w:t xml:space="preserve"> will conduct email outreach to the college president and then host a follow-up informational call with administrators to explain the requirements and benefits of study participation. </w:t>
      </w:r>
      <w:r>
        <w:rPr>
          <w:rFonts w:ascii="Times New Roman" w:hAnsi="Times New Roman" w:cs="Times New Roman"/>
        </w:rPr>
        <w:t>S</w:t>
      </w:r>
      <w:r>
        <w:rPr>
          <w:rFonts w:ascii="Times New Roman" w:hAnsi="Times New Roman" w:cs="Times New Roman"/>
          <w:color w:val="222222"/>
          <w:highlight w:val="white"/>
        </w:rPr>
        <w:t xml:space="preserve">hould recruitment be unsuccessful from our target population, </w:t>
      </w:r>
      <w:r>
        <w:rPr>
          <w:rFonts w:ascii="Times New Roman" w:hAnsi="Times New Roman" w:cs="Times New Roman"/>
          <w:color w:val="222222"/>
          <w:highlight w:val="white"/>
        </w:rPr>
        <w:t xml:space="preserve">we would consider expanding to smaller colleges in </w:t>
      </w:r>
      <w:r>
        <w:rPr>
          <w:rFonts w:ascii="Times New Roman" w:hAnsi="Times New Roman" w:cs="Times New Roman"/>
          <w:color w:val="222222"/>
          <w:highlight w:val="white"/>
        </w:rPr>
        <w:t xml:space="preserve">Oregon or to other large colleges in the REL NW region such as Washington, while not changing the number of respondents or expected burden. </w:t>
      </w:r>
    </w:p>
    <w:p w:rsidR="006F3F6C" w14:paraId="10C59621" w14:textId="00E5E6FB">
      <w:pPr>
        <w:spacing w:before="240"/>
        <w:rPr>
          <w:rFonts w:ascii="Times New Roman" w:hAnsi="Times New Roman" w:cs="Times New Roman"/>
        </w:rPr>
      </w:pPr>
      <w:r>
        <w:rPr>
          <w:rFonts w:ascii="Times New Roman" w:hAnsi="Times New Roman" w:cs="Times New Roman"/>
        </w:rPr>
        <w:t>CCRC will recruit 120 instructors to participate in the study. T</w:t>
      </w:r>
      <w:r>
        <w:rPr>
          <w:rFonts w:ascii="Times New Roman" w:hAnsi="Times New Roman" w:cs="Times New Roman"/>
        </w:rPr>
        <w:t>o achieve this sample, CCRC will work with participating colleges to determine which of their instructors are eligible for the study.</w:t>
      </w:r>
      <w:r>
        <w:rPr>
          <w:rFonts w:ascii="Calibri" w:eastAsia="Calibri" w:hAnsi="Calibri" w:cs="Calibri"/>
          <w:sz w:val="22"/>
          <w:szCs w:val="22"/>
        </w:rPr>
        <w:t xml:space="preserve"> </w:t>
      </w:r>
      <w:r>
        <w:rPr>
          <w:rFonts w:ascii="Times New Roman" w:hAnsi="Times New Roman" w:cs="Times New Roman"/>
          <w:color w:val="333333"/>
        </w:rPr>
        <w:t>Eligible instructors include all full- and part-time instructors who are scheduled to teach a credit-bearing course in fal</w:t>
      </w:r>
      <w:r>
        <w:rPr>
          <w:rFonts w:ascii="Times New Roman" w:hAnsi="Times New Roman" w:cs="Times New Roman"/>
          <w:color w:val="333333"/>
        </w:rPr>
        <w:t xml:space="preserve">l 2024. Non-eligible instructors are those who ONLY teach non-credit and nonacademic courses (i.e., continuing education) and instructors who ONLY teach course sections reserved exclusively for dual enrollment students. </w:t>
      </w:r>
      <w:r>
        <w:br/>
      </w:r>
      <w:r>
        <w:br/>
      </w:r>
      <w:r>
        <w:rPr>
          <w:rFonts w:ascii="Times New Roman" w:hAnsi="Times New Roman" w:cs="Times New Roman"/>
        </w:rPr>
        <w:t>The research team will request a list of eligible instructors from each participating college in spring 2024. Researchers will send each instructor an email that invites them to participate. The email will describe what instructors can expect to learn from</w:t>
      </w:r>
      <w:r>
        <w:rPr>
          <w:rFonts w:ascii="Times New Roman" w:hAnsi="Times New Roman" w:cs="Times New Roman"/>
        </w:rPr>
        <w:t xml:space="preserve"> the </w:t>
      </w:r>
      <w:r w:rsidR="00F86DC4">
        <w:rPr>
          <w:rFonts w:ascii="Times New Roman" w:hAnsi="Times New Roman" w:cs="Times New Roman"/>
        </w:rPr>
        <w:t>professional learning</w:t>
      </w:r>
      <w:r>
        <w:rPr>
          <w:rFonts w:ascii="Times New Roman" w:hAnsi="Times New Roman" w:cs="Times New Roman"/>
        </w:rPr>
        <w:t xml:space="preserve"> course, when it will be held, and how much time it will entail. The message will also explain that the </w:t>
      </w:r>
      <w:r w:rsidR="00F86DC4">
        <w:rPr>
          <w:rFonts w:ascii="Times New Roman" w:hAnsi="Times New Roman" w:cs="Times New Roman"/>
        </w:rPr>
        <w:t>professional learning</w:t>
      </w:r>
      <w:r>
        <w:rPr>
          <w:rFonts w:ascii="Times New Roman" w:hAnsi="Times New Roman" w:cs="Times New Roman"/>
        </w:rPr>
        <w:t xml:space="preserve"> course is part of a research study and that a lottery will be used to determine who will be invited to a</w:t>
      </w:r>
      <w:r>
        <w:rPr>
          <w:rFonts w:ascii="Times New Roman" w:hAnsi="Times New Roman" w:cs="Times New Roman"/>
        </w:rPr>
        <w:t xml:space="preserve">ttend the </w:t>
      </w:r>
      <w:r w:rsidR="00F86DC4">
        <w:rPr>
          <w:rFonts w:ascii="Times New Roman" w:hAnsi="Times New Roman" w:cs="Times New Roman"/>
        </w:rPr>
        <w:t>professional learning</w:t>
      </w:r>
      <w:r>
        <w:rPr>
          <w:rFonts w:ascii="Times New Roman" w:hAnsi="Times New Roman" w:cs="Times New Roman"/>
        </w:rPr>
        <w:t xml:space="preserve"> course in the summer of 2024 and who may attend the course in 2025 after the study data collection has concluded. Instructors for both the treatment group and the comparison group will be notified by email about their assign</w:t>
      </w:r>
      <w:r>
        <w:rPr>
          <w:rFonts w:ascii="Times New Roman" w:hAnsi="Times New Roman" w:cs="Times New Roman"/>
        </w:rPr>
        <w:t>ment in the study and the steps and timing for their participation.</w:t>
      </w:r>
    </w:p>
    <w:p w:rsidR="006F3F6C" w14:paraId="071D1A67" w14:textId="29E8C2A1">
      <w:pPr>
        <w:spacing w:before="240" w:line="257" w:lineRule="auto"/>
        <w:rPr>
          <w:rFonts w:ascii="Times New Roman" w:hAnsi="Times New Roman" w:cs="Times New Roman"/>
        </w:rPr>
      </w:pPr>
      <w:r>
        <w:rPr>
          <w:rFonts w:ascii="Times New Roman" w:hAnsi="Times New Roman" w:cs="Times New Roman"/>
        </w:rPr>
        <w:t>Students enrolled in focal course</w:t>
      </w:r>
      <w:r w:rsidR="009023AC">
        <w:rPr>
          <w:rFonts w:ascii="Times New Roman" w:hAnsi="Times New Roman" w:cs="Times New Roman"/>
        </w:rPr>
        <w:t xml:space="preserve"> section</w:t>
      </w:r>
      <w:r>
        <w:rPr>
          <w:rFonts w:ascii="Times New Roman" w:hAnsi="Times New Roman" w:cs="Times New Roman"/>
        </w:rPr>
        <w:t>s taught by treatment and comparison instructors will be recruited to participate in the student engagement survey at the end of the fall term. To recruit these students, the research team will request the email addresses of students who were ever enrolled</w:t>
      </w:r>
      <w:r>
        <w:rPr>
          <w:rFonts w:ascii="Times New Roman" w:hAnsi="Times New Roman" w:cs="Times New Roman"/>
        </w:rPr>
        <w:t xml:space="preserve"> in a focal course section from each college’s institutional research office. The research team will send each student an email requesting their participation in the 10-minute electronic survey. Instructors will be asked to also remind students about  the </w:t>
      </w:r>
      <w:r>
        <w:rPr>
          <w:rFonts w:ascii="Times New Roman" w:hAnsi="Times New Roman" w:cs="Times New Roman"/>
        </w:rPr>
        <w:t xml:space="preserve">survey.  </w:t>
      </w:r>
    </w:p>
    <w:p w:rsidR="006F3F6C" w14:paraId="028A8D8E" w14:textId="77777777">
      <w:pPr>
        <w:tabs>
          <w:tab w:val="left" w:pos="1247"/>
        </w:tabs>
        <w:rPr>
          <w:rFonts w:ascii="Times New Roman" w:hAnsi="Times New Roman" w:cs="Times New Roman"/>
          <w:b/>
        </w:rPr>
      </w:pPr>
    </w:p>
    <w:p w:rsidR="006F3F6C" w14:paraId="1865338A" w14:textId="77777777">
      <w:pPr>
        <w:tabs>
          <w:tab w:val="left" w:pos="1247"/>
        </w:tabs>
        <w:rPr>
          <w:rFonts w:ascii="Times New Roman" w:hAnsi="Times New Roman" w:cs="Times New Roman"/>
          <w:b/>
        </w:rPr>
      </w:pPr>
      <w:r>
        <w:rPr>
          <w:rFonts w:ascii="Times New Roman" w:hAnsi="Times New Roman" w:cs="Times New Roman"/>
          <w:b/>
        </w:rPr>
        <w:t>B2.2. Statistical Methodology for Stratification and Sample Selection</w:t>
      </w:r>
    </w:p>
    <w:p w:rsidR="006F3F6C" w14:paraId="7D76FC63" w14:textId="2D6C0E35">
      <w:pPr>
        <w:tabs>
          <w:tab w:val="left" w:pos="1247"/>
        </w:tabs>
        <w:rPr>
          <w:rFonts w:ascii="Times New Roman" w:hAnsi="Times New Roman" w:cs="Times New Roman"/>
          <w:b/>
        </w:rPr>
      </w:pPr>
      <w:r>
        <w:rPr>
          <w:rFonts w:ascii="Times New Roman" w:hAnsi="Times New Roman" w:cs="Times New Roman"/>
        </w:rPr>
        <w:t xml:space="preserve">The </w:t>
      </w:r>
      <w:r w:rsidR="00F86DC4">
        <w:rPr>
          <w:rFonts w:ascii="Times New Roman" w:hAnsi="Times New Roman" w:cs="Times New Roman"/>
        </w:rPr>
        <w:t>professional learning</w:t>
      </w:r>
      <w:r>
        <w:rPr>
          <w:rFonts w:ascii="Times New Roman" w:hAnsi="Times New Roman" w:cs="Times New Roman"/>
        </w:rPr>
        <w:t xml:space="preserve"> course application period will close at the end of the spring 2024 quarter. Prior to randomization, researchers will block instructors by academic di</w:t>
      </w:r>
      <w:r>
        <w:rPr>
          <w:rFonts w:ascii="Times New Roman" w:hAnsi="Times New Roman" w:cs="Times New Roman"/>
        </w:rPr>
        <w:t xml:space="preserve">scipline (i.e., Humanities, social science, natural science, formal science mathematics and computer science, and applied science) using information provided in the application packages submitted by those interested in participating in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vertAlign w:val="superscript"/>
        </w:rPr>
        <w:footnoteReference w:id="2"/>
      </w:r>
      <w:r>
        <w:rPr>
          <w:rFonts w:ascii="Times New Roman" w:hAnsi="Times New Roman" w:cs="Times New Roman"/>
        </w:rPr>
        <w:t xml:space="preserve"> Within each block, instructors will have a 50 percent probability of treatment group assignment.</w:t>
      </w:r>
      <w:r>
        <w:rPr>
          <w:rFonts w:ascii="Times New Roman" w:hAnsi="Times New Roman" w:cs="Times New Roman"/>
          <w:vertAlign w:val="superscript"/>
        </w:rPr>
        <w:footnoteReference w:id="3"/>
      </w:r>
      <w:r>
        <w:rPr>
          <w:rFonts w:ascii="Times New Roman" w:hAnsi="Times New Roman" w:cs="Times New Roman"/>
        </w:rPr>
        <w:t xml:space="preserve"> Due to budget constraints (e.g., costs associated with instructor incentives), if the research team receives more than 120 applications, rese</w:t>
      </w:r>
      <w:r>
        <w:rPr>
          <w:rFonts w:ascii="Times New Roman" w:hAnsi="Times New Roman" w:cs="Times New Roman"/>
        </w:rPr>
        <w:t>archers will randomly assign 120 applicants to either the treatment group or the comparison group and create a third, non-research group that is placed on a waiting list for a future training. While the research team will not include the non-research group</w:t>
      </w:r>
      <w:r>
        <w:rPr>
          <w:rFonts w:ascii="Times New Roman" w:hAnsi="Times New Roman" w:cs="Times New Roman"/>
        </w:rPr>
        <w:t xml:space="preserve"> in the subsequent data collection or analysis, we will use information collected through the application </w:t>
      </w:r>
      <w:r>
        <w:rPr>
          <w:rFonts w:ascii="Times New Roman" w:hAnsi="Times New Roman" w:cs="Times New Roman"/>
        </w:rPr>
        <w:t xml:space="preserve">to describe the universe of instructors interested in the </w:t>
      </w:r>
      <w:r w:rsidR="00F86DC4">
        <w:rPr>
          <w:rFonts w:ascii="Times New Roman" w:hAnsi="Times New Roman" w:cs="Times New Roman"/>
        </w:rPr>
        <w:t>professional learning</w:t>
      </w:r>
      <w:r>
        <w:rPr>
          <w:rFonts w:ascii="Times New Roman" w:hAnsi="Times New Roman" w:cs="Times New Roman"/>
        </w:rPr>
        <w:t xml:space="preserve"> course. Importantly, the targeted sample size of 120 instructors is su</w:t>
      </w:r>
      <w:r>
        <w:rPr>
          <w:rFonts w:ascii="Times New Roman" w:hAnsi="Times New Roman" w:cs="Times New Roman"/>
        </w:rPr>
        <w:t xml:space="preserve">fficiently large to detect moderate effect sizes.  </w:t>
      </w:r>
    </w:p>
    <w:p w:rsidR="006F3F6C" w14:paraId="58BD6F34" w14:textId="3FA91DD8">
      <w:pPr>
        <w:widowControl w:val="0"/>
        <w:spacing w:before="280" w:after="280"/>
        <w:rPr>
          <w:rFonts w:ascii="Times New Roman" w:hAnsi="Times New Roman" w:cs="Times New Roman"/>
          <w:highlight w:val="white"/>
        </w:rPr>
      </w:pPr>
      <w:r>
        <w:rPr>
          <w:rFonts w:ascii="Times New Roman" w:hAnsi="Times New Roman" w:cs="Times New Roman"/>
          <w:highlight w:val="white"/>
        </w:rPr>
        <w:t xml:space="preserve">To address implementation research questions related to how instructors select and use technology tools and their experiences in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highlight w:val="white"/>
        </w:rPr>
        <w:t xml:space="preserve"> and other </w:t>
      </w:r>
      <w:r w:rsidR="00F86DC4">
        <w:rPr>
          <w:rFonts w:ascii="Times New Roman" w:hAnsi="Times New Roman" w:cs="Times New Roman"/>
          <w:highlight w:val="white"/>
        </w:rPr>
        <w:t>professional learning</w:t>
      </w:r>
      <w:r>
        <w:rPr>
          <w:rFonts w:ascii="Times New Roman" w:hAnsi="Times New Roman" w:cs="Times New Roman"/>
          <w:highlight w:val="white"/>
        </w:rPr>
        <w:t xml:space="preserve"> opportunit</w:t>
      </w:r>
      <w:r>
        <w:rPr>
          <w:rFonts w:ascii="Times New Roman" w:hAnsi="Times New Roman" w:cs="Times New Roman"/>
          <w:highlight w:val="white"/>
        </w:rPr>
        <w:t>ies, the research team will invite a total of 30 randomly selected instructors (15 in each condition) from our sample to participate in a structured course review and a focus group. Random selection will be stratified by college and by baseline knowledge a</w:t>
      </w:r>
      <w:r>
        <w:rPr>
          <w:rFonts w:ascii="Times New Roman" w:hAnsi="Times New Roman" w:cs="Times New Roman"/>
          <w:highlight w:val="white"/>
        </w:rPr>
        <w:t>nd use of technology in instruction as collected in the application; instructors will be classified into three categories (i.e., low, medium, and high) based on their baseline survey responses. Instructors who participate in this qualitative portion of the</w:t>
      </w:r>
      <w:r>
        <w:rPr>
          <w:rFonts w:ascii="Times New Roman" w:hAnsi="Times New Roman" w:cs="Times New Roman"/>
          <w:highlight w:val="white"/>
        </w:rPr>
        <w:t xml:space="preserve"> study will grant researchers access to their course materials in the learning management system (e.g., syllabus and assignments) and will attend a focus group lasting up to one hour. </w:t>
      </w:r>
    </w:p>
    <w:p w:rsidR="006F3F6C" w14:paraId="766006DD" w14:textId="34941E31">
      <w:pPr>
        <w:widowControl w:val="0"/>
        <w:spacing w:before="280" w:after="280"/>
        <w:rPr>
          <w:rFonts w:ascii="Times New Roman" w:hAnsi="Times New Roman" w:cs="Times New Roman"/>
        </w:rPr>
      </w:pPr>
      <w:r>
        <w:rPr>
          <w:rFonts w:ascii="Times New Roman" w:hAnsi="Times New Roman" w:cs="Times New Roman"/>
        </w:rPr>
        <w:t>Students enrolled in a focal course</w:t>
      </w:r>
      <w:r w:rsidR="00F8732D">
        <w:rPr>
          <w:rFonts w:ascii="Times New Roman" w:hAnsi="Times New Roman" w:cs="Times New Roman"/>
        </w:rPr>
        <w:t xml:space="preserve"> section</w:t>
      </w:r>
      <w:r>
        <w:rPr>
          <w:rFonts w:ascii="Times New Roman" w:hAnsi="Times New Roman" w:cs="Times New Roman"/>
        </w:rPr>
        <w:t xml:space="preserve"> during fall 2024 will compr</w:t>
      </w:r>
      <w:r>
        <w:rPr>
          <w:rFonts w:ascii="Times New Roman" w:hAnsi="Times New Roman" w:cs="Times New Roman"/>
        </w:rPr>
        <w:t>ise the student sample for the evaluation. Assuming an average class size of 24 students, the research team anticipates a final sample of approximately 2,880 students clustered within focal courses taught by 120 instructors across the treatment and compari</w:t>
      </w:r>
      <w:r>
        <w:rPr>
          <w:rFonts w:ascii="Times New Roman" w:hAnsi="Times New Roman" w:cs="Times New Roman"/>
        </w:rPr>
        <w:t xml:space="preserve">son group conditions. </w:t>
      </w:r>
    </w:p>
    <w:p w:rsidR="006F3F6C" w14:paraId="5CF4387B" w14:textId="77777777">
      <w:pPr>
        <w:widowControl w:val="0"/>
        <w:spacing w:line="276" w:lineRule="auto"/>
        <w:ind w:left="2" w:right="74"/>
        <w:rPr>
          <w:rFonts w:ascii="Times New Roman" w:hAnsi="Times New Roman" w:cs="Times New Roman"/>
          <w:b/>
          <w:i/>
        </w:rPr>
      </w:pPr>
      <w:r>
        <w:rPr>
          <w:rFonts w:ascii="Times New Roman" w:hAnsi="Times New Roman" w:cs="Times New Roman"/>
          <w:b/>
        </w:rPr>
        <w:t>B2.3. Quantitative analysis of instructor-level data</w:t>
      </w:r>
      <w:r>
        <w:rPr>
          <w:rFonts w:ascii="Times New Roman" w:hAnsi="Times New Roman" w:cs="Times New Roman"/>
          <w:b/>
          <w:i/>
        </w:rPr>
        <w:t xml:space="preserve"> </w:t>
      </w:r>
    </w:p>
    <w:p w:rsidR="006F3F6C" w14:paraId="2027AB9D" w14:textId="292C4F34">
      <w:pPr>
        <w:widowControl w:val="0"/>
        <w:ind w:left="2" w:right="74"/>
        <w:rPr>
          <w:rFonts w:ascii="Times New Roman" w:hAnsi="Times New Roman" w:cs="Times New Roman"/>
        </w:rPr>
      </w:pPr>
      <w:r>
        <w:rPr>
          <w:rFonts w:ascii="Times New Roman" w:hAnsi="Times New Roman" w:cs="Times New Roman"/>
        </w:rPr>
        <w:t xml:space="preserve">To determine treatment effects of the </w:t>
      </w:r>
      <w:r w:rsidR="00F86DC4">
        <w:rPr>
          <w:rFonts w:ascii="Times New Roman" w:hAnsi="Times New Roman" w:cs="Times New Roman"/>
        </w:rPr>
        <w:t>professional learning</w:t>
      </w:r>
      <w:r>
        <w:rPr>
          <w:rFonts w:ascii="Times New Roman" w:hAnsi="Times New Roman" w:cs="Times New Roman"/>
        </w:rPr>
        <w:t xml:space="preserve"> course on instructor-level outcomes, the research team will rely on a null-hypothesis framework wherein the researchers</w:t>
      </w:r>
      <w:r>
        <w:rPr>
          <w:rFonts w:ascii="Times New Roman" w:hAnsi="Times New Roman" w:cs="Times New Roman"/>
        </w:rPr>
        <w:t xml:space="preserve"> compare average outcomes measured by the end of term Instructor Technology Use Survey for instructors assigned to the treatment group and instructors assigned to the comparison group. Researchers will compare average outcomes measured by the Instructor Te</w:t>
      </w:r>
      <w:r>
        <w:rPr>
          <w:rFonts w:ascii="Times New Roman" w:hAnsi="Times New Roman" w:cs="Times New Roman"/>
        </w:rPr>
        <w:t>chnology Use Survey for instructors assigned to the treatment group and instructors assigned to the comparison group, with adjustments for baseline covariates and clustering, and differential probabilities of treatment assignment when needed. Primary outco</w:t>
      </w:r>
      <w:r>
        <w:rPr>
          <w:rFonts w:ascii="Times New Roman" w:hAnsi="Times New Roman" w:cs="Times New Roman"/>
        </w:rPr>
        <w:t>mes of interest include instructors’ awareness of technology tools, knowledge of how to use technology, and comfort using education technologies to support student learning.</w:t>
      </w:r>
    </w:p>
    <w:p w:rsidR="006F3F6C" w14:paraId="2CEF7336" w14:textId="77777777">
      <w:pPr>
        <w:widowControl w:val="0"/>
        <w:ind w:left="2" w:right="74"/>
        <w:rPr>
          <w:rFonts w:ascii="Times New Roman" w:hAnsi="Times New Roman" w:cs="Times New Roman"/>
        </w:rPr>
      </w:pPr>
    </w:p>
    <w:p w:rsidR="006F3F6C" w14:paraId="7923BBE6" w14:textId="41FD1254">
      <w:pPr>
        <w:widowControl w:val="0"/>
        <w:ind w:left="2" w:right="74"/>
        <w:rPr>
          <w:rFonts w:ascii="Times New Roman" w:hAnsi="Times New Roman" w:cs="Times New Roman"/>
        </w:rPr>
      </w:pPr>
      <w:r>
        <w:rPr>
          <w:rFonts w:ascii="Times New Roman" w:hAnsi="Times New Roman" w:cs="Times New Roman"/>
        </w:rPr>
        <w:t xml:space="preserve">The model will generate estimates of the impact of participation in the </w:t>
      </w:r>
      <w:r w:rsidR="00F86DC4">
        <w:rPr>
          <w:rFonts w:ascii="Times New Roman" w:hAnsi="Times New Roman" w:cs="Times New Roman"/>
        </w:rPr>
        <w:t>professional learning</w:t>
      </w:r>
      <w:r>
        <w:rPr>
          <w:rFonts w:ascii="Times New Roman" w:hAnsi="Times New Roman" w:cs="Times New Roman"/>
        </w:rPr>
        <w:t xml:space="preserve"> course using an intent-to-treat analysis. More formally, the research team will analyze data using the following model specification: Y</w:t>
      </w:r>
      <w:r>
        <w:rPr>
          <w:rFonts w:ascii="Times New Roman" w:hAnsi="Times New Roman" w:cs="Times New Roman"/>
          <w:i/>
          <w:vertAlign w:val="subscript"/>
        </w:rPr>
        <w:t>i</w:t>
      </w:r>
      <w:r>
        <w:rPr>
          <w:rFonts w:ascii="Times New Roman" w:hAnsi="Times New Roman" w:cs="Times New Roman"/>
        </w:rPr>
        <w:t xml:space="preserve"> = </w:t>
      </w:r>
      <w:r>
        <w:rPr>
          <w:rFonts w:ascii="Times New Roman" w:hAnsi="Times New Roman" w:cs="Times New Roman"/>
          <w:i/>
        </w:rPr>
        <w:t>β</w:t>
      </w:r>
      <w:r>
        <w:rPr>
          <w:rFonts w:ascii="Times New Roman" w:hAnsi="Times New Roman" w:cs="Times New Roman"/>
          <w:i/>
          <w:vertAlign w:val="subscript"/>
        </w:rPr>
        <w:t>0k</w:t>
      </w:r>
      <w:r>
        <w:rPr>
          <w:rFonts w:ascii="Times New Roman" w:hAnsi="Times New Roman" w:cs="Times New Roman"/>
        </w:rPr>
        <w:t>+</w:t>
      </w:r>
      <w:r>
        <w:rPr>
          <w:rFonts w:ascii="Times New Roman" w:hAnsi="Times New Roman" w:cs="Times New Roman"/>
          <w:i/>
        </w:rPr>
        <w:t xml:space="preserve"> β</w:t>
      </w:r>
      <w:r>
        <w:rPr>
          <w:rFonts w:ascii="Times New Roman" w:hAnsi="Times New Roman" w:cs="Times New Roman"/>
          <w:i/>
          <w:vertAlign w:val="subscript"/>
        </w:rPr>
        <w:t>1j</w:t>
      </w:r>
      <w:r>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i/>
          <w:vertAlign w:val="subscript"/>
        </w:rPr>
        <w:t>i</w:t>
      </w:r>
      <w:r>
        <w:rPr>
          <w:rFonts w:ascii="Times New Roman" w:hAnsi="Times New Roman" w:cs="Times New Roman"/>
        </w:rPr>
        <w:t xml:space="preserve"> +</w:t>
      </w:r>
      <w:r>
        <w:rPr>
          <w:rFonts w:ascii="Times New Roman" w:hAnsi="Times New Roman" w:cs="Times New Roman"/>
          <w:i/>
        </w:rPr>
        <w:t xml:space="preserve"> β</w:t>
      </w:r>
      <w:r>
        <w:rPr>
          <w:rFonts w:ascii="Times New Roman" w:hAnsi="Times New Roman" w:cs="Times New Roman"/>
          <w:i/>
          <w:vertAlign w:val="subscript"/>
        </w:rPr>
        <w:t>2</w:t>
      </w:r>
      <w:r>
        <w:rPr>
          <w:rFonts w:ascii="Times New Roman" w:hAnsi="Times New Roman" w:cs="Times New Roman"/>
        </w:rPr>
        <w:t xml:space="preserve"> Z</w:t>
      </w:r>
      <w:r>
        <w:rPr>
          <w:rFonts w:ascii="Times New Roman" w:hAnsi="Times New Roman" w:cs="Times New Roman"/>
          <w:i/>
          <w:vertAlign w:val="subscript"/>
        </w:rPr>
        <w:t>i</w:t>
      </w:r>
      <w:r>
        <w:rPr>
          <w:rFonts w:ascii="Times New Roman" w:hAnsi="Times New Roman" w:cs="Times New Roman"/>
        </w:rPr>
        <w:t xml:space="preserve"> + </w:t>
      </w:r>
      <w:r>
        <w:rPr>
          <w:rFonts w:ascii="Times New Roman" w:hAnsi="Times New Roman" w:cs="Times New Roman"/>
          <w:i/>
        </w:rPr>
        <w:t>β</w:t>
      </w:r>
      <w:r>
        <w:rPr>
          <w:rFonts w:ascii="Times New Roman" w:hAnsi="Times New Roman" w:cs="Times New Roman"/>
          <w:i/>
          <w:vertAlign w:val="subscript"/>
        </w:rPr>
        <w:t>3</w:t>
      </w:r>
      <w:r>
        <w:rPr>
          <w:rFonts w:ascii="Times New Roman" w:hAnsi="Times New Roman" w:cs="Times New Roman"/>
        </w:rPr>
        <w:t xml:space="preserve"> D</w:t>
      </w:r>
      <w:r>
        <w:rPr>
          <w:rFonts w:ascii="Times New Roman" w:hAnsi="Times New Roman" w:cs="Times New Roman"/>
          <w:i/>
          <w:vertAlign w:val="subscript"/>
        </w:rPr>
        <w:t xml:space="preserve">i </w:t>
      </w:r>
      <w:r>
        <w:rPr>
          <w:rFonts w:ascii="Times New Roman" w:hAnsi="Times New Roman" w:cs="Times New Roman"/>
        </w:rPr>
        <w:t xml:space="preserve"> + </w:t>
      </w:r>
      <w:r>
        <w:rPr>
          <w:rFonts w:ascii="Times New Roman" w:hAnsi="Times New Roman" w:cs="Times New Roman"/>
        </w:rPr>
        <w:t>ε</w:t>
      </w:r>
      <w:r>
        <w:rPr>
          <w:rFonts w:ascii="Times New Roman" w:hAnsi="Times New Roman" w:cs="Times New Roman"/>
          <w:i/>
          <w:vertAlign w:val="subscript"/>
        </w:rPr>
        <w:t>i</w:t>
      </w:r>
      <w:r>
        <w:rPr>
          <w:rFonts w:ascii="Times New Roman" w:hAnsi="Times New Roman" w:cs="Times New Roman"/>
          <w:i/>
        </w:rPr>
        <w:t xml:space="preserve">  </w:t>
      </w:r>
      <w:r>
        <w:rPr>
          <w:rFonts w:ascii="Times New Roman" w:hAnsi="Times New Roman" w:cs="Times New Roman"/>
        </w:rPr>
        <w:t xml:space="preserve">where Y represents the outcome in question for instructor </w:t>
      </w:r>
      <w:r>
        <w:rPr>
          <w:rFonts w:ascii="Times New Roman" w:hAnsi="Times New Roman" w:cs="Times New Roman"/>
          <w:i/>
        </w:rPr>
        <w:t>i</w:t>
      </w:r>
      <w:r>
        <w:rPr>
          <w:rFonts w:ascii="Times New Roman" w:hAnsi="Times New Roman" w:cs="Times New Roman"/>
          <w:i/>
        </w:rPr>
        <w:t xml:space="preserve"> ;</w:t>
      </w:r>
      <w:r>
        <w:rPr>
          <w:rFonts w:ascii="Times New Roman" w:hAnsi="Times New Roman" w:cs="Times New Roman"/>
        </w:rPr>
        <w:t xml:space="preserve"> T indicates whether the individual was randomly assigned to the treatment group or the comparison group; Z is a vector of baseline covariates including instructor demographic characteristics, re</w:t>
      </w:r>
      <w:r>
        <w:rPr>
          <w:rFonts w:ascii="Times New Roman" w:hAnsi="Times New Roman" w:cs="Times New Roman"/>
        </w:rPr>
        <w:t xml:space="preserve">levant indicators for the instructor’s focal course  (e.g., course-level, modality), and an indicator for the instructor’s college; D is a vector of block dummy variables for instructor </w:t>
      </w:r>
      <w:r>
        <w:rPr>
          <w:rFonts w:ascii="Times New Roman" w:hAnsi="Times New Roman" w:cs="Times New Roman"/>
          <w:i/>
        </w:rPr>
        <w:t>i</w:t>
      </w:r>
      <w:r>
        <w:rPr>
          <w:rFonts w:ascii="Times New Roman" w:hAnsi="Times New Roman" w:cs="Times New Roman"/>
        </w:rPr>
        <w:t xml:space="preserve">'s affiliated academic discipline (i.e., humanities, social science, </w:t>
      </w:r>
      <w:r>
        <w:rPr>
          <w:rFonts w:ascii="Times New Roman" w:hAnsi="Times New Roman" w:cs="Times New Roman"/>
        </w:rPr>
        <w:t>natural science, mathematics and computer science, and applied science)</w:t>
      </w:r>
      <w:r>
        <w:rPr>
          <w:rFonts w:ascii="Times New Roman" w:hAnsi="Times New Roman" w:cs="Times New Roman"/>
          <w:i/>
        </w:rPr>
        <w:t>;</w:t>
      </w:r>
      <w:r>
        <w:rPr>
          <w:rFonts w:ascii="Times New Roman" w:hAnsi="Times New Roman" w:cs="Times New Roman"/>
        </w:rPr>
        <w:t xml:space="preserve"> and ε is a random error term. The coefficient of interest, </w:t>
      </w:r>
      <w:r>
        <w:rPr>
          <w:rFonts w:ascii="Times New Roman" w:hAnsi="Times New Roman" w:cs="Times New Roman"/>
          <w:i/>
        </w:rPr>
        <w:t>β</w:t>
      </w:r>
      <w:r>
        <w:rPr>
          <w:rFonts w:ascii="Times New Roman" w:hAnsi="Times New Roman" w:cs="Times New Roman"/>
          <w:sz w:val="16"/>
          <w:szCs w:val="16"/>
        </w:rPr>
        <w:t>1</w:t>
      </w:r>
      <w:r>
        <w:rPr>
          <w:rFonts w:ascii="Times New Roman" w:hAnsi="Times New Roman" w:cs="Times New Roman"/>
        </w:rPr>
        <w:t xml:space="preserve">, represents the effect of assignment to the </w:t>
      </w:r>
      <w:r w:rsidR="00F86DC4">
        <w:rPr>
          <w:rFonts w:ascii="Times New Roman" w:hAnsi="Times New Roman" w:cs="Times New Roman"/>
        </w:rPr>
        <w:t>professional learning</w:t>
      </w:r>
      <w:r>
        <w:rPr>
          <w:rFonts w:ascii="Times New Roman" w:hAnsi="Times New Roman" w:cs="Times New Roman"/>
        </w:rPr>
        <w:t xml:space="preserve"> course on the included instructor-level outcome. Becaus</w:t>
      </w:r>
      <w:r>
        <w:rPr>
          <w:rFonts w:ascii="Times New Roman" w:hAnsi="Times New Roman" w:cs="Times New Roman"/>
        </w:rPr>
        <w:t>e of the random assignment process, estimation of</w:t>
      </w:r>
      <w:r>
        <w:rPr>
          <w:rFonts w:ascii="Times New Roman" w:hAnsi="Times New Roman" w:cs="Times New Roman"/>
          <w:i/>
        </w:rPr>
        <w:t xml:space="preserve"> β</w:t>
      </w:r>
      <w:r>
        <w:rPr>
          <w:rFonts w:ascii="Times New Roman" w:hAnsi="Times New Roman" w:cs="Times New Roman"/>
          <w:sz w:val="16"/>
          <w:szCs w:val="16"/>
        </w:rPr>
        <w:t>1</w:t>
      </w:r>
      <w:r>
        <w:rPr>
          <w:rFonts w:ascii="Times New Roman" w:hAnsi="Times New Roman" w:cs="Times New Roman"/>
          <w:i/>
        </w:rPr>
        <w:t xml:space="preserve"> </w:t>
      </w:r>
      <w:r>
        <w:rPr>
          <w:rFonts w:ascii="Times New Roman" w:hAnsi="Times New Roman" w:cs="Times New Roman"/>
        </w:rPr>
        <w:t>will provide an unbiased estimate of the intent-to-treat effect and controlling for other instructor characteristics is not necessary. However, blocking on potential confounders (i.e., instructor’s acade</w:t>
      </w:r>
      <w:r>
        <w:rPr>
          <w:rFonts w:ascii="Times New Roman" w:hAnsi="Times New Roman" w:cs="Times New Roman"/>
        </w:rPr>
        <w:t xml:space="preserve">mic discipline) as well as including pre–random </w:t>
      </w:r>
      <w:r>
        <w:rPr>
          <w:rFonts w:ascii="Times New Roman" w:hAnsi="Times New Roman" w:cs="Times New Roman"/>
        </w:rPr>
        <w:t xml:space="preserve">assignment covariates that are correlated with outcomes can improve the precision of impact estimates (Bloom et al., 2007; McCoy, 2017). Hence, in addition to conducting blocked randomization, the evaluation </w:t>
      </w:r>
      <w:r>
        <w:rPr>
          <w:rFonts w:ascii="Times New Roman" w:hAnsi="Times New Roman" w:cs="Times New Roman"/>
        </w:rPr>
        <w:t xml:space="preserve">team will include baseline instructor characteristics in the impact model, including, wherever relevant, pretest measures of instructor-level outcomes (e.g., knowledge and use of and comfort with technology), as captured in the diagnostic survey. </w:t>
      </w:r>
    </w:p>
    <w:p w:rsidR="006F3F6C" w14:paraId="6AEC6C39" w14:textId="77777777">
      <w:pPr>
        <w:widowControl w:val="0"/>
        <w:ind w:right="200"/>
        <w:rPr>
          <w:rFonts w:ascii="Times New Roman" w:hAnsi="Times New Roman" w:cs="Times New Roman"/>
          <w:b/>
        </w:rPr>
      </w:pPr>
    </w:p>
    <w:p w:rsidR="006F3F6C" w14:paraId="0B00C8B6" w14:textId="77777777">
      <w:pPr>
        <w:widowControl w:val="0"/>
        <w:ind w:right="200"/>
        <w:rPr>
          <w:rFonts w:ascii="Times New Roman" w:hAnsi="Times New Roman" w:cs="Times New Roman"/>
          <w:b/>
          <w:i/>
        </w:rPr>
      </w:pPr>
      <w:r>
        <w:rPr>
          <w:rFonts w:ascii="Times New Roman" w:hAnsi="Times New Roman" w:cs="Times New Roman"/>
          <w:b/>
        </w:rPr>
        <w:t>B2.4. Q</w:t>
      </w:r>
      <w:r>
        <w:rPr>
          <w:rFonts w:ascii="Times New Roman" w:hAnsi="Times New Roman" w:cs="Times New Roman"/>
          <w:b/>
        </w:rPr>
        <w:t>uantitative analysis of student-level data</w:t>
      </w:r>
      <w:r>
        <w:rPr>
          <w:rFonts w:ascii="Times New Roman" w:hAnsi="Times New Roman" w:cs="Times New Roman"/>
          <w:b/>
          <w:i/>
        </w:rPr>
        <w:t xml:space="preserve"> </w:t>
      </w:r>
    </w:p>
    <w:p w:rsidR="006F3F6C" w14:paraId="3820A74A" w14:textId="4BFB5D7E">
      <w:pPr>
        <w:widowControl w:val="0"/>
        <w:ind w:right="200"/>
        <w:rPr>
          <w:rFonts w:ascii="Times New Roman" w:hAnsi="Times New Roman" w:cs="Times New Roman"/>
        </w:rPr>
      </w:pPr>
      <w:r>
        <w:rPr>
          <w:rFonts w:ascii="Times New Roman" w:hAnsi="Times New Roman" w:cs="Times New Roman"/>
        </w:rPr>
        <w:t xml:space="preserve">To determine the relationship between instructor participation in the </w:t>
      </w:r>
      <w:r w:rsidR="00F86DC4">
        <w:rPr>
          <w:rFonts w:ascii="Times New Roman" w:hAnsi="Times New Roman" w:cs="Times New Roman"/>
        </w:rPr>
        <w:t>professional learning</w:t>
      </w:r>
      <w:r>
        <w:rPr>
          <w:rFonts w:ascii="Times New Roman" w:hAnsi="Times New Roman" w:cs="Times New Roman"/>
        </w:rPr>
        <w:t xml:space="preserve"> course and student-level outcomes, data will be analyzed using the following two-level model specification, which accoun</w:t>
      </w:r>
      <w:r>
        <w:rPr>
          <w:rFonts w:ascii="Times New Roman" w:hAnsi="Times New Roman" w:cs="Times New Roman"/>
        </w:rPr>
        <w:t>ts for the nesting of students within instructors with random assignment occurring at the instructor level:</w:t>
      </w:r>
    </w:p>
    <w:p w:rsidR="006F3F6C" w14:paraId="57BE8C10" w14:textId="77777777">
      <w:pPr>
        <w:widowControl w:val="0"/>
        <w:ind w:right="200"/>
        <w:rPr>
          <w:rFonts w:ascii="Times New Roman" w:hAnsi="Times New Roman" w:cs="Times New Roman"/>
        </w:rPr>
      </w:pPr>
    </w:p>
    <w:p w:rsidR="006F3F6C" w14:paraId="441014E8" w14:textId="77777777">
      <w:pPr>
        <w:widowControl w:val="0"/>
        <w:ind w:right="200"/>
        <w:rPr>
          <w:rFonts w:ascii="Times New Roman" w:hAnsi="Times New Roman" w:cs="Times New Roman"/>
        </w:rPr>
      </w:pPr>
      <w:r>
        <w:rPr>
          <w:rFonts w:ascii="Times New Roman" w:hAnsi="Times New Roman" w:cs="Times New Roman"/>
        </w:rPr>
        <w:t>Level-1:</w:t>
      </w:r>
    </w:p>
    <w:p w:rsidR="006F3F6C" w14:paraId="37FEF2FB" w14:textId="77777777">
      <w:pPr>
        <w:widowControl w:val="0"/>
        <w:ind w:right="200"/>
        <w:jc w:val="center"/>
        <w:rPr>
          <w:rFonts w:ascii="Times New Roman" w:hAnsi="Times New Roman" w:cs="Times New Roman"/>
          <w:i/>
          <w:vertAlign w:val="subscript"/>
        </w:rPr>
      </w:pPr>
      <w:r>
        <w:rPr>
          <w:rFonts w:ascii="Times New Roman" w:hAnsi="Times New Roman" w:cs="Times New Roman"/>
        </w:rPr>
        <w:t>Y</w:t>
      </w:r>
      <w:r>
        <w:rPr>
          <w:rFonts w:ascii="Times New Roman" w:hAnsi="Times New Roman" w:cs="Times New Roman"/>
          <w:i/>
          <w:vertAlign w:val="subscript"/>
        </w:rPr>
        <w:t>ij</w:t>
      </w:r>
      <w:r>
        <w:rPr>
          <w:rFonts w:ascii="Times New Roman" w:hAnsi="Times New Roman" w:cs="Times New Roman"/>
        </w:rPr>
        <w:t xml:space="preserve"> = </w:t>
      </w:r>
      <w:r>
        <w:rPr>
          <w:rFonts w:ascii="Times New Roman" w:hAnsi="Times New Roman" w:cs="Times New Roman"/>
          <w:i/>
        </w:rPr>
        <w:t>β</w:t>
      </w:r>
      <w:r>
        <w:rPr>
          <w:rFonts w:ascii="Times New Roman" w:hAnsi="Times New Roman" w:cs="Times New Roman"/>
          <w:i/>
          <w:vertAlign w:val="subscript"/>
        </w:rPr>
        <w:t>0j</w:t>
      </w:r>
      <w:r>
        <w:rPr>
          <w:rFonts w:ascii="Times New Roman" w:hAnsi="Times New Roman" w:cs="Times New Roman"/>
        </w:rPr>
        <w:t xml:space="preserve"> +</w:t>
      </w:r>
      <w:r>
        <w:rPr>
          <w:rFonts w:ascii="Times New Roman" w:hAnsi="Times New Roman" w:cs="Times New Roman"/>
          <w:i/>
        </w:rPr>
        <w:t xml:space="preserve"> β</w:t>
      </w:r>
      <w:r>
        <w:rPr>
          <w:rFonts w:ascii="Times New Roman" w:hAnsi="Times New Roman" w:cs="Times New Roman"/>
          <w:i/>
          <w:vertAlign w:val="subscript"/>
        </w:rPr>
        <w:t>1j</w:t>
      </w:r>
      <w:r>
        <w:rPr>
          <w:rFonts w:ascii="Times New Roman" w:hAnsi="Times New Roman" w:cs="Times New Roman"/>
        </w:rPr>
        <w:t xml:space="preserve"> </w:t>
      </w:r>
      <w:r>
        <w:rPr>
          <w:rFonts w:ascii="Times New Roman" w:hAnsi="Times New Roman" w:cs="Times New Roman"/>
        </w:rPr>
        <w:t>X</w:t>
      </w:r>
      <w:r>
        <w:rPr>
          <w:rFonts w:ascii="Times New Roman" w:hAnsi="Times New Roman" w:cs="Times New Roman"/>
          <w:i/>
          <w:vertAlign w:val="subscript"/>
        </w:rPr>
        <w:t>ij</w:t>
      </w:r>
      <w:r>
        <w:rPr>
          <w:rFonts w:ascii="Times New Roman" w:hAnsi="Times New Roman" w:cs="Times New Roman"/>
        </w:rPr>
        <w:t xml:space="preserve"> + </w:t>
      </w:r>
      <w:r>
        <w:rPr>
          <w:rFonts w:ascii="Times New Roman" w:hAnsi="Times New Roman" w:cs="Times New Roman"/>
        </w:rPr>
        <w:t>ε</w:t>
      </w:r>
      <w:r>
        <w:rPr>
          <w:rFonts w:ascii="Times New Roman" w:hAnsi="Times New Roman" w:cs="Times New Roman"/>
          <w:i/>
          <w:vertAlign w:val="subscript"/>
        </w:rPr>
        <w:t>ij</w:t>
      </w:r>
    </w:p>
    <w:p w:rsidR="006F3F6C" w14:paraId="4ABC53D6" w14:textId="77777777">
      <w:pPr>
        <w:widowControl w:val="0"/>
        <w:ind w:right="200"/>
        <w:rPr>
          <w:rFonts w:ascii="Times New Roman" w:hAnsi="Times New Roman" w:cs="Times New Roman"/>
        </w:rPr>
      </w:pPr>
      <w:r>
        <w:rPr>
          <w:rFonts w:ascii="Times New Roman" w:hAnsi="Times New Roman" w:cs="Times New Roman"/>
        </w:rPr>
        <w:t>Level-2:</w:t>
      </w:r>
    </w:p>
    <w:p w:rsidR="006F3F6C" w14:paraId="35E90B9D" w14:textId="77777777">
      <w:pPr>
        <w:widowControl w:val="0"/>
        <w:ind w:right="200"/>
        <w:jc w:val="center"/>
        <w:rPr>
          <w:rFonts w:ascii="Times New Roman" w:hAnsi="Times New Roman" w:cs="Times New Roman"/>
        </w:rPr>
      </w:pPr>
      <w:r>
        <w:rPr>
          <w:rFonts w:ascii="Times New Roman" w:hAnsi="Times New Roman" w:cs="Times New Roman"/>
          <w:i/>
        </w:rPr>
        <w:t>β</w:t>
      </w:r>
      <w:r>
        <w:rPr>
          <w:rFonts w:ascii="Times New Roman" w:hAnsi="Times New Roman" w:cs="Times New Roman"/>
          <w:i/>
          <w:vertAlign w:val="subscript"/>
        </w:rPr>
        <w:t xml:space="preserve">0j </w:t>
      </w:r>
      <w:r>
        <w:rPr>
          <w:rFonts w:ascii="Times New Roman" w:hAnsi="Times New Roman" w:cs="Times New Roman"/>
        </w:rPr>
        <w:t xml:space="preserve">= </w:t>
      </w:r>
      <w:r>
        <w:rPr>
          <w:rFonts w:ascii="Times New Roman" w:hAnsi="Times New Roman" w:cs="Times New Roman"/>
          <w:i/>
        </w:rPr>
        <w:t>Ƴ</w:t>
      </w:r>
      <w:r>
        <w:rPr>
          <w:rFonts w:ascii="Times New Roman" w:hAnsi="Times New Roman" w:cs="Times New Roman"/>
          <w:i/>
          <w:vertAlign w:val="subscript"/>
        </w:rPr>
        <w:t>00</w:t>
      </w:r>
      <w:r>
        <w:rPr>
          <w:rFonts w:ascii="Times New Roman" w:hAnsi="Times New Roman" w:cs="Times New Roman"/>
          <w:vertAlign w:val="subscript"/>
        </w:rPr>
        <w:t xml:space="preserve"> </w:t>
      </w:r>
      <w:r>
        <w:rPr>
          <w:rFonts w:ascii="Times New Roman" w:hAnsi="Times New Roman" w:cs="Times New Roman"/>
        </w:rPr>
        <w:t xml:space="preserve">+ </w:t>
      </w:r>
      <w:r>
        <w:rPr>
          <w:rFonts w:ascii="Times New Roman" w:hAnsi="Times New Roman" w:cs="Times New Roman"/>
          <w:i/>
        </w:rPr>
        <w:t>Ƴ</w:t>
      </w:r>
      <w:r>
        <w:rPr>
          <w:rFonts w:ascii="Times New Roman" w:hAnsi="Times New Roman" w:cs="Times New Roman"/>
          <w:i/>
          <w:vertAlign w:val="subscript"/>
        </w:rPr>
        <w:t>01</w:t>
      </w:r>
      <w:r>
        <w:rPr>
          <w:rFonts w:ascii="Times New Roman" w:hAnsi="Times New Roman" w:cs="Times New Roman"/>
        </w:rPr>
        <w:t>T</w:t>
      </w:r>
      <w:r>
        <w:rPr>
          <w:rFonts w:ascii="Times New Roman" w:hAnsi="Times New Roman" w:cs="Times New Roman"/>
          <w:i/>
          <w:vertAlign w:val="subscript"/>
        </w:rPr>
        <w:t>j</w:t>
      </w:r>
      <w:r>
        <w:rPr>
          <w:rFonts w:ascii="Times New Roman" w:hAnsi="Times New Roman" w:cs="Times New Roman"/>
          <w:vertAlign w:val="subscript"/>
        </w:rPr>
        <w:t xml:space="preserve"> </w:t>
      </w:r>
      <w:r>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i/>
        </w:rPr>
        <w:t>Ƴ</w:t>
      </w:r>
      <w:r>
        <w:rPr>
          <w:rFonts w:ascii="Times New Roman" w:hAnsi="Times New Roman" w:cs="Times New Roman"/>
          <w:i/>
          <w:vertAlign w:val="subscript"/>
        </w:rPr>
        <w:t>02</w:t>
      </w:r>
      <w:r>
        <w:rPr>
          <w:rFonts w:ascii="Times New Roman" w:hAnsi="Times New Roman" w:cs="Times New Roman"/>
        </w:rPr>
        <w:t>Z</w:t>
      </w:r>
      <w:r>
        <w:rPr>
          <w:rFonts w:ascii="Times New Roman" w:hAnsi="Times New Roman" w:cs="Times New Roman"/>
          <w:i/>
          <w:vertAlign w:val="subscript"/>
        </w:rPr>
        <w:t>j</w:t>
      </w:r>
      <w:r>
        <w:rPr>
          <w:rFonts w:ascii="Times New Roman" w:hAnsi="Times New Roman" w:cs="Times New Roman"/>
          <w:vertAlign w:val="subscript"/>
        </w:rPr>
        <w:t xml:space="preserve"> </w:t>
      </w:r>
      <w:r>
        <w:rPr>
          <w:rFonts w:ascii="Times New Roman" w:hAnsi="Times New Roman" w:cs="Times New Roman"/>
        </w:rPr>
        <w:t xml:space="preserve">+ </w:t>
      </w:r>
      <w:r>
        <w:rPr>
          <w:rFonts w:ascii="Times New Roman" w:hAnsi="Times New Roman" w:cs="Times New Roman"/>
          <w:i/>
        </w:rPr>
        <w:t>Ƴ</w:t>
      </w:r>
      <w:r>
        <w:rPr>
          <w:rFonts w:ascii="Times New Roman" w:hAnsi="Times New Roman" w:cs="Times New Roman"/>
          <w:i/>
          <w:vertAlign w:val="subscript"/>
        </w:rPr>
        <w:t>03</w:t>
      </w:r>
      <w:r>
        <w:rPr>
          <w:rFonts w:ascii="Times New Roman" w:hAnsi="Times New Roman" w:cs="Times New Roman"/>
        </w:rPr>
        <w:t>D</w:t>
      </w:r>
      <w:r>
        <w:rPr>
          <w:rFonts w:ascii="Times New Roman" w:hAnsi="Times New Roman" w:cs="Times New Roman"/>
          <w:i/>
          <w:vertAlign w:val="subscript"/>
        </w:rPr>
        <w:t>j</w:t>
      </w:r>
      <w:r>
        <w:rPr>
          <w:rFonts w:ascii="Times New Roman" w:hAnsi="Times New Roman" w:cs="Times New Roman"/>
          <w:vertAlign w:val="subscript"/>
        </w:rPr>
        <w:t xml:space="preserve"> </w:t>
      </w:r>
      <w:r>
        <w:rPr>
          <w:rFonts w:ascii="Times New Roman" w:hAnsi="Times New Roman" w:cs="Times New Roman"/>
        </w:rPr>
        <w:t>+</w:t>
      </w:r>
      <w:r>
        <w:rPr>
          <w:rFonts w:ascii="Times New Roman" w:hAnsi="Times New Roman" w:cs="Times New Roman"/>
          <w:i/>
        </w:rPr>
        <w:t xml:space="preserve"> u</w:t>
      </w:r>
      <w:r>
        <w:rPr>
          <w:rFonts w:ascii="Times New Roman" w:hAnsi="Times New Roman" w:cs="Times New Roman"/>
          <w:i/>
          <w:vertAlign w:val="subscript"/>
        </w:rPr>
        <w:t>0j</w:t>
      </w:r>
      <w:r>
        <w:rPr>
          <w:rFonts w:ascii="Times New Roman" w:hAnsi="Times New Roman" w:cs="Times New Roman"/>
        </w:rPr>
        <w:t xml:space="preserve"> </w:t>
      </w:r>
    </w:p>
    <w:p w:rsidR="006F3F6C" w14:paraId="486F5BD4" w14:textId="77777777">
      <w:pPr>
        <w:widowControl w:val="0"/>
        <w:jc w:val="center"/>
        <w:rPr>
          <w:rFonts w:ascii="Times New Roman" w:hAnsi="Times New Roman" w:cs="Times New Roman"/>
          <w:i/>
          <w:vertAlign w:val="subscript"/>
        </w:rPr>
      </w:pPr>
      <w:r>
        <w:rPr>
          <w:rFonts w:ascii="Times New Roman" w:hAnsi="Times New Roman" w:cs="Times New Roman"/>
          <w:i/>
        </w:rPr>
        <w:t>β</w:t>
      </w:r>
      <w:r>
        <w:rPr>
          <w:rFonts w:ascii="Times New Roman" w:hAnsi="Times New Roman" w:cs="Times New Roman"/>
          <w:vertAlign w:val="subscript"/>
        </w:rPr>
        <w:t xml:space="preserve"> </w:t>
      </w:r>
      <w:r>
        <w:rPr>
          <w:rFonts w:ascii="Times New Roman" w:hAnsi="Times New Roman" w:cs="Times New Roman"/>
          <w:i/>
          <w:vertAlign w:val="subscript"/>
        </w:rPr>
        <w:t>1j</w:t>
      </w:r>
      <w:r>
        <w:rPr>
          <w:rFonts w:ascii="Times New Roman" w:hAnsi="Times New Roman" w:cs="Times New Roman"/>
          <w:i/>
        </w:rPr>
        <w:t xml:space="preserve"> </w:t>
      </w:r>
      <w:r>
        <w:rPr>
          <w:rFonts w:ascii="Times New Roman" w:hAnsi="Times New Roman" w:cs="Times New Roman"/>
        </w:rPr>
        <w:t xml:space="preserve">= </w:t>
      </w:r>
      <w:r>
        <w:rPr>
          <w:rFonts w:ascii="Times New Roman" w:hAnsi="Times New Roman" w:cs="Times New Roman"/>
          <w:i/>
        </w:rPr>
        <w:t>Ƴ</w:t>
      </w:r>
      <w:r>
        <w:rPr>
          <w:rFonts w:ascii="Times New Roman" w:hAnsi="Times New Roman" w:cs="Times New Roman"/>
          <w:i/>
          <w:vertAlign w:val="subscript"/>
        </w:rPr>
        <w:t>10</w:t>
      </w:r>
    </w:p>
    <w:p w:rsidR="006F3F6C" w14:paraId="7322AD07" w14:textId="77777777">
      <w:pPr>
        <w:widowControl w:val="0"/>
        <w:jc w:val="center"/>
        <w:rPr>
          <w:rFonts w:ascii="Times New Roman" w:hAnsi="Times New Roman" w:cs="Times New Roman"/>
          <w:i/>
          <w:vertAlign w:val="subscript"/>
        </w:rPr>
      </w:pPr>
    </w:p>
    <w:p w:rsidR="006F3F6C" w14:paraId="1454DDA8" w14:textId="49D713B1">
      <w:pPr>
        <w:widowControl w:val="0"/>
        <w:ind w:right="80"/>
        <w:rPr>
          <w:rFonts w:ascii="Times New Roman" w:hAnsi="Times New Roman" w:cs="Times New Roman"/>
        </w:rPr>
      </w:pPr>
      <w:r>
        <w:rPr>
          <w:rFonts w:ascii="Times New Roman" w:hAnsi="Times New Roman" w:cs="Times New Roman"/>
        </w:rPr>
        <w:t xml:space="preserve">where Y is the student outcome of interest for student </w:t>
      </w:r>
      <w:r>
        <w:rPr>
          <w:rFonts w:ascii="Times New Roman" w:hAnsi="Times New Roman" w:cs="Times New Roman"/>
          <w:i/>
        </w:rPr>
        <w:t>i</w:t>
      </w:r>
      <w:r>
        <w:rPr>
          <w:rFonts w:ascii="Times New Roman" w:hAnsi="Times New Roman" w:cs="Times New Roman"/>
          <w:i/>
        </w:rPr>
        <w:t xml:space="preserve"> </w:t>
      </w:r>
      <w:r>
        <w:rPr>
          <w:rFonts w:ascii="Times New Roman" w:hAnsi="Times New Roman" w:cs="Times New Roman"/>
        </w:rPr>
        <w:t xml:space="preserve">enrolled in a course taught by instructor </w:t>
      </w:r>
      <w:r>
        <w:rPr>
          <w:rFonts w:ascii="Times New Roman" w:hAnsi="Times New Roman" w:cs="Times New Roman"/>
          <w:i/>
        </w:rPr>
        <w:t>j</w:t>
      </w:r>
      <w:r>
        <w:rPr>
          <w:rFonts w:ascii="Times New Roman" w:hAnsi="Times New Roman" w:cs="Times New Roman"/>
        </w:rPr>
        <w:t>; X is a vector of student-level baseline covariates measured using colleges’ administrative data (i.e., demographic and academic characteristics); T is the</w:t>
      </w:r>
      <w:r>
        <w:rPr>
          <w:rFonts w:ascii="Times New Roman" w:hAnsi="Times New Roman" w:cs="Times New Roman"/>
        </w:rPr>
        <w:t xml:space="preserve"> treatment indicator for instructor </w:t>
      </w:r>
      <w:r>
        <w:rPr>
          <w:rFonts w:ascii="Times New Roman" w:hAnsi="Times New Roman" w:cs="Times New Roman"/>
          <w:i/>
        </w:rPr>
        <w:t xml:space="preserve">j </w:t>
      </w:r>
      <w:r>
        <w:rPr>
          <w:rFonts w:ascii="Times New Roman" w:hAnsi="Times New Roman" w:cs="Times New Roman"/>
        </w:rPr>
        <w:t>[1 if assigned to treatment, 0 if assigned to comparison]; Z is a vector of instructor-level baseline covariates including instructor demographic characteristics and relevant indicators for the instructor’s focal cours</w:t>
      </w:r>
      <w:r>
        <w:rPr>
          <w:rFonts w:ascii="Times New Roman" w:hAnsi="Times New Roman" w:cs="Times New Roman"/>
        </w:rPr>
        <w:t xml:space="preserve">e (e.g., , course-level, modality), and an indicator for the instructor’s college; D is a vector of block dummy variables for instructor </w:t>
      </w:r>
      <w:r>
        <w:rPr>
          <w:rFonts w:ascii="Times New Roman" w:hAnsi="Times New Roman" w:cs="Times New Roman"/>
          <w:i/>
        </w:rPr>
        <w:t>i</w:t>
      </w:r>
      <w:r>
        <w:rPr>
          <w:rFonts w:ascii="Times New Roman" w:hAnsi="Times New Roman" w:cs="Times New Roman"/>
        </w:rPr>
        <w:t>'s affiliated academic discipline (i.e., humanities, social science, natural science, mathematics and computer science</w:t>
      </w:r>
      <w:r>
        <w:rPr>
          <w:rFonts w:ascii="Times New Roman" w:hAnsi="Times New Roman" w:cs="Times New Roman"/>
        </w:rPr>
        <w:t>, and applied science)</w:t>
      </w:r>
      <w:r>
        <w:rPr>
          <w:rFonts w:ascii="Times New Roman" w:hAnsi="Times New Roman" w:cs="Times New Roman"/>
          <w:i/>
        </w:rPr>
        <w:t>;</w:t>
      </w:r>
      <w:r>
        <w:rPr>
          <w:rFonts w:ascii="Times New Roman" w:hAnsi="Times New Roman" w:cs="Times New Roman"/>
        </w:rPr>
        <w:t xml:space="preserve"> and ε and </w:t>
      </w:r>
      <w:r>
        <w:rPr>
          <w:rFonts w:ascii="Times New Roman" w:hAnsi="Times New Roman" w:cs="Times New Roman"/>
          <w:i/>
        </w:rPr>
        <w:t xml:space="preserve">u </w:t>
      </w:r>
      <w:r>
        <w:rPr>
          <w:rFonts w:ascii="Times New Roman" w:hAnsi="Times New Roman" w:cs="Times New Roman"/>
        </w:rPr>
        <w:t>are student- and instructor-level residuals. In addition to blocking on instructor’s academic discipline D, vectors X and Z are included in the model to explain outcome variance and to increase precision in the overall a</w:t>
      </w:r>
      <w:r>
        <w:rPr>
          <w:rFonts w:ascii="Times New Roman" w:hAnsi="Times New Roman" w:cs="Times New Roman"/>
        </w:rPr>
        <w:t xml:space="preserve">verage estimate intervention effect—i.e., whether the instructor was exposed to the </w:t>
      </w:r>
      <w:r w:rsidR="00F86DC4">
        <w:rPr>
          <w:rFonts w:ascii="Times New Roman" w:hAnsi="Times New Roman" w:cs="Times New Roman"/>
        </w:rPr>
        <w:t>professional learning</w:t>
      </w:r>
      <w:r>
        <w:rPr>
          <w:rFonts w:ascii="Times New Roman" w:hAnsi="Times New Roman" w:cs="Times New Roman"/>
        </w:rPr>
        <w:t xml:space="preserve"> course.</w:t>
      </w:r>
    </w:p>
    <w:p w:rsidR="006F3F6C" w14:paraId="16C8301B" w14:textId="77777777">
      <w:pPr>
        <w:widowControl w:val="0"/>
        <w:ind w:right="80"/>
        <w:rPr>
          <w:rFonts w:ascii="Times New Roman" w:hAnsi="Times New Roman" w:cs="Times New Roman"/>
        </w:rPr>
      </w:pPr>
    </w:p>
    <w:p w:rsidR="006F3F6C" w14:paraId="18EA2685" w14:textId="77777777">
      <w:pPr>
        <w:widowControl w:val="0"/>
        <w:ind w:right="80"/>
        <w:rPr>
          <w:rFonts w:ascii="Times New Roman" w:hAnsi="Times New Roman" w:cs="Times New Roman"/>
        </w:rPr>
      </w:pPr>
      <w:r>
        <w:rPr>
          <w:rFonts w:ascii="Times New Roman" w:hAnsi="Times New Roman" w:cs="Times New Roman"/>
        </w:rPr>
        <w:t xml:space="preserve">In the two-level hierarchical model, the intervention effect, </w:t>
      </w:r>
      <w:r>
        <w:rPr>
          <w:rFonts w:ascii="Times New Roman" w:hAnsi="Times New Roman" w:cs="Times New Roman"/>
          <w:i/>
        </w:rPr>
        <w:t>Ƴ</w:t>
      </w:r>
      <w:r>
        <w:rPr>
          <w:rFonts w:ascii="Times New Roman" w:hAnsi="Times New Roman" w:cs="Times New Roman"/>
          <w:i/>
          <w:vertAlign w:val="subscript"/>
        </w:rPr>
        <w:t>10</w:t>
      </w:r>
      <w:r>
        <w:rPr>
          <w:rFonts w:ascii="Times New Roman" w:hAnsi="Times New Roman" w:cs="Times New Roman"/>
        </w:rPr>
        <w:t xml:space="preserve">, is modeled as fixed, because the research team is primarily interested in </w:t>
      </w:r>
      <w:r>
        <w:rPr>
          <w:rFonts w:ascii="Times New Roman" w:hAnsi="Times New Roman" w:cs="Times New Roman"/>
        </w:rPr>
        <w:t>modeling the relationship between instructors participating in this study and students’ outcomes (</w:t>
      </w:r>
      <w:r>
        <w:rPr>
          <w:rFonts w:ascii="Times New Roman" w:hAnsi="Times New Roman" w:cs="Times New Roman"/>
        </w:rPr>
        <w:t>Schochet</w:t>
      </w:r>
      <w:r>
        <w:rPr>
          <w:rFonts w:ascii="Times New Roman" w:hAnsi="Times New Roman" w:cs="Times New Roman"/>
        </w:rPr>
        <w:t xml:space="preserve"> et al., 2014). Although the equations presented in this section are specified for use with continuous student outcomes with a normal distribution, th</w:t>
      </w:r>
      <w:r>
        <w:rPr>
          <w:rFonts w:ascii="Times New Roman" w:hAnsi="Times New Roman" w:cs="Times New Roman"/>
        </w:rPr>
        <w:t>e research team will employ logistic regression as a robustness check to account for the distribution of binary outcomes as appropriate.</w:t>
      </w:r>
    </w:p>
    <w:p w:rsidR="006F3F6C" w14:paraId="69D48452" w14:textId="77777777">
      <w:pPr>
        <w:widowControl w:val="0"/>
        <w:ind w:right="80"/>
        <w:rPr>
          <w:rFonts w:ascii="Times New Roman" w:hAnsi="Times New Roman" w:cs="Times New Roman"/>
        </w:rPr>
      </w:pPr>
    </w:p>
    <w:p w:rsidR="006F3F6C" w14:paraId="18E52CFC" w14:textId="77777777">
      <w:pPr>
        <w:widowControl w:val="0"/>
        <w:ind w:right="20"/>
        <w:rPr>
          <w:rFonts w:ascii="Times New Roman" w:hAnsi="Times New Roman" w:cs="Times New Roman"/>
          <w:b/>
        </w:rPr>
      </w:pPr>
      <w:r>
        <w:rPr>
          <w:rFonts w:ascii="Times New Roman" w:hAnsi="Times New Roman" w:cs="Times New Roman"/>
        </w:rPr>
        <w:t>Primary student-level outcomes of interest include course completion and withdrawal and persistence into the winter 20</w:t>
      </w:r>
      <w:r>
        <w:rPr>
          <w:rFonts w:ascii="Times New Roman" w:hAnsi="Times New Roman" w:cs="Times New Roman"/>
        </w:rPr>
        <w:t>25 quarter (measured using colleges’ administrative data), and student engagement and interaction (measured using the Student Engagement Survey). The research team also considered course grades as an outcome, but grades at the postsecondary level often lac</w:t>
      </w:r>
      <w:r>
        <w:rPr>
          <w:rFonts w:ascii="Times New Roman" w:hAnsi="Times New Roman" w:cs="Times New Roman"/>
        </w:rPr>
        <w:t>k reliability and validity as measures of student learning (</w:t>
      </w:r>
      <w:r>
        <w:rPr>
          <w:rFonts w:ascii="Times New Roman" w:hAnsi="Times New Roman" w:cs="Times New Roman"/>
        </w:rPr>
        <w:t>Schinske</w:t>
      </w:r>
      <w:r>
        <w:rPr>
          <w:rFonts w:ascii="Times New Roman" w:hAnsi="Times New Roman" w:cs="Times New Roman"/>
        </w:rPr>
        <w:t xml:space="preserve"> &amp; Tanner, 2014), and they are problematic as an outcome measure when some students receive pass/fail transcript designations rather than letter grades. Further, the WWC encourages authors</w:t>
      </w:r>
      <w:r>
        <w:rPr>
          <w:rFonts w:ascii="Times New Roman" w:hAnsi="Times New Roman" w:cs="Times New Roman"/>
        </w:rPr>
        <w:t xml:space="preserve"> to consider the </w:t>
      </w:r>
      <w:r>
        <w:rPr>
          <w:rFonts w:ascii="Times New Roman" w:hAnsi="Times New Roman" w:cs="Times New Roman"/>
        </w:rPr>
        <w:t>effects that multiplicity, resulting from multiple outcomes, may have on study findings (WWC, 2020). The proposed efficacy study seeks to minimize the risks associated with multiple-hypothesis testing (e.g., increased type I error rate) by</w:t>
      </w:r>
      <w:r>
        <w:rPr>
          <w:rFonts w:ascii="Times New Roman" w:hAnsi="Times New Roman" w:cs="Times New Roman"/>
        </w:rPr>
        <w:t xml:space="preserve"> limiting the primary outcomes to those that are valid and reliable.</w:t>
      </w:r>
    </w:p>
    <w:p w:rsidR="006F3F6C" w14:paraId="2AFB884E" w14:textId="77777777">
      <w:pPr>
        <w:widowControl w:val="0"/>
        <w:ind w:right="200"/>
        <w:rPr>
          <w:rFonts w:ascii="Times New Roman" w:hAnsi="Times New Roman" w:cs="Times New Roman"/>
          <w:b/>
        </w:rPr>
      </w:pPr>
    </w:p>
    <w:p w:rsidR="006F3F6C" w14:paraId="0EA8DA20" w14:textId="77777777">
      <w:pPr>
        <w:widowControl w:val="0"/>
        <w:ind w:right="200"/>
        <w:rPr>
          <w:rFonts w:ascii="Times New Roman" w:hAnsi="Times New Roman" w:cs="Times New Roman"/>
          <w:b/>
          <w:i/>
        </w:rPr>
      </w:pPr>
      <w:r>
        <w:rPr>
          <w:rFonts w:ascii="Times New Roman" w:hAnsi="Times New Roman" w:cs="Times New Roman"/>
          <w:b/>
        </w:rPr>
        <w:t>B2.5. Power calculations: Instructor-level data</w:t>
      </w:r>
      <w:r>
        <w:rPr>
          <w:rFonts w:ascii="Times New Roman" w:hAnsi="Times New Roman" w:cs="Times New Roman"/>
          <w:b/>
          <w:i/>
        </w:rPr>
        <w:t xml:space="preserve"> </w:t>
      </w:r>
    </w:p>
    <w:p w:rsidR="006F3F6C" w14:paraId="7EC4C388" w14:textId="312F0770">
      <w:pPr>
        <w:widowControl w:val="0"/>
        <w:ind w:right="200"/>
        <w:rPr>
          <w:rFonts w:ascii="Times New Roman" w:hAnsi="Times New Roman" w:cs="Times New Roman"/>
          <w:highlight w:val="white"/>
        </w:rPr>
      </w:pPr>
      <w:r>
        <w:rPr>
          <w:rFonts w:ascii="Times New Roman" w:hAnsi="Times New Roman" w:cs="Times New Roman"/>
          <w:highlight w:val="white"/>
        </w:rPr>
        <w:t xml:space="preserve">Power calculations are often described in terms of the minimum detectable effect size (MDES). An MDES is the smallest true impact that an experiment has a good chance of detecting (Bloom, 1995). Prior to randomization, researchers will block the sample of </w:t>
      </w:r>
      <w:r>
        <w:rPr>
          <w:rFonts w:ascii="Times New Roman" w:hAnsi="Times New Roman" w:cs="Times New Roman"/>
          <w:highlight w:val="white"/>
        </w:rPr>
        <w:t xml:space="preserve">120 instructors by academic discipline (i.e., humanities, social science, natural science, mathematics and computer science, and applied science) using information provided in the application packages submitted by those interested in participating in the </w:t>
      </w:r>
      <w:r w:rsidR="00F86DC4">
        <w:rPr>
          <w:rFonts w:ascii="Times New Roman" w:hAnsi="Times New Roman" w:cs="Times New Roman"/>
        </w:rPr>
        <w:t>professional learning</w:t>
      </w:r>
      <w:r>
        <w:rPr>
          <w:rFonts w:ascii="Times New Roman" w:hAnsi="Times New Roman" w:cs="Times New Roman"/>
        </w:rPr>
        <w:t xml:space="preserve"> course</w:t>
      </w:r>
      <w:r>
        <w:rPr>
          <w:rFonts w:ascii="Times New Roman" w:hAnsi="Times New Roman" w:cs="Times New Roman"/>
          <w:highlight w:val="white"/>
        </w:rPr>
        <w:t>.</w:t>
      </w:r>
      <w:r>
        <w:rPr>
          <w:rFonts w:ascii="Times New Roman" w:hAnsi="Times New Roman" w:cs="Times New Roman"/>
          <w:highlight w:val="white"/>
          <w:vertAlign w:val="superscript"/>
        </w:rPr>
        <w:footnoteReference w:id="4"/>
      </w:r>
      <w:r>
        <w:rPr>
          <w:rFonts w:ascii="Times New Roman" w:hAnsi="Times New Roman" w:cs="Times New Roman"/>
          <w:highlight w:val="white"/>
        </w:rPr>
        <w:t xml:space="preserve"> Within each block, instructors will have a 50 percent probability of treatment assignment.</w:t>
      </w:r>
      <w:r>
        <w:rPr>
          <w:rFonts w:ascii="Times New Roman" w:hAnsi="Times New Roman" w:cs="Times New Roman"/>
          <w:highlight w:val="white"/>
          <w:vertAlign w:val="superscript"/>
        </w:rPr>
        <w:footnoteReference w:id="5"/>
      </w:r>
      <w:r>
        <w:rPr>
          <w:rFonts w:ascii="Times New Roman" w:hAnsi="Times New Roman" w:cs="Times New Roman"/>
          <w:highlight w:val="white"/>
        </w:rPr>
        <w:t xml:space="preserve"> Assuming 5 blocks with an average sample size of 24 instructors each, a 5 percent significance level, 80 percent power, and a two-ta</w:t>
      </w:r>
      <w:r>
        <w:rPr>
          <w:rFonts w:ascii="Times New Roman" w:hAnsi="Times New Roman" w:cs="Times New Roman"/>
          <w:highlight w:val="white"/>
        </w:rPr>
        <w:t>iled test, the researchers estimate a lower-bound MDES of 0.365 (r</w:t>
      </w:r>
      <w:r>
        <w:rPr>
          <w:rFonts w:ascii="Times New Roman" w:hAnsi="Times New Roman" w:cs="Times New Roman"/>
          <w:sz w:val="34"/>
          <w:szCs w:val="34"/>
          <w:highlight w:val="white"/>
          <w:vertAlign w:val="superscript"/>
        </w:rPr>
        <w:t xml:space="preserve">2 </w:t>
      </w:r>
      <w:r>
        <w:rPr>
          <w:rFonts w:ascii="Times New Roman" w:hAnsi="Times New Roman" w:cs="Times New Roman"/>
          <w:highlight w:val="white"/>
        </w:rPr>
        <w:t>= 0.50) and an upper-bound MDES of 0.490 (r</w:t>
      </w:r>
      <w:r>
        <w:rPr>
          <w:rFonts w:ascii="Times New Roman" w:hAnsi="Times New Roman" w:cs="Times New Roman"/>
          <w:sz w:val="34"/>
          <w:szCs w:val="34"/>
          <w:highlight w:val="white"/>
          <w:vertAlign w:val="superscript"/>
        </w:rPr>
        <w:t xml:space="preserve">2 </w:t>
      </w:r>
      <w:r>
        <w:rPr>
          <w:rFonts w:ascii="Times New Roman" w:hAnsi="Times New Roman" w:cs="Times New Roman"/>
          <w:highlight w:val="white"/>
        </w:rPr>
        <w:t>= 0.10).</w:t>
      </w:r>
      <w:r>
        <w:rPr>
          <w:rFonts w:ascii="Times New Roman" w:hAnsi="Times New Roman" w:cs="Times New Roman"/>
          <w:highlight w:val="white"/>
          <w:vertAlign w:val="superscript"/>
        </w:rPr>
        <w:footnoteReference w:id="6"/>
      </w:r>
      <w:r>
        <w:rPr>
          <w:rFonts w:ascii="Times New Roman" w:hAnsi="Times New Roman" w:cs="Times New Roman"/>
          <w:highlight w:val="white"/>
        </w:rPr>
        <w:t xml:space="preserve"> Although the literature provides little insight into the anticipated instructor-level effect sizes of </w:t>
      </w:r>
      <w:r w:rsidR="00F86DC4">
        <w:rPr>
          <w:rFonts w:ascii="Times New Roman" w:hAnsi="Times New Roman" w:cs="Times New Roman"/>
          <w:highlight w:val="white"/>
        </w:rPr>
        <w:t>professional learning</w:t>
      </w:r>
      <w:r>
        <w:rPr>
          <w:rFonts w:ascii="Times New Roman" w:hAnsi="Times New Roman" w:cs="Times New Roman"/>
          <w:highlight w:val="white"/>
        </w:rPr>
        <w:t xml:space="preserve"> interven</w:t>
      </w:r>
      <w:r>
        <w:rPr>
          <w:rFonts w:ascii="Times New Roman" w:hAnsi="Times New Roman" w:cs="Times New Roman"/>
          <w:highlight w:val="white"/>
        </w:rPr>
        <w:t xml:space="preserve">tions in the postsecondary context, research at the primary and secondary levels suggests </w:t>
      </w:r>
      <w:r w:rsidR="00F86DC4">
        <w:rPr>
          <w:rFonts w:ascii="Times New Roman" w:hAnsi="Times New Roman" w:cs="Times New Roman"/>
          <w:highlight w:val="white"/>
        </w:rPr>
        <w:t>professional learning</w:t>
      </w:r>
      <w:r>
        <w:rPr>
          <w:rFonts w:ascii="Times New Roman" w:hAnsi="Times New Roman" w:cs="Times New Roman"/>
          <w:highlight w:val="white"/>
        </w:rPr>
        <w:t xml:space="preserve"> has a moderate positive effect (ES=0.40-0.43) on teaching quality (Gore et al., 2014; </w:t>
      </w:r>
      <w:r>
        <w:rPr>
          <w:rFonts w:ascii="Times New Roman" w:hAnsi="Times New Roman" w:cs="Times New Roman"/>
          <w:highlight w:val="white"/>
        </w:rPr>
        <w:t>Ansyari</w:t>
      </w:r>
      <w:r>
        <w:rPr>
          <w:rFonts w:ascii="Times New Roman" w:hAnsi="Times New Roman" w:cs="Times New Roman"/>
          <w:highlight w:val="white"/>
        </w:rPr>
        <w:t xml:space="preserve"> et al., 2017) and a large positive impact on teach</w:t>
      </w:r>
      <w:r>
        <w:rPr>
          <w:rFonts w:ascii="Times New Roman" w:hAnsi="Times New Roman" w:cs="Times New Roman"/>
          <w:highlight w:val="white"/>
        </w:rPr>
        <w:t>er knowledge and skill (ES=0.71) (</w:t>
      </w:r>
      <w:r>
        <w:rPr>
          <w:rFonts w:ascii="Times New Roman" w:hAnsi="Times New Roman" w:cs="Times New Roman"/>
          <w:highlight w:val="white"/>
        </w:rPr>
        <w:t>Ansyari</w:t>
      </w:r>
      <w:r>
        <w:rPr>
          <w:rFonts w:ascii="Times New Roman" w:hAnsi="Times New Roman" w:cs="Times New Roman"/>
          <w:highlight w:val="white"/>
        </w:rPr>
        <w:t xml:space="preserve"> et al., 2017). The proposed study is sufficiently powered to detect such effect sizes.</w:t>
      </w:r>
    </w:p>
    <w:p w:rsidR="006F3F6C" w14:paraId="5D8E244D" w14:textId="77777777">
      <w:pPr>
        <w:widowControl w:val="0"/>
        <w:ind w:right="200"/>
        <w:rPr>
          <w:rFonts w:ascii="Times New Roman" w:hAnsi="Times New Roman" w:cs="Times New Roman"/>
          <w:b/>
          <w:highlight w:val="white"/>
        </w:rPr>
      </w:pPr>
    </w:p>
    <w:p w:rsidR="006F3F6C" w14:paraId="31138D64" w14:textId="77777777">
      <w:pPr>
        <w:widowControl w:val="0"/>
        <w:ind w:right="200"/>
        <w:rPr>
          <w:rFonts w:ascii="Times New Roman" w:hAnsi="Times New Roman" w:cs="Times New Roman"/>
          <w:color w:val="595959"/>
        </w:rPr>
      </w:pPr>
      <w:r>
        <w:rPr>
          <w:rFonts w:ascii="Times New Roman" w:hAnsi="Times New Roman" w:cs="Times New Roman"/>
          <w:b/>
        </w:rPr>
        <w:t>B2.6. Power calculations: Student-level data</w:t>
      </w:r>
      <w:r>
        <w:rPr>
          <w:rFonts w:ascii="Times New Roman" w:hAnsi="Times New Roman" w:cs="Times New Roman"/>
          <w:b/>
          <w:i/>
        </w:rPr>
        <w:t xml:space="preserve"> </w:t>
      </w:r>
    </w:p>
    <w:p w:rsidR="006F3F6C" w14:paraId="562412FD" w14:textId="77777777">
      <w:pPr>
        <w:widowControl w:val="0"/>
        <w:ind w:right="200"/>
        <w:rPr>
          <w:rFonts w:ascii="Times New Roman" w:hAnsi="Times New Roman" w:cs="Times New Roman"/>
          <w:color w:val="595959"/>
        </w:rPr>
      </w:pPr>
      <w:r>
        <w:rPr>
          <w:rFonts w:ascii="Times New Roman" w:hAnsi="Times New Roman" w:cs="Times New Roman"/>
        </w:rPr>
        <w:t>Based on an anticipated sample of 120 instructors and 2,880 students (assuming a</w:t>
      </w:r>
      <w:r>
        <w:rPr>
          <w:rFonts w:ascii="Times New Roman" w:hAnsi="Times New Roman" w:cs="Times New Roman"/>
        </w:rPr>
        <w:t>n average class size of 24 students), the MDES for student-level outcomes ranges between 0.109 and 0.281.</w:t>
      </w:r>
      <w:r>
        <w:rPr>
          <w:rFonts w:ascii="Times New Roman" w:hAnsi="Times New Roman" w:cs="Times New Roman"/>
          <w:vertAlign w:val="superscript"/>
        </w:rPr>
        <w:footnoteReference w:id="7"/>
      </w:r>
      <w:r>
        <w:rPr>
          <w:rFonts w:ascii="Times New Roman" w:hAnsi="Times New Roman" w:cs="Times New Roman"/>
          <w:sz w:val="19"/>
          <w:szCs w:val="19"/>
        </w:rPr>
        <w:t xml:space="preserve"> </w:t>
      </w:r>
      <w:r>
        <w:rPr>
          <w:rFonts w:ascii="Times New Roman" w:hAnsi="Times New Roman" w:cs="Times New Roman"/>
        </w:rPr>
        <w:t xml:space="preserve">These power calculations assume that students are clustered within instructors blocked by broad academic discipline. They also assume a probability </w:t>
      </w:r>
      <w:r>
        <w:rPr>
          <w:rFonts w:ascii="Times New Roman" w:hAnsi="Times New Roman" w:cs="Times New Roman"/>
        </w:rPr>
        <w:t>of treatment equal to 50 percent within each block,</w:t>
      </w:r>
      <w:r>
        <w:rPr>
          <w:rFonts w:ascii="Times New Roman" w:hAnsi="Times New Roman" w:cs="Times New Roman"/>
          <w:vertAlign w:val="superscript"/>
        </w:rPr>
        <w:footnoteReference w:id="8"/>
      </w:r>
      <w:r>
        <w:rPr>
          <w:rFonts w:ascii="Times New Roman" w:hAnsi="Times New Roman" w:cs="Times New Roman"/>
        </w:rPr>
        <w:t xml:space="preserve"> a 5 percent significance level, 80 percent power, and a two-tailed test. In practice, intraclass correlation (ICC) levels typically range from .05 to .30 in educational research (</w:t>
      </w:r>
      <w:r>
        <w:rPr>
          <w:rFonts w:ascii="Times New Roman" w:hAnsi="Times New Roman" w:cs="Times New Roman"/>
        </w:rPr>
        <w:t>Raudenbush</w:t>
      </w:r>
      <w:r>
        <w:rPr>
          <w:rFonts w:ascii="Times New Roman" w:hAnsi="Times New Roman" w:cs="Times New Roman"/>
        </w:rPr>
        <w:t xml:space="preserve"> &amp; Bryk, 2002</w:t>
      </w:r>
      <w:r>
        <w:rPr>
          <w:rFonts w:ascii="Times New Roman" w:hAnsi="Times New Roman" w:cs="Times New Roman"/>
        </w:rPr>
        <w:t>). The lower-bound estimate assumes an ICC of 0.05 and a level-1 and level-2 r</w:t>
      </w:r>
      <w:r>
        <w:rPr>
          <w:rFonts w:ascii="Times New Roman" w:hAnsi="Times New Roman" w:cs="Times New Roman"/>
          <w:sz w:val="34"/>
          <w:szCs w:val="34"/>
          <w:vertAlign w:val="superscript"/>
        </w:rPr>
        <w:t xml:space="preserve">2 </w:t>
      </w:r>
      <w:r>
        <w:rPr>
          <w:rFonts w:ascii="Times New Roman" w:hAnsi="Times New Roman" w:cs="Times New Roman"/>
        </w:rPr>
        <w:t xml:space="preserve">of 0.50, meaning that 5 percent of the variation in outcomes can be accounted for by cluster-level differences and that there is a strong correlation between </w:t>
      </w:r>
      <w:r>
        <w:rPr>
          <w:rFonts w:ascii="Times New Roman" w:hAnsi="Times New Roman" w:cs="Times New Roman"/>
        </w:rPr>
        <w:t>covariates and outcomes at each level. The upper-bound estimate assumes an ICC of 0.30 and a level-1 and level-2 r</w:t>
      </w:r>
      <w:r>
        <w:rPr>
          <w:rFonts w:ascii="Times New Roman" w:hAnsi="Times New Roman" w:cs="Times New Roman"/>
          <w:sz w:val="34"/>
          <w:szCs w:val="34"/>
          <w:vertAlign w:val="superscript"/>
        </w:rPr>
        <w:t>2</w:t>
      </w:r>
      <w:r>
        <w:rPr>
          <w:rFonts w:ascii="Times New Roman" w:hAnsi="Times New Roman" w:cs="Times New Roman"/>
          <w:sz w:val="26"/>
          <w:szCs w:val="26"/>
        </w:rPr>
        <w:t>.</w:t>
      </w:r>
      <w:r>
        <w:rPr>
          <w:rFonts w:ascii="Times New Roman" w:hAnsi="Times New Roman" w:cs="Times New Roman"/>
          <w:sz w:val="26"/>
          <w:szCs w:val="26"/>
          <w:vertAlign w:val="superscript"/>
        </w:rPr>
        <w:footnoteReference w:id="9"/>
      </w:r>
      <w:r>
        <w:rPr>
          <w:rFonts w:ascii="Times New Roman" w:hAnsi="Times New Roman" w:cs="Times New Roman"/>
        </w:rPr>
        <w:t xml:space="preserve"> Research suggests that background characteristics tend to have limited power in explaining outcomes such as persistence rates in communit</w:t>
      </w:r>
      <w:r>
        <w:rPr>
          <w:rFonts w:ascii="Times New Roman" w:hAnsi="Times New Roman" w:cs="Times New Roman"/>
        </w:rPr>
        <w:t xml:space="preserve">y colleges (Adelman, 2006; Gates &amp; Creamer, 1984).  </w:t>
      </w:r>
    </w:p>
    <w:p w:rsidR="006F3F6C" w14:paraId="40F94FB3" w14:textId="1DD0394B">
      <w:pPr>
        <w:pBdr>
          <w:top w:val="nil"/>
          <w:left w:val="nil"/>
          <w:bottom w:val="nil"/>
          <w:right w:val="nil"/>
          <w:between w:val="nil"/>
        </w:pBdr>
        <w:tabs>
          <w:tab w:val="left" w:pos="1247"/>
        </w:tabs>
        <w:spacing w:before="240"/>
        <w:rPr>
          <w:rFonts w:ascii="Times New Roman" w:hAnsi="Times New Roman" w:cs="Times New Roman"/>
        </w:rPr>
      </w:pPr>
      <w:r>
        <w:rPr>
          <w:rFonts w:ascii="Times New Roman" w:hAnsi="Times New Roman" w:cs="Times New Roman"/>
        </w:rPr>
        <w:t xml:space="preserve">Few studies directly link </w:t>
      </w:r>
      <w:r w:rsidR="00F86DC4">
        <w:rPr>
          <w:rFonts w:ascii="Times New Roman" w:hAnsi="Times New Roman" w:cs="Times New Roman"/>
        </w:rPr>
        <w:t>professional learning</w:t>
      </w:r>
      <w:r>
        <w:rPr>
          <w:rFonts w:ascii="Times New Roman" w:hAnsi="Times New Roman" w:cs="Times New Roman"/>
        </w:rPr>
        <w:t xml:space="preserve"> activities to student outcomes in the postsecondary setting, and even fewer directly report effect sizes. However, a review of nine studies focused on elem</w:t>
      </w:r>
      <w:r>
        <w:rPr>
          <w:rFonts w:ascii="Times New Roman" w:hAnsi="Times New Roman" w:cs="Times New Roman"/>
        </w:rPr>
        <w:t xml:space="preserve">entary school teachers and their students suggests </w:t>
      </w:r>
      <w:r w:rsidR="00F86DC4">
        <w:rPr>
          <w:rFonts w:ascii="Times New Roman" w:hAnsi="Times New Roman" w:cs="Times New Roman"/>
        </w:rPr>
        <w:t>professional learning</w:t>
      </w:r>
      <w:r>
        <w:rPr>
          <w:rFonts w:ascii="Times New Roman" w:hAnsi="Times New Roman" w:cs="Times New Roman"/>
        </w:rPr>
        <w:t xml:space="preserve"> programs, on average, have a moderate, positive impact on student achievement (ES = 0.51) (Yoon et al., 2007). Indeed, another synthesis of 97 studies concluded that teacher </w:t>
      </w:r>
      <w:r w:rsidR="00F86DC4">
        <w:rPr>
          <w:rFonts w:ascii="Times New Roman" w:hAnsi="Times New Roman" w:cs="Times New Roman"/>
        </w:rPr>
        <w:t>professional learning</w:t>
      </w:r>
      <w:r>
        <w:rPr>
          <w:rFonts w:ascii="Times New Roman" w:hAnsi="Times New Roman" w:cs="Times New Roman"/>
        </w:rPr>
        <w:t xml:space="preserve"> opportunities can have a substantial positive impact on student learning and achievement, citing effect sizes ranging from 0.48 to 0.89 (Timperley et al., 2007). While research does not provide insight into the anticipated impact on other stud</w:t>
      </w:r>
      <w:r>
        <w:rPr>
          <w:rFonts w:ascii="Times New Roman" w:hAnsi="Times New Roman" w:cs="Times New Roman"/>
        </w:rPr>
        <w:t>ent outcomes of interest, the proposed study is sufficiently powered to detect small to moderate impacts.</w:t>
      </w:r>
      <w:r>
        <w:rPr>
          <w:rFonts w:ascii="Times New Roman" w:hAnsi="Times New Roman" w:cs="Times New Roman"/>
          <w:vertAlign w:val="superscript"/>
        </w:rPr>
        <w:footnoteReference w:id="10"/>
      </w:r>
    </w:p>
    <w:p w:rsidR="006F3F6C" w14:paraId="37734D0F" w14:textId="77777777">
      <w:pPr>
        <w:pBdr>
          <w:top w:val="nil"/>
          <w:left w:val="nil"/>
          <w:bottom w:val="nil"/>
          <w:right w:val="nil"/>
          <w:between w:val="nil"/>
        </w:pBdr>
        <w:tabs>
          <w:tab w:val="left" w:pos="1247"/>
        </w:tabs>
        <w:spacing w:before="240"/>
        <w:rPr>
          <w:rFonts w:ascii="Times New Roman" w:hAnsi="Times New Roman" w:cs="Times New Roman"/>
          <w:b/>
          <w:color w:val="595959"/>
        </w:rPr>
      </w:pPr>
      <w:r>
        <w:rPr>
          <w:rFonts w:ascii="Times New Roman" w:hAnsi="Times New Roman" w:cs="Times New Roman"/>
          <w:b/>
        </w:rPr>
        <w:t>B2.7. Unusual Problems Requiring Specialized Sampling Procedures</w:t>
      </w:r>
    </w:p>
    <w:p w:rsidR="006F3F6C" w14:paraId="5D6019C8" w14:textId="77777777">
      <w:pPr>
        <w:tabs>
          <w:tab w:val="left" w:pos="-720"/>
          <w:tab w:val="left" w:pos="1247"/>
        </w:tabs>
        <w:spacing w:before="240"/>
        <w:rPr>
          <w:rFonts w:ascii="Times New Roman" w:hAnsi="Times New Roman" w:cs="Times New Roman"/>
        </w:rPr>
      </w:pPr>
      <w:r>
        <w:rPr>
          <w:rFonts w:ascii="Times New Roman" w:hAnsi="Times New Roman" w:cs="Times New Roman"/>
        </w:rPr>
        <w:t xml:space="preserve">There are no anticipated problems in this study that would require the use of specialized sampling procedures. </w:t>
      </w:r>
    </w:p>
    <w:p w:rsidR="006F3F6C" w14:paraId="4AC9E59F" w14:textId="77777777">
      <w:pPr>
        <w:pBdr>
          <w:top w:val="nil"/>
          <w:left w:val="nil"/>
          <w:bottom w:val="nil"/>
          <w:right w:val="nil"/>
          <w:between w:val="nil"/>
        </w:pBdr>
        <w:tabs>
          <w:tab w:val="left" w:pos="1247"/>
        </w:tabs>
        <w:spacing w:before="240"/>
        <w:rPr>
          <w:rFonts w:ascii="Times New Roman" w:hAnsi="Times New Roman" w:cs="Times New Roman"/>
          <w:b/>
        </w:rPr>
      </w:pPr>
      <w:r>
        <w:rPr>
          <w:rFonts w:ascii="Times New Roman" w:hAnsi="Times New Roman" w:cs="Times New Roman"/>
          <w:b/>
        </w:rPr>
        <w:t xml:space="preserve">B2.8. Any use of periodic (less frequent than annual) data collection cycles to reduce burden. </w:t>
      </w:r>
    </w:p>
    <w:p w:rsidR="006F3F6C" w14:paraId="3E7AE80B" w14:textId="77777777">
      <w:pPr>
        <w:spacing w:before="240"/>
        <w:rPr>
          <w:rFonts w:ascii="Times New Roman" w:hAnsi="Times New Roman" w:cs="Times New Roman"/>
        </w:rPr>
      </w:pPr>
      <w:r>
        <w:rPr>
          <w:rFonts w:ascii="Times New Roman" w:hAnsi="Times New Roman" w:cs="Times New Roman"/>
        </w:rPr>
        <w:t>The data collection will occur within a one term</w:t>
      </w:r>
      <w:r>
        <w:rPr>
          <w:rFonts w:ascii="Times New Roman" w:hAnsi="Times New Roman" w:cs="Times New Roman"/>
        </w:rPr>
        <w:t xml:space="preserve"> cycle of approximately 5 months. </w:t>
      </w:r>
    </w:p>
    <w:p w:rsidR="00F8732D" w14:paraId="26EBD5D9" w14:textId="77777777">
      <w:pPr>
        <w:rPr>
          <w:rFonts w:ascii="Times New Roman" w:hAnsi="Times New Roman" w:cs="Times New Roman"/>
          <w:b/>
          <w:color w:val="000000"/>
        </w:rPr>
      </w:pPr>
    </w:p>
    <w:p w:rsidR="006F3F6C" w14:paraId="78332402" w14:textId="60E406F5">
      <w:pPr>
        <w:rPr>
          <w:rFonts w:ascii="Times New Roman" w:hAnsi="Times New Roman" w:cs="Times New Roman"/>
          <w:b/>
          <w:color w:val="595959"/>
        </w:rPr>
      </w:pPr>
      <w:r>
        <w:rPr>
          <w:rFonts w:ascii="Times New Roman" w:hAnsi="Times New Roman" w:cs="Times New Roman"/>
          <w:b/>
          <w:color w:val="000000"/>
        </w:rPr>
        <w:t xml:space="preserve">B3. Methods to Maximize Response and Issues of Non-response  </w:t>
      </w:r>
    </w:p>
    <w:p w:rsidR="006F3F6C" w14:paraId="5CF95E28" w14:textId="410CA8EF">
      <w:pPr>
        <w:widowControl w:val="0"/>
        <w:spacing w:after="280"/>
        <w:ind w:right="140"/>
        <w:rPr>
          <w:rFonts w:ascii="Times New Roman" w:hAnsi="Times New Roman" w:cs="Times New Roman"/>
        </w:rPr>
      </w:pPr>
      <w:r>
        <w:rPr>
          <w:rFonts w:ascii="Times New Roman" w:hAnsi="Times New Roman" w:cs="Times New Roman"/>
        </w:rPr>
        <w:t xml:space="preserve">The research team will employ several methods to maximize response. First, the application procedure will ensure a 100 percent response rate for the baseline </w:t>
      </w:r>
      <w:r>
        <w:rPr>
          <w:rFonts w:ascii="Times New Roman" w:hAnsi="Times New Roman" w:cs="Times New Roman"/>
        </w:rPr>
        <w:t xml:space="preserve">survey. All applicants will complete the survey prior to randomization. Second, using administrative records for </w:t>
      </w:r>
      <w:r w:rsidR="00F86DC4">
        <w:rPr>
          <w:rFonts w:ascii="Times New Roman" w:hAnsi="Times New Roman" w:cs="Times New Roman"/>
        </w:rPr>
        <w:t>professional learning</w:t>
      </w:r>
      <w:r>
        <w:rPr>
          <w:rFonts w:ascii="Times New Roman" w:hAnsi="Times New Roman" w:cs="Times New Roman"/>
        </w:rPr>
        <w:t xml:space="preserve"> course participation data and student outcomes (credits attempted and completed and enrollment persistence) will ensure a</w:t>
      </w:r>
      <w:r>
        <w:rPr>
          <w:rFonts w:ascii="Times New Roman" w:hAnsi="Times New Roman" w:cs="Times New Roman"/>
        </w:rPr>
        <w:t xml:space="preserve"> complete dataset. For other data sources, the research team will use targeted email outreach and incentives to mitigate non-response.  The research team will target an 85 percent response rate or higher for the follow-up administration of the Instructor T</w:t>
      </w:r>
      <w:r>
        <w:rPr>
          <w:rFonts w:ascii="Times New Roman" w:hAnsi="Times New Roman" w:cs="Times New Roman"/>
        </w:rPr>
        <w:t>echnology Use Survey,</w:t>
      </w:r>
      <w:r>
        <w:rPr>
          <w:rFonts w:ascii="Times New Roman" w:hAnsi="Times New Roman" w:cs="Times New Roman"/>
          <w:i/>
        </w:rPr>
        <w:t xml:space="preserve"> </w:t>
      </w:r>
      <w:r>
        <w:rPr>
          <w:rFonts w:ascii="Times New Roman" w:hAnsi="Times New Roman" w:cs="Times New Roman"/>
        </w:rPr>
        <w:t>which researchers will use to measure changes in instructors’ practices and attitudes since the baseline administration of the survey. The research team is confident about achieving this high response rate for a few reasons: first, al</w:t>
      </w:r>
      <w:r>
        <w:rPr>
          <w:rFonts w:ascii="Times New Roman" w:hAnsi="Times New Roman" w:cs="Times New Roman"/>
        </w:rPr>
        <w:t xml:space="preserve">l instructors in the sample will have volunteered to be part of the study and will receive an incentive for their participation; second, instructors in the comparison group will have the opportunity to participate in the </w:t>
      </w:r>
      <w:r w:rsidR="00F86DC4">
        <w:rPr>
          <w:rFonts w:ascii="Times New Roman" w:hAnsi="Times New Roman" w:cs="Times New Roman"/>
        </w:rPr>
        <w:t>professional learning</w:t>
      </w:r>
      <w:r>
        <w:rPr>
          <w:rFonts w:ascii="Times New Roman" w:hAnsi="Times New Roman" w:cs="Times New Roman"/>
        </w:rPr>
        <w:t xml:space="preserve"> course once t</w:t>
      </w:r>
      <w:r>
        <w:rPr>
          <w:rFonts w:ascii="Times New Roman" w:hAnsi="Times New Roman" w:cs="Times New Roman"/>
        </w:rPr>
        <w:t xml:space="preserve">he data collection for the evaluation is complete; and third, researchers will contact sample members up to three times to ask them to fill out the survey. In an IES-funded project focused on another </w:t>
      </w:r>
      <w:r w:rsidR="00F86DC4">
        <w:rPr>
          <w:rFonts w:ascii="Times New Roman" w:hAnsi="Times New Roman" w:cs="Times New Roman"/>
        </w:rPr>
        <w:t>professional learning</w:t>
      </w:r>
      <w:r>
        <w:rPr>
          <w:rFonts w:ascii="Times New Roman" w:hAnsi="Times New Roman" w:cs="Times New Roman"/>
        </w:rPr>
        <w:t xml:space="preserve"> intervention called Lesson Study, </w:t>
      </w:r>
      <w:r>
        <w:rPr>
          <w:rFonts w:ascii="Times New Roman" w:hAnsi="Times New Roman" w:cs="Times New Roman"/>
        </w:rPr>
        <w:t xml:space="preserve">CCRC obtained a 79 percent response rate for a </w:t>
      </w:r>
      <w:r>
        <w:rPr>
          <w:rFonts w:ascii="Times New Roman" w:hAnsi="Times New Roman" w:cs="Times New Roman"/>
        </w:rPr>
        <w:t xml:space="preserve">survey of Oregon community college instructors who participated in the intervention. Other random-assignment studies of </w:t>
      </w:r>
      <w:r w:rsidR="00F86DC4">
        <w:rPr>
          <w:rFonts w:ascii="Times New Roman" w:hAnsi="Times New Roman" w:cs="Times New Roman"/>
        </w:rPr>
        <w:t>professional learning</w:t>
      </w:r>
      <w:r>
        <w:rPr>
          <w:rFonts w:ascii="Times New Roman" w:hAnsi="Times New Roman" w:cs="Times New Roman"/>
        </w:rPr>
        <w:t xml:space="preserve"> that were commissioned by IES have achieved survey response rates o</w:t>
      </w:r>
      <w:r>
        <w:rPr>
          <w:rFonts w:ascii="Times New Roman" w:hAnsi="Times New Roman" w:cs="Times New Roman"/>
        </w:rPr>
        <w:t>f more than 90 percent (</w:t>
      </w:r>
      <w:r>
        <w:rPr>
          <w:rFonts w:ascii="Times New Roman" w:hAnsi="Times New Roman" w:cs="Times New Roman"/>
        </w:rPr>
        <w:t>Garet</w:t>
      </w:r>
      <w:r>
        <w:rPr>
          <w:rFonts w:ascii="Times New Roman" w:hAnsi="Times New Roman" w:cs="Times New Roman"/>
        </w:rPr>
        <w:t xml:space="preserve"> et al., 2016; Jayanthi et al., 2017). If the research team does not achieve the target 85 percent response rate, the research team will conduct non-response bias analysis as described below.  </w:t>
      </w:r>
    </w:p>
    <w:p w:rsidR="006F3F6C" w14:paraId="659E0111" w14:textId="77777777">
      <w:pPr>
        <w:widowControl w:val="0"/>
        <w:spacing w:before="280" w:after="280"/>
        <w:ind w:right="140"/>
        <w:rPr>
          <w:rFonts w:ascii="Times New Roman" w:hAnsi="Times New Roman" w:cs="Times New Roman"/>
        </w:rPr>
      </w:pPr>
      <w:r>
        <w:rPr>
          <w:rFonts w:ascii="Times New Roman" w:hAnsi="Times New Roman" w:cs="Times New Roman"/>
        </w:rPr>
        <w:t>The research team will employ sev</w:t>
      </w:r>
      <w:r>
        <w:rPr>
          <w:rFonts w:ascii="Times New Roman" w:hAnsi="Times New Roman" w:cs="Times New Roman"/>
        </w:rPr>
        <w:t>eral strategies to achieve a strong response rate for the student engagement survey.  In the personal email the research team sends to each student, the short duration of the survey (10 minutes) and the opportunity to receive an incentive gift card will be</w:t>
      </w:r>
      <w:r>
        <w:rPr>
          <w:rFonts w:ascii="Times New Roman" w:hAnsi="Times New Roman" w:cs="Times New Roman"/>
        </w:rPr>
        <w:t xml:space="preserve"> advertised. The research team will conduct a drawing for up to fifteen $100 gift cards to incentivize student participation.</w:t>
      </w:r>
      <w:r>
        <w:rPr>
          <w:rFonts w:ascii="Times New Roman" w:hAnsi="Times New Roman" w:cs="Times New Roman"/>
          <w:vertAlign w:val="superscript"/>
        </w:rPr>
        <w:footnoteReference w:id="11"/>
      </w:r>
      <w:r>
        <w:rPr>
          <w:rFonts w:ascii="Times New Roman" w:hAnsi="Times New Roman" w:cs="Times New Roman"/>
        </w:rPr>
        <w:t xml:space="preserve"> Approximately one out of every 200 student survey respondents will receive a gift card. To support the email recruitment efforts, the research team will provide a set of resources to instructors in the treatment and comparison conditions so that they can </w:t>
      </w:r>
      <w:r>
        <w:rPr>
          <w:rFonts w:ascii="Times New Roman" w:hAnsi="Times New Roman" w:cs="Times New Roman"/>
        </w:rPr>
        <w:t>remind their students about the survey. These resources will include an announcement they can post on the LMS, an email they can send to students, and language they can use for an in-class announcement reminding students about  the survey. If, despite thes</w:t>
      </w:r>
      <w:r>
        <w:rPr>
          <w:rFonts w:ascii="Times New Roman" w:hAnsi="Times New Roman" w:cs="Times New Roman"/>
        </w:rPr>
        <w:t xml:space="preserve">e efforts, the survey does not yield the target 85 percent response rate, the research team will conduct non-response bias analysis. </w:t>
      </w:r>
    </w:p>
    <w:p w:rsidR="006F3F6C" w14:paraId="799BCF86" w14:textId="77777777">
      <w:pPr>
        <w:tabs>
          <w:tab w:val="left" w:pos="-720"/>
          <w:tab w:val="left" w:pos="360"/>
        </w:tabs>
        <w:spacing w:before="240"/>
        <w:rPr>
          <w:rFonts w:ascii="Times New Roman" w:hAnsi="Times New Roman" w:cs="Times New Roman"/>
        </w:rPr>
      </w:pPr>
      <w:r>
        <w:rPr>
          <w:rFonts w:ascii="Times New Roman" w:hAnsi="Times New Roman" w:cs="Times New Roman"/>
        </w:rPr>
        <w:t>In accordance with IES guidelines, the research team will conduct non-response bias analysis for the analytic sample if th</w:t>
      </w:r>
      <w:r>
        <w:rPr>
          <w:rFonts w:ascii="Times New Roman" w:hAnsi="Times New Roman" w:cs="Times New Roman"/>
        </w:rPr>
        <w:t>e research team experiences low survey response rates. Specifically, for each research question for which the sample with non-missing data is less than 85 percent of the original sample, the researchers will assess equivalence on baseline characteristics t</w:t>
      </w:r>
      <w:r>
        <w:rPr>
          <w:rFonts w:ascii="Times New Roman" w:hAnsi="Times New Roman" w:cs="Times New Roman"/>
        </w:rPr>
        <w:t xml:space="preserve">o determine whether sample members with data and the full sample differ on other observed characteristics, and the researchers will assess the most likely reasons for missing data. The research team will use multiple imputations to account for differences </w:t>
      </w:r>
      <w:r>
        <w:rPr>
          <w:rFonts w:ascii="Times New Roman" w:hAnsi="Times New Roman" w:cs="Times New Roman"/>
        </w:rPr>
        <w:t>exceeding a magnitude of 0.05 standard deviations (NCEE, 2019).</w:t>
      </w:r>
    </w:p>
    <w:p w:rsidR="006F3F6C" w14:paraId="69754C86" w14:textId="77777777">
      <w:pPr>
        <w:tabs>
          <w:tab w:val="left" w:pos="360"/>
        </w:tabs>
        <w:spacing w:before="240"/>
        <w:rPr>
          <w:rFonts w:ascii="Times New Roman" w:hAnsi="Times New Roman" w:cs="Times New Roman"/>
          <w:b/>
          <w:color w:val="595959"/>
        </w:rPr>
      </w:pPr>
      <w:r>
        <w:rPr>
          <w:rFonts w:ascii="Times New Roman" w:hAnsi="Times New Roman" w:cs="Times New Roman"/>
          <w:b/>
          <w:color w:val="000000"/>
        </w:rPr>
        <w:t xml:space="preserve">B4. Tests of Procedures or Methods   </w:t>
      </w:r>
    </w:p>
    <w:p w:rsidR="006F3F6C" w14:paraId="5405B2D4" w14:textId="5E7AE978">
      <w:pPr>
        <w:rPr>
          <w:rFonts w:ascii="Times New Roman" w:hAnsi="Times New Roman" w:cs="Times New Roman"/>
        </w:rPr>
      </w:pPr>
      <w:r>
        <w:rPr>
          <w:rFonts w:ascii="Times New Roman" w:hAnsi="Times New Roman" w:cs="Times New Roman"/>
        </w:rPr>
        <w:t>The instructor and student surveys both use instruments validated in previous research. The Instructor Technology Use Survey (ITUS) was developed by the R</w:t>
      </w:r>
      <w:r>
        <w:rPr>
          <w:rFonts w:ascii="Times New Roman" w:hAnsi="Times New Roman" w:cs="Times New Roman"/>
        </w:rPr>
        <w:t xml:space="preserve">EL NW development team for use in the toolkit. The ITUS was administered three times to the sample of eight instructors participating in a pilot of the </w:t>
      </w:r>
      <w:r w:rsidR="00F86DC4">
        <w:rPr>
          <w:rFonts w:ascii="Times New Roman" w:hAnsi="Times New Roman" w:cs="Times New Roman"/>
        </w:rPr>
        <w:t>professional learning</w:t>
      </w:r>
      <w:r>
        <w:rPr>
          <w:rFonts w:ascii="Times New Roman" w:hAnsi="Times New Roman" w:cs="Times New Roman"/>
        </w:rPr>
        <w:t xml:space="preserve"> course. The pre-pretest was administered three weeks before engagement with the </w:t>
      </w:r>
      <w:r w:rsidR="00F86DC4">
        <w:rPr>
          <w:rFonts w:ascii="Times New Roman" w:hAnsi="Times New Roman" w:cs="Times New Roman"/>
        </w:rPr>
        <w:t>professional learning</w:t>
      </w:r>
      <w:r>
        <w:rPr>
          <w:rFonts w:ascii="Times New Roman" w:hAnsi="Times New Roman" w:cs="Times New Roman"/>
        </w:rPr>
        <w:t xml:space="preserve"> course. The second time point (pre) was administered at the end of the first session of the course. The third time point was administered at the completion of the </w:t>
      </w:r>
      <w:r w:rsidR="00F86DC4">
        <w:rPr>
          <w:rFonts w:ascii="Times New Roman" w:hAnsi="Times New Roman" w:cs="Times New Roman"/>
        </w:rPr>
        <w:t>professional learning</w:t>
      </w:r>
      <w:r>
        <w:rPr>
          <w:rFonts w:ascii="Times New Roman" w:hAnsi="Times New Roman" w:cs="Times New Roman"/>
        </w:rPr>
        <w:t xml:space="preserve"> course. A total of eight participants responded to </w:t>
      </w:r>
      <w:r>
        <w:rPr>
          <w:rFonts w:ascii="Times New Roman" w:hAnsi="Times New Roman" w:cs="Times New Roman"/>
        </w:rPr>
        <w:t xml:space="preserve">the </w:t>
      </w:r>
      <w:r>
        <w:rPr>
          <w:rFonts w:ascii="Times New Roman" w:hAnsi="Times New Roman" w:cs="Times New Roman"/>
        </w:rPr>
        <w:t xml:space="preserve">survey at each time point. Moderate to good reliability was demonstrated for most subscales and timepoints.  Overall, the measure was able to index an increase in technology use post </w:t>
      </w:r>
      <w:r w:rsidR="00F86DC4">
        <w:rPr>
          <w:rFonts w:ascii="Times New Roman" w:hAnsi="Times New Roman" w:cs="Times New Roman"/>
        </w:rPr>
        <w:t>professional learning</w:t>
      </w:r>
      <w:r>
        <w:rPr>
          <w:rFonts w:ascii="Times New Roman" w:hAnsi="Times New Roman" w:cs="Times New Roman"/>
        </w:rPr>
        <w:t xml:space="preserve"> course. The student survey uses scales that hav</w:t>
      </w:r>
      <w:r>
        <w:rPr>
          <w:rFonts w:ascii="Times New Roman" w:hAnsi="Times New Roman" w:cs="Times New Roman"/>
        </w:rPr>
        <w:t xml:space="preserve">e been validated previously, including the Student Course Engagement Questionnaire and the Higher Education Student Engagement Scale. The Cronbach’s Alpha for </w:t>
      </w:r>
      <w:r>
        <w:rPr>
          <w:rFonts w:ascii="Times New Roman" w:hAnsi="Times New Roman" w:cs="Times New Roman"/>
        </w:rPr>
        <w:t>all of</w:t>
      </w:r>
      <w:r>
        <w:rPr>
          <w:rFonts w:ascii="Times New Roman" w:hAnsi="Times New Roman" w:cs="Times New Roman"/>
        </w:rPr>
        <w:t xml:space="preserve"> the student survey items demonstrate a high level of reliability (over .7 which is conside</w:t>
      </w:r>
      <w:r>
        <w:rPr>
          <w:rFonts w:ascii="Times New Roman" w:hAnsi="Times New Roman" w:cs="Times New Roman"/>
        </w:rPr>
        <w:t>red reliable by What Works Clearinghouse).</w:t>
      </w:r>
    </w:p>
    <w:p w:rsidR="006F3F6C" w14:paraId="79AA5C68" w14:textId="77777777">
      <w:pPr>
        <w:widowControl w:val="0"/>
        <w:spacing w:before="280" w:after="280"/>
        <w:rPr>
          <w:rFonts w:ascii="Times New Roman" w:hAnsi="Times New Roman" w:cs="Times New Roman"/>
        </w:rPr>
      </w:pPr>
      <w:r>
        <w:rPr>
          <w:rFonts w:ascii="Times New Roman" w:hAnsi="Times New Roman" w:cs="Times New Roman"/>
        </w:rPr>
        <w:t>To further refine the presentation, format and wording of the survey items, the research team solicited feedback from expert reviewers on both instruments. In addition, the team conducted cognitive interviews with</w:t>
      </w:r>
      <w:r>
        <w:rPr>
          <w:rFonts w:ascii="Times New Roman" w:hAnsi="Times New Roman" w:cs="Times New Roman"/>
        </w:rPr>
        <w:t xml:space="preserve"> instructors and students. During these interviews, the respondents first completed the survey (to confirm that the surveys can be completed within the expected timeframe). Then, the respondents provided feedback on their experience navigating the survey i</w:t>
      </w:r>
      <w:r>
        <w:rPr>
          <w:rFonts w:ascii="Times New Roman" w:hAnsi="Times New Roman" w:cs="Times New Roman"/>
        </w:rPr>
        <w:t>n Qualtrics and the wording of items and answer choices. These cognitive interviews informed final edits to the survey wording, format, and layout.</w:t>
      </w:r>
    </w:p>
    <w:p w:rsidR="006F3F6C" w14:paraId="17A8097B" w14:textId="77777777">
      <w:pPr>
        <w:tabs>
          <w:tab w:val="left" w:pos="360"/>
        </w:tabs>
        <w:spacing w:before="240"/>
        <w:rPr>
          <w:rFonts w:ascii="Times New Roman" w:hAnsi="Times New Roman" w:cs="Times New Roman"/>
          <w:b/>
          <w:color w:val="000000"/>
        </w:rPr>
      </w:pPr>
      <w:r>
        <w:rPr>
          <w:rFonts w:ascii="Times New Roman" w:hAnsi="Times New Roman" w:cs="Times New Roman"/>
          <w:b/>
          <w:color w:val="000000"/>
        </w:rPr>
        <w:t xml:space="preserve">B5. Project Consultants </w:t>
      </w:r>
    </w:p>
    <w:p w:rsidR="006F3F6C" w14:paraId="2480655D" w14:textId="77777777">
      <w:pPr>
        <w:tabs>
          <w:tab w:val="left" w:pos="360"/>
        </w:tabs>
        <w:rPr>
          <w:rFonts w:ascii="Times New Roman" w:hAnsi="Times New Roman" w:cs="Times New Roman"/>
          <w:b/>
          <w:color w:val="000000"/>
        </w:rPr>
      </w:pPr>
    </w:p>
    <w:p w:rsidR="006F3F6C" w14:paraId="6CBD64AB" w14:textId="77777777">
      <w:pPr>
        <w:widowControl w:val="0"/>
        <w:ind w:left="4" w:right="57"/>
        <w:rPr>
          <w:rFonts w:ascii="Times New Roman" w:hAnsi="Times New Roman" w:cs="Times New Roman"/>
          <w:color w:val="333333"/>
        </w:rPr>
      </w:pPr>
      <w:r>
        <w:rPr>
          <w:rFonts w:ascii="Times New Roman" w:hAnsi="Times New Roman" w:cs="Times New Roman"/>
          <w:b/>
          <w:highlight w:val="white"/>
        </w:rPr>
        <w:t>REL Peer Reviewers:</w:t>
      </w:r>
    </w:p>
    <w:p w:rsidR="006F3F6C" w14:paraId="38CBE3B1" w14:textId="77777777">
      <w:pPr>
        <w:widowControl w:val="0"/>
        <w:ind w:left="4" w:right="57"/>
        <w:rPr>
          <w:rFonts w:ascii="Times New Roman" w:hAnsi="Times New Roman" w:cs="Times New Roman"/>
          <w:color w:val="333333"/>
          <w:highlight w:val="white"/>
        </w:rPr>
      </w:pPr>
      <w:r>
        <w:rPr>
          <w:rFonts w:ascii="Times New Roman" w:hAnsi="Times New Roman" w:cs="Times New Roman"/>
          <w:color w:val="212529"/>
        </w:rPr>
        <w:t>All Regional Educational Laboratory (REL) applied research and development products are required to undergo rigorous external peer review. This ensures that all applied research and development products meet the Institute of Education Sciences (IES) standa</w:t>
      </w:r>
      <w:r>
        <w:rPr>
          <w:rFonts w:ascii="Times New Roman" w:hAnsi="Times New Roman" w:cs="Times New Roman"/>
          <w:color w:val="212529"/>
        </w:rPr>
        <w:t xml:space="preserve">rds for scientifically valid research before being published as online applied research and development products on the REL website at </w:t>
      </w:r>
      <w:hyperlink r:id="rId6">
        <w:r>
          <w:rPr>
            <w:rFonts w:ascii="Times New Roman" w:hAnsi="Times New Roman" w:cs="Times New Roman"/>
            <w:color w:val="0000FF"/>
            <w:u w:val="single"/>
          </w:rPr>
          <w:t>http://ies.ed.gov/ncee/rel</w:t>
        </w:r>
      </w:hyperlink>
      <w:r>
        <w:rPr>
          <w:rFonts w:ascii="Times New Roman" w:hAnsi="Times New Roman" w:cs="Times New Roman"/>
          <w:color w:val="212529"/>
        </w:rPr>
        <w:t xml:space="preserve">. In this way, </w:t>
      </w:r>
      <w:r>
        <w:rPr>
          <w:rFonts w:ascii="Times New Roman" w:hAnsi="Times New Roman" w:cs="Times New Roman"/>
          <w:color w:val="212529"/>
        </w:rPr>
        <w:t xml:space="preserve">policymakers and practitioners, the primary users of REL applied research and development products, can be assured that these applied research and development products have met high standards for scientific quality, and that the information in the applied </w:t>
      </w:r>
      <w:r>
        <w:rPr>
          <w:rFonts w:ascii="Times New Roman" w:hAnsi="Times New Roman" w:cs="Times New Roman"/>
          <w:color w:val="212529"/>
        </w:rPr>
        <w:t>research and development products is valid and reliable, and therefore can be trusted.</w:t>
      </w:r>
    </w:p>
    <w:p w:rsidR="006F3F6C" w14:paraId="00EAC29D" w14:textId="77777777">
      <w:pPr>
        <w:widowControl w:val="0"/>
        <w:ind w:left="4" w:right="57"/>
        <w:rPr>
          <w:rFonts w:ascii="Times New Roman" w:hAnsi="Times New Roman" w:cs="Times New Roman"/>
          <w:color w:val="333333"/>
          <w:highlight w:val="white"/>
        </w:rPr>
      </w:pPr>
    </w:p>
    <w:p w:rsidR="006F3F6C" w14:paraId="4938B52F" w14:textId="77777777">
      <w:pPr>
        <w:widowControl w:val="0"/>
        <w:ind w:left="4" w:right="57"/>
        <w:rPr>
          <w:rFonts w:ascii="Times New Roman" w:hAnsi="Times New Roman" w:cs="Times New Roman"/>
          <w:color w:val="333333"/>
          <w:highlight w:val="white"/>
        </w:rPr>
      </w:pPr>
      <w:r>
        <w:rPr>
          <w:rFonts w:ascii="Times New Roman" w:hAnsi="Times New Roman" w:cs="Times New Roman"/>
          <w:b/>
          <w:highlight w:val="white"/>
        </w:rPr>
        <w:t>Consultant:</w:t>
      </w:r>
      <w:r>
        <w:rPr>
          <w:rFonts w:ascii="Times New Roman" w:hAnsi="Times New Roman" w:cs="Times New Roman"/>
          <w:highlight w:val="white"/>
        </w:rPr>
        <w:t xml:space="preserve"> Dr. Lindsay C. Page,</w:t>
      </w:r>
      <w:r>
        <w:rPr>
          <w:rFonts w:ascii="Times New Roman" w:hAnsi="Times New Roman" w:cs="Times New Roman"/>
          <w:b/>
          <w:highlight w:val="white"/>
        </w:rPr>
        <w:t xml:space="preserve"> </w:t>
      </w:r>
      <w:r>
        <w:rPr>
          <w:rFonts w:ascii="Times New Roman" w:hAnsi="Times New Roman" w:cs="Times New Roman"/>
        </w:rPr>
        <w:t xml:space="preserve">the </w:t>
      </w:r>
      <w:r>
        <w:rPr>
          <w:rFonts w:ascii="Times New Roman" w:hAnsi="Times New Roman" w:cs="Times New Roman"/>
          <w:color w:val="333333"/>
          <w:highlight w:val="white"/>
        </w:rPr>
        <w:t xml:space="preserve">Annenberg Associate Professor of Education Policy at Brown </w:t>
      </w:r>
      <w:r>
        <w:rPr>
          <w:rFonts w:ascii="Times New Roman" w:hAnsi="Times New Roman" w:cs="Times New Roman"/>
          <w:color w:val="333333"/>
          <w:highlight w:val="white"/>
        </w:rPr>
        <w:t>University</w:t>
      </w:r>
      <w:r>
        <w:rPr>
          <w:rFonts w:ascii="Times New Roman" w:hAnsi="Times New Roman" w:cs="Times New Roman"/>
          <w:color w:val="333333"/>
          <w:highlight w:val="white"/>
        </w:rPr>
        <w:t xml:space="preserve"> and a faculty research fellow of the National Bureau of Economic Research. Phone: </w:t>
      </w:r>
      <w:r>
        <w:rPr>
          <w:rFonts w:ascii="Times New Roman" w:hAnsi="Times New Roman" w:cs="Times New Roman"/>
          <w:color w:val="202124"/>
          <w:highlight w:val="white"/>
        </w:rPr>
        <w:t>412-648-7166</w:t>
      </w:r>
    </w:p>
    <w:p w:rsidR="006F3F6C" w14:paraId="1F8BB61A" w14:textId="77777777">
      <w:pPr>
        <w:widowControl w:val="0"/>
        <w:ind w:left="4" w:right="57"/>
        <w:rPr>
          <w:rFonts w:ascii="Times New Roman" w:hAnsi="Times New Roman" w:cs="Times New Roman"/>
          <w:b/>
          <w:highlight w:val="white"/>
        </w:rPr>
      </w:pPr>
    </w:p>
    <w:p w:rsidR="006F3F6C" w14:paraId="4DD5C335" w14:textId="77777777">
      <w:pPr>
        <w:widowControl w:val="0"/>
        <w:ind w:left="4" w:right="57"/>
        <w:rPr>
          <w:rFonts w:ascii="Times New Roman" w:hAnsi="Times New Roman" w:cs="Times New Roman"/>
          <w:b/>
          <w:highlight w:val="white"/>
        </w:rPr>
      </w:pPr>
      <w:r>
        <w:rPr>
          <w:rFonts w:ascii="Times New Roman" w:hAnsi="Times New Roman" w:cs="Times New Roman"/>
          <w:b/>
          <w:highlight w:val="white"/>
        </w:rPr>
        <w:t>Community College Research Center team – 212-678-3091</w:t>
      </w:r>
    </w:p>
    <w:p w:rsidR="006F3F6C" w14:paraId="1CAEB833" w14:textId="77777777">
      <w:pPr>
        <w:widowControl w:val="0"/>
        <w:ind w:left="4" w:right="57"/>
        <w:rPr>
          <w:rFonts w:ascii="Times New Roman" w:hAnsi="Times New Roman" w:cs="Times New Roman"/>
          <w:highlight w:val="white"/>
        </w:rPr>
      </w:pPr>
      <w:r>
        <w:rPr>
          <w:rFonts w:ascii="Times New Roman" w:hAnsi="Times New Roman" w:cs="Times New Roman"/>
          <w:highlight w:val="white"/>
        </w:rPr>
        <w:t>Thomas Brock, Director</w:t>
      </w:r>
    </w:p>
    <w:p w:rsidR="006F3F6C" w14:paraId="75DD3E3D" w14:textId="77777777">
      <w:pPr>
        <w:widowControl w:val="0"/>
        <w:spacing w:line="276" w:lineRule="auto"/>
        <w:ind w:left="4" w:right="57"/>
        <w:rPr>
          <w:rFonts w:ascii="Times New Roman" w:hAnsi="Times New Roman" w:cs="Times New Roman"/>
          <w:highlight w:val="white"/>
        </w:rPr>
      </w:pPr>
      <w:r>
        <w:rPr>
          <w:rFonts w:ascii="Times New Roman" w:hAnsi="Times New Roman" w:cs="Times New Roman"/>
          <w:highlight w:val="white"/>
        </w:rPr>
        <w:t>Susan Bickerstaff, Senior Research Associate</w:t>
      </w:r>
    </w:p>
    <w:p w:rsidR="006F3F6C" w14:paraId="43A98F77" w14:textId="77777777">
      <w:pPr>
        <w:widowControl w:val="0"/>
        <w:spacing w:line="276" w:lineRule="auto"/>
        <w:ind w:left="4" w:right="57"/>
        <w:rPr>
          <w:rFonts w:ascii="Times New Roman" w:hAnsi="Times New Roman" w:cs="Times New Roman"/>
          <w:highlight w:val="white"/>
        </w:rPr>
      </w:pPr>
      <w:r>
        <w:rPr>
          <w:rFonts w:ascii="Times New Roman" w:hAnsi="Times New Roman" w:cs="Times New Roman"/>
          <w:highlight w:val="white"/>
        </w:rPr>
        <w:t>Selena Cho, Senior Research Assistant</w:t>
      </w:r>
    </w:p>
    <w:p w:rsidR="006F3F6C" w14:paraId="5AF191E2" w14:textId="77777777">
      <w:pPr>
        <w:widowControl w:val="0"/>
        <w:spacing w:line="276" w:lineRule="auto"/>
        <w:ind w:left="4" w:right="57"/>
        <w:rPr>
          <w:rFonts w:ascii="Times New Roman" w:hAnsi="Times New Roman" w:cs="Times New Roman"/>
          <w:highlight w:val="white"/>
        </w:rPr>
      </w:pPr>
      <w:r>
        <w:rPr>
          <w:rFonts w:ascii="Times New Roman" w:hAnsi="Times New Roman" w:cs="Times New Roman"/>
          <w:highlight w:val="white"/>
        </w:rPr>
        <w:t xml:space="preserve">Elizabeth </w:t>
      </w:r>
      <w:r>
        <w:rPr>
          <w:rFonts w:ascii="Times New Roman" w:hAnsi="Times New Roman" w:cs="Times New Roman"/>
          <w:highlight w:val="white"/>
        </w:rPr>
        <w:t>Kopko</w:t>
      </w:r>
      <w:r>
        <w:rPr>
          <w:rFonts w:ascii="Times New Roman" w:hAnsi="Times New Roman" w:cs="Times New Roman"/>
          <w:highlight w:val="white"/>
        </w:rPr>
        <w:t>, Senior Research Associate</w:t>
      </w:r>
    </w:p>
    <w:p w:rsidR="006F3F6C" w14:paraId="00767A26" w14:textId="77777777">
      <w:pPr>
        <w:widowControl w:val="0"/>
        <w:spacing w:line="276" w:lineRule="auto"/>
        <w:ind w:left="4" w:right="57"/>
        <w:rPr>
          <w:rFonts w:ascii="Times New Roman" w:hAnsi="Times New Roman" w:cs="Times New Roman"/>
          <w:highlight w:val="white"/>
        </w:rPr>
      </w:pPr>
      <w:r>
        <w:rPr>
          <w:rFonts w:ascii="Times New Roman" w:hAnsi="Times New Roman" w:cs="Times New Roman"/>
          <w:highlight w:val="white"/>
        </w:rPr>
        <w:t>Ellen Wasserman, Research Associate</w:t>
      </w:r>
    </w:p>
    <w:p w:rsidR="006F3F6C" w14:paraId="5C38BE9F" w14:textId="77777777">
      <w:pPr>
        <w:widowControl w:val="0"/>
        <w:spacing w:line="276" w:lineRule="auto"/>
        <w:ind w:left="4" w:right="57"/>
        <w:rPr>
          <w:rFonts w:ascii="Times New Roman" w:hAnsi="Times New Roman" w:cs="Times New Roman"/>
          <w:highlight w:val="white"/>
        </w:rPr>
      </w:pPr>
    </w:p>
    <w:p w:rsidR="006F3F6C" w14:paraId="07F5CA29" w14:textId="77777777">
      <w:pPr>
        <w:widowControl w:val="0"/>
        <w:spacing w:line="276" w:lineRule="auto"/>
        <w:ind w:left="4" w:right="57"/>
        <w:jc w:val="center"/>
        <w:rPr>
          <w:rFonts w:ascii="Times New Roman" w:hAnsi="Times New Roman" w:cs="Times New Roman"/>
          <w:highlight w:val="white"/>
        </w:rPr>
      </w:pPr>
      <w:r>
        <w:rPr>
          <w:rFonts w:ascii="Times New Roman" w:hAnsi="Times New Roman" w:cs="Times New Roman"/>
          <w:highlight w:val="white"/>
        </w:rPr>
        <w:t>Works Cited</w:t>
      </w:r>
    </w:p>
    <w:p w:rsidR="006F3F6C" w14:paraId="7B593127" w14:textId="77777777">
      <w:pPr>
        <w:spacing w:line="276" w:lineRule="auto"/>
        <w:ind w:left="720" w:hanging="720"/>
        <w:rPr>
          <w:rFonts w:ascii="Times New Roman" w:hAnsi="Times New Roman" w:cs="Times New Roman"/>
          <w:color w:val="000000"/>
        </w:rPr>
      </w:pPr>
      <w:r>
        <w:rPr>
          <w:rFonts w:ascii="Times New Roman" w:hAnsi="Times New Roman" w:cs="Times New Roman"/>
          <w:color w:val="000000"/>
        </w:rPr>
        <w:t xml:space="preserve">Adelman, C. (2006). </w:t>
      </w:r>
      <w:r>
        <w:rPr>
          <w:rFonts w:ascii="Times New Roman" w:hAnsi="Times New Roman" w:cs="Times New Roman"/>
          <w:i/>
          <w:color w:val="000000"/>
        </w:rPr>
        <w:t>The toolbox revisited: Paths to degree completion from high school through college</w:t>
      </w:r>
      <w:r>
        <w:rPr>
          <w:rFonts w:ascii="Times New Roman" w:hAnsi="Times New Roman" w:cs="Times New Roman"/>
          <w:color w:val="000000"/>
        </w:rPr>
        <w:t xml:space="preserve">. U.S. Department of Education. </w:t>
      </w:r>
      <w:hyperlink r:id="rId7">
        <w:r>
          <w:rPr>
            <w:rFonts w:ascii="Times New Roman" w:hAnsi="Times New Roman" w:cs="Times New Roman"/>
            <w:color w:val="0000FF"/>
            <w:u w:val="single"/>
          </w:rPr>
          <w:t>https://www2.ed.gov/rschstat/research/pubs/toolboxrevisit/toolbox.pdf</w:t>
        </w:r>
      </w:hyperlink>
    </w:p>
    <w:p w:rsidR="006F3F6C" w14:paraId="27BF9018" w14:textId="77777777">
      <w:pPr>
        <w:spacing w:line="276" w:lineRule="auto"/>
        <w:ind w:left="720" w:hanging="720"/>
        <w:rPr>
          <w:rFonts w:ascii="Times New Roman" w:hAnsi="Times New Roman" w:cs="Times New Roman"/>
        </w:rPr>
      </w:pPr>
      <w:r>
        <w:rPr>
          <w:rFonts w:ascii="Times New Roman" w:hAnsi="Times New Roman" w:cs="Times New Roman"/>
          <w:color w:val="000000"/>
        </w:rPr>
        <w:t>Ansyari</w:t>
      </w:r>
      <w:r>
        <w:rPr>
          <w:rFonts w:ascii="Times New Roman" w:hAnsi="Times New Roman" w:cs="Times New Roman"/>
          <w:color w:val="000000"/>
        </w:rPr>
        <w:t>, M. F., Groot, W., &amp; De Witte, K. (2017). Tracking the process of data use professio</w:t>
      </w:r>
      <w:r>
        <w:rPr>
          <w:rFonts w:ascii="Times New Roman" w:hAnsi="Times New Roman" w:cs="Times New Roman"/>
          <w:color w:val="000000"/>
        </w:rPr>
        <w:t xml:space="preserve">nal development interventions for instructional improvement: A systematic review. </w:t>
      </w:r>
      <w:r>
        <w:rPr>
          <w:rFonts w:ascii="Times New Roman" w:hAnsi="Times New Roman" w:cs="Times New Roman"/>
          <w:i/>
          <w:color w:val="000000"/>
        </w:rPr>
        <w:t>Educational Research Review</w:t>
      </w:r>
      <w:r>
        <w:rPr>
          <w:rFonts w:ascii="Times New Roman" w:hAnsi="Times New Roman" w:cs="Times New Roman"/>
          <w:color w:val="000000"/>
        </w:rPr>
        <w:t xml:space="preserve">, </w:t>
      </w:r>
      <w:r>
        <w:rPr>
          <w:rFonts w:ascii="Times New Roman" w:hAnsi="Times New Roman" w:cs="Times New Roman"/>
          <w:i/>
          <w:color w:val="000000"/>
        </w:rPr>
        <w:t xml:space="preserve">31. </w:t>
      </w:r>
      <w:hyperlink r:id="rId8">
        <w:r>
          <w:rPr>
            <w:rFonts w:ascii="Times New Roman" w:hAnsi="Times New Roman" w:cs="Times New Roman"/>
            <w:color w:val="0000FF"/>
            <w:u w:val="single"/>
          </w:rPr>
          <w:t>https://doi.org/10.1016/j.edurev.2020.100362</w:t>
        </w:r>
      </w:hyperlink>
      <w:r>
        <w:rPr>
          <w:rFonts w:ascii="Times New Roman" w:hAnsi="Times New Roman" w:cs="Times New Roman"/>
          <w:color w:val="000000"/>
        </w:rPr>
        <w:t>.</w:t>
      </w:r>
      <w:r>
        <w:rPr>
          <w:rFonts w:ascii="Times New Roman" w:hAnsi="Times New Roman" w:cs="Times New Roman"/>
          <w:color w:val="333333"/>
        </w:rPr>
        <w:t xml:space="preserve"> </w:t>
      </w:r>
    </w:p>
    <w:p w:rsidR="006F3F6C" w14:paraId="7B07A3FC" w14:textId="77777777">
      <w:pPr>
        <w:ind w:left="720" w:hanging="720"/>
        <w:rPr>
          <w:rFonts w:ascii="Times New Roman" w:hAnsi="Times New Roman" w:cs="Times New Roman"/>
        </w:rPr>
      </w:pPr>
      <w:r>
        <w:rPr>
          <w:rFonts w:ascii="Times New Roman" w:hAnsi="Times New Roman" w:cs="Times New Roman"/>
          <w:color w:val="000000"/>
        </w:rPr>
        <w:t xml:space="preserve">Bloom, H. S. (1995). Minimum detectable effects: A simple way to report the statistical power of experimental designs. </w:t>
      </w:r>
      <w:r>
        <w:rPr>
          <w:rFonts w:ascii="Times New Roman" w:hAnsi="Times New Roman" w:cs="Times New Roman"/>
          <w:i/>
          <w:color w:val="000000"/>
        </w:rPr>
        <w:t>Evaluation Review</w:t>
      </w:r>
      <w:r>
        <w:rPr>
          <w:rFonts w:ascii="Times New Roman" w:hAnsi="Times New Roman" w:cs="Times New Roman"/>
          <w:color w:val="000000"/>
        </w:rPr>
        <w:t xml:space="preserve">, </w:t>
      </w:r>
      <w:r>
        <w:rPr>
          <w:rFonts w:ascii="Times New Roman" w:hAnsi="Times New Roman" w:cs="Times New Roman"/>
          <w:i/>
          <w:color w:val="000000"/>
        </w:rPr>
        <w:t>19</w:t>
      </w:r>
      <w:r>
        <w:rPr>
          <w:rFonts w:ascii="Times New Roman" w:hAnsi="Times New Roman" w:cs="Times New Roman"/>
          <w:color w:val="000000"/>
        </w:rPr>
        <w:t xml:space="preserve">(5), 547–556. </w:t>
      </w:r>
      <w:hyperlink r:id="rId9">
        <w:r>
          <w:rPr>
            <w:rFonts w:ascii="Times New Roman" w:hAnsi="Times New Roman" w:cs="Times New Roman"/>
            <w:color w:val="0000FF"/>
            <w:u w:val="single"/>
          </w:rPr>
          <w:t>https://doi.org/10.1177%2F0193841X9501900504</w:t>
        </w:r>
      </w:hyperlink>
      <w:r>
        <w:rPr>
          <w:rFonts w:ascii="Times New Roman" w:hAnsi="Times New Roman" w:cs="Times New Roman"/>
        </w:rPr>
        <w:t xml:space="preserve"> </w:t>
      </w:r>
    </w:p>
    <w:p w:rsidR="006F3F6C" w14:paraId="6F2AEE62" w14:textId="77777777">
      <w:pPr>
        <w:spacing w:line="276" w:lineRule="auto"/>
        <w:ind w:left="720" w:hanging="720"/>
        <w:rPr>
          <w:rFonts w:ascii="Times New Roman" w:hAnsi="Times New Roman" w:cs="Times New Roman"/>
        </w:rPr>
      </w:pPr>
      <w:r>
        <w:rPr>
          <w:rFonts w:ascii="Times New Roman" w:hAnsi="Times New Roman" w:cs="Times New Roman"/>
          <w:color w:val="333333"/>
        </w:rPr>
        <w:t>Bloom, H. S., Richburg-Hayes, L., &amp; Black, A. R. (2007). Using Covariates to Improve Precision for Studies That Ran</w:t>
      </w:r>
      <w:r>
        <w:rPr>
          <w:rFonts w:ascii="Times New Roman" w:hAnsi="Times New Roman" w:cs="Times New Roman"/>
          <w:color w:val="333333"/>
        </w:rPr>
        <w:t xml:space="preserve">domize Schools to Evaluate Educational Interventions. </w:t>
      </w:r>
      <w:r>
        <w:rPr>
          <w:rFonts w:ascii="Times New Roman" w:hAnsi="Times New Roman" w:cs="Times New Roman"/>
          <w:i/>
        </w:rPr>
        <w:t>Educational Evaluation and Policy Analysis</w:t>
      </w:r>
      <w:r>
        <w:rPr>
          <w:rFonts w:ascii="Times New Roman" w:hAnsi="Times New Roman" w:cs="Times New Roman"/>
        </w:rPr>
        <w:t xml:space="preserve">, </w:t>
      </w:r>
      <w:r>
        <w:rPr>
          <w:rFonts w:ascii="Times New Roman" w:hAnsi="Times New Roman" w:cs="Times New Roman"/>
          <w:i/>
        </w:rPr>
        <w:t>29</w:t>
      </w:r>
      <w:r>
        <w:rPr>
          <w:rFonts w:ascii="Times New Roman" w:hAnsi="Times New Roman" w:cs="Times New Roman"/>
        </w:rPr>
        <w:t xml:space="preserve">(1), 30–59. </w:t>
      </w:r>
      <w:hyperlink r:id="rId10">
        <w:r>
          <w:rPr>
            <w:rFonts w:ascii="Times New Roman" w:hAnsi="Times New Roman" w:cs="Times New Roman"/>
            <w:color w:val="0000FF"/>
            <w:u w:val="single"/>
          </w:rPr>
          <w:t>https://doi.org/10.3102/0162373707299550</w:t>
        </w:r>
      </w:hyperlink>
    </w:p>
    <w:p w:rsidR="006F3F6C" w14:paraId="5D081EE9" w14:textId="77777777">
      <w:pPr>
        <w:ind w:left="720" w:hanging="720"/>
        <w:rPr>
          <w:rFonts w:ascii="Times New Roman" w:hAnsi="Times New Roman" w:cs="Times New Roman"/>
        </w:rPr>
      </w:pPr>
      <w:r>
        <w:rPr>
          <w:rFonts w:ascii="Times New Roman" w:hAnsi="Times New Roman" w:cs="Times New Roman"/>
          <w:color w:val="000000"/>
        </w:rPr>
        <w:t>Dabbagh</w:t>
      </w:r>
      <w:r>
        <w:rPr>
          <w:rFonts w:ascii="Times New Roman" w:hAnsi="Times New Roman" w:cs="Times New Roman"/>
          <w:color w:val="000000"/>
        </w:rPr>
        <w:t>, N</w:t>
      </w:r>
      <w:r>
        <w:rPr>
          <w:rFonts w:ascii="Times New Roman" w:hAnsi="Times New Roman" w:cs="Times New Roman"/>
          <w:color w:val="000000"/>
        </w:rPr>
        <w:t xml:space="preserve">., Bass, R., Bishop, M., </w:t>
      </w:r>
      <w:r>
        <w:rPr>
          <w:rFonts w:ascii="Times New Roman" w:hAnsi="Times New Roman" w:cs="Times New Roman"/>
          <w:color w:val="000000"/>
        </w:rPr>
        <w:t>Costelloe</w:t>
      </w:r>
      <w:r>
        <w:rPr>
          <w:rFonts w:ascii="Times New Roman" w:hAnsi="Times New Roman" w:cs="Times New Roman"/>
          <w:color w:val="000000"/>
        </w:rPr>
        <w:t xml:space="preserve">, S., Cummings, K., Freeman, B., et al. (2019). </w:t>
      </w:r>
      <w:r>
        <w:rPr>
          <w:rFonts w:ascii="Times New Roman" w:hAnsi="Times New Roman" w:cs="Times New Roman"/>
          <w:i/>
          <w:color w:val="000000"/>
        </w:rPr>
        <w:t>Using technology to support postsecondary student learning: A practice guide for college and university administrators, advisors, and faculty</w:t>
      </w:r>
      <w:r>
        <w:rPr>
          <w:rFonts w:ascii="Times New Roman" w:hAnsi="Times New Roman" w:cs="Times New Roman"/>
          <w:color w:val="000000"/>
        </w:rPr>
        <w:t xml:space="preserve"> (WWC 20090001)</w:t>
      </w:r>
      <w:r>
        <w:rPr>
          <w:rFonts w:ascii="Times New Roman" w:hAnsi="Times New Roman" w:cs="Times New Roman"/>
          <w:i/>
          <w:color w:val="000000"/>
        </w:rPr>
        <w:t xml:space="preserve">. </w:t>
      </w:r>
      <w:r>
        <w:rPr>
          <w:rFonts w:ascii="Times New Roman" w:hAnsi="Times New Roman" w:cs="Times New Roman"/>
          <w:color w:val="000000"/>
        </w:rPr>
        <w:t xml:space="preserve">U.S. Department </w:t>
      </w:r>
      <w:r>
        <w:rPr>
          <w:rFonts w:ascii="Times New Roman" w:hAnsi="Times New Roman" w:cs="Times New Roman"/>
          <w:color w:val="000000"/>
        </w:rPr>
        <w:t xml:space="preserve">of Education, Institute of Education Sciences, National Center for Education Evaluation and Regional Assistance. </w:t>
      </w:r>
      <w:hyperlink r:id="rId11">
        <w:r>
          <w:rPr>
            <w:rFonts w:ascii="Times New Roman" w:hAnsi="Times New Roman" w:cs="Times New Roman"/>
            <w:color w:val="0000FF"/>
            <w:u w:val="single"/>
          </w:rPr>
          <w:t>https://ies.ed.gov/ncee/wwc/Docs/PracticeGuide</w:t>
        </w:r>
        <w:r>
          <w:rPr>
            <w:rFonts w:ascii="Times New Roman" w:hAnsi="Times New Roman" w:cs="Times New Roman"/>
            <w:color w:val="0000FF"/>
            <w:u w:val="single"/>
          </w:rPr>
          <w:t>/wwc-using-tech-postsecondary.pdf</w:t>
        </w:r>
      </w:hyperlink>
    </w:p>
    <w:p w:rsidR="006F3F6C" w14:paraId="1B96AD7C" w14:textId="77777777">
      <w:pPr>
        <w:ind w:left="720" w:hanging="720"/>
        <w:rPr>
          <w:rFonts w:ascii="Times New Roman" w:hAnsi="Times New Roman" w:cs="Times New Roman"/>
          <w:color w:val="000000"/>
        </w:rPr>
      </w:pPr>
      <w:r>
        <w:rPr>
          <w:rFonts w:ascii="Times New Roman" w:hAnsi="Times New Roman" w:cs="Times New Roman"/>
          <w:color w:val="000000"/>
        </w:rPr>
        <w:t>Garet</w:t>
      </w:r>
      <w:r>
        <w:rPr>
          <w:rFonts w:ascii="Times New Roman" w:hAnsi="Times New Roman" w:cs="Times New Roman"/>
          <w:color w:val="000000"/>
        </w:rPr>
        <w:t xml:space="preserve">, M. S., </w:t>
      </w:r>
      <w:r>
        <w:rPr>
          <w:rFonts w:ascii="Times New Roman" w:hAnsi="Times New Roman" w:cs="Times New Roman"/>
          <w:color w:val="000000"/>
        </w:rPr>
        <w:t>Heppen</w:t>
      </w:r>
      <w:r>
        <w:rPr>
          <w:rFonts w:ascii="Times New Roman" w:hAnsi="Times New Roman" w:cs="Times New Roman"/>
          <w:color w:val="000000"/>
        </w:rPr>
        <w:t xml:space="preserve">, J. B., Walter, K., Parkinson, J., Smith, T. M., Song, M., et al. (2016). </w:t>
      </w:r>
      <w:r>
        <w:rPr>
          <w:rFonts w:ascii="Times New Roman" w:hAnsi="Times New Roman" w:cs="Times New Roman"/>
          <w:i/>
          <w:color w:val="000000"/>
        </w:rPr>
        <w:t>Focusing on mathematical knowledge: The impact of content-intensive teacher professional de</w:t>
      </w:r>
      <w:r>
        <w:rPr>
          <w:rFonts w:ascii="Times New Roman" w:hAnsi="Times New Roman" w:cs="Times New Roman"/>
          <w:i/>
          <w:color w:val="000000"/>
        </w:rPr>
        <w:t xml:space="preserve">velopment </w:t>
      </w:r>
      <w:r>
        <w:rPr>
          <w:rFonts w:ascii="Times New Roman" w:hAnsi="Times New Roman" w:cs="Times New Roman"/>
          <w:color w:val="000000"/>
        </w:rPr>
        <w:t xml:space="preserve">(NCEE 2014–4017). U.S. Department of Education, Institute of Education Sciences, National Center for Education Evaluation and Regional Assistance, Analytic Technical Assistance and Development. </w:t>
      </w:r>
      <w:hyperlink r:id="rId12">
        <w:r>
          <w:rPr>
            <w:rFonts w:ascii="Times New Roman" w:hAnsi="Times New Roman" w:cs="Times New Roman"/>
            <w:color w:val="0000FF"/>
            <w:u w:val="single"/>
          </w:rPr>
          <w:t>https://files.eric.ed.gov/fulltext/ED569154.pdf</w:t>
        </w:r>
      </w:hyperlink>
      <w:r>
        <w:rPr>
          <w:rFonts w:ascii="Times New Roman" w:hAnsi="Times New Roman" w:cs="Times New Roman"/>
          <w:color w:val="000000"/>
        </w:rPr>
        <w:t xml:space="preserve"> </w:t>
      </w:r>
    </w:p>
    <w:p w:rsidR="006F3F6C" w14:paraId="7E8A238B" w14:textId="77777777">
      <w:pPr>
        <w:ind w:left="720" w:hanging="720"/>
        <w:rPr>
          <w:rFonts w:ascii="Times New Roman" w:hAnsi="Times New Roman" w:cs="Times New Roman"/>
          <w:color w:val="000000"/>
        </w:rPr>
      </w:pPr>
      <w:r>
        <w:rPr>
          <w:rFonts w:ascii="Times New Roman" w:hAnsi="Times New Roman" w:cs="Times New Roman"/>
          <w:color w:val="000000"/>
        </w:rPr>
        <w:t xml:space="preserve">Gates, A. G., &amp; Creamer, G. G. (1984). Two-year college attrition: Do student or institutional characteristics contribute most? </w:t>
      </w:r>
      <w:r>
        <w:rPr>
          <w:rFonts w:ascii="Times New Roman" w:hAnsi="Times New Roman" w:cs="Times New Roman"/>
          <w:i/>
          <w:color w:val="000000"/>
        </w:rPr>
        <w:t>Community/Junior College Quarte</w:t>
      </w:r>
      <w:r>
        <w:rPr>
          <w:rFonts w:ascii="Times New Roman" w:hAnsi="Times New Roman" w:cs="Times New Roman"/>
          <w:i/>
          <w:color w:val="000000"/>
        </w:rPr>
        <w:t>rly, 8</w:t>
      </w:r>
      <w:r>
        <w:rPr>
          <w:rFonts w:ascii="Times New Roman" w:hAnsi="Times New Roman" w:cs="Times New Roman"/>
          <w:color w:val="000000"/>
        </w:rPr>
        <w:t>, 39–51.</w:t>
      </w:r>
    </w:p>
    <w:p w:rsidR="006F3F6C" w14:paraId="14827FDD" w14:textId="77777777">
      <w:pPr>
        <w:ind w:left="720" w:hanging="720"/>
        <w:rPr>
          <w:rFonts w:ascii="Times New Roman" w:hAnsi="Times New Roman" w:cs="Times New Roman"/>
          <w:color w:val="000000"/>
        </w:rPr>
      </w:pPr>
      <w:r>
        <w:rPr>
          <w:rFonts w:ascii="Times New Roman" w:hAnsi="Times New Roman" w:cs="Times New Roman"/>
          <w:color w:val="000000"/>
        </w:rPr>
        <w:t xml:space="preserve">Gore, J., Lloyd, A., Smith, M., Bowe, J., Ellis, H., &amp; </w:t>
      </w:r>
      <w:r>
        <w:rPr>
          <w:rFonts w:ascii="Times New Roman" w:hAnsi="Times New Roman" w:cs="Times New Roman"/>
          <w:color w:val="000000"/>
        </w:rPr>
        <w:t>Lubans</w:t>
      </w:r>
      <w:r>
        <w:rPr>
          <w:rFonts w:ascii="Times New Roman" w:hAnsi="Times New Roman" w:cs="Times New Roman"/>
          <w:color w:val="000000"/>
        </w:rPr>
        <w:t xml:space="preserve">, D. (2017) Effects of professional development on the quality of teaching: results from a </w:t>
      </w:r>
      <w:r>
        <w:rPr>
          <w:rFonts w:ascii="Times New Roman" w:hAnsi="Times New Roman" w:cs="Times New Roman"/>
          <w:color w:val="000000"/>
        </w:rPr>
        <w:t>randomised</w:t>
      </w:r>
      <w:r>
        <w:rPr>
          <w:rFonts w:ascii="Times New Roman" w:hAnsi="Times New Roman" w:cs="Times New Roman"/>
          <w:color w:val="000000"/>
        </w:rPr>
        <w:t xml:space="preserve"> controlled trial of quality teaching rounds. </w:t>
      </w:r>
      <w:r>
        <w:rPr>
          <w:rFonts w:ascii="Times New Roman" w:hAnsi="Times New Roman" w:cs="Times New Roman"/>
          <w:i/>
          <w:color w:val="000000"/>
        </w:rPr>
        <w:t xml:space="preserve">Teaching and Teacher </w:t>
      </w:r>
      <w:r>
        <w:rPr>
          <w:rFonts w:ascii="Times New Roman" w:hAnsi="Times New Roman" w:cs="Times New Roman"/>
          <w:i/>
          <w:color w:val="000000"/>
        </w:rPr>
        <w:t>Education</w:t>
      </w:r>
      <w:r>
        <w:rPr>
          <w:rFonts w:ascii="Times New Roman" w:hAnsi="Times New Roman" w:cs="Times New Roman"/>
          <w:color w:val="000000"/>
        </w:rPr>
        <w:t xml:space="preserve">, </w:t>
      </w:r>
      <w:r>
        <w:rPr>
          <w:rFonts w:ascii="Times New Roman" w:hAnsi="Times New Roman" w:cs="Times New Roman"/>
          <w:i/>
          <w:color w:val="000000"/>
        </w:rPr>
        <w:t>68</w:t>
      </w:r>
      <w:r>
        <w:rPr>
          <w:rFonts w:ascii="Times New Roman" w:hAnsi="Times New Roman" w:cs="Times New Roman"/>
          <w:color w:val="000000"/>
        </w:rPr>
        <w:t>, 99-113.</w:t>
      </w:r>
    </w:p>
    <w:p w:rsidR="006F3F6C" w14:paraId="6D6FF835" w14:textId="77777777">
      <w:pPr>
        <w:ind w:left="720" w:hanging="720"/>
        <w:rPr>
          <w:rFonts w:ascii="Times New Roman" w:hAnsi="Times New Roman" w:cs="Times New Roman"/>
        </w:rPr>
      </w:pPr>
      <w:r>
        <w:rPr>
          <w:rFonts w:ascii="Times New Roman" w:hAnsi="Times New Roman" w:cs="Times New Roman"/>
          <w:color w:val="000000"/>
        </w:rPr>
        <w:t xml:space="preserve">Jayanthi, M., </w:t>
      </w:r>
      <w:r>
        <w:rPr>
          <w:rFonts w:ascii="Times New Roman" w:hAnsi="Times New Roman" w:cs="Times New Roman"/>
          <w:color w:val="000000"/>
        </w:rPr>
        <w:t>Gersten</w:t>
      </w:r>
      <w:r>
        <w:rPr>
          <w:rFonts w:ascii="Times New Roman" w:hAnsi="Times New Roman" w:cs="Times New Roman"/>
          <w:color w:val="000000"/>
        </w:rPr>
        <w:t xml:space="preserve">, R., Taylor, M. J., </w:t>
      </w:r>
      <w:r>
        <w:rPr>
          <w:rFonts w:ascii="Times New Roman" w:hAnsi="Times New Roman" w:cs="Times New Roman"/>
          <w:color w:val="000000"/>
        </w:rPr>
        <w:t>Smolkowski</w:t>
      </w:r>
      <w:r>
        <w:rPr>
          <w:rFonts w:ascii="Times New Roman" w:hAnsi="Times New Roman" w:cs="Times New Roman"/>
          <w:color w:val="000000"/>
        </w:rPr>
        <w:t xml:space="preserve">, K., &amp; </w:t>
      </w:r>
      <w:r>
        <w:rPr>
          <w:rFonts w:ascii="Times New Roman" w:hAnsi="Times New Roman" w:cs="Times New Roman"/>
          <w:color w:val="000000"/>
        </w:rPr>
        <w:t>Dimino</w:t>
      </w:r>
      <w:r>
        <w:rPr>
          <w:rFonts w:ascii="Times New Roman" w:hAnsi="Times New Roman" w:cs="Times New Roman"/>
          <w:color w:val="000000"/>
        </w:rPr>
        <w:t xml:space="preserve">, J. (2017). </w:t>
      </w:r>
      <w:r>
        <w:rPr>
          <w:rFonts w:ascii="Times New Roman" w:hAnsi="Times New Roman" w:cs="Times New Roman"/>
          <w:i/>
          <w:color w:val="000000"/>
        </w:rPr>
        <w:t xml:space="preserve">Impact of the Developing Mathematical Ideas professional development program on grade 4 students’ and teachers’ understanding of fractions </w:t>
      </w:r>
      <w:r>
        <w:rPr>
          <w:rFonts w:ascii="Times New Roman" w:hAnsi="Times New Roman" w:cs="Times New Roman"/>
          <w:color w:val="000000"/>
        </w:rPr>
        <w:t xml:space="preserve">(REL 2017-26). </w:t>
      </w:r>
      <w:r>
        <w:rPr>
          <w:rFonts w:ascii="Times New Roman" w:hAnsi="Times New Roman" w:cs="Times New Roman"/>
          <w:color w:val="000000"/>
        </w:rPr>
        <w:t>U.S. Department of Education, Institute of Education Sciences, National Center for Education Evaluation and Regional Assistance, Regional Educational Laboratory Southeast.</w:t>
      </w:r>
      <w:hyperlink r:id="rId13">
        <w:r>
          <w:rPr>
            <w:rFonts w:ascii="Times New Roman" w:hAnsi="Times New Roman" w:cs="Times New Roman"/>
            <w:color w:val="0000FF"/>
            <w:u w:val="single"/>
          </w:rPr>
          <w:t xml:space="preserve"> </w:t>
        </w:r>
      </w:hyperlink>
      <w:r>
        <w:rPr>
          <w:rFonts w:ascii="Times New Roman" w:hAnsi="Times New Roman" w:cs="Times New Roman"/>
          <w:color w:val="000000"/>
        </w:rPr>
        <w:t xml:space="preserve"> </w:t>
      </w:r>
      <w:hyperlink r:id="rId14">
        <w:r>
          <w:rPr>
            <w:rFonts w:ascii="Times New Roman" w:hAnsi="Times New Roman" w:cs="Times New Roman"/>
            <w:color w:val="0000FF"/>
            <w:u w:val="single"/>
          </w:rPr>
          <w:t>https://ies.ed.gov/ncee/edlabs/regions/southeast/pdf/rel_2017256.pdf</w:t>
        </w:r>
      </w:hyperlink>
      <w:r>
        <w:rPr>
          <w:rFonts w:ascii="Times New Roman" w:hAnsi="Times New Roman" w:cs="Times New Roman"/>
          <w:color w:val="000000"/>
        </w:rPr>
        <w:t xml:space="preserve"> </w:t>
      </w:r>
      <w:r>
        <w:rPr>
          <w:rFonts w:ascii="Times New Roman" w:hAnsi="Times New Roman" w:cs="Times New Roman"/>
        </w:rPr>
        <w:t xml:space="preserve"> </w:t>
      </w:r>
    </w:p>
    <w:p w:rsidR="006F3F6C" w14:paraId="7B91E88F" w14:textId="77777777">
      <w:pPr>
        <w:ind w:left="720" w:hanging="720"/>
        <w:rPr>
          <w:rFonts w:ascii="Times New Roman" w:hAnsi="Times New Roman" w:cs="Times New Roman"/>
          <w:color w:val="0000FF"/>
          <w:u w:val="single"/>
        </w:rPr>
      </w:pPr>
      <w:r>
        <w:rPr>
          <w:rFonts w:ascii="Times New Roman" w:hAnsi="Times New Roman" w:cs="Times New Roman"/>
          <w:color w:val="333333"/>
        </w:rPr>
        <w:t xml:space="preserve">McCoy, C. E. (2017). Understanding the Intention-to-treat Principle in Randomized Controlled Trials. </w:t>
      </w:r>
      <w:r>
        <w:rPr>
          <w:rFonts w:ascii="Times New Roman" w:hAnsi="Times New Roman" w:cs="Times New Roman"/>
          <w:i/>
        </w:rPr>
        <w:t>Western Journal of Emergency Medicine: Integrating Emergency Care with Population Health</w:t>
      </w:r>
      <w:r>
        <w:rPr>
          <w:rFonts w:ascii="Times New Roman" w:hAnsi="Times New Roman" w:cs="Times New Roman"/>
        </w:rPr>
        <w:t xml:space="preserve">, 18(6). </w:t>
      </w:r>
      <w:hyperlink r:id="rId15">
        <w:r>
          <w:rPr>
            <w:rFonts w:ascii="Times New Roman" w:hAnsi="Times New Roman" w:cs="Times New Roman"/>
            <w:color w:val="0000FF"/>
            <w:u w:val="single"/>
          </w:rPr>
          <w:t>http://dx.doi.org/10.5811/westjem.2017.8.35985</w:t>
        </w:r>
      </w:hyperlink>
      <w:r>
        <w:rPr>
          <w:rFonts w:ascii="Times New Roman" w:hAnsi="Times New Roman" w:cs="Times New Roman"/>
        </w:rPr>
        <w:t xml:space="preserve"> Retrieved from </w:t>
      </w:r>
      <w:hyperlink r:id="rId16">
        <w:r>
          <w:rPr>
            <w:rFonts w:ascii="Times New Roman" w:hAnsi="Times New Roman" w:cs="Times New Roman"/>
            <w:color w:val="0000FF"/>
            <w:u w:val="single"/>
          </w:rPr>
          <w:t>https://escholarship.org/uc/item/83j2g4hq</w:t>
        </w:r>
      </w:hyperlink>
    </w:p>
    <w:p w:rsidR="006F3F6C" w14:paraId="2793B7F4" w14:textId="77777777">
      <w:pPr>
        <w:ind w:left="720" w:hanging="720"/>
        <w:rPr>
          <w:rFonts w:ascii="Times New Roman" w:hAnsi="Times New Roman" w:cs="Times New Roman"/>
        </w:rPr>
      </w:pPr>
      <w:r>
        <w:rPr>
          <w:rFonts w:ascii="Times New Roman" w:hAnsi="Times New Roman" w:cs="Times New Roman"/>
          <w:color w:val="000000"/>
        </w:rPr>
        <w:t xml:space="preserve">National Center </w:t>
      </w:r>
      <w:r>
        <w:rPr>
          <w:rFonts w:ascii="Times New Roman" w:hAnsi="Times New Roman" w:cs="Times New Roman"/>
          <w:color w:val="000000"/>
        </w:rPr>
        <w:t xml:space="preserve">for Education Evaluation and Regional Assistance (NCEE) (2019). </w:t>
      </w:r>
      <w:r>
        <w:rPr>
          <w:rFonts w:ascii="Times New Roman" w:hAnsi="Times New Roman" w:cs="Times New Roman"/>
          <w:i/>
          <w:color w:val="000000"/>
        </w:rPr>
        <w:t>NCEE guidance for REL study proposals, reports, and other products</w:t>
      </w:r>
      <w:r>
        <w:rPr>
          <w:rFonts w:ascii="Times New Roman" w:hAnsi="Times New Roman" w:cs="Times New Roman"/>
          <w:color w:val="000000"/>
        </w:rPr>
        <w:t>. U.S. Department of Education.</w:t>
      </w:r>
    </w:p>
    <w:p w:rsidR="006F3F6C" w14:paraId="6904C4CF" w14:textId="77777777">
      <w:pPr>
        <w:ind w:left="720" w:hanging="720"/>
        <w:rPr>
          <w:rFonts w:ascii="Times New Roman" w:hAnsi="Times New Roman" w:cs="Times New Roman"/>
        </w:rPr>
      </w:pPr>
      <w:r>
        <w:rPr>
          <w:rFonts w:ascii="Times New Roman" w:hAnsi="Times New Roman" w:cs="Times New Roman"/>
          <w:color w:val="000000"/>
        </w:rPr>
        <w:t>Raudenbush</w:t>
      </w:r>
      <w:r>
        <w:rPr>
          <w:rFonts w:ascii="Times New Roman" w:hAnsi="Times New Roman" w:cs="Times New Roman"/>
          <w:color w:val="000000"/>
        </w:rPr>
        <w:t xml:space="preserve">, S. W., &amp; Bryk, A. S. (2002). </w:t>
      </w:r>
      <w:r>
        <w:rPr>
          <w:rFonts w:ascii="Times New Roman" w:hAnsi="Times New Roman" w:cs="Times New Roman"/>
          <w:i/>
          <w:color w:val="000000"/>
        </w:rPr>
        <w:t>Hierarchical linear models: Applications and data ana</w:t>
      </w:r>
      <w:r>
        <w:rPr>
          <w:rFonts w:ascii="Times New Roman" w:hAnsi="Times New Roman" w:cs="Times New Roman"/>
          <w:i/>
          <w:color w:val="000000"/>
        </w:rPr>
        <w:t>lysis methods</w:t>
      </w:r>
      <w:r>
        <w:rPr>
          <w:rFonts w:ascii="Times New Roman" w:hAnsi="Times New Roman" w:cs="Times New Roman"/>
          <w:color w:val="000000"/>
        </w:rPr>
        <w:t>. Sage Publications, Inc.</w:t>
      </w:r>
    </w:p>
    <w:p w:rsidR="006F3F6C" w14:paraId="76FF29BD" w14:textId="77777777">
      <w:pPr>
        <w:ind w:left="720" w:hanging="720"/>
        <w:rPr>
          <w:rFonts w:ascii="Times New Roman" w:hAnsi="Times New Roman" w:cs="Times New Roman"/>
        </w:rPr>
      </w:pPr>
      <w:r>
        <w:rPr>
          <w:rFonts w:ascii="Times New Roman" w:hAnsi="Times New Roman" w:cs="Times New Roman"/>
          <w:color w:val="000000"/>
        </w:rPr>
        <w:t>Schinske</w:t>
      </w:r>
      <w:r>
        <w:rPr>
          <w:rFonts w:ascii="Times New Roman" w:hAnsi="Times New Roman" w:cs="Times New Roman"/>
          <w:color w:val="000000"/>
        </w:rPr>
        <w:t xml:space="preserve">, J., &amp; Tanner, K. (2014). Teaching more by grading less (or differently). </w:t>
      </w:r>
      <w:r>
        <w:rPr>
          <w:rFonts w:ascii="Times New Roman" w:hAnsi="Times New Roman" w:cs="Times New Roman"/>
          <w:i/>
          <w:color w:val="000000"/>
        </w:rPr>
        <w:t>CBE Life Sciences Education</w:t>
      </w:r>
      <w:r>
        <w:rPr>
          <w:rFonts w:ascii="Times New Roman" w:hAnsi="Times New Roman" w:cs="Times New Roman"/>
          <w:color w:val="000000"/>
        </w:rPr>
        <w:t xml:space="preserve">, </w:t>
      </w:r>
      <w:r>
        <w:rPr>
          <w:rFonts w:ascii="Times New Roman" w:hAnsi="Times New Roman" w:cs="Times New Roman"/>
          <w:i/>
          <w:color w:val="000000"/>
        </w:rPr>
        <w:t>13</w:t>
      </w:r>
      <w:r>
        <w:rPr>
          <w:rFonts w:ascii="Times New Roman" w:hAnsi="Times New Roman" w:cs="Times New Roman"/>
          <w:color w:val="000000"/>
        </w:rPr>
        <w:t xml:space="preserve">(2), 159–166. </w:t>
      </w:r>
      <w:hyperlink r:id="rId17">
        <w:r>
          <w:rPr>
            <w:rFonts w:ascii="Times New Roman" w:hAnsi="Times New Roman" w:cs="Times New Roman"/>
            <w:color w:val="0000FF"/>
            <w:u w:val="single"/>
          </w:rPr>
          <w:t>https://doi.org/10.1187/cbe.CBE-14-03-0054</w:t>
        </w:r>
      </w:hyperlink>
      <w:r>
        <w:rPr>
          <w:rFonts w:ascii="Times New Roman" w:hAnsi="Times New Roman" w:cs="Times New Roman"/>
          <w:color w:val="0000FF"/>
          <w:u w:val="single"/>
        </w:rPr>
        <w:t xml:space="preserve"> </w:t>
      </w:r>
      <w:r>
        <w:rPr>
          <w:rFonts w:ascii="Times New Roman" w:hAnsi="Times New Roman" w:cs="Times New Roman"/>
        </w:rPr>
        <w:t xml:space="preserve"> </w:t>
      </w:r>
    </w:p>
    <w:p w:rsidR="006F3F6C" w14:paraId="35F1311F" w14:textId="77777777">
      <w:pPr>
        <w:widowControl w:val="0"/>
        <w:ind w:left="720" w:hanging="720"/>
        <w:rPr>
          <w:rFonts w:ascii="Times New Roman" w:hAnsi="Times New Roman" w:cs="Times New Roman"/>
          <w:color w:val="000000"/>
          <w:highlight w:val="white"/>
        </w:rPr>
      </w:pPr>
      <w:r>
        <w:rPr>
          <w:rFonts w:ascii="Times New Roman" w:hAnsi="Times New Roman" w:cs="Times New Roman"/>
          <w:color w:val="000000"/>
          <w:highlight w:val="white"/>
        </w:rPr>
        <w:t>Schochet</w:t>
      </w:r>
      <w:r>
        <w:rPr>
          <w:rFonts w:ascii="Times New Roman" w:hAnsi="Times New Roman" w:cs="Times New Roman"/>
          <w:color w:val="000000"/>
          <w:highlight w:val="white"/>
        </w:rPr>
        <w:t xml:space="preserve">, P., Puma, M., &amp; Deke, J. (2014). </w:t>
      </w:r>
      <w:r>
        <w:rPr>
          <w:rFonts w:ascii="Times New Roman" w:hAnsi="Times New Roman" w:cs="Times New Roman"/>
          <w:i/>
          <w:color w:val="000000"/>
          <w:highlight w:val="white"/>
        </w:rPr>
        <w:t>Understanding variation in treatment effects in education impact evaluation</w:t>
      </w:r>
      <w:r>
        <w:rPr>
          <w:rFonts w:ascii="Times New Roman" w:hAnsi="Times New Roman" w:cs="Times New Roman"/>
          <w:i/>
          <w:color w:val="000000"/>
          <w:highlight w:val="white"/>
        </w:rPr>
        <w:t>s: An overview of quantitative methods</w:t>
      </w:r>
      <w:r>
        <w:rPr>
          <w:rFonts w:ascii="Times New Roman" w:hAnsi="Times New Roman" w:cs="Times New Roman"/>
          <w:color w:val="000000"/>
          <w:highlight w:val="white"/>
        </w:rPr>
        <w:t xml:space="preserve">. U.S. Department of Education, Institute of Education Sciences, National Center for Education Evaluation and Regional Assistance, What Works Clearinghouse. </w:t>
      </w:r>
      <w:hyperlink r:id="rId18">
        <w:r>
          <w:rPr>
            <w:rFonts w:ascii="Times New Roman" w:hAnsi="Times New Roman" w:cs="Times New Roman"/>
            <w:color w:val="000000"/>
            <w:highlight w:val="white"/>
          </w:rPr>
          <w:t>https://ies.ed.gov/ncee/pubs/20144017/pdf/20144017.pdf</w:t>
        </w:r>
      </w:hyperlink>
      <w:r>
        <w:rPr>
          <w:rFonts w:ascii="Times New Roman" w:hAnsi="Times New Roman" w:cs="Times New Roman"/>
          <w:color w:val="000000"/>
          <w:highlight w:val="white"/>
        </w:rPr>
        <w:t>  </w:t>
      </w:r>
    </w:p>
    <w:p w:rsidR="006F3F6C" w14:paraId="00F636AD" w14:textId="77777777">
      <w:pPr>
        <w:widowControl w:val="0"/>
        <w:ind w:left="720" w:hanging="720"/>
        <w:rPr>
          <w:rFonts w:ascii="Times New Roman" w:hAnsi="Times New Roman" w:cs="Times New Roman"/>
        </w:rPr>
      </w:pPr>
      <w:r>
        <w:rPr>
          <w:rFonts w:ascii="Times New Roman" w:hAnsi="Times New Roman" w:cs="Times New Roman"/>
          <w:color w:val="333333"/>
        </w:rPr>
        <w:t xml:space="preserve">Timperley H., Wilson A., </w:t>
      </w:r>
      <w:r>
        <w:rPr>
          <w:rFonts w:ascii="Times New Roman" w:hAnsi="Times New Roman" w:cs="Times New Roman"/>
          <w:color w:val="333333"/>
        </w:rPr>
        <w:t>Barrar</w:t>
      </w:r>
      <w:r>
        <w:rPr>
          <w:rFonts w:ascii="Times New Roman" w:hAnsi="Times New Roman" w:cs="Times New Roman"/>
          <w:color w:val="333333"/>
        </w:rPr>
        <w:t xml:space="preserve"> H., Fung I. (2007). </w:t>
      </w:r>
      <w:r>
        <w:rPr>
          <w:rFonts w:ascii="Times New Roman" w:hAnsi="Times New Roman" w:cs="Times New Roman"/>
          <w:i/>
          <w:color w:val="333333"/>
        </w:rPr>
        <w:t xml:space="preserve">Teacher professional learning and development: </w:t>
      </w:r>
      <w:r>
        <w:rPr>
          <w:rFonts w:ascii="Times New Roman" w:hAnsi="Times New Roman" w:cs="Times New Roman"/>
          <w:i/>
          <w:color w:val="333333"/>
        </w:rPr>
        <w:t>Best</w:t>
      </w:r>
      <w:r>
        <w:rPr>
          <w:rFonts w:ascii="Times New Roman" w:hAnsi="Times New Roman" w:cs="Times New Roman"/>
          <w:i/>
          <w:color w:val="333333"/>
        </w:rPr>
        <w:t xml:space="preserve"> evidence synthesis iteration (BES)</w:t>
      </w:r>
      <w:r>
        <w:rPr>
          <w:rFonts w:ascii="Times New Roman" w:hAnsi="Times New Roman" w:cs="Times New Roman"/>
          <w:color w:val="333333"/>
        </w:rPr>
        <w:t>. Auckland, Ne</w:t>
      </w:r>
      <w:r>
        <w:rPr>
          <w:rFonts w:ascii="Times New Roman" w:hAnsi="Times New Roman" w:cs="Times New Roman"/>
          <w:color w:val="333333"/>
        </w:rPr>
        <w:t xml:space="preserve">w Zealand: University of Auckland. Timperley H., Wilson A., </w:t>
      </w:r>
      <w:r>
        <w:rPr>
          <w:rFonts w:ascii="Times New Roman" w:hAnsi="Times New Roman" w:cs="Times New Roman"/>
          <w:color w:val="333333"/>
        </w:rPr>
        <w:t>Barrar</w:t>
      </w:r>
      <w:r>
        <w:rPr>
          <w:rFonts w:ascii="Times New Roman" w:hAnsi="Times New Roman" w:cs="Times New Roman"/>
          <w:color w:val="333333"/>
        </w:rPr>
        <w:t xml:space="preserve"> H., Fung I. (2007). Teacher professional learning and development: </w:t>
      </w:r>
      <w:r>
        <w:rPr>
          <w:rFonts w:ascii="Times New Roman" w:hAnsi="Times New Roman" w:cs="Times New Roman"/>
          <w:color w:val="333333"/>
        </w:rPr>
        <w:t>Best</w:t>
      </w:r>
      <w:r>
        <w:rPr>
          <w:rFonts w:ascii="Times New Roman" w:hAnsi="Times New Roman" w:cs="Times New Roman"/>
          <w:color w:val="333333"/>
        </w:rPr>
        <w:t xml:space="preserve"> evidence synthesis iteration (BES). Auckland, New Zealand: University of Auckland. </w:t>
      </w:r>
      <w:r>
        <w:rPr>
          <w:rFonts w:ascii="Times New Roman" w:hAnsi="Times New Roman" w:cs="Times New Roman"/>
        </w:rPr>
        <w:t xml:space="preserve"> </w:t>
      </w:r>
    </w:p>
    <w:p w:rsidR="006F3F6C" w14:paraId="009C381C" w14:textId="77777777">
      <w:pPr>
        <w:widowControl w:val="0"/>
        <w:ind w:left="720" w:hanging="720"/>
        <w:rPr>
          <w:rFonts w:ascii="Times New Roman" w:hAnsi="Times New Roman" w:cs="Times New Roman"/>
        </w:rPr>
      </w:pPr>
      <w:r>
        <w:rPr>
          <w:rFonts w:ascii="Times New Roman" w:hAnsi="Times New Roman" w:cs="Times New Roman"/>
          <w:color w:val="000000"/>
        </w:rPr>
        <w:t>What Works Clearinghouse. (2020)</w:t>
      </w:r>
      <w:r>
        <w:rPr>
          <w:rFonts w:ascii="Times New Roman" w:hAnsi="Times New Roman" w:cs="Times New Roman"/>
          <w:color w:val="000000"/>
        </w:rPr>
        <w:t xml:space="preserve">. </w:t>
      </w:r>
      <w:r>
        <w:rPr>
          <w:rFonts w:ascii="Times New Roman" w:hAnsi="Times New Roman" w:cs="Times New Roman"/>
          <w:i/>
          <w:color w:val="000000"/>
        </w:rPr>
        <w:t>Standards handbook, version 5.0</w:t>
      </w:r>
      <w:r>
        <w:rPr>
          <w:rFonts w:ascii="Times New Roman" w:hAnsi="Times New Roman" w:cs="Times New Roman"/>
          <w:color w:val="000000"/>
        </w:rPr>
        <w:t xml:space="preserve">. U.S. Department of Education, Institute of Education Sciences, What Works Clearinghouse. </w:t>
      </w:r>
      <w:hyperlink r:id="rId19">
        <w:r>
          <w:rPr>
            <w:rFonts w:ascii="Times New Roman" w:hAnsi="Times New Roman" w:cs="Times New Roman"/>
            <w:color w:val="0000FF"/>
            <w:u w:val="single"/>
          </w:rPr>
          <w:t>https://ies.ed.gov/ncee/wwc</w:t>
        </w:r>
        <w:r>
          <w:rPr>
            <w:rFonts w:ascii="Times New Roman" w:hAnsi="Times New Roman" w:cs="Times New Roman"/>
            <w:color w:val="0000FF"/>
            <w:u w:val="single"/>
          </w:rPr>
          <w:t>/Docs/referenceresources/WWC-Standards-Handbook-v4-1-508.pdf</w:t>
        </w:r>
      </w:hyperlink>
      <w:r>
        <w:rPr>
          <w:rFonts w:ascii="Times New Roman" w:hAnsi="Times New Roman" w:cs="Times New Roman"/>
          <w:color w:val="000000"/>
        </w:rPr>
        <w:t xml:space="preserve"> </w:t>
      </w:r>
      <w:r>
        <w:rPr>
          <w:rFonts w:ascii="Times New Roman" w:hAnsi="Times New Roman" w:cs="Times New Roman"/>
        </w:rPr>
        <w:t xml:space="preserve"> </w:t>
      </w:r>
    </w:p>
    <w:p w:rsidR="006F3F6C" w14:paraId="04213290" w14:textId="77777777">
      <w:pPr>
        <w:widowControl w:val="0"/>
        <w:ind w:left="720" w:hanging="720"/>
        <w:rPr>
          <w:rFonts w:ascii="Times New Roman" w:hAnsi="Times New Roman" w:cs="Times New Roman"/>
        </w:rPr>
      </w:pPr>
      <w:r>
        <w:rPr>
          <w:rFonts w:ascii="Times New Roman" w:hAnsi="Times New Roman" w:cs="Times New Roman"/>
          <w:color w:val="000000"/>
        </w:rPr>
        <w:t xml:space="preserve">Yoon, K. S., Duncan, T., Wen-Yu Lee, S., </w:t>
      </w:r>
      <w:r>
        <w:rPr>
          <w:rFonts w:ascii="Times New Roman" w:hAnsi="Times New Roman" w:cs="Times New Roman"/>
          <w:color w:val="000000"/>
        </w:rPr>
        <w:t>Scarloss</w:t>
      </w:r>
      <w:r>
        <w:rPr>
          <w:rFonts w:ascii="Times New Roman" w:hAnsi="Times New Roman" w:cs="Times New Roman"/>
          <w:color w:val="000000"/>
        </w:rPr>
        <w:t xml:space="preserve">, B., &amp; Shapley, K.L. (2007). </w:t>
      </w:r>
      <w:r>
        <w:rPr>
          <w:rFonts w:ascii="Times New Roman" w:hAnsi="Times New Roman" w:cs="Times New Roman"/>
          <w:i/>
          <w:color w:val="000000"/>
        </w:rPr>
        <w:t xml:space="preserve">Reviewing the evidence on how teacher professional development affects student </w:t>
      </w:r>
      <w:r>
        <w:rPr>
          <w:rFonts w:ascii="Times New Roman" w:hAnsi="Times New Roman" w:cs="Times New Roman"/>
          <w:i/>
          <w:color w:val="000000"/>
        </w:rPr>
        <w:t>achievement.</w:t>
      </w:r>
      <w:r>
        <w:rPr>
          <w:rFonts w:ascii="Times New Roman" w:hAnsi="Times New Roman" w:cs="Times New Roman"/>
          <w:color w:val="000000"/>
        </w:rPr>
        <w:t xml:space="preserve"> U.S. Department of Education, Institute of Education Sciences, National Center for Education Evaluation and Regional Assistance, Regional Educational Laboratory Southeast.</w:t>
      </w:r>
      <w:r>
        <w:rPr>
          <w:rFonts w:ascii="Times New Roman" w:hAnsi="Times New Roman" w:cs="Times New Roman"/>
          <w:color w:val="0000FF"/>
          <w:u w:val="single"/>
        </w:rPr>
        <w:t xml:space="preserve"> https://ies.ed.gov/ncee/edlabs/regions/southwest/pdf/rel_2007033.pdf</w:t>
      </w:r>
    </w:p>
    <w:p w:rsidR="006F3F6C" w14:paraId="089D799F" w14:textId="77777777">
      <w:pPr>
        <w:widowControl w:val="0"/>
        <w:ind w:left="720" w:hanging="720"/>
        <w:rPr>
          <w:rFonts w:ascii="Times New Roman" w:hAnsi="Times New Roman" w:cs="Times New Roman"/>
        </w:rPr>
      </w:pPr>
    </w:p>
    <w:p w:rsidR="006F3F6C" w14:paraId="1C4F6F8D" w14:textId="77777777">
      <w:pPr>
        <w:widowControl w:val="0"/>
        <w:spacing w:line="276" w:lineRule="auto"/>
        <w:ind w:left="4" w:right="57"/>
        <w:rPr>
          <w:rFonts w:ascii="Times New Roman" w:hAnsi="Times New Roman" w:cs="Times New Roman"/>
          <w:highlight w:val="white"/>
        </w:rPr>
      </w:pPr>
    </w:p>
    <w:sectPr>
      <w:headerReference w:type="default" r:id="rId20"/>
      <w:footerReference w:type="default" r:id="rId21"/>
      <w:pgSz w:w="12240" w:h="15840"/>
      <w:pgMar w:top="1440" w:right="1440" w:bottom="1440" w:left="144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F6C" w14:paraId="41F98923" w14:textId="77777777">
    <w:pPr>
      <w:tabs>
        <w:tab w:val="left"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2B22" w14:paraId="00E8A20B" w14:textId="77777777">
      <w:r>
        <w:separator/>
      </w:r>
    </w:p>
  </w:footnote>
  <w:footnote w:type="continuationSeparator" w:id="1">
    <w:p w:rsidR="00E02B22" w14:paraId="63A747D2" w14:textId="77777777">
      <w:r>
        <w:continuationSeparator/>
      </w:r>
    </w:p>
  </w:footnote>
  <w:footnote w:id="2">
    <w:p w:rsidR="006F3F6C" w14:paraId="1B38BDBF" w14:textId="77777777">
      <w:pPr>
        <w:rPr>
          <w:rFonts w:ascii="Times New Roman" w:hAnsi="Times New Roman" w:cs="Times New Roman"/>
          <w:sz w:val="20"/>
        </w:rPr>
      </w:pPr>
      <w:r>
        <w:rPr>
          <w:vertAlign w:val="superscript"/>
        </w:rPr>
        <w:footnoteRef/>
      </w:r>
      <w:r>
        <w:rPr>
          <w:rFonts w:ascii="Times New Roman" w:hAnsi="Times New Roman" w:cs="Times New Roman"/>
          <w:sz w:val="20"/>
        </w:rPr>
        <w:t xml:space="preserve"> A preliminary analysis using data from an IES-funded evaluation of the Lesson Study professional learning program in Oregon suggests that background characteristics explain between 15 and 30 percent of the variation in the self-reported use of instruction</w:t>
      </w:r>
      <w:r>
        <w:rPr>
          <w:rFonts w:ascii="Times New Roman" w:hAnsi="Times New Roman" w:cs="Times New Roman"/>
          <w:sz w:val="20"/>
        </w:rPr>
        <w:t>al strategies and practices (Bickerstaff, Raphael, Cruz Zamora, &amp; Leong, 2019).</w:t>
      </w:r>
    </w:p>
  </w:footnote>
  <w:footnote w:id="3">
    <w:p w:rsidR="006F3F6C" w14:paraId="6AD41137" w14:textId="77777777">
      <w:pPr>
        <w:rPr>
          <w:rFonts w:ascii="Times New Roman" w:hAnsi="Times New Roman" w:cs="Times New Roman"/>
          <w:sz w:val="20"/>
        </w:rPr>
      </w:pPr>
      <w:r>
        <w:rPr>
          <w:vertAlign w:val="superscript"/>
        </w:rPr>
        <w:footnoteRef/>
      </w:r>
      <w:r>
        <w:rPr>
          <w:rFonts w:ascii="Times New Roman" w:hAnsi="Times New Roman" w:cs="Times New Roman"/>
        </w:rPr>
        <w:t xml:space="preserve"> </w:t>
      </w:r>
      <w:r>
        <w:rPr>
          <w:rFonts w:ascii="Times New Roman" w:hAnsi="Times New Roman" w:cs="Times New Roman"/>
          <w:sz w:val="20"/>
        </w:rPr>
        <w:t>While researchers will target a 50 percent probability of treatment assignment in each block, minor variation will be permitted for blocks with odd numbers of instructors. Im</w:t>
      </w:r>
      <w:r>
        <w:rPr>
          <w:rFonts w:ascii="Times New Roman" w:hAnsi="Times New Roman" w:cs="Times New Roman"/>
          <w:sz w:val="20"/>
        </w:rPr>
        <w:t xml:space="preserve">portantly, these variations are expected to have very little impact on statistical power due to anticipated </w:t>
      </w:r>
      <w:r>
        <w:rPr>
          <w:rFonts w:ascii="Times New Roman" w:hAnsi="Times New Roman" w:cs="Times New Roman"/>
          <w:sz w:val="20"/>
        </w:rPr>
        <w:t>large anticipated block sizes.</w:t>
      </w:r>
    </w:p>
  </w:footnote>
  <w:footnote w:id="4">
    <w:p w:rsidR="006F3F6C" w14:paraId="64A55A19" w14:textId="77777777">
      <w:pPr>
        <w:rPr>
          <w:sz w:val="20"/>
        </w:rPr>
      </w:pPr>
      <w:r>
        <w:rPr>
          <w:vertAlign w:val="superscript"/>
        </w:rPr>
        <w:footnoteRef/>
      </w:r>
      <w:r>
        <w:rPr>
          <w:sz w:val="20"/>
        </w:rPr>
        <w:t xml:space="preserve"> </w:t>
      </w:r>
      <w:r>
        <w:rPr>
          <w:rFonts w:ascii="Times New Roman" w:hAnsi="Times New Roman" w:cs="Times New Roman"/>
          <w:sz w:val="20"/>
          <w:highlight w:val="white"/>
        </w:rPr>
        <w:t>A preliminary analysis using data from an IES-funded evaluation of the Lesson Study professional learning program i</w:t>
      </w:r>
      <w:r>
        <w:rPr>
          <w:rFonts w:ascii="Times New Roman" w:hAnsi="Times New Roman" w:cs="Times New Roman"/>
          <w:sz w:val="20"/>
          <w:highlight w:val="white"/>
        </w:rPr>
        <w:t xml:space="preserve">n Oregon suggests that background characteristics explain between 15 and 30 percent of the variation in the self-reported use of instructional strategies and practices (Bickerstaff, Raphael, Cruz Zamora, &amp; Leong, 2019). </w:t>
      </w:r>
    </w:p>
  </w:footnote>
  <w:footnote w:id="5">
    <w:p w:rsidR="006F3F6C" w14:paraId="367E594F" w14:textId="77777777">
      <w:pPr>
        <w:rPr>
          <w:rFonts w:ascii="Times New Roman" w:hAnsi="Times New Roman" w:cs="Times New Roman"/>
          <w:sz w:val="20"/>
        </w:rPr>
      </w:pPr>
      <w:r>
        <w:rPr>
          <w:vertAlign w:val="superscript"/>
        </w:rPr>
        <w:footnoteRef/>
      </w:r>
      <w:r>
        <w:rPr>
          <w:rFonts w:ascii="Times New Roman" w:hAnsi="Times New Roman" w:cs="Times New Roman"/>
          <w:sz w:val="20"/>
        </w:rPr>
        <w:t xml:space="preserve"> </w:t>
      </w:r>
      <w:r>
        <w:rPr>
          <w:rFonts w:ascii="Times New Roman" w:hAnsi="Times New Roman" w:cs="Times New Roman"/>
          <w:sz w:val="20"/>
          <w:highlight w:val="white"/>
        </w:rPr>
        <w:t>While researchers will target a 5</w:t>
      </w:r>
      <w:r>
        <w:rPr>
          <w:rFonts w:ascii="Times New Roman" w:hAnsi="Times New Roman" w:cs="Times New Roman"/>
          <w:sz w:val="20"/>
          <w:highlight w:val="white"/>
        </w:rPr>
        <w:t xml:space="preserve">0 percent probability of treatment assignment in each block, minor variation will be permitted for blocks with odd numbers of instructors. Importantly, these variations are expected to have very little impact on statistical power due to </w:t>
      </w:r>
      <w:r>
        <w:rPr>
          <w:rFonts w:ascii="Times New Roman" w:hAnsi="Times New Roman" w:cs="Times New Roman"/>
          <w:sz w:val="20"/>
          <w:highlight w:val="white"/>
        </w:rPr>
        <w:t>large anticipated b</w:t>
      </w:r>
      <w:r>
        <w:rPr>
          <w:rFonts w:ascii="Times New Roman" w:hAnsi="Times New Roman" w:cs="Times New Roman"/>
          <w:sz w:val="20"/>
          <w:highlight w:val="white"/>
        </w:rPr>
        <w:t>lock sizes.</w:t>
      </w:r>
    </w:p>
  </w:footnote>
  <w:footnote w:id="6">
    <w:p w:rsidR="006F3F6C" w14:paraId="2834F894" w14:textId="77777777">
      <w:pPr>
        <w:rPr>
          <w:sz w:val="20"/>
        </w:rPr>
      </w:pPr>
      <w:r>
        <w:rPr>
          <w:vertAlign w:val="superscript"/>
        </w:rPr>
        <w:footnoteRef/>
      </w:r>
      <w:r>
        <w:rPr>
          <w:sz w:val="20"/>
        </w:rPr>
        <w:t xml:space="preserve"> </w:t>
      </w:r>
      <w:r>
        <w:rPr>
          <w:rFonts w:ascii="Times New Roman" w:hAnsi="Times New Roman" w:cs="Times New Roman"/>
          <w:sz w:val="20"/>
          <w:highlight w:val="white"/>
        </w:rPr>
        <w:t xml:space="preserve">MDES calculated for an individual random assignment design using </w:t>
      </w:r>
      <w:r>
        <w:rPr>
          <w:rFonts w:ascii="Times New Roman" w:hAnsi="Times New Roman" w:cs="Times New Roman"/>
          <w:sz w:val="20"/>
          <w:highlight w:val="white"/>
        </w:rPr>
        <w:t>PowerUp! (Dong &amp; Maynard, 2013).</w:t>
      </w:r>
    </w:p>
  </w:footnote>
  <w:footnote w:id="7">
    <w:p w:rsidR="006F3F6C" w14:paraId="1331072E" w14:textId="77777777">
      <w:pPr>
        <w:rPr>
          <w:sz w:val="20"/>
        </w:rPr>
      </w:pPr>
      <w:r>
        <w:rPr>
          <w:vertAlign w:val="superscript"/>
        </w:rPr>
        <w:footnoteRef/>
      </w:r>
      <w:r>
        <w:rPr>
          <w:sz w:val="20"/>
        </w:rPr>
        <w:t xml:space="preserve"> </w:t>
      </w:r>
      <w:r>
        <w:rPr>
          <w:rFonts w:ascii="Times New Roman" w:hAnsi="Times New Roman" w:cs="Times New Roman"/>
          <w:sz w:val="20"/>
          <w:highlight w:val="white"/>
        </w:rPr>
        <w:t xml:space="preserve">MDES calculated for a 2-level fixed effects blocked cluster random assignment design using </w:t>
      </w:r>
      <w:r>
        <w:rPr>
          <w:rFonts w:ascii="Times New Roman" w:hAnsi="Times New Roman" w:cs="Times New Roman"/>
          <w:sz w:val="20"/>
          <w:highlight w:val="white"/>
        </w:rPr>
        <w:t xml:space="preserve">PowerUp! (Dong &amp; Maynard, 2013). </w:t>
      </w:r>
    </w:p>
  </w:footnote>
  <w:footnote w:id="8">
    <w:p w:rsidR="006F3F6C" w14:paraId="5AED3924" w14:textId="77777777">
      <w:pPr>
        <w:rPr>
          <w:rFonts w:ascii="Times New Roman" w:hAnsi="Times New Roman" w:cs="Times New Roman"/>
          <w:sz w:val="20"/>
        </w:rPr>
      </w:pPr>
      <w:r>
        <w:rPr>
          <w:vertAlign w:val="superscript"/>
        </w:rPr>
        <w:footnoteRef/>
      </w:r>
      <w:r>
        <w:rPr>
          <w:sz w:val="20"/>
        </w:rPr>
        <w:t xml:space="preserve"> </w:t>
      </w:r>
      <w:r>
        <w:rPr>
          <w:rFonts w:ascii="Times New Roman" w:hAnsi="Times New Roman" w:cs="Times New Roman"/>
          <w:sz w:val="20"/>
        </w:rPr>
        <w:t>W</w:t>
      </w:r>
      <w:r>
        <w:rPr>
          <w:rFonts w:ascii="Times New Roman" w:hAnsi="Times New Roman" w:cs="Times New Roman"/>
          <w:sz w:val="20"/>
          <w:highlight w:val="white"/>
        </w:rPr>
        <w:t>hile researche</w:t>
      </w:r>
      <w:r>
        <w:rPr>
          <w:rFonts w:ascii="Times New Roman" w:hAnsi="Times New Roman" w:cs="Times New Roman"/>
          <w:sz w:val="20"/>
          <w:highlight w:val="white"/>
        </w:rPr>
        <w:t xml:space="preserve">rs will target a 50 percent probability of treatment assignment in each block, minor variation will be permitted for blocks with odd numbers of instructors. Importantly, these variations are expected to have very little impact on statistical power due to </w:t>
      </w:r>
      <w:r>
        <w:rPr>
          <w:rFonts w:ascii="Times New Roman" w:hAnsi="Times New Roman" w:cs="Times New Roman"/>
          <w:sz w:val="20"/>
          <w:highlight w:val="white"/>
        </w:rPr>
        <w:t>l</w:t>
      </w:r>
      <w:r>
        <w:rPr>
          <w:rFonts w:ascii="Times New Roman" w:hAnsi="Times New Roman" w:cs="Times New Roman"/>
          <w:sz w:val="20"/>
          <w:highlight w:val="white"/>
        </w:rPr>
        <w:t>arge anticipated block sizes.</w:t>
      </w:r>
    </w:p>
  </w:footnote>
  <w:footnote w:id="9">
    <w:p w:rsidR="006F3F6C" w14:paraId="59B5F437" w14:textId="77777777">
      <w:pPr>
        <w:rPr>
          <w:sz w:val="20"/>
        </w:rPr>
      </w:pPr>
      <w:r>
        <w:rPr>
          <w:vertAlign w:val="superscript"/>
        </w:rPr>
        <w:footnoteRef/>
      </w:r>
      <w:r>
        <w:rPr>
          <w:sz w:val="20"/>
        </w:rPr>
        <w:t xml:space="preserve"> </w:t>
      </w:r>
      <w:r>
        <w:rPr>
          <w:rFonts w:ascii="Times New Roman" w:hAnsi="Times New Roman" w:cs="Times New Roman"/>
          <w:sz w:val="20"/>
          <w:highlight w:val="white"/>
        </w:rPr>
        <w:t xml:space="preserve">MDES calculated for an individual random assignment design using </w:t>
      </w:r>
      <w:r>
        <w:rPr>
          <w:rFonts w:ascii="Times New Roman" w:hAnsi="Times New Roman" w:cs="Times New Roman"/>
          <w:sz w:val="20"/>
          <w:highlight w:val="white"/>
        </w:rPr>
        <w:t>PowerUp! (Dong &amp; Maynard, 2013).</w:t>
      </w:r>
    </w:p>
  </w:footnote>
  <w:footnote w:id="10">
    <w:p w:rsidR="006F3F6C" w14:paraId="3466CF87" w14:textId="77777777">
      <w:pPr>
        <w:rPr>
          <w:rFonts w:ascii="Times New Roman" w:hAnsi="Times New Roman" w:cs="Times New Roman"/>
          <w:sz w:val="20"/>
        </w:rPr>
      </w:pPr>
      <w:r>
        <w:rPr>
          <w:vertAlign w:val="superscript"/>
        </w:rPr>
        <w:footnoteRef/>
      </w:r>
      <w:r>
        <w:rPr>
          <w:rFonts w:ascii="Times New Roman" w:hAnsi="Times New Roman" w:cs="Times New Roman"/>
          <w:sz w:val="20"/>
        </w:rPr>
        <w:t xml:space="preserve"> </w:t>
      </w:r>
      <w:r>
        <w:rPr>
          <w:rFonts w:ascii="Times New Roman" w:hAnsi="Times New Roman" w:cs="Times New Roman"/>
          <w:sz w:val="20"/>
        </w:rPr>
        <w:t>Similar to the analysis plans for instructor-level outcomes, student-level impacts will be presented using a Bayesian framew</w:t>
      </w:r>
      <w:r>
        <w:rPr>
          <w:rFonts w:ascii="Times New Roman" w:hAnsi="Times New Roman" w:cs="Times New Roman"/>
          <w:sz w:val="20"/>
        </w:rPr>
        <w:t xml:space="preserve">ork in a supplementary appendix (Deke, Finucane, &amp; </w:t>
      </w:r>
      <w:r>
        <w:rPr>
          <w:rFonts w:ascii="Times New Roman" w:hAnsi="Times New Roman" w:cs="Times New Roman"/>
          <w:sz w:val="20"/>
        </w:rPr>
        <w:t xml:space="preserve">Thal, 2022). </w:t>
      </w:r>
    </w:p>
  </w:footnote>
  <w:footnote w:id="11">
    <w:p w:rsidR="006F3F6C" w14:paraId="673436F2" w14:textId="77777777">
      <w:pPr>
        <w:rPr>
          <w:rFonts w:ascii="Times New Roman" w:hAnsi="Times New Roman" w:cs="Times New Roman"/>
        </w:rPr>
      </w:pPr>
      <w:r>
        <w:rPr>
          <w:vertAlign w:val="superscript"/>
        </w:rPr>
        <w:footnoteRef/>
      </w:r>
      <w:r>
        <w:rPr>
          <w:rFonts w:ascii="Times New Roman" w:hAnsi="Times New Roman" w:cs="Times New Roman"/>
        </w:rPr>
        <w:t xml:space="preserve"> </w:t>
      </w:r>
      <w:r>
        <w:rPr>
          <w:rFonts w:ascii="Times New Roman" w:hAnsi="Times New Roman" w:cs="Times New Roman"/>
          <w:sz w:val="19"/>
          <w:szCs w:val="19"/>
        </w:rPr>
        <w:t>Research literature offers conflicting findings on the effectiveness of monetary incentives to improve survey response rates (</w:t>
      </w:r>
      <w:r>
        <w:rPr>
          <w:rFonts w:ascii="Times New Roman" w:hAnsi="Times New Roman" w:cs="Times New Roman"/>
          <w:sz w:val="19"/>
          <w:szCs w:val="19"/>
        </w:rPr>
        <w:t>Sammut et al., 2021). The literature suggests that a guaranteed</w:t>
      </w:r>
      <w:r>
        <w:rPr>
          <w:rFonts w:ascii="Times New Roman" w:hAnsi="Times New Roman" w:cs="Times New Roman"/>
          <w:sz w:val="19"/>
          <w:szCs w:val="19"/>
        </w:rPr>
        <w:t xml:space="preserve"> monetary award is the most effective at boosting survey response rates (Dykema et al., 2011; Royal &amp; Flammer, 2017; Porter &amp; Whitcomb, 2003). However, due to resource constraints, the research team cannot provide a reasonable incentive to each student in </w:t>
      </w:r>
      <w:r>
        <w:rPr>
          <w:rFonts w:ascii="Times New Roman" w:hAnsi="Times New Roman" w:cs="Times New Roman"/>
          <w:sz w:val="19"/>
          <w:szCs w:val="19"/>
        </w:rPr>
        <w:t>the sample. The literature suggests that, generally, incentives of higher monetary value are more effective than those of lower monetary value (DeCamp &amp; Manierre, 2016; Dykema et al., 2011). Additionally, Bosnjak &amp; Tuten (2003) found that higher cash value</w:t>
      </w:r>
      <w:r>
        <w:rPr>
          <w:rFonts w:ascii="Times New Roman" w:hAnsi="Times New Roman" w:cs="Times New Roman"/>
          <w:sz w:val="19"/>
          <w:szCs w:val="19"/>
        </w:rPr>
        <w:t xml:space="preserve"> incentives in a drawing drew higher response rates than lower cash value guaranteed incentives. Based on available literature and available financial resources, the research team has opted to provide a drawing for  incentives of higher financial value (i.</w:t>
      </w:r>
      <w:r>
        <w:rPr>
          <w:rFonts w:ascii="Times New Roman" w:hAnsi="Times New Roman" w:cs="Times New Roman"/>
          <w:sz w:val="19"/>
          <w:szCs w:val="19"/>
        </w:rPr>
        <w:t>e., 15 gift cards worth $100 each). CCRC research teams have used gift card drawings as incentives for survey participation on other research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F6C" w14:paraId="00460CD9" w14:textId="77777777">
    <w:r>
      <w:t>OMB Number: (XXXX) XXXX-XXXX</w:t>
    </w:r>
  </w:p>
  <w:p w:rsidR="006F3F6C" w14:paraId="1A678EB1" w14:textId="77777777">
    <w:pPr>
      <w:jc w:val="right"/>
    </w:pPr>
    <w:r>
      <w:t>Revised: XX/XX/XXXX</w:t>
    </w:r>
  </w:p>
  <w:p w:rsidR="006F3F6C" w14:paraId="11D9D613" w14:textId="77777777">
    <w:pPr>
      <w:spacing w:after="240"/>
    </w:pPr>
    <w: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D4973"/>
    <w:multiLevelType w:val="multilevel"/>
    <w:tmpl w:val="191E13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EE3A59"/>
    <w:multiLevelType w:val="multilevel"/>
    <w:tmpl w:val="530EA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F106BE5"/>
    <w:multiLevelType w:val="multilevel"/>
    <w:tmpl w:val="0C7AF99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CD11F1"/>
    <w:multiLevelType w:val="multilevel"/>
    <w:tmpl w:val="E5FA5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94868FC"/>
    <w:multiLevelType w:val="multilevel"/>
    <w:tmpl w:val="A05678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595133E6"/>
    <w:multiLevelType w:val="multilevel"/>
    <w:tmpl w:val="7B4820D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3861180">
    <w:abstractNumId w:val="1"/>
  </w:num>
  <w:num w:numId="2" w16cid:durableId="2000572747">
    <w:abstractNumId w:val="4"/>
  </w:num>
  <w:num w:numId="3" w16cid:durableId="998584266">
    <w:abstractNumId w:val="2"/>
  </w:num>
  <w:num w:numId="4" w16cid:durableId="88308556">
    <w:abstractNumId w:val="0"/>
  </w:num>
  <w:num w:numId="5" w16cid:durableId="1406297883">
    <w:abstractNumId w:val="5"/>
  </w:num>
  <w:num w:numId="6" w16cid:durableId="1847401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6C"/>
    <w:rsid w:val="006F3F6C"/>
    <w:rsid w:val="008653E1"/>
    <w:rsid w:val="009023AC"/>
    <w:rsid w:val="00E02B22"/>
    <w:rsid w:val="00F86DC4"/>
    <w:rsid w:val="00F873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426531"/>
  <w15:docId w15:val="{79A6AE2C-7D37-5444-B3BA-190D03E5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rPr>
      <w:rFonts w:eastAsia="Times New Roman"/>
      <w:szCs w:val="20"/>
    </w:rPr>
  </w:style>
  <w:style w:type="paragraph" w:styleId="Heading1">
    <w:name w:val="heading 1"/>
    <w:basedOn w:val="Normal"/>
    <w:next w:val="Normal"/>
    <w:link w:val="Heading1Char"/>
    <w:uiPriority w:val="9"/>
    <w:qFormat/>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3769"/>
    <w:rPr>
      <w:b/>
      <w:bCs/>
    </w:rPr>
  </w:style>
  <w:style w:type="character" w:customStyle="1" w:styleId="CommentSubjectChar">
    <w:name w:val="Comment Subject Char"/>
    <w:basedOn w:val="CommentTextChar"/>
    <w:link w:val="CommentSubject"/>
    <w:uiPriority w:val="99"/>
    <w:semiHidden/>
    <w:rsid w:val="00DA3769"/>
    <w:rPr>
      <w:rFonts w:eastAsia="Times New Roman"/>
      <w:b/>
      <w:bCs/>
      <w:sz w:val="20"/>
      <w:szCs w:val="20"/>
    </w:rPr>
  </w:style>
  <w:style w:type="paragraph" w:styleId="ListParagraph">
    <w:name w:val="List Paragraph"/>
    <w:basedOn w:val="Normal"/>
    <w:uiPriority w:val="34"/>
    <w:qFormat/>
    <w:rsid w:val="002F5F69"/>
    <w:pPr>
      <w:ind w:left="720"/>
      <w:contextualSpacing/>
    </w:pPr>
  </w:style>
  <w:style w:type="paragraph" w:styleId="NormalWeb">
    <w:name w:val="Normal (Web)"/>
    <w:basedOn w:val="Normal"/>
    <w:uiPriority w:val="99"/>
    <w:semiHidden/>
    <w:unhideWhenUsed/>
    <w:rsid w:val="00F90853"/>
    <w:pPr>
      <w:spacing w:before="100" w:beforeAutospacing="1" w:after="100" w:afterAutospacing="1"/>
    </w:pPr>
    <w:rPr>
      <w:rFonts w:ascii="Times New Roman" w:hAnsi="Times New Roman" w:cs="Times New Roman"/>
      <w:szCs w:val="24"/>
    </w:rPr>
  </w:style>
  <w:style w:type="table" w:customStyle="1" w:styleId="a0">
    <w:name w:val="a0"/>
    <w:basedOn w:val="TableNormal"/>
    <w:tblPr>
      <w:tblStyleRowBandSize w:val="1"/>
      <w:tblStyleColBandSize w:val="1"/>
    </w:tblPr>
  </w:style>
  <w:style w:type="paragraph" w:styleId="Revision">
    <w:name w:val="Revision"/>
    <w:hidden/>
    <w:uiPriority w:val="99"/>
    <w:semiHidden/>
    <w:rsid w:val="00BB58B2"/>
    <w:rPr>
      <w:rFonts w:eastAsia="Times New Roman"/>
      <w:szCs w:val="20"/>
    </w:rPr>
  </w:style>
  <w:style w:type="character" w:customStyle="1" w:styleId="normaltextrun">
    <w:name w:val="normaltextrun"/>
    <w:basedOn w:val="DefaultParagraphFont"/>
    <w:rsid w:val="005E51C0"/>
  </w:style>
  <w:style w:type="character" w:customStyle="1" w:styleId="eop">
    <w:name w:val="eop"/>
    <w:basedOn w:val="DefaultParagraphFont"/>
    <w:rsid w:val="005E51C0"/>
  </w:style>
  <w:style w:type="table" w:customStyle="1" w:styleId="a1">
    <w:name w:val="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oi.org/10.3102/0162373707299550" TargetMode="External" /><Relationship Id="rId11" Type="http://schemas.openxmlformats.org/officeDocument/2006/relationships/hyperlink" Target="https://ies.ed.gov/ncee/wwc/Docs/PracticeGuide/wwc-using-tech-postsecondary.pdf" TargetMode="External" /><Relationship Id="rId12" Type="http://schemas.openxmlformats.org/officeDocument/2006/relationships/hyperlink" Target="https://files.eric.ed.gov/fulltext/ED569154.pdf" TargetMode="External" /><Relationship Id="rId13" Type="http://schemas.openxmlformats.org/officeDocument/2006/relationships/hyperlink" Target="https://ies.ed.gov/pubsearch/pubsinfo.asp?pubid=REL2017256" TargetMode="External" /><Relationship Id="rId14" Type="http://schemas.openxmlformats.org/officeDocument/2006/relationships/hyperlink" Target="https://ies.ed.gov/ncee/edlabs/regions/southeast/pdf/rel_2017256.pdf" TargetMode="External" /><Relationship Id="rId15" Type="http://schemas.openxmlformats.org/officeDocument/2006/relationships/hyperlink" Target="http://dx.doi.org/10.5811/westjem.2017.8.35985" TargetMode="External" /><Relationship Id="rId16" Type="http://schemas.openxmlformats.org/officeDocument/2006/relationships/hyperlink" Target="https://escholarship.org/uc/item/83j2g4hq" TargetMode="External" /><Relationship Id="rId17" Type="http://schemas.openxmlformats.org/officeDocument/2006/relationships/hyperlink" Target="https://doi.org/10.1187/cbe.CBE-14-03-0054" TargetMode="External" /><Relationship Id="rId18" Type="http://schemas.openxmlformats.org/officeDocument/2006/relationships/hyperlink" Target="https://ies.ed.gov/ncee/pubs/20144017/pdf/20144017.pdf" TargetMode="External" /><Relationship Id="rId19" Type="http://schemas.openxmlformats.org/officeDocument/2006/relationships/hyperlink" Target="https://ies.ed.gov/ncee/wwc/Docs/referenceresources/WWC-Standards-Handbook-v4-1-508.pdf"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ies.ed.gov/ncee/rel" TargetMode="External" /><Relationship Id="rId7" Type="http://schemas.openxmlformats.org/officeDocument/2006/relationships/hyperlink" Target="https://www2.ed.gov/rschstat/research/pubs/toolboxrevisit/toolbox.pdf" TargetMode="External" /><Relationship Id="rId8" Type="http://schemas.openxmlformats.org/officeDocument/2006/relationships/hyperlink" Target="https://doi.org/10.1016/j.edurev.2020.100362" TargetMode="External" /><Relationship Id="rId9" Type="http://schemas.openxmlformats.org/officeDocument/2006/relationships/hyperlink" Target="https://doi.org/10.1177%2F0193841X9501900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cDzEc1je/MGltnp1c3mcFo8bg==">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6895</Words>
  <Characters>39307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Gansen, Heidi</cp:lastModifiedBy>
  <cp:revision>2</cp:revision>
  <dcterms:created xsi:type="dcterms:W3CDTF">2023-09-18T12:39:00Z</dcterms:created>
  <dcterms:modified xsi:type="dcterms:W3CDTF">2023-09-18T12:39:00Z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0x01010045905E9B17257344A422F0EB5D5A7C38</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800</vt:r8>
  </property>
  <property fmtid="{D5CDD505-2E9C-101B-9397-08002B2CF9AE}" pid="10" name="Secondary Navigation Category">
    <vt:lpwstr/>
  </property>
  <property fmtid="{D5CDD505-2E9C-101B-9397-08002B2CF9AE}" pid="11" name="_dlc_DocIdItemGuid">
    <vt:lpwstr>7f12ab5e-0164-4b3f-ad84-a5b35070a237</vt:lpwstr>
  </property>
  <property fmtid="{D5CDD505-2E9C-101B-9397-08002B2CF9AE}" pid="12" name="_dlc_LastRun">
    <vt:lpwstr>03/23/2021 01:12:29</vt:lpwstr>
  </property>
  <property fmtid="{D5CDD505-2E9C-101B-9397-08002B2CF9AE}" pid="13" name="_dlc_policyId">
    <vt:lpwstr>0x0101001C22A2B9DBEDBB4DB130C1FAF5F2F008|-874002092</vt:lpwstr>
  </property>
</Properties>
</file>