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2ED" w:rsidRPr="00FF32ED" w:rsidP="00FF32ED" w14:paraId="06601333" w14:textId="77777777">
      <w:pPr>
        <w:jc w:val="center"/>
        <w:rPr>
          <w:b/>
          <w:bCs/>
        </w:rPr>
      </w:pPr>
      <w:r w:rsidRPr="00FF32ED">
        <w:rPr>
          <w:b/>
          <w:bCs/>
        </w:rPr>
        <w:t>Response to 60-day Comments</w:t>
      </w:r>
    </w:p>
    <w:p w:rsidR="00FF32ED" w:rsidP="00FF32ED" w14:paraId="70D02C82" w14:textId="6570098E">
      <w:pPr>
        <w:outlineLvl w:val="0"/>
      </w:pPr>
      <w:r>
        <w:t xml:space="preserve">Title: </w:t>
      </w:r>
      <w:r>
        <w:t>Evaluation of the Professional Learning Resources of the REL NW Toolkit for Using Technology to Support Postsecondary Student Learning</w:t>
      </w:r>
    </w:p>
    <w:p w:rsidR="00FF32ED" w:rsidP="00FF32ED" w14:paraId="7C33A813" w14:textId="77777777">
      <w:pPr>
        <w:pStyle w:val="ListParagraph"/>
        <w:numPr>
          <w:ilvl w:val="0"/>
          <w:numId w:val="1"/>
        </w:numPr>
        <w:rPr>
          <w:rFonts w:eastAsia="Times New Roman"/>
        </w:rPr>
      </w:pPr>
      <w:r>
        <w:rPr>
          <w:rFonts w:eastAsia="Times New Roman"/>
        </w:rPr>
        <w:t xml:space="preserve">In all documents, changed </w:t>
      </w:r>
      <w:r>
        <w:rPr>
          <w:rFonts w:eastAsia="Times New Roman"/>
        </w:rPr>
        <w:t>eAcademy</w:t>
      </w:r>
      <w:r>
        <w:rPr>
          <w:rFonts w:eastAsia="Times New Roman"/>
        </w:rPr>
        <w:t xml:space="preserve"> to professional learning course to align with revisions in the Toolkit itself.</w:t>
      </w:r>
    </w:p>
    <w:p w:rsidR="00FF32ED" w:rsidP="00FF32ED" w14:paraId="64C3ED2B" w14:textId="77777777">
      <w:pPr>
        <w:pStyle w:val="ListParagraph"/>
        <w:numPr>
          <w:ilvl w:val="0"/>
          <w:numId w:val="1"/>
        </w:numPr>
        <w:rPr>
          <w:rFonts w:eastAsia="Times New Roman"/>
        </w:rPr>
      </w:pPr>
      <w:r>
        <w:rPr>
          <w:rFonts w:eastAsia="Times New Roman"/>
        </w:rPr>
        <w:t xml:space="preserve">In Form 7b Supporting Statement Part B, modified language to indicate that while our target sample/recruitment goal is 4 community colleges in Oregon, we may need to expand the number of colleges participating </w:t>
      </w:r>
      <w:r>
        <w:rPr>
          <w:rFonts w:eastAsia="Times New Roman"/>
        </w:rPr>
        <w:t>in order to</w:t>
      </w:r>
      <w:r>
        <w:rPr>
          <w:rFonts w:eastAsia="Times New Roman"/>
        </w:rPr>
        <w:t xml:space="preserve"> achieve minimum sample size. We changed the language of “up to 4 community colleges” to “approximately 4 community colleges”.</w:t>
      </w:r>
    </w:p>
    <w:p w:rsidR="00FF32ED" w:rsidP="00FF32ED" w14:paraId="4B6E65A9" w14:textId="77777777">
      <w:pPr>
        <w:pStyle w:val="ListParagraph"/>
        <w:numPr>
          <w:ilvl w:val="0"/>
          <w:numId w:val="1"/>
        </w:numPr>
        <w:rPr>
          <w:rFonts w:eastAsia="Times New Roman"/>
        </w:rPr>
      </w:pPr>
      <w:r>
        <w:rPr>
          <w:rFonts w:eastAsia="Times New Roman"/>
        </w:rPr>
        <w:t xml:space="preserve">Form 7b Supporting Statement Part B, Section B2.1 Recruitment, added language that will expand the recruitment area to include other states in the Northwest region, such as Washington, if we’re not successful with achieving an adequate sample size with the original plan of community colleges in Oregon. </w:t>
      </w:r>
    </w:p>
    <w:p w:rsidR="00FF32ED" w:rsidP="00FF32ED" w14:paraId="653ED278" w14:textId="77777777">
      <w:pPr>
        <w:pStyle w:val="ListParagraph"/>
        <w:numPr>
          <w:ilvl w:val="0"/>
          <w:numId w:val="1"/>
        </w:numPr>
        <w:rPr>
          <w:rFonts w:eastAsia="Times New Roman"/>
        </w:rPr>
      </w:pPr>
      <w:r>
        <w:rPr>
          <w:rFonts w:eastAsia="Times New Roman"/>
        </w:rPr>
        <w:t>Based on feedback received about the incentive for the professional learning facilitator being a little low, we Increased incentive from $900 to $1000 per course facilitation.</w:t>
      </w:r>
    </w:p>
    <w:p w:rsidR="00FF32ED" w:rsidP="00FF32ED" w14:paraId="361D29C6" w14:textId="77777777">
      <w:pPr>
        <w:pStyle w:val="ListParagraph"/>
        <w:numPr>
          <w:ilvl w:val="0"/>
          <w:numId w:val="1"/>
        </w:numPr>
        <w:rPr>
          <w:rFonts w:eastAsia="Times New Roman"/>
        </w:rPr>
      </w:pPr>
      <w:r>
        <w:rPr>
          <w:rFonts w:eastAsia="Times New Roman"/>
        </w:rPr>
        <w:t xml:space="preserve">Language in the recruitment materials (appendix A) was extensively revised. At Matt </w:t>
      </w:r>
      <w:r>
        <w:rPr>
          <w:rFonts w:eastAsia="Times New Roman"/>
        </w:rPr>
        <w:t>Soldner’s</w:t>
      </w:r>
      <w:r>
        <w:rPr>
          <w:rFonts w:eastAsia="Times New Roman"/>
        </w:rPr>
        <w:t xml:space="preserve"> suggestion, we tested the recruitment materials with three community college leaders, which resulted in significant changes to make the materials more engaging and enticing, as well as added clarity on expectations.</w:t>
      </w:r>
    </w:p>
    <w:p w:rsidR="00FF32ED" w:rsidP="00FF32ED" w14:paraId="17D86527" w14:textId="77777777">
      <w:pPr>
        <w:pStyle w:val="ListParagraph"/>
        <w:numPr>
          <w:ilvl w:val="0"/>
          <w:numId w:val="1"/>
        </w:numPr>
        <w:rPr>
          <w:rFonts w:eastAsia="Times New Roman"/>
        </w:rPr>
      </w:pPr>
      <w:r>
        <w:rPr>
          <w:rFonts w:eastAsia="Times New Roman"/>
        </w:rPr>
        <w:t xml:space="preserve">Instruments were slightly revised based on the revisions to the toolkit professional learning materials themselves such as changing the term </w:t>
      </w:r>
      <w:r>
        <w:rPr>
          <w:rFonts w:eastAsia="Times New Roman"/>
        </w:rPr>
        <w:t>eAcademy</w:t>
      </w:r>
      <w:r>
        <w:rPr>
          <w:rFonts w:eastAsia="Times New Roman"/>
        </w:rPr>
        <w:t xml:space="preserve"> to "professional learning course".</w:t>
      </w:r>
    </w:p>
    <w:p w:rsidR="00FF32ED" w:rsidP="00FF32ED" w14:paraId="63AD42F0" w14:textId="77777777">
      <w:pPr>
        <w:pStyle w:val="ListParagraph"/>
        <w:numPr>
          <w:ilvl w:val="0"/>
          <w:numId w:val="1"/>
        </w:numPr>
        <w:rPr>
          <w:rFonts w:eastAsia="Times New Roman"/>
        </w:rPr>
      </w:pPr>
      <w:r>
        <w:rPr>
          <w:rFonts w:eastAsia="Times New Roman"/>
        </w:rPr>
        <w:t>In appendix C, the Informed Consent forms for the instructors and students were updated based on preliminary feedback from the CCRC IRB and we added Informed Consent forms for Administrators and Facilitators</w:t>
      </w:r>
    </w:p>
    <w:p w:rsidR="00FF32ED" w14:paraId="23AB61C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D414DE"/>
    <w:multiLevelType w:val="hybridMultilevel"/>
    <w:tmpl w:val="75B4E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78375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ED"/>
    <w:rsid w:val="00F37A46"/>
    <w:rsid w:val="00FF32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10DD6"/>
  <w15:chartTrackingRefBased/>
  <w15:docId w15:val="{F5A6DADA-C53E-4420-B22A-17842A1C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ED"/>
    <w:pPr>
      <w:spacing w:line="252" w:lineRule="auto"/>
      <w:ind w:left="720"/>
      <w:contextualSpacing/>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Company>Department of Education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Sanders</dc:creator>
  <cp:lastModifiedBy>Felicia Sanders</cp:lastModifiedBy>
  <cp:revision>1</cp:revision>
  <dcterms:created xsi:type="dcterms:W3CDTF">2023-09-26T14:23:00Z</dcterms:created>
  <dcterms:modified xsi:type="dcterms:W3CDTF">2023-09-26T14:25:00Z</dcterms:modified>
</cp:coreProperties>
</file>