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b w:val="0"/>
          <w:bCs w:val="0"/>
          <w:color w:val="auto"/>
          <w:sz w:val="22"/>
        </w:rPr>
        <w:id w:val="1505938323"/>
        <w:docPartObj>
          <w:docPartGallery w:val="Cover Pages"/>
          <w:docPartUnique/>
        </w:docPartObj>
      </w:sdtPr>
      <w:sdtContent>
        <w:p w:rsidR="005A094F" w:rsidP="005A094F" w14:paraId="369CA2C0" w14:textId="18D98A76">
          <w:pPr>
            <w:pStyle w:val="Anchor"/>
          </w:pPr>
          <w:r>
            <w:rPr>
              <w:noProof/>
            </w:rPr>
            <w:drawing>
              <wp:anchor distT="0" distB="0" distL="114300" distR="114300" simplePos="0" relativeHeight="251659264" behindDoc="1" locked="0" layoutInCell="1" allowOverlap="1">
                <wp:simplePos x="0" y="0"/>
                <wp:positionH relativeFrom="page">
                  <wp:posOffset>5176148</wp:posOffset>
                </wp:positionH>
                <wp:positionV relativeFrom="page">
                  <wp:posOffset>376518</wp:posOffset>
                </wp:positionV>
                <wp:extent cx="2157984" cy="530352"/>
                <wp:effectExtent l="0" t="0" r="0" b="3175"/>
                <wp:wrapNone/>
                <wp:docPr id="70" name="Picture 70"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96" descr="Mathematica logo. Progress Together."/>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57984" cy="530352"/>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1" locked="0" layoutInCell="1" allowOverlap="1">
                    <wp:simplePos x="0" y="0"/>
                    <wp:positionH relativeFrom="column">
                      <wp:posOffset>-445477</wp:posOffset>
                    </wp:positionH>
                    <wp:positionV relativeFrom="paragraph">
                      <wp:posOffset>-49695</wp:posOffset>
                    </wp:positionV>
                    <wp:extent cx="6858000" cy="2466290"/>
                    <wp:effectExtent l="0" t="0" r="0" b="0"/>
                    <wp:wrapNone/>
                    <wp:docPr id="6" name="Rectangle: Diagonal Corners Snipped 6"/>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2466290"/>
                            </a:xfrm>
                            <a:prstGeom prst="snip2DiagRect">
                              <a:avLst>
                                <a:gd name="adj1" fmla="val 24309"/>
                                <a:gd name="adj2" fmla="val 0"/>
                              </a:avLst>
                            </a:prstGeom>
                            <a:solidFill>
                              <a:srgbClr val="046B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Snip Single Corner Rectangle 58" o:spid="_x0000_s1025" style="width:540pt;height:194.2pt;margin-top:-3.9pt;margin-left:-35.1pt;mso-wrap-distance-bottom:0;mso-wrap-distance-left:9pt;mso-wrap-distance-right:9pt;mso-wrap-distance-top:0;mso-wrap-style:square;position:absolute;visibility:visible;v-text-anchor:middle;z-index:-251655168" coordsize="6858000,2466290" path="m599530,l6858000,l6858000,l6858000,1866760l6258470,2466290l,2466290l,2466290l,599530,599530,xe" fillcolor="#046b5c" stroked="f" strokeweight="1pt">
                    <v:stroke joinstyle="miter"/>
                    <v:path arrowok="t" o:connecttype="custom" o:connectlocs="599530,0;6858000,0;6858000,0;6858000,1866760;6258470,2466290;0,2466290;0,2466290;0,599530;599530,0" o:connectangles="0,0,0,0,0,0,0,0,0"/>
                  </v:shape>
                </w:pict>
              </mc:Fallback>
            </mc:AlternateContent>
          </w:r>
        </w:p>
        <w:p w:rsidR="005A094F" w:rsidP="005A094F" w14:paraId="321C7971" w14:textId="5FBF872C">
          <w:pPr>
            <w:pStyle w:val="CoverTitle"/>
            <w:spacing w:before="600" w:after="120" w:line="240" w:lineRule="auto"/>
          </w:pPr>
          <w:r>
            <w:t>Evaluation of the Toolkit to Support Evidence-Based Algebra Instruction in Middle and High School</w:t>
          </w:r>
        </w:p>
        <w:p w:rsidR="005A094F" w:rsidP="005A094F" w14:paraId="096BA7CA" w14:textId="78157D9B">
          <w:pPr>
            <w:pStyle w:val="CoverSubtitle"/>
            <w:spacing w:before="360" w:after="0"/>
          </w:pPr>
          <w:r w:rsidRPr="005A094F">
            <w:t>Part B: Collection of Information Employing Statistical Methods</w:t>
          </w:r>
        </w:p>
        <w:p w:rsidR="005A094F" w:rsidP="005A094F" w14:paraId="0210ABA8" w14:textId="5E608FAE">
          <w:pPr>
            <w:pStyle w:val="CoverRFP"/>
          </w:pPr>
          <w:r>
            <w:t>J</w:t>
          </w:r>
          <w:r w:rsidR="00F92D34">
            <w:t xml:space="preserve">une </w:t>
          </w:r>
          <w:r>
            <w:t>6</w:t>
          </w:r>
          <w:r w:rsidR="00152F4D">
            <w:t xml:space="preserve">, </w:t>
          </w:r>
          <w:r w:rsidR="007C2FAE">
            <w:t>202</w:t>
          </w:r>
          <w:r w:rsidR="00BA52F7">
            <w:t>3</w:t>
          </w:r>
        </w:p>
        <w:p w:rsidR="005A094F" w:rsidRPr="00A062EF" w:rsidP="005A094F" w14:paraId="5495F325" w14:textId="69447584">
          <w:pPr>
            <w:pStyle w:val="CoverAuthor"/>
          </w:pPr>
        </w:p>
        <w:p w:rsidR="005A094F" w:rsidRPr="00F14AD4" w:rsidP="005A094F" w14:paraId="179DA53E" w14:textId="77777777">
          <w:pPr>
            <w:pStyle w:val="Covertextborder"/>
          </w:pPr>
        </w:p>
        <w:p w:rsidR="005A094F" w:rsidP="005A094F" w14:paraId="15D8FAFE" w14:textId="77777777">
          <w:pPr>
            <w:spacing w:line="240" w:lineRule="auto"/>
          </w:pPr>
        </w:p>
        <w:p w:rsidR="005A094F" w:rsidRPr="00A1227A" w:rsidP="005A094F" w14:paraId="40218FFB" w14:textId="77777777">
          <w:pPr>
            <w:spacing w:line="240" w:lineRule="auto"/>
            <w:rPr>
              <w:b/>
              <w:bCs/>
            </w:rPr>
          </w:pPr>
        </w:p>
        <w:p w:rsidR="005A094F" w:rsidRPr="00A1227A" w:rsidP="005A094F" w14:paraId="629D6261" w14:textId="77777777">
          <w:pPr>
            <w:spacing w:line="240" w:lineRule="auto"/>
            <w:rPr>
              <w:b/>
              <w:bCs/>
            </w:rPr>
            <w:sectPr w:rsidSect="005A094F">
              <w:footerReference w:type="default" r:id="rId11"/>
              <w:pgSz w:w="12240" w:h="15840"/>
              <w:pgMar w:top="4320" w:right="1440" w:bottom="1440" w:left="1440" w:header="720" w:footer="720" w:gutter="0"/>
              <w:pgNumType w:fmt="lowerRoman" w:start="0"/>
              <w:cols w:space="720"/>
              <w:titlePg/>
              <w:docGrid w:linePitch="299"/>
            </w:sectPr>
          </w:pPr>
        </w:p>
        <w:p w:rsidR="007B1CEE" w:rsidRPr="001E538B" w:rsidP="007B1CEE" w14:paraId="1DE28B3F" w14:textId="77777777">
          <w:pPr>
            <w:pStyle w:val="Paragraph"/>
          </w:pPr>
        </w:p>
        <w:p w:rsidR="007B1CEE" w:rsidP="007B1CEE" w14:paraId="1704B7E5" w14:textId="4B83E2A5">
          <w:pPr>
            <w:pStyle w:val="Title"/>
            <w:spacing w:before="1920"/>
          </w:pPr>
          <w:r>
            <w:t>Evaluation of the Toolkit to Support Evidence-Based Algebra Instruction in Middle and High School</w:t>
          </w:r>
        </w:p>
        <w:p w:rsidR="007B1CEE" w:rsidP="007B1CEE" w14:paraId="2B0F9506" w14:textId="7F473347">
          <w:pPr>
            <w:pStyle w:val="Subtitle"/>
          </w:pPr>
          <w:r w:rsidRPr="005A094F">
            <w:t>Part B: Collection of Information Employing Statistical Methods</w:t>
          </w:r>
        </w:p>
        <w:p w:rsidR="007B1CEE" w:rsidP="007B1CEE" w14:paraId="0FD4CFF0" w14:textId="458A8818">
          <w:pPr>
            <w:pStyle w:val="CoverRFPNumber"/>
          </w:pPr>
          <w:r>
            <w:t>J</w:t>
          </w:r>
          <w:r w:rsidR="00F92D34">
            <w:t xml:space="preserve">une </w:t>
          </w:r>
          <w:r>
            <w:t>6</w:t>
          </w:r>
          <w:r>
            <w:t xml:space="preserve">, </w:t>
          </w:r>
          <w:r w:rsidR="007C2FAE">
            <w:t>202</w:t>
          </w:r>
          <w:r w:rsidR="007F5804">
            <w:t>3</w:t>
          </w:r>
        </w:p>
        <w:p w:rsidR="007B1CEE" w:rsidRPr="00A062EF" w:rsidP="007B1CEE" w14:paraId="7239EBF9" w14:textId="4F989788">
          <w:pPr>
            <w:pStyle w:val="CoverAuthor"/>
          </w:pPr>
        </w:p>
        <w:p w:rsidR="007B1CEE" w:rsidRPr="00F14AD4" w:rsidP="007B1CEE" w14:paraId="331E9BBB" w14:textId="77777777">
          <w:pPr>
            <w:pStyle w:val="Covertextborder"/>
          </w:pPr>
        </w:p>
        <w:tbl>
          <w:tblPr>
            <w:tblStyle w:val="CoverTable"/>
            <w:tblW w:w="9360" w:type="dxa"/>
            <w:tblLook w:val="04A0"/>
          </w:tblPr>
          <w:tblGrid>
            <w:gridCol w:w="4965"/>
            <w:gridCol w:w="4395"/>
          </w:tblGrid>
          <w:tr w14:paraId="0448C5DC" w14:textId="77777777" w:rsidTr="00EE23EB">
            <w:tblPrEx>
              <w:tblW w:w="9360" w:type="dxa"/>
              <w:tblLook w:val="04A0"/>
            </w:tblPrEx>
            <w:tc>
              <w:tcPr>
                <w:tcW w:w="4966" w:type="dxa"/>
              </w:tcPr>
              <w:p w:rsidR="007B1CEE" w:rsidP="00EE23EB" w14:paraId="38491A8B" w14:textId="77777777">
                <w:pPr>
                  <w:pStyle w:val="CoverHead"/>
                </w:pPr>
                <w:r>
                  <w:t>Submitted to:</w:t>
                </w:r>
              </w:p>
            </w:tc>
            <w:tc>
              <w:tcPr>
                <w:tcW w:w="4394" w:type="dxa"/>
              </w:tcPr>
              <w:p w:rsidR="007B1CEE" w:rsidRPr="00442E32" w:rsidP="00EE23EB" w14:paraId="678C1684" w14:textId="77777777">
                <w:pPr>
                  <w:pStyle w:val="CoverHead"/>
                </w:pPr>
                <w:r>
                  <w:t>Submitted by:</w:t>
                </w:r>
              </w:p>
            </w:tc>
          </w:tr>
          <w:tr w14:paraId="1A4955F5" w14:textId="77777777" w:rsidTr="00EE23EB">
            <w:tblPrEx>
              <w:tblW w:w="9360" w:type="dxa"/>
              <w:tblLook w:val="04A0"/>
            </w:tblPrEx>
            <w:tc>
              <w:tcPr>
                <w:tcW w:w="4966" w:type="dxa"/>
              </w:tcPr>
              <w:p w:rsidR="007B1CEE" w:rsidP="00EE23EB" w14:paraId="76DB3EB8" w14:textId="77777777">
                <w:pPr>
                  <w:pStyle w:val="CoverText"/>
                </w:pPr>
                <w:r>
                  <w:t>U.S. Department of Education</w:t>
                </w:r>
              </w:p>
              <w:p w:rsidR="007B1CEE" w:rsidP="00EE23EB" w14:paraId="540202B7" w14:textId="77777777">
                <w:pPr>
                  <w:pStyle w:val="CoverText"/>
                </w:pPr>
                <w:r>
                  <w:t>Institute of Education Sciences</w:t>
                </w:r>
              </w:p>
              <w:p w:rsidR="007B1CEE" w:rsidP="00EE23EB" w14:paraId="65F7AFBF" w14:textId="77777777">
                <w:pPr>
                  <w:pStyle w:val="CoverText"/>
                </w:pPr>
                <w:r>
                  <w:t>550 12th Street, S.W.</w:t>
                </w:r>
              </w:p>
              <w:p w:rsidR="007B1CEE" w:rsidP="00EE23EB" w14:paraId="6A1E264C" w14:textId="77777777">
                <w:pPr>
                  <w:pStyle w:val="CoverText"/>
                </w:pPr>
                <w:r>
                  <w:t>Washington, DC 20202</w:t>
                </w:r>
              </w:p>
              <w:p w:rsidR="007B1CEE" w:rsidP="00EE23EB" w14:paraId="21B031BD" w14:textId="1282B3D8">
                <w:pPr>
                  <w:pStyle w:val="CoverText"/>
                </w:pPr>
                <w:r>
                  <w:t xml:space="preserve">Project Officer: </w:t>
                </w:r>
                <w:r w:rsidR="007F5804">
                  <w:t>Amy Johnson</w:t>
                </w:r>
              </w:p>
              <w:p w:rsidR="007B1CEE" w:rsidRPr="00442E32" w:rsidP="00EE23EB" w14:paraId="7F70EA5C" w14:textId="202DFA78">
                <w:pPr>
                  <w:pStyle w:val="CoverText"/>
                </w:pPr>
                <w:r>
                  <w:t xml:space="preserve">Contract Number: </w:t>
                </w:r>
                <w:r w:rsidRPr="006F6BDD" w:rsidR="006F6BDD">
                  <w:t>91990022C0015</w:t>
                </w:r>
              </w:p>
            </w:tc>
            <w:tc>
              <w:tcPr>
                <w:tcW w:w="4394" w:type="dxa"/>
              </w:tcPr>
              <w:p w:rsidR="007B1CEE" w:rsidP="00EE23EB" w14:paraId="29DBCF4C" w14:textId="77777777">
                <w:pPr>
                  <w:pStyle w:val="CoverText"/>
                </w:pPr>
                <w:r>
                  <w:t>Mathematica</w:t>
                </w:r>
              </w:p>
              <w:p w:rsidR="007B1CEE" w:rsidP="00EE23EB" w14:paraId="70AC6475" w14:textId="77777777">
                <w:pPr>
                  <w:pStyle w:val="CoverText"/>
                </w:pPr>
                <w:r>
                  <w:t>P.O. Box 2393</w:t>
                </w:r>
              </w:p>
              <w:p w:rsidR="007B1CEE" w:rsidP="00EE23EB" w14:paraId="2096D225" w14:textId="77777777">
                <w:pPr>
                  <w:pStyle w:val="CoverText"/>
                </w:pPr>
                <w:r>
                  <w:t>Princeton, NJ 08543-2393</w:t>
                </w:r>
              </w:p>
              <w:p w:rsidR="007B1CEE" w:rsidP="00EE23EB" w14:paraId="55088FCF" w14:textId="77777777">
                <w:pPr>
                  <w:pStyle w:val="CoverText"/>
                </w:pPr>
                <w:r>
                  <w:t>Telephone: (609) 799-3535</w:t>
                </w:r>
              </w:p>
              <w:p w:rsidR="007B1CEE" w:rsidP="00EE23EB" w14:paraId="46409A54" w14:textId="18BFBA92">
                <w:pPr>
                  <w:pStyle w:val="CoverText"/>
                </w:pPr>
                <w:r>
                  <w:t>Fax: (609) 799-0005</w:t>
                </w:r>
              </w:p>
              <w:p w:rsidR="007B1CEE" w:rsidP="00EE23EB" w14:paraId="376D52D8" w14:textId="40BED0D1">
                <w:pPr>
                  <w:pStyle w:val="CoverText"/>
                </w:pPr>
                <w:r>
                  <w:t xml:space="preserve">Project Director: </w:t>
                </w:r>
                <w:r w:rsidR="00DD1E01">
                  <w:t>Phillip Herman</w:t>
                </w:r>
              </w:p>
              <w:p w:rsidR="007B1CEE" w:rsidRPr="00442E32" w:rsidP="00EE23EB" w14:paraId="7810097F" w14:textId="0947A27F">
                <w:pPr>
                  <w:pStyle w:val="CoverText"/>
                  <w:spacing w:after="120"/>
                </w:pPr>
                <w:r>
                  <w:t xml:space="preserve">Reference Number: </w:t>
                </w:r>
                <w:r w:rsidRPr="00BE1FFA" w:rsidR="00BE1FFA">
                  <w:t>51410</w:t>
                </w:r>
              </w:p>
            </w:tc>
          </w:tr>
        </w:tbl>
        <w:p w:rsidR="007B1CEE" w:rsidP="007B1CEE" w14:paraId="0A73658F" w14:textId="77777777">
          <w:pPr>
            <w:spacing w:line="240" w:lineRule="auto"/>
          </w:pPr>
        </w:p>
        <w:p w:rsidR="007B1CEE" w:rsidP="007B1CEE" w14:paraId="080BD25B" w14:textId="69871DBB">
          <w:pPr>
            <w:pStyle w:val="Paragraph"/>
            <w:sectPr w:rsidSect="00EE23EB">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299"/>
            </w:sectPr>
          </w:pPr>
        </w:p>
      </w:sdtContent>
    </w:sdt>
    <w:p w:rsidR="00983BED" w:rsidP="00C604A7" w14:paraId="3BCC6579" w14:textId="45B7D0B3">
      <w:pPr>
        <w:pStyle w:val="TOCHeading"/>
      </w:pPr>
      <w:r>
        <w:t>C</w:t>
      </w:r>
      <w:r w:rsidR="00FE1E12">
        <w:t>ontents</w:t>
      </w:r>
    </w:p>
    <w:bookmarkStart w:id="0" w:name="_Hlk63422957"/>
    <w:p w:rsidR="00EB3229" w:rsidP="00EB3229" w14:paraId="0A12356D" w14:textId="417C24B0">
      <w:pPr>
        <w:pStyle w:val="TOC2"/>
        <w:tabs>
          <w:tab w:val="left" w:pos="450"/>
        </w:tabs>
        <w:ind w:left="450"/>
        <w:rPr>
          <w:rFonts w:asciiTheme="minorHAnsi" w:eastAsiaTheme="minorEastAsia" w:hAnsiTheme="minorHAnsi"/>
          <w:noProof/>
        </w:rPr>
      </w:pPr>
      <w:r>
        <w:fldChar w:fldCharType="begin"/>
      </w:r>
      <w:r>
        <w:instrText xml:space="preserve"> TOC \o "2-4" \z \t "H2_Chapter,1,H3_Alpha,2,H4_Number,3,Mark for Attachment Title,8,Mark for Appendix Title,8" </w:instrText>
      </w:r>
      <w:r>
        <w:fldChar w:fldCharType="separate"/>
      </w:r>
      <w:r>
        <w:rPr>
          <w:noProof/>
        </w:rPr>
        <w:t>B.</w:t>
      </w:r>
      <w:r>
        <w:rPr>
          <w:rFonts w:asciiTheme="minorHAnsi" w:eastAsiaTheme="minorEastAsia" w:hAnsiTheme="minorHAnsi"/>
          <w:noProof/>
        </w:rPr>
        <w:tab/>
      </w:r>
      <w:r>
        <w:rPr>
          <w:noProof/>
        </w:rPr>
        <w:t>Collection of information employing statistical methods</w:t>
      </w:r>
      <w:r>
        <w:rPr>
          <w:noProof/>
          <w:webHidden/>
        </w:rPr>
        <w:tab/>
      </w:r>
      <w:r>
        <w:rPr>
          <w:noProof/>
          <w:webHidden/>
        </w:rPr>
        <w:fldChar w:fldCharType="begin"/>
      </w:r>
      <w:r>
        <w:rPr>
          <w:noProof/>
          <w:webHidden/>
        </w:rPr>
        <w:instrText xml:space="preserve"> PAGEREF _Toc136933798 \h </w:instrText>
      </w:r>
      <w:r>
        <w:rPr>
          <w:noProof/>
          <w:webHidden/>
        </w:rPr>
        <w:fldChar w:fldCharType="separate"/>
      </w:r>
      <w:r>
        <w:rPr>
          <w:noProof/>
          <w:webHidden/>
        </w:rPr>
        <w:t>1</w:t>
      </w:r>
      <w:r>
        <w:rPr>
          <w:noProof/>
          <w:webHidden/>
        </w:rPr>
        <w:fldChar w:fldCharType="end"/>
      </w:r>
    </w:p>
    <w:p w:rsidR="00EB3229" w:rsidP="00EB3229" w14:paraId="77985768" w14:textId="18BDE2AD">
      <w:pPr>
        <w:pStyle w:val="TOC2"/>
        <w:rPr>
          <w:rFonts w:asciiTheme="minorHAnsi" w:eastAsiaTheme="minorEastAsia" w:hAnsiTheme="minorHAnsi"/>
          <w:noProof/>
        </w:rPr>
      </w:pPr>
      <w:r>
        <w:rPr>
          <w:noProof/>
        </w:rPr>
        <w:t>Introduction</w:t>
      </w:r>
      <w:r>
        <w:rPr>
          <w:noProof/>
          <w:webHidden/>
        </w:rPr>
        <w:tab/>
      </w:r>
      <w:r>
        <w:rPr>
          <w:noProof/>
          <w:webHidden/>
        </w:rPr>
        <w:fldChar w:fldCharType="begin"/>
      </w:r>
      <w:r>
        <w:rPr>
          <w:noProof/>
          <w:webHidden/>
        </w:rPr>
        <w:instrText xml:space="preserve"> PAGEREF _Toc136933799 \h </w:instrText>
      </w:r>
      <w:r>
        <w:rPr>
          <w:noProof/>
          <w:webHidden/>
        </w:rPr>
        <w:fldChar w:fldCharType="separate"/>
      </w:r>
      <w:r>
        <w:rPr>
          <w:noProof/>
          <w:webHidden/>
        </w:rPr>
        <w:t>1</w:t>
      </w:r>
      <w:r>
        <w:rPr>
          <w:noProof/>
          <w:webHidden/>
        </w:rPr>
        <w:fldChar w:fldCharType="end"/>
      </w:r>
    </w:p>
    <w:p w:rsidR="00EB3229" w:rsidP="00EB3229" w14:paraId="2A5E358E" w14:textId="746EF9BD">
      <w:pPr>
        <w:pStyle w:val="TOC2"/>
        <w:rPr>
          <w:rFonts w:asciiTheme="minorHAnsi" w:eastAsiaTheme="minorEastAsia" w:hAnsiTheme="minorHAnsi"/>
          <w:noProof/>
        </w:rPr>
      </w:pPr>
      <w:r>
        <w:rPr>
          <w:noProof/>
        </w:rPr>
        <w:t>B1.</w:t>
      </w:r>
      <w:r>
        <w:rPr>
          <w:rFonts w:asciiTheme="minorHAnsi" w:eastAsiaTheme="minorEastAsia" w:hAnsiTheme="minorHAnsi"/>
          <w:noProof/>
        </w:rPr>
        <w:tab/>
      </w:r>
      <w:r>
        <w:rPr>
          <w:noProof/>
        </w:rPr>
        <w:t>Respondent universe and sampling methods</w:t>
      </w:r>
      <w:r>
        <w:rPr>
          <w:noProof/>
          <w:webHidden/>
        </w:rPr>
        <w:tab/>
      </w:r>
      <w:r>
        <w:rPr>
          <w:noProof/>
          <w:webHidden/>
        </w:rPr>
        <w:fldChar w:fldCharType="begin"/>
      </w:r>
      <w:r>
        <w:rPr>
          <w:noProof/>
          <w:webHidden/>
        </w:rPr>
        <w:instrText xml:space="preserve"> PAGEREF _Toc136933800 \h </w:instrText>
      </w:r>
      <w:r>
        <w:rPr>
          <w:noProof/>
          <w:webHidden/>
        </w:rPr>
        <w:fldChar w:fldCharType="separate"/>
      </w:r>
      <w:r>
        <w:rPr>
          <w:noProof/>
          <w:webHidden/>
        </w:rPr>
        <w:t>1</w:t>
      </w:r>
      <w:r>
        <w:rPr>
          <w:noProof/>
          <w:webHidden/>
        </w:rPr>
        <w:fldChar w:fldCharType="end"/>
      </w:r>
    </w:p>
    <w:p w:rsidR="00EB3229" w:rsidP="00FE1E12" w14:paraId="7B395D54" w14:textId="7D6AD144">
      <w:pPr>
        <w:pStyle w:val="TOC3"/>
        <w:rPr>
          <w:rFonts w:asciiTheme="minorHAnsi" w:eastAsiaTheme="minorEastAsia" w:hAnsiTheme="minorHAnsi"/>
          <w:noProof/>
        </w:rPr>
      </w:pPr>
      <w:r>
        <w:rPr>
          <w:noProof/>
        </w:rPr>
        <w:t>a.</w:t>
      </w:r>
      <w:r>
        <w:rPr>
          <w:noProof/>
        </w:rPr>
        <w:tab/>
      </w:r>
      <w:r>
        <w:rPr>
          <w:noProof/>
        </w:rPr>
        <w:t>School districts</w:t>
      </w:r>
      <w:r>
        <w:rPr>
          <w:noProof/>
          <w:webHidden/>
        </w:rPr>
        <w:tab/>
      </w:r>
      <w:r>
        <w:rPr>
          <w:noProof/>
          <w:webHidden/>
        </w:rPr>
        <w:fldChar w:fldCharType="begin"/>
      </w:r>
      <w:r>
        <w:rPr>
          <w:noProof/>
          <w:webHidden/>
        </w:rPr>
        <w:instrText xml:space="preserve"> PAGEREF _Toc136933801 \h </w:instrText>
      </w:r>
      <w:r>
        <w:rPr>
          <w:noProof/>
          <w:webHidden/>
        </w:rPr>
        <w:fldChar w:fldCharType="separate"/>
      </w:r>
      <w:r>
        <w:rPr>
          <w:noProof/>
          <w:webHidden/>
        </w:rPr>
        <w:t>1</w:t>
      </w:r>
      <w:r>
        <w:rPr>
          <w:noProof/>
          <w:webHidden/>
        </w:rPr>
        <w:fldChar w:fldCharType="end"/>
      </w:r>
    </w:p>
    <w:p w:rsidR="00EB3229" w:rsidP="00FE1E12" w14:paraId="62BE4A10" w14:textId="5D34D784">
      <w:pPr>
        <w:pStyle w:val="TOC3"/>
        <w:rPr>
          <w:rFonts w:asciiTheme="minorHAnsi" w:eastAsiaTheme="minorEastAsia" w:hAnsiTheme="minorHAnsi"/>
          <w:noProof/>
        </w:rPr>
      </w:pPr>
      <w:r>
        <w:rPr>
          <w:noProof/>
        </w:rPr>
        <w:t>b.</w:t>
      </w:r>
      <w:r>
        <w:rPr>
          <w:noProof/>
        </w:rPr>
        <w:tab/>
      </w:r>
      <w:r>
        <w:rPr>
          <w:noProof/>
        </w:rPr>
        <w:t>Schools</w:t>
      </w:r>
      <w:r>
        <w:rPr>
          <w:noProof/>
          <w:webHidden/>
        </w:rPr>
        <w:tab/>
      </w:r>
      <w:r>
        <w:rPr>
          <w:noProof/>
          <w:webHidden/>
        </w:rPr>
        <w:fldChar w:fldCharType="begin"/>
      </w:r>
      <w:r>
        <w:rPr>
          <w:noProof/>
          <w:webHidden/>
        </w:rPr>
        <w:instrText xml:space="preserve"> PAGEREF _Toc136933802 \h </w:instrText>
      </w:r>
      <w:r>
        <w:rPr>
          <w:noProof/>
          <w:webHidden/>
        </w:rPr>
        <w:fldChar w:fldCharType="separate"/>
      </w:r>
      <w:r>
        <w:rPr>
          <w:noProof/>
          <w:webHidden/>
        </w:rPr>
        <w:t>2</w:t>
      </w:r>
      <w:r>
        <w:rPr>
          <w:noProof/>
          <w:webHidden/>
        </w:rPr>
        <w:fldChar w:fldCharType="end"/>
      </w:r>
    </w:p>
    <w:p w:rsidR="00EB3229" w:rsidP="00FE1E12" w14:paraId="392C2D0B" w14:textId="2E05685D">
      <w:pPr>
        <w:pStyle w:val="TOC3"/>
        <w:rPr>
          <w:rFonts w:asciiTheme="minorHAnsi" w:eastAsiaTheme="minorEastAsia" w:hAnsiTheme="minorHAnsi"/>
          <w:noProof/>
        </w:rPr>
      </w:pPr>
      <w:r>
        <w:rPr>
          <w:noProof/>
        </w:rPr>
        <w:t>c.</w:t>
      </w:r>
      <w:r>
        <w:rPr>
          <w:noProof/>
        </w:rPr>
        <w:tab/>
      </w:r>
      <w:r>
        <w:rPr>
          <w:noProof/>
        </w:rPr>
        <w:t>Instructional leaders</w:t>
      </w:r>
      <w:r>
        <w:rPr>
          <w:noProof/>
          <w:webHidden/>
        </w:rPr>
        <w:tab/>
      </w:r>
      <w:r>
        <w:rPr>
          <w:noProof/>
          <w:webHidden/>
        </w:rPr>
        <w:fldChar w:fldCharType="begin"/>
      </w:r>
      <w:r>
        <w:rPr>
          <w:noProof/>
          <w:webHidden/>
        </w:rPr>
        <w:instrText xml:space="preserve"> PAGEREF _Toc136933803 \h </w:instrText>
      </w:r>
      <w:r>
        <w:rPr>
          <w:noProof/>
          <w:webHidden/>
        </w:rPr>
        <w:fldChar w:fldCharType="separate"/>
      </w:r>
      <w:r>
        <w:rPr>
          <w:noProof/>
          <w:webHidden/>
        </w:rPr>
        <w:t>3</w:t>
      </w:r>
      <w:r>
        <w:rPr>
          <w:noProof/>
          <w:webHidden/>
        </w:rPr>
        <w:fldChar w:fldCharType="end"/>
      </w:r>
    </w:p>
    <w:p w:rsidR="00EB3229" w:rsidP="00FE1E12" w14:paraId="6EC8C1AE" w14:textId="30C085D1">
      <w:pPr>
        <w:pStyle w:val="TOC3"/>
        <w:rPr>
          <w:rFonts w:asciiTheme="minorHAnsi" w:eastAsiaTheme="minorEastAsia" w:hAnsiTheme="minorHAnsi"/>
          <w:noProof/>
        </w:rPr>
      </w:pPr>
      <w:r>
        <w:rPr>
          <w:noProof/>
        </w:rPr>
        <w:t>d.</w:t>
      </w:r>
      <w:r>
        <w:rPr>
          <w:noProof/>
        </w:rPr>
        <w:tab/>
      </w:r>
      <w:r>
        <w:rPr>
          <w:noProof/>
        </w:rPr>
        <w:t>Teachers</w:t>
      </w:r>
      <w:r>
        <w:rPr>
          <w:noProof/>
          <w:webHidden/>
        </w:rPr>
        <w:tab/>
      </w:r>
      <w:r>
        <w:rPr>
          <w:noProof/>
          <w:webHidden/>
        </w:rPr>
        <w:fldChar w:fldCharType="begin"/>
      </w:r>
      <w:r>
        <w:rPr>
          <w:noProof/>
          <w:webHidden/>
        </w:rPr>
        <w:instrText xml:space="preserve"> PAGEREF _Toc136933804 \h </w:instrText>
      </w:r>
      <w:r>
        <w:rPr>
          <w:noProof/>
          <w:webHidden/>
        </w:rPr>
        <w:fldChar w:fldCharType="separate"/>
      </w:r>
      <w:r>
        <w:rPr>
          <w:noProof/>
          <w:webHidden/>
        </w:rPr>
        <w:t>3</w:t>
      </w:r>
      <w:r>
        <w:rPr>
          <w:noProof/>
          <w:webHidden/>
        </w:rPr>
        <w:fldChar w:fldCharType="end"/>
      </w:r>
    </w:p>
    <w:p w:rsidR="00EB3229" w:rsidP="00FE1E12" w14:paraId="26BB2361" w14:textId="6BC6DD43">
      <w:pPr>
        <w:pStyle w:val="TOC3"/>
        <w:rPr>
          <w:rFonts w:asciiTheme="minorHAnsi" w:eastAsiaTheme="minorEastAsia" w:hAnsiTheme="minorHAnsi"/>
          <w:noProof/>
        </w:rPr>
      </w:pPr>
      <w:r>
        <w:rPr>
          <w:noProof/>
        </w:rPr>
        <w:t>e.</w:t>
      </w:r>
      <w:r>
        <w:rPr>
          <w:noProof/>
        </w:rPr>
        <w:tab/>
      </w:r>
      <w:r>
        <w:rPr>
          <w:noProof/>
        </w:rPr>
        <w:t>Students</w:t>
      </w:r>
      <w:r>
        <w:rPr>
          <w:noProof/>
          <w:webHidden/>
        </w:rPr>
        <w:tab/>
      </w:r>
      <w:r>
        <w:rPr>
          <w:noProof/>
          <w:webHidden/>
        </w:rPr>
        <w:fldChar w:fldCharType="begin"/>
      </w:r>
      <w:r>
        <w:rPr>
          <w:noProof/>
          <w:webHidden/>
        </w:rPr>
        <w:instrText xml:space="preserve"> PAGEREF _Toc136933805 \h </w:instrText>
      </w:r>
      <w:r>
        <w:rPr>
          <w:noProof/>
          <w:webHidden/>
        </w:rPr>
        <w:fldChar w:fldCharType="separate"/>
      </w:r>
      <w:r>
        <w:rPr>
          <w:noProof/>
          <w:webHidden/>
        </w:rPr>
        <w:t>4</w:t>
      </w:r>
      <w:r>
        <w:rPr>
          <w:noProof/>
          <w:webHidden/>
        </w:rPr>
        <w:fldChar w:fldCharType="end"/>
      </w:r>
    </w:p>
    <w:p w:rsidR="00EB3229" w:rsidP="00EB3229" w14:paraId="7448FAC1" w14:textId="3FFF1C6C">
      <w:pPr>
        <w:pStyle w:val="TOC2"/>
        <w:rPr>
          <w:rFonts w:asciiTheme="minorHAnsi" w:eastAsiaTheme="minorEastAsia" w:hAnsiTheme="minorHAnsi"/>
          <w:noProof/>
        </w:rPr>
      </w:pPr>
      <w:r>
        <w:rPr>
          <w:noProof/>
        </w:rPr>
        <w:t>B2.</w:t>
      </w:r>
      <w:r>
        <w:rPr>
          <w:rFonts w:asciiTheme="minorHAnsi" w:eastAsiaTheme="minorEastAsia" w:hAnsiTheme="minorHAnsi"/>
          <w:noProof/>
        </w:rPr>
        <w:tab/>
      </w:r>
      <w:r>
        <w:rPr>
          <w:noProof/>
        </w:rPr>
        <w:t>Statistical methods for sample selection and degree of accuracy needed</w:t>
      </w:r>
      <w:r>
        <w:rPr>
          <w:noProof/>
          <w:webHidden/>
        </w:rPr>
        <w:tab/>
      </w:r>
      <w:r>
        <w:rPr>
          <w:noProof/>
          <w:webHidden/>
        </w:rPr>
        <w:fldChar w:fldCharType="begin"/>
      </w:r>
      <w:r>
        <w:rPr>
          <w:noProof/>
          <w:webHidden/>
        </w:rPr>
        <w:instrText xml:space="preserve"> PAGEREF _Toc136933806 \h </w:instrText>
      </w:r>
      <w:r>
        <w:rPr>
          <w:noProof/>
          <w:webHidden/>
        </w:rPr>
        <w:fldChar w:fldCharType="separate"/>
      </w:r>
      <w:r>
        <w:rPr>
          <w:noProof/>
          <w:webHidden/>
        </w:rPr>
        <w:t>5</w:t>
      </w:r>
      <w:r>
        <w:rPr>
          <w:noProof/>
          <w:webHidden/>
        </w:rPr>
        <w:fldChar w:fldCharType="end"/>
      </w:r>
    </w:p>
    <w:p w:rsidR="00EB3229" w:rsidP="00FE1E12" w14:paraId="2EC8B8FF" w14:textId="574323DB">
      <w:pPr>
        <w:pStyle w:val="TOC3"/>
        <w:rPr>
          <w:rFonts w:asciiTheme="minorHAnsi" w:eastAsiaTheme="minorEastAsia" w:hAnsiTheme="minorHAnsi"/>
          <w:noProof/>
        </w:rPr>
      </w:pPr>
      <w:r>
        <w:rPr>
          <w:noProof/>
        </w:rPr>
        <w:t>a.</w:t>
      </w:r>
      <w:r>
        <w:rPr>
          <w:rFonts w:asciiTheme="minorHAnsi" w:eastAsiaTheme="minorEastAsia" w:hAnsiTheme="minorHAnsi"/>
          <w:noProof/>
        </w:rPr>
        <w:tab/>
      </w:r>
      <w:r>
        <w:rPr>
          <w:noProof/>
        </w:rPr>
        <w:t>Sample selection</w:t>
      </w:r>
      <w:r>
        <w:rPr>
          <w:noProof/>
          <w:webHidden/>
        </w:rPr>
        <w:tab/>
      </w:r>
      <w:r>
        <w:rPr>
          <w:noProof/>
          <w:webHidden/>
        </w:rPr>
        <w:fldChar w:fldCharType="begin"/>
      </w:r>
      <w:r>
        <w:rPr>
          <w:noProof/>
          <w:webHidden/>
        </w:rPr>
        <w:instrText xml:space="preserve"> PAGEREF _Toc136933807 \h </w:instrText>
      </w:r>
      <w:r>
        <w:rPr>
          <w:noProof/>
          <w:webHidden/>
        </w:rPr>
        <w:fldChar w:fldCharType="separate"/>
      </w:r>
      <w:r>
        <w:rPr>
          <w:noProof/>
          <w:webHidden/>
        </w:rPr>
        <w:t>5</w:t>
      </w:r>
      <w:r>
        <w:rPr>
          <w:noProof/>
          <w:webHidden/>
        </w:rPr>
        <w:fldChar w:fldCharType="end"/>
      </w:r>
    </w:p>
    <w:p w:rsidR="00EB3229" w:rsidP="00FE1E12" w14:paraId="656DE447" w14:textId="08DC743B">
      <w:pPr>
        <w:pStyle w:val="TOC3"/>
        <w:rPr>
          <w:rFonts w:asciiTheme="minorHAnsi" w:eastAsiaTheme="minorEastAsia" w:hAnsiTheme="minorHAnsi"/>
          <w:noProof/>
        </w:rPr>
      </w:pPr>
      <w:r>
        <w:rPr>
          <w:noProof/>
        </w:rPr>
        <w:t>b.</w:t>
      </w:r>
      <w:r>
        <w:rPr>
          <w:rFonts w:asciiTheme="minorHAnsi" w:eastAsiaTheme="minorEastAsia" w:hAnsiTheme="minorHAnsi"/>
          <w:noProof/>
        </w:rPr>
        <w:tab/>
      </w:r>
      <w:r>
        <w:rPr>
          <w:noProof/>
        </w:rPr>
        <w:t>Estimation procedures</w:t>
      </w:r>
      <w:r>
        <w:rPr>
          <w:noProof/>
          <w:webHidden/>
        </w:rPr>
        <w:tab/>
      </w:r>
      <w:r>
        <w:rPr>
          <w:noProof/>
          <w:webHidden/>
        </w:rPr>
        <w:fldChar w:fldCharType="begin"/>
      </w:r>
      <w:r>
        <w:rPr>
          <w:noProof/>
          <w:webHidden/>
        </w:rPr>
        <w:instrText xml:space="preserve"> PAGEREF _Toc136933808 \h </w:instrText>
      </w:r>
      <w:r>
        <w:rPr>
          <w:noProof/>
          <w:webHidden/>
        </w:rPr>
        <w:fldChar w:fldCharType="separate"/>
      </w:r>
      <w:r>
        <w:rPr>
          <w:noProof/>
          <w:webHidden/>
        </w:rPr>
        <w:t>6</w:t>
      </w:r>
      <w:r>
        <w:rPr>
          <w:noProof/>
          <w:webHidden/>
        </w:rPr>
        <w:fldChar w:fldCharType="end"/>
      </w:r>
    </w:p>
    <w:p w:rsidR="00EB3229" w:rsidP="00FE1E12" w14:paraId="43DB693C" w14:textId="255E51E1">
      <w:pPr>
        <w:pStyle w:val="TOC3"/>
        <w:rPr>
          <w:rFonts w:asciiTheme="minorHAnsi" w:eastAsiaTheme="minorEastAsia" w:hAnsiTheme="minorHAnsi"/>
          <w:noProof/>
        </w:rPr>
      </w:pPr>
      <w:r>
        <w:rPr>
          <w:noProof/>
        </w:rPr>
        <w:t>c.</w:t>
      </w:r>
      <w:r>
        <w:rPr>
          <w:rFonts w:asciiTheme="minorHAnsi" w:eastAsiaTheme="minorEastAsia" w:hAnsiTheme="minorHAnsi"/>
          <w:noProof/>
        </w:rPr>
        <w:tab/>
      </w:r>
      <w:r>
        <w:rPr>
          <w:noProof/>
        </w:rPr>
        <w:t>Degree of accuracy needed</w:t>
      </w:r>
      <w:r>
        <w:rPr>
          <w:noProof/>
          <w:webHidden/>
        </w:rPr>
        <w:tab/>
      </w:r>
      <w:r>
        <w:rPr>
          <w:noProof/>
          <w:webHidden/>
        </w:rPr>
        <w:fldChar w:fldCharType="begin"/>
      </w:r>
      <w:r>
        <w:rPr>
          <w:noProof/>
          <w:webHidden/>
        </w:rPr>
        <w:instrText xml:space="preserve"> PAGEREF _Toc136933809 \h </w:instrText>
      </w:r>
      <w:r>
        <w:rPr>
          <w:noProof/>
          <w:webHidden/>
        </w:rPr>
        <w:fldChar w:fldCharType="separate"/>
      </w:r>
      <w:r>
        <w:rPr>
          <w:noProof/>
          <w:webHidden/>
        </w:rPr>
        <w:t>8</w:t>
      </w:r>
      <w:r>
        <w:rPr>
          <w:noProof/>
          <w:webHidden/>
        </w:rPr>
        <w:fldChar w:fldCharType="end"/>
      </w:r>
    </w:p>
    <w:p w:rsidR="00EB3229" w:rsidP="00FE1E12" w14:paraId="5360FCC9" w14:textId="2A46AD55">
      <w:pPr>
        <w:pStyle w:val="TOC3"/>
        <w:rPr>
          <w:rFonts w:asciiTheme="minorHAnsi" w:eastAsiaTheme="minorEastAsia" w:hAnsiTheme="minorHAnsi"/>
          <w:noProof/>
        </w:rPr>
      </w:pPr>
      <w:r>
        <w:rPr>
          <w:noProof/>
        </w:rPr>
        <w:t>d.</w:t>
      </w:r>
      <w:r>
        <w:rPr>
          <w:rFonts w:asciiTheme="minorHAnsi" w:eastAsiaTheme="minorEastAsia" w:hAnsiTheme="minorHAnsi"/>
          <w:noProof/>
        </w:rPr>
        <w:tab/>
      </w:r>
      <w:r>
        <w:rPr>
          <w:noProof/>
        </w:rPr>
        <w:t>Unusual problems requiring specialized sampling procedures</w:t>
      </w:r>
      <w:r>
        <w:rPr>
          <w:noProof/>
          <w:webHidden/>
        </w:rPr>
        <w:tab/>
      </w:r>
      <w:r>
        <w:rPr>
          <w:noProof/>
          <w:webHidden/>
        </w:rPr>
        <w:fldChar w:fldCharType="begin"/>
      </w:r>
      <w:r>
        <w:rPr>
          <w:noProof/>
          <w:webHidden/>
        </w:rPr>
        <w:instrText xml:space="preserve"> PAGEREF _Toc136933810 \h </w:instrText>
      </w:r>
      <w:r>
        <w:rPr>
          <w:noProof/>
          <w:webHidden/>
        </w:rPr>
        <w:fldChar w:fldCharType="separate"/>
      </w:r>
      <w:r>
        <w:rPr>
          <w:noProof/>
          <w:webHidden/>
        </w:rPr>
        <w:t>9</w:t>
      </w:r>
      <w:r>
        <w:rPr>
          <w:noProof/>
          <w:webHidden/>
        </w:rPr>
        <w:fldChar w:fldCharType="end"/>
      </w:r>
    </w:p>
    <w:p w:rsidR="00EB3229" w:rsidP="00EB3229" w14:paraId="4ACE8AA1" w14:textId="30283A9F">
      <w:pPr>
        <w:pStyle w:val="TOC2"/>
        <w:rPr>
          <w:rFonts w:asciiTheme="minorHAnsi" w:eastAsiaTheme="minorEastAsia" w:hAnsiTheme="minorHAnsi"/>
          <w:noProof/>
        </w:rPr>
      </w:pPr>
      <w:r>
        <w:rPr>
          <w:noProof/>
        </w:rPr>
        <w:t>B3.</w:t>
      </w:r>
      <w:r>
        <w:rPr>
          <w:rFonts w:asciiTheme="minorHAnsi" w:eastAsiaTheme="minorEastAsia" w:hAnsiTheme="minorHAnsi"/>
          <w:noProof/>
        </w:rPr>
        <w:tab/>
      </w:r>
      <w:r>
        <w:rPr>
          <w:noProof/>
        </w:rPr>
        <w:t>Methods to maximize response rates and deal with nonresponse</w:t>
      </w:r>
      <w:r>
        <w:rPr>
          <w:noProof/>
          <w:webHidden/>
        </w:rPr>
        <w:tab/>
      </w:r>
      <w:r>
        <w:rPr>
          <w:noProof/>
          <w:webHidden/>
        </w:rPr>
        <w:fldChar w:fldCharType="begin"/>
      </w:r>
      <w:r>
        <w:rPr>
          <w:noProof/>
          <w:webHidden/>
        </w:rPr>
        <w:instrText xml:space="preserve"> PAGEREF _Toc136933811 \h </w:instrText>
      </w:r>
      <w:r>
        <w:rPr>
          <w:noProof/>
          <w:webHidden/>
        </w:rPr>
        <w:fldChar w:fldCharType="separate"/>
      </w:r>
      <w:r>
        <w:rPr>
          <w:noProof/>
          <w:webHidden/>
        </w:rPr>
        <w:t>10</w:t>
      </w:r>
      <w:r>
        <w:rPr>
          <w:noProof/>
          <w:webHidden/>
        </w:rPr>
        <w:fldChar w:fldCharType="end"/>
      </w:r>
    </w:p>
    <w:p w:rsidR="00EB3229" w:rsidP="00FE1E12" w14:paraId="70A913A2" w14:textId="40B5F125">
      <w:pPr>
        <w:pStyle w:val="TOC3"/>
        <w:rPr>
          <w:rFonts w:asciiTheme="minorHAnsi" w:eastAsiaTheme="minorEastAsia" w:hAnsiTheme="minorHAnsi"/>
          <w:noProof/>
        </w:rPr>
      </w:pPr>
      <w:r>
        <w:rPr>
          <w:noProof/>
        </w:rPr>
        <w:t>a.</w:t>
      </w:r>
      <w:r>
        <w:rPr>
          <w:rFonts w:asciiTheme="minorHAnsi" w:eastAsiaTheme="minorEastAsia" w:hAnsiTheme="minorHAnsi"/>
          <w:noProof/>
        </w:rPr>
        <w:tab/>
      </w:r>
      <w:r>
        <w:rPr>
          <w:noProof/>
        </w:rPr>
        <w:t>Maximizing response rates</w:t>
      </w:r>
      <w:r>
        <w:rPr>
          <w:noProof/>
          <w:webHidden/>
        </w:rPr>
        <w:tab/>
      </w:r>
      <w:r>
        <w:rPr>
          <w:noProof/>
          <w:webHidden/>
        </w:rPr>
        <w:fldChar w:fldCharType="begin"/>
      </w:r>
      <w:r>
        <w:rPr>
          <w:noProof/>
          <w:webHidden/>
        </w:rPr>
        <w:instrText xml:space="preserve"> PAGEREF _Toc136933812 \h </w:instrText>
      </w:r>
      <w:r>
        <w:rPr>
          <w:noProof/>
          <w:webHidden/>
        </w:rPr>
        <w:fldChar w:fldCharType="separate"/>
      </w:r>
      <w:r>
        <w:rPr>
          <w:noProof/>
          <w:webHidden/>
        </w:rPr>
        <w:t>10</w:t>
      </w:r>
      <w:r>
        <w:rPr>
          <w:noProof/>
          <w:webHidden/>
        </w:rPr>
        <w:fldChar w:fldCharType="end"/>
      </w:r>
    </w:p>
    <w:p w:rsidR="00EB3229" w:rsidP="00FE1E12" w14:paraId="21632331" w14:textId="1663E626">
      <w:pPr>
        <w:pStyle w:val="TOC3"/>
        <w:rPr>
          <w:rFonts w:asciiTheme="minorHAnsi" w:eastAsiaTheme="minorEastAsia" w:hAnsiTheme="minorHAnsi"/>
          <w:noProof/>
        </w:rPr>
      </w:pPr>
      <w:r>
        <w:rPr>
          <w:noProof/>
        </w:rPr>
        <w:t>b.</w:t>
      </w:r>
      <w:r>
        <w:rPr>
          <w:rFonts w:asciiTheme="minorHAnsi" w:eastAsiaTheme="minorEastAsia" w:hAnsiTheme="minorHAnsi"/>
          <w:noProof/>
        </w:rPr>
        <w:tab/>
      </w:r>
      <w:r>
        <w:rPr>
          <w:noProof/>
        </w:rPr>
        <w:t>Dealing with nonresponse</w:t>
      </w:r>
      <w:r>
        <w:rPr>
          <w:noProof/>
          <w:webHidden/>
        </w:rPr>
        <w:tab/>
      </w:r>
      <w:r>
        <w:rPr>
          <w:noProof/>
          <w:webHidden/>
        </w:rPr>
        <w:fldChar w:fldCharType="begin"/>
      </w:r>
      <w:r>
        <w:rPr>
          <w:noProof/>
          <w:webHidden/>
        </w:rPr>
        <w:instrText xml:space="preserve"> PAGEREF _Toc136933813 \h </w:instrText>
      </w:r>
      <w:r>
        <w:rPr>
          <w:noProof/>
          <w:webHidden/>
        </w:rPr>
        <w:fldChar w:fldCharType="separate"/>
      </w:r>
      <w:r>
        <w:rPr>
          <w:noProof/>
          <w:webHidden/>
        </w:rPr>
        <w:t>11</w:t>
      </w:r>
      <w:r>
        <w:rPr>
          <w:noProof/>
          <w:webHidden/>
        </w:rPr>
        <w:fldChar w:fldCharType="end"/>
      </w:r>
    </w:p>
    <w:p w:rsidR="00EB3229" w:rsidP="00EB3229" w14:paraId="7349D3A8" w14:textId="1632C520">
      <w:pPr>
        <w:pStyle w:val="TOC2"/>
        <w:rPr>
          <w:rFonts w:asciiTheme="minorHAnsi" w:eastAsiaTheme="minorEastAsia" w:hAnsiTheme="minorHAnsi"/>
          <w:noProof/>
        </w:rPr>
      </w:pPr>
      <w:r>
        <w:rPr>
          <w:noProof/>
        </w:rPr>
        <w:t>B4.</w:t>
      </w:r>
      <w:r>
        <w:rPr>
          <w:rFonts w:asciiTheme="minorHAnsi" w:eastAsiaTheme="minorEastAsia" w:hAnsiTheme="minorHAnsi"/>
          <w:noProof/>
        </w:rPr>
        <w:tab/>
      </w:r>
      <w:r>
        <w:rPr>
          <w:noProof/>
        </w:rPr>
        <w:t>Tests of procedures and methods to be undertaken</w:t>
      </w:r>
      <w:r>
        <w:rPr>
          <w:noProof/>
          <w:webHidden/>
        </w:rPr>
        <w:tab/>
      </w:r>
      <w:r>
        <w:rPr>
          <w:noProof/>
          <w:webHidden/>
        </w:rPr>
        <w:fldChar w:fldCharType="begin"/>
      </w:r>
      <w:r>
        <w:rPr>
          <w:noProof/>
          <w:webHidden/>
        </w:rPr>
        <w:instrText xml:space="preserve"> PAGEREF _Toc136933814 \h </w:instrText>
      </w:r>
      <w:r>
        <w:rPr>
          <w:noProof/>
          <w:webHidden/>
        </w:rPr>
        <w:fldChar w:fldCharType="separate"/>
      </w:r>
      <w:r>
        <w:rPr>
          <w:noProof/>
          <w:webHidden/>
        </w:rPr>
        <w:t>11</w:t>
      </w:r>
      <w:r>
        <w:rPr>
          <w:noProof/>
          <w:webHidden/>
        </w:rPr>
        <w:fldChar w:fldCharType="end"/>
      </w:r>
    </w:p>
    <w:p w:rsidR="00EB3229" w:rsidP="00EB3229" w14:paraId="7249D175" w14:textId="578D2DC2">
      <w:pPr>
        <w:pStyle w:val="TOC2"/>
        <w:rPr>
          <w:rFonts w:asciiTheme="minorHAnsi" w:eastAsiaTheme="minorEastAsia" w:hAnsiTheme="minorHAnsi"/>
          <w:noProof/>
        </w:rPr>
      </w:pPr>
      <w:r>
        <w:rPr>
          <w:noProof/>
        </w:rPr>
        <w:t>B5.</w:t>
      </w:r>
      <w:r>
        <w:rPr>
          <w:rFonts w:asciiTheme="minorHAnsi" w:eastAsiaTheme="minorEastAsia" w:hAnsiTheme="minorHAnsi"/>
          <w:noProof/>
        </w:rPr>
        <w:tab/>
      </w:r>
      <w:r>
        <w:rPr>
          <w:noProof/>
        </w:rPr>
        <w:t>Individuals consulted on statistical aspects of the design</w:t>
      </w:r>
      <w:r>
        <w:rPr>
          <w:noProof/>
          <w:webHidden/>
        </w:rPr>
        <w:tab/>
      </w:r>
      <w:r>
        <w:rPr>
          <w:noProof/>
          <w:webHidden/>
        </w:rPr>
        <w:fldChar w:fldCharType="begin"/>
      </w:r>
      <w:r>
        <w:rPr>
          <w:noProof/>
          <w:webHidden/>
        </w:rPr>
        <w:instrText xml:space="preserve"> PAGEREF _Toc136933815 \h </w:instrText>
      </w:r>
      <w:r>
        <w:rPr>
          <w:noProof/>
          <w:webHidden/>
        </w:rPr>
        <w:fldChar w:fldCharType="separate"/>
      </w:r>
      <w:r>
        <w:rPr>
          <w:noProof/>
          <w:webHidden/>
        </w:rPr>
        <w:t>11</w:t>
      </w:r>
      <w:r>
        <w:rPr>
          <w:noProof/>
          <w:webHidden/>
        </w:rPr>
        <w:fldChar w:fldCharType="end"/>
      </w:r>
    </w:p>
    <w:p w:rsidR="00EB3229" w:rsidP="00EB3229" w14:paraId="14F57868" w14:textId="6B7507A7">
      <w:pPr>
        <w:pStyle w:val="TOC2"/>
        <w:ind w:left="450"/>
        <w:rPr>
          <w:rFonts w:asciiTheme="minorHAnsi" w:eastAsiaTheme="minorEastAsia" w:hAnsiTheme="minorHAnsi"/>
          <w:noProof/>
        </w:rPr>
      </w:pPr>
      <w:r>
        <w:rPr>
          <w:noProof/>
        </w:rPr>
        <w:t>References</w:t>
      </w:r>
      <w:r>
        <w:rPr>
          <w:noProof/>
          <w:webHidden/>
        </w:rPr>
        <w:tab/>
      </w:r>
      <w:r>
        <w:rPr>
          <w:noProof/>
          <w:webHidden/>
        </w:rPr>
        <w:fldChar w:fldCharType="begin"/>
      </w:r>
      <w:r>
        <w:rPr>
          <w:noProof/>
          <w:webHidden/>
        </w:rPr>
        <w:instrText xml:space="preserve"> PAGEREF _Toc136933816 \h </w:instrText>
      </w:r>
      <w:r>
        <w:rPr>
          <w:noProof/>
          <w:webHidden/>
        </w:rPr>
        <w:fldChar w:fldCharType="separate"/>
      </w:r>
      <w:r>
        <w:rPr>
          <w:noProof/>
          <w:webHidden/>
        </w:rPr>
        <w:t>12</w:t>
      </w:r>
      <w:r>
        <w:rPr>
          <w:noProof/>
          <w:webHidden/>
        </w:rPr>
        <w:fldChar w:fldCharType="end"/>
      </w:r>
    </w:p>
    <w:p w:rsidR="00152F4D" w:rsidRPr="005B2811" w:rsidP="00EB3229" w14:paraId="75053D4E" w14:textId="2DB9243D">
      <w:pPr>
        <w:pStyle w:val="TOC2"/>
        <w:tabs>
          <w:tab w:val="left" w:pos="864"/>
        </w:tabs>
        <w:ind w:left="0" w:firstLine="0"/>
        <w:rPr>
          <w:rFonts w:ascii="Arial" w:eastAsia="Times New Roman" w:hAnsi="Arial" w:cs="Times New Roman"/>
          <w:caps/>
          <w:sz w:val="20"/>
          <w:szCs w:val="20"/>
        </w:rPr>
      </w:pPr>
      <w:r>
        <w:fldChar w:fldCharType="end"/>
      </w:r>
      <w:bookmarkEnd w:id="0"/>
      <w:r w:rsidRPr="005B2811">
        <w:rPr>
          <w:rFonts w:ascii="Arial" w:eastAsia="Times New Roman" w:hAnsi="Arial" w:cs="Times New Roman"/>
          <w:caps/>
          <w:sz w:val="20"/>
          <w:szCs w:val="20"/>
        </w:rPr>
        <w:t xml:space="preserve">appendix </w:t>
      </w:r>
      <w:r w:rsidR="005C216C">
        <w:rPr>
          <w:rFonts w:ascii="Arial" w:eastAsia="Times New Roman" w:hAnsi="Arial" w:cs="Times New Roman"/>
          <w:caps/>
          <w:sz w:val="20"/>
          <w:szCs w:val="20"/>
        </w:rPr>
        <w:t>A</w:t>
      </w:r>
      <w:r w:rsidRPr="005B2811">
        <w:rPr>
          <w:rFonts w:ascii="Arial" w:eastAsia="Times New Roman" w:hAnsi="Arial" w:cs="Times New Roman"/>
          <w:caps/>
          <w:sz w:val="20"/>
          <w:szCs w:val="20"/>
        </w:rPr>
        <w:t xml:space="preserve">: </w:t>
      </w:r>
      <w:r w:rsidR="00B155F5">
        <w:rPr>
          <w:rFonts w:ascii="Arial" w:eastAsia="Times New Roman" w:hAnsi="Arial" w:cs="Times New Roman"/>
          <w:caps/>
          <w:sz w:val="20"/>
          <w:szCs w:val="20"/>
        </w:rPr>
        <w:t>study recruitment letter</w:t>
      </w:r>
    </w:p>
    <w:p w:rsidR="00152F4D" w:rsidRPr="005B2811" w:rsidP="00152F4D" w14:paraId="650DCD2C" w14:textId="3FA1BF91">
      <w:pPr>
        <w:tabs>
          <w:tab w:val="right" w:leader="dot" w:pos="9360"/>
        </w:tabs>
        <w:spacing w:after="120" w:line="240" w:lineRule="exact"/>
        <w:ind w:left="1080" w:right="720" w:hanging="1080"/>
        <w:rPr>
          <w:rFonts w:ascii="Arial" w:eastAsia="Times New Roman" w:hAnsi="Arial" w:cs="Times New Roman"/>
          <w:caps/>
          <w:sz w:val="20"/>
          <w:szCs w:val="20"/>
        </w:rPr>
      </w:pPr>
      <w:r w:rsidRPr="005B2811">
        <w:rPr>
          <w:rFonts w:ascii="Arial" w:eastAsia="Times New Roman" w:hAnsi="Arial" w:cs="Times New Roman"/>
          <w:caps/>
          <w:sz w:val="20"/>
          <w:szCs w:val="20"/>
        </w:rPr>
        <w:t xml:space="preserve">Appendix </w:t>
      </w:r>
      <w:r w:rsidR="005C216C">
        <w:rPr>
          <w:rFonts w:ascii="Arial" w:eastAsia="Times New Roman" w:hAnsi="Arial" w:cs="Times New Roman"/>
          <w:caps/>
          <w:sz w:val="20"/>
          <w:szCs w:val="20"/>
        </w:rPr>
        <w:t>B</w:t>
      </w:r>
      <w:r w:rsidRPr="005B2811">
        <w:rPr>
          <w:rFonts w:ascii="Arial" w:eastAsia="Times New Roman" w:hAnsi="Arial" w:cs="Times New Roman"/>
          <w:caps/>
          <w:sz w:val="20"/>
          <w:szCs w:val="20"/>
        </w:rPr>
        <w:t xml:space="preserve">: </w:t>
      </w:r>
      <w:r w:rsidR="008F0386">
        <w:rPr>
          <w:rFonts w:ascii="Arial" w:eastAsia="Times New Roman" w:hAnsi="Arial" w:cs="Times New Roman"/>
          <w:caps/>
          <w:sz w:val="20"/>
          <w:szCs w:val="20"/>
        </w:rPr>
        <w:t>study recruitment flyer</w:t>
      </w:r>
    </w:p>
    <w:p w:rsidR="00152F4D" w:rsidRPr="005B2811" w:rsidP="00152F4D" w14:paraId="5D850A4B" w14:textId="6D4D11B4">
      <w:pPr>
        <w:tabs>
          <w:tab w:val="right" w:leader="dot" w:pos="9360"/>
        </w:tabs>
        <w:spacing w:after="120" w:line="240" w:lineRule="exact"/>
        <w:ind w:left="1080" w:right="720" w:hanging="1080"/>
        <w:rPr>
          <w:rFonts w:ascii="Arial" w:eastAsia="Times New Roman" w:hAnsi="Arial" w:cs="Times New Roman"/>
          <w:caps/>
          <w:sz w:val="20"/>
          <w:szCs w:val="20"/>
        </w:rPr>
      </w:pPr>
      <w:r w:rsidRPr="005B2811">
        <w:rPr>
          <w:rFonts w:ascii="Arial" w:eastAsia="Times New Roman" w:hAnsi="Arial" w:cs="Times New Roman"/>
          <w:caps/>
          <w:sz w:val="20"/>
          <w:szCs w:val="20"/>
        </w:rPr>
        <w:t xml:space="preserve">appendix </w:t>
      </w:r>
      <w:r w:rsidR="005C216C">
        <w:rPr>
          <w:rFonts w:ascii="Arial" w:eastAsia="Times New Roman" w:hAnsi="Arial" w:cs="Times New Roman"/>
          <w:caps/>
          <w:sz w:val="20"/>
          <w:szCs w:val="20"/>
        </w:rPr>
        <w:t>C</w:t>
      </w:r>
      <w:r w:rsidRPr="005B2811">
        <w:rPr>
          <w:rFonts w:ascii="Arial" w:eastAsia="Times New Roman" w:hAnsi="Arial" w:cs="Times New Roman"/>
          <w:caps/>
          <w:sz w:val="20"/>
          <w:szCs w:val="20"/>
        </w:rPr>
        <w:t xml:space="preserve">: </w:t>
      </w:r>
      <w:r w:rsidR="008F0386">
        <w:rPr>
          <w:rFonts w:ascii="Arial" w:eastAsia="Times New Roman" w:hAnsi="Arial" w:cs="Times New Roman"/>
          <w:caps/>
          <w:sz w:val="20"/>
          <w:szCs w:val="20"/>
        </w:rPr>
        <w:t xml:space="preserve">study recruitment </w:t>
      </w:r>
      <w:r w:rsidR="00132051">
        <w:rPr>
          <w:rFonts w:ascii="Arial" w:eastAsia="Times New Roman" w:hAnsi="Arial" w:cs="Times New Roman"/>
          <w:caps/>
          <w:sz w:val="20"/>
          <w:szCs w:val="20"/>
        </w:rPr>
        <w:t>screener tool</w:t>
      </w:r>
    </w:p>
    <w:p w:rsidR="00152F4D" w:rsidRPr="0042038B" w:rsidP="00152F4D" w14:paraId="040C130E" w14:textId="329E817B">
      <w:pPr>
        <w:tabs>
          <w:tab w:val="right" w:leader="dot" w:pos="9360"/>
        </w:tabs>
        <w:spacing w:after="120" w:line="240" w:lineRule="exact"/>
        <w:ind w:left="1080" w:right="720" w:hanging="1080"/>
        <w:rPr>
          <w:rFonts w:ascii="Arial" w:eastAsia="Times New Roman" w:hAnsi="Arial" w:cs="Times New Roman"/>
          <w:caps/>
          <w:sz w:val="20"/>
          <w:szCs w:val="20"/>
        </w:rPr>
      </w:pPr>
      <w:r w:rsidRPr="005B2811">
        <w:rPr>
          <w:rFonts w:ascii="Arial" w:eastAsia="Times New Roman" w:hAnsi="Arial" w:cs="Times New Roman"/>
          <w:caps/>
          <w:sz w:val="20"/>
          <w:szCs w:val="20"/>
        </w:rPr>
        <w:t xml:space="preserve">Appendix </w:t>
      </w:r>
      <w:r>
        <w:rPr>
          <w:rFonts w:ascii="Arial" w:eastAsia="Times New Roman" w:hAnsi="Arial" w:cs="Times New Roman"/>
          <w:caps/>
          <w:sz w:val="20"/>
          <w:szCs w:val="20"/>
        </w:rPr>
        <w:t>D</w:t>
      </w:r>
      <w:r w:rsidRPr="005B2811">
        <w:rPr>
          <w:rFonts w:ascii="Arial" w:eastAsia="Times New Roman" w:hAnsi="Arial" w:cs="Times New Roman"/>
          <w:caps/>
          <w:sz w:val="20"/>
          <w:szCs w:val="20"/>
        </w:rPr>
        <w:t xml:space="preserve">: Confidentiality </w:t>
      </w:r>
      <w:r>
        <w:rPr>
          <w:rFonts w:ascii="Arial" w:eastAsia="Times New Roman" w:hAnsi="Arial" w:cs="Times New Roman"/>
          <w:caps/>
          <w:sz w:val="20"/>
          <w:szCs w:val="20"/>
        </w:rPr>
        <w:t>pledge</w:t>
      </w:r>
      <w:r w:rsidRPr="005B2811">
        <w:rPr>
          <w:rFonts w:ascii="Arial" w:eastAsia="Times New Roman" w:hAnsi="Arial" w:cs="Times New Roman"/>
          <w:caps/>
          <w:sz w:val="20"/>
          <w:szCs w:val="20"/>
        </w:rPr>
        <w:t xml:space="preserve"> </w:t>
      </w:r>
    </w:p>
    <w:p w:rsidR="00E06D68" w:rsidP="00555901" w14:paraId="6640C2AE" w14:textId="77777777"/>
    <w:p w:rsidR="009D2B7A" w:rsidP="00555901" w14:paraId="4ABC842D" w14:textId="19E0F5C2">
      <w:pPr>
        <w:sectPr w:rsidSect="00FE1E12">
          <w:headerReference w:type="default" r:id="rId16"/>
          <w:footerReference w:type="default" r:id="rId17"/>
          <w:pgSz w:w="12240" w:h="15840"/>
          <w:pgMar w:top="1440" w:right="1440" w:bottom="1440" w:left="1440" w:header="720" w:footer="720" w:gutter="0"/>
          <w:pgNumType w:fmt="lowerRoman" w:start="3"/>
          <w:cols w:space="720"/>
          <w:docGrid w:linePitch="360"/>
        </w:sectPr>
      </w:pPr>
    </w:p>
    <w:p w:rsidR="004A32C9" w:rsidP="00EE23EB" w14:paraId="516B152C" w14:textId="77777777">
      <w:pPr>
        <w:pStyle w:val="TOCHeading"/>
      </w:pPr>
      <w:r>
        <w:t>Exhibits</w:t>
      </w:r>
    </w:p>
    <w:p w:rsidR="00FE1E12" w14:paraId="34E0BE47" w14:textId="73A9110B">
      <w:pPr>
        <w:pStyle w:val="TOC9"/>
        <w:tabs>
          <w:tab w:val="right" w:leader="dot" w:pos="9350"/>
        </w:tabs>
        <w:rPr>
          <w:rFonts w:asciiTheme="minorHAnsi" w:eastAsiaTheme="minorEastAsia" w:hAnsiTheme="minorHAnsi"/>
          <w:noProof/>
        </w:rPr>
      </w:pPr>
      <w:r>
        <w:rPr>
          <w:rFonts w:cs="Arial"/>
        </w:rPr>
        <w:fldChar w:fldCharType="begin"/>
      </w:r>
      <w:r>
        <w:rPr>
          <w:rFonts w:cs="Arial"/>
        </w:rPr>
        <w:instrText xml:space="preserve"> TOC \h \z \t "Exhibit Title,9"</w:instrText>
      </w:r>
      <w:r>
        <w:rPr>
          <w:rFonts w:cs="Arial"/>
        </w:rPr>
        <w:fldChar w:fldCharType="separate"/>
      </w:r>
      <w:hyperlink w:anchor="_Toc136934083" w:history="1">
        <w:r w:rsidRPr="008B4EB3">
          <w:rPr>
            <w:rStyle w:val="Hyperlink"/>
            <w:noProof/>
          </w:rPr>
          <w:t>B.1</w:t>
        </w:r>
        <w:r>
          <w:rPr>
            <w:rStyle w:val="Hyperlink"/>
            <w:noProof/>
          </w:rPr>
          <w:tab/>
        </w:r>
        <w:r w:rsidRPr="008B4EB3">
          <w:rPr>
            <w:rStyle w:val="Hyperlink"/>
            <w:noProof/>
          </w:rPr>
          <w:t>Respondent universe, sample, and expected response rate for study data sources</w:t>
        </w:r>
        <w:r>
          <w:rPr>
            <w:noProof/>
            <w:webHidden/>
          </w:rPr>
          <w:tab/>
        </w:r>
        <w:r>
          <w:rPr>
            <w:noProof/>
            <w:webHidden/>
          </w:rPr>
          <w:fldChar w:fldCharType="begin"/>
        </w:r>
        <w:r>
          <w:rPr>
            <w:noProof/>
            <w:webHidden/>
          </w:rPr>
          <w:instrText xml:space="preserve"> PAGEREF _Toc136934083 \h </w:instrText>
        </w:r>
        <w:r>
          <w:rPr>
            <w:noProof/>
            <w:webHidden/>
          </w:rPr>
          <w:fldChar w:fldCharType="separate"/>
        </w:r>
        <w:r>
          <w:rPr>
            <w:noProof/>
            <w:webHidden/>
          </w:rPr>
          <w:t>5</w:t>
        </w:r>
        <w:r>
          <w:rPr>
            <w:noProof/>
            <w:webHidden/>
          </w:rPr>
          <w:fldChar w:fldCharType="end"/>
        </w:r>
      </w:hyperlink>
    </w:p>
    <w:p w:rsidR="00FE1E12" w14:paraId="2CF08A27" w14:textId="6AA9D09E">
      <w:pPr>
        <w:pStyle w:val="TOC9"/>
        <w:tabs>
          <w:tab w:val="right" w:leader="dot" w:pos="9350"/>
        </w:tabs>
        <w:rPr>
          <w:rFonts w:asciiTheme="minorHAnsi" w:eastAsiaTheme="minorEastAsia" w:hAnsiTheme="minorHAnsi"/>
          <w:noProof/>
        </w:rPr>
      </w:pPr>
      <w:hyperlink w:anchor="_Toc136934084" w:history="1">
        <w:r w:rsidRPr="008B4EB3">
          <w:rPr>
            <w:rStyle w:val="Hyperlink"/>
            <w:noProof/>
          </w:rPr>
          <w:t>B.2</w:t>
        </w:r>
        <w:r>
          <w:rPr>
            <w:rStyle w:val="Hyperlink"/>
            <w:noProof/>
          </w:rPr>
          <w:tab/>
        </w:r>
        <w:r w:rsidRPr="008B4EB3">
          <w:rPr>
            <w:rStyle w:val="Hyperlink"/>
            <w:noProof/>
          </w:rPr>
          <w:t>Type of analysis for each study research question</w:t>
        </w:r>
        <w:r>
          <w:rPr>
            <w:noProof/>
            <w:webHidden/>
          </w:rPr>
          <w:tab/>
        </w:r>
        <w:r>
          <w:rPr>
            <w:noProof/>
            <w:webHidden/>
          </w:rPr>
          <w:fldChar w:fldCharType="begin"/>
        </w:r>
        <w:r>
          <w:rPr>
            <w:noProof/>
            <w:webHidden/>
          </w:rPr>
          <w:instrText xml:space="preserve"> PAGEREF _Toc136934084 \h </w:instrText>
        </w:r>
        <w:r>
          <w:rPr>
            <w:noProof/>
            <w:webHidden/>
          </w:rPr>
          <w:fldChar w:fldCharType="separate"/>
        </w:r>
        <w:r>
          <w:rPr>
            <w:noProof/>
            <w:webHidden/>
          </w:rPr>
          <w:t>7</w:t>
        </w:r>
        <w:r>
          <w:rPr>
            <w:noProof/>
            <w:webHidden/>
          </w:rPr>
          <w:fldChar w:fldCharType="end"/>
        </w:r>
      </w:hyperlink>
    </w:p>
    <w:p w:rsidR="00FE1E12" w14:paraId="22F0C446" w14:textId="3357592B">
      <w:pPr>
        <w:pStyle w:val="TOC9"/>
        <w:tabs>
          <w:tab w:val="right" w:leader="dot" w:pos="9350"/>
        </w:tabs>
        <w:rPr>
          <w:rFonts w:asciiTheme="minorHAnsi" w:eastAsiaTheme="minorEastAsia" w:hAnsiTheme="minorHAnsi"/>
          <w:noProof/>
        </w:rPr>
      </w:pPr>
      <w:hyperlink w:anchor="_Toc136934085" w:history="1">
        <w:r w:rsidRPr="008B4EB3">
          <w:rPr>
            <w:rStyle w:val="Hyperlink"/>
            <w:noProof/>
          </w:rPr>
          <w:t>B.3</w:t>
        </w:r>
        <w:r>
          <w:rPr>
            <w:rStyle w:val="Hyperlink"/>
            <w:noProof/>
          </w:rPr>
          <w:tab/>
        </w:r>
        <w:r w:rsidRPr="008B4EB3">
          <w:rPr>
            <w:rStyle w:val="Hyperlink"/>
            <w:noProof/>
          </w:rPr>
          <w:t>Minimum detectable effect (MDE) size for the toolkit efficacy study</w:t>
        </w:r>
        <w:r>
          <w:rPr>
            <w:noProof/>
            <w:webHidden/>
          </w:rPr>
          <w:tab/>
        </w:r>
        <w:r>
          <w:rPr>
            <w:noProof/>
            <w:webHidden/>
          </w:rPr>
          <w:fldChar w:fldCharType="begin"/>
        </w:r>
        <w:r>
          <w:rPr>
            <w:noProof/>
            <w:webHidden/>
          </w:rPr>
          <w:instrText xml:space="preserve"> PAGEREF _Toc136934085 \h </w:instrText>
        </w:r>
        <w:r>
          <w:rPr>
            <w:noProof/>
            <w:webHidden/>
          </w:rPr>
          <w:fldChar w:fldCharType="separate"/>
        </w:r>
        <w:r>
          <w:rPr>
            <w:noProof/>
            <w:webHidden/>
          </w:rPr>
          <w:t>8</w:t>
        </w:r>
        <w:r>
          <w:rPr>
            <w:noProof/>
            <w:webHidden/>
          </w:rPr>
          <w:fldChar w:fldCharType="end"/>
        </w:r>
      </w:hyperlink>
    </w:p>
    <w:p w:rsidR="00BA7219" w:rsidP="00BA7219" w14:paraId="44D4D23C" w14:textId="09A67D8F">
      <w:r>
        <w:fldChar w:fldCharType="end"/>
      </w:r>
    </w:p>
    <w:p w:rsidR="00302F3C" w:rsidP="009010CB" w14:paraId="4508C082" w14:textId="755895BD">
      <w:pPr>
        <w:pStyle w:val="TableofFigures"/>
        <w:sectPr w:rsidSect="00302F3C">
          <w:headerReference w:type="default" r:id="rId18"/>
          <w:footerReference w:type="default" r:id="rId19"/>
          <w:pgSz w:w="12240" w:h="15840"/>
          <w:pgMar w:top="1440" w:right="1440" w:bottom="1440" w:left="1440" w:header="720" w:footer="720" w:gutter="0"/>
          <w:pgNumType w:fmt="lowerRoman"/>
          <w:cols w:space="720"/>
          <w:docGrid w:linePitch="360"/>
        </w:sectPr>
      </w:pPr>
    </w:p>
    <w:p w:rsidR="000A01AC" w:rsidRPr="00F92D34" w:rsidP="00F92D34" w14:paraId="16B56677" w14:textId="2D6FA29B">
      <w:pPr>
        <w:pStyle w:val="H1"/>
      </w:pPr>
      <w:bookmarkStart w:id="1" w:name="_Toc256361784"/>
      <w:bookmarkStart w:id="2" w:name="_Toc277342329"/>
      <w:bookmarkStart w:id="3" w:name="_Toc474313980"/>
      <w:bookmarkStart w:id="4" w:name="_Toc88579651"/>
      <w:bookmarkStart w:id="5" w:name="_Toc136933798"/>
      <w:r w:rsidRPr="00F92D34">
        <w:t>B.</w:t>
      </w:r>
      <w:bookmarkEnd w:id="1"/>
      <w:bookmarkEnd w:id="2"/>
      <w:bookmarkEnd w:id="3"/>
      <w:r w:rsidR="00F92D34">
        <w:tab/>
      </w:r>
      <w:r w:rsidRPr="00F92D34">
        <w:t>Collection of information employing statistical methods</w:t>
      </w:r>
      <w:bookmarkEnd w:id="4"/>
      <w:bookmarkEnd w:id="5"/>
    </w:p>
    <w:p w:rsidR="000A01AC" w:rsidP="001C497B" w14:paraId="48289775" w14:textId="2EBDE143">
      <w:pPr>
        <w:pStyle w:val="H2"/>
        <w:tabs>
          <w:tab w:val="right" w:pos="9360"/>
        </w:tabs>
      </w:pPr>
      <w:bookmarkStart w:id="6" w:name="_Toc88579652"/>
      <w:bookmarkStart w:id="7" w:name="_Toc136933799"/>
      <w:r w:rsidRPr="001A2B3F">
        <w:t>Introduction</w:t>
      </w:r>
      <w:bookmarkEnd w:id="6"/>
      <w:bookmarkEnd w:id="7"/>
    </w:p>
    <w:p w:rsidR="00B77F2A" w:rsidP="00352ABA" w14:paraId="0B63155C" w14:textId="28164370">
      <w:pPr>
        <w:pStyle w:val="ParagraphContinued"/>
      </w:pPr>
      <w:bookmarkStart w:id="8" w:name="_Toc470012097"/>
      <w:bookmarkStart w:id="9" w:name="_Toc474313982"/>
      <w:r>
        <w:t>The</w:t>
      </w:r>
      <w:r w:rsidR="00A36680">
        <w:t xml:space="preserve"> </w:t>
      </w:r>
      <w:r w:rsidR="00D13590">
        <w:t>Institute of Education Sciences (IES) within the U.</w:t>
      </w:r>
      <w:r w:rsidR="00A36680">
        <w:t xml:space="preserve">S. Department of Education (ED) </w:t>
      </w:r>
      <w:r>
        <w:t xml:space="preserve">requests clearance for </w:t>
      </w:r>
      <w:r w:rsidR="005948F9">
        <w:t xml:space="preserve">activities </w:t>
      </w:r>
      <w:r w:rsidR="00367626">
        <w:t xml:space="preserve">to support the recruitment of school districts to participate in an efficacy study of a </w:t>
      </w:r>
      <w:r w:rsidR="00367626">
        <w:rPr>
          <w:i/>
          <w:iCs/>
        </w:rPr>
        <w:t>Toolkit to Support Evidence-Based Algebra Instruction in Middle and High School</w:t>
      </w:r>
      <w:r w:rsidR="001E3D30">
        <w:t xml:space="preserve"> as part of the Regional Education</w:t>
      </w:r>
      <w:r w:rsidR="008625DA">
        <w:t>al</w:t>
      </w:r>
      <w:r w:rsidR="001E3D30">
        <w:t xml:space="preserve"> Laboratory Central </w:t>
      </w:r>
      <w:r w:rsidR="008E126E">
        <w:t xml:space="preserve">contract </w:t>
      </w:r>
      <w:r w:rsidR="001E3D30">
        <w:t>(REL Central)</w:t>
      </w:r>
      <w:r w:rsidR="00367626">
        <w:rPr>
          <w:i/>
          <w:iCs/>
        </w:rPr>
        <w:t xml:space="preserve">. </w:t>
      </w:r>
      <w:r w:rsidR="001F6260">
        <w:t xml:space="preserve">A </w:t>
      </w:r>
      <w:r w:rsidR="0085604E">
        <w:t xml:space="preserve">second </w:t>
      </w:r>
      <w:r w:rsidR="009C553D">
        <w:t xml:space="preserve">OMB </w:t>
      </w:r>
      <w:r w:rsidR="0085604E">
        <w:t>package</w:t>
      </w:r>
      <w:r w:rsidR="00907FF7">
        <w:t>, which will be submitted later this year,</w:t>
      </w:r>
      <w:r w:rsidR="0085604E">
        <w:t xml:space="preserve"> will request clearance for </w:t>
      </w:r>
      <w:r w:rsidR="0031547E">
        <w:t xml:space="preserve">data collection instruments </w:t>
      </w:r>
      <w:r w:rsidR="0085604E">
        <w:t xml:space="preserve">and the collection of district administrative data. </w:t>
      </w:r>
    </w:p>
    <w:p w:rsidR="00D8084A" w:rsidRPr="00131544" w:rsidP="00F92D34" w14:paraId="4F28D8AC" w14:textId="23B5AAB8">
      <w:pPr>
        <w:pStyle w:val="Paragraph"/>
      </w:pPr>
      <w:r>
        <w:t xml:space="preserve">This efficacy study will compare the outcomes of teachers and students in </w:t>
      </w:r>
      <w:r w:rsidR="002504B4">
        <w:t xml:space="preserve">grades 8 and 9 </w:t>
      </w:r>
      <w:r>
        <w:t xml:space="preserve">Algebra </w:t>
      </w:r>
      <w:r w:rsidR="002504B4">
        <w:t>I</w:t>
      </w:r>
      <w:r>
        <w:t xml:space="preserve"> classrooms </w:t>
      </w:r>
      <w:r w:rsidR="002504B4">
        <w:t xml:space="preserve">in which teachers </w:t>
      </w:r>
      <w:r w:rsidR="00E11149">
        <w:t xml:space="preserve">have access to the toolkit resources and </w:t>
      </w:r>
      <w:r>
        <w:t xml:space="preserve">receive the </w:t>
      </w:r>
      <w:r w:rsidR="00664C8A">
        <w:t>t</w:t>
      </w:r>
      <w:r>
        <w:t xml:space="preserve">oolkit’s professional development supports (the treatment group) with the outcomes of teachers and students in similar </w:t>
      </w:r>
      <w:r w:rsidR="002504B4">
        <w:t>grades 8 and 9</w:t>
      </w:r>
      <w:r>
        <w:t xml:space="preserve"> Algebra </w:t>
      </w:r>
      <w:r w:rsidR="002504B4">
        <w:t>I</w:t>
      </w:r>
      <w:r>
        <w:t xml:space="preserve"> classrooms </w:t>
      </w:r>
      <w:r w:rsidR="002504B4">
        <w:t xml:space="preserve">in which teachers </w:t>
      </w:r>
      <w:r>
        <w:t>receive their business</w:t>
      </w:r>
      <w:r w:rsidR="003F60EE">
        <w:t>-as-usual professional development supports (the control group).</w:t>
      </w:r>
    </w:p>
    <w:p w:rsidR="000A01AC" w:rsidP="00F92D34" w14:paraId="252E432D" w14:textId="6914C2BE">
      <w:pPr>
        <w:pStyle w:val="H2"/>
      </w:pPr>
      <w:bookmarkStart w:id="10" w:name="_Toc62054934"/>
      <w:bookmarkStart w:id="11" w:name="_Toc88579653"/>
      <w:bookmarkStart w:id="12" w:name="_Toc136933800"/>
      <w:r w:rsidRPr="00511B07">
        <w:t>B1.</w:t>
      </w:r>
      <w:r>
        <w:tab/>
      </w:r>
      <w:r w:rsidRPr="00511B07">
        <w:t>Respondent universe and sampling methods</w:t>
      </w:r>
      <w:bookmarkEnd w:id="8"/>
      <w:bookmarkEnd w:id="9"/>
      <w:bookmarkEnd w:id="10"/>
      <w:bookmarkEnd w:id="11"/>
      <w:bookmarkEnd w:id="12"/>
    </w:p>
    <w:p w:rsidR="00BC7129" w:rsidP="00D67C96" w14:paraId="6E34CC6F" w14:textId="622AD8CA">
      <w:pPr>
        <w:pStyle w:val="ParagraphContinued"/>
      </w:pPr>
      <w:r>
        <w:t xml:space="preserve">The efficacy study will employ a </w:t>
      </w:r>
      <w:r w:rsidR="00E97CBC">
        <w:t>school-level randomized controlled design</w:t>
      </w:r>
      <w:r w:rsidR="00F13880">
        <w:t xml:space="preserve">. </w:t>
      </w:r>
      <w:r w:rsidR="002815B0">
        <w:t>Study r</w:t>
      </w:r>
      <w:r w:rsidR="00ED4E06">
        <w:t xml:space="preserve">espondents </w:t>
      </w:r>
      <w:r w:rsidR="002815B0">
        <w:t xml:space="preserve">will </w:t>
      </w:r>
      <w:r w:rsidR="00ED4E06">
        <w:t>include school district</w:t>
      </w:r>
      <w:r w:rsidR="007B6CB5">
        <w:t>s</w:t>
      </w:r>
      <w:r w:rsidR="00ED4E06">
        <w:t>, school</w:t>
      </w:r>
      <w:r w:rsidR="007B6CB5">
        <w:t>s</w:t>
      </w:r>
      <w:r w:rsidR="00E46F29">
        <w:t>,</w:t>
      </w:r>
      <w:r w:rsidR="007B6CB5">
        <w:t xml:space="preserve"> instructional leaders,</w:t>
      </w:r>
      <w:r w:rsidR="00E46F29">
        <w:t xml:space="preserve"> teachers, and students. </w:t>
      </w:r>
      <w:r w:rsidR="00F13880">
        <w:t xml:space="preserve">The study </w:t>
      </w:r>
      <w:r w:rsidR="007C5BC9">
        <w:t>will</w:t>
      </w:r>
      <w:r w:rsidR="00F13880">
        <w:t xml:space="preserve"> first recruit districts </w:t>
      </w:r>
      <w:r w:rsidR="00CF4DB2">
        <w:t xml:space="preserve">and schools </w:t>
      </w:r>
      <w:r w:rsidR="00F13880">
        <w:t>to participate in the study from the Central region (Colorado, Kansas, Missouri, Nebraska, North Dakota, South Dakota, and Wyoming), collecting data from districts to determine their suitability for participation</w:t>
      </w:r>
      <w:r w:rsidR="001C315B">
        <w:t xml:space="preserve"> (the focus of this OMB</w:t>
      </w:r>
      <w:r w:rsidR="00F13880">
        <w:t xml:space="preserve"> package</w:t>
      </w:r>
      <w:r w:rsidR="001C315B">
        <w:t>)</w:t>
      </w:r>
      <w:r w:rsidR="00F13880">
        <w:t xml:space="preserve">. </w:t>
      </w:r>
      <w:r w:rsidR="00782F34">
        <w:t xml:space="preserve">To </w:t>
      </w:r>
      <w:r w:rsidR="00B524D0">
        <w:t>examine the implementation and efficacy of the toolkit</w:t>
      </w:r>
      <w:r w:rsidR="00F13880">
        <w:t>, the study plans t</w:t>
      </w:r>
      <w:r w:rsidR="00CF4DB2">
        <w:t>o</w:t>
      </w:r>
      <w:r w:rsidR="00DD5FD1">
        <w:t xml:space="preserve"> </w:t>
      </w:r>
      <w:r w:rsidR="00CF4DB2">
        <w:t>collect</w:t>
      </w:r>
      <w:r w:rsidR="00F87D68">
        <w:t xml:space="preserve"> </w:t>
      </w:r>
      <w:r w:rsidR="00613C73">
        <w:t xml:space="preserve">additional </w:t>
      </w:r>
      <w:r w:rsidR="00F87D68">
        <w:t xml:space="preserve">data from the census of participating </w:t>
      </w:r>
      <w:r w:rsidR="00FD62FE">
        <w:t xml:space="preserve">school </w:t>
      </w:r>
      <w:r w:rsidR="00F87D68">
        <w:t>districts</w:t>
      </w:r>
      <w:r w:rsidR="00B524D0">
        <w:t xml:space="preserve">, </w:t>
      </w:r>
      <w:r w:rsidR="005070A6">
        <w:t>schools,</w:t>
      </w:r>
      <w:r w:rsidR="00B524D0">
        <w:t xml:space="preserve"> </w:t>
      </w:r>
      <w:r w:rsidR="005070A6">
        <w:t>instructional leaders, teachers, and students</w:t>
      </w:r>
      <w:r w:rsidR="00DB1BF3">
        <w:t xml:space="preserve"> (the focus of a future OMB package)</w:t>
      </w:r>
      <w:r w:rsidR="005070A6">
        <w:t>.</w:t>
      </w:r>
      <w:r w:rsidR="00DB1BF3">
        <w:t xml:space="preserve"> </w:t>
      </w:r>
      <w:r w:rsidR="00CB3DD0">
        <w:t xml:space="preserve">Because the ultimate sample could include </w:t>
      </w:r>
      <w:r w:rsidR="00C20E2A">
        <w:t xml:space="preserve">any </w:t>
      </w:r>
      <w:r w:rsidR="00CB3DD0">
        <w:t xml:space="preserve">eligible respondents from the Central region, </w:t>
      </w:r>
      <w:r w:rsidR="005F6C90">
        <w:t xml:space="preserve">the respondent universe </w:t>
      </w:r>
      <w:r w:rsidR="00025B79">
        <w:t xml:space="preserve">is defined </w:t>
      </w:r>
      <w:r w:rsidR="005F6C90">
        <w:t xml:space="preserve">as </w:t>
      </w:r>
      <w:r w:rsidR="00121B3A">
        <w:t>those that could have been recruited from the Central region</w:t>
      </w:r>
      <w:r w:rsidR="00521F85">
        <w:t>.</w:t>
      </w:r>
      <w:r w:rsidR="00CB3DD0">
        <w:t xml:space="preserve"> </w:t>
      </w:r>
      <w:r w:rsidR="00F87D68">
        <w:t xml:space="preserve">Below </w:t>
      </w:r>
      <w:r w:rsidR="00207A26">
        <w:t>are descriptions of</w:t>
      </w:r>
      <w:r w:rsidR="00F87D68">
        <w:t xml:space="preserve"> the respondent universe and the targeted sample size for each respondent type</w:t>
      </w:r>
      <w:r w:rsidR="00495E45">
        <w:t xml:space="preserve"> for both this OMB package and the future OMB package</w:t>
      </w:r>
      <w:r w:rsidR="00F87D68">
        <w:t>. Exhibit B.1 summarizes the r</w:t>
      </w:r>
      <w:r w:rsidRPr="00A012E9" w:rsidR="00F87D68">
        <w:t>espondent universe, sample, and expected response rate for study data sources</w:t>
      </w:r>
      <w:r w:rsidR="00F87D68">
        <w:t>.</w:t>
      </w:r>
    </w:p>
    <w:p w:rsidR="00A3709B" w:rsidRPr="007E0BF5" w:rsidP="00F92D34" w14:paraId="2B698CEB" w14:textId="016E2CC0">
      <w:pPr>
        <w:pStyle w:val="H3"/>
      </w:pPr>
      <w:bookmarkStart w:id="13" w:name="_Toc136933801"/>
      <w:r>
        <w:t>a.</w:t>
      </w:r>
      <w:r>
        <w:tab/>
      </w:r>
      <w:r w:rsidRPr="003E3730" w:rsidR="007E0BF5">
        <w:t xml:space="preserve">School </w:t>
      </w:r>
      <w:r w:rsidRPr="007E0BF5" w:rsidR="007E0BF5">
        <w:t>d</w:t>
      </w:r>
      <w:r w:rsidRPr="007E0BF5" w:rsidR="00E46F29">
        <w:t>istrict</w:t>
      </w:r>
      <w:r w:rsidRPr="007E0BF5" w:rsidR="007B6CB5">
        <w:t>s</w:t>
      </w:r>
      <w:bookmarkEnd w:id="13"/>
    </w:p>
    <w:p w:rsidR="00E46F29" w:rsidP="00F92D34" w14:paraId="66A3B5CC" w14:textId="3D9C48B5">
      <w:pPr>
        <w:pStyle w:val="ListBullet"/>
        <w:spacing w:before="120"/>
      </w:pPr>
      <w:r w:rsidRPr="000717AA">
        <w:rPr>
          <w:i/>
          <w:iCs/>
        </w:rPr>
        <w:t xml:space="preserve">Respondent universe. </w:t>
      </w:r>
      <w:r>
        <w:t>School districts in the Central region that have at least six middle and/or high schools are eligible to participate in the study.</w:t>
      </w:r>
      <w:r w:rsidR="00B96357">
        <w:t xml:space="preserve"> Based on data from the Common Core of Data</w:t>
      </w:r>
      <w:r w:rsidR="0020732C">
        <w:t xml:space="preserve"> (CCD)</w:t>
      </w:r>
      <w:r w:rsidR="00B96357">
        <w:t xml:space="preserve"> for the 2021</w:t>
      </w:r>
      <w:r w:rsidR="00133332">
        <w:t>–</w:t>
      </w:r>
      <w:r w:rsidR="00B96357">
        <w:t>2022 school year, 100 school districts meet th</w:t>
      </w:r>
      <w:r w:rsidR="003A6C73">
        <w:t>is</w:t>
      </w:r>
      <w:r w:rsidR="00B96357">
        <w:t xml:space="preserve"> criteri</w:t>
      </w:r>
      <w:r w:rsidR="003A6C73">
        <w:t>on</w:t>
      </w:r>
      <w:r w:rsidR="00B96357">
        <w:t>.</w:t>
      </w:r>
      <w:r w:rsidR="00D25D50">
        <w:t xml:space="preserve"> (Note that the study will exclude statewide school networks</w:t>
      </w:r>
      <w:r w:rsidR="00C54BD4">
        <w:t>—</w:t>
      </w:r>
      <w:r w:rsidR="00D25D50">
        <w:t>such as divisions of youth services</w:t>
      </w:r>
      <w:r w:rsidR="00C54BD4">
        <w:t>—</w:t>
      </w:r>
      <w:r w:rsidR="00D25D50">
        <w:t>and one school district that is participating in usability testing as a part of the toolkit development process.)</w:t>
      </w:r>
    </w:p>
    <w:p w:rsidR="00D25D50" w:rsidP="00F92D34" w14:paraId="6D5CD449" w14:textId="4FD6E977">
      <w:pPr>
        <w:pStyle w:val="ListBullet"/>
      </w:pPr>
      <w:r w:rsidRPr="000717AA">
        <w:rPr>
          <w:i/>
          <w:iCs/>
        </w:rPr>
        <w:t>Targeted sample size.</w:t>
      </w:r>
      <w:r>
        <w:t xml:space="preserve"> </w:t>
      </w:r>
      <w:r w:rsidR="006144D5">
        <w:t xml:space="preserve">Up to 30 school districts will participate in recruitment data collection activities (this </w:t>
      </w:r>
      <w:r w:rsidR="00BA1C92">
        <w:t xml:space="preserve">OMB </w:t>
      </w:r>
      <w:r w:rsidR="006144D5">
        <w:t xml:space="preserve">package). </w:t>
      </w:r>
      <w:r w:rsidR="00D43D2B">
        <w:t xml:space="preserve">Up to three school districts will </w:t>
      </w:r>
      <w:r w:rsidR="006144D5">
        <w:t xml:space="preserve">ultimately </w:t>
      </w:r>
      <w:r w:rsidR="00D43D2B">
        <w:t>participate in the study</w:t>
      </w:r>
      <w:r w:rsidR="006144D5">
        <w:t xml:space="preserve"> (</w:t>
      </w:r>
      <w:r w:rsidR="002E24FB">
        <w:t xml:space="preserve">data collection activities to be further described in a future </w:t>
      </w:r>
      <w:r w:rsidR="00B96018">
        <w:t xml:space="preserve">OMB </w:t>
      </w:r>
      <w:r w:rsidR="002E24FB">
        <w:t>package)</w:t>
      </w:r>
      <w:r w:rsidR="00D43D2B">
        <w:t>.</w:t>
      </w:r>
    </w:p>
    <w:p w:rsidR="005E4D04" w:rsidP="00F92D34" w14:paraId="1C3F96C6" w14:textId="3AF5014D">
      <w:pPr>
        <w:pStyle w:val="ListBullet"/>
      </w:pPr>
      <w:r w:rsidRPr="000717AA">
        <w:rPr>
          <w:i/>
          <w:iCs/>
        </w:rPr>
        <w:t>Sampling method</w:t>
      </w:r>
      <w:r w:rsidR="00586B30">
        <w:rPr>
          <w:i/>
          <w:iCs/>
        </w:rPr>
        <w:t xml:space="preserve"> considerations</w:t>
      </w:r>
      <w:r w:rsidRPr="000717AA">
        <w:rPr>
          <w:i/>
          <w:iCs/>
        </w:rPr>
        <w:t>.</w:t>
      </w:r>
      <w:r>
        <w:t xml:space="preserve"> </w:t>
      </w:r>
      <w:r w:rsidR="00586B30">
        <w:t>Districts will be purposefully selected</w:t>
      </w:r>
      <w:r w:rsidR="00E91FB8">
        <w:t xml:space="preserve"> by the study team </w:t>
      </w:r>
      <w:r w:rsidR="00B0189A">
        <w:t xml:space="preserve">for participation in recruitment data collection (this </w:t>
      </w:r>
      <w:r w:rsidR="006C59CE">
        <w:t xml:space="preserve">OMB </w:t>
      </w:r>
      <w:r w:rsidR="00B0189A">
        <w:t xml:space="preserve">package) and </w:t>
      </w:r>
      <w:r w:rsidR="006144D5">
        <w:t xml:space="preserve">final participation in </w:t>
      </w:r>
      <w:r w:rsidR="002E24FB">
        <w:t xml:space="preserve">the study. </w:t>
      </w:r>
    </w:p>
    <w:p w:rsidR="00D01175" w:rsidP="00F92D34" w14:paraId="4FC04364" w14:textId="359981F1">
      <w:pPr>
        <w:pStyle w:val="ParagraphContinued"/>
      </w:pPr>
      <w:r>
        <w:t>For recruitment</w:t>
      </w:r>
      <w:r w:rsidR="005E4D04">
        <w:t xml:space="preserve"> data collection activities</w:t>
      </w:r>
      <w:r>
        <w:t>, the study team will</w:t>
      </w:r>
      <w:r>
        <w:t xml:space="preserve"> prioritize districts based on two criteria:</w:t>
      </w:r>
    </w:p>
    <w:p w:rsidR="00D27FCC" w:rsidP="00F92D34" w14:paraId="7445ECA0" w14:textId="6657A04B">
      <w:pPr>
        <w:pStyle w:val="ListNumber"/>
      </w:pPr>
      <w:r>
        <w:rPr>
          <w:i/>
          <w:iCs/>
        </w:rPr>
        <w:t>District size.</w:t>
      </w:r>
      <w:r>
        <w:t xml:space="preserve"> The study team will group districts based on their size. </w:t>
      </w:r>
      <w:r w:rsidR="00963691">
        <w:t>D</w:t>
      </w:r>
      <w:r>
        <w:t xml:space="preserve">istricts with at least 20 middle and/or high schools (14 districts) will be prioritized first, those with 12 to 19 middle and/or high schools (20 districts) second, and those with </w:t>
      </w:r>
      <w:r w:rsidR="006A2EF1">
        <w:t>six</w:t>
      </w:r>
      <w:r>
        <w:t xml:space="preserve"> to 11 middle and/or high schools (66 districts) third. </w:t>
      </w:r>
    </w:p>
    <w:p w:rsidR="00D43D2B" w:rsidP="00F92D34" w14:paraId="3F428E19" w14:textId="0F07DE3E">
      <w:pPr>
        <w:pStyle w:val="ListNumber"/>
      </w:pPr>
      <w:r>
        <w:rPr>
          <w:i/>
          <w:iCs/>
        </w:rPr>
        <w:t xml:space="preserve">Estimated </w:t>
      </w:r>
      <w:r w:rsidR="006B54E0">
        <w:rPr>
          <w:i/>
          <w:iCs/>
        </w:rPr>
        <w:t>l</w:t>
      </w:r>
      <w:r w:rsidR="00D27FCC">
        <w:rPr>
          <w:i/>
          <w:iCs/>
        </w:rPr>
        <w:t xml:space="preserve">ikelihood of </w:t>
      </w:r>
      <w:r w:rsidR="00A747EA">
        <w:rPr>
          <w:i/>
          <w:iCs/>
        </w:rPr>
        <w:t xml:space="preserve">participation in </w:t>
      </w:r>
      <w:r w:rsidR="001D2F63">
        <w:rPr>
          <w:i/>
          <w:iCs/>
        </w:rPr>
        <w:t xml:space="preserve">the </w:t>
      </w:r>
      <w:r w:rsidR="00A747EA">
        <w:rPr>
          <w:i/>
          <w:iCs/>
        </w:rPr>
        <w:t xml:space="preserve">study. </w:t>
      </w:r>
      <w:r w:rsidRPr="000717AA" w:rsidR="00A747EA">
        <w:t xml:space="preserve">The study team will </w:t>
      </w:r>
      <w:r w:rsidR="00067EDE">
        <w:t>draw on</w:t>
      </w:r>
      <w:r w:rsidRPr="00A747EA" w:rsidR="002E24FB">
        <w:t xml:space="preserve"> REL Central</w:t>
      </w:r>
      <w:r w:rsidR="00034D8A">
        <w:t>’s strong</w:t>
      </w:r>
      <w:r w:rsidRPr="00A747EA" w:rsidR="002E24FB">
        <w:t xml:space="preserve"> relationships and connections in the region to support the recruitment effort. </w:t>
      </w:r>
      <w:r w:rsidR="00A747EA">
        <w:t xml:space="preserve">When identifying districts to </w:t>
      </w:r>
      <w:r w:rsidR="005E4D04">
        <w:t>participate in recruitment data collection, the study team will consult with REL Central’s partners and members of the REL Central Governing Board to obtain districts that are best</w:t>
      </w:r>
      <w:r w:rsidR="00067EDE">
        <w:t xml:space="preserve"> </w:t>
      </w:r>
      <w:r w:rsidR="005E4D04">
        <w:t>suited to participate in the study</w:t>
      </w:r>
      <w:r w:rsidR="00067EDE">
        <w:t>.</w:t>
      </w:r>
      <w:r w:rsidR="00D126F5">
        <w:t xml:space="preserve"> Such districts are</w:t>
      </w:r>
      <w:r w:rsidR="005E4D04">
        <w:t xml:space="preserve"> those with </w:t>
      </w:r>
      <w:r w:rsidR="004F7CB2">
        <w:t xml:space="preserve">an </w:t>
      </w:r>
      <w:r w:rsidR="005E4D04">
        <w:t xml:space="preserve">interest in exploring professional development supports for algebra teachers and </w:t>
      </w:r>
      <w:r w:rsidR="00C357F8">
        <w:t xml:space="preserve">those that </w:t>
      </w:r>
      <w:r w:rsidR="005E4D04">
        <w:t>are more likely to be willing to participate in a study.</w:t>
      </w:r>
    </w:p>
    <w:p w:rsidR="005E4D04" w:rsidP="00F92D34" w14:paraId="3B1ED8F1" w14:textId="57CC536B">
      <w:pPr>
        <w:pStyle w:val="ParagraphContinued"/>
      </w:pPr>
      <w:r>
        <w:t>For ultimate participation in the study, the study team will prioritize districts based on</w:t>
      </w:r>
      <w:r w:rsidR="004F1E8B">
        <w:t xml:space="preserve"> three criteria</w:t>
      </w:r>
      <w:r>
        <w:t>:</w:t>
      </w:r>
    </w:p>
    <w:p w:rsidR="005E4D04" w:rsidP="00B05AFA" w14:paraId="3F20F9E6" w14:textId="6CFDFAF6">
      <w:pPr>
        <w:pStyle w:val="ListNumber"/>
        <w:numPr>
          <w:ilvl w:val="0"/>
          <w:numId w:val="41"/>
        </w:numPr>
      </w:pPr>
      <w:r w:rsidRPr="00F92D34">
        <w:rPr>
          <w:i/>
          <w:iCs/>
        </w:rPr>
        <w:t>Number of schools eligible and willing to participate in the study</w:t>
      </w:r>
      <w:r>
        <w:t>.</w:t>
      </w:r>
      <w:r w:rsidR="004F1E8B">
        <w:t xml:space="preserve"> Districts with </w:t>
      </w:r>
      <w:r w:rsidR="005E05CF">
        <w:t xml:space="preserve">at least six schools </w:t>
      </w:r>
      <w:r w:rsidR="004D4018">
        <w:t xml:space="preserve">that are </w:t>
      </w:r>
      <w:r w:rsidR="00E7398F">
        <w:t xml:space="preserve">eligible and willing to participate in the study will be prioritized to help meet sample size targets. </w:t>
      </w:r>
    </w:p>
    <w:p w:rsidR="00E41989" w:rsidP="00F92D34" w14:paraId="23CD5F34" w14:textId="4C601F56">
      <w:pPr>
        <w:pStyle w:val="ListNumber"/>
      </w:pPr>
      <w:r w:rsidRPr="000717AA">
        <w:rPr>
          <w:i/>
          <w:iCs/>
        </w:rPr>
        <w:t>Proportion of students in schools</w:t>
      </w:r>
      <w:r w:rsidRPr="000717AA" w:rsidR="006A774B">
        <w:rPr>
          <w:i/>
          <w:iCs/>
        </w:rPr>
        <w:t xml:space="preserve"> eligible for free or reduced-price lunch subsidies</w:t>
      </w:r>
      <w:r w:rsidR="006A774B">
        <w:t>.</w:t>
      </w:r>
      <w:r w:rsidR="00E7398F">
        <w:t xml:space="preserve"> To promote greater diversity in the sample, </w:t>
      </w:r>
      <w:r w:rsidR="009C3758">
        <w:t xml:space="preserve">the study team will prioritize </w:t>
      </w:r>
      <w:r w:rsidR="000867B9">
        <w:t xml:space="preserve">districts </w:t>
      </w:r>
      <w:r w:rsidR="00A0057E">
        <w:t>that have more</w:t>
      </w:r>
      <w:r w:rsidR="00B93B4E">
        <w:t xml:space="preserve"> </w:t>
      </w:r>
      <w:r w:rsidR="00A0057E">
        <w:t xml:space="preserve">schools </w:t>
      </w:r>
      <w:r w:rsidR="000867B9">
        <w:t xml:space="preserve">in which </w:t>
      </w:r>
      <w:r w:rsidR="00F842A6">
        <w:t>at least half of the student</w:t>
      </w:r>
      <w:r w:rsidR="00AB7988">
        <w:t xml:space="preserve">s are </w:t>
      </w:r>
      <w:r w:rsidR="000867B9">
        <w:t>eligible for free or reduced-price lunch subsidies</w:t>
      </w:r>
      <w:r w:rsidR="007D581F">
        <w:t xml:space="preserve">. </w:t>
      </w:r>
    </w:p>
    <w:p w:rsidR="006A774B" w:rsidP="00F92D34" w14:paraId="1C45CE63" w14:textId="5D5DD639">
      <w:pPr>
        <w:pStyle w:val="ListNumber"/>
      </w:pPr>
      <w:r w:rsidRPr="000717AA">
        <w:rPr>
          <w:i/>
          <w:iCs/>
        </w:rPr>
        <w:t>Suitability for implementing the toolkit</w:t>
      </w:r>
      <w:r>
        <w:t xml:space="preserve">. </w:t>
      </w:r>
      <w:r w:rsidR="007D581F">
        <w:t xml:space="preserve">Given information collected through recruitment data collection activities, the study team will </w:t>
      </w:r>
      <w:r w:rsidR="000717AA">
        <w:t xml:space="preserve">prioritize </w:t>
      </w:r>
      <w:r w:rsidR="00AB7988">
        <w:t xml:space="preserve">the </w:t>
      </w:r>
      <w:r w:rsidR="000717AA">
        <w:t xml:space="preserve">districts </w:t>
      </w:r>
      <w:r w:rsidR="00AB7988">
        <w:t>that are</w:t>
      </w:r>
      <w:r w:rsidR="000717AA">
        <w:t xml:space="preserve"> </w:t>
      </w:r>
      <w:r w:rsidR="00F40D43">
        <w:t>best</w:t>
      </w:r>
      <w:r w:rsidR="00C07E31">
        <w:t xml:space="preserve"> </w:t>
      </w:r>
      <w:r w:rsidR="00F40D43">
        <w:t>suited to implement the toolkit</w:t>
      </w:r>
      <w:r w:rsidR="00180CA9">
        <w:t xml:space="preserve"> for final participation in the study. </w:t>
      </w:r>
      <w:r w:rsidR="005F441E">
        <w:t xml:space="preserve">Because this is an efficacy study, </w:t>
      </w:r>
      <w:r w:rsidR="00180CA9">
        <w:t>ensuring that participating districts are well</w:t>
      </w:r>
      <w:r w:rsidR="00DD51DA">
        <w:t xml:space="preserve"> </w:t>
      </w:r>
      <w:r w:rsidR="00180CA9">
        <w:t xml:space="preserve">suited to implement the toolkit </w:t>
      </w:r>
      <w:r w:rsidR="00902C32">
        <w:t xml:space="preserve">will </w:t>
      </w:r>
      <w:r w:rsidR="007C4A0C">
        <w:t xml:space="preserve">assist the </w:t>
      </w:r>
      <w:r w:rsidR="00BB033F">
        <w:t xml:space="preserve">study </w:t>
      </w:r>
      <w:r w:rsidR="007C4A0C">
        <w:t xml:space="preserve">team in </w:t>
      </w:r>
      <w:r w:rsidR="00903DAB">
        <w:t xml:space="preserve">assessing the toolkit’s </w:t>
      </w:r>
      <w:r w:rsidR="001F2C36">
        <w:t>impacts on stud</w:t>
      </w:r>
      <w:r w:rsidR="00FB2B0A">
        <w:t>ent</w:t>
      </w:r>
      <w:r w:rsidR="001F2C36">
        <w:t xml:space="preserve"> and teacher outcomes when </w:t>
      </w:r>
      <w:r w:rsidR="00574D29">
        <w:t>the toolkit</w:t>
      </w:r>
      <w:r w:rsidR="001F2C36">
        <w:t xml:space="preserve"> is implemented </w:t>
      </w:r>
      <w:r w:rsidR="00FB2B0A">
        <w:t>under favorable conditions</w:t>
      </w:r>
      <w:r w:rsidR="007C4A0C">
        <w:t xml:space="preserve">. </w:t>
      </w:r>
      <w:r w:rsidR="00B73B29">
        <w:t>The study team will consider</w:t>
      </w:r>
      <w:r w:rsidR="005130A0">
        <w:t xml:space="preserve"> district-wide (rather than school-specific) Algebra </w:t>
      </w:r>
      <w:r w:rsidR="00CF5B6F">
        <w:t>I</w:t>
      </w:r>
      <w:r w:rsidR="005130A0">
        <w:t xml:space="preserve"> curricul</w:t>
      </w:r>
      <w:r w:rsidR="00D96DCE">
        <w:t>a</w:t>
      </w:r>
      <w:r w:rsidR="005130A0">
        <w:t xml:space="preserve"> and assessments, </w:t>
      </w:r>
      <w:r w:rsidR="00D92A20">
        <w:t>professional development structures aligned with toolkit implementation (such as regular professional development sessions and professional learning community meetings)</w:t>
      </w:r>
      <w:r w:rsidR="006158EF">
        <w:t xml:space="preserve">, and professional development supports that sufficiently contrast with the study’s supports. </w:t>
      </w:r>
    </w:p>
    <w:p w:rsidR="006158EF" w:rsidRPr="00F92D34" w:rsidP="00F92D34" w14:paraId="33D4C331" w14:textId="41E896D1">
      <w:pPr>
        <w:pStyle w:val="H3"/>
      </w:pPr>
      <w:bookmarkStart w:id="14" w:name="_Toc136933802"/>
      <w:r>
        <w:t>b.</w:t>
      </w:r>
      <w:r>
        <w:tab/>
      </w:r>
      <w:r w:rsidRPr="00F92D34">
        <w:t>School</w:t>
      </w:r>
      <w:r w:rsidRPr="00F92D34" w:rsidR="007B6CB5">
        <w:t>s</w:t>
      </w:r>
      <w:bookmarkEnd w:id="14"/>
    </w:p>
    <w:p w:rsidR="006158EF" w:rsidP="00F92D34" w14:paraId="6F1D6D81" w14:textId="0E5BE413">
      <w:pPr>
        <w:pStyle w:val="ListBullet"/>
        <w:spacing w:before="120"/>
      </w:pPr>
      <w:r w:rsidRPr="005C2A35">
        <w:rPr>
          <w:i/>
          <w:iCs/>
        </w:rPr>
        <w:t>Respondent universe</w:t>
      </w:r>
      <w:r>
        <w:t xml:space="preserve">. Middle and high schools </w:t>
      </w:r>
      <w:r w:rsidR="009217B3">
        <w:t xml:space="preserve">from eligible districts </w:t>
      </w:r>
      <w:r>
        <w:t xml:space="preserve">that </w:t>
      </w:r>
      <w:r w:rsidR="009217B3">
        <w:t xml:space="preserve">have at least </w:t>
      </w:r>
      <w:r w:rsidR="00015A75">
        <w:t>one</w:t>
      </w:r>
      <w:r w:rsidR="009217B3">
        <w:t xml:space="preserve"> Algebra </w:t>
      </w:r>
      <w:r w:rsidR="00D96DCE">
        <w:t>I</w:t>
      </w:r>
      <w:r w:rsidR="009217B3">
        <w:t xml:space="preserve"> course</w:t>
      </w:r>
      <w:r w:rsidR="0020732C">
        <w:t xml:space="preserve"> are eligible to participate in the study. Based on CCD data for the 2021</w:t>
      </w:r>
      <w:r w:rsidR="003A6C73">
        <w:t>–</w:t>
      </w:r>
      <w:r w:rsidR="0020732C">
        <w:t>2022 school year,</w:t>
      </w:r>
      <w:r w:rsidR="00F31620">
        <w:t xml:space="preserve"> the study team assumes that 1</w:t>
      </w:r>
      <w:r w:rsidR="0059639E">
        <w:t xml:space="preserve">,310 </w:t>
      </w:r>
      <w:r w:rsidR="002A108E">
        <w:t>schools</w:t>
      </w:r>
      <w:r w:rsidR="00854138">
        <w:t xml:space="preserve"> </w:t>
      </w:r>
      <w:r w:rsidR="00E24130">
        <w:t>from eligible school districts</w:t>
      </w:r>
      <w:r w:rsidR="002A108E">
        <w:t xml:space="preserve"> </w:t>
      </w:r>
      <w:r w:rsidR="006E4DDB">
        <w:t>in the Central region</w:t>
      </w:r>
      <w:r w:rsidR="00E24130">
        <w:t xml:space="preserve"> may meet this criterion</w:t>
      </w:r>
      <w:r w:rsidR="002A108E">
        <w:t>.</w:t>
      </w:r>
    </w:p>
    <w:p w:rsidR="002A108E" w:rsidP="00F92D34" w14:paraId="343A76A5" w14:textId="3E59A1EA">
      <w:pPr>
        <w:pStyle w:val="ListBullet"/>
      </w:pPr>
      <w:r>
        <w:rPr>
          <w:i/>
          <w:iCs/>
        </w:rPr>
        <w:t>Targeted sample size</w:t>
      </w:r>
      <w:r w:rsidRPr="005C2A35">
        <w:t>.</w:t>
      </w:r>
      <w:r>
        <w:t xml:space="preserve"> Approximately 20 schools will participate in the study. Half of the participating schools (approximately 10) will be randomly assigned to the treatment group, and the other half (approximately 10) will be randomly assigned to the control group. </w:t>
      </w:r>
    </w:p>
    <w:p w:rsidR="007B347D" w:rsidP="00F92D34" w14:paraId="4B4884D9" w14:textId="67CF8886">
      <w:pPr>
        <w:pStyle w:val="ListBullet"/>
      </w:pPr>
      <w:r>
        <w:rPr>
          <w:i/>
          <w:iCs/>
        </w:rPr>
        <w:t>Sampling method considerations</w:t>
      </w:r>
      <w:r w:rsidRPr="005C2A35">
        <w:t>.</w:t>
      </w:r>
      <w:r>
        <w:t xml:space="preserve"> </w:t>
      </w:r>
      <w:r w:rsidR="001713C9">
        <w:t>There are no school-level recruitment data collection activities (</w:t>
      </w:r>
      <w:r w:rsidR="00337174">
        <w:t xml:space="preserve">the focus of </w:t>
      </w:r>
      <w:r w:rsidR="001713C9">
        <w:t xml:space="preserve">this </w:t>
      </w:r>
      <w:r w:rsidR="00231DB7">
        <w:t xml:space="preserve">OMB </w:t>
      </w:r>
      <w:r w:rsidR="001713C9">
        <w:t>package). For final participation in the study, the study team will aim to include</w:t>
      </w:r>
      <w:r w:rsidRPr="00576F1A" w:rsidR="00576F1A">
        <w:t xml:space="preserve"> all middle and high schools within each recruited district</w:t>
      </w:r>
      <w:r>
        <w:t xml:space="preserve">, with </w:t>
      </w:r>
      <w:r w:rsidR="0069186B">
        <w:t>three</w:t>
      </w:r>
      <w:r>
        <w:t xml:space="preserve"> additional considerations</w:t>
      </w:r>
      <w:r w:rsidR="00507AEE">
        <w:t>. In particular, the study will</w:t>
      </w:r>
      <w:r w:rsidR="00512CE0">
        <w:t xml:space="preserve"> take the following steps</w:t>
      </w:r>
      <w:r w:rsidR="0069186B">
        <w:t>:</w:t>
      </w:r>
    </w:p>
    <w:p w:rsidR="00AD07C6" w:rsidRPr="005C2A35" w:rsidP="00F92D34" w14:paraId="466BA376" w14:textId="4C9C2138">
      <w:pPr>
        <w:pStyle w:val="ListBullet2"/>
      </w:pPr>
      <w:r w:rsidRPr="005C2A35">
        <w:rPr>
          <w:i/>
          <w:iCs/>
        </w:rPr>
        <w:t>Exclude schools unwilling to participate in the study</w:t>
      </w:r>
      <w:r>
        <w:t xml:space="preserve">. </w:t>
      </w:r>
      <w:r w:rsidR="009B7248">
        <w:t xml:space="preserve">School leaders </w:t>
      </w:r>
      <w:r w:rsidRPr="00F0254F" w:rsidR="00F0254F">
        <w:t xml:space="preserve">will be asked to sign a school participation form, which commits the school and its </w:t>
      </w:r>
      <w:r w:rsidR="001145F2">
        <w:t>A</w:t>
      </w:r>
      <w:r w:rsidRPr="00F0254F" w:rsidR="00F0254F">
        <w:t xml:space="preserve">lgebra </w:t>
      </w:r>
      <w:r w:rsidR="00CB57C1">
        <w:t>I</w:t>
      </w:r>
      <w:r w:rsidR="001145F2">
        <w:t xml:space="preserve"> </w:t>
      </w:r>
      <w:r w:rsidRPr="00F0254F" w:rsidR="00F0254F">
        <w:t>teachers to participate in the stud</w:t>
      </w:r>
      <w:r w:rsidR="00731295">
        <w:t>y</w:t>
      </w:r>
      <w:r w:rsidR="00EE3650">
        <w:t xml:space="preserve">. Schools </w:t>
      </w:r>
      <w:r w:rsidR="004464B8">
        <w:t xml:space="preserve">in which </w:t>
      </w:r>
      <w:r w:rsidR="004E3069">
        <w:t>principals</w:t>
      </w:r>
      <w:r w:rsidR="004464B8">
        <w:t xml:space="preserve"> refuse to </w:t>
      </w:r>
      <w:r w:rsidR="00F22738">
        <w:t xml:space="preserve">participate </w:t>
      </w:r>
      <w:r w:rsidR="002C0F00">
        <w:t>will be excluded from participation.</w:t>
      </w:r>
    </w:p>
    <w:p w:rsidR="002C0F00" w:rsidP="00F92D34" w14:paraId="2F19F4D9" w14:textId="64376E68">
      <w:pPr>
        <w:pStyle w:val="ListBullet2"/>
      </w:pPr>
      <w:r>
        <w:rPr>
          <w:i/>
          <w:iCs/>
        </w:rPr>
        <w:t>Exclude schools</w:t>
      </w:r>
      <w:r w:rsidR="007B347D">
        <w:rPr>
          <w:i/>
          <w:iCs/>
        </w:rPr>
        <w:t xml:space="preserve"> that substantially differ from others in the district</w:t>
      </w:r>
      <w:r w:rsidRPr="007D3DD4" w:rsidR="007B347D">
        <w:t>.</w:t>
      </w:r>
      <w:r w:rsidR="007B347D">
        <w:t xml:space="preserve"> </w:t>
      </w:r>
      <w:r w:rsidRPr="00576F1A" w:rsidR="00576F1A">
        <w:t xml:space="preserve">A middle or high school may be excluded from participation if </w:t>
      </w:r>
      <w:r w:rsidR="00CB57C1">
        <w:t>it</w:t>
      </w:r>
      <w:r w:rsidRPr="00576F1A" w:rsidR="00576F1A">
        <w:t xml:space="preserve"> follow</w:t>
      </w:r>
      <w:r w:rsidR="00CB57C1">
        <w:t>s</w:t>
      </w:r>
      <w:r w:rsidRPr="00576F1A" w:rsidR="00576F1A">
        <w:t xml:space="preserve"> a different Algebra </w:t>
      </w:r>
      <w:r w:rsidR="00CB57C1">
        <w:t>I</w:t>
      </w:r>
      <w:r w:rsidRPr="00576F1A" w:rsidR="00576F1A">
        <w:t xml:space="preserve"> curriculum</w:t>
      </w:r>
      <w:r>
        <w:t xml:space="preserve">, </w:t>
      </w:r>
      <w:r w:rsidRPr="00576F1A" w:rsidR="00576F1A">
        <w:t>use</w:t>
      </w:r>
      <w:r w:rsidR="00CB57C1">
        <w:t>s</w:t>
      </w:r>
      <w:r w:rsidRPr="00576F1A" w:rsidR="00576F1A">
        <w:t xml:space="preserve"> different student assessments</w:t>
      </w:r>
      <w:r>
        <w:t>, or ha</w:t>
      </w:r>
      <w:r w:rsidR="00CB57C1">
        <w:t>s</w:t>
      </w:r>
      <w:r>
        <w:t xml:space="preserve"> substantially different Algebra </w:t>
      </w:r>
      <w:r w:rsidR="00CB57C1">
        <w:t>I</w:t>
      </w:r>
      <w:r>
        <w:t xml:space="preserve"> professional development supports</w:t>
      </w:r>
      <w:r w:rsidRPr="00576F1A" w:rsidR="00576F1A">
        <w:t xml:space="preserve"> compared to the rest of the middle and high schools in the district. </w:t>
      </w:r>
    </w:p>
    <w:p w:rsidR="001952B2" w:rsidP="00F92D34" w14:paraId="584FBE59" w14:textId="48852221">
      <w:pPr>
        <w:pStyle w:val="ListBullet2"/>
      </w:pPr>
      <w:r>
        <w:rPr>
          <w:i/>
          <w:iCs/>
        </w:rPr>
        <w:t xml:space="preserve">Randomly select schools among </w:t>
      </w:r>
      <w:r>
        <w:rPr>
          <w:i/>
          <w:iCs/>
        </w:rPr>
        <w:t>particularly</w:t>
      </w:r>
      <w:r>
        <w:rPr>
          <w:i/>
          <w:iCs/>
        </w:rPr>
        <w:t xml:space="preserve"> large districts</w:t>
      </w:r>
      <w:r w:rsidRPr="007D3DD4">
        <w:t>.</w:t>
      </w:r>
      <w:r>
        <w:t xml:space="preserve"> </w:t>
      </w:r>
      <w:r>
        <w:t xml:space="preserve">Ten districts in the sampling universe have at least 25 </w:t>
      </w:r>
      <w:r w:rsidR="00612784">
        <w:t>middle or high</w:t>
      </w:r>
      <w:r>
        <w:t xml:space="preserve"> schools. In these districts, the study team may need to randomly select </w:t>
      </w:r>
      <w:r w:rsidR="00612784">
        <w:t>a subset of willing and eligible schools to participate in the study</w:t>
      </w:r>
      <w:r w:rsidR="00597615">
        <w:t xml:space="preserve"> to conserve study resources. The number of sampled schools will depend on how many schools are needed to meet the study’s sample targets </w:t>
      </w:r>
      <w:r w:rsidR="005C2A35">
        <w:t xml:space="preserve">as well as the other district-level sampling considerations (proportion of students in the schools </w:t>
      </w:r>
      <w:r w:rsidR="007E0BF5">
        <w:t>who</w:t>
      </w:r>
      <w:r w:rsidR="005C2A35">
        <w:t xml:space="preserve"> are eligible for free or reduced-priced lunch subsidies; suitability for implementing the toolkit). </w:t>
      </w:r>
    </w:p>
    <w:p w:rsidR="009A1CE8" w:rsidRPr="00F92D34" w:rsidP="00F92D34" w14:paraId="5158423A" w14:textId="699D5510">
      <w:pPr>
        <w:pStyle w:val="H3"/>
      </w:pPr>
      <w:bookmarkStart w:id="15" w:name="_Toc136933803"/>
      <w:r>
        <w:t>c.</w:t>
      </w:r>
      <w:r>
        <w:tab/>
      </w:r>
      <w:r w:rsidRPr="00F92D34">
        <w:t>Instructional leaders</w:t>
      </w:r>
      <w:bookmarkEnd w:id="15"/>
    </w:p>
    <w:p w:rsidR="009A1CE8" w:rsidP="00F92D34" w14:paraId="0748989A" w14:textId="328A9D88">
      <w:pPr>
        <w:pStyle w:val="ListBullet"/>
        <w:spacing w:before="120"/>
      </w:pPr>
      <w:r w:rsidRPr="005C2A35">
        <w:rPr>
          <w:i/>
          <w:iCs/>
        </w:rPr>
        <w:t>Respondent universe</w:t>
      </w:r>
      <w:r>
        <w:t xml:space="preserve">. Each school </w:t>
      </w:r>
      <w:r w:rsidR="00A82342">
        <w:t xml:space="preserve">that is randomly selected for the treatment group </w:t>
      </w:r>
      <w:r>
        <w:t xml:space="preserve">will </w:t>
      </w:r>
      <w:r w:rsidR="00A82342">
        <w:t>identify</w:t>
      </w:r>
      <w:r>
        <w:t xml:space="preserve"> </w:t>
      </w:r>
      <w:r w:rsidR="00A82342">
        <w:t>one</w:t>
      </w:r>
      <w:r>
        <w:t xml:space="preserve"> instructional leader to help facilitate the implementation of the toolkit. Thus, </w:t>
      </w:r>
      <w:r w:rsidR="00EC5453">
        <w:t>the study team</w:t>
      </w:r>
      <w:r w:rsidR="00D057A9">
        <w:t xml:space="preserve"> assume</w:t>
      </w:r>
      <w:r w:rsidR="004068A1">
        <w:t>s</w:t>
      </w:r>
      <w:r>
        <w:t xml:space="preserve"> the universe of </w:t>
      </w:r>
      <w:r w:rsidR="00A82342">
        <w:t>potential instructional leaders for the study equals the universe of potential schools: 1,310 instructional leaders.</w:t>
      </w:r>
    </w:p>
    <w:p w:rsidR="009A1CE8" w:rsidP="00F92D34" w14:paraId="071312E8" w14:textId="4F9DA25E">
      <w:pPr>
        <w:pStyle w:val="ListBullet"/>
      </w:pPr>
      <w:r>
        <w:rPr>
          <w:i/>
          <w:iCs/>
        </w:rPr>
        <w:t>Targeted sample size</w:t>
      </w:r>
      <w:r w:rsidRPr="005C2A35">
        <w:t>.</w:t>
      </w:r>
      <w:r>
        <w:t xml:space="preserve"> Approximately </w:t>
      </w:r>
      <w:r w:rsidR="00A82342">
        <w:t>10</w:t>
      </w:r>
      <w:r>
        <w:t xml:space="preserve"> </w:t>
      </w:r>
      <w:r w:rsidR="00A82342">
        <w:t>instructional leaders</w:t>
      </w:r>
      <w:r>
        <w:t xml:space="preserve"> will participate in the study (assuming </w:t>
      </w:r>
      <w:r w:rsidR="00A82342">
        <w:t>one instructional leader for each treatment school</w:t>
      </w:r>
      <w:r>
        <w:t>).</w:t>
      </w:r>
      <w:r w:rsidR="00A82342">
        <w:t xml:space="preserve"> Control schools will not identify an instructional leader.</w:t>
      </w:r>
    </w:p>
    <w:p w:rsidR="009A1CE8" w:rsidP="00F92D34" w14:paraId="01C90249" w14:textId="6E87C15A">
      <w:pPr>
        <w:pStyle w:val="ListBullet"/>
      </w:pPr>
      <w:r>
        <w:rPr>
          <w:i/>
          <w:iCs/>
        </w:rPr>
        <w:t>Sampling method considerations</w:t>
      </w:r>
      <w:r w:rsidRPr="005C2A35">
        <w:t>.</w:t>
      </w:r>
      <w:r>
        <w:t xml:space="preserve"> There are no </w:t>
      </w:r>
      <w:r w:rsidR="00A82342">
        <w:t>instructional leader</w:t>
      </w:r>
      <w:r w:rsidR="007D1120">
        <w:t>-</w:t>
      </w:r>
      <w:r>
        <w:t xml:space="preserve">level recruitment data collection activities (the focus of this </w:t>
      </w:r>
      <w:r w:rsidR="00DE341B">
        <w:t xml:space="preserve">OMB </w:t>
      </w:r>
      <w:r>
        <w:t xml:space="preserve">package). For final participation in the study, </w:t>
      </w:r>
      <w:r w:rsidR="00824F21">
        <w:t>each school that is randomly selected for the treatment group will identify one instructional leader. The study team will assist treatment schools in identifying instructional leaders, using the following considerations</w:t>
      </w:r>
      <w:r>
        <w:t>:</w:t>
      </w:r>
    </w:p>
    <w:p w:rsidR="009A1CE8" w:rsidP="00F92D34" w14:paraId="1769603F" w14:textId="0EA36984">
      <w:pPr>
        <w:pStyle w:val="ListBullet2"/>
      </w:pPr>
      <w:r>
        <w:t>Familiarity with and ability to facilitate professional development sessions and provide individualized support for treatment teachers</w:t>
      </w:r>
      <w:r w:rsidRPr="004805CA">
        <w:t>.</w:t>
      </w:r>
      <w:r>
        <w:t xml:space="preserve"> </w:t>
      </w:r>
      <w:r>
        <w:t xml:space="preserve">Instructional leaders will help teachers implement the </w:t>
      </w:r>
      <w:r w:rsidR="00BE4AC1">
        <w:t>t</w:t>
      </w:r>
      <w:r>
        <w:t>oolkit</w:t>
      </w:r>
      <w:r w:rsidR="009A279F">
        <w:t xml:space="preserve"> and its recommended practices. Thus, instructional leaders should have </w:t>
      </w:r>
      <w:r w:rsidR="000E25D1">
        <w:t xml:space="preserve">the </w:t>
      </w:r>
      <w:r w:rsidR="009A279F">
        <w:t xml:space="preserve">skills and experience to facilitate professional development sessions and individualized support. </w:t>
      </w:r>
    </w:p>
    <w:p w:rsidR="009A1CE8" w:rsidP="00F92D34" w14:paraId="409E0D6E" w14:textId="4FF3D1BE">
      <w:pPr>
        <w:pStyle w:val="ListBullet2"/>
      </w:pPr>
      <w:r>
        <w:t xml:space="preserve">Possibility of </w:t>
      </w:r>
      <w:r w:rsidR="00AA2C5D">
        <w:t>using the same instructional leader across treatment schools</w:t>
      </w:r>
      <w:r w:rsidRPr="004805CA">
        <w:t>.</w:t>
      </w:r>
      <w:r>
        <w:t xml:space="preserve"> </w:t>
      </w:r>
      <w:r w:rsidR="00AA2C5D">
        <w:t xml:space="preserve">Instructional leaders could either be district- or school-level staff. </w:t>
      </w:r>
      <w:r w:rsidR="009510C0">
        <w:t xml:space="preserve">If </w:t>
      </w:r>
      <w:r w:rsidR="008D0C7B">
        <w:t xml:space="preserve">the </w:t>
      </w:r>
      <w:r w:rsidR="009510C0">
        <w:t>district structure allows, the same instructional leader could support implementation across multiple treatment schools. In this case, fewer than 10 instructional leaders will participate in the study.</w:t>
      </w:r>
      <w:r>
        <w:t xml:space="preserve"> </w:t>
      </w:r>
    </w:p>
    <w:p w:rsidR="005C2A35" w:rsidRPr="00F92D34" w:rsidP="00F92D34" w14:paraId="5B1A98BA" w14:textId="79604C6E">
      <w:pPr>
        <w:pStyle w:val="H3"/>
      </w:pPr>
      <w:bookmarkStart w:id="16" w:name="_Toc136933804"/>
      <w:r>
        <w:t>d.</w:t>
      </w:r>
      <w:r>
        <w:tab/>
      </w:r>
      <w:r w:rsidRPr="00F92D34" w:rsidR="00AB27B9">
        <w:t>Teacher</w:t>
      </w:r>
      <w:r w:rsidRPr="00F92D34" w:rsidR="007B6CB5">
        <w:t>s</w:t>
      </w:r>
      <w:bookmarkEnd w:id="16"/>
    </w:p>
    <w:p w:rsidR="00AB27B9" w:rsidP="00DF6970" w14:paraId="3D6FEF26" w14:textId="22BBE30F">
      <w:pPr>
        <w:pStyle w:val="ListBullet"/>
        <w:spacing w:before="120"/>
      </w:pPr>
      <w:r w:rsidRPr="005C2A35">
        <w:rPr>
          <w:i/>
          <w:iCs/>
        </w:rPr>
        <w:t>Respondent universe</w:t>
      </w:r>
      <w:r>
        <w:t xml:space="preserve">. Teachers who teach at least one Algebra </w:t>
      </w:r>
      <w:r w:rsidR="00075E7A">
        <w:t>I</w:t>
      </w:r>
      <w:r>
        <w:t xml:space="preserve"> course in eligible middle or high schools are eligible to participate in the study. Although </w:t>
      </w:r>
      <w:r w:rsidR="00207A26">
        <w:t>the study team</w:t>
      </w:r>
      <w:r>
        <w:t xml:space="preserve"> do</w:t>
      </w:r>
      <w:r w:rsidR="00207A26">
        <w:t>es</w:t>
      </w:r>
      <w:r>
        <w:t xml:space="preserve"> not know the exact number of teachers who meet this criteri</w:t>
      </w:r>
      <w:r w:rsidR="00F12B64">
        <w:t>on</w:t>
      </w:r>
      <w:r>
        <w:t xml:space="preserve">, </w:t>
      </w:r>
      <w:r w:rsidR="00207A26">
        <w:t>it</w:t>
      </w:r>
      <w:r w:rsidR="003046FA">
        <w:t xml:space="preserve"> assume</w:t>
      </w:r>
      <w:r w:rsidR="00207A26">
        <w:t>s</w:t>
      </w:r>
      <w:r w:rsidR="003046FA">
        <w:t xml:space="preserve"> three eligible teachers per eligible school, resulting in a total of</w:t>
      </w:r>
      <w:r>
        <w:t xml:space="preserve"> </w:t>
      </w:r>
      <w:r w:rsidR="0022196B">
        <w:t xml:space="preserve">3,930 teachers </w:t>
      </w:r>
      <w:r w:rsidR="00075E7A">
        <w:t>who</w:t>
      </w:r>
      <w:r w:rsidR="0022196B">
        <w:t xml:space="preserve"> meet this criteri</w:t>
      </w:r>
      <w:r w:rsidR="00BA558E">
        <w:t>on</w:t>
      </w:r>
      <w:r w:rsidR="0022196B">
        <w:t>.</w:t>
      </w:r>
    </w:p>
    <w:p w:rsidR="001D0936" w:rsidP="00DF6970" w14:paraId="7D1FA105" w14:textId="09E671EA">
      <w:pPr>
        <w:pStyle w:val="ListBullet"/>
      </w:pPr>
      <w:r>
        <w:rPr>
          <w:i/>
          <w:iCs/>
        </w:rPr>
        <w:t>Targeted sample size</w:t>
      </w:r>
      <w:r w:rsidRPr="005C2A35">
        <w:t>.</w:t>
      </w:r>
      <w:r>
        <w:t xml:space="preserve"> Approximately </w:t>
      </w:r>
      <w:r w:rsidR="0022196B">
        <w:t>60 teachers</w:t>
      </w:r>
      <w:r>
        <w:t xml:space="preserve"> will participate in the study</w:t>
      </w:r>
      <w:r w:rsidR="00B17928">
        <w:t xml:space="preserve"> (assuming three teachers per participating school)</w:t>
      </w:r>
      <w:r>
        <w:t xml:space="preserve">. </w:t>
      </w:r>
      <w:r w:rsidR="0022196B">
        <w:t xml:space="preserve">Because </w:t>
      </w:r>
      <w:r w:rsidR="00B17928">
        <w:t>random assignment is at the school</w:t>
      </w:r>
      <w:r w:rsidR="00075E7A">
        <w:t xml:space="preserve"> </w:t>
      </w:r>
      <w:r w:rsidR="00B17928">
        <w:t xml:space="preserve">level, all teachers will be assigned to the treatment or control condition </w:t>
      </w:r>
      <w:r w:rsidR="0095440F">
        <w:t xml:space="preserve">to which their school </w:t>
      </w:r>
      <w:r w:rsidR="00B17928">
        <w:t xml:space="preserve">is assigned. This </w:t>
      </w:r>
      <w:r w:rsidR="00DF4DD1">
        <w:t>approach</w:t>
      </w:r>
      <w:r w:rsidR="00B17928">
        <w:t xml:space="preserve"> will result in h</w:t>
      </w:r>
      <w:r>
        <w:t xml:space="preserve">alf of the participating </w:t>
      </w:r>
      <w:r w:rsidR="00B17928">
        <w:t>teachers</w:t>
      </w:r>
      <w:r>
        <w:t xml:space="preserve"> (approximately </w:t>
      </w:r>
      <w:r w:rsidR="00B17928">
        <w:t>30</w:t>
      </w:r>
      <w:r>
        <w:t xml:space="preserve">) </w:t>
      </w:r>
      <w:r w:rsidR="00D615F0">
        <w:t xml:space="preserve">being </w:t>
      </w:r>
      <w:r>
        <w:t xml:space="preserve">randomly assigned to the treatment group and the other half (approximately </w:t>
      </w:r>
      <w:r w:rsidR="00DF4DD1">
        <w:t>3</w:t>
      </w:r>
      <w:r>
        <w:t xml:space="preserve">0) </w:t>
      </w:r>
      <w:r w:rsidR="00D615F0">
        <w:t xml:space="preserve">being </w:t>
      </w:r>
      <w:r>
        <w:t xml:space="preserve">randomly assigned to the control group. </w:t>
      </w:r>
    </w:p>
    <w:p w:rsidR="00AE3A0D" w:rsidP="00DF6970" w14:paraId="168BF632" w14:textId="0F2A4977">
      <w:pPr>
        <w:pStyle w:val="ListBullet"/>
      </w:pPr>
      <w:r w:rsidRPr="001D0936">
        <w:rPr>
          <w:i/>
          <w:iCs/>
        </w:rPr>
        <w:t>Sampling method considerations</w:t>
      </w:r>
      <w:r w:rsidRPr="005C2A35">
        <w:t>.</w:t>
      </w:r>
      <w:r>
        <w:t xml:space="preserve"> There are no </w:t>
      </w:r>
      <w:r w:rsidR="00337174">
        <w:t>teacher</w:t>
      </w:r>
      <w:r>
        <w:t>-level recruitment data collection activities (</w:t>
      </w:r>
      <w:r w:rsidR="00337174">
        <w:t xml:space="preserve">the focus of </w:t>
      </w:r>
      <w:r>
        <w:t xml:space="preserve">this </w:t>
      </w:r>
      <w:r w:rsidR="0095440F">
        <w:t xml:space="preserve">OMB </w:t>
      </w:r>
      <w:r>
        <w:t>package). For final participation in the study, the study team will aim to include</w:t>
      </w:r>
      <w:r w:rsidRPr="00576F1A">
        <w:t xml:space="preserve"> all </w:t>
      </w:r>
      <w:r w:rsidR="00337174">
        <w:t>eligible teachers within each participating school</w:t>
      </w:r>
      <w:r>
        <w:t xml:space="preserve">, </w:t>
      </w:r>
      <w:r w:rsidR="00E3267C">
        <w:t>except that the study team will</w:t>
      </w:r>
      <w:r w:rsidR="001D0936">
        <w:t xml:space="preserve"> </w:t>
      </w:r>
      <w:r w:rsidRPr="001D0936" w:rsidR="001D0936">
        <w:t>e</w:t>
      </w:r>
      <w:r w:rsidRPr="001D0936">
        <w:t>xclude teachers unwilling to participate in the study</w:t>
      </w:r>
      <w:r w:rsidRPr="004805CA">
        <w:t>.</w:t>
      </w:r>
      <w:r>
        <w:t xml:space="preserve"> T</w:t>
      </w:r>
      <w:r w:rsidRPr="00AE3A0D">
        <w:t>eachers will be asked to complete a consent for</w:t>
      </w:r>
      <w:r w:rsidR="00187938">
        <w:t>m</w:t>
      </w:r>
      <w:r w:rsidRPr="00AE3A0D">
        <w:t xml:space="preserve"> </w:t>
      </w:r>
      <w:r w:rsidR="00E61A0D">
        <w:t>for their</w:t>
      </w:r>
      <w:r w:rsidRPr="00AE3A0D">
        <w:t xml:space="preserve"> individual participation in the study</w:t>
      </w:r>
      <w:r w:rsidR="00141FF6">
        <w:t xml:space="preserve">, and teachers </w:t>
      </w:r>
      <w:r w:rsidR="00075E7A">
        <w:t>who</w:t>
      </w:r>
      <w:r w:rsidR="00141FF6">
        <w:t xml:space="preserve"> do not consent to participate will be excluded </w:t>
      </w:r>
      <w:r w:rsidRPr="00AE3A0D">
        <w:t>from participation.</w:t>
      </w:r>
    </w:p>
    <w:p w:rsidR="00AB27B9" w:rsidRPr="00F92D34" w:rsidP="00F92D34" w14:paraId="4D62941D" w14:textId="0E1F8213">
      <w:pPr>
        <w:pStyle w:val="H3"/>
      </w:pPr>
      <w:bookmarkStart w:id="17" w:name="_Toc136933805"/>
      <w:r>
        <w:t>e.</w:t>
      </w:r>
      <w:r>
        <w:tab/>
      </w:r>
      <w:r w:rsidRPr="00F92D34" w:rsidR="004805CA">
        <w:t>Student</w:t>
      </w:r>
      <w:r w:rsidRPr="00F92D34" w:rsidR="007B6CB5">
        <w:t>s</w:t>
      </w:r>
      <w:bookmarkEnd w:id="17"/>
    </w:p>
    <w:p w:rsidR="004805CA" w:rsidP="00DF6970" w14:paraId="39CA5259" w14:textId="6B0A9C92">
      <w:pPr>
        <w:pStyle w:val="ListBullet"/>
        <w:spacing w:before="120"/>
      </w:pPr>
      <w:r w:rsidRPr="005C2A35">
        <w:rPr>
          <w:i/>
          <w:iCs/>
        </w:rPr>
        <w:t>Respondent universe</w:t>
      </w:r>
      <w:r>
        <w:t xml:space="preserve">. Students enrolled in an Algebra </w:t>
      </w:r>
      <w:r w:rsidR="00DD7B01">
        <w:t>I</w:t>
      </w:r>
      <w:r>
        <w:t xml:space="preserve"> course </w:t>
      </w:r>
      <w:r w:rsidR="0023126A">
        <w:t xml:space="preserve">taught by a participating Algebra </w:t>
      </w:r>
      <w:r w:rsidR="00DD7B01">
        <w:t>I</w:t>
      </w:r>
      <w:r w:rsidR="0023126A">
        <w:t xml:space="preserve"> teacher are eligible to </w:t>
      </w:r>
      <w:r>
        <w:t xml:space="preserve">participate in the study. Although </w:t>
      </w:r>
      <w:r w:rsidR="00E44AF6">
        <w:t>the study team</w:t>
      </w:r>
      <w:r>
        <w:t xml:space="preserve"> do</w:t>
      </w:r>
      <w:r w:rsidR="00E44AF6">
        <w:t>es</w:t>
      </w:r>
      <w:r>
        <w:t xml:space="preserve"> not know the exact number of </w:t>
      </w:r>
      <w:r w:rsidR="00E44AF6">
        <w:t>students</w:t>
      </w:r>
      <w:r>
        <w:t xml:space="preserve"> who meet this criteri</w:t>
      </w:r>
      <w:r w:rsidR="00C21B5B">
        <w:t>on</w:t>
      </w:r>
      <w:r w:rsidR="00883096">
        <w:t>, it</w:t>
      </w:r>
      <w:r w:rsidR="00C82289">
        <w:t xml:space="preserve"> estimates</w:t>
      </w:r>
      <w:r w:rsidR="0023126A">
        <w:t xml:space="preserve"> </w:t>
      </w:r>
      <w:r w:rsidR="00883096">
        <w:t>that</w:t>
      </w:r>
      <w:r w:rsidR="0023126A">
        <w:t xml:space="preserve"> 3</w:t>
      </w:r>
      <w:r>
        <w:t xml:space="preserve">,930 teachers </w:t>
      </w:r>
      <w:r w:rsidR="00D12319">
        <w:t>are eligible to participate in the study</w:t>
      </w:r>
      <w:r w:rsidR="007A3290">
        <w:t>,</w:t>
      </w:r>
      <w:r w:rsidR="00D12319">
        <w:t xml:space="preserve"> and </w:t>
      </w:r>
      <w:r w:rsidR="00F34F2B">
        <w:t xml:space="preserve">each teacher will teach two courses with </w:t>
      </w:r>
      <w:r w:rsidR="00BF4343">
        <w:t>2</w:t>
      </w:r>
      <w:r w:rsidR="008A2666">
        <w:t>2</w:t>
      </w:r>
      <w:r w:rsidR="00F34F2B">
        <w:t xml:space="preserve"> students each</w:t>
      </w:r>
      <w:r>
        <w:t>.</w:t>
      </w:r>
      <w:r w:rsidR="00F34F2B">
        <w:t xml:space="preserve"> </w:t>
      </w:r>
      <w:r w:rsidR="00D60013">
        <w:t>Based on these assumptions, the study team estimates</w:t>
      </w:r>
      <w:r w:rsidR="00F34F2B">
        <w:t xml:space="preserve"> </w:t>
      </w:r>
      <w:r w:rsidR="00D60013">
        <w:t>that a</w:t>
      </w:r>
      <w:r w:rsidR="00F34F2B">
        <w:t xml:space="preserve"> total of </w:t>
      </w:r>
      <w:r w:rsidR="00BF4343">
        <w:t>196,500</w:t>
      </w:r>
      <w:r w:rsidR="00191CD0">
        <w:t xml:space="preserve"> </w:t>
      </w:r>
      <w:r w:rsidR="00D60013">
        <w:t xml:space="preserve">students could be </w:t>
      </w:r>
      <w:r w:rsidR="00191CD0">
        <w:t xml:space="preserve">eligible. </w:t>
      </w:r>
    </w:p>
    <w:p w:rsidR="0030024C" w:rsidP="00DF6970" w14:paraId="015DD02C" w14:textId="2991984F">
      <w:pPr>
        <w:pStyle w:val="ListBullet"/>
      </w:pPr>
      <w:r>
        <w:rPr>
          <w:i/>
          <w:iCs/>
        </w:rPr>
        <w:t>Targeted sample size</w:t>
      </w:r>
      <w:r w:rsidRPr="005C2A35">
        <w:t>.</w:t>
      </w:r>
      <w:r>
        <w:t xml:space="preserve"> Approximately </w:t>
      </w:r>
      <w:r w:rsidR="003F4F0B">
        <w:t>2</w:t>
      </w:r>
      <w:r w:rsidR="00D72DC6">
        <w:t>,</w:t>
      </w:r>
      <w:r w:rsidR="003F4F0B">
        <w:t>640</w:t>
      </w:r>
      <w:r>
        <w:t xml:space="preserve"> </w:t>
      </w:r>
      <w:r w:rsidR="00D72DC6">
        <w:t>students</w:t>
      </w:r>
      <w:r>
        <w:t xml:space="preserve"> will participate in the study (</w:t>
      </w:r>
      <w:r w:rsidR="00647563">
        <w:t xml:space="preserve">assuming </w:t>
      </w:r>
      <w:r w:rsidR="003F4F0B">
        <w:t>44</w:t>
      </w:r>
      <w:r w:rsidR="00647563">
        <w:t xml:space="preserve"> students per participating teacher and </w:t>
      </w:r>
      <w:r w:rsidR="007A3290">
        <w:t>three</w:t>
      </w:r>
      <w:r w:rsidR="00647563">
        <w:t xml:space="preserve"> teachers per participating school</w:t>
      </w:r>
      <w:r>
        <w:t>). Because random assignment is at the school</w:t>
      </w:r>
      <w:r w:rsidR="007A3290">
        <w:t xml:space="preserve"> </w:t>
      </w:r>
      <w:r>
        <w:t xml:space="preserve">level, all </w:t>
      </w:r>
      <w:r w:rsidR="00160940">
        <w:t>students within a school</w:t>
      </w:r>
      <w:r>
        <w:t xml:space="preserve"> will be assigned to the treatment or control condition </w:t>
      </w:r>
      <w:r w:rsidR="00B37D1F">
        <w:t>to which</w:t>
      </w:r>
      <w:r>
        <w:t xml:space="preserve"> their school is assigned. </w:t>
      </w:r>
      <w:r w:rsidR="00CB323E">
        <w:t>Therefore,</w:t>
      </w:r>
      <w:r>
        <w:t xml:space="preserve"> half of the participating </w:t>
      </w:r>
      <w:r w:rsidR="00160940">
        <w:t>students</w:t>
      </w:r>
      <w:r>
        <w:t xml:space="preserve"> (approximately </w:t>
      </w:r>
      <w:r w:rsidR="003F4F0B">
        <w:t>1</w:t>
      </w:r>
      <w:r w:rsidR="00D75074">
        <w:t>,</w:t>
      </w:r>
      <w:r w:rsidR="003F4F0B">
        <w:t>320</w:t>
      </w:r>
      <w:r>
        <w:t xml:space="preserve">) </w:t>
      </w:r>
      <w:r w:rsidR="00CB323E">
        <w:t xml:space="preserve">will be </w:t>
      </w:r>
      <w:r>
        <w:t xml:space="preserve">randomly assigned to the treatment group, and the other half (approximately </w:t>
      </w:r>
      <w:r w:rsidR="00D75074">
        <w:t>1,</w:t>
      </w:r>
      <w:r w:rsidR="003F4F0B">
        <w:t>320</w:t>
      </w:r>
      <w:r>
        <w:t xml:space="preserve">) will be randomly assigned to the control group. </w:t>
      </w:r>
    </w:p>
    <w:p w:rsidR="004805CA" w:rsidP="00DF6970" w14:paraId="02FEAD4C" w14:textId="73D9107E">
      <w:pPr>
        <w:pStyle w:val="ListBullet"/>
      </w:pPr>
      <w:r w:rsidRPr="0030024C">
        <w:rPr>
          <w:i/>
          <w:iCs/>
        </w:rPr>
        <w:t>Sampling method considerations</w:t>
      </w:r>
      <w:r w:rsidRPr="005C2A35">
        <w:t>.</w:t>
      </w:r>
      <w:r>
        <w:t xml:space="preserve"> There are no </w:t>
      </w:r>
      <w:r w:rsidR="00D75074">
        <w:t>student</w:t>
      </w:r>
      <w:r>
        <w:t>-level recruitment data collection activities (the focus of this package). For final participation in the study, the study team will aim to include</w:t>
      </w:r>
      <w:r w:rsidRPr="00576F1A">
        <w:t xml:space="preserve"> all </w:t>
      </w:r>
      <w:r w:rsidR="00830F31">
        <w:t xml:space="preserve">students within each participating teacher’s Algebra </w:t>
      </w:r>
      <w:r w:rsidR="007A3290">
        <w:t>I</w:t>
      </w:r>
      <w:r w:rsidR="00830F31">
        <w:t xml:space="preserve"> courses</w:t>
      </w:r>
      <w:r>
        <w:t xml:space="preserve">, </w:t>
      </w:r>
      <w:r w:rsidR="006026F1">
        <w:t>except that the study team will</w:t>
      </w:r>
      <w:r w:rsidR="0030024C">
        <w:t xml:space="preserve"> </w:t>
      </w:r>
      <w:r w:rsidRPr="0030024C" w:rsidR="0030024C">
        <w:t>e</w:t>
      </w:r>
      <w:r w:rsidRPr="0030024C">
        <w:t xml:space="preserve">xclude </w:t>
      </w:r>
      <w:r w:rsidRPr="0030024C" w:rsidR="00830F31">
        <w:t>students</w:t>
      </w:r>
      <w:r w:rsidRPr="0030024C">
        <w:t xml:space="preserve"> </w:t>
      </w:r>
      <w:r w:rsidRPr="0030024C" w:rsidR="00830F31">
        <w:t>whose parents</w:t>
      </w:r>
      <w:r w:rsidRPr="0030024C" w:rsidR="007A3290">
        <w:t xml:space="preserve"> or </w:t>
      </w:r>
      <w:r w:rsidRPr="0030024C" w:rsidR="00830F31">
        <w:t xml:space="preserve">guardians do not consent to their </w:t>
      </w:r>
      <w:r w:rsidRPr="0030024C" w:rsidR="007A3290">
        <w:t>child</w:t>
      </w:r>
      <w:r w:rsidRPr="0030024C" w:rsidR="00830F31">
        <w:t xml:space="preserve"> participating in data collection activities</w:t>
      </w:r>
      <w:r w:rsidRPr="004805CA">
        <w:t>.</w:t>
      </w:r>
      <w:r>
        <w:t xml:space="preserve"> </w:t>
      </w:r>
      <w:r w:rsidR="00533696">
        <w:t>T</w:t>
      </w:r>
      <w:r w:rsidR="00327283">
        <w:t xml:space="preserve">he study team </w:t>
      </w:r>
      <w:r w:rsidR="00533696">
        <w:t>will</w:t>
      </w:r>
      <w:r w:rsidR="00327283">
        <w:t xml:space="preserve"> use </w:t>
      </w:r>
      <w:r w:rsidR="005C7027">
        <w:t xml:space="preserve">passive </w:t>
      </w:r>
      <w:r w:rsidR="00327283">
        <w:t xml:space="preserve">parent/guardian </w:t>
      </w:r>
      <w:r w:rsidR="005C7027">
        <w:t>c</w:t>
      </w:r>
      <w:r w:rsidR="00327283">
        <w:t xml:space="preserve">onsent for the student </w:t>
      </w:r>
      <w:r w:rsidR="007150F0">
        <w:t>survey,</w:t>
      </w:r>
      <w:r w:rsidR="005C7027">
        <w:t xml:space="preserve"> when possible</w:t>
      </w:r>
      <w:r w:rsidR="00327283">
        <w:t xml:space="preserve">, </w:t>
      </w:r>
      <w:r w:rsidR="00875B0F">
        <w:t xml:space="preserve">as the student survey does not collect data on sensitive topics or student </w:t>
      </w:r>
      <w:r w:rsidR="00155E7A">
        <w:t>personally identifiable information</w:t>
      </w:r>
      <w:r w:rsidR="003A53F1">
        <w:t>. The study team will collect active consent from parents and guardians</w:t>
      </w:r>
      <w:r w:rsidR="002B3AEE">
        <w:t xml:space="preserve"> only in districts that require it.</w:t>
      </w:r>
      <w:r w:rsidR="003A53F1">
        <w:t xml:space="preserve"> </w:t>
      </w:r>
      <w:r w:rsidR="002B3AEE">
        <w:t>In districts requiring active consent, p</w:t>
      </w:r>
      <w:r w:rsidR="008655DC">
        <w:t xml:space="preserve">arents and guardians of students in participating teachers’ Algebra </w:t>
      </w:r>
      <w:r w:rsidR="007A3290">
        <w:t>I</w:t>
      </w:r>
      <w:r w:rsidR="008655DC">
        <w:t xml:space="preserve"> classrooms will be asked to complete a consent form for their </w:t>
      </w:r>
      <w:r w:rsidR="007A3290">
        <w:t>child</w:t>
      </w:r>
      <w:r w:rsidR="008655DC">
        <w:t xml:space="preserve"> to participate in the study’s data collection activities. Students whose parents or guardians do not provide consent will be excluded from the study. </w:t>
      </w:r>
    </w:p>
    <w:p w:rsidR="00DF6970" w14:paraId="29F45684" w14:textId="308C4AAC">
      <w:pPr>
        <w:spacing w:after="240" w:line="240" w:lineRule="auto"/>
        <w:rPr>
          <w:rFonts w:asciiTheme="majorHAnsi" w:hAnsiTheme="majorHAnsi"/>
          <w:b/>
          <w:color w:val="000000" w:themeColor="text1"/>
          <w:sz w:val="20"/>
        </w:rPr>
      </w:pPr>
      <w:r>
        <w:br w:type="page"/>
      </w:r>
    </w:p>
    <w:p w:rsidR="00DF6970" w:rsidP="008B32F3" w14:paraId="46BDC4BC" w14:textId="77777777">
      <w:pPr>
        <w:pStyle w:val="TitleRule"/>
      </w:pPr>
      <w:r w:rsidRPr="00465BF8">
        <w:rPr>
          <w:noProof/>
        </w:rPr>
        <mc:AlternateContent>
          <mc:Choice Requires="wps">
            <w:drawing>
              <wp:inline distT="0" distB="0" distL="0" distR="0">
                <wp:extent cx="2971800" cy="0"/>
                <wp:effectExtent l="0" t="38100" r="38100" b="38100"/>
                <wp:docPr id="49" name="Straight Connector 4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9" o:spid="_x0000_i1026"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002954" w:rsidP="00002954" w14:paraId="40331E90" w14:textId="6BB84236">
      <w:pPr>
        <w:pStyle w:val="ExhibitTitle"/>
      </w:pPr>
      <w:bookmarkStart w:id="18" w:name="_Toc136934083"/>
      <w:r w:rsidRPr="00C9638F">
        <w:t xml:space="preserve">Exhibit </w:t>
      </w:r>
      <w:r>
        <w:t>B</w:t>
      </w:r>
      <w:r w:rsidRPr="00C9638F">
        <w:t>.</w:t>
      </w:r>
      <w:r>
        <w:t>1</w:t>
      </w:r>
      <w:r w:rsidR="007A3290">
        <w:t>.</w:t>
      </w:r>
      <w:r w:rsidRPr="00002954">
        <w:t xml:space="preserve"> Respondent universe, sample, and expected response rate for study data sources</w:t>
      </w:r>
      <w:bookmarkEnd w:id="18"/>
    </w:p>
    <w:tbl>
      <w:tblPr>
        <w:tblStyle w:val="MPRBaseTable2"/>
        <w:tblW w:w="5000" w:type="pct"/>
        <w:tblBorders>
          <w:top w:val="single" w:sz="4" w:space="0" w:color="auto"/>
          <w:left w:val="single" w:sz="4" w:space="0" w:color="auto"/>
          <w:right w:val="single" w:sz="4" w:space="0" w:color="auto"/>
          <w:insideH w:val="single" w:sz="4" w:space="0" w:color="auto"/>
          <w:insideV w:val="single" w:sz="4" w:space="0" w:color="auto"/>
        </w:tblBorders>
        <w:tblCellMar>
          <w:left w:w="58" w:type="dxa"/>
          <w:right w:w="58" w:type="dxa"/>
        </w:tblCellMar>
        <w:tblLook w:val="0620"/>
      </w:tblPr>
      <w:tblGrid>
        <w:gridCol w:w="1721"/>
        <w:gridCol w:w="2325"/>
        <w:gridCol w:w="1272"/>
        <w:gridCol w:w="2107"/>
        <w:gridCol w:w="828"/>
        <w:gridCol w:w="1097"/>
      </w:tblGrid>
      <w:tr w14:paraId="271790D4" w14:textId="77777777" w:rsidTr="00DF6970">
        <w:tblPrEx>
          <w:tblW w:w="5000" w:type="pct"/>
          <w:tblBorders>
            <w:top w:val="single" w:sz="4" w:space="0" w:color="auto"/>
            <w:left w:val="single" w:sz="4" w:space="0" w:color="auto"/>
            <w:right w:val="single" w:sz="4" w:space="0" w:color="auto"/>
            <w:insideH w:val="single" w:sz="4" w:space="0" w:color="auto"/>
            <w:insideV w:val="single" w:sz="4" w:space="0" w:color="auto"/>
          </w:tblBorders>
          <w:tblCellMar>
            <w:left w:w="58" w:type="dxa"/>
            <w:right w:w="58" w:type="dxa"/>
          </w:tblCellMar>
          <w:tblLook w:val="0620"/>
        </w:tblPrEx>
        <w:trPr>
          <w:trHeight w:val="120"/>
          <w:tblHeader/>
        </w:trPr>
        <w:tc>
          <w:tcPr>
            <w:tcW w:w="944" w:type="pct"/>
            <w:tcBorders>
              <w:bottom w:val="nil"/>
            </w:tcBorders>
            <w:shd w:val="clear" w:color="auto" w:fill="046B5C" w:themeFill="text2"/>
          </w:tcPr>
          <w:p w:rsidR="009D54B2" w:rsidRPr="009D3035" w:rsidP="00DF6970" w14:paraId="4B6A2FF8" w14:textId="77777777">
            <w:pPr>
              <w:pStyle w:val="TableHeaderLeft"/>
              <w:rPr>
                <w:b w:val="0"/>
              </w:rPr>
            </w:pPr>
            <w:bookmarkStart w:id="19" w:name="_Toc474313983"/>
            <w:bookmarkStart w:id="20" w:name="_Toc62054935"/>
            <w:bookmarkStart w:id="21" w:name="_Toc88579654"/>
            <w:r>
              <w:t>Data source</w:t>
            </w:r>
          </w:p>
        </w:tc>
        <w:tc>
          <w:tcPr>
            <w:tcW w:w="1267" w:type="pct"/>
            <w:tcBorders>
              <w:bottom w:val="nil"/>
            </w:tcBorders>
            <w:shd w:val="clear" w:color="auto" w:fill="046B5C" w:themeFill="text2"/>
          </w:tcPr>
          <w:p w:rsidR="009D54B2" w:rsidP="00DF6970" w14:paraId="43BF228C" w14:textId="77777777">
            <w:pPr>
              <w:pStyle w:val="TableHeaderCenter"/>
            </w:pPr>
            <w:r>
              <w:t xml:space="preserve">Respondent </w:t>
            </w:r>
          </w:p>
        </w:tc>
        <w:tc>
          <w:tcPr>
            <w:tcW w:w="563" w:type="pct"/>
            <w:tcBorders>
              <w:bottom w:val="nil"/>
            </w:tcBorders>
            <w:shd w:val="clear" w:color="auto" w:fill="046B5C" w:themeFill="text2"/>
          </w:tcPr>
          <w:p w:rsidR="009D54B2" w:rsidP="00DF6970" w14:paraId="26BF1E95" w14:textId="77777777">
            <w:pPr>
              <w:pStyle w:val="TableHeaderCenter"/>
            </w:pPr>
            <w:r>
              <w:t>Respondent universe</w:t>
            </w:r>
          </w:p>
        </w:tc>
        <w:tc>
          <w:tcPr>
            <w:tcW w:w="1150" w:type="pct"/>
            <w:tcBorders>
              <w:bottom w:val="nil"/>
            </w:tcBorders>
            <w:shd w:val="clear" w:color="auto" w:fill="046B5C" w:themeFill="text2"/>
          </w:tcPr>
          <w:p w:rsidR="009D54B2" w:rsidP="00DF6970" w14:paraId="0D04F5B3" w14:textId="29798F73">
            <w:pPr>
              <w:pStyle w:val="TableHeaderCenter"/>
            </w:pPr>
            <w:r>
              <w:t>Type of sample</w:t>
            </w:r>
          </w:p>
        </w:tc>
        <w:tc>
          <w:tcPr>
            <w:tcW w:w="458" w:type="pct"/>
            <w:tcBorders>
              <w:bottom w:val="nil"/>
            </w:tcBorders>
            <w:shd w:val="clear" w:color="auto" w:fill="046B5C" w:themeFill="text2"/>
          </w:tcPr>
          <w:p w:rsidR="009D54B2" w:rsidRPr="009D3035" w:rsidP="00DF6970" w14:paraId="12529704" w14:textId="3303EF9A">
            <w:pPr>
              <w:pStyle w:val="TableHeaderCenter"/>
              <w:rPr>
                <w:b w:val="0"/>
              </w:rPr>
            </w:pPr>
            <w:r>
              <w:t>Sample size</w:t>
            </w:r>
          </w:p>
        </w:tc>
        <w:tc>
          <w:tcPr>
            <w:tcW w:w="618" w:type="pct"/>
            <w:tcBorders>
              <w:bottom w:val="nil"/>
            </w:tcBorders>
            <w:shd w:val="clear" w:color="auto" w:fill="046B5C" w:themeFill="text2"/>
          </w:tcPr>
          <w:p w:rsidR="009D54B2" w:rsidRPr="009D3035" w:rsidP="00DF6970" w14:paraId="057836C5" w14:textId="77777777">
            <w:pPr>
              <w:pStyle w:val="TableHeaderCenter"/>
              <w:rPr>
                <w:b w:val="0"/>
              </w:rPr>
            </w:pPr>
            <w:r>
              <w:t>Expected response rate</w:t>
            </w:r>
          </w:p>
        </w:tc>
      </w:tr>
      <w:tr w14:paraId="097E085A" w14:textId="77777777" w:rsidTr="00DF6970">
        <w:tblPrEx>
          <w:tblW w:w="5000" w:type="pct"/>
          <w:tblCellMar>
            <w:left w:w="58" w:type="dxa"/>
            <w:right w:w="58" w:type="dxa"/>
          </w:tblCellMar>
          <w:tblLook w:val="0620"/>
        </w:tblPrEx>
        <w:trPr>
          <w:trHeight w:val="120"/>
        </w:trPr>
        <w:tc>
          <w:tcPr>
            <w:tcW w:w="5000" w:type="pct"/>
            <w:gridSpan w:val="6"/>
            <w:tcBorders>
              <w:top w:val="nil"/>
              <w:left w:val="nil"/>
              <w:bottom w:val="nil"/>
              <w:right w:val="nil"/>
            </w:tcBorders>
            <w:shd w:val="clear" w:color="auto" w:fill="0B2949"/>
          </w:tcPr>
          <w:p w:rsidR="00781B7B" w:rsidP="00DF6970" w14:paraId="166706D6" w14:textId="1946FB08">
            <w:pPr>
              <w:pStyle w:val="TableRowHead"/>
            </w:pPr>
            <w:r w:rsidRPr="00E86122">
              <w:t>Recruitment data collection sources (this package)</w:t>
            </w:r>
          </w:p>
        </w:tc>
      </w:tr>
      <w:tr w14:paraId="1A44D079" w14:textId="77777777" w:rsidTr="00DF6970">
        <w:tblPrEx>
          <w:tblW w:w="5000" w:type="pct"/>
          <w:tblCellMar>
            <w:left w:w="58" w:type="dxa"/>
            <w:right w:w="58" w:type="dxa"/>
          </w:tblCellMar>
          <w:tblLook w:val="0620"/>
        </w:tblPrEx>
        <w:trPr>
          <w:trHeight w:val="120"/>
        </w:trPr>
        <w:tc>
          <w:tcPr>
            <w:tcW w:w="944" w:type="pct"/>
            <w:tcBorders>
              <w:top w:val="nil"/>
              <w:bottom w:val="nil"/>
            </w:tcBorders>
            <w:shd w:val="clear" w:color="auto" w:fill="auto"/>
          </w:tcPr>
          <w:p w:rsidR="009D54B2" w:rsidP="00DF6970" w14:paraId="2EFD7DE1" w14:textId="77777777">
            <w:pPr>
              <w:pStyle w:val="TableTextLeft"/>
            </w:pPr>
            <w:r>
              <w:t>Recruitment screener</w:t>
            </w:r>
          </w:p>
        </w:tc>
        <w:tc>
          <w:tcPr>
            <w:tcW w:w="1267" w:type="pct"/>
            <w:tcBorders>
              <w:top w:val="nil"/>
              <w:bottom w:val="nil"/>
            </w:tcBorders>
          </w:tcPr>
          <w:p w:rsidR="009D54B2" w:rsidP="00DF6970" w14:paraId="4DD2EF56" w14:textId="54172DBC">
            <w:pPr>
              <w:pStyle w:val="TableTextLeft"/>
            </w:pPr>
            <w:r>
              <w:t>District staff member</w:t>
            </w:r>
          </w:p>
        </w:tc>
        <w:tc>
          <w:tcPr>
            <w:tcW w:w="563" w:type="pct"/>
            <w:tcBorders>
              <w:top w:val="nil"/>
              <w:bottom w:val="nil"/>
            </w:tcBorders>
            <w:shd w:val="clear" w:color="auto" w:fill="auto"/>
          </w:tcPr>
          <w:p w:rsidR="009D54B2" w:rsidP="00DF6970" w14:paraId="6EA4837A" w14:textId="4E0F359E">
            <w:pPr>
              <w:pStyle w:val="TableTextLeft"/>
              <w:tabs>
                <w:tab w:val="decimal" w:pos="841"/>
              </w:tabs>
            </w:pPr>
            <w:r>
              <w:t>100</w:t>
            </w:r>
          </w:p>
        </w:tc>
        <w:tc>
          <w:tcPr>
            <w:tcW w:w="1150" w:type="pct"/>
            <w:tcBorders>
              <w:top w:val="nil"/>
              <w:bottom w:val="nil"/>
            </w:tcBorders>
          </w:tcPr>
          <w:p w:rsidR="009D54B2" w:rsidP="00DF6970" w14:paraId="3854C214" w14:textId="071259E3">
            <w:pPr>
              <w:pStyle w:val="TableTextLeft"/>
            </w:pPr>
            <w:r>
              <w:t>Pri</w:t>
            </w:r>
            <w:r w:rsidR="003645BF">
              <w:t>oritization based on size and likelihood of participation</w:t>
            </w:r>
          </w:p>
        </w:tc>
        <w:tc>
          <w:tcPr>
            <w:tcW w:w="458" w:type="pct"/>
            <w:tcBorders>
              <w:top w:val="nil"/>
              <w:bottom w:val="nil"/>
            </w:tcBorders>
            <w:shd w:val="clear" w:color="auto" w:fill="auto"/>
          </w:tcPr>
          <w:p w:rsidR="009D54B2" w:rsidP="00DF6970" w14:paraId="26A63C54" w14:textId="21BAEFD1">
            <w:pPr>
              <w:pStyle w:val="TableTextLeft"/>
              <w:tabs>
                <w:tab w:val="decimal" w:pos="514"/>
              </w:tabs>
            </w:pPr>
            <w:r>
              <w:t>30</w:t>
            </w:r>
          </w:p>
        </w:tc>
        <w:tc>
          <w:tcPr>
            <w:tcW w:w="618" w:type="pct"/>
            <w:tcBorders>
              <w:top w:val="nil"/>
              <w:bottom w:val="nil"/>
            </w:tcBorders>
            <w:shd w:val="clear" w:color="auto" w:fill="auto"/>
          </w:tcPr>
          <w:p w:rsidR="009D54B2" w:rsidP="00DF6970" w14:paraId="52652BCB" w14:textId="77777777">
            <w:pPr>
              <w:pStyle w:val="TableTextLeft"/>
              <w:tabs>
                <w:tab w:val="decimal" w:pos="500"/>
              </w:tabs>
            </w:pPr>
            <w:r>
              <w:t>100%</w:t>
            </w:r>
          </w:p>
        </w:tc>
      </w:tr>
      <w:tr w14:paraId="702A1DA1" w14:textId="77777777" w:rsidTr="00DF6970">
        <w:tblPrEx>
          <w:tblW w:w="5000" w:type="pct"/>
          <w:tblCellMar>
            <w:left w:w="58" w:type="dxa"/>
            <w:right w:w="58" w:type="dxa"/>
          </w:tblCellMar>
          <w:tblLook w:val="0620"/>
        </w:tblPrEx>
        <w:trPr>
          <w:trHeight w:val="120"/>
        </w:trPr>
        <w:tc>
          <w:tcPr>
            <w:tcW w:w="5000" w:type="pct"/>
            <w:gridSpan w:val="6"/>
            <w:tcBorders>
              <w:top w:val="nil"/>
              <w:left w:val="nil"/>
              <w:bottom w:val="nil"/>
              <w:right w:val="nil"/>
            </w:tcBorders>
            <w:shd w:val="clear" w:color="auto" w:fill="0B2949"/>
          </w:tcPr>
          <w:p w:rsidR="00781B7B" w:rsidP="00DF6970" w14:paraId="3F95C818" w14:textId="3743F33C">
            <w:pPr>
              <w:pStyle w:val="TableRowHead"/>
              <w:tabs>
                <w:tab w:val="decimal" w:pos="500"/>
                <w:tab w:val="decimal" w:pos="841"/>
              </w:tabs>
            </w:pPr>
            <w:r w:rsidRPr="00E86122">
              <w:t>Additional data collection sources (future package)</w:t>
            </w:r>
          </w:p>
        </w:tc>
      </w:tr>
      <w:tr w14:paraId="65746FB2" w14:textId="77777777" w:rsidTr="00DF6970">
        <w:tblPrEx>
          <w:tblW w:w="5000" w:type="pct"/>
          <w:tblCellMar>
            <w:left w:w="58" w:type="dxa"/>
            <w:right w:w="58" w:type="dxa"/>
          </w:tblCellMar>
          <w:tblLook w:val="0620"/>
        </w:tblPrEx>
        <w:trPr>
          <w:trHeight w:val="120"/>
        </w:trPr>
        <w:tc>
          <w:tcPr>
            <w:tcW w:w="944" w:type="pct"/>
            <w:tcBorders>
              <w:top w:val="nil"/>
            </w:tcBorders>
            <w:shd w:val="clear" w:color="auto" w:fill="auto"/>
          </w:tcPr>
          <w:p w:rsidR="009D54B2" w:rsidRPr="002B4D22" w:rsidP="00DF6970" w14:paraId="25D12A63" w14:textId="77777777">
            <w:pPr>
              <w:pStyle w:val="TableTextLeft"/>
            </w:pPr>
            <w:r>
              <w:t>District administrative data</w:t>
            </w:r>
          </w:p>
        </w:tc>
        <w:tc>
          <w:tcPr>
            <w:tcW w:w="1267" w:type="pct"/>
            <w:tcBorders>
              <w:top w:val="nil"/>
            </w:tcBorders>
          </w:tcPr>
          <w:p w:rsidR="009D54B2" w:rsidP="00DF6970" w14:paraId="6453F1BA" w14:textId="25176060">
            <w:pPr>
              <w:pStyle w:val="TableTextLeft"/>
            </w:pPr>
            <w:r>
              <w:t>One staff member at each district to provide records</w:t>
            </w:r>
          </w:p>
        </w:tc>
        <w:tc>
          <w:tcPr>
            <w:tcW w:w="563" w:type="pct"/>
            <w:tcBorders>
              <w:top w:val="nil"/>
            </w:tcBorders>
            <w:shd w:val="clear" w:color="auto" w:fill="auto"/>
          </w:tcPr>
          <w:p w:rsidR="009D54B2" w:rsidP="00DF6970" w14:paraId="15AE13BA" w14:textId="76065B88">
            <w:pPr>
              <w:pStyle w:val="TableTextLeft"/>
              <w:tabs>
                <w:tab w:val="decimal" w:pos="841"/>
              </w:tabs>
            </w:pPr>
            <w:r>
              <w:t>100</w:t>
            </w:r>
          </w:p>
        </w:tc>
        <w:tc>
          <w:tcPr>
            <w:tcW w:w="1150" w:type="pct"/>
            <w:tcBorders>
              <w:top w:val="nil"/>
            </w:tcBorders>
          </w:tcPr>
          <w:p w:rsidR="009D54B2" w:rsidP="00DF6970" w14:paraId="5237946C" w14:textId="0143CA76">
            <w:pPr>
              <w:pStyle w:val="TableTextLeft"/>
            </w:pPr>
            <w:r>
              <w:t>Census among participating districts</w:t>
            </w:r>
          </w:p>
        </w:tc>
        <w:tc>
          <w:tcPr>
            <w:tcW w:w="458" w:type="pct"/>
            <w:tcBorders>
              <w:top w:val="nil"/>
            </w:tcBorders>
            <w:shd w:val="clear" w:color="auto" w:fill="auto"/>
          </w:tcPr>
          <w:p w:rsidR="009D54B2" w:rsidRPr="002B4D22" w:rsidP="00DF6970" w14:paraId="3945C282" w14:textId="1B8EF913">
            <w:pPr>
              <w:pStyle w:val="TableTextLeft"/>
              <w:tabs>
                <w:tab w:val="decimal" w:pos="514"/>
              </w:tabs>
            </w:pPr>
            <w:r>
              <w:t>3</w:t>
            </w:r>
          </w:p>
        </w:tc>
        <w:tc>
          <w:tcPr>
            <w:tcW w:w="618" w:type="pct"/>
            <w:tcBorders>
              <w:top w:val="nil"/>
            </w:tcBorders>
            <w:shd w:val="clear" w:color="auto" w:fill="auto"/>
          </w:tcPr>
          <w:p w:rsidR="009D54B2" w:rsidRPr="002B4D22" w:rsidP="00DF6970" w14:paraId="4443D5CF" w14:textId="77777777">
            <w:pPr>
              <w:pStyle w:val="TableTextLeft"/>
              <w:tabs>
                <w:tab w:val="decimal" w:pos="500"/>
              </w:tabs>
            </w:pPr>
            <w:r>
              <w:t>100%</w:t>
            </w:r>
          </w:p>
        </w:tc>
      </w:tr>
      <w:tr w14:paraId="0BE418CD" w14:textId="77777777" w:rsidTr="00DF6970">
        <w:tblPrEx>
          <w:tblW w:w="5000" w:type="pct"/>
          <w:tblCellMar>
            <w:left w:w="58" w:type="dxa"/>
            <w:right w:w="58" w:type="dxa"/>
          </w:tblCellMar>
          <w:tblLook w:val="0620"/>
        </w:tblPrEx>
        <w:trPr>
          <w:trHeight w:val="120"/>
        </w:trPr>
        <w:tc>
          <w:tcPr>
            <w:tcW w:w="944" w:type="pct"/>
            <w:shd w:val="clear" w:color="auto" w:fill="auto"/>
          </w:tcPr>
          <w:p w:rsidR="009D54B2" w:rsidP="00DF6970" w14:paraId="1661E862" w14:textId="77777777">
            <w:pPr>
              <w:pStyle w:val="TableTextLeft"/>
            </w:pPr>
            <w:r>
              <w:t>Instructional leader implementation logs</w:t>
            </w:r>
          </w:p>
        </w:tc>
        <w:tc>
          <w:tcPr>
            <w:tcW w:w="1267" w:type="pct"/>
          </w:tcPr>
          <w:p w:rsidR="009D54B2" w:rsidP="00DF6970" w14:paraId="451CC142" w14:textId="1DE90F88">
            <w:pPr>
              <w:pStyle w:val="TableTextLeft"/>
            </w:pPr>
            <w:r>
              <w:t>Each treatment school’s identified instructional leader</w:t>
            </w:r>
          </w:p>
        </w:tc>
        <w:tc>
          <w:tcPr>
            <w:tcW w:w="563" w:type="pct"/>
            <w:shd w:val="clear" w:color="auto" w:fill="auto"/>
          </w:tcPr>
          <w:p w:rsidR="009D54B2" w:rsidP="00DF6970" w14:paraId="4CFB1336" w14:textId="126B9286">
            <w:pPr>
              <w:pStyle w:val="TableTextLeft"/>
              <w:tabs>
                <w:tab w:val="decimal" w:pos="841"/>
              </w:tabs>
            </w:pPr>
            <w:r>
              <w:t>1,310</w:t>
            </w:r>
          </w:p>
        </w:tc>
        <w:tc>
          <w:tcPr>
            <w:tcW w:w="1150" w:type="pct"/>
          </w:tcPr>
          <w:p w:rsidR="009D54B2" w:rsidP="00DF6970" w14:paraId="571CEF15" w14:textId="4FDF5426">
            <w:pPr>
              <w:pStyle w:val="TableTextLeft"/>
            </w:pPr>
            <w:r>
              <w:t>Census among participating</w:t>
            </w:r>
            <w:r w:rsidR="00C547E9">
              <w:t xml:space="preserve"> instructional leaders in</w:t>
            </w:r>
            <w:r>
              <w:t xml:space="preserve"> treatment schools</w:t>
            </w:r>
          </w:p>
        </w:tc>
        <w:tc>
          <w:tcPr>
            <w:tcW w:w="458" w:type="pct"/>
            <w:shd w:val="clear" w:color="auto" w:fill="auto"/>
          </w:tcPr>
          <w:p w:rsidR="009D54B2" w:rsidP="00DF6970" w14:paraId="0C0CEB1F" w14:textId="145EF0A6">
            <w:pPr>
              <w:pStyle w:val="TableTextLeft"/>
              <w:tabs>
                <w:tab w:val="decimal" w:pos="514"/>
              </w:tabs>
            </w:pPr>
            <w:r>
              <w:t>10</w:t>
            </w:r>
          </w:p>
        </w:tc>
        <w:tc>
          <w:tcPr>
            <w:tcW w:w="618" w:type="pct"/>
            <w:shd w:val="clear" w:color="auto" w:fill="auto"/>
          </w:tcPr>
          <w:p w:rsidR="009D54B2" w:rsidP="00DF6970" w14:paraId="66A4CCB7" w14:textId="77777777">
            <w:pPr>
              <w:pStyle w:val="TableTextLeft"/>
              <w:tabs>
                <w:tab w:val="decimal" w:pos="500"/>
              </w:tabs>
            </w:pPr>
            <w:r>
              <w:t>85%</w:t>
            </w:r>
          </w:p>
        </w:tc>
      </w:tr>
      <w:tr w14:paraId="24F9BCCF" w14:textId="77777777" w:rsidTr="00DF6970">
        <w:tblPrEx>
          <w:tblW w:w="5000" w:type="pct"/>
          <w:tblCellMar>
            <w:left w:w="58" w:type="dxa"/>
            <w:right w:w="58" w:type="dxa"/>
          </w:tblCellMar>
          <w:tblLook w:val="0620"/>
        </w:tblPrEx>
        <w:trPr>
          <w:trHeight w:val="120"/>
        </w:trPr>
        <w:tc>
          <w:tcPr>
            <w:tcW w:w="944" w:type="pct"/>
            <w:shd w:val="clear" w:color="auto" w:fill="auto"/>
          </w:tcPr>
          <w:p w:rsidR="009D54B2" w:rsidP="00DF6970" w14:paraId="6CD62AA7" w14:textId="77777777">
            <w:pPr>
              <w:pStyle w:val="TableTextLeft"/>
            </w:pPr>
            <w:r>
              <w:t>Instructional leader interviews</w:t>
            </w:r>
          </w:p>
        </w:tc>
        <w:tc>
          <w:tcPr>
            <w:tcW w:w="1267" w:type="pct"/>
          </w:tcPr>
          <w:p w:rsidR="009D54B2" w:rsidP="00DF6970" w14:paraId="6F2F3310" w14:textId="510EC15F">
            <w:pPr>
              <w:pStyle w:val="TableTextLeft"/>
            </w:pPr>
            <w:r>
              <w:t xml:space="preserve">Each treatment school’s identified instructional leader </w:t>
            </w:r>
          </w:p>
        </w:tc>
        <w:tc>
          <w:tcPr>
            <w:tcW w:w="563" w:type="pct"/>
            <w:shd w:val="clear" w:color="auto" w:fill="auto"/>
          </w:tcPr>
          <w:p w:rsidR="009D54B2" w:rsidP="00DF6970" w14:paraId="6A1808DA" w14:textId="3A705B7B">
            <w:pPr>
              <w:pStyle w:val="TableTextLeft"/>
              <w:tabs>
                <w:tab w:val="decimal" w:pos="841"/>
              </w:tabs>
            </w:pPr>
            <w:r>
              <w:t>1,310</w:t>
            </w:r>
          </w:p>
        </w:tc>
        <w:tc>
          <w:tcPr>
            <w:tcW w:w="1150" w:type="pct"/>
          </w:tcPr>
          <w:p w:rsidR="009D54B2" w:rsidP="00DF6970" w14:paraId="371894D3" w14:textId="07DDD750">
            <w:pPr>
              <w:pStyle w:val="TableTextLeft"/>
            </w:pPr>
            <w:r>
              <w:t xml:space="preserve">Census among participating </w:t>
            </w:r>
            <w:r w:rsidR="00C547E9">
              <w:t xml:space="preserve">instructional leaders in </w:t>
            </w:r>
            <w:r>
              <w:t>treatment schools</w:t>
            </w:r>
          </w:p>
        </w:tc>
        <w:tc>
          <w:tcPr>
            <w:tcW w:w="458" w:type="pct"/>
            <w:shd w:val="clear" w:color="auto" w:fill="auto"/>
          </w:tcPr>
          <w:p w:rsidR="009D54B2" w:rsidP="00DF6970" w14:paraId="45122ABC" w14:textId="17AFFA7D">
            <w:pPr>
              <w:pStyle w:val="TableTextLeft"/>
              <w:tabs>
                <w:tab w:val="decimal" w:pos="514"/>
              </w:tabs>
            </w:pPr>
            <w:r>
              <w:t>10</w:t>
            </w:r>
          </w:p>
        </w:tc>
        <w:tc>
          <w:tcPr>
            <w:tcW w:w="618" w:type="pct"/>
            <w:shd w:val="clear" w:color="auto" w:fill="auto"/>
          </w:tcPr>
          <w:p w:rsidR="009D54B2" w:rsidP="00DF6970" w14:paraId="64FE3E18" w14:textId="77777777">
            <w:pPr>
              <w:pStyle w:val="TableTextLeft"/>
              <w:tabs>
                <w:tab w:val="decimal" w:pos="500"/>
              </w:tabs>
            </w:pPr>
            <w:r>
              <w:t>100%</w:t>
            </w:r>
          </w:p>
        </w:tc>
      </w:tr>
      <w:tr w14:paraId="15C206C1" w14:textId="77777777" w:rsidTr="00DF6970">
        <w:tblPrEx>
          <w:tblW w:w="5000" w:type="pct"/>
          <w:tblCellMar>
            <w:left w:w="58" w:type="dxa"/>
            <w:right w:w="58" w:type="dxa"/>
          </w:tblCellMar>
          <w:tblLook w:val="0620"/>
        </w:tblPrEx>
        <w:trPr>
          <w:trHeight w:val="120"/>
        </w:trPr>
        <w:tc>
          <w:tcPr>
            <w:tcW w:w="944" w:type="pct"/>
            <w:shd w:val="clear" w:color="auto" w:fill="auto"/>
          </w:tcPr>
          <w:p w:rsidR="009D54B2" w:rsidP="00DF6970" w14:paraId="24FE9A02" w14:textId="77777777">
            <w:pPr>
              <w:pStyle w:val="TableTextLeft"/>
            </w:pPr>
            <w:r>
              <w:t>Classroom rosters</w:t>
            </w:r>
          </w:p>
        </w:tc>
        <w:tc>
          <w:tcPr>
            <w:tcW w:w="1267" w:type="pct"/>
          </w:tcPr>
          <w:p w:rsidR="009D54B2" w:rsidP="00DF6970" w14:paraId="5667011D" w14:textId="41745772">
            <w:pPr>
              <w:pStyle w:val="TableTextLeft"/>
            </w:pPr>
            <w:r>
              <w:t>All treatment and control teachers</w:t>
            </w:r>
          </w:p>
        </w:tc>
        <w:tc>
          <w:tcPr>
            <w:tcW w:w="563" w:type="pct"/>
            <w:shd w:val="clear" w:color="auto" w:fill="auto"/>
          </w:tcPr>
          <w:p w:rsidR="009D54B2" w:rsidP="00DF6970" w14:paraId="1F016BF2" w14:textId="5385920B">
            <w:pPr>
              <w:pStyle w:val="TableTextLeft"/>
              <w:tabs>
                <w:tab w:val="decimal" w:pos="841"/>
              </w:tabs>
            </w:pPr>
            <w:r>
              <w:t>3,930</w:t>
            </w:r>
          </w:p>
        </w:tc>
        <w:tc>
          <w:tcPr>
            <w:tcW w:w="1150" w:type="pct"/>
          </w:tcPr>
          <w:p w:rsidR="009D54B2" w:rsidP="00DF6970" w14:paraId="1496EEF8" w14:textId="6C7311BB">
            <w:pPr>
              <w:pStyle w:val="TableTextLeft"/>
            </w:pPr>
            <w:r>
              <w:t xml:space="preserve">Census among participating </w:t>
            </w:r>
            <w:r w:rsidR="0099396F">
              <w:t>teachers</w:t>
            </w:r>
          </w:p>
        </w:tc>
        <w:tc>
          <w:tcPr>
            <w:tcW w:w="458" w:type="pct"/>
            <w:shd w:val="clear" w:color="auto" w:fill="auto"/>
          </w:tcPr>
          <w:p w:rsidR="009D54B2" w:rsidP="00DF6970" w14:paraId="0F5E6188" w14:textId="07FD3D64">
            <w:pPr>
              <w:pStyle w:val="TableTextLeft"/>
              <w:tabs>
                <w:tab w:val="decimal" w:pos="514"/>
              </w:tabs>
            </w:pPr>
            <w:r>
              <w:t>60</w:t>
            </w:r>
          </w:p>
        </w:tc>
        <w:tc>
          <w:tcPr>
            <w:tcW w:w="618" w:type="pct"/>
            <w:shd w:val="clear" w:color="auto" w:fill="auto"/>
          </w:tcPr>
          <w:p w:rsidR="009D54B2" w:rsidP="00DF6970" w14:paraId="32D04E23" w14:textId="77777777">
            <w:pPr>
              <w:pStyle w:val="TableTextLeft"/>
              <w:tabs>
                <w:tab w:val="decimal" w:pos="500"/>
              </w:tabs>
            </w:pPr>
            <w:r>
              <w:t>100%</w:t>
            </w:r>
          </w:p>
        </w:tc>
      </w:tr>
      <w:tr w14:paraId="7DC11A29" w14:textId="77777777" w:rsidTr="00DF6970">
        <w:tblPrEx>
          <w:tblW w:w="5000" w:type="pct"/>
          <w:tblCellMar>
            <w:left w:w="58" w:type="dxa"/>
            <w:right w:w="58" w:type="dxa"/>
          </w:tblCellMar>
          <w:tblLook w:val="0620"/>
        </w:tblPrEx>
        <w:trPr>
          <w:trHeight w:val="120"/>
        </w:trPr>
        <w:tc>
          <w:tcPr>
            <w:tcW w:w="944" w:type="pct"/>
            <w:shd w:val="clear" w:color="auto" w:fill="auto"/>
          </w:tcPr>
          <w:p w:rsidR="009D54B2" w:rsidP="00DF6970" w14:paraId="7FB602C8" w14:textId="77777777">
            <w:pPr>
              <w:pStyle w:val="TableTextLeft"/>
            </w:pPr>
            <w:r>
              <w:t>Teacher survey</w:t>
            </w:r>
          </w:p>
        </w:tc>
        <w:tc>
          <w:tcPr>
            <w:tcW w:w="1267" w:type="pct"/>
          </w:tcPr>
          <w:p w:rsidR="009D54B2" w:rsidP="00DF6970" w14:paraId="0495BAF4" w14:textId="3978F6C2">
            <w:pPr>
              <w:pStyle w:val="TableTextLeft"/>
            </w:pPr>
            <w:r>
              <w:t>All treatment and control teachers</w:t>
            </w:r>
          </w:p>
        </w:tc>
        <w:tc>
          <w:tcPr>
            <w:tcW w:w="563" w:type="pct"/>
            <w:shd w:val="clear" w:color="auto" w:fill="auto"/>
          </w:tcPr>
          <w:p w:rsidR="009D54B2" w:rsidP="00DF6970" w14:paraId="3845F3AC" w14:textId="3FCCF4B8">
            <w:pPr>
              <w:pStyle w:val="TableTextLeft"/>
              <w:tabs>
                <w:tab w:val="decimal" w:pos="841"/>
              </w:tabs>
            </w:pPr>
            <w:r>
              <w:t>3,930</w:t>
            </w:r>
          </w:p>
        </w:tc>
        <w:tc>
          <w:tcPr>
            <w:tcW w:w="1150" w:type="pct"/>
          </w:tcPr>
          <w:p w:rsidR="009D54B2" w:rsidP="00DF6970" w14:paraId="6EA1D9D5" w14:textId="35548E41">
            <w:pPr>
              <w:pStyle w:val="TableTextLeft"/>
            </w:pPr>
            <w:r>
              <w:t>Census among participating teachers</w:t>
            </w:r>
          </w:p>
        </w:tc>
        <w:tc>
          <w:tcPr>
            <w:tcW w:w="458" w:type="pct"/>
            <w:shd w:val="clear" w:color="auto" w:fill="auto"/>
          </w:tcPr>
          <w:p w:rsidR="009D54B2" w:rsidP="00DF6970" w14:paraId="6725FFDF" w14:textId="780AE429">
            <w:pPr>
              <w:pStyle w:val="TableTextLeft"/>
              <w:tabs>
                <w:tab w:val="decimal" w:pos="514"/>
              </w:tabs>
            </w:pPr>
            <w:r>
              <w:t>60</w:t>
            </w:r>
          </w:p>
        </w:tc>
        <w:tc>
          <w:tcPr>
            <w:tcW w:w="618" w:type="pct"/>
            <w:shd w:val="clear" w:color="auto" w:fill="auto"/>
          </w:tcPr>
          <w:p w:rsidR="009D54B2" w:rsidP="00DF6970" w14:paraId="37D5F377" w14:textId="77777777">
            <w:pPr>
              <w:pStyle w:val="TableTextLeft"/>
              <w:tabs>
                <w:tab w:val="decimal" w:pos="500"/>
              </w:tabs>
            </w:pPr>
            <w:r>
              <w:t>85%</w:t>
            </w:r>
          </w:p>
        </w:tc>
      </w:tr>
      <w:tr w14:paraId="5DB8DF67" w14:textId="77777777" w:rsidTr="00DF6970">
        <w:tblPrEx>
          <w:tblW w:w="5000" w:type="pct"/>
          <w:tblCellMar>
            <w:left w:w="58" w:type="dxa"/>
            <w:right w:w="58" w:type="dxa"/>
          </w:tblCellMar>
          <w:tblLook w:val="0620"/>
        </w:tblPrEx>
        <w:trPr>
          <w:trHeight w:val="120"/>
        </w:trPr>
        <w:tc>
          <w:tcPr>
            <w:tcW w:w="944" w:type="pct"/>
            <w:shd w:val="clear" w:color="auto" w:fill="auto"/>
          </w:tcPr>
          <w:p w:rsidR="009D54B2" w:rsidRPr="002B4D22" w:rsidP="00DF6970" w14:paraId="1B3BA618" w14:textId="77777777">
            <w:pPr>
              <w:pStyle w:val="TableTextLeft"/>
            </w:pPr>
            <w:r>
              <w:t>Professional development module attendance logs</w:t>
            </w:r>
          </w:p>
        </w:tc>
        <w:tc>
          <w:tcPr>
            <w:tcW w:w="1267" w:type="pct"/>
          </w:tcPr>
          <w:p w:rsidR="009D54B2" w:rsidP="00DF6970" w14:paraId="5A5FA249" w14:textId="0AB2C682">
            <w:pPr>
              <w:pStyle w:val="TableTextLeft"/>
            </w:pPr>
            <w:r>
              <w:t>Treatment teachers</w:t>
            </w:r>
          </w:p>
        </w:tc>
        <w:tc>
          <w:tcPr>
            <w:tcW w:w="563" w:type="pct"/>
            <w:shd w:val="clear" w:color="auto" w:fill="auto"/>
          </w:tcPr>
          <w:p w:rsidR="009D54B2" w:rsidP="00DF6970" w14:paraId="6ABE3452" w14:textId="214940DF">
            <w:pPr>
              <w:pStyle w:val="TableTextLeft"/>
              <w:tabs>
                <w:tab w:val="decimal" w:pos="841"/>
              </w:tabs>
            </w:pPr>
            <w:r>
              <w:t>3,930</w:t>
            </w:r>
          </w:p>
        </w:tc>
        <w:tc>
          <w:tcPr>
            <w:tcW w:w="1150" w:type="pct"/>
          </w:tcPr>
          <w:p w:rsidR="009D54B2" w:rsidP="00DF6970" w14:paraId="1DEA247A" w14:textId="7C8B0BCB">
            <w:pPr>
              <w:pStyle w:val="TableTextLeft"/>
            </w:pPr>
            <w:r>
              <w:t>Census among participating</w:t>
            </w:r>
            <w:r w:rsidR="00C21B5B">
              <w:t xml:space="preserve"> treatment</w:t>
            </w:r>
            <w:r>
              <w:t xml:space="preserve"> teachers</w:t>
            </w:r>
          </w:p>
        </w:tc>
        <w:tc>
          <w:tcPr>
            <w:tcW w:w="458" w:type="pct"/>
            <w:shd w:val="clear" w:color="auto" w:fill="auto"/>
          </w:tcPr>
          <w:p w:rsidR="009D54B2" w:rsidP="00DF6970" w14:paraId="3A862B5F" w14:textId="58CD6166">
            <w:pPr>
              <w:pStyle w:val="TableTextLeft"/>
              <w:tabs>
                <w:tab w:val="decimal" w:pos="514"/>
              </w:tabs>
            </w:pPr>
            <w:r>
              <w:t>30</w:t>
            </w:r>
          </w:p>
        </w:tc>
        <w:tc>
          <w:tcPr>
            <w:tcW w:w="618" w:type="pct"/>
            <w:shd w:val="clear" w:color="auto" w:fill="auto"/>
          </w:tcPr>
          <w:p w:rsidR="009D54B2" w:rsidP="00DF6970" w14:paraId="483AA730" w14:textId="77777777">
            <w:pPr>
              <w:pStyle w:val="TableTextLeft"/>
              <w:tabs>
                <w:tab w:val="decimal" w:pos="500"/>
              </w:tabs>
            </w:pPr>
            <w:r>
              <w:t>100%</w:t>
            </w:r>
          </w:p>
        </w:tc>
      </w:tr>
      <w:tr w14:paraId="16A63770" w14:textId="77777777" w:rsidTr="00DF6970">
        <w:tblPrEx>
          <w:tblW w:w="5000" w:type="pct"/>
          <w:tblCellMar>
            <w:left w:w="58" w:type="dxa"/>
            <w:right w:w="58" w:type="dxa"/>
          </w:tblCellMar>
          <w:tblLook w:val="0620"/>
        </w:tblPrEx>
        <w:trPr>
          <w:trHeight w:val="120"/>
        </w:trPr>
        <w:tc>
          <w:tcPr>
            <w:tcW w:w="944" w:type="pct"/>
            <w:shd w:val="clear" w:color="auto" w:fill="auto"/>
          </w:tcPr>
          <w:p w:rsidR="009D54B2" w:rsidP="00DF6970" w14:paraId="7E5800D7" w14:textId="77777777">
            <w:pPr>
              <w:pStyle w:val="TableTextLeft"/>
            </w:pPr>
            <w:r>
              <w:t>Teacher implementation logs</w:t>
            </w:r>
          </w:p>
        </w:tc>
        <w:tc>
          <w:tcPr>
            <w:tcW w:w="1267" w:type="pct"/>
          </w:tcPr>
          <w:p w:rsidR="009D54B2" w:rsidP="00DF6970" w14:paraId="11252954" w14:textId="637CD258">
            <w:pPr>
              <w:pStyle w:val="TableTextLeft"/>
            </w:pPr>
            <w:r>
              <w:t>Treatment teachers</w:t>
            </w:r>
          </w:p>
        </w:tc>
        <w:tc>
          <w:tcPr>
            <w:tcW w:w="563" w:type="pct"/>
            <w:shd w:val="clear" w:color="auto" w:fill="auto"/>
          </w:tcPr>
          <w:p w:rsidR="009D54B2" w:rsidP="00DF6970" w14:paraId="3100D411" w14:textId="1F5CB43A">
            <w:pPr>
              <w:pStyle w:val="TableTextLeft"/>
              <w:tabs>
                <w:tab w:val="decimal" w:pos="841"/>
              </w:tabs>
            </w:pPr>
            <w:r>
              <w:t>3,930</w:t>
            </w:r>
          </w:p>
        </w:tc>
        <w:tc>
          <w:tcPr>
            <w:tcW w:w="1150" w:type="pct"/>
          </w:tcPr>
          <w:p w:rsidR="009D54B2" w:rsidP="00DF6970" w14:paraId="07D46107" w14:textId="12FA964A">
            <w:pPr>
              <w:pStyle w:val="TableTextLeft"/>
            </w:pPr>
            <w:r>
              <w:t>Census among participating treatment teachers</w:t>
            </w:r>
          </w:p>
        </w:tc>
        <w:tc>
          <w:tcPr>
            <w:tcW w:w="458" w:type="pct"/>
            <w:shd w:val="clear" w:color="auto" w:fill="auto"/>
          </w:tcPr>
          <w:p w:rsidR="009D54B2" w:rsidP="00DF6970" w14:paraId="799AFCA4" w14:textId="49B207AF">
            <w:pPr>
              <w:pStyle w:val="TableTextLeft"/>
              <w:tabs>
                <w:tab w:val="decimal" w:pos="514"/>
              </w:tabs>
            </w:pPr>
            <w:r>
              <w:t>30</w:t>
            </w:r>
          </w:p>
        </w:tc>
        <w:tc>
          <w:tcPr>
            <w:tcW w:w="618" w:type="pct"/>
            <w:shd w:val="clear" w:color="auto" w:fill="auto"/>
          </w:tcPr>
          <w:p w:rsidR="009D54B2" w:rsidP="00DF6970" w14:paraId="49DB1B22" w14:textId="77777777">
            <w:pPr>
              <w:pStyle w:val="TableTextLeft"/>
              <w:tabs>
                <w:tab w:val="decimal" w:pos="500"/>
              </w:tabs>
            </w:pPr>
            <w:r>
              <w:t>85%</w:t>
            </w:r>
          </w:p>
        </w:tc>
      </w:tr>
      <w:tr w14:paraId="76DF3785" w14:textId="77777777" w:rsidTr="00DF6970">
        <w:tblPrEx>
          <w:tblW w:w="5000" w:type="pct"/>
          <w:tblCellMar>
            <w:left w:w="58" w:type="dxa"/>
            <w:right w:w="58" w:type="dxa"/>
          </w:tblCellMar>
          <w:tblLook w:val="0620"/>
        </w:tblPrEx>
        <w:trPr>
          <w:trHeight w:val="120"/>
        </w:trPr>
        <w:tc>
          <w:tcPr>
            <w:tcW w:w="944" w:type="pct"/>
            <w:shd w:val="clear" w:color="auto" w:fill="auto"/>
          </w:tcPr>
          <w:p w:rsidR="009D54B2" w:rsidP="00DF6970" w14:paraId="4BC5D467" w14:textId="77777777">
            <w:pPr>
              <w:pStyle w:val="TableTextLeft"/>
            </w:pPr>
            <w:r>
              <w:t>Teacher focus group</w:t>
            </w:r>
          </w:p>
        </w:tc>
        <w:tc>
          <w:tcPr>
            <w:tcW w:w="1267" w:type="pct"/>
          </w:tcPr>
          <w:p w:rsidR="009D54B2" w:rsidP="00DF6970" w14:paraId="7F725C2A" w14:textId="077CA69B">
            <w:pPr>
              <w:pStyle w:val="TableTextLeft"/>
            </w:pPr>
            <w:r>
              <w:t>Treatment teachers</w:t>
            </w:r>
          </w:p>
        </w:tc>
        <w:tc>
          <w:tcPr>
            <w:tcW w:w="563" w:type="pct"/>
            <w:shd w:val="clear" w:color="auto" w:fill="auto"/>
          </w:tcPr>
          <w:p w:rsidR="009D54B2" w:rsidP="00DF6970" w14:paraId="70974002" w14:textId="3EE81115">
            <w:pPr>
              <w:pStyle w:val="TableTextLeft"/>
              <w:tabs>
                <w:tab w:val="decimal" w:pos="841"/>
              </w:tabs>
            </w:pPr>
            <w:r>
              <w:t>3,930</w:t>
            </w:r>
          </w:p>
        </w:tc>
        <w:tc>
          <w:tcPr>
            <w:tcW w:w="1150" w:type="pct"/>
          </w:tcPr>
          <w:p w:rsidR="009D54B2" w:rsidP="00DF6970" w14:paraId="757F861C" w14:textId="293C27A0">
            <w:pPr>
              <w:pStyle w:val="TableTextLeft"/>
            </w:pPr>
            <w:r>
              <w:t>Census among participating treatment teachers</w:t>
            </w:r>
          </w:p>
        </w:tc>
        <w:tc>
          <w:tcPr>
            <w:tcW w:w="458" w:type="pct"/>
            <w:shd w:val="clear" w:color="auto" w:fill="auto"/>
          </w:tcPr>
          <w:p w:rsidR="009D54B2" w:rsidP="00DF6970" w14:paraId="3848C3E7" w14:textId="5A2E6E49">
            <w:pPr>
              <w:pStyle w:val="TableTextLeft"/>
              <w:tabs>
                <w:tab w:val="decimal" w:pos="514"/>
              </w:tabs>
            </w:pPr>
            <w:r>
              <w:t>30</w:t>
            </w:r>
          </w:p>
        </w:tc>
        <w:tc>
          <w:tcPr>
            <w:tcW w:w="618" w:type="pct"/>
            <w:shd w:val="clear" w:color="auto" w:fill="auto"/>
          </w:tcPr>
          <w:p w:rsidR="009D54B2" w:rsidP="00DF6970" w14:paraId="5A9045C4" w14:textId="77777777">
            <w:pPr>
              <w:pStyle w:val="TableTextLeft"/>
              <w:tabs>
                <w:tab w:val="decimal" w:pos="500"/>
              </w:tabs>
            </w:pPr>
            <w:r>
              <w:t>85%</w:t>
            </w:r>
          </w:p>
        </w:tc>
      </w:tr>
      <w:tr w14:paraId="5500E4F2" w14:textId="77777777" w:rsidTr="00DF6970">
        <w:tblPrEx>
          <w:tblW w:w="5000" w:type="pct"/>
          <w:tblCellMar>
            <w:left w:w="58" w:type="dxa"/>
            <w:right w:w="58" w:type="dxa"/>
          </w:tblCellMar>
          <w:tblLook w:val="0620"/>
        </w:tblPrEx>
        <w:trPr>
          <w:trHeight w:val="120"/>
        </w:trPr>
        <w:tc>
          <w:tcPr>
            <w:tcW w:w="944" w:type="pct"/>
            <w:shd w:val="clear" w:color="auto" w:fill="auto"/>
          </w:tcPr>
          <w:p w:rsidR="009D54B2" w:rsidP="00DF6970" w14:paraId="62B0DA2A" w14:textId="77777777">
            <w:pPr>
              <w:pStyle w:val="TableTextLeft"/>
            </w:pPr>
            <w:r>
              <w:t>Student survey</w:t>
            </w:r>
          </w:p>
        </w:tc>
        <w:tc>
          <w:tcPr>
            <w:tcW w:w="1267" w:type="pct"/>
          </w:tcPr>
          <w:p w:rsidR="009D54B2" w:rsidP="00DF6970" w14:paraId="35AE5D64" w14:textId="556EDC22">
            <w:pPr>
              <w:pStyle w:val="TableTextLeft"/>
            </w:pPr>
            <w:r>
              <w:t>All</w:t>
            </w:r>
            <w:r w:rsidR="005563CB">
              <w:t xml:space="preserve"> students taught by</w:t>
            </w:r>
            <w:r w:rsidR="008914E8">
              <w:t xml:space="preserve"> teachers participating in the study</w:t>
            </w:r>
            <w:r>
              <w:t xml:space="preserve"> </w:t>
            </w:r>
          </w:p>
        </w:tc>
        <w:tc>
          <w:tcPr>
            <w:tcW w:w="563" w:type="pct"/>
            <w:shd w:val="clear" w:color="auto" w:fill="auto"/>
          </w:tcPr>
          <w:p w:rsidR="009D54B2" w:rsidP="00DF6970" w14:paraId="59C62351" w14:textId="0D47C338">
            <w:pPr>
              <w:pStyle w:val="TableTextLeft"/>
              <w:tabs>
                <w:tab w:val="decimal" w:pos="841"/>
              </w:tabs>
            </w:pPr>
            <w:r>
              <w:t>196,500</w:t>
            </w:r>
          </w:p>
        </w:tc>
        <w:tc>
          <w:tcPr>
            <w:tcW w:w="1150" w:type="pct"/>
          </w:tcPr>
          <w:p w:rsidR="009D54B2" w:rsidP="00DF6970" w14:paraId="2145C833" w14:textId="0BB64114">
            <w:pPr>
              <w:pStyle w:val="TableTextLeft"/>
            </w:pPr>
            <w:r>
              <w:t xml:space="preserve">Census among all students in Algebra </w:t>
            </w:r>
            <w:r w:rsidR="00A10CD4">
              <w:t>I</w:t>
            </w:r>
            <w:r>
              <w:t xml:space="preserve"> courses taught by participating teachers, excluding those without parent</w:t>
            </w:r>
            <w:r w:rsidR="00A10CD4">
              <w:t xml:space="preserve"> or </w:t>
            </w:r>
            <w:r>
              <w:t>guardian consent</w:t>
            </w:r>
          </w:p>
        </w:tc>
        <w:tc>
          <w:tcPr>
            <w:tcW w:w="458" w:type="pct"/>
            <w:shd w:val="clear" w:color="auto" w:fill="auto"/>
          </w:tcPr>
          <w:p w:rsidR="009D54B2" w:rsidP="00DF6970" w14:paraId="538B512E" w14:textId="077C4194">
            <w:pPr>
              <w:pStyle w:val="TableTextLeft"/>
              <w:tabs>
                <w:tab w:val="decimal" w:pos="514"/>
              </w:tabs>
            </w:pPr>
            <w:r>
              <w:t>2,640</w:t>
            </w:r>
          </w:p>
        </w:tc>
        <w:tc>
          <w:tcPr>
            <w:tcW w:w="618" w:type="pct"/>
            <w:shd w:val="clear" w:color="auto" w:fill="auto"/>
          </w:tcPr>
          <w:p w:rsidR="009D54B2" w:rsidP="00DF6970" w14:paraId="22B636DE" w14:textId="77777777">
            <w:pPr>
              <w:pStyle w:val="TableTextLeft"/>
              <w:tabs>
                <w:tab w:val="decimal" w:pos="500"/>
              </w:tabs>
            </w:pPr>
            <w:r>
              <w:t>85%</w:t>
            </w:r>
          </w:p>
        </w:tc>
      </w:tr>
    </w:tbl>
    <w:p w:rsidR="00987D34" w:rsidRPr="00987D34" w:rsidP="00DF6970" w14:paraId="6E37D1BE" w14:textId="2D3A42CC">
      <w:pPr>
        <w:pStyle w:val="H2"/>
      </w:pPr>
      <w:bookmarkStart w:id="22" w:name="_Toc136933806"/>
      <w:r w:rsidRPr="00511B07">
        <w:t>B2.</w:t>
      </w:r>
      <w:r w:rsidR="00DF6970">
        <w:tab/>
      </w:r>
      <w:bookmarkEnd w:id="19"/>
      <w:r>
        <w:t>Statistical methods for sample selection and degree of accuracy needed</w:t>
      </w:r>
      <w:bookmarkEnd w:id="20"/>
      <w:bookmarkEnd w:id="21"/>
      <w:bookmarkEnd w:id="22"/>
    </w:p>
    <w:p w:rsidR="000A01AC" w:rsidP="00B05AFA" w14:paraId="603A7133" w14:textId="10E50610">
      <w:pPr>
        <w:pStyle w:val="H3"/>
        <w:numPr>
          <w:ilvl w:val="0"/>
          <w:numId w:val="40"/>
        </w:numPr>
        <w:ind w:left="450"/>
      </w:pPr>
      <w:bookmarkStart w:id="23" w:name="_Toc88579655"/>
      <w:bookmarkStart w:id="24" w:name="_Toc131759708"/>
      <w:bookmarkStart w:id="25" w:name="_Toc136933807"/>
      <w:r w:rsidRPr="00987D34">
        <w:t>Sample selection</w:t>
      </w:r>
      <w:bookmarkEnd w:id="23"/>
      <w:bookmarkEnd w:id="24"/>
      <w:bookmarkEnd w:id="25"/>
    </w:p>
    <w:p w:rsidR="00D03D4C" w:rsidP="00AA17FA" w14:paraId="6CF0798D" w14:textId="452ECE66">
      <w:pPr>
        <w:pStyle w:val="ParagraphContinued"/>
        <w:rPr>
          <w:rFonts w:eastAsiaTheme="majorEastAsia" w:cstheme="majorBidi"/>
          <w:bCs/>
          <w:color w:val="000000" w:themeColor="text1"/>
          <w:szCs w:val="32"/>
        </w:rPr>
      </w:pPr>
      <w:r w:rsidRPr="006A3EBD">
        <w:rPr>
          <w:rFonts w:eastAsiaTheme="majorEastAsia" w:cstheme="majorBidi"/>
          <w:bCs/>
          <w:color w:val="000000" w:themeColor="text1"/>
          <w:szCs w:val="32"/>
        </w:rPr>
        <w:t>T</w:t>
      </w:r>
      <w:r>
        <w:rPr>
          <w:rFonts w:eastAsiaTheme="majorEastAsia" w:cstheme="majorBidi"/>
          <w:bCs/>
          <w:color w:val="000000" w:themeColor="text1"/>
          <w:szCs w:val="32"/>
        </w:rPr>
        <w:t>he study team will select the study sample by p</w:t>
      </w:r>
      <w:r w:rsidR="00FE5B00">
        <w:rPr>
          <w:rFonts w:eastAsiaTheme="majorEastAsia" w:cstheme="majorBidi"/>
          <w:bCs/>
          <w:color w:val="000000" w:themeColor="text1"/>
          <w:szCs w:val="32"/>
        </w:rPr>
        <w:t xml:space="preserve">rioritizing </w:t>
      </w:r>
      <w:r w:rsidR="00B50837">
        <w:rPr>
          <w:rFonts w:eastAsiaTheme="majorEastAsia" w:cstheme="majorBidi"/>
          <w:bCs/>
          <w:color w:val="000000" w:themeColor="text1"/>
          <w:szCs w:val="32"/>
        </w:rPr>
        <w:t>districts, schools, instructional leaders, teachers</w:t>
      </w:r>
      <w:r w:rsidR="00E576CB">
        <w:rPr>
          <w:rFonts w:eastAsiaTheme="majorEastAsia" w:cstheme="majorBidi"/>
          <w:bCs/>
          <w:color w:val="000000" w:themeColor="text1"/>
          <w:szCs w:val="32"/>
        </w:rPr>
        <w:t>,</w:t>
      </w:r>
      <w:r w:rsidR="00B50837">
        <w:rPr>
          <w:rFonts w:eastAsiaTheme="majorEastAsia" w:cstheme="majorBidi"/>
          <w:bCs/>
          <w:color w:val="000000" w:themeColor="text1"/>
          <w:szCs w:val="32"/>
        </w:rPr>
        <w:t xml:space="preserve"> and students based on</w:t>
      </w:r>
      <w:r w:rsidR="00BC4CFC">
        <w:rPr>
          <w:rFonts w:eastAsiaTheme="majorEastAsia" w:cstheme="majorBidi"/>
          <w:bCs/>
          <w:color w:val="000000" w:themeColor="text1"/>
          <w:szCs w:val="32"/>
        </w:rPr>
        <w:t xml:space="preserve"> the sampling methods considerations outlined in Section B1, </w:t>
      </w:r>
      <w:r w:rsidR="00BC4CFC">
        <w:rPr>
          <w:rFonts w:eastAsiaTheme="majorEastAsia" w:cstheme="majorBidi"/>
          <w:bCs/>
          <w:i/>
          <w:iCs/>
          <w:color w:val="000000" w:themeColor="text1"/>
          <w:szCs w:val="32"/>
        </w:rPr>
        <w:t>Respondent universe and sampling methods</w:t>
      </w:r>
      <w:r w:rsidR="00B30873">
        <w:rPr>
          <w:rFonts w:eastAsiaTheme="majorEastAsia" w:cstheme="majorBidi"/>
          <w:bCs/>
          <w:color w:val="000000" w:themeColor="text1"/>
          <w:szCs w:val="32"/>
        </w:rPr>
        <w:t>.</w:t>
      </w:r>
      <w:r w:rsidR="0025124D">
        <w:rPr>
          <w:rFonts w:eastAsiaTheme="majorEastAsia" w:cstheme="majorBidi"/>
          <w:bCs/>
          <w:color w:val="000000" w:themeColor="text1"/>
          <w:szCs w:val="32"/>
        </w:rPr>
        <w:t xml:space="preserve"> </w:t>
      </w:r>
      <w:r w:rsidR="009D5320">
        <w:rPr>
          <w:rFonts w:eastAsiaTheme="majorEastAsia" w:cstheme="majorBidi"/>
          <w:bCs/>
          <w:color w:val="000000" w:themeColor="text1"/>
          <w:szCs w:val="32"/>
        </w:rPr>
        <w:t xml:space="preserve">The study team will purposively select </w:t>
      </w:r>
      <w:r w:rsidR="00304BAE">
        <w:rPr>
          <w:rFonts w:eastAsiaTheme="majorEastAsia" w:cstheme="majorBidi"/>
          <w:bCs/>
          <w:color w:val="000000" w:themeColor="text1"/>
          <w:szCs w:val="32"/>
        </w:rPr>
        <w:t>up to three school districts for participation in the study</w:t>
      </w:r>
      <w:r w:rsidR="00BF42AC">
        <w:rPr>
          <w:rFonts w:eastAsiaTheme="majorEastAsia" w:cstheme="majorBidi"/>
          <w:bCs/>
          <w:color w:val="000000" w:themeColor="text1"/>
          <w:szCs w:val="32"/>
        </w:rPr>
        <w:t xml:space="preserve"> and </w:t>
      </w:r>
      <w:r w:rsidR="005A07DB">
        <w:rPr>
          <w:rFonts w:eastAsiaTheme="majorEastAsia" w:cstheme="majorBidi"/>
          <w:bCs/>
          <w:color w:val="000000" w:themeColor="text1"/>
          <w:szCs w:val="32"/>
        </w:rPr>
        <w:t>plans to</w:t>
      </w:r>
      <w:r w:rsidR="00304BAE">
        <w:rPr>
          <w:rFonts w:eastAsiaTheme="majorEastAsia" w:cstheme="majorBidi"/>
          <w:bCs/>
          <w:color w:val="000000" w:themeColor="text1"/>
          <w:szCs w:val="32"/>
        </w:rPr>
        <w:t xml:space="preserve"> </w:t>
      </w:r>
      <w:r w:rsidR="0040350F">
        <w:rPr>
          <w:rFonts w:eastAsiaTheme="majorEastAsia" w:cstheme="majorBidi"/>
          <w:bCs/>
          <w:color w:val="000000" w:themeColor="text1"/>
          <w:szCs w:val="32"/>
        </w:rPr>
        <w:t>select</w:t>
      </w:r>
      <w:r w:rsidR="00317270">
        <w:rPr>
          <w:rFonts w:eastAsiaTheme="majorEastAsia" w:cstheme="majorBidi"/>
          <w:bCs/>
          <w:color w:val="000000" w:themeColor="text1"/>
          <w:szCs w:val="32"/>
        </w:rPr>
        <w:t xml:space="preserve"> within participating district</w:t>
      </w:r>
      <w:r w:rsidR="004A2903">
        <w:rPr>
          <w:rFonts w:eastAsiaTheme="majorEastAsia" w:cstheme="majorBidi"/>
          <w:bCs/>
          <w:color w:val="000000" w:themeColor="text1"/>
          <w:szCs w:val="32"/>
        </w:rPr>
        <w:t>s</w:t>
      </w:r>
      <w:r w:rsidR="0040350F">
        <w:rPr>
          <w:rFonts w:eastAsiaTheme="majorEastAsia" w:cstheme="majorBidi"/>
          <w:bCs/>
          <w:color w:val="000000" w:themeColor="text1"/>
          <w:szCs w:val="32"/>
        </w:rPr>
        <w:t xml:space="preserve"> all eligible </w:t>
      </w:r>
      <w:r w:rsidR="00B50837">
        <w:rPr>
          <w:rFonts w:eastAsiaTheme="majorEastAsia" w:cstheme="majorBidi"/>
          <w:bCs/>
          <w:color w:val="000000" w:themeColor="text1"/>
          <w:szCs w:val="32"/>
        </w:rPr>
        <w:t xml:space="preserve">schools, instructional </w:t>
      </w:r>
      <w:r w:rsidR="00B50837">
        <w:rPr>
          <w:rFonts w:eastAsiaTheme="majorEastAsia" w:cstheme="majorBidi"/>
          <w:bCs/>
          <w:color w:val="000000" w:themeColor="text1"/>
          <w:szCs w:val="32"/>
        </w:rPr>
        <w:t>leaders, teachers</w:t>
      </w:r>
      <w:r w:rsidR="00E576CB">
        <w:rPr>
          <w:rFonts w:eastAsiaTheme="majorEastAsia" w:cstheme="majorBidi"/>
          <w:bCs/>
          <w:color w:val="000000" w:themeColor="text1"/>
          <w:szCs w:val="32"/>
        </w:rPr>
        <w:t>,</w:t>
      </w:r>
      <w:r w:rsidR="00B50837">
        <w:rPr>
          <w:rFonts w:eastAsiaTheme="majorEastAsia" w:cstheme="majorBidi"/>
          <w:bCs/>
          <w:color w:val="000000" w:themeColor="text1"/>
          <w:szCs w:val="32"/>
        </w:rPr>
        <w:t xml:space="preserve"> and students for </w:t>
      </w:r>
      <w:r w:rsidR="00317270">
        <w:rPr>
          <w:rFonts w:eastAsiaTheme="majorEastAsia" w:cstheme="majorBidi"/>
          <w:bCs/>
          <w:color w:val="000000" w:themeColor="text1"/>
          <w:szCs w:val="32"/>
        </w:rPr>
        <w:t xml:space="preserve">participation </w:t>
      </w:r>
      <w:r w:rsidR="00835341">
        <w:rPr>
          <w:rFonts w:eastAsiaTheme="majorEastAsia" w:cstheme="majorBidi"/>
          <w:bCs/>
          <w:color w:val="000000" w:themeColor="text1"/>
          <w:szCs w:val="32"/>
        </w:rPr>
        <w:t>in the study.</w:t>
      </w:r>
      <w:r w:rsidR="00B116CC">
        <w:rPr>
          <w:rFonts w:eastAsiaTheme="majorEastAsia" w:cstheme="majorBidi"/>
          <w:bCs/>
          <w:color w:val="000000" w:themeColor="text1"/>
          <w:szCs w:val="32"/>
        </w:rPr>
        <w:t xml:space="preserve"> </w:t>
      </w:r>
      <w:r w:rsidR="00577394">
        <w:rPr>
          <w:rFonts w:eastAsiaTheme="majorEastAsia" w:cstheme="majorBidi"/>
          <w:bCs/>
          <w:color w:val="000000" w:themeColor="text1"/>
          <w:szCs w:val="32"/>
        </w:rPr>
        <w:t>If</w:t>
      </w:r>
      <w:r w:rsidR="00B116CC">
        <w:rPr>
          <w:rFonts w:eastAsiaTheme="majorEastAsia" w:cstheme="majorBidi"/>
          <w:bCs/>
          <w:color w:val="000000" w:themeColor="text1"/>
          <w:szCs w:val="32"/>
        </w:rPr>
        <w:t xml:space="preserve"> a participating district has </w:t>
      </w:r>
      <w:r w:rsidR="003B2867">
        <w:rPr>
          <w:rFonts w:eastAsiaTheme="majorEastAsia" w:cstheme="majorBidi"/>
          <w:bCs/>
          <w:color w:val="000000" w:themeColor="text1"/>
          <w:szCs w:val="32"/>
        </w:rPr>
        <w:t>more eligible schools</w:t>
      </w:r>
      <w:r w:rsidR="00FB38F9">
        <w:rPr>
          <w:rFonts w:eastAsiaTheme="majorEastAsia" w:cstheme="majorBidi"/>
          <w:bCs/>
          <w:color w:val="000000" w:themeColor="text1"/>
          <w:szCs w:val="32"/>
        </w:rPr>
        <w:t xml:space="preserve"> </w:t>
      </w:r>
      <w:r w:rsidR="003B2867">
        <w:rPr>
          <w:rFonts w:eastAsiaTheme="majorEastAsia" w:cstheme="majorBidi"/>
          <w:bCs/>
          <w:color w:val="000000" w:themeColor="text1"/>
          <w:szCs w:val="32"/>
        </w:rPr>
        <w:t xml:space="preserve">than </w:t>
      </w:r>
      <w:r w:rsidR="00D82ABB">
        <w:rPr>
          <w:rFonts w:eastAsiaTheme="majorEastAsia" w:cstheme="majorBidi"/>
          <w:bCs/>
          <w:color w:val="000000" w:themeColor="text1"/>
          <w:szCs w:val="32"/>
        </w:rPr>
        <w:t xml:space="preserve">the study can accommodate, the study team will randomly select </w:t>
      </w:r>
      <w:r w:rsidR="00FB38F9">
        <w:rPr>
          <w:rFonts w:eastAsiaTheme="majorEastAsia" w:cstheme="majorBidi"/>
          <w:bCs/>
          <w:color w:val="000000" w:themeColor="text1"/>
          <w:szCs w:val="32"/>
        </w:rPr>
        <w:t xml:space="preserve">schools </w:t>
      </w:r>
      <w:r w:rsidR="000625A1">
        <w:rPr>
          <w:rFonts w:eastAsiaTheme="majorEastAsia" w:cstheme="majorBidi"/>
          <w:bCs/>
          <w:color w:val="000000" w:themeColor="text1"/>
          <w:szCs w:val="32"/>
        </w:rPr>
        <w:t>for participation</w:t>
      </w:r>
      <w:r w:rsidR="00EF320A">
        <w:rPr>
          <w:rFonts w:eastAsiaTheme="majorEastAsia" w:cstheme="majorBidi"/>
          <w:bCs/>
          <w:color w:val="000000" w:themeColor="text1"/>
          <w:szCs w:val="32"/>
        </w:rPr>
        <w:t>, using simple random sampling</w:t>
      </w:r>
      <w:r w:rsidR="000625A1">
        <w:rPr>
          <w:rFonts w:eastAsiaTheme="majorEastAsia" w:cstheme="majorBidi"/>
          <w:bCs/>
          <w:color w:val="000000" w:themeColor="text1"/>
          <w:szCs w:val="32"/>
        </w:rPr>
        <w:t>.</w:t>
      </w:r>
    </w:p>
    <w:p w:rsidR="009F141D" w:rsidRPr="00464D8D" w:rsidP="00DF6970" w14:paraId="6B563521" w14:textId="30E60839">
      <w:pPr>
        <w:pStyle w:val="Paragraph"/>
      </w:pPr>
      <w:r>
        <w:rPr>
          <w:rFonts w:eastAsiaTheme="majorEastAsia"/>
        </w:rPr>
        <w:t xml:space="preserve">Because this is an efficacy study that seeks to </w:t>
      </w:r>
      <w:r w:rsidR="0038048C">
        <w:rPr>
          <w:rFonts w:eastAsiaTheme="majorEastAsia"/>
        </w:rPr>
        <w:t>assess the implementation and impacts of the toolkit when</w:t>
      </w:r>
      <w:r w:rsidR="00917AD6">
        <w:rPr>
          <w:rFonts w:eastAsiaTheme="majorEastAsia"/>
        </w:rPr>
        <w:t xml:space="preserve"> it is</w:t>
      </w:r>
      <w:r w:rsidR="0038048C">
        <w:rPr>
          <w:rFonts w:eastAsiaTheme="majorEastAsia"/>
        </w:rPr>
        <w:t xml:space="preserve"> implemented under favorable conditions, </w:t>
      </w:r>
      <w:r w:rsidR="00281A0D">
        <w:rPr>
          <w:rFonts w:eastAsiaTheme="majorEastAsia"/>
        </w:rPr>
        <w:t xml:space="preserve">an important consideration in selecting a sample for the study is </w:t>
      </w:r>
      <w:r w:rsidR="00D22049">
        <w:rPr>
          <w:rFonts w:eastAsiaTheme="majorEastAsia"/>
        </w:rPr>
        <w:t>ensuring that study participants exist in a setting</w:t>
      </w:r>
      <w:r w:rsidR="00F00BFA">
        <w:rPr>
          <w:rFonts w:eastAsiaTheme="majorEastAsia"/>
        </w:rPr>
        <w:t xml:space="preserve"> </w:t>
      </w:r>
      <w:r w:rsidR="009777E9">
        <w:rPr>
          <w:rFonts w:eastAsiaTheme="majorEastAsia"/>
        </w:rPr>
        <w:t xml:space="preserve">in which </w:t>
      </w:r>
      <w:r w:rsidR="005B6DC4">
        <w:rPr>
          <w:rFonts w:eastAsiaTheme="majorEastAsia"/>
        </w:rPr>
        <w:t xml:space="preserve">implementation is more likely to be successful. </w:t>
      </w:r>
      <w:r w:rsidR="00D22049">
        <w:rPr>
          <w:rFonts w:eastAsiaTheme="majorEastAsia"/>
        </w:rPr>
        <w:t xml:space="preserve">For example, </w:t>
      </w:r>
      <w:r w:rsidR="002F6AB3">
        <w:rPr>
          <w:rFonts w:eastAsiaTheme="majorEastAsia"/>
        </w:rPr>
        <w:t xml:space="preserve">districts and schools where there is interest in additional Algebra </w:t>
      </w:r>
      <w:r w:rsidR="00126652">
        <w:rPr>
          <w:rFonts w:eastAsiaTheme="majorEastAsia"/>
        </w:rPr>
        <w:t>I</w:t>
      </w:r>
      <w:r w:rsidR="002F6AB3">
        <w:rPr>
          <w:rFonts w:eastAsiaTheme="majorEastAsia"/>
        </w:rPr>
        <w:t xml:space="preserve"> professional development resources, strong leadership, and no competing interventions present more favorable </w:t>
      </w:r>
      <w:r>
        <w:rPr>
          <w:rFonts w:eastAsiaTheme="majorEastAsia"/>
        </w:rPr>
        <w:t xml:space="preserve">conditions for implementation than those in which these characteristics are not present. Thus, the sample will not necessarily be representative of </w:t>
      </w:r>
      <w:r w:rsidR="00287457">
        <w:rPr>
          <w:rFonts w:eastAsiaTheme="majorEastAsia"/>
        </w:rPr>
        <w:t xml:space="preserve">districts and </w:t>
      </w:r>
      <w:r>
        <w:rPr>
          <w:rFonts w:eastAsiaTheme="majorEastAsia"/>
        </w:rPr>
        <w:t>schools in the Central region</w:t>
      </w:r>
      <w:r w:rsidR="00AA17FA">
        <w:rPr>
          <w:rFonts w:eastAsiaTheme="majorEastAsia"/>
        </w:rPr>
        <w:t xml:space="preserve">. </w:t>
      </w:r>
    </w:p>
    <w:p w:rsidR="000A01AC" w:rsidP="007B1CEE" w14:paraId="00F4AB47" w14:textId="3BC00231">
      <w:pPr>
        <w:pStyle w:val="H3"/>
      </w:pPr>
      <w:bookmarkStart w:id="26" w:name="_Toc88579656"/>
      <w:bookmarkStart w:id="27" w:name="_Toc131759709"/>
      <w:bookmarkStart w:id="28" w:name="_Toc136933808"/>
      <w:r>
        <w:t>b.</w:t>
      </w:r>
      <w:r>
        <w:tab/>
        <w:t>Estimation procedures</w:t>
      </w:r>
      <w:bookmarkEnd w:id="26"/>
      <w:bookmarkEnd w:id="27"/>
      <w:bookmarkEnd w:id="28"/>
    </w:p>
    <w:p w:rsidR="00B3757A" w:rsidP="00297499" w14:paraId="7AC491D9" w14:textId="6F711C05">
      <w:pPr>
        <w:pStyle w:val="ParagraphContinued"/>
      </w:pPr>
      <w:bookmarkStart w:id="29" w:name="_Hlk63165703"/>
      <w:r>
        <w:t xml:space="preserve">The recruitment activities for which </w:t>
      </w:r>
      <w:r w:rsidR="00D117EF">
        <w:t>t</w:t>
      </w:r>
      <w:r w:rsidR="0013024F">
        <w:t xml:space="preserve">he study team requests </w:t>
      </w:r>
      <w:r>
        <w:t xml:space="preserve">clearance in this first </w:t>
      </w:r>
      <w:r w:rsidR="005C4D2B">
        <w:t xml:space="preserve">OMB </w:t>
      </w:r>
      <w:r>
        <w:t>package</w:t>
      </w:r>
      <w:r w:rsidR="00E03ACB">
        <w:t xml:space="preserve"> </w:t>
      </w:r>
      <w:r w:rsidR="00BA29D7">
        <w:t xml:space="preserve">will not be directly tabulated and published but rather will be used to </w:t>
      </w:r>
      <w:r w:rsidR="00D30AD8">
        <w:t xml:space="preserve">facilitate </w:t>
      </w:r>
      <w:r w:rsidR="0037676A">
        <w:t>sample selection for</w:t>
      </w:r>
      <w:r w:rsidR="00D117EF">
        <w:t xml:space="preserve"> the</w:t>
      </w:r>
      <w:r w:rsidR="0037676A">
        <w:t xml:space="preserve"> efficacy study</w:t>
      </w:r>
      <w:r w:rsidR="00D117EF">
        <w:t>’s</w:t>
      </w:r>
      <w:r w:rsidR="0037676A">
        <w:t xml:space="preserve"> data collection activities.</w:t>
      </w:r>
      <w:r w:rsidR="00A749F0">
        <w:t xml:space="preserve"> </w:t>
      </w:r>
    </w:p>
    <w:p w:rsidR="00297499" w:rsidP="00DF6970" w14:paraId="0F961D35" w14:textId="78C9402F">
      <w:pPr>
        <w:pStyle w:val="Paragraph"/>
      </w:pPr>
      <w:r>
        <w:t xml:space="preserve">For context, </w:t>
      </w:r>
      <w:r w:rsidR="00875DB9">
        <w:t>the study team</w:t>
      </w:r>
      <w:r>
        <w:t xml:space="preserve"> ha</w:t>
      </w:r>
      <w:r w:rsidR="00875DB9">
        <w:t>s</w:t>
      </w:r>
      <w:r>
        <w:t xml:space="preserve"> </w:t>
      </w:r>
      <w:r w:rsidR="00DE62C3">
        <w:t xml:space="preserve">provided information below on the estimation procedures the efficacy study will use </w:t>
      </w:r>
      <w:r w:rsidR="00411327">
        <w:t xml:space="preserve">to estimate </w:t>
      </w:r>
      <w:r w:rsidR="00AB2E0C">
        <w:t xml:space="preserve">the </w:t>
      </w:r>
      <w:r w:rsidR="00411327">
        <w:t>impacts</w:t>
      </w:r>
      <w:r w:rsidR="003B5830">
        <w:t xml:space="preserve"> of the toolkit</w:t>
      </w:r>
      <w:r w:rsidR="00411327">
        <w:t xml:space="preserve"> on student and teacher outcomes</w:t>
      </w:r>
      <w:r w:rsidR="005E5430">
        <w:t xml:space="preserve"> as well as </w:t>
      </w:r>
      <w:r w:rsidR="0056631E">
        <w:t xml:space="preserve">to </w:t>
      </w:r>
      <w:r w:rsidR="005E5430">
        <w:t>conduct the implementation analysis</w:t>
      </w:r>
      <w:r w:rsidR="00411327">
        <w:t>.</w:t>
      </w:r>
      <w:r w:rsidR="007E07E3">
        <w:t xml:space="preserve"> Exhibit B.2 indicates the analysis method for each research question. </w:t>
      </w:r>
      <w:r w:rsidR="00245D86">
        <w:t xml:space="preserve">To address the research questions, the study team will </w:t>
      </w:r>
      <w:r w:rsidR="00054664">
        <w:t>conduct two types of analysis</w:t>
      </w:r>
      <w:r w:rsidR="00245D86">
        <w:t>:</w:t>
      </w:r>
    </w:p>
    <w:p w:rsidR="00B60331" w:rsidP="00DF6970" w14:paraId="5783E8F3" w14:textId="24D09C36">
      <w:pPr>
        <w:pStyle w:val="ListBullet"/>
      </w:pPr>
      <w:r>
        <w:rPr>
          <w:b/>
          <w:bCs/>
        </w:rPr>
        <w:t>Impact analysis</w:t>
      </w:r>
      <w:r w:rsidR="006C481A">
        <w:rPr>
          <w:b/>
          <w:bCs/>
        </w:rPr>
        <w:t>.</w:t>
      </w:r>
      <w:r>
        <w:rPr>
          <w:b/>
          <w:bCs/>
        </w:rPr>
        <w:t xml:space="preserve"> </w:t>
      </w:r>
      <w:r w:rsidRPr="00DF38E6" w:rsidR="00A35BFA">
        <w:t>The</w:t>
      </w:r>
      <w:r w:rsidR="00A35BFA">
        <w:rPr>
          <w:b/>
          <w:bCs/>
        </w:rPr>
        <w:t xml:space="preserve"> </w:t>
      </w:r>
      <w:r w:rsidR="00A35BFA">
        <w:t>i</w:t>
      </w:r>
      <w:r w:rsidR="00245D86">
        <w:t>mpact analys</w:t>
      </w:r>
      <w:r w:rsidR="00A35BFA">
        <w:t>i</w:t>
      </w:r>
      <w:r w:rsidR="00245D86">
        <w:t>s will estimat</w:t>
      </w:r>
      <w:r w:rsidR="004F4532">
        <w:t>e</w:t>
      </w:r>
      <w:r w:rsidR="00245D86">
        <w:t xml:space="preserve"> the effects of the toolkit</w:t>
      </w:r>
      <w:r w:rsidR="00004C9C">
        <w:t xml:space="preserve"> on</w:t>
      </w:r>
      <w:r w:rsidR="00245D86">
        <w:t xml:space="preserve"> </w:t>
      </w:r>
      <w:r w:rsidR="008E2FAF">
        <w:t>teache</w:t>
      </w:r>
      <w:r w:rsidR="00193D06">
        <w:t xml:space="preserve">r </w:t>
      </w:r>
      <w:r w:rsidR="002B019C">
        <w:t xml:space="preserve">outcomes, including their </w:t>
      </w:r>
      <w:r w:rsidR="00193D06">
        <w:t>knowledge</w:t>
      </w:r>
      <w:r w:rsidR="00004C9C">
        <w:t xml:space="preserve"> and use</w:t>
      </w:r>
      <w:r w:rsidR="00193D06">
        <w:t xml:space="preserve"> of the </w:t>
      </w:r>
      <w:r w:rsidR="00004C9C">
        <w:t xml:space="preserve">recommended </w:t>
      </w:r>
      <w:r w:rsidR="00193D06">
        <w:t>practices</w:t>
      </w:r>
      <w:r w:rsidR="002B019C">
        <w:t xml:space="preserve"> as well as</w:t>
      </w:r>
      <w:r w:rsidR="00193D06">
        <w:t xml:space="preserve"> their teaching self-efficacy</w:t>
      </w:r>
      <w:r w:rsidR="002B019C">
        <w:t xml:space="preserve">. </w:t>
      </w:r>
      <w:r w:rsidR="00A35BFA">
        <w:t xml:space="preserve">It </w:t>
      </w:r>
      <w:r w:rsidR="002B019C">
        <w:t>will also estimat</w:t>
      </w:r>
      <w:r w:rsidR="00A35BFA">
        <w:t>e</w:t>
      </w:r>
      <w:r w:rsidR="002B019C">
        <w:t xml:space="preserve"> the effects of the toolkit on</w:t>
      </w:r>
      <w:r w:rsidR="00004C9C">
        <w:t xml:space="preserve"> student outcomes</w:t>
      </w:r>
      <w:r w:rsidR="00577F38">
        <w:t>,</w:t>
      </w:r>
      <w:r w:rsidR="00004C9C">
        <w:t xml:space="preserve"> including </w:t>
      </w:r>
      <w:r w:rsidR="00195F0B">
        <w:t xml:space="preserve">student algebraic knowledge, </w:t>
      </w:r>
      <w:r w:rsidR="002B019C">
        <w:t>student self-efficacy, mathematical mindset</w:t>
      </w:r>
      <w:r w:rsidR="00354930">
        <w:t>,</w:t>
      </w:r>
      <w:r w:rsidR="002B019C">
        <w:t xml:space="preserve"> and algebraic achievement</w:t>
      </w:r>
      <w:r w:rsidR="009E47F7">
        <w:t xml:space="preserve">. </w:t>
      </w:r>
      <w:r w:rsidR="00A83929">
        <w:t>The study team will use regression analyses</w:t>
      </w:r>
      <w:r w:rsidR="009760CE">
        <w:t xml:space="preserve"> </w:t>
      </w:r>
      <w:r w:rsidR="002C3613">
        <w:t xml:space="preserve">to </w:t>
      </w:r>
      <w:r w:rsidR="00FC678F">
        <w:t xml:space="preserve">compare student and teacher outcomes </w:t>
      </w:r>
      <w:r w:rsidR="0000644A">
        <w:t>between the treatment and control groups.</w:t>
      </w:r>
      <w:r w:rsidR="00403B3F">
        <w:t xml:space="preserve"> </w:t>
      </w:r>
      <w:r w:rsidRPr="00403B3F" w:rsidR="00403B3F">
        <w:t xml:space="preserve">To estimate impacts, the study team will regress </w:t>
      </w:r>
      <w:r w:rsidR="00403B3F">
        <w:t>teacher and student</w:t>
      </w:r>
      <w:r w:rsidRPr="00403B3F" w:rsidR="00403B3F">
        <w:t xml:space="preserve"> outcomes on </w:t>
      </w:r>
      <w:r w:rsidR="008F7919">
        <w:t xml:space="preserve">an indicator for </w:t>
      </w:r>
      <w:r w:rsidR="000D036D">
        <w:t xml:space="preserve">whether </w:t>
      </w:r>
      <w:r w:rsidR="00B9640E">
        <w:t>the</w:t>
      </w:r>
      <w:r w:rsidR="008F7919">
        <w:t>ir school was assigned to the treatment group</w:t>
      </w:r>
      <w:r w:rsidRPr="00403B3F" w:rsidR="00403B3F">
        <w:t xml:space="preserve">, </w:t>
      </w:r>
      <w:r w:rsidR="005537ED">
        <w:t>as well as</w:t>
      </w:r>
      <w:r w:rsidRPr="00403B3F" w:rsidR="00403B3F">
        <w:t xml:space="preserve"> baseline characteristics</w:t>
      </w:r>
      <w:r w:rsidR="00E73B59">
        <w:t xml:space="preserve"> (see below for additional details)</w:t>
      </w:r>
      <w:r w:rsidRPr="00403B3F" w:rsidR="00403B3F">
        <w:t>.</w:t>
      </w:r>
      <w:r w:rsidR="00C90195">
        <w:t xml:space="preserve"> </w:t>
      </w:r>
      <w:r w:rsidRPr="00C90195" w:rsidR="00C90195">
        <w:t>Additionally, the study team will use regression analysis to</w:t>
      </w:r>
      <w:r w:rsidR="00AB136D">
        <w:t xml:space="preserve"> </w:t>
      </w:r>
      <w:r w:rsidRPr="00C90195" w:rsidR="00C90195">
        <w:t xml:space="preserve">assess whether the </w:t>
      </w:r>
      <w:r w:rsidR="002F3176">
        <w:t>toolkit</w:t>
      </w:r>
      <w:r w:rsidRPr="00C90195" w:rsidR="002F3176">
        <w:t xml:space="preserve"> </w:t>
      </w:r>
      <w:r w:rsidRPr="00C90195" w:rsidR="00C90195">
        <w:t xml:space="preserve">is more effective for </w:t>
      </w:r>
      <w:r w:rsidR="006232CE">
        <w:t>students and teachers</w:t>
      </w:r>
      <w:r w:rsidRPr="00C90195" w:rsidR="004107DC">
        <w:t xml:space="preserve"> </w:t>
      </w:r>
      <w:r w:rsidRPr="00C90195" w:rsidR="00C90195">
        <w:t xml:space="preserve">with certain characteristics. To do so, the study team will run regression analyses with interactions between treatment </w:t>
      </w:r>
      <w:r w:rsidR="00D5218B">
        <w:t>status</w:t>
      </w:r>
      <w:r w:rsidRPr="00C90195" w:rsidR="00C90195">
        <w:t xml:space="preserve"> and individual characteristics.</w:t>
      </w:r>
    </w:p>
    <w:p w:rsidR="002554BA" w:rsidRPr="00B60331" w:rsidP="00DF6970" w14:paraId="5F36BC5A" w14:textId="1531A0D2">
      <w:pPr>
        <w:pStyle w:val="ListBullet"/>
      </w:pPr>
      <w:r>
        <w:rPr>
          <w:b/>
          <w:bCs/>
        </w:rPr>
        <w:t>Implementation analysis</w:t>
      </w:r>
      <w:r w:rsidR="0056631E">
        <w:rPr>
          <w:b/>
          <w:bCs/>
        </w:rPr>
        <w:t>.</w:t>
      </w:r>
      <w:r>
        <w:t xml:space="preserve"> </w:t>
      </w:r>
      <w:r w:rsidR="00763F06">
        <w:t xml:space="preserve">The implementation analysis will </w:t>
      </w:r>
      <w:r w:rsidR="00682031">
        <w:t xml:space="preserve">include several descriptive analyses </w:t>
      </w:r>
      <w:r w:rsidR="00147326">
        <w:t>that will aid in interpreting the impact findings. These analyses will include (1)</w:t>
      </w:r>
      <w:r w:rsidR="00772DD4">
        <w:t xml:space="preserve"> assessing the fidelity of the toolkit’s implementation</w:t>
      </w:r>
      <w:r w:rsidR="003C5E40">
        <w:t>, (2)</w:t>
      </w:r>
      <w:r w:rsidR="005B3AB6">
        <w:t xml:space="preserve"> </w:t>
      </w:r>
      <w:r w:rsidR="005F1CA0">
        <w:t xml:space="preserve">describing </w:t>
      </w:r>
      <w:r w:rsidR="00EB202F">
        <w:t>teachers’ and instructional leaders’</w:t>
      </w:r>
      <w:r w:rsidR="005B3AB6">
        <w:t xml:space="preserve"> </w:t>
      </w:r>
      <w:r w:rsidR="006B597B">
        <w:t xml:space="preserve">perceptions of the </w:t>
      </w:r>
      <w:r w:rsidR="0043423D">
        <w:t>toolkit and challenges with using it</w:t>
      </w:r>
      <w:r w:rsidR="00DF1064">
        <w:t>,</w:t>
      </w:r>
      <w:r w:rsidR="00AC0E04">
        <w:t xml:space="preserve"> and</w:t>
      </w:r>
      <w:r w:rsidR="0043423D">
        <w:t xml:space="preserve"> (3) </w:t>
      </w:r>
      <w:r w:rsidR="005B3AB6">
        <w:t xml:space="preserve">assessing the contrast between the treatment and </w:t>
      </w:r>
      <w:r w:rsidR="00BB28BF">
        <w:t xml:space="preserve">control </w:t>
      </w:r>
      <w:r w:rsidR="005B3AB6">
        <w:t>groups</w:t>
      </w:r>
      <w:r w:rsidR="005106DD">
        <w:t xml:space="preserve"> in professional development supports and resources for algebra teachers</w:t>
      </w:r>
      <w:r w:rsidR="006F69E7">
        <w:t xml:space="preserve">. </w:t>
      </w:r>
      <w:r w:rsidR="00A44503">
        <w:t>These analyses will rely on</w:t>
      </w:r>
      <w:r w:rsidR="008A3EBC">
        <w:t xml:space="preserve"> </w:t>
      </w:r>
      <w:r w:rsidR="004160A6">
        <w:t xml:space="preserve">data from the </w:t>
      </w:r>
      <w:r w:rsidR="00277446">
        <w:t xml:space="preserve">recruitment screener, </w:t>
      </w:r>
      <w:r w:rsidR="00DF1064">
        <w:t xml:space="preserve">data on attendance in the </w:t>
      </w:r>
      <w:r w:rsidR="005E2764">
        <w:t>training module</w:t>
      </w:r>
      <w:r w:rsidR="00532A13">
        <w:t xml:space="preserve">, implementation log data from teachers and instructional leaders, </w:t>
      </w:r>
      <w:r w:rsidR="005E2764">
        <w:t>teacher survey</w:t>
      </w:r>
      <w:r w:rsidR="008B6240">
        <w:t xml:space="preserve"> data</w:t>
      </w:r>
      <w:r w:rsidR="005E2764">
        <w:t xml:space="preserve">, </w:t>
      </w:r>
      <w:r w:rsidR="000813C2">
        <w:t xml:space="preserve">data from </w:t>
      </w:r>
      <w:r w:rsidR="00184836">
        <w:t>teacher focus group</w:t>
      </w:r>
      <w:r w:rsidR="000813C2">
        <w:t>s</w:t>
      </w:r>
      <w:r w:rsidR="00184836">
        <w:t xml:space="preserve"> and instructional leader interview</w:t>
      </w:r>
      <w:r w:rsidR="000813C2">
        <w:t>s</w:t>
      </w:r>
      <w:r w:rsidR="00184836">
        <w:t xml:space="preserve">, </w:t>
      </w:r>
      <w:r w:rsidR="00534078">
        <w:t>and district administrative data.</w:t>
      </w:r>
      <w:r w:rsidR="00376C74">
        <w:t xml:space="preserve"> </w:t>
      </w:r>
      <w:r w:rsidR="00FF470A">
        <w:t>When presenting findings on an individual group</w:t>
      </w:r>
      <w:r w:rsidR="00B57D54">
        <w:t xml:space="preserve">, </w:t>
      </w:r>
      <w:r w:rsidR="00FF470A">
        <w:t>such</w:t>
      </w:r>
      <w:r w:rsidR="00573F44">
        <w:t xml:space="preserve"> </w:t>
      </w:r>
      <w:r w:rsidR="002520C9">
        <w:t xml:space="preserve">as </w:t>
      </w:r>
      <w:r w:rsidR="00573F44">
        <w:t>on the treatment teachers</w:t>
      </w:r>
      <w:r w:rsidR="0016414E">
        <w:t>’</w:t>
      </w:r>
      <w:r w:rsidR="00573F44">
        <w:t xml:space="preserve"> implementation of the toolkit</w:t>
      </w:r>
      <w:r w:rsidR="00DA2601">
        <w:t>, t</w:t>
      </w:r>
      <w:r w:rsidR="00376C74">
        <w:t>h</w:t>
      </w:r>
      <w:r w:rsidR="00616F91">
        <w:t xml:space="preserve">e </w:t>
      </w:r>
      <w:r w:rsidR="00872CBC">
        <w:t>study team</w:t>
      </w:r>
      <w:r w:rsidR="009C5F30">
        <w:t xml:space="preserve"> will</w:t>
      </w:r>
      <w:r w:rsidR="00376C74">
        <w:t xml:space="preserve"> </w:t>
      </w:r>
      <w:r w:rsidR="004C1E90">
        <w:t>calculat</w:t>
      </w:r>
      <w:r w:rsidR="00872CBC">
        <w:t>e</w:t>
      </w:r>
      <w:r w:rsidR="004C1E90">
        <w:t xml:space="preserve"> </w:t>
      </w:r>
      <w:r w:rsidR="00B94842">
        <w:t xml:space="preserve">(1) </w:t>
      </w:r>
      <w:r w:rsidR="00DA2601">
        <w:t xml:space="preserve">the percentage of </w:t>
      </w:r>
      <w:r w:rsidR="005F6F34">
        <w:t>group</w:t>
      </w:r>
      <w:r w:rsidR="00DA2601">
        <w:t xml:space="preserve"> respondents </w:t>
      </w:r>
      <w:r w:rsidR="00A72F3F">
        <w:t xml:space="preserve">in each </w:t>
      </w:r>
      <w:r w:rsidR="00B94842">
        <w:t>category for categorical variables and (2) th</w:t>
      </w:r>
      <w:r w:rsidR="008E2E9D">
        <w:t xml:space="preserve">e average values of continuous variables. </w:t>
      </w:r>
      <w:r w:rsidRPr="007B5D2A" w:rsidR="007B5D2A">
        <w:t xml:space="preserve">To compare groups, such as comparing </w:t>
      </w:r>
      <w:r w:rsidR="007B5D2A">
        <w:t xml:space="preserve">the </w:t>
      </w:r>
      <w:r w:rsidR="001740AC">
        <w:t>r</w:t>
      </w:r>
      <w:r w:rsidR="009241E9">
        <w:t>eceipt of support</w:t>
      </w:r>
      <w:r w:rsidR="007B5D2A">
        <w:t xml:space="preserve"> </w:t>
      </w:r>
      <w:r w:rsidR="009241E9">
        <w:t>between</w:t>
      </w:r>
      <w:r w:rsidR="007B5D2A">
        <w:t xml:space="preserve"> the treatment and control </w:t>
      </w:r>
      <w:r w:rsidR="001740AC">
        <w:t>teachers</w:t>
      </w:r>
      <w:r w:rsidRPr="007B5D2A" w:rsidR="007B5D2A">
        <w:t>, the study team will report the magnitudes of differences between groups and assess their statistical significance.</w:t>
      </w:r>
      <w:r w:rsidR="004C1E90">
        <w:t xml:space="preserve"> </w:t>
      </w:r>
      <w:r w:rsidR="002520C9">
        <w:t>The study team</w:t>
      </w:r>
      <w:r w:rsidR="00CA0401">
        <w:t xml:space="preserve"> will also conduct </w:t>
      </w:r>
      <w:r w:rsidR="000E1EB4">
        <w:t>a thematic analysis of the qualitative data.</w:t>
      </w:r>
    </w:p>
    <w:bookmarkStart w:id="30" w:name="_Toc62055082"/>
    <w:bookmarkStart w:id="31" w:name="_Toc88579680"/>
    <w:p w:rsidR="00781B93" w:rsidP="008B32F3" w14:paraId="17B0DB5B" w14:textId="77777777">
      <w:pPr>
        <w:pStyle w:val="TitleRule"/>
      </w:pPr>
      <w:r w:rsidRPr="00465BF8">
        <w:rPr>
          <w:noProof/>
        </w:rPr>
        <mc:AlternateContent>
          <mc:Choice Requires="wps">
            <w:drawing>
              <wp:inline distT="0" distB="0" distL="0" distR="0">
                <wp:extent cx="2971800" cy="0"/>
                <wp:effectExtent l="0" t="38100" r="38100" b="38100"/>
                <wp:docPr id="1"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 o:spid="_x0000_i1027"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81744B" w:rsidP="0081744B" w14:paraId="1CFE7A69" w14:textId="6CB82D84">
      <w:pPr>
        <w:pStyle w:val="ExhibitTitle"/>
      </w:pPr>
      <w:bookmarkStart w:id="32" w:name="_Toc136934084"/>
      <w:r w:rsidRPr="00C9638F">
        <w:t xml:space="preserve">Exhibit </w:t>
      </w:r>
      <w:r>
        <w:t>B</w:t>
      </w:r>
      <w:r w:rsidRPr="00C9638F">
        <w:t>.</w:t>
      </w:r>
      <w:r>
        <w:t>2</w:t>
      </w:r>
      <w:r w:rsidRPr="00C9638F">
        <w:t xml:space="preserve">. </w:t>
      </w:r>
      <w:bookmarkStart w:id="33" w:name="_Hlk88473863"/>
      <w:r>
        <w:t>Type of analys</w:t>
      </w:r>
      <w:r w:rsidR="00CD1681">
        <w:t>i</w:t>
      </w:r>
      <w:r>
        <w:t>s for each study research question</w:t>
      </w:r>
      <w:bookmarkEnd w:id="30"/>
      <w:bookmarkEnd w:id="31"/>
      <w:bookmarkEnd w:id="32"/>
    </w:p>
    <w:tbl>
      <w:tblPr>
        <w:tblStyle w:val="MPRBaseTable2"/>
        <w:tblW w:w="4904" w:type="pct"/>
        <w:tblLayout w:type="fixed"/>
        <w:tblLook w:val="0620"/>
      </w:tblPr>
      <w:tblGrid>
        <w:gridCol w:w="6030"/>
        <w:gridCol w:w="1441"/>
        <w:gridCol w:w="1709"/>
      </w:tblGrid>
      <w:tr w14:paraId="66418BDB" w14:textId="77777777" w:rsidTr="00781B93">
        <w:tblPrEx>
          <w:tblW w:w="4904" w:type="pct"/>
          <w:tblLayout w:type="fixed"/>
          <w:tblLook w:val="0620"/>
        </w:tblPrEx>
        <w:trPr>
          <w:trHeight w:val="432"/>
          <w:tblHeader/>
        </w:trPr>
        <w:tc>
          <w:tcPr>
            <w:tcW w:w="3284" w:type="pct"/>
            <w:shd w:val="clear" w:color="auto" w:fill="046B5C" w:themeFill="text2"/>
          </w:tcPr>
          <w:bookmarkEnd w:id="33"/>
          <w:p w:rsidR="0081744B" w:rsidRPr="009D3035" w14:paraId="69AACCDB" w14:textId="77777777">
            <w:pPr>
              <w:pStyle w:val="TableHeaderLeft"/>
            </w:pPr>
            <w:r>
              <w:t>Research question</w:t>
            </w:r>
          </w:p>
        </w:tc>
        <w:tc>
          <w:tcPr>
            <w:tcW w:w="785" w:type="pct"/>
            <w:shd w:val="clear" w:color="auto" w:fill="046B5C" w:themeFill="text2"/>
          </w:tcPr>
          <w:p w:rsidR="0081744B" w:rsidRPr="009D3035" w14:paraId="5881EF09" w14:textId="4097B48B">
            <w:pPr>
              <w:pStyle w:val="TableHeaderCenter"/>
            </w:pPr>
            <w:r>
              <w:t>Impact analys</w:t>
            </w:r>
            <w:r w:rsidR="000D6247">
              <w:t>i</w:t>
            </w:r>
            <w:r>
              <w:t>s</w:t>
            </w:r>
          </w:p>
        </w:tc>
        <w:tc>
          <w:tcPr>
            <w:tcW w:w="931" w:type="pct"/>
            <w:shd w:val="clear" w:color="auto" w:fill="046B5C" w:themeFill="text2"/>
          </w:tcPr>
          <w:p w:rsidR="0081744B" w:rsidRPr="009D3035" w14:paraId="0BBC0151" w14:textId="7B8E835D">
            <w:pPr>
              <w:pStyle w:val="TableHeaderCenter"/>
            </w:pPr>
            <w:r>
              <w:t>Implementation analys</w:t>
            </w:r>
            <w:r w:rsidR="000D6247">
              <w:t>i</w:t>
            </w:r>
            <w:r>
              <w:t>s</w:t>
            </w:r>
          </w:p>
        </w:tc>
      </w:tr>
      <w:tr w14:paraId="0CFC7D13" w14:textId="77777777" w:rsidTr="00781B93">
        <w:tblPrEx>
          <w:tblW w:w="4904" w:type="pct"/>
          <w:tblLayout w:type="fixed"/>
          <w:tblLook w:val="0620"/>
        </w:tblPrEx>
        <w:trPr>
          <w:trHeight w:val="20"/>
        </w:trPr>
        <w:tc>
          <w:tcPr>
            <w:tcW w:w="3284" w:type="pct"/>
            <w:tcBorders>
              <w:top w:val="nil"/>
              <w:left w:val="nil"/>
              <w:bottom w:val="single" w:sz="4" w:space="0" w:color="046B5C" w:themeColor="text2"/>
              <w:right w:val="nil"/>
            </w:tcBorders>
          </w:tcPr>
          <w:p w:rsidR="0081744B" w:rsidRPr="002B24A3" w14:paraId="786172FC" w14:textId="7549C675">
            <w:pPr>
              <w:pStyle w:val="TableListNumber"/>
              <w:numPr>
                <w:ilvl w:val="0"/>
                <w:numId w:val="0"/>
              </w:numPr>
            </w:pPr>
            <w:r>
              <w:t>What is the impact of providing the toolkit to teachers on teachers’ knowledge of the practices recommended in the practice guide and teaching self-efficacy?</w:t>
            </w:r>
          </w:p>
        </w:tc>
        <w:tc>
          <w:tcPr>
            <w:tcW w:w="785" w:type="pct"/>
            <w:tcBorders>
              <w:top w:val="nil"/>
              <w:left w:val="nil"/>
              <w:bottom w:val="single" w:sz="4" w:space="0" w:color="046B5C" w:themeColor="text2"/>
              <w:right w:val="nil"/>
            </w:tcBorders>
          </w:tcPr>
          <w:p w:rsidR="0081744B" w:rsidRPr="00937D4D" w14:paraId="4D8536F7" w14:textId="2A4F79EE">
            <w:pPr>
              <w:pStyle w:val="TableTextLeft"/>
              <w:jc w:val="center"/>
              <w:rPr>
                <w:rFonts w:cs="Arial"/>
              </w:rPr>
            </w:pPr>
            <w:r>
              <w:rPr>
                <w:rFonts w:cs="Arial"/>
              </w:rPr>
              <w:t>X</w:t>
            </w:r>
          </w:p>
        </w:tc>
        <w:tc>
          <w:tcPr>
            <w:tcW w:w="931" w:type="pct"/>
            <w:tcBorders>
              <w:top w:val="nil"/>
              <w:left w:val="nil"/>
              <w:bottom w:val="single" w:sz="4" w:space="0" w:color="046B5C" w:themeColor="text2"/>
              <w:right w:val="nil"/>
            </w:tcBorders>
          </w:tcPr>
          <w:p w:rsidR="0081744B" w:rsidRPr="00937D4D" w14:paraId="0A9A80AB" w14:textId="77777777">
            <w:pPr>
              <w:pStyle w:val="TableTextLeft"/>
              <w:jc w:val="center"/>
              <w:rPr>
                <w:rFonts w:cs="Arial"/>
              </w:rPr>
            </w:pPr>
          </w:p>
        </w:tc>
      </w:tr>
      <w:tr w14:paraId="7FE84D3A" w14:textId="77777777" w:rsidTr="00781B93">
        <w:tblPrEx>
          <w:tblW w:w="4904" w:type="pct"/>
          <w:tblLayout w:type="fixed"/>
          <w:tblLook w:val="0620"/>
        </w:tblPrEx>
        <w:trPr>
          <w:trHeight w:val="20"/>
        </w:trPr>
        <w:tc>
          <w:tcPr>
            <w:tcW w:w="3284" w:type="pct"/>
            <w:tcBorders>
              <w:top w:val="single" w:sz="4" w:space="0" w:color="046B5C" w:themeColor="text2"/>
              <w:left w:val="nil"/>
              <w:bottom w:val="single" w:sz="4" w:space="0" w:color="046B5C" w:themeColor="text2"/>
              <w:right w:val="nil"/>
            </w:tcBorders>
          </w:tcPr>
          <w:p w:rsidR="0081744B" w:rsidRPr="002B24A3" w14:paraId="4D57033D" w14:textId="0D99F528">
            <w:pPr>
              <w:pStyle w:val="TableListNumber"/>
              <w:numPr>
                <w:ilvl w:val="0"/>
                <w:numId w:val="0"/>
              </w:numPr>
            </w:pPr>
            <w:r>
              <w:t xml:space="preserve">What </w:t>
            </w:r>
            <w:r w:rsidR="0015276F">
              <w:t>is the impact of providing the toolkit to teachers on teachers’ use of the practices recommended in the practice guide?</w:t>
            </w:r>
          </w:p>
        </w:tc>
        <w:tc>
          <w:tcPr>
            <w:tcW w:w="785" w:type="pct"/>
            <w:tcBorders>
              <w:top w:val="single" w:sz="4" w:space="0" w:color="046B5C" w:themeColor="text2"/>
              <w:left w:val="nil"/>
              <w:bottom w:val="single" w:sz="4" w:space="0" w:color="046B5C" w:themeColor="text2"/>
              <w:right w:val="nil"/>
            </w:tcBorders>
          </w:tcPr>
          <w:p w:rsidR="0081744B" w:rsidRPr="008A5C7A" w14:paraId="1E2423FD" w14:textId="483CF4CB">
            <w:pPr>
              <w:pStyle w:val="TableTextLeft"/>
              <w:jc w:val="center"/>
              <w:rPr>
                <w:rFonts w:cs="Arial"/>
              </w:rPr>
            </w:pPr>
            <w:r>
              <w:rPr>
                <w:rFonts w:cs="Arial"/>
              </w:rPr>
              <w:t>X</w:t>
            </w:r>
          </w:p>
        </w:tc>
        <w:tc>
          <w:tcPr>
            <w:tcW w:w="931" w:type="pct"/>
            <w:tcBorders>
              <w:top w:val="single" w:sz="4" w:space="0" w:color="046B5C" w:themeColor="text2"/>
              <w:left w:val="nil"/>
              <w:bottom w:val="single" w:sz="4" w:space="0" w:color="046B5C" w:themeColor="text2"/>
              <w:right w:val="nil"/>
            </w:tcBorders>
          </w:tcPr>
          <w:p w:rsidR="0081744B" w:rsidRPr="008A5C7A" w14:paraId="6B8558CE" w14:textId="77777777">
            <w:pPr>
              <w:pStyle w:val="TableTextLeft"/>
              <w:jc w:val="center"/>
              <w:rPr>
                <w:rFonts w:cs="Arial"/>
              </w:rPr>
            </w:pPr>
          </w:p>
        </w:tc>
      </w:tr>
      <w:tr w14:paraId="7C5AEB8A" w14:textId="77777777" w:rsidTr="00781B93">
        <w:tblPrEx>
          <w:tblW w:w="4904" w:type="pct"/>
          <w:tblLayout w:type="fixed"/>
          <w:tblLook w:val="0620"/>
        </w:tblPrEx>
        <w:trPr>
          <w:trHeight w:val="161"/>
        </w:trPr>
        <w:tc>
          <w:tcPr>
            <w:tcW w:w="3284" w:type="pct"/>
            <w:tcBorders>
              <w:top w:val="single" w:sz="4" w:space="0" w:color="046B5C" w:themeColor="text2"/>
              <w:left w:val="nil"/>
              <w:bottom w:val="nil"/>
              <w:right w:val="nil"/>
            </w:tcBorders>
          </w:tcPr>
          <w:p w:rsidR="0081744B" w14:paraId="0DE79572" w14:textId="0765E2DA">
            <w:pPr>
              <w:pStyle w:val="TableTextLeft"/>
              <w:rPr>
                <w:rFonts w:cs="Arial"/>
              </w:rPr>
            </w:pPr>
            <w:r w:rsidRPr="008F4538">
              <w:t>What is the impact of providing the toolkit to teachers on students’ understanding of how to solve algebraic problems, including identifying strategies for solving problems based on efficiencies and trade-offs, understanding the structure of a representation and using it to determine a solution strategy, and examining a solved problem to identify errors and alternative solution strategies?</w:t>
            </w:r>
          </w:p>
        </w:tc>
        <w:tc>
          <w:tcPr>
            <w:tcW w:w="785" w:type="pct"/>
            <w:tcBorders>
              <w:top w:val="single" w:sz="4" w:space="0" w:color="046B5C" w:themeColor="text2"/>
              <w:left w:val="nil"/>
              <w:bottom w:val="nil"/>
              <w:right w:val="nil"/>
            </w:tcBorders>
          </w:tcPr>
          <w:p w:rsidR="0081744B" w14:paraId="085CF522" w14:textId="77777777">
            <w:pPr>
              <w:pStyle w:val="TableTextLeft"/>
              <w:jc w:val="center"/>
              <w:rPr>
                <w:rFonts w:cs="Arial"/>
              </w:rPr>
            </w:pPr>
            <w:r>
              <w:rPr>
                <w:rFonts w:cs="Arial"/>
              </w:rPr>
              <w:t>X</w:t>
            </w:r>
          </w:p>
        </w:tc>
        <w:tc>
          <w:tcPr>
            <w:tcW w:w="931" w:type="pct"/>
            <w:tcBorders>
              <w:top w:val="single" w:sz="4" w:space="0" w:color="046B5C" w:themeColor="text2"/>
              <w:left w:val="nil"/>
              <w:bottom w:val="nil"/>
              <w:right w:val="nil"/>
            </w:tcBorders>
          </w:tcPr>
          <w:p w:rsidR="0081744B" w14:paraId="7134CE19" w14:textId="658AEB40">
            <w:pPr>
              <w:pStyle w:val="TableTextLeft"/>
              <w:jc w:val="center"/>
              <w:rPr>
                <w:rFonts w:cs="Arial"/>
              </w:rPr>
            </w:pPr>
          </w:p>
        </w:tc>
      </w:tr>
      <w:tr w14:paraId="15568318" w14:textId="77777777" w:rsidTr="00781B93">
        <w:tblPrEx>
          <w:tblW w:w="4904" w:type="pct"/>
          <w:tblLayout w:type="fixed"/>
          <w:tblLook w:val="0620"/>
        </w:tblPrEx>
        <w:trPr>
          <w:trHeight w:val="20"/>
        </w:trPr>
        <w:tc>
          <w:tcPr>
            <w:tcW w:w="3284" w:type="pct"/>
            <w:tcBorders>
              <w:top w:val="single" w:sz="4" w:space="0" w:color="046B5C" w:themeColor="text2"/>
              <w:left w:val="nil"/>
              <w:bottom w:val="single" w:sz="4" w:space="0" w:color="046B5C" w:themeColor="text2"/>
              <w:right w:val="nil"/>
            </w:tcBorders>
          </w:tcPr>
          <w:p w:rsidR="0081744B" w:rsidRPr="002B24A3" w14:paraId="3C87D900" w14:textId="188F12BD">
            <w:pPr>
              <w:pStyle w:val="TableListNumber"/>
              <w:numPr>
                <w:ilvl w:val="0"/>
                <w:numId w:val="0"/>
              </w:numPr>
            </w:pPr>
            <w:r>
              <w:t>What is the impact of providing the toolkit to teachers on students’ long-term outcomes, including self-efficacy, mathematical mindset, and algebra achievement as measured by student assessments and course passage rates for students in introductory algebra?</w:t>
            </w:r>
          </w:p>
        </w:tc>
        <w:tc>
          <w:tcPr>
            <w:tcW w:w="785" w:type="pct"/>
            <w:tcBorders>
              <w:top w:val="single" w:sz="4" w:space="0" w:color="046B5C" w:themeColor="text2"/>
              <w:left w:val="nil"/>
              <w:bottom w:val="single" w:sz="4" w:space="0" w:color="046B5C" w:themeColor="text2"/>
              <w:right w:val="nil"/>
            </w:tcBorders>
          </w:tcPr>
          <w:p w:rsidR="0081744B" w14:paraId="429CB6B5" w14:textId="43CE89D8">
            <w:pPr>
              <w:pStyle w:val="TableTextLeft"/>
              <w:jc w:val="center"/>
            </w:pPr>
            <w:r>
              <w:t>X</w:t>
            </w:r>
          </w:p>
        </w:tc>
        <w:tc>
          <w:tcPr>
            <w:tcW w:w="931" w:type="pct"/>
            <w:tcBorders>
              <w:top w:val="single" w:sz="4" w:space="0" w:color="046B5C" w:themeColor="text2"/>
              <w:left w:val="nil"/>
              <w:bottom w:val="single" w:sz="4" w:space="0" w:color="046B5C" w:themeColor="text2"/>
              <w:right w:val="nil"/>
            </w:tcBorders>
          </w:tcPr>
          <w:p w:rsidR="0081744B" w14:paraId="111A1234" w14:textId="77777777">
            <w:pPr>
              <w:pStyle w:val="TableTextLeft"/>
              <w:jc w:val="center"/>
            </w:pPr>
          </w:p>
        </w:tc>
      </w:tr>
      <w:tr w14:paraId="55F36269" w14:textId="77777777" w:rsidTr="00781B93">
        <w:tblPrEx>
          <w:tblW w:w="4904" w:type="pct"/>
          <w:tblLayout w:type="fixed"/>
          <w:tblLook w:val="0620"/>
        </w:tblPrEx>
        <w:trPr>
          <w:trHeight w:val="20"/>
        </w:trPr>
        <w:tc>
          <w:tcPr>
            <w:tcW w:w="3284" w:type="pct"/>
            <w:tcBorders>
              <w:top w:val="single" w:sz="4" w:space="0" w:color="046B5C" w:themeColor="text2"/>
              <w:left w:val="nil"/>
              <w:bottom w:val="single" w:sz="4" w:space="0" w:color="046B5C" w:themeColor="text2"/>
              <w:right w:val="nil"/>
            </w:tcBorders>
          </w:tcPr>
          <w:p w:rsidR="0081744B" w:rsidRPr="002B24A3" w14:paraId="32EFE2F9" w14:textId="253D9F4F">
            <w:pPr>
              <w:pStyle w:val="TableListNumber"/>
              <w:numPr>
                <w:ilvl w:val="0"/>
                <w:numId w:val="0"/>
              </w:numPr>
            </w:pPr>
            <w:r>
              <w:t>Were all the toolkit components implemented as intended?</w:t>
            </w:r>
          </w:p>
        </w:tc>
        <w:tc>
          <w:tcPr>
            <w:tcW w:w="785" w:type="pct"/>
            <w:tcBorders>
              <w:top w:val="single" w:sz="4" w:space="0" w:color="046B5C" w:themeColor="text2"/>
              <w:left w:val="nil"/>
              <w:bottom w:val="single" w:sz="4" w:space="0" w:color="046B5C" w:themeColor="text2"/>
              <w:right w:val="nil"/>
            </w:tcBorders>
          </w:tcPr>
          <w:p w:rsidR="0081744B" w:rsidRPr="00A872C2" w14:paraId="37E3273A" w14:textId="4815672D">
            <w:pPr>
              <w:pStyle w:val="TableTextLeft"/>
              <w:jc w:val="center"/>
              <w:rPr>
                <w:rFonts w:cs="Arial"/>
              </w:rPr>
            </w:pPr>
          </w:p>
        </w:tc>
        <w:tc>
          <w:tcPr>
            <w:tcW w:w="931" w:type="pct"/>
            <w:tcBorders>
              <w:top w:val="single" w:sz="4" w:space="0" w:color="046B5C" w:themeColor="text2"/>
              <w:left w:val="nil"/>
              <w:bottom w:val="single" w:sz="4" w:space="0" w:color="046B5C" w:themeColor="text2"/>
              <w:right w:val="nil"/>
            </w:tcBorders>
          </w:tcPr>
          <w:p w:rsidR="0081744B" w:rsidRPr="00A872C2" w14:paraId="20649B76" w14:textId="7823FC24">
            <w:pPr>
              <w:pStyle w:val="TableTextLeft"/>
              <w:jc w:val="center"/>
              <w:rPr>
                <w:rFonts w:cs="Arial"/>
              </w:rPr>
            </w:pPr>
            <w:r>
              <w:rPr>
                <w:rFonts w:cs="Arial"/>
              </w:rPr>
              <w:t>X</w:t>
            </w:r>
          </w:p>
        </w:tc>
      </w:tr>
      <w:tr w14:paraId="37C84251" w14:textId="77777777" w:rsidTr="00781B93">
        <w:tblPrEx>
          <w:tblW w:w="4904" w:type="pct"/>
          <w:tblLayout w:type="fixed"/>
          <w:tblLook w:val="0620"/>
        </w:tblPrEx>
        <w:trPr>
          <w:trHeight w:val="20"/>
        </w:trPr>
        <w:tc>
          <w:tcPr>
            <w:tcW w:w="3284" w:type="pct"/>
            <w:tcBorders>
              <w:top w:val="single" w:sz="4" w:space="0" w:color="046B5C" w:themeColor="text2"/>
              <w:left w:val="nil"/>
              <w:bottom w:val="single" w:sz="4" w:space="0" w:color="046B5C" w:themeColor="text2"/>
              <w:right w:val="nil"/>
            </w:tcBorders>
          </w:tcPr>
          <w:p w:rsidR="006D3A31" w:rsidRPr="002B24A3" w14:paraId="75133992" w14:textId="682A9179">
            <w:pPr>
              <w:pStyle w:val="TableListNumber"/>
              <w:numPr>
                <w:ilvl w:val="0"/>
                <w:numId w:val="0"/>
              </w:numPr>
            </w:pPr>
            <w:r>
              <w:t>What were teachers’ and instructional leaders’ perceptions of how their capacity to implement the practice guide recommendations changed after using the toolkit?</w:t>
            </w:r>
            <w:r w:rsidR="008F4538">
              <w:t xml:space="preserve"> </w:t>
            </w:r>
            <w:r>
              <w:t>What aspects were perceived as most useful, and what improvements do they recommend for the toolkit?</w:t>
            </w:r>
            <w:r w:rsidR="008F4538">
              <w:t xml:space="preserve"> </w:t>
            </w:r>
            <w:r>
              <w:t>What challenges did they encounter, and how did they attempt to overcome those challenges?</w:t>
            </w:r>
          </w:p>
        </w:tc>
        <w:tc>
          <w:tcPr>
            <w:tcW w:w="785" w:type="pct"/>
            <w:tcBorders>
              <w:top w:val="single" w:sz="4" w:space="0" w:color="046B5C" w:themeColor="text2"/>
              <w:left w:val="nil"/>
              <w:bottom w:val="single" w:sz="4" w:space="0" w:color="046B5C" w:themeColor="text2"/>
              <w:right w:val="nil"/>
            </w:tcBorders>
          </w:tcPr>
          <w:p w:rsidR="0081744B" w:rsidRPr="00A872C2" w14:paraId="7D9497A9" w14:textId="77777777">
            <w:pPr>
              <w:pStyle w:val="TableTextLeft"/>
              <w:jc w:val="center"/>
              <w:rPr>
                <w:rFonts w:cs="Arial"/>
              </w:rPr>
            </w:pPr>
          </w:p>
        </w:tc>
        <w:tc>
          <w:tcPr>
            <w:tcW w:w="931" w:type="pct"/>
            <w:tcBorders>
              <w:top w:val="single" w:sz="4" w:space="0" w:color="046B5C" w:themeColor="text2"/>
              <w:left w:val="nil"/>
              <w:bottom w:val="single" w:sz="4" w:space="0" w:color="046B5C" w:themeColor="text2"/>
              <w:right w:val="nil"/>
            </w:tcBorders>
          </w:tcPr>
          <w:p w:rsidR="0081744B" w:rsidRPr="00A872C2" w14:paraId="488B37E3" w14:textId="2B167209">
            <w:pPr>
              <w:pStyle w:val="TableTextLeft"/>
              <w:jc w:val="center"/>
              <w:rPr>
                <w:rFonts w:cs="Arial"/>
              </w:rPr>
            </w:pPr>
            <w:r>
              <w:rPr>
                <w:rFonts w:cs="Arial"/>
              </w:rPr>
              <w:t>X</w:t>
            </w:r>
          </w:p>
        </w:tc>
      </w:tr>
      <w:tr w14:paraId="64E8B993" w14:textId="77777777" w:rsidTr="00781B93">
        <w:tblPrEx>
          <w:tblW w:w="4904" w:type="pct"/>
          <w:tblLayout w:type="fixed"/>
          <w:tblLook w:val="0620"/>
        </w:tblPrEx>
        <w:trPr>
          <w:trHeight w:val="20"/>
        </w:trPr>
        <w:tc>
          <w:tcPr>
            <w:tcW w:w="3284" w:type="pct"/>
            <w:tcBorders>
              <w:top w:val="single" w:sz="4" w:space="0" w:color="046B5C" w:themeColor="text2"/>
              <w:left w:val="nil"/>
              <w:bottom w:val="single" w:sz="4" w:space="0" w:color="046B5C" w:themeColor="text2"/>
              <w:right w:val="nil"/>
            </w:tcBorders>
          </w:tcPr>
          <w:p w:rsidR="0081744B" w:rsidRPr="00937D4D" w14:paraId="18A4EFA0" w14:textId="2C432714">
            <w:pPr>
              <w:pStyle w:val="TableTextLeft"/>
              <w:rPr>
                <w:rFonts w:cs="Arial"/>
                <w:highlight w:val="yellow"/>
              </w:rPr>
            </w:pPr>
            <w:r>
              <w:t>How did the professional development supports and resources available to algebra teachers differ in treatment and control schools</w:t>
            </w:r>
            <w:r w:rsidRPr="006E7CB0">
              <w:t>?</w:t>
            </w:r>
          </w:p>
        </w:tc>
        <w:tc>
          <w:tcPr>
            <w:tcW w:w="785" w:type="pct"/>
            <w:tcBorders>
              <w:top w:val="single" w:sz="4" w:space="0" w:color="046B5C" w:themeColor="text2"/>
              <w:left w:val="nil"/>
              <w:bottom w:val="single" w:sz="4" w:space="0" w:color="046B5C" w:themeColor="text2"/>
              <w:right w:val="nil"/>
            </w:tcBorders>
          </w:tcPr>
          <w:p w:rsidR="0081744B" w14:paraId="0A898A92" w14:textId="273EED7B">
            <w:pPr>
              <w:pStyle w:val="TableTextLeft"/>
              <w:jc w:val="center"/>
            </w:pPr>
          </w:p>
        </w:tc>
        <w:tc>
          <w:tcPr>
            <w:tcW w:w="931" w:type="pct"/>
            <w:tcBorders>
              <w:top w:val="single" w:sz="4" w:space="0" w:color="046B5C" w:themeColor="text2"/>
              <w:left w:val="nil"/>
              <w:bottom w:val="single" w:sz="4" w:space="0" w:color="046B5C" w:themeColor="text2"/>
              <w:right w:val="nil"/>
            </w:tcBorders>
          </w:tcPr>
          <w:p w:rsidR="0081744B" w:rsidRPr="00C9638F" w14:paraId="5995B46A" w14:textId="77777777">
            <w:pPr>
              <w:pStyle w:val="TableTextLeft"/>
              <w:jc w:val="center"/>
            </w:pPr>
            <w:r>
              <w:t>X</w:t>
            </w:r>
          </w:p>
        </w:tc>
      </w:tr>
    </w:tbl>
    <w:p w:rsidR="00297499" w:rsidP="00297499" w14:paraId="2EBF1F61" w14:textId="1E6F2EE6">
      <w:pPr>
        <w:pStyle w:val="ParagraphContinued"/>
      </w:pPr>
      <w:r w:rsidRPr="00781B93">
        <w:rPr>
          <w:b/>
          <w:bCs/>
        </w:rPr>
        <w:t>Additional details on regression analyses</w:t>
      </w:r>
      <w:r w:rsidR="00781B93">
        <w:rPr>
          <w:b/>
          <w:bCs/>
        </w:rPr>
        <w:t xml:space="preserve">.  </w:t>
      </w:r>
      <w:r>
        <w:t>The</w:t>
      </w:r>
      <w:r w:rsidR="00BD1302">
        <w:t xml:space="preserve"> study </w:t>
      </w:r>
      <w:r w:rsidR="00331F34">
        <w:t>team will use the</w:t>
      </w:r>
      <w:r>
        <w:t xml:space="preserve"> following model to estimate the effects of the toolkit on student and teacher outcomes:</w:t>
      </w:r>
    </w:p>
    <w:p w:rsidR="00297499" w:rsidRPr="007D0CD7" w:rsidP="00B05AFA" w14:paraId="6FECC9DF" w14:textId="77777777">
      <w:pPr>
        <w:pStyle w:val="Paragraph"/>
        <w:numPr>
          <w:ilvl w:val="0"/>
          <w:numId w:val="39"/>
        </w:numPr>
        <w:ind w:hanging="720"/>
      </w:pPr>
      <m:oMath>
        <m:sSub>
          <m:sSubPr>
            <m:ctrlPr>
              <w:rPr>
                <w:rFonts w:ascii="Cambria Math" w:hAnsi="Cambria Math"/>
                <w:i/>
              </w:rPr>
            </m:ctrlPr>
          </m:sSubPr>
          <m:e>
            <m:r>
              <w:rPr>
                <w:rFonts w:ascii="Cambria Math" w:hAnsi="Cambria Math"/>
              </w:rPr>
              <m:t>y</m:t>
            </m:r>
          </m:e>
          <m:sub>
            <m:r>
              <w:rPr>
                <w:rFonts w:ascii="Cambria Math" w:hAnsi="Cambria Math"/>
              </w:rPr>
              <m:t>ijb</m:t>
            </m:r>
          </m:sub>
        </m:sSub>
        <m:r>
          <w:rPr>
            <w:rFonts w:ascii="Cambria Math" w:hAnsi="Cambria Math"/>
          </w:rPr>
          <m:t>=</m:t>
        </m:r>
        <m:nary>
          <m:naryPr>
            <m:chr m:val="∑"/>
            <m:limLoc m:val="subSup"/>
            <m:ctrlPr>
              <w:rPr>
                <w:rFonts w:ascii="Cambria Math" w:hAnsi="Cambria Math"/>
                <w:i/>
              </w:rPr>
            </m:ctrlPr>
          </m:naryPr>
          <m:sub>
            <m:r>
              <w:rPr>
                <w:rFonts w:ascii="Cambria Math" w:hAnsi="Cambria Math"/>
              </w:rPr>
              <m:t>k=1</m:t>
            </m:r>
          </m:sub>
          <m:sup>
            <m:r>
              <w:rPr>
                <w:rFonts w:ascii="Cambria Math" w:hAnsi="Cambria Math"/>
              </w:rPr>
              <m:t>h</m:t>
            </m:r>
          </m:sup>
          <m:e>
            <m:sSub>
              <m:sSubPr>
                <m:ctrlPr>
                  <w:rPr>
                    <w:rFonts w:ascii="Cambria Math" w:hAnsi="Cambria Math"/>
                    <w:i/>
                  </w:rPr>
                </m:ctrlPr>
              </m:sSubPr>
              <m:e>
                <m:r>
                  <w:rPr>
                    <w:rFonts w:ascii="Cambria Math" w:hAnsi="Cambria Math"/>
                  </w:rPr>
                  <m:t>δ</m:t>
                </m:r>
              </m:e>
              <m:sub>
                <m:r>
                  <w:rPr>
                    <w:rFonts w:ascii="Cambria Math" w:hAnsi="Cambria Math"/>
                  </w:rPr>
                  <m:t>k</m:t>
                </m:r>
              </m:sub>
            </m:sSub>
            <m:sSub>
              <m:sSubPr>
                <m:ctrlPr>
                  <w:rPr>
                    <w:rFonts w:ascii="Cambria Math" w:hAnsi="Cambria Math"/>
                    <w:i/>
                  </w:rPr>
                </m:ctrlPr>
              </m:sSubPr>
              <m:e>
                <m:r>
                  <w:rPr>
                    <w:rFonts w:ascii="Cambria Math" w:hAnsi="Cambria Math"/>
                  </w:rPr>
                  <m:t>S</m:t>
                </m:r>
              </m:e>
              <m:sub>
                <m:r>
                  <w:rPr>
                    <w:rFonts w:ascii="Cambria Math" w:hAnsi="Cambria Math"/>
                  </w:rPr>
                  <m:t>ijb,k</m:t>
                </m:r>
              </m:sub>
            </m:sSub>
            <m:sSub>
              <m:sSubPr>
                <m:ctrlPr>
                  <w:rPr>
                    <w:rFonts w:ascii="Cambria Math" w:hAnsi="Cambria Math"/>
                    <w:i/>
                  </w:rPr>
                </m:ctrlPr>
              </m:sSubPr>
              <m:e>
                <m:r>
                  <w:rPr>
                    <w:rFonts w:ascii="Cambria Math" w:hAnsi="Cambria Math"/>
                  </w:rPr>
                  <m:t>T</m:t>
                </m:r>
              </m:e>
              <m:sub>
                <m:r>
                  <w:rPr>
                    <w:rFonts w:ascii="Cambria Math" w:hAnsi="Cambria Math"/>
                  </w:rPr>
                  <m:t>jk</m:t>
                </m:r>
              </m:sub>
            </m:sSub>
          </m:e>
        </m:nary>
        <m:r>
          <w:rPr>
            <w:rFonts w:ascii="Cambria Math" w:hAnsi="Cambria Math" w:eastAsiaTheme="minorEastAsia"/>
          </w:rPr>
          <m:t>+</m:t>
        </m:r>
        <m:nary>
          <m:naryPr>
            <m:chr m:val="∑"/>
            <m:limLoc m:val="subSup"/>
            <m:ctrlPr>
              <w:rPr>
                <w:rFonts w:ascii="Cambria Math" w:hAnsi="Cambria Math" w:eastAsiaTheme="minorEastAsia"/>
                <w:i/>
              </w:rPr>
            </m:ctrlPr>
          </m:naryPr>
          <m:sub>
            <m:r>
              <w:rPr>
                <w:rFonts w:ascii="Cambria Math" w:hAnsi="Cambria Math" w:eastAsiaTheme="minorEastAsia"/>
              </w:rPr>
              <m:t>k=1</m:t>
            </m:r>
          </m:sub>
          <m:sup>
            <m:r>
              <w:rPr>
                <w:rFonts w:ascii="Cambria Math" w:hAnsi="Cambria Math" w:eastAsiaTheme="minorEastAsia"/>
              </w:rPr>
              <m:t>h</m:t>
            </m:r>
          </m:sup>
          <m:e>
            <m:sSub>
              <m:sSubPr>
                <m:ctrlPr>
                  <w:rPr>
                    <w:rFonts w:ascii="Cambria Math" w:hAnsi="Cambria Math" w:eastAsiaTheme="minorEastAsia"/>
                    <w:i/>
                  </w:rPr>
                </m:ctrlPr>
              </m:sSubPr>
              <m:e>
                <m:r>
                  <w:rPr>
                    <w:rFonts w:ascii="Cambria Math" w:hAnsi="Cambria Math" w:eastAsiaTheme="minorEastAsia"/>
                  </w:rPr>
                  <m:t>ϕ</m:t>
                </m:r>
              </m:e>
              <m:sub>
                <m:r>
                  <w:rPr>
                    <w:rFonts w:ascii="Cambria Math" w:hAnsi="Cambria Math" w:eastAsiaTheme="minorEastAsia"/>
                  </w:rPr>
                  <m:t>k</m:t>
                </m:r>
              </m:sub>
            </m:sSub>
            <m:sSub>
              <m:sSubPr>
                <m:ctrlPr>
                  <w:rPr>
                    <w:rFonts w:ascii="Cambria Math" w:hAnsi="Cambria Math" w:eastAsiaTheme="minorEastAsia"/>
                    <w:i/>
                  </w:rPr>
                </m:ctrlPr>
              </m:sSubPr>
              <m:e>
                <m:r>
                  <w:rPr>
                    <w:rFonts w:ascii="Cambria Math" w:hAnsi="Cambria Math" w:eastAsiaTheme="minorEastAsia"/>
                  </w:rPr>
                  <m:t>S</m:t>
                </m:r>
              </m:e>
              <m:sub>
                <m:r>
                  <w:rPr>
                    <w:rFonts w:ascii="Cambria Math" w:hAnsi="Cambria Math" w:eastAsiaTheme="minorEastAsia"/>
                  </w:rPr>
                  <m:t>ijb,k</m:t>
                </m:r>
              </m:sub>
            </m:sSub>
            <m:r>
              <w:rPr>
                <w:rFonts w:ascii="Cambria Math" w:hAnsi="Cambria Math" w:eastAsiaTheme="minorEastAsia"/>
              </w:rPr>
              <m:t>+β</m:t>
            </m:r>
            <m:sSub>
              <m:sSubPr>
                <m:ctrlPr>
                  <w:rPr>
                    <w:rFonts w:ascii="Cambria Math" w:hAnsi="Cambria Math" w:eastAsiaTheme="minorEastAsia"/>
                    <w:i/>
                  </w:rPr>
                </m:ctrlPr>
              </m:sSubPr>
              <m:e>
                <m:r>
                  <w:rPr>
                    <w:rFonts w:ascii="Cambria Math" w:hAnsi="Cambria Math" w:eastAsiaTheme="minorEastAsia"/>
                  </w:rPr>
                  <m:t>X</m:t>
                </m:r>
              </m:e>
              <m:sub>
                <m:r>
                  <w:rPr>
                    <w:rFonts w:ascii="Cambria Math" w:hAnsi="Cambria Math" w:eastAsiaTheme="minorEastAsia"/>
                  </w:rPr>
                  <m:t>jb</m:t>
                </m:r>
              </m:sub>
            </m:sSub>
            <m:r>
              <w:rPr>
                <w:rFonts w:ascii="Cambria Math" w:hAnsi="Cambria Math" w:eastAsiaTheme="minorEastAsia"/>
              </w:rPr>
              <m:t>+γ</m:t>
            </m:r>
            <m:sSub>
              <m:sSubPr>
                <m:ctrlPr>
                  <w:rPr>
                    <w:rFonts w:ascii="Cambria Math" w:hAnsi="Cambria Math" w:eastAsiaTheme="minorEastAsia"/>
                    <w:i/>
                  </w:rPr>
                </m:ctrlPr>
              </m:sSubPr>
              <m:e>
                <m:r>
                  <w:rPr>
                    <w:rFonts w:ascii="Cambria Math" w:hAnsi="Cambria Math" w:eastAsiaTheme="minorEastAsia"/>
                  </w:rPr>
                  <m:t>Z</m:t>
                </m:r>
              </m:e>
              <m:sub>
                <m:r>
                  <w:rPr>
                    <w:rFonts w:ascii="Cambria Math" w:hAnsi="Cambria Math" w:eastAsiaTheme="minorEastAsia"/>
                  </w:rPr>
                  <m:t>ijb</m:t>
                </m:r>
              </m:sub>
            </m:sSub>
          </m:e>
        </m:nary>
        <m:r>
          <w:rPr>
            <w:rFonts w:ascii="Cambria Math" w:hAnsi="Cambria Math" w:eastAsiaTheme="minorEastAsia"/>
          </w:rPr>
          <m:t>+</m:t>
        </m:r>
        <m:sSub>
          <m:sSubPr>
            <m:ctrlPr>
              <w:rPr>
                <w:rFonts w:ascii="Cambria Math" w:hAnsi="Cambria Math" w:eastAsiaTheme="minorEastAsia"/>
                <w:i/>
              </w:rPr>
            </m:ctrlPr>
          </m:sSubPr>
          <m:e>
            <m:r>
              <w:rPr>
                <w:rFonts w:ascii="Cambria Math" w:hAnsi="Cambria Math" w:eastAsiaTheme="minorEastAsia"/>
              </w:rPr>
              <m:t>e</m:t>
            </m:r>
          </m:e>
          <m:sub>
            <m:r>
              <w:rPr>
                <w:rFonts w:ascii="Cambria Math" w:hAnsi="Cambria Math" w:eastAsiaTheme="minorEastAsia"/>
              </w:rPr>
              <m:t>ijb</m:t>
            </m:r>
          </m:sub>
        </m:sSub>
      </m:oMath>
    </w:p>
    <w:p w:rsidR="00297499" w:rsidP="00781B93" w14:paraId="6A096306" w14:textId="6CF238BC">
      <w:pPr>
        <w:pStyle w:val="ParagraphContinued"/>
      </w:pPr>
      <w:r w:rsidRPr="007D0CD7">
        <w:t xml:space="preserve">where </w:t>
      </w:r>
      <m:oMath>
        <m:sSub>
          <m:sSubPr>
            <m:ctrlPr>
              <w:rPr>
                <w:rFonts w:ascii="Cambria Math" w:hAnsi="Cambria Math"/>
                <w:i/>
              </w:rPr>
            </m:ctrlPr>
          </m:sSubPr>
          <m:e>
            <m:r>
              <w:rPr>
                <w:rFonts w:ascii="Cambria Math" w:hAnsi="Cambria Math"/>
              </w:rPr>
              <m:t>y</m:t>
            </m:r>
          </m:e>
          <m:sub>
            <m:r>
              <w:rPr>
                <w:rFonts w:ascii="Cambria Math" w:hAnsi="Cambria Math"/>
              </w:rPr>
              <m:t>ijb</m:t>
            </m:r>
          </m:sub>
        </m:sSub>
      </m:oMath>
      <w:r w:rsidRPr="007D0CD7">
        <w:t xml:space="preserve"> is the outcome of interest for student or teacher </w:t>
      </w:r>
      <m:oMath>
        <m:r>
          <w:rPr>
            <w:rFonts w:ascii="Cambria Math" w:hAnsi="Cambria Math"/>
          </w:rPr>
          <m:t>i</m:t>
        </m:r>
      </m:oMath>
      <w:r w:rsidRPr="007D0CD7">
        <w:t xml:space="preserve"> in school </w:t>
      </w:r>
      <m:oMath>
        <m:r>
          <w:rPr>
            <w:rFonts w:ascii="Cambria Math" w:hAnsi="Cambria Math"/>
          </w:rPr>
          <m:t>j</m:t>
        </m:r>
      </m:oMath>
      <w:r w:rsidRPr="53CCB3BD">
        <w:rPr>
          <w:rFonts w:eastAsiaTheme="minorEastAsia"/>
        </w:rPr>
        <w:t xml:space="preserve"> in pair (block) </w:t>
      </w:r>
      <m:oMath>
        <m:r>
          <w:rPr>
            <w:rFonts w:ascii="Cambria Math" w:hAnsi="Cambria Math" w:eastAsiaTheme="minorEastAsia"/>
          </w:rPr>
          <m:t>b</m:t>
        </m:r>
      </m:oMath>
      <w:r w:rsidRPr="007D0CD7">
        <w:t xml:space="preserve">; </w:t>
      </w:r>
      <m:oMath>
        <m:sSub>
          <m:sSubPr>
            <m:ctrlPr>
              <w:rPr>
                <w:rFonts w:ascii="Cambria Math" w:hAnsi="Cambria Math"/>
                <w:i/>
              </w:rPr>
            </m:ctrlPr>
          </m:sSubPr>
          <m:e>
            <m:r>
              <w:rPr>
                <w:rFonts w:ascii="Cambria Math" w:hAnsi="Cambria Math"/>
              </w:rPr>
              <m:t>S</m:t>
            </m:r>
          </m:e>
          <m:sub>
            <m:r>
              <w:rPr>
                <w:rFonts w:ascii="Cambria Math" w:hAnsi="Cambria Math"/>
              </w:rPr>
              <m:t>ijb,k</m:t>
            </m:r>
          </m:sub>
        </m:sSub>
        <m:r>
          <w:rPr>
            <w:rFonts w:ascii="Cambria Math" w:hAnsi="Cambria Math"/>
          </w:rPr>
          <m:t xml:space="preserve"> </m:t>
        </m:r>
      </m:oMath>
      <w:r>
        <w:t xml:space="preserve">is an indicator for whether an individual is in block </w:t>
      </w:r>
      <m:oMath>
        <m:r>
          <w:rPr>
            <w:rFonts w:ascii="Cambria Math" w:hAnsi="Cambria Math"/>
          </w:rPr>
          <m:t>k</m:t>
        </m:r>
      </m:oMath>
      <w:r>
        <w:t xml:space="preserve"> (in other words if </w:t>
      </w:r>
      <m:oMath>
        <m:r>
          <w:rPr>
            <w:rFonts w:ascii="Cambria Math" w:hAnsi="Cambria Math"/>
          </w:rPr>
          <m:t>b=k</m:t>
        </m:r>
      </m:oMath>
      <w:r>
        <w:t xml:space="preserve">); </w:t>
      </w:r>
      <w:r w:rsidRPr="007D0CD7">
        <w:t xml:space="preserve"> </w:t>
      </w:r>
      <m:oMath>
        <m:sSub>
          <m:sSubPr>
            <m:ctrlPr>
              <w:rPr>
                <w:rFonts w:ascii="Cambria Math" w:hAnsi="Cambria Math"/>
                <w:i/>
              </w:rPr>
            </m:ctrlPr>
          </m:sSubPr>
          <m:e>
            <m:r>
              <w:rPr>
                <w:rFonts w:ascii="Cambria Math" w:hAnsi="Cambria Math"/>
              </w:rPr>
              <m:t>T</m:t>
            </m:r>
          </m:e>
          <m:sub>
            <m:r>
              <w:rPr>
                <w:rFonts w:ascii="Cambria Math" w:hAnsi="Cambria Math"/>
              </w:rPr>
              <m:t>jk</m:t>
            </m:r>
          </m:sub>
        </m:sSub>
      </m:oMath>
      <w:r w:rsidRPr="007D0CD7">
        <w:t xml:space="preserve"> is an indicator equal to </w:t>
      </w:r>
      <w:r w:rsidR="00331F34">
        <w:t>1</w:t>
      </w:r>
      <w:r w:rsidRPr="007D0CD7" w:rsidR="00331F34">
        <w:t xml:space="preserve"> </w:t>
      </w:r>
      <w:r w:rsidRPr="007D0CD7">
        <w:t xml:space="preserve">if school </w:t>
      </w:r>
      <m:oMath>
        <m:r>
          <w:rPr>
            <w:rFonts w:ascii="Cambria Math" w:hAnsi="Cambria Math"/>
          </w:rPr>
          <m:t>j</m:t>
        </m:r>
      </m:oMath>
      <w:r w:rsidRPr="007D0CD7">
        <w:t xml:space="preserve"> was assigned to the group that implemented the toolkit, and </w:t>
      </w:r>
      <w:r w:rsidR="0088475E">
        <w:t>0</w:t>
      </w:r>
      <w:r w:rsidRPr="007D0CD7" w:rsidR="0088475E">
        <w:t xml:space="preserve"> </w:t>
      </w:r>
      <w:r w:rsidRPr="007D0CD7">
        <w:t xml:space="preserve">otherwise; </w:t>
      </w:r>
      <m:oMath>
        <m:sSub>
          <m:sSubPr>
            <m:ctrlPr>
              <w:rPr>
                <w:rFonts w:ascii="Cambria Math" w:hAnsi="Cambria Math"/>
                <w:i/>
              </w:rPr>
            </m:ctrlPr>
          </m:sSubPr>
          <m:e>
            <m:r>
              <w:rPr>
                <w:rFonts w:ascii="Cambria Math" w:hAnsi="Cambria Math"/>
              </w:rPr>
              <m:t>X</m:t>
            </m:r>
          </m:e>
          <m:sub>
            <m:r>
              <w:rPr>
                <w:rFonts w:ascii="Cambria Math" w:hAnsi="Cambria Math"/>
              </w:rPr>
              <m:t>jb</m:t>
            </m:r>
          </m:sub>
        </m:sSub>
      </m:oMath>
      <w:r w:rsidRPr="007D0CD7">
        <w:t xml:space="preserve"> is a vector of school-level covariates measured at the start of the school year; </w:t>
      </w:r>
      <m:oMath>
        <m:sSub>
          <m:sSubPr>
            <m:ctrlPr>
              <w:rPr>
                <w:rFonts w:ascii="Cambria Math" w:hAnsi="Cambria Math"/>
                <w:i/>
              </w:rPr>
            </m:ctrlPr>
          </m:sSubPr>
          <m:e>
            <m:r>
              <w:rPr>
                <w:rFonts w:ascii="Cambria Math" w:hAnsi="Cambria Math"/>
              </w:rPr>
              <m:t>Z</m:t>
            </m:r>
          </m:e>
          <m:sub>
            <m:r>
              <w:rPr>
                <w:rFonts w:ascii="Cambria Math" w:hAnsi="Cambria Math"/>
              </w:rPr>
              <m:t>ijb</m:t>
            </m:r>
          </m:sub>
        </m:sSub>
      </m:oMath>
      <w:r w:rsidRPr="007D0CD7">
        <w:t xml:space="preserve"> are individual-level covariates measured in the year prior to the study school year</w:t>
      </w:r>
      <w:r w:rsidR="0088475E">
        <w:t>;</w:t>
      </w:r>
      <w:r w:rsidRPr="007D0CD7">
        <w:t xml:space="preserve"> and </w:t>
      </w:r>
      <m:oMath>
        <m:sSub>
          <m:sSubPr>
            <m:ctrlPr>
              <w:rPr>
                <w:rFonts w:ascii="Cambria Math" w:hAnsi="Cambria Math"/>
                <w:i/>
              </w:rPr>
            </m:ctrlPr>
          </m:sSubPr>
          <m:e>
            <m:r>
              <w:rPr>
                <w:rFonts w:ascii="Cambria Math" w:hAnsi="Cambria Math"/>
              </w:rPr>
              <m:t>e</m:t>
            </m:r>
          </m:e>
          <m:sub>
            <m:r>
              <w:rPr>
                <w:rFonts w:ascii="Cambria Math" w:hAnsi="Cambria Math"/>
              </w:rPr>
              <m:t>ijb</m:t>
            </m:r>
          </m:sub>
        </m:sSub>
      </m:oMath>
      <w:r w:rsidRPr="007D0CD7">
        <w:t xml:space="preserve"> is an individual-level error term.</w:t>
      </w:r>
      <w:r>
        <w:rPr>
          <w:rStyle w:val="FootnoteReference"/>
        </w:rPr>
        <w:footnoteReference w:id="3"/>
      </w:r>
      <w:r w:rsidRPr="007D0CD7">
        <w:t xml:space="preserve"> The parameter </w:t>
      </w:r>
      <m:oMath>
        <m:sSub>
          <m:sSubPr>
            <m:ctrlPr>
              <w:rPr>
                <w:rFonts w:ascii="Cambria Math" w:hAnsi="Cambria Math"/>
                <w:i/>
              </w:rPr>
            </m:ctrlPr>
          </m:sSubPr>
          <m:e>
            <m:r>
              <w:rPr>
                <w:rFonts w:ascii="Cambria Math" w:hAnsi="Cambria Math"/>
              </w:rPr>
              <m:t>δ</m:t>
            </m:r>
          </m:e>
          <m:sub>
            <m:r>
              <w:rPr>
                <w:rFonts w:ascii="Cambria Math" w:hAnsi="Cambria Math"/>
              </w:rPr>
              <m:t>k</m:t>
            </m:r>
          </m:sub>
        </m:sSub>
      </m:oMath>
      <w:r w:rsidRPr="007D0CD7">
        <w:t xml:space="preserve"> captures the average effect on the outcome for teachers or students of teachers assigned to the toolkit relative to the business-as-usual control group</w:t>
      </w:r>
      <w:r>
        <w:t xml:space="preserve"> in block </w:t>
      </w:r>
      <m:oMath>
        <m:r>
          <w:rPr>
            <w:rFonts w:ascii="Cambria Math" w:hAnsi="Cambria Math"/>
          </w:rPr>
          <m:t>k</m:t>
        </m:r>
      </m:oMath>
      <w:r w:rsidRPr="007D0CD7">
        <w:t xml:space="preserve">. </w:t>
      </w:r>
      <w:r w:rsidR="005679FE">
        <w:t>The study team</w:t>
      </w:r>
      <w:r>
        <w:t xml:space="preserve"> will estimate an overall treatment effect, </w:t>
      </w:r>
      <m:oMath>
        <m:r>
          <w:rPr>
            <w:rFonts w:ascii="Cambria Math" w:hAnsi="Cambria Math"/>
          </w:rPr>
          <m:t>δ</m:t>
        </m:r>
      </m:oMath>
      <w:r>
        <w:t>, as an average across all blocks.</w:t>
      </w:r>
      <w:r w:rsidRPr="007D0CD7">
        <w:t xml:space="preserve"> </w:t>
      </w:r>
    </w:p>
    <w:p w:rsidR="007E5AAF" w:rsidP="00297499" w14:paraId="7A6304CD" w14:textId="1089B84F">
      <w:pPr>
        <w:pStyle w:val="Paragraph"/>
      </w:pPr>
      <w:r>
        <w:t xml:space="preserve">To estimate Equation 1, the study team will </w:t>
      </w:r>
      <w:r w:rsidR="00D60285">
        <w:t>use</w:t>
      </w:r>
      <w:r>
        <w:t xml:space="preserve"> weighted least squares and </w:t>
      </w:r>
      <w:r w:rsidR="00286A72">
        <w:t>will</w:t>
      </w:r>
      <w:r>
        <w:t xml:space="preserve"> calculate standard errors using design-based methods that account for clustering using the model residuals</w:t>
      </w:r>
      <w:r w:rsidR="00286A72">
        <w:t xml:space="preserve"> (Schochet et al. 2021)</w:t>
      </w:r>
      <w:r>
        <w:t xml:space="preserve">. The study team will examine outcomes separately for </w:t>
      </w:r>
      <w:r w:rsidR="00F61FB1">
        <w:t xml:space="preserve">student </w:t>
      </w:r>
      <w:r>
        <w:t>groups identified by race</w:t>
      </w:r>
      <w:r w:rsidR="00B33B75">
        <w:t xml:space="preserve"> and </w:t>
      </w:r>
      <w:r>
        <w:t>ethnicity</w:t>
      </w:r>
      <w:r w:rsidR="002257CA">
        <w:t>,</w:t>
      </w:r>
      <w:r>
        <w:t xml:space="preserve"> eligibility for free or reduced-price lunch (which serves as a proxy for household income), </w:t>
      </w:r>
      <w:r w:rsidR="002257CA">
        <w:t xml:space="preserve">and </w:t>
      </w:r>
      <w:r w:rsidR="00240B53">
        <w:t xml:space="preserve">grade </w:t>
      </w:r>
      <w:r w:rsidR="00240B53">
        <w:t>leve</w:t>
      </w:r>
      <w:r w:rsidR="00E776DB">
        <w:t>l.</w:t>
      </w:r>
      <w:r w:rsidR="003F1A20">
        <w:t xml:space="preserve"> T</w:t>
      </w:r>
      <w:r w:rsidR="00E776DB">
        <w:t xml:space="preserve">he study team will </w:t>
      </w:r>
      <w:r w:rsidR="003F1A20">
        <w:t xml:space="preserve">also </w:t>
      </w:r>
      <w:r w:rsidR="00E776DB">
        <w:t xml:space="preserve">estimate </w:t>
      </w:r>
      <w:r w:rsidR="003F1A20">
        <w:t>impacts separately for groups defined by the teacher’s level of experience.</w:t>
      </w:r>
      <w:r w:rsidR="00023A8D">
        <w:t xml:space="preserve"> </w:t>
      </w:r>
      <w:r>
        <w:t>When estimating impacts, the null hypothesis significance testing framework will be used as the primary approach for conducting inference.</w:t>
      </w:r>
      <w:r w:rsidR="00322137">
        <w:t xml:space="preserve"> </w:t>
      </w:r>
    </w:p>
    <w:p w:rsidR="000A01AC" w:rsidP="007B1CEE" w14:paraId="02955C70" w14:textId="64DBA418">
      <w:pPr>
        <w:pStyle w:val="H3"/>
      </w:pPr>
      <w:bookmarkStart w:id="34" w:name="_Toc88579657"/>
      <w:bookmarkStart w:id="35" w:name="_Toc131759710"/>
      <w:bookmarkStart w:id="36" w:name="_Toc136933809"/>
      <w:bookmarkEnd w:id="29"/>
      <w:r>
        <w:t>c.</w:t>
      </w:r>
      <w:r>
        <w:tab/>
      </w:r>
      <w:r w:rsidRPr="00DD1916">
        <w:t>Degree of accuracy needed</w:t>
      </w:r>
      <w:bookmarkEnd w:id="34"/>
      <w:bookmarkEnd w:id="35"/>
      <w:bookmarkEnd w:id="36"/>
    </w:p>
    <w:p w:rsidR="00160878" w:rsidP="0006609E" w14:paraId="4AD5680D" w14:textId="7171145C">
      <w:pPr>
        <w:pStyle w:val="ParagraphContinued"/>
      </w:pPr>
      <w:r>
        <w:t xml:space="preserve">The study sample will include 20 middle and/or high schools, corresponding to about </w:t>
      </w:r>
      <w:r w:rsidR="00F4099A">
        <w:t>60 teachers</w:t>
      </w:r>
      <w:r w:rsidR="007A2D20">
        <w:t xml:space="preserve"> and </w:t>
      </w:r>
      <w:r w:rsidR="00971DE0">
        <w:t>2</w:t>
      </w:r>
      <w:r w:rsidR="007A2D20">
        <w:t>,</w:t>
      </w:r>
      <w:r w:rsidR="00971DE0">
        <w:t xml:space="preserve">640 </w:t>
      </w:r>
      <w:r w:rsidR="007A2D20">
        <w:t xml:space="preserve">students. </w:t>
      </w:r>
      <w:r w:rsidR="0070271C">
        <w:rPr>
          <w:rFonts w:eastAsia="Garamond"/>
        </w:rPr>
        <w:t xml:space="preserve">To assess power levels with these study samples, </w:t>
      </w:r>
      <w:r w:rsidR="001865DA">
        <w:rPr>
          <w:rFonts w:eastAsia="Garamond"/>
        </w:rPr>
        <w:t xml:space="preserve">the study team </w:t>
      </w:r>
      <w:r w:rsidR="0070271C">
        <w:rPr>
          <w:rFonts w:eastAsia="Garamond"/>
        </w:rPr>
        <w:t>present</w:t>
      </w:r>
      <w:r w:rsidR="001865DA">
        <w:rPr>
          <w:rFonts w:eastAsia="Garamond"/>
        </w:rPr>
        <w:t>s</w:t>
      </w:r>
      <w:r w:rsidR="0070271C">
        <w:rPr>
          <w:rFonts w:eastAsia="Garamond"/>
        </w:rPr>
        <w:t xml:space="preserve"> </w:t>
      </w:r>
      <w:r w:rsidRPr="00A60640" w:rsidR="0070271C">
        <w:rPr>
          <w:rFonts w:eastAsia="Garamond"/>
        </w:rPr>
        <w:t>minimum detectable effect size</w:t>
      </w:r>
      <w:r w:rsidR="0070271C">
        <w:rPr>
          <w:rFonts w:eastAsia="Garamond"/>
        </w:rPr>
        <w:t>s</w:t>
      </w:r>
      <w:r w:rsidRPr="00A60640" w:rsidR="0070271C">
        <w:rPr>
          <w:rFonts w:eastAsia="Garamond"/>
        </w:rPr>
        <w:t xml:space="preserve"> (MDE</w:t>
      </w:r>
      <w:r w:rsidR="0070271C">
        <w:rPr>
          <w:rFonts w:eastAsia="Garamond"/>
        </w:rPr>
        <w:t>s</w:t>
      </w:r>
      <w:r w:rsidRPr="00A60640" w:rsidR="0070271C">
        <w:rPr>
          <w:rFonts w:eastAsia="Garamond"/>
        </w:rPr>
        <w:t xml:space="preserve">) </w:t>
      </w:r>
      <w:r w:rsidR="0070271C">
        <w:rPr>
          <w:rFonts w:eastAsia="Garamond"/>
        </w:rPr>
        <w:t xml:space="preserve">on key study outcomes measured in </w:t>
      </w:r>
      <w:r w:rsidRPr="00A60640" w:rsidR="0070271C">
        <w:rPr>
          <w:rFonts w:eastAsia="Garamond"/>
        </w:rPr>
        <w:t>standard deviation</w:t>
      </w:r>
      <w:r w:rsidR="0070271C">
        <w:rPr>
          <w:rFonts w:eastAsia="Garamond"/>
        </w:rPr>
        <w:t xml:space="preserve"> units</w:t>
      </w:r>
      <w:r w:rsidR="00120D00">
        <w:rPr>
          <w:rFonts w:eastAsia="Garamond"/>
        </w:rPr>
        <w:t xml:space="preserve"> </w:t>
      </w:r>
      <w:r w:rsidR="00120D00">
        <w:t>(see Exhibit B.3)</w:t>
      </w:r>
      <w:r w:rsidR="0070271C">
        <w:rPr>
          <w:rFonts w:eastAsia="Garamond"/>
        </w:rPr>
        <w:t xml:space="preserve">. </w:t>
      </w:r>
      <w:r>
        <w:t xml:space="preserve"> </w:t>
      </w:r>
    </w:p>
    <w:bookmarkStart w:id="37" w:name="_Toc532893061"/>
    <w:bookmarkStart w:id="38" w:name="_Toc41564108"/>
    <w:bookmarkStart w:id="39" w:name="_Toc66816594"/>
    <w:bookmarkStart w:id="40" w:name="_Toc94036594"/>
    <w:p w:rsidR="00781B93" w:rsidP="008B32F3" w14:paraId="15F944C6" w14:textId="77777777">
      <w:pPr>
        <w:pStyle w:val="TitleRule"/>
      </w:pPr>
      <w:r w:rsidRPr="00465BF8">
        <w:rPr>
          <w:noProof/>
        </w:rPr>
        <mc:AlternateContent>
          <mc:Choice Requires="wps">
            <w:drawing>
              <wp:inline distT="0" distB="0" distL="0" distR="0">
                <wp:extent cx="2971800" cy="0"/>
                <wp:effectExtent l="0" t="38100" r="38100" b="38100"/>
                <wp:docPr id="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2" o:spid="_x0000_i1028"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C97E29" w:rsidRPr="007D0CD7" w:rsidP="00C97E29" w14:paraId="44721B22" w14:textId="3A40F57A">
      <w:pPr>
        <w:pStyle w:val="ExhibitTitle"/>
      </w:pPr>
      <w:bookmarkStart w:id="41" w:name="_Toc136934085"/>
      <w:r w:rsidRPr="007D0CD7">
        <w:t xml:space="preserve">Exhibit </w:t>
      </w:r>
      <w:r w:rsidR="00A250E9">
        <w:t>B</w:t>
      </w:r>
      <w:r w:rsidR="00662BAB">
        <w:t>.</w:t>
      </w:r>
      <w:r w:rsidR="007E07E3">
        <w:t>3</w:t>
      </w:r>
      <w:r w:rsidRPr="007D0CD7">
        <w:t xml:space="preserve">. </w:t>
      </w:r>
      <w:bookmarkEnd w:id="37"/>
      <w:r w:rsidRPr="007D0CD7">
        <w:t xml:space="preserve">Minimum </w:t>
      </w:r>
      <w:r w:rsidR="00662BAB">
        <w:t>d</w:t>
      </w:r>
      <w:r w:rsidRPr="007D0CD7">
        <w:t xml:space="preserve">etectable </w:t>
      </w:r>
      <w:r w:rsidR="00662BAB">
        <w:t>e</w:t>
      </w:r>
      <w:r w:rsidRPr="007D0CD7">
        <w:t xml:space="preserve">ffect (MDE) size for </w:t>
      </w:r>
      <w:r w:rsidR="004F4DB4">
        <w:t xml:space="preserve">the </w:t>
      </w:r>
      <w:r w:rsidRPr="007D0CD7">
        <w:t xml:space="preserve">toolkit efficacy </w:t>
      </w:r>
      <w:bookmarkEnd w:id="38"/>
      <w:bookmarkEnd w:id="39"/>
      <w:bookmarkEnd w:id="40"/>
      <w:r w:rsidR="00BB66DE">
        <w:t>study</w:t>
      </w:r>
      <w:bookmarkEnd w:id="41"/>
    </w:p>
    <w:tbl>
      <w:tblPr>
        <w:tblStyle w:val="MathUBaseTable3"/>
        <w:tblW w:w="4952" w:type="pct"/>
        <w:tblLayout w:type="fixed"/>
        <w:tblLook w:val="04A0"/>
      </w:tblPr>
      <w:tblGrid>
        <w:gridCol w:w="6480"/>
        <w:gridCol w:w="2790"/>
      </w:tblGrid>
      <w:tr w14:paraId="6586F80B" w14:textId="77777777" w:rsidTr="00781B93">
        <w:tblPrEx>
          <w:tblW w:w="4952" w:type="pct"/>
          <w:tblLayout w:type="fixed"/>
          <w:tblLook w:val="04A0"/>
        </w:tblPrEx>
        <w:trPr>
          <w:trHeight w:val="20"/>
        </w:trPr>
        <w:tc>
          <w:tcPr>
            <w:tcW w:w="3495" w:type="pct"/>
          </w:tcPr>
          <w:p w:rsidR="00035E3E" w:rsidRPr="00852460" w:rsidP="00781B93" w14:paraId="4C7C87AB" w14:textId="433D2578">
            <w:pPr>
              <w:pStyle w:val="TableHeaderLeft"/>
              <w:spacing w:before="0" w:after="0"/>
              <w:rPr>
                <w:bCs/>
              </w:rPr>
            </w:pPr>
            <w:r w:rsidRPr="00852460">
              <w:rPr>
                <w:bCs/>
              </w:rPr>
              <w:t>Data source</w:t>
            </w:r>
            <w:r w:rsidR="00166FEF">
              <w:rPr>
                <w:bCs/>
              </w:rPr>
              <w:t>s</w:t>
            </w:r>
            <w:r w:rsidRPr="00852460">
              <w:rPr>
                <w:bCs/>
              </w:rPr>
              <w:t xml:space="preserve"> and </w:t>
            </w:r>
            <w:r w:rsidR="004740DC">
              <w:rPr>
                <w:bCs/>
              </w:rPr>
              <w:t xml:space="preserve">types of </w:t>
            </w:r>
            <w:r w:rsidRPr="00852460">
              <w:rPr>
                <w:bCs/>
              </w:rPr>
              <w:t>outcome</w:t>
            </w:r>
            <w:r w:rsidR="00166FEF">
              <w:rPr>
                <w:bCs/>
              </w:rPr>
              <w:t>s</w:t>
            </w:r>
          </w:p>
        </w:tc>
        <w:tc>
          <w:tcPr>
            <w:tcW w:w="1505" w:type="pct"/>
          </w:tcPr>
          <w:p w:rsidR="00035E3E" w:rsidRPr="007D0CD7" w:rsidP="00035E3E" w14:paraId="11AB43E4" w14:textId="22AC0F51">
            <w:pPr>
              <w:pStyle w:val="TableHeaderCenter"/>
              <w:spacing w:before="0" w:after="0"/>
              <w:rPr>
                <w:b w:val="0"/>
              </w:rPr>
            </w:pPr>
            <w:r w:rsidRPr="007D0CD7">
              <w:t>MDE</w:t>
            </w:r>
            <w:r w:rsidR="00B75ED7">
              <w:t>s</w:t>
            </w:r>
            <w:r w:rsidRPr="007D0CD7">
              <w:t xml:space="preserve"> for various outcomes (standard deviation units)</w:t>
            </w:r>
          </w:p>
        </w:tc>
      </w:tr>
      <w:tr w14:paraId="3CB5DBF8" w14:textId="77777777" w:rsidTr="00781B93">
        <w:tblPrEx>
          <w:tblW w:w="4952" w:type="pct"/>
          <w:tblLayout w:type="fixed"/>
          <w:tblLook w:val="04A0"/>
        </w:tblPrEx>
        <w:trPr>
          <w:trHeight w:val="20"/>
        </w:trPr>
        <w:tc>
          <w:tcPr>
            <w:tcW w:w="3495" w:type="pct"/>
          </w:tcPr>
          <w:p w:rsidR="00B802E1" w:rsidRPr="00781B93" w:rsidP="00D55A57" w14:paraId="50AF0C91" w14:textId="0F71A8BB">
            <w:pPr>
              <w:pStyle w:val="TableTextLeft"/>
              <w:spacing w:before="0" w:after="0"/>
              <w:rPr>
                <w:b/>
                <w:bCs/>
              </w:rPr>
            </w:pPr>
            <w:r w:rsidRPr="00781B93">
              <w:rPr>
                <w:b/>
                <w:bCs/>
              </w:rPr>
              <w:t>Teacher survey</w:t>
            </w:r>
          </w:p>
          <w:p w:rsidR="008C6FFE" w:rsidRPr="00D15B78" w:rsidP="00781B93" w14:paraId="72E1E04D" w14:textId="4D7DE548">
            <w:pPr>
              <w:pStyle w:val="TableListBullet"/>
            </w:pPr>
            <w:r>
              <w:t xml:space="preserve">Teachers’ </w:t>
            </w:r>
            <w:r w:rsidR="00D15B78">
              <w:t>pedagogical content knowledge of the recommended practices</w:t>
            </w:r>
          </w:p>
          <w:p w:rsidR="00D15B78" w:rsidP="00781B93" w14:paraId="65D2A718" w14:textId="5ABEDFD8">
            <w:pPr>
              <w:pStyle w:val="TableListBullet"/>
            </w:pPr>
            <w:r>
              <w:t>Teachers’ use of the recommended practices</w:t>
            </w:r>
          </w:p>
          <w:p w:rsidR="00B802E1" w:rsidRPr="007D0CD7" w:rsidP="00781B93" w14:paraId="1FDD81EB" w14:textId="7080FDF0">
            <w:pPr>
              <w:pStyle w:val="TableListBullet"/>
            </w:pPr>
            <w:r>
              <w:t xml:space="preserve">Teachers’ </w:t>
            </w:r>
            <w:r>
              <w:t>self-efficacy</w:t>
            </w:r>
          </w:p>
        </w:tc>
        <w:tc>
          <w:tcPr>
            <w:tcW w:w="1505" w:type="pct"/>
          </w:tcPr>
          <w:p w:rsidR="00B802E1" w:rsidRPr="007D0CD7" w:rsidP="00035E3E" w14:paraId="49BF03B1" w14:textId="3665B087">
            <w:pPr>
              <w:pStyle w:val="TableTextCentered"/>
              <w:spacing w:before="0" w:after="0"/>
            </w:pPr>
            <w:r>
              <w:t>0.68</w:t>
            </w:r>
          </w:p>
        </w:tc>
      </w:tr>
      <w:tr w14:paraId="24D6ED66" w14:textId="77777777" w:rsidTr="00781B93">
        <w:tblPrEx>
          <w:tblW w:w="4952" w:type="pct"/>
          <w:tblLayout w:type="fixed"/>
          <w:tblLook w:val="04A0"/>
        </w:tblPrEx>
        <w:trPr>
          <w:trHeight w:val="20"/>
        </w:trPr>
        <w:tc>
          <w:tcPr>
            <w:tcW w:w="3495" w:type="pct"/>
          </w:tcPr>
          <w:p w:rsidR="00B802E1" w:rsidRPr="00781B93" w:rsidP="00D55A57" w14:paraId="1EC0E5E5" w14:textId="778F8687">
            <w:pPr>
              <w:pStyle w:val="TableTextLeft"/>
              <w:spacing w:before="0" w:after="0"/>
              <w:rPr>
                <w:b/>
                <w:bCs/>
              </w:rPr>
            </w:pPr>
            <w:r w:rsidRPr="00781B93">
              <w:rPr>
                <w:b/>
                <w:bCs/>
              </w:rPr>
              <w:t>District administrative data</w:t>
            </w:r>
          </w:p>
          <w:p w:rsidR="00B802E1" w:rsidRPr="00781B93" w:rsidP="0028318E" w14:paraId="57055856" w14:textId="76053816">
            <w:pPr>
              <w:pStyle w:val="TableListBullet"/>
            </w:pPr>
            <w:r w:rsidRPr="00781B93">
              <w:t xml:space="preserve">Students’ </w:t>
            </w:r>
            <w:r w:rsidRPr="00781B93" w:rsidR="00451EEE">
              <w:t xml:space="preserve">score on </w:t>
            </w:r>
            <w:r w:rsidRPr="00781B93" w:rsidR="00996CA6">
              <w:t>end</w:t>
            </w:r>
            <w:r w:rsidRPr="00781B93" w:rsidR="0016482C">
              <w:t>-</w:t>
            </w:r>
            <w:r w:rsidRPr="00781B93" w:rsidR="00996CA6">
              <w:t>of</w:t>
            </w:r>
            <w:r w:rsidRPr="00781B93" w:rsidR="0016482C">
              <w:t>-</w:t>
            </w:r>
            <w:r w:rsidRPr="00781B93" w:rsidR="00996CA6">
              <w:t>course algebra assessments</w:t>
            </w:r>
          </w:p>
        </w:tc>
        <w:tc>
          <w:tcPr>
            <w:tcW w:w="1505" w:type="pct"/>
          </w:tcPr>
          <w:p w:rsidR="00B802E1" w:rsidRPr="007D0CD7" w:rsidP="00035E3E" w14:paraId="68FF4A6C" w14:textId="78D817DC">
            <w:pPr>
              <w:pStyle w:val="TableTextCentered"/>
              <w:spacing w:before="0" w:after="0"/>
            </w:pPr>
            <w:r>
              <w:t>0.25</w:t>
            </w:r>
          </w:p>
        </w:tc>
      </w:tr>
      <w:tr w14:paraId="1FD28422" w14:textId="77777777" w:rsidTr="00781B93">
        <w:tblPrEx>
          <w:tblW w:w="4952" w:type="pct"/>
          <w:tblLayout w:type="fixed"/>
          <w:tblLook w:val="04A0"/>
        </w:tblPrEx>
        <w:trPr>
          <w:trHeight w:val="20"/>
        </w:trPr>
        <w:tc>
          <w:tcPr>
            <w:tcW w:w="3495" w:type="pct"/>
          </w:tcPr>
          <w:p w:rsidR="00B802E1" w:rsidRPr="00781B93" w:rsidP="00D55A57" w14:paraId="5853E177" w14:textId="77777777">
            <w:pPr>
              <w:pStyle w:val="TableTextLeft"/>
              <w:spacing w:before="0" w:after="0"/>
              <w:rPr>
                <w:b/>
                <w:bCs/>
              </w:rPr>
            </w:pPr>
            <w:r w:rsidRPr="00781B93">
              <w:rPr>
                <w:b/>
                <w:bCs/>
              </w:rPr>
              <w:t>Student survey</w:t>
            </w:r>
          </w:p>
          <w:p w:rsidR="00B802E1" w:rsidP="00781B93" w14:paraId="556ECDF6" w14:textId="508C9D14">
            <w:pPr>
              <w:pStyle w:val="TableListBullet"/>
            </w:pPr>
            <w:r>
              <w:t xml:space="preserve">Students’ </w:t>
            </w:r>
            <w:r w:rsidR="003071D1">
              <w:t>self</w:t>
            </w:r>
            <w:r>
              <w:t>-efficacy</w:t>
            </w:r>
            <w:r w:rsidR="00A112CD">
              <w:t xml:space="preserve"> and mathematical mindset</w:t>
            </w:r>
          </w:p>
          <w:p w:rsidR="00B802E1" w:rsidP="00781B93" w14:paraId="683CFD03" w14:textId="063891DE">
            <w:pPr>
              <w:pStyle w:val="TableListBullet"/>
            </w:pPr>
            <w:r>
              <w:t xml:space="preserve">Students’ </w:t>
            </w:r>
            <w:r w:rsidR="00451EEE">
              <w:t>understanding of how to solve algebraic problems</w:t>
            </w:r>
          </w:p>
          <w:p w:rsidR="00B802E1" w:rsidP="00781B93" w14:paraId="5251D82A" w14:textId="54A76FBE">
            <w:pPr>
              <w:pStyle w:val="TableListBullet"/>
            </w:pPr>
            <w:r>
              <w:t xml:space="preserve">Students’ </w:t>
            </w:r>
            <w:r w:rsidR="00A112CD">
              <w:t>perceptions of teacher practices</w:t>
            </w:r>
            <w:r>
              <w:t xml:space="preserve"> </w:t>
            </w:r>
          </w:p>
        </w:tc>
        <w:tc>
          <w:tcPr>
            <w:tcW w:w="1505" w:type="pct"/>
          </w:tcPr>
          <w:p w:rsidR="00B802E1" w:rsidRPr="007D0CD7" w:rsidP="00035E3E" w14:paraId="4A259BB0" w14:textId="2ADCB987">
            <w:pPr>
              <w:pStyle w:val="TableTextCentered"/>
              <w:spacing w:before="0" w:after="0"/>
            </w:pPr>
            <w:r>
              <w:t>0.39</w:t>
            </w:r>
          </w:p>
        </w:tc>
      </w:tr>
    </w:tbl>
    <w:p w:rsidR="00C97E29" w:rsidRPr="007D0CD7" w:rsidP="00C97E29" w14:paraId="338E4C63" w14:textId="52D9EAF0">
      <w:pPr>
        <w:pStyle w:val="TableSource"/>
        <w:rPr>
          <w:rFonts w:eastAsia="Calibri"/>
        </w:rPr>
      </w:pPr>
      <w:r w:rsidRPr="34E0FFD2">
        <w:rPr>
          <w:rFonts w:eastAsia="Calibri"/>
        </w:rPr>
        <w:t xml:space="preserve">Note: </w:t>
      </w:r>
      <w:r>
        <w:tab/>
      </w:r>
      <w:r w:rsidRPr="34E0FFD2">
        <w:rPr>
          <w:rFonts w:eastAsia="Calibri"/>
        </w:rPr>
        <w:t xml:space="preserve">MDEs are reported in effect-size units. Calculations assume </w:t>
      </w:r>
      <w:r w:rsidR="00BF42C4">
        <w:rPr>
          <w:rFonts w:eastAsia="Calibri"/>
        </w:rPr>
        <w:t>that</w:t>
      </w:r>
      <w:r w:rsidRPr="34E0FFD2">
        <w:rPr>
          <w:rFonts w:eastAsia="Calibri"/>
        </w:rPr>
        <w:t xml:space="preserve"> (1)</w:t>
      </w:r>
      <w:r w:rsidR="00BF42C4">
        <w:rPr>
          <w:rFonts w:eastAsia="Calibri"/>
        </w:rPr>
        <w:t xml:space="preserve"> desired power is</w:t>
      </w:r>
      <w:r w:rsidRPr="34E0FFD2">
        <w:rPr>
          <w:rFonts w:eastAsia="Calibri"/>
        </w:rPr>
        <w:t xml:space="preserve"> 80 percent; (2) </w:t>
      </w:r>
      <w:r w:rsidR="00BC45C7">
        <w:rPr>
          <w:rFonts w:eastAsia="Calibri"/>
        </w:rPr>
        <w:t xml:space="preserve">20 schools </w:t>
      </w:r>
      <w:r w:rsidR="008458F0">
        <w:rPr>
          <w:rFonts w:eastAsia="Calibri"/>
        </w:rPr>
        <w:t>will be assigned to a treatment or control group</w:t>
      </w:r>
      <w:r w:rsidR="00BF42C4">
        <w:rPr>
          <w:rFonts w:eastAsia="Calibri"/>
        </w:rPr>
        <w:t xml:space="preserve">; (3) </w:t>
      </w:r>
      <w:r w:rsidRPr="34E0FFD2">
        <w:rPr>
          <w:rFonts w:eastAsia="Calibri"/>
        </w:rPr>
        <w:t xml:space="preserve">each school will have </w:t>
      </w:r>
      <w:r w:rsidR="0016482C">
        <w:rPr>
          <w:rFonts w:eastAsia="Calibri"/>
        </w:rPr>
        <w:t>three</w:t>
      </w:r>
      <w:r w:rsidRPr="34E0FFD2">
        <w:rPr>
          <w:rFonts w:eastAsia="Calibri"/>
        </w:rPr>
        <w:t xml:space="preserve"> </w:t>
      </w:r>
      <w:r w:rsidR="00E56FF7">
        <w:rPr>
          <w:rFonts w:eastAsia="Calibri"/>
        </w:rPr>
        <w:t xml:space="preserve">Algebra </w:t>
      </w:r>
      <w:r w:rsidR="0016482C">
        <w:rPr>
          <w:rFonts w:eastAsia="Calibri"/>
        </w:rPr>
        <w:t>I</w:t>
      </w:r>
      <w:r w:rsidR="00E56FF7">
        <w:rPr>
          <w:rFonts w:eastAsia="Calibri"/>
        </w:rPr>
        <w:t xml:space="preserve"> </w:t>
      </w:r>
      <w:r w:rsidRPr="34E0FFD2">
        <w:rPr>
          <w:rFonts w:eastAsia="Calibri"/>
        </w:rPr>
        <w:t>teachers</w:t>
      </w:r>
      <w:r w:rsidR="00BF42C4">
        <w:rPr>
          <w:rFonts w:eastAsia="Calibri"/>
        </w:rPr>
        <w:t>, each</w:t>
      </w:r>
      <w:r w:rsidRPr="34E0FFD2">
        <w:rPr>
          <w:rFonts w:eastAsia="Calibri"/>
        </w:rPr>
        <w:t xml:space="preserve"> </w:t>
      </w:r>
      <w:r w:rsidR="00397127">
        <w:rPr>
          <w:rFonts w:eastAsia="Calibri"/>
        </w:rPr>
        <w:t>of whom teaches</w:t>
      </w:r>
      <w:r w:rsidRPr="34E0FFD2">
        <w:rPr>
          <w:rFonts w:eastAsia="Calibri"/>
        </w:rPr>
        <w:t xml:space="preserve"> </w:t>
      </w:r>
      <w:r w:rsidR="0016482C">
        <w:rPr>
          <w:rFonts w:eastAsia="Calibri"/>
        </w:rPr>
        <w:t>two</w:t>
      </w:r>
      <w:r w:rsidRPr="34E0FFD2">
        <w:rPr>
          <w:rFonts w:eastAsia="Calibri"/>
        </w:rPr>
        <w:t xml:space="preserve"> classes </w:t>
      </w:r>
      <w:r w:rsidR="00397127">
        <w:rPr>
          <w:rFonts w:eastAsia="Calibri"/>
        </w:rPr>
        <w:t>with</w:t>
      </w:r>
      <w:r w:rsidRPr="34E0FFD2" w:rsidR="00397127">
        <w:rPr>
          <w:rFonts w:eastAsia="Calibri"/>
        </w:rPr>
        <w:t xml:space="preserve"> </w:t>
      </w:r>
      <w:r w:rsidRPr="34E0FFD2">
        <w:rPr>
          <w:rFonts w:eastAsia="Calibri"/>
        </w:rPr>
        <w:t>each class hav</w:t>
      </w:r>
      <w:r w:rsidR="00397127">
        <w:rPr>
          <w:rFonts w:eastAsia="Calibri"/>
        </w:rPr>
        <w:t>ing</w:t>
      </w:r>
      <w:r w:rsidRPr="34E0FFD2">
        <w:rPr>
          <w:rFonts w:eastAsia="Calibri"/>
        </w:rPr>
        <w:t xml:space="preserve"> an average of 22 students; (</w:t>
      </w:r>
      <w:r w:rsidR="00397127">
        <w:rPr>
          <w:rFonts w:eastAsia="Calibri"/>
        </w:rPr>
        <w:t>4</w:t>
      </w:r>
      <w:r w:rsidRPr="34E0FFD2">
        <w:rPr>
          <w:rFonts w:eastAsia="Calibri"/>
        </w:rPr>
        <w:t>) the study team will obtain survey responses for 85 percent of teachers and students</w:t>
      </w:r>
      <w:bookmarkStart w:id="42" w:name="_Hlk127532588"/>
      <w:r w:rsidRPr="34E0FFD2">
        <w:rPr>
          <w:rFonts w:eastAsia="Calibri"/>
        </w:rPr>
        <w:t xml:space="preserve"> </w:t>
      </w:r>
      <w:bookmarkEnd w:id="42"/>
      <w:r w:rsidRPr="34E0FFD2">
        <w:rPr>
          <w:rFonts w:eastAsia="Calibri"/>
        </w:rPr>
        <w:t>and outcome test score data for 95 percent of students; (</w:t>
      </w:r>
      <w:r w:rsidR="00AD2F2E">
        <w:rPr>
          <w:rFonts w:eastAsia="Calibri"/>
        </w:rPr>
        <w:t>5</w:t>
      </w:r>
      <w:r w:rsidRPr="34E0FFD2">
        <w:rPr>
          <w:rFonts w:eastAsia="Calibri"/>
        </w:rPr>
        <w:t>) the school intra-cluster correlation is 0.16 for student assessment outcomes, 0.10 for student survey outcomes, and 0.13 for teacher outcomes; and (</w:t>
      </w:r>
      <w:r w:rsidR="00AD2F2E">
        <w:rPr>
          <w:rFonts w:eastAsia="Calibri"/>
        </w:rPr>
        <w:t>6</w:t>
      </w:r>
      <w:r w:rsidRPr="34E0FFD2">
        <w:rPr>
          <w:rFonts w:eastAsia="Calibri"/>
        </w:rPr>
        <w:t>) covariates explain 80 percent of the between-school variance and 40 percent of the within-school variance of students’ assessment outcomes, 20 percent of the between-school variance and 20 percent of the within-school</w:t>
      </w:r>
      <w:r w:rsidR="00472C68">
        <w:rPr>
          <w:rFonts w:eastAsia="Calibri"/>
        </w:rPr>
        <w:t xml:space="preserve"> variance</w:t>
      </w:r>
      <w:r w:rsidRPr="34E0FFD2">
        <w:rPr>
          <w:rFonts w:eastAsia="Calibri"/>
        </w:rPr>
        <w:t xml:space="preserve"> for student survey outcomes, and 30 percent of the within-school and between</w:t>
      </w:r>
      <w:r w:rsidR="007E09E2">
        <w:rPr>
          <w:rFonts w:eastAsia="Calibri"/>
        </w:rPr>
        <w:t>-</w:t>
      </w:r>
      <w:r w:rsidRPr="34E0FFD2">
        <w:rPr>
          <w:rFonts w:eastAsia="Calibri"/>
        </w:rPr>
        <w:t>school variance for teacher outcomes</w:t>
      </w:r>
      <w:r w:rsidR="007A43E8">
        <w:rPr>
          <w:rFonts w:eastAsia="Calibri"/>
        </w:rPr>
        <w:t xml:space="preserve"> (</w:t>
      </w:r>
      <w:r w:rsidR="006D796D">
        <w:rPr>
          <w:rFonts w:eastAsia="Calibri"/>
        </w:rPr>
        <w:t>Deke et al. 2010; Kautz et al. 2021;</w:t>
      </w:r>
      <w:r w:rsidR="00EF480A">
        <w:rPr>
          <w:rFonts w:eastAsia="Calibri"/>
        </w:rPr>
        <w:t xml:space="preserve"> Schochet 2008)</w:t>
      </w:r>
      <w:r w:rsidRPr="34E0FFD2">
        <w:rPr>
          <w:rFonts w:eastAsia="Calibri"/>
        </w:rPr>
        <w:t xml:space="preserve">. </w:t>
      </w:r>
    </w:p>
    <w:p w:rsidR="0006609E" w:rsidP="0006609E" w14:paraId="32864EC9" w14:textId="31D354D5">
      <w:pPr>
        <w:pStyle w:val="ParagraphContinued"/>
      </w:pPr>
      <w:r>
        <w:t>The s</w:t>
      </w:r>
      <w:r w:rsidR="00660DC1">
        <w:t>tatistical power calculations suggest that the study sample will support meaningful statements about the efficacy of the toolkit in improving teacher outcomes and student algebra achievement.</w:t>
      </w:r>
      <w:r w:rsidR="00AE5D61">
        <w:t xml:space="preserve"> T</w:t>
      </w:r>
      <w:r w:rsidR="0070271C">
        <w:rPr>
          <w:rFonts w:eastAsia="Times New Roman"/>
        </w:rPr>
        <w:t>he MDE</w:t>
      </w:r>
      <w:r w:rsidR="00660DC1">
        <w:rPr>
          <w:rFonts w:eastAsia="Times New Roman"/>
        </w:rPr>
        <w:t>s</w:t>
      </w:r>
      <w:r>
        <w:t xml:space="preserve"> are 0.25 for student assessments, 0.39 for student survey outcomes, and 0.68 for teacher survey outcomes. </w:t>
      </w:r>
      <w:r w:rsidRPr="53CCB3BD">
        <w:rPr>
          <w:rFonts w:eastAsia="Times New Roman"/>
        </w:rPr>
        <w:t>T</w:t>
      </w:r>
      <w:r>
        <w:t xml:space="preserve">hese effect sizes are meaningful and reasonable to detect. For example, Garrett et al. (2019) found an average impact of about 0.64 standard deviations on teachers’ instructional practices for a meta-analysis of interventions directed at classroom practice, similar to the study’s MDE for teacher survey outcomes. </w:t>
      </w:r>
    </w:p>
    <w:p w:rsidR="00793D07" w:rsidP="0028318E" w14:paraId="16F03ECD" w14:textId="1F6333FA">
      <w:pPr>
        <w:pStyle w:val="Paragraph"/>
        <w:rPr>
          <w:rFonts w:eastAsia="Times New Roman"/>
        </w:rPr>
      </w:pPr>
      <w:r w:rsidRPr="603149C3">
        <w:rPr>
          <w:rFonts w:eastAsia="Times New Roman"/>
        </w:rPr>
        <w:t>The MDE for student assessment outcomes is within the range of the average student-level achievement impact found in studies of intensive coaching and professional development programs (</w:t>
      </w:r>
      <w:r w:rsidR="00472C68">
        <w:rPr>
          <w:rFonts w:eastAsia="Times New Roman"/>
        </w:rPr>
        <w:t>for example</w:t>
      </w:r>
      <w:r w:rsidRPr="603149C3">
        <w:rPr>
          <w:rFonts w:eastAsia="Times New Roman"/>
        </w:rPr>
        <w:t>, Kraft et al. 2018)</w:t>
      </w:r>
      <w:r>
        <w:rPr>
          <w:rFonts w:eastAsia="Times New Roman"/>
        </w:rPr>
        <w:t>.</w:t>
      </w:r>
      <w:r w:rsidRPr="603149C3">
        <w:rPr>
          <w:rFonts w:eastAsia="Times New Roman"/>
        </w:rPr>
        <w:t xml:space="preserve"> </w:t>
      </w:r>
      <w:r>
        <w:rPr>
          <w:rFonts w:eastAsia="Times New Roman"/>
        </w:rPr>
        <w:t>Across all studies considered in Kraft et al. (2018), the average effect size on student achievement was 0.18.</w:t>
      </w:r>
      <w:r w:rsidR="00255E46">
        <w:rPr>
          <w:rFonts w:eastAsia="Times New Roman"/>
        </w:rPr>
        <w:t xml:space="preserve"> However, when focusing on efficacy studies</w:t>
      </w:r>
      <w:r w:rsidR="00E13D46">
        <w:rPr>
          <w:rFonts w:eastAsia="Times New Roman"/>
        </w:rPr>
        <w:t xml:space="preserve"> (</w:t>
      </w:r>
      <w:r w:rsidR="008F6D46">
        <w:rPr>
          <w:rFonts w:eastAsia="Times New Roman"/>
        </w:rPr>
        <w:t xml:space="preserve">as with </w:t>
      </w:r>
      <w:r w:rsidR="00E13D46">
        <w:rPr>
          <w:rFonts w:eastAsia="Times New Roman"/>
        </w:rPr>
        <w:t>this study)</w:t>
      </w:r>
      <w:r w:rsidR="00255E46">
        <w:rPr>
          <w:rFonts w:eastAsia="Times New Roman"/>
        </w:rPr>
        <w:t xml:space="preserve">, the effect size </w:t>
      </w:r>
      <w:r w:rsidR="00090613">
        <w:rPr>
          <w:rFonts w:eastAsia="Times New Roman"/>
        </w:rPr>
        <w:t>was 0.28 (above the MDE for this study). Similarly, the average of the effects reported for studies of programs in middle schools and high schools</w:t>
      </w:r>
      <w:r w:rsidR="009A3FF6">
        <w:rPr>
          <w:rFonts w:eastAsia="Times New Roman"/>
        </w:rPr>
        <w:t>—</w:t>
      </w:r>
      <w:r w:rsidR="00090613">
        <w:rPr>
          <w:rFonts w:eastAsia="Times New Roman"/>
        </w:rPr>
        <w:t>the school levels relevant to this study</w:t>
      </w:r>
      <w:r w:rsidR="009A3FF6">
        <w:rPr>
          <w:rFonts w:eastAsia="Times New Roman"/>
        </w:rPr>
        <w:t>—</w:t>
      </w:r>
      <w:r w:rsidR="00090613">
        <w:rPr>
          <w:rFonts w:eastAsia="Times New Roman"/>
        </w:rPr>
        <w:t xml:space="preserve">was 0.24, which </w:t>
      </w:r>
      <w:r w:rsidR="00090613">
        <w:rPr>
          <w:rFonts w:eastAsia="Times New Roman"/>
        </w:rPr>
        <w:t>is close to the MDE for this study. However, the efficacy study of the toolkit is not completely comparable to those summarized in Kraft et a</w:t>
      </w:r>
      <w:r w:rsidR="001C3E9D">
        <w:rPr>
          <w:rFonts w:eastAsia="Times New Roman"/>
        </w:rPr>
        <w:t>l. (2018)</w:t>
      </w:r>
      <w:r w:rsidR="005B4B3C">
        <w:rPr>
          <w:rFonts w:eastAsia="Times New Roman"/>
        </w:rPr>
        <w:t>.</w:t>
      </w:r>
      <w:r w:rsidR="00C9091A">
        <w:rPr>
          <w:rFonts w:eastAsia="Times New Roman"/>
        </w:rPr>
        <w:t xml:space="preserve"> </w:t>
      </w:r>
      <w:r w:rsidRPr="65002438" w:rsidR="00C9091A">
        <w:rPr>
          <w:rFonts w:eastAsia="Times New Roman"/>
        </w:rPr>
        <w:t>On</w:t>
      </w:r>
      <w:r w:rsidR="00E3554A">
        <w:rPr>
          <w:rFonts w:eastAsia="Times New Roman"/>
        </w:rPr>
        <w:t xml:space="preserve"> the</w:t>
      </w:r>
      <w:r w:rsidRPr="65002438" w:rsidR="00C9091A">
        <w:rPr>
          <w:rFonts w:eastAsia="Times New Roman"/>
        </w:rPr>
        <w:t xml:space="preserve"> one hand, the toolkit is less intensive than those programs, suggesting the effect of the toolkit may be smaller. On the other hand, </w:t>
      </w:r>
      <w:r w:rsidR="003C696B">
        <w:rPr>
          <w:rFonts w:eastAsia="Times New Roman"/>
        </w:rPr>
        <w:t>this study’s</w:t>
      </w:r>
      <w:r w:rsidRPr="65002438" w:rsidR="00C9091A">
        <w:rPr>
          <w:rFonts w:eastAsia="Times New Roman"/>
        </w:rPr>
        <w:t xml:space="preserve"> measure of achievement—end</w:t>
      </w:r>
      <w:r w:rsidR="00360651">
        <w:rPr>
          <w:rFonts w:eastAsia="Times New Roman"/>
        </w:rPr>
        <w:t>-</w:t>
      </w:r>
      <w:r w:rsidRPr="65002438" w:rsidR="00C9091A">
        <w:rPr>
          <w:rFonts w:eastAsia="Times New Roman"/>
        </w:rPr>
        <w:t>of</w:t>
      </w:r>
      <w:r w:rsidR="00360651">
        <w:rPr>
          <w:rFonts w:eastAsia="Times New Roman"/>
        </w:rPr>
        <w:t>-</w:t>
      </w:r>
      <w:r w:rsidRPr="65002438" w:rsidR="00C9091A">
        <w:rPr>
          <w:rFonts w:eastAsia="Times New Roman"/>
        </w:rPr>
        <w:t xml:space="preserve">course algebra assessments—is more directly tied to the content of the toolkit compared with the broader measures used in the </w:t>
      </w:r>
      <w:r w:rsidRPr="65002438" w:rsidR="00F25132">
        <w:rPr>
          <w:rFonts w:eastAsia="Times New Roman"/>
        </w:rPr>
        <w:t xml:space="preserve">studies </w:t>
      </w:r>
      <w:r w:rsidR="00F25132">
        <w:rPr>
          <w:rFonts w:eastAsia="Times New Roman"/>
        </w:rPr>
        <w:t xml:space="preserve">in </w:t>
      </w:r>
      <w:r w:rsidRPr="65002438" w:rsidR="00C9091A">
        <w:rPr>
          <w:rFonts w:eastAsia="Times New Roman"/>
        </w:rPr>
        <w:t xml:space="preserve">Kraft et al. (2018), suggesting the effect for this study might be higher. The student assessment MDE is also well below the student-level effect size of 0.49 found in a study of the impacts of a fractions resource kit for teachers (Lewis and Perry 2017). However, one limitation is that the previous study used a researcher-developed assessment closely aligned with the intervention, not a general fractions achievement test. </w:t>
      </w:r>
      <w:r w:rsidR="00F77085">
        <w:rPr>
          <w:rFonts w:eastAsia="Times New Roman"/>
        </w:rPr>
        <w:t>Because</w:t>
      </w:r>
      <w:r w:rsidRPr="65002438" w:rsidR="00F77085">
        <w:rPr>
          <w:rFonts w:eastAsia="Times New Roman"/>
        </w:rPr>
        <w:t xml:space="preserve"> </w:t>
      </w:r>
      <w:r w:rsidRPr="65002438" w:rsidR="00C9091A">
        <w:rPr>
          <w:rFonts w:eastAsia="Times New Roman"/>
        </w:rPr>
        <w:t xml:space="preserve">the study team plans to use a general Algebra </w:t>
      </w:r>
      <w:r w:rsidR="00F77085">
        <w:rPr>
          <w:rFonts w:eastAsia="Times New Roman"/>
        </w:rPr>
        <w:t>I</w:t>
      </w:r>
      <w:r w:rsidRPr="65002438" w:rsidR="00C9091A">
        <w:rPr>
          <w:rFonts w:eastAsia="Times New Roman"/>
        </w:rPr>
        <w:t xml:space="preserve"> assessment—rather than one that is aligned closely with the toolkit—a smaller effect than in this previous study might be expected. </w:t>
      </w:r>
    </w:p>
    <w:p w:rsidR="00C064CD" w:rsidRPr="00C064CD" w:rsidP="00C064CD" w14:paraId="6FA1495B" w14:textId="198824F7">
      <w:pPr>
        <w:pStyle w:val="Paragraph"/>
      </w:pPr>
      <w:r>
        <w:rPr>
          <w:rFonts w:eastAsia="Times New Roman"/>
        </w:rPr>
        <w:t xml:space="preserve">In addition, past evidence suggests the MDE for student survey outcomes—such as self-efficacy and mathematical mindsets—is reasonable. </w:t>
      </w:r>
      <w:r w:rsidRPr="00B03EE0">
        <w:rPr>
          <w:rFonts w:eastAsia="Times New Roman"/>
        </w:rPr>
        <w:t>Although no prior research has directly estimated the impact of a similar</w:t>
      </w:r>
      <w:r>
        <w:rPr>
          <w:rFonts w:eastAsia="Times New Roman"/>
        </w:rPr>
        <w:t xml:space="preserve"> algebra</w:t>
      </w:r>
      <w:r w:rsidRPr="00B03EE0">
        <w:rPr>
          <w:rFonts w:eastAsia="Times New Roman"/>
        </w:rPr>
        <w:t xml:space="preserve"> </w:t>
      </w:r>
      <w:r>
        <w:rPr>
          <w:rFonts w:eastAsia="Times New Roman"/>
        </w:rPr>
        <w:t xml:space="preserve">toolkit </w:t>
      </w:r>
      <w:r w:rsidRPr="00B03EE0">
        <w:rPr>
          <w:rFonts w:eastAsia="Times New Roman"/>
        </w:rPr>
        <w:t>on</w:t>
      </w:r>
      <w:r>
        <w:rPr>
          <w:rFonts w:eastAsia="Times New Roman"/>
        </w:rPr>
        <w:t xml:space="preserve"> measures of these types of social and emotional skills</w:t>
      </w:r>
      <w:r w:rsidRPr="00B03EE0">
        <w:rPr>
          <w:rFonts w:eastAsia="Times New Roman"/>
        </w:rPr>
        <w:t xml:space="preserve">, there is good reason to believe an impact this large is feasible. For example, a meta-analysis by </w:t>
      </w:r>
      <w:r>
        <w:rPr>
          <w:rFonts w:eastAsia="Times New Roman"/>
        </w:rPr>
        <w:t>Durlak</w:t>
      </w:r>
      <w:r w:rsidRPr="00B03EE0">
        <w:rPr>
          <w:rFonts w:eastAsia="Times New Roman"/>
        </w:rPr>
        <w:t xml:space="preserve"> et al. (201</w:t>
      </w:r>
      <w:r>
        <w:rPr>
          <w:rFonts w:eastAsia="Times New Roman"/>
        </w:rPr>
        <w:t>1</w:t>
      </w:r>
      <w:r w:rsidRPr="00B03EE0">
        <w:rPr>
          <w:rFonts w:eastAsia="Times New Roman"/>
        </w:rPr>
        <w:t xml:space="preserve">) </w:t>
      </w:r>
      <w:r>
        <w:rPr>
          <w:rFonts w:eastAsia="Times New Roman"/>
        </w:rPr>
        <w:t xml:space="preserve">estimated that school-based interventions, on average, improved </w:t>
      </w:r>
      <w:r w:rsidRPr="00B03EE0">
        <w:rPr>
          <w:rFonts w:eastAsia="Times New Roman"/>
        </w:rPr>
        <w:t>students’</w:t>
      </w:r>
      <w:r>
        <w:rPr>
          <w:rFonts w:eastAsia="Times New Roman"/>
        </w:rPr>
        <w:t xml:space="preserve"> social and emotional </w:t>
      </w:r>
      <w:r w:rsidRPr="00B03EE0">
        <w:rPr>
          <w:rFonts w:eastAsia="Times New Roman"/>
        </w:rPr>
        <w:t>skills by 0.</w:t>
      </w:r>
      <w:r>
        <w:rPr>
          <w:rFonts w:eastAsia="Times New Roman"/>
        </w:rPr>
        <w:t>57</w:t>
      </w:r>
      <w:r w:rsidRPr="00B03EE0">
        <w:rPr>
          <w:rFonts w:eastAsia="Times New Roman"/>
        </w:rPr>
        <w:t xml:space="preserve"> standard deviations</w:t>
      </w:r>
      <w:r>
        <w:rPr>
          <w:rFonts w:eastAsia="Times New Roman"/>
        </w:rPr>
        <w:t>, well above the study’s MDE of 0.39. As with the student assessment outcomes, some caution is warranted because past studies have examined interventions that focus more explicitly on these types of skills.</w:t>
      </w:r>
    </w:p>
    <w:p w:rsidR="000A01AC" w:rsidRPr="0028318E" w:rsidP="0028318E" w14:paraId="6E70EBF9" w14:textId="186F4C84">
      <w:pPr>
        <w:pStyle w:val="H3"/>
      </w:pPr>
      <w:bookmarkStart w:id="43" w:name="_Toc88579658"/>
      <w:bookmarkStart w:id="44" w:name="_Toc131759711"/>
      <w:bookmarkStart w:id="45" w:name="_Toc136933810"/>
      <w:r w:rsidRPr="0028318E">
        <w:t>d</w:t>
      </w:r>
      <w:r w:rsidRPr="0028318E">
        <w:t>.</w:t>
      </w:r>
      <w:r w:rsidRPr="0028318E">
        <w:tab/>
        <w:t>Unusual problems requiring specialized sampling procedures</w:t>
      </w:r>
      <w:bookmarkEnd w:id="43"/>
      <w:bookmarkEnd w:id="44"/>
      <w:bookmarkEnd w:id="45"/>
      <w:r w:rsidRPr="0028318E">
        <w:t xml:space="preserve"> </w:t>
      </w:r>
    </w:p>
    <w:p w:rsidR="00357A26" w:rsidP="0028318E" w14:paraId="5F847963" w14:textId="0C1B90CF">
      <w:pPr>
        <w:pStyle w:val="ParagraphContinued"/>
      </w:pPr>
      <w:r>
        <w:t>Th</w:t>
      </w:r>
      <w:r w:rsidR="00F93AD7">
        <w:t>e study team does not anticipate any unusual problems that require specialized sampling procedures.</w:t>
      </w:r>
    </w:p>
    <w:p w:rsidR="00F155BD" w:rsidP="0028318E" w14:paraId="7636BD32" w14:textId="02B1A6FE">
      <w:pPr>
        <w:pStyle w:val="Paragraph"/>
        <w:rPr>
          <w:i/>
          <w:iCs/>
        </w:rPr>
      </w:pPr>
      <w:r w:rsidRPr="0028318E">
        <w:rPr>
          <w:b/>
          <w:bCs/>
        </w:rPr>
        <w:t>Use of periodic (less frequent than annual) data collection cycles to reduce burden</w:t>
      </w:r>
      <w:r w:rsidR="0028318E">
        <w:rPr>
          <w:b/>
          <w:bCs/>
        </w:rPr>
        <w:t xml:space="preserve">.  </w:t>
      </w:r>
      <w:r w:rsidR="007F22BE">
        <w:t>To minimize burden, the study team is planning to collect data as infrequently as possible while fulfilling the study’s analytic requirements</w:t>
      </w:r>
      <w:r w:rsidR="00891935">
        <w:t xml:space="preserve">. </w:t>
      </w:r>
      <w:r w:rsidR="00FF4ECE">
        <w:t>For the recruitment activities</w:t>
      </w:r>
      <w:r w:rsidR="00006DCB">
        <w:t>—</w:t>
      </w:r>
      <w:r w:rsidR="001C2386">
        <w:t>the focus of this OMB package</w:t>
      </w:r>
      <w:r w:rsidR="00006DCB">
        <w:t>—</w:t>
      </w:r>
      <w:r w:rsidR="0043108A">
        <w:t xml:space="preserve">the study team will collect </w:t>
      </w:r>
      <w:r w:rsidR="00071F33">
        <w:t xml:space="preserve">recruitment screener data from potential districts </w:t>
      </w:r>
      <w:r w:rsidR="00534C96">
        <w:t xml:space="preserve">only </w:t>
      </w:r>
      <w:r w:rsidR="0070020B">
        <w:t>once (starting in</w:t>
      </w:r>
      <w:r w:rsidR="00675F48">
        <w:t xml:space="preserve"> late 2023 and ending in early 2024).</w:t>
      </w:r>
    </w:p>
    <w:p w:rsidR="008666A1" w:rsidRPr="00942286" w:rsidP="0028318E" w14:paraId="3900BB28" w14:textId="7E91D44E">
      <w:pPr>
        <w:pStyle w:val="Paragraph"/>
      </w:pPr>
      <w:r>
        <w:t>As context, t</w:t>
      </w:r>
      <w:r w:rsidR="00675F48">
        <w:t xml:space="preserve">he </w:t>
      </w:r>
      <w:r w:rsidR="00312FE9">
        <w:t>data collection activities</w:t>
      </w:r>
      <w:r w:rsidR="005A02F4">
        <w:t xml:space="preserve"> and their frequency</w:t>
      </w:r>
      <w:r w:rsidR="009B748B">
        <w:t xml:space="preserve"> </w:t>
      </w:r>
      <w:r w:rsidR="00F155BD">
        <w:t xml:space="preserve">are </w:t>
      </w:r>
      <w:r w:rsidR="008306CA">
        <w:t>listed below</w:t>
      </w:r>
      <w:r w:rsidR="00F155BD">
        <w:t xml:space="preserve"> and will be included in a </w:t>
      </w:r>
      <w:r>
        <w:t>future</w:t>
      </w:r>
      <w:r w:rsidR="00F155BD">
        <w:t xml:space="preserve"> package for OMB clearance.</w:t>
      </w:r>
      <w:r w:rsidR="000D059B">
        <w:t xml:space="preserve"> The study team will conduct the following data collection activities only once:</w:t>
      </w:r>
    </w:p>
    <w:p w:rsidR="005A02F4" w:rsidRPr="0028318E" w:rsidP="0028318E" w14:paraId="654B469F" w14:textId="2796B445">
      <w:pPr>
        <w:pStyle w:val="ListBullet"/>
      </w:pPr>
      <w:r w:rsidRPr="0028318E">
        <w:t>Collect classroom rosters from treatment and control classrooms (fall 2024)</w:t>
      </w:r>
      <w:r w:rsidRPr="0028318E" w:rsidR="009C3E2C">
        <w:t>.</w:t>
      </w:r>
    </w:p>
    <w:p w:rsidR="009C3E2C" w:rsidRPr="0028318E" w:rsidP="0028318E" w14:paraId="3CD9B64E" w14:textId="50BBCC53">
      <w:pPr>
        <w:pStyle w:val="ListBullet"/>
      </w:pPr>
      <w:r w:rsidRPr="0028318E">
        <w:t xml:space="preserve">Administer </w:t>
      </w:r>
      <w:r w:rsidRPr="0028318E" w:rsidR="00101154">
        <w:t xml:space="preserve">the </w:t>
      </w:r>
      <w:r w:rsidRPr="0028318E">
        <w:t xml:space="preserve">student survey to </w:t>
      </w:r>
      <w:r w:rsidRPr="0028318E" w:rsidR="00424C92">
        <w:t>students in the treatment and control classrooms who</w:t>
      </w:r>
      <w:r w:rsidRPr="0028318E" w:rsidR="00EB6AF4">
        <w:t>se parents</w:t>
      </w:r>
      <w:r w:rsidRPr="0028318E" w:rsidR="00101154">
        <w:t xml:space="preserve"> or </w:t>
      </w:r>
      <w:r w:rsidRPr="0028318E" w:rsidR="00EB6AF4">
        <w:t>guardians</w:t>
      </w:r>
      <w:r w:rsidRPr="0028318E" w:rsidR="00424C92">
        <w:t xml:space="preserve"> consented </w:t>
      </w:r>
      <w:r w:rsidRPr="0028318E" w:rsidR="00EB6AF4">
        <w:t xml:space="preserve">for them </w:t>
      </w:r>
      <w:r w:rsidRPr="0028318E" w:rsidR="00424C92">
        <w:t>to participate in the survey (spring 2025).</w:t>
      </w:r>
    </w:p>
    <w:p w:rsidR="00424C92" w:rsidRPr="0028318E" w:rsidP="0028318E" w14:paraId="0A9A5902" w14:textId="554F6248">
      <w:pPr>
        <w:pStyle w:val="ListBullet"/>
      </w:pPr>
      <w:r w:rsidRPr="0028318E">
        <w:t>Conduct interviews with instructional leaders (spring 2025).</w:t>
      </w:r>
    </w:p>
    <w:p w:rsidR="00424C92" w:rsidRPr="0028318E" w:rsidP="0028318E" w14:paraId="1D2D413C" w14:textId="00D2DE9E">
      <w:pPr>
        <w:pStyle w:val="ListBullet"/>
      </w:pPr>
      <w:r w:rsidRPr="0028318E">
        <w:t>Conduct focus groups with treatment teachers (spring 2025).</w:t>
      </w:r>
    </w:p>
    <w:p w:rsidR="004D313D" w:rsidRPr="0028318E" w:rsidP="0028318E" w14:paraId="0FD78A71" w14:textId="28D6425A">
      <w:pPr>
        <w:pStyle w:val="ListBullet"/>
      </w:pPr>
      <w:r w:rsidRPr="0028318E">
        <w:t>Collect district administrative data f</w:t>
      </w:r>
      <w:r w:rsidRPr="0028318E" w:rsidR="00A84715">
        <w:t>rom the 2024</w:t>
      </w:r>
      <w:r w:rsidRPr="0028318E" w:rsidR="00534C96">
        <w:t>–</w:t>
      </w:r>
      <w:r w:rsidRPr="0028318E" w:rsidR="00A84715">
        <w:t>2025 school year</w:t>
      </w:r>
      <w:r w:rsidRPr="0028318E">
        <w:t xml:space="preserve"> (summer 2025).</w:t>
      </w:r>
    </w:p>
    <w:p w:rsidR="004D313D" w:rsidP="0028318E" w14:paraId="1F9EDF03" w14:textId="533D02C4">
      <w:pPr>
        <w:pStyle w:val="ParagraphContinued"/>
      </w:pPr>
      <w:r>
        <w:t>By necessity, the study team will collect other data more frequently:</w:t>
      </w:r>
    </w:p>
    <w:p w:rsidR="00710B90" w:rsidP="0028318E" w14:paraId="6F70C0FF" w14:textId="1B2F1523">
      <w:pPr>
        <w:pStyle w:val="ListBullet"/>
      </w:pPr>
      <w:r>
        <w:t xml:space="preserve">The study team will administer the teacher survey to </w:t>
      </w:r>
      <w:r w:rsidR="00DA691B">
        <w:t xml:space="preserve">all </w:t>
      </w:r>
      <w:r w:rsidR="00E44A34">
        <w:t xml:space="preserve">treatment and control teachers twice: once in fall 2024 and once in spring 2025. This frequency will allow </w:t>
      </w:r>
      <w:r w:rsidR="001B00E8">
        <w:t xml:space="preserve">the team to </w:t>
      </w:r>
      <w:r w:rsidR="00295777">
        <w:t>collect</w:t>
      </w:r>
      <w:r w:rsidR="001B00E8">
        <w:t xml:space="preserve"> both</w:t>
      </w:r>
      <w:r w:rsidR="00E44A34">
        <w:t xml:space="preserve"> baseline and endline data</w:t>
      </w:r>
      <w:r w:rsidR="002F4918">
        <w:t xml:space="preserve">. Without baseline data, the study team will not be able to accurately assess the impact of </w:t>
      </w:r>
      <w:r w:rsidR="00952C2B">
        <w:t xml:space="preserve">the toolkit on teacher practices. </w:t>
      </w:r>
    </w:p>
    <w:p w:rsidR="00616E40" w:rsidP="0028318E" w14:paraId="5E56314E" w14:textId="1B88B848">
      <w:pPr>
        <w:pStyle w:val="ListBullet"/>
      </w:pPr>
      <w:r>
        <w:t>To ensure accurate reporting and allow for continuous implementation monitoring, t</w:t>
      </w:r>
      <w:r>
        <w:t xml:space="preserve">he study team will collect professional development attendance logs </w:t>
      </w:r>
      <w:r w:rsidR="000E0335">
        <w:t>after each of the four live professional development sessions, starting in fall 2024.</w:t>
      </w:r>
    </w:p>
    <w:p w:rsidR="003B6083" w:rsidRPr="004D313D" w:rsidP="0028318E" w14:paraId="6ACE7F99" w14:textId="41874A9A">
      <w:pPr>
        <w:pStyle w:val="ListBullet"/>
      </w:pPr>
      <w:r>
        <w:t>T</w:t>
      </w:r>
      <w:r w:rsidR="00A96A96">
        <w:t xml:space="preserve">o ensure accurate reporting </w:t>
      </w:r>
      <w:r w:rsidR="00965F57">
        <w:t>and allow for continuous implementation monitoring</w:t>
      </w:r>
      <w:r w:rsidR="00A96A96">
        <w:t xml:space="preserve">, the study </w:t>
      </w:r>
      <w:r w:rsidR="00D914B7">
        <w:t xml:space="preserve">team will ask </w:t>
      </w:r>
      <w:r w:rsidR="00DA691B">
        <w:t xml:space="preserve">all </w:t>
      </w:r>
      <w:r w:rsidR="00D914B7">
        <w:t>instructional leaders and treatment teachers to complete an implementation log at the conclusion of each of the four professional development modules</w:t>
      </w:r>
      <w:r w:rsidR="00955279">
        <w:t>, starting in fall 2024</w:t>
      </w:r>
      <w:r w:rsidR="00D914B7">
        <w:t>. Less frequent collection of this implementation data could lead to errors in the logs because instructional leaders and teachers m</w:t>
      </w:r>
      <w:r w:rsidR="001B00E8">
        <w:t>ight</w:t>
      </w:r>
      <w:r w:rsidR="00D914B7">
        <w:t xml:space="preserve"> no</w:t>
      </w:r>
      <w:r w:rsidR="00206BF8">
        <w:t>t</w:t>
      </w:r>
      <w:r w:rsidR="00071A7B">
        <w:t xml:space="preserve"> accurately recall their implementation experience</w:t>
      </w:r>
      <w:r w:rsidR="00C73FBC">
        <w:t>, successes, and challenges.</w:t>
      </w:r>
    </w:p>
    <w:p w:rsidR="000A01AC" w:rsidP="0028318E" w14:paraId="474B0D17" w14:textId="5D09BC38">
      <w:pPr>
        <w:pStyle w:val="H2"/>
      </w:pPr>
      <w:bookmarkStart w:id="46" w:name="_Toc256361788"/>
      <w:bookmarkStart w:id="47" w:name="_Toc277342333"/>
      <w:bookmarkStart w:id="48" w:name="_Toc474313984"/>
      <w:bookmarkStart w:id="49" w:name="_Toc62054936"/>
      <w:bookmarkStart w:id="50" w:name="_Toc88579659"/>
      <w:bookmarkStart w:id="51" w:name="_Toc136933811"/>
      <w:r w:rsidRPr="00511B07">
        <w:t>B3.</w:t>
      </w:r>
      <w:r>
        <w:tab/>
      </w:r>
      <w:r w:rsidRPr="00511B07">
        <w:t>Methods to maximize response rates and deal with nonresponse</w:t>
      </w:r>
      <w:bookmarkEnd w:id="46"/>
      <w:bookmarkEnd w:id="47"/>
      <w:bookmarkEnd w:id="48"/>
      <w:bookmarkEnd w:id="49"/>
      <w:bookmarkEnd w:id="50"/>
      <w:bookmarkEnd w:id="51"/>
    </w:p>
    <w:p w:rsidR="000A01AC" w:rsidRPr="00C01950" w:rsidP="0028318E" w14:paraId="2542183A" w14:textId="77777777">
      <w:pPr>
        <w:pStyle w:val="H3"/>
      </w:pPr>
      <w:bookmarkStart w:id="52" w:name="_Toc136933812"/>
      <w:r w:rsidRPr="00C01950">
        <w:t>a.</w:t>
      </w:r>
      <w:r w:rsidRPr="00C01950">
        <w:tab/>
        <w:t>Maximizing response rates</w:t>
      </w:r>
      <w:bookmarkEnd w:id="52"/>
    </w:p>
    <w:p w:rsidR="00CE0600" w:rsidP="00CE6CE2" w14:paraId="710C8C25" w14:textId="5D34BA2F">
      <w:pPr>
        <w:pStyle w:val="ParagraphContinued"/>
      </w:pPr>
      <w:bookmarkStart w:id="53" w:name="_Toc470012100"/>
      <w:bookmarkStart w:id="54" w:name="_Toc474313985"/>
      <w:r>
        <w:t>The study team</w:t>
      </w:r>
      <w:r w:rsidR="00174CD4">
        <w:t xml:space="preserve"> do</w:t>
      </w:r>
      <w:r>
        <w:t>es</w:t>
      </w:r>
      <w:r w:rsidR="00174CD4">
        <w:t xml:space="preserve"> not anticipate problems contacting</w:t>
      </w:r>
      <w:r w:rsidR="00652130">
        <w:t xml:space="preserve">, </w:t>
      </w:r>
      <w:r w:rsidR="00174CD4">
        <w:t>gaining the cooperation</w:t>
      </w:r>
      <w:r w:rsidR="002A678A">
        <w:t xml:space="preserve"> of</w:t>
      </w:r>
      <w:r w:rsidR="00652130">
        <w:t>, and gathering information from</w:t>
      </w:r>
      <w:r w:rsidR="00174CD4">
        <w:t xml:space="preserve"> </w:t>
      </w:r>
      <w:r w:rsidR="00652130">
        <w:t>district leaders</w:t>
      </w:r>
      <w:r w:rsidR="00811ED0">
        <w:t xml:space="preserve"> during the recruitment activities</w:t>
      </w:r>
      <w:r w:rsidR="00652130">
        <w:t>.</w:t>
      </w:r>
      <w:r w:rsidR="009B7C29">
        <w:t xml:space="preserve"> The study team will conduct </w:t>
      </w:r>
      <w:r w:rsidR="0093630F">
        <w:t>outreach to district contacts</w:t>
      </w:r>
      <w:r w:rsidR="009B7C29">
        <w:t xml:space="preserve"> via both email and phone</w:t>
      </w:r>
      <w:r w:rsidR="0093630F">
        <w:t>.</w:t>
      </w:r>
      <w:r w:rsidR="00652130">
        <w:t xml:space="preserve"> </w:t>
      </w:r>
      <w:r w:rsidR="00003B8B">
        <w:t>The study team will conduct calls with district leaders during business hours at times that coincide best with their schedules.</w:t>
      </w:r>
      <w:r w:rsidR="0093630F">
        <w:t xml:space="preserve"> The study team will also </w:t>
      </w:r>
      <w:r w:rsidR="0089189C">
        <w:t xml:space="preserve">be flexible during recruitment, allowing districts to provide the requested information either </w:t>
      </w:r>
      <w:r w:rsidR="00E030FF">
        <w:t>over the phone or by email.</w:t>
      </w:r>
    </w:p>
    <w:p w:rsidR="0051581A" w:rsidP="00811ED0" w14:paraId="5D14088B" w14:textId="77777777">
      <w:pPr>
        <w:pStyle w:val="Paragraph"/>
      </w:pPr>
      <w:r w:rsidRPr="009C3F3A">
        <w:t xml:space="preserve">For the </w:t>
      </w:r>
      <w:r w:rsidRPr="009C3F3A" w:rsidR="00F119D3">
        <w:t>data collection activities</w:t>
      </w:r>
      <w:r w:rsidR="00F119D3">
        <w:t xml:space="preserve"> that will be included in the second OMB package, the </w:t>
      </w:r>
      <w:r w:rsidR="00DE664D">
        <w:t>study team will</w:t>
      </w:r>
      <w:r w:rsidR="005E27A1">
        <w:t xml:space="preserve"> employ several strategies </w:t>
      </w:r>
      <w:r>
        <w:t>to maximize the response rates. These include:</w:t>
      </w:r>
    </w:p>
    <w:p w:rsidR="00811ED0" w:rsidP="0028318E" w14:paraId="09E66724" w14:textId="22580EB6">
      <w:pPr>
        <w:pStyle w:val="ListBullet"/>
      </w:pPr>
      <w:r>
        <w:rPr>
          <w:b/>
          <w:bCs/>
        </w:rPr>
        <w:t>Secure school and teacher buy-in</w:t>
      </w:r>
      <w:r>
        <w:t xml:space="preserve">. </w:t>
      </w:r>
      <w:r w:rsidR="004D7A02">
        <w:t>The study team</w:t>
      </w:r>
      <w:r>
        <w:t xml:space="preserve"> will follow the districts’ lead on how to best engage their schools and teachers in this study. </w:t>
      </w:r>
      <w:r w:rsidR="004D7A02">
        <w:t>The study</w:t>
      </w:r>
      <w:r w:rsidR="006F7298">
        <w:t xml:space="preserve"> will provide staff with an informative flyer about the study and the toolkit. </w:t>
      </w:r>
      <w:r w:rsidR="00362804">
        <w:t xml:space="preserve">The study team </w:t>
      </w:r>
      <w:r w:rsidR="006F7298">
        <w:t xml:space="preserve">will conduct </w:t>
      </w:r>
      <w:r w:rsidR="00DE766B">
        <w:t>an orientation session (one for treatment teachers</w:t>
      </w:r>
      <w:r w:rsidR="009569E5">
        <w:t xml:space="preserve"> and the</w:t>
      </w:r>
      <w:r w:rsidR="00A40912">
        <w:t>ir</w:t>
      </w:r>
      <w:r w:rsidR="009569E5">
        <w:t xml:space="preserve"> instructional leaders</w:t>
      </w:r>
      <w:r w:rsidR="00DE766B">
        <w:t xml:space="preserve">, one for control teachers) to </w:t>
      </w:r>
      <w:r w:rsidR="009569E5">
        <w:t>explain the study</w:t>
      </w:r>
      <w:r w:rsidR="00EF44BD">
        <w:t xml:space="preserve"> and give them an opportunity to ask questions and fully understand what is involved in participating in the study. Staff will also </w:t>
      </w:r>
      <w:r w:rsidR="00415C60">
        <w:t xml:space="preserve">receive </w:t>
      </w:r>
      <w:r w:rsidR="0033214B">
        <w:t xml:space="preserve">the contact information of the study’s data collection lead </w:t>
      </w:r>
      <w:r w:rsidR="00E11B48">
        <w:t>so they can ask questions at any point during the study.</w:t>
      </w:r>
    </w:p>
    <w:p w:rsidR="00E11B48" w:rsidP="0028318E" w14:paraId="102596A1" w14:textId="6BA58F65">
      <w:pPr>
        <w:pStyle w:val="ListBullet"/>
      </w:pPr>
      <w:r>
        <w:rPr>
          <w:b/>
          <w:bCs/>
        </w:rPr>
        <w:t xml:space="preserve">Use </w:t>
      </w:r>
      <w:r w:rsidR="0048137B">
        <w:rPr>
          <w:b/>
          <w:bCs/>
        </w:rPr>
        <w:t>various reminder strategies</w:t>
      </w:r>
      <w:r w:rsidRPr="0048137B" w:rsidR="0048137B">
        <w:t>.</w:t>
      </w:r>
      <w:r w:rsidR="0048137B">
        <w:t xml:space="preserve"> The study team will employ several strategies to encourage the completion of the teacher survey</w:t>
      </w:r>
      <w:r w:rsidR="00372892">
        <w:t xml:space="preserve">, teacher implementation logs, instructional leader implementation logs, </w:t>
      </w:r>
      <w:r w:rsidR="001B5E43">
        <w:t xml:space="preserve">and </w:t>
      </w:r>
      <w:r w:rsidR="009F06C5">
        <w:t xml:space="preserve">student survey, </w:t>
      </w:r>
      <w:r w:rsidR="00263662">
        <w:t>as well as the distribution and collection of parent consent for the student survey.</w:t>
      </w:r>
      <w:r w:rsidR="009F06C5">
        <w:t xml:space="preserve"> These strategies </w:t>
      </w:r>
      <w:r w:rsidR="00FA41D3">
        <w:t xml:space="preserve">could </w:t>
      </w:r>
      <w:r w:rsidR="009F06C5">
        <w:t>include</w:t>
      </w:r>
      <w:r w:rsidR="00254954">
        <w:t xml:space="preserve"> sending</w:t>
      </w:r>
      <w:r w:rsidR="009F06C5">
        <w:t xml:space="preserve"> </w:t>
      </w:r>
      <w:r w:rsidR="0007589F">
        <w:t>periodic email reminders</w:t>
      </w:r>
      <w:r w:rsidR="00254954">
        <w:t xml:space="preserve"> and </w:t>
      </w:r>
      <w:r w:rsidR="0007589F">
        <w:t xml:space="preserve">text messages and leveraging the working relationship the study team has with the instructional leaders to </w:t>
      </w:r>
      <w:r w:rsidR="00254954">
        <w:t>remind</w:t>
      </w:r>
      <w:r w:rsidR="0007589F">
        <w:t xml:space="preserve"> teachers</w:t>
      </w:r>
      <w:r w:rsidR="00254954">
        <w:t xml:space="preserve"> in person</w:t>
      </w:r>
      <w:r w:rsidR="0007589F">
        <w:t>.</w:t>
      </w:r>
      <w:r w:rsidR="004446CA">
        <w:t xml:space="preserve"> In addition, the baseline teacher survey will be administered in</w:t>
      </w:r>
      <w:r w:rsidR="00254954">
        <w:t xml:space="preserve"> </w:t>
      </w:r>
      <w:r w:rsidR="004446CA">
        <w:t>person at the start of the study orientation session</w:t>
      </w:r>
      <w:r w:rsidR="00FF244C">
        <w:t>, a strategy that should help boost the response rate.</w:t>
      </w:r>
    </w:p>
    <w:p w:rsidR="00156AFA" w:rsidP="0028318E" w14:paraId="4E4535A1" w14:textId="5F46FFBC">
      <w:pPr>
        <w:pStyle w:val="ListBullet"/>
      </w:pPr>
      <w:r>
        <w:rPr>
          <w:b/>
          <w:bCs/>
        </w:rPr>
        <w:t xml:space="preserve">Provide </w:t>
      </w:r>
      <w:r>
        <w:rPr>
          <w:b/>
          <w:bCs/>
        </w:rPr>
        <w:t>incentives</w:t>
      </w:r>
      <w:r w:rsidRPr="00156AFA">
        <w:t>.</w:t>
      </w:r>
      <w:r>
        <w:t xml:space="preserve"> The study will </w:t>
      </w:r>
      <w:r w:rsidR="00986015">
        <w:t xml:space="preserve">provide incentives for </w:t>
      </w:r>
      <w:r w:rsidR="008F2748">
        <w:t>following through with</w:t>
      </w:r>
      <w:r w:rsidR="00F629A6">
        <w:t xml:space="preserve"> </w:t>
      </w:r>
      <w:r w:rsidR="000A461B">
        <w:t>different data collection activities</w:t>
      </w:r>
      <w:r w:rsidR="00675D00">
        <w:t xml:space="preserve">, including </w:t>
      </w:r>
      <w:r w:rsidR="007B69CD">
        <w:t xml:space="preserve">completing the </w:t>
      </w:r>
      <w:r w:rsidR="0090736D">
        <w:t>teacher surveys</w:t>
      </w:r>
      <w:r w:rsidR="007B69CD">
        <w:t xml:space="preserve"> and </w:t>
      </w:r>
      <w:r w:rsidR="0090736D">
        <w:t xml:space="preserve">implementation logs, </w:t>
      </w:r>
      <w:r w:rsidR="004D14FE">
        <w:t>distributing and collecting parent consent, implementing the student survey, and participati</w:t>
      </w:r>
      <w:r w:rsidR="007B69CD">
        <w:t>ng</w:t>
      </w:r>
      <w:r w:rsidR="004D14FE">
        <w:t xml:space="preserve"> in the teacher focus groups and instructional leader interviews. </w:t>
      </w:r>
      <w:r w:rsidR="007B69CD">
        <w:t>The second OMB package will provide f</w:t>
      </w:r>
      <w:r w:rsidR="00B146BF">
        <w:t>urther details on the incentives.</w:t>
      </w:r>
    </w:p>
    <w:p w:rsidR="00DE6489" w:rsidRPr="00811ED0" w:rsidP="0028318E" w14:paraId="10A77812" w14:textId="23176F37">
      <w:pPr>
        <w:pStyle w:val="ListBullet"/>
      </w:pPr>
      <w:r>
        <w:rPr>
          <w:b/>
          <w:bCs/>
        </w:rPr>
        <w:t xml:space="preserve">Flexibility in scheduling </w:t>
      </w:r>
      <w:r w:rsidR="007B1819">
        <w:rPr>
          <w:b/>
          <w:bCs/>
        </w:rPr>
        <w:t>teacher focus groups and instructional leader interviews</w:t>
      </w:r>
      <w:r w:rsidRPr="007B1819" w:rsidR="007B1819">
        <w:t>.</w:t>
      </w:r>
      <w:r w:rsidR="007B1819">
        <w:t xml:space="preserve"> The study team will work with districts and their participating staff to schedule the teacher focus groups and instructional leader interviews </w:t>
      </w:r>
      <w:r w:rsidR="00335471">
        <w:t>at times that work best for their schedules. In addition, the focus groups and interviews will be conduct</w:t>
      </w:r>
      <w:r w:rsidR="00FF4E7E">
        <w:t>ed</w:t>
      </w:r>
      <w:r w:rsidR="00335471">
        <w:t xml:space="preserve"> virtually, making it easier for staff to participate.</w:t>
      </w:r>
    </w:p>
    <w:p w:rsidR="000A01AC" w:rsidRPr="00C65074" w:rsidP="0028318E" w14:paraId="09B1E322" w14:textId="725D7CA0">
      <w:pPr>
        <w:pStyle w:val="H3"/>
      </w:pPr>
      <w:bookmarkStart w:id="55" w:name="_Toc136933813"/>
      <w:r w:rsidRPr="00C65074">
        <w:t>b.</w:t>
      </w:r>
      <w:r w:rsidRPr="00C65074">
        <w:tab/>
        <w:t>Dealing with nonresponse</w:t>
      </w:r>
      <w:bookmarkEnd w:id="55"/>
    </w:p>
    <w:p w:rsidR="000A01AC" w:rsidRPr="00964134" w:rsidP="007B1CEE" w14:paraId="08633E09" w14:textId="0867B855">
      <w:pPr>
        <w:pStyle w:val="ParagraphContinued"/>
      </w:pPr>
      <w:r>
        <w:t xml:space="preserve">The study team will conduct recruitment activities </w:t>
      </w:r>
      <w:r w:rsidR="00972947">
        <w:t xml:space="preserve">with districts on a rolling basis. Depending on the likelihood that previously screened districts will participate in the study, </w:t>
      </w:r>
      <w:r w:rsidR="00C31E16">
        <w:t xml:space="preserve">the study team will conduct outreach to additional districts, as needed, until </w:t>
      </w:r>
      <w:r w:rsidR="00362804">
        <w:t xml:space="preserve">the study </w:t>
      </w:r>
      <w:r w:rsidR="00841827">
        <w:t>achieve</w:t>
      </w:r>
      <w:r w:rsidR="00362804">
        <w:t>s</w:t>
      </w:r>
      <w:r w:rsidR="00841827">
        <w:t xml:space="preserve"> a </w:t>
      </w:r>
      <w:r w:rsidR="005C3346">
        <w:t xml:space="preserve">study </w:t>
      </w:r>
      <w:r w:rsidR="00841827">
        <w:t>sample with approximately 20 middle and high schools.</w:t>
      </w:r>
    </w:p>
    <w:p w:rsidR="003564DE" w:rsidRPr="0028318E" w:rsidP="0028318E" w14:paraId="293BB895" w14:textId="1798E400">
      <w:pPr>
        <w:pStyle w:val="Paragraph"/>
        <w:rPr>
          <w:rStyle w:val="RunIn"/>
          <w:b w:val="0"/>
          <w:color w:val="auto"/>
        </w:rPr>
      </w:pPr>
      <w:r w:rsidRPr="0028318E">
        <w:t>For the data analysis activities that will be included in the second OMB package</w:t>
      </w:r>
      <w:r w:rsidRPr="0028318E" w:rsidR="00A30799">
        <w:rPr>
          <w:rStyle w:val="RunIn"/>
          <w:b w:val="0"/>
          <w:color w:val="auto"/>
        </w:rPr>
        <w:t xml:space="preserve"> to address </w:t>
      </w:r>
      <w:r w:rsidRPr="0028318E" w:rsidR="00A30799">
        <w:t>research questions 1 through 4</w:t>
      </w:r>
      <w:r w:rsidRPr="0028318E" w:rsidR="00A30799">
        <w:rPr>
          <w:rStyle w:val="RunIn"/>
          <w:b w:val="0"/>
          <w:color w:val="auto"/>
        </w:rPr>
        <w:t>, missing values of baseline covariates will be set to a single constant value, and the specification will include an indicator variable for missing values as additional covariates. This approach is appropriate when the covariates are not correlated with research groups, as is the case in evaluations with a random assignment design (Deke and Puma 2013; Puma et al. 2009).</w:t>
      </w:r>
      <w:r w:rsidRPr="0028318E" w:rsidR="00AC2DE9">
        <w:rPr>
          <w:rStyle w:val="RunIn"/>
          <w:b w:val="0"/>
          <w:color w:val="auto"/>
        </w:rPr>
        <w:t xml:space="preserve"> The study team will </w:t>
      </w:r>
      <w:r w:rsidRPr="0028318E" w:rsidR="00662C50">
        <w:rPr>
          <w:rStyle w:val="RunIn"/>
          <w:b w:val="0"/>
          <w:color w:val="auto"/>
        </w:rPr>
        <w:t xml:space="preserve">also </w:t>
      </w:r>
      <w:r w:rsidRPr="0028318E" w:rsidR="00AC2DE9">
        <w:rPr>
          <w:rStyle w:val="RunIn"/>
          <w:b w:val="0"/>
          <w:color w:val="auto"/>
        </w:rPr>
        <w:t>report the attrition information needed for W</w:t>
      </w:r>
      <w:r w:rsidRPr="0028318E" w:rsidR="002D5CE4">
        <w:rPr>
          <w:rStyle w:val="RunIn"/>
          <w:b w:val="0"/>
          <w:color w:val="auto"/>
        </w:rPr>
        <w:t>hat Works Clearinghouse</w:t>
      </w:r>
      <w:r w:rsidRPr="0028318E" w:rsidR="00AC2DE9">
        <w:rPr>
          <w:rStyle w:val="RunIn"/>
          <w:b w:val="0"/>
          <w:color w:val="auto"/>
        </w:rPr>
        <w:t xml:space="preserve"> reviews of </w:t>
      </w:r>
      <w:r w:rsidRPr="0028318E" w:rsidR="00043A52">
        <w:rPr>
          <w:rStyle w:val="RunIn"/>
          <w:b w:val="0"/>
          <w:color w:val="auto"/>
        </w:rPr>
        <w:t>randomized controlled trials</w:t>
      </w:r>
      <w:r w:rsidRPr="0028318E" w:rsidR="00AC2DE9">
        <w:rPr>
          <w:rStyle w:val="RunIn"/>
          <w:b w:val="0"/>
          <w:color w:val="auto"/>
        </w:rPr>
        <w:t xml:space="preserve">, including overall and differential attrition. The study team will report baseline differences in covariates as a way of checking whether attrition led to baseline imbalances between the treatment and control groups. The analytic models will control for these baseline differences. </w:t>
      </w:r>
    </w:p>
    <w:p w:rsidR="00612058" w:rsidRPr="0028318E" w:rsidP="0028318E" w14:paraId="10915E37" w14:textId="5C17305E">
      <w:pPr>
        <w:pStyle w:val="Paragraph"/>
      </w:pPr>
      <w:r w:rsidRPr="0028318E">
        <w:rPr>
          <w:rStyle w:val="RunIn"/>
          <w:b w:val="0"/>
          <w:color w:val="auto"/>
        </w:rPr>
        <w:t xml:space="preserve">For the scales based on the surveys, the study team will use an average scale score for the respondent if at least two-thirds of the items on a scale are not missing. Otherwise, </w:t>
      </w:r>
      <w:r w:rsidRPr="0028318E" w:rsidR="00362804">
        <w:rPr>
          <w:rStyle w:val="RunIn"/>
          <w:b w:val="0"/>
          <w:color w:val="auto"/>
        </w:rPr>
        <w:t>the study team</w:t>
      </w:r>
      <w:r w:rsidRPr="0028318E">
        <w:rPr>
          <w:rStyle w:val="RunIn"/>
          <w:b w:val="0"/>
          <w:color w:val="auto"/>
        </w:rPr>
        <w:t xml:space="preserve"> do</w:t>
      </w:r>
      <w:r w:rsidRPr="0028318E" w:rsidR="00362804">
        <w:rPr>
          <w:rStyle w:val="RunIn"/>
          <w:b w:val="0"/>
          <w:color w:val="auto"/>
        </w:rPr>
        <w:t>es</w:t>
      </w:r>
      <w:r w:rsidRPr="0028318E">
        <w:rPr>
          <w:rStyle w:val="RunIn"/>
          <w:b w:val="0"/>
          <w:color w:val="auto"/>
        </w:rPr>
        <w:t xml:space="preserve"> not plan to impute outcome data.</w:t>
      </w:r>
      <w:r w:rsidRPr="0028318E" w:rsidR="00E56907">
        <w:rPr>
          <w:rStyle w:val="RunIn"/>
          <w:b w:val="0"/>
          <w:color w:val="auto"/>
        </w:rPr>
        <w:t xml:space="preserve"> For the analyses to address </w:t>
      </w:r>
      <w:r w:rsidRPr="0028318E" w:rsidR="00E56907">
        <w:t>research questions 5 through 7, the number of respondents contributing to findings will be reported (</w:t>
      </w:r>
      <w:r w:rsidRPr="0028318E" w:rsidR="00D8071D">
        <w:t>for example</w:t>
      </w:r>
      <w:r w:rsidRPr="0028318E" w:rsidR="00E56907">
        <w:t>, the number of instructional leaders interviewed; the number of teachers who participated in focus groups) along with the total number of participants in the study (</w:t>
      </w:r>
      <w:r w:rsidRPr="0028318E" w:rsidR="00D8071D">
        <w:t>for example</w:t>
      </w:r>
      <w:r w:rsidRPr="0028318E" w:rsidR="00E56907">
        <w:t>, the number of instructional leaders in the study; the number of teachers in treatment schoo</w:t>
      </w:r>
      <w:r w:rsidRPr="0028318E" w:rsidR="00507F61">
        <w:t>l</w:t>
      </w:r>
      <w:r w:rsidRPr="0028318E" w:rsidR="00E56907">
        <w:t>s) to assist in interpreting findings given nonresponse.</w:t>
      </w:r>
    </w:p>
    <w:p w:rsidR="000A01AC" w:rsidP="0028318E" w14:paraId="624F98F6" w14:textId="5899873B">
      <w:pPr>
        <w:pStyle w:val="H2"/>
      </w:pPr>
      <w:bookmarkStart w:id="56" w:name="_Toc62054937"/>
      <w:bookmarkStart w:id="57" w:name="_Toc88579660"/>
      <w:bookmarkStart w:id="58" w:name="_Toc136933814"/>
      <w:r>
        <w:t>B</w:t>
      </w:r>
      <w:r w:rsidRPr="007E373E">
        <w:t>4.</w:t>
      </w:r>
      <w:r>
        <w:tab/>
      </w:r>
      <w:r w:rsidRPr="007E373E">
        <w:t xml:space="preserve">Tests of procedures </w:t>
      </w:r>
      <w:r>
        <w:t>and</w:t>
      </w:r>
      <w:r w:rsidRPr="00511B07">
        <w:t xml:space="preserve"> methods to be undertaken</w:t>
      </w:r>
      <w:bookmarkEnd w:id="53"/>
      <w:bookmarkEnd w:id="54"/>
      <w:bookmarkEnd w:id="56"/>
      <w:bookmarkEnd w:id="57"/>
      <w:bookmarkEnd w:id="58"/>
      <w:r w:rsidRPr="00511B07">
        <w:t xml:space="preserve"> </w:t>
      </w:r>
    </w:p>
    <w:p w:rsidR="00664958" w:rsidP="00664958" w14:paraId="238C4958" w14:textId="2291526E">
      <w:pPr>
        <w:pStyle w:val="ParagraphContinued"/>
      </w:pPr>
      <w:r>
        <w:t>The</w:t>
      </w:r>
      <w:r w:rsidR="007C0419">
        <w:t xml:space="preserve"> study team </w:t>
      </w:r>
      <w:r w:rsidR="000A57EB">
        <w:t>will</w:t>
      </w:r>
      <w:r w:rsidR="003B05CA">
        <w:t xml:space="preserve"> </w:t>
      </w:r>
      <w:r>
        <w:t>pre</w:t>
      </w:r>
      <w:r w:rsidR="007E6474">
        <w:t>-</w:t>
      </w:r>
      <w:r>
        <w:t xml:space="preserve">test </w:t>
      </w:r>
      <w:r w:rsidR="008E5926">
        <w:t>the recruitment screen</w:t>
      </w:r>
      <w:r w:rsidR="003E003D">
        <w:t>er</w:t>
      </w:r>
      <w:r w:rsidR="008E5926">
        <w:t xml:space="preserve"> tool </w:t>
      </w:r>
      <w:r w:rsidR="00ED4C57">
        <w:t>with nine or fewer district leaders. The pre</w:t>
      </w:r>
      <w:r w:rsidR="00BD2629">
        <w:t>-</w:t>
      </w:r>
      <w:r w:rsidR="00ED4C57">
        <w:t>tests will be conducted via telephone and</w:t>
      </w:r>
      <w:r w:rsidR="00BD30AE">
        <w:t xml:space="preserve"> will </w:t>
      </w:r>
      <w:r w:rsidR="00BD2629">
        <w:t xml:space="preserve">help </w:t>
      </w:r>
      <w:r w:rsidR="00BD30AE">
        <w:t xml:space="preserve">the study team understand </w:t>
      </w:r>
      <w:r w:rsidR="00142872">
        <w:t xml:space="preserve">whether the recruitment screener tool requires </w:t>
      </w:r>
      <w:r w:rsidR="002E0CC6">
        <w:t xml:space="preserve">terminology </w:t>
      </w:r>
      <w:r w:rsidR="00BD30AE">
        <w:t xml:space="preserve">refinements </w:t>
      </w:r>
      <w:r w:rsidR="007E78E9">
        <w:t xml:space="preserve">for future conversations. </w:t>
      </w:r>
      <w:r w:rsidR="005A0B49">
        <w:t>The pre</w:t>
      </w:r>
      <w:r w:rsidR="002E0CC6">
        <w:t>-</w:t>
      </w:r>
      <w:r w:rsidR="005A0B49">
        <w:t xml:space="preserve">tests will also </w:t>
      </w:r>
      <w:r w:rsidR="003330CC">
        <w:t>confirm for the team whether</w:t>
      </w:r>
      <w:r w:rsidR="005A0B49">
        <w:t xml:space="preserve"> the </w:t>
      </w:r>
      <w:r w:rsidR="00651FF6">
        <w:t>recruitment screener tool can be completed within the estimated 60-minute time</w:t>
      </w:r>
      <w:r w:rsidR="003330CC">
        <w:t xml:space="preserve"> </w:t>
      </w:r>
      <w:r w:rsidR="00651FF6">
        <w:t>frame</w:t>
      </w:r>
      <w:r w:rsidR="007E78E9">
        <w:t>.</w:t>
      </w:r>
    </w:p>
    <w:p w:rsidR="00194C4A" w:rsidRPr="00194C4A" w:rsidP="00194C4A" w14:paraId="57DB3ED0" w14:textId="2BB6D175">
      <w:pPr>
        <w:pStyle w:val="Paragraph"/>
      </w:pPr>
      <w:r>
        <w:t xml:space="preserve">The study team </w:t>
      </w:r>
      <w:r w:rsidR="00FA2CE5">
        <w:t xml:space="preserve">will </w:t>
      </w:r>
      <w:r w:rsidR="00DE511C">
        <w:t>pre</w:t>
      </w:r>
      <w:r w:rsidR="00973753">
        <w:t>-</w:t>
      </w:r>
      <w:r w:rsidR="00DE511C">
        <w:t>test the teacher and instructional leader implementation logs, the teacher survey</w:t>
      </w:r>
      <w:r w:rsidR="00246980">
        <w:t>, student survey, instructional lea</w:t>
      </w:r>
      <w:r w:rsidR="00264ACE">
        <w:t xml:space="preserve">der interview protocol, and teacher focus group protocol </w:t>
      </w:r>
      <w:r w:rsidR="00744DE5">
        <w:t xml:space="preserve">with </w:t>
      </w:r>
      <w:r w:rsidR="00447FDE">
        <w:t xml:space="preserve">staff and students participating in the </w:t>
      </w:r>
      <w:r w:rsidR="006E0B17">
        <w:t xml:space="preserve">toolkit’s </w:t>
      </w:r>
      <w:r w:rsidR="007C3211">
        <w:t>usability testing in summer</w:t>
      </w:r>
      <w:r w:rsidR="00D8071D">
        <w:t xml:space="preserve"> and </w:t>
      </w:r>
      <w:r w:rsidR="007C3211">
        <w:t>fall 2023. Each protocol will be pre</w:t>
      </w:r>
      <w:r w:rsidR="003A1CC9">
        <w:t>-</w:t>
      </w:r>
      <w:r w:rsidR="007C3211">
        <w:t xml:space="preserve">tested with fewer than nine respondents. </w:t>
      </w:r>
      <w:r w:rsidR="00A061D9">
        <w:t xml:space="preserve">These instruments will be included in the </w:t>
      </w:r>
      <w:r w:rsidR="00BF76D5">
        <w:t>second OMB package.</w:t>
      </w:r>
    </w:p>
    <w:p w:rsidR="000A01AC" w:rsidRPr="005B4038" w:rsidP="0028318E" w14:paraId="658B5229" w14:textId="25ABF6A3">
      <w:pPr>
        <w:pStyle w:val="H2"/>
      </w:pPr>
      <w:bookmarkStart w:id="59" w:name="_Toc474313986"/>
      <w:bookmarkStart w:id="60" w:name="_Toc62054938"/>
      <w:bookmarkStart w:id="61" w:name="_Toc88579661"/>
      <w:bookmarkStart w:id="62" w:name="_Toc136933815"/>
      <w:r w:rsidRPr="00E655E8">
        <w:t>B5.</w:t>
      </w:r>
      <w:r w:rsidRPr="00E655E8">
        <w:tab/>
        <w:t xml:space="preserve">Individuals consulted on statistical </w:t>
      </w:r>
      <w:bookmarkEnd w:id="59"/>
      <w:r w:rsidRPr="00E655E8">
        <w:t>aspects of the design</w:t>
      </w:r>
      <w:bookmarkEnd w:id="60"/>
      <w:bookmarkEnd w:id="61"/>
      <w:bookmarkEnd w:id="62"/>
    </w:p>
    <w:p w:rsidR="000A01AC" w:rsidRPr="00734E64" w:rsidP="007B1CEE" w14:paraId="2CDBC942" w14:textId="1C0E0BD4">
      <w:pPr>
        <w:pStyle w:val="ParagraphContinued"/>
        <w:rPr>
          <w:rFonts w:ascii="Garamond" w:hAnsi="Garamond"/>
        </w:rPr>
      </w:pPr>
      <w:r>
        <w:t>The study’s analytical plans were reviewed by the</w:t>
      </w:r>
      <w:r w:rsidR="003A6D3C">
        <w:t xml:space="preserve"> Regional Educational Laboratory Peer Review </w:t>
      </w:r>
      <w:r w:rsidR="00044E61">
        <w:t xml:space="preserve">contract </w:t>
      </w:r>
      <w:r w:rsidR="003A6D3C">
        <w:t>with IES</w:t>
      </w:r>
      <w:r w:rsidR="00E31BFB">
        <w:t>, which supports quality assurance of REL applied research studies. In addition, t</w:t>
      </w:r>
      <w:r w:rsidRPr="00CE176F">
        <w:t xml:space="preserve">he following </w:t>
      </w:r>
      <w:r w:rsidR="005A54DD">
        <w:t>people</w:t>
      </w:r>
      <w:r w:rsidRPr="00CE176F" w:rsidR="005A54DD">
        <w:t xml:space="preserve"> </w:t>
      </w:r>
      <w:r w:rsidRPr="00CE176F">
        <w:t>were consulted on the statistical aspects of the study</w:t>
      </w:r>
      <w:r w:rsidRPr="00CE176F">
        <w:rPr>
          <w:rFonts w:ascii="Garamond" w:hAnsi="Garamond"/>
        </w:rPr>
        <w:t>:</w:t>
      </w:r>
    </w:p>
    <w:tbl>
      <w:tblPr>
        <w:tblW w:w="0" w:type="auto"/>
        <w:tblBorders>
          <w:top w:val="single" w:sz="12" w:space="0" w:color="345294"/>
          <w:bottom w:val="single" w:sz="4" w:space="0" w:color="345294"/>
        </w:tblBorders>
        <w:tblLook w:val="0000"/>
      </w:tblPr>
      <w:tblGrid>
        <w:gridCol w:w="3064"/>
        <w:gridCol w:w="3064"/>
        <w:gridCol w:w="3065"/>
      </w:tblGrid>
      <w:tr w14:paraId="716CB7C3" w14:textId="77777777" w:rsidTr="0028318E">
        <w:tblPrEx>
          <w:tblW w:w="0" w:type="auto"/>
          <w:tblBorders>
            <w:top w:val="single" w:sz="12" w:space="0" w:color="345294"/>
            <w:bottom w:val="single" w:sz="4" w:space="0" w:color="345294"/>
          </w:tblBorders>
          <w:tblLook w:val="0000"/>
        </w:tblPrEx>
        <w:trPr>
          <w:cantSplit/>
          <w:tblHeader/>
        </w:trPr>
        <w:tc>
          <w:tcPr>
            <w:tcW w:w="3064" w:type="dxa"/>
            <w:tcBorders>
              <w:top w:val="nil"/>
              <w:bottom w:val="nil"/>
            </w:tcBorders>
            <w:shd w:val="clear" w:color="auto" w:fill="046B5C" w:themeFill="text2"/>
            <w:vAlign w:val="bottom"/>
          </w:tcPr>
          <w:p w:rsidR="000A01AC" w:rsidRPr="0028318E" w:rsidP="004A32C9" w14:paraId="06C4C511" w14:textId="77777777">
            <w:pPr>
              <w:pStyle w:val="TableHeaderLeft"/>
              <w:rPr>
                <w:b/>
                <w:bCs/>
                <w:szCs w:val="20"/>
              </w:rPr>
            </w:pPr>
            <w:r w:rsidRPr="0028318E">
              <w:rPr>
                <w:b/>
                <w:bCs/>
                <w:szCs w:val="20"/>
              </w:rPr>
              <w:t>Name</w:t>
            </w:r>
          </w:p>
        </w:tc>
        <w:tc>
          <w:tcPr>
            <w:tcW w:w="3064" w:type="dxa"/>
            <w:tcBorders>
              <w:top w:val="nil"/>
              <w:bottom w:val="nil"/>
            </w:tcBorders>
            <w:shd w:val="clear" w:color="auto" w:fill="046B5C" w:themeFill="text2"/>
            <w:vAlign w:val="bottom"/>
          </w:tcPr>
          <w:p w:rsidR="000A01AC" w:rsidRPr="0028318E" w:rsidP="004A32C9" w14:paraId="45C8D9B8" w14:textId="77777777">
            <w:pPr>
              <w:pStyle w:val="TableHeaderCenter"/>
              <w:rPr>
                <w:b/>
                <w:bCs/>
                <w:szCs w:val="20"/>
              </w:rPr>
            </w:pPr>
            <w:r w:rsidRPr="0028318E">
              <w:rPr>
                <w:b/>
                <w:bCs/>
                <w:szCs w:val="20"/>
              </w:rPr>
              <w:t>Title</w:t>
            </w:r>
          </w:p>
        </w:tc>
        <w:tc>
          <w:tcPr>
            <w:tcW w:w="3065" w:type="dxa"/>
            <w:tcBorders>
              <w:top w:val="nil"/>
              <w:bottom w:val="nil"/>
            </w:tcBorders>
            <w:shd w:val="clear" w:color="auto" w:fill="046B5C" w:themeFill="text2"/>
            <w:vAlign w:val="bottom"/>
          </w:tcPr>
          <w:p w:rsidR="000A01AC" w:rsidRPr="0028318E" w:rsidP="004A32C9" w14:paraId="455538B1" w14:textId="1CAAB568">
            <w:pPr>
              <w:pStyle w:val="TableHeaderCenter"/>
              <w:rPr>
                <w:b/>
                <w:bCs/>
                <w:szCs w:val="20"/>
              </w:rPr>
            </w:pPr>
            <w:r w:rsidRPr="0028318E">
              <w:rPr>
                <w:b/>
                <w:bCs/>
                <w:szCs w:val="20"/>
              </w:rPr>
              <w:t xml:space="preserve">Telephone </w:t>
            </w:r>
            <w:r w:rsidRPr="0028318E" w:rsidR="00511FED">
              <w:rPr>
                <w:b/>
                <w:bCs/>
                <w:szCs w:val="20"/>
              </w:rPr>
              <w:t>n</w:t>
            </w:r>
            <w:r w:rsidRPr="0028318E">
              <w:rPr>
                <w:b/>
                <w:bCs/>
                <w:szCs w:val="20"/>
              </w:rPr>
              <w:t>umber</w:t>
            </w:r>
          </w:p>
        </w:tc>
      </w:tr>
      <w:tr w14:paraId="4AED6A7E" w14:textId="77777777" w:rsidTr="0028318E">
        <w:tblPrEx>
          <w:tblW w:w="0" w:type="auto"/>
          <w:tblLook w:val="0000"/>
        </w:tblPrEx>
        <w:trPr>
          <w:cantSplit/>
        </w:trPr>
        <w:tc>
          <w:tcPr>
            <w:tcW w:w="9193" w:type="dxa"/>
            <w:gridSpan w:val="3"/>
            <w:tcBorders>
              <w:top w:val="nil"/>
              <w:bottom w:val="nil"/>
            </w:tcBorders>
            <w:shd w:val="clear" w:color="auto" w:fill="0B2949" w:themeFill="accent1"/>
          </w:tcPr>
          <w:p w:rsidR="007C5236" w:rsidRPr="0028318E" w:rsidP="004A32C9" w14:paraId="5E6E5CDD" w14:textId="0210906C">
            <w:pPr>
              <w:pStyle w:val="TableRowHead"/>
              <w:rPr>
                <w:szCs w:val="18"/>
              </w:rPr>
            </w:pPr>
            <w:r w:rsidRPr="0028318E">
              <w:rPr>
                <w:szCs w:val="18"/>
              </w:rPr>
              <w:t xml:space="preserve">Mathematica </w:t>
            </w:r>
            <w:r w:rsidRPr="0028318E" w:rsidR="00174D17">
              <w:rPr>
                <w:szCs w:val="18"/>
              </w:rPr>
              <w:t>s</w:t>
            </w:r>
            <w:r w:rsidRPr="0028318E">
              <w:rPr>
                <w:szCs w:val="18"/>
              </w:rPr>
              <w:t>taff</w:t>
            </w:r>
          </w:p>
        </w:tc>
      </w:tr>
      <w:tr w14:paraId="65841E8F" w14:textId="77777777" w:rsidTr="0028318E">
        <w:tblPrEx>
          <w:tblW w:w="0" w:type="auto"/>
          <w:tblLook w:val="0000"/>
        </w:tblPrEx>
        <w:trPr>
          <w:cantSplit/>
        </w:trPr>
        <w:tc>
          <w:tcPr>
            <w:tcW w:w="3064" w:type="dxa"/>
            <w:tcBorders>
              <w:top w:val="single" w:sz="4" w:space="0" w:color="046B5C" w:themeColor="text2"/>
              <w:bottom w:val="single" w:sz="4" w:space="0" w:color="046B5C" w:themeColor="text2"/>
            </w:tcBorders>
          </w:tcPr>
          <w:p w:rsidR="000A01AC" w:rsidRPr="0028318E" w:rsidP="008E1998" w14:paraId="5DABC6AD" w14:textId="14BC5924">
            <w:pPr>
              <w:pStyle w:val="TableTextLeft"/>
              <w:rPr>
                <w:szCs w:val="18"/>
              </w:rPr>
            </w:pPr>
            <w:r w:rsidRPr="0028318E">
              <w:rPr>
                <w:szCs w:val="18"/>
              </w:rPr>
              <w:t>Tim Kautz</w:t>
            </w:r>
          </w:p>
        </w:tc>
        <w:tc>
          <w:tcPr>
            <w:tcW w:w="3064" w:type="dxa"/>
            <w:tcBorders>
              <w:top w:val="single" w:sz="4" w:space="0" w:color="046B5C" w:themeColor="text2"/>
              <w:bottom w:val="single" w:sz="4" w:space="0" w:color="046B5C" w:themeColor="text2"/>
            </w:tcBorders>
          </w:tcPr>
          <w:p w:rsidR="000A01AC" w:rsidRPr="0028318E" w:rsidP="008E1998" w14:paraId="21F1B24B" w14:textId="1CE22712">
            <w:pPr>
              <w:pStyle w:val="TableTextLeft"/>
              <w:rPr>
                <w:szCs w:val="18"/>
              </w:rPr>
            </w:pPr>
            <w:r w:rsidRPr="0028318E">
              <w:rPr>
                <w:szCs w:val="18"/>
              </w:rPr>
              <w:t>Senior Researcher</w:t>
            </w:r>
          </w:p>
        </w:tc>
        <w:tc>
          <w:tcPr>
            <w:tcW w:w="3065" w:type="dxa"/>
            <w:tcBorders>
              <w:top w:val="single" w:sz="4" w:space="0" w:color="046B5C" w:themeColor="text2"/>
              <w:bottom w:val="single" w:sz="4" w:space="0" w:color="046B5C" w:themeColor="text2"/>
            </w:tcBorders>
          </w:tcPr>
          <w:p w:rsidR="000A01AC" w:rsidRPr="0028318E" w:rsidP="0028318E" w14:paraId="505199BF" w14:textId="3F45E710">
            <w:pPr>
              <w:pStyle w:val="TableTextLeft"/>
              <w:jc w:val="center"/>
              <w:rPr>
                <w:szCs w:val="18"/>
              </w:rPr>
            </w:pPr>
            <w:r w:rsidRPr="0028318E">
              <w:rPr>
                <w:szCs w:val="18"/>
              </w:rPr>
              <w:t>(609) 297-4544</w:t>
            </w:r>
          </w:p>
        </w:tc>
      </w:tr>
      <w:tr w14:paraId="1C14A87E" w14:textId="77777777" w:rsidTr="0028318E">
        <w:tblPrEx>
          <w:tblW w:w="0" w:type="auto"/>
          <w:tblLook w:val="0000"/>
        </w:tblPrEx>
        <w:trPr>
          <w:cantSplit/>
        </w:trPr>
        <w:tc>
          <w:tcPr>
            <w:tcW w:w="3064" w:type="dxa"/>
            <w:tcBorders>
              <w:top w:val="single" w:sz="4" w:space="0" w:color="046B5C" w:themeColor="text2"/>
              <w:bottom w:val="single" w:sz="4" w:space="0" w:color="046B5C" w:themeColor="text2"/>
            </w:tcBorders>
          </w:tcPr>
          <w:p w:rsidR="000A01AC" w:rsidRPr="0028318E" w:rsidP="008E1998" w14:paraId="18953C8D" w14:textId="62073C1A">
            <w:pPr>
              <w:pStyle w:val="TableTextLeft"/>
              <w:rPr>
                <w:szCs w:val="18"/>
              </w:rPr>
            </w:pPr>
            <w:r w:rsidRPr="0028318E">
              <w:rPr>
                <w:szCs w:val="18"/>
              </w:rPr>
              <w:t>Hanley Ch</w:t>
            </w:r>
            <w:r w:rsidRPr="0028318E" w:rsidR="00DB15DE">
              <w:rPr>
                <w:szCs w:val="18"/>
              </w:rPr>
              <w:t>iang</w:t>
            </w:r>
          </w:p>
        </w:tc>
        <w:tc>
          <w:tcPr>
            <w:tcW w:w="3064" w:type="dxa"/>
            <w:tcBorders>
              <w:top w:val="single" w:sz="4" w:space="0" w:color="046B5C" w:themeColor="text2"/>
              <w:bottom w:val="single" w:sz="4" w:space="0" w:color="046B5C" w:themeColor="text2"/>
            </w:tcBorders>
          </w:tcPr>
          <w:p w:rsidR="000A01AC" w:rsidRPr="0028318E" w:rsidP="008E1998" w14:paraId="3040B694" w14:textId="126511EB">
            <w:pPr>
              <w:pStyle w:val="TableTextLeft"/>
              <w:rPr>
                <w:szCs w:val="18"/>
              </w:rPr>
            </w:pPr>
            <w:r w:rsidRPr="0028318E">
              <w:rPr>
                <w:szCs w:val="18"/>
              </w:rPr>
              <w:t>Principal Researcher</w:t>
            </w:r>
          </w:p>
        </w:tc>
        <w:tc>
          <w:tcPr>
            <w:tcW w:w="3065" w:type="dxa"/>
            <w:tcBorders>
              <w:top w:val="single" w:sz="4" w:space="0" w:color="046B5C" w:themeColor="text2"/>
              <w:bottom w:val="single" w:sz="4" w:space="0" w:color="046B5C" w:themeColor="text2"/>
            </w:tcBorders>
          </w:tcPr>
          <w:p w:rsidR="000A01AC" w:rsidRPr="0028318E" w:rsidP="0028318E" w14:paraId="3DA91EF0" w14:textId="4BAD0D3C">
            <w:pPr>
              <w:pStyle w:val="TableTextLeft"/>
              <w:jc w:val="center"/>
              <w:rPr>
                <w:szCs w:val="18"/>
              </w:rPr>
            </w:pPr>
            <w:r w:rsidRPr="0028318E">
              <w:rPr>
                <w:szCs w:val="18"/>
              </w:rPr>
              <w:t>(617) 674-8374</w:t>
            </w:r>
          </w:p>
        </w:tc>
      </w:tr>
      <w:tr w14:paraId="53FDBEF9" w14:textId="77777777" w:rsidTr="0028318E">
        <w:tblPrEx>
          <w:tblW w:w="0" w:type="auto"/>
          <w:tblLook w:val="0000"/>
        </w:tblPrEx>
        <w:trPr>
          <w:cantSplit/>
        </w:trPr>
        <w:tc>
          <w:tcPr>
            <w:tcW w:w="3064" w:type="dxa"/>
            <w:tcBorders>
              <w:top w:val="single" w:sz="4" w:space="0" w:color="046B5C" w:themeColor="text2"/>
              <w:bottom w:val="single" w:sz="4" w:space="0" w:color="046B5C" w:themeColor="text2"/>
            </w:tcBorders>
          </w:tcPr>
          <w:p w:rsidR="007C5236" w:rsidRPr="0028318E" w:rsidP="008E1998" w14:paraId="5BF202A4" w14:textId="0C8850DB">
            <w:pPr>
              <w:pStyle w:val="TableTextLeft"/>
              <w:rPr>
                <w:szCs w:val="18"/>
              </w:rPr>
            </w:pPr>
            <w:r w:rsidRPr="0028318E">
              <w:rPr>
                <w:szCs w:val="18"/>
              </w:rPr>
              <w:t>Philip Gleason</w:t>
            </w:r>
          </w:p>
        </w:tc>
        <w:tc>
          <w:tcPr>
            <w:tcW w:w="3064" w:type="dxa"/>
            <w:tcBorders>
              <w:top w:val="single" w:sz="4" w:space="0" w:color="046B5C" w:themeColor="text2"/>
              <w:bottom w:val="single" w:sz="4" w:space="0" w:color="046B5C" w:themeColor="text2"/>
            </w:tcBorders>
          </w:tcPr>
          <w:p w:rsidR="007C5236" w:rsidRPr="0028318E" w:rsidP="008E1998" w14:paraId="6E5C234B" w14:textId="11DD5CBC">
            <w:pPr>
              <w:pStyle w:val="TableTextLeft"/>
              <w:rPr>
                <w:szCs w:val="18"/>
              </w:rPr>
            </w:pPr>
            <w:r w:rsidRPr="0028318E">
              <w:rPr>
                <w:szCs w:val="18"/>
              </w:rPr>
              <w:t>Senior Fellow</w:t>
            </w:r>
          </w:p>
        </w:tc>
        <w:tc>
          <w:tcPr>
            <w:tcW w:w="3065" w:type="dxa"/>
            <w:tcBorders>
              <w:top w:val="single" w:sz="4" w:space="0" w:color="046B5C" w:themeColor="text2"/>
              <w:bottom w:val="single" w:sz="4" w:space="0" w:color="046B5C" w:themeColor="text2"/>
            </w:tcBorders>
          </w:tcPr>
          <w:p w:rsidR="007C5236" w:rsidRPr="0028318E" w:rsidP="0028318E" w14:paraId="5FC2ECA7" w14:textId="3A3AD7CA">
            <w:pPr>
              <w:pStyle w:val="TableTextLeft"/>
              <w:jc w:val="center"/>
              <w:rPr>
                <w:szCs w:val="18"/>
              </w:rPr>
            </w:pPr>
            <w:r w:rsidRPr="0028318E">
              <w:rPr>
                <w:szCs w:val="18"/>
              </w:rPr>
              <w:t>(202) 264-3443</w:t>
            </w:r>
          </w:p>
        </w:tc>
      </w:tr>
    </w:tbl>
    <w:p w:rsidR="000A01AC" w:rsidP="008E1998" w14:paraId="5ED831A8" w14:textId="77777777">
      <w:pPr>
        <w:pStyle w:val="TableTextLeft"/>
      </w:pPr>
    </w:p>
    <w:p w:rsidR="007C5236" w:rsidP="000A01AC" w14:paraId="26F5DA3E" w14:textId="2BA82733">
      <w:pPr>
        <w:sectPr w:rsidSect="00302F3C">
          <w:pgSz w:w="12240" w:h="15840"/>
          <w:pgMar w:top="1440" w:right="1440" w:bottom="1440" w:left="1440" w:header="720" w:footer="720" w:gutter="0"/>
          <w:pgNumType w:start="1"/>
          <w:cols w:space="720"/>
          <w:docGrid w:linePitch="360"/>
        </w:sectPr>
      </w:pPr>
    </w:p>
    <w:p w:rsidR="00392510" w:rsidRPr="0028318E" w:rsidP="0028318E" w14:paraId="134F7AFC" w14:textId="54065030">
      <w:pPr>
        <w:pStyle w:val="H1"/>
      </w:pPr>
      <w:bookmarkStart w:id="63" w:name="_Toc474313987"/>
      <w:bookmarkStart w:id="64" w:name="_Toc62054939"/>
      <w:bookmarkStart w:id="65" w:name="_Toc88579662"/>
      <w:bookmarkStart w:id="66" w:name="_Toc136933816"/>
      <w:r w:rsidRPr="0028318E">
        <w:t>R</w:t>
      </w:r>
      <w:r w:rsidRPr="0028318E" w:rsidR="007B1CEE">
        <w:t>eferenc</w:t>
      </w:r>
      <w:bookmarkEnd w:id="63"/>
      <w:bookmarkEnd w:id="64"/>
      <w:r w:rsidRPr="0028318E" w:rsidR="001403A0">
        <w:t>es</w:t>
      </w:r>
      <w:bookmarkEnd w:id="65"/>
      <w:bookmarkEnd w:id="66"/>
    </w:p>
    <w:p w:rsidR="008866EA" w:rsidP="0028318E" w14:paraId="4EB4E886" w14:textId="6A45DD7B">
      <w:pPr>
        <w:pStyle w:val="Reference"/>
        <w:spacing w:before="120" w:after="120"/>
      </w:pPr>
      <w:r w:rsidRPr="006B7FF0">
        <w:t>Deke, J., and M. Puma. “Coping with Missing Data in Randomized Controlled Trials.” Evaluation Technical Assistance Brief, no. 3. Washington, DC: Administration for Children and Families, Office of Adolescent Health, 2013.</w:t>
      </w:r>
    </w:p>
    <w:p w:rsidR="00563D97" w:rsidP="0028318E" w14:paraId="4D98463E" w14:textId="5B93C336">
      <w:pPr>
        <w:pStyle w:val="Reference"/>
        <w:spacing w:after="120"/>
      </w:pPr>
      <w:r w:rsidRPr="007D0CD7">
        <w:t xml:space="preserve">Deke, J., M. Finucane, and D. Thal. “The BASIE (BAyeSian Interpretation of Estimates) </w:t>
      </w:r>
      <w:r w:rsidRPr="007D0CD7" w:rsidR="00A95C0E">
        <w:t xml:space="preserve">Framework </w:t>
      </w:r>
      <w:r w:rsidR="00A95C0E">
        <w:t>f</w:t>
      </w:r>
      <w:r w:rsidRPr="007D0CD7" w:rsidR="00A95C0E">
        <w:t xml:space="preserve">or Interpreting Findings </w:t>
      </w:r>
      <w:r w:rsidR="00A95C0E">
        <w:t>f</w:t>
      </w:r>
      <w:r w:rsidRPr="007D0CD7" w:rsidR="00A95C0E">
        <w:t xml:space="preserve">rom Impact Evaluations: </w:t>
      </w:r>
      <w:r w:rsidRPr="007D0CD7">
        <w:t xml:space="preserve">A </w:t>
      </w:r>
      <w:r w:rsidRPr="007D0CD7" w:rsidR="00A95C0E">
        <w:t xml:space="preserve">Practical Guide </w:t>
      </w:r>
      <w:r w:rsidR="00A95C0E">
        <w:t>f</w:t>
      </w:r>
      <w:r w:rsidRPr="007D0CD7" w:rsidR="00A95C0E">
        <w:t>or Education Researchers</w:t>
      </w:r>
      <w:r w:rsidRPr="007D0CD7">
        <w:t>.” NCEE 2022-005. Washington, DC: U.S. Department of Education, Institute of Education Sciences, National Center for Education Evaluation and Regional Assistance, 2022.</w:t>
      </w:r>
    </w:p>
    <w:p w:rsidR="00C47EAC" w:rsidP="0028318E" w14:paraId="1DFCE0EF" w14:textId="36ECCCE4">
      <w:pPr>
        <w:pStyle w:val="Reference"/>
        <w:spacing w:after="120"/>
      </w:pPr>
      <w:r w:rsidRPr="00562498">
        <w:t xml:space="preserve">Durlak, J. A., </w:t>
      </w:r>
      <w:r w:rsidRPr="00562498" w:rsidR="00D8071D">
        <w:t>R. P.</w:t>
      </w:r>
      <w:r w:rsidR="00D8071D">
        <w:t xml:space="preserve"> </w:t>
      </w:r>
      <w:r w:rsidRPr="00562498">
        <w:t xml:space="preserve">Weissberg, </w:t>
      </w:r>
      <w:r w:rsidRPr="00562498" w:rsidR="00D8071D">
        <w:t>A. B.</w:t>
      </w:r>
      <w:r w:rsidR="00D8071D">
        <w:t xml:space="preserve"> </w:t>
      </w:r>
      <w:r w:rsidRPr="00562498">
        <w:t xml:space="preserve">Dymnicki, </w:t>
      </w:r>
      <w:r w:rsidRPr="00562498" w:rsidR="00D8071D">
        <w:t>R. D.</w:t>
      </w:r>
      <w:r w:rsidR="00D8071D">
        <w:t xml:space="preserve"> </w:t>
      </w:r>
      <w:r w:rsidRPr="00562498">
        <w:t xml:space="preserve">Taylor, </w:t>
      </w:r>
      <w:r>
        <w:t>and</w:t>
      </w:r>
      <w:r w:rsidRPr="00562498">
        <w:t xml:space="preserve"> </w:t>
      </w:r>
      <w:r w:rsidRPr="00562498" w:rsidR="00D8071D">
        <w:t>K. B.</w:t>
      </w:r>
      <w:r w:rsidR="00D8071D">
        <w:t xml:space="preserve"> </w:t>
      </w:r>
      <w:r w:rsidRPr="00562498">
        <w:t>Schellinger</w:t>
      </w:r>
      <w:r w:rsidR="00D8071D">
        <w:t>.</w:t>
      </w:r>
      <w:r w:rsidRPr="00562498">
        <w:t xml:space="preserve"> </w:t>
      </w:r>
      <w:r>
        <w:t>“</w:t>
      </w:r>
      <w:r w:rsidRPr="00562498">
        <w:t xml:space="preserve">The </w:t>
      </w:r>
      <w:r w:rsidR="00877662">
        <w:t>I</w:t>
      </w:r>
      <w:r w:rsidRPr="00562498">
        <w:t xml:space="preserve">mpact of </w:t>
      </w:r>
      <w:r w:rsidR="00877662">
        <w:t>E</w:t>
      </w:r>
      <w:r w:rsidRPr="00562498">
        <w:t xml:space="preserve">nhancing </w:t>
      </w:r>
      <w:r w:rsidR="00877662">
        <w:t>S</w:t>
      </w:r>
      <w:r w:rsidRPr="00562498">
        <w:t xml:space="preserve">tudents’ </w:t>
      </w:r>
      <w:r w:rsidR="00877662">
        <w:t>S</w:t>
      </w:r>
      <w:r w:rsidRPr="00562498">
        <w:t xml:space="preserve">ocial and </w:t>
      </w:r>
      <w:r w:rsidR="00877662">
        <w:t>E</w:t>
      </w:r>
      <w:r w:rsidRPr="00562498">
        <w:t xml:space="preserve">motional </w:t>
      </w:r>
      <w:r w:rsidR="00877662">
        <w:t>L</w:t>
      </w:r>
      <w:r w:rsidRPr="00562498">
        <w:t xml:space="preserve">earning: A </w:t>
      </w:r>
      <w:r w:rsidR="00877662">
        <w:t>M</w:t>
      </w:r>
      <w:r w:rsidRPr="00562498">
        <w:t>eta‐</w:t>
      </w:r>
      <w:r w:rsidR="00877662">
        <w:t>A</w:t>
      </w:r>
      <w:r w:rsidRPr="00562498">
        <w:t xml:space="preserve">nalysis of </w:t>
      </w:r>
      <w:r w:rsidR="00877662">
        <w:t>S</w:t>
      </w:r>
      <w:r w:rsidRPr="00562498">
        <w:t>chool‐</w:t>
      </w:r>
      <w:r w:rsidR="00877662">
        <w:t>B</w:t>
      </w:r>
      <w:r w:rsidRPr="00562498">
        <w:t xml:space="preserve">ased </w:t>
      </w:r>
      <w:r w:rsidR="00877662">
        <w:t>U</w:t>
      </w:r>
      <w:r w:rsidRPr="00562498">
        <w:t xml:space="preserve">niversal </w:t>
      </w:r>
      <w:r w:rsidR="00877662">
        <w:t>I</w:t>
      </w:r>
      <w:r w:rsidRPr="00562498">
        <w:t>nterventions.</w:t>
      </w:r>
      <w:r>
        <w:t>”</w:t>
      </w:r>
      <w:r w:rsidRPr="00562498">
        <w:t xml:space="preserve"> </w:t>
      </w:r>
      <w:r w:rsidRPr="00007D4A">
        <w:rPr>
          <w:i/>
          <w:iCs/>
        </w:rPr>
        <w:t xml:space="preserve">Child </w:t>
      </w:r>
      <w:r w:rsidR="00877662">
        <w:rPr>
          <w:i/>
          <w:iCs/>
        </w:rPr>
        <w:t>D</w:t>
      </w:r>
      <w:r w:rsidRPr="00007D4A">
        <w:rPr>
          <w:i/>
          <w:iCs/>
        </w:rPr>
        <w:t>evelopment</w:t>
      </w:r>
      <w:r w:rsidRPr="00562498">
        <w:t xml:space="preserve">, </w:t>
      </w:r>
      <w:r>
        <w:t xml:space="preserve">vol. </w:t>
      </w:r>
      <w:r w:rsidRPr="00562498">
        <w:t>82</w:t>
      </w:r>
      <w:r>
        <w:t xml:space="preserve">, no. </w:t>
      </w:r>
      <w:r w:rsidRPr="00562498">
        <w:t>1,</w:t>
      </w:r>
      <w:r>
        <w:t xml:space="preserve"> 2011, pp.</w:t>
      </w:r>
      <w:r w:rsidRPr="00562498">
        <w:t xml:space="preserve"> 405</w:t>
      </w:r>
      <w:r w:rsidRPr="007D0CD7">
        <w:rPr>
          <w:shd w:val="clear" w:color="auto" w:fill="FFFFFF"/>
        </w:rPr>
        <w:t>–</w:t>
      </w:r>
      <w:r w:rsidRPr="00562498">
        <w:t>432.</w:t>
      </w:r>
    </w:p>
    <w:p w:rsidR="00713837" w:rsidP="0028318E" w14:paraId="39C8E947" w14:textId="4696B079">
      <w:pPr>
        <w:pStyle w:val="Reference"/>
        <w:spacing w:after="120"/>
        <w:rPr>
          <w:rStyle w:val="Hyperlink"/>
          <w:rFonts w:cs="Times New Roman"/>
          <w:szCs w:val="24"/>
        </w:rPr>
      </w:pPr>
      <w:r w:rsidRPr="007D0CD7">
        <w:t>Garrett, R., M. Citkowicz, and R. Williams</w:t>
      </w:r>
      <w:r>
        <w:t>.</w:t>
      </w:r>
      <w:r w:rsidRPr="007D0CD7">
        <w:rPr>
          <w:rStyle w:val="contribdegrees"/>
          <w:rFonts w:cs="Times New Roman"/>
          <w:noProof/>
          <w:color w:val="000000"/>
          <w:szCs w:val="24"/>
        </w:rPr>
        <w:t xml:space="preserve"> </w:t>
      </w:r>
      <w:r w:rsidRPr="007D0CD7">
        <w:rPr>
          <w:rStyle w:val="contribdegrees"/>
          <w:rFonts w:cs="Times New Roman"/>
          <w:noProof/>
          <w:szCs w:val="24"/>
        </w:rPr>
        <w:t>“</w:t>
      </w:r>
      <w:r w:rsidRPr="007D0CD7">
        <w:t>How Responsive Is a Teacher’s Classroom Practice to Intervention? A Meta-Analysis of Randomized Field Studies</w:t>
      </w:r>
      <w:r w:rsidRPr="007D0CD7">
        <w:rPr>
          <w:noProof/>
        </w:rPr>
        <w:t xml:space="preserve">.” </w:t>
      </w:r>
      <w:r w:rsidRPr="007D0CD7">
        <w:rPr>
          <w:i/>
          <w:iCs/>
          <w:noProof/>
        </w:rPr>
        <w:t>Review of Research in Educaton,</w:t>
      </w:r>
      <w:r w:rsidRPr="007D0CD7">
        <w:rPr>
          <w:noProof/>
        </w:rPr>
        <w:t xml:space="preserve"> vol. 43, no. 1, 2019, pp. 106</w:t>
      </w:r>
      <w:r w:rsidRPr="007D0CD7">
        <w:rPr>
          <w:shd w:val="clear" w:color="auto" w:fill="FFFFFF"/>
        </w:rPr>
        <w:t>–</w:t>
      </w:r>
      <w:r w:rsidRPr="007D0CD7">
        <w:rPr>
          <w:noProof/>
        </w:rPr>
        <w:t xml:space="preserve">137. </w:t>
      </w:r>
      <w:hyperlink r:id="rId20" w:history="1">
        <w:r w:rsidRPr="007D0CD7">
          <w:rPr>
            <w:rStyle w:val="Hyperlink"/>
            <w:rFonts w:cs="Times New Roman"/>
            <w:szCs w:val="24"/>
          </w:rPr>
          <w:t>https://doi.org/10.3102/0091732X19830634</w:t>
        </w:r>
      </w:hyperlink>
      <w:r w:rsidRPr="007D0CD7">
        <w:rPr>
          <w:rStyle w:val="Hyperlink"/>
          <w:rFonts w:cs="Times New Roman"/>
          <w:szCs w:val="24"/>
        </w:rPr>
        <w:t>.</w:t>
      </w:r>
    </w:p>
    <w:p w:rsidR="001A09C7" w:rsidP="0028318E" w14:paraId="04C3F4F6" w14:textId="5A52C85A">
      <w:pPr>
        <w:pStyle w:val="Reference"/>
        <w:spacing w:after="120"/>
      </w:pPr>
      <w:r w:rsidRPr="00C33F73">
        <w:t>Kautz, T</w:t>
      </w:r>
      <w:r>
        <w:t>.</w:t>
      </w:r>
      <w:r w:rsidRPr="00C33F73">
        <w:t>, K</w:t>
      </w:r>
      <w:r>
        <w:t>.</w:t>
      </w:r>
      <w:r w:rsidRPr="00C33F73">
        <w:t xml:space="preserve"> Feeney, H</w:t>
      </w:r>
      <w:r>
        <w:t>.</w:t>
      </w:r>
      <w:r w:rsidRPr="00C33F73">
        <w:t xml:space="preserve"> Chiang, S</w:t>
      </w:r>
      <w:r>
        <w:t>.</w:t>
      </w:r>
      <w:r w:rsidRPr="00C33F73">
        <w:t xml:space="preserve"> Lauffer, M</w:t>
      </w:r>
      <w:r>
        <w:t>.</w:t>
      </w:r>
      <w:r w:rsidRPr="00C33F73">
        <w:t xml:space="preserve"> Bartlett, and C</w:t>
      </w:r>
      <w:r>
        <w:t>.</w:t>
      </w:r>
      <w:r w:rsidRPr="00C33F73">
        <w:t xml:space="preserve"> Tilley. </w:t>
      </w:r>
      <w:r>
        <w:t>“</w:t>
      </w:r>
      <w:r w:rsidRPr="00C33F73">
        <w:t>Using a Survey of Social and Emotional Learning and School Climate to Inform Decision</w:t>
      </w:r>
      <w:r w:rsidR="00877662">
        <w:t xml:space="preserve"> M</w:t>
      </w:r>
      <w:r w:rsidRPr="00C33F73">
        <w:t>aking.</w:t>
      </w:r>
      <w:r>
        <w:t>”</w:t>
      </w:r>
      <w:r w:rsidRPr="00C33F73">
        <w:t xml:space="preserve"> REL 2021-114.</w:t>
      </w:r>
      <w:r>
        <w:t xml:space="preserve"> </w:t>
      </w:r>
      <w:r w:rsidRPr="007D0CD7">
        <w:t xml:space="preserve">Washington, DC: U.S. Department of Education, Institute of Education Sciences, National Center for Education Evaluation and Regional Assistance, Regional Educational Laboratory </w:t>
      </w:r>
      <w:r>
        <w:t>Mid-Atlantic</w:t>
      </w:r>
      <w:r w:rsidRPr="007D0CD7">
        <w:t>, 20</w:t>
      </w:r>
      <w:r>
        <w:t>21</w:t>
      </w:r>
      <w:r w:rsidRPr="007D0CD7">
        <w:t>.</w:t>
      </w:r>
    </w:p>
    <w:p w:rsidR="004A5654" w:rsidP="0028318E" w14:paraId="7A51A5F1" w14:textId="522C884D">
      <w:pPr>
        <w:pStyle w:val="Reference"/>
        <w:spacing w:after="120"/>
      </w:pPr>
      <w:r w:rsidRPr="007D0CD7">
        <w:t xml:space="preserve">Kraft, M., D. Blazar, and D. Hogan. “The Effect of Teacher Coaching on Instruction and Achievement: A Meta-Analysis of the Causal Evidence.” </w:t>
      </w:r>
      <w:r w:rsidRPr="007D0CD7">
        <w:rPr>
          <w:i/>
          <w:iCs/>
        </w:rPr>
        <w:t xml:space="preserve">Review of Educational Research, </w:t>
      </w:r>
      <w:r w:rsidRPr="007D0CD7">
        <w:t>vol. 88, no. 4, 2018, pp. 547</w:t>
      </w:r>
      <w:r w:rsidR="00DA7C5B">
        <w:t>–</w:t>
      </w:r>
      <w:r w:rsidRPr="007D0CD7">
        <w:t xml:space="preserve">588. </w:t>
      </w:r>
      <w:hyperlink r:id="rId21" w:history="1">
        <w:r w:rsidRPr="007D0CD7">
          <w:rPr>
            <w:rStyle w:val="Hyperlink"/>
          </w:rPr>
          <w:t>https://doi.org/10.3102/0034654318759268</w:t>
        </w:r>
      </w:hyperlink>
      <w:r w:rsidRPr="007D0CD7">
        <w:t>.</w:t>
      </w:r>
    </w:p>
    <w:p w:rsidR="00BF1EEA" w:rsidRPr="00BF1EEA" w:rsidP="0028318E" w14:paraId="4A1BC5D5" w14:textId="5489839D">
      <w:pPr>
        <w:pStyle w:val="Reference"/>
        <w:spacing w:after="120"/>
      </w:pPr>
      <w:r w:rsidRPr="007D0CD7">
        <w:t>Lewis, C.</w:t>
      </w:r>
      <w:r w:rsidR="00877662">
        <w:t>,</w:t>
      </w:r>
      <w:r w:rsidRPr="007D0CD7">
        <w:t xml:space="preserve"> and R. Perry. “Lesson Study to Scale Up Research-Based Knowledge: A Randomized, Controlled Trial of Fractions Learning.” </w:t>
      </w:r>
      <w:r w:rsidRPr="007D0CD7">
        <w:rPr>
          <w:i/>
          <w:iCs/>
        </w:rPr>
        <w:t>Journal for Research in Mathematics Education</w:t>
      </w:r>
      <w:r w:rsidRPr="007D0CD7">
        <w:t>, vol. 48, no. 3, 2017, pp. 261</w:t>
      </w:r>
      <w:r w:rsidR="00877662">
        <w:t>–</w:t>
      </w:r>
      <w:r w:rsidRPr="007D0CD7">
        <w:t>299.</w:t>
      </w:r>
    </w:p>
    <w:p w:rsidR="006F38A0" w:rsidRPr="006F38A0" w:rsidP="0028318E" w14:paraId="38D28E4A" w14:textId="0CE2D915">
      <w:pPr>
        <w:pStyle w:val="Reference"/>
        <w:spacing w:after="120"/>
      </w:pPr>
      <w:r w:rsidRPr="00B21540">
        <w:t>Puma, M. J., R. B. Olsen, S. H. Bell, and C. Price. “What to Do When Data Are Missing in Group Randomized Controlled Trials.” NCEE 2009-0049. Washington, DC: National Center for Education Evaluation and Regional Assistance, 2009.</w:t>
      </w:r>
    </w:p>
    <w:p w:rsidR="00A0182E" w:rsidP="0028318E" w14:paraId="0D5E768F" w14:textId="385DDED2">
      <w:pPr>
        <w:pStyle w:val="Reference"/>
        <w:spacing w:after="120"/>
        <w:rPr>
          <w:rFonts w:eastAsia="Times New Roman"/>
        </w:rPr>
      </w:pPr>
      <w:r w:rsidRPr="007D0CD7">
        <w:rPr>
          <w:rFonts w:eastAsia="Times New Roman"/>
        </w:rPr>
        <w:t>Schochet, P.</w:t>
      </w:r>
      <w:r w:rsidR="00877662">
        <w:rPr>
          <w:rFonts w:eastAsia="Times New Roman"/>
        </w:rPr>
        <w:t xml:space="preserve"> </w:t>
      </w:r>
      <w:r w:rsidRPr="007D0CD7">
        <w:rPr>
          <w:rFonts w:eastAsia="Times New Roman"/>
        </w:rPr>
        <w:t xml:space="preserve">Z. “Statistical Power for Random Assignment Evaluations of Education Programs.” </w:t>
      </w:r>
      <w:r w:rsidRPr="007D0CD7">
        <w:rPr>
          <w:rFonts w:eastAsia="Times New Roman"/>
          <w:i/>
          <w:iCs/>
        </w:rPr>
        <w:t>Journal of Educational and Behavioral Statistics,</w:t>
      </w:r>
      <w:r w:rsidRPr="007D0CD7">
        <w:rPr>
          <w:rFonts w:eastAsia="Times New Roman"/>
        </w:rPr>
        <w:t xml:space="preserve"> vol. 33, no. 1, 2008, pp. 62–87.</w:t>
      </w:r>
    </w:p>
    <w:p w:rsidR="00BE6C60" w:rsidRPr="006F38A0" w:rsidP="0028318E" w14:paraId="50FC0460" w14:textId="77777777">
      <w:pPr>
        <w:pStyle w:val="Reference"/>
        <w:spacing w:after="120"/>
      </w:pPr>
      <w:r w:rsidRPr="006F38A0">
        <w:t xml:space="preserve">Schochet, Peter Z., Nicole E. Pashley, Luke W. Miratrix, and Tim Kautz. “Design-Based Ratio Estimators for Clustered, Blocked RCTs.” </w:t>
      </w:r>
      <w:r w:rsidRPr="006F38A0">
        <w:rPr>
          <w:i/>
          <w:iCs/>
        </w:rPr>
        <w:t>Journal of the American Statistical Association</w:t>
      </w:r>
      <w:r w:rsidRPr="006F38A0">
        <w:t xml:space="preserve">, vol. 117, 2021. </w:t>
      </w:r>
    </w:p>
    <w:p w:rsidR="00A0182E" w:rsidRPr="000A01AC" w:rsidP="0028318E" w14:paraId="6C5B9A94" w14:textId="26184D69">
      <w:pPr>
        <w:pStyle w:val="Reference"/>
        <w:spacing w:after="120"/>
        <w:sectPr w:rsidSect="00F52219">
          <w:headerReference w:type="default" r:id="rId22"/>
          <w:footerReference w:type="default" r:id="rId23"/>
          <w:pgSz w:w="12240" w:h="15840"/>
          <w:pgMar w:top="1440" w:right="1440" w:bottom="1440" w:left="1440" w:header="720" w:footer="720" w:gutter="0"/>
          <w:cols w:space="720"/>
          <w:docGrid w:linePitch="360"/>
        </w:sectPr>
      </w:pPr>
    </w:p>
    <w:sdt>
      <w:sdtPr>
        <w:rPr>
          <w:rFonts w:eastAsia="Times New Roman" w:asciiTheme="majorHAnsi" w:hAnsiTheme="majorHAnsi" w:cs="Times New Roman"/>
          <w:noProof/>
          <w:sz w:val="20"/>
          <w:szCs w:val="19"/>
        </w:rPr>
        <w:id w:val="1001399032"/>
        <w:docPartObj>
          <w:docPartGallery w:val="Cover Pages"/>
        </w:docPartObj>
      </w:sdtPr>
      <w:sdtEndPr>
        <w:rPr>
          <w:szCs w:val="18"/>
        </w:rPr>
      </w:sdtEndPr>
      <w:sdtContent>
        <w:p w:rsidR="00B05AFA" w:rsidP="00386098" w14:paraId="7FFC1D6C" w14:textId="69FCAF27">
          <w:pPr>
            <w:pStyle w:val="Paragraph"/>
          </w:pPr>
        </w:p>
        <w:p w:rsidR="00B05AFA" w:rsidP="00B05AFA" w14:paraId="0601AF39" w14:textId="77777777">
          <w:pPr>
            <w:pStyle w:val="Covertextborder"/>
            <w:spacing w:before="9000"/>
          </w:pPr>
        </w:p>
        <w:p w:rsidR="00B05AFA" w:rsidRPr="00177900" w:rsidP="008B32F3" w14:paraId="09ABE245" w14:textId="77777777">
          <w:pPr>
            <w:pStyle w:val="CoverHead"/>
            <w:rPr>
              <w:rFonts w:cs="Zilla Slab"/>
            </w:rPr>
          </w:pPr>
          <w:r>
            <w:rPr>
              <w:noProof/>
            </w:rPr>
            <w:drawing>
              <wp:anchor distT="0" distB="0" distL="114300" distR="114300" simplePos="0" relativeHeight="251660288" behindDoc="0" locked="0" layoutInCell="1" allowOverlap="1">
                <wp:simplePos x="0" y="0"/>
                <wp:positionH relativeFrom="margin">
                  <wp:posOffset>4180840</wp:posOffset>
                </wp:positionH>
                <wp:positionV relativeFrom="paragraph">
                  <wp:posOffset>147955</wp:posOffset>
                </wp:positionV>
                <wp:extent cx="1819275" cy="447675"/>
                <wp:effectExtent l="0" t="0" r="9525" b="9525"/>
                <wp:wrapSquare wrapText="bothSides"/>
                <wp:docPr id="43" name="Picture 43"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96" descr="Mathematica logo. Progress Together."/>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19275" cy="447675"/>
                        </a:xfrm>
                        <a:prstGeom prst="rect">
                          <a:avLst/>
                        </a:prstGeom>
                      </pic:spPr>
                    </pic:pic>
                  </a:graphicData>
                </a:graphic>
                <wp14:sizeRelH relativeFrom="margin">
                  <wp14:pctWidth>0</wp14:pctWidth>
                </wp14:sizeRelH>
                <wp14:sizeRelV relativeFrom="margin">
                  <wp14:pctHeight>0</wp14:pctHeight>
                </wp14:sizeRelV>
              </wp:anchor>
            </w:drawing>
          </w:r>
          <w:r w:rsidRPr="00177900">
            <w:t>Mathematica</w:t>
          </w:r>
          <w:r>
            <w:t xml:space="preserve"> Inc.</w:t>
          </w:r>
        </w:p>
        <w:p w:rsidR="00B05AFA" w:rsidP="008B32F3" w14:paraId="22142C43" w14:textId="77777777">
          <w:pPr>
            <w:pStyle w:val="CoverText"/>
            <w:spacing w:after="0"/>
          </w:pPr>
          <w:r w:rsidRPr="00177900">
            <w:t>Princeton, NJ</w:t>
          </w:r>
          <w:r w:rsidRPr="00177900">
            <w:rPr>
              <w:rFonts w:cs="Montserrat"/>
            </w:rPr>
            <w:t xml:space="preserve">  •  </w:t>
          </w:r>
          <w:r w:rsidRPr="00177900">
            <w:t>Ann Arbor, MI</w:t>
          </w:r>
          <w:r w:rsidRPr="00177900">
            <w:rPr>
              <w:rFonts w:cs="Montserrat"/>
            </w:rPr>
            <w:t xml:space="preserve">  •  </w:t>
          </w:r>
          <w:r w:rsidRPr="00177900">
            <w:t>Cambridge, MA</w:t>
          </w:r>
          <w:r w:rsidRPr="00177900">
            <w:rPr>
              <w:rFonts w:cs="Montserrat"/>
            </w:rPr>
            <w:t xml:space="preserve">  </w:t>
          </w:r>
          <w:r>
            <w:rPr>
              <w:rFonts w:cs="Montserrat"/>
            </w:rPr>
            <w:br/>
          </w:r>
          <w:r w:rsidRPr="00177900">
            <w:t>Chicago, IL</w:t>
          </w:r>
          <w:r w:rsidRPr="00177900">
            <w:rPr>
              <w:rFonts w:cs="Montserrat"/>
            </w:rPr>
            <w:t xml:space="preserve">  •  </w:t>
          </w:r>
          <w:r w:rsidRPr="00177900">
            <w:t>Oakland, CA</w:t>
          </w:r>
          <w:r w:rsidRPr="00177900">
            <w:rPr>
              <w:rFonts w:cs="Montserrat"/>
            </w:rPr>
            <w:t xml:space="preserve">  •  </w:t>
          </w:r>
          <w:r w:rsidRPr="00177900">
            <w:t>Seattle, WA</w:t>
          </w:r>
          <w:r>
            <w:t xml:space="preserve"> </w:t>
          </w:r>
          <w:r w:rsidRPr="00177900">
            <w:rPr>
              <w:rFonts w:cs="Montserrat"/>
            </w:rPr>
            <w:br/>
          </w:r>
          <w:r w:rsidRPr="00177900">
            <w:t>Woodlawn, MD</w:t>
          </w:r>
          <w:r w:rsidRPr="00177900">
            <w:rPr>
              <w:rFonts w:cs="Montserrat"/>
            </w:rPr>
            <w:t xml:space="preserve">  •  </w:t>
          </w:r>
          <w:r w:rsidRPr="00177900">
            <w:t xml:space="preserve">Washington, DC   </w:t>
          </w:r>
        </w:p>
        <w:p w:rsidR="00B05AFA" w:rsidP="008B32F3" w14:paraId="7AF2CCD8" w14:textId="1EE26AF9">
          <w:pPr>
            <w:pStyle w:val="mathematicaorg"/>
          </w:pPr>
          <w:r>
            <w:t>mathematica.org</w:t>
          </w:r>
          <w:r w:rsidRPr="00F3666D">
            <w:t> </w:t>
          </w:r>
          <w:hyperlink r:id="rId24" w:tooltip="Mathematica homepage" w:history="1">
            <w:r w:rsidRPr="006E3405">
              <w:rPr>
                <w:rStyle w:val="Hyperlink"/>
              </w:rPr>
              <w:t>website</w:t>
            </w:r>
          </w:hyperlink>
        </w:p>
        <w:p w:rsidR="00B05AFA" w:rsidP="008B32F3" w14:paraId="4FA977C0" w14:textId="77777777">
          <w:pPr>
            <w:pStyle w:val="CoverHead"/>
          </w:pPr>
          <w:r w:rsidRPr="00177900">
            <w:t>EDI Global, a Mathematica Company</w:t>
          </w:r>
        </w:p>
        <w:p w:rsidR="00B05AFA" w:rsidRPr="00177900" w:rsidP="008B32F3" w14:paraId="3363CF33" w14:textId="77777777">
          <w:pPr>
            <w:pStyle w:val="CoverText"/>
          </w:pPr>
          <w:r w:rsidRPr="009462CC">
            <w:t>Operating in Tanzania, Uganda, Kenya,</w:t>
          </w:r>
          <w:r w:rsidRPr="00386098">
            <w:t xml:space="preserve"> Mozambique</w:t>
          </w:r>
          <w:r>
            <w:t>,</w:t>
          </w:r>
          <w:r w:rsidRPr="009462CC">
            <w:t xml:space="preserve"> and the United Kingdom</w:t>
          </w:r>
        </w:p>
        <w:p w:rsidR="00B05AFA" w:rsidRPr="00F3666D" w:rsidP="008B32F3" w14:paraId="1710B830" w14:textId="6F2E9AFC">
          <w:pPr>
            <w:pStyle w:val="mathematicaorg"/>
            <w:jc w:val="left"/>
            <w:rPr>
              <w:szCs w:val="18"/>
            </w:rPr>
          </w:pPr>
          <w:r w:rsidRPr="00F3666D">
            <w:rPr>
              <w:szCs w:val="18"/>
            </w:rPr>
            <w:t>Mathematica, Progress Together, and the “spotlight M” logo are registered trademarks of Mathematica Inc.</w:t>
          </w:r>
        </w:p>
      </w:sdtContent>
    </w:sdt>
    <w:sectPr w:rsidSect="00B05AFA">
      <w:headerReference w:type="default" r:id="rId25"/>
      <w:footerReference w:type="default" r:id="rId26"/>
      <w:headerReference w:type="first" r:id="rId27"/>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A722F" w:rsidP="00555901" w14:paraId="588DB64E" w14:textId="77777777">
      <w:r>
        <w:separator/>
      </w:r>
    </w:p>
  </w:endnote>
  <w:endnote w:type="continuationSeparator" w:id="1">
    <w:p w:rsidR="008A722F" w:rsidP="00555901" w14:paraId="0B7CD119" w14:textId="77777777">
      <w:r>
        <w:continuationSeparator/>
      </w:r>
    </w:p>
  </w:endnote>
  <w:endnote w:type="continuationNotice" w:id="2">
    <w:p w:rsidR="008A722F" w:rsidP="00555901" w14:paraId="7957F98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w:charset w:val="00"/>
    <w:family w:val="swiss"/>
    <w:pitch w:val="variable"/>
    <w:sig w:usb0="01002A87" w:usb1="00000000" w:usb2="00000000" w:usb3="00000000" w:csb0="000100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Zilla Slab">
    <w:panose1 w:val="00000000000000000000"/>
    <w:charset w:val="00"/>
    <w:family w:val="auto"/>
    <w:pitch w:val="variable"/>
    <w:sig w:usb0="A00000FF" w:usb1="5001E47B" w:usb2="00000000" w:usb3="00000000" w:csb0="0000009B"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DAC" w14:paraId="25920131" w14:textId="77777777">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DAC" w:rsidRPr="00183B86" w:rsidP="00EE23EB" w14:paraId="29241D5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DAC" w14:paraId="398E2D2E" w14:textId="686FE97C">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CC68D2">
      <w:rPr>
        <w:b/>
        <w:noProof/>
      </w:rPr>
      <w:t>06/15/23</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471DAC" w14:paraId="1E67FF6D"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DAC" w:rsidRPr="00964AB7" w:rsidP="00555901" w14:paraId="29B2C857" w14:textId="33D5331B">
    <w:pPr>
      <w:pStyle w:val="Footer"/>
      <w:rPr>
        <w:rStyle w:val="PageNumber"/>
      </w:rPr>
    </w:pPr>
    <w:r w:rsidRPr="000B2885">
      <w:rPr>
        <w:rStyle w:val="PageNumber"/>
      </w:rPr>
      <w:t>Mathematica</w:t>
    </w:r>
    <w:r w:rsidRPr="000B2885">
      <w:rPr>
        <w:rStyle w:val="PageNumber"/>
        <w:vertAlign w:val="superscript"/>
      </w:rPr>
      <w:t>®</w:t>
    </w:r>
    <w:r w:rsidRPr="000B2885">
      <w:rPr>
        <w:rStyle w:val="PageNumber"/>
      </w:rPr>
      <w:t xml:space="preserve"> Inc.</w:t>
    </w:r>
    <w:r w:rsidRPr="000B2885">
      <w:rPr>
        <w:rStyle w:val="PageNumber"/>
      </w:rPr>
      <w:tab/>
    </w:r>
    <w:r w:rsidRPr="000B2885">
      <w:rPr>
        <w:rStyle w:val="PageNumber"/>
      </w:rPr>
      <w:fldChar w:fldCharType="begin"/>
    </w:r>
    <w:r w:rsidRPr="000B2885">
      <w:rPr>
        <w:rStyle w:val="PageNumber"/>
      </w:rPr>
      <w:instrText xml:space="preserve"> PAGE </w:instrText>
    </w:r>
    <w:r w:rsidRPr="000B2885">
      <w:rPr>
        <w:rStyle w:val="PageNumber"/>
      </w:rPr>
      <w:fldChar w:fldCharType="separate"/>
    </w:r>
    <w:r w:rsidRPr="000B2885">
      <w:rPr>
        <w:rStyle w:val="PageNumber"/>
      </w:rPr>
      <w:t>2</w:t>
    </w:r>
    <w:r w:rsidRPr="000B2885">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DAC" w:rsidRPr="000B2885" w:rsidP="000B2885" w14:paraId="158510AE" w14:textId="0B87D59B">
    <w:pPr>
      <w:pStyle w:val="Footer"/>
      <w:rPr>
        <w:rStyle w:val="PageNumber"/>
      </w:rPr>
    </w:pPr>
    <w:r w:rsidRPr="000B2885">
      <w:rPr>
        <w:rStyle w:val="PageNumber"/>
      </w:rPr>
      <w:t>Mathematica</w:t>
    </w:r>
    <w:r w:rsidRPr="000B2885">
      <w:rPr>
        <w:rStyle w:val="PageNumber"/>
        <w:vertAlign w:val="superscript"/>
      </w:rPr>
      <w:t>®</w:t>
    </w:r>
    <w:r w:rsidRPr="000B2885">
      <w:rPr>
        <w:rStyle w:val="PageNumber"/>
      </w:rPr>
      <w:t xml:space="preserve"> Inc.</w:t>
    </w:r>
    <w:r w:rsidRPr="000B2885">
      <w:rPr>
        <w:rStyle w:val="PageNumber"/>
      </w:rPr>
      <w:tab/>
    </w:r>
    <w:r w:rsidRPr="000B2885">
      <w:rPr>
        <w:rStyle w:val="PageNumber"/>
      </w:rPr>
      <w:fldChar w:fldCharType="begin"/>
    </w:r>
    <w:r w:rsidRPr="000B2885">
      <w:rPr>
        <w:rStyle w:val="PageNumber"/>
      </w:rPr>
      <w:instrText xml:space="preserve"> PAGE </w:instrText>
    </w:r>
    <w:r w:rsidRPr="000B2885">
      <w:rPr>
        <w:rStyle w:val="PageNumber"/>
      </w:rPr>
      <w:fldChar w:fldCharType="separate"/>
    </w:r>
    <w:r>
      <w:rPr>
        <w:rStyle w:val="PageNumber"/>
      </w:rPr>
      <w:t>ii</w:t>
    </w:r>
    <w:r w:rsidRPr="000B2885">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DAC" w:rsidRPr="000B2885" w:rsidP="000B2885" w14:paraId="74CC7458" w14:textId="3EC4D2A9">
    <w:pPr>
      <w:pStyle w:val="Footer"/>
      <w:rPr>
        <w:rStyle w:val="PageNumber"/>
      </w:rPr>
    </w:pPr>
    <w:r w:rsidRPr="000B2885">
      <w:rPr>
        <w:rStyle w:val="PageNumber"/>
      </w:rPr>
      <w:t>Mathematica</w:t>
    </w:r>
    <w:r w:rsidRPr="000B2885">
      <w:rPr>
        <w:rStyle w:val="PageNumber"/>
        <w:vertAlign w:val="superscript"/>
      </w:rPr>
      <w:t>®</w:t>
    </w:r>
    <w:r w:rsidRPr="000B2885">
      <w:rPr>
        <w:rStyle w:val="PageNumber"/>
      </w:rPr>
      <w:t xml:space="preserve"> Inc.</w:t>
    </w:r>
    <w:r w:rsidRPr="000B2885">
      <w:rPr>
        <w:rStyle w:val="PageNumber"/>
      </w:rPr>
      <w:tab/>
    </w:r>
    <w:r w:rsidRPr="000B2885">
      <w:rPr>
        <w:rStyle w:val="PageNumber"/>
      </w:rPr>
      <w:fldChar w:fldCharType="begin"/>
    </w:r>
    <w:r w:rsidRPr="000B2885">
      <w:rPr>
        <w:rStyle w:val="PageNumber"/>
      </w:rPr>
      <w:instrText xml:space="preserve"> PAGE </w:instrText>
    </w:r>
    <w:r w:rsidRPr="000B2885">
      <w:rPr>
        <w:rStyle w:val="PageNumber"/>
      </w:rPr>
      <w:fldChar w:fldCharType="separate"/>
    </w:r>
    <w:r>
      <w:rPr>
        <w:rStyle w:val="PageNumber"/>
      </w:rPr>
      <w:t>11</w:t>
    </w:r>
    <w:r w:rsidRPr="000B2885">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DAC" w:rsidRPr="00B809CB" w:rsidP="00B809CB" w14:paraId="37BA42FB" w14:textId="140866EC">
    <w:pPr>
      <w:pStyle w:val="Footer"/>
      <w:rPr>
        <w:rStyle w:val="PageNumber"/>
        <w:rFonts w:eastAsia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722F" w:rsidP="00555901" w14:paraId="3B7DB2CC" w14:textId="77777777">
      <w:r>
        <w:separator/>
      </w:r>
    </w:p>
  </w:footnote>
  <w:footnote w:type="continuationSeparator" w:id="1">
    <w:p w:rsidR="008A722F" w:rsidP="00555901" w14:paraId="3DCB47BD" w14:textId="77777777">
      <w:r>
        <w:separator/>
      </w:r>
    </w:p>
    <w:p w:rsidR="008A722F" w:rsidRPr="00157CA2" w:rsidP="00555901" w14:paraId="3A8C05BC" w14:textId="77777777">
      <w:r w:rsidRPr="00157CA2">
        <w:t>(continued)</w:t>
      </w:r>
    </w:p>
  </w:footnote>
  <w:footnote w:type="continuationNotice" w:id="2">
    <w:p w:rsidR="008A722F" w:rsidP="00555901" w14:paraId="2435F79A" w14:textId="77777777"/>
  </w:footnote>
  <w:footnote w:id="3">
    <w:p w:rsidR="00297499" w:rsidP="00297499" w14:paraId="032BAAE2" w14:textId="5C67F8F9">
      <w:pPr>
        <w:pStyle w:val="FootnoteText"/>
      </w:pPr>
      <w:r>
        <w:rPr>
          <w:rStyle w:val="FootnoteReference"/>
        </w:rPr>
        <w:footnoteRef/>
      </w:r>
      <w:r>
        <w:t xml:space="preserve"> </w:t>
      </w:r>
      <w:r w:rsidR="001865DA">
        <w:t>The study team</w:t>
      </w:r>
      <w:r w:rsidRPr="006A0A09">
        <w:t xml:space="preserve"> include</w:t>
      </w:r>
      <w:r w:rsidR="001865DA">
        <w:t>s</w:t>
      </w:r>
      <w:r w:rsidRPr="006A0A09">
        <w:t xml:space="preserve"> terms for all </w:t>
      </w:r>
      <m:oMath>
        <m:r>
          <w:rPr>
            <w:rFonts w:ascii="Cambria Math" w:hAnsi="Cambria Math"/>
          </w:rPr>
          <m:t>h</m:t>
        </m:r>
      </m:oMath>
      <w:r w:rsidRPr="006A0A09">
        <w:t xml:space="preserve"> blocks in the model and exclude</w:t>
      </w:r>
      <w:r w:rsidR="006C38F5">
        <w:t>s</w:t>
      </w:r>
      <w:r w:rsidRPr="006A0A09">
        <w:t xml:space="preserve"> the intercept term.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DAC" w:rsidRPr="00183B86" w:rsidP="00EE23EB" w14:paraId="1383D391"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DAC" w14:paraId="437F64BC" w14:textId="77777777">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DAC" w:rsidRPr="009F3B0C" w:rsidP="009F3B0C" w14:paraId="0CAABE59" w14:textId="02E39216">
    <w:pPr>
      <w:pStyle w:val="Header"/>
      <w:rPr>
        <w:rFonts w:cs="Arial"/>
        <w:i/>
        <w:szCs w:val="14"/>
      </w:rPr>
    </w:pPr>
    <w:r w:rsidRPr="001A0640">
      <w:t xml:space="preserve">Contract Number: </w:t>
    </w:r>
    <w:r w:rsidRPr="00165481">
      <w:t>91990019C0056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DAC" w:rsidRPr="00C44B5B" w:rsidP="002E3E35" w14:paraId="7FD9850B" w14:textId="5B51C537">
    <w:pPr>
      <w:pStyle w:val="Header"/>
      <w:rPr>
        <w:rFonts w:cs="Arial"/>
        <w:i/>
        <w:szCs w:val="14"/>
      </w:rPr>
    </w:pPr>
    <w:r w:rsidRPr="00AB5ED3">
      <w:t xml:space="preserve">Contract Number: </w:t>
    </w:r>
    <w:r w:rsidRPr="006F6BDD" w:rsidR="00D4337F">
      <w:t>91990022C0015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DAC" w:rsidRPr="00C44B5B" w:rsidP="00555901" w14:paraId="5CC98261" w14:textId="665736AC">
    <w:pPr>
      <w:pStyle w:val="Header"/>
      <w:rPr>
        <w:rFonts w:cs="Arial"/>
        <w:i/>
        <w:szCs w:val="14"/>
      </w:rPr>
    </w:pPr>
    <w:r w:rsidRPr="0024685E">
      <w:t>C</w:t>
    </w:r>
    <w:r>
      <w:t xml:space="preserve">ontract Number: </w:t>
    </w:r>
    <w:r w:rsidRPr="009C638D">
      <w:t>91990019C0056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DAC" w:rsidRPr="003B7DE2" w:rsidP="00555901" w14:paraId="6595F1B6" w14:textId="7777777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5AFA" w14:paraId="28CCA075" w14:textId="7777777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0534173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1854F90"/>
    <w:multiLevelType w:val="hybridMultilevel"/>
    <w:tmpl w:val="A6EAD5AE"/>
    <w:lvl w:ilvl="0">
      <w:start w:val="1"/>
      <w:numFmt w:val="lowerLetter"/>
      <w:pStyle w:val="TableListAlpha"/>
      <w:lvlText w:val="%1."/>
      <w:lvlJc w:val="left"/>
      <w:pPr>
        <w:ind w:left="360" w:hanging="360"/>
      </w:pPr>
      <w:rPr>
        <w:rFonts w:ascii="Arial" w:hAnsi="Arial"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3B77474"/>
    <w:multiLevelType w:val="hybridMultilevel"/>
    <w:tmpl w:val="B68241AE"/>
    <w:lvl w:ilvl="0">
      <w:start w:val="1"/>
      <w:numFmt w:val="upperLetter"/>
      <w:pStyle w:val="H2Chap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75F4639"/>
    <w:multiLevelType w:val="hybridMultilevel"/>
    <w:tmpl w:val="DAD24C58"/>
    <w:lvl w:ilvl="0">
      <w:start w:val="1"/>
      <w:numFmt w:val="bullet"/>
      <w:pStyle w:val="Dash"/>
      <w:lvlText w:val="–"/>
      <w:lvlJc w:val="left"/>
      <w:pPr>
        <w:ind w:left="792" w:hanging="360"/>
      </w:pPr>
      <w:rPr>
        <w:rFonts w:ascii="Arial" w:eastAsia="Times New Roman" w:hAnsi="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28C583D"/>
    <w:multiLevelType w:val="hybridMultilevel"/>
    <w:tmpl w:val="818C55C6"/>
    <w:lvl w:ilvl="0">
      <w:start w:val="1"/>
      <w:numFmt w:val="decimal"/>
      <w:pStyle w:val="Sidebar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9C6048B"/>
    <w:multiLevelType w:val="singleLevel"/>
    <w:tmpl w:val="D1FA07A6"/>
    <w:lvl w:ilvl="0">
      <w:start w:val="1"/>
      <w:numFmt w:val="decimal"/>
      <w:pStyle w:val="NumberedBullet"/>
      <w:lvlText w:val="%1."/>
      <w:lvlJc w:val="left"/>
      <w:pPr>
        <w:tabs>
          <w:tab w:val="num" w:pos="360"/>
        </w:tabs>
        <w:ind w:left="360" w:hanging="360"/>
      </w:pPr>
      <w:rPr>
        <w:rFonts w:hint="default"/>
        <w:b w:val="0"/>
      </w:rPr>
    </w:lvl>
  </w:abstractNum>
  <w:abstractNum w:abstractNumId="27">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2251C3F"/>
    <w:multiLevelType w:val="hybridMultilevel"/>
    <w:tmpl w:val="22383F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91B42AB"/>
    <w:multiLevelType w:val="hybridMultilevel"/>
    <w:tmpl w:val="D304B652"/>
    <w:lvl w:ilvl="0">
      <w:start w:val="1"/>
      <w:numFmt w:val="lowerLetter"/>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32315626">
    <w:abstractNumId w:val="36"/>
  </w:num>
  <w:num w:numId="2" w16cid:durableId="1798377915">
    <w:abstractNumId w:val="28"/>
  </w:num>
  <w:num w:numId="3" w16cid:durableId="139202400">
    <w:abstractNumId w:val="38"/>
  </w:num>
  <w:num w:numId="4" w16cid:durableId="630404771">
    <w:abstractNumId w:val="19"/>
  </w:num>
  <w:num w:numId="5" w16cid:durableId="362558139">
    <w:abstractNumId w:val="37"/>
  </w:num>
  <w:num w:numId="6" w16cid:durableId="482937285">
    <w:abstractNumId w:val="33"/>
  </w:num>
  <w:num w:numId="7" w16cid:durableId="243877553">
    <w:abstractNumId w:val="26"/>
  </w:num>
  <w:num w:numId="8" w16cid:durableId="42533377">
    <w:abstractNumId w:val="9"/>
  </w:num>
  <w:num w:numId="9" w16cid:durableId="1700084805">
    <w:abstractNumId w:val="16"/>
  </w:num>
  <w:num w:numId="10" w16cid:durableId="1055003235">
    <w:abstractNumId w:val="18"/>
  </w:num>
  <w:num w:numId="11" w16cid:durableId="175534909">
    <w:abstractNumId w:val="6"/>
  </w:num>
  <w:num w:numId="12" w16cid:durableId="380710187">
    <w:abstractNumId w:val="8"/>
  </w:num>
  <w:num w:numId="13" w16cid:durableId="243271066">
    <w:abstractNumId w:val="13"/>
  </w:num>
  <w:num w:numId="14" w16cid:durableId="820653436">
    <w:abstractNumId w:val="22"/>
  </w:num>
  <w:num w:numId="15" w16cid:durableId="2142652879">
    <w:abstractNumId w:val="7"/>
  </w:num>
  <w:num w:numId="16" w16cid:durableId="882447349">
    <w:abstractNumId w:val="5"/>
  </w:num>
  <w:num w:numId="17" w16cid:durableId="1142698913">
    <w:abstractNumId w:val="4"/>
  </w:num>
  <w:num w:numId="18" w16cid:durableId="249123581">
    <w:abstractNumId w:val="3"/>
  </w:num>
  <w:num w:numId="19" w16cid:durableId="1669670740">
    <w:abstractNumId w:val="2"/>
  </w:num>
  <w:num w:numId="20" w16cid:durableId="1503423512">
    <w:abstractNumId w:val="1"/>
  </w:num>
  <w:num w:numId="21" w16cid:durableId="887258560">
    <w:abstractNumId w:val="0"/>
  </w:num>
  <w:num w:numId="22" w16cid:durableId="293095705">
    <w:abstractNumId w:val="15"/>
  </w:num>
  <w:num w:numId="23" w16cid:durableId="1316684000">
    <w:abstractNumId w:val="27"/>
  </w:num>
  <w:num w:numId="24" w16cid:durableId="156654374">
    <w:abstractNumId w:val="25"/>
  </w:num>
  <w:num w:numId="25" w16cid:durableId="1236083780">
    <w:abstractNumId w:val="11"/>
  </w:num>
  <w:num w:numId="26" w16cid:durableId="50929468">
    <w:abstractNumId w:val="14"/>
  </w:num>
  <w:num w:numId="27" w16cid:durableId="1355153740">
    <w:abstractNumId w:val="31"/>
  </w:num>
  <w:num w:numId="28" w16cid:durableId="1547986436">
    <w:abstractNumId w:val="21"/>
  </w:num>
  <w:num w:numId="29" w16cid:durableId="606814278">
    <w:abstractNumId w:val="10"/>
  </w:num>
  <w:num w:numId="30" w16cid:durableId="342250586">
    <w:abstractNumId w:val="20"/>
  </w:num>
  <w:num w:numId="31" w16cid:durableId="1989237098">
    <w:abstractNumId w:val="32"/>
  </w:num>
  <w:num w:numId="32" w16cid:durableId="134687463">
    <w:abstractNumId w:val="35"/>
  </w:num>
  <w:num w:numId="33" w16cid:durableId="805052188">
    <w:abstractNumId w:val="34"/>
  </w:num>
  <w:num w:numId="34" w16cid:durableId="1833445757">
    <w:abstractNumId w:val="12"/>
  </w:num>
  <w:num w:numId="35" w16cid:durableId="261914370">
    <w:abstractNumId w:val="24"/>
  </w:num>
  <w:num w:numId="36" w16cid:durableId="355156397">
    <w:abstractNumId w:val="29"/>
  </w:num>
  <w:num w:numId="37" w16cid:durableId="297151721">
    <w:abstractNumId w:val="17"/>
  </w:num>
  <w:num w:numId="38" w16cid:durableId="89473943">
    <w:abstractNumId w:val="23"/>
  </w:num>
  <w:num w:numId="39" w16cid:durableId="2036812134">
    <w:abstractNumId w:val="30"/>
  </w:num>
  <w:num w:numId="40" w16cid:durableId="1023555359">
    <w:abstractNumId w:val="39"/>
  </w:num>
  <w:num w:numId="41" w16cid:durableId="1322805061">
    <w:abstractNumId w:val="8"/>
    <w:lvlOverride w:ilvl="0">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stylePaneSortMethod w:val="name"/>
  <w:revisionView w:comments="1" w:formatting="1" w:inkAnnotations="0" w:insDel="1" w:markup="1"/>
  <w:defaultTabStop w:val="432"/>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7E"/>
    <w:rsid w:val="0000039E"/>
    <w:rsid w:val="000004E2"/>
    <w:rsid w:val="0000052A"/>
    <w:rsid w:val="0000053C"/>
    <w:rsid w:val="000006FC"/>
    <w:rsid w:val="000010D7"/>
    <w:rsid w:val="00001870"/>
    <w:rsid w:val="00002454"/>
    <w:rsid w:val="0000266A"/>
    <w:rsid w:val="00002897"/>
    <w:rsid w:val="00002954"/>
    <w:rsid w:val="000030B1"/>
    <w:rsid w:val="00003B8B"/>
    <w:rsid w:val="00003F22"/>
    <w:rsid w:val="000046AF"/>
    <w:rsid w:val="00004959"/>
    <w:rsid w:val="00004C9C"/>
    <w:rsid w:val="00004CD4"/>
    <w:rsid w:val="00004EEA"/>
    <w:rsid w:val="00005094"/>
    <w:rsid w:val="00005646"/>
    <w:rsid w:val="00005843"/>
    <w:rsid w:val="0000644A"/>
    <w:rsid w:val="00006DCB"/>
    <w:rsid w:val="00007093"/>
    <w:rsid w:val="00007301"/>
    <w:rsid w:val="00007D4A"/>
    <w:rsid w:val="000107BB"/>
    <w:rsid w:val="00010807"/>
    <w:rsid w:val="00010CEE"/>
    <w:rsid w:val="00010D89"/>
    <w:rsid w:val="0001182F"/>
    <w:rsid w:val="00011997"/>
    <w:rsid w:val="00011DAB"/>
    <w:rsid w:val="00012400"/>
    <w:rsid w:val="00012405"/>
    <w:rsid w:val="00012DBD"/>
    <w:rsid w:val="00012F74"/>
    <w:rsid w:val="000130D0"/>
    <w:rsid w:val="00013109"/>
    <w:rsid w:val="00013F68"/>
    <w:rsid w:val="00014991"/>
    <w:rsid w:val="000151E6"/>
    <w:rsid w:val="0001523A"/>
    <w:rsid w:val="0001587F"/>
    <w:rsid w:val="00015A75"/>
    <w:rsid w:val="00016007"/>
    <w:rsid w:val="00016010"/>
    <w:rsid w:val="000168F9"/>
    <w:rsid w:val="00016D34"/>
    <w:rsid w:val="000202FA"/>
    <w:rsid w:val="00020531"/>
    <w:rsid w:val="0002088F"/>
    <w:rsid w:val="00020D28"/>
    <w:rsid w:val="000212ED"/>
    <w:rsid w:val="000212FC"/>
    <w:rsid w:val="00021302"/>
    <w:rsid w:val="00021E0B"/>
    <w:rsid w:val="00021E6B"/>
    <w:rsid w:val="00022095"/>
    <w:rsid w:val="00022849"/>
    <w:rsid w:val="00022A0A"/>
    <w:rsid w:val="0002322B"/>
    <w:rsid w:val="00023402"/>
    <w:rsid w:val="00023715"/>
    <w:rsid w:val="00023A8D"/>
    <w:rsid w:val="00023EB6"/>
    <w:rsid w:val="000245BF"/>
    <w:rsid w:val="00024D71"/>
    <w:rsid w:val="00025692"/>
    <w:rsid w:val="00025B79"/>
    <w:rsid w:val="00026505"/>
    <w:rsid w:val="0002668C"/>
    <w:rsid w:val="0002730D"/>
    <w:rsid w:val="0002754E"/>
    <w:rsid w:val="0002770C"/>
    <w:rsid w:val="00030229"/>
    <w:rsid w:val="00030642"/>
    <w:rsid w:val="0003078D"/>
    <w:rsid w:val="000307FF"/>
    <w:rsid w:val="00030A49"/>
    <w:rsid w:val="00031925"/>
    <w:rsid w:val="000319FD"/>
    <w:rsid w:val="00031E31"/>
    <w:rsid w:val="0003203F"/>
    <w:rsid w:val="00032443"/>
    <w:rsid w:val="0003265D"/>
    <w:rsid w:val="00032A2E"/>
    <w:rsid w:val="00032E4E"/>
    <w:rsid w:val="00033064"/>
    <w:rsid w:val="00034020"/>
    <w:rsid w:val="000340C1"/>
    <w:rsid w:val="000344F0"/>
    <w:rsid w:val="00034667"/>
    <w:rsid w:val="00034A1D"/>
    <w:rsid w:val="00034D8A"/>
    <w:rsid w:val="0003582F"/>
    <w:rsid w:val="00035E3E"/>
    <w:rsid w:val="000364A8"/>
    <w:rsid w:val="00036A9A"/>
    <w:rsid w:val="00036E7F"/>
    <w:rsid w:val="000372C0"/>
    <w:rsid w:val="00037554"/>
    <w:rsid w:val="00037B53"/>
    <w:rsid w:val="00037E72"/>
    <w:rsid w:val="0004096C"/>
    <w:rsid w:val="00040AD5"/>
    <w:rsid w:val="00040B2C"/>
    <w:rsid w:val="00040F12"/>
    <w:rsid w:val="000420B5"/>
    <w:rsid w:val="000423BE"/>
    <w:rsid w:val="00042419"/>
    <w:rsid w:val="00042917"/>
    <w:rsid w:val="00042B47"/>
    <w:rsid w:val="00042FA8"/>
    <w:rsid w:val="00043329"/>
    <w:rsid w:val="00043A1E"/>
    <w:rsid w:val="00043A52"/>
    <w:rsid w:val="00043B27"/>
    <w:rsid w:val="00044069"/>
    <w:rsid w:val="00044E61"/>
    <w:rsid w:val="000453BD"/>
    <w:rsid w:val="00045B90"/>
    <w:rsid w:val="00045FE8"/>
    <w:rsid w:val="00046565"/>
    <w:rsid w:val="0004675D"/>
    <w:rsid w:val="00046850"/>
    <w:rsid w:val="00046EE2"/>
    <w:rsid w:val="0004704A"/>
    <w:rsid w:val="000473E2"/>
    <w:rsid w:val="00047A09"/>
    <w:rsid w:val="00047BDD"/>
    <w:rsid w:val="000505BB"/>
    <w:rsid w:val="00050656"/>
    <w:rsid w:val="00050709"/>
    <w:rsid w:val="0005072C"/>
    <w:rsid w:val="00050777"/>
    <w:rsid w:val="000511B1"/>
    <w:rsid w:val="0005128D"/>
    <w:rsid w:val="0005152E"/>
    <w:rsid w:val="000524D3"/>
    <w:rsid w:val="00052BF5"/>
    <w:rsid w:val="000531FB"/>
    <w:rsid w:val="00053677"/>
    <w:rsid w:val="00053F1A"/>
    <w:rsid w:val="00054664"/>
    <w:rsid w:val="00054D4A"/>
    <w:rsid w:val="00054FE7"/>
    <w:rsid w:val="000555EF"/>
    <w:rsid w:val="000556A0"/>
    <w:rsid w:val="00056BC1"/>
    <w:rsid w:val="00056BD8"/>
    <w:rsid w:val="00057002"/>
    <w:rsid w:val="0005719C"/>
    <w:rsid w:val="000573F0"/>
    <w:rsid w:val="000575D5"/>
    <w:rsid w:val="000578BB"/>
    <w:rsid w:val="000579BA"/>
    <w:rsid w:val="00060579"/>
    <w:rsid w:val="00060849"/>
    <w:rsid w:val="0006191B"/>
    <w:rsid w:val="0006241D"/>
    <w:rsid w:val="000625A1"/>
    <w:rsid w:val="000633AA"/>
    <w:rsid w:val="00063655"/>
    <w:rsid w:val="0006420C"/>
    <w:rsid w:val="00065807"/>
    <w:rsid w:val="0006609E"/>
    <w:rsid w:val="000663CD"/>
    <w:rsid w:val="00066D08"/>
    <w:rsid w:val="00067844"/>
    <w:rsid w:val="00067EDE"/>
    <w:rsid w:val="0007041A"/>
    <w:rsid w:val="000717AA"/>
    <w:rsid w:val="00071864"/>
    <w:rsid w:val="00071A7B"/>
    <w:rsid w:val="00071F33"/>
    <w:rsid w:val="00071F57"/>
    <w:rsid w:val="00072D5E"/>
    <w:rsid w:val="00073B90"/>
    <w:rsid w:val="00073D11"/>
    <w:rsid w:val="0007480B"/>
    <w:rsid w:val="000748B7"/>
    <w:rsid w:val="00074D26"/>
    <w:rsid w:val="00074EDA"/>
    <w:rsid w:val="000750BC"/>
    <w:rsid w:val="0007589F"/>
    <w:rsid w:val="00075B49"/>
    <w:rsid w:val="00075E7A"/>
    <w:rsid w:val="00075FE6"/>
    <w:rsid w:val="00076267"/>
    <w:rsid w:val="00076598"/>
    <w:rsid w:val="00076AC5"/>
    <w:rsid w:val="00076ADE"/>
    <w:rsid w:val="000777DB"/>
    <w:rsid w:val="000777E5"/>
    <w:rsid w:val="000801B1"/>
    <w:rsid w:val="000807A2"/>
    <w:rsid w:val="00080869"/>
    <w:rsid w:val="000813C2"/>
    <w:rsid w:val="0008198E"/>
    <w:rsid w:val="00081CED"/>
    <w:rsid w:val="00081E1C"/>
    <w:rsid w:val="00082081"/>
    <w:rsid w:val="00082AE8"/>
    <w:rsid w:val="00082F42"/>
    <w:rsid w:val="00082FC4"/>
    <w:rsid w:val="000833B0"/>
    <w:rsid w:val="000837E5"/>
    <w:rsid w:val="00083B31"/>
    <w:rsid w:val="000840F4"/>
    <w:rsid w:val="00084451"/>
    <w:rsid w:val="00085016"/>
    <w:rsid w:val="00085250"/>
    <w:rsid w:val="000855BD"/>
    <w:rsid w:val="00085FFD"/>
    <w:rsid w:val="00086066"/>
    <w:rsid w:val="00086333"/>
    <w:rsid w:val="000867B9"/>
    <w:rsid w:val="00086DE2"/>
    <w:rsid w:val="000905F5"/>
    <w:rsid w:val="00090613"/>
    <w:rsid w:val="00090B36"/>
    <w:rsid w:val="00090C7A"/>
    <w:rsid w:val="0009143A"/>
    <w:rsid w:val="00092670"/>
    <w:rsid w:val="00092875"/>
    <w:rsid w:val="00092CED"/>
    <w:rsid w:val="000947CD"/>
    <w:rsid w:val="0009498A"/>
    <w:rsid w:val="000950B2"/>
    <w:rsid w:val="00095543"/>
    <w:rsid w:val="00095A34"/>
    <w:rsid w:val="00095F0B"/>
    <w:rsid w:val="0009642B"/>
    <w:rsid w:val="00097177"/>
    <w:rsid w:val="000972E1"/>
    <w:rsid w:val="00097759"/>
    <w:rsid w:val="000A01AC"/>
    <w:rsid w:val="000A028C"/>
    <w:rsid w:val="000A0BA1"/>
    <w:rsid w:val="000A0C1C"/>
    <w:rsid w:val="000A0F58"/>
    <w:rsid w:val="000A1D93"/>
    <w:rsid w:val="000A2181"/>
    <w:rsid w:val="000A2330"/>
    <w:rsid w:val="000A34D3"/>
    <w:rsid w:val="000A3C68"/>
    <w:rsid w:val="000A3E33"/>
    <w:rsid w:val="000A461B"/>
    <w:rsid w:val="000A49E0"/>
    <w:rsid w:val="000A4B52"/>
    <w:rsid w:val="000A4FEB"/>
    <w:rsid w:val="000A5149"/>
    <w:rsid w:val="000A5219"/>
    <w:rsid w:val="000A55E6"/>
    <w:rsid w:val="000A57EB"/>
    <w:rsid w:val="000A57FC"/>
    <w:rsid w:val="000A59FC"/>
    <w:rsid w:val="000A5A77"/>
    <w:rsid w:val="000A5A8D"/>
    <w:rsid w:val="000A5C08"/>
    <w:rsid w:val="000A6591"/>
    <w:rsid w:val="000A6665"/>
    <w:rsid w:val="000A6A13"/>
    <w:rsid w:val="000A7604"/>
    <w:rsid w:val="000A7605"/>
    <w:rsid w:val="000A7FB4"/>
    <w:rsid w:val="000B02B8"/>
    <w:rsid w:val="000B0710"/>
    <w:rsid w:val="000B0768"/>
    <w:rsid w:val="000B0825"/>
    <w:rsid w:val="000B0972"/>
    <w:rsid w:val="000B0A87"/>
    <w:rsid w:val="000B0E7D"/>
    <w:rsid w:val="000B2170"/>
    <w:rsid w:val="000B260C"/>
    <w:rsid w:val="000B2885"/>
    <w:rsid w:val="000B314F"/>
    <w:rsid w:val="000B3D86"/>
    <w:rsid w:val="000B521D"/>
    <w:rsid w:val="000B555A"/>
    <w:rsid w:val="000B5AFB"/>
    <w:rsid w:val="000B5E6E"/>
    <w:rsid w:val="000B6535"/>
    <w:rsid w:val="000B764C"/>
    <w:rsid w:val="000B7F08"/>
    <w:rsid w:val="000C04BA"/>
    <w:rsid w:val="000C0E47"/>
    <w:rsid w:val="000C1052"/>
    <w:rsid w:val="000C1FE0"/>
    <w:rsid w:val="000C2D0D"/>
    <w:rsid w:val="000C2E3B"/>
    <w:rsid w:val="000C349D"/>
    <w:rsid w:val="000C3649"/>
    <w:rsid w:val="000C3861"/>
    <w:rsid w:val="000C413E"/>
    <w:rsid w:val="000C490A"/>
    <w:rsid w:val="000C508C"/>
    <w:rsid w:val="000C576A"/>
    <w:rsid w:val="000C787B"/>
    <w:rsid w:val="000C7D4D"/>
    <w:rsid w:val="000D032C"/>
    <w:rsid w:val="000D036D"/>
    <w:rsid w:val="000D059B"/>
    <w:rsid w:val="000D0793"/>
    <w:rsid w:val="000D0DE6"/>
    <w:rsid w:val="000D0E58"/>
    <w:rsid w:val="000D124C"/>
    <w:rsid w:val="000D13EE"/>
    <w:rsid w:val="000D176B"/>
    <w:rsid w:val="000D217F"/>
    <w:rsid w:val="000D24B1"/>
    <w:rsid w:val="000D2664"/>
    <w:rsid w:val="000D2BE2"/>
    <w:rsid w:val="000D2E6D"/>
    <w:rsid w:val="000D3897"/>
    <w:rsid w:val="000D450D"/>
    <w:rsid w:val="000D51AC"/>
    <w:rsid w:val="000D542C"/>
    <w:rsid w:val="000D5B34"/>
    <w:rsid w:val="000D6247"/>
    <w:rsid w:val="000D6D88"/>
    <w:rsid w:val="000D751A"/>
    <w:rsid w:val="000D75C5"/>
    <w:rsid w:val="000D77AD"/>
    <w:rsid w:val="000D7E7D"/>
    <w:rsid w:val="000E0335"/>
    <w:rsid w:val="000E0694"/>
    <w:rsid w:val="000E127F"/>
    <w:rsid w:val="000E1299"/>
    <w:rsid w:val="000E1619"/>
    <w:rsid w:val="000E1C2B"/>
    <w:rsid w:val="000E1EB4"/>
    <w:rsid w:val="000E1EE3"/>
    <w:rsid w:val="000E204C"/>
    <w:rsid w:val="000E2169"/>
    <w:rsid w:val="000E25D1"/>
    <w:rsid w:val="000E3B4D"/>
    <w:rsid w:val="000E3D63"/>
    <w:rsid w:val="000E40F9"/>
    <w:rsid w:val="000E4766"/>
    <w:rsid w:val="000E4821"/>
    <w:rsid w:val="000E4C3F"/>
    <w:rsid w:val="000E5284"/>
    <w:rsid w:val="000E54B4"/>
    <w:rsid w:val="000E690D"/>
    <w:rsid w:val="000E6F09"/>
    <w:rsid w:val="000E6F74"/>
    <w:rsid w:val="000E6F90"/>
    <w:rsid w:val="000E7CE0"/>
    <w:rsid w:val="000F07B5"/>
    <w:rsid w:val="000F0FB1"/>
    <w:rsid w:val="000F108B"/>
    <w:rsid w:val="000F191D"/>
    <w:rsid w:val="000F1A7E"/>
    <w:rsid w:val="000F2204"/>
    <w:rsid w:val="000F237A"/>
    <w:rsid w:val="000F2E2C"/>
    <w:rsid w:val="000F4252"/>
    <w:rsid w:val="000F4482"/>
    <w:rsid w:val="000F4D0E"/>
    <w:rsid w:val="000F50A7"/>
    <w:rsid w:val="000F5698"/>
    <w:rsid w:val="000F631A"/>
    <w:rsid w:val="000F6672"/>
    <w:rsid w:val="000F677B"/>
    <w:rsid w:val="000F6863"/>
    <w:rsid w:val="000F6CB3"/>
    <w:rsid w:val="000F6CE5"/>
    <w:rsid w:val="000F6D06"/>
    <w:rsid w:val="00100196"/>
    <w:rsid w:val="001004A7"/>
    <w:rsid w:val="00100AE2"/>
    <w:rsid w:val="00101154"/>
    <w:rsid w:val="0010121F"/>
    <w:rsid w:val="0010179D"/>
    <w:rsid w:val="00101B49"/>
    <w:rsid w:val="0010216A"/>
    <w:rsid w:val="00102BF1"/>
    <w:rsid w:val="001033B9"/>
    <w:rsid w:val="001039FE"/>
    <w:rsid w:val="00103E7C"/>
    <w:rsid w:val="00103F5F"/>
    <w:rsid w:val="0010480F"/>
    <w:rsid w:val="001058ED"/>
    <w:rsid w:val="00105912"/>
    <w:rsid w:val="00105E94"/>
    <w:rsid w:val="00105FEF"/>
    <w:rsid w:val="001066C8"/>
    <w:rsid w:val="0010685A"/>
    <w:rsid w:val="00106E91"/>
    <w:rsid w:val="001079B3"/>
    <w:rsid w:val="00107F7A"/>
    <w:rsid w:val="00110036"/>
    <w:rsid w:val="001101BB"/>
    <w:rsid w:val="0011049B"/>
    <w:rsid w:val="001104D2"/>
    <w:rsid w:val="00110D6C"/>
    <w:rsid w:val="001119F8"/>
    <w:rsid w:val="00112A5E"/>
    <w:rsid w:val="00112FB9"/>
    <w:rsid w:val="00113CC8"/>
    <w:rsid w:val="00114051"/>
    <w:rsid w:val="001145F2"/>
    <w:rsid w:val="00114B65"/>
    <w:rsid w:val="00115584"/>
    <w:rsid w:val="00115EF3"/>
    <w:rsid w:val="00116475"/>
    <w:rsid w:val="0011708B"/>
    <w:rsid w:val="00117303"/>
    <w:rsid w:val="001202A4"/>
    <w:rsid w:val="00120812"/>
    <w:rsid w:val="00120A1B"/>
    <w:rsid w:val="00120D00"/>
    <w:rsid w:val="00121B3A"/>
    <w:rsid w:val="00122315"/>
    <w:rsid w:val="00122C2C"/>
    <w:rsid w:val="0012325A"/>
    <w:rsid w:val="001250C7"/>
    <w:rsid w:val="0012529B"/>
    <w:rsid w:val="001263C5"/>
    <w:rsid w:val="00126652"/>
    <w:rsid w:val="00126A35"/>
    <w:rsid w:val="00127707"/>
    <w:rsid w:val="00127CBD"/>
    <w:rsid w:val="001300CF"/>
    <w:rsid w:val="00130173"/>
    <w:rsid w:val="0013024F"/>
    <w:rsid w:val="00130403"/>
    <w:rsid w:val="0013072B"/>
    <w:rsid w:val="001308F2"/>
    <w:rsid w:val="00130C03"/>
    <w:rsid w:val="001311F7"/>
    <w:rsid w:val="00131544"/>
    <w:rsid w:val="00131586"/>
    <w:rsid w:val="0013184F"/>
    <w:rsid w:val="00131D22"/>
    <w:rsid w:val="00131F00"/>
    <w:rsid w:val="00132051"/>
    <w:rsid w:val="001321C7"/>
    <w:rsid w:val="00132277"/>
    <w:rsid w:val="001323C1"/>
    <w:rsid w:val="00132800"/>
    <w:rsid w:val="00132F3E"/>
    <w:rsid w:val="00133205"/>
    <w:rsid w:val="00133215"/>
    <w:rsid w:val="00133303"/>
    <w:rsid w:val="00133332"/>
    <w:rsid w:val="0013346F"/>
    <w:rsid w:val="00133CC8"/>
    <w:rsid w:val="00133FC0"/>
    <w:rsid w:val="001344A0"/>
    <w:rsid w:val="001345D3"/>
    <w:rsid w:val="00134876"/>
    <w:rsid w:val="00134C66"/>
    <w:rsid w:val="00134C83"/>
    <w:rsid w:val="00134E5A"/>
    <w:rsid w:val="00135671"/>
    <w:rsid w:val="00135EB7"/>
    <w:rsid w:val="0013643C"/>
    <w:rsid w:val="00136899"/>
    <w:rsid w:val="0013709C"/>
    <w:rsid w:val="00137855"/>
    <w:rsid w:val="0014002D"/>
    <w:rsid w:val="001403A0"/>
    <w:rsid w:val="001403A6"/>
    <w:rsid w:val="001405C9"/>
    <w:rsid w:val="001405EE"/>
    <w:rsid w:val="00140AA9"/>
    <w:rsid w:val="00140D5C"/>
    <w:rsid w:val="001414DD"/>
    <w:rsid w:val="00141516"/>
    <w:rsid w:val="0014189A"/>
    <w:rsid w:val="00141FF6"/>
    <w:rsid w:val="001423E5"/>
    <w:rsid w:val="00142404"/>
    <w:rsid w:val="00142872"/>
    <w:rsid w:val="00142B6F"/>
    <w:rsid w:val="001430F5"/>
    <w:rsid w:val="0014393A"/>
    <w:rsid w:val="00143940"/>
    <w:rsid w:val="00143B6C"/>
    <w:rsid w:val="00143BB6"/>
    <w:rsid w:val="00145819"/>
    <w:rsid w:val="001459E1"/>
    <w:rsid w:val="00145AC1"/>
    <w:rsid w:val="00145EFD"/>
    <w:rsid w:val="00146CE3"/>
    <w:rsid w:val="00146DF3"/>
    <w:rsid w:val="00147326"/>
    <w:rsid w:val="00147515"/>
    <w:rsid w:val="0014786D"/>
    <w:rsid w:val="00147A74"/>
    <w:rsid w:val="00147BE8"/>
    <w:rsid w:val="00147F15"/>
    <w:rsid w:val="0015065C"/>
    <w:rsid w:val="00151792"/>
    <w:rsid w:val="001519A1"/>
    <w:rsid w:val="0015276F"/>
    <w:rsid w:val="00152856"/>
    <w:rsid w:val="00152F4D"/>
    <w:rsid w:val="00152F4F"/>
    <w:rsid w:val="0015334E"/>
    <w:rsid w:val="001537B5"/>
    <w:rsid w:val="00153DD9"/>
    <w:rsid w:val="00154398"/>
    <w:rsid w:val="00154B08"/>
    <w:rsid w:val="00154DF1"/>
    <w:rsid w:val="00155D06"/>
    <w:rsid w:val="00155E7A"/>
    <w:rsid w:val="00155EA2"/>
    <w:rsid w:val="00156411"/>
    <w:rsid w:val="00156866"/>
    <w:rsid w:val="00156AFA"/>
    <w:rsid w:val="00157240"/>
    <w:rsid w:val="00157510"/>
    <w:rsid w:val="00157A50"/>
    <w:rsid w:val="00157C1A"/>
    <w:rsid w:val="00157CA2"/>
    <w:rsid w:val="00157FEC"/>
    <w:rsid w:val="00160878"/>
    <w:rsid w:val="00160940"/>
    <w:rsid w:val="00160991"/>
    <w:rsid w:val="00160B96"/>
    <w:rsid w:val="00161038"/>
    <w:rsid w:val="00161190"/>
    <w:rsid w:val="00162496"/>
    <w:rsid w:val="00162970"/>
    <w:rsid w:val="00163EF0"/>
    <w:rsid w:val="0016414E"/>
    <w:rsid w:val="0016450E"/>
    <w:rsid w:val="0016482C"/>
    <w:rsid w:val="001649A7"/>
    <w:rsid w:val="001649D5"/>
    <w:rsid w:val="00164BC2"/>
    <w:rsid w:val="001652ED"/>
    <w:rsid w:val="0016533E"/>
    <w:rsid w:val="001653A6"/>
    <w:rsid w:val="00165481"/>
    <w:rsid w:val="00166667"/>
    <w:rsid w:val="00166853"/>
    <w:rsid w:val="00166FEF"/>
    <w:rsid w:val="0016798E"/>
    <w:rsid w:val="001679BB"/>
    <w:rsid w:val="00170398"/>
    <w:rsid w:val="00170AA2"/>
    <w:rsid w:val="001711F3"/>
    <w:rsid w:val="001712A6"/>
    <w:rsid w:val="001713C9"/>
    <w:rsid w:val="001715E1"/>
    <w:rsid w:val="001718E8"/>
    <w:rsid w:val="0017198C"/>
    <w:rsid w:val="00171B7B"/>
    <w:rsid w:val="00172B3A"/>
    <w:rsid w:val="00172CFA"/>
    <w:rsid w:val="00172FC0"/>
    <w:rsid w:val="0017315C"/>
    <w:rsid w:val="001739F1"/>
    <w:rsid w:val="00173F5D"/>
    <w:rsid w:val="001740AC"/>
    <w:rsid w:val="0017413A"/>
    <w:rsid w:val="0017442E"/>
    <w:rsid w:val="00174816"/>
    <w:rsid w:val="001749C7"/>
    <w:rsid w:val="00174CD4"/>
    <w:rsid w:val="00174D17"/>
    <w:rsid w:val="00174E2C"/>
    <w:rsid w:val="001750E1"/>
    <w:rsid w:val="001760C6"/>
    <w:rsid w:val="00176EA3"/>
    <w:rsid w:val="00177900"/>
    <w:rsid w:val="00177D17"/>
    <w:rsid w:val="00177DEC"/>
    <w:rsid w:val="00180A7A"/>
    <w:rsid w:val="00180AC1"/>
    <w:rsid w:val="00180CA9"/>
    <w:rsid w:val="00181841"/>
    <w:rsid w:val="00181953"/>
    <w:rsid w:val="00181A6E"/>
    <w:rsid w:val="00181AC8"/>
    <w:rsid w:val="00181CD0"/>
    <w:rsid w:val="00182BE2"/>
    <w:rsid w:val="00182C11"/>
    <w:rsid w:val="00182FA8"/>
    <w:rsid w:val="00183413"/>
    <w:rsid w:val="001834B1"/>
    <w:rsid w:val="00183B86"/>
    <w:rsid w:val="00183FFB"/>
    <w:rsid w:val="00184264"/>
    <w:rsid w:val="00184421"/>
    <w:rsid w:val="00184836"/>
    <w:rsid w:val="00184B5E"/>
    <w:rsid w:val="00185066"/>
    <w:rsid w:val="001851C0"/>
    <w:rsid w:val="00185CEF"/>
    <w:rsid w:val="0018611A"/>
    <w:rsid w:val="00186210"/>
    <w:rsid w:val="0018639F"/>
    <w:rsid w:val="001865DA"/>
    <w:rsid w:val="001867EB"/>
    <w:rsid w:val="00186925"/>
    <w:rsid w:val="00186C39"/>
    <w:rsid w:val="00187938"/>
    <w:rsid w:val="00187943"/>
    <w:rsid w:val="00187ABB"/>
    <w:rsid w:val="00191CD0"/>
    <w:rsid w:val="001921A4"/>
    <w:rsid w:val="00192923"/>
    <w:rsid w:val="00192A73"/>
    <w:rsid w:val="0019354D"/>
    <w:rsid w:val="00193B99"/>
    <w:rsid w:val="00193D06"/>
    <w:rsid w:val="00194523"/>
    <w:rsid w:val="001945BD"/>
    <w:rsid w:val="00194A0E"/>
    <w:rsid w:val="00194C4A"/>
    <w:rsid w:val="001952B2"/>
    <w:rsid w:val="001955CD"/>
    <w:rsid w:val="00195F0B"/>
    <w:rsid w:val="00195F96"/>
    <w:rsid w:val="001969F1"/>
    <w:rsid w:val="00196E5A"/>
    <w:rsid w:val="00196F40"/>
    <w:rsid w:val="00197503"/>
    <w:rsid w:val="00197946"/>
    <w:rsid w:val="001A01CD"/>
    <w:rsid w:val="001A0640"/>
    <w:rsid w:val="001A09C7"/>
    <w:rsid w:val="001A10AC"/>
    <w:rsid w:val="001A2202"/>
    <w:rsid w:val="001A26D4"/>
    <w:rsid w:val="001A2B3F"/>
    <w:rsid w:val="001A3247"/>
    <w:rsid w:val="001A33E1"/>
    <w:rsid w:val="001A3781"/>
    <w:rsid w:val="001A3FEA"/>
    <w:rsid w:val="001A6977"/>
    <w:rsid w:val="001A7617"/>
    <w:rsid w:val="001A7724"/>
    <w:rsid w:val="001A7F10"/>
    <w:rsid w:val="001B00E8"/>
    <w:rsid w:val="001B107D"/>
    <w:rsid w:val="001B1521"/>
    <w:rsid w:val="001B1D6A"/>
    <w:rsid w:val="001B3596"/>
    <w:rsid w:val="001B3A5E"/>
    <w:rsid w:val="001B4803"/>
    <w:rsid w:val="001B4842"/>
    <w:rsid w:val="001B4C36"/>
    <w:rsid w:val="001B4DF9"/>
    <w:rsid w:val="001B5864"/>
    <w:rsid w:val="001B5E43"/>
    <w:rsid w:val="001B63EB"/>
    <w:rsid w:val="001B645E"/>
    <w:rsid w:val="001B7B04"/>
    <w:rsid w:val="001C06C1"/>
    <w:rsid w:val="001C0D1C"/>
    <w:rsid w:val="001C117F"/>
    <w:rsid w:val="001C2322"/>
    <w:rsid w:val="001C2386"/>
    <w:rsid w:val="001C2921"/>
    <w:rsid w:val="001C315B"/>
    <w:rsid w:val="001C3270"/>
    <w:rsid w:val="001C3E9D"/>
    <w:rsid w:val="001C497B"/>
    <w:rsid w:val="001C5749"/>
    <w:rsid w:val="001C5EB8"/>
    <w:rsid w:val="001C5F51"/>
    <w:rsid w:val="001C61CA"/>
    <w:rsid w:val="001C643A"/>
    <w:rsid w:val="001C6846"/>
    <w:rsid w:val="001C6BD4"/>
    <w:rsid w:val="001C7FBE"/>
    <w:rsid w:val="001D034C"/>
    <w:rsid w:val="001D0657"/>
    <w:rsid w:val="001D0936"/>
    <w:rsid w:val="001D0D36"/>
    <w:rsid w:val="001D1230"/>
    <w:rsid w:val="001D14E3"/>
    <w:rsid w:val="001D164D"/>
    <w:rsid w:val="001D1F9E"/>
    <w:rsid w:val="001D21D7"/>
    <w:rsid w:val="001D2316"/>
    <w:rsid w:val="001D286A"/>
    <w:rsid w:val="001D2F63"/>
    <w:rsid w:val="001D3544"/>
    <w:rsid w:val="001D39AA"/>
    <w:rsid w:val="001D39EC"/>
    <w:rsid w:val="001D3B09"/>
    <w:rsid w:val="001D3F68"/>
    <w:rsid w:val="001D418D"/>
    <w:rsid w:val="001D461F"/>
    <w:rsid w:val="001D5646"/>
    <w:rsid w:val="001D56E1"/>
    <w:rsid w:val="001D5DDF"/>
    <w:rsid w:val="001D65FD"/>
    <w:rsid w:val="001D661F"/>
    <w:rsid w:val="001D67AE"/>
    <w:rsid w:val="001D6ADE"/>
    <w:rsid w:val="001D7AFE"/>
    <w:rsid w:val="001D7B65"/>
    <w:rsid w:val="001E0695"/>
    <w:rsid w:val="001E106D"/>
    <w:rsid w:val="001E1185"/>
    <w:rsid w:val="001E12E0"/>
    <w:rsid w:val="001E1BAF"/>
    <w:rsid w:val="001E1C69"/>
    <w:rsid w:val="001E21E2"/>
    <w:rsid w:val="001E2362"/>
    <w:rsid w:val="001E33F7"/>
    <w:rsid w:val="001E3824"/>
    <w:rsid w:val="001E3D30"/>
    <w:rsid w:val="001E4257"/>
    <w:rsid w:val="001E538B"/>
    <w:rsid w:val="001E5924"/>
    <w:rsid w:val="001E5D5F"/>
    <w:rsid w:val="001E5DB2"/>
    <w:rsid w:val="001E6A60"/>
    <w:rsid w:val="001E6E5A"/>
    <w:rsid w:val="001E7BDF"/>
    <w:rsid w:val="001F0024"/>
    <w:rsid w:val="001F0380"/>
    <w:rsid w:val="001F0478"/>
    <w:rsid w:val="001F088E"/>
    <w:rsid w:val="001F08A6"/>
    <w:rsid w:val="001F147A"/>
    <w:rsid w:val="001F2C36"/>
    <w:rsid w:val="001F2F7B"/>
    <w:rsid w:val="001F330F"/>
    <w:rsid w:val="001F37C4"/>
    <w:rsid w:val="001F3DEA"/>
    <w:rsid w:val="001F429B"/>
    <w:rsid w:val="001F524A"/>
    <w:rsid w:val="001F5315"/>
    <w:rsid w:val="001F5C9B"/>
    <w:rsid w:val="001F6260"/>
    <w:rsid w:val="001F64CC"/>
    <w:rsid w:val="001F7059"/>
    <w:rsid w:val="001F71DF"/>
    <w:rsid w:val="001F7A56"/>
    <w:rsid w:val="00200893"/>
    <w:rsid w:val="002014B2"/>
    <w:rsid w:val="00201E7E"/>
    <w:rsid w:val="00202046"/>
    <w:rsid w:val="00203435"/>
    <w:rsid w:val="00203488"/>
    <w:rsid w:val="00203C45"/>
    <w:rsid w:val="00203E3B"/>
    <w:rsid w:val="00203EFD"/>
    <w:rsid w:val="002040D6"/>
    <w:rsid w:val="0020447F"/>
    <w:rsid w:val="00204634"/>
    <w:rsid w:val="00204927"/>
    <w:rsid w:val="00204AB9"/>
    <w:rsid w:val="00204B23"/>
    <w:rsid w:val="002050B7"/>
    <w:rsid w:val="00205D58"/>
    <w:rsid w:val="00206383"/>
    <w:rsid w:val="0020656C"/>
    <w:rsid w:val="00206BF8"/>
    <w:rsid w:val="00206ECE"/>
    <w:rsid w:val="0020732C"/>
    <w:rsid w:val="00207A26"/>
    <w:rsid w:val="00207AD7"/>
    <w:rsid w:val="0021038B"/>
    <w:rsid w:val="0021066A"/>
    <w:rsid w:val="00210C92"/>
    <w:rsid w:val="002111C0"/>
    <w:rsid w:val="00212762"/>
    <w:rsid w:val="00212AB7"/>
    <w:rsid w:val="00212FC8"/>
    <w:rsid w:val="002139F9"/>
    <w:rsid w:val="00214E0B"/>
    <w:rsid w:val="00215C5A"/>
    <w:rsid w:val="00215E4D"/>
    <w:rsid w:val="002160FA"/>
    <w:rsid w:val="002162B1"/>
    <w:rsid w:val="002165DE"/>
    <w:rsid w:val="002166BC"/>
    <w:rsid w:val="00216F4D"/>
    <w:rsid w:val="00217FA0"/>
    <w:rsid w:val="00220B51"/>
    <w:rsid w:val="00220CB2"/>
    <w:rsid w:val="00220FD5"/>
    <w:rsid w:val="0022196B"/>
    <w:rsid w:val="00223133"/>
    <w:rsid w:val="00223148"/>
    <w:rsid w:val="0022343F"/>
    <w:rsid w:val="00223F0B"/>
    <w:rsid w:val="00224135"/>
    <w:rsid w:val="002257CA"/>
    <w:rsid w:val="00225954"/>
    <w:rsid w:val="00225A56"/>
    <w:rsid w:val="00226404"/>
    <w:rsid w:val="0022714B"/>
    <w:rsid w:val="002272CB"/>
    <w:rsid w:val="00227E5F"/>
    <w:rsid w:val="00230360"/>
    <w:rsid w:val="00230918"/>
    <w:rsid w:val="00230B6A"/>
    <w:rsid w:val="00231165"/>
    <w:rsid w:val="0023126A"/>
    <w:rsid w:val="00231607"/>
    <w:rsid w:val="002316C8"/>
    <w:rsid w:val="00231C65"/>
    <w:rsid w:val="00231DB7"/>
    <w:rsid w:val="00231FF0"/>
    <w:rsid w:val="00232DBE"/>
    <w:rsid w:val="00232F76"/>
    <w:rsid w:val="002331F6"/>
    <w:rsid w:val="00233603"/>
    <w:rsid w:val="00233670"/>
    <w:rsid w:val="00233D57"/>
    <w:rsid w:val="002341CE"/>
    <w:rsid w:val="00235184"/>
    <w:rsid w:val="0023586F"/>
    <w:rsid w:val="00235DA7"/>
    <w:rsid w:val="0023623F"/>
    <w:rsid w:val="0023638D"/>
    <w:rsid w:val="00237E22"/>
    <w:rsid w:val="0024012D"/>
    <w:rsid w:val="00240193"/>
    <w:rsid w:val="00240250"/>
    <w:rsid w:val="002403F8"/>
    <w:rsid w:val="00240B53"/>
    <w:rsid w:val="0024273E"/>
    <w:rsid w:val="0024343B"/>
    <w:rsid w:val="0024382B"/>
    <w:rsid w:val="00243D2C"/>
    <w:rsid w:val="0024432F"/>
    <w:rsid w:val="00244754"/>
    <w:rsid w:val="00245AEA"/>
    <w:rsid w:val="00245D86"/>
    <w:rsid w:val="0024685E"/>
    <w:rsid w:val="00246980"/>
    <w:rsid w:val="002475F6"/>
    <w:rsid w:val="002478EF"/>
    <w:rsid w:val="00247903"/>
    <w:rsid w:val="00247945"/>
    <w:rsid w:val="00247CAA"/>
    <w:rsid w:val="00247CFD"/>
    <w:rsid w:val="00247D72"/>
    <w:rsid w:val="00247F60"/>
    <w:rsid w:val="00250109"/>
    <w:rsid w:val="002501DD"/>
    <w:rsid w:val="002504B4"/>
    <w:rsid w:val="00250C31"/>
    <w:rsid w:val="0025124D"/>
    <w:rsid w:val="002520C9"/>
    <w:rsid w:val="00252DC0"/>
    <w:rsid w:val="002530C2"/>
    <w:rsid w:val="00253320"/>
    <w:rsid w:val="002534B6"/>
    <w:rsid w:val="002538D6"/>
    <w:rsid w:val="002542DD"/>
    <w:rsid w:val="0025432E"/>
    <w:rsid w:val="00254370"/>
    <w:rsid w:val="00254954"/>
    <w:rsid w:val="00254C89"/>
    <w:rsid w:val="00254E2D"/>
    <w:rsid w:val="00254F46"/>
    <w:rsid w:val="002554BA"/>
    <w:rsid w:val="00255E46"/>
    <w:rsid w:val="0025641E"/>
    <w:rsid w:val="0025646D"/>
    <w:rsid w:val="00256B1D"/>
    <w:rsid w:val="00256D04"/>
    <w:rsid w:val="002571BF"/>
    <w:rsid w:val="002577D5"/>
    <w:rsid w:val="00257E11"/>
    <w:rsid w:val="00260185"/>
    <w:rsid w:val="0026025C"/>
    <w:rsid w:val="00260EB4"/>
    <w:rsid w:val="00261BB0"/>
    <w:rsid w:val="002625FD"/>
    <w:rsid w:val="00262B91"/>
    <w:rsid w:val="00263662"/>
    <w:rsid w:val="00264983"/>
    <w:rsid w:val="00264ACE"/>
    <w:rsid w:val="00265A9C"/>
    <w:rsid w:val="00265EF9"/>
    <w:rsid w:val="002663C0"/>
    <w:rsid w:val="00266472"/>
    <w:rsid w:val="00266D2B"/>
    <w:rsid w:val="0026713B"/>
    <w:rsid w:val="00270027"/>
    <w:rsid w:val="002704A9"/>
    <w:rsid w:val="002714F6"/>
    <w:rsid w:val="00271A77"/>
    <w:rsid w:val="00271C83"/>
    <w:rsid w:val="0027245E"/>
    <w:rsid w:val="0027262E"/>
    <w:rsid w:val="00272B1A"/>
    <w:rsid w:val="00272B66"/>
    <w:rsid w:val="002732E5"/>
    <w:rsid w:val="002733A4"/>
    <w:rsid w:val="00273845"/>
    <w:rsid w:val="00274159"/>
    <w:rsid w:val="00274228"/>
    <w:rsid w:val="002742BC"/>
    <w:rsid w:val="002744B5"/>
    <w:rsid w:val="00274688"/>
    <w:rsid w:val="0027528C"/>
    <w:rsid w:val="0027566E"/>
    <w:rsid w:val="00275832"/>
    <w:rsid w:val="00275A9B"/>
    <w:rsid w:val="0027731C"/>
    <w:rsid w:val="00277446"/>
    <w:rsid w:val="00277E3D"/>
    <w:rsid w:val="00280197"/>
    <w:rsid w:val="002808BF"/>
    <w:rsid w:val="0028127F"/>
    <w:rsid w:val="002815B0"/>
    <w:rsid w:val="002817A6"/>
    <w:rsid w:val="00281A0D"/>
    <w:rsid w:val="00281FEC"/>
    <w:rsid w:val="00282055"/>
    <w:rsid w:val="002822F1"/>
    <w:rsid w:val="00282311"/>
    <w:rsid w:val="00282861"/>
    <w:rsid w:val="00282F9C"/>
    <w:rsid w:val="0028318E"/>
    <w:rsid w:val="00283304"/>
    <w:rsid w:val="0028360E"/>
    <w:rsid w:val="002849F6"/>
    <w:rsid w:val="00285582"/>
    <w:rsid w:val="00285A8A"/>
    <w:rsid w:val="00285B3F"/>
    <w:rsid w:val="002869EF"/>
    <w:rsid w:val="00286A72"/>
    <w:rsid w:val="00287457"/>
    <w:rsid w:val="00287533"/>
    <w:rsid w:val="00287643"/>
    <w:rsid w:val="0029011D"/>
    <w:rsid w:val="0029042C"/>
    <w:rsid w:val="00290CF8"/>
    <w:rsid w:val="00291783"/>
    <w:rsid w:val="00291E57"/>
    <w:rsid w:val="0029288F"/>
    <w:rsid w:val="00292A7F"/>
    <w:rsid w:val="00292B7B"/>
    <w:rsid w:val="00292C3F"/>
    <w:rsid w:val="00292E94"/>
    <w:rsid w:val="00293704"/>
    <w:rsid w:val="00293F3B"/>
    <w:rsid w:val="002941B0"/>
    <w:rsid w:val="002944B2"/>
    <w:rsid w:val="00294B21"/>
    <w:rsid w:val="00294E2B"/>
    <w:rsid w:val="00295777"/>
    <w:rsid w:val="00295853"/>
    <w:rsid w:val="00295C35"/>
    <w:rsid w:val="002967C7"/>
    <w:rsid w:val="00296950"/>
    <w:rsid w:val="00296CCD"/>
    <w:rsid w:val="00297266"/>
    <w:rsid w:val="00297499"/>
    <w:rsid w:val="00297A28"/>
    <w:rsid w:val="00297B32"/>
    <w:rsid w:val="002A00E4"/>
    <w:rsid w:val="002A0768"/>
    <w:rsid w:val="002A086C"/>
    <w:rsid w:val="002A0975"/>
    <w:rsid w:val="002A108E"/>
    <w:rsid w:val="002A1145"/>
    <w:rsid w:val="002A2230"/>
    <w:rsid w:val="002A2808"/>
    <w:rsid w:val="002A2E57"/>
    <w:rsid w:val="002A3633"/>
    <w:rsid w:val="002A3738"/>
    <w:rsid w:val="002A3D5D"/>
    <w:rsid w:val="002A3E7F"/>
    <w:rsid w:val="002A40E8"/>
    <w:rsid w:val="002A410A"/>
    <w:rsid w:val="002A410D"/>
    <w:rsid w:val="002A42E3"/>
    <w:rsid w:val="002A4F27"/>
    <w:rsid w:val="002A4FCB"/>
    <w:rsid w:val="002A512D"/>
    <w:rsid w:val="002A61DC"/>
    <w:rsid w:val="002A64BB"/>
    <w:rsid w:val="002A64F9"/>
    <w:rsid w:val="002A6552"/>
    <w:rsid w:val="002A66C9"/>
    <w:rsid w:val="002A674E"/>
    <w:rsid w:val="002A678A"/>
    <w:rsid w:val="002A6928"/>
    <w:rsid w:val="002A6EDD"/>
    <w:rsid w:val="002A70FD"/>
    <w:rsid w:val="002A7F3F"/>
    <w:rsid w:val="002B019C"/>
    <w:rsid w:val="002B0E82"/>
    <w:rsid w:val="002B10B3"/>
    <w:rsid w:val="002B23E8"/>
    <w:rsid w:val="002B24A3"/>
    <w:rsid w:val="002B25CD"/>
    <w:rsid w:val="002B3AEE"/>
    <w:rsid w:val="002B40C5"/>
    <w:rsid w:val="002B453B"/>
    <w:rsid w:val="002B49C4"/>
    <w:rsid w:val="002B4D22"/>
    <w:rsid w:val="002B532D"/>
    <w:rsid w:val="002B566C"/>
    <w:rsid w:val="002B5785"/>
    <w:rsid w:val="002B5843"/>
    <w:rsid w:val="002B58B8"/>
    <w:rsid w:val="002B6660"/>
    <w:rsid w:val="002B6EB0"/>
    <w:rsid w:val="002B7070"/>
    <w:rsid w:val="002B71CD"/>
    <w:rsid w:val="002B72E0"/>
    <w:rsid w:val="002B73A2"/>
    <w:rsid w:val="002B76AB"/>
    <w:rsid w:val="002B7C37"/>
    <w:rsid w:val="002B7D2D"/>
    <w:rsid w:val="002C0ED5"/>
    <w:rsid w:val="002C0F00"/>
    <w:rsid w:val="002C111E"/>
    <w:rsid w:val="002C11B7"/>
    <w:rsid w:val="002C1507"/>
    <w:rsid w:val="002C3613"/>
    <w:rsid w:val="002C3679"/>
    <w:rsid w:val="002C3C88"/>
    <w:rsid w:val="002C3CA5"/>
    <w:rsid w:val="002C40A9"/>
    <w:rsid w:val="002C4227"/>
    <w:rsid w:val="002C598D"/>
    <w:rsid w:val="002C5E1E"/>
    <w:rsid w:val="002C616A"/>
    <w:rsid w:val="002C6F37"/>
    <w:rsid w:val="002C71CA"/>
    <w:rsid w:val="002C7258"/>
    <w:rsid w:val="002C782E"/>
    <w:rsid w:val="002D04EB"/>
    <w:rsid w:val="002D2309"/>
    <w:rsid w:val="002D262A"/>
    <w:rsid w:val="002D2868"/>
    <w:rsid w:val="002D2923"/>
    <w:rsid w:val="002D3227"/>
    <w:rsid w:val="002D3472"/>
    <w:rsid w:val="002D4824"/>
    <w:rsid w:val="002D495D"/>
    <w:rsid w:val="002D4F1D"/>
    <w:rsid w:val="002D5CE4"/>
    <w:rsid w:val="002D638A"/>
    <w:rsid w:val="002D6763"/>
    <w:rsid w:val="002D6C1B"/>
    <w:rsid w:val="002D6D4A"/>
    <w:rsid w:val="002D73B9"/>
    <w:rsid w:val="002D7667"/>
    <w:rsid w:val="002D7B94"/>
    <w:rsid w:val="002E00BE"/>
    <w:rsid w:val="002E00CC"/>
    <w:rsid w:val="002E010F"/>
    <w:rsid w:val="002E05F6"/>
    <w:rsid w:val="002E06F1"/>
    <w:rsid w:val="002E08B4"/>
    <w:rsid w:val="002E0CC6"/>
    <w:rsid w:val="002E121D"/>
    <w:rsid w:val="002E1512"/>
    <w:rsid w:val="002E226E"/>
    <w:rsid w:val="002E24FB"/>
    <w:rsid w:val="002E3764"/>
    <w:rsid w:val="002E3E35"/>
    <w:rsid w:val="002E4934"/>
    <w:rsid w:val="002E4E6C"/>
    <w:rsid w:val="002E70D2"/>
    <w:rsid w:val="002E7426"/>
    <w:rsid w:val="002E7784"/>
    <w:rsid w:val="002F0723"/>
    <w:rsid w:val="002F0D2C"/>
    <w:rsid w:val="002F0ED5"/>
    <w:rsid w:val="002F1FD3"/>
    <w:rsid w:val="002F22DD"/>
    <w:rsid w:val="002F297B"/>
    <w:rsid w:val="002F3176"/>
    <w:rsid w:val="002F471C"/>
    <w:rsid w:val="002F4918"/>
    <w:rsid w:val="002F4BFB"/>
    <w:rsid w:val="002F4F55"/>
    <w:rsid w:val="002F51A4"/>
    <w:rsid w:val="002F5241"/>
    <w:rsid w:val="002F536F"/>
    <w:rsid w:val="002F5BD8"/>
    <w:rsid w:val="002F60A6"/>
    <w:rsid w:val="002F6304"/>
    <w:rsid w:val="002F6AB3"/>
    <w:rsid w:val="002F6E35"/>
    <w:rsid w:val="002F6F4E"/>
    <w:rsid w:val="002F6F56"/>
    <w:rsid w:val="002F7788"/>
    <w:rsid w:val="0030024C"/>
    <w:rsid w:val="0030071A"/>
    <w:rsid w:val="00300814"/>
    <w:rsid w:val="003009A1"/>
    <w:rsid w:val="00300CB3"/>
    <w:rsid w:val="0030238D"/>
    <w:rsid w:val="0030242C"/>
    <w:rsid w:val="00302890"/>
    <w:rsid w:val="00302F3C"/>
    <w:rsid w:val="003034A9"/>
    <w:rsid w:val="0030381C"/>
    <w:rsid w:val="003046FA"/>
    <w:rsid w:val="00304960"/>
    <w:rsid w:val="00304974"/>
    <w:rsid w:val="00304BAE"/>
    <w:rsid w:val="003058AD"/>
    <w:rsid w:val="00305E2D"/>
    <w:rsid w:val="00306242"/>
    <w:rsid w:val="003062BC"/>
    <w:rsid w:val="00306C95"/>
    <w:rsid w:val="00306F1E"/>
    <w:rsid w:val="003071D1"/>
    <w:rsid w:val="0030775E"/>
    <w:rsid w:val="003079CB"/>
    <w:rsid w:val="0031076C"/>
    <w:rsid w:val="00310CBE"/>
    <w:rsid w:val="0031235D"/>
    <w:rsid w:val="003123A9"/>
    <w:rsid w:val="00312E44"/>
    <w:rsid w:val="00312FE9"/>
    <w:rsid w:val="003132AC"/>
    <w:rsid w:val="00313347"/>
    <w:rsid w:val="0031341B"/>
    <w:rsid w:val="00313523"/>
    <w:rsid w:val="00314F67"/>
    <w:rsid w:val="00314FB4"/>
    <w:rsid w:val="0031547E"/>
    <w:rsid w:val="003156CC"/>
    <w:rsid w:val="0031589F"/>
    <w:rsid w:val="00315DEC"/>
    <w:rsid w:val="00316401"/>
    <w:rsid w:val="00317270"/>
    <w:rsid w:val="00317299"/>
    <w:rsid w:val="00317321"/>
    <w:rsid w:val="0031740A"/>
    <w:rsid w:val="003176C1"/>
    <w:rsid w:val="00317FDB"/>
    <w:rsid w:val="00320A36"/>
    <w:rsid w:val="00320F3C"/>
    <w:rsid w:val="00321220"/>
    <w:rsid w:val="0032195B"/>
    <w:rsid w:val="00322137"/>
    <w:rsid w:val="003222F3"/>
    <w:rsid w:val="00322444"/>
    <w:rsid w:val="00322E21"/>
    <w:rsid w:val="00323EAA"/>
    <w:rsid w:val="00324577"/>
    <w:rsid w:val="00324AFF"/>
    <w:rsid w:val="00324D1F"/>
    <w:rsid w:val="003250D8"/>
    <w:rsid w:val="003258AC"/>
    <w:rsid w:val="00325A4D"/>
    <w:rsid w:val="00325B3E"/>
    <w:rsid w:val="00325FF2"/>
    <w:rsid w:val="003265DD"/>
    <w:rsid w:val="00326958"/>
    <w:rsid w:val="00326D7D"/>
    <w:rsid w:val="00327283"/>
    <w:rsid w:val="00327693"/>
    <w:rsid w:val="00330060"/>
    <w:rsid w:val="0033012A"/>
    <w:rsid w:val="003308C3"/>
    <w:rsid w:val="00330F06"/>
    <w:rsid w:val="0033120B"/>
    <w:rsid w:val="00331870"/>
    <w:rsid w:val="00331ADC"/>
    <w:rsid w:val="00331D11"/>
    <w:rsid w:val="00331F34"/>
    <w:rsid w:val="0033214B"/>
    <w:rsid w:val="00332648"/>
    <w:rsid w:val="0033273C"/>
    <w:rsid w:val="00332AF0"/>
    <w:rsid w:val="00332C31"/>
    <w:rsid w:val="00332CA6"/>
    <w:rsid w:val="003330CC"/>
    <w:rsid w:val="0033359B"/>
    <w:rsid w:val="0033391A"/>
    <w:rsid w:val="003342C1"/>
    <w:rsid w:val="00334442"/>
    <w:rsid w:val="00334708"/>
    <w:rsid w:val="00335471"/>
    <w:rsid w:val="00335F3C"/>
    <w:rsid w:val="003362E4"/>
    <w:rsid w:val="00336710"/>
    <w:rsid w:val="00337174"/>
    <w:rsid w:val="00337258"/>
    <w:rsid w:val="00337785"/>
    <w:rsid w:val="0034001E"/>
    <w:rsid w:val="0034035F"/>
    <w:rsid w:val="003405E0"/>
    <w:rsid w:val="00340F7A"/>
    <w:rsid w:val="00341682"/>
    <w:rsid w:val="0034194D"/>
    <w:rsid w:val="00342004"/>
    <w:rsid w:val="003421F9"/>
    <w:rsid w:val="003426BF"/>
    <w:rsid w:val="00342994"/>
    <w:rsid w:val="00343B62"/>
    <w:rsid w:val="00343D01"/>
    <w:rsid w:val="003444C7"/>
    <w:rsid w:val="003447E5"/>
    <w:rsid w:val="00344A2F"/>
    <w:rsid w:val="00344F3F"/>
    <w:rsid w:val="00344F97"/>
    <w:rsid w:val="00345556"/>
    <w:rsid w:val="00345CF4"/>
    <w:rsid w:val="00345F1D"/>
    <w:rsid w:val="00345F85"/>
    <w:rsid w:val="00346256"/>
    <w:rsid w:val="00346E5F"/>
    <w:rsid w:val="00346EC4"/>
    <w:rsid w:val="00347180"/>
    <w:rsid w:val="00347484"/>
    <w:rsid w:val="00347EDC"/>
    <w:rsid w:val="0035059E"/>
    <w:rsid w:val="00350818"/>
    <w:rsid w:val="003508C8"/>
    <w:rsid w:val="00351412"/>
    <w:rsid w:val="00351C18"/>
    <w:rsid w:val="00352020"/>
    <w:rsid w:val="00352309"/>
    <w:rsid w:val="0035265B"/>
    <w:rsid w:val="00352ABA"/>
    <w:rsid w:val="0035305E"/>
    <w:rsid w:val="003532F2"/>
    <w:rsid w:val="003536EB"/>
    <w:rsid w:val="00353CB6"/>
    <w:rsid w:val="00353E65"/>
    <w:rsid w:val="00354930"/>
    <w:rsid w:val="00354F61"/>
    <w:rsid w:val="0035526C"/>
    <w:rsid w:val="0035584C"/>
    <w:rsid w:val="00355854"/>
    <w:rsid w:val="00355DA9"/>
    <w:rsid w:val="00355DEC"/>
    <w:rsid w:val="003564DE"/>
    <w:rsid w:val="0035669A"/>
    <w:rsid w:val="00356D12"/>
    <w:rsid w:val="0035745C"/>
    <w:rsid w:val="0035774E"/>
    <w:rsid w:val="00357A26"/>
    <w:rsid w:val="00357B5C"/>
    <w:rsid w:val="00357C6C"/>
    <w:rsid w:val="00360573"/>
    <w:rsid w:val="00360651"/>
    <w:rsid w:val="00360E03"/>
    <w:rsid w:val="00361118"/>
    <w:rsid w:val="003617DA"/>
    <w:rsid w:val="00361C9C"/>
    <w:rsid w:val="00361EEE"/>
    <w:rsid w:val="00361FA2"/>
    <w:rsid w:val="00361FDC"/>
    <w:rsid w:val="00362804"/>
    <w:rsid w:val="00362F96"/>
    <w:rsid w:val="0036332E"/>
    <w:rsid w:val="00363410"/>
    <w:rsid w:val="00363A19"/>
    <w:rsid w:val="003640E8"/>
    <w:rsid w:val="0036432F"/>
    <w:rsid w:val="003645BF"/>
    <w:rsid w:val="003646C5"/>
    <w:rsid w:val="00364781"/>
    <w:rsid w:val="00364BC9"/>
    <w:rsid w:val="0036548C"/>
    <w:rsid w:val="003656C4"/>
    <w:rsid w:val="00366F93"/>
    <w:rsid w:val="003671F7"/>
    <w:rsid w:val="00367626"/>
    <w:rsid w:val="003677DE"/>
    <w:rsid w:val="00370490"/>
    <w:rsid w:val="00370BC5"/>
    <w:rsid w:val="00370D5B"/>
    <w:rsid w:val="00371387"/>
    <w:rsid w:val="003715A9"/>
    <w:rsid w:val="00371989"/>
    <w:rsid w:val="00371BB8"/>
    <w:rsid w:val="003724A1"/>
    <w:rsid w:val="00372892"/>
    <w:rsid w:val="00372C27"/>
    <w:rsid w:val="00372FA6"/>
    <w:rsid w:val="00373940"/>
    <w:rsid w:val="00373B05"/>
    <w:rsid w:val="00373D0A"/>
    <w:rsid w:val="003743AD"/>
    <w:rsid w:val="0037440D"/>
    <w:rsid w:val="00374A81"/>
    <w:rsid w:val="003758B2"/>
    <w:rsid w:val="00375B78"/>
    <w:rsid w:val="0037608B"/>
    <w:rsid w:val="003760E0"/>
    <w:rsid w:val="0037676A"/>
    <w:rsid w:val="00376B8B"/>
    <w:rsid w:val="00376C74"/>
    <w:rsid w:val="00376EE6"/>
    <w:rsid w:val="003771BE"/>
    <w:rsid w:val="0037791E"/>
    <w:rsid w:val="00377DEF"/>
    <w:rsid w:val="00377EBE"/>
    <w:rsid w:val="00380367"/>
    <w:rsid w:val="0038048C"/>
    <w:rsid w:val="00380941"/>
    <w:rsid w:val="00380E12"/>
    <w:rsid w:val="0038133A"/>
    <w:rsid w:val="00381AB0"/>
    <w:rsid w:val="00381EC1"/>
    <w:rsid w:val="0038243A"/>
    <w:rsid w:val="003838A3"/>
    <w:rsid w:val="00383C8B"/>
    <w:rsid w:val="00384337"/>
    <w:rsid w:val="00384A00"/>
    <w:rsid w:val="00384B25"/>
    <w:rsid w:val="00384B74"/>
    <w:rsid w:val="00384D82"/>
    <w:rsid w:val="00384E5E"/>
    <w:rsid w:val="00385492"/>
    <w:rsid w:val="00385946"/>
    <w:rsid w:val="00386098"/>
    <w:rsid w:val="0038672D"/>
    <w:rsid w:val="0038674F"/>
    <w:rsid w:val="00386AAA"/>
    <w:rsid w:val="003874DA"/>
    <w:rsid w:val="00387C3D"/>
    <w:rsid w:val="00390E33"/>
    <w:rsid w:val="0039116C"/>
    <w:rsid w:val="00391383"/>
    <w:rsid w:val="00391785"/>
    <w:rsid w:val="00391E1B"/>
    <w:rsid w:val="003920DF"/>
    <w:rsid w:val="003921CA"/>
    <w:rsid w:val="00392510"/>
    <w:rsid w:val="00392614"/>
    <w:rsid w:val="00392E59"/>
    <w:rsid w:val="00393143"/>
    <w:rsid w:val="00394544"/>
    <w:rsid w:val="00394A40"/>
    <w:rsid w:val="00394DAA"/>
    <w:rsid w:val="00395CF1"/>
    <w:rsid w:val="00395D58"/>
    <w:rsid w:val="00395E4F"/>
    <w:rsid w:val="0039603D"/>
    <w:rsid w:val="0039671F"/>
    <w:rsid w:val="003969F2"/>
    <w:rsid w:val="00396FD7"/>
    <w:rsid w:val="00397127"/>
    <w:rsid w:val="003A0C7A"/>
    <w:rsid w:val="003A125B"/>
    <w:rsid w:val="003A1388"/>
    <w:rsid w:val="003A16DA"/>
    <w:rsid w:val="003A1CC9"/>
    <w:rsid w:val="003A20C8"/>
    <w:rsid w:val="003A2194"/>
    <w:rsid w:val="003A3669"/>
    <w:rsid w:val="003A3ADA"/>
    <w:rsid w:val="003A3D07"/>
    <w:rsid w:val="003A501E"/>
    <w:rsid w:val="003A53F1"/>
    <w:rsid w:val="003A5838"/>
    <w:rsid w:val="003A63C1"/>
    <w:rsid w:val="003A65A2"/>
    <w:rsid w:val="003A6B4B"/>
    <w:rsid w:val="003A6C73"/>
    <w:rsid w:val="003A6D3C"/>
    <w:rsid w:val="003A7268"/>
    <w:rsid w:val="003A79BC"/>
    <w:rsid w:val="003A7F06"/>
    <w:rsid w:val="003B04E3"/>
    <w:rsid w:val="003B05CA"/>
    <w:rsid w:val="003B0971"/>
    <w:rsid w:val="003B1284"/>
    <w:rsid w:val="003B12C9"/>
    <w:rsid w:val="003B24D3"/>
    <w:rsid w:val="003B2655"/>
    <w:rsid w:val="003B2867"/>
    <w:rsid w:val="003B298A"/>
    <w:rsid w:val="003B2ADA"/>
    <w:rsid w:val="003B2BE8"/>
    <w:rsid w:val="003B31C6"/>
    <w:rsid w:val="003B320B"/>
    <w:rsid w:val="003B3AF4"/>
    <w:rsid w:val="003B3C47"/>
    <w:rsid w:val="003B41C2"/>
    <w:rsid w:val="003B458D"/>
    <w:rsid w:val="003B52BB"/>
    <w:rsid w:val="003B5830"/>
    <w:rsid w:val="003B595E"/>
    <w:rsid w:val="003B5A77"/>
    <w:rsid w:val="003B6083"/>
    <w:rsid w:val="003B6535"/>
    <w:rsid w:val="003B6FB5"/>
    <w:rsid w:val="003B74F5"/>
    <w:rsid w:val="003B7DE2"/>
    <w:rsid w:val="003C01E8"/>
    <w:rsid w:val="003C01F4"/>
    <w:rsid w:val="003C052F"/>
    <w:rsid w:val="003C0902"/>
    <w:rsid w:val="003C0926"/>
    <w:rsid w:val="003C0A1E"/>
    <w:rsid w:val="003C1362"/>
    <w:rsid w:val="003C27CF"/>
    <w:rsid w:val="003C2A1B"/>
    <w:rsid w:val="003C2A53"/>
    <w:rsid w:val="003C2A56"/>
    <w:rsid w:val="003C2C9E"/>
    <w:rsid w:val="003C30B1"/>
    <w:rsid w:val="003C33F5"/>
    <w:rsid w:val="003C3464"/>
    <w:rsid w:val="003C38EC"/>
    <w:rsid w:val="003C3D79"/>
    <w:rsid w:val="003C43DE"/>
    <w:rsid w:val="003C4529"/>
    <w:rsid w:val="003C4D1D"/>
    <w:rsid w:val="003C4EAC"/>
    <w:rsid w:val="003C54AC"/>
    <w:rsid w:val="003C597F"/>
    <w:rsid w:val="003C5D21"/>
    <w:rsid w:val="003C5E40"/>
    <w:rsid w:val="003C5FE1"/>
    <w:rsid w:val="003C66CC"/>
    <w:rsid w:val="003C696B"/>
    <w:rsid w:val="003C6F01"/>
    <w:rsid w:val="003C73CD"/>
    <w:rsid w:val="003D0117"/>
    <w:rsid w:val="003D0207"/>
    <w:rsid w:val="003D0E94"/>
    <w:rsid w:val="003D10C1"/>
    <w:rsid w:val="003D1BE8"/>
    <w:rsid w:val="003D20E5"/>
    <w:rsid w:val="003D2F9D"/>
    <w:rsid w:val="003D3473"/>
    <w:rsid w:val="003D4AD9"/>
    <w:rsid w:val="003D5EE4"/>
    <w:rsid w:val="003D6C89"/>
    <w:rsid w:val="003D703C"/>
    <w:rsid w:val="003D7997"/>
    <w:rsid w:val="003D7CBF"/>
    <w:rsid w:val="003E003D"/>
    <w:rsid w:val="003E090B"/>
    <w:rsid w:val="003E0F7E"/>
    <w:rsid w:val="003E1520"/>
    <w:rsid w:val="003E17D2"/>
    <w:rsid w:val="003E1B21"/>
    <w:rsid w:val="003E21DB"/>
    <w:rsid w:val="003E2C8A"/>
    <w:rsid w:val="003E329C"/>
    <w:rsid w:val="003E3505"/>
    <w:rsid w:val="003E3730"/>
    <w:rsid w:val="003E3D7F"/>
    <w:rsid w:val="003E4077"/>
    <w:rsid w:val="003E418E"/>
    <w:rsid w:val="003E44D5"/>
    <w:rsid w:val="003E49A2"/>
    <w:rsid w:val="003E4C8A"/>
    <w:rsid w:val="003E65B5"/>
    <w:rsid w:val="003E6C61"/>
    <w:rsid w:val="003E725D"/>
    <w:rsid w:val="003E73C9"/>
    <w:rsid w:val="003E7979"/>
    <w:rsid w:val="003F0063"/>
    <w:rsid w:val="003F0931"/>
    <w:rsid w:val="003F10F4"/>
    <w:rsid w:val="003F1733"/>
    <w:rsid w:val="003F17E4"/>
    <w:rsid w:val="003F1A20"/>
    <w:rsid w:val="003F1CD6"/>
    <w:rsid w:val="003F1E2C"/>
    <w:rsid w:val="003F3A35"/>
    <w:rsid w:val="003F3F96"/>
    <w:rsid w:val="003F40AF"/>
    <w:rsid w:val="003F4ADD"/>
    <w:rsid w:val="003F4B9E"/>
    <w:rsid w:val="003F4E29"/>
    <w:rsid w:val="003F4F0B"/>
    <w:rsid w:val="003F5C65"/>
    <w:rsid w:val="003F60EE"/>
    <w:rsid w:val="003F69D1"/>
    <w:rsid w:val="003F6A97"/>
    <w:rsid w:val="003F7027"/>
    <w:rsid w:val="003F7051"/>
    <w:rsid w:val="003F71F8"/>
    <w:rsid w:val="003F7D6D"/>
    <w:rsid w:val="00400699"/>
    <w:rsid w:val="00402232"/>
    <w:rsid w:val="004024E2"/>
    <w:rsid w:val="00402706"/>
    <w:rsid w:val="00403024"/>
    <w:rsid w:val="0040334E"/>
    <w:rsid w:val="0040350F"/>
    <w:rsid w:val="00403629"/>
    <w:rsid w:val="00403B3F"/>
    <w:rsid w:val="004055E7"/>
    <w:rsid w:val="00405C6F"/>
    <w:rsid w:val="0040643C"/>
    <w:rsid w:val="0040652F"/>
    <w:rsid w:val="00406591"/>
    <w:rsid w:val="004066F9"/>
    <w:rsid w:val="00406760"/>
    <w:rsid w:val="004068A1"/>
    <w:rsid w:val="0040741F"/>
    <w:rsid w:val="0041026A"/>
    <w:rsid w:val="004107DC"/>
    <w:rsid w:val="004107DD"/>
    <w:rsid w:val="00411327"/>
    <w:rsid w:val="0041134E"/>
    <w:rsid w:val="0041142C"/>
    <w:rsid w:val="00411513"/>
    <w:rsid w:val="00411943"/>
    <w:rsid w:val="00411DA2"/>
    <w:rsid w:val="00412C4D"/>
    <w:rsid w:val="00412FD6"/>
    <w:rsid w:val="0041345C"/>
    <w:rsid w:val="00413717"/>
    <w:rsid w:val="00413779"/>
    <w:rsid w:val="004142E2"/>
    <w:rsid w:val="00414E3E"/>
    <w:rsid w:val="00414F11"/>
    <w:rsid w:val="00414F1B"/>
    <w:rsid w:val="004156B9"/>
    <w:rsid w:val="00415C60"/>
    <w:rsid w:val="004160A6"/>
    <w:rsid w:val="0041630C"/>
    <w:rsid w:val="004173C9"/>
    <w:rsid w:val="00417604"/>
    <w:rsid w:val="00417C08"/>
    <w:rsid w:val="00420082"/>
    <w:rsid w:val="0042038B"/>
    <w:rsid w:val="00421391"/>
    <w:rsid w:val="00421424"/>
    <w:rsid w:val="004215BD"/>
    <w:rsid w:val="00421AC6"/>
    <w:rsid w:val="004220CD"/>
    <w:rsid w:val="00422E95"/>
    <w:rsid w:val="0042338F"/>
    <w:rsid w:val="004234D4"/>
    <w:rsid w:val="0042411C"/>
    <w:rsid w:val="00424C92"/>
    <w:rsid w:val="00425343"/>
    <w:rsid w:val="00426516"/>
    <w:rsid w:val="004266DD"/>
    <w:rsid w:val="00426D42"/>
    <w:rsid w:val="00426F6E"/>
    <w:rsid w:val="00427163"/>
    <w:rsid w:val="004271AD"/>
    <w:rsid w:val="00427EBE"/>
    <w:rsid w:val="004303D7"/>
    <w:rsid w:val="00430440"/>
    <w:rsid w:val="00430A83"/>
    <w:rsid w:val="00431084"/>
    <w:rsid w:val="0043108A"/>
    <w:rsid w:val="00431A39"/>
    <w:rsid w:val="004321F6"/>
    <w:rsid w:val="0043234A"/>
    <w:rsid w:val="004324FD"/>
    <w:rsid w:val="00432568"/>
    <w:rsid w:val="00432D19"/>
    <w:rsid w:val="004340B2"/>
    <w:rsid w:val="0043423D"/>
    <w:rsid w:val="00434B2F"/>
    <w:rsid w:val="00434C51"/>
    <w:rsid w:val="004353FA"/>
    <w:rsid w:val="00435539"/>
    <w:rsid w:val="004361EA"/>
    <w:rsid w:val="004363B2"/>
    <w:rsid w:val="00436B58"/>
    <w:rsid w:val="00436BEA"/>
    <w:rsid w:val="00437868"/>
    <w:rsid w:val="00437BDF"/>
    <w:rsid w:val="004406E3"/>
    <w:rsid w:val="004408AD"/>
    <w:rsid w:val="00440C72"/>
    <w:rsid w:val="00441B3C"/>
    <w:rsid w:val="00441DD5"/>
    <w:rsid w:val="00441F5A"/>
    <w:rsid w:val="00442446"/>
    <w:rsid w:val="0044280C"/>
    <w:rsid w:val="00442E32"/>
    <w:rsid w:val="00442EDC"/>
    <w:rsid w:val="0044335E"/>
    <w:rsid w:val="00443D2C"/>
    <w:rsid w:val="0044444A"/>
    <w:rsid w:val="004446CA"/>
    <w:rsid w:val="00444BF3"/>
    <w:rsid w:val="004450EE"/>
    <w:rsid w:val="00445927"/>
    <w:rsid w:val="004464B8"/>
    <w:rsid w:val="00446718"/>
    <w:rsid w:val="00446C1B"/>
    <w:rsid w:val="00447E51"/>
    <w:rsid w:val="00447EC1"/>
    <w:rsid w:val="00447EF7"/>
    <w:rsid w:val="00447F83"/>
    <w:rsid w:val="00447FDE"/>
    <w:rsid w:val="0045028F"/>
    <w:rsid w:val="00451691"/>
    <w:rsid w:val="00451EEE"/>
    <w:rsid w:val="00452501"/>
    <w:rsid w:val="00452ACD"/>
    <w:rsid w:val="00452B89"/>
    <w:rsid w:val="004533DB"/>
    <w:rsid w:val="00453E27"/>
    <w:rsid w:val="004540B4"/>
    <w:rsid w:val="00454AE7"/>
    <w:rsid w:val="0045593B"/>
    <w:rsid w:val="00455D47"/>
    <w:rsid w:val="004568F3"/>
    <w:rsid w:val="00456D27"/>
    <w:rsid w:val="00457218"/>
    <w:rsid w:val="0046082C"/>
    <w:rsid w:val="004620FF"/>
    <w:rsid w:val="00462212"/>
    <w:rsid w:val="004626EA"/>
    <w:rsid w:val="004629A0"/>
    <w:rsid w:val="00462DE6"/>
    <w:rsid w:val="00464B7F"/>
    <w:rsid w:val="00464D8D"/>
    <w:rsid w:val="00464F0F"/>
    <w:rsid w:val="0046502E"/>
    <w:rsid w:val="00465498"/>
    <w:rsid w:val="004655C1"/>
    <w:rsid w:val="00465789"/>
    <w:rsid w:val="004662C5"/>
    <w:rsid w:val="00466491"/>
    <w:rsid w:val="004665FC"/>
    <w:rsid w:val="0046696D"/>
    <w:rsid w:val="00467A9A"/>
    <w:rsid w:val="00467E65"/>
    <w:rsid w:val="004700AA"/>
    <w:rsid w:val="004705DC"/>
    <w:rsid w:val="00470C8F"/>
    <w:rsid w:val="00471DAC"/>
    <w:rsid w:val="004729D8"/>
    <w:rsid w:val="00472C68"/>
    <w:rsid w:val="00473BE0"/>
    <w:rsid w:val="00473F7D"/>
    <w:rsid w:val="004740DC"/>
    <w:rsid w:val="0047488D"/>
    <w:rsid w:val="00474D48"/>
    <w:rsid w:val="004759E6"/>
    <w:rsid w:val="00476BC1"/>
    <w:rsid w:val="00476E2B"/>
    <w:rsid w:val="00476F98"/>
    <w:rsid w:val="00476FF2"/>
    <w:rsid w:val="00477F54"/>
    <w:rsid w:val="00480307"/>
    <w:rsid w:val="004803DB"/>
    <w:rsid w:val="004805CA"/>
    <w:rsid w:val="00480779"/>
    <w:rsid w:val="004812EE"/>
    <w:rsid w:val="0048137B"/>
    <w:rsid w:val="00481681"/>
    <w:rsid w:val="00482200"/>
    <w:rsid w:val="00482905"/>
    <w:rsid w:val="00482A0B"/>
    <w:rsid w:val="00483199"/>
    <w:rsid w:val="00484065"/>
    <w:rsid w:val="0048482F"/>
    <w:rsid w:val="00484AAB"/>
    <w:rsid w:val="0048597E"/>
    <w:rsid w:val="00485A26"/>
    <w:rsid w:val="00485BB1"/>
    <w:rsid w:val="004860C8"/>
    <w:rsid w:val="00486714"/>
    <w:rsid w:val="00486798"/>
    <w:rsid w:val="004867C2"/>
    <w:rsid w:val="00486D29"/>
    <w:rsid w:val="00486E14"/>
    <w:rsid w:val="00487324"/>
    <w:rsid w:val="00487A54"/>
    <w:rsid w:val="004908D2"/>
    <w:rsid w:val="00490A93"/>
    <w:rsid w:val="00490D17"/>
    <w:rsid w:val="004910B1"/>
    <w:rsid w:val="0049195D"/>
    <w:rsid w:val="00491AB9"/>
    <w:rsid w:val="004925CF"/>
    <w:rsid w:val="0049270B"/>
    <w:rsid w:val="00492810"/>
    <w:rsid w:val="00492987"/>
    <w:rsid w:val="00492C86"/>
    <w:rsid w:val="004930F1"/>
    <w:rsid w:val="00493488"/>
    <w:rsid w:val="004934BE"/>
    <w:rsid w:val="0049370B"/>
    <w:rsid w:val="00493AC9"/>
    <w:rsid w:val="00493F01"/>
    <w:rsid w:val="00494B76"/>
    <w:rsid w:val="004951A3"/>
    <w:rsid w:val="0049583D"/>
    <w:rsid w:val="004958A5"/>
    <w:rsid w:val="00495BFB"/>
    <w:rsid w:val="00495DE3"/>
    <w:rsid w:val="00495E45"/>
    <w:rsid w:val="00495E7D"/>
    <w:rsid w:val="00496185"/>
    <w:rsid w:val="004964DD"/>
    <w:rsid w:val="0049726E"/>
    <w:rsid w:val="004972CA"/>
    <w:rsid w:val="004975BF"/>
    <w:rsid w:val="004A039F"/>
    <w:rsid w:val="004A0751"/>
    <w:rsid w:val="004A1250"/>
    <w:rsid w:val="004A1EBC"/>
    <w:rsid w:val="004A266A"/>
    <w:rsid w:val="004A2903"/>
    <w:rsid w:val="004A32C9"/>
    <w:rsid w:val="004A33B7"/>
    <w:rsid w:val="004A40FA"/>
    <w:rsid w:val="004A4935"/>
    <w:rsid w:val="004A4DBD"/>
    <w:rsid w:val="004A5274"/>
    <w:rsid w:val="004A52EB"/>
    <w:rsid w:val="004A5330"/>
    <w:rsid w:val="004A55AC"/>
    <w:rsid w:val="004A5654"/>
    <w:rsid w:val="004A71B9"/>
    <w:rsid w:val="004A7854"/>
    <w:rsid w:val="004A7AF6"/>
    <w:rsid w:val="004B08BE"/>
    <w:rsid w:val="004B0A9D"/>
    <w:rsid w:val="004B10CE"/>
    <w:rsid w:val="004B17EE"/>
    <w:rsid w:val="004B182C"/>
    <w:rsid w:val="004B1C3C"/>
    <w:rsid w:val="004B2643"/>
    <w:rsid w:val="004B28C4"/>
    <w:rsid w:val="004B428D"/>
    <w:rsid w:val="004B47D3"/>
    <w:rsid w:val="004B4A87"/>
    <w:rsid w:val="004B5399"/>
    <w:rsid w:val="004B618F"/>
    <w:rsid w:val="004B6BB5"/>
    <w:rsid w:val="004B738C"/>
    <w:rsid w:val="004B79A9"/>
    <w:rsid w:val="004B7C67"/>
    <w:rsid w:val="004C0715"/>
    <w:rsid w:val="004C0ECE"/>
    <w:rsid w:val="004C1D82"/>
    <w:rsid w:val="004C1E90"/>
    <w:rsid w:val="004C20D4"/>
    <w:rsid w:val="004C24D1"/>
    <w:rsid w:val="004C2668"/>
    <w:rsid w:val="004C2A2F"/>
    <w:rsid w:val="004C2A6B"/>
    <w:rsid w:val="004C2AA8"/>
    <w:rsid w:val="004C2DCC"/>
    <w:rsid w:val="004C2F42"/>
    <w:rsid w:val="004C2F88"/>
    <w:rsid w:val="004C3DCF"/>
    <w:rsid w:val="004C44EF"/>
    <w:rsid w:val="004C470D"/>
    <w:rsid w:val="004C498B"/>
    <w:rsid w:val="004C6283"/>
    <w:rsid w:val="004C66C2"/>
    <w:rsid w:val="004C6757"/>
    <w:rsid w:val="004C67B1"/>
    <w:rsid w:val="004C77A5"/>
    <w:rsid w:val="004C7E89"/>
    <w:rsid w:val="004D0395"/>
    <w:rsid w:val="004D066C"/>
    <w:rsid w:val="004D1172"/>
    <w:rsid w:val="004D14FE"/>
    <w:rsid w:val="004D168E"/>
    <w:rsid w:val="004D169B"/>
    <w:rsid w:val="004D1A58"/>
    <w:rsid w:val="004D1DCB"/>
    <w:rsid w:val="004D1E1E"/>
    <w:rsid w:val="004D1EAA"/>
    <w:rsid w:val="004D2C35"/>
    <w:rsid w:val="004D313D"/>
    <w:rsid w:val="004D3A69"/>
    <w:rsid w:val="004D4018"/>
    <w:rsid w:val="004D4440"/>
    <w:rsid w:val="004D4552"/>
    <w:rsid w:val="004D4762"/>
    <w:rsid w:val="004D4EBA"/>
    <w:rsid w:val="004D50CD"/>
    <w:rsid w:val="004D5F64"/>
    <w:rsid w:val="004D6513"/>
    <w:rsid w:val="004D6B97"/>
    <w:rsid w:val="004D7605"/>
    <w:rsid w:val="004D7A02"/>
    <w:rsid w:val="004D7FA9"/>
    <w:rsid w:val="004E049B"/>
    <w:rsid w:val="004E0EFD"/>
    <w:rsid w:val="004E14D3"/>
    <w:rsid w:val="004E2C98"/>
    <w:rsid w:val="004E3069"/>
    <w:rsid w:val="004E33E3"/>
    <w:rsid w:val="004E34FA"/>
    <w:rsid w:val="004E4027"/>
    <w:rsid w:val="004E513B"/>
    <w:rsid w:val="004E529E"/>
    <w:rsid w:val="004E5DFE"/>
    <w:rsid w:val="004E604D"/>
    <w:rsid w:val="004E662E"/>
    <w:rsid w:val="004E69F7"/>
    <w:rsid w:val="004E6EE6"/>
    <w:rsid w:val="004E7409"/>
    <w:rsid w:val="004E74D1"/>
    <w:rsid w:val="004E7731"/>
    <w:rsid w:val="004E7A50"/>
    <w:rsid w:val="004E7C04"/>
    <w:rsid w:val="004E7D87"/>
    <w:rsid w:val="004E7DF7"/>
    <w:rsid w:val="004F01B9"/>
    <w:rsid w:val="004F034F"/>
    <w:rsid w:val="004F039D"/>
    <w:rsid w:val="004F0D42"/>
    <w:rsid w:val="004F0E90"/>
    <w:rsid w:val="004F18E6"/>
    <w:rsid w:val="004F1E40"/>
    <w:rsid w:val="004F1E8B"/>
    <w:rsid w:val="004F1FEB"/>
    <w:rsid w:val="004F249E"/>
    <w:rsid w:val="004F24BE"/>
    <w:rsid w:val="004F25D4"/>
    <w:rsid w:val="004F28D7"/>
    <w:rsid w:val="004F2BAC"/>
    <w:rsid w:val="004F36C4"/>
    <w:rsid w:val="004F372A"/>
    <w:rsid w:val="004F37FF"/>
    <w:rsid w:val="004F3CE8"/>
    <w:rsid w:val="004F3DC0"/>
    <w:rsid w:val="004F4532"/>
    <w:rsid w:val="004F4DB4"/>
    <w:rsid w:val="004F577F"/>
    <w:rsid w:val="004F5D7D"/>
    <w:rsid w:val="004F6EDB"/>
    <w:rsid w:val="004F6FB1"/>
    <w:rsid w:val="004F7564"/>
    <w:rsid w:val="004F7CB2"/>
    <w:rsid w:val="00500104"/>
    <w:rsid w:val="0050037F"/>
    <w:rsid w:val="0050038C"/>
    <w:rsid w:val="00500A0C"/>
    <w:rsid w:val="00500ACD"/>
    <w:rsid w:val="00500CB1"/>
    <w:rsid w:val="00500E28"/>
    <w:rsid w:val="00501D28"/>
    <w:rsid w:val="00501F73"/>
    <w:rsid w:val="005023CA"/>
    <w:rsid w:val="005024DF"/>
    <w:rsid w:val="00502669"/>
    <w:rsid w:val="0050386F"/>
    <w:rsid w:val="005039C3"/>
    <w:rsid w:val="005047BF"/>
    <w:rsid w:val="00504DE2"/>
    <w:rsid w:val="005053BF"/>
    <w:rsid w:val="0050551E"/>
    <w:rsid w:val="00505804"/>
    <w:rsid w:val="00505DA0"/>
    <w:rsid w:val="0050633D"/>
    <w:rsid w:val="00506F79"/>
    <w:rsid w:val="005070A6"/>
    <w:rsid w:val="00507941"/>
    <w:rsid w:val="00507A54"/>
    <w:rsid w:val="00507AEE"/>
    <w:rsid w:val="00507B00"/>
    <w:rsid w:val="00507BCB"/>
    <w:rsid w:val="00507F61"/>
    <w:rsid w:val="005102A4"/>
    <w:rsid w:val="005106DD"/>
    <w:rsid w:val="00510EFA"/>
    <w:rsid w:val="00511240"/>
    <w:rsid w:val="0051195B"/>
    <w:rsid w:val="00511B07"/>
    <w:rsid w:val="00511CE1"/>
    <w:rsid w:val="00511D22"/>
    <w:rsid w:val="00511FED"/>
    <w:rsid w:val="00512149"/>
    <w:rsid w:val="00512CE0"/>
    <w:rsid w:val="00512F1C"/>
    <w:rsid w:val="00512F66"/>
    <w:rsid w:val="005130A0"/>
    <w:rsid w:val="0051490E"/>
    <w:rsid w:val="00514C07"/>
    <w:rsid w:val="00514CA9"/>
    <w:rsid w:val="0051511D"/>
    <w:rsid w:val="00515555"/>
    <w:rsid w:val="0051581A"/>
    <w:rsid w:val="005159EA"/>
    <w:rsid w:val="00516B78"/>
    <w:rsid w:val="00516E74"/>
    <w:rsid w:val="00517439"/>
    <w:rsid w:val="00517519"/>
    <w:rsid w:val="00520307"/>
    <w:rsid w:val="00521D64"/>
    <w:rsid w:val="00521F85"/>
    <w:rsid w:val="00522A60"/>
    <w:rsid w:val="00522DA6"/>
    <w:rsid w:val="0052348C"/>
    <w:rsid w:val="005239BE"/>
    <w:rsid w:val="00523A24"/>
    <w:rsid w:val="005241C4"/>
    <w:rsid w:val="00524C68"/>
    <w:rsid w:val="00525293"/>
    <w:rsid w:val="005257EC"/>
    <w:rsid w:val="00525B1C"/>
    <w:rsid w:val="00525C6E"/>
    <w:rsid w:val="005263B0"/>
    <w:rsid w:val="00526576"/>
    <w:rsid w:val="00526A91"/>
    <w:rsid w:val="00526D08"/>
    <w:rsid w:val="00526E73"/>
    <w:rsid w:val="0052760C"/>
    <w:rsid w:val="00527889"/>
    <w:rsid w:val="0053085C"/>
    <w:rsid w:val="00530F7F"/>
    <w:rsid w:val="005324ED"/>
    <w:rsid w:val="00532701"/>
    <w:rsid w:val="00532A13"/>
    <w:rsid w:val="0053361E"/>
    <w:rsid w:val="00533696"/>
    <w:rsid w:val="00534078"/>
    <w:rsid w:val="0053423A"/>
    <w:rsid w:val="005348A4"/>
    <w:rsid w:val="00534C96"/>
    <w:rsid w:val="00535221"/>
    <w:rsid w:val="005352E6"/>
    <w:rsid w:val="0053540D"/>
    <w:rsid w:val="0053555E"/>
    <w:rsid w:val="005357D1"/>
    <w:rsid w:val="00535E15"/>
    <w:rsid w:val="00536264"/>
    <w:rsid w:val="005367FC"/>
    <w:rsid w:val="00536F08"/>
    <w:rsid w:val="00537E01"/>
    <w:rsid w:val="00537FC5"/>
    <w:rsid w:val="005400FC"/>
    <w:rsid w:val="00540352"/>
    <w:rsid w:val="005403E8"/>
    <w:rsid w:val="00540508"/>
    <w:rsid w:val="00540E81"/>
    <w:rsid w:val="00540FCF"/>
    <w:rsid w:val="0054178C"/>
    <w:rsid w:val="005417B0"/>
    <w:rsid w:val="00542A97"/>
    <w:rsid w:val="00543685"/>
    <w:rsid w:val="00543DA3"/>
    <w:rsid w:val="00543EB5"/>
    <w:rsid w:val="00545481"/>
    <w:rsid w:val="00546C11"/>
    <w:rsid w:val="00546CA1"/>
    <w:rsid w:val="00546F4A"/>
    <w:rsid w:val="005477CF"/>
    <w:rsid w:val="00547D11"/>
    <w:rsid w:val="00547E98"/>
    <w:rsid w:val="00550094"/>
    <w:rsid w:val="00550153"/>
    <w:rsid w:val="005501DF"/>
    <w:rsid w:val="00550D4F"/>
    <w:rsid w:val="005513E5"/>
    <w:rsid w:val="005514DD"/>
    <w:rsid w:val="00551B2F"/>
    <w:rsid w:val="00551D48"/>
    <w:rsid w:val="00552783"/>
    <w:rsid w:val="0055278D"/>
    <w:rsid w:val="00552F43"/>
    <w:rsid w:val="005537ED"/>
    <w:rsid w:val="005547CA"/>
    <w:rsid w:val="005554FE"/>
    <w:rsid w:val="005556EF"/>
    <w:rsid w:val="00555901"/>
    <w:rsid w:val="00555F68"/>
    <w:rsid w:val="005563CB"/>
    <w:rsid w:val="00556480"/>
    <w:rsid w:val="005565EC"/>
    <w:rsid w:val="005567B9"/>
    <w:rsid w:val="00556957"/>
    <w:rsid w:val="00557099"/>
    <w:rsid w:val="005576A2"/>
    <w:rsid w:val="005576F8"/>
    <w:rsid w:val="005600C8"/>
    <w:rsid w:val="005602DF"/>
    <w:rsid w:val="00560D9D"/>
    <w:rsid w:val="00560FC8"/>
    <w:rsid w:val="00561122"/>
    <w:rsid w:val="00561604"/>
    <w:rsid w:val="00561F0C"/>
    <w:rsid w:val="005620CE"/>
    <w:rsid w:val="00562498"/>
    <w:rsid w:val="00562F63"/>
    <w:rsid w:val="00563979"/>
    <w:rsid w:val="00563D97"/>
    <w:rsid w:val="0056418D"/>
    <w:rsid w:val="005651D1"/>
    <w:rsid w:val="0056559A"/>
    <w:rsid w:val="00565F8E"/>
    <w:rsid w:val="0056631E"/>
    <w:rsid w:val="005666D8"/>
    <w:rsid w:val="005679FE"/>
    <w:rsid w:val="00570301"/>
    <w:rsid w:val="005720EB"/>
    <w:rsid w:val="005726B8"/>
    <w:rsid w:val="00572DC8"/>
    <w:rsid w:val="005738F5"/>
    <w:rsid w:val="00573B0C"/>
    <w:rsid w:val="00573F44"/>
    <w:rsid w:val="00574689"/>
    <w:rsid w:val="005749F3"/>
    <w:rsid w:val="00574C26"/>
    <w:rsid w:val="00574D0B"/>
    <w:rsid w:val="00574D29"/>
    <w:rsid w:val="005753A3"/>
    <w:rsid w:val="00575F48"/>
    <w:rsid w:val="005760E0"/>
    <w:rsid w:val="005764C0"/>
    <w:rsid w:val="00576F1A"/>
    <w:rsid w:val="00576F5F"/>
    <w:rsid w:val="00577219"/>
    <w:rsid w:val="00577394"/>
    <w:rsid w:val="00577B06"/>
    <w:rsid w:val="00577F38"/>
    <w:rsid w:val="00580709"/>
    <w:rsid w:val="005808E4"/>
    <w:rsid w:val="00580A6C"/>
    <w:rsid w:val="00580B76"/>
    <w:rsid w:val="00581968"/>
    <w:rsid w:val="00581C86"/>
    <w:rsid w:val="00581FCB"/>
    <w:rsid w:val="00582174"/>
    <w:rsid w:val="00582BCA"/>
    <w:rsid w:val="0058328D"/>
    <w:rsid w:val="0058362B"/>
    <w:rsid w:val="005837E2"/>
    <w:rsid w:val="00584F34"/>
    <w:rsid w:val="005851A8"/>
    <w:rsid w:val="00585271"/>
    <w:rsid w:val="0058594F"/>
    <w:rsid w:val="00585C0F"/>
    <w:rsid w:val="00585EB2"/>
    <w:rsid w:val="00585F60"/>
    <w:rsid w:val="005860D2"/>
    <w:rsid w:val="0058633A"/>
    <w:rsid w:val="00586A00"/>
    <w:rsid w:val="00586B30"/>
    <w:rsid w:val="00586D6C"/>
    <w:rsid w:val="00586F7E"/>
    <w:rsid w:val="0058778F"/>
    <w:rsid w:val="005903AC"/>
    <w:rsid w:val="00590574"/>
    <w:rsid w:val="0059103D"/>
    <w:rsid w:val="005912E2"/>
    <w:rsid w:val="0059173E"/>
    <w:rsid w:val="00591B71"/>
    <w:rsid w:val="00593034"/>
    <w:rsid w:val="005936F8"/>
    <w:rsid w:val="005944B1"/>
    <w:rsid w:val="005948F9"/>
    <w:rsid w:val="00594D67"/>
    <w:rsid w:val="00594E9E"/>
    <w:rsid w:val="0059563C"/>
    <w:rsid w:val="0059639E"/>
    <w:rsid w:val="005963B5"/>
    <w:rsid w:val="005965E2"/>
    <w:rsid w:val="00596FC0"/>
    <w:rsid w:val="00597189"/>
    <w:rsid w:val="005975FE"/>
    <w:rsid w:val="00597615"/>
    <w:rsid w:val="00597867"/>
    <w:rsid w:val="00597F37"/>
    <w:rsid w:val="00597F79"/>
    <w:rsid w:val="005A02F4"/>
    <w:rsid w:val="005A03B8"/>
    <w:rsid w:val="005A07DB"/>
    <w:rsid w:val="005A094F"/>
    <w:rsid w:val="005A0B49"/>
    <w:rsid w:val="005A0EFB"/>
    <w:rsid w:val="005A151B"/>
    <w:rsid w:val="005A1767"/>
    <w:rsid w:val="005A1829"/>
    <w:rsid w:val="005A1C07"/>
    <w:rsid w:val="005A34DD"/>
    <w:rsid w:val="005A36A3"/>
    <w:rsid w:val="005A3D6A"/>
    <w:rsid w:val="005A4515"/>
    <w:rsid w:val="005A4BDA"/>
    <w:rsid w:val="005A5116"/>
    <w:rsid w:val="005A5286"/>
    <w:rsid w:val="005A54DD"/>
    <w:rsid w:val="005A5605"/>
    <w:rsid w:val="005A56BE"/>
    <w:rsid w:val="005A6D42"/>
    <w:rsid w:val="005A7324"/>
    <w:rsid w:val="005A7821"/>
    <w:rsid w:val="005A7899"/>
    <w:rsid w:val="005A7F69"/>
    <w:rsid w:val="005B13BD"/>
    <w:rsid w:val="005B1D27"/>
    <w:rsid w:val="005B2811"/>
    <w:rsid w:val="005B33BC"/>
    <w:rsid w:val="005B33CB"/>
    <w:rsid w:val="005B3AB6"/>
    <w:rsid w:val="005B3BFB"/>
    <w:rsid w:val="005B3EE0"/>
    <w:rsid w:val="005B3F78"/>
    <w:rsid w:val="005B4038"/>
    <w:rsid w:val="005B45B6"/>
    <w:rsid w:val="005B4B3C"/>
    <w:rsid w:val="005B4C9A"/>
    <w:rsid w:val="005B4CB6"/>
    <w:rsid w:val="005B54B8"/>
    <w:rsid w:val="005B54F5"/>
    <w:rsid w:val="005B654A"/>
    <w:rsid w:val="005B66D8"/>
    <w:rsid w:val="005B6C2D"/>
    <w:rsid w:val="005B6DC4"/>
    <w:rsid w:val="005B6F8F"/>
    <w:rsid w:val="005C0330"/>
    <w:rsid w:val="005C072B"/>
    <w:rsid w:val="005C0915"/>
    <w:rsid w:val="005C0A54"/>
    <w:rsid w:val="005C1121"/>
    <w:rsid w:val="005C1B23"/>
    <w:rsid w:val="005C1F81"/>
    <w:rsid w:val="005C216C"/>
    <w:rsid w:val="005C21BC"/>
    <w:rsid w:val="005C2A35"/>
    <w:rsid w:val="005C2E96"/>
    <w:rsid w:val="005C326E"/>
    <w:rsid w:val="005C3346"/>
    <w:rsid w:val="005C40D5"/>
    <w:rsid w:val="005C40E0"/>
    <w:rsid w:val="005C456E"/>
    <w:rsid w:val="005C4671"/>
    <w:rsid w:val="005C4C56"/>
    <w:rsid w:val="005C4D2B"/>
    <w:rsid w:val="005C523A"/>
    <w:rsid w:val="005C55DC"/>
    <w:rsid w:val="005C5DAE"/>
    <w:rsid w:val="005C619B"/>
    <w:rsid w:val="005C63C9"/>
    <w:rsid w:val="005C63E0"/>
    <w:rsid w:val="005C7027"/>
    <w:rsid w:val="005C744F"/>
    <w:rsid w:val="005D0BD9"/>
    <w:rsid w:val="005D0CA3"/>
    <w:rsid w:val="005D0CF6"/>
    <w:rsid w:val="005D115E"/>
    <w:rsid w:val="005D13CD"/>
    <w:rsid w:val="005D1CB7"/>
    <w:rsid w:val="005D1DEB"/>
    <w:rsid w:val="005D2917"/>
    <w:rsid w:val="005D2A72"/>
    <w:rsid w:val="005D2E74"/>
    <w:rsid w:val="005D36C1"/>
    <w:rsid w:val="005D43D1"/>
    <w:rsid w:val="005D4733"/>
    <w:rsid w:val="005D4DC0"/>
    <w:rsid w:val="005D505A"/>
    <w:rsid w:val="005D51C5"/>
    <w:rsid w:val="005D5D21"/>
    <w:rsid w:val="005D6635"/>
    <w:rsid w:val="005D69D6"/>
    <w:rsid w:val="005D6BE7"/>
    <w:rsid w:val="005D6D71"/>
    <w:rsid w:val="005D71BC"/>
    <w:rsid w:val="005D7D90"/>
    <w:rsid w:val="005E05CF"/>
    <w:rsid w:val="005E0760"/>
    <w:rsid w:val="005E188D"/>
    <w:rsid w:val="005E1BCF"/>
    <w:rsid w:val="005E1FDA"/>
    <w:rsid w:val="005E2764"/>
    <w:rsid w:val="005E27A1"/>
    <w:rsid w:val="005E296A"/>
    <w:rsid w:val="005E2B24"/>
    <w:rsid w:val="005E3513"/>
    <w:rsid w:val="005E3828"/>
    <w:rsid w:val="005E3961"/>
    <w:rsid w:val="005E4527"/>
    <w:rsid w:val="005E454D"/>
    <w:rsid w:val="005E4A6B"/>
    <w:rsid w:val="005E4D04"/>
    <w:rsid w:val="005E5430"/>
    <w:rsid w:val="005E5B4A"/>
    <w:rsid w:val="005E6007"/>
    <w:rsid w:val="005E6FA2"/>
    <w:rsid w:val="005E71A2"/>
    <w:rsid w:val="005E7617"/>
    <w:rsid w:val="005F0427"/>
    <w:rsid w:val="005F068F"/>
    <w:rsid w:val="005F0F4C"/>
    <w:rsid w:val="005F1179"/>
    <w:rsid w:val="005F1CA0"/>
    <w:rsid w:val="005F1F0B"/>
    <w:rsid w:val="005F2306"/>
    <w:rsid w:val="005F2746"/>
    <w:rsid w:val="005F28ED"/>
    <w:rsid w:val="005F41BA"/>
    <w:rsid w:val="005F441E"/>
    <w:rsid w:val="005F44E2"/>
    <w:rsid w:val="005F4605"/>
    <w:rsid w:val="005F495A"/>
    <w:rsid w:val="005F5DC1"/>
    <w:rsid w:val="005F5E88"/>
    <w:rsid w:val="005F69E7"/>
    <w:rsid w:val="005F6C90"/>
    <w:rsid w:val="005F6F34"/>
    <w:rsid w:val="005F6F8C"/>
    <w:rsid w:val="005F719F"/>
    <w:rsid w:val="005F7ADD"/>
    <w:rsid w:val="005F7B9C"/>
    <w:rsid w:val="005F7D9D"/>
    <w:rsid w:val="005F7FA5"/>
    <w:rsid w:val="005F7FEA"/>
    <w:rsid w:val="005F7FFD"/>
    <w:rsid w:val="00601F32"/>
    <w:rsid w:val="006023FA"/>
    <w:rsid w:val="006026F1"/>
    <w:rsid w:val="00602CD0"/>
    <w:rsid w:val="00603D78"/>
    <w:rsid w:val="00604D1E"/>
    <w:rsid w:val="00605131"/>
    <w:rsid w:val="00605469"/>
    <w:rsid w:val="006055DE"/>
    <w:rsid w:val="00605B1E"/>
    <w:rsid w:val="00606B43"/>
    <w:rsid w:val="00606DF1"/>
    <w:rsid w:val="006075CC"/>
    <w:rsid w:val="0061070A"/>
    <w:rsid w:val="00610A7B"/>
    <w:rsid w:val="00610C34"/>
    <w:rsid w:val="0061169D"/>
    <w:rsid w:val="006116F3"/>
    <w:rsid w:val="0061197F"/>
    <w:rsid w:val="00611ED2"/>
    <w:rsid w:val="00611FE1"/>
    <w:rsid w:val="00612058"/>
    <w:rsid w:val="00612546"/>
    <w:rsid w:val="00612784"/>
    <w:rsid w:val="00612A5D"/>
    <w:rsid w:val="006135F2"/>
    <w:rsid w:val="006139CD"/>
    <w:rsid w:val="00613C73"/>
    <w:rsid w:val="00613DD6"/>
    <w:rsid w:val="006144D5"/>
    <w:rsid w:val="00614B32"/>
    <w:rsid w:val="00615050"/>
    <w:rsid w:val="00615166"/>
    <w:rsid w:val="00615388"/>
    <w:rsid w:val="006158EF"/>
    <w:rsid w:val="00615917"/>
    <w:rsid w:val="006164A5"/>
    <w:rsid w:val="0061659F"/>
    <w:rsid w:val="00616785"/>
    <w:rsid w:val="00616859"/>
    <w:rsid w:val="00616DE6"/>
    <w:rsid w:val="00616E40"/>
    <w:rsid w:val="00616F91"/>
    <w:rsid w:val="006174CD"/>
    <w:rsid w:val="00617BAF"/>
    <w:rsid w:val="00617BE7"/>
    <w:rsid w:val="00617E37"/>
    <w:rsid w:val="0062141B"/>
    <w:rsid w:val="00621715"/>
    <w:rsid w:val="0062179D"/>
    <w:rsid w:val="00621A3F"/>
    <w:rsid w:val="00621E80"/>
    <w:rsid w:val="00622372"/>
    <w:rsid w:val="006225C0"/>
    <w:rsid w:val="00622B3B"/>
    <w:rsid w:val="00622B75"/>
    <w:rsid w:val="00622D0D"/>
    <w:rsid w:val="0062308C"/>
    <w:rsid w:val="006232CE"/>
    <w:rsid w:val="006236FB"/>
    <w:rsid w:val="00623E13"/>
    <w:rsid w:val="00624FCC"/>
    <w:rsid w:val="0062513E"/>
    <w:rsid w:val="0062545D"/>
    <w:rsid w:val="00625669"/>
    <w:rsid w:val="006259B8"/>
    <w:rsid w:val="00625E6B"/>
    <w:rsid w:val="00626453"/>
    <w:rsid w:val="00626F6D"/>
    <w:rsid w:val="00627720"/>
    <w:rsid w:val="00627C69"/>
    <w:rsid w:val="00630D80"/>
    <w:rsid w:val="00630F57"/>
    <w:rsid w:val="006311C3"/>
    <w:rsid w:val="00631475"/>
    <w:rsid w:val="00632049"/>
    <w:rsid w:val="00632683"/>
    <w:rsid w:val="00632A01"/>
    <w:rsid w:val="00633324"/>
    <w:rsid w:val="006339A0"/>
    <w:rsid w:val="006339EB"/>
    <w:rsid w:val="00633E77"/>
    <w:rsid w:val="00634336"/>
    <w:rsid w:val="0063644E"/>
    <w:rsid w:val="00636957"/>
    <w:rsid w:val="00636D6D"/>
    <w:rsid w:val="006371A1"/>
    <w:rsid w:val="006371BD"/>
    <w:rsid w:val="00637B8B"/>
    <w:rsid w:val="006404FF"/>
    <w:rsid w:val="006409C9"/>
    <w:rsid w:val="006417C0"/>
    <w:rsid w:val="00642ACC"/>
    <w:rsid w:val="0064330A"/>
    <w:rsid w:val="00643890"/>
    <w:rsid w:val="00643B39"/>
    <w:rsid w:val="00643DB2"/>
    <w:rsid w:val="006440A3"/>
    <w:rsid w:val="00645033"/>
    <w:rsid w:val="00645F21"/>
    <w:rsid w:val="00646C30"/>
    <w:rsid w:val="00646DD2"/>
    <w:rsid w:val="00647400"/>
    <w:rsid w:val="00647563"/>
    <w:rsid w:val="00651AE2"/>
    <w:rsid w:val="00651B4D"/>
    <w:rsid w:val="00651B7E"/>
    <w:rsid w:val="00651FF6"/>
    <w:rsid w:val="00652130"/>
    <w:rsid w:val="00652318"/>
    <w:rsid w:val="0065338B"/>
    <w:rsid w:val="0065371E"/>
    <w:rsid w:val="006542F1"/>
    <w:rsid w:val="00654493"/>
    <w:rsid w:val="00654513"/>
    <w:rsid w:val="006546CD"/>
    <w:rsid w:val="0065488C"/>
    <w:rsid w:val="00654B6B"/>
    <w:rsid w:val="00655AF5"/>
    <w:rsid w:val="006562A9"/>
    <w:rsid w:val="006565C3"/>
    <w:rsid w:val="006566E8"/>
    <w:rsid w:val="00656E40"/>
    <w:rsid w:val="00657018"/>
    <w:rsid w:val="006572BF"/>
    <w:rsid w:val="0066014E"/>
    <w:rsid w:val="0066062F"/>
    <w:rsid w:val="00660DC1"/>
    <w:rsid w:val="006610F6"/>
    <w:rsid w:val="0066148A"/>
    <w:rsid w:val="00661C88"/>
    <w:rsid w:val="006620E7"/>
    <w:rsid w:val="006623AD"/>
    <w:rsid w:val="0066273C"/>
    <w:rsid w:val="00662A49"/>
    <w:rsid w:val="00662BAB"/>
    <w:rsid w:val="00662C50"/>
    <w:rsid w:val="00662D74"/>
    <w:rsid w:val="00663639"/>
    <w:rsid w:val="00663824"/>
    <w:rsid w:val="00663D37"/>
    <w:rsid w:val="00663FB4"/>
    <w:rsid w:val="00664958"/>
    <w:rsid w:val="00664C8A"/>
    <w:rsid w:val="00664D8E"/>
    <w:rsid w:val="00665AB6"/>
    <w:rsid w:val="00666D29"/>
    <w:rsid w:val="006679BD"/>
    <w:rsid w:val="0067022C"/>
    <w:rsid w:val="0067089B"/>
    <w:rsid w:val="00671099"/>
    <w:rsid w:val="006716C3"/>
    <w:rsid w:val="00672AB6"/>
    <w:rsid w:val="0067358F"/>
    <w:rsid w:val="0067361C"/>
    <w:rsid w:val="0067395C"/>
    <w:rsid w:val="0067487B"/>
    <w:rsid w:val="00674AD5"/>
    <w:rsid w:val="00675CDF"/>
    <w:rsid w:val="00675D00"/>
    <w:rsid w:val="00675F48"/>
    <w:rsid w:val="00676086"/>
    <w:rsid w:val="00676831"/>
    <w:rsid w:val="00676A56"/>
    <w:rsid w:val="00676FC0"/>
    <w:rsid w:val="00677040"/>
    <w:rsid w:val="006801AA"/>
    <w:rsid w:val="006801B4"/>
    <w:rsid w:val="00680985"/>
    <w:rsid w:val="00682031"/>
    <w:rsid w:val="0068215C"/>
    <w:rsid w:val="0068230E"/>
    <w:rsid w:val="00682455"/>
    <w:rsid w:val="006825ED"/>
    <w:rsid w:val="00682E19"/>
    <w:rsid w:val="00683361"/>
    <w:rsid w:val="00683F0C"/>
    <w:rsid w:val="006842D9"/>
    <w:rsid w:val="006847A9"/>
    <w:rsid w:val="00684BC1"/>
    <w:rsid w:val="00685BF2"/>
    <w:rsid w:val="0068757C"/>
    <w:rsid w:val="0068795E"/>
    <w:rsid w:val="0068795F"/>
    <w:rsid w:val="006914C6"/>
    <w:rsid w:val="0069186B"/>
    <w:rsid w:val="00691977"/>
    <w:rsid w:val="006922E9"/>
    <w:rsid w:val="00693767"/>
    <w:rsid w:val="00694129"/>
    <w:rsid w:val="00694313"/>
    <w:rsid w:val="006948A0"/>
    <w:rsid w:val="0069500B"/>
    <w:rsid w:val="00695017"/>
    <w:rsid w:val="00695B2A"/>
    <w:rsid w:val="00696B0B"/>
    <w:rsid w:val="00696B69"/>
    <w:rsid w:val="00697987"/>
    <w:rsid w:val="0069799C"/>
    <w:rsid w:val="00697E5B"/>
    <w:rsid w:val="006A05A3"/>
    <w:rsid w:val="006A0A09"/>
    <w:rsid w:val="006A0BDF"/>
    <w:rsid w:val="006A1462"/>
    <w:rsid w:val="006A16C2"/>
    <w:rsid w:val="006A1D3F"/>
    <w:rsid w:val="006A233A"/>
    <w:rsid w:val="006A2EF1"/>
    <w:rsid w:val="006A3929"/>
    <w:rsid w:val="006A3DAC"/>
    <w:rsid w:val="006A3EBD"/>
    <w:rsid w:val="006A465C"/>
    <w:rsid w:val="006A4FFC"/>
    <w:rsid w:val="006A5EFE"/>
    <w:rsid w:val="006A613C"/>
    <w:rsid w:val="006A629F"/>
    <w:rsid w:val="006A6570"/>
    <w:rsid w:val="006A6990"/>
    <w:rsid w:val="006A6D7D"/>
    <w:rsid w:val="006A73F8"/>
    <w:rsid w:val="006A7535"/>
    <w:rsid w:val="006A7690"/>
    <w:rsid w:val="006A774B"/>
    <w:rsid w:val="006A7982"/>
    <w:rsid w:val="006B0499"/>
    <w:rsid w:val="006B06A3"/>
    <w:rsid w:val="006B094A"/>
    <w:rsid w:val="006B0B6A"/>
    <w:rsid w:val="006B0F48"/>
    <w:rsid w:val="006B1180"/>
    <w:rsid w:val="006B1E16"/>
    <w:rsid w:val="006B2425"/>
    <w:rsid w:val="006B2483"/>
    <w:rsid w:val="006B2838"/>
    <w:rsid w:val="006B3A54"/>
    <w:rsid w:val="006B4E3F"/>
    <w:rsid w:val="006B4F0C"/>
    <w:rsid w:val="006B54E0"/>
    <w:rsid w:val="006B5505"/>
    <w:rsid w:val="006B56A1"/>
    <w:rsid w:val="006B58DC"/>
    <w:rsid w:val="006B597B"/>
    <w:rsid w:val="006B6388"/>
    <w:rsid w:val="006B6A9B"/>
    <w:rsid w:val="006B6AFD"/>
    <w:rsid w:val="006B6D05"/>
    <w:rsid w:val="006B6D4A"/>
    <w:rsid w:val="006B78A9"/>
    <w:rsid w:val="006B78BD"/>
    <w:rsid w:val="006B7FF0"/>
    <w:rsid w:val="006C03BB"/>
    <w:rsid w:val="006C07F4"/>
    <w:rsid w:val="006C1D90"/>
    <w:rsid w:val="006C2620"/>
    <w:rsid w:val="006C2886"/>
    <w:rsid w:val="006C2D3C"/>
    <w:rsid w:val="006C31C9"/>
    <w:rsid w:val="006C32AC"/>
    <w:rsid w:val="006C3304"/>
    <w:rsid w:val="006C38F5"/>
    <w:rsid w:val="006C44E1"/>
    <w:rsid w:val="006C481A"/>
    <w:rsid w:val="006C4B56"/>
    <w:rsid w:val="006C59B5"/>
    <w:rsid w:val="006C59CE"/>
    <w:rsid w:val="006C718B"/>
    <w:rsid w:val="006C71DE"/>
    <w:rsid w:val="006C7956"/>
    <w:rsid w:val="006C796F"/>
    <w:rsid w:val="006D004C"/>
    <w:rsid w:val="006D019B"/>
    <w:rsid w:val="006D03BB"/>
    <w:rsid w:val="006D18BB"/>
    <w:rsid w:val="006D1B53"/>
    <w:rsid w:val="006D1E39"/>
    <w:rsid w:val="006D212D"/>
    <w:rsid w:val="006D21FF"/>
    <w:rsid w:val="006D2635"/>
    <w:rsid w:val="006D2B81"/>
    <w:rsid w:val="006D33DE"/>
    <w:rsid w:val="006D3A31"/>
    <w:rsid w:val="006D3CFE"/>
    <w:rsid w:val="006D48B4"/>
    <w:rsid w:val="006D50EA"/>
    <w:rsid w:val="006D52C0"/>
    <w:rsid w:val="006D583F"/>
    <w:rsid w:val="006D5F14"/>
    <w:rsid w:val="006D6092"/>
    <w:rsid w:val="006D60C9"/>
    <w:rsid w:val="006D6304"/>
    <w:rsid w:val="006D6546"/>
    <w:rsid w:val="006D680C"/>
    <w:rsid w:val="006D682D"/>
    <w:rsid w:val="006D796D"/>
    <w:rsid w:val="006D7B28"/>
    <w:rsid w:val="006D7C6B"/>
    <w:rsid w:val="006D7E7B"/>
    <w:rsid w:val="006E0630"/>
    <w:rsid w:val="006E0936"/>
    <w:rsid w:val="006E0B17"/>
    <w:rsid w:val="006E118E"/>
    <w:rsid w:val="006E18C0"/>
    <w:rsid w:val="006E18C4"/>
    <w:rsid w:val="006E209A"/>
    <w:rsid w:val="006E253E"/>
    <w:rsid w:val="006E28C6"/>
    <w:rsid w:val="006E2AC3"/>
    <w:rsid w:val="006E2C1C"/>
    <w:rsid w:val="006E2D64"/>
    <w:rsid w:val="006E3405"/>
    <w:rsid w:val="006E3BD4"/>
    <w:rsid w:val="006E4164"/>
    <w:rsid w:val="006E4B45"/>
    <w:rsid w:val="006E4B96"/>
    <w:rsid w:val="006E4DDB"/>
    <w:rsid w:val="006E4DE8"/>
    <w:rsid w:val="006E4E0C"/>
    <w:rsid w:val="006E4E5F"/>
    <w:rsid w:val="006E504E"/>
    <w:rsid w:val="006E5132"/>
    <w:rsid w:val="006E5981"/>
    <w:rsid w:val="006E5A0C"/>
    <w:rsid w:val="006E5B0A"/>
    <w:rsid w:val="006E5CBB"/>
    <w:rsid w:val="006E5FE5"/>
    <w:rsid w:val="006E7144"/>
    <w:rsid w:val="006E75FE"/>
    <w:rsid w:val="006E7C6F"/>
    <w:rsid w:val="006E7CB0"/>
    <w:rsid w:val="006E7EF7"/>
    <w:rsid w:val="006F088B"/>
    <w:rsid w:val="006F16F6"/>
    <w:rsid w:val="006F18C2"/>
    <w:rsid w:val="006F208C"/>
    <w:rsid w:val="006F255D"/>
    <w:rsid w:val="006F265F"/>
    <w:rsid w:val="006F29AE"/>
    <w:rsid w:val="006F2E09"/>
    <w:rsid w:val="006F2F3B"/>
    <w:rsid w:val="006F38A0"/>
    <w:rsid w:val="006F3FEB"/>
    <w:rsid w:val="006F4AFC"/>
    <w:rsid w:val="006F4DFB"/>
    <w:rsid w:val="006F508D"/>
    <w:rsid w:val="006F69E7"/>
    <w:rsid w:val="006F6B58"/>
    <w:rsid w:val="006F6BDD"/>
    <w:rsid w:val="006F7298"/>
    <w:rsid w:val="006F730C"/>
    <w:rsid w:val="006F73F3"/>
    <w:rsid w:val="006F760C"/>
    <w:rsid w:val="006F7753"/>
    <w:rsid w:val="006F7E43"/>
    <w:rsid w:val="0070020B"/>
    <w:rsid w:val="007006B1"/>
    <w:rsid w:val="00700DDD"/>
    <w:rsid w:val="00700E7A"/>
    <w:rsid w:val="00701834"/>
    <w:rsid w:val="00701851"/>
    <w:rsid w:val="00702059"/>
    <w:rsid w:val="0070271C"/>
    <w:rsid w:val="00702794"/>
    <w:rsid w:val="00702961"/>
    <w:rsid w:val="00702A5D"/>
    <w:rsid w:val="00702C1B"/>
    <w:rsid w:val="00702EB1"/>
    <w:rsid w:val="00702F11"/>
    <w:rsid w:val="007031B1"/>
    <w:rsid w:val="007040B3"/>
    <w:rsid w:val="00704112"/>
    <w:rsid w:val="007043FD"/>
    <w:rsid w:val="007055F8"/>
    <w:rsid w:val="00705609"/>
    <w:rsid w:val="00706DEE"/>
    <w:rsid w:val="00707225"/>
    <w:rsid w:val="00707736"/>
    <w:rsid w:val="0070798A"/>
    <w:rsid w:val="007079E2"/>
    <w:rsid w:val="00707BA6"/>
    <w:rsid w:val="00710388"/>
    <w:rsid w:val="00710B90"/>
    <w:rsid w:val="00710E1D"/>
    <w:rsid w:val="00711B96"/>
    <w:rsid w:val="00712572"/>
    <w:rsid w:val="0071359E"/>
    <w:rsid w:val="00713837"/>
    <w:rsid w:val="00714B11"/>
    <w:rsid w:val="00714C8C"/>
    <w:rsid w:val="007150F0"/>
    <w:rsid w:val="0071540C"/>
    <w:rsid w:val="00715BC1"/>
    <w:rsid w:val="00715F80"/>
    <w:rsid w:val="00716684"/>
    <w:rsid w:val="00716DB7"/>
    <w:rsid w:val="00717BC6"/>
    <w:rsid w:val="00717F26"/>
    <w:rsid w:val="0072064F"/>
    <w:rsid w:val="007209DB"/>
    <w:rsid w:val="00721072"/>
    <w:rsid w:val="007214A2"/>
    <w:rsid w:val="007222A0"/>
    <w:rsid w:val="00722C1D"/>
    <w:rsid w:val="00722C4F"/>
    <w:rsid w:val="00722F86"/>
    <w:rsid w:val="007237FA"/>
    <w:rsid w:val="00723A20"/>
    <w:rsid w:val="00723CF6"/>
    <w:rsid w:val="007245AD"/>
    <w:rsid w:val="00725867"/>
    <w:rsid w:val="007267DD"/>
    <w:rsid w:val="007269EB"/>
    <w:rsid w:val="00726A22"/>
    <w:rsid w:val="00726AAA"/>
    <w:rsid w:val="00726C3A"/>
    <w:rsid w:val="00726D54"/>
    <w:rsid w:val="00726EAC"/>
    <w:rsid w:val="00727C91"/>
    <w:rsid w:val="00731295"/>
    <w:rsid w:val="0073156F"/>
    <w:rsid w:val="00731A83"/>
    <w:rsid w:val="0073203F"/>
    <w:rsid w:val="00733834"/>
    <w:rsid w:val="00734A22"/>
    <w:rsid w:val="00734C49"/>
    <w:rsid w:val="00734E64"/>
    <w:rsid w:val="00735339"/>
    <w:rsid w:val="0073605A"/>
    <w:rsid w:val="00736417"/>
    <w:rsid w:val="007372DD"/>
    <w:rsid w:val="00737CE8"/>
    <w:rsid w:val="0074017D"/>
    <w:rsid w:val="007402F9"/>
    <w:rsid w:val="0074058E"/>
    <w:rsid w:val="0074086E"/>
    <w:rsid w:val="00740923"/>
    <w:rsid w:val="00740960"/>
    <w:rsid w:val="00740E37"/>
    <w:rsid w:val="007422CD"/>
    <w:rsid w:val="0074334C"/>
    <w:rsid w:val="0074352A"/>
    <w:rsid w:val="00744012"/>
    <w:rsid w:val="0074433F"/>
    <w:rsid w:val="00744A1C"/>
    <w:rsid w:val="00744DE5"/>
    <w:rsid w:val="00745E5C"/>
    <w:rsid w:val="007461ED"/>
    <w:rsid w:val="00746378"/>
    <w:rsid w:val="0074651D"/>
    <w:rsid w:val="007469FA"/>
    <w:rsid w:val="00747E39"/>
    <w:rsid w:val="00750359"/>
    <w:rsid w:val="0075185B"/>
    <w:rsid w:val="00751A4D"/>
    <w:rsid w:val="00751E15"/>
    <w:rsid w:val="00751E72"/>
    <w:rsid w:val="007528D7"/>
    <w:rsid w:val="007529C9"/>
    <w:rsid w:val="007539D0"/>
    <w:rsid w:val="0075419B"/>
    <w:rsid w:val="0075488B"/>
    <w:rsid w:val="00754C38"/>
    <w:rsid w:val="007555B1"/>
    <w:rsid w:val="00755771"/>
    <w:rsid w:val="00755D60"/>
    <w:rsid w:val="00755DD2"/>
    <w:rsid w:val="00756044"/>
    <w:rsid w:val="0075624E"/>
    <w:rsid w:val="007565E6"/>
    <w:rsid w:val="00756A82"/>
    <w:rsid w:val="00756C4A"/>
    <w:rsid w:val="00756E06"/>
    <w:rsid w:val="00756F9D"/>
    <w:rsid w:val="007573D5"/>
    <w:rsid w:val="00757CF7"/>
    <w:rsid w:val="0076028C"/>
    <w:rsid w:val="007614D4"/>
    <w:rsid w:val="00761C9D"/>
    <w:rsid w:val="00761DA6"/>
    <w:rsid w:val="00761EBE"/>
    <w:rsid w:val="00763118"/>
    <w:rsid w:val="00763C22"/>
    <w:rsid w:val="00763F06"/>
    <w:rsid w:val="007643CE"/>
    <w:rsid w:val="0076457C"/>
    <w:rsid w:val="00764580"/>
    <w:rsid w:val="0076466D"/>
    <w:rsid w:val="00764A19"/>
    <w:rsid w:val="007651ED"/>
    <w:rsid w:val="00765BD5"/>
    <w:rsid w:val="00765DCE"/>
    <w:rsid w:val="00765E4B"/>
    <w:rsid w:val="0076667F"/>
    <w:rsid w:val="00767128"/>
    <w:rsid w:val="007673D9"/>
    <w:rsid w:val="00767486"/>
    <w:rsid w:val="0076786D"/>
    <w:rsid w:val="00770024"/>
    <w:rsid w:val="007700B1"/>
    <w:rsid w:val="00770744"/>
    <w:rsid w:val="00772DD4"/>
    <w:rsid w:val="00772F48"/>
    <w:rsid w:val="00772FD0"/>
    <w:rsid w:val="00773BE4"/>
    <w:rsid w:val="00775247"/>
    <w:rsid w:val="0077589A"/>
    <w:rsid w:val="00775966"/>
    <w:rsid w:val="00776097"/>
    <w:rsid w:val="007776AE"/>
    <w:rsid w:val="00780B38"/>
    <w:rsid w:val="00780CD2"/>
    <w:rsid w:val="0078100B"/>
    <w:rsid w:val="00781183"/>
    <w:rsid w:val="007815D9"/>
    <w:rsid w:val="00781B7B"/>
    <w:rsid w:val="00781B93"/>
    <w:rsid w:val="00781F52"/>
    <w:rsid w:val="007825D9"/>
    <w:rsid w:val="00782DBF"/>
    <w:rsid w:val="00782F34"/>
    <w:rsid w:val="00783055"/>
    <w:rsid w:val="00783277"/>
    <w:rsid w:val="00783E48"/>
    <w:rsid w:val="007840CF"/>
    <w:rsid w:val="007845B4"/>
    <w:rsid w:val="00784C25"/>
    <w:rsid w:val="007854D9"/>
    <w:rsid w:val="007856B2"/>
    <w:rsid w:val="00786436"/>
    <w:rsid w:val="00786A1B"/>
    <w:rsid w:val="00787117"/>
    <w:rsid w:val="00787863"/>
    <w:rsid w:val="00787CE7"/>
    <w:rsid w:val="007901C6"/>
    <w:rsid w:val="00790516"/>
    <w:rsid w:val="00791198"/>
    <w:rsid w:val="0079199A"/>
    <w:rsid w:val="007923CF"/>
    <w:rsid w:val="007926AC"/>
    <w:rsid w:val="007928EC"/>
    <w:rsid w:val="0079375B"/>
    <w:rsid w:val="00793C02"/>
    <w:rsid w:val="00793D07"/>
    <w:rsid w:val="007943B4"/>
    <w:rsid w:val="00794A8C"/>
    <w:rsid w:val="00794F7C"/>
    <w:rsid w:val="00795073"/>
    <w:rsid w:val="007953A5"/>
    <w:rsid w:val="00795463"/>
    <w:rsid w:val="00795499"/>
    <w:rsid w:val="00795605"/>
    <w:rsid w:val="00795AAA"/>
    <w:rsid w:val="00795D50"/>
    <w:rsid w:val="00796184"/>
    <w:rsid w:val="007961E2"/>
    <w:rsid w:val="007963EB"/>
    <w:rsid w:val="007A01EB"/>
    <w:rsid w:val="007A04D0"/>
    <w:rsid w:val="007A1493"/>
    <w:rsid w:val="007A163C"/>
    <w:rsid w:val="007A1C45"/>
    <w:rsid w:val="007A27C7"/>
    <w:rsid w:val="007A2882"/>
    <w:rsid w:val="007A2D20"/>
    <w:rsid w:val="007A2D95"/>
    <w:rsid w:val="007A2E39"/>
    <w:rsid w:val="007A2EDF"/>
    <w:rsid w:val="007A2FB7"/>
    <w:rsid w:val="007A3162"/>
    <w:rsid w:val="007A3290"/>
    <w:rsid w:val="007A43E8"/>
    <w:rsid w:val="007A4790"/>
    <w:rsid w:val="007A4E6E"/>
    <w:rsid w:val="007A4FD7"/>
    <w:rsid w:val="007A57E7"/>
    <w:rsid w:val="007A6391"/>
    <w:rsid w:val="007A6E5B"/>
    <w:rsid w:val="007A6EB4"/>
    <w:rsid w:val="007A726C"/>
    <w:rsid w:val="007A74A1"/>
    <w:rsid w:val="007B0341"/>
    <w:rsid w:val="007B0C6E"/>
    <w:rsid w:val="007B1192"/>
    <w:rsid w:val="007B1305"/>
    <w:rsid w:val="007B1819"/>
    <w:rsid w:val="007B199E"/>
    <w:rsid w:val="007B1CEE"/>
    <w:rsid w:val="007B1E87"/>
    <w:rsid w:val="007B347D"/>
    <w:rsid w:val="007B4113"/>
    <w:rsid w:val="007B46E4"/>
    <w:rsid w:val="007B5961"/>
    <w:rsid w:val="007B5D2A"/>
    <w:rsid w:val="007B60AD"/>
    <w:rsid w:val="007B675E"/>
    <w:rsid w:val="007B69CD"/>
    <w:rsid w:val="007B6CB5"/>
    <w:rsid w:val="007B746A"/>
    <w:rsid w:val="007B7D1D"/>
    <w:rsid w:val="007C0419"/>
    <w:rsid w:val="007C044D"/>
    <w:rsid w:val="007C06B7"/>
    <w:rsid w:val="007C0F48"/>
    <w:rsid w:val="007C21AA"/>
    <w:rsid w:val="007C23E5"/>
    <w:rsid w:val="007C2507"/>
    <w:rsid w:val="007C2B63"/>
    <w:rsid w:val="007C2FAE"/>
    <w:rsid w:val="007C3039"/>
    <w:rsid w:val="007C3211"/>
    <w:rsid w:val="007C464D"/>
    <w:rsid w:val="007C465E"/>
    <w:rsid w:val="007C4A0C"/>
    <w:rsid w:val="007C5236"/>
    <w:rsid w:val="007C54F4"/>
    <w:rsid w:val="007C5BC9"/>
    <w:rsid w:val="007C63A1"/>
    <w:rsid w:val="007C6B92"/>
    <w:rsid w:val="007C6E2E"/>
    <w:rsid w:val="007C6F5F"/>
    <w:rsid w:val="007C7035"/>
    <w:rsid w:val="007C7719"/>
    <w:rsid w:val="007D0CD7"/>
    <w:rsid w:val="007D102C"/>
    <w:rsid w:val="007D1120"/>
    <w:rsid w:val="007D11BC"/>
    <w:rsid w:val="007D19B4"/>
    <w:rsid w:val="007D24D3"/>
    <w:rsid w:val="007D2AD5"/>
    <w:rsid w:val="007D2F0E"/>
    <w:rsid w:val="007D3DD4"/>
    <w:rsid w:val="007D3E3A"/>
    <w:rsid w:val="007D515F"/>
    <w:rsid w:val="007D581F"/>
    <w:rsid w:val="007D5A4B"/>
    <w:rsid w:val="007D5F13"/>
    <w:rsid w:val="007D5FE8"/>
    <w:rsid w:val="007D5FF5"/>
    <w:rsid w:val="007D6298"/>
    <w:rsid w:val="007D64B3"/>
    <w:rsid w:val="007D6AE7"/>
    <w:rsid w:val="007D6CFB"/>
    <w:rsid w:val="007D6DF0"/>
    <w:rsid w:val="007D75B9"/>
    <w:rsid w:val="007D7DD9"/>
    <w:rsid w:val="007E0500"/>
    <w:rsid w:val="007E07E3"/>
    <w:rsid w:val="007E09E2"/>
    <w:rsid w:val="007E0A4D"/>
    <w:rsid w:val="007E0BF5"/>
    <w:rsid w:val="007E0C31"/>
    <w:rsid w:val="007E1607"/>
    <w:rsid w:val="007E1B6C"/>
    <w:rsid w:val="007E1CCE"/>
    <w:rsid w:val="007E22B1"/>
    <w:rsid w:val="007E2AA3"/>
    <w:rsid w:val="007E373E"/>
    <w:rsid w:val="007E400E"/>
    <w:rsid w:val="007E436A"/>
    <w:rsid w:val="007E4834"/>
    <w:rsid w:val="007E5489"/>
    <w:rsid w:val="007E54A4"/>
    <w:rsid w:val="007E574B"/>
    <w:rsid w:val="007E5750"/>
    <w:rsid w:val="007E5AAF"/>
    <w:rsid w:val="007E5B3A"/>
    <w:rsid w:val="007E6474"/>
    <w:rsid w:val="007E6923"/>
    <w:rsid w:val="007E6A3F"/>
    <w:rsid w:val="007E740F"/>
    <w:rsid w:val="007E78E9"/>
    <w:rsid w:val="007F0177"/>
    <w:rsid w:val="007F0E3B"/>
    <w:rsid w:val="007F0F48"/>
    <w:rsid w:val="007F1459"/>
    <w:rsid w:val="007F1DE8"/>
    <w:rsid w:val="007F22BE"/>
    <w:rsid w:val="007F2C20"/>
    <w:rsid w:val="007F2D0B"/>
    <w:rsid w:val="007F30AB"/>
    <w:rsid w:val="007F3826"/>
    <w:rsid w:val="007F3B7A"/>
    <w:rsid w:val="007F4140"/>
    <w:rsid w:val="007F4D4F"/>
    <w:rsid w:val="007F4F0C"/>
    <w:rsid w:val="007F4F6C"/>
    <w:rsid w:val="007F50BA"/>
    <w:rsid w:val="007F5804"/>
    <w:rsid w:val="007F71A9"/>
    <w:rsid w:val="007F7339"/>
    <w:rsid w:val="007F75F2"/>
    <w:rsid w:val="007F79A3"/>
    <w:rsid w:val="007F7D37"/>
    <w:rsid w:val="008003F8"/>
    <w:rsid w:val="008012CF"/>
    <w:rsid w:val="00801821"/>
    <w:rsid w:val="00801AE9"/>
    <w:rsid w:val="0080264C"/>
    <w:rsid w:val="008028D2"/>
    <w:rsid w:val="008028D9"/>
    <w:rsid w:val="00803384"/>
    <w:rsid w:val="008037C1"/>
    <w:rsid w:val="0080418F"/>
    <w:rsid w:val="00804D53"/>
    <w:rsid w:val="008051ED"/>
    <w:rsid w:val="0080520C"/>
    <w:rsid w:val="008059AC"/>
    <w:rsid w:val="00805FB7"/>
    <w:rsid w:val="00806012"/>
    <w:rsid w:val="008065F4"/>
    <w:rsid w:val="00806621"/>
    <w:rsid w:val="00806FD1"/>
    <w:rsid w:val="008076F9"/>
    <w:rsid w:val="00810964"/>
    <w:rsid w:val="008111C4"/>
    <w:rsid w:val="00811638"/>
    <w:rsid w:val="00811ED0"/>
    <w:rsid w:val="00812199"/>
    <w:rsid w:val="00812448"/>
    <w:rsid w:val="00813737"/>
    <w:rsid w:val="00813E7C"/>
    <w:rsid w:val="008143B0"/>
    <w:rsid w:val="00814AE7"/>
    <w:rsid w:val="00815012"/>
    <w:rsid w:val="00815382"/>
    <w:rsid w:val="008155FF"/>
    <w:rsid w:val="0081574F"/>
    <w:rsid w:val="00815D63"/>
    <w:rsid w:val="00815EE5"/>
    <w:rsid w:val="00815FF9"/>
    <w:rsid w:val="0081744B"/>
    <w:rsid w:val="008174C9"/>
    <w:rsid w:val="0081771F"/>
    <w:rsid w:val="008203C7"/>
    <w:rsid w:val="008205C6"/>
    <w:rsid w:val="008206E6"/>
    <w:rsid w:val="008208E0"/>
    <w:rsid w:val="0082093B"/>
    <w:rsid w:val="008210C0"/>
    <w:rsid w:val="008212F4"/>
    <w:rsid w:val="00821341"/>
    <w:rsid w:val="0082249D"/>
    <w:rsid w:val="0082290E"/>
    <w:rsid w:val="00823684"/>
    <w:rsid w:val="00824F21"/>
    <w:rsid w:val="0082520D"/>
    <w:rsid w:val="0082555E"/>
    <w:rsid w:val="00825F95"/>
    <w:rsid w:val="00826EA4"/>
    <w:rsid w:val="008278F6"/>
    <w:rsid w:val="00830296"/>
    <w:rsid w:val="008306CA"/>
    <w:rsid w:val="008306D7"/>
    <w:rsid w:val="00830F31"/>
    <w:rsid w:val="00831372"/>
    <w:rsid w:val="00831428"/>
    <w:rsid w:val="0083198C"/>
    <w:rsid w:val="0083218D"/>
    <w:rsid w:val="008321D0"/>
    <w:rsid w:val="00833466"/>
    <w:rsid w:val="00833546"/>
    <w:rsid w:val="008335E9"/>
    <w:rsid w:val="0083360F"/>
    <w:rsid w:val="00833920"/>
    <w:rsid w:val="00833ACC"/>
    <w:rsid w:val="00833B51"/>
    <w:rsid w:val="00835341"/>
    <w:rsid w:val="0083544B"/>
    <w:rsid w:val="00835FE4"/>
    <w:rsid w:val="008360D1"/>
    <w:rsid w:val="0083615E"/>
    <w:rsid w:val="00836EA1"/>
    <w:rsid w:val="008374FF"/>
    <w:rsid w:val="0083763E"/>
    <w:rsid w:val="008378C8"/>
    <w:rsid w:val="00837D40"/>
    <w:rsid w:val="00837E90"/>
    <w:rsid w:val="00837F23"/>
    <w:rsid w:val="008403EE"/>
    <w:rsid w:val="008405D8"/>
    <w:rsid w:val="00840658"/>
    <w:rsid w:val="00840EF7"/>
    <w:rsid w:val="00841251"/>
    <w:rsid w:val="00841518"/>
    <w:rsid w:val="00841793"/>
    <w:rsid w:val="00841827"/>
    <w:rsid w:val="00841F86"/>
    <w:rsid w:val="00842928"/>
    <w:rsid w:val="00843069"/>
    <w:rsid w:val="00843676"/>
    <w:rsid w:val="00843B46"/>
    <w:rsid w:val="008453D2"/>
    <w:rsid w:val="008458F0"/>
    <w:rsid w:val="00845A7D"/>
    <w:rsid w:val="00845E3B"/>
    <w:rsid w:val="008464C6"/>
    <w:rsid w:val="0084666D"/>
    <w:rsid w:val="00847A33"/>
    <w:rsid w:val="008500FF"/>
    <w:rsid w:val="0085028F"/>
    <w:rsid w:val="00850425"/>
    <w:rsid w:val="00850624"/>
    <w:rsid w:val="00850CD8"/>
    <w:rsid w:val="00850EB4"/>
    <w:rsid w:val="00850F24"/>
    <w:rsid w:val="00851147"/>
    <w:rsid w:val="00851776"/>
    <w:rsid w:val="008517D8"/>
    <w:rsid w:val="00851B28"/>
    <w:rsid w:val="00852460"/>
    <w:rsid w:val="00852D7A"/>
    <w:rsid w:val="00853382"/>
    <w:rsid w:val="008540D9"/>
    <w:rsid w:val="00854138"/>
    <w:rsid w:val="00854367"/>
    <w:rsid w:val="00854374"/>
    <w:rsid w:val="008549D6"/>
    <w:rsid w:val="00854CC7"/>
    <w:rsid w:val="00854FD1"/>
    <w:rsid w:val="0085604E"/>
    <w:rsid w:val="00857533"/>
    <w:rsid w:val="00860C6F"/>
    <w:rsid w:val="0086130D"/>
    <w:rsid w:val="008614DD"/>
    <w:rsid w:val="008615ED"/>
    <w:rsid w:val="00861ACB"/>
    <w:rsid w:val="008622C3"/>
    <w:rsid w:val="008625DA"/>
    <w:rsid w:val="00863489"/>
    <w:rsid w:val="00864147"/>
    <w:rsid w:val="00864235"/>
    <w:rsid w:val="008649E9"/>
    <w:rsid w:val="00864BC3"/>
    <w:rsid w:val="00864EBD"/>
    <w:rsid w:val="00865388"/>
    <w:rsid w:val="008655DC"/>
    <w:rsid w:val="0086582A"/>
    <w:rsid w:val="00865AD4"/>
    <w:rsid w:val="00865E7D"/>
    <w:rsid w:val="00866213"/>
    <w:rsid w:val="008666A1"/>
    <w:rsid w:val="0087089C"/>
    <w:rsid w:val="00870BDD"/>
    <w:rsid w:val="00871162"/>
    <w:rsid w:val="00871842"/>
    <w:rsid w:val="00871BA7"/>
    <w:rsid w:val="00872521"/>
    <w:rsid w:val="00872621"/>
    <w:rsid w:val="00872A9C"/>
    <w:rsid w:val="00872CBC"/>
    <w:rsid w:val="0087336C"/>
    <w:rsid w:val="00873AC6"/>
    <w:rsid w:val="008746F0"/>
    <w:rsid w:val="00875346"/>
    <w:rsid w:val="008758A1"/>
    <w:rsid w:val="00875B0F"/>
    <w:rsid w:val="00875DB9"/>
    <w:rsid w:val="00876262"/>
    <w:rsid w:val="00877634"/>
    <w:rsid w:val="00877662"/>
    <w:rsid w:val="008777A1"/>
    <w:rsid w:val="008777D2"/>
    <w:rsid w:val="00877B02"/>
    <w:rsid w:val="00877D39"/>
    <w:rsid w:val="008805A3"/>
    <w:rsid w:val="00881059"/>
    <w:rsid w:val="00881074"/>
    <w:rsid w:val="008813AB"/>
    <w:rsid w:val="0088174A"/>
    <w:rsid w:val="008818F7"/>
    <w:rsid w:val="008823EB"/>
    <w:rsid w:val="0088299D"/>
    <w:rsid w:val="00882E5C"/>
    <w:rsid w:val="00882FA6"/>
    <w:rsid w:val="00883096"/>
    <w:rsid w:val="0088336C"/>
    <w:rsid w:val="008835AF"/>
    <w:rsid w:val="00884450"/>
    <w:rsid w:val="0088475E"/>
    <w:rsid w:val="00884ADA"/>
    <w:rsid w:val="008863FA"/>
    <w:rsid w:val="008866EA"/>
    <w:rsid w:val="00886717"/>
    <w:rsid w:val="008874B7"/>
    <w:rsid w:val="00890627"/>
    <w:rsid w:val="00890B78"/>
    <w:rsid w:val="00890FB2"/>
    <w:rsid w:val="008914E8"/>
    <w:rsid w:val="00891640"/>
    <w:rsid w:val="0089189C"/>
    <w:rsid w:val="00891935"/>
    <w:rsid w:val="00891ACA"/>
    <w:rsid w:val="00891D7A"/>
    <w:rsid w:val="00892BC9"/>
    <w:rsid w:val="00892DA1"/>
    <w:rsid w:val="008939F3"/>
    <w:rsid w:val="0089412A"/>
    <w:rsid w:val="008950C3"/>
    <w:rsid w:val="00895A4B"/>
    <w:rsid w:val="0089611E"/>
    <w:rsid w:val="008965D1"/>
    <w:rsid w:val="00896D1F"/>
    <w:rsid w:val="00896D60"/>
    <w:rsid w:val="00896E31"/>
    <w:rsid w:val="00897391"/>
    <w:rsid w:val="008976CB"/>
    <w:rsid w:val="0089789B"/>
    <w:rsid w:val="008A0552"/>
    <w:rsid w:val="008A11D3"/>
    <w:rsid w:val="008A12D3"/>
    <w:rsid w:val="008A1353"/>
    <w:rsid w:val="008A180A"/>
    <w:rsid w:val="008A1A59"/>
    <w:rsid w:val="008A1D31"/>
    <w:rsid w:val="008A21CC"/>
    <w:rsid w:val="008A2666"/>
    <w:rsid w:val="008A2B19"/>
    <w:rsid w:val="008A2D5D"/>
    <w:rsid w:val="008A2F31"/>
    <w:rsid w:val="008A36F1"/>
    <w:rsid w:val="008A3EBC"/>
    <w:rsid w:val="008A3EF1"/>
    <w:rsid w:val="008A434E"/>
    <w:rsid w:val="008A4AA2"/>
    <w:rsid w:val="008A5C7A"/>
    <w:rsid w:val="008A5EC6"/>
    <w:rsid w:val="008A5FD1"/>
    <w:rsid w:val="008A705A"/>
    <w:rsid w:val="008A722F"/>
    <w:rsid w:val="008B07B5"/>
    <w:rsid w:val="008B09D6"/>
    <w:rsid w:val="008B24C8"/>
    <w:rsid w:val="008B2BAC"/>
    <w:rsid w:val="008B32F3"/>
    <w:rsid w:val="008B3B93"/>
    <w:rsid w:val="008B4482"/>
    <w:rsid w:val="008B454E"/>
    <w:rsid w:val="008B4E7B"/>
    <w:rsid w:val="008B4EB3"/>
    <w:rsid w:val="008B4EBD"/>
    <w:rsid w:val="008B5ADA"/>
    <w:rsid w:val="008B5DC8"/>
    <w:rsid w:val="008B6240"/>
    <w:rsid w:val="008B63BF"/>
    <w:rsid w:val="008C0044"/>
    <w:rsid w:val="008C0520"/>
    <w:rsid w:val="008C16FA"/>
    <w:rsid w:val="008C18F8"/>
    <w:rsid w:val="008C1B35"/>
    <w:rsid w:val="008C1E31"/>
    <w:rsid w:val="008C227A"/>
    <w:rsid w:val="008C26A2"/>
    <w:rsid w:val="008C3362"/>
    <w:rsid w:val="008C3717"/>
    <w:rsid w:val="008C3737"/>
    <w:rsid w:val="008C39E1"/>
    <w:rsid w:val="008C3BF4"/>
    <w:rsid w:val="008C3FA8"/>
    <w:rsid w:val="008C42DA"/>
    <w:rsid w:val="008C48EA"/>
    <w:rsid w:val="008C5D23"/>
    <w:rsid w:val="008C6798"/>
    <w:rsid w:val="008C6FFE"/>
    <w:rsid w:val="008C7687"/>
    <w:rsid w:val="008C792F"/>
    <w:rsid w:val="008C79F9"/>
    <w:rsid w:val="008C7D3A"/>
    <w:rsid w:val="008D0122"/>
    <w:rsid w:val="008D046E"/>
    <w:rsid w:val="008D04FC"/>
    <w:rsid w:val="008D0C7B"/>
    <w:rsid w:val="008D143E"/>
    <w:rsid w:val="008D1685"/>
    <w:rsid w:val="008D1880"/>
    <w:rsid w:val="008D19C5"/>
    <w:rsid w:val="008D1F85"/>
    <w:rsid w:val="008D262F"/>
    <w:rsid w:val="008D2CFB"/>
    <w:rsid w:val="008D332A"/>
    <w:rsid w:val="008D374E"/>
    <w:rsid w:val="008D3E8B"/>
    <w:rsid w:val="008D44A3"/>
    <w:rsid w:val="008D4B0D"/>
    <w:rsid w:val="008D4B48"/>
    <w:rsid w:val="008D4F08"/>
    <w:rsid w:val="008D5087"/>
    <w:rsid w:val="008D53E2"/>
    <w:rsid w:val="008D5EBD"/>
    <w:rsid w:val="008D61B4"/>
    <w:rsid w:val="008D65E1"/>
    <w:rsid w:val="008D680C"/>
    <w:rsid w:val="008D6854"/>
    <w:rsid w:val="008D68B9"/>
    <w:rsid w:val="008D6AB9"/>
    <w:rsid w:val="008D7247"/>
    <w:rsid w:val="008D72A2"/>
    <w:rsid w:val="008E00E9"/>
    <w:rsid w:val="008E0151"/>
    <w:rsid w:val="008E0475"/>
    <w:rsid w:val="008E1087"/>
    <w:rsid w:val="008E126E"/>
    <w:rsid w:val="008E151D"/>
    <w:rsid w:val="008E1998"/>
    <w:rsid w:val="008E2336"/>
    <w:rsid w:val="008E2E9D"/>
    <w:rsid w:val="008E2FAF"/>
    <w:rsid w:val="008E390E"/>
    <w:rsid w:val="008E3CE0"/>
    <w:rsid w:val="008E4EA7"/>
    <w:rsid w:val="008E5490"/>
    <w:rsid w:val="008E5742"/>
    <w:rsid w:val="008E5926"/>
    <w:rsid w:val="008E5C06"/>
    <w:rsid w:val="008E608E"/>
    <w:rsid w:val="008E6544"/>
    <w:rsid w:val="008E65BF"/>
    <w:rsid w:val="008E71E5"/>
    <w:rsid w:val="008E725C"/>
    <w:rsid w:val="008E7562"/>
    <w:rsid w:val="008E78B8"/>
    <w:rsid w:val="008F0386"/>
    <w:rsid w:val="008F04DB"/>
    <w:rsid w:val="008F0E02"/>
    <w:rsid w:val="008F0E5D"/>
    <w:rsid w:val="008F1308"/>
    <w:rsid w:val="008F15D6"/>
    <w:rsid w:val="008F194A"/>
    <w:rsid w:val="008F2748"/>
    <w:rsid w:val="008F2984"/>
    <w:rsid w:val="008F42A0"/>
    <w:rsid w:val="008F4538"/>
    <w:rsid w:val="008F4559"/>
    <w:rsid w:val="008F47FE"/>
    <w:rsid w:val="008F517C"/>
    <w:rsid w:val="008F5DFB"/>
    <w:rsid w:val="008F5FB5"/>
    <w:rsid w:val="008F6B6F"/>
    <w:rsid w:val="008F6D46"/>
    <w:rsid w:val="008F6D78"/>
    <w:rsid w:val="008F7345"/>
    <w:rsid w:val="008F75BF"/>
    <w:rsid w:val="008F7627"/>
    <w:rsid w:val="008F7919"/>
    <w:rsid w:val="008F7BCB"/>
    <w:rsid w:val="008F7D0A"/>
    <w:rsid w:val="008F7DA8"/>
    <w:rsid w:val="009001E4"/>
    <w:rsid w:val="00900BD2"/>
    <w:rsid w:val="00900C09"/>
    <w:rsid w:val="00900ECE"/>
    <w:rsid w:val="009010CB"/>
    <w:rsid w:val="0090127B"/>
    <w:rsid w:val="009016D0"/>
    <w:rsid w:val="00901CA4"/>
    <w:rsid w:val="00902C32"/>
    <w:rsid w:val="00902F42"/>
    <w:rsid w:val="00902FF8"/>
    <w:rsid w:val="009032C3"/>
    <w:rsid w:val="009036AB"/>
    <w:rsid w:val="00903C0A"/>
    <w:rsid w:val="00903DAB"/>
    <w:rsid w:val="009051E0"/>
    <w:rsid w:val="009059B9"/>
    <w:rsid w:val="0090736D"/>
    <w:rsid w:val="00907A15"/>
    <w:rsid w:val="00907FF7"/>
    <w:rsid w:val="00910943"/>
    <w:rsid w:val="00910B00"/>
    <w:rsid w:val="00910C23"/>
    <w:rsid w:val="00910D24"/>
    <w:rsid w:val="00910F01"/>
    <w:rsid w:val="009110F0"/>
    <w:rsid w:val="0091143C"/>
    <w:rsid w:val="00911490"/>
    <w:rsid w:val="00911578"/>
    <w:rsid w:val="009119ED"/>
    <w:rsid w:val="00912578"/>
    <w:rsid w:val="00912EB3"/>
    <w:rsid w:val="0091313F"/>
    <w:rsid w:val="00913168"/>
    <w:rsid w:val="009134C0"/>
    <w:rsid w:val="009136D2"/>
    <w:rsid w:val="00913EE7"/>
    <w:rsid w:val="009142BD"/>
    <w:rsid w:val="00914549"/>
    <w:rsid w:val="009145FF"/>
    <w:rsid w:val="009147A0"/>
    <w:rsid w:val="00915058"/>
    <w:rsid w:val="00915143"/>
    <w:rsid w:val="009157C5"/>
    <w:rsid w:val="0091598D"/>
    <w:rsid w:val="00916365"/>
    <w:rsid w:val="00916817"/>
    <w:rsid w:val="0091711A"/>
    <w:rsid w:val="0091723F"/>
    <w:rsid w:val="009179BA"/>
    <w:rsid w:val="00917AD6"/>
    <w:rsid w:val="00917F77"/>
    <w:rsid w:val="00921590"/>
    <w:rsid w:val="009217B3"/>
    <w:rsid w:val="00921963"/>
    <w:rsid w:val="009220C4"/>
    <w:rsid w:val="009227A3"/>
    <w:rsid w:val="0092292E"/>
    <w:rsid w:val="00922BBA"/>
    <w:rsid w:val="00922F3B"/>
    <w:rsid w:val="0092306D"/>
    <w:rsid w:val="009234BD"/>
    <w:rsid w:val="00923F87"/>
    <w:rsid w:val="009241E9"/>
    <w:rsid w:val="00924622"/>
    <w:rsid w:val="009250ED"/>
    <w:rsid w:val="009254E9"/>
    <w:rsid w:val="00925804"/>
    <w:rsid w:val="0092583A"/>
    <w:rsid w:val="0092586A"/>
    <w:rsid w:val="009259C2"/>
    <w:rsid w:val="00925A7E"/>
    <w:rsid w:val="009261C7"/>
    <w:rsid w:val="009263C4"/>
    <w:rsid w:val="00926DDA"/>
    <w:rsid w:val="00927250"/>
    <w:rsid w:val="00927400"/>
    <w:rsid w:val="00930351"/>
    <w:rsid w:val="009306A9"/>
    <w:rsid w:val="00930B77"/>
    <w:rsid w:val="00930CCC"/>
    <w:rsid w:val="0093107F"/>
    <w:rsid w:val="00931483"/>
    <w:rsid w:val="009315B2"/>
    <w:rsid w:val="00931670"/>
    <w:rsid w:val="00931911"/>
    <w:rsid w:val="00931982"/>
    <w:rsid w:val="0093204A"/>
    <w:rsid w:val="00932304"/>
    <w:rsid w:val="00932372"/>
    <w:rsid w:val="00932C3F"/>
    <w:rsid w:val="00932E4E"/>
    <w:rsid w:val="00933358"/>
    <w:rsid w:val="009334FC"/>
    <w:rsid w:val="00933EDE"/>
    <w:rsid w:val="00934936"/>
    <w:rsid w:val="00934B0F"/>
    <w:rsid w:val="00935429"/>
    <w:rsid w:val="00935598"/>
    <w:rsid w:val="00935855"/>
    <w:rsid w:val="0093630F"/>
    <w:rsid w:val="00936C05"/>
    <w:rsid w:val="00937D4D"/>
    <w:rsid w:val="00937E1C"/>
    <w:rsid w:val="00940104"/>
    <w:rsid w:val="00940BA2"/>
    <w:rsid w:val="00940FC1"/>
    <w:rsid w:val="00941DC2"/>
    <w:rsid w:val="00942286"/>
    <w:rsid w:val="0094318E"/>
    <w:rsid w:val="0094377A"/>
    <w:rsid w:val="0094381D"/>
    <w:rsid w:val="009438FF"/>
    <w:rsid w:val="0094463C"/>
    <w:rsid w:val="00944643"/>
    <w:rsid w:val="00944C5E"/>
    <w:rsid w:val="00945ECD"/>
    <w:rsid w:val="009462CC"/>
    <w:rsid w:val="0094636B"/>
    <w:rsid w:val="0094671C"/>
    <w:rsid w:val="00946C63"/>
    <w:rsid w:val="0094754F"/>
    <w:rsid w:val="009475AE"/>
    <w:rsid w:val="009505D5"/>
    <w:rsid w:val="009510C0"/>
    <w:rsid w:val="00951820"/>
    <w:rsid w:val="00951BAE"/>
    <w:rsid w:val="00951FFC"/>
    <w:rsid w:val="009522C0"/>
    <w:rsid w:val="00952A2E"/>
    <w:rsid w:val="00952C2B"/>
    <w:rsid w:val="00953609"/>
    <w:rsid w:val="0095369C"/>
    <w:rsid w:val="00953E9F"/>
    <w:rsid w:val="0095440F"/>
    <w:rsid w:val="0095456E"/>
    <w:rsid w:val="00954DAC"/>
    <w:rsid w:val="00955279"/>
    <w:rsid w:val="0095532D"/>
    <w:rsid w:val="009553BB"/>
    <w:rsid w:val="009555B9"/>
    <w:rsid w:val="00955860"/>
    <w:rsid w:val="00955DD6"/>
    <w:rsid w:val="00956042"/>
    <w:rsid w:val="0095642D"/>
    <w:rsid w:val="009569E5"/>
    <w:rsid w:val="00957576"/>
    <w:rsid w:val="00957A7A"/>
    <w:rsid w:val="00957A85"/>
    <w:rsid w:val="009602C7"/>
    <w:rsid w:val="009603D0"/>
    <w:rsid w:val="00960A46"/>
    <w:rsid w:val="00960E74"/>
    <w:rsid w:val="0096196C"/>
    <w:rsid w:val="00961A21"/>
    <w:rsid w:val="00961D1E"/>
    <w:rsid w:val="00962492"/>
    <w:rsid w:val="009625E7"/>
    <w:rsid w:val="0096279A"/>
    <w:rsid w:val="00963691"/>
    <w:rsid w:val="00963C5E"/>
    <w:rsid w:val="00964134"/>
    <w:rsid w:val="009641A2"/>
    <w:rsid w:val="00964824"/>
    <w:rsid w:val="00964AB7"/>
    <w:rsid w:val="00964B48"/>
    <w:rsid w:val="00965009"/>
    <w:rsid w:val="009654D1"/>
    <w:rsid w:val="0096565E"/>
    <w:rsid w:val="00965A22"/>
    <w:rsid w:val="00965F57"/>
    <w:rsid w:val="009674E5"/>
    <w:rsid w:val="009675A8"/>
    <w:rsid w:val="00967B6B"/>
    <w:rsid w:val="00970390"/>
    <w:rsid w:val="00970A65"/>
    <w:rsid w:val="00971DE0"/>
    <w:rsid w:val="00972947"/>
    <w:rsid w:val="00972C11"/>
    <w:rsid w:val="00972E91"/>
    <w:rsid w:val="00973542"/>
    <w:rsid w:val="00973753"/>
    <w:rsid w:val="00973E60"/>
    <w:rsid w:val="00973FEC"/>
    <w:rsid w:val="009744C2"/>
    <w:rsid w:val="009760CE"/>
    <w:rsid w:val="00976452"/>
    <w:rsid w:val="009766F4"/>
    <w:rsid w:val="00976BF5"/>
    <w:rsid w:val="009777E9"/>
    <w:rsid w:val="009779D2"/>
    <w:rsid w:val="00977B26"/>
    <w:rsid w:val="00980007"/>
    <w:rsid w:val="0098031D"/>
    <w:rsid w:val="00980542"/>
    <w:rsid w:val="00980A5F"/>
    <w:rsid w:val="00980D00"/>
    <w:rsid w:val="00980EC8"/>
    <w:rsid w:val="009811B1"/>
    <w:rsid w:val="00981342"/>
    <w:rsid w:val="00981574"/>
    <w:rsid w:val="00981615"/>
    <w:rsid w:val="00981FE2"/>
    <w:rsid w:val="00982052"/>
    <w:rsid w:val="00982410"/>
    <w:rsid w:val="009826E7"/>
    <w:rsid w:val="00982ADB"/>
    <w:rsid w:val="00982C88"/>
    <w:rsid w:val="00983BED"/>
    <w:rsid w:val="00983C14"/>
    <w:rsid w:val="00983C4C"/>
    <w:rsid w:val="009840A0"/>
    <w:rsid w:val="00984200"/>
    <w:rsid w:val="00984324"/>
    <w:rsid w:val="00984600"/>
    <w:rsid w:val="009855BD"/>
    <w:rsid w:val="00985CA3"/>
    <w:rsid w:val="00986015"/>
    <w:rsid w:val="00986D95"/>
    <w:rsid w:val="009873A0"/>
    <w:rsid w:val="00987AD3"/>
    <w:rsid w:val="00987D34"/>
    <w:rsid w:val="0099037B"/>
    <w:rsid w:val="00990F56"/>
    <w:rsid w:val="00991A09"/>
    <w:rsid w:val="00992A16"/>
    <w:rsid w:val="00993217"/>
    <w:rsid w:val="0099396F"/>
    <w:rsid w:val="00993B8E"/>
    <w:rsid w:val="009941DE"/>
    <w:rsid w:val="00995358"/>
    <w:rsid w:val="00995398"/>
    <w:rsid w:val="00995574"/>
    <w:rsid w:val="00995D54"/>
    <w:rsid w:val="00996CA6"/>
    <w:rsid w:val="009979C8"/>
    <w:rsid w:val="00997DDB"/>
    <w:rsid w:val="00997E11"/>
    <w:rsid w:val="00997FCF"/>
    <w:rsid w:val="009A1110"/>
    <w:rsid w:val="009A1A55"/>
    <w:rsid w:val="009A1CE8"/>
    <w:rsid w:val="009A279F"/>
    <w:rsid w:val="009A280D"/>
    <w:rsid w:val="009A30C6"/>
    <w:rsid w:val="009A3F78"/>
    <w:rsid w:val="009A3FF6"/>
    <w:rsid w:val="009A493A"/>
    <w:rsid w:val="009A4F33"/>
    <w:rsid w:val="009A5200"/>
    <w:rsid w:val="009A5344"/>
    <w:rsid w:val="009A5509"/>
    <w:rsid w:val="009A590E"/>
    <w:rsid w:val="009A5AF6"/>
    <w:rsid w:val="009A5B76"/>
    <w:rsid w:val="009A6137"/>
    <w:rsid w:val="009A6644"/>
    <w:rsid w:val="009A73A0"/>
    <w:rsid w:val="009B0CCA"/>
    <w:rsid w:val="009B0CD0"/>
    <w:rsid w:val="009B11C3"/>
    <w:rsid w:val="009B173D"/>
    <w:rsid w:val="009B1A44"/>
    <w:rsid w:val="009B3ECF"/>
    <w:rsid w:val="009B44CC"/>
    <w:rsid w:val="009B4D37"/>
    <w:rsid w:val="009B4E41"/>
    <w:rsid w:val="009B54B3"/>
    <w:rsid w:val="009B56AD"/>
    <w:rsid w:val="009B5B49"/>
    <w:rsid w:val="009B5E8D"/>
    <w:rsid w:val="009B607A"/>
    <w:rsid w:val="009B683A"/>
    <w:rsid w:val="009B69E2"/>
    <w:rsid w:val="009B6B6E"/>
    <w:rsid w:val="009B6C4C"/>
    <w:rsid w:val="009B6CDF"/>
    <w:rsid w:val="009B6D8C"/>
    <w:rsid w:val="009B6E36"/>
    <w:rsid w:val="009B7248"/>
    <w:rsid w:val="009B748B"/>
    <w:rsid w:val="009B76DA"/>
    <w:rsid w:val="009B7751"/>
    <w:rsid w:val="009B7C29"/>
    <w:rsid w:val="009C0118"/>
    <w:rsid w:val="009C1259"/>
    <w:rsid w:val="009C13E5"/>
    <w:rsid w:val="009C1725"/>
    <w:rsid w:val="009C17F5"/>
    <w:rsid w:val="009C207F"/>
    <w:rsid w:val="009C283A"/>
    <w:rsid w:val="009C2DD9"/>
    <w:rsid w:val="009C3758"/>
    <w:rsid w:val="009C3E2C"/>
    <w:rsid w:val="009C3F3A"/>
    <w:rsid w:val="009C4062"/>
    <w:rsid w:val="009C40AE"/>
    <w:rsid w:val="009C45A6"/>
    <w:rsid w:val="009C49DF"/>
    <w:rsid w:val="009C5282"/>
    <w:rsid w:val="009C553D"/>
    <w:rsid w:val="009C591B"/>
    <w:rsid w:val="009C5F30"/>
    <w:rsid w:val="009C6086"/>
    <w:rsid w:val="009C638D"/>
    <w:rsid w:val="009C7237"/>
    <w:rsid w:val="009C73FF"/>
    <w:rsid w:val="009C74A2"/>
    <w:rsid w:val="009C7F3C"/>
    <w:rsid w:val="009D0E19"/>
    <w:rsid w:val="009D123F"/>
    <w:rsid w:val="009D136B"/>
    <w:rsid w:val="009D14E2"/>
    <w:rsid w:val="009D2637"/>
    <w:rsid w:val="009D2B7A"/>
    <w:rsid w:val="009D3035"/>
    <w:rsid w:val="009D3D6D"/>
    <w:rsid w:val="009D43EC"/>
    <w:rsid w:val="009D460F"/>
    <w:rsid w:val="009D4C6A"/>
    <w:rsid w:val="009D523A"/>
    <w:rsid w:val="009D5320"/>
    <w:rsid w:val="009D54B2"/>
    <w:rsid w:val="009D56B6"/>
    <w:rsid w:val="009D58E7"/>
    <w:rsid w:val="009D5A6A"/>
    <w:rsid w:val="009D5B1E"/>
    <w:rsid w:val="009D699E"/>
    <w:rsid w:val="009D6B44"/>
    <w:rsid w:val="009D7140"/>
    <w:rsid w:val="009D744D"/>
    <w:rsid w:val="009E04C9"/>
    <w:rsid w:val="009E253B"/>
    <w:rsid w:val="009E2852"/>
    <w:rsid w:val="009E2E02"/>
    <w:rsid w:val="009E3824"/>
    <w:rsid w:val="009E39EC"/>
    <w:rsid w:val="009E47F7"/>
    <w:rsid w:val="009E525E"/>
    <w:rsid w:val="009E5385"/>
    <w:rsid w:val="009E69BF"/>
    <w:rsid w:val="009E6C29"/>
    <w:rsid w:val="009E715C"/>
    <w:rsid w:val="009E756D"/>
    <w:rsid w:val="009E7C89"/>
    <w:rsid w:val="009E7F62"/>
    <w:rsid w:val="009E7F91"/>
    <w:rsid w:val="009F06C5"/>
    <w:rsid w:val="009F11EC"/>
    <w:rsid w:val="009F141D"/>
    <w:rsid w:val="009F1D27"/>
    <w:rsid w:val="009F2A2D"/>
    <w:rsid w:val="009F33C2"/>
    <w:rsid w:val="009F34E7"/>
    <w:rsid w:val="009F37A9"/>
    <w:rsid w:val="009F3B0C"/>
    <w:rsid w:val="009F4014"/>
    <w:rsid w:val="009F44FC"/>
    <w:rsid w:val="009F45A2"/>
    <w:rsid w:val="009F46AE"/>
    <w:rsid w:val="009F49FE"/>
    <w:rsid w:val="009F4D3F"/>
    <w:rsid w:val="009F4FB9"/>
    <w:rsid w:val="009F5AE0"/>
    <w:rsid w:val="009F6206"/>
    <w:rsid w:val="009F67CD"/>
    <w:rsid w:val="009F693D"/>
    <w:rsid w:val="009F6A99"/>
    <w:rsid w:val="009F6B15"/>
    <w:rsid w:val="009F6C83"/>
    <w:rsid w:val="009F752D"/>
    <w:rsid w:val="009F7FA4"/>
    <w:rsid w:val="00A00407"/>
    <w:rsid w:val="00A0057E"/>
    <w:rsid w:val="00A01047"/>
    <w:rsid w:val="00A0105D"/>
    <w:rsid w:val="00A012E9"/>
    <w:rsid w:val="00A014AA"/>
    <w:rsid w:val="00A0182E"/>
    <w:rsid w:val="00A01E42"/>
    <w:rsid w:val="00A02F46"/>
    <w:rsid w:val="00A03330"/>
    <w:rsid w:val="00A03337"/>
    <w:rsid w:val="00A034EC"/>
    <w:rsid w:val="00A0354F"/>
    <w:rsid w:val="00A04140"/>
    <w:rsid w:val="00A0475A"/>
    <w:rsid w:val="00A04BFC"/>
    <w:rsid w:val="00A04F3B"/>
    <w:rsid w:val="00A05DEB"/>
    <w:rsid w:val="00A05E0C"/>
    <w:rsid w:val="00A061D9"/>
    <w:rsid w:val="00A062EF"/>
    <w:rsid w:val="00A064A6"/>
    <w:rsid w:val="00A0772F"/>
    <w:rsid w:val="00A079D8"/>
    <w:rsid w:val="00A1093F"/>
    <w:rsid w:val="00A10CD4"/>
    <w:rsid w:val="00A10F30"/>
    <w:rsid w:val="00A112CD"/>
    <w:rsid w:val="00A1144B"/>
    <w:rsid w:val="00A11545"/>
    <w:rsid w:val="00A11BCB"/>
    <w:rsid w:val="00A11EE0"/>
    <w:rsid w:val="00A1227A"/>
    <w:rsid w:val="00A12965"/>
    <w:rsid w:val="00A138FC"/>
    <w:rsid w:val="00A13FD2"/>
    <w:rsid w:val="00A14A7C"/>
    <w:rsid w:val="00A15BF5"/>
    <w:rsid w:val="00A15CB3"/>
    <w:rsid w:val="00A161EB"/>
    <w:rsid w:val="00A1629E"/>
    <w:rsid w:val="00A1675F"/>
    <w:rsid w:val="00A167A8"/>
    <w:rsid w:val="00A16C34"/>
    <w:rsid w:val="00A17082"/>
    <w:rsid w:val="00A171ED"/>
    <w:rsid w:val="00A17695"/>
    <w:rsid w:val="00A2114B"/>
    <w:rsid w:val="00A212F5"/>
    <w:rsid w:val="00A2168F"/>
    <w:rsid w:val="00A219A4"/>
    <w:rsid w:val="00A21E6B"/>
    <w:rsid w:val="00A227DB"/>
    <w:rsid w:val="00A22E19"/>
    <w:rsid w:val="00A22FCD"/>
    <w:rsid w:val="00A23043"/>
    <w:rsid w:val="00A23851"/>
    <w:rsid w:val="00A23DC5"/>
    <w:rsid w:val="00A242B1"/>
    <w:rsid w:val="00A24716"/>
    <w:rsid w:val="00A248CD"/>
    <w:rsid w:val="00A24B4F"/>
    <w:rsid w:val="00A24D5B"/>
    <w:rsid w:val="00A250E9"/>
    <w:rsid w:val="00A25844"/>
    <w:rsid w:val="00A25A3D"/>
    <w:rsid w:val="00A26256"/>
    <w:rsid w:val="00A265C8"/>
    <w:rsid w:val="00A267C9"/>
    <w:rsid w:val="00A26976"/>
    <w:rsid w:val="00A26BAD"/>
    <w:rsid w:val="00A26E0C"/>
    <w:rsid w:val="00A270F8"/>
    <w:rsid w:val="00A27111"/>
    <w:rsid w:val="00A27DBE"/>
    <w:rsid w:val="00A301F0"/>
    <w:rsid w:val="00A30799"/>
    <w:rsid w:val="00A30C7E"/>
    <w:rsid w:val="00A311C2"/>
    <w:rsid w:val="00A31239"/>
    <w:rsid w:val="00A31260"/>
    <w:rsid w:val="00A31E3A"/>
    <w:rsid w:val="00A32459"/>
    <w:rsid w:val="00A32989"/>
    <w:rsid w:val="00A32DA4"/>
    <w:rsid w:val="00A331C1"/>
    <w:rsid w:val="00A33996"/>
    <w:rsid w:val="00A343A5"/>
    <w:rsid w:val="00A345C8"/>
    <w:rsid w:val="00A3467A"/>
    <w:rsid w:val="00A34A71"/>
    <w:rsid w:val="00A35633"/>
    <w:rsid w:val="00A35BFA"/>
    <w:rsid w:val="00A35DBF"/>
    <w:rsid w:val="00A364DC"/>
    <w:rsid w:val="00A36680"/>
    <w:rsid w:val="00A36B8F"/>
    <w:rsid w:val="00A3709B"/>
    <w:rsid w:val="00A3715B"/>
    <w:rsid w:val="00A37F37"/>
    <w:rsid w:val="00A406E9"/>
    <w:rsid w:val="00A408DA"/>
    <w:rsid w:val="00A40912"/>
    <w:rsid w:val="00A40B1A"/>
    <w:rsid w:val="00A40FBE"/>
    <w:rsid w:val="00A41918"/>
    <w:rsid w:val="00A430A1"/>
    <w:rsid w:val="00A430B5"/>
    <w:rsid w:val="00A43291"/>
    <w:rsid w:val="00A43C7B"/>
    <w:rsid w:val="00A43D86"/>
    <w:rsid w:val="00A44503"/>
    <w:rsid w:val="00A44F48"/>
    <w:rsid w:val="00A458CB"/>
    <w:rsid w:val="00A45E00"/>
    <w:rsid w:val="00A469D3"/>
    <w:rsid w:val="00A47178"/>
    <w:rsid w:val="00A47791"/>
    <w:rsid w:val="00A47D93"/>
    <w:rsid w:val="00A50082"/>
    <w:rsid w:val="00A50513"/>
    <w:rsid w:val="00A5058F"/>
    <w:rsid w:val="00A50DD1"/>
    <w:rsid w:val="00A51303"/>
    <w:rsid w:val="00A5217E"/>
    <w:rsid w:val="00A524E5"/>
    <w:rsid w:val="00A52A61"/>
    <w:rsid w:val="00A535EC"/>
    <w:rsid w:val="00A53661"/>
    <w:rsid w:val="00A53B68"/>
    <w:rsid w:val="00A546A7"/>
    <w:rsid w:val="00A54750"/>
    <w:rsid w:val="00A54A07"/>
    <w:rsid w:val="00A54BDC"/>
    <w:rsid w:val="00A550FE"/>
    <w:rsid w:val="00A55199"/>
    <w:rsid w:val="00A5549E"/>
    <w:rsid w:val="00A55E6A"/>
    <w:rsid w:val="00A56221"/>
    <w:rsid w:val="00A56EDD"/>
    <w:rsid w:val="00A576EF"/>
    <w:rsid w:val="00A60379"/>
    <w:rsid w:val="00A60640"/>
    <w:rsid w:val="00A606CF"/>
    <w:rsid w:val="00A62B17"/>
    <w:rsid w:val="00A63646"/>
    <w:rsid w:val="00A64381"/>
    <w:rsid w:val="00A64635"/>
    <w:rsid w:val="00A64727"/>
    <w:rsid w:val="00A64F98"/>
    <w:rsid w:val="00A65723"/>
    <w:rsid w:val="00A65D67"/>
    <w:rsid w:val="00A66515"/>
    <w:rsid w:val="00A66A4E"/>
    <w:rsid w:val="00A6757B"/>
    <w:rsid w:val="00A6758E"/>
    <w:rsid w:val="00A67A15"/>
    <w:rsid w:val="00A67F03"/>
    <w:rsid w:val="00A70913"/>
    <w:rsid w:val="00A70EF5"/>
    <w:rsid w:val="00A71AFA"/>
    <w:rsid w:val="00A727F0"/>
    <w:rsid w:val="00A72ED1"/>
    <w:rsid w:val="00A72F3F"/>
    <w:rsid w:val="00A730EF"/>
    <w:rsid w:val="00A739FF"/>
    <w:rsid w:val="00A7440E"/>
    <w:rsid w:val="00A747EA"/>
    <w:rsid w:val="00A749F0"/>
    <w:rsid w:val="00A74AFC"/>
    <w:rsid w:val="00A75BC8"/>
    <w:rsid w:val="00A766EA"/>
    <w:rsid w:val="00A76F40"/>
    <w:rsid w:val="00A77CF9"/>
    <w:rsid w:val="00A80086"/>
    <w:rsid w:val="00A8042A"/>
    <w:rsid w:val="00A8059F"/>
    <w:rsid w:val="00A808DD"/>
    <w:rsid w:val="00A8109B"/>
    <w:rsid w:val="00A8162C"/>
    <w:rsid w:val="00A817F0"/>
    <w:rsid w:val="00A8189C"/>
    <w:rsid w:val="00A81E86"/>
    <w:rsid w:val="00A8223F"/>
    <w:rsid w:val="00A82342"/>
    <w:rsid w:val="00A82882"/>
    <w:rsid w:val="00A8295A"/>
    <w:rsid w:val="00A82A46"/>
    <w:rsid w:val="00A82DAB"/>
    <w:rsid w:val="00A82EB8"/>
    <w:rsid w:val="00A83929"/>
    <w:rsid w:val="00A83AE4"/>
    <w:rsid w:val="00A84603"/>
    <w:rsid w:val="00A84715"/>
    <w:rsid w:val="00A84A01"/>
    <w:rsid w:val="00A84A14"/>
    <w:rsid w:val="00A84C03"/>
    <w:rsid w:val="00A84C23"/>
    <w:rsid w:val="00A856E9"/>
    <w:rsid w:val="00A85731"/>
    <w:rsid w:val="00A85CC3"/>
    <w:rsid w:val="00A86315"/>
    <w:rsid w:val="00A8651B"/>
    <w:rsid w:val="00A8684E"/>
    <w:rsid w:val="00A872C2"/>
    <w:rsid w:val="00A87CB2"/>
    <w:rsid w:val="00A900BC"/>
    <w:rsid w:val="00A90254"/>
    <w:rsid w:val="00A90B1A"/>
    <w:rsid w:val="00A9161F"/>
    <w:rsid w:val="00A91DC7"/>
    <w:rsid w:val="00A92089"/>
    <w:rsid w:val="00A923D3"/>
    <w:rsid w:val="00A9296A"/>
    <w:rsid w:val="00A92D70"/>
    <w:rsid w:val="00A93438"/>
    <w:rsid w:val="00A93D81"/>
    <w:rsid w:val="00A94330"/>
    <w:rsid w:val="00A94490"/>
    <w:rsid w:val="00A951CF"/>
    <w:rsid w:val="00A95C0E"/>
    <w:rsid w:val="00A960CD"/>
    <w:rsid w:val="00A96356"/>
    <w:rsid w:val="00A96382"/>
    <w:rsid w:val="00A964BF"/>
    <w:rsid w:val="00A96528"/>
    <w:rsid w:val="00A96A96"/>
    <w:rsid w:val="00A96AB2"/>
    <w:rsid w:val="00A96CD2"/>
    <w:rsid w:val="00AA0236"/>
    <w:rsid w:val="00AA0A36"/>
    <w:rsid w:val="00AA0C8F"/>
    <w:rsid w:val="00AA0D63"/>
    <w:rsid w:val="00AA1075"/>
    <w:rsid w:val="00AA1231"/>
    <w:rsid w:val="00AA13DA"/>
    <w:rsid w:val="00AA174B"/>
    <w:rsid w:val="00AA17FA"/>
    <w:rsid w:val="00AA1A67"/>
    <w:rsid w:val="00AA2B94"/>
    <w:rsid w:val="00AA2C5D"/>
    <w:rsid w:val="00AA3572"/>
    <w:rsid w:val="00AA364E"/>
    <w:rsid w:val="00AA3F72"/>
    <w:rsid w:val="00AA4273"/>
    <w:rsid w:val="00AA59EA"/>
    <w:rsid w:val="00AA5A01"/>
    <w:rsid w:val="00AA5F63"/>
    <w:rsid w:val="00AA67B4"/>
    <w:rsid w:val="00AA72C7"/>
    <w:rsid w:val="00AA75FF"/>
    <w:rsid w:val="00AA795E"/>
    <w:rsid w:val="00AB0969"/>
    <w:rsid w:val="00AB0B5C"/>
    <w:rsid w:val="00AB11B2"/>
    <w:rsid w:val="00AB136D"/>
    <w:rsid w:val="00AB1890"/>
    <w:rsid w:val="00AB1B60"/>
    <w:rsid w:val="00AB2763"/>
    <w:rsid w:val="00AB27B9"/>
    <w:rsid w:val="00AB2E0C"/>
    <w:rsid w:val="00AB3594"/>
    <w:rsid w:val="00AB359C"/>
    <w:rsid w:val="00AB37F9"/>
    <w:rsid w:val="00AB496C"/>
    <w:rsid w:val="00AB57EE"/>
    <w:rsid w:val="00AB5803"/>
    <w:rsid w:val="00AB5CD8"/>
    <w:rsid w:val="00AB5ED3"/>
    <w:rsid w:val="00AB6A8B"/>
    <w:rsid w:val="00AB7951"/>
    <w:rsid w:val="00AB7988"/>
    <w:rsid w:val="00AB7AB9"/>
    <w:rsid w:val="00AB7DAD"/>
    <w:rsid w:val="00AC0879"/>
    <w:rsid w:val="00AC0E04"/>
    <w:rsid w:val="00AC10D0"/>
    <w:rsid w:val="00AC19C9"/>
    <w:rsid w:val="00AC1AB4"/>
    <w:rsid w:val="00AC1CF5"/>
    <w:rsid w:val="00AC26F7"/>
    <w:rsid w:val="00AC28C9"/>
    <w:rsid w:val="00AC2DE9"/>
    <w:rsid w:val="00AC2ED3"/>
    <w:rsid w:val="00AC3AEB"/>
    <w:rsid w:val="00AC40C2"/>
    <w:rsid w:val="00AC417D"/>
    <w:rsid w:val="00AC5030"/>
    <w:rsid w:val="00AC603E"/>
    <w:rsid w:val="00AC60D3"/>
    <w:rsid w:val="00AC6214"/>
    <w:rsid w:val="00AC6987"/>
    <w:rsid w:val="00AC6AF9"/>
    <w:rsid w:val="00AD07C6"/>
    <w:rsid w:val="00AD1799"/>
    <w:rsid w:val="00AD183C"/>
    <w:rsid w:val="00AD1AF4"/>
    <w:rsid w:val="00AD1EC6"/>
    <w:rsid w:val="00AD2206"/>
    <w:rsid w:val="00AD24F3"/>
    <w:rsid w:val="00AD27B8"/>
    <w:rsid w:val="00AD2918"/>
    <w:rsid w:val="00AD2CC2"/>
    <w:rsid w:val="00AD2D34"/>
    <w:rsid w:val="00AD2E6C"/>
    <w:rsid w:val="00AD2F2E"/>
    <w:rsid w:val="00AD3920"/>
    <w:rsid w:val="00AD3A41"/>
    <w:rsid w:val="00AD3C8A"/>
    <w:rsid w:val="00AD4199"/>
    <w:rsid w:val="00AD432C"/>
    <w:rsid w:val="00AD48F0"/>
    <w:rsid w:val="00AD4A7B"/>
    <w:rsid w:val="00AD4AE7"/>
    <w:rsid w:val="00AD4AF6"/>
    <w:rsid w:val="00AD510A"/>
    <w:rsid w:val="00AD5413"/>
    <w:rsid w:val="00AD5FF8"/>
    <w:rsid w:val="00AD619B"/>
    <w:rsid w:val="00AD649B"/>
    <w:rsid w:val="00AD70C9"/>
    <w:rsid w:val="00AD73A1"/>
    <w:rsid w:val="00AE029A"/>
    <w:rsid w:val="00AE12CA"/>
    <w:rsid w:val="00AE1D25"/>
    <w:rsid w:val="00AE1FC3"/>
    <w:rsid w:val="00AE21B3"/>
    <w:rsid w:val="00AE27A9"/>
    <w:rsid w:val="00AE2CB2"/>
    <w:rsid w:val="00AE2CED"/>
    <w:rsid w:val="00AE34A0"/>
    <w:rsid w:val="00AE3A0D"/>
    <w:rsid w:val="00AE3B42"/>
    <w:rsid w:val="00AE3CF0"/>
    <w:rsid w:val="00AE3DBB"/>
    <w:rsid w:val="00AE4415"/>
    <w:rsid w:val="00AE4F7E"/>
    <w:rsid w:val="00AE5D61"/>
    <w:rsid w:val="00AE64EC"/>
    <w:rsid w:val="00AE77CA"/>
    <w:rsid w:val="00AE7947"/>
    <w:rsid w:val="00AF0545"/>
    <w:rsid w:val="00AF0EB8"/>
    <w:rsid w:val="00AF13B2"/>
    <w:rsid w:val="00AF266C"/>
    <w:rsid w:val="00AF275E"/>
    <w:rsid w:val="00AF3A1D"/>
    <w:rsid w:val="00AF3B7F"/>
    <w:rsid w:val="00AF3F2B"/>
    <w:rsid w:val="00AF4085"/>
    <w:rsid w:val="00AF42A1"/>
    <w:rsid w:val="00AF631E"/>
    <w:rsid w:val="00AF654F"/>
    <w:rsid w:val="00AF65EC"/>
    <w:rsid w:val="00AF6981"/>
    <w:rsid w:val="00B000BE"/>
    <w:rsid w:val="00B00198"/>
    <w:rsid w:val="00B0050A"/>
    <w:rsid w:val="00B00784"/>
    <w:rsid w:val="00B00CE3"/>
    <w:rsid w:val="00B01117"/>
    <w:rsid w:val="00B0189A"/>
    <w:rsid w:val="00B01908"/>
    <w:rsid w:val="00B01CB5"/>
    <w:rsid w:val="00B023D9"/>
    <w:rsid w:val="00B024DD"/>
    <w:rsid w:val="00B02980"/>
    <w:rsid w:val="00B02C9E"/>
    <w:rsid w:val="00B03E97"/>
    <w:rsid w:val="00B03EE0"/>
    <w:rsid w:val="00B04845"/>
    <w:rsid w:val="00B04DDB"/>
    <w:rsid w:val="00B056CE"/>
    <w:rsid w:val="00B059C9"/>
    <w:rsid w:val="00B05AFA"/>
    <w:rsid w:val="00B05BD1"/>
    <w:rsid w:val="00B05ECB"/>
    <w:rsid w:val="00B06080"/>
    <w:rsid w:val="00B064C2"/>
    <w:rsid w:val="00B076D2"/>
    <w:rsid w:val="00B07CC1"/>
    <w:rsid w:val="00B10148"/>
    <w:rsid w:val="00B10DB9"/>
    <w:rsid w:val="00B110F9"/>
    <w:rsid w:val="00B1131F"/>
    <w:rsid w:val="00B116CC"/>
    <w:rsid w:val="00B11994"/>
    <w:rsid w:val="00B11AA7"/>
    <w:rsid w:val="00B11BDD"/>
    <w:rsid w:val="00B11C13"/>
    <w:rsid w:val="00B11C7F"/>
    <w:rsid w:val="00B11F80"/>
    <w:rsid w:val="00B1293E"/>
    <w:rsid w:val="00B13058"/>
    <w:rsid w:val="00B144C0"/>
    <w:rsid w:val="00B146BF"/>
    <w:rsid w:val="00B14F37"/>
    <w:rsid w:val="00B1512E"/>
    <w:rsid w:val="00B155F5"/>
    <w:rsid w:val="00B15BE3"/>
    <w:rsid w:val="00B15E96"/>
    <w:rsid w:val="00B15EA2"/>
    <w:rsid w:val="00B16436"/>
    <w:rsid w:val="00B168E9"/>
    <w:rsid w:val="00B16A5E"/>
    <w:rsid w:val="00B16C58"/>
    <w:rsid w:val="00B16DCB"/>
    <w:rsid w:val="00B176FD"/>
    <w:rsid w:val="00B17928"/>
    <w:rsid w:val="00B20126"/>
    <w:rsid w:val="00B20638"/>
    <w:rsid w:val="00B21540"/>
    <w:rsid w:val="00B21563"/>
    <w:rsid w:val="00B2157D"/>
    <w:rsid w:val="00B21BFE"/>
    <w:rsid w:val="00B21E8E"/>
    <w:rsid w:val="00B22A4D"/>
    <w:rsid w:val="00B22D97"/>
    <w:rsid w:val="00B231B9"/>
    <w:rsid w:val="00B232EC"/>
    <w:rsid w:val="00B23A9F"/>
    <w:rsid w:val="00B23F81"/>
    <w:rsid w:val="00B25772"/>
    <w:rsid w:val="00B266A6"/>
    <w:rsid w:val="00B26B80"/>
    <w:rsid w:val="00B26D53"/>
    <w:rsid w:val="00B2778C"/>
    <w:rsid w:val="00B27E67"/>
    <w:rsid w:val="00B30873"/>
    <w:rsid w:val="00B30F06"/>
    <w:rsid w:val="00B30F38"/>
    <w:rsid w:val="00B3147C"/>
    <w:rsid w:val="00B3258B"/>
    <w:rsid w:val="00B32A18"/>
    <w:rsid w:val="00B331F4"/>
    <w:rsid w:val="00B33530"/>
    <w:rsid w:val="00B33B75"/>
    <w:rsid w:val="00B33BD4"/>
    <w:rsid w:val="00B343A6"/>
    <w:rsid w:val="00B34426"/>
    <w:rsid w:val="00B34A5C"/>
    <w:rsid w:val="00B34B6D"/>
    <w:rsid w:val="00B35392"/>
    <w:rsid w:val="00B360EC"/>
    <w:rsid w:val="00B3757A"/>
    <w:rsid w:val="00B37660"/>
    <w:rsid w:val="00B37D1F"/>
    <w:rsid w:val="00B40CFF"/>
    <w:rsid w:val="00B40D96"/>
    <w:rsid w:val="00B42423"/>
    <w:rsid w:val="00B4243C"/>
    <w:rsid w:val="00B425E0"/>
    <w:rsid w:val="00B42CD7"/>
    <w:rsid w:val="00B43421"/>
    <w:rsid w:val="00B43AA7"/>
    <w:rsid w:val="00B45465"/>
    <w:rsid w:val="00B45B86"/>
    <w:rsid w:val="00B46153"/>
    <w:rsid w:val="00B47130"/>
    <w:rsid w:val="00B479AB"/>
    <w:rsid w:val="00B47C77"/>
    <w:rsid w:val="00B47E0B"/>
    <w:rsid w:val="00B50837"/>
    <w:rsid w:val="00B508FF"/>
    <w:rsid w:val="00B509A0"/>
    <w:rsid w:val="00B5104B"/>
    <w:rsid w:val="00B51123"/>
    <w:rsid w:val="00B511D5"/>
    <w:rsid w:val="00B518D5"/>
    <w:rsid w:val="00B518EB"/>
    <w:rsid w:val="00B51B57"/>
    <w:rsid w:val="00B520A9"/>
    <w:rsid w:val="00B522D0"/>
    <w:rsid w:val="00B524D0"/>
    <w:rsid w:val="00B526D7"/>
    <w:rsid w:val="00B530FA"/>
    <w:rsid w:val="00B533B3"/>
    <w:rsid w:val="00B53DE1"/>
    <w:rsid w:val="00B543A9"/>
    <w:rsid w:val="00B543AC"/>
    <w:rsid w:val="00B546E0"/>
    <w:rsid w:val="00B54C44"/>
    <w:rsid w:val="00B55C6C"/>
    <w:rsid w:val="00B5718F"/>
    <w:rsid w:val="00B57BBF"/>
    <w:rsid w:val="00B57D54"/>
    <w:rsid w:val="00B57DCF"/>
    <w:rsid w:val="00B60331"/>
    <w:rsid w:val="00B6037C"/>
    <w:rsid w:val="00B60A47"/>
    <w:rsid w:val="00B610C7"/>
    <w:rsid w:val="00B611ED"/>
    <w:rsid w:val="00B61560"/>
    <w:rsid w:val="00B619CD"/>
    <w:rsid w:val="00B61CBD"/>
    <w:rsid w:val="00B62345"/>
    <w:rsid w:val="00B629B8"/>
    <w:rsid w:val="00B63D3D"/>
    <w:rsid w:val="00B6444E"/>
    <w:rsid w:val="00B658EA"/>
    <w:rsid w:val="00B660CA"/>
    <w:rsid w:val="00B665CA"/>
    <w:rsid w:val="00B6763B"/>
    <w:rsid w:val="00B70D30"/>
    <w:rsid w:val="00B711DC"/>
    <w:rsid w:val="00B717FB"/>
    <w:rsid w:val="00B725C6"/>
    <w:rsid w:val="00B72C2C"/>
    <w:rsid w:val="00B737AE"/>
    <w:rsid w:val="00B73B29"/>
    <w:rsid w:val="00B73D4C"/>
    <w:rsid w:val="00B73F5A"/>
    <w:rsid w:val="00B73FA5"/>
    <w:rsid w:val="00B74750"/>
    <w:rsid w:val="00B748F3"/>
    <w:rsid w:val="00B74A6C"/>
    <w:rsid w:val="00B74DC5"/>
    <w:rsid w:val="00B7549D"/>
    <w:rsid w:val="00B7568C"/>
    <w:rsid w:val="00B75CF8"/>
    <w:rsid w:val="00B75EC0"/>
    <w:rsid w:val="00B75ED7"/>
    <w:rsid w:val="00B768B3"/>
    <w:rsid w:val="00B7703D"/>
    <w:rsid w:val="00B77416"/>
    <w:rsid w:val="00B77F2A"/>
    <w:rsid w:val="00B802A3"/>
    <w:rsid w:val="00B802E1"/>
    <w:rsid w:val="00B803BD"/>
    <w:rsid w:val="00B80400"/>
    <w:rsid w:val="00B8058E"/>
    <w:rsid w:val="00B809CB"/>
    <w:rsid w:val="00B81D40"/>
    <w:rsid w:val="00B82284"/>
    <w:rsid w:val="00B83B64"/>
    <w:rsid w:val="00B83EFE"/>
    <w:rsid w:val="00B848D4"/>
    <w:rsid w:val="00B84BB5"/>
    <w:rsid w:val="00B85D64"/>
    <w:rsid w:val="00B86797"/>
    <w:rsid w:val="00B86E7E"/>
    <w:rsid w:val="00B87772"/>
    <w:rsid w:val="00B9069A"/>
    <w:rsid w:val="00B90E1D"/>
    <w:rsid w:val="00B91126"/>
    <w:rsid w:val="00B91441"/>
    <w:rsid w:val="00B91B09"/>
    <w:rsid w:val="00B91FBB"/>
    <w:rsid w:val="00B92179"/>
    <w:rsid w:val="00B9263C"/>
    <w:rsid w:val="00B92CE1"/>
    <w:rsid w:val="00B93036"/>
    <w:rsid w:val="00B93298"/>
    <w:rsid w:val="00B93B4E"/>
    <w:rsid w:val="00B94842"/>
    <w:rsid w:val="00B9494C"/>
    <w:rsid w:val="00B949A7"/>
    <w:rsid w:val="00B95CB6"/>
    <w:rsid w:val="00B95F30"/>
    <w:rsid w:val="00B96018"/>
    <w:rsid w:val="00B96356"/>
    <w:rsid w:val="00B96357"/>
    <w:rsid w:val="00B963CD"/>
    <w:rsid w:val="00B9640E"/>
    <w:rsid w:val="00B9643A"/>
    <w:rsid w:val="00B96765"/>
    <w:rsid w:val="00B969F6"/>
    <w:rsid w:val="00B970E8"/>
    <w:rsid w:val="00B973C9"/>
    <w:rsid w:val="00B97B2C"/>
    <w:rsid w:val="00BA0343"/>
    <w:rsid w:val="00BA0FD8"/>
    <w:rsid w:val="00BA1C92"/>
    <w:rsid w:val="00BA1D85"/>
    <w:rsid w:val="00BA2422"/>
    <w:rsid w:val="00BA29D7"/>
    <w:rsid w:val="00BA29DF"/>
    <w:rsid w:val="00BA36B1"/>
    <w:rsid w:val="00BA374F"/>
    <w:rsid w:val="00BA3A0D"/>
    <w:rsid w:val="00BA419C"/>
    <w:rsid w:val="00BA45D7"/>
    <w:rsid w:val="00BA52F7"/>
    <w:rsid w:val="00BA558E"/>
    <w:rsid w:val="00BA6044"/>
    <w:rsid w:val="00BA6C70"/>
    <w:rsid w:val="00BA6D70"/>
    <w:rsid w:val="00BA7200"/>
    <w:rsid w:val="00BA7219"/>
    <w:rsid w:val="00BA79D9"/>
    <w:rsid w:val="00BA7FE4"/>
    <w:rsid w:val="00BB000E"/>
    <w:rsid w:val="00BB033F"/>
    <w:rsid w:val="00BB076D"/>
    <w:rsid w:val="00BB0E67"/>
    <w:rsid w:val="00BB0FFC"/>
    <w:rsid w:val="00BB23CA"/>
    <w:rsid w:val="00BB28BF"/>
    <w:rsid w:val="00BB425B"/>
    <w:rsid w:val="00BB4695"/>
    <w:rsid w:val="00BB4946"/>
    <w:rsid w:val="00BB4F8E"/>
    <w:rsid w:val="00BB53BA"/>
    <w:rsid w:val="00BB5573"/>
    <w:rsid w:val="00BB5649"/>
    <w:rsid w:val="00BB5AA9"/>
    <w:rsid w:val="00BB6552"/>
    <w:rsid w:val="00BB66DE"/>
    <w:rsid w:val="00BB74AC"/>
    <w:rsid w:val="00BB7648"/>
    <w:rsid w:val="00BB7E6A"/>
    <w:rsid w:val="00BC13D1"/>
    <w:rsid w:val="00BC2144"/>
    <w:rsid w:val="00BC2237"/>
    <w:rsid w:val="00BC23B0"/>
    <w:rsid w:val="00BC2562"/>
    <w:rsid w:val="00BC31CF"/>
    <w:rsid w:val="00BC3289"/>
    <w:rsid w:val="00BC3468"/>
    <w:rsid w:val="00BC3551"/>
    <w:rsid w:val="00BC3A53"/>
    <w:rsid w:val="00BC3AE4"/>
    <w:rsid w:val="00BC3C04"/>
    <w:rsid w:val="00BC3E8E"/>
    <w:rsid w:val="00BC45C7"/>
    <w:rsid w:val="00BC46F0"/>
    <w:rsid w:val="00BC4C78"/>
    <w:rsid w:val="00BC4CFC"/>
    <w:rsid w:val="00BC5296"/>
    <w:rsid w:val="00BC54E7"/>
    <w:rsid w:val="00BC56A3"/>
    <w:rsid w:val="00BC5EB5"/>
    <w:rsid w:val="00BC63BE"/>
    <w:rsid w:val="00BC6603"/>
    <w:rsid w:val="00BC6DDB"/>
    <w:rsid w:val="00BC6EEB"/>
    <w:rsid w:val="00BC7129"/>
    <w:rsid w:val="00BC73B9"/>
    <w:rsid w:val="00BD1302"/>
    <w:rsid w:val="00BD2629"/>
    <w:rsid w:val="00BD2CCC"/>
    <w:rsid w:val="00BD3011"/>
    <w:rsid w:val="00BD30AE"/>
    <w:rsid w:val="00BD3C78"/>
    <w:rsid w:val="00BD49FF"/>
    <w:rsid w:val="00BD51B0"/>
    <w:rsid w:val="00BD5766"/>
    <w:rsid w:val="00BD5A09"/>
    <w:rsid w:val="00BD5AEC"/>
    <w:rsid w:val="00BD6CA1"/>
    <w:rsid w:val="00BD752D"/>
    <w:rsid w:val="00BD7553"/>
    <w:rsid w:val="00BE028C"/>
    <w:rsid w:val="00BE0942"/>
    <w:rsid w:val="00BE0980"/>
    <w:rsid w:val="00BE14F7"/>
    <w:rsid w:val="00BE18A5"/>
    <w:rsid w:val="00BE1BE9"/>
    <w:rsid w:val="00BE1FFA"/>
    <w:rsid w:val="00BE208B"/>
    <w:rsid w:val="00BE2455"/>
    <w:rsid w:val="00BE266D"/>
    <w:rsid w:val="00BE2E43"/>
    <w:rsid w:val="00BE33C8"/>
    <w:rsid w:val="00BE33EC"/>
    <w:rsid w:val="00BE3561"/>
    <w:rsid w:val="00BE385E"/>
    <w:rsid w:val="00BE38C1"/>
    <w:rsid w:val="00BE3F2A"/>
    <w:rsid w:val="00BE4174"/>
    <w:rsid w:val="00BE4AC1"/>
    <w:rsid w:val="00BE5248"/>
    <w:rsid w:val="00BE53E9"/>
    <w:rsid w:val="00BE557D"/>
    <w:rsid w:val="00BE57B8"/>
    <w:rsid w:val="00BE5E77"/>
    <w:rsid w:val="00BE65C9"/>
    <w:rsid w:val="00BE6894"/>
    <w:rsid w:val="00BE6C60"/>
    <w:rsid w:val="00BE77C1"/>
    <w:rsid w:val="00BF0631"/>
    <w:rsid w:val="00BF0BEE"/>
    <w:rsid w:val="00BF14A3"/>
    <w:rsid w:val="00BF1BD3"/>
    <w:rsid w:val="00BF1CE7"/>
    <w:rsid w:val="00BF1EEA"/>
    <w:rsid w:val="00BF21AE"/>
    <w:rsid w:val="00BF28EC"/>
    <w:rsid w:val="00BF2D65"/>
    <w:rsid w:val="00BF2F43"/>
    <w:rsid w:val="00BF3107"/>
    <w:rsid w:val="00BF3775"/>
    <w:rsid w:val="00BF39D4"/>
    <w:rsid w:val="00BF3F82"/>
    <w:rsid w:val="00BF42AC"/>
    <w:rsid w:val="00BF42C4"/>
    <w:rsid w:val="00BF4343"/>
    <w:rsid w:val="00BF4779"/>
    <w:rsid w:val="00BF4FD8"/>
    <w:rsid w:val="00BF51D2"/>
    <w:rsid w:val="00BF5B09"/>
    <w:rsid w:val="00BF6003"/>
    <w:rsid w:val="00BF69C7"/>
    <w:rsid w:val="00BF6E40"/>
    <w:rsid w:val="00BF7326"/>
    <w:rsid w:val="00BF76D5"/>
    <w:rsid w:val="00BF7B55"/>
    <w:rsid w:val="00C001EC"/>
    <w:rsid w:val="00C00267"/>
    <w:rsid w:val="00C00482"/>
    <w:rsid w:val="00C00487"/>
    <w:rsid w:val="00C00D6C"/>
    <w:rsid w:val="00C013B0"/>
    <w:rsid w:val="00C017ED"/>
    <w:rsid w:val="00C01950"/>
    <w:rsid w:val="00C01B00"/>
    <w:rsid w:val="00C03960"/>
    <w:rsid w:val="00C03E85"/>
    <w:rsid w:val="00C04043"/>
    <w:rsid w:val="00C04A84"/>
    <w:rsid w:val="00C05339"/>
    <w:rsid w:val="00C056C1"/>
    <w:rsid w:val="00C05A96"/>
    <w:rsid w:val="00C064CD"/>
    <w:rsid w:val="00C075FD"/>
    <w:rsid w:val="00C079F2"/>
    <w:rsid w:val="00C07E31"/>
    <w:rsid w:val="00C10123"/>
    <w:rsid w:val="00C105AD"/>
    <w:rsid w:val="00C10AF3"/>
    <w:rsid w:val="00C11FA9"/>
    <w:rsid w:val="00C12381"/>
    <w:rsid w:val="00C125FB"/>
    <w:rsid w:val="00C12836"/>
    <w:rsid w:val="00C1389D"/>
    <w:rsid w:val="00C138B9"/>
    <w:rsid w:val="00C14817"/>
    <w:rsid w:val="00C14871"/>
    <w:rsid w:val="00C14A81"/>
    <w:rsid w:val="00C156CF"/>
    <w:rsid w:val="00C15DB7"/>
    <w:rsid w:val="00C17B74"/>
    <w:rsid w:val="00C17F0D"/>
    <w:rsid w:val="00C2077D"/>
    <w:rsid w:val="00C20825"/>
    <w:rsid w:val="00C20E2A"/>
    <w:rsid w:val="00C20F0D"/>
    <w:rsid w:val="00C21B5B"/>
    <w:rsid w:val="00C2219B"/>
    <w:rsid w:val="00C22736"/>
    <w:rsid w:val="00C22963"/>
    <w:rsid w:val="00C22C89"/>
    <w:rsid w:val="00C23C49"/>
    <w:rsid w:val="00C24773"/>
    <w:rsid w:val="00C247F2"/>
    <w:rsid w:val="00C24A5F"/>
    <w:rsid w:val="00C24DCD"/>
    <w:rsid w:val="00C2518F"/>
    <w:rsid w:val="00C25408"/>
    <w:rsid w:val="00C255BD"/>
    <w:rsid w:val="00C26AF0"/>
    <w:rsid w:val="00C26E05"/>
    <w:rsid w:val="00C272BF"/>
    <w:rsid w:val="00C2785F"/>
    <w:rsid w:val="00C2798C"/>
    <w:rsid w:val="00C30A54"/>
    <w:rsid w:val="00C30F69"/>
    <w:rsid w:val="00C318B9"/>
    <w:rsid w:val="00C31E16"/>
    <w:rsid w:val="00C32196"/>
    <w:rsid w:val="00C32C03"/>
    <w:rsid w:val="00C33A21"/>
    <w:rsid w:val="00C33AE0"/>
    <w:rsid w:val="00C33F73"/>
    <w:rsid w:val="00C34011"/>
    <w:rsid w:val="00C344A9"/>
    <w:rsid w:val="00C34A6E"/>
    <w:rsid w:val="00C351EF"/>
    <w:rsid w:val="00C357F8"/>
    <w:rsid w:val="00C35D74"/>
    <w:rsid w:val="00C37332"/>
    <w:rsid w:val="00C37F9F"/>
    <w:rsid w:val="00C401ED"/>
    <w:rsid w:val="00C4078A"/>
    <w:rsid w:val="00C413A3"/>
    <w:rsid w:val="00C4142C"/>
    <w:rsid w:val="00C42B08"/>
    <w:rsid w:val="00C43119"/>
    <w:rsid w:val="00C438DB"/>
    <w:rsid w:val="00C4421C"/>
    <w:rsid w:val="00C445A3"/>
    <w:rsid w:val="00C44B5B"/>
    <w:rsid w:val="00C44D41"/>
    <w:rsid w:val="00C452E9"/>
    <w:rsid w:val="00C456B9"/>
    <w:rsid w:val="00C45A45"/>
    <w:rsid w:val="00C45D90"/>
    <w:rsid w:val="00C45EDB"/>
    <w:rsid w:val="00C463CF"/>
    <w:rsid w:val="00C46DC5"/>
    <w:rsid w:val="00C4735A"/>
    <w:rsid w:val="00C47A9D"/>
    <w:rsid w:val="00C47CFE"/>
    <w:rsid w:val="00C47EAC"/>
    <w:rsid w:val="00C50508"/>
    <w:rsid w:val="00C50796"/>
    <w:rsid w:val="00C51094"/>
    <w:rsid w:val="00C519C1"/>
    <w:rsid w:val="00C52143"/>
    <w:rsid w:val="00C52406"/>
    <w:rsid w:val="00C52589"/>
    <w:rsid w:val="00C5279D"/>
    <w:rsid w:val="00C531E9"/>
    <w:rsid w:val="00C5320F"/>
    <w:rsid w:val="00C536C6"/>
    <w:rsid w:val="00C537D4"/>
    <w:rsid w:val="00C54230"/>
    <w:rsid w:val="00C547E9"/>
    <w:rsid w:val="00C54BD4"/>
    <w:rsid w:val="00C54ECA"/>
    <w:rsid w:val="00C551B6"/>
    <w:rsid w:val="00C5528D"/>
    <w:rsid w:val="00C555E2"/>
    <w:rsid w:val="00C55673"/>
    <w:rsid w:val="00C55997"/>
    <w:rsid w:val="00C55EEC"/>
    <w:rsid w:val="00C5619C"/>
    <w:rsid w:val="00C5662D"/>
    <w:rsid w:val="00C56A24"/>
    <w:rsid w:val="00C56A9A"/>
    <w:rsid w:val="00C56BAD"/>
    <w:rsid w:val="00C56C25"/>
    <w:rsid w:val="00C56F4C"/>
    <w:rsid w:val="00C56FFE"/>
    <w:rsid w:val="00C5700B"/>
    <w:rsid w:val="00C57268"/>
    <w:rsid w:val="00C5741F"/>
    <w:rsid w:val="00C60178"/>
    <w:rsid w:val="00C60308"/>
    <w:rsid w:val="00C604A7"/>
    <w:rsid w:val="00C60C38"/>
    <w:rsid w:val="00C60E21"/>
    <w:rsid w:val="00C6126B"/>
    <w:rsid w:val="00C61E2D"/>
    <w:rsid w:val="00C62271"/>
    <w:rsid w:val="00C622A4"/>
    <w:rsid w:val="00C62485"/>
    <w:rsid w:val="00C624B9"/>
    <w:rsid w:val="00C626B3"/>
    <w:rsid w:val="00C62FF6"/>
    <w:rsid w:val="00C635D2"/>
    <w:rsid w:val="00C642B0"/>
    <w:rsid w:val="00C6450B"/>
    <w:rsid w:val="00C64942"/>
    <w:rsid w:val="00C65074"/>
    <w:rsid w:val="00C65327"/>
    <w:rsid w:val="00C653A3"/>
    <w:rsid w:val="00C65AB3"/>
    <w:rsid w:val="00C65D4E"/>
    <w:rsid w:val="00C66A18"/>
    <w:rsid w:val="00C66FD3"/>
    <w:rsid w:val="00C676B3"/>
    <w:rsid w:val="00C67DEA"/>
    <w:rsid w:val="00C7178E"/>
    <w:rsid w:val="00C72F4B"/>
    <w:rsid w:val="00C73D19"/>
    <w:rsid w:val="00C73FBC"/>
    <w:rsid w:val="00C74370"/>
    <w:rsid w:val="00C7488A"/>
    <w:rsid w:val="00C748F9"/>
    <w:rsid w:val="00C749D7"/>
    <w:rsid w:val="00C75136"/>
    <w:rsid w:val="00C755C7"/>
    <w:rsid w:val="00C75E9E"/>
    <w:rsid w:val="00C7673D"/>
    <w:rsid w:val="00C76937"/>
    <w:rsid w:val="00C7749F"/>
    <w:rsid w:val="00C81C15"/>
    <w:rsid w:val="00C81CE4"/>
    <w:rsid w:val="00C81F4E"/>
    <w:rsid w:val="00C82289"/>
    <w:rsid w:val="00C824EC"/>
    <w:rsid w:val="00C82A27"/>
    <w:rsid w:val="00C82F6B"/>
    <w:rsid w:val="00C82FEC"/>
    <w:rsid w:val="00C83353"/>
    <w:rsid w:val="00C8420E"/>
    <w:rsid w:val="00C8457A"/>
    <w:rsid w:val="00C84633"/>
    <w:rsid w:val="00C84824"/>
    <w:rsid w:val="00C84B5B"/>
    <w:rsid w:val="00C84C53"/>
    <w:rsid w:val="00C85160"/>
    <w:rsid w:val="00C858D9"/>
    <w:rsid w:val="00C85DFE"/>
    <w:rsid w:val="00C86F1D"/>
    <w:rsid w:val="00C871A7"/>
    <w:rsid w:val="00C875BD"/>
    <w:rsid w:val="00C87DE1"/>
    <w:rsid w:val="00C9010C"/>
    <w:rsid w:val="00C90195"/>
    <w:rsid w:val="00C9091A"/>
    <w:rsid w:val="00C90D32"/>
    <w:rsid w:val="00C90FA2"/>
    <w:rsid w:val="00C9172C"/>
    <w:rsid w:val="00C92065"/>
    <w:rsid w:val="00C92677"/>
    <w:rsid w:val="00C9305E"/>
    <w:rsid w:val="00C934FD"/>
    <w:rsid w:val="00C938DA"/>
    <w:rsid w:val="00C945C2"/>
    <w:rsid w:val="00C949A9"/>
    <w:rsid w:val="00C94B60"/>
    <w:rsid w:val="00C95148"/>
    <w:rsid w:val="00C951D5"/>
    <w:rsid w:val="00C955EA"/>
    <w:rsid w:val="00C9569E"/>
    <w:rsid w:val="00C9580F"/>
    <w:rsid w:val="00C95A2D"/>
    <w:rsid w:val="00C95E23"/>
    <w:rsid w:val="00C9604B"/>
    <w:rsid w:val="00C9638F"/>
    <w:rsid w:val="00C96BD7"/>
    <w:rsid w:val="00C971DE"/>
    <w:rsid w:val="00C97233"/>
    <w:rsid w:val="00C97B72"/>
    <w:rsid w:val="00C97E29"/>
    <w:rsid w:val="00CA0286"/>
    <w:rsid w:val="00CA0401"/>
    <w:rsid w:val="00CA071A"/>
    <w:rsid w:val="00CA1485"/>
    <w:rsid w:val="00CA1ED2"/>
    <w:rsid w:val="00CA1FFC"/>
    <w:rsid w:val="00CA26DD"/>
    <w:rsid w:val="00CA3249"/>
    <w:rsid w:val="00CA4182"/>
    <w:rsid w:val="00CA4A2F"/>
    <w:rsid w:val="00CA4C3D"/>
    <w:rsid w:val="00CA4DA9"/>
    <w:rsid w:val="00CA4FAD"/>
    <w:rsid w:val="00CA556F"/>
    <w:rsid w:val="00CA6471"/>
    <w:rsid w:val="00CA6916"/>
    <w:rsid w:val="00CA73BC"/>
    <w:rsid w:val="00CA79AE"/>
    <w:rsid w:val="00CA7CAC"/>
    <w:rsid w:val="00CA7F45"/>
    <w:rsid w:val="00CB0489"/>
    <w:rsid w:val="00CB0860"/>
    <w:rsid w:val="00CB088D"/>
    <w:rsid w:val="00CB0B35"/>
    <w:rsid w:val="00CB0B37"/>
    <w:rsid w:val="00CB0DCE"/>
    <w:rsid w:val="00CB0F42"/>
    <w:rsid w:val="00CB16EE"/>
    <w:rsid w:val="00CB1CB6"/>
    <w:rsid w:val="00CB1DA6"/>
    <w:rsid w:val="00CB1E18"/>
    <w:rsid w:val="00CB2B60"/>
    <w:rsid w:val="00CB2CD3"/>
    <w:rsid w:val="00CB2D6C"/>
    <w:rsid w:val="00CB323E"/>
    <w:rsid w:val="00CB3367"/>
    <w:rsid w:val="00CB3552"/>
    <w:rsid w:val="00CB35BD"/>
    <w:rsid w:val="00CB3D44"/>
    <w:rsid w:val="00CB3DD0"/>
    <w:rsid w:val="00CB4354"/>
    <w:rsid w:val="00CB4AFD"/>
    <w:rsid w:val="00CB50B9"/>
    <w:rsid w:val="00CB50FF"/>
    <w:rsid w:val="00CB5665"/>
    <w:rsid w:val="00CB57C1"/>
    <w:rsid w:val="00CB5EF3"/>
    <w:rsid w:val="00CB62ED"/>
    <w:rsid w:val="00CB77C1"/>
    <w:rsid w:val="00CB7DB5"/>
    <w:rsid w:val="00CC0784"/>
    <w:rsid w:val="00CC0D6C"/>
    <w:rsid w:val="00CC0DBB"/>
    <w:rsid w:val="00CC1601"/>
    <w:rsid w:val="00CC1B89"/>
    <w:rsid w:val="00CC1C84"/>
    <w:rsid w:val="00CC29FA"/>
    <w:rsid w:val="00CC2B56"/>
    <w:rsid w:val="00CC2E71"/>
    <w:rsid w:val="00CC4746"/>
    <w:rsid w:val="00CC48CD"/>
    <w:rsid w:val="00CC4A77"/>
    <w:rsid w:val="00CC5391"/>
    <w:rsid w:val="00CC6141"/>
    <w:rsid w:val="00CC66B4"/>
    <w:rsid w:val="00CC68D2"/>
    <w:rsid w:val="00CC6986"/>
    <w:rsid w:val="00CC6B55"/>
    <w:rsid w:val="00CC7795"/>
    <w:rsid w:val="00CD05E7"/>
    <w:rsid w:val="00CD0A1A"/>
    <w:rsid w:val="00CD0D49"/>
    <w:rsid w:val="00CD13C9"/>
    <w:rsid w:val="00CD148B"/>
    <w:rsid w:val="00CD1681"/>
    <w:rsid w:val="00CD30C4"/>
    <w:rsid w:val="00CD3139"/>
    <w:rsid w:val="00CD3F57"/>
    <w:rsid w:val="00CD4696"/>
    <w:rsid w:val="00CD5937"/>
    <w:rsid w:val="00CD5FD4"/>
    <w:rsid w:val="00CD6570"/>
    <w:rsid w:val="00CE0600"/>
    <w:rsid w:val="00CE176F"/>
    <w:rsid w:val="00CE18EF"/>
    <w:rsid w:val="00CE2619"/>
    <w:rsid w:val="00CE2D46"/>
    <w:rsid w:val="00CE347E"/>
    <w:rsid w:val="00CE3CC3"/>
    <w:rsid w:val="00CE3F70"/>
    <w:rsid w:val="00CE4BB9"/>
    <w:rsid w:val="00CE4D69"/>
    <w:rsid w:val="00CE538D"/>
    <w:rsid w:val="00CE55BF"/>
    <w:rsid w:val="00CE55D4"/>
    <w:rsid w:val="00CE5B12"/>
    <w:rsid w:val="00CE614C"/>
    <w:rsid w:val="00CE6CE2"/>
    <w:rsid w:val="00CE72AC"/>
    <w:rsid w:val="00CE74DE"/>
    <w:rsid w:val="00CE7739"/>
    <w:rsid w:val="00CF13F1"/>
    <w:rsid w:val="00CF1D50"/>
    <w:rsid w:val="00CF1F22"/>
    <w:rsid w:val="00CF2A46"/>
    <w:rsid w:val="00CF3C30"/>
    <w:rsid w:val="00CF429F"/>
    <w:rsid w:val="00CF4D74"/>
    <w:rsid w:val="00CF4DB2"/>
    <w:rsid w:val="00CF5A77"/>
    <w:rsid w:val="00CF5B6F"/>
    <w:rsid w:val="00CF606B"/>
    <w:rsid w:val="00CF6550"/>
    <w:rsid w:val="00CF6E72"/>
    <w:rsid w:val="00CF70AA"/>
    <w:rsid w:val="00CF773F"/>
    <w:rsid w:val="00CF7C68"/>
    <w:rsid w:val="00CF7F6A"/>
    <w:rsid w:val="00D008C9"/>
    <w:rsid w:val="00D009D4"/>
    <w:rsid w:val="00D01175"/>
    <w:rsid w:val="00D01987"/>
    <w:rsid w:val="00D02BE4"/>
    <w:rsid w:val="00D0392A"/>
    <w:rsid w:val="00D039E4"/>
    <w:rsid w:val="00D03D4C"/>
    <w:rsid w:val="00D03EE9"/>
    <w:rsid w:val="00D0441E"/>
    <w:rsid w:val="00D04B5A"/>
    <w:rsid w:val="00D05286"/>
    <w:rsid w:val="00D057A9"/>
    <w:rsid w:val="00D05BD4"/>
    <w:rsid w:val="00D0793B"/>
    <w:rsid w:val="00D07CFD"/>
    <w:rsid w:val="00D07F15"/>
    <w:rsid w:val="00D07F5A"/>
    <w:rsid w:val="00D117EF"/>
    <w:rsid w:val="00D11F5D"/>
    <w:rsid w:val="00D12319"/>
    <w:rsid w:val="00D12383"/>
    <w:rsid w:val="00D126F5"/>
    <w:rsid w:val="00D129EF"/>
    <w:rsid w:val="00D12B8F"/>
    <w:rsid w:val="00D1350C"/>
    <w:rsid w:val="00D13573"/>
    <w:rsid w:val="00D13590"/>
    <w:rsid w:val="00D13A18"/>
    <w:rsid w:val="00D14370"/>
    <w:rsid w:val="00D14537"/>
    <w:rsid w:val="00D147BF"/>
    <w:rsid w:val="00D154AE"/>
    <w:rsid w:val="00D1555F"/>
    <w:rsid w:val="00D15B78"/>
    <w:rsid w:val="00D15E8A"/>
    <w:rsid w:val="00D16CB2"/>
    <w:rsid w:val="00D170E4"/>
    <w:rsid w:val="00D1751D"/>
    <w:rsid w:val="00D1753F"/>
    <w:rsid w:val="00D17BAD"/>
    <w:rsid w:val="00D206F1"/>
    <w:rsid w:val="00D21639"/>
    <w:rsid w:val="00D21893"/>
    <w:rsid w:val="00D22049"/>
    <w:rsid w:val="00D227C2"/>
    <w:rsid w:val="00D228BF"/>
    <w:rsid w:val="00D23542"/>
    <w:rsid w:val="00D235AA"/>
    <w:rsid w:val="00D23B87"/>
    <w:rsid w:val="00D25D50"/>
    <w:rsid w:val="00D2692E"/>
    <w:rsid w:val="00D2737F"/>
    <w:rsid w:val="00D27FCC"/>
    <w:rsid w:val="00D30030"/>
    <w:rsid w:val="00D3011C"/>
    <w:rsid w:val="00D30AD8"/>
    <w:rsid w:val="00D30C25"/>
    <w:rsid w:val="00D3206B"/>
    <w:rsid w:val="00D32492"/>
    <w:rsid w:val="00D32B95"/>
    <w:rsid w:val="00D32D01"/>
    <w:rsid w:val="00D3332C"/>
    <w:rsid w:val="00D3344F"/>
    <w:rsid w:val="00D33C5B"/>
    <w:rsid w:val="00D3411D"/>
    <w:rsid w:val="00D3461B"/>
    <w:rsid w:val="00D34E4B"/>
    <w:rsid w:val="00D35F08"/>
    <w:rsid w:val="00D36A2A"/>
    <w:rsid w:val="00D36CD0"/>
    <w:rsid w:val="00D36F69"/>
    <w:rsid w:val="00D3712E"/>
    <w:rsid w:val="00D3755D"/>
    <w:rsid w:val="00D37D02"/>
    <w:rsid w:val="00D40100"/>
    <w:rsid w:val="00D4033E"/>
    <w:rsid w:val="00D40363"/>
    <w:rsid w:val="00D40551"/>
    <w:rsid w:val="00D413C2"/>
    <w:rsid w:val="00D41F41"/>
    <w:rsid w:val="00D426AD"/>
    <w:rsid w:val="00D4295E"/>
    <w:rsid w:val="00D4337F"/>
    <w:rsid w:val="00D43D2B"/>
    <w:rsid w:val="00D43D2E"/>
    <w:rsid w:val="00D43FF3"/>
    <w:rsid w:val="00D44360"/>
    <w:rsid w:val="00D44594"/>
    <w:rsid w:val="00D4471F"/>
    <w:rsid w:val="00D44A26"/>
    <w:rsid w:val="00D4614A"/>
    <w:rsid w:val="00D46343"/>
    <w:rsid w:val="00D46810"/>
    <w:rsid w:val="00D46CC5"/>
    <w:rsid w:val="00D50C8E"/>
    <w:rsid w:val="00D50DC3"/>
    <w:rsid w:val="00D51B2D"/>
    <w:rsid w:val="00D5218B"/>
    <w:rsid w:val="00D523C5"/>
    <w:rsid w:val="00D527EE"/>
    <w:rsid w:val="00D52A3D"/>
    <w:rsid w:val="00D52F64"/>
    <w:rsid w:val="00D541E7"/>
    <w:rsid w:val="00D55603"/>
    <w:rsid w:val="00D558FF"/>
    <w:rsid w:val="00D55A57"/>
    <w:rsid w:val="00D55C63"/>
    <w:rsid w:val="00D55ED0"/>
    <w:rsid w:val="00D55FCD"/>
    <w:rsid w:val="00D56173"/>
    <w:rsid w:val="00D5648F"/>
    <w:rsid w:val="00D56759"/>
    <w:rsid w:val="00D567B3"/>
    <w:rsid w:val="00D56A9C"/>
    <w:rsid w:val="00D5741B"/>
    <w:rsid w:val="00D60013"/>
    <w:rsid w:val="00D60285"/>
    <w:rsid w:val="00D6064E"/>
    <w:rsid w:val="00D60AAF"/>
    <w:rsid w:val="00D615F0"/>
    <w:rsid w:val="00D62062"/>
    <w:rsid w:val="00D62A81"/>
    <w:rsid w:val="00D6300B"/>
    <w:rsid w:val="00D63215"/>
    <w:rsid w:val="00D635DA"/>
    <w:rsid w:val="00D63718"/>
    <w:rsid w:val="00D63964"/>
    <w:rsid w:val="00D651DA"/>
    <w:rsid w:val="00D65B02"/>
    <w:rsid w:val="00D6605D"/>
    <w:rsid w:val="00D663F3"/>
    <w:rsid w:val="00D665C8"/>
    <w:rsid w:val="00D674E3"/>
    <w:rsid w:val="00D67C96"/>
    <w:rsid w:val="00D700A8"/>
    <w:rsid w:val="00D71B98"/>
    <w:rsid w:val="00D71EB8"/>
    <w:rsid w:val="00D72BDF"/>
    <w:rsid w:val="00D72DC6"/>
    <w:rsid w:val="00D74130"/>
    <w:rsid w:val="00D741B6"/>
    <w:rsid w:val="00D75074"/>
    <w:rsid w:val="00D756EC"/>
    <w:rsid w:val="00D75D54"/>
    <w:rsid w:val="00D75F01"/>
    <w:rsid w:val="00D762B2"/>
    <w:rsid w:val="00D76D90"/>
    <w:rsid w:val="00D77C67"/>
    <w:rsid w:val="00D80099"/>
    <w:rsid w:val="00D8071D"/>
    <w:rsid w:val="00D8084A"/>
    <w:rsid w:val="00D80F8F"/>
    <w:rsid w:val="00D81092"/>
    <w:rsid w:val="00D81118"/>
    <w:rsid w:val="00D81611"/>
    <w:rsid w:val="00D82030"/>
    <w:rsid w:val="00D8205E"/>
    <w:rsid w:val="00D8215B"/>
    <w:rsid w:val="00D82280"/>
    <w:rsid w:val="00D822A5"/>
    <w:rsid w:val="00D824EE"/>
    <w:rsid w:val="00D82550"/>
    <w:rsid w:val="00D82ABB"/>
    <w:rsid w:val="00D830DF"/>
    <w:rsid w:val="00D83B86"/>
    <w:rsid w:val="00D849EE"/>
    <w:rsid w:val="00D84DBC"/>
    <w:rsid w:val="00D854D7"/>
    <w:rsid w:val="00D859A6"/>
    <w:rsid w:val="00D860ED"/>
    <w:rsid w:val="00D864BC"/>
    <w:rsid w:val="00D8659F"/>
    <w:rsid w:val="00D865F2"/>
    <w:rsid w:val="00D86CF1"/>
    <w:rsid w:val="00D86F50"/>
    <w:rsid w:val="00D87B4E"/>
    <w:rsid w:val="00D87C55"/>
    <w:rsid w:val="00D87C73"/>
    <w:rsid w:val="00D914B7"/>
    <w:rsid w:val="00D91A01"/>
    <w:rsid w:val="00D92164"/>
    <w:rsid w:val="00D92A20"/>
    <w:rsid w:val="00D92A76"/>
    <w:rsid w:val="00D9439C"/>
    <w:rsid w:val="00D946F9"/>
    <w:rsid w:val="00D9574A"/>
    <w:rsid w:val="00D95E6C"/>
    <w:rsid w:val="00D95FF0"/>
    <w:rsid w:val="00D96826"/>
    <w:rsid w:val="00D96DCE"/>
    <w:rsid w:val="00D97505"/>
    <w:rsid w:val="00D9759F"/>
    <w:rsid w:val="00D975CC"/>
    <w:rsid w:val="00D97B9F"/>
    <w:rsid w:val="00D97BD6"/>
    <w:rsid w:val="00DA01A2"/>
    <w:rsid w:val="00DA0AE4"/>
    <w:rsid w:val="00DA0E36"/>
    <w:rsid w:val="00DA2601"/>
    <w:rsid w:val="00DA30AE"/>
    <w:rsid w:val="00DA37FA"/>
    <w:rsid w:val="00DA3E63"/>
    <w:rsid w:val="00DA42CB"/>
    <w:rsid w:val="00DA49B0"/>
    <w:rsid w:val="00DA4BA4"/>
    <w:rsid w:val="00DA4D29"/>
    <w:rsid w:val="00DA4E74"/>
    <w:rsid w:val="00DA5769"/>
    <w:rsid w:val="00DA61F6"/>
    <w:rsid w:val="00DA691B"/>
    <w:rsid w:val="00DA6AC3"/>
    <w:rsid w:val="00DA74C3"/>
    <w:rsid w:val="00DA7C5B"/>
    <w:rsid w:val="00DB0CFD"/>
    <w:rsid w:val="00DB13AC"/>
    <w:rsid w:val="00DB15DE"/>
    <w:rsid w:val="00DB1BF3"/>
    <w:rsid w:val="00DB1FE4"/>
    <w:rsid w:val="00DB2235"/>
    <w:rsid w:val="00DB2324"/>
    <w:rsid w:val="00DB28E5"/>
    <w:rsid w:val="00DB30D9"/>
    <w:rsid w:val="00DB34B7"/>
    <w:rsid w:val="00DB374D"/>
    <w:rsid w:val="00DB47C2"/>
    <w:rsid w:val="00DB4AAC"/>
    <w:rsid w:val="00DB4AE3"/>
    <w:rsid w:val="00DB4E2E"/>
    <w:rsid w:val="00DB4ECE"/>
    <w:rsid w:val="00DB50C7"/>
    <w:rsid w:val="00DB607A"/>
    <w:rsid w:val="00DB6280"/>
    <w:rsid w:val="00DB6592"/>
    <w:rsid w:val="00DB6D6C"/>
    <w:rsid w:val="00DB6EBC"/>
    <w:rsid w:val="00DB6FA1"/>
    <w:rsid w:val="00DB7D39"/>
    <w:rsid w:val="00DC0018"/>
    <w:rsid w:val="00DC02C5"/>
    <w:rsid w:val="00DC0518"/>
    <w:rsid w:val="00DC0C12"/>
    <w:rsid w:val="00DC10C0"/>
    <w:rsid w:val="00DC1F96"/>
    <w:rsid w:val="00DC2044"/>
    <w:rsid w:val="00DC27AB"/>
    <w:rsid w:val="00DC38E7"/>
    <w:rsid w:val="00DC4625"/>
    <w:rsid w:val="00DC57DB"/>
    <w:rsid w:val="00DC58D0"/>
    <w:rsid w:val="00DC60E5"/>
    <w:rsid w:val="00DC6166"/>
    <w:rsid w:val="00DC7CF9"/>
    <w:rsid w:val="00DD0125"/>
    <w:rsid w:val="00DD05EF"/>
    <w:rsid w:val="00DD1220"/>
    <w:rsid w:val="00DD1916"/>
    <w:rsid w:val="00DD1993"/>
    <w:rsid w:val="00DD1A62"/>
    <w:rsid w:val="00DD1E01"/>
    <w:rsid w:val="00DD2ADB"/>
    <w:rsid w:val="00DD2CE1"/>
    <w:rsid w:val="00DD2F52"/>
    <w:rsid w:val="00DD337F"/>
    <w:rsid w:val="00DD444A"/>
    <w:rsid w:val="00DD4A23"/>
    <w:rsid w:val="00DD4BCE"/>
    <w:rsid w:val="00DD4E1A"/>
    <w:rsid w:val="00DD51DA"/>
    <w:rsid w:val="00DD5FD1"/>
    <w:rsid w:val="00DD6113"/>
    <w:rsid w:val="00DD6AE8"/>
    <w:rsid w:val="00DD7322"/>
    <w:rsid w:val="00DD7B01"/>
    <w:rsid w:val="00DD7CFB"/>
    <w:rsid w:val="00DE061D"/>
    <w:rsid w:val="00DE0FF6"/>
    <w:rsid w:val="00DE1907"/>
    <w:rsid w:val="00DE222B"/>
    <w:rsid w:val="00DE3031"/>
    <w:rsid w:val="00DE341B"/>
    <w:rsid w:val="00DE3903"/>
    <w:rsid w:val="00DE3CA3"/>
    <w:rsid w:val="00DE4BDB"/>
    <w:rsid w:val="00DE4FC5"/>
    <w:rsid w:val="00DE511C"/>
    <w:rsid w:val="00DE51F3"/>
    <w:rsid w:val="00DE52A8"/>
    <w:rsid w:val="00DE5E9A"/>
    <w:rsid w:val="00DE620C"/>
    <w:rsid w:val="00DE62C3"/>
    <w:rsid w:val="00DE6489"/>
    <w:rsid w:val="00DE664D"/>
    <w:rsid w:val="00DE6A7E"/>
    <w:rsid w:val="00DE766B"/>
    <w:rsid w:val="00DE7751"/>
    <w:rsid w:val="00DF045F"/>
    <w:rsid w:val="00DF0463"/>
    <w:rsid w:val="00DF0CAB"/>
    <w:rsid w:val="00DF1064"/>
    <w:rsid w:val="00DF1FD5"/>
    <w:rsid w:val="00DF24A5"/>
    <w:rsid w:val="00DF3111"/>
    <w:rsid w:val="00DF387C"/>
    <w:rsid w:val="00DF38E6"/>
    <w:rsid w:val="00DF3C02"/>
    <w:rsid w:val="00DF4330"/>
    <w:rsid w:val="00DF4DD1"/>
    <w:rsid w:val="00DF4F75"/>
    <w:rsid w:val="00DF511F"/>
    <w:rsid w:val="00DF52E6"/>
    <w:rsid w:val="00DF586A"/>
    <w:rsid w:val="00DF5A39"/>
    <w:rsid w:val="00DF5F73"/>
    <w:rsid w:val="00DF683E"/>
    <w:rsid w:val="00DF6970"/>
    <w:rsid w:val="00DF6FE2"/>
    <w:rsid w:val="00DF7006"/>
    <w:rsid w:val="00DF72C5"/>
    <w:rsid w:val="00DF7339"/>
    <w:rsid w:val="00E008C6"/>
    <w:rsid w:val="00E00F53"/>
    <w:rsid w:val="00E01053"/>
    <w:rsid w:val="00E01A24"/>
    <w:rsid w:val="00E0286E"/>
    <w:rsid w:val="00E02881"/>
    <w:rsid w:val="00E02B79"/>
    <w:rsid w:val="00E030FF"/>
    <w:rsid w:val="00E0335D"/>
    <w:rsid w:val="00E03ACB"/>
    <w:rsid w:val="00E03DB4"/>
    <w:rsid w:val="00E053A2"/>
    <w:rsid w:val="00E054A0"/>
    <w:rsid w:val="00E05C36"/>
    <w:rsid w:val="00E05D4B"/>
    <w:rsid w:val="00E05E6B"/>
    <w:rsid w:val="00E06D68"/>
    <w:rsid w:val="00E0741C"/>
    <w:rsid w:val="00E07A3F"/>
    <w:rsid w:val="00E07E55"/>
    <w:rsid w:val="00E10437"/>
    <w:rsid w:val="00E10C9A"/>
    <w:rsid w:val="00E11149"/>
    <w:rsid w:val="00E11B48"/>
    <w:rsid w:val="00E1256A"/>
    <w:rsid w:val="00E12B99"/>
    <w:rsid w:val="00E12DB8"/>
    <w:rsid w:val="00E13B00"/>
    <w:rsid w:val="00E13D46"/>
    <w:rsid w:val="00E141D5"/>
    <w:rsid w:val="00E14748"/>
    <w:rsid w:val="00E14CA5"/>
    <w:rsid w:val="00E14D73"/>
    <w:rsid w:val="00E151C0"/>
    <w:rsid w:val="00E15AD4"/>
    <w:rsid w:val="00E15B3B"/>
    <w:rsid w:val="00E15E6C"/>
    <w:rsid w:val="00E160FC"/>
    <w:rsid w:val="00E163E8"/>
    <w:rsid w:val="00E16443"/>
    <w:rsid w:val="00E169BE"/>
    <w:rsid w:val="00E170B5"/>
    <w:rsid w:val="00E173D4"/>
    <w:rsid w:val="00E174E8"/>
    <w:rsid w:val="00E202FA"/>
    <w:rsid w:val="00E218CA"/>
    <w:rsid w:val="00E21B5B"/>
    <w:rsid w:val="00E2257A"/>
    <w:rsid w:val="00E22CEA"/>
    <w:rsid w:val="00E23370"/>
    <w:rsid w:val="00E23D23"/>
    <w:rsid w:val="00E23FF8"/>
    <w:rsid w:val="00E24130"/>
    <w:rsid w:val="00E2458E"/>
    <w:rsid w:val="00E252E5"/>
    <w:rsid w:val="00E253D5"/>
    <w:rsid w:val="00E25645"/>
    <w:rsid w:val="00E26325"/>
    <w:rsid w:val="00E267D4"/>
    <w:rsid w:val="00E26D67"/>
    <w:rsid w:val="00E313D0"/>
    <w:rsid w:val="00E318EE"/>
    <w:rsid w:val="00E31BFB"/>
    <w:rsid w:val="00E3267C"/>
    <w:rsid w:val="00E328F5"/>
    <w:rsid w:val="00E32D0D"/>
    <w:rsid w:val="00E3350E"/>
    <w:rsid w:val="00E33677"/>
    <w:rsid w:val="00E33A1E"/>
    <w:rsid w:val="00E34E74"/>
    <w:rsid w:val="00E34F9B"/>
    <w:rsid w:val="00E34FF0"/>
    <w:rsid w:val="00E3554A"/>
    <w:rsid w:val="00E35EBD"/>
    <w:rsid w:val="00E370E6"/>
    <w:rsid w:val="00E374C2"/>
    <w:rsid w:val="00E37539"/>
    <w:rsid w:val="00E37F17"/>
    <w:rsid w:val="00E4054A"/>
    <w:rsid w:val="00E4096D"/>
    <w:rsid w:val="00E40C4B"/>
    <w:rsid w:val="00E411CF"/>
    <w:rsid w:val="00E413D2"/>
    <w:rsid w:val="00E41989"/>
    <w:rsid w:val="00E41FF2"/>
    <w:rsid w:val="00E420B1"/>
    <w:rsid w:val="00E42427"/>
    <w:rsid w:val="00E42570"/>
    <w:rsid w:val="00E42BDA"/>
    <w:rsid w:val="00E43604"/>
    <w:rsid w:val="00E43936"/>
    <w:rsid w:val="00E43B43"/>
    <w:rsid w:val="00E4482D"/>
    <w:rsid w:val="00E44A34"/>
    <w:rsid w:val="00E44AF6"/>
    <w:rsid w:val="00E45E60"/>
    <w:rsid w:val="00E46172"/>
    <w:rsid w:val="00E463A9"/>
    <w:rsid w:val="00E4661F"/>
    <w:rsid w:val="00E46844"/>
    <w:rsid w:val="00E46BD2"/>
    <w:rsid w:val="00E46F29"/>
    <w:rsid w:val="00E4707A"/>
    <w:rsid w:val="00E47108"/>
    <w:rsid w:val="00E5062F"/>
    <w:rsid w:val="00E50C3C"/>
    <w:rsid w:val="00E50C9B"/>
    <w:rsid w:val="00E512AF"/>
    <w:rsid w:val="00E512B9"/>
    <w:rsid w:val="00E51414"/>
    <w:rsid w:val="00E51657"/>
    <w:rsid w:val="00E52FE5"/>
    <w:rsid w:val="00E54BC5"/>
    <w:rsid w:val="00E54D33"/>
    <w:rsid w:val="00E55240"/>
    <w:rsid w:val="00E554A3"/>
    <w:rsid w:val="00E560CC"/>
    <w:rsid w:val="00E56206"/>
    <w:rsid w:val="00E56425"/>
    <w:rsid w:val="00E56592"/>
    <w:rsid w:val="00E566B4"/>
    <w:rsid w:val="00E56831"/>
    <w:rsid w:val="00E56907"/>
    <w:rsid w:val="00E56D1D"/>
    <w:rsid w:val="00E56EBB"/>
    <w:rsid w:val="00E56FAD"/>
    <w:rsid w:val="00E56FF7"/>
    <w:rsid w:val="00E57389"/>
    <w:rsid w:val="00E576CB"/>
    <w:rsid w:val="00E57A14"/>
    <w:rsid w:val="00E604A4"/>
    <w:rsid w:val="00E60EEA"/>
    <w:rsid w:val="00E612E1"/>
    <w:rsid w:val="00E61A0D"/>
    <w:rsid w:val="00E623B4"/>
    <w:rsid w:val="00E62C96"/>
    <w:rsid w:val="00E6301A"/>
    <w:rsid w:val="00E6337E"/>
    <w:rsid w:val="00E6338E"/>
    <w:rsid w:val="00E63746"/>
    <w:rsid w:val="00E63FFF"/>
    <w:rsid w:val="00E64671"/>
    <w:rsid w:val="00E64DF3"/>
    <w:rsid w:val="00E6514A"/>
    <w:rsid w:val="00E655E8"/>
    <w:rsid w:val="00E655FB"/>
    <w:rsid w:val="00E66293"/>
    <w:rsid w:val="00E662EE"/>
    <w:rsid w:val="00E663F4"/>
    <w:rsid w:val="00E66B77"/>
    <w:rsid w:val="00E67075"/>
    <w:rsid w:val="00E6761A"/>
    <w:rsid w:val="00E67A0E"/>
    <w:rsid w:val="00E67AF9"/>
    <w:rsid w:val="00E70237"/>
    <w:rsid w:val="00E70BD0"/>
    <w:rsid w:val="00E70DFA"/>
    <w:rsid w:val="00E712DB"/>
    <w:rsid w:val="00E71EDC"/>
    <w:rsid w:val="00E7295F"/>
    <w:rsid w:val="00E72E10"/>
    <w:rsid w:val="00E7398F"/>
    <w:rsid w:val="00E73B59"/>
    <w:rsid w:val="00E742E4"/>
    <w:rsid w:val="00E745AB"/>
    <w:rsid w:val="00E7505B"/>
    <w:rsid w:val="00E75714"/>
    <w:rsid w:val="00E766D9"/>
    <w:rsid w:val="00E76B7B"/>
    <w:rsid w:val="00E76CD8"/>
    <w:rsid w:val="00E77097"/>
    <w:rsid w:val="00E77099"/>
    <w:rsid w:val="00E776DB"/>
    <w:rsid w:val="00E779B4"/>
    <w:rsid w:val="00E77D3E"/>
    <w:rsid w:val="00E77EEF"/>
    <w:rsid w:val="00E80EED"/>
    <w:rsid w:val="00E812B3"/>
    <w:rsid w:val="00E81DAA"/>
    <w:rsid w:val="00E824BD"/>
    <w:rsid w:val="00E82853"/>
    <w:rsid w:val="00E82F58"/>
    <w:rsid w:val="00E8308C"/>
    <w:rsid w:val="00E832CB"/>
    <w:rsid w:val="00E84609"/>
    <w:rsid w:val="00E84BC7"/>
    <w:rsid w:val="00E84E30"/>
    <w:rsid w:val="00E855BC"/>
    <w:rsid w:val="00E85F06"/>
    <w:rsid w:val="00E86122"/>
    <w:rsid w:val="00E86677"/>
    <w:rsid w:val="00E8684A"/>
    <w:rsid w:val="00E8685F"/>
    <w:rsid w:val="00E86E05"/>
    <w:rsid w:val="00E877DB"/>
    <w:rsid w:val="00E902AF"/>
    <w:rsid w:val="00E90B74"/>
    <w:rsid w:val="00E913D0"/>
    <w:rsid w:val="00E9160D"/>
    <w:rsid w:val="00E91CB2"/>
    <w:rsid w:val="00E91DDC"/>
    <w:rsid w:val="00E91FB8"/>
    <w:rsid w:val="00E92209"/>
    <w:rsid w:val="00E92C3C"/>
    <w:rsid w:val="00E92F0C"/>
    <w:rsid w:val="00E93595"/>
    <w:rsid w:val="00E943C6"/>
    <w:rsid w:val="00E945A0"/>
    <w:rsid w:val="00E94954"/>
    <w:rsid w:val="00E9594D"/>
    <w:rsid w:val="00E95A8A"/>
    <w:rsid w:val="00E96A45"/>
    <w:rsid w:val="00E96EE0"/>
    <w:rsid w:val="00E972D0"/>
    <w:rsid w:val="00E97688"/>
    <w:rsid w:val="00E9779A"/>
    <w:rsid w:val="00E97838"/>
    <w:rsid w:val="00E97A89"/>
    <w:rsid w:val="00E97CBC"/>
    <w:rsid w:val="00E97F0F"/>
    <w:rsid w:val="00EA0144"/>
    <w:rsid w:val="00EA01C1"/>
    <w:rsid w:val="00EA2F43"/>
    <w:rsid w:val="00EA33E0"/>
    <w:rsid w:val="00EA3559"/>
    <w:rsid w:val="00EA35A1"/>
    <w:rsid w:val="00EA369D"/>
    <w:rsid w:val="00EA3FA6"/>
    <w:rsid w:val="00EA421E"/>
    <w:rsid w:val="00EA4E7C"/>
    <w:rsid w:val="00EA54FB"/>
    <w:rsid w:val="00EA618A"/>
    <w:rsid w:val="00EA64CA"/>
    <w:rsid w:val="00EA6B7D"/>
    <w:rsid w:val="00EA7592"/>
    <w:rsid w:val="00EA7599"/>
    <w:rsid w:val="00EA783B"/>
    <w:rsid w:val="00EA7F4B"/>
    <w:rsid w:val="00EB0CE1"/>
    <w:rsid w:val="00EB15CD"/>
    <w:rsid w:val="00EB175C"/>
    <w:rsid w:val="00EB202F"/>
    <w:rsid w:val="00EB2788"/>
    <w:rsid w:val="00EB2AA7"/>
    <w:rsid w:val="00EB3004"/>
    <w:rsid w:val="00EB3229"/>
    <w:rsid w:val="00EB3CB7"/>
    <w:rsid w:val="00EB3D6A"/>
    <w:rsid w:val="00EB4420"/>
    <w:rsid w:val="00EB468B"/>
    <w:rsid w:val="00EB5364"/>
    <w:rsid w:val="00EB5BAC"/>
    <w:rsid w:val="00EB6AF4"/>
    <w:rsid w:val="00EB6E65"/>
    <w:rsid w:val="00EB72CB"/>
    <w:rsid w:val="00EB7413"/>
    <w:rsid w:val="00EB7A57"/>
    <w:rsid w:val="00EB7B14"/>
    <w:rsid w:val="00EC0018"/>
    <w:rsid w:val="00EC0BA2"/>
    <w:rsid w:val="00EC0ED7"/>
    <w:rsid w:val="00EC1999"/>
    <w:rsid w:val="00EC1BD5"/>
    <w:rsid w:val="00EC1D52"/>
    <w:rsid w:val="00EC27CD"/>
    <w:rsid w:val="00EC2B81"/>
    <w:rsid w:val="00EC37B0"/>
    <w:rsid w:val="00EC3D98"/>
    <w:rsid w:val="00EC4062"/>
    <w:rsid w:val="00EC4205"/>
    <w:rsid w:val="00EC432F"/>
    <w:rsid w:val="00EC47C0"/>
    <w:rsid w:val="00EC499C"/>
    <w:rsid w:val="00EC49F9"/>
    <w:rsid w:val="00EC4A25"/>
    <w:rsid w:val="00EC529F"/>
    <w:rsid w:val="00EC5453"/>
    <w:rsid w:val="00EC5B31"/>
    <w:rsid w:val="00EC5E5E"/>
    <w:rsid w:val="00EC5F4A"/>
    <w:rsid w:val="00EC6ECF"/>
    <w:rsid w:val="00EC7E86"/>
    <w:rsid w:val="00EC7EAB"/>
    <w:rsid w:val="00ED12CA"/>
    <w:rsid w:val="00ED156F"/>
    <w:rsid w:val="00ED1606"/>
    <w:rsid w:val="00ED227E"/>
    <w:rsid w:val="00ED23D0"/>
    <w:rsid w:val="00ED2FEC"/>
    <w:rsid w:val="00ED3064"/>
    <w:rsid w:val="00ED34E4"/>
    <w:rsid w:val="00ED3D5F"/>
    <w:rsid w:val="00ED3E14"/>
    <w:rsid w:val="00ED4000"/>
    <w:rsid w:val="00ED41B6"/>
    <w:rsid w:val="00ED49B6"/>
    <w:rsid w:val="00ED4C57"/>
    <w:rsid w:val="00ED4E06"/>
    <w:rsid w:val="00ED520D"/>
    <w:rsid w:val="00ED540A"/>
    <w:rsid w:val="00ED54A0"/>
    <w:rsid w:val="00ED5AB0"/>
    <w:rsid w:val="00ED6111"/>
    <w:rsid w:val="00ED6411"/>
    <w:rsid w:val="00ED6A16"/>
    <w:rsid w:val="00ED71D8"/>
    <w:rsid w:val="00ED7E02"/>
    <w:rsid w:val="00EE11F8"/>
    <w:rsid w:val="00EE146C"/>
    <w:rsid w:val="00EE1E90"/>
    <w:rsid w:val="00EE23EB"/>
    <w:rsid w:val="00EE2A2C"/>
    <w:rsid w:val="00EE2B49"/>
    <w:rsid w:val="00EE2DCC"/>
    <w:rsid w:val="00EE2F8F"/>
    <w:rsid w:val="00EE3650"/>
    <w:rsid w:val="00EE3C1D"/>
    <w:rsid w:val="00EE6222"/>
    <w:rsid w:val="00EE63BF"/>
    <w:rsid w:val="00EE69F5"/>
    <w:rsid w:val="00EE71D0"/>
    <w:rsid w:val="00EE7E55"/>
    <w:rsid w:val="00EF05EF"/>
    <w:rsid w:val="00EF0B1C"/>
    <w:rsid w:val="00EF1078"/>
    <w:rsid w:val="00EF14AC"/>
    <w:rsid w:val="00EF201F"/>
    <w:rsid w:val="00EF2082"/>
    <w:rsid w:val="00EF2AEE"/>
    <w:rsid w:val="00EF2FDF"/>
    <w:rsid w:val="00EF320A"/>
    <w:rsid w:val="00EF428F"/>
    <w:rsid w:val="00EF44BD"/>
    <w:rsid w:val="00EF474B"/>
    <w:rsid w:val="00EF480A"/>
    <w:rsid w:val="00EF4EFB"/>
    <w:rsid w:val="00EF52D2"/>
    <w:rsid w:val="00EF5408"/>
    <w:rsid w:val="00EF5521"/>
    <w:rsid w:val="00EF5F0F"/>
    <w:rsid w:val="00EF6767"/>
    <w:rsid w:val="00EF6B9D"/>
    <w:rsid w:val="00EF7E9E"/>
    <w:rsid w:val="00EF7EDD"/>
    <w:rsid w:val="00F00BFA"/>
    <w:rsid w:val="00F0254F"/>
    <w:rsid w:val="00F032E6"/>
    <w:rsid w:val="00F04081"/>
    <w:rsid w:val="00F044B4"/>
    <w:rsid w:val="00F04524"/>
    <w:rsid w:val="00F0457D"/>
    <w:rsid w:val="00F0490D"/>
    <w:rsid w:val="00F04941"/>
    <w:rsid w:val="00F067CF"/>
    <w:rsid w:val="00F06B97"/>
    <w:rsid w:val="00F06DE5"/>
    <w:rsid w:val="00F07599"/>
    <w:rsid w:val="00F07D02"/>
    <w:rsid w:val="00F07D1E"/>
    <w:rsid w:val="00F10291"/>
    <w:rsid w:val="00F1029B"/>
    <w:rsid w:val="00F1043B"/>
    <w:rsid w:val="00F1052B"/>
    <w:rsid w:val="00F113C2"/>
    <w:rsid w:val="00F119D3"/>
    <w:rsid w:val="00F11A26"/>
    <w:rsid w:val="00F12333"/>
    <w:rsid w:val="00F1285D"/>
    <w:rsid w:val="00F12AF0"/>
    <w:rsid w:val="00F12B64"/>
    <w:rsid w:val="00F12EF6"/>
    <w:rsid w:val="00F13880"/>
    <w:rsid w:val="00F139BF"/>
    <w:rsid w:val="00F13E88"/>
    <w:rsid w:val="00F14680"/>
    <w:rsid w:val="00F147E0"/>
    <w:rsid w:val="00F14AD4"/>
    <w:rsid w:val="00F14FDC"/>
    <w:rsid w:val="00F15497"/>
    <w:rsid w:val="00F155BD"/>
    <w:rsid w:val="00F166C0"/>
    <w:rsid w:val="00F16BE3"/>
    <w:rsid w:val="00F16E07"/>
    <w:rsid w:val="00F17299"/>
    <w:rsid w:val="00F1732A"/>
    <w:rsid w:val="00F17DFA"/>
    <w:rsid w:val="00F20112"/>
    <w:rsid w:val="00F207C8"/>
    <w:rsid w:val="00F21212"/>
    <w:rsid w:val="00F213CC"/>
    <w:rsid w:val="00F220AC"/>
    <w:rsid w:val="00F22342"/>
    <w:rsid w:val="00F22523"/>
    <w:rsid w:val="00F22738"/>
    <w:rsid w:val="00F227FA"/>
    <w:rsid w:val="00F2315C"/>
    <w:rsid w:val="00F24C77"/>
    <w:rsid w:val="00F25132"/>
    <w:rsid w:val="00F25230"/>
    <w:rsid w:val="00F2552B"/>
    <w:rsid w:val="00F266C6"/>
    <w:rsid w:val="00F26BD5"/>
    <w:rsid w:val="00F2760D"/>
    <w:rsid w:val="00F3006A"/>
    <w:rsid w:val="00F30105"/>
    <w:rsid w:val="00F30817"/>
    <w:rsid w:val="00F30B18"/>
    <w:rsid w:val="00F31227"/>
    <w:rsid w:val="00F314E4"/>
    <w:rsid w:val="00F3156E"/>
    <w:rsid w:val="00F31620"/>
    <w:rsid w:val="00F318F6"/>
    <w:rsid w:val="00F31D44"/>
    <w:rsid w:val="00F31F86"/>
    <w:rsid w:val="00F326A0"/>
    <w:rsid w:val="00F32FE6"/>
    <w:rsid w:val="00F331C6"/>
    <w:rsid w:val="00F332F5"/>
    <w:rsid w:val="00F33511"/>
    <w:rsid w:val="00F34465"/>
    <w:rsid w:val="00F34586"/>
    <w:rsid w:val="00F347A4"/>
    <w:rsid w:val="00F34E7E"/>
    <w:rsid w:val="00F34F2B"/>
    <w:rsid w:val="00F354CF"/>
    <w:rsid w:val="00F3561A"/>
    <w:rsid w:val="00F35DE6"/>
    <w:rsid w:val="00F35E9E"/>
    <w:rsid w:val="00F3666D"/>
    <w:rsid w:val="00F372BB"/>
    <w:rsid w:val="00F40811"/>
    <w:rsid w:val="00F4099A"/>
    <w:rsid w:val="00F40B34"/>
    <w:rsid w:val="00F40D43"/>
    <w:rsid w:val="00F40E4A"/>
    <w:rsid w:val="00F4147D"/>
    <w:rsid w:val="00F42676"/>
    <w:rsid w:val="00F4342D"/>
    <w:rsid w:val="00F43593"/>
    <w:rsid w:val="00F43819"/>
    <w:rsid w:val="00F44029"/>
    <w:rsid w:val="00F44272"/>
    <w:rsid w:val="00F44A19"/>
    <w:rsid w:val="00F454A3"/>
    <w:rsid w:val="00F45CF9"/>
    <w:rsid w:val="00F45FFB"/>
    <w:rsid w:val="00F460A6"/>
    <w:rsid w:val="00F467E9"/>
    <w:rsid w:val="00F4714C"/>
    <w:rsid w:val="00F47647"/>
    <w:rsid w:val="00F477C3"/>
    <w:rsid w:val="00F47FFB"/>
    <w:rsid w:val="00F50097"/>
    <w:rsid w:val="00F50DE4"/>
    <w:rsid w:val="00F51025"/>
    <w:rsid w:val="00F511F1"/>
    <w:rsid w:val="00F521A1"/>
    <w:rsid w:val="00F52219"/>
    <w:rsid w:val="00F527F5"/>
    <w:rsid w:val="00F52AC0"/>
    <w:rsid w:val="00F52AF9"/>
    <w:rsid w:val="00F53177"/>
    <w:rsid w:val="00F548E5"/>
    <w:rsid w:val="00F54A4D"/>
    <w:rsid w:val="00F55041"/>
    <w:rsid w:val="00F553C3"/>
    <w:rsid w:val="00F55677"/>
    <w:rsid w:val="00F567E2"/>
    <w:rsid w:val="00F57F05"/>
    <w:rsid w:val="00F60389"/>
    <w:rsid w:val="00F6063A"/>
    <w:rsid w:val="00F60738"/>
    <w:rsid w:val="00F61242"/>
    <w:rsid w:val="00F618C3"/>
    <w:rsid w:val="00F61A07"/>
    <w:rsid w:val="00F61FB1"/>
    <w:rsid w:val="00F6210E"/>
    <w:rsid w:val="00F6241B"/>
    <w:rsid w:val="00F626E2"/>
    <w:rsid w:val="00F6274E"/>
    <w:rsid w:val="00F629A6"/>
    <w:rsid w:val="00F63511"/>
    <w:rsid w:val="00F6377C"/>
    <w:rsid w:val="00F6483C"/>
    <w:rsid w:val="00F64EDE"/>
    <w:rsid w:val="00F666C5"/>
    <w:rsid w:val="00F667A4"/>
    <w:rsid w:val="00F66A81"/>
    <w:rsid w:val="00F67B5D"/>
    <w:rsid w:val="00F70118"/>
    <w:rsid w:val="00F70616"/>
    <w:rsid w:val="00F70777"/>
    <w:rsid w:val="00F70AAA"/>
    <w:rsid w:val="00F71095"/>
    <w:rsid w:val="00F717B5"/>
    <w:rsid w:val="00F718AD"/>
    <w:rsid w:val="00F71DCD"/>
    <w:rsid w:val="00F71DE3"/>
    <w:rsid w:val="00F7228B"/>
    <w:rsid w:val="00F7330E"/>
    <w:rsid w:val="00F73932"/>
    <w:rsid w:val="00F745C2"/>
    <w:rsid w:val="00F75045"/>
    <w:rsid w:val="00F751B7"/>
    <w:rsid w:val="00F756FE"/>
    <w:rsid w:val="00F759CA"/>
    <w:rsid w:val="00F75A6E"/>
    <w:rsid w:val="00F765D6"/>
    <w:rsid w:val="00F76CF8"/>
    <w:rsid w:val="00F76EE2"/>
    <w:rsid w:val="00F77085"/>
    <w:rsid w:val="00F770B2"/>
    <w:rsid w:val="00F77157"/>
    <w:rsid w:val="00F801A8"/>
    <w:rsid w:val="00F808C7"/>
    <w:rsid w:val="00F80960"/>
    <w:rsid w:val="00F80A85"/>
    <w:rsid w:val="00F815FB"/>
    <w:rsid w:val="00F81C42"/>
    <w:rsid w:val="00F822D3"/>
    <w:rsid w:val="00F8276A"/>
    <w:rsid w:val="00F82774"/>
    <w:rsid w:val="00F829B5"/>
    <w:rsid w:val="00F829E4"/>
    <w:rsid w:val="00F82DCA"/>
    <w:rsid w:val="00F82FA4"/>
    <w:rsid w:val="00F83EE6"/>
    <w:rsid w:val="00F842A6"/>
    <w:rsid w:val="00F847CA"/>
    <w:rsid w:val="00F8483C"/>
    <w:rsid w:val="00F85145"/>
    <w:rsid w:val="00F85437"/>
    <w:rsid w:val="00F85583"/>
    <w:rsid w:val="00F855BD"/>
    <w:rsid w:val="00F85EA1"/>
    <w:rsid w:val="00F86B9B"/>
    <w:rsid w:val="00F87415"/>
    <w:rsid w:val="00F877DC"/>
    <w:rsid w:val="00F878AA"/>
    <w:rsid w:val="00F87C08"/>
    <w:rsid w:val="00F87D68"/>
    <w:rsid w:val="00F90378"/>
    <w:rsid w:val="00F90619"/>
    <w:rsid w:val="00F90A26"/>
    <w:rsid w:val="00F90E76"/>
    <w:rsid w:val="00F9142F"/>
    <w:rsid w:val="00F92064"/>
    <w:rsid w:val="00F9218C"/>
    <w:rsid w:val="00F92D34"/>
    <w:rsid w:val="00F92E1F"/>
    <w:rsid w:val="00F93761"/>
    <w:rsid w:val="00F93A13"/>
    <w:rsid w:val="00F93AD7"/>
    <w:rsid w:val="00F94765"/>
    <w:rsid w:val="00F949C9"/>
    <w:rsid w:val="00F957AF"/>
    <w:rsid w:val="00F95B83"/>
    <w:rsid w:val="00F965D1"/>
    <w:rsid w:val="00F96654"/>
    <w:rsid w:val="00F96D46"/>
    <w:rsid w:val="00F977FE"/>
    <w:rsid w:val="00FA03B3"/>
    <w:rsid w:val="00FA06EE"/>
    <w:rsid w:val="00FA0EB0"/>
    <w:rsid w:val="00FA1698"/>
    <w:rsid w:val="00FA1C28"/>
    <w:rsid w:val="00FA2CE5"/>
    <w:rsid w:val="00FA2E18"/>
    <w:rsid w:val="00FA39A4"/>
    <w:rsid w:val="00FA41D3"/>
    <w:rsid w:val="00FA546A"/>
    <w:rsid w:val="00FA5F48"/>
    <w:rsid w:val="00FA6354"/>
    <w:rsid w:val="00FA6FED"/>
    <w:rsid w:val="00FA73CD"/>
    <w:rsid w:val="00FA7B6F"/>
    <w:rsid w:val="00FB0194"/>
    <w:rsid w:val="00FB0286"/>
    <w:rsid w:val="00FB04EE"/>
    <w:rsid w:val="00FB0524"/>
    <w:rsid w:val="00FB09B2"/>
    <w:rsid w:val="00FB1120"/>
    <w:rsid w:val="00FB1CA6"/>
    <w:rsid w:val="00FB2B0A"/>
    <w:rsid w:val="00FB2FC5"/>
    <w:rsid w:val="00FB3799"/>
    <w:rsid w:val="00FB38F9"/>
    <w:rsid w:val="00FB3AB9"/>
    <w:rsid w:val="00FB3C33"/>
    <w:rsid w:val="00FB4F75"/>
    <w:rsid w:val="00FB5ABE"/>
    <w:rsid w:val="00FB60F3"/>
    <w:rsid w:val="00FC0BCD"/>
    <w:rsid w:val="00FC0F64"/>
    <w:rsid w:val="00FC1534"/>
    <w:rsid w:val="00FC1883"/>
    <w:rsid w:val="00FC1AE0"/>
    <w:rsid w:val="00FC240F"/>
    <w:rsid w:val="00FC2EB1"/>
    <w:rsid w:val="00FC4770"/>
    <w:rsid w:val="00FC50A5"/>
    <w:rsid w:val="00FC5712"/>
    <w:rsid w:val="00FC6324"/>
    <w:rsid w:val="00FC6557"/>
    <w:rsid w:val="00FC678F"/>
    <w:rsid w:val="00FC70DF"/>
    <w:rsid w:val="00FC7343"/>
    <w:rsid w:val="00FC78E7"/>
    <w:rsid w:val="00FC7C92"/>
    <w:rsid w:val="00FC7F31"/>
    <w:rsid w:val="00FD0307"/>
    <w:rsid w:val="00FD0633"/>
    <w:rsid w:val="00FD2466"/>
    <w:rsid w:val="00FD27E8"/>
    <w:rsid w:val="00FD327B"/>
    <w:rsid w:val="00FD4198"/>
    <w:rsid w:val="00FD5204"/>
    <w:rsid w:val="00FD5D55"/>
    <w:rsid w:val="00FD5FB6"/>
    <w:rsid w:val="00FD6038"/>
    <w:rsid w:val="00FD62FE"/>
    <w:rsid w:val="00FD633D"/>
    <w:rsid w:val="00FD66CD"/>
    <w:rsid w:val="00FD6B96"/>
    <w:rsid w:val="00FD70FD"/>
    <w:rsid w:val="00FD73E8"/>
    <w:rsid w:val="00FD78E5"/>
    <w:rsid w:val="00FD7A08"/>
    <w:rsid w:val="00FD7DBE"/>
    <w:rsid w:val="00FE086F"/>
    <w:rsid w:val="00FE1900"/>
    <w:rsid w:val="00FE1E12"/>
    <w:rsid w:val="00FE2DDD"/>
    <w:rsid w:val="00FE3270"/>
    <w:rsid w:val="00FE32F9"/>
    <w:rsid w:val="00FE3665"/>
    <w:rsid w:val="00FE38F8"/>
    <w:rsid w:val="00FE50E7"/>
    <w:rsid w:val="00FE51F4"/>
    <w:rsid w:val="00FE5257"/>
    <w:rsid w:val="00FE5B00"/>
    <w:rsid w:val="00FE6FDA"/>
    <w:rsid w:val="00FE7B3B"/>
    <w:rsid w:val="00FE7BE8"/>
    <w:rsid w:val="00FE7DA9"/>
    <w:rsid w:val="00FE7E7C"/>
    <w:rsid w:val="00FF0E9F"/>
    <w:rsid w:val="00FF1155"/>
    <w:rsid w:val="00FF1CD7"/>
    <w:rsid w:val="00FF244C"/>
    <w:rsid w:val="00FF2683"/>
    <w:rsid w:val="00FF26C7"/>
    <w:rsid w:val="00FF2AB6"/>
    <w:rsid w:val="00FF2B0E"/>
    <w:rsid w:val="00FF3542"/>
    <w:rsid w:val="00FF374D"/>
    <w:rsid w:val="00FF3F80"/>
    <w:rsid w:val="00FF41C4"/>
    <w:rsid w:val="00FF427D"/>
    <w:rsid w:val="00FF4446"/>
    <w:rsid w:val="00FF470A"/>
    <w:rsid w:val="00FF4717"/>
    <w:rsid w:val="00FF47FF"/>
    <w:rsid w:val="00FF4D3E"/>
    <w:rsid w:val="00FF4E7E"/>
    <w:rsid w:val="00FF4ECE"/>
    <w:rsid w:val="00FF6E3F"/>
    <w:rsid w:val="00FF6EBA"/>
    <w:rsid w:val="00FF7840"/>
    <w:rsid w:val="34E0FFD2"/>
    <w:rsid w:val="53CCB3BD"/>
    <w:rsid w:val="603149C3"/>
    <w:rsid w:val="65002438"/>
  </w:rsids>
  <w:docVars>
    <w:docVar w:name="__Grammarly_42___1" w:val="H4sIAAAAAAAEAKtWcslP9kxRslIyNDYysTAxM7IwtDQytzAxNTJW0lEKTi0uzszPAykwMqwFAE236W0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533D04"/>
  <w15:docId w15:val="{ADF2840B-9072-4717-8B09-A3272C59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ocked="1"/>
    <w:lsdException w:name="Medium Grid 2" w:locked="1"/>
    <w:lsdException w:name="Medium Grid 3" w:locked="1"/>
    <w:lsdException w:name="Dark List" w:locked="1"/>
    <w:lsdException w:name="Colorful Shading" w:locked="1"/>
    <w:lsdException w:name="Colorful List" w:locked="1"/>
    <w:lsdException w:name="Colorful Grid" w:locked="1"/>
    <w:lsdException w:name="Light Shading Accent 1" w:locked="1"/>
    <w:lsdException w:name="Light List Accent 1" w:locked="1"/>
    <w:lsdException w:name="Light Grid Accent 1" w:locked="1"/>
    <w:lsdException w:name="Medium Shading 1 Accent 1" w:locked="1"/>
    <w:lsdException w:name="Medium Shading 2 Accent 1" w:locked="1"/>
    <w:lsdException w:name="Medium List 1 Accent 1" w:locked="1"/>
    <w:lsdException w:name="Revision" w:semiHidden="1" w:uiPriority="99"/>
    <w:lsdException w:name="Medium List 2 Accent 1" w:locked="1"/>
    <w:lsdException w:name="Medium Grid 1 Accent 1" w:locked="1"/>
    <w:lsdException w:name="Medium Grid 2 Accent 1" w:locked="1"/>
    <w:lsdException w:name="Medium Grid 3 Accent 1" w:locked="1"/>
    <w:lsdException w:name="Dark List Accent 1" w:locked="1"/>
    <w:lsdException w:name="Colorful Shading Accent 1" w:locked="1"/>
    <w:lsdException w:name="Colorful List Accent 1" w:locked="1"/>
    <w:lsdException w:name="Colorful Grid Accent 1" w:locked="1"/>
    <w:lsdException w:name="Light Shading Accent 2" w:locked="1"/>
    <w:lsdException w:name="Light List Accent 2" w:locked="1"/>
    <w:lsdException w:name="Light Grid Accent 2" w:locked="1"/>
    <w:lsdException w:name="Medium Shading 1 Accent 2" w:locked="1"/>
    <w:lsdException w:name="Medium Shading 2 Accent 2" w:locked="1"/>
    <w:lsdException w:name="Medium List 1 Accent 2" w:locked="1"/>
    <w:lsdException w:name="Medium List 2 Accent 2" w:locked="1"/>
    <w:lsdException w:name="Medium Grid 1 Accent 2" w:locked="1"/>
    <w:lsdException w:name="Medium Grid 2 Accent 2" w:locked="1"/>
    <w:lsdException w:name="Medium Grid 3 Accent 2" w:locked="1"/>
    <w:lsdException w:name="Dark List Accent 2" w:locked="1"/>
    <w:lsdException w:name="Colorful Shading Accent 2" w:locked="1"/>
    <w:lsdException w:name="Colorful List Accent 2" w:locked="1"/>
    <w:lsdException w:name="Colorful Grid Accent 2" w:locked="1"/>
    <w:lsdException w:name="Light Shading Accent 3" w:locked="1"/>
    <w:lsdException w:name="Light List Accent 3" w:locked="1"/>
    <w:lsdException w:name="Light Grid Accent 3" w:locked="1"/>
    <w:lsdException w:name="Medium Shading 1 Accent 3" w:locked="1"/>
    <w:lsdException w:name="Medium Shading 2 Accent 3" w:locked="1"/>
    <w:lsdException w:name="Medium List 1 Accent 3" w:locked="1"/>
    <w:lsdException w:name="Medium List 2 Accent 3" w:locked="1"/>
    <w:lsdException w:name="Medium Grid 1 Accent 3" w:locked="1"/>
    <w:lsdException w:name="Medium Grid 2 Accent 3" w:locked="1"/>
    <w:lsdException w:name="Medium Grid 3 Accent 3" w:locked="1"/>
    <w:lsdException w:name="Dark List Accent 3" w:locked="1"/>
    <w:lsdException w:name="Colorful Shading Accent 3" w:locked="1"/>
    <w:lsdException w:name="Colorful List Accent 3" w:locked="1"/>
    <w:lsdException w:name="Colorful Grid Accent 3" w:locked="1"/>
    <w:lsdException w:name="Light Shading Accent 4" w:locked="1"/>
    <w:lsdException w:name="Light List Accent 4" w:locked="1"/>
    <w:lsdException w:name="Light Grid Accent 4" w:locked="1"/>
    <w:lsdException w:name="Medium Shading 1 Accent 4" w:locked="1"/>
    <w:lsdException w:name="Medium Shading 2 Accent 4" w:locked="1"/>
    <w:lsdException w:name="Medium List 1 Accent 4" w:locked="1"/>
    <w:lsdException w:name="Medium List 2 Accent 4" w:locked="1"/>
    <w:lsdException w:name="Medium Grid 1 Accent 4" w:locked="1"/>
    <w:lsdException w:name="Medium Grid 2 Accent 4" w:locked="1"/>
    <w:lsdException w:name="Medium Grid 3 Accent 4" w:locked="1"/>
    <w:lsdException w:name="Dark List Accent 4" w:locked="1"/>
    <w:lsdException w:name="Colorful Shading Accent 4" w:locked="1"/>
    <w:lsdException w:name="Colorful List Accent 4" w:locked="1"/>
    <w:lsdException w:name="Colorful Grid Accent 4" w:locked="1"/>
    <w:lsdException w:name="Light Shading Accent 5" w:locked="1"/>
    <w:lsdException w:name="Light List Accent 5" w:locked="1"/>
    <w:lsdException w:name="Light Grid Accent 5" w:locked="1"/>
    <w:lsdException w:name="Medium Shading 1 Accent 5" w:locked="1"/>
    <w:lsdException w:name="Medium Shading 2 Accent 5" w:locked="1"/>
    <w:lsdException w:name="Medium List 1 Accent 5" w:locked="1"/>
    <w:lsdException w:name="Medium List 2 Accent 5" w:locked="1"/>
    <w:lsdException w:name="Medium Grid 1 Accent 5" w:locked="1"/>
    <w:lsdException w:name="Medium Grid 2 Accent 5" w:locked="1"/>
    <w:lsdException w:name="Medium Grid 3 Accent 5" w:locked="1"/>
    <w:lsdException w:name="Dark List Accent 5" w:locked="1"/>
    <w:lsdException w:name="Colorful Shading Accent 5" w:locked="1"/>
    <w:lsdException w:name="Colorful List Accent 5" w:locked="1"/>
    <w:lsdException w:name="Colorful Grid Accent 5" w:locked="1"/>
    <w:lsdException w:name="Light Shading Accent 6" w:locked="1"/>
    <w:lsdException w:name="Light List Accent 6" w:locked="1"/>
    <w:lsdException w:name="Light Grid Accent 6" w:locked="1"/>
    <w:lsdException w:name="Medium Shading 1 Accent 6" w:locked="1"/>
    <w:lsdException w:name="Medium Shading 2 Accent 6" w:locked="1"/>
    <w:lsdException w:name="Medium List 1 Accent 6" w:locked="1"/>
    <w:lsdException w:name="Medium List 2 Accent 6" w:locked="1"/>
    <w:lsdException w:name="Medium Grid 1 Accent 6" w:locked="1"/>
    <w:lsdException w:name="Medium Grid 2 Accent 6" w:locked="1"/>
    <w:lsdException w:name="Medium Grid 3 Accent 6" w:locked="1"/>
    <w:lsdException w:name="Dark List Accent 6" w:locked="1"/>
    <w:lsdException w:name="Colorful Shading Accent 6" w:locked="1"/>
    <w:lsdException w:name="Colorful List Accent 6" w:locked="1"/>
    <w:lsdException w:name="Colorful Grid Accent 6" w:locked="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5A094F"/>
    <w:pPr>
      <w:spacing w:after="160" w:line="264" w:lineRule="auto"/>
    </w:pPr>
    <w:rPr>
      <w:rFonts w:asciiTheme="minorHAnsi" w:eastAsiaTheme="minorHAnsi" w:hAnsiTheme="minorHAnsi"/>
      <w:sz w:val="22"/>
      <w:szCs w:val="22"/>
    </w:rPr>
  </w:style>
  <w:style w:type="paragraph" w:styleId="Heading1">
    <w:name w:val="heading 1"/>
    <w:basedOn w:val="Normal"/>
    <w:next w:val="Normal"/>
    <w:link w:val="Heading1Char"/>
    <w:semiHidden/>
    <w:rsid w:val="005A094F"/>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5A094F"/>
    <w:pPr>
      <w:keepNext/>
      <w:keepLines/>
      <w:numPr>
        <w:ilvl w:val="1"/>
        <w:numId w:val="23"/>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5A094F"/>
    <w:pPr>
      <w:keepNext/>
      <w:keepLines/>
      <w:numPr>
        <w:ilvl w:val="2"/>
        <w:numId w:val="23"/>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5A094F"/>
    <w:pPr>
      <w:keepNext/>
      <w:keepLines/>
      <w:numPr>
        <w:ilvl w:val="3"/>
        <w:numId w:val="23"/>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5A094F"/>
    <w:pPr>
      <w:keepNext/>
      <w:keepLines/>
      <w:numPr>
        <w:ilvl w:val="4"/>
        <w:numId w:val="23"/>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5A094F"/>
    <w:pPr>
      <w:keepNext/>
      <w:keepLines/>
      <w:numPr>
        <w:ilvl w:val="5"/>
        <w:numId w:val="23"/>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5A094F"/>
    <w:pPr>
      <w:keepNext/>
      <w:keepLines/>
      <w:numPr>
        <w:ilvl w:val="6"/>
        <w:numId w:val="23"/>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5A094F"/>
    <w:pPr>
      <w:keepNext/>
      <w:keepLines/>
      <w:numPr>
        <w:ilvl w:val="7"/>
        <w:numId w:val="2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locked/>
    <w:rsid w:val="005A094F"/>
    <w:pPr>
      <w:keepNext/>
      <w:keepLines/>
      <w:numPr>
        <w:ilvl w:val="8"/>
        <w:numId w:val="2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semiHidden/>
    <w:rsid w:val="005A094F"/>
    <w:pPr>
      <w:spacing w:after="0" w:line="240" w:lineRule="auto"/>
    </w:pPr>
    <w:rPr>
      <w:rFonts w:ascii="Segoe UI" w:hAnsi="Segoe UI" w:cs="Segoe UI"/>
      <w:sz w:val="18"/>
      <w:szCs w:val="18"/>
    </w:rPr>
  </w:style>
  <w:style w:type="paragraph" w:customStyle="1" w:styleId="AcknowledgmentnoTOC">
    <w:name w:val="Acknowledgment no TOC"/>
    <w:basedOn w:val="Normal"/>
    <w:next w:val="Normal"/>
    <w:semiHidden/>
    <w:rsid w:val="006F4AFC"/>
    <w:pPr>
      <w:pBdr>
        <w:bottom w:val="single" w:sz="2" w:space="1" w:color="auto"/>
      </w:pBdr>
      <w:spacing w:before="240"/>
      <w:outlineLvl w:val="8"/>
    </w:pPr>
    <w:rPr>
      <w:rFonts w:ascii="Arial Black" w:hAnsi="Arial Black"/>
      <w:caps/>
    </w:rPr>
  </w:style>
  <w:style w:type="character" w:customStyle="1" w:styleId="BalloonTextChar">
    <w:name w:val="Balloon Text Char"/>
    <w:basedOn w:val="DefaultParagraphFont"/>
    <w:link w:val="BalloonText"/>
    <w:semiHidden/>
    <w:rsid w:val="005A094F"/>
    <w:rPr>
      <w:rFonts w:ascii="Segoe UI" w:hAnsi="Segoe UI" w:eastAsiaTheme="minorHAnsi" w:cs="Segoe UI"/>
      <w:sz w:val="18"/>
      <w:szCs w:val="18"/>
    </w:rPr>
  </w:style>
  <w:style w:type="paragraph" w:customStyle="1" w:styleId="Bullet">
    <w:name w:val="Bullet"/>
    <w:basedOn w:val="Normal"/>
    <w:semiHidden/>
    <w:rsid w:val="00F6274E"/>
    <w:pPr>
      <w:numPr>
        <w:numId w:val="1"/>
      </w:numPr>
      <w:tabs>
        <w:tab w:val="left" w:pos="432"/>
      </w:tabs>
      <w:spacing w:after="120"/>
      <w:ind w:left="432" w:hanging="432"/>
    </w:pPr>
  </w:style>
  <w:style w:type="paragraph" w:customStyle="1" w:styleId="BulletLastSS">
    <w:name w:val="Bullet (Last SS)"/>
    <w:basedOn w:val="Bullet"/>
    <w:next w:val="NormalSS"/>
    <w:semiHidden/>
    <w:rsid w:val="009A5B76"/>
    <w:pPr>
      <w:numPr>
        <w:numId w:val="2"/>
      </w:numPr>
      <w:spacing w:after="240"/>
      <w:ind w:left="432" w:hanging="432"/>
    </w:pPr>
  </w:style>
  <w:style w:type="paragraph" w:customStyle="1" w:styleId="BulletLastDS">
    <w:name w:val="Bullet (Last DS)"/>
    <w:basedOn w:val="Bullet"/>
    <w:next w:val="Normal"/>
    <w:semiHidden/>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semiHidden/>
    <w:rsid w:val="003A3D07"/>
    <w:pPr>
      <w:numPr>
        <w:numId w:val="4"/>
      </w:numPr>
      <w:tabs>
        <w:tab w:val="left" w:pos="288"/>
      </w:tabs>
      <w:spacing w:after="120"/>
    </w:pPr>
  </w:style>
  <w:style w:type="paragraph" w:customStyle="1" w:styleId="DashLASTSS">
    <w:name w:val="Dash (LAST SS)"/>
    <w:basedOn w:val="Dash"/>
    <w:next w:val="NormalSS"/>
    <w:semiHidden/>
    <w:rsid w:val="002B76AB"/>
    <w:pPr>
      <w:numPr>
        <w:numId w:val="5"/>
      </w:numPr>
      <w:spacing w:after="240"/>
    </w:pPr>
  </w:style>
  <w:style w:type="paragraph" w:customStyle="1" w:styleId="DashLASTDS">
    <w:name w:val="Dash (LAST DS)"/>
    <w:basedOn w:val="Dash"/>
    <w:next w:val="Normal"/>
    <w:semiHidden/>
    <w:rsid w:val="004867C2"/>
    <w:pPr>
      <w:spacing w:after="320"/>
    </w:pPr>
    <w:rPr>
      <w:szCs w:val="24"/>
    </w:rPr>
  </w:style>
  <w:style w:type="paragraph" w:styleId="Footer">
    <w:name w:val="footer"/>
    <w:basedOn w:val="Normal"/>
    <w:link w:val="FooterChar"/>
    <w:semiHidden/>
    <w:rsid w:val="005A094F"/>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5A094F"/>
    <w:rPr>
      <w:rFonts w:asciiTheme="majorHAnsi" w:eastAsiaTheme="minorHAnsi" w:hAnsiTheme="majorHAnsi"/>
      <w:sz w:val="20"/>
      <w:szCs w:val="22"/>
    </w:rPr>
  </w:style>
  <w:style w:type="paragraph" w:styleId="DocumentMap">
    <w:name w:val="Document Map"/>
    <w:basedOn w:val="Normal"/>
    <w:link w:val="DocumentMapChar"/>
    <w:semiHidden/>
    <w:rsid w:val="005A094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A094F"/>
    <w:rPr>
      <w:rFonts w:ascii="Segoe UI" w:hAnsi="Segoe UI" w:eastAsiaTheme="minorHAnsi" w:cs="Segoe UI"/>
      <w:sz w:val="16"/>
      <w:szCs w:val="16"/>
    </w:rPr>
  </w:style>
  <w:style w:type="character" w:styleId="FootnoteReference">
    <w:name w:val="footnote reference"/>
    <w:basedOn w:val="DefaultParagraphFont"/>
    <w:semiHidden/>
    <w:rsid w:val="005A094F"/>
    <w:rPr>
      <w:vertAlign w:val="superscript"/>
    </w:rPr>
  </w:style>
  <w:style w:type="paragraph" w:styleId="FootnoteText">
    <w:name w:val="footnote text"/>
    <w:aliases w:val="F1"/>
    <w:basedOn w:val="Normal"/>
    <w:link w:val="FootnoteTextChar"/>
    <w:semiHidden/>
    <w:rsid w:val="005A094F"/>
    <w:pPr>
      <w:spacing w:after="0" w:line="240" w:lineRule="auto"/>
    </w:pPr>
    <w:rPr>
      <w:sz w:val="20"/>
      <w:szCs w:val="20"/>
    </w:rPr>
  </w:style>
  <w:style w:type="character" w:customStyle="1" w:styleId="FootnoteTextChar">
    <w:name w:val="Footnote Text Char"/>
    <w:aliases w:val="F1 Char"/>
    <w:basedOn w:val="DefaultParagraphFont"/>
    <w:link w:val="FootnoteText"/>
    <w:rsid w:val="005A094F"/>
    <w:rPr>
      <w:rFonts w:asciiTheme="minorHAnsi" w:eastAsiaTheme="minorHAnsi" w:hAnsiTheme="minorHAnsi"/>
      <w:sz w:val="20"/>
      <w:szCs w:val="20"/>
    </w:rPr>
  </w:style>
  <w:style w:type="paragraph" w:styleId="Header">
    <w:name w:val="header"/>
    <w:basedOn w:val="Normal"/>
    <w:link w:val="HeaderChar"/>
    <w:semiHidden/>
    <w:rsid w:val="005A094F"/>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5A094F"/>
    <w:rPr>
      <w:rFonts w:asciiTheme="majorHAnsi" w:eastAsiaTheme="minorHAnsi" w:hAnsiTheme="majorHAnsi"/>
      <w:sz w:val="20"/>
      <w:szCs w:val="22"/>
    </w:rPr>
  </w:style>
  <w:style w:type="character" w:customStyle="1" w:styleId="Heading1Char">
    <w:name w:val="Heading 1 Char"/>
    <w:basedOn w:val="DefaultParagraphFont"/>
    <w:link w:val="Heading1"/>
    <w:rsid w:val="005A094F"/>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5A094F"/>
    <w:rPr>
      <w:rFonts w:asciiTheme="majorHAnsi" w:eastAsiaTheme="majorEastAsia" w:hAnsiTheme="majorHAnsi" w:cstheme="majorBidi"/>
      <w:color w:val="081E36" w:themeColor="accent1" w:themeShade="BF"/>
      <w:sz w:val="26"/>
      <w:szCs w:val="26"/>
    </w:rPr>
  </w:style>
  <w:style w:type="paragraph" w:customStyle="1" w:styleId="Heading3NoTOC">
    <w:name w:val="Heading 3_No TOC"/>
    <w:basedOn w:val="Normal"/>
    <w:next w:val="NormalSS"/>
    <w:semiHidden/>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5A094F"/>
    <w:rPr>
      <w:rFonts w:asciiTheme="majorHAnsi" w:eastAsiaTheme="majorEastAsia" w:hAnsiTheme="majorHAnsi" w:cstheme="majorBidi"/>
      <w:color w:val="051424" w:themeColor="accent1" w:themeShade="7F"/>
    </w:rPr>
  </w:style>
  <w:style w:type="paragraph" w:customStyle="1" w:styleId="Heading4NoTOC">
    <w:name w:val="Heading 4_No TOC"/>
    <w:basedOn w:val="Heading4"/>
    <w:next w:val="NormalSS"/>
    <w:semiHidden/>
    <w:rsid w:val="00043B27"/>
    <w:pPr>
      <w:outlineLvl w:val="9"/>
    </w:pPr>
  </w:style>
  <w:style w:type="character" w:customStyle="1" w:styleId="Heading4Char">
    <w:name w:val="Heading 4 Char"/>
    <w:basedOn w:val="DefaultParagraphFont"/>
    <w:link w:val="Heading4"/>
    <w:semiHidden/>
    <w:rsid w:val="005A094F"/>
    <w:rPr>
      <w:rFonts w:asciiTheme="majorHAnsi" w:eastAsiaTheme="majorEastAsia" w:hAnsiTheme="majorHAnsi" w:cstheme="majorBidi"/>
      <w:i/>
      <w:iCs/>
      <w:color w:val="081E36" w:themeColor="accent1" w:themeShade="BF"/>
      <w:sz w:val="22"/>
      <w:szCs w:val="22"/>
    </w:rPr>
  </w:style>
  <w:style w:type="character" w:customStyle="1" w:styleId="Heading5Char">
    <w:name w:val="Heading 5 Char"/>
    <w:basedOn w:val="DefaultParagraphFont"/>
    <w:link w:val="Heading5"/>
    <w:semiHidden/>
    <w:rsid w:val="005A094F"/>
    <w:rPr>
      <w:rFonts w:asciiTheme="majorHAnsi" w:eastAsiaTheme="majorEastAsia" w:hAnsiTheme="majorHAnsi" w:cstheme="majorBidi"/>
      <w:color w:val="081E36" w:themeColor="accent1" w:themeShade="BF"/>
      <w:sz w:val="22"/>
      <w:szCs w:val="22"/>
    </w:rPr>
  </w:style>
  <w:style w:type="character" w:customStyle="1" w:styleId="Heading6Char">
    <w:name w:val="Heading 6 Char"/>
    <w:basedOn w:val="DefaultParagraphFont"/>
    <w:link w:val="Heading6"/>
    <w:semiHidden/>
    <w:rsid w:val="005A094F"/>
    <w:rPr>
      <w:rFonts w:asciiTheme="majorHAnsi" w:eastAsiaTheme="majorEastAsia" w:hAnsiTheme="majorHAnsi" w:cstheme="majorBidi"/>
      <w:color w:val="051424" w:themeColor="accent1" w:themeShade="7F"/>
      <w:sz w:val="22"/>
      <w:szCs w:val="22"/>
    </w:rPr>
  </w:style>
  <w:style w:type="character" w:customStyle="1" w:styleId="Heading7Char">
    <w:name w:val="Heading 7 Char"/>
    <w:basedOn w:val="DefaultParagraphFont"/>
    <w:link w:val="Heading7"/>
    <w:semiHidden/>
    <w:rsid w:val="005A094F"/>
    <w:rPr>
      <w:rFonts w:asciiTheme="majorHAnsi" w:eastAsiaTheme="majorEastAsia" w:hAnsiTheme="majorHAnsi" w:cstheme="majorBidi"/>
      <w:i/>
      <w:iCs/>
      <w:color w:val="051424" w:themeColor="accent1" w:themeShade="7F"/>
      <w:sz w:val="22"/>
      <w:szCs w:val="22"/>
    </w:rPr>
  </w:style>
  <w:style w:type="character" w:customStyle="1" w:styleId="Heading8Char">
    <w:name w:val="Heading 8 Char"/>
    <w:basedOn w:val="DefaultParagraphFont"/>
    <w:link w:val="Heading8"/>
    <w:semiHidden/>
    <w:rsid w:val="005A094F"/>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semiHidden/>
    <w:rsid w:val="005A094F"/>
    <w:rPr>
      <w:rFonts w:asciiTheme="majorHAnsi" w:eastAsiaTheme="majorEastAsia" w:hAnsiTheme="majorHAnsi" w:cstheme="majorBidi"/>
      <w:i/>
      <w:iCs/>
      <w:color w:val="272727" w:themeColor="text1" w:themeTint="D8"/>
      <w:sz w:val="21"/>
      <w:szCs w:val="21"/>
    </w:rPr>
  </w:style>
  <w:style w:type="paragraph" w:customStyle="1" w:styleId="MarkforAppendixTitle">
    <w:name w:val="Mark for Appendix Title"/>
    <w:basedOn w:val="Normal"/>
    <w:next w:val="Normal"/>
    <w:semiHidden/>
    <w:rsid w:val="00A23043"/>
    <w:pPr>
      <w:spacing w:before="2640"/>
      <w:jc w:val="center"/>
      <w:outlineLvl w:val="1"/>
    </w:pPr>
    <w:rPr>
      <w:rFonts w:ascii="Arial Black" w:hAnsi="Arial Black"/>
      <w:caps/>
    </w:rPr>
  </w:style>
  <w:style w:type="paragraph" w:customStyle="1" w:styleId="MarkforAttachmentTitle">
    <w:name w:val="Mark for Attachment Title"/>
    <w:basedOn w:val="Normal"/>
    <w:next w:val="Normal"/>
    <w:semiHidden/>
    <w:rsid w:val="00A23043"/>
    <w:pPr>
      <w:spacing w:before="2640"/>
      <w:jc w:val="center"/>
      <w:outlineLvl w:val="1"/>
    </w:pPr>
    <w:rPr>
      <w:rFonts w:ascii="Arial Black" w:hAnsi="Arial Black"/>
      <w:caps/>
    </w:rPr>
  </w:style>
  <w:style w:type="paragraph" w:customStyle="1" w:styleId="MarkforExhibitTitle">
    <w:name w:val="Mark for Exhibit Title"/>
    <w:basedOn w:val="MarkforTableTitle"/>
    <w:next w:val="NormalSS"/>
    <w:semiHidden/>
    <w:rsid w:val="000B764C"/>
  </w:style>
  <w:style w:type="paragraph" w:customStyle="1" w:styleId="MarkforTableTitle">
    <w:name w:val="Mark for Table Title"/>
    <w:basedOn w:val="Normal"/>
    <w:next w:val="NormalSS"/>
    <w:semiHidden/>
    <w:rsid w:val="004867C2"/>
    <w:pPr>
      <w:keepNext/>
      <w:spacing w:after="60"/>
    </w:pPr>
    <w:rPr>
      <w:rFonts w:ascii="Arial Black" w:hAnsi="Arial Black"/>
    </w:rPr>
  </w:style>
  <w:style w:type="paragraph" w:customStyle="1" w:styleId="MarkforFigureTitle">
    <w:name w:val="Mark for Figure Title"/>
    <w:basedOn w:val="MarkforTableTitle"/>
    <w:next w:val="NormalSS"/>
    <w:semiHidden/>
    <w:rsid w:val="004867C2"/>
  </w:style>
  <w:style w:type="numbering" w:customStyle="1" w:styleId="MPROutline">
    <w:name w:val="MPROutline"/>
    <w:locked/>
    <w:rsid w:val="002E3E35"/>
    <w:pPr>
      <w:numPr>
        <w:numId w:val="6"/>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555901"/>
    <w:pPr>
      <w:spacing w:before="240"/>
    </w:pPr>
  </w:style>
  <w:style w:type="paragraph" w:customStyle="1" w:styleId="NormalSS">
    <w:name w:val="NormalSS"/>
    <w:basedOn w:val="Normal"/>
    <w:link w:val="NormalSSChar"/>
    <w:semiHidden/>
    <w:rsid w:val="000B764C"/>
  </w:style>
  <w:style w:type="paragraph" w:customStyle="1" w:styleId="NormalSScontinued">
    <w:name w:val="NormalSS (continued)"/>
    <w:basedOn w:val="Normalcontinued"/>
    <w:next w:val="NormalSS"/>
    <w:semiHidden/>
    <w:rsid w:val="008A1A59"/>
  </w:style>
  <w:style w:type="paragraph" w:customStyle="1" w:styleId="NumberedBullet">
    <w:name w:val="Numbered Bullet"/>
    <w:basedOn w:val="Normal"/>
    <w:link w:val="NumberedBulletChar"/>
    <w:semiHidden/>
    <w:rsid w:val="00455D47"/>
    <w:pPr>
      <w:numPr>
        <w:numId w:val="7"/>
      </w:numPr>
      <w:tabs>
        <w:tab w:val="left" w:pos="432"/>
      </w:tabs>
      <w:spacing w:after="120"/>
    </w:pPr>
  </w:style>
  <w:style w:type="paragraph" w:customStyle="1" w:styleId="Outline">
    <w:name w:val="Outline"/>
    <w:basedOn w:val="Normal"/>
    <w:semiHidden/>
    <w:unhideWhenUsed/>
    <w:rsid w:val="002E3E35"/>
    <w:pPr>
      <w:ind w:left="720" w:hanging="720"/>
    </w:pPr>
  </w:style>
  <w:style w:type="character" w:styleId="PageNumber">
    <w:name w:val="page number"/>
    <w:basedOn w:val="DefaultParagraphFont"/>
    <w:semiHidden/>
    <w:rsid w:val="005A094F"/>
  </w:style>
  <w:style w:type="paragraph" w:customStyle="1" w:styleId="References">
    <w:name w:val="References"/>
    <w:basedOn w:val="Normal"/>
    <w:qFormat/>
    <w:rsid w:val="00F85583"/>
    <w:pPr>
      <w:keepLines/>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Left"/>
    <w:qFormat/>
    <w:rsid w:val="005A094F"/>
    <w:pPr>
      <w:keepNext/>
    </w:pPr>
    <w:rPr>
      <w:color w:val="FFFFFF" w:themeColor="background1"/>
      <w:sz w:val="20"/>
    </w:rPr>
  </w:style>
  <w:style w:type="paragraph" w:customStyle="1" w:styleId="TableHeaderCenter">
    <w:name w:val="Table Header Center"/>
    <w:basedOn w:val="TableTextLeft"/>
    <w:qFormat/>
    <w:rsid w:val="005A094F"/>
    <w:pPr>
      <w:keepNext/>
      <w:jc w:val="center"/>
    </w:pPr>
    <w:rPr>
      <w:color w:val="FFFFFF" w:themeColor="background1"/>
      <w:sz w:val="20"/>
    </w:rPr>
  </w:style>
  <w:style w:type="paragraph" w:styleId="TableofFigures">
    <w:name w:val="table of figures"/>
    <w:basedOn w:val="Normal"/>
    <w:next w:val="Normal"/>
    <w:semiHidden/>
    <w:locked/>
    <w:rsid w:val="005A094F"/>
    <w:pPr>
      <w:spacing w:after="0"/>
    </w:p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rsid w:val="002E3E35"/>
  </w:style>
  <w:style w:type="paragraph" w:styleId="Title">
    <w:name w:val="Title"/>
    <w:basedOn w:val="Normal"/>
    <w:next w:val="Paragraph"/>
    <w:link w:val="TitleChar"/>
    <w:semiHidden/>
    <w:rsid w:val="005A094F"/>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5A094F"/>
    <w:rPr>
      <w:rFonts w:asciiTheme="majorHAnsi" w:eastAsiaTheme="majorEastAsia" w:hAnsiTheme="majorHAnsi" w:cstheme="majorBidi"/>
      <w:color w:val="046B5C" w:themeColor="text2"/>
      <w:spacing w:val="-10"/>
      <w:kern w:val="28"/>
      <w:sz w:val="44"/>
      <w:szCs w:val="56"/>
    </w:rPr>
  </w:style>
  <w:style w:type="paragraph" w:customStyle="1" w:styleId="TitleofDocumentVertical">
    <w:name w:val="Title of Document Vertical"/>
    <w:basedOn w:val="Normal"/>
    <w:semiHidden/>
    <w:rsid w:val="002E3E35"/>
    <w:pPr>
      <w:spacing w:before="3120" w:line="360" w:lineRule="exact"/>
    </w:pPr>
    <w:rPr>
      <w:rFonts w:ascii="Arial" w:hAnsi="Arial"/>
      <w:b/>
    </w:rPr>
  </w:style>
  <w:style w:type="paragraph" w:customStyle="1" w:styleId="TitleofDocumentHorizontal">
    <w:name w:val="Title of Document Horizontal"/>
    <w:basedOn w:val="TitleofDocumentVertical"/>
    <w:semiHidden/>
    <w:rsid w:val="002E3E35"/>
    <w:pPr>
      <w:spacing w:before="0"/>
    </w:pPr>
  </w:style>
  <w:style w:type="paragraph" w:customStyle="1" w:styleId="TitleofDocumentNoPhoto">
    <w:name w:val="Title of Document No Photo"/>
    <w:basedOn w:val="TitleofDocumentHorizontal"/>
    <w:semiHidden/>
    <w:rsid w:val="002E3E35"/>
  </w:style>
  <w:style w:type="paragraph" w:styleId="TOC1">
    <w:name w:val="toc 1"/>
    <w:basedOn w:val="Normal"/>
    <w:next w:val="Normal"/>
    <w:semiHidden/>
    <w:rsid w:val="005A094F"/>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5A094F"/>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5A094F"/>
    <w:pPr>
      <w:tabs>
        <w:tab w:val="right" w:leader="dot" w:pos="9360"/>
      </w:tabs>
      <w:spacing w:after="100"/>
      <w:ind w:left="1296" w:hanging="432"/>
    </w:pPr>
    <w:rPr>
      <w:rFonts w:asciiTheme="majorHAnsi" w:hAnsiTheme="majorHAnsi"/>
    </w:rPr>
  </w:style>
  <w:style w:type="paragraph" w:styleId="TOC4">
    <w:name w:val="toc 4"/>
    <w:basedOn w:val="Normal"/>
    <w:next w:val="Normal"/>
    <w:semiHidden/>
    <w:rsid w:val="005A094F"/>
    <w:pPr>
      <w:spacing w:after="100"/>
      <w:ind w:left="1728" w:hanging="432"/>
    </w:pPr>
    <w:rPr>
      <w:rFonts w:asciiTheme="majorHAnsi" w:hAnsiTheme="majorHAnsi"/>
    </w:rPr>
  </w:style>
  <w:style w:type="paragraph" w:styleId="TOC8">
    <w:name w:val="toc 8"/>
    <w:basedOn w:val="Normal"/>
    <w:next w:val="Normal"/>
    <w:semiHidden/>
    <w:rsid w:val="005A094F"/>
    <w:pPr>
      <w:spacing w:before="160"/>
      <w:ind w:left="1267" w:right="1440" w:hanging="1267"/>
    </w:pPr>
    <w:rPr>
      <w:rFonts w:asciiTheme="majorHAnsi" w:hAnsiTheme="majorHAnsi"/>
    </w:rPr>
  </w:style>
  <w:style w:type="paragraph" w:customStyle="1" w:styleId="wwwmathematica-mprcom">
    <w:name w:val="www.mathematica-mpr.com"/>
    <w:semiHidden/>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semiHidden/>
    <w:rsid w:val="00455D47"/>
    <w:rPr>
      <w:rFonts w:asciiTheme="minorHAnsi" w:eastAsiaTheme="minorHAnsi" w:hAnsiTheme="minorHAnsi"/>
      <w:sz w:val="22"/>
      <w:szCs w:val="22"/>
    </w:rPr>
  </w:style>
  <w:style w:type="paragraph" w:customStyle="1" w:styleId="NumberedBulletLastDS">
    <w:name w:val="Numbered Bullet (Last DS)"/>
    <w:basedOn w:val="NumberedBullet"/>
    <w:next w:val="Normal"/>
    <w:semiHidden/>
    <w:rsid w:val="007614D4"/>
    <w:pPr>
      <w:numPr>
        <w:numId w:val="0"/>
      </w:numPr>
      <w:spacing w:after="320"/>
    </w:pPr>
  </w:style>
  <w:style w:type="paragraph" w:customStyle="1" w:styleId="NumberedBulletLastSS">
    <w:name w:val="Numbered Bullet (Last SS)"/>
    <w:basedOn w:val="NumberedBulletLastDS"/>
    <w:next w:val="NormalSS"/>
    <w:semiHidden/>
    <w:rsid w:val="0068230E"/>
    <w:pPr>
      <w:spacing w:after="240"/>
    </w:pPr>
  </w:style>
  <w:style w:type="table" w:styleId="LightList">
    <w:name w:val="Light List"/>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2">
    <w:name w:val="MPR Base Table2"/>
    <w:basedOn w:val="TableNormal"/>
    <w:rsid w:val="008A21CC"/>
    <w:pPr>
      <w:textboxTightWrap w:val="allLines"/>
      <w:spacing w:after="0"/>
    </w:pPr>
    <w:rPr>
      <w:rFonts w:ascii="Arial" w:hAnsi="Arial"/>
      <w:sz w:val="18"/>
    </w:rPr>
    <w:tblPr>
      <w:tblStyleRowBandSize w:val="1"/>
      <w:tblBorders>
        <w:bottom w:val="single" w:sz="4" w:space="0" w:color="auto"/>
      </w:tblBorders>
      <w:tblCellMar>
        <w:left w:w="72" w:type="dxa"/>
        <w:right w:w="72" w:type="dxa"/>
      </w:tblCellMar>
    </w:tbl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locked/>
    <w:rsid w:val="005A094F"/>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Pr>
  </w:style>
  <w:style w:type="paragraph" w:styleId="ListParagraph">
    <w:name w:val="List Paragraph"/>
    <w:aliases w:val="Bullets 3 pt,Primary Bullet List"/>
    <w:basedOn w:val="Normal"/>
    <w:link w:val="ListParagraphChar"/>
    <w:semiHidden/>
    <w:rsid w:val="005A094F"/>
    <w:pPr>
      <w:ind w:left="1267" w:hanging="1267"/>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B610C7"/>
    <w:pPr>
      <w:numPr>
        <w:numId w:val="9"/>
      </w:numPr>
      <w:ind w:left="360"/>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2141B"/>
    <w:pPr>
      <w:spacing w:before="0" w:after="120"/>
      <w:ind w:hanging="720"/>
      <w:outlineLvl w:val="2"/>
    </w:pPr>
    <w:rPr>
      <w:caps/>
    </w:rPr>
  </w:style>
  <w:style w:type="character" w:customStyle="1" w:styleId="H2ChapterChar">
    <w:name w:val="H2_Chapter Char"/>
    <w:basedOn w:val="Heading1Char"/>
    <w:link w:val="H2Chapter"/>
    <w:rsid w:val="00B610C7"/>
    <w:rPr>
      <w:rFonts w:asciiTheme="majorHAnsi" w:eastAsiaTheme="majorEastAsia" w:hAnsiTheme="majorHAnsi" w:cstheme="majorBidi"/>
      <w:color w:val="081E36" w:themeColor="accent1" w:themeShade="BF"/>
      <w:sz w:val="32"/>
      <w:szCs w:val="32"/>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62141B"/>
    <w:rPr>
      <w:rFonts w:asciiTheme="majorHAnsi" w:eastAsiaTheme="majorEastAsia" w:hAnsiTheme="majorHAnsi" w:cstheme="majorBidi"/>
      <w:caps/>
      <w:color w:val="081E36" w:themeColor="accent1" w:themeShade="BF"/>
      <w:sz w:val="26"/>
      <w:szCs w:val="26"/>
    </w:rPr>
  </w:style>
  <w:style w:type="paragraph" w:customStyle="1" w:styleId="H4Number">
    <w:name w:val="H4_Number"/>
    <w:basedOn w:val="Heading3"/>
    <w:next w:val="NormalSS"/>
    <w:link w:val="H4NumberChar"/>
    <w:qFormat/>
    <w:rsid w:val="00F90A26"/>
    <w:pPr>
      <w:ind w:left="576" w:hanging="576"/>
      <w:outlineLvl w:val="3"/>
    </w:pPr>
    <w:rPr>
      <w:rFonts w:ascii="Times New Roman" w:hAnsi="Times New Roman"/>
      <w:b/>
    </w:rPr>
  </w:style>
  <w:style w:type="character" w:customStyle="1" w:styleId="H3AlphaNoTOCChar">
    <w:name w:val="H3_Alpha_No TOC Char"/>
    <w:basedOn w:val="H3AlphaChar"/>
    <w:link w:val="H3AlphaNoTOC"/>
    <w:rsid w:val="00FB0194"/>
    <w:rPr>
      <w:rFonts w:asciiTheme="majorHAnsi" w:eastAsiaTheme="majorEastAsia" w:hAnsiTheme="majorHAnsi" w:cstheme="majorBidi"/>
      <w:caps/>
      <w:color w:val="081E36" w:themeColor="accent1" w:themeShade="BF"/>
      <w:sz w:val="26"/>
      <w:szCs w:val="26"/>
    </w:rPr>
  </w:style>
  <w:style w:type="paragraph" w:customStyle="1" w:styleId="H4NumberNoTOC">
    <w:name w:val="H4_Number_No TOC"/>
    <w:basedOn w:val="H4Number"/>
    <w:next w:val="NormalSS"/>
    <w:link w:val="H4NumberNoTOCChar"/>
    <w:qFormat/>
    <w:rsid w:val="00927400"/>
    <w:pPr>
      <w:ind w:left="432" w:hanging="432"/>
      <w:outlineLvl w:val="9"/>
    </w:pPr>
  </w:style>
  <w:style w:type="character" w:customStyle="1" w:styleId="H4NumberChar">
    <w:name w:val="H4_Number Char"/>
    <w:basedOn w:val="Heading3Char"/>
    <w:link w:val="H4Number"/>
    <w:rsid w:val="00F90A26"/>
    <w:rPr>
      <w:rFonts w:asciiTheme="majorHAnsi" w:eastAsiaTheme="majorEastAsia" w:hAnsiTheme="majorHAnsi" w:cstheme="majorBidi"/>
      <w:b/>
      <w:color w:val="051424" w:themeColor="accent1" w:themeShade="7F"/>
    </w:rPr>
  </w:style>
  <w:style w:type="paragraph" w:customStyle="1" w:styleId="H5Lower">
    <w:name w:val="H5_Lower"/>
    <w:basedOn w:val="Heading4"/>
    <w:next w:val="NormalSS"/>
    <w:link w:val="H5LowerChar"/>
    <w:semiHidden/>
    <w:rsid w:val="008A1A59"/>
    <w:pPr>
      <w:ind w:left="0"/>
      <w:outlineLvl w:val="4"/>
    </w:pPr>
  </w:style>
  <w:style w:type="character" w:customStyle="1" w:styleId="H4NumberNoTOCChar">
    <w:name w:val="H4_Number_No TOC Char"/>
    <w:basedOn w:val="H4NumberChar"/>
    <w:link w:val="H4NumberNoTOC"/>
    <w:rsid w:val="00927400"/>
    <w:rPr>
      <w:rFonts w:asciiTheme="majorHAnsi" w:eastAsiaTheme="majorEastAsia" w:hAnsiTheme="majorHAnsi" w:cstheme="majorBidi"/>
      <w:b/>
      <w:color w:val="051424" w:themeColor="accent1" w:themeShade="7F"/>
    </w:rPr>
  </w:style>
  <w:style w:type="character" w:customStyle="1" w:styleId="H5LowerChar">
    <w:name w:val="H5_Lower Char"/>
    <w:basedOn w:val="Heading4Char"/>
    <w:link w:val="H5Lower"/>
    <w:semiHidden/>
    <w:rsid w:val="008A1A59"/>
    <w:rPr>
      <w:rFonts w:asciiTheme="majorHAnsi" w:eastAsiaTheme="majorEastAsia" w:hAnsiTheme="majorHAnsi" w:cstheme="majorBidi"/>
      <w:i/>
      <w:iCs/>
      <w:color w:val="081E36" w:themeColor="accent1" w:themeShade="BF"/>
      <w:sz w:val="22"/>
      <w:szCs w:val="22"/>
    </w:rPr>
  </w:style>
  <w:style w:type="table" w:customStyle="1" w:styleId="SMPRTableBlue">
    <w:name w:val="SMPR_Table_Blue"/>
    <w:basedOn w:val="TableNormal"/>
    <w:rsid w:val="00586F7E"/>
    <w:pPr>
      <w:spacing w:after="0"/>
    </w:pPr>
    <w:rPr>
      <w:rFonts w:ascii="Lucida Sans" w:eastAsia="Times New Roman" w:hAnsi="Lucida Sans" w:cs="Times New Roman"/>
      <w:sz w:val="20"/>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styleId="CommentText">
    <w:name w:val="annotation text"/>
    <w:basedOn w:val="Normal"/>
    <w:link w:val="CommentTextChar"/>
    <w:semiHidden/>
    <w:rsid w:val="005A094F"/>
    <w:pPr>
      <w:spacing w:line="240" w:lineRule="auto"/>
    </w:pPr>
    <w:rPr>
      <w:szCs w:val="20"/>
    </w:rPr>
  </w:style>
  <w:style w:type="character" w:customStyle="1" w:styleId="CommentTextChar">
    <w:name w:val="Comment Text Char"/>
    <w:basedOn w:val="DefaultParagraphFont"/>
    <w:link w:val="CommentText"/>
    <w:rsid w:val="005A094F"/>
    <w:rPr>
      <w:rFonts w:asciiTheme="minorHAnsi" w:eastAsiaTheme="minorHAnsi" w:hAnsiTheme="minorHAnsi"/>
      <w:sz w:val="22"/>
      <w:szCs w:val="20"/>
    </w:rPr>
  </w:style>
  <w:style w:type="character" w:styleId="CommentReference">
    <w:name w:val="annotation reference"/>
    <w:basedOn w:val="DefaultParagraphFont"/>
    <w:semiHidden/>
    <w:rsid w:val="005A094F"/>
    <w:rPr>
      <w:sz w:val="16"/>
      <w:szCs w:val="16"/>
    </w:rPr>
  </w:style>
  <w:style w:type="character" w:customStyle="1" w:styleId="NormalSSChar">
    <w:name w:val="NormalSS Char"/>
    <w:basedOn w:val="DefaultParagraphFont"/>
    <w:link w:val="NormalSS"/>
    <w:locked/>
    <w:rsid w:val="00AF266C"/>
    <w:rPr>
      <w:rFonts w:eastAsia="Times New Roman" w:cs="Times New Roman"/>
      <w:szCs w:val="20"/>
    </w:rPr>
  </w:style>
  <w:style w:type="paragraph" w:styleId="CommentSubject">
    <w:name w:val="annotation subject"/>
    <w:basedOn w:val="CommentText"/>
    <w:next w:val="CommentText"/>
    <w:link w:val="CommentSubjectChar"/>
    <w:semiHidden/>
    <w:rsid w:val="005A094F"/>
    <w:rPr>
      <w:b/>
      <w:bCs/>
    </w:rPr>
  </w:style>
  <w:style w:type="character" w:customStyle="1" w:styleId="CommentSubjectChar">
    <w:name w:val="Comment Subject Char"/>
    <w:basedOn w:val="CommentTextChar"/>
    <w:link w:val="CommentSubject"/>
    <w:rsid w:val="005A094F"/>
    <w:rPr>
      <w:rFonts w:asciiTheme="minorHAnsi" w:eastAsiaTheme="minorHAnsi" w:hAnsiTheme="minorHAnsi"/>
      <w:b/>
      <w:bCs/>
      <w:sz w:val="22"/>
      <w:szCs w:val="20"/>
    </w:rPr>
  </w:style>
  <w:style w:type="paragraph" w:customStyle="1" w:styleId="ParagraphLASTSS">
    <w:name w:val="Paragraph (LAST SS)"/>
    <w:basedOn w:val="Normal"/>
    <w:qFormat/>
    <w:rsid w:val="005C1121"/>
    <w:pPr>
      <w:tabs>
        <w:tab w:val="left" w:pos="432"/>
      </w:tabs>
      <w:spacing w:after="480"/>
      <w:jc w:val="both"/>
    </w:pPr>
  </w:style>
  <w:style w:type="paragraph" w:customStyle="1" w:styleId="MarkforTableHeading">
    <w:name w:val="Mark for Table Heading"/>
    <w:basedOn w:val="Normal"/>
    <w:next w:val="Normal"/>
    <w:semiHidden/>
    <w:rsid w:val="00C156CF"/>
    <w:pPr>
      <w:keepNext/>
      <w:tabs>
        <w:tab w:val="left" w:pos="432"/>
      </w:tabs>
      <w:spacing w:after="60"/>
      <w:jc w:val="both"/>
    </w:pPr>
    <w:rPr>
      <w:rFonts w:ascii="Lucida Sans" w:hAnsi="Lucida Sans"/>
      <w:b/>
      <w:sz w:val="18"/>
      <w:szCs w:val="24"/>
    </w:rPr>
  </w:style>
  <w:style w:type="paragraph" w:styleId="BlockText">
    <w:name w:val="Block Text"/>
    <w:basedOn w:val="Normal"/>
    <w:semiHidden/>
    <w:rsid w:val="005A094F"/>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Revision">
    <w:name w:val="Revision"/>
    <w:hidden/>
    <w:uiPriority w:val="99"/>
    <w:semiHidden/>
    <w:rsid w:val="005A094F"/>
    <w:pPr>
      <w:spacing w:after="0"/>
    </w:pPr>
    <w:rPr>
      <w:rFonts w:asciiTheme="minorHAnsi" w:eastAsiaTheme="minorHAnsi" w:hAnsiTheme="minorHAnsi"/>
      <w:sz w:val="20"/>
      <w:szCs w:val="22"/>
    </w:rPr>
  </w:style>
  <w:style w:type="paragraph" w:customStyle="1" w:styleId="disclosure">
    <w:name w:val="disclosure"/>
    <w:basedOn w:val="Footer"/>
    <w:semiHidden/>
    <w:rsid w:val="00030229"/>
    <w:pPr>
      <w:tabs>
        <w:tab w:val="center" w:pos="4770"/>
      </w:tabs>
      <w:spacing w:before="120"/>
    </w:pPr>
    <w:rPr>
      <w:sz w:val="17"/>
    </w:rPr>
  </w:style>
  <w:style w:type="paragraph" w:customStyle="1" w:styleId="backcovercities">
    <w:name w:val="back cover cities"/>
    <w:basedOn w:val="Normal"/>
    <w:semiHidden/>
    <w:rsid w:val="004A4DBD"/>
    <w:rPr>
      <w:rFonts w:ascii="Arial Black" w:hAnsi="Arial Black"/>
      <w:caps/>
      <w:noProof/>
      <w:spacing w:val="-3"/>
      <w:sz w:val="14"/>
      <w:szCs w:val="19"/>
    </w:rPr>
  </w:style>
  <w:style w:type="paragraph" w:customStyle="1" w:styleId="backcovertitle">
    <w:name w:val="back cover title"/>
    <w:basedOn w:val="Normal"/>
    <w:semiHidden/>
    <w:rsid w:val="004A4DBD"/>
    <w:pPr>
      <w:pBdr>
        <w:top w:val="single" w:sz="4" w:space="5" w:color="auto"/>
        <w:bottom w:val="single" w:sz="4" w:space="5" w:color="auto"/>
      </w:pBdr>
      <w:spacing w:after="184" w:line="280" w:lineRule="exact"/>
      <w:outlineLvl w:val="0"/>
    </w:pPr>
    <w:rPr>
      <w:rFonts w:ascii="Arial Black" w:hAnsi="Arial Black"/>
      <w:noProof/>
      <w:color w:val="E70033"/>
      <w:szCs w:val="26"/>
    </w:rPr>
  </w:style>
  <w:style w:type="paragraph" w:styleId="NormalWeb">
    <w:name w:val="Normal (Web)"/>
    <w:basedOn w:val="Normal"/>
    <w:semiHidden/>
    <w:rsid w:val="005A094F"/>
    <w:rPr>
      <w:rFonts w:ascii="Times New Roman" w:hAnsi="Times New Roman" w:cs="Times New Roman"/>
      <w:sz w:val="24"/>
      <w:szCs w:val="24"/>
    </w:rPr>
  </w:style>
  <w:style w:type="table" w:customStyle="1" w:styleId="TableGrid1">
    <w:name w:val="Table Grid1"/>
    <w:basedOn w:val="TableNormal"/>
    <w:next w:val="TableGrid"/>
    <w:rsid w:val="00C32C03"/>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qFormat/>
    <w:rsid w:val="005A094F"/>
    <w:pPr>
      <w:numPr>
        <w:numId w:val="8"/>
      </w:numPr>
      <w:spacing w:after="80"/>
    </w:pPr>
  </w:style>
  <w:style w:type="character" w:styleId="Strong">
    <w:name w:val="Strong"/>
    <w:basedOn w:val="DefaultParagraphFont"/>
    <w:semiHidden/>
    <w:rsid w:val="005A094F"/>
    <w:rPr>
      <w:b/>
      <w:bCs/>
    </w:rPr>
  </w:style>
  <w:style w:type="paragraph" w:customStyle="1" w:styleId="QCOVERSubline">
    <w:name w:val="Q COVER Subline"/>
    <w:basedOn w:val="Normal"/>
    <w:semiHidden/>
    <w:rsid w:val="001E5D5F"/>
    <w:pPr>
      <w:tabs>
        <w:tab w:val="left" w:pos="432"/>
      </w:tabs>
      <w:spacing w:after="480"/>
      <w:jc w:val="center"/>
    </w:pPr>
    <w:rPr>
      <w:rFonts w:ascii="Arial Black" w:hAnsi="Arial Black" w:cs="Arial"/>
      <w:sz w:val="36"/>
      <w:szCs w:val="28"/>
    </w:rPr>
  </w:style>
  <w:style w:type="paragraph" w:customStyle="1" w:styleId="TableListNumber">
    <w:name w:val="Table List Number"/>
    <w:basedOn w:val="TableTextLeft"/>
    <w:qFormat/>
    <w:rsid w:val="005A094F"/>
    <w:pPr>
      <w:numPr>
        <w:numId w:val="10"/>
      </w:numPr>
    </w:pPr>
  </w:style>
  <w:style w:type="character" w:customStyle="1" w:styleId="ListParagraphChar">
    <w:name w:val="List Paragraph Char"/>
    <w:aliases w:val="Bullets 3 pt Char,Primary Bullet List Char"/>
    <w:link w:val="ListParagraph"/>
    <w:locked/>
    <w:rsid w:val="0061197F"/>
    <w:rPr>
      <w:rFonts w:asciiTheme="minorHAnsi" w:eastAsiaTheme="minorHAnsi" w:hAnsiTheme="minorHAnsi"/>
      <w:sz w:val="22"/>
      <w:szCs w:val="22"/>
    </w:rPr>
  </w:style>
  <w:style w:type="paragraph" w:customStyle="1" w:styleId="TableTextLeft">
    <w:name w:val="Table Text Left"/>
    <w:qFormat/>
    <w:rsid w:val="005A094F"/>
    <w:pPr>
      <w:spacing w:before="40" w:after="20" w:line="264" w:lineRule="auto"/>
    </w:pPr>
    <w:rPr>
      <w:rFonts w:asciiTheme="majorHAnsi" w:eastAsiaTheme="minorHAnsi" w:hAnsiTheme="majorHAnsi"/>
      <w:color w:val="000000" w:themeColor="text1"/>
      <w:sz w:val="18"/>
      <w:szCs w:val="22"/>
    </w:rPr>
  </w:style>
  <w:style w:type="paragraph" w:customStyle="1" w:styleId="TableListBullet">
    <w:name w:val="Table List Bullet"/>
    <w:basedOn w:val="TableTextLeft"/>
    <w:qFormat/>
    <w:rsid w:val="005A094F"/>
    <w:pPr>
      <w:numPr>
        <w:numId w:val="37"/>
      </w:numPr>
    </w:pPr>
  </w:style>
  <w:style w:type="paragraph" w:customStyle="1" w:styleId="ExhibitTitle">
    <w:name w:val="Exhibit Title"/>
    <w:basedOn w:val="TableTextLeft"/>
    <w:qFormat/>
    <w:rsid w:val="005A094F"/>
    <w:pPr>
      <w:keepNext/>
      <w:keepLines/>
      <w:spacing w:after="40"/>
    </w:pPr>
    <w:rPr>
      <w:b/>
      <w:sz w:val="20"/>
    </w:rPr>
  </w:style>
  <w:style w:type="paragraph" w:customStyle="1" w:styleId="Paragraph">
    <w:name w:val="Paragraph"/>
    <w:basedOn w:val="Normal"/>
    <w:qFormat/>
    <w:rsid w:val="005A094F"/>
  </w:style>
  <w:style w:type="paragraph" w:customStyle="1" w:styleId="ParagraphContinued">
    <w:name w:val="Paragraph Continued"/>
    <w:basedOn w:val="Paragraph"/>
    <w:next w:val="Paragraph"/>
    <w:qFormat/>
    <w:rsid w:val="005A094F"/>
    <w:pPr>
      <w:spacing w:before="160"/>
    </w:pPr>
  </w:style>
  <w:style w:type="paragraph" w:styleId="ListNumber">
    <w:name w:val="List Number"/>
    <w:basedOn w:val="Normal"/>
    <w:qFormat/>
    <w:rsid w:val="005A094F"/>
    <w:pPr>
      <w:numPr>
        <w:numId w:val="12"/>
      </w:numPr>
      <w:adjustRightInd w:val="0"/>
      <w:spacing w:after="80"/>
    </w:pPr>
  </w:style>
  <w:style w:type="paragraph" w:styleId="ListBullet3">
    <w:name w:val="List Bullet 3"/>
    <w:basedOn w:val="Normal"/>
    <w:qFormat/>
    <w:rsid w:val="005A094F"/>
    <w:pPr>
      <w:numPr>
        <w:numId w:val="11"/>
      </w:numPr>
      <w:spacing w:after="80"/>
    </w:pPr>
  </w:style>
  <w:style w:type="paragraph" w:customStyle="1" w:styleId="H3">
    <w:name w:val="H3"/>
    <w:basedOn w:val="H1"/>
    <w:next w:val="ParagraphContinued"/>
    <w:qFormat/>
    <w:rsid w:val="005A094F"/>
    <w:pPr>
      <w:outlineLvl w:val="3"/>
    </w:pPr>
    <w:rPr>
      <w:rFonts w:asciiTheme="minorHAnsi" w:hAnsiTheme="minorHAnsi"/>
      <w:color w:val="000000" w:themeColor="text1"/>
      <w:sz w:val="22"/>
    </w:rPr>
  </w:style>
  <w:style w:type="paragraph" w:customStyle="1" w:styleId="TableTextCentered">
    <w:name w:val="Table Text Centered"/>
    <w:basedOn w:val="TableTextLeft"/>
    <w:qFormat/>
    <w:rsid w:val="005A094F"/>
    <w:pPr>
      <w:jc w:val="center"/>
    </w:pPr>
  </w:style>
  <w:style w:type="paragraph" w:customStyle="1" w:styleId="TitleRule">
    <w:name w:val="Title Rule"/>
    <w:basedOn w:val="Normal"/>
    <w:semiHidden/>
    <w:rsid w:val="005A094F"/>
    <w:pPr>
      <w:keepNext/>
      <w:spacing w:before="240" w:after="80"/>
    </w:pPr>
  </w:style>
  <w:style w:type="paragraph" w:styleId="Caption">
    <w:name w:val="caption"/>
    <w:basedOn w:val="TableTextLeft"/>
    <w:next w:val="Normal"/>
    <w:semiHidden/>
    <w:rsid w:val="005A094F"/>
    <w:pPr>
      <w:spacing w:before="240" w:after="60"/>
    </w:pPr>
    <w:rPr>
      <w:b/>
      <w:bCs/>
      <w:sz w:val="20"/>
      <w:szCs w:val="20"/>
    </w:rPr>
  </w:style>
  <w:style w:type="character" w:styleId="Hyperlink">
    <w:name w:val="Hyperlink"/>
    <w:basedOn w:val="DefaultParagraphFont"/>
    <w:unhideWhenUsed/>
    <w:qFormat/>
    <w:rsid w:val="005A094F"/>
    <w:rPr>
      <w:color w:val="0563C1" w:themeColor="hyperlink"/>
      <w:u w:val="single"/>
    </w:rPr>
  </w:style>
  <w:style w:type="character" w:styleId="UnresolvedMention">
    <w:name w:val="Unresolved Mention"/>
    <w:basedOn w:val="DefaultParagraphFont"/>
    <w:semiHidden/>
    <w:rsid w:val="005A094F"/>
    <w:rPr>
      <w:color w:val="605E5C"/>
      <w:shd w:val="clear" w:color="auto" w:fill="E1DFDD"/>
    </w:rPr>
  </w:style>
  <w:style w:type="character" w:styleId="FollowedHyperlink">
    <w:name w:val="FollowedHyperlink"/>
    <w:basedOn w:val="DefaultParagraphFont"/>
    <w:semiHidden/>
    <w:rsid w:val="005A094F"/>
    <w:rPr>
      <w:color w:val="954F72" w:themeColor="followedHyperlink"/>
      <w:u w:val="single"/>
    </w:rPr>
  </w:style>
  <w:style w:type="paragraph" w:customStyle="1" w:styleId="BulletBlueLastSS">
    <w:name w:val="Bullet_Blue (Last SS)"/>
    <w:basedOn w:val="Normal"/>
    <w:next w:val="NormalSS"/>
    <w:semiHidden/>
    <w:rsid w:val="00101B49"/>
    <w:pPr>
      <w:numPr>
        <w:numId w:val="13"/>
      </w:numPr>
      <w:tabs>
        <w:tab w:val="left" w:pos="360"/>
      </w:tabs>
      <w:ind w:left="720" w:right="360" w:hanging="288"/>
    </w:pPr>
  </w:style>
  <w:style w:type="paragraph" w:customStyle="1" w:styleId="Default">
    <w:name w:val="Default"/>
    <w:semiHidden/>
    <w:rsid w:val="004908D2"/>
    <w:pPr>
      <w:autoSpaceDE w:val="0"/>
      <w:autoSpaceDN w:val="0"/>
      <w:adjustRightInd w:val="0"/>
      <w:spacing w:after="0"/>
    </w:pPr>
    <w:rPr>
      <w:rFonts w:eastAsiaTheme="minorHAnsi" w:cs="Times New Roman"/>
      <w:color w:val="000000"/>
    </w:rPr>
  </w:style>
  <w:style w:type="paragraph" w:customStyle="1" w:styleId="SidebarNumber">
    <w:name w:val="Sidebar Number"/>
    <w:basedOn w:val="Normal"/>
    <w:qFormat/>
    <w:rsid w:val="00C7178E"/>
    <w:pPr>
      <w:numPr>
        <w:numId w:val="14"/>
      </w:numPr>
      <w:tabs>
        <w:tab w:val="num" w:pos="360"/>
      </w:tabs>
      <w:spacing w:after="60" w:line="250" w:lineRule="exact"/>
      <w:ind w:left="288" w:hanging="288"/>
      <w:contextualSpacing/>
    </w:pPr>
    <w:rPr>
      <w:rFonts w:asciiTheme="majorHAnsi" w:hAnsiTheme="majorHAnsi" w:cs="Arial"/>
      <w:color w:val="000000"/>
      <w:spacing w:val="-4"/>
      <w:sz w:val="16"/>
      <w:szCs w:val="21"/>
    </w:rPr>
  </w:style>
  <w:style w:type="paragraph" w:styleId="TOCHeading">
    <w:name w:val="TOC Heading"/>
    <w:next w:val="TOC1"/>
    <w:semiHidden/>
    <w:rsid w:val="005A094F"/>
    <w:pPr>
      <w:spacing w:line="264" w:lineRule="auto"/>
    </w:pPr>
    <w:rPr>
      <w:rFonts w:asciiTheme="majorHAnsi" w:eastAsiaTheme="minorHAnsi" w:hAnsiTheme="majorHAnsi"/>
      <w:b/>
      <w:sz w:val="28"/>
      <w:szCs w:val="22"/>
    </w:rPr>
  </w:style>
  <w:style w:type="paragraph" w:customStyle="1" w:styleId="TableRowHead">
    <w:name w:val="Table Row Head"/>
    <w:basedOn w:val="TableTextLeft"/>
    <w:qFormat/>
    <w:rsid w:val="005A094F"/>
    <w:rPr>
      <w:b/>
      <w:color w:val="auto"/>
    </w:rPr>
  </w:style>
  <w:style w:type="paragraph" w:styleId="NoSpacing">
    <w:name w:val="No Spacing"/>
    <w:qFormat/>
    <w:rsid w:val="005A094F"/>
    <w:pPr>
      <w:spacing w:after="0" w:line="264" w:lineRule="auto"/>
    </w:pPr>
    <w:rPr>
      <w:rFonts w:asciiTheme="minorHAnsi" w:eastAsiaTheme="minorHAnsi" w:hAnsiTheme="minorHAnsi"/>
      <w:sz w:val="22"/>
      <w:szCs w:val="22"/>
    </w:rPr>
  </w:style>
  <w:style w:type="paragraph" w:customStyle="1" w:styleId="TableTextDecimal">
    <w:name w:val="Table Text Decimal"/>
    <w:basedOn w:val="TableTextLeft"/>
    <w:qFormat/>
    <w:rsid w:val="005A094F"/>
    <w:pPr>
      <w:tabs>
        <w:tab w:val="decimal" w:pos="576"/>
      </w:tabs>
    </w:pPr>
  </w:style>
  <w:style w:type="paragraph" w:customStyle="1" w:styleId="TableTextLeftIndent">
    <w:name w:val="Table Text Left Indent"/>
    <w:basedOn w:val="TableTextLeft"/>
    <w:qFormat/>
    <w:rsid w:val="005B654A"/>
    <w:pPr>
      <w:textboxTightWrap w:val="allLines"/>
      <w:ind w:left="144"/>
      <w:contextualSpacing/>
    </w:pPr>
  </w:style>
  <w:style w:type="table" w:customStyle="1" w:styleId="MPRBaseTable">
    <w:name w:val="MPR Base Table"/>
    <w:basedOn w:val="TableNormal"/>
    <w:rsid w:val="000A01AC"/>
    <w:pPr>
      <w:textboxTightWrap w:val="allLines"/>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eading1Blue">
    <w:name w:val="Heading 1_Blue"/>
    <w:basedOn w:val="Normal"/>
    <w:next w:val="Normal"/>
    <w:semiHidden/>
    <w:rsid w:val="000A01AC"/>
    <w:pPr>
      <w:tabs>
        <w:tab w:val="left" w:pos="432"/>
      </w:tabs>
      <w:spacing w:before="240"/>
      <w:jc w:val="center"/>
    </w:pPr>
    <w:rPr>
      <w:rFonts w:ascii="Lucida Sans" w:hAnsi="Lucida Sans"/>
      <w:b/>
      <w:caps/>
      <w:color w:val="345294"/>
      <w:szCs w:val="24"/>
    </w:rPr>
  </w:style>
  <w:style w:type="paragraph" w:customStyle="1" w:styleId="Heading2Blue">
    <w:name w:val="Heading 2_Blue"/>
    <w:basedOn w:val="Normal"/>
    <w:next w:val="Normal"/>
    <w:semiHidden/>
    <w:rsid w:val="000A01AC"/>
    <w:pPr>
      <w:keepNext/>
      <w:tabs>
        <w:tab w:val="left" w:pos="432"/>
      </w:tabs>
      <w:ind w:left="432" w:hanging="432"/>
      <w:jc w:val="both"/>
    </w:pPr>
    <w:rPr>
      <w:rFonts w:ascii="Lucida Sans" w:hAnsi="Lucida Sans"/>
      <w:b/>
      <w:color w:val="345294"/>
      <w:szCs w:val="24"/>
    </w:rPr>
  </w:style>
  <w:style w:type="paragraph" w:customStyle="1" w:styleId="TableListBullet2">
    <w:name w:val="Table List Bullet 2"/>
    <w:basedOn w:val="TableListBullet"/>
    <w:qFormat/>
    <w:rsid w:val="005A094F"/>
    <w:pPr>
      <w:numPr>
        <w:numId w:val="38"/>
      </w:numPr>
    </w:pPr>
  </w:style>
  <w:style w:type="character" w:styleId="PlaceholderText">
    <w:name w:val="Placeholder Text"/>
    <w:basedOn w:val="DefaultParagraphFont"/>
    <w:semiHidden/>
    <w:rsid w:val="005A094F"/>
    <w:rPr>
      <w:color w:val="808080"/>
    </w:rPr>
  </w:style>
  <w:style w:type="table" w:customStyle="1" w:styleId="MPRBaseTable1">
    <w:name w:val="MPR Base Table1"/>
    <w:basedOn w:val="TableNormal"/>
    <w:rsid w:val="000A01AC"/>
    <w:pPr>
      <w:textboxTightWrap w:val="allLines"/>
      <w:spacing w:before="40" w:after="20"/>
    </w:pPr>
    <w:rPr>
      <w:rFonts w:ascii="Arial" w:eastAsia="Times New Roman" w:hAnsi="Arial" w:cs="Times New Roman"/>
      <w:sz w:val="18"/>
    </w:rPr>
    <w:tblPr>
      <w:tblStyleRowBandSize w:val="1"/>
      <w:tblInd w:w="0" w:type="dxa"/>
      <w:tblBorders>
        <w:bottom w:val="single" w:sz="4" w:space="0" w:color="auto"/>
      </w:tblBorders>
      <w:tblCellMar>
        <w:left w:w="115" w:type="dxa"/>
        <w:right w:w="115" w:type="dxa"/>
      </w:tblCellMar>
    </w:tblPr>
    <w:tblStylePr w:type="firstRow">
      <w:pPr>
        <w:wordWrap/>
        <w:spacing w:before="100" w:beforeLines="0" w:beforeAutospacing="1" w:after="100" w:afterLines="0" w:afterAutospacing="1" w:line="240" w:lineRule="auto"/>
        <w:ind w:left="0" w:right="0" w:firstLine="0" w:leftChars="0" w:rightChars="0" w:firstLineChars="0"/>
        <w:jc w:val="left"/>
        <w:outlineLvl w:val="9"/>
      </w:pPr>
      <w:rPr>
        <w:rFonts w:ascii="Arial" w:hAnsi="Arial" w:cs="Arial" w:hint="default"/>
        <w:b w:val="0"/>
        <w:i w:val="0"/>
        <w:caps w:val="0"/>
        <w:smallCaps w:val="0"/>
        <w:strike w:val="0"/>
        <w:dstrike w:val="0"/>
        <w:vanish w:val="0"/>
        <w:webHidden w:val="0"/>
        <w:color w:val="auto"/>
        <w:spacing w:val="0"/>
        <w:kern w:val="0"/>
        <w:position w:val="6"/>
        <w:sz w:val="18"/>
        <w:szCs w:val="18"/>
        <w:u w:val="none"/>
        <w:effect w:val="none"/>
        <w:specVanish w:val="0"/>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cPr>
        <w:tcBorders>
          <w:top w:val="nil"/>
          <w:left w:val="nil"/>
          <w:bottom w:val="nil"/>
          <w:right w:val="nil"/>
          <w:insideH w:val="nil"/>
          <w:insideV w:val="nil"/>
        </w:tcBorders>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100" w:beforeLines="0" w:beforeAutospacing="1" w:after="100" w:afterLines="0" w:afterAutospacing="1"/>
        <w:contextualSpacing/>
        <w:jc w:val="left"/>
      </w:pPr>
      <w:rPr>
        <w:color w:val="000000"/>
      </w:rPr>
      <w:tblPr/>
      <w:tcPr>
        <w:shd w:val="clear" w:color="auto" w:fill="E0D4B5"/>
      </w:tcPr>
    </w:tblStylePr>
    <w:tblStylePr w:type="lastCol">
      <w:pPr>
        <w:jc w:val="left"/>
      </w:pPr>
    </w:tblStylePr>
  </w:style>
  <w:style w:type="paragraph" w:customStyle="1" w:styleId="TableSource">
    <w:name w:val="Table Source"/>
    <w:basedOn w:val="FigureSource"/>
    <w:qFormat/>
    <w:rsid w:val="005A094F"/>
  </w:style>
  <w:style w:type="paragraph" w:styleId="BodyText">
    <w:name w:val="Body Text"/>
    <w:basedOn w:val="Normal"/>
    <w:link w:val="BodyTextChar"/>
    <w:semiHidden/>
    <w:rsid w:val="005A094F"/>
    <w:pPr>
      <w:spacing w:after="120"/>
    </w:pPr>
  </w:style>
  <w:style w:type="character" w:customStyle="1" w:styleId="BodyTextChar">
    <w:name w:val="Body Text Char"/>
    <w:basedOn w:val="DefaultParagraphFont"/>
    <w:link w:val="BodyText"/>
    <w:semiHidden/>
    <w:rsid w:val="005A094F"/>
    <w:rPr>
      <w:rFonts w:asciiTheme="minorHAnsi" w:eastAsiaTheme="minorHAnsi" w:hAnsiTheme="minorHAnsi"/>
      <w:sz w:val="22"/>
      <w:szCs w:val="22"/>
    </w:rPr>
  </w:style>
  <w:style w:type="paragraph" w:customStyle="1" w:styleId="TableListAlpha">
    <w:name w:val="Table List Alpha"/>
    <w:basedOn w:val="TableListNumber"/>
    <w:qFormat/>
    <w:rsid w:val="002967C7"/>
    <w:pPr>
      <w:textboxTightWrap w:val="allLines"/>
      <w:numPr>
        <w:numId w:val="22"/>
      </w:numPr>
    </w:pPr>
  </w:style>
  <w:style w:type="paragraph" w:customStyle="1" w:styleId="BoxText">
    <w:name w:val="Box Text"/>
    <w:basedOn w:val="BodyText"/>
    <w:semiHidden/>
    <w:rsid w:val="0061169D"/>
    <w:rPr>
      <w:rFonts w:ascii="Arial" w:hAnsi="Arial" w:cs="Arial"/>
      <w:sz w:val="18"/>
    </w:rPr>
  </w:style>
  <w:style w:type="table" w:customStyle="1" w:styleId="MathUBaseTable">
    <w:name w:val="MathU Base Table"/>
    <w:basedOn w:val="TableNormal"/>
    <w:rsid w:val="005A094F"/>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styleId="EndnoteText">
    <w:name w:val="endnote text"/>
    <w:basedOn w:val="Normal"/>
    <w:link w:val="EndnoteTextChar"/>
    <w:semiHidden/>
    <w:rsid w:val="005A094F"/>
    <w:pPr>
      <w:spacing w:after="0"/>
    </w:pPr>
    <w:rPr>
      <w:sz w:val="20"/>
      <w:szCs w:val="20"/>
    </w:rPr>
  </w:style>
  <w:style w:type="character" w:customStyle="1" w:styleId="EndnoteTextChar">
    <w:name w:val="Endnote Text Char"/>
    <w:basedOn w:val="DefaultParagraphFont"/>
    <w:link w:val="EndnoteText"/>
    <w:rsid w:val="005A094F"/>
    <w:rPr>
      <w:rFonts w:asciiTheme="minorHAnsi" w:eastAsiaTheme="minorHAnsi" w:hAnsiTheme="minorHAnsi"/>
      <w:sz w:val="20"/>
      <w:szCs w:val="20"/>
    </w:rPr>
  </w:style>
  <w:style w:type="character" w:styleId="EndnoteReference">
    <w:name w:val="endnote reference"/>
    <w:basedOn w:val="DefaultParagraphFont"/>
    <w:semiHidden/>
    <w:rsid w:val="005A094F"/>
    <w:rPr>
      <w:vertAlign w:val="superscript"/>
    </w:rPr>
  </w:style>
  <w:style w:type="character" w:customStyle="1" w:styleId="Italic">
    <w:name w:val="Italic"/>
    <w:basedOn w:val="DefaultParagraphFont"/>
    <w:qFormat/>
    <w:rsid w:val="005A094F"/>
    <w:rPr>
      <w:i/>
    </w:rPr>
  </w:style>
  <w:style w:type="paragraph" w:customStyle="1" w:styleId="H1">
    <w:name w:val="H1"/>
    <w:basedOn w:val="Heading1"/>
    <w:next w:val="ParagraphContinued"/>
    <w:link w:val="H1Char"/>
    <w:qFormat/>
    <w:rsid w:val="005A094F"/>
    <w:pPr>
      <w:ind w:left="432" w:hanging="432"/>
      <w:outlineLvl w:val="1"/>
    </w:pPr>
    <w:rPr>
      <w:b/>
      <w:color w:val="046B5C" w:themeColor="text2"/>
      <w:sz w:val="28"/>
    </w:rPr>
  </w:style>
  <w:style w:type="table" w:styleId="GridTable2Accent1">
    <w:name w:val="Grid Table 2 Accent 1"/>
    <w:basedOn w:val="TableNormal"/>
    <w:rsid w:val="005A094F"/>
    <w:pPr>
      <w:spacing w:after="0"/>
    </w:pPr>
    <w:rPr>
      <w:rFonts w:asciiTheme="minorHAnsi" w:eastAsiaTheme="minorHAnsi" w:hAnsiTheme="minorHAns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ListNumber2">
    <w:name w:val="List Number 2"/>
    <w:basedOn w:val="Normal"/>
    <w:qFormat/>
    <w:rsid w:val="005A094F"/>
    <w:pPr>
      <w:numPr>
        <w:numId w:val="18"/>
      </w:numPr>
      <w:adjustRightInd w:val="0"/>
      <w:spacing w:after="80"/>
    </w:pPr>
  </w:style>
  <w:style w:type="paragraph" w:styleId="ListBullet2">
    <w:name w:val="List Bullet 2"/>
    <w:basedOn w:val="Normal"/>
    <w:qFormat/>
    <w:rsid w:val="005A094F"/>
    <w:pPr>
      <w:numPr>
        <w:numId w:val="15"/>
      </w:numPr>
      <w:spacing w:after="80"/>
    </w:pPr>
  </w:style>
  <w:style w:type="paragraph" w:styleId="List">
    <w:name w:val="List"/>
    <w:basedOn w:val="Normal"/>
    <w:qFormat/>
    <w:rsid w:val="005A094F"/>
    <w:pPr>
      <w:numPr>
        <w:numId w:val="28"/>
      </w:numPr>
      <w:spacing w:after="80"/>
    </w:pPr>
  </w:style>
  <w:style w:type="paragraph" w:styleId="ListContinue">
    <w:name w:val="List Continue"/>
    <w:basedOn w:val="Normal"/>
    <w:qFormat/>
    <w:rsid w:val="005A094F"/>
    <w:pPr>
      <w:spacing w:after="80"/>
      <w:ind w:left="360"/>
    </w:pPr>
  </w:style>
  <w:style w:type="character" w:styleId="Emphasis">
    <w:name w:val="Emphasis"/>
    <w:basedOn w:val="DefaultParagraphFont"/>
    <w:semiHidden/>
    <w:rsid w:val="005A094F"/>
    <w:rPr>
      <w:i/>
      <w:iCs/>
    </w:rPr>
  </w:style>
  <w:style w:type="paragraph" w:styleId="ListContinue2">
    <w:name w:val="List Continue 2"/>
    <w:basedOn w:val="Normal"/>
    <w:qFormat/>
    <w:rsid w:val="005A094F"/>
    <w:pPr>
      <w:spacing w:after="80"/>
      <w:ind w:left="720"/>
    </w:pPr>
  </w:style>
  <w:style w:type="paragraph" w:customStyle="1" w:styleId="Acknowledgment">
    <w:name w:val="Acknowledgment"/>
    <w:basedOn w:val="H1"/>
    <w:next w:val="ParagraphContinued"/>
    <w:semiHidden/>
    <w:rsid w:val="005A094F"/>
    <w:rPr>
      <w:b w:val="0"/>
      <w:bCs/>
    </w:rPr>
  </w:style>
  <w:style w:type="paragraph" w:styleId="NoteHeading">
    <w:name w:val="Note Heading"/>
    <w:basedOn w:val="H1"/>
    <w:next w:val="Notes"/>
    <w:link w:val="NoteHeadingChar"/>
    <w:semiHidden/>
    <w:rsid w:val="005A094F"/>
    <w:pPr>
      <w:ind w:left="0" w:firstLine="0"/>
      <w:outlineLvl w:val="9"/>
    </w:pPr>
    <w:rPr>
      <w:color w:val="0B2949" w:themeColor="accent1"/>
      <w:sz w:val="20"/>
    </w:rPr>
  </w:style>
  <w:style w:type="character" w:customStyle="1" w:styleId="NoteHeadingChar">
    <w:name w:val="Note Heading Char"/>
    <w:basedOn w:val="DefaultParagraphFont"/>
    <w:link w:val="NoteHeading"/>
    <w:rsid w:val="005A094F"/>
    <w:rPr>
      <w:rFonts w:asciiTheme="majorHAnsi" w:eastAsiaTheme="majorEastAsia" w:hAnsiTheme="majorHAnsi" w:cstheme="majorBidi"/>
      <w:b/>
      <w:color w:val="0B2949" w:themeColor="accent1"/>
      <w:sz w:val="20"/>
      <w:szCs w:val="32"/>
    </w:rPr>
  </w:style>
  <w:style w:type="paragraph" w:customStyle="1" w:styleId="Anchor">
    <w:name w:val="Anchor"/>
    <w:semiHidden/>
    <w:rsid w:val="005A094F"/>
    <w:pPr>
      <w:spacing w:after="0" w:line="20" w:lineRule="exact"/>
    </w:pPr>
    <w:rPr>
      <w:rFonts w:asciiTheme="minorHAnsi" w:eastAsiaTheme="minorHAnsi" w:hAnsiTheme="minorHAnsi"/>
      <w:b/>
      <w:bCs/>
      <w:color w:val="FFFFFF" w:themeColor="background1"/>
      <w:sz w:val="2"/>
      <w:szCs w:val="22"/>
    </w:rPr>
  </w:style>
  <w:style w:type="paragraph" w:customStyle="1" w:styleId="AppendixTitle">
    <w:name w:val="Appendix Title"/>
    <w:basedOn w:val="H1"/>
    <w:next w:val="H2"/>
    <w:qFormat/>
    <w:rsid w:val="005A094F"/>
    <w:pPr>
      <w:ind w:left="0" w:firstLine="0"/>
      <w:jc w:val="center"/>
    </w:pPr>
    <w:rPr>
      <w:bCs/>
    </w:rPr>
  </w:style>
  <w:style w:type="paragraph" w:customStyle="1" w:styleId="AttachmentTitle">
    <w:name w:val="Attachment Title"/>
    <w:basedOn w:val="H1"/>
    <w:next w:val="H2"/>
    <w:semiHidden/>
    <w:rsid w:val="005A094F"/>
    <w:pPr>
      <w:jc w:val="center"/>
    </w:pPr>
    <w:rPr>
      <w:bCs/>
    </w:rPr>
  </w:style>
  <w:style w:type="paragraph" w:customStyle="1" w:styleId="Banner">
    <w:name w:val="Banner"/>
    <w:basedOn w:val="H1"/>
    <w:semiHidden/>
    <w:rsid w:val="005A094F"/>
    <w:pPr>
      <w:shd w:val="clear" w:color="auto" w:fill="FFFFFF" w:themeFill="background1"/>
    </w:pPr>
    <w:rPr>
      <w:b w:val="0"/>
      <w:bCs/>
      <w:color w:val="0B2949" w:themeColor="accent1"/>
    </w:rPr>
  </w:style>
  <w:style w:type="paragraph" w:styleId="Bibliography">
    <w:name w:val="Bibliography"/>
    <w:basedOn w:val="Normal"/>
    <w:qFormat/>
    <w:rsid w:val="005A094F"/>
  </w:style>
  <w:style w:type="paragraph" w:styleId="BodyText2">
    <w:name w:val="Body Text 2"/>
    <w:basedOn w:val="Normal"/>
    <w:link w:val="BodyText2Char"/>
    <w:semiHidden/>
    <w:rsid w:val="005A094F"/>
    <w:pPr>
      <w:spacing w:after="120" w:line="480" w:lineRule="auto"/>
    </w:pPr>
  </w:style>
  <w:style w:type="character" w:customStyle="1" w:styleId="BodyText2Char">
    <w:name w:val="Body Text 2 Char"/>
    <w:basedOn w:val="DefaultParagraphFont"/>
    <w:link w:val="BodyText2"/>
    <w:semiHidden/>
    <w:rsid w:val="005A094F"/>
    <w:rPr>
      <w:rFonts w:asciiTheme="minorHAnsi" w:eastAsiaTheme="minorHAnsi" w:hAnsiTheme="minorHAnsi"/>
      <w:sz w:val="22"/>
      <w:szCs w:val="22"/>
    </w:rPr>
  </w:style>
  <w:style w:type="paragraph" w:styleId="BodyText3">
    <w:name w:val="Body Text 3"/>
    <w:basedOn w:val="Normal"/>
    <w:link w:val="BodyText3Char"/>
    <w:semiHidden/>
    <w:rsid w:val="005A094F"/>
    <w:pPr>
      <w:spacing w:after="120"/>
    </w:pPr>
    <w:rPr>
      <w:sz w:val="16"/>
      <w:szCs w:val="16"/>
    </w:rPr>
  </w:style>
  <w:style w:type="character" w:customStyle="1" w:styleId="BodyText3Char">
    <w:name w:val="Body Text 3 Char"/>
    <w:basedOn w:val="DefaultParagraphFont"/>
    <w:link w:val="BodyText3"/>
    <w:semiHidden/>
    <w:rsid w:val="005A094F"/>
    <w:rPr>
      <w:rFonts w:asciiTheme="minorHAnsi" w:eastAsiaTheme="minorHAnsi" w:hAnsiTheme="minorHAnsi"/>
      <w:sz w:val="16"/>
      <w:szCs w:val="16"/>
    </w:rPr>
  </w:style>
  <w:style w:type="paragraph" w:styleId="BodyTextFirstIndent">
    <w:name w:val="Body Text First Indent"/>
    <w:basedOn w:val="BodyText"/>
    <w:link w:val="BodyTextFirstIndentChar"/>
    <w:semiHidden/>
    <w:rsid w:val="005A094F"/>
    <w:pPr>
      <w:spacing w:after="160"/>
      <w:ind w:firstLine="360"/>
    </w:pPr>
  </w:style>
  <w:style w:type="character" w:customStyle="1" w:styleId="BodyTextFirstIndentChar">
    <w:name w:val="Body Text First Indent Char"/>
    <w:basedOn w:val="BodyTextChar"/>
    <w:link w:val="BodyTextFirstIndent"/>
    <w:semiHidden/>
    <w:rsid w:val="005A094F"/>
    <w:rPr>
      <w:rFonts w:asciiTheme="minorHAnsi" w:eastAsiaTheme="minorHAnsi" w:hAnsiTheme="minorHAnsi"/>
      <w:sz w:val="22"/>
      <w:szCs w:val="22"/>
    </w:rPr>
  </w:style>
  <w:style w:type="paragraph" w:styleId="BodyTextIndent">
    <w:name w:val="Body Text Indent"/>
    <w:basedOn w:val="Normal"/>
    <w:link w:val="BodyTextIndentChar"/>
    <w:semiHidden/>
    <w:rsid w:val="005A094F"/>
    <w:pPr>
      <w:spacing w:after="120"/>
      <w:ind w:left="360"/>
    </w:pPr>
  </w:style>
  <w:style w:type="character" w:customStyle="1" w:styleId="BodyTextIndentChar">
    <w:name w:val="Body Text Indent Char"/>
    <w:basedOn w:val="DefaultParagraphFont"/>
    <w:link w:val="BodyTextIndent"/>
    <w:semiHidden/>
    <w:rsid w:val="005A094F"/>
    <w:rPr>
      <w:rFonts w:asciiTheme="minorHAnsi" w:eastAsiaTheme="minorHAnsi" w:hAnsiTheme="minorHAnsi"/>
      <w:sz w:val="22"/>
      <w:szCs w:val="22"/>
    </w:rPr>
  </w:style>
  <w:style w:type="paragraph" w:styleId="BodyTextFirstIndent2">
    <w:name w:val="Body Text First Indent 2"/>
    <w:basedOn w:val="BodyTextIndent"/>
    <w:link w:val="BodyTextFirstIndent2Char"/>
    <w:semiHidden/>
    <w:rsid w:val="005A094F"/>
    <w:pPr>
      <w:spacing w:after="160"/>
      <w:ind w:firstLine="360"/>
    </w:pPr>
  </w:style>
  <w:style w:type="character" w:customStyle="1" w:styleId="BodyTextFirstIndent2Char">
    <w:name w:val="Body Text First Indent 2 Char"/>
    <w:basedOn w:val="BodyTextIndentChar"/>
    <w:link w:val="BodyTextFirstIndent2"/>
    <w:semiHidden/>
    <w:rsid w:val="005A094F"/>
    <w:rPr>
      <w:rFonts w:asciiTheme="minorHAnsi" w:eastAsiaTheme="minorHAnsi" w:hAnsiTheme="minorHAnsi"/>
      <w:sz w:val="22"/>
      <w:szCs w:val="22"/>
    </w:rPr>
  </w:style>
  <w:style w:type="paragraph" w:styleId="BodyTextIndent2">
    <w:name w:val="Body Text Indent 2"/>
    <w:basedOn w:val="Normal"/>
    <w:link w:val="BodyTextIndent2Char"/>
    <w:semiHidden/>
    <w:rsid w:val="005A094F"/>
    <w:pPr>
      <w:spacing w:after="120" w:line="480" w:lineRule="auto"/>
      <w:ind w:left="360"/>
    </w:pPr>
  </w:style>
  <w:style w:type="character" w:customStyle="1" w:styleId="BodyTextIndent2Char">
    <w:name w:val="Body Text Indent 2 Char"/>
    <w:basedOn w:val="DefaultParagraphFont"/>
    <w:link w:val="BodyTextIndent2"/>
    <w:semiHidden/>
    <w:rsid w:val="005A094F"/>
    <w:rPr>
      <w:rFonts w:asciiTheme="minorHAnsi" w:eastAsiaTheme="minorHAnsi" w:hAnsiTheme="minorHAnsi"/>
      <w:sz w:val="22"/>
      <w:szCs w:val="22"/>
    </w:rPr>
  </w:style>
  <w:style w:type="paragraph" w:styleId="BodyTextIndent3">
    <w:name w:val="Body Text Indent 3"/>
    <w:basedOn w:val="Normal"/>
    <w:link w:val="BodyTextIndent3Char"/>
    <w:semiHidden/>
    <w:rsid w:val="005A094F"/>
    <w:pPr>
      <w:spacing w:after="120"/>
      <w:ind w:left="360"/>
    </w:pPr>
    <w:rPr>
      <w:sz w:val="16"/>
      <w:szCs w:val="16"/>
    </w:rPr>
  </w:style>
  <w:style w:type="character" w:customStyle="1" w:styleId="BodyTextIndent3Char">
    <w:name w:val="Body Text Indent 3 Char"/>
    <w:basedOn w:val="DefaultParagraphFont"/>
    <w:link w:val="BodyTextIndent3"/>
    <w:semiHidden/>
    <w:rsid w:val="005A094F"/>
    <w:rPr>
      <w:rFonts w:asciiTheme="minorHAnsi" w:eastAsiaTheme="minorHAnsi" w:hAnsiTheme="minorHAnsi"/>
      <w:sz w:val="16"/>
      <w:szCs w:val="16"/>
    </w:rPr>
  </w:style>
  <w:style w:type="character" w:styleId="BookTitle">
    <w:name w:val="Book Title"/>
    <w:basedOn w:val="DefaultParagraphFont"/>
    <w:semiHidden/>
    <w:rsid w:val="005A094F"/>
    <w:rPr>
      <w:b/>
      <w:bCs/>
      <w:i/>
      <w:iCs/>
      <w:spacing w:val="5"/>
    </w:rPr>
  </w:style>
  <w:style w:type="paragraph" w:customStyle="1" w:styleId="Blank">
    <w:name w:val="Blank"/>
    <w:basedOn w:val="Normal"/>
    <w:semiHidden/>
    <w:rsid w:val="005A094F"/>
    <w:pPr>
      <w:spacing w:before="5120" w:after="0"/>
      <w:jc w:val="center"/>
    </w:pPr>
    <w:rPr>
      <w:b/>
      <w:bCs/>
    </w:rPr>
  </w:style>
  <w:style w:type="paragraph" w:customStyle="1" w:styleId="Byline">
    <w:name w:val="Byline"/>
    <w:basedOn w:val="Normal"/>
    <w:semiHidden/>
    <w:rsid w:val="005A094F"/>
    <w:pPr>
      <w:spacing w:after="0"/>
      <w:jc w:val="right"/>
    </w:pPr>
    <w:rPr>
      <w:rFonts w:asciiTheme="majorHAnsi" w:hAnsiTheme="majorHAnsi"/>
      <w:bCs/>
    </w:rPr>
  </w:style>
  <w:style w:type="paragraph" w:customStyle="1" w:styleId="Callout">
    <w:name w:val="Callout"/>
    <w:basedOn w:val="Normal"/>
    <w:semiHidden/>
    <w:rsid w:val="005A094F"/>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5A094F"/>
    <w:rPr>
      <w:rFonts w:asciiTheme="majorHAnsi" w:hAnsiTheme="majorHAnsi"/>
      <w:b/>
    </w:rPr>
  </w:style>
  <w:style w:type="character" w:customStyle="1" w:styleId="DateChar">
    <w:name w:val="Date Char"/>
    <w:basedOn w:val="DefaultParagraphFont"/>
    <w:link w:val="Date"/>
    <w:rsid w:val="005A094F"/>
    <w:rPr>
      <w:rFonts w:asciiTheme="majorHAnsi" w:eastAsiaTheme="minorHAnsi" w:hAnsiTheme="majorHAnsi"/>
      <w:b/>
      <w:sz w:val="22"/>
      <w:szCs w:val="22"/>
    </w:rPr>
  </w:style>
  <w:style w:type="paragraph" w:customStyle="1" w:styleId="CoverTitle">
    <w:name w:val="Cover Title"/>
    <w:semiHidden/>
    <w:rsid w:val="005A094F"/>
    <w:pPr>
      <w:spacing w:before="360" w:after="600" w:line="264" w:lineRule="auto"/>
      <w:outlineLvl w:val="0"/>
    </w:pPr>
    <w:rPr>
      <w:rFonts w:asciiTheme="majorHAnsi" w:eastAsiaTheme="minorHAnsi" w:hAnsiTheme="majorHAnsi"/>
      <w:b/>
      <w:bCs/>
      <w:color w:val="FFFFFF" w:themeColor="background1"/>
      <w:spacing w:val="5"/>
      <w:sz w:val="44"/>
      <w:szCs w:val="22"/>
    </w:rPr>
  </w:style>
  <w:style w:type="paragraph" w:customStyle="1" w:styleId="CoverDate">
    <w:name w:val="Cover Date"/>
    <w:semiHidden/>
    <w:rsid w:val="005A094F"/>
    <w:pPr>
      <w:spacing w:after="160" w:line="264" w:lineRule="auto"/>
    </w:pPr>
    <w:rPr>
      <w:rFonts w:asciiTheme="majorHAnsi" w:eastAsiaTheme="minorHAnsi" w:hAnsiTheme="majorHAnsi"/>
      <w:b/>
      <w:bCs/>
      <w:color w:val="0B2949" w:themeColor="accent1"/>
      <w:szCs w:val="22"/>
    </w:rPr>
  </w:style>
  <w:style w:type="paragraph" w:styleId="ListNumber3">
    <w:name w:val="List Number 3"/>
    <w:basedOn w:val="Normal"/>
    <w:qFormat/>
    <w:rsid w:val="005A094F"/>
    <w:pPr>
      <w:numPr>
        <w:numId w:val="19"/>
      </w:numPr>
      <w:adjustRightInd w:val="0"/>
      <w:spacing w:after="80"/>
    </w:pPr>
  </w:style>
  <w:style w:type="paragraph" w:styleId="ListNumber4">
    <w:name w:val="List Number 4"/>
    <w:basedOn w:val="Normal"/>
    <w:semiHidden/>
    <w:rsid w:val="005A094F"/>
    <w:pPr>
      <w:numPr>
        <w:numId w:val="20"/>
      </w:numPr>
      <w:ind w:left="1440"/>
      <w:contextualSpacing/>
    </w:pPr>
  </w:style>
  <w:style w:type="paragraph" w:customStyle="1" w:styleId="CoverSubtitle">
    <w:name w:val="Cover Subtitle"/>
    <w:semiHidden/>
    <w:rsid w:val="005A094F"/>
    <w:pPr>
      <w:spacing w:before="600"/>
    </w:pPr>
    <w:rPr>
      <w:rFonts w:asciiTheme="majorHAnsi" w:eastAsiaTheme="minorHAnsi" w:hAnsiTheme="majorHAnsi"/>
      <w:b/>
      <w:color w:val="FFFFFF" w:themeColor="background1"/>
      <w:spacing w:val="5"/>
      <w:sz w:val="34"/>
      <w:szCs w:val="22"/>
    </w:rPr>
  </w:style>
  <w:style w:type="paragraph" w:customStyle="1" w:styleId="CoverText">
    <w:name w:val="Cover Text"/>
    <w:semiHidden/>
    <w:rsid w:val="005A094F"/>
    <w:pPr>
      <w:spacing w:after="300" w:line="276" w:lineRule="auto"/>
      <w:contextualSpacing/>
    </w:pPr>
    <w:rPr>
      <w:rFonts w:ascii="Georgia" w:hAnsi="Georgia" w:eastAsiaTheme="minorHAnsi"/>
      <w:color w:val="0B2949" w:themeColor="accent1"/>
      <w:sz w:val="22"/>
      <w:szCs w:val="22"/>
    </w:rPr>
  </w:style>
  <w:style w:type="paragraph" w:customStyle="1" w:styleId="CoverHead">
    <w:name w:val="Cover Head"/>
    <w:basedOn w:val="CoverDate"/>
    <w:semiHidden/>
    <w:rsid w:val="005A094F"/>
    <w:pPr>
      <w:spacing w:after="90" w:line="276" w:lineRule="auto"/>
    </w:pPr>
    <w:rPr>
      <w:rFonts w:ascii="Georgia" w:hAnsi="Georgia"/>
      <w:sz w:val="22"/>
    </w:rPr>
  </w:style>
  <w:style w:type="paragraph" w:customStyle="1" w:styleId="CoverAuthor">
    <w:name w:val="Cover Author"/>
    <w:basedOn w:val="CoverDate"/>
    <w:semiHidden/>
    <w:rsid w:val="005A094F"/>
    <w:pPr>
      <w:spacing w:after="0"/>
    </w:pPr>
    <w:rPr>
      <w:b w:val="0"/>
    </w:rPr>
  </w:style>
  <w:style w:type="paragraph" w:customStyle="1" w:styleId="Addressee">
    <w:name w:val="Addressee"/>
    <w:basedOn w:val="Normal"/>
    <w:semiHidden/>
    <w:rsid w:val="005A094F"/>
    <w:pPr>
      <w:tabs>
        <w:tab w:val="left" w:pos="576"/>
      </w:tabs>
      <w:spacing w:before="240"/>
      <w:ind w:left="576" w:hanging="576"/>
    </w:pPr>
  </w:style>
  <w:style w:type="paragraph" w:customStyle="1" w:styleId="PubinfoAuthor">
    <w:name w:val="Pubinfo Author"/>
    <w:basedOn w:val="Pubinfo"/>
    <w:semiHidden/>
    <w:rsid w:val="005A094F"/>
    <w:pPr>
      <w:spacing w:after="0"/>
    </w:pPr>
  </w:style>
  <w:style w:type="paragraph" w:customStyle="1" w:styleId="ExhibitFootnote">
    <w:name w:val="Exhibit Footnote"/>
    <w:basedOn w:val="TableTextLeft"/>
    <w:qFormat/>
    <w:rsid w:val="005A094F"/>
    <w:pPr>
      <w:spacing w:after="60"/>
    </w:pPr>
  </w:style>
  <w:style w:type="paragraph" w:styleId="Closing">
    <w:name w:val="Closing"/>
    <w:basedOn w:val="Normal"/>
    <w:link w:val="ClosingChar"/>
    <w:semiHidden/>
    <w:rsid w:val="005A094F"/>
    <w:pPr>
      <w:spacing w:after="240" w:line="240" w:lineRule="auto"/>
      <w:ind w:left="4320"/>
      <w:contextualSpacing/>
    </w:pPr>
  </w:style>
  <w:style w:type="character" w:customStyle="1" w:styleId="ClosingChar">
    <w:name w:val="Closing Char"/>
    <w:basedOn w:val="DefaultParagraphFont"/>
    <w:link w:val="Closing"/>
    <w:rsid w:val="005A094F"/>
    <w:rPr>
      <w:rFonts w:asciiTheme="minorHAnsi" w:eastAsiaTheme="minorHAnsi" w:hAnsiTheme="minorHAnsi"/>
      <w:sz w:val="22"/>
      <w:szCs w:val="22"/>
    </w:rPr>
  </w:style>
  <w:style w:type="paragraph" w:customStyle="1" w:styleId="ESH1">
    <w:name w:val="ES H1"/>
    <w:basedOn w:val="H1"/>
    <w:next w:val="ESParagraphContinued"/>
    <w:semiHidden/>
    <w:rsid w:val="005A094F"/>
    <w:pPr>
      <w:outlineLvl w:val="9"/>
    </w:pPr>
  </w:style>
  <w:style w:type="paragraph" w:customStyle="1" w:styleId="ESH2">
    <w:name w:val="ES H2"/>
    <w:basedOn w:val="ESH1"/>
    <w:next w:val="ESParagraphContinued"/>
    <w:semiHidden/>
    <w:rsid w:val="005A094F"/>
    <w:rPr>
      <w:b w:val="0"/>
      <w:sz w:val="24"/>
    </w:rPr>
  </w:style>
  <w:style w:type="paragraph" w:customStyle="1" w:styleId="ESListBullet">
    <w:name w:val="ES List Bullet"/>
    <w:basedOn w:val="ESParagraph"/>
    <w:semiHidden/>
    <w:rsid w:val="005A094F"/>
    <w:pPr>
      <w:numPr>
        <w:numId w:val="30"/>
      </w:numPr>
    </w:pPr>
  </w:style>
  <w:style w:type="paragraph" w:customStyle="1" w:styleId="ESListNumber">
    <w:name w:val="ES List Number"/>
    <w:basedOn w:val="ESParagraph"/>
    <w:semiHidden/>
    <w:rsid w:val="005A094F"/>
    <w:pPr>
      <w:numPr>
        <w:numId w:val="31"/>
      </w:numPr>
    </w:pPr>
  </w:style>
  <w:style w:type="paragraph" w:customStyle="1" w:styleId="ESParagraph">
    <w:name w:val="ES Paragraph"/>
    <w:basedOn w:val="Normal"/>
    <w:semiHidden/>
    <w:rsid w:val="005A094F"/>
    <w:rPr>
      <w:rFonts w:asciiTheme="majorHAnsi" w:hAnsiTheme="majorHAnsi"/>
      <w:color w:val="000000" w:themeColor="text1"/>
    </w:rPr>
  </w:style>
  <w:style w:type="paragraph" w:customStyle="1" w:styleId="ESParagraphContinued">
    <w:name w:val="ES Paragraph Continued"/>
    <w:basedOn w:val="ESParagraph"/>
    <w:next w:val="ESParagraph"/>
    <w:semiHidden/>
    <w:rsid w:val="005A094F"/>
    <w:pPr>
      <w:spacing w:before="160"/>
    </w:pPr>
  </w:style>
  <w:style w:type="paragraph" w:customStyle="1" w:styleId="ExhibitSource">
    <w:name w:val="Exhibit Source"/>
    <w:basedOn w:val="TableTextLeft"/>
    <w:qFormat/>
    <w:rsid w:val="005A094F"/>
    <w:pPr>
      <w:spacing w:after="60"/>
      <w:ind w:left="792" w:hanging="792"/>
    </w:pPr>
  </w:style>
  <w:style w:type="paragraph" w:customStyle="1" w:styleId="ExhibitSignificance">
    <w:name w:val="Exhibit Significance"/>
    <w:basedOn w:val="TableTextLeft"/>
    <w:qFormat/>
    <w:rsid w:val="005A094F"/>
    <w:pPr>
      <w:tabs>
        <w:tab w:val="right" w:pos="180"/>
        <w:tab w:val="left" w:pos="270"/>
      </w:tabs>
      <w:spacing w:after="60"/>
      <w:ind w:left="270" w:hanging="270"/>
    </w:pPr>
  </w:style>
  <w:style w:type="paragraph" w:customStyle="1" w:styleId="FAQQuestion">
    <w:name w:val="FAQ Question"/>
    <w:basedOn w:val="H1"/>
    <w:next w:val="ParagraphContinued"/>
    <w:semiHidden/>
    <w:rsid w:val="005A094F"/>
    <w:rPr>
      <w:color w:val="0B2949" w:themeColor="accent1"/>
    </w:rPr>
  </w:style>
  <w:style w:type="paragraph" w:customStyle="1" w:styleId="Feature1">
    <w:name w:val="Feature1"/>
    <w:basedOn w:val="Normal"/>
    <w:semiHidden/>
    <w:rsid w:val="005A094F"/>
    <w:pPr>
      <w:spacing w:after="0"/>
    </w:pPr>
  </w:style>
  <w:style w:type="paragraph" w:customStyle="1" w:styleId="Feature1Title">
    <w:name w:val="Feature1 Title"/>
    <w:basedOn w:val="H1"/>
    <w:next w:val="Feature1"/>
    <w:semiHidden/>
    <w:rsid w:val="005A094F"/>
  </w:style>
  <w:style w:type="paragraph" w:customStyle="1" w:styleId="Feature1ListBullet">
    <w:name w:val="Feature1 List Bullet"/>
    <w:basedOn w:val="Feature1"/>
    <w:semiHidden/>
    <w:rsid w:val="005A094F"/>
  </w:style>
  <w:style w:type="paragraph" w:customStyle="1" w:styleId="Feature1ListNumber">
    <w:name w:val="Feature1 List Number"/>
    <w:basedOn w:val="Feature1"/>
    <w:semiHidden/>
    <w:rsid w:val="005A094F"/>
  </w:style>
  <w:style w:type="paragraph" w:customStyle="1" w:styleId="Feature1Head">
    <w:name w:val="Feature1 Head"/>
    <w:basedOn w:val="Feature1Title"/>
    <w:next w:val="Feature1"/>
    <w:semiHidden/>
    <w:rsid w:val="005A094F"/>
  </w:style>
  <w:style w:type="paragraph" w:customStyle="1" w:styleId="Feature2">
    <w:name w:val="Feature2"/>
    <w:basedOn w:val="Normal"/>
    <w:semiHidden/>
    <w:rsid w:val="005A094F"/>
    <w:pPr>
      <w:spacing w:after="0"/>
    </w:pPr>
  </w:style>
  <w:style w:type="paragraph" w:customStyle="1" w:styleId="Feature2Title">
    <w:name w:val="Feature2 Title"/>
    <w:basedOn w:val="H1"/>
    <w:semiHidden/>
    <w:rsid w:val="005A094F"/>
  </w:style>
  <w:style w:type="paragraph" w:customStyle="1" w:styleId="Feature2Head">
    <w:name w:val="Feature2 Head"/>
    <w:basedOn w:val="Feature2Title"/>
    <w:next w:val="Feature2"/>
    <w:semiHidden/>
    <w:rsid w:val="005A094F"/>
  </w:style>
  <w:style w:type="paragraph" w:customStyle="1" w:styleId="Feature2ListBullet">
    <w:name w:val="Feature2 List Bullet"/>
    <w:basedOn w:val="Feature2"/>
    <w:semiHidden/>
    <w:rsid w:val="005A094F"/>
  </w:style>
  <w:style w:type="paragraph" w:customStyle="1" w:styleId="Feature2ListNumber">
    <w:name w:val="Feature2 List Number"/>
    <w:basedOn w:val="Feature2"/>
    <w:semiHidden/>
    <w:rsid w:val="005A094F"/>
  </w:style>
  <w:style w:type="paragraph" w:customStyle="1" w:styleId="Feature1ListHead">
    <w:name w:val="Feature1 List Head"/>
    <w:basedOn w:val="Feature1"/>
    <w:next w:val="Feature1ListBullet"/>
    <w:semiHidden/>
    <w:rsid w:val="005A094F"/>
    <w:rPr>
      <w:b/>
    </w:rPr>
  </w:style>
  <w:style w:type="paragraph" w:customStyle="1" w:styleId="Feature2ListHead">
    <w:name w:val="Feature2 List Head"/>
    <w:basedOn w:val="Feature2"/>
    <w:next w:val="Feature2ListBullet"/>
    <w:semiHidden/>
    <w:rsid w:val="005A094F"/>
    <w:rPr>
      <w:b/>
    </w:rPr>
  </w:style>
  <w:style w:type="paragraph" w:customStyle="1" w:styleId="FigureFootnote">
    <w:name w:val="Figure Footnote"/>
    <w:basedOn w:val="ExhibitFootnote"/>
    <w:semiHidden/>
    <w:rsid w:val="005A094F"/>
  </w:style>
  <w:style w:type="paragraph" w:customStyle="1" w:styleId="FigureSignificance">
    <w:name w:val="Figure Significance"/>
    <w:basedOn w:val="ExhibitSignificance"/>
    <w:semiHidden/>
    <w:rsid w:val="005A094F"/>
  </w:style>
  <w:style w:type="paragraph" w:customStyle="1" w:styleId="FigureSource">
    <w:name w:val="Figure Source"/>
    <w:basedOn w:val="ExhibitSource"/>
    <w:semiHidden/>
    <w:rsid w:val="005A094F"/>
  </w:style>
  <w:style w:type="paragraph" w:customStyle="1" w:styleId="FigureTitle">
    <w:name w:val="Figure Title"/>
    <w:basedOn w:val="ExhibitTitle"/>
    <w:qFormat/>
    <w:rsid w:val="005A094F"/>
  </w:style>
  <w:style w:type="paragraph" w:customStyle="1" w:styleId="H2">
    <w:name w:val="H2"/>
    <w:basedOn w:val="H1"/>
    <w:next w:val="ParagraphContinued"/>
    <w:qFormat/>
    <w:rsid w:val="005A094F"/>
    <w:pPr>
      <w:outlineLvl w:val="2"/>
    </w:pPr>
    <w:rPr>
      <w:b w:val="0"/>
      <w:sz w:val="24"/>
    </w:rPr>
  </w:style>
  <w:style w:type="paragraph" w:customStyle="1" w:styleId="H4">
    <w:name w:val="H4"/>
    <w:basedOn w:val="H1"/>
    <w:next w:val="ParagraphContinued"/>
    <w:qFormat/>
    <w:rsid w:val="005A094F"/>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5A094F"/>
    <w:pPr>
      <w:spacing w:after="0" w:line="240" w:lineRule="auto"/>
      <w:ind w:left="200" w:hanging="200"/>
    </w:pPr>
  </w:style>
  <w:style w:type="paragraph" w:styleId="IndexHeading">
    <w:name w:val="index heading"/>
    <w:basedOn w:val="Normal"/>
    <w:next w:val="Index1"/>
    <w:semiHidden/>
    <w:rsid w:val="005A094F"/>
    <w:rPr>
      <w:rFonts w:asciiTheme="majorHAnsi" w:eastAsiaTheme="majorEastAsia" w:hAnsiTheme="majorHAnsi" w:cstheme="majorBidi"/>
      <w:b/>
      <w:bCs/>
    </w:rPr>
  </w:style>
  <w:style w:type="paragraph" w:customStyle="1" w:styleId="Introduction">
    <w:name w:val="Introduction"/>
    <w:basedOn w:val="Normal"/>
    <w:semiHidden/>
    <w:rsid w:val="005A094F"/>
    <w:pPr>
      <w:spacing w:after="0"/>
    </w:pPr>
    <w:rPr>
      <w:rFonts w:asciiTheme="majorHAnsi" w:hAnsiTheme="majorHAnsi"/>
      <w:color w:val="000000" w:themeColor="text1"/>
    </w:rPr>
  </w:style>
  <w:style w:type="paragraph" w:styleId="Macro">
    <w:name w:val="macro"/>
    <w:link w:val="MacroTextChar"/>
    <w:semiHidden/>
    <w:rsid w:val="005A094F"/>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eastAsiaTheme="minorHAnsi"/>
      <w:sz w:val="20"/>
      <w:szCs w:val="20"/>
    </w:rPr>
  </w:style>
  <w:style w:type="character" w:customStyle="1" w:styleId="MacroTextChar">
    <w:name w:val="Macro Text Char"/>
    <w:basedOn w:val="DefaultParagraphFont"/>
    <w:link w:val="Macro"/>
    <w:semiHidden/>
    <w:rsid w:val="005A094F"/>
    <w:rPr>
      <w:rFonts w:ascii="Consolas" w:hAnsi="Consolas" w:eastAsiaTheme="minorHAnsi"/>
      <w:sz w:val="20"/>
      <w:szCs w:val="20"/>
    </w:rPr>
  </w:style>
  <w:style w:type="paragraph" w:customStyle="1" w:styleId="Notes">
    <w:name w:val="Notes"/>
    <w:basedOn w:val="Normal"/>
    <w:semiHidden/>
    <w:rsid w:val="005A094F"/>
    <w:rPr>
      <w:color w:val="046B5C" w:themeColor="text2"/>
    </w:rPr>
  </w:style>
  <w:style w:type="paragraph" w:customStyle="1" w:styleId="Pubinfo">
    <w:name w:val="Pubinfo"/>
    <w:basedOn w:val="Normal"/>
    <w:semiHidden/>
    <w:rsid w:val="005A094F"/>
    <w:rPr>
      <w:b/>
    </w:rPr>
  </w:style>
  <w:style w:type="paragraph" w:customStyle="1" w:styleId="PubinfoCategory">
    <w:name w:val="Pubinfo Category"/>
    <w:basedOn w:val="Pubinfo"/>
    <w:semiHidden/>
    <w:rsid w:val="005A094F"/>
  </w:style>
  <w:style w:type="paragraph" w:customStyle="1" w:styleId="PubinfoDate">
    <w:name w:val="Pubinfo Date"/>
    <w:basedOn w:val="PubinfoCategory"/>
    <w:semiHidden/>
    <w:rsid w:val="005A094F"/>
  </w:style>
  <w:style w:type="paragraph" w:customStyle="1" w:styleId="PubinfoHead">
    <w:name w:val="Pubinfo Head"/>
    <w:basedOn w:val="Pubinfo"/>
    <w:semiHidden/>
    <w:rsid w:val="005A094F"/>
  </w:style>
  <w:style w:type="paragraph" w:customStyle="1" w:styleId="PubinfoList">
    <w:name w:val="Pubinfo List"/>
    <w:basedOn w:val="Pubinfo"/>
    <w:semiHidden/>
    <w:rsid w:val="005A094F"/>
  </w:style>
  <w:style w:type="paragraph" w:customStyle="1" w:styleId="PubinfoNumber">
    <w:name w:val="Pubinfo Number"/>
    <w:basedOn w:val="Pubinfo"/>
    <w:semiHidden/>
    <w:rsid w:val="005A094F"/>
  </w:style>
  <w:style w:type="paragraph" w:styleId="Quote">
    <w:name w:val="Quote"/>
    <w:basedOn w:val="Normal"/>
    <w:link w:val="QuoteChar"/>
    <w:semiHidden/>
    <w:rsid w:val="005A094F"/>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5A094F"/>
    <w:rPr>
      <w:rFonts w:asciiTheme="majorHAnsi" w:eastAsiaTheme="minorHAnsi" w:hAnsiTheme="majorHAnsi"/>
      <w:b/>
      <w:iCs/>
      <w:color w:val="0B2949" w:themeColor="accent1"/>
      <w:sz w:val="21"/>
      <w:szCs w:val="21"/>
    </w:rPr>
  </w:style>
  <w:style w:type="paragraph" w:customStyle="1" w:styleId="QuoteAttribution">
    <w:name w:val="Quote Attribution"/>
    <w:basedOn w:val="Quote"/>
    <w:semiHidden/>
    <w:rsid w:val="005A094F"/>
    <w:pPr>
      <w:jc w:val="right"/>
    </w:pPr>
    <w:rPr>
      <w:i/>
    </w:rPr>
  </w:style>
  <w:style w:type="paragraph" w:styleId="Subtitle">
    <w:name w:val="Subtitle"/>
    <w:basedOn w:val="Normal"/>
    <w:next w:val="Normal"/>
    <w:link w:val="SubtitleChar"/>
    <w:semiHidden/>
    <w:rsid w:val="005A094F"/>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5A094F"/>
    <w:rPr>
      <w:rFonts w:asciiTheme="majorHAnsi" w:hAnsiTheme="majorHAnsi"/>
      <w:color w:val="046B5C" w:themeColor="text2"/>
      <w:spacing w:val="15"/>
      <w:sz w:val="32"/>
      <w:szCs w:val="22"/>
    </w:rPr>
  </w:style>
  <w:style w:type="paragraph" w:customStyle="1" w:styleId="SidebarTitle">
    <w:name w:val="Sidebar Title"/>
    <w:basedOn w:val="H1"/>
    <w:next w:val="Sidebar"/>
    <w:qFormat/>
    <w:rsid w:val="005A094F"/>
    <w:pPr>
      <w:ind w:left="0" w:firstLine="0"/>
    </w:pPr>
    <w:rPr>
      <w:color w:val="0B2949" w:themeColor="accent1"/>
      <w:sz w:val="22"/>
    </w:rPr>
  </w:style>
  <w:style w:type="paragraph" w:customStyle="1" w:styleId="SidebarHead">
    <w:name w:val="Sidebar Head"/>
    <w:basedOn w:val="SidebarTitle"/>
    <w:next w:val="Sidebar"/>
    <w:qFormat/>
    <w:rsid w:val="005A094F"/>
    <w:pPr>
      <w:spacing w:before="100" w:after="80"/>
    </w:pPr>
  </w:style>
  <w:style w:type="paragraph" w:customStyle="1" w:styleId="TableFootnote">
    <w:name w:val="Table Footnote"/>
    <w:basedOn w:val="ExhibitFootnote"/>
    <w:qFormat/>
    <w:rsid w:val="005A094F"/>
  </w:style>
  <w:style w:type="paragraph" w:customStyle="1" w:styleId="TableSignificance">
    <w:name w:val="Table Significance"/>
    <w:basedOn w:val="FigureSignificance"/>
    <w:qFormat/>
    <w:rsid w:val="005A094F"/>
  </w:style>
  <w:style w:type="paragraph" w:customStyle="1" w:styleId="TableTextRight">
    <w:name w:val="Table Text Right"/>
    <w:basedOn w:val="TableTextLeft"/>
    <w:qFormat/>
    <w:rsid w:val="005A094F"/>
    <w:pPr>
      <w:jc w:val="right"/>
    </w:pPr>
  </w:style>
  <w:style w:type="paragraph" w:customStyle="1" w:styleId="TableTitle">
    <w:name w:val="Table Title"/>
    <w:basedOn w:val="ExhibitTitle"/>
    <w:qFormat/>
    <w:rsid w:val="005A094F"/>
  </w:style>
  <w:style w:type="paragraph" w:styleId="List2">
    <w:name w:val="List 2"/>
    <w:basedOn w:val="Normal"/>
    <w:qFormat/>
    <w:rsid w:val="005A094F"/>
    <w:pPr>
      <w:numPr>
        <w:ilvl w:val="1"/>
        <w:numId w:val="28"/>
      </w:numPr>
      <w:contextualSpacing/>
    </w:pPr>
  </w:style>
  <w:style w:type="paragraph" w:styleId="List3">
    <w:name w:val="List 3"/>
    <w:basedOn w:val="Normal"/>
    <w:qFormat/>
    <w:rsid w:val="005A094F"/>
    <w:pPr>
      <w:numPr>
        <w:ilvl w:val="2"/>
        <w:numId w:val="28"/>
      </w:numPr>
      <w:contextualSpacing/>
    </w:pPr>
  </w:style>
  <w:style w:type="paragraph" w:customStyle="1" w:styleId="ListAlpha">
    <w:name w:val="List Alpha"/>
    <w:basedOn w:val="List"/>
    <w:qFormat/>
    <w:rsid w:val="005A094F"/>
    <w:pPr>
      <w:numPr>
        <w:numId w:val="23"/>
      </w:numPr>
    </w:pPr>
  </w:style>
  <w:style w:type="paragraph" w:customStyle="1" w:styleId="ListAlpha2">
    <w:name w:val="List Alpha 2"/>
    <w:basedOn w:val="List2"/>
    <w:qFormat/>
    <w:rsid w:val="005A094F"/>
    <w:pPr>
      <w:numPr>
        <w:ilvl w:val="0"/>
        <w:numId w:val="24"/>
      </w:numPr>
      <w:spacing w:after="80"/>
      <w:contextualSpacing w:val="0"/>
    </w:pPr>
  </w:style>
  <w:style w:type="paragraph" w:customStyle="1" w:styleId="ListAlpha3">
    <w:name w:val="List Alpha 3"/>
    <w:basedOn w:val="List3"/>
    <w:qFormat/>
    <w:rsid w:val="005A094F"/>
    <w:pPr>
      <w:numPr>
        <w:ilvl w:val="0"/>
        <w:numId w:val="25"/>
      </w:numPr>
      <w:spacing w:after="80"/>
      <w:contextualSpacing w:val="0"/>
    </w:pPr>
  </w:style>
  <w:style w:type="paragraph" w:styleId="List4">
    <w:name w:val="List 4"/>
    <w:basedOn w:val="Normal"/>
    <w:qFormat/>
    <w:rsid w:val="005A094F"/>
    <w:pPr>
      <w:numPr>
        <w:ilvl w:val="3"/>
        <w:numId w:val="28"/>
      </w:numPr>
      <w:contextualSpacing/>
    </w:pPr>
  </w:style>
  <w:style w:type="paragraph" w:customStyle="1" w:styleId="Outline1">
    <w:name w:val="Outline 1"/>
    <w:basedOn w:val="List"/>
    <w:semiHidden/>
    <w:rsid w:val="005A094F"/>
    <w:pPr>
      <w:numPr>
        <w:numId w:val="0"/>
      </w:numPr>
      <w:spacing w:after="0"/>
    </w:pPr>
  </w:style>
  <w:style w:type="paragraph" w:customStyle="1" w:styleId="Outline2">
    <w:name w:val="Outline 2"/>
    <w:basedOn w:val="List2"/>
    <w:semiHidden/>
    <w:rsid w:val="005A094F"/>
    <w:pPr>
      <w:numPr>
        <w:numId w:val="27"/>
      </w:numPr>
      <w:spacing w:after="0"/>
    </w:pPr>
  </w:style>
  <w:style w:type="paragraph" w:customStyle="1" w:styleId="Outline3">
    <w:name w:val="Outline 3"/>
    <w:basedOn w:val="List3"/>
    <w:semiHidden/>
    <w:rsid w:val="005A094F"/>
    <w:pPr>
      <w:numPr>
        <w:numId w:val="27"/>
      </w:numPr>
      <w:spacing w:after="0"/>
    </w:pPr>
  </w:style>
  <w:style w:type="paragraph" w:customStyle="1" w:styleId="Outline4">
    <w:name w:val="Outline 4"/>
    <w:basedOn w:val="List4"/>
    <w:semiHidden/>
    <w:rsid w:val="005A094F"/>
    <w:pPr>
      <w:numPr>
        <w:ilvl w:val="0"/>
        <w:numId w:val="0"/>
      </w:numPr>
      <w:spacing w:after="0"/>
      <w:ind w:left="1440" w:hanging="360"/>
    </w:pPr>
  </w:style>
  <w:style w:type="character" w:customStyle="1" w:styleId="BoldItalic">
    <w:name w:val="Bold Italic"/>
    <w:basedOn w:val="DefaultParagraphFont"/>
    <w:qFormat/>
    <w:rsid w:val="005A094F"/>
    <w:rPr>
      <w:b/>
      <w:i/>
    </w:rPr>
  </w:style>
  <w:style w:type="character" w:customStyle="1" w:styleId="BoldUnderline">
    <w:name w:val="Bold Underline"/>
    <w:basedOn w:val="DefaultParagraphFont"/>
    <w:qFormat/>
    <w:rsid w:val="005A094F"/>
    <w:rPr>
      <w:b/>
      <w:u w:val="single"/>
    </w:rPr>
  </w:style>
  <w:style w:type="character" w:customStyle="1" w:styleId="HighlightBlue">
    <w:name w:val="Highlight Blue"/>
    <w:basedOn w:val="DefaultParagraphFont"/>
    <w:semiHidden/>
    <w:rsid w:val="005A094F"/>
    <w:rPr>
      <w:bdr w:val="none" w:sz="0" w:space="0" w:color="auto"/>
      <w:shd w:val="clear" w:color="auto" w:fill="D9E8F9" w:themeFill="accent1" w:themeFillTint="1A"/>
    </w:rPr>
  </w:style>
  <w:style w:type="character" w:customStyle="1" w:styleId="HighlightYellow">
    <w:name w:val="Highlight Yellow"/>
    <w:basedOn w:val="DefaultParagraphFont"/>
    <w:semiHidden/>
    <w:rsid w:val="005A094F"/>
    <w:rPr>
      <w:bdr w:val="none" w:sz="0" w:space="0" w:color="auto"/>
      <w:shd w:val="clear" w:color="auto" w:fill="FCF0D1" w:themeFill="accent4" w:themeFillTint="33"/>
    </w:rPr>
  </w:style>
  <w:style w:type="character" w:customStyle="1" w:styleId="RunIn">
    <w:name w:val="Run In"/>
    <w:basedOn w:val="DefaultParagraphFont"/>
    <w:qFormat/>
    <w:rsid w:val="005A094F"/>
    <w:rPr>
      <w:b/>
      <w:color w:val="0B2949" w:themeColor="accent1"/>
    </w:rPr>
  </w:style>
  <w:style w:type="character" w:customStyle="1" w:styleId="TableTextTight">
    <w:name w:val="Table Text Tight"/>
    <w:basedOn w:val="DefaultParagraphFont"/>
    <w:qFormat/>
    <w:rsid w:val="005A094F"/>
    <w:rPr>
      <w:sz w:val="16"/>
    </w:rPr>
  </w:style>
  <w:style w:type="character" w:customStyle="1" w:styleId="TitleSubtitle">
    <w:name w:val="Title_Subtitle"/>
    <w:basedOn w:val="DefaultParagraphFont"/>
    <w:semiHidden/>
    <w:rsid w:val="005A094F"/>
    <w:rPr>
      <w:b/>
    </w:rPr>
  </w:style>
  <w:style w:type="paragraph" w:customStyle="1" w:styleId="TableTextDecimalWide">
    <w:name w:val="Table Text Decimal Wide"/>
    <w:basedOn w:val="TableTextDecimal"/>
    <w:qFormat/>
    <w:rsid w:val="005A094F"/>
    <w:pPr>
      <w:tabs>
        <w:tab w:val="clear" w:pos="576"/>
        <w:tab w:val="decimal" w:pos="864"/>
      </w:tabs>
    </w:pPr>
  </w:style>
  <w:style w:type="paragraph" w:customStyle="1" w:styleId="TableTextDecimalNarrow">
    <w:name w:val="Table Text Decimal Narrow"/>
    <w:basedOn w:val="TableTextDecimalWide"/>
    <w:qFormat/>
    <w:rsid w:val="005A094F"/>
    <w:pPr>
      <w:tabs>
        <w:tab w:val="decimal" w:pos="360"/>
        <w:tab w:val="clear" w:pos="864"/>
      </w:tabs>
    </w:pPr>
  </w:style>
  <w:style w:type="paragraph" w:styleId="ListBullet4">
    <w:name w:val="List Bullet 4"/>
    <w:basedOn w:val="Normal"/>
    <w:semiHidden/>
    <w:rsid w:val="005A094F"/>
    <w:pPr>
      <w:numPr>
        <w:numId w:val="16"/>
      </w:numPr>
      <w:ind w:left="1440"/>
      <w:contextualSpacing/>
    </w:pPr>
  </w:style>
  <w:style w:type="paragraph" w:styleId="ListBullet5">
    <w:name w:val="List Bullet 5"/>
    <w:basedOn w:val="Normal"/>
    <w:semiHidden/>
    <w:rsid w:val="005A094F"/>
    <w:pPr>
      <w:numPr>
        <w:numId w:val="17"/>
      </w:numPr>
      <w:ind w:left="1800"/>
      <w:contextualSpacing/>
    </w:pPr>
  </w:style>
  <w:style w:type="paragraph" w:styleId="ListNumber5">
    <w:name w:val="List Number 5"/>
    <w:basedOn w:val="Normal"/>
    <w:semiHidden/>
    <w:rsid w:val="005A094F"/>
    <w:pPr>
      <w:numPr>
        <w:numId w:val="21"/>
      </w:numPr>
      <w:ind w:left="1800"/>
      <w:contextualSpacing/>
    </w:pPr>
  </w:style>
  <w:style w:type="paragraph" w:customStyle="1" w:styleId="Sidebar">
    <w:name w:val="Sidebar"/>
    <w:basedOn w:val="Normal"/>
    <w:qFormat/>
    <w:rsid w:val="005A094F"/>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5A094F"/>
    <w:pPr>
      <w:numPr>
        <w:numId w:val="34"/>
      </w:numPr>
    </w:pPr>
  </w:style>
  <w:style w:type="paragraph" w:customStyle="1" w:styleId="SidebarListNumber">
    <w:name w:val="Sidebar List Number"/>
    <w:basedOn w:val="Sidebar"/>
    <w:qFormat/>
    <w:rsid w:val="005A094F"/>
    <w:pPr>
      <w:numPr>
        <w:numId w:val="33"/>
      </w:numPr>
      <w:adjustRightInd w:val="0"/>
      <w:spacing w:line="264" w:lineRule="auto"/>
    </w:pPr>
  </w:style>
  <w:style w:type="paragraph" w:customStyle="1" w:styleId="TableListNumber2">
    <w:name w:val="Table List Number 2"/>
    <w:basedOn w:val="TableListNumber"/>
    <w:qFormat/>
    <w:rsid w:val="005A094F"/>
    <w:pPr>
      <w:numPr>
        <w:numId w:val="26"/>
      </w:numPr>
    </w:pPr>
  </w:style>
  <w:style w:type="paragraph" w:styleId="ListContinue3">
    <w:name w:val="List Continue 3"/>
    <w:basedOn w:val="Normal"/>
    <w:qFormat/>
    <w:rsid w:val="005A094F"/>
    <w:pPr>
      <w:spacing w:after="80"/>
      <w:ind w:left="1080"/>
    </w:pPr>
  </w:style>
  <w:style w:type="paragraph" w:styleId="List5">
    <w:name w:val="List 5"/>
    <w:basedOn w:val="Normal"/>
    <w:qFormat/>
    <w:rsid w:val="005A094F"/>
    <w:pPr>
      <w:numPr>
        <w:ilvl w:val="4"/>
        <w:numId w:val="28"/>
      </w:numPr>
      <w:contextualSpacing/>
    </w:pPr>
  </w:style>
  <w:style w:type="character" w:customStyle="1" w:styleId="H1Char">
    <w:name w:val="H1 Char"/>
    <w:basedOn w:val="DefaultParagraphFont"/>
    <w:link w:val="H1"/>
    <w:rsid w:val="005A094F"/>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A094F"/>
    <w:pPr>
      <w:spacing w:before="240" w:after="0"/>
    </w:pPr>
    <w:rPr>
      <w:b/>
    </w:rPr>
  </w:style>
  <w:style w:type="character" w:customStyle="1" w:styleId="Bold">
    <w:name w:val="Bold"/>
    <w:basedOn w:val="DefaultParagraphFont"/>
    <w:qFormat/>
    <w:rsid w:val="005A094F"/>
    <w:rPr>
      <w:b/>
    </w:rPr>
  </w:style>
  <w:style w:type="paragraph" w:customStyle="1" w:styleId="mathematicaorg">
    <w:name w:val="mathematica.org"/>
    <w:link w:val="mathematicaorgChar"/>
    <w:semiHidden/>
    <w:rsid w:val="005A094F"/>
    <w:pPr>
      <w:spacing w:after="100"/>
      <w:jc w:val="right"/>
    </w:pPr>
    <w:rPr>
      <w:rFonts w:eastAsia="Times New Roman" w:asciiTheme="majorHAnsi" w:hAnsiTheme="majorHAnsi" w:cs="Times New Roman"/>
      <w:noProof/>
      <w:sz w:val="20"/>
      <w:szCs w:val="19"/>
    </w:rPr>
  </w:style>
  <w:style w:type="table" w:customStyle="1" w:styleId="CoverTable">
    <w:name w:val="Cover Table"/>
    <w:basedOn w:val="TableNormal"/>
    <w:rsid w:val="005A094F"/>
    <w:pPr>
      <w:spacing w:after="0"/>
    </w:pPr>
    <w:rPr>
      <w:rFonts w:ascii="Georgia" w:hAnsi="Georgia"/>
      <w:sz w:val="22"/>
    </w:rPr>
    <w:tblPr/>
    <w:tcPr>
      <w:noWrap/>
      <w:tcMar>
        <w:left w:w="0" w:type="dxa"/>
        <w:right w:w="0" w:type="dxa"/>
      </w:tcMar>
    </w:tcPr>
  </w:style>
  <w:style w:type="paragraph" w:customStyle="1" w:styleId="CoverRFP">
    <w:name w:val="Cover RFP"/>
    <w:basedOn w:val="CoverDate"/>
    <w:semiHidden/>
    <w:rsid w:val="005A094F"/>
    <w:pPr>
      <w:spacing w:before="3000" w:after="0" w:line="252" w:lineRule="auto"/>
    </w:pPr>
    <w:rPr>
      <w:rFonts w:eastAsia="Times New Roman" w:cs="Times New Roman"/>
      <w:bCs w:val="0"/>
      <w:spacing w:val="2"/>
      <w:szCs w:val="20"/>
    </w:rPr>
  </w:style>
  <w:style w:type="numbering" w:customStyle="1" w:styleId="Feature20">
    <w:name w:val="Feature 2"/>
    <w:semiHidden/>
    <w:rsid w:val="005A094F"/>
    <w:pPr>
      <w:numPr>
        <w:numId w:val="29"/>
      </w:numPr>
    </w:pPr>
  </w:style>
  <w:style w:type="paragraph" w:customStyle="1" w:styleId="Covertextborder">
    <w:name w:val="Cover text border"/>
    <w:semiHidden/>
    <w:rsid w:val="005A094F"/>
    <w:pPr>
      <w:pBdr>
        <w:bottom w:val="single" w:sz="36" w:space="1" w:color="F1B51C" w:themeColor="accent4"/>
      </w:pBdr>
      <w:spacing w:before="120" w:after="480"/>
      <w:ind w:right="6480"/>
    </w:pPr>
    <w:rPr>
      <w:rFonts w:ascii="Arial" w:hAnsi="Arial" w:eastAsiaTheme="minorHAnsi" w:cs="Arial"/>
      <w:color w:val="0B2949" w:themeColor="accent1"/>
      <w:spacing w:val="2"/>
      <w:sz w:val="8"/>
      <w:szCs w:val="4"/>
    </w:rPr>
  </w:style>
  <w:style w:type="paragraph" w:customStyle="1" w:styleId="CoverRFPNumber">
    <w:name w:val="Cover RFP Number"/>
    <w:semiHidden/>
    <w:rsid w:val="005A094F"/>
    <w:pPr>
      <w:widowControl w:val="0"/>
      <w:spacing w:before="1200" w:after="0" w:line="252" w:lineRule="auto"/>
    </w:pPr>
    <w:rPr>
      <w:rFonts w:ascii="Arial" w:hAnsi="Arial" w:eastAsiaTheme="minorHAnsi" w:cs="Arial"/>
      <w:b/>
      <w:color w:val="0B2949" w:themeColor="accent1"/>
      <w:spacing w:val="2"/>
    </w:rPr>
  </w:style>
  <w:style w:type="paragraph" w:customStyle="1" w:styleId="CoverProposalVolume">
    <w:name w:val="Cover Proposal Volume"/>
    <w:semiHidden/>
    <w:rsid w:val="005A094F"/>
    <w:pPr>
      <w:spacing w:after="0" w:line="252" w:lineRule="auto"/>
    </w:pPr>
    <w:rPr>
      <w:rFonts w:ascii="Arial" w:hAnsi="Arial" w:eastAsiaTheme="minorHAnsi" w:cs="Arial"/>
      <w:b/>
      <w:color w:val="0B2949" w:themeColor="accent1"/>
      <w:spacing w:val="2"/>
    </w:rPr>
  </w:style>
  <w:style w:type="paragraph" w:customStyle="1" w:styleId="Reference">
    <w:name w:val="Reference"/>
    <w:basedOn w:val="ListContinue"/>
    <w:qFormat/>
    <w:rsid w:val="005A094F"/>
    <w:pPr>
      <w:keepLines/>
      <w:ind w:hanging="360"/>
    </w:pPr>
  </w:style>
  <w:style w:type="paragraph" w:customStyle="1" w:styleId="Disclaimer">
    <w:name w:val="Disclaimer"/>
    <w:basedOn w:val="Footer"/>
    <w:semiHidden/>
    <w:rsid w:val="005A094F"/>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5A094F"/>
    <w:rPr>
      <w:vertAlign w:val="subscript"/>
    </w:rPr>
  </w:style>
  <w:style w:type="paragraph" w:styleId="Salutation">
    <w:name w:val="Salutation"/>
    <w:basedOn w:val="Normal"/>
    <w:next w:val="Paragraph"/>
    <w:link w:val="SalutationChar"/>
    <w:semiHidden/>
    <w:rsid w:val="005A094F"/>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5A094F"/>
    <w:rPr>
      <w:rFonts w:asciiTheme="minorHAnsi" w:eastAsiaTheme="minorHAnsi" w:hAnsiTheme="minorHAnsi"/>
      <w:sz w:val="22"/>
      <w:szCs w:val="22"/>
    </w:rPr>
  </w:style>
  <w:style w:type="numbering" w:styleId="111111">
    <w:name w:val="Outline List 2"/>
    <w:basedOn w:val="NoList"/>
    <w:semiHidden/>
    <w:unhideWhenUsed/>
    <w:rsid w:val="005A094F"/>
    <w:pPr>
      <w:numPr>
        <w:numId w:val="32"/>
      </w:numPr>
    </w:pPr>
  </w:style>
  <w:style w:type="character" w:customStyle="1" w:styleId="Superscript">
    <w:name w:val="Superscript"/>
    <w:basedOn w:val="DefaultParagraphFont"/>
    <w:qFormat/>
    <w:rsid w:val="005A094F"/>
    <w:rPr>
      <w:vertAlign w:val="superscript"/>
    </w:rPr>
  </w:style>
  <w:style w:type="character" w:customStyle="1" w:styleId="Underline">
    <w:name w:val="Underline"/>
    <w:basedOn w:val="DefaultParagraphFont"/>
    <w:qFormat/>
    <w:rsid w:val="005A094F"/>
    <w:rPr>
      <w:u w:val="single"/>
    </w:rPr>
  </w:style>
  <w:style w:type="numbering" w:styleId="1ai">
    <w:name w:val="Outline List 1"/>
    <w:basedOn w:val="NoList"/>
    <w:semiHidden/>
    <w:unhideWhenUsed/>
    <w:rsid w:val="005A094F"/>
    <w:pPr>
      <w:numPr>
        <w:numId w:val="35"/>
      </w:numPr>
    </w:pPr>
  </w:style>
  <w:style w:type="numbering" w:styleId="ArticleSection">
    <w:name w:val="Outline List 3"/>
    <w:basedOn w:val="NoList"/>
    <w:semiHidden/>
    <w:unhideWhenUsed/>
    <w:rsid w:val="005A094F"/>
    <w:pPr>
      <w:numPr>
        <w:numId w:val="36"/>
      </w:numPr>
    </w:pPr>
  </w:style>
  <w:style w:type="table" w:styleId="ColorfulGrid">
    <w:name w:val="Colorful Grid"/>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locked/>
    <w:rsid w:val="005A094F"/>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locked/>
    <w:rsid w:val="005A094F"/>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locked/>
    <w:rsid w:val="005A094F"/>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locked/>
    <w:rsid w:val="005A094F"/>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locked/>
    <w:rsid w:val="005A094F"/>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locked/>
    <w:rsid w:val="005A094F"/>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locked/>
    <w:rsid w:val="005A094F"/>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5A094F"/>
    <w:pPr>
      <w:spacing w:after="0" w:line="240" w:lineRule="auto"/>
    </w:pPr>
  </w:style>
  <w:style w:type="character" w:customStyle="1" w:styleId="E-mailSignatureChar">
    <w:name w:val="E-mail Signature Char"/>
    <w:basedOn w:val="DefaultParagraphFont"/>
    <w:link w:val="E-mailSignature"/>
    <w:semiHidden/>
    <w:rsid w:val="005A094F"/>
    <w:rPr>
      <w:rFonts w:asciiTheme="minorHAnsi" w:eastAsiaTheme="minorHAnsi" w:hAnsiTheme="minorHAnsi"/>
      <w:sz w:val="22"/>
      <w:szCs w:val="22"/>
    </w:rPr>
  </w:style>
  <w:style w:type="paragraph" w:styleId="EnvelopeAddress">
    <w:name w:val="envelope address"/>
    <w:basedOn w:val="Normal"/>
    <w:semiHidden/>
    <w:rsid w:val="005A094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5A094F"/>
    <w:pPr>
      <w:spacing w:after="0" w:line="240" w:lineRule="auto"/>
    </w:pPr>
    <w:rPr>
      <w:rFonts w:asciiTheme="majorHAnsi" w:eastAsiaTheme="majorEastAsia" w:hAnsiTheme="majorHAnsi" w:cstheme="majorBidi"/>
      <w:sz w:val="20"/>
      <w:szCs w:val="20"/>
    </w:rPr>
  </w:style>
  <w:style w:type="table" w:styleId="GridTable1Light">
    <w:name w:val="Grid Table 1 Light"/>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5A094F"/>
    <w:pPr>
      <w:spacing w:after="0"/>
    </w:pPr>
    <w:rPr>
      <w:rFonts w:asciiTheme="minorHAnsi" w:eastAsiaTheme="minorHAnsi" w:hAnsiTheme="minorHAns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5A094F"/>
    <w:pPr>
      <w:spacing w:after="0"/>
    </w:pPr>
    <w:rPr>
      <w:rFonts w:asciiTheme="minorHAnsi" w:eastAsiaTheme="minorHAnsi" w:hAnsiTheme="minorHAns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5A094F"/>
    <w:pPr>
      <w:spacing w:after="0"/>
    </w:pPr>
    <w:rPr>
      <w:rFonts w:asciiTheme="minorHAnsi" w:eastAsiaTheme="minorHAnsi" w:hAnsiTheme="minorHAns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5A094F"/>
    <w:pPr>
      <w:spacing w:after="0"/>
    </w:pPr>
    <w:rPr>
      <w:rFonts w:asciiTheme="minorHAnsi" w:eastAsiaTheme="minorHAnsi" w:hAnsiTheme="minorHAns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5A094F"/>
    <w:pPr>
      <w:spacing w:after="0"/>
    </w:pPr>
    <w:rPr>
      <w:rFonts w:asciiTheme="minorHAnsi" w:eastAsiaTheme="minorHAnsi" w:hAnsiTheme="minorHAns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5A094F"/>
    <w:pPr>
      <w:spacing w:after="0"/>
    </w:pPr>
    <w:rPr>
      <w:rFonts w:asciiTheme="minorHAnsi" w:eastAsiaTheme="minorHAnsi" w:hAnsiTheme="minorHAns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5A094F"/>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5A094F"/>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5A094F"/>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5A094F"/>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5A094F"/>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5A094F"/>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5A094F"/>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5A094F"/>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5A094F"/>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5A094F"/>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5A094F"/>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5A094F"/>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5A094F"/>
    <w:rPr>
      <w:color w:val="2B579A"/>
      <w:shd w:val="clear" w:color="auto" w:fill="E1DFDD"/>
    </w:rPr>
  </w:style>
  <w:style w:type="character" w:styleId="HTMLAcronym">
    <w:name w:val="HTML Acronym"/>
    <w:basedOn w:val="DefaultParagraphFont"/>
    <w:semiHidden/>
    <w:rsid w:val="005A094F"/>
  </w:style>
  <w:style w:type="paragraph" w:styleId="HTMLAddress">
    <w:name w:val="HTML Address"/>
    <w:basedOn w:val="Normal"/>
    <w:link w:val="HTMLAddressChar"/>
    <w:semiHidden/>
    <w:rsid w:val="005A094F"/>
    <w:pPr>
      <w:spacing w:after="0" w:line="240" w:lineRule="auto"/>
    </w:pPr>
    <w:rPr>
      <w:i/>
      <w:iCs/>
    </w:rPr>
  </w:style>
  <w:style w:type="character" w:customStyle="1" w:styleId="HTMLAddressChar">
    <w:name w:val="HTML Address Char"/>
    <w:basedOn w:val="DefaultParagraphFont"/>
    <w:link w:val="HTMLAddress"/>
    <w:semiHidden/>
    <w:rsid w:val="005A094F"/>
    <w:rPr>
      <w:rFonts w:asciiTheme="minorHAnsi" w:eastAsiaTheme="minorHAnsi" w:hAnsiTheme="minorHAnsi"/>
      <w:i/>
      <w:iCs/>
      <w:sz w:val="22"/>
      <w:szCs w:val="22"/>
    </w:rPr>
  </w:style>
  <w:style w:type="character" w:styleId="HTMLCite">
    <w:name w:val="HTML Cite"/>
    <w:basedOn w:val="DefaultParagraphFont"/>
    <w:semiHidden/>
    <w:rsid w:val="005A094F"/>
    <w:rPr>
      <w:i/>
      <w:iCs/>
    </w:rPr>
  </w:style>
  <w:style w:type="character" w:styleId="HTMLCode">
    <w:name w:val="HTML Code"/>
    <w:basedOn w:val="DefaultParagraphFont"/>
    <w:semiHidden/>
    <w:rsid w:val="005A094F"/>
    <w:rPr>
      <w:rFonts w:ascii="Consolas" w:hAnsi="Consolas"/>
      <w:sz w:val="20"/>
      <w:szCs w:val="20"/>
    </w:rPr>
  </w:style>
  <w:style w:type="character" w:styleId="HTMLDefinition">
    <w:name w:val="HTML Definition"/>
    <w:basedOn w:val="DefaultParagraphFont"/>
    <w:semiHidden/>
    <w:rsid w:val="005A094F"/>
    <w:rPr>
      <w:i/>
      <w:iCs/>
    </w:rPr>
  </w:style>
  <w:style w:type="character" w:styleId="HTMLKeyboard">
    <w:name w:val="HTML Keyboard"/>
    <w:basedOn w:val="DefaultParagraphFont"/>
    <w:semiHidden/>
    <w:rsid w:val="005A094F"/>
    <w:rPr>
      <w:rFonts w:ascii="Consolas" w:hAnsi="Consolas"/>
      <w:sz w:val="20"/>
      <w:szCs w:val="20"/>
    </w:rPr>
  </w:style>
  <w:style w:type="paragraph" w:styleId="HTMLPreformatted">
    <w:name w:val="HTML Preformatted"/>
    <w:basedOn w:val="Normal"/>
    <w:link w:val="HTMLPreformattedChar"/>
    <w:semiHidden/>
    <w:rsid w:val="005A094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5A094F"/>
    <w:rPr>
      <w:rFonts w:ascii="Consolas" w:hAnsi="Consolas" w:eastAsiaTheme="minorHAnsi"/>
      <w:sz w:val="20"/>
      <w:szCs w:val="20"/>
    </w:rPr>
  </w:style>
  <w:style w:type="character" w:styleId="HTMLSample">
    <w:name w:val="HTML Sample"/>
    <w:basedOn w:val="DefaultParagraphFont"/>
    <w:semiHidden/>
    <w:rsid w:val="005A094F"/>
    <w:rPr>
      <w:rFonts w:ascii="Consolas" w:hAnsi="Consolas"/>
      <w:sz w:val="24"/>
      <w:szCs w:val="24"/>
    </w:rPr>
  </w:style>
  <w:style w:type="character" w:styleId="HTMLTypewriter">
    <w:name w:val="HTML Typewriter"/>
    <w:basedOn w:val="DefaultParagraphFont"/>
    <w:semiHidden/>
    <w:unhideWhenUsed/>
    <w:rsid w:val="005A094F"/>
    <w:rPr>
      <w:rFonts w:ascii="Consolas" w:hAnsi="Consolas"/>
      <w:sz w:val="20"/>
      <w:szCs w:val="20"/>
    </w:rPr>
  </w:style>
  <w:style w:type="character" w:styleId="HTMLVariable">
    <w:name w:val="HTML Variable"/>
    <w:basedOn w:val="DefaultParagraphFont"/>
    <w:semiHidden/>
    <w:unhideWhenUsed/>
    <w:rsid w:val="005A094F"/>
    <w:rPr>
      <w:i/>
      <w:iCs/>
    </w:rPr>
  </w:style>
  <w:style w:type="paragraph" w:styleId="Index2">
    <w:name w:val="index 2"/>
    <w:basedOn w:val="Normal"/>
    <w:next w:val="Normal"/>
    <w:autoRedefine/>
    <w:semiHidden/>
    <w:rsid w:val="005A094F"/>
    <w:pPr>
      <w:spacing w:after="0" w:line="240" w:lineRule="auto"/>
      <w:ind w:left="440" w:hanging="220"/>
    </w:pPr>
  </w:style>
  <w:style w:type="paragraph" w:styleId="Index3">
    <w:name w:val="index 3"/>
    <w:basedOn w:val="Normal"/>
    <w:next w:val="Normal"/>
    <w:autoRedefine/>
    <w:semiHidden/>
    <w:rsid w:val="005A094F"/>
    <w:pPr>
      <w:spacing w:after="0" w:line="240" w:lineRule="auto"/>
      <w:ind w:left="660" w:hanging="220"/>
    </w:pPr>
  </w:style>
  <w:style w:type="paragraph" w:styleId="Index4">
    <w:name w:val="index 4"/>
    <w:basedOn w:val="Normal"/>
    <w:next w:val="Normal"/>
    <w:autoRedefine/>
    <w:semiHidden/>
    <w:rsid w:val="005A094F"/>
    <w:pPr>
      <w:spacing w:after="0" w:line="240" w:lineRule="auto"/>
      <w:ind w:left="880" w:hanging="220"/>
    </w:pPr>
  </w:style>
  <w:style w:type="paragraph" w:styleId="Index5">
    <w:name w:val="index 5"/>
    <w:basedOn w:val="Normal"/>
    <w:next w:val="Normal"/>
    <w:autoRedefine/>
    <w:semiHidden/>
    <w:rsid w:val="005A094F"/>
    <w:pPr>
      <w:spacing w:after="0" w:line="240" w:lineRule="auto"/>
      <w:ind w:left="1100" w:hanging="220"/>
    </w:pPr>
  </w:style>
  <w:style w:type="paragraph" w:styleId="Index6">
    <w:name w:val="index 6"/>
    <w:basedOn w:val="Normal"/>
    <w:next w:val="Normal"/>
    <w:autoRedefine/>
    <w:semiHidden/>
    <w:rsid w:val="005A094F"/>
    <w:pPr>
      <w:spacing w:after="0" w:line="240" w:lineRule="auto"/>
      <w:ind w:left="1320" w:hanging="220"/>
    </w:pPr>
  </w:style>
  <w:style w:type="paragraph" w:styleId="Index7">
    <w:name w:val="index 7"/>
    <w:basedOn w:val="Normal"/>
    <w:next w:val="Normal"/>
    <w:autoRedefine/>
    <w:semiHidden/>
    <w:rsid w:val="005A094F"/>
    <w:pPr>
      <w:spacing w:after="0" w:line="240" w:lineRule="auto"/>
      <w:ind w:left="1540" w:hanging="220"/>
    </w:pPr>
  </w:style>
  <w:style w:type="paragraph" w:styleId="Index8">
    <w:name w:val="index 8"/>
    <w:basedOn w:val="Normal"/>
    <w:next w:val="Normal"/>
    <w:autoRedefine/>
    <w:semiHidden/>
    <w:rsid w:val="005A094F"/>
    <w:pPr>
      <w:spacing w:after="0" w:line="240" w:lineRule="auto"/>
      <w:ind w:left="1760" w:hanging="220"/>
    </w:pPr>
  </w:style>
  <w:style w:type="paragraph" w:styleId="Index9">
    <w:name w:val="index 9"/>
    <w:basedOn w:val="Normal"/>
    <w:next w:val="Normal"/>
    <w:autoRedefine/>
    <w:semiHidden/>
    <w:rsid w:val="005A094F"/>
    <w:pPr>
      <w:spacing w:after="0" w:line="240" w:lineRule="auto"/>
      <w:ind w:left="1980" w:hanging="220"/>
    </w:pPr>
  </w:style>
  <w:style w:type="character" w:styleId="IntenseEmphasis">
    <w:name w:val="Intense Emphasis"/>
    <w:basedOn w:val="DefaultParagraphFont"/>
    <w:semiHidden/>
    <w:rsid w:val="005A094F"/>
    <w:rPr>
      <w:i/>
      <w:iCs/>
      <w:color w:val="0B2949" w:themeColor="accent1"/>
    </w:rPr>
  </w:style>
  <w:style w:type="paragraph" w:styleId="IntenseQuote">
    <w:name w:val="Intense Quote"/>
    <w:basedOn w:val="Normal"/>
    <w:next w:val="Normal"/>
    <w:link w:val="IntenseQuoteChar"/>
    <w:semiHidden/>
    <w:rsid w:val="005A094F"/>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5A094F"/>
    <w:rPr>
      <w:rFonts w:asciiTheme="minorHAnsi" w:eastAsiaTheme="minorHAnsi" w:hAnsiTheme="minorHAnsi"/>
      <w:i/>
      <w:iCs/>
      <w:color w:val="0B2949" w:themeColor="accent1"/>
      <w:sz w:val="22"/>
      <w:szCs w:val="22"/>
    </w:rPr>
  </w:style>
  <w:style w:type="character" w:styleId="IntenseReference">
    <w:name w:val="Intense Reference"/>
    <w:basedOn w:val="DefaultParagraphFont"/>
    <w:semiHidden/>
    <w:rsid w:val="005A094F"/>
    <w:rPr>
      <w:b/>
      <w:bCs/>
      <w:smallCaps/>
      <w:color w:val="0B2949" w:themeColor="accent1"/>
      <w:spacing w:val="5"/>
    </w:rPr>
  </w:style>
  <w:style w:type="table" w:styleId="LightGrid">
    <w:name w:val="Light Grid"/>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locked/>
    <w:rsid w:val="005A094F"/>
    <w:pPr>
      <w:spacing w:after="0"/>
    </w:pPr>
    <w:rPr>
      <w:rFonts w:asciiTheme="minorHAnsi" w:eastAsiaTheme="minorHAnsi"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locked/>
    <w:rsid w:val="005A094F"/>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locked/>
    <w:rsid w:val="005A094F"/>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locked/>
    <w:rsid w:val="005A094F"/>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locked/>
    <w:rsid w:val="005A094F"/>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locked/>
    <w:rsid w:val="005A094F"/>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locked/>
    <w:rsid w:val="005A094F"/>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5A094F"/>
  </w:style>
  <w:style w:type="paragraph" w:styleId="ListContinue4">
    <w:name w:val="List Continue 4"/>
    <w:basedOn w:val="Normal"/>
    <w:semiHidden/>
    <w:rsid w:val="005A094F"/>
    <w:pPr>
      <w:spacing w:after="120"/>
      <w:ind w:left="1440"/>
      <w:contextualSpacing/>
    </w:pPr>
  </w:style>
  <w:style w:type="paragraph" w:styleId="ListContinue5">
    <w:name w:val="List Continue 5"/>
    <w:basedOn w:val="Normal"/>
    <w:semiHidden/>
    <w:rsid w:val="005A094F"/>
    <w:pPr>
      <w:spacing w:after="120"/>
      <w:ind w:left="1800"/>
      <w:contextualSpacing/>
    </w:pPr>
  </w:style>
  <w:style w:type="table" w:styleId="ListTable1Light">
    <w:name w:val="List Table 1 Light"/>
    <w:basedOn w:val="TableNormal"/>
    <w:rsid w:val="005A094F"/>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5A094F"/>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5A094F"/>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5A094F"/>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5A094F"/>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5A094F"/>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5A094F"/>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5A094F"/>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5A094F"/>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5A094F"/>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5A094F"/>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5A094F"/>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5A094F"/>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5A094F"/>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5A094F"/>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5A094F"/>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5A094F"/>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5A094F"/>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5A094F"/>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5A094F"/>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5A094F"/>
    <w:pPr>
      <w:spacing w:after="0"/>
    </w:pPr>
    <w:rPr>
      <w:rFonts w:asciiTheme="minorHAnsi" w:eastAsiaTheme="minorHAnsi" w:hAnsiTheme="minorHAns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5A094F"/>
    <w:pPr>
      <w:spacing w:after="0"/>
    </w:pPr>
    <w:rPr>
      <w:rFonts w:asciiTheme="minorHAnsi" w:eastAsiaTheme="minorHAnsi" w:hAnsiTheme="minorHAns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5A094F"/>
    <w:pPr>
      <w:spacing w:after="0"/>
    </w:pPr>
    <w:rPr>
      <w:rFonts w:asciiTheme="minorHAnsi" w:eastAsiaTheme="minorHAnsi" w:hAnsiTheme="minorHAns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5A094F"/>
    <w:pPr>
      <w:spacing w:after="0"/>
    </w:pPr>
    <w:rPr>
      <w:rFonts w:asciiTheme="minorHAnsi" w:eastAsiaTheme="minorHAnsi" w:hAnsiTheme="minorHAns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5A094F"/>
    <w:pPr>
      <w:spacing w:after="0"/>
    </w:pPr>
    <w:rPr>
      <w:rFonts w:asciiTheme="minorHAnsi" w:eastAsiaTheme="minorHAnsi" w:hAnsiTheme="minorHAns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5A094F"/>
    <w:pPr>
      <w:spacing w:after="0"/>
    </w:pPr>
    <w:rPr>
      <w:rFonts w:asciiTheme="minorHAnsi" w:eastAsiaTheme="minorHAnsi" w:hAnsiTheme="minorHAns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5A094F"/>
    <w:pPr>
      <w:spacing w:after="0"/>
    </w:pPr>
    <w:rPr>
      <w:rFonts w:asciiTheme="minorHAnsi" w:eastAsiaTheme="minorHAnsi" w:hAnsiTheme="minorHAns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5A094F"/>
    <w:rPr>
      <w:color w:val="2B579A"/>
      <w:shd w:val="clear" w:color="auto" w:fill="E1DFDD"/>
    </w:rPr>
  </w:style>
  <w:style w:type="paragraph" w:styleId="MessageHeader">
    <w:name w:val="Message Header"/>
    <w:basedOn w:val="Normal"/>
    <w:link w:val="MessageHeaderChar"/>
    <w:semiHidden/>
    <w:rsid w:val="005A094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A094F"/>
    <w:rPr>
      <w:rFonts w:asciiTheme="majorHAnsi" w:eastAsiaTheme="majorEastAsia" w:hAnsiTheme="majorHAnsi" w:cstheme="majorBidi"/>
      <w:shd w:val="pct20" w:color="auto" w:fill="auto"/>
    </w:rPr>
  </w:style>
  <w:style w:type="paragraph" w:styleId="NormalIndent">
    <w:name w:val="Normal Indent"/>
    <w:basedOn w:val="Normal"/>
    <w:semiHidden/>
    <w:rsid w:val="005A094F"/>
    <w:pPr>
      <w:ind w:left="720"/>
    </w:pPr>
  </w:style>
  <w:style w:type="table" w:styleId="PlainTable1">
    <w:name w:val="Plain Table 1"/>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5A094F"/>
    <w:pPr>
      <w:spacing w:after="0"/>
    </w:pPr>
    <w:rPr>
      <w:rFonts w:asciiTheme="minorHAnsi" w:eastAsiaTheme="minorHAnsi" w:hAnsiTheme="minorHAns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5A094F"/>
    <w:pPr>
      <w:spacing w:after="0"/>
    </w:pPr>
    <w:rPr>
      <w:rFonts w:asciiTheme="minorHAnsi" w:eastAsiaTheme="minorHAnsi" w:hAnsiTheme="minorHAns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5A094F"/>
    <w:pPr>
      <w:spacing w:after="0"/>
    </w:pPr>
    <w:rPr>
      <w:rFonts w:asciiTheme="minorHAnsi" w:eastAsiaTheme="minorHAnsi" w:hAnsiTheme="minorHAns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5A094F"/>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5A094F"/>
    <w:rPr>
      <w:rFonts w:ascii="Consolas" w:hAnsi="Consolas" w:eastAsiaTheme="minorHAnsi"/>
      <w:sz w:val="21"/>
      <w:szCs w:val="21"/>
    </w:rPr>
  </w:style>
  <w:style w:type="paragraph" w:styleId="Signature">
    <w:name w:val="Signature"/>
    <w:basedOn w:val="Normal"/>
    <w:link w:val="SignatureChar"/>
    <w:semiHidden/>
    <w:rsid w:val="005A094F"/>
    <w:pPr>
      <w:spacing w:after="0" w:line="240" w:lineRule="auto"/>
      <w:ind w:left="4320"/>
    </w:pPr>
  </w:style>
  <w:style w:type="character" w:customStyle="1" w:styleId="SignatureChar">
    <w:name w:val="Signature Char"/>
    <w:basedOn w:val="DefaultParagraphFont"/>
    <w:link w:val="Signature"/>
    <w:rsid w:val="005A094F"/>
    <w:rPr>
      <w:rFonts w:asciiTheme="minorHAnsi" w:eastAsiaTheme="minorHAnsi" w:hAnsiTheme="minorHAnsi"/>
      <w:sz w:val="22"/>
      <w:szCs w:val="22"/>
    </w:rPr>
  </w:style>
  <w:style w:type="character" w:styleId="SmartHyperlink">
    <w:name w:val="Smart Hyperlink"/>
    <w:basedOn w:val="DefaultParagraphFont"/>
    <w:semiHidden/>
    <w:rsid w:val="005A094F"/>
    <w:rPr>
      <w:u w:val="dotted"/>
    </w:rPr>
  </w:style>
  <w:style w:type="character" w:styleId="SubtleEmphasis">
    <w:name w:val="Subtle Emphasis"/>
    <w:basedOn w:val="DefaultParagraphFont"/>
    <w:semiHidden/>
    <w:rsid w:val="005A094F"/>
    <w:rPr>
      <w:i/>
      <w:iCs/>
      <w:color w:val="404040" w:themeColor="text1" w:themeTint="BF"/>
    </w:rPr>
  </w:style>
  <w:style w:type="character" w:styleId="SubtleReference">
    <w:name w:val="Subtle Reference"/>
    <w:basedOn w:val="DefaultParagraphFont"/>
    <w:semiHidden/>
    <w:rsid w:val="005A094F"/>
    <w:rPr>
      <w:smallCaps/>
      <w:color w:val="5A5A5A" w:themeColor="text1" w:themeTint="A5"/>
    </w:rPr>
  </w:style>
  <w:style w:type="table" w:styleId="Table3Deffects1">
    <w:name w:val="Table 3D effects 1"/>
    <w:basedOn w:val="TableNormal"/>
    <w:unhideWhenUsed/>
    <w:rsid w:val="005A094F"/>
    <w:pPr>
      <w:spacing w:after="160" w:line="264" w:lineRule="auto"/>
    </w:pPr>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5A094F"/>
    <w:pPr>
      <w:spacing w:after="160" w:line="264" w:lineRule="auto"/>
    </w:pPr>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5A094F"/>
    <w:pPr>
      <w:spacing w:after="160" w:line="264" w:lineRule="auto"/>
    </w:pPr>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5A094F"/>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5A094F"/>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5A094F"/>
    <w:pPr>
      <w:spacing w:after="160" w:line="264" w:lineRule="auto"/>
    </w:pPr>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5A094F"/>
    <w:pPr>
      <w:spacing w:after="160" w:line="264" w:lineRule="auto"/>
    </w:pPr>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5A094F"/>
    <w:pPr>
      <w:spacing w:after="160" w:line="264" w:lineRule="auto"/>
    </w:pPr>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5A094F"/>
    <w:pPr>
      <w:spacing w:after="160" w:line="264" w:lineRule="auto"/>
    </w:pPr>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5A094F"/>
    <w:pPr>
      <w:spacing w:after="160" w:line="264" w:lineRule="auto"/>
    </w:pPr>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5A094F"/>
    <w:pPr>
      <w:spacing w:after="160" w:line="264" w:lineRule="auto"/>
    </w:pPr>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5A094F"/>
    <w:pPr>
      <w:spacing w:after="160" w:line="264" w:lineRule="auto"/>
    </w:pPr>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5A094F"/>
    <w:pPr>
      <w:spacing w:after="160" w:line="264" w:lineRule="auto"/>
    </w:pPr>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5A094F"/>
    <w:pPr>
      <w:spacing w:after="160" w:line="264" w:lineRule="auto"/>
    </w:pPr>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5A094F"/>
    <w:pPr>
      <w:spacing w:after="160" w:line="264" w:lineRule="auto"/>
    </w:pPr>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5A094F"/>
    <w:pPr>
      <w:spacing w:after="160" w:line="264" w:lineRule="auto"/>
    </w:pPr>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5A094F"/>
    <w:pPr>
      <w:spacing w:after="160" w:line="264" w:lineRule="auto"/>
    </w:pPr>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nhideWhenUsed/>
    <w:rsid w:val="005A094F"/>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5A094F"/>
    <w:pPr>
      <w:spacing w:after="160" w:line="264" w:lineRule="auto"/>
    </w:pPr>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5A094F"/>
    <w:pPr>
      <w:spacing w:after="160" w:line="264" w:lineRule="auto"/>
    </w:pPr>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5A094F"/>
    <w:pPr>
      <w:spacing w:after="160" w:line="264" w:lineRule="auto"/>
    </w:pPr>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5A094F"/>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5A094F"/>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5A094F"/>
    <w:pPr>
      <w:spacing w:after="160" w:line="264" w:lineRule="auto"/>
    </w:pPr>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5A094F"/>
    <w:pPr>
      <w:spacing w:after="160" w:line="264" w:lineRule="auto"/>
    </w:pPr>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5A094F"/>
    <w:pPr>
      <w:spacing w:after="0"/>
    </w:pPr>
    <w:rPr>
      <w:rFonts w:asciiTheme="minorHAnsi" w:eastAsia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5A094F"/>
    <w:pPr>
      <w:spacing w:after="160" w:line="264" w:lineRule="auto"/>
    </w:pPr>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5A094F"/>
    <w:pPr>
      <w:spacing w:after="160" w:line="264" w:lineRule="auto"/>
    </w:pPr>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5A094F"/>
    <w:pPr>
      <w:spacing w:after="160" w:line="264" w:lineRule="auto"/>
    </w:pPr>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5A094F"/>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5A094F"/>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5A094F"/>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5A094F"/>
    <w:pPr>
      <w:spacing w:after="160" w:line="264" w:lineRule="auto"/>
    </w:pPr>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5A094F"/>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A094F"/>
    <w:pPr>
      <w:spacing w:after="0"/>
      <w:ind w:left="220" w:hanging="220"/>
    </w:pPr>
  </w:style>
  <w:style w:type="table" w:styleId="TableProfessional">
    <w:name w:val="Table Professional"/>
    <w:basedOn w:val="TableNormal"/>
    <w:unhideWhenUsed/>
    <w:rsid w:val="005A094F"/>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5A094F"/>
    <w:pPr>
      <w:spacing w:after="160" w:line="264" w:lineRule="auto"/>
    </w:pPr>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5A094F"/>
    <w:pPr>
      <w:spacing w:after="160" w:line="264" w:lineRule="auto"/>
    </w:pPr>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5A094F"/>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5A094F"/>
    <w:pPr>
      <w:spacing w:after="160" w:line="264" w:lineRule="auto"/>
    </w:pPr>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5A094F"/>
    <w:pPr>
      <w:spacing w:after="160" w:line="264" w:lineRule="auto"/>
    </w:pPr>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5A094F"/>
    <w:pPr>
      <w:spacing w:after="160" w:line="264"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5A094F"/>
    <w:pPr>
      <w:spacing w:after="160" w:line="264" w:lineRule="auto"/>
    </w:pPr>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5A094F"/>
    <w:pPr>
      <w:spacing w:after="160" w:line="264" w:lineRule="auto"/>
    </w:pPr>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5A094F"/>
    <w:pPr>
      <w:spacing w:after="160" w:line="264" w:lineRule="auto"/>
    </w:pPr>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5A094F"/>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5A094F"/>
    <w:pPr>
      <w:spacing w:after="100"/>
      <w:ind w:left="880"/>
    </w:pPr>
    <w:rPr>
      <w:rFonts w:asciiTheme="majorHAnsi" w:hAnsiTheme="majorHAnsi"/>
    </w:rPr>
  </w:style>
  <w:style w:type="paragraph" w:styleId="TOC6">
    <w:name w:val="toc 6"/>
    <w:basedOn w:val="Normal"/>
    <w:next w:val="Normal"/>
    <w:semiHidden/>
    <w:rsid w:val="005A094F"/>
    <w:pPr>
      <w:spacing w:after="100"/>
      <w:ind w:left="1100"/>
    </w:pPr>
    <w:rPr>
      <w:rFonts w:asciiTheme="majorHAnsi" w:hAnsiTheme="majorHAnsi"/>
    </w:rPr>
  </w:style>
  <w:style w:type="paragraph" w:styleId="TOC7">
    <w:name w:val="toc 7"/>
    <w:basedOn w:val="Normal"/>
    <w:next w:val="Normal"/>
    <w:semiHidden/>
    <w:rsid w:val="005A094F"/>
    <w:pPr>
      <w:spacing w:after="100"/>
      <w:ind w:left="1320"/>
    </w:pPr>
    <w:rPr>
      <w:rFonts w:asciiTheme="majorHAnsi" w:hAnsiTheme="majorHAnsi"/>
    </w:rPr>
  </w:style>
  <w:style w:type="paragraph" w:styleId="TOC9">
    <w:name w:val="toc 9"/>
    <w:basedOn w:val="Normal"/>
    <w:next w:val="Normal"/>
    <w:semiHidden/>
    <w:rsid w:val="005A094F"/>
    <w:pPr>
      <w:spacing w:before="160"/>
      <w:ind w:left="720" w:right="720" w:hanging="720"/>
    </w:pPr>
    <w:rPr>
      <w:rFonts w:asciiTheme="majorHAnsi" w:hAnsiTheme="majorHAnsi"/>
    </w:rPr>
  </w:style>
  <w:style w:type="character" w:styleId="SmartLink">
    <w:name w:val="Smart Link"/>
    <w:basedOn w:val="DefaultParagraphFont"/>
    <w:semiHidden/>
    <w:unhideWhenUsed/>
    <w:rsid w:val="005A094F"/>
    <w:rPr>
      <w:color w:val="0563C1" w:themeColor="hyperlink"/>
      <w:u w:val="single"/>
      <w:shd w:val="clear" w:color="auto" w:fill="E1DFDD"/>
    </w:rPr>
  </w:style>
  <w:style w:type="character" w:customStyle="1" w:styleId="SmartLinkError">
    <w:name w:val="Smart Link Error"/>
    <w:basedOn w:val="DefaultParagraphFont"/>
    <w:semiHidden/>
    <w:unhideWhenUsed/>
    <w:rsid w:val="005A094F"/>
    <w:rPr>
      <w:color w:val="FF0000"/>
    </w:rPr>
  </w:style>
  <w:style w:type="paragraph" w:customStyle="1" w:styleId="FootnoteSep">
    <w:name w:val="Footnote Sep"/>
    <w:basedOn w:val="Normal"/>
    <w:semiHidden/>
    <w:rsid w:val="005A094F"/>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5A094F"/>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5A094F"/>
    <w:pPr>
      <w:spacing w:line="252" w:lineRule="auto"/>
      <w:ind w:left="-720"/>
    </w:pPr>
    <w:rPr>
      <w:b/>
      <w:bCs w:val="0"/>
      <w:smallCaps/>
    </w:rPr>
  </w:style>
  <w:style w:type="table" w:customStyle="1" w:styleId="MathUSidebar">
    <w:name w:val="MathU Sidebar"/>
    <w:basedOn w:val="TableNormal"/>
    <w:rsid w:val="005A094F"/>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5A094F"/>
    <w:pPr>
      <w:ind w:left="216"/>
    </w:pPr>
  </w:style>
  <w:style w:type="paragraph" w:customStyle="1" w:styleId="TableTextIndent2">
    <w:name w:val="Table Text Indent 2"/>
    <w:basedOn w:val="TableTextLeft"/>
    <w:qFormat/>
    <w:rsid w:val="005A094F"/>
    <w:pPr>
      <w:ind w:left="432"/>
    </w:pPr>
  </w:style>
  <w:style w:type="table" w:customStyle="1" w:styleId="MathUVerticals">
    <w:name w:val="MathU Verticals"/>
    <w:basedOn w:val="TableNormal"/>
    <w:rsid w:val="005A094F"/>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A32C9"/>
    <w:rPr>
      <w:rFonts w:eastAsia="Times New Roman" w:asciiTheme="majorHAnsi" w:hAnsiTheme="majorHAnsi" w:cs="Times New Roman"/>
      <w:noProof/>
      <w:sz w:val="20"/>
      <w:szCs w:val="19"/>
    </w:rPr>
  </w:style>
  <w:style w:type="character" w:customStyle="1" w:styleId="contribdegrees">
    <w:name w:val="contribdegrees"/>
    <w:basedOn w:val="DefaultParagraphFont"/>
    <w:semiHidden/>
    <w:rsid w:val="00713837"/>
  </w:style>
  <w:style w:type="table" w:customStyle="1" w:styleId="MathUBaseTable3">
    <w:name w:val="MathU Base Table3"/>
    <w:basedOn w:val="TableNormal"/>
    <w:rsid w:val="00C97E29"/>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header" Target="header3.xml" /><Relationship Id="rId17" Type="http://schemas.openxmlformats.org/officeDocument/2006/relationships/footer" Target="footer4.xml" /><Relationship Id="rId18" Type="http://schemas.openxmlformats.org/officeDocument/2006/relationships/header" Target="header4.xml" /><Relationship Id="rId19" Type="http://schemas.openxmlformats.org/officeDocument/2006/relationships/footer" Target="footer5.xml" /><Relationship Id="rId2" Type="http://schemas.openxmlformats.org/officeDocument/2006/relationships/endnotes" Target="endnotes.xml" /><Relationship Id="rId20" Type="http://schemas.openxmlformats.org/officeDocument/2006/relationships/hyperlink" Target="https://doi.org/10.3102/0091732X19830634" TargetMode="External" /><Relationship Id="rId21" Type="http://schemas.openxmlformats.org/officeDocument/2006/relationships/hyperlink" Target="https://doi.org/10.3102/0034654318759268" TargetMode="External" /><Relationship Id="rId22" Type="http://schemas.openxmlformats.org/officeDocument/2006/relationships/header" Target="header5.xml" /><Relationship Id="rId23" Type="http://schemas.openxmlformats.org/officeDocument/2006/relationships/footer" Target="footer6.xml" /><Relationship Id="rId24" Type="http://schemas.openxmlformats.org/officeDocument/2006/relationships/hyperlink" Target="https://www.mathematica.org/" TargetMode="External" /><Relationship Id="rId25" Type="http://schemas.openxmlformats.org/officeDocument/2006/relationships/header" Target="header6.xml" /><Relationship Id="rId26" Type="http://schemas.openxmlformats.org/officeDocument/2006/relationships/footer" Target="footer7.xml" /><Relationship Id="rId27" Type="http://schemas.openxmlformats.org/officeDocument/2006/relationships/header" Target="header7.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settings" Target="settings.xml" /><Relationship Id="rId30"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6be13b-b085-4186-84d6-3224a25622db">
      <Terms xmlns="http://schemas.microsoft.com/office/infopath/2007/PartnerControls"/>
    </lcf76f155ced4ddcb4097134ff3c332f>
    <TaxCatchAll xmlns="67015b85-a661-4f1b-9cbe-6460b94de8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6A311E1A151641A185E11C519BA7CA" ma:contentTypeVersion="14" ma:contentTypeDescription="Create a new document." ma:contentTypeScope="" ma:versionID="6b717c98b76b01839e18913b78ecde5f">
  <xsd:schema xmlns:xsd="http://www.w3.org/2001/XMLSchema" xmlns:xs="http://www.w3.org/2001/XMLSchema" xmlns:p="http://schemas.microsoft.com/office/2006/metadata/properties" xmlns:ns2="ac6be13b-b085-4186-84d6-3224a25622db" xmlns:ns3="67015b85-a661-4f1b-9cbe-6460b94de8d9" targetNamespace="http://schemas.microsoft.com/office/2006/metadata/properties" ma:root="true" ma:fieldsID="2f61b52fe076e9d20ab3e9fea8c21492" ns2:_="" ns3:_="">
    <xsd:import namespace="ac6be13b-b085-4186-84d6-3224a25622db"/>
    <xsd:import namespace="67015b85-a661-4f1b-9cbe-6460b94de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be13b-b085-4186-84d6-3224a2562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015b85-a661-4f1b-9cbe-6460b94de8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f550bd-5e5c-4fd9-85a2-b87aa8f5356e}" ma:internalName="TaxCatchAll" ma:showField="CatchAllData" ma:web="67015b85-a661-4f1b-9cbe-6460b94d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D8F27A-3F3E-4D0E-92EE-06C445816E39}">
  <ds:schemaRefs>
    <ds:schemaRef ds:uri="http://schemas.microsoft.com/office/infopath/2007/PartnerControls"/>
    <ds:schemaRef ds:uri="http://purl.org/dc/terms/"/>
    <ds:schemaRef ds:uri="http://www.w3.org/XML/1998/namespace"/>
    <ds:schemaRef ds:uri="http://schemas.microsoft.com/office/2006/documentManagement/types"/>
    <ds:schemaRef ds:uri="ac6be13b-b085-4186-84d6-3224a25622db"/>
    <ds:schemaRef ds:uri="http://purl.org/dc/dcmitype/"/>
    <ds:schemaRef ds:uri="http://purl.org/dc/elements/1.1/"/>
    <ds:schemaRef ds:uri="http://schemas.microsoft.com/office/2006/metadata/properties"/>
    <ds:schemaRef ds:uri="http://schemas.openxmlformats.org/package/2006/metadata/core-properties"/>
    <ds:schemaRef ds:uri="67015b85-a661-4f1b-9cbe-6460b94de8d9"/>
  </ds:schemaRefs>
</ds:datastoreItem>
</file>

<file path=customXml/itemProps2.xml><?xml version="1.0" encoding="utf-8"?>
<ds:datastoreItem xmlns:ds="http://schemas.openxmlformats.org/officeDocument/2006/customXml" ds:itemID="{08F380BA-C39C-4DE6-8E21-B823CEBD3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be13b-b085-4186-84d6-3224a25622db"/>
    <ds:schemaRef ds:uri="67015b85-a661-4f1b-9cbe-6460b94de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FCE80-DF21-4624-B7C6-B21845271FE2}">
  <ds:schemaRefs>
    <ds:schemaRef ds:uri="http://schemas.microsoft.com/sharepoint/v3/contenttype/forms"/>
  </ds:schemaRefs>
</ds:datastoreItem>
</file>

<file path=customXml/itemProps4.xml><?xml version="1.0" encoding="utf-8"?>
<ds:datastoreItem xmlns:ds="http://schemas.openxmlformats.org/officeDocument/2006/customXml" ds:itemID="{85EFFF24-E3B1-493E-8523-CBDB59967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35</TotalTime>
  <Pages>17</Pages>
  <Words>6335</Words>
  <Characters>36111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OMB</dc:subject>
  <dc:creator>MATHEMATICA</dc:creator>
  <cp:lastModifiedBy>Tim Kautz</cp:lastModifiedBy>
  <cp:revision>5</cp:revision>
  <cp:lastPrinted>2019-07-30T20:36:00Z</cp:lastPrinted>
  <dcterms:created xsi:type="dcterms:W3CDTF">2023-06-06T12:23:00Z</dcterms:created>
  <dcterms:modified xsi:type="dcterms:W3CDTF">2023-06-15T13:23:00Z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0x010100036A311E1A151641A185E11C519BA7CA</vt:lpwstr>
  </property>
  <property fmtid="{D5CDD505-2E9C-101B-9397-08002B2CF9AE}" pid="3" name="MediaServiceImageTags">
    <vt:lpwstr/>
  </property>
</Properties>
</file>