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rPr>
          <w:rFonts w:asciiTheme="majorHAnsi" w:hAnsiTheme="majorHAnsi" w:cstheme="majorHAnsi"/>
          <w:noProof/>
        </w:rPr>
        <w:id w:val="37707067"/>
        <w:docPartObj>
          <w:docPartGallery w:val="Cover Pages"/>
        </w:docPartObj>
      </w:sdtPr>
      <w:sdtEndPr>
        <w:rPr>
          <w:noProof w:val="0"/>
        </w:rPr>
      </w:sdtEndPr>
      <w:sdtContent>
        <w:p w:rsidR="00041909" w:rsidRPr="00F87C74" w:rsidP="00FE2197" w14:paraId="2380726B" w14:textId="77777777">
          <w:pPr>
            <w:rPr>
              <w:rFonts w:asciiTheme="majorHAnsi" w:hAnsiTheme="majorHAnsi" w:cstheme="majorHAnsi"/>
            </w:rPr>
          </w:pPr>
          <w:r w:rsidRPr="00F87C74">
            <w:rPr>
              <w:rFonts w:asciiTheme="majorHAnsi" w:hAnsiTheme="majorHAnsi" w:cstheme="majorHAnsi"/>
              <w:noProof/>
            </w:rPr>
            <mc:AlternateContent>
              <mc:Choice Requires="wps">
                <w:drawing>
                  <wp:anchor distT="0" distB="0" distL="114300" distR="114300" simplePos="0" relativeHeight="251658240" behindDoc="1" locked="0" layoutInCell="1" allowOverlap="1">
                    <wp:simplePos x="0" y="0"/>
                    <wp:positionH relativeFrom="column">
                      <wp:posOffset>-450850</wp:posOffset>
                    </wp:positionH>
                    <wp:positionV relativeFrom="paragraph">
                      <wp:posOffset>0</wp:posOffset>
                    </wp:positionV>
                    <wp:extent cx="6858000" cy="45720"/>
                    <wp:effectExtent l="0" t="0" r="3175" b="1905"/>
                    <wp:wrapThrough wrapText="bothSides">
                      <wp:wrapPolygon>
                        <wp:start x="-36" y="0"/>
                        <wp:lineTo x="-36" y="18600"/>
                        <wp:lineTo x="21600" y="18600"/>
                        <wp:lineTo x="21600" y="0"/>
                        <wp:lineTo x="-36" y="0"/>
                      </wp:wrapPolygon>
                    </wp:wrapThrough>
                    <wp:docPr id="9" name="Rectangle 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45720"/>
                            </a:xfrm>
                            <a:prstGeom prst="rect">
                              <a:avLst/>
                            </a:prstGeom>
                            <a:solidFill>
                              <a:srgbClr val="0C95D3"/>
                            </a:solidFill>
                            <a:ln>
                              <a:noFill/>
                            </a:ln>
                            <a:effectLst/>
                            <a:extLst>
                              <a:ext xmlns:a="http://schemas.openxmlformats.org/drawingml/2006/main" uri="{91240B29-F687-4F45-9708-019B960494DF}">
                                <a14:hiddenLine xmlns:a14="http://schemas.microsoft.com/office/drawing/2010/main" w="38100">
                                  <a:solidFill>
                                    <a:schemeClr val="lt1">
                                      <a:lumMod val="9500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3806097" dist="28398" rotWithShape="0">
                                      <a:schemeClr val="accent5">
                                        <a:lumMod val="50000"/>
                                        <a:lumOff val="0"/>
                                        <a:alpha val="50000"/>
                                      </a:schemeClr>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7" o:spid="_x0000_s1025" style="width:540pt;height:3.6pt;margin-top:0;margin-left:-35.5pt;mso-height-percent:0;mso-height-relative:page;mso-width-percent:0;mso-width-relative:page;mso-wrap-distance-bottom:0;mso-wrap-distance-left:9pt;mso-wrap-distance-right:9pt;mso-wrap-distance-top:0;mso-wrap-style:square;position:absolute;visibility:visible;v-text-anchor:top;z-index:-251657216" fillcolor="#0c95d3" stroked="f" strokecolor="#f2f2f2" strokeweight="3pt">
                    <v:shadow color="#50191f" opacity="0.5" offset="1pt"/>
                    <w10:wrap type="through"/>
                  </v:rect>
                </w:pict>
              </mc:Fallback>
            </mc:AlternateContent>
          </w:r>
          <w:r w:rsidRPr="00F87C74" w:rsidR="001F3A8F">
            <w:rPr>
              <w:rFonts w:asciiTheme="majorHAnsi" w:hAnsiTheme="majorHAnsi" w:cstheme="majorHAnsi"/>
              <w:noProof/>
            </w:rPr>
            <w:softHyphen/>
          </w:r>
          <w:r w:rsidRPr="00F87C74" w:rsidR="001F3A8F">
            <w:rPr>
              <w:rFonts w:asciiTheme="majorHAnsi" w:hAnsiTheme="majorHAnsi" w:cstheme="majorHAnsi"/>
              <w:noProof/>
            </w:rPr>
            <w:softHyphen/>
          </w:r>
        </w:p>
      </w:sdtContent>
    </w:sdt>
    <w:p w:rsidR="00D928FD" w:rsidRPr="00F87C74" w:rsidP="00D928FD" w14:paraId="11B23F27" w14:textId="77777777">
      <w:pPr>
        <w:rPr>
          <w:rFonts w:asciiTheme="majorHAnsi" w:hAnsiTheme="majorHAnsi" w:cstheme="majorHAnsi"/>
        </w:rPr>
      </w:pPr>
    </w:p>
    <w:sdt>
      <w:sdtPr>
        <w:rPr>
          <w:rFonts w:asciiTheme="majorHAnsi" w:hAnsiTheme="majorHAnsi" w:cstheme="majorHAnsi"/>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Content>
        <w:p w:rsidR="00711414" w:rsidRPr="00F87C74" w:rsidP="00711414" w14:paraId="7E2D6B32" w14:textId="6129191F">
          <w:pPr>
            <w:spacing w:line="240" w:lineRule="auto"/>
            <w:ind w:left="90"/>
            <w:rPr>
              <w:rFonts w:asciiTheme="majorHAnsi" w:hAnsiTheme="majorHAnsi" w:cstheme="majorHAnsi"/>
              <w:color w:val="139CD8"/>
              <w:sz w:val="56"/>
              <w:szCs w:val="52"/>
            </w:rPr>
          </w:pPr>
          <w:r w:rsidRPr="00F87C74">
            <w:rPr>
              <w:rFonts w:asciiTheme="majorHAnsi" w:hAnsiTheme="majorHAnsi" w:cstheme="majorHAnsi"/>
              <w:color w:val="139CD8"/>
              <w:sz w:val="56"/>
              <w:szCs w:val="52"/>
            </w:rPr>
            <w:t>Supporting Statement for Department of Energy Financial Assistance</w:t>
          </w:r>
        </w:p>
      </w:sdtContent>
    </w:sdt>
    <w:p w:rsidR="0059212D" w:rsidRPr="00BF7D6E" w:rsidP="00EE2CAF" w14:paraId="2F764790" w14:textId="77777777">
      <w:pPr>
        <w:pStyle w:val="Heading1"/>
        <w:rPr>
          <w:rFonts w:cstheme="majorHAnsi"/>
        </w:rPr>
      </w:pPr>
      <w:bookmarkStart w:id="0" w:name="_Toc138862264"/>
      <w:r w:rsidRPr="00BF7D6E">
        <w:rPr>
          <w:rFonts w:cstheme="majorHAnsi"/>
        </w:rPr>
        <w:t>Part A: Justification</w:t>
      </w:r>
      <w:bookmarkEnd w:id="0"/>
    </w:p>
    <w:p w:rsidR="00711414" w:rsidRPr="00F87C74" w:rsidP="00D928FD" w14:paraId="67A43674" w14:textId="77777777">
      <w:pPr>
        <w:rPr>
          <w:rFonts w:asciiTheme="majorHAnsi" w:hAnsiTheme="majorHAnsi" w:cstheme="majorHAnsi"/>
          <w:b/>
          <w:sz w:val="36"/>
          <w:szCs w:val="36"/>
        </w:rPr>
      </w:pPr>
      <w:r w:rsidRPr="00F87C74">
        <w:rPr>
          <w:rFonts w:asciiTheme="majorHAnsi" w:hAnsiTheme="majorHAnsi" w:cstheme="majorHAnsi"/>
          <w:noProof/>
        </w:rPr>
        <mc:AlternateContent>
          <mc:Choice Requires="wps">
            <w:drawing>
              <wp:anchor distT="0" distB="0" distL="114300" distR="114300" simplePos="0" relativeHeight="251670528" behindDoc="0" locked="0" layoutInCell="1" allowOverlap="1">
                <wp:simplePos x="0" y="0"/>
                <wp:positionH relativeFrom="margin">
                  <wp:align>left</wp:align>
                </wp:positionH>
                <wp:positionV relativeFrom="margin">
                  <wp:posOffset>2943225</wp:posOffset>
                </wp:positionV>
                <wp:extent cx="6019800" cy="3390900"/>
                <wp:effectExtent l="0" t="0" r="0" b="0"/>
                <wp:wrapSquare wrapText="bothSides"/>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19800" cy="33909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RPr="0059212D" w:rsidP="00FB6BF3" w14:textId="5B366DD8">
                            <w:pPr>
                              <w:rPr>
                                <w:i/>
                                <w:sz w:val="28"/>
                                <w:szCs w:val="28"/>
                              </w:rPr>
                            </w:pPr>
                            <w:r>
                              <w:rPr>
                                <w:i/>
                                <w:sz w:val="28"/>
                                <w:szCs w:val="28"/>
                              </w:rPr>
                              <w:t xml:space="preserve">Department of Energy </w:t>
                            </w:r>
                            <w:r w:rsidR="00AC39B8">
                              <w:rPr>
                                <w:i/>
                                <w:sz w:val="28"/>
                                <w:szCs w:val="28"/>
                              </w:rPr>
                              <w:t xml:space="preserve">Financial Assistance </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width:474pt;height:267pt;margin-top:231.75pt;margin-left:0;mso-height-percent:0;mso-height-relative:margin;mso-position-horizontal:left;mso-position-horizontal-relative:margin;mso-position-vertical-relative:margin;mso-width-percent:0;mso-width-relative:margin;mso-wrap-distance-bottom:0;mso-wrap-distance-left:9pt;mso-wrap-distance-right:9pt;mso-wrap-distance-top:0;mso-wrap-style:square;position:absolute;visibility:visible;v-text-anchor:top;z-index:251671552" filled="f" stroked="f">
                <v:textbox inset="0">
                  <w:txbxContent>
                    <w:p w:rsidR="008F16EC" w:rsidRPr="0059212D" w:rsidP="00FB6BF3" w14:paraId="410208AE" w14:textId="5B366DD8">
                      <w:pPr>
                        <w:rPr>
                          <w:i/>
                          <w:sz w:val="28"/>
                          <w:szCs w:val="28"/>
                        </w:rPr>
                      </w:pPr>
                      <w:r>
                        <w:rPr>
                          <w:i/>
                          <w:sz w:val="28"/>
                          <w:szCs w:val="28"/>
                        </w:rPr>
                        <w:t xml:space="preserve">Department of Energy </w:t>
                      </w:r>
                      <w:r w:rsidR="00AC39B8">
                        <w:rPr>
                          <w:i/>
                          <w:sz w:val="28"/>
                          <w:szCs w:val="28"/>
                        </w:rPr>
                        <w:t xml:space="preserve">Financial Assistance </w:t>
                      </w:r>
                    </w:p>
                  </w:txbxContent>
                </v:textbox>
                <w10:wrap type="square"/>
              </v:shape>
            </w:pict>
          </mc:Fallback>
        </mc:AlternateContent>
      </w:r>
      <w:r w:rsidRPr="00F87C74" w:rsidR="00711414">
        <w:rPr>
          <w:rFonts w:asciiTheme="majorHAnsi" w:hAnsiTheme="majorHAnsi" w:cstheme="majorHAnsi"/>
          <w:b/>
          <w:sz w:val="36"/>
          <w:szCs w:val="36"/>
        </w:rPr>
        <w:t>OMB No. 19</w:t>
      </w:r>
      <w:r w:rsidRPr="00F87C74" w:rsidR="00FE2197">
        <w:rPr>
          <w:rFonts w:asciiTheme="majorHAnsi" w:hAnsiTheme="majorHAnsi" w:cstheme="majorHAnsi"/>
          <w:b/>
          <w:sz w:val="36"/>
          <w:szCs w:val="36"/>
        </w:rPr>
        <w:t>10</w:t>
      </w:r>
      <w:r w:rsidRPr="00F87C74" w:rsidR="00711414">
        <w:rPr>
          <w:rFonts w:asciiTheme="majorHAnsi" w:hAnsiTheme="majorHAnsi" w:cstheme="majorHAnsi"/>
          <w:b/>
          <w:sz w:val="36"/>
          <w:szCs w:val="36"/>
        </w:rPr>
        <w:t>-</w:t>
      </w:r>
      <w:r w:rsidRPr="00F87C74" w:rsidR="00793A44">
        <w:rPr>
          <w:rFonts w:asciiTheme="majorHAnsi" w:hAnsiTheme="majorHAnsi" w:cstheme="majorHAnsi"/>
          <w:b/>
          <w:sz w:val="36"/>
          <w:szCs w:val="36"/>
        </w:rPr>
        <w:t>0400</w:t>
      </w:r>
    </w:p>
    <w:p w:rsidR="001F3A8F" w:rsidRPr="00F87C74" w:rsidP="00711414" w14:paraId="21C9E37F" w14:textId="77777777">
      <w:pPr>
        <w:rPr>
          <w:rFonts w:asciiTheme="majorHAnsi" w:hAnsiTheme="majorHAnsi" w:cstheme="majorHAnsi"/>
          <w:i/>
          <w:sz w:val="28"/>
          <w:szCs w:val="28"/>
        </w:rPr>
      </w:pPr>
      <w:r w:rsidRPr="00F87C74">
        <w:rPr>
          <w:rFonts w:asciiTheme="majorHAnsi" w:hAnsiTheme="majorHAnsi" w:cstheme="majorHAnsi"/>
          <w:noProof/>
        </w:rPr>
        <mc:AlternateContent>
          <mc:Choice Requires="wps">
            <w:drawing>
              <wp:anchor distT="0" distB="0" distL="114300" distR="114300" simplePos="0" relativeHeight="251662336" behindDoc="0" locked="0" layoutInCell="1" allowOverlap="1">
                <wp:simplePos x="0" y="0"/>
                <wp:positionH relativeFrom="margin">
                  <wp:posOffset>95250</wp:posOffset>
                </wp:positionH>
                <wp:positionV relativeFrom="margin">
                  <wp:posOffset>6477000</wp:posOffset>
                </wp:positionV>
                <wp:extent cx="2377440" cy="497205"/>
                <wp:effectExtent l="0" t="0" r="0" b="0"/>
                <wp:wrapSquare wrapText="bothSides"/>
                <wp:docPr id="4"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7440" cy="4972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RPr="009818F9" w14:textId="59D00B23">
                            <w:pPr>
                              <w:rPr>
                                <w:color w:val="A6A6A6" w:themeColor="background1" w:themeShade="A6"/>
                                <w:sz w:val="36"/>
                              </w:rPr>
                            </w:pPr>
                            <w:r>
                              <w:rPr>
                                <w:color w:val="A6A6A6" w:themeColor="background1" w:themeShade="A6"/>
                                <w:sz w:val="36"/>
                              </w:rPr>
                              <w:t xml:space="preserve"> June 2023</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 o:spid="_x0000_s1027" type="#_x0000_t202" style="width:187.2pt;height:39.15pt;margin-top:510pt;margin-left: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3360" filled="f" stroked="f">
                <v:textbox style="mso-fit-shape-to-text:t" inset="0">
                  <w:txbxContent>
                    <w:p w:rsidR="008F16EC" w:rsidRPr="009818F9" w14:paraId="401DD9B3" w14:textId="59D00B23">
                      <w:pPr>
                        <w:rPr>
                          <w:color w:val="A6A6A6" w:themeColor="background1" w:themeShade="A6"/>
                          <w:sz w:val="36"/>
                        </w:rPr>
                      </w:pPr>
                      <w:r>
                        <w:rPr>
                          <w:color w:val="A6A6A6" w:themeColor="background1" w:themeShade="A6"/>
                          <w:sz w:val="36"/>
                        </w:rPr>
                        <w:t xml:space="preserve"> June 2023</w:t>
                      </w:r>
                    </w:p>
                  </w:txbxContent>
                </v:textbox>
                <w10:wrap type="square"/>
              </v:shape>
            </w:pict>
          </mc:Fallback>
        </mc:AlternateContent>
      </w:r>
      <w:r w:rsidRPr="00F87C74">
        <w:rPr>
          <w:rFonts w:asciiTheme="majorHAnsi" w:hAnsiTheme="majorHAnsi" w:cstheme="majorHAnsi"/>
          <w:noProof/>
        </w:rPr>
        <mc:AlternateContent>
          <mc:Choice Requires="wps">
            <w:drawing>
              <wp:anchor distT="0" distB="0" distL="114300" distR="114300" simplePos="0" relativeHeight="251664384" behindDoc="1" locked="0" layoutInCell="1" allowOverlap="1">
                <wp:simplePos x="0" y="0"/>
                <wp:positionH relativeFrom="column">
                  <wp:posOffset>-450850</wp:posOffset>
                </wp:positionH>
                <wp:positionV relativeFrom="paragraph">
                  <wp:posOffset>4843780</wp:posOffset>
                </wp:positionV>
                <wp:extent cx="6858000" cy="62865"/>
                <wp:effectExtent l="0" t="0" r="3175" b="0"/>
                <wp:wrapThrough wrapText="bothSides">
                  <wp:wrapPolygon>
                    <wp:start x="-36" y="0"/>
                    <wp:lineTo x="-36" y="18545"/>
                    <wp:lineTo x="21600" y="18545"/>
                    <wp:lineTo x="21600" y="0"/>
                    <wp:lineTo x="-36" y="0"/>
                  </wp:wrapPolygon>
                </wp:wrapThrough>
                <wp:docPr id="3" name="Rectangle 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62865"/>
                        </a:xfrm>
                        <a:prstGeom prst="rect">
                          <a:avLst/>
                        </a:prstGeom>
                        <a:solidFill>
                          <a:srgbClr val="0C95D3"/>
                        </a:solidFill>
                        <a:ln>
                          <a:noFill/>
                        </a:ln>
                        <a:effectLst/>
                        <a:extLst>
                          <a:ext xmlns:a="http://schemas.openxmlformats.org/drawingml/2006/main" uri="{91240B29-F687-4F45-9708-019B960494DF}">
                            <a14:hiddenLine xmlns:a14="http://schemas.microsoft.com/office/drawing/2010/main" w="38100">
                              <a:solidFill>
                                <a:schemeClr val="lt1">
                                  <a:lumMod val="9500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3806097" dist="28398" rotWithShape="0">
                                  <a:schemeClr val="accent5">
                                    <a:lumMod val="50000"/>
                                    <a:lumOff val="0"/>
                                    <a:alpha val="50000"/>
                                  </a:schemeClr>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 o:spid="_x0000_s1028" style="width:540pt;height:4.95pt;margin-top:381.4pt;margin-left:-35.5pt;mso-height-percent:0;mso-height-relative:page;mso-width-percent:0;mso-width-relative:page;mso-wrap-distance-bottom:0;mso-wrap-distance-left:9pt;mso-wrap-distance-right:9pt;mso-wrap-distance-top:0;mso-wrap-style:square;position:absolute;visibility:visible;v-text-anchor:top;z-index:-251651072" fillcolor="#0c95d3" stroked="f" strokecolor="#f2f2f2" strokeweight="3pt">
                <v:shadow color="#50191f" opacity="0.5" offset="1pt"/>
                <w10:wrap type="through"/>
              </v:rect>
            </w:pict>
          </mc:Fallback>
        </mc:AlternateContent>
      </w:r>
      <w:r w:rsidRPr="00F87C74" w:rsidR="00FB6BF3">
        <w:rPr>
          <w:rFonts w:asciiTheme="majorHAnsi" w:hAnsiTheme="majorHAnsi" w:cstheme="majorHAnsi"/>
          <w:noProof/>
        </w:rPr>
        <w:t xml:space="preserve"> </w:t>
      </w:r>
      <w:r w:rsidRPr="00F87C74" w:rsidR="00711414">
        <w:rPr>
          <w:rFonts w:asciiTheme="majorHAnsi" w:hAnsiTheme="majorHAnsi" w:cstheme="majorHAnsi"/>
          <w:noProof/>
        </w:rPr>
        <mc:AlternateContent>
          <mc:Choice Requires="wps">
            <w:drawing>
              <wp:anchor distT="0" distB="0" distL="114300" distR="114300" simplePos="0" relativeHeight="251660288" behindDoc="0" locked="0" layoutInCell="1" allowOverlap="1">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38900" cy="7099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RPr="00AA3D91" w:rsidP="00D001E4" w14:textId="77777777">
                            <w:pPr>
                              <w:spacing w:line="240" w:lineRule="auto"/>
                              <w:ind w:left="90"/>
                              <w:rPr>
                                <w:sz w:val="52"/>
                                <w:szCs w:val="52"/>
                              </w:rPr>
                            </w:pPr>
                          </w:p>
                        </w:txbxContent>
                      </wps:txbx>
                      <wps:bodyPr rot="0" vert="horz" wrap="square" lIns="0" tIns="45720" rIns="91440" bIns="45720" anchor="b" anchorCtr="0" upright="1"/>
                    </wps:wsp>
                  </a:graphicData>
                </a:graphic>
                <wp14:sizeRelH relativeFrom="margin">
                  <wp14:pctWidth>0</wp14:pctWidth>
                </wp14:sizeRelH>
                <wp14:sizeRelV relativeFrom="margin">
                  <wp14:pctHeight>0</wp14:pctHeight>
                </wp14:sizeRelV>
              </wp:anchor>
            </w:drawing>
          </mc:Choice>
          <mc:Fallback>
            <w:pict>
              <v:shape id="Text Box 29" o:spid="_x0000_s1029" type="#_x0000_t202" style="width:507pt;height:55.9pt;margin-top:54.2pt;margin-left:-6pt;mso-height-percent:0;mso-height-relative:margin;mso-position-horizontal-relative:margin;mso-width-percent:0;mso-width-relative:margin;mso-wrap-distance-bottom:0;mso-wrap-distance-left:9pt;mso-wrap-distance-right:9pt;mso-wrap-distance-top:0;mso-wrap-style:square;position:absolute;visibility:visible;v-text-anchor:bottom;z-index:251661312" filled="f" stroked="f">
                <v:textbox inset="0">
                  <w:txbxContent>
                    <w:p w:rsidR="008F16EC" w:rsidRPr="00AA3D91" w:rsidP="00D001E4" w14:paraId="22EC5D06" w14:textId="77777777">
                      <w:pPr>
                        <w:spacing w:line="240" w:lineRule="auto"/>
                        <w:ind w:left="90"/>
                        <w:rPr>
                          <w:sz w:val="52"/>
                          <w:szCs w:val="52"/>
                        </w:rPr>
                      </w:pPr>
                    </w:p>
                  </w:txbxContent>
                </v:textbox>
                <w10:wrap anchorx="margin"/>
              </v:shape>
            </w:pict>
          </mc:Fallback>
        </mc:AlternateContent>
      </w:r>
      <w:r w:rsidRPr="00F87C74" w:rsidR="00711414">
        <w:rPr>
          <w:rFonts w:asciiTheme="majorHAnsi" w:hAnsiTheme="majorHAnsi" w:cstheme="majorHAnsi"/>
          <w:noProof/>
          <w:color w:val="A6A6A6" w:themeColor="background1" w:themeShade="A6"/>
        </w:rPr>
        <mc:AlternateContent>
          <mc:Choice Requires="wps">
            <w:drawing>
              <wp:anchor distT="0" distB="0" distL="114300" distR="114300" simplePos="0" relativeHeight="251666432" behindDoc="0" locked="0" layoutInCell="1" allowOverlap="1">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P="00FE2197" w14:textId="77777777">
                            <w:pPr>
                              <w:spacing w:before="40" w:after="0"/>
                            </w:pPr>
                          </w:p>
                        </w:txbxContent>
                      </wps:txbx>
                      <wps:bodyPr rot="0" vert="horz" wrap="square" lIns="0" tIns="45720" rIns="0" bIns="45720" anchor="t" anchorCtr="0" upright="1"/>
                    </wps:wsp>
                  </a:graphicData>
                </a:graphic>
                <wp14:sizeRelH relativeFrom="margin">
                  <wp14:pctWidth>0</wp14:pctWidth>
                </wp14:sizeRelH>
                <wp14:sizeRelV relativeFrom="margin">
                  <wp14:pctHeight>0</wp14:pctHeight>
                </wp14:sizeRelV>
              </wp:anchor>
            </w:drawing>
          </mc:Choice>
          <mc:Fallback>
            <w:pict>
              <v:shape id="Text Box 35" o:spid="_x0000_s1030" type="#_x0000_t202" style="width:214pt;height:48pt;margin-top:628pt;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7456" filled="f" stroked="f">
                <v:textbox inset="0,,0">
                  <w:txbxContent>
                    <w:p w:rsidR="008F16EC" w:rsidP="00FE2197" w14:paraId="434CB5BB" w14:textId="77777777">
                      <w:pPr>
                        <w:spacing w:before="40" w:after="0"/>
                      </w:pPr>
                    </w:p>
                  </w:txbxContent>
                </v:textbox>
                <w10:wrap type="square"/>
              </v:shape>
            </w:pict>
          </mc:Fallback>
        </mc:AlternateContent>
      </w:r>
      <w:r w:rsidRPr="00F87C74" w:rsidR="00711414">
        <w:rPr>
          <w:rFonts w:asciiTheme="majorHAnsi" w:hAnsiTheme="majorHAnsi" w:cstheme="majorHAnsi"/>
          <w:noProof/>
          <w:color w:val="A6A6A6" w:themeColor="background1" w:themeShade="A6"/>
        </w:rPr>
        <mc:AlternateContent>
          <mc:Choice Requires="wps">
            <w:drawing>
              <wp:anchor distT="0" distB="0" distL="114300" distR="114300" simplePos="0" relativeHeight="251668480" behindDoc="0" locked="0" layoutInCell="1" allowOverlap="1">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RPr="008F4CBD" w:rsidP="002556F3"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8F16EC" w:rsidRPr="008F4CBD" w:rsidP="002556F3"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36" o:spid="_x0000_s1031" type="#_x0000_t202" style="width:214pt;height:48pt;margin-top:628pt;margin-left:25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9504" filled="f" stroked="f">
                <v:textbox inset="0">
                  <w:txbxContent>
                    <w:p w:rsidR="008F16EC" w:rsidRPr="008F4CBD" w:rsidP="002556F3" w14:paraId="0B329D8C"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8F16EC" w:rsidRPr="008F4CBD" w:rsidP="002556F3" w14:paraId="2FD2CB6B"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v:shape>
            </w:pict>
          </mc:Fallback>
        </mc:AlternateContent>
      </w:r>
      <w:r w:rsidRPr="00F87C74" w:rsidR="001F3A8F">
        <w:rPr>
          <w:rFonts w:asciiTheme="majorHAnsi" w:hAnsiTheme="majorHAnsi" w:cstheme="majorHAnsi"/>
        </w:rPr>
        <w:br w:type="page"/>
      </w:r>
    </w:p>
    <w:p w:rsidR="00755C3D" w:rsidRPr="00F87C74" w:rsidP="00D928FD" w14:paraId="5929536E" w14:textId="77777777">
      <w:pPr>
        <w:rPr>
          <w:rFonts w:asciiTheme="majorHAnsi" w:hAnsiTheme="majorHAnsi" w:cstheme="majorHAnsi"/>
        </w:rPr>
        <w:sectPr w:rsidSect="001F3A8F">
          <w:headerReference w:type="default" r:id="rId6"/>
          <w:footerReference w:type="default" r:id="rId7"/>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eastAsiaTheme="minorHAnsi" w:hAnsiTheme="minorHAnsi" w:cstheme="majorHAnsi"/>
          <w:b w:val="0"/>
          <w:bCs w:val="0"/>
          <w:color w:val="auto"/>
          <w:sz w:val="22"/>
          <w:szCs w:val="22"/>
        </w:rPr>
        <w:id w:val="819469860"/>
        <w:docPartObj>
          <w:docPartGallery w:val="Table of Contents"/>
          <w:docPartUnique/>
        </w:docPartObj>
      </w:sdtPr>
      <w:sdtEndPr>
        <w:rPr>
          <w:noProof/>
        </w:rPr>
      </w:sdtEndPr>
      <w:sdtContent>
        <w:p w:rsidR="0059212D" w:rsidRPr="00F87C74" w:rsidP="00EE2CAF" w14:paraId="21728A11" w14:textId="77777777">
          <w:pPr>
            <w:pStyle w:val="TOCHeading"/>
            <w:rPr>
              <w:rFonts w:cstheme="majorHAnsi"/>
            </w:rPr>
          </w:pPr>
          <w:r w:rsidRPr="00BF7D6E">
            <w:rPr>
              <w:rFonts w:cstheme="majorHAnsi"/>
            </w:rPr>
            <w:t>Table of Contents</w:t>
          </w:r>
        </w:p>
        <w:p w:rsidR="007B466C" w14:paraId="0F94E261" w14:textId="41AD1642">
          <w:pPr>
            <w:pStyle w:val="TOC1"/>
            <w:rPr>
              <w:rFonts w:eastAsiaTheme="minorEastAsia"/>
              <w:noProof/>
              <w:color w:val="auto"/>
            </w:rPr>
          </w:pPr>
          <w:r w:rsidRPr="00F87C74">
            <w:rPr>
              <w:rFonts w:asciiTheme="majorHAnsi" w:hAnsiTheme="majorHAnsi" w:cstheme="majorHAnsi"/>
            </w:rPr>
            <w:fldChar w:fldCharType="begin"/>
          </w:r>
          <w:r w:rsidRPr="00F87C74">
            <w:rPr>
              <w:rFonts w:asciiTheme="majorHAnsi" w:hAnsiTheme="majorHAnsi" w:cstheme="majorHAnsi"/>
            </w:rPr>
            <w:instrText xml:space="preserve"> TOC \o "1-3" \h \z \u </w:instrText>
          </w:r>
          <w:r w:rsidRPr="00F87C74">
            <w:rPr>
              <w:rFonts w:asciiTheme="majorHAnsi" w:hAnsiTheme="majorHAnsi" w:cstheme="majorHAnsi"/>
            </w:rPr>
            <w:fldChar w:fldCharType="separate"/>
          </w:r>
          <w:hyperlink w:anchor="_Toc138862264" w:history="1">
            <w:r w:rsidRPr="00065B5F">
              <w:rPr>
                <w:rStyle w:val="Hyperlink"/>
                <w:rFonts w:cstheme="majorHAnsi"/>
                <w:noProof/>
              </w:rPr>
              <w:t>Part A: Justification</w:t>
            </w:r>
            <w:r>
              <w:rPr>
                <w:noProof/>
                <w:webHidden/>
              </w:rPr>
              <w:tab/>
            </w:r>
            <w:r>
              <w:rPr>
                <w:noProof/>
                <w:webHidden/>
              </w:rPr>
              <w:fldChar w:fldCharType="begin"/>
            </w:r>
            <w:r>
              <w:rPr>
                <w:noProof/>
                <w:webHidden/>
              </w:rPr>
              <w:instrText xml:space="preserve"> PAGEREF _Toc138862264 \h </w:instrText>
            </w:r>
            <w:r>
              <w:rPr>
                <w:noProof/>
                <w:webHidden/>
              </w:rPr>
              <w:fldChar w:fldCharType="separate"/>
            </w:r>
            <w:r>
              <w:rPr>
                <w:noProof/>
                <w:webHidden/>
              </w:rPr>
              <w:t>i</w:t>
            </w:r>
            <w:r>
              <w:rPr>
                <w:noProof/>
                <w:webHidden/>
              </w:rPr>
              <w:fldChar w:fldCharType="end"/>
            </w:r>
          </w:hyperlink>
        </w:p>
        <w:p w:rsidR="007B466C" w14:paraId="5DBD63D3" w14:textId="14B5054F">
          <w:pPr>
            <w:pStyle w:val="TOC2"/>
            <w:rPr>
              <w:rFonts w:eastAsiaTheme="minorEastAsia"/>
              <w:noProof/>
              <w:color w:val="auto"/>
            </w:rPr>
          </w:pPr>
          <w:hyperlink w:anchor="_Toc138862265" w:history="1">
            <w:r w:rsidRPr="00065B5F">
              <w:rPr>
                <w:rStyle w:val="Hyperlink"/>
                <w:rFonts w:asciiTheme="majorHAnsi" w:hAnsiTheme="majorHAnsi" w:cstheme="majorHAnsi"/>
                <w:noProof/>
              </w:rPr>
              <w:t>Introduction</w:t>
            </w:r>
            <w:r>
              <w:rPr>
                <w:noProof/>
                <w:webHidden/>
              </w:rPr>
              <w:tab/>
            </w:r>
            <w:r>
              <w:rPr>
                <w:noProof/>
                <w:webHidden/>
              </w:rPr>
              <w:fldChar w:fldCharType="begin"/>
            </w:r>
            <w:r>
              <w:rPr>
                <w:noProof/>
                <w:webHidden/>
              </w:rPr>
              <w:instrText xml:space="preserve"> PAGEREF _Toc138862265 \h </w:instrText>
            </w:r>
            <w:r>
              <w:rPr>
                <w:noProof/>
                <w:webHidden/>
              </w:rPr>
              <w:fldChar w:fldCharType="separate"/>
            </w:r>
            <w:r>
              <w:rPr>
                <w:noProof/>
                <w:webHidden/>
              </w:rPr>
              <w:t>2</w:t>
            </w:r>
            <w:r>
              <w:rPr>
                <w:noProof/>
                <w:webHidden/>
              </w:rPr>
              <w:fldChar w:fldCharType="end"/>
            </w:r>
          </w:hyperlink>
        </w:p>
        <w:p w:rsidR="007B466C" w14:paraId="45AB8585" w14:textId="0D92FCCD">
          <w:pPr>
            <w:pStyle w:val="TOC2"/>
            <w:rPr>
              <w:rFonts w:eastAsiaTheme="minorEastAsia"/>
              <w:noProof/>
              <w:color w:val="auto"/>
            </w:rPr>
          </w:pPr>
          <w:hyperlink w:anchor="_Toc138862266" w:history="1">
            <w:r w:rsidRPr="00065B5F">
              <w:rPr>
                <w:rStyle w:val="Hyperlink"/>
                <w:rFonts w:asciiTheme="majorHAnsi" w:hAnsiTheme="majorHAnsi" w:cstheme="majorHAnsi"/>
                <w:noProof/>
              </w:rPr>
              <w:t>A.1. Legal Justification</w:t>
            </w:r>
            <w:r>
              <w:rPr>
                <w:noProof/>
                <w:webHidden/>
              </w:rPr>
              <w:tab/>
            </w:r>
            <w:r>
              <w:rPr>
                <w:noProof/>
                <w:webHidden/>
              </w:rPr>
              <w:fldChar w:fldCharType="begin"/>
            </w:r>
            <w:r>
              <w:rPr>
                <w:noProof/>
                <w:webHidden/>
              </w:rPr>
              <w:instrText xml:space="preserve"> PAGEREF _Toc138862266 \h </w:instrText>
            </w:r>
            <w:r>
              <w:rPr>
                <w:noProof/>
                <w:webHidden/>
              </w:rPr>
              <w:fldChar w:fldCharType="separate"/>
            </w:r>
            <w:r>
              <w:rPr>
                <w:noProof/>
                <w:webHidden/>
              </w:rPr>
              <w:t>2</w:t>
            </w:r>
            <w:r>
              <w:rPr>
                <w:noProof/>
                <w:webHidden/>
              </w:rPr>
              <w:fldChar w:fldCharType="end"/>
            </w:r>
          </w:hyperlink>
        </w:p>
        <w:p w:rsidR="007B466C" w14:paraId="602E206C" w14:textId="22196F99">
          <w:pPr>
            <w:pStyle w:val="TOC2"/>
            <w:rPr>
              <w:rFonts w:eastAsiaTheme="minorEastAsia"/>
              <w:noProof/>
              <w:color w:val="auto"/>
            </w:rPr>
          </w:pPr>
          <w:hyperlink w:anchor="_Toc138862267" w:history="1">
            <w:r w:rsidRPr="00065B5F">
              <w:rPr>
                <w:rStyle w:val="Hyperlink"/>
                <w:rFonts w:asciiTheme="majorHAnsi" w:hAnsiTheme="majorHAnsi" w:cstheme="majorHAnsi"/>
                <w:noProof/>
              </w:rPr>
              <w:t>A.2. Needs and Uses of Data</w:t>
            </w:r>
            <w:r>
              <w:rPr>
                <w:noProof/>
                <w:webHidden/>
              </w:rPr>
              <w:tab/>
            </w:r>
            <w:r>
              <w:rPr>
                <w:noProof/>
                <w:webHidden/>
              </w:rPr>
              <w:fldChar w:fldCharType="begin"/>
            </w:r>
            <w:r>
              <w:rPr>
                <w:noProof/>
                <w:webHidden/>
              </w:rPr>
              <w:instrText xml:space="preserve"> PAGEREF _Toc138862267 \h </w:instrText>
            </w:r>
            <w:r>
              <w:rPr>
                <w:noProof/>
                <w:webHidden/>
              </w:rPr>
              <w:fldChar w:fldCharType="separate"/>
            </w:r>
            <w:r>
              <w:rPr>
                <w:noProof/>
                <w:webHidden/>
              </w:rPr>
              <w:t>3</w:t>
            </w:r>
            <w:r>
              <w:rPr>
                <w:noProof/>
                <w:webHidden/>
              </w:rPr>
              <w:fldChar w:fldCharType="end"/>
            </w:r>
          </w:hyperlink>
        </w:p>
        <w:p w:rsidR="007B466C" w14:paraId="649EB8A8" w14:textId="38D26038">
          <w:pPr>
            <w:pStyle w:val="TOC2"/>
            <w:rPr>
              <w:rFonts w:eastAsiaTheme="minorEastAsia"/>
              <w:noProof/>
              <w:color w:val="auto"/>
            </w:rPr>
          </w:pPr>
          <w:hyperlink w:anchor="_Toc138862268" w:history="1">
            <w:r w:rsidRPr="00065B5F">
              <w:rPr>
                <w:rStyle w:val="Hyperlink"/>
                <w:rFonts w:asciiTheme="majorHAnsi" w:hAnsiTheme="majorHAnsi" w:cstheme="majorHAnsi"/>
                <w:noProof/>
              </w:rPr>
              <w:t>A.3. Use of Technology</w:t>
            </w:r>
            <w:r>
              <w:rPr>
                <w:noProof/>
                <w:webHidden/>
              </w:rPr>
              <w:tab/>
            </w:r>
            <w:r>
              <w:rPr>
                <w:noProof/>
                <w:webHidden/>
              </w:rPr>
              <w:fldChar w:fldCharType="begin"/>
            </w:r>
            <w:r>
              <w:rPr>
                <w:noProof/>
                <w:webHidden/>
              </w:rPr>
              <w:instrText xml:space="preserve"> PAGEREF _Toc138862268 \h </w:instrText>
            </w:r>
            <w:r>
              <w:rPr>
                <w:noProof/>
                <w:webHidden/>
              </w:rPr>
              <w:fldChar w:fldCharType="separate"/>
            </w:r>
            <w:r>
              <w:rPr>
                <w:noProof/>
                <w:webHidden/>
              </w:rPr>
              <w:t>3</w:t>
            </w:r>
            <w:r>
              <w:rPr>
                <w:noProof/>
                <w:webHidden/>
              </w:rPr>
              <w:fldChar w:fldCharType="end"/>
            </w:r>
          </w:hyperlink>
        </w:p>
        <w:p w:rsidR="007B466C" w14:paraId="381EF4AD" w14:textId="53A6B09A">
          <w:pPr>
            <w:pStyle w:val="TOC2"/>
            <w:rPr>
              <w:rFonts w:eastAsiaTheme="minorEastAsia"/>
              <w:noProof/>
              <w:color w:val="auto"/>
            </w:rPr>
          </w:pPr>
          <w:hyperlink w:anchor="_Toc138862269" w:history="1">
            <w:r w:rsidRPr="00065B5F">
              <w:rPr>
                <w:rStyle w:val="Hyperlink"/>
                <w:rFonts w:asciiTheme="majorHAnsi" w:hAnsiTheme="majorHAnsi" w:cstheme="majorHAnsi"/>
                <w:noProof/>
              </w:rPr>
              <w:t>A.4. Efforts to Identify Duplication</w:t>
            </w:r>
            <w:r>
              <w:rPr>
                <w:noProof/>
                <w:webHidden/>
              </w:rPr>
              <w:tab/>
            </w:r>
            <w:r>
              <w:rPr>
                <w:noProof/>
                <w:webHidden/>
              </w:rPr>
              <w:fldChar w:fldCharType="begin"/>
            </w:r>
            <w:r>
              <w:rPr>
                <w:noProof/>
                <w:webHidden/>
              </w:rPr>
              <w:instrText xml:space="preserve"> PAGEREF _Toc138862269 \h </w:instrText>
            </w:r>
            <w:r>
              <w:rPr>
                <w:noProof/>
                <w:webHidden/>
              </w:rPr>
              <w:fldChar w:fldCharType="separate"/>
            </w:r>
            <w:r>
              <w:rPr>
                <w:noProof/>
                <w:webHidden/>
              </w:rPr>
              <w:t>4</w:t>
            </w:r>
            <w:r>
              <w:rPr>
                <w:noProof/>
                <w:webHidden/>
              </w:rPr>
              <w:fldChar w:fldCharType="end"/>
            </w:r>
          </w:hyperlink>
        </w:p>
        <w:p w:rsidR="007B466C" w14:paraId="169D5D0D" w14:textId="1FDB4451">
          <w:pPr>
            <w:pStyle w:val="TOC2"/>
            <w:rPr>
              <w:rFonts w:eastAsiaTheme="minorEastAsia"/>
              <w:noProof/>
              <w:color w:val="auto"/>
            </w:rPr>
          </w:pPr>
          <w:hyperlink w:anchor="_Toc138862270" w:history="1">
            <w:r w:rsidRPr="00065B5F">
              <w:rPr>
                <w:rStyle w:val="Hyperlink"/>
                <w:rFonts w:asciiTheme="majorHAnsi" w:hAnsiTheme="majorHAnsi" w:cstheme="majorHAnsi"/>
                <w:noProof/>
              </w:rPr>
              <w:t>A.5. Provisions for Reducing Burden on Small Businesses</w:t>
            </w:r>
            <w:r>
              <w:rPr>
                <w:noProof/>
                <w:webHidden/>
              </w:rPr>
              <w:tab/>
            </w:r>
            <w:r>
              <w:rPr>
                <w:noProof/>
                <w:webHidden/>
              </w:rPr>
              <w:fldChar w:fldCharType="begin"/>
            </w:r>
            <w:r>
              <w:rPr>
                <w:noProof/>
                <w:webHidden/>
              </w:rPr>
              <w:instrText xml:space="preserve"> PAGEREF _Toc138862270 \h </w:instrText>
            </w:r>
            <w:r>
              <w:rPr>
                <w:noProof/>
                <w:webHidden/>
              </w:rPr>
              <w:fldChar w:fldCharType="separate"/>
            </w:r>
            <w:r>
              <w:rPr>
                <w:noProof/>
                <w:webHidden/>
              </w:rPr>
              <w:t>4</w:t>
            </w:r>
            <w:r>
              <w:rPr>
                <w:noProof/>
                <w:webHidden/>
              </w:rPr>
              <w:fldChar w:fldCharType="end"/>
            </w:r>
          </w:hyperlink>
        </w:p>
        <w:p w:rsidR="007B466C" w14:paraId="2E078B26" w14:textId="5659A03F">
          <w:pPr>
            <w:pStyle w:val="TOC2"/>
            <w:rPr>
              <w:rFonts w:eastAsiaTheme="minorEastAsia"/>
              <w:noProof/>
              <w:color w:val="auto"/>
            </w:rPr>
          </w:pPr>
          <w:hyperlink w:anchor="_Toc138862271" w:history="1">
            <w:r w:rsidRPr="00065B5F">
              <w:rPr>
                <w:rStyle w:val="Hyperlink"/>
                <w:rFonts w:asciiTheme="majorHAnsi" w:hAnsiTheme="majorHAnsi" w:cstheme="majorHAnsi"/>
                <w:noProof/>
              </w:rPr>
              <w:t>A.6. Consequences of Less-Frequent Reporting</w:t>
            </w:r>
            <w:r>
              <w:rPr>
                <w:noProof/>
                <w:webHidden/>
              </w:rPr>
              <w:tab/>
            </w:r>
            <w:r>
              <w:rPr>
                <w:noProof/>
                <w:webHidden/>
              </w:rPr>
              <w:fldChar w:fldCharType="begin"/>
            </w:r>
            <w:r>
              <w:rPr>
                <w:noProof/>
                <w:webHidden/>
              </w:rPr>
              <w:instrText xml:space="preserve"> PAGEREF _Toc138862271 \h </w:instrText>
            </w:r>
            <w:r>
              <w:rPr>
                <w:noProof/>
                <w:webHidden/>
              </w:rPr>
              <w:fldChar w:fldCharType="separate"/>
            </w:r>
            <w:r>
              <w:rPr>
                <w:noProof/>
                <w:webHidden/>
              </w:rPr>
              <w:t>4</w:t>
            </w:r>
            <w:r>
              <w:rPr>
                <w:noProof/>
                <w:webHidden/>
              </w:rPr>
              <w:fldChar w:fldCharType="end"/>
            </w:r>
          </w:hyperlink>
        </w:p>
        <w:p w:rsidR="007B466C" w14:paraId="7271F8F5" w14:textId="1A68EAE0">
          <w:pPr>
            <w:pStyle w:val="TOC2"/>
            <w:rPr>
              <w:rFonts w:eastAsiaTheme="minorEastAsia"/>
              <w:noProof/>
              <w:color w:val="auto"/>
            </w:rPr>
          </w:pPr>
          <w:hyperlink w:anchor="_Toc138862272" w:history="1">
            <w:r w:rsidRPr="00065B5F">
              <w:rPr>
                <w:rStyle w:val="Hyperlink"/>
                <w:rFonts w:asciiTheme="majorHAnsi" w:hAnsiTheme="majorHAnsi" w:cstheme="majorHAnsi"/>
                <w:noProof/>
              </w:rPr>
              <w:t>A.7. Compliance with 5 CFR 1320.5</w:t>
            </w:r>
            <w:r>
              <w:rPr>
                <w:noProof/>
                <w:webHidden/>
              </w:rPr>
              <w:tab/>
            </w:r>
            <w:r>
              <w:rPr>
                <w:noProof/>
                <w:webHidden/>
              </w:rPr>
              <w:fldChar w:fldCharType="begin"/>
            </w:r>
            <w:r>
              <w:rPr>
                <w:noProof/>
                <w:webHidden/>
              </w:rPr>
              <w:instrText xml:space="preserve"> PAGEREF _Toc138862272 \h </w:instrText>
            </w:r>
            <w:r>
              <w:rPr>
                <w:noProof/>
                <w:webHidden/>
              </w:rPr>
              <w:fldChar w:fldCharType="separate"/>
            </w:r>
            <w:r>
              <w:rPr>
                <w:noProof/>
                <w:webHidden/>
              </w:rPr>
              <w:t>4</w:t>
            </w:r>
            <w:r>
              <w:rPr>
                <w:noProof/>
                <w:webHidden/>
              </w:rPr>
              <w:fldChar w:fldCharType="end"/>
            </w:r>
          </w:hyperlink>
        </w:p>
        <w:p w:rsidR="007B466C" w14:paraId="1968CC23" w14:textId="5EF57AC3">
          <w:pPr>
            <w:pStyle w:val="TOC2"/>
            <w:rPr>
              <w:rFonts w:eastAsiaTheme="minorEastAsia"/>
              <w:noProof/>
              <w:color w:val="auto"/>
            </w:rPr>
          </w:pPr>
          <w:hyperlink w:anchor="_Toc138862273" w:history="1">
            <w:r w:rsidRPr="00065B5F">
              <w:rPr>
                <w:rStyle w:val="Hyperlink"/>
                <w:rFonts w:asciiTheme="majorHAnsi" w:hAnsiTheme="majorHAnsi" w:cstheme="majorHAnsi"/>
                <w:noProof/>
              </w:rPr>
              <w:t>A.8. Summary of Consultations Outside of the Agency</w:t>
            </w:r>
            <w:r>
              <w:rPr>
                <w:noProof/>
                <w:webHidden/>
              </w:rPr>
              <w:tab/>
            </w:r>
            <w:r>
              <w:rPr>
                <w:noProof/>
                <w:webHidden/>
              </w:rPr>
              <w:fldChar w:fldCharType="begin"/>
            </w:r>
            <w:r>
              <w:rPr>
                <w:noProof/>
                <w:webHidden/>
              </w:rPr>
              <w:instrText xml:space="preserve"> PAGEREF _Toc138862273 \h </w:instrText>
            </w:r>
            <w:r>
              <w:rPr>
                <w:noProof/>
                <w:webHidden/>
              </w:rPr>
              <w:fldChar w:fldCharType="separate"/>
            </w:r>
            <w:r>
              <w:rPr>
                <w:noProof/>
                <w:webHidden/>
              </w:rPr>
              <w:t>5</w:t>
            </w:r>
            <w:r>
              <w:rPr>
                <w:noProof/>
                <w:webHidden/>
              </w:rPr>
              <w:fldChar w:fldCharType="end"/>
            </w:r>
          </w:hyperlink>
        </w:p>
        <w:p w:rsidR="007B466C" w14:paraId="646C1B60" w14:textId="3B69F00B">
          <w:pPr>
            <w:pStyle w:val="TOC2"/>
            <w:rPr>
              <w:rFonts w:eastAsiaTheme="minorEastAsia"/>
              <w:noProof/>
              <w:color w:val="auto"/>
            </w:rPr>
          </w:pPr>
          <w:hyperlink w:anchor="_Toc138862274" w:history="1">
            <w:r w:rsidRPr="00065B5F">
              <w:rPr>
                <w:rStyle w:val="Hyperlink"/>
                <w:rFonts w:asciiTheme="majorHAnsi" w:hAnsiTheme="majorHAnsi" w:cstheme="majorHAnsi"/>
                <w:noProof/>
              </w:rPr>
              <w:t>A.9. Payments or Gifts to Respondents</w:t>
            </w:r>
            <w:r>
              <w:rPr>
                <w:noProof/>
                <w:webHidden/>
              </w:rPr>
              <w:tab/>
            </w:r>
            <w:r>
              <w:rPr>
                <w:noProof/>
                <w:webHidden/>
              </w:rPr>
              <w:fldChar w:fldCharType="begin"/>
            </w:r>
            <w:r>
              <w:rPr>
                <w:noProof/>
                <w:webHidden/>
              </w:rPr>
              <w:instrText xml:space="preserve"> PAGEREF _Toc138862274 \h </w:instrText>
            </w:r>
            <w:r>
              <w:rPr>
                <w:noProof/>
                <w:webHidden/>
              </w:rPr>
              <w:fldChar w:fldCharType="separate"/>
            </w:r>
            <w:r>
              <w:rPr>
                <w:noProof/>
                <w:webHidden/>
              </w:rPr>
              <w:t>5</w:t>
            </w:r>
            <w:r>
              <w:rPr>
                <w:noProof/>
                <w:webHidden/>
              </w:rPr>
              <w:fldChar w:fldCharType="end"/>
            </w:r>
          </w:hyperlink>
        </w:p>
        <w:p w:rsidR="007B466C" w14:paraId="226328B7" w14:textId="2D861796">
          <w:pPr>
            <w:pStyle w:val="TOC2"/>
            <w:rPr>
              <w:rFonts w:eastAsiaTheme="minorEastAsia"/>
              <w:noProof/>
              <w:color w:val="auto"/>
            </w:rPr>
          </w:pPr>
          <w:hyperlink w:anchor="_Toc138862275" w:history="1">
            <w:r w:rsidRPr="00065B5F">
              <w:rPr>
                <w:rStyle w:val="Hyperlink"/>
                <w:rFonts w:asciiTheme="majorHAnsi" w:hAnsiTheme="majorHAnsi" w:cstheme="majorHAnsi"/>
                <w:noProof/>
              </w:rPr>
              <w:t>A.10. Provisions for Protection of Information</w:t>
            </w:r>
            <w:r>
              <w:rPr>
                <w:noProof/>
                <w:webHidden/>
              </w:rPr>
              <w:tab/>
            </w:r>
            <w:r>
              <w:rPr>
                <w:noProof/>
                <w:webHidden/>
              </w:rPr>
              <w:fldChar w:fldCharType="begin"/>
            </w:r>
            <w:r>
              <w:rPr>
                <w:noProof/>
                <w:webHidden/>
              </w:rPr>
              <w:instrText xml:space="preserve"> PAGEREF _Toc138862275 \h </w:instrText>
            </w:r>
            <w:r>
              <w:rPr>
                <w:noProof/>
                <w:webHidden/>
              </w:rPr>
              <w:fldChar w:fldCharType="separate"/>
            </w:r>
            <w:r>
              <w:rPr>
                <w:noProof/>
                <w:webHidden/>
              </w:rPr>
              <w:t>5</w:t>
            </w:r>
            <w:r>
              <w:rPr>
                <w:noProof/>
                <w:webHidden/>
              </w:rPr>
              <w:fldChar w:fldCharType="end"/>
            </w:r>
          </w:hyperlink>
        </w:p>
        <w:p w:rsidR="007B466C" w14:paraId="511DAB1A" w14:textId="2822C749">
          <w:pPr>
            <w:pStyle w:val="TOC2"/>
            <w:rPr>
              <w:rFonts w:eastAsiaTheme="minorEastAsia"/>
              <w:noProof/>
              <w:color w:val="auto"/>
            </w:rPr>
          </w:pPr>
          <w:hyperlink w:anchor="_Toc138862276" w:history="1">
            <w:r w:rsidRPr="00065B5F">
              <w:rPr>
                <w:rStyle w:val="Hyperlink"/>
                <w:rFonts w:asciiTheme="majorHAnsi" w:hAnsiTheme="majorHAnsi" w:cstheme="majorHAnsi"/>
                <w:noProof/>
              </w:rPr>
              <w:t>A.11. Justification for Sensitive Questions</w:t>
            </w:r>
            <w:r>
              <w:rPr>
                <w:noProof/>
                <w:webHidden/>
              </w:rPr>
              <w:tab/>
            </w:r>
            <w:r>
              <w:rPr>
                <w:noProof/>
                <w:webHidden/>
              </w:rPr>
              <w:fldChar w:fldCharType="begin"/>
            </w:r>
            <w:r>
              <w:rPr>
                <w:noProof/>
                <w:webHidden/>
              </w:rPr>
              <w:instrText xml:space="preserve"> PAGEREF _Toc138862276 \h </w:instrText>
            </w:r>
            <w:r>
              <w:rPr>
                <w:noProof/>
                <w:webHidden/>
              </w:rPr>
              <w:fldChar w:fldCharType="separate"/>
            </w:r>
            <w:r>
              <w:rPr>
                <w:noProof/>
                <w:webHidden/>
              </w:rPr>
              <w:t>6</w:t>
            </w:r>
            <w:r>
              <w:rPr>
                <w:noProof/>
                <w:webHidden/>
              </w:rPr>
              <w:fldChar w:fldCharType="end"/>
            </w:r>
          </w:hyperlink>
        </w:p>
        <w:p w:rsidR="007B466C" w14:paraId="7A39EE3E" w14:textId="42A982CE">
          <w:pPr>
            <w:pStyle w:val="TOC2"/>
            <w:rPr>
              <w:rFonts w:eastAsiaTheme="minorEastAsia"/>
              <w:noProof/>
              <w:color w:val="auto"/>
            </w:rPr>
          </w:pPr>
          <w:hyperlink w:anchor="_Toc138862277" w:history="1">
            <w:r w:rsidRPr="00065B5F">
              <w:rPr>
                <w:rStyle w:val="Hyperlink"/>
                <w:rFonts w:asciiTheme="majorHAnsi" w:hAnsiTheme="majorHAnsi" w:cstheme="majorHAnsi"/>
                <w:noProof/>
              </w:rPr>
              <w:t>A.12A. Estimate of Respondent Burden Hours</w:t>
            </w:r>
            <w:r>
              <w:rPr>
                <w:noProof/>
                <w:webHidden/>
              </w:rPr>
              <w:tab/>
            </w:r>
            <w:r>
              <w:rPr>
                <w:noProof/>
                <w:webHidden/>
              </w:rPr>
              <w:fldChar w:fldCharType="begin"/>
            </w:r>
            <w:r>
              <w:rPr>
                <w:noProof/>
                <w:webHidden/>
              </w:rPr>
              <w:instrText xml:space="preserve"> PAGEREF _Toc138862277 \h </w:instrText>
            </w:r>
            <w:r>
              <w:rPr>
                <w:noProof/>
                <w:webHidden/>
              </w:rPr>
              <w:fldChar w:fldCharType="separate"/>
            </w:r>
            <w:r>
              <w:rPr>
                <w:noProof/>
                <w:webHidden/>
              </w:rPr>
              <w:t>6</w:t>
            </w:r>
            <w:r>
              <w:rPr>
                <w:noProof/>
                <w:webHidden/>
              </w:rPr>
              <w:fldChar w:fldCharType="end"/>
            </w:r>
          </w:hyperlink>
        </w:p>
        <w:p w:rsidR="007B466C" w14:paraId="1B75ACA6" w14:textId="054C9A2E">
          <w:pPr>
            <w:pStyle w:val="TOC2"/>
            <w:rPr>
              <w:rFonts w:eastAsiaTheme="minorEastAsia"/>
              <w:noProof/>
              <w:color w:val="auto"/>
            </w:rPr>
          </w:pPr>
          <w:hyperlink w:anchor="_Toc138862278" w:history="1">
            <w:r w:rsidRPr="00065B5F">
              <w:rPr>
                <w:rStyle w:val="Hyperlink"/>
                <w:rFonts w:asciiTheme="majorHAnsi" w:hAnsiTheme="majorHAnsi" w:cstheme="majorHAnsi"/>
                <w:noProof/>
              </w:rPr>
              <w:t>A.13. Other Estimated Annual Cost to Respondents</w:t>
            </w:r>
            <w:r>
              <w:rPr>
                <w:noProof/>
                <w:webHidden/>
              </w:rPr>
              <w:tab/>
            </w:r>
            <w:r>
              <w:rPr>
                <w:noProof/>
                <w:webHidden/>
              </w:rPr>
              <w:fldChar w:fldCharType="begin"/>
            </w:r>
            <w:r>
              <w:rPr>
                <w:noProof/>
                <w:webHidden/>
              </w:rPr>
              <w:instrText xml:space="preserve"> PAGEREF _Toc138862278 \h </w:instrText>
            </w:r>
            <w:r>
              <w:rPr>
                <w:noProof/>
                <w:webHidden/>
              </w:rPr>
              <w:fldChar w:fldCharType="separate"/>
            </w:r>
            <w:r>
              <w:rPr>
                <w:noProof/>
                <w:webHidden/>
              </w:rPr>
              <w:t>8</w:t>
            </w:r>
            <w:r>
              <w:rPr>
                <w:noProof/>
                <w:webHidden/>
              </w:rPr>
              <w:fldChar w:fldCharType="end"/>
            </w:r>
          </w:hyperlink>
        </w:p>
        <w:p w:rsidR="007B466C" w14:paraId="0C6D13FB" w14:textId="3D16BDBF">
          <w:pPr>
            <w:pStyle w:val="TOC2"/>
            <w:rPr>
              <w:rFonts w:eastAsiaTheme="minorEastAsia"/>
              <w:noProof/>
              <w:color w:val="auto"/>
            </w:rPr>
          </w:pPr>
          <w:hyperlink w:anchor="_Toc138862279" w:history="1">
            <w:r w:rsidRPr="00065B5F">
              <w:rPr>
                <w:rStyle w:val="Hyperlink"/>
                <w:rFonts w:asciiTheme="majorHAnsi" w:hAnsiTheme="majorHAnsi" w:cstheme="majorHAnsi"/>
                <w:noProof/>
              </w:rPr>
              <w:t>A.14. Annual Cost to the Federal Government</w:t>
            </w:r>
            <w:r>
              <w:rPr>
                <w:noProof/>
                <w:webHidden/>
              </w:rPr>
              <w:tab/>
            </w:r>
            <w:r>
              <w:rPr>
                <w:noProof/>
                <w:webHidden/>
              </w:rPr>
              <w:fldChar w:fldCharType="begin"/>
            </w:r>
            <w:r>
              <w:rPr>
                <w:noProof/>
                <w:webHidden/>
              </w:rPr>
              <w:instrText xml:space="preserve"> PAGEREF _Toc138862279 \h </w:instrText>
            </w:r>
            <w:r>
              <w:rPr>
                <w:noProof/>
                <w:webHidden/>
              </w:rPr>
              <w:fldChar w:fldCharType="separate"/>
            </w:r>
            <w:r>
              <w:rPr>
                <w:noProof/>
                <w:webHidden/>
              </w:rPr>
              <w:t>8</w:t>
            </w:r>
            <w:r>
              <w:rPr>
                <w:noProof/>
                <w:webHidden/>
              </w:rPr>
              <w:fldChar w:fldCharType="end"/>
            </w:r>
          </w:hyperlink>
        </w:p>
        <w:p w:rsidR="007B466C" w14:paraId="4FA43616" w14:textId="63369931">
          <w:pPr>
            <w:pStyle w:val="TOC2"/>
            <w:rPr>
              <w:rFonts w:eastAsiaTheme="minorEastAsia"/>
              <w:noProof/>
              <w:color w:val="auto"/>
            </w:rPr>
          </w:pPr>
          <w:hyperlink w:anchor="_Toc138862280" w:history="1">
            <w:r w:rsidRPr="00065B5F">
              <w:rPr>
                <w:rStyle w:val="Hyperlink"/>
                <w:rFonts w:asciiTheme="majorHAnsi" w:hAnsiTheme="majorHAnsi" w:cstheme="majorHAnsi"/>
                <w:noProof/>
              </w:rPr>
              <w:t>A.15. Reasons for Changes in Burden</w:t>
            </w:r>
            <w:r>
              <w:rPr>
                <w:noProof/>
                <w:webHidden/>
              </w:rPr>
              <w:tab/>
            </w:r>
            <w:r>
              <w:rPr>
                <w:noProof/>
                <w:webHidden/>
              </w:rPr>
              <w:fldChar w:fldCharType="begin"/>
            </w:r>
            <w:r>
              <w:rPr>
                <w:noProof/>
                <w:webHidden/>
              </w:rPr>
              <w:instrText xml:space="preserve"> PAGEREF _Toc138862280 \h </w:instrText>
            </w:r>
            <w:r>
              <w:rPr>
                <w:noProof/>
                <w:webHidden/>
              </w:rPr>
              <w:fldChar w:fldCharType="separate"/>
            </w:r>
            <w:r>
              <w:rPr>
                <w:noProof/>
                <w:webHidden/>
              </w:rPr>
              <w:t>9</w:t>
            </w:r>
            <w:r>
              <w:rPr>
                <w:noProof/>
                <w:webHidden/>
              </w:rPr>
              <w:fldChar w:fldCharType="end"/>
            </w:r>
          </w:hyperlink>
        </w:p>
        <w:p w:rsidR="007B466C" w14:paraId="69BBC2C8" w14:textId="30380880">
          <w:pPr>
            <w:pStyle w:val="TOC2"/>
            <w:rPr>
              <w:rFonts w:eastAsiaTheme="minorEastAsia"/>
              <w:noProof/>
              <w:color w:val="auto"/>
            </w:rPr>
          </w:pPr>
          <w:hyperlink w:anchor="_Toc138862281" w:history="1">
            <w:r w:rsidRPr="00065B5F">
              <w:rPr>
                <w:rStyle w:val="Hyperlink"/>
                <w:rFonts w:asciiTheme="majorHAnsi" w:hAnsiTheme="majorHAnsi" w:cstheme="majorHAnsi"/>
                <w:noProof/>
              </w:rPr>
              <w:t>A.16. Collection, Tabulation, and Publication Plans</w:t>
            </w:r>
            <w:r>
              <w:rPr>
                <w:noProof/>
                <w:webHidden/>
              </w:rPr>
              <w:tab/>
            </w:r>
            <w:r>
              <w:rPr>
                <w:noProof/>
                <w:webHidden/>
              </w:rPr>
              <w:fldChar w:fldCharType="begin"/>
            </w:r>
            <w:r>
              <w:rPr>
                <w:noProof/>
                <w:webHidden/>
              </w:rPr>
              <w:instrText xml:space="preserve"> PAGEREF _Toc138862281 \h </w:instrText>
            </w:r>
            <w:r>
              <w:rPr>
                <w:noProof/>
                <w:webHidden/>
              </w:rPr>
              <w:fldChar w:fldCharType="separate"/>
            </w:r>
            <w:r>
              <w:rPr>
                <w:noProof/>
                <w:webHidden/>
              </w:rPr>
              <w:t>9</w:t>
            </w:r>
            <w:r>
              <w:rPr>
                <w:noProof/>
                <w:webHidden/>
              </w:rPr>
              <w:fldChar w:fldCharType="end"/>
            </w:r>
          </w:hyperlink>
        </w:p>
        <w:p w:rsidR="007B466C" w14:paraId="632C55DC" w14:textId="79659395">
          <w:pPr>
            <w:pStyle w:val="TOC2"/>
            <w:rPr>
              <w:rFonts w:eastAsiaTheme="minorEastAsia"/>
              <w:noProof/>
              <w:color w:val="auto"/>
            </w:rPr>
          </w:pPr>
          <w:hyperlink w:anchor="_Toc138862282" w:history="1">
            <w:r w:rsidRPr="00065B5F">
              <w:rPr>
                <w:rStyle w:val="Hyperlink"/>
                <w:rFonts w:asciiTheme="majorHAnsi" w:hAnsiTheme="majorHAnsi" w:cstheme="majorHAnsi"/>
                <w:noProof/>
              </w:rPr>
              <w:t>A.17. OMB Number and Expiration Date</w:t>
            </w:r>
            <w:r>
              <w:rPr>
                <w:noProof/>
                <w:webHidden/>
              </w:rPr>
              <w:tab/>
            </w:r>
            <w:r>
              <w:rPr>
                <w:noProof/>
                <w:webHidden/>
              </w:rPr>
              <w:fldChar w:fldCharType="begin"/>
            </w:r>
            <w:r>
              <w:rPr>
                <w:noProof/>
                <w:webHidden/>
              </w:rPr>
              <w:instrText xml:space="preserve"> PAGEREF _Toc138862282 \h </w:instrText>
            </w:r>
            <w:r>
              <w:rPr>
                <w:noProof/>
                <w:webHidden/>
              </w:rPr>
              <w:fldChar w:fldCharType="separate"/>
            </w:r>
            <w:r>
              <w:rPr>
                <w:noProof/>
                <w:webHidden/>
              </w:rPr>
              <w:t>9</w:t>
            </w:r>
            <w:r>
              <w:rPr>
                <w:noProof/>
                <w:webHidden/>
              </w:rPr>
              <w:fldChar w:fldCharType="end"/>
            </w:r>
          </w:hyperlink>
        </w:p>
        <w:p w:rsidR="007B466C" w14:paraId="36E6C5A5" w14:textId="4CD1A236">
          <w:pPr>
            <w:pStyle w:val="TOC2"/>
            <w:rPr>
              <w:rFonts w:eastAsiaTheme="minorEastAsia"/>
              <w:noProof/>
              <w:color w:val="auto"/>
            </w:rPr>
          </w:pPr>
          <w:hyperlink w:anchor="_Toc138862283" w:history="1">
            <w:r w:rsidRPr="00065B5F">
              <w:rPr>
                <w:rStyle w:val="Hyperlink"/>
                <w:rFonts w:asciiTheme="majorHAnsi" w:hAnsiTheme="majorHAnsi" w:cstheme="majorHAnsi"/>
                <w:noProof/>
              </w:rPr>
              <w:t>A.18. Certification Statement</w:t>
            </w:r>
            <w:r>
              <w:rPr>
                <w:noProof/>
                <w:webHidden/>
              </w:rPr>
              <w:tab/>
            </w:r>
            <w:r>
              <w:rPr>
                <w:noProof/>
                <w:webHidden/>
              </w:rPr>
              <w:fldChar w:fldCharType="begin"/>
            </w:r>
            <w:r>
              <w:rPr>
                <w:noProof/>
                <w:webHidden/>
              </w:rPr>
              <w:instrText xml:space="preserve"> PAGEREF _Toc138862283 \h </w:instrText>
            </w:r>
            <w:r>
              <w:rPr>
                <w:noProof/>
                <w:webHidden/>
              </w:rPr>
              <w:fldChar w:fldCharType="separate"/>
            </w:r>
            <w:r>
              <w:rPr>
                <w:noProof/>
                <w:webHidden/>
              </w:rPr>
              <w:t>9</w:t>
            </w:r>
            <w:r>
              <w:rPr>
                <w:noProof/>
                <w:webHidden/>
              </w:rPr>
              <w:fldChar w:fldCharType="end"/>
            </w:r>
          </w:hyperlink>
        </w:p>
        <w:p w:rsidR="0059212D" w:rsidRPr="00F87C74" w14:paraId="76C50485" w14:textId="4E3913EC">
          <w:pPr>
            <w:rPr>
              <w:rFonts w:asciiTheme="majorHAnsi" w:hAnsiTheme="majorHAnsi" w:cstheme="majorHAnsi"/>
            </w:rPr>
          </w:pPr>
          <w:r w:rsidRPr="00F87C74">
            <w:rPr>
              <w:rFonts w:asciiTheme="majorHAnsi" w:hAnsiTheme="majorHAnsi" w:cstheme="majorHAnsi"/>
              <w:b/>
              <w:bCs/>
              <w:noProof/>
            </w:rPr>
            <w:fldChar w:fldCharType="end"/>
          </w:r>
        </w:p>
      </w:sdtContent>
    </w:sdt>
    <w:p w:rsidR="001F3A8F" w:rsidRPr="00F87C74" w:rsidP="00D928FD" w14:paraId="7F4B6BA8" w14:textId="77777777">
      <w:pPr>
        <w:rPr>
          <w:rFonts w:asciiTheme="majorHAnsi" w:hAnsiTheme="majorHAnsi" w:cstheme="majorHAnsi"/>
        </w:rPr>
      </w:pPr>
    </w:p>
    <w:p w:rsidR="00D928FD" w:rsidRPr="00F87C74" w:rsidP="00D928FD" w14:paraId="0B6E0A4A" w14:textId="77777777">
      <w:pPr>
        <w:rPr>
          <w:rFonts w:asciiTheme="majorHAnsi" w:hAnsiTheme="majorHAnsi" w:cstheme="majorHAnsi"/>
        </w:rPr>
        <w:sectPr w:rsidSect="00725453">
          <w:footerReference w:type="first" r:id="rId8"/>
          <w:footnotePr>
            <w:pos w:val="beneathText"/>
          </w:footnotePr>
          <w:type w:val="continuous"/>
          <w:pgSz w:w="12240" w:h="15840"/>
          <w:pgMar w:top="1440" w:right="1440" w:bottom="1440" w:left="1440" w:header="720" w:footer="720" w:gutter="0"/>
          <w:pgNumType w:fmt="lowerRoman" w:start="1"/>
          <w:cols w:space="720"/>
          <w:docGrid w:linePitch="360"/>
        </w:sectPr>
      </w:pPr>
    </w:p>
    <w:p w:rsidR="00102A0E" w:rsidRPr="00F87C74" w:rsidP="00B55B13" w14:paraId="247DC248" w14:textId="77777777">
      <w:pPr>
        <w:pStyle w:val="Heading2"/>
        <w:rPr>
          <w:rFonts w:asciiTheme="majorHAnsi" w:hAnsiTheme="majorHAnsi" w:cstheme="majorHAnsi"/>
        </w:rPr>
      </w:pPr>
      <w:bookmarkStart w:id="1" w:name="_Toc16271318"/>
      <w:bookmarkStart w:id="2" w:name="_Toc138862265"/>
      <w:r w:rsidRPr="00F87C74">
        <w:rPr>
          <w:rFonts w:asciiTheme="majorHAnsi" w:hAnsiTheme="majorHAnsi" w:cstheme="majorHAnsi"/>
        </w:rPr>
        <w:t>Introduction</w:t>
      </w:r>
      <w:bookmarkEnd w:id="1"/>
      <w:bookmarkEnd w:id="2"/>
    </w:p>
    <w:p w:rsidR="00102A0E" w:rsidRPr="00F87C74" w:rsidP="00102A0E" w14:paraId="0792FD7B" w14:textId="77777777">
      <w:pPr>
        <w:rPr>
          <w:rFonts w:asciiTheme="majorHAnsi" w:hAnsiTheme="majorHAnsi" w:cstheme="majorHAnsi"/>
          <w:b/>
        </w:rPr>
      </w:pPr>
      <w:r w:rsidRPr="00F87C74">
        <w:rPr>
          <w:rFonts w:asciiTheme="majorHAnsi" w:hAnsiTheme="majorHAnsi" w:cstheme="majorHAnsi"/>
          <w:b/>
        </w:rPr>
        <w:t>Provide a brief introduction of the Information Collection Request.  Include the purpose of this collection, note the publication of the 60-Day Federal Register Notice, and provide the list of forms within this collection.</w:t>
      </w:r>
    </w:p>
    <w:p w:rsidR="00102A0E" w:rsidRPr="00F87C74" w:rsidP="00B55B13" w14:paraId="555C80E7" w14:textId="60DCCA4F">
      <w:pPr>
        <w:rPr>
          <w:rFonts w:asciiTheme="majorHAnsi" w:hAnsiTheme="majorHAnsi" w:cstheme="majorHAnsi"/>
        </w:rPr>
      </w:pPr>
      <w:r w:rsidRPr="00F87C74">
        <w:rPr>
          <w:rFonts w:asciiTheme="majorHAnsi" w:hAnsiTheme="majorHAnsi" w:cstheme="majorHAnsi"/>
        </w:rPr>
        <w:t>The information obtained from applicants and recipients under the existing Financial Assistance collection (OMB Control Number 1910-0400) allow DOE Contracting Officers, Contract Specialists, and Program Managers the ability to oversee and manage DOE’s financial assistance programs, projects, and awards</w:t>
      </w:r>
      <w:r w:rsidRPr="00F87C74" w:rsidR="003F28ED">
        <w:rPr>
          <w:rFonts w:asciiTheme="majorHAnsi" w:hAnsiTheme="majorHAnsi" w:cstheme="majorHAnsi"/>
        </w:rPr>
        <w:t xml:space="preserve"> in accordance with applicable statutes, regulations and polices</w:t>
      </w:r>
      <w:r w:rsidRPr="00F87C74">
        <w:rPr>
          <w:rFonts w:asciiTheme="majorHAnsi" w:hAnsiTheme="majorHAnsi" w:cstheme="majorHAnsi"/>
        </w:rPr>
        <w:t>.</w:t>
      </w:r>
    </w:p>
    <w:p w:rsidR="00102A0E" w:rsidRPr="00F87C74" w:rsidP="00B55B13" w14:paraId="72477C51" w14:textId="50F010A9">
      <w:pPr>
        <w:rPr>
          <w:rFonts w:asciiTheme="majorHAnsi" w:hAnsiTheme="majorHAnsi" w:cstheme="majorHAnsi"/>
          <w:bCs/>
        </w:rPr>
      </w:pPr>
      <w:r w:rsidRPr="00F87C74">
        <w:rPr>
          <w:rFonts w:asciiTheme="majorHAnsi" w:hAnsiTheme="majorHAnsi" w:cstheme="majorHAnsi"/>
        </w:rPr>
        <w:t xml:space="preserve">This supporting statement provides additional information regarding the Department of Energy’s (DOE) request for an extension of the existing Financial Assistance collection for an additional </w:t>
      </w:r>
      <w:r w:rsidRPr="00F87C74" w:rsidR="006A100C">
        <w:rPr>
          <w:rFonts w:asciiTheme="majorHAnsi" w:hAnsiTheme="majorHAnsi" w:cstheme="majorHAnsi"/>
        </w:rPr>
        <w:t>three</w:t>
      </w:r>
      <w:r w:rsidRPr="00F87C74">
        <w:rPr>
          <w:rFonts w:asciiTheme="majorHAnsi" w:hAnsiTheme="majorHAnsi" w:cstheme="majorHAnsi"/>
        </w:rPr>
        <w:t xml:space="preserve">-year period.  </w:t>
      </w:r>
      <w:r w:rsidRPr="00F87C74">
        <w:rPr>
          <w:rFonts w:asciiTheme="majorHAnsi" w:hAnsiTheme="majorHAnsi" w:cstheme="majorHAnsi"/>
          <w:bCs/>
        </w:rPr>
        <w:t xml:space="preserve">A 60-day Notice was published in the Federal Register, Vol. 88, No. 43 on March 6, 2023, for public comment.  </w:t>
      </w:r>
    </w:p>
    <w:p w:rsidR="008C734C" w:rsidRPr="00F87C74" w:rsidP="00B55B13" w14:paraId="12F1E2C8" w14:textId="4C444F29">
      <w:pPr>
        <w:pStyle w:val="Heading2"/>
        <w:rPr>
          <w:rFonts w:asciiTheme="majorHAnsi" w:hAnsiTheme="majorHAnsi" w:cstheme="majorHAnsi"/>
        </w:rPr>
      </w:pPr>
      <w:bookmarkStart w:id="3" w:name="_Toc138862266"/>
      <w:r w:rsidRPr="00F87C74">
        <w:rPr>
          <w:rFonts w:asciiTheme="majorHAnsi" w:hAnsiTheme="majorHAnsi" w:cstheme="majorHAnsi"/>
        </w:rPr>
        <w:t>A.1. Legal Justification</w:t>
      </w:r>
      <w:bookmarkEnd w:id="3"/>
    </w:p>
    <w:p w:rsidR="00A41763" w:rsidRPr="00F87C74" w:rsidP="00A41763" w14:paraId="6495DD6F" w14:textId="77777777">
      <w:pPr>
        <w:rPr>
          <w:rFonts w:asciiTheme="majorHAnsi" w:hAnsiTheme="majorHAnsi" w:cstheme="majorHAnsi"/>
        </w:rPr>
      </w:pPr>
      <w:r w:rsidRPr="00F87C74">
        <w:rPr>
          <w:rFonts w:asciiTheme="majorHAnsi" w:hAnsiTheme="majorHAnsi" w:cstheme="majorHAnsi"/>
          <w:b/>
          <w:bCs/>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information collection. </w:t>
      </w:r>
    </w:p>
    <w:p w:rsidR="00793A44" w:rsidRPr="00F87C74" w:rsidP="00B55B13" w14:paraId="13F86237" w14:textId="0C5F418D">
      <w:pPr>
        <w:rPr>
          <w:rFonts w:asciiTheme="majorHAnsi" w:hAnsiTheme="majorHAnsi" w:cstheme="majorHAnsi"/>
        </w:rPr>
      </w:pPr>
      <w:r w:rsidRPr="00F87C74">
        <w:rPr>
          <w:rFonts w:asciiTheme="majorHAnsi" w:hAnsiTheme="majorHAnsi" w:cstheme="majorHAnsi"/>
        </w:rPr>
        <w:t>This package requests an extension of the existing collection, Financial Assistance</w:t>
      </w:r>
      <w:r w:rsidRPr="00F87C74" w:rsidR="00421955">
        <w:rPr>
          <w:rFonts w:asciiTheme="majorHAnsi" w:hAnsiTheme="majorHAnsi" w:cstheme="majorHAnsi"/>
        </w:rPr>
        <w:t>,</w:t>
      </w:r>
      <w:r w:rsidRPr="00F87C74">
        <w:rPr>
          <w:rFonts w:asciiTheme="majorHAnsi" w:hAnsiTheme="majorHAnsi" w:cstheme="majorHAnsi"/>
        </w:rPr>
        <w:t xml:space="preserve"> under OMB Control Number 1910-0400, for an additional three</w:t>
      </w:r>
      <w:r w:rsidRPr="00F87C74" w:rsidR="00102A0E">
        <w:rPr>
          <w:rFonts w:asciiTheme="majorHAnsi" w:hAnsiTheme="majorHAnsi" w:cstheme="majorHAnsi"/>
        </w:rPr>
        <w:t>-</w:t>
      </w:r>
      <w:r w:rsidRPr="00F87C74">
        <w:rPr>
          <w:rFonts w:asciiTheme="majorHAnsi" w:hAnsiTheme="majorHAnsi" w:cstheme="majorHAnsi"/>
        </w:rPr>
        <w:t>year period.  The authority and requirements for this collection are the Department of Energy Organization Act, Public Law 95-91</w:t>
      </w:r>
      <w:r w:rsidRPr="00F87C74" w:rsidR="003F28ED">
        <w:rPr>
          <w:rFonts w:asciiTheme="majorHAnsi" w:hAnsiTheme="majorHAnsi" w:cstheme="majorHAnsi"/>
        </w:rPr>
        <w:t>, and the Department of Energy Assistance Regulations, 2 CFR 910</w:t>
      </w:r>
      <w:r w:rsidRPr="00F87C74">
        <w:rPr>
          <w:rFonts w:asciiTheme="majorHAnsi" w:hAnsiTheme="majorHAnsi" w:cstheme="majorHAnsi"/>
        </w:rPr>
        <w:t>.  The Organization Act assigns the Secretary of Energy the executive direction and management functions, authority, and responsibilities for the Department.  The DOE assistance regulations at 2 CFR 910 implements the Federal Grant and Cooperative Agreement Act, Public Law 95-224, as amended by Public Law 97-258 (31 U.S.C. §6301-6308), and establishes uniform policies and procedures for the award and administration of DOE grants and cooperative agreements in accordance with OMB’s Agency guidance at 2 CFR 200.</w:t>
      </w:r>
    </w:p>
    <w:p w:rsidR="00793A44" w:rsidRPr="00F87C74" w:rsidP="00B55B13" w14:paraId="3ADCA263" w14:textId="43500561">
      <w:pPr>
        <w:rPr>
          <w:rFonts w:asciiTheme="majorHAnsi" w:hAnsiTheme="majorHAnsi" w:cstheme="majorHAnsi"/>
        </w:rPr>
      </w:pPr>
      <w:r w:rsidRPr="00F87C74">
        <w:rPr>
          <w:rFonts w:asciiTheme="majorHAnsi" w:hAnsiTheme="majorHAnsi" w:cstheme="majorHAnsi"/>
        </w:rPr>
        <w:t xml:space="preserve">The basic authority for these collections is the statute establishing the Department of Energy, the Department of Energy Organization Act (42 U.S.C. §7254), which vests the Secretary of Energy with the executive direction and management functions, </w:t>
      </w:r>
      <w:r w:rsidRPr="00F87C74" w:rsidR="00D22636">
        <w:rPr>
          <w:rFonts w:asciiTheme="majorHAnsi" w:hAnsiTheme="majorHAnsi" w:cstheme="majorHAnsi"/>
        </w:rPr>
        <w:t>authority,</w:t>
      </w:r>
      <w:r w:rsidRPr="00F87C74">
        <w:rPr>
          <w:rFonts w:asciiTheme="majorHAnsi" w:hAnsiTheme="majorHAnsi" w:cstheme="majorHAnsi"/>
        </w:rPr>
        <w:t xml:space="preserve"> and responsibilities for the Department, including financial assistance management.  The provisions of 42 U.S.C. §7254 state that “the Secretary is authorized to prescribe such procedural and administrative rules as he may deem necessary or appropriate to administer and manage the functions now or hereinafter vested in him;” and 42 U.S.C. §7256(a) says “the Secretary is authorized to enter into and perform such contracts, leases, cooperative agreements, or other similar transactions with public agencies and private organizations and persons, and to make such payments (in lump sum or installments, and by way of advance or reimbursement) as he may deem to be necessary or appropriate to carry out functions now or hereafter vested in the Secretary.”    </w:t>
      </w:r>
    </w:p>
    <w:p w:rsidR="008C734C" w:rsidRPr="00F87C74" w:rsidP="00B55B13" w14:paraId="3D4E719A" w14:textId="77777777">
      <w:pPr>
        <w:pStyle w:val="Heading2"/>
        <w:rPr>
          <w:rFonts w:asciiTheme="majorHAnsi" w:hAnsiTheme="majorHAnsi" w:cstheme="majorHAnsi"/>
        </w:rPr>
      </w:pPr>
      <w:bookmarkStart w:id="4" w:name="_Toc138862267"/>
      <w:r w:rsidRPr="00F87C74">
        <w:rPr>
          <w:rFonts w:asciiTheme="majorHAnsi" w:hAnsiTheme="majorHAnsi" w:cstheme="majorHAnsi"/>
        </w:rPr>
        <w:t>A.2. Needs and Uses of Data</w:t>
      </w:r>
      <w:bookmarkEnd w:id="4"/>
    </w:p>
    <w:p w:rsidR="00A41763" w:rsidRPr="00F87C74" w:rsidP="00A41763" w14:paraId="0568FF49" w14:textId="3905363E">
      <w:pPr>
        <w:rPr>
          <w:rFonts w:asciiTheme="majorHAnsi" w:hAnsiTheme="majorHAnsi" w:cstheme="majorHAnsi"/>
        </w:rPr>
      </w:pPr>
      <w:r w:rsidRPr="00F87C74">
        <w:rPr>
          <w:rFonts w:asciiTheme="majorHAnsi" w:hAnsiTheme="majorHAnsi" w:cstheme="majorHAnsi"/>
          <w:b/>
          <w:bCs/>
        </w:rPr>
        <w:t>Indicate how, by whom, and for what purpose the information is to be used. Except for a new collection, indicate the actual use the agency has made of the information received from the current collection</w:t>
      </w:r>
      <w:r w:rsidRPr="00F87C74" w:rsidR="00937024">
        <w:rPr>
          <w:rFonts w:asciiTheme="majorHAnsi" w:hAnsiTheme="majorHAnsi" w:cstheme="majorHAnsi"/>
          <w:b/>
          <w:bCs/>
        </w:rPr>
        <w:t>.</w:t>
      </w:r>
    </w:p>
    <w:p w:rsidR="00793A44" w:rsidRPr="00F87C74" w:rsidP="00B55B13" w14:paraId="77DFAB20" w14:textId="1BCB9C55">
      <w:pPr>
        <w:rPr>
          <w:rFonts w:asciiTheme="majorHAnsi" w:hAnsiTheme="majorHAnsi" w:cstheme="majorHAnsi"/>
        </w:rPr>
      </w:pPr>
      <w:r w:rsidRPr="00F87C74">
        <w:rPr>
          <w:rFonts w:asciiTheme="majorHAnsi" w:hAnsiTheme="majorHAnsi" w:cstheme="majorHAnsi"/>
        </w:rPr>
        <w:t xml:space="preserve">DOE financial assistance applicants and recipients include state, local and tribal governments, institutions of higher education, non-profit and for-profit entities. </w:t>
      </w:r>
      <w:r w:rsidRPr="00F87C74" w:rsidR="00142A75">
        <w:rPr>
          <w:rFonts w:asciiTheme="majorHAnsi" w:hAnsiTheme="majorHAnsi" w:cstheme="majorHAnsi"/>
        </w:rPr>
        <w:t xml:space="preserve"> </w:t>
      </w:r>
      <w:bookmarkStart w:id="5" w:name="_Hlk135807063"/>
      <w:r w:rsidRPr="00F87C74">
        <w:rPr>
          <w:rFonts w:asciiTheme="majorHAnsi" w:hAnsiTheme="majorHAnsi" w:cstheme="majorHAnsi"/>
        </w:rPr>
        <w:t xml:space="preserve">The information obtained from applicants and recipients allow DOE Contracting Officers, Contract Specialists, and Program Managers the ability to </w:t>
      </w:r>
      <w:r w:rsidRPr="00F87C74" w:rsidR="006A100C">
        <w:rPr>
          <w:rFonts w:asciiTheme="majorHAnsi" w:hAnsiTheme="majorHAnsi" w:cstheme="majorHAnsi"/>
        </w:rPr>
        <w:t xml:space="preserve">review, </w:t>
      </w:r>
      <w:r w:rsidRPr="00F87C74">
        <w:rPr>
          <w:rFonts w:asciiTheme="majorHAnsi" w:hAnsiTheme="majorHAnsi" w:cstheme="majorHAnsi"/>
        </w:rPr>
        <w:t xml:space="preserve">oversee and manage DOE’s financial assistance programs, </w:t>
      </w:r>
      <w:r w:rsidRPr="00F87C74" w:rsidR="006A100C">
        <w:rPr>
          <w:rFonts w:asciiTheme="majorHAnsi" w:hAnsiTheme="majorHAnsi" w:cstheme="majorHAnsi"/>
        </w:rPr>
        <w:t xml:space="preserve">applications, </w:t>
      </w:r>
      <w:r w:rsidRPr="00F87C74">
        <w:rPr>
          <w:rFonts w:asciiTheme="majorHAnsi" w:hAnsiTheme="majorHAnsi" w:cstheme="majorHAnsi"/>
        </w:rPr>
        <w:t>projects</w:t>
      </w:r>
      <w:r w:rsidRPr="00F87C74">
        <w:rPr>
          <w:rFonts w:asciiTheme="majorHAnsi" w:hAnsiTheme="majorHAnsi" w:cstheme="majorHAnsi"/>
        </w:rPr>
        <w:t xml:space="preserve"> and awards</w:t>
      </w:r>
      <w:r w:rsidRPr="00F87C74" w:rsidR="000E16A3">
        <w:rPr>
          <w:rFonts w:asciiTheme="majorHAnsi" w:hAnsiTheme="majorHAnsi" w:cstheme="majorHAnsi"/>
        </w:rPr>
        <w:t xml:space="preserve"> in accordance with applicable statutes, regulations and polices</w:t>
      </w:r>
      <w:r w:rsidRPr="00F87C74">
        <w:rPr>
          <w:rFonts w:asciiTheme="majorHAnsi" w:hAnsiTheme="majorHAnsi" w:cstheme="majorHAnsi"/>
        </w:rPr>
        <w:t>.</w:t>
      </w:r>
      <w:bookmarkEnd w:id="5"/>
      <w:r w:rsidRPr="00F87C74">
        <w:rPr>
          <w:rFonts w:asciiTheme="majorHAnsi" w:hAnsiTheme="majorHAnsi" w:cstheme="majorHAnsi"/>
        </w:rPr>
        <w:t xml:space="preserve">  The</w:t>
      </w:r>
      <w:r w:rsidRPr="00F87C74" w:rsidR="005C408A">
        <w:rPr>
          <w:rFonts w:asciiTheme="majorHAnsi" w:hAnsiTheme="majorHAnsi" w:cstheme="majorHAnsi"/>
        </w:rPr>
        <w:t xml:space="preserve"> following</w:t>
      </w:r>
      <w:r w:rsidRPr="00F87C74">
        <w:rPr>
          <w:rFonts w:asciiTheme="majorHAnsi" w:hAnsiTheme="majorHAnsi" w:cstheme="majorHAnsi"/>
        </w:rPr>
        <w:t xml:space="preserve"> information is used to determine</w:t>
      </w:r>
      <w:r w:rsidRPr="00F87C74" w:rsidR="006A100C">
        <w:rPr>
          <w:rFonts w:asciiTheme="majorHAnsi" w:hAnsiTheme="majorHAnsi" w:cstheme="majorHAnsi"/>
        </w:rPr>
        <w:t xml:space="preserve"> the</w:t>
      </w:r>
      <w:r w:rsidRPr="00F87C74">
        <w:rPr>
          <w:rFonts w:asciiTheme="majorHAnsi" w:hAnsiTheme="majorHAnsi" w:cstheme="majorHAnsi"/>
        </w:rPr>
        <w:t xml:space="preserve"> merit of the applications, negotiate awards, and </w:t>
      </w:r>
      <w:r w:rsidRPr="00F87C74" w:rsidR="000E16A3">
        <w:rPr>
          <w:rFonts w:asciiTheme="majorHAnsi" w:hAnsiTheme="majorHAnsi" w:cstheme="majorHAnsi"/>
        </w:rPr>
        <w:t xml:space="preserve">administer awards to </w:t>
      </w:r>
      <w:r w:rsidRPr="00F87C74">
        <w:rPr>
          <w:rFonts w:asciiTheme="majorHAnsi" w:hAnsiTheme="majorHAnsi" w:cstheme="majorHAnsi"/>
        </w:rPr>
        <w:t xml:space="preserve">ensure recipients are performing properly and using Federal funds in accordance with the objectives, </w:t>
      </w:r>
      <w:r w:rsidRPr="00F87C74">
        <w:rPr>
          <w:rFonts w:asciiTheme="majorHAnsi" w:hAnsiTheme="majorHAnsi" w:cstheme="majorHAnsi"/>
        </w:rPr>
        <w:t>terms</w:t>
      </w:r>
      <w:r w:rsidRPr="00F87C74">
        <w:rPr>
          <w:rFonts w:asciiTheme="majorHAnsi" w:hAnsiTheme="majorHAnsi" w:cstheme="majorHAnsi"/>
        </w:rPr>
        <w:t xml:space="preserve"> and conditions of the award.</w:t>
      </w:r>
      <w:r w:rsidRPr="00F87C74" w:rsidR="00B434F1">
        <w:rPr>
          <w:rFonts w:asciiTheme="majorHAnsi" w:hAnsiTheme="majorHAnsi" w:cstheme="majorHAnsi"/>
        </w:rPr>
        <w:t xml:space="preserve">  DOE administered 13,150 financial assistance awards per year during the current collection period.</w:t>
      </w:r>
    </w:p>
    <w:p w:rsidR="00D805AE" w:rsidRPr="00F87C74" w:rsidP="00B55B13" w14:paraId="5C63AD12" w14:textId="6D5BB90A">
      <w:pPr>
        <w:rPr>
          <w:rFonts w:asciiTheme="majorHAnsi" w:hAnsiTheme="majorHAnsi" w:cstheme="majorHAnsi"/>
        </w:rPr>
      </w:pPr>
      <w:r w:rsidRPr="00F87C74">
        <w:rPr>
          <w:rFonts w:asciiTheme="majorHAnsi" w:hAnsiTheme="majorHAnsi" w:cstheme="majorHAnsi"/>
        </w:rPr>
        <w:t>Application narratives</w:t>
      </w:r>
      <w:r w:rsidRPr="00F87C74" w:rsidR="006A100C">
        <w:rPr>
          <w:rFonts w:asciiTheme="majorHAnsi" w:hAnsiTheme="majorHAnsi" w:cstheme="majorHAnsi"/>
        </w:rPr>
        <w:t xml:space="preserve"> include</w:t>
      </w:r>
      <w:r w:rsidRPr="00F87C74">
        <w:rPr>
          <w:rFonts w:asciiTheme="majorHAnsi" w:hAnsiTheme="majorHAnsi" w:cstheme="majorHAnsi"/>
        </w:rPr>
        <w:t xml:space="preserve"> letters of intent</w:t>
      </w:r>
      <w:r w:rsidRPr="00F87C74" w:rsidR="006A100C">
        <w:rPr>
          <w:rFonts w:asciiTheme="majorHAnsi" w:hAnsiTheme="majorHAnsi" w:cstheme="majorHAnsi"/>
        </w:rPr>
        <w:t>,</w:t>
      </w:r>
      <w:r w:rsidRPr="00F87C74">
        <w:rPr>
          <w:rFonts w:asciiTheme="majorHAnsi" w:hAnsiTheme="majorHAnsi" w:cstheme="majorHAnsi"/>
        </w:rPr>
        <w:t xml:space="preserve"> concept papers</w:t>
      </w:r>
      <w:r w:rsidRPr="00F87C74" w:rsidR="006A100C">
        <w:rPr>
          <w:rFonts w:asciiTheme="majorHAnsi" w:hAnsiTheme="majorHAnsi" w:cstheme="majorHAnsi"/>
        </w:rPr>
        <w:t>, and full applications</w:t>
      </w:r>
      <w:r w:rsidRPr="00F87C74">
        <w:rPr>
          <w:rFonts w:asciiTheme="majorHAnsi" w:hAnsiTheme="majorHAnsi" w:cstheme="majorHAnsi"/>
        </w:rPr>
        <w:t xml:space="preserve"> </w:t>
      </w:r>
      <w:r w:rsidRPr="00F87C74" w:rsidR="006A100C">
        <w:rPr>
          <w:rFonts w:asciiTheme="majorHAnsi" w:hAnsiTheme="majorHAnsi" w:cstheme="majorHAnsi"/>
        </w:rPr>
        <w:t xml:space="preserve">provided by an applicant requesting DOE funding for </w:t>
      </w:r>
      <w:r w:rsidRPr="00F87C74" w:rsidR="00557E4D">
        <w:rPr>
          <w:rFonts w:asciiTheme="majorHAnsi" w:hAnsiTheme="majorHAnsi" w:cstheme="majorHAnsi"/>
        </w:rPr>
        <w:t>project/research</w:t>
      </w:r>
      <w:r w:rsidRPr="00F87C74" w:rsidR="006A100C">
        <w:rPr>
          <w:rFonts w:asciiTheme="majorHAnsi" w:hAnsiTheme="majorHAnsi" w:cstheme="majorHAnsi"/>
        </w:rPr>
        <w:t xml:space="preserve">. These </w:t>
      </w:r>
      <w:r w:rsidRPr="00F87C74" w:rsidR="009D6EEC">
        <w:rPr>
          <w:rFonts w:asciiTheme="majorHAnsi" w:hAnsiTheme="majorHAnsi" w:cstheme="majorHAnsi"/>
        </w:rPr>
        <w:t xml:space="preserve">application </w:t>
      </w:r>
      <w:r w:rsidRPr="00F87C74" w:rsidR="006A100C">
        <w:rPr>
          <w:rFonts w:asciiTheme="majorHAnsi" w:hAnsiTheme="majorHAnsi" w:cstheme="majorHAnsi"/>
        </w:rPr>
        <w:t>narratives</w:t>
      </w:r>
      <w:r w:rsidRPr="00F87C74" w:rsidR="00A63BB0">
        <w:rPr>
          <w:rFonts w:asciiTheme="majorHAnsi" w:hAnsiTheme="majorHAnsi" w:cstheme="majorHAnsi"/>
        </w:rPr>
        <w:t xml:space="preserve"> </w:t>
      </w:r>
      <w:r w:rsidRPr="00F87C74" w:rsidR="00457FE7">
        <w:rPr>
          <w:rFonts w:asciiTheme="majorHAnsi" w:hAnsiTheme="majorHAnsi" w:cstheme="majorHAnsi"/>
        </w:rPr>
        <w:t xml:space="preserve">describe the </w:t>
      </w:r>
      <w:r w:rsidRPr="00F87C74" w:rsidR="00A81300">
        <w:rPr>
          <w:rFonts w:asciiTheme="majorHAnsi" w:hAnsiTheme="majorHAnsi" w:cstheme="majorHAnsi"/>
        </w:rPr>
        <w:t>applicant</w:t>
      </w:r>
      <w:r w:rsidRPr="00F87C74" w:rsidR="00F34651">
        <w:rPr>
          <w:rFonts w:asciiTheme="majorHAnsi" w:hAnsiTheme="majorHAnsi" w:cstheme="majorHAnsi"/>
        </w:rPr>
        <w:t>’</w:t>
      </w:r>
      <w:r w:rsidRPr="00F87C74" w:rsidR="00A81300">
        <w:rPr>
          <w:rFonts w:asciiTheme="majorHAnsi" w:hAnsiTheme="majorHAnsi" w:cstheme="majorHAnsi"/>
        </w:rPr>
        <w:t xml:space="preserve">s </w:t>
      </w:r>
      <w:r w:rsidRPr="00F87C74" w:rsidR="00457FE7">
        <w:rPr>
          <w:rFonts w:asciiTheme="majorHAnsi" w:hAnsiTheme="majorHAnsi" w:cstheme="majorHAnsi"/>
        </w:rPr>
        <w:t>proposed project</w:t>
      </w:r>
      <w:r w:rsidRPr="00F87C74" w:rsidR="00A81300">
        <w:rPr>
          <w:rFonts w:asciiTheme="majorHAnsi" w:hAnsiTheme="majorHAnsi" w:cstheme="majorHAnsi"/>
        </w:rPr>
        <w:t xml:space="preserve"> by providing</w:t>
      </w:r>
      <w:r w:rsidRPr="00F87C74" w:rsidR="00457FE7">
        <w:rPr>
          <w:rFonts w:asciiTheme="majorHAnsi" w:hAnsiTheme="majorHAnsi" w:cstheme="majorHAnsi"/>
        </w:rPr>
        <w:t xml:space="preserve">: </w:t>
      </w:r>
      <w:r w:rsidRPr="00F87C74" w:rsidR="009D6EEC">
        <w:rPr>
          <w:rFonts w:asciiTheme="majorHAnsi" w:hAnsiTheme="majorHAnsi" w:cstheme="majorHAnsi"/>
        </w:rPr>
        <w:t>a</w:t>
      </w:r>
      <w:r w:rsidRPr="00F87C74" w:rsidR="006A100C">
        <w:rPr>
          <w:rFonts w:asciiTheme="majorHAnsi" w:hAnsiTheme="majorHAnsi" w:cstheme="majorHAnsi"/>
        </w:rPr>
        <w:t xml:space="preserve"> </w:t>
      </w:r>
      <w:r w:rsidRPr="00F87C74">
        <w:rPr>
          <w:rFonts w:asciiTheme="majorHAnsi" w:hAnsiTheme="majorHAnsi" w:cstheme="majorHAnsi"/>
        </w:rPr>
        <w:t xml:space="preserve">project </w:t>
      </w:r>
      <w:r w:rsidRPr="00F87C74" w:rsidR="009D6EEC">
        <w:rPr>
          <w:rFonts w:asciiTheme="majorHAnsi" w:hAnsiTheme="majorHAnsi" w:cstheme="majorHAnsi"/>
        </w:rPr>
        <w:t>summary</w:t>
      </w:r>
      <w:r w:rsidRPr="00F87C74">
        <w:rPr>
          <w:rFonts w:asciiTheme="majorHAnsi" w:hAnsiTheme="majorHAnsi" w:cstheme="majorHAnsi"/>
        </w:rPr>
        <w:t xml:space="preserve">, proposed </w:t>
      </w:r>
      <w:r w:rsidRPr="00F87C74" w:rsidR="009D6EEC">
        <w:rPr>
          <w:rFonts w:asciiTheme="majorHAnsi" w:hAnsiTheme="majorHAnsi" w:cstheme="majorHAnsi"/>
        </w:rPr>
        <w:t xml:space="preserve">project </w:t>
      </w:r>
      <w:r w:rsidRPr="00F87C74">
        <w:rPr>
          <w:rFonts w:asciiTheme="majorHAnsi" w:hAnsiTheme="majorHAnsi" w:cstheme="majorHAnsi"/>
        </w:rPr>
        <w:t xml:space="preserve">objectives, </w:t>
      </w:r>
      <w:r w:rsidRPr="00F87C74" w:rsidR="0056433B">
        <w:rPr>
          <w:rFonts w:asciiTheme="majorHAnsi" w:hAnsiTheme="majorHAnsi" w:cstheme="majorHAnsi"/>
        </w:rPr>
        <w:t xml:space="preserve">proposed </w:t>
      </w:r>
      <w:r w:rsidRPr="00F87C74">
        <w:rPr>
          <w:rFonts w:asciiTheme="majorHAnsi" w:hAnsiTheme="majorHAnsi" w:cstheme="majorHAnsi"/>
        </w:rPr>
        <w:t>scope of work</w:t>
      </w:r>
      <w:r w:rsidRPr="00F87C74" w:rsidR="009D6EEC">
        <w:rPr>
          <w:rFonts w:asciiTheme="majorHAnsi" w:hAnsiTheme="majorHAnsi" w:cstheme="majorHAnsi"/>
        </w:rPr>
        <w:t xml:space="preserve"> or </w:t>
      </w:r>
      <w:r w:rsidRPr="00F87C74">
        <w:rPr>
          <w:rFonts w:asciiTheme="majorHAnsi" w:hAnsiTheme="majorHAnsi" w:cstheme="majorHAnsi"/>
        </w:rPr>
        <w:t xml:space="preserve">task lists, </w:t>
      </w:r>
      <w:r w:rsidRPr="00F87C74" w:rsidR="009D6EEC">
        <w:rPr>
          <w:rFonts w:asciiTheme="majorHAnsi" w:hAnsiTheme="majorHAnsi" w:cstheme="majorHAnsi"/>
        </w:rPr>
        <w:t>description of the technology or technical area of interest, or a work plan for the project;</w:t>
      </w:r>
      <w:r w:rsidRPr="00F87C74">
        <w:rPr>
          <w:rFonts w:asciiTheme="majorHAnsi" w:hAnsiTheme="majorHAnsi" w:cstheme="majorHAnsi"/>
        </w:rPr>
        <w:t xml:space="preserve"> </w:t>
      </w:r>
      <w:r w:rsidRPr="00F87C74" w:rsidR="009D6EEC">
        <w:rPr>
          <w:rFonts w:asciiTheme="majorHAnsi" w:hAnsiTheme="majorHAnsi" w:cstheme="majorHAnsi"/>
        </w:rPr>
        <w:t xml:space="preserve">a proposed </w:t>
      </w:r>
      <w:r w:rsidRPr="00F87C74">
        <w:rPr>
          <w:rFonts w:asciiTheme="majorHAnsi" w:hAnsiTheme="majorHAnsi" w:cstheme="majorHAnsi"/>
        </w:rPr>
        <w:t>budget and budget justifications</w:t>
      </w:r>
      <w:r w:rsidRPr="00F87C74" w:rsidR="009D6EEC">
        <w:rPr>
          <w:rFonts w:asciiTheme="majorHAnsi" w:hAnsiTheme="majorHAnsi" w:cstheme="majorHAnsi"/>
        </w:rPr>
        <w:t xml:space="preserve"> to support the project/research</w:t>
      </w:r>
      <w:r w:rsidRPr="00F87C74">
        <w:rPr>
          <w:rFonts w:asciiTheme="majorHAnsi" w:hAnsiTheme="majorHAnsi" w:cstheme="majorHAnsi"/>
        </w:rPr>
        <w:t xml:space="preserve">, </w:t>
      </w:r>
      <w:r w:rsidRPr="00F87C74" w:rsidR="00A63BB0">
        <w:rPr>
          <w:rFonts w:asciiTheme="majorHAnsi" w:hAnsiTheme="majorHAnsi" w:cstheme="majorHAnsi"/>
        </w:rPr>
        <w:t xml:space="preserve">and depending on the type of project one or more of the following: a </w:t>
      </w:r>
      <w:r w:rsidRPr="00F87C74">
        <w:rPr>
          <w:rFonts w:asciiTheme="majorHAnsi" w:hAnsiTheme="majorHAnsi" w:cstheme="majorHAnsi"/>
        </w:rPr>
        <w:t xml:space="preserve">project management plan, manufacturing plan, data management plan, intellectual property management plan, open source distribution plan, waiver requests, </w:t>
      </w:r>
      <w:r w:rsidRPr="00F87C74" w:rsidR="00A63BB0">
        <w:rPr>
          <w:rFonts w:asciiTheme="majorHAnsi" w:hAnsiTheme="majorHAnsi" w:cstheme="majorHAnsi"/>
        </w:rPr>
        <w:t>and</w:t>
      </w:r>
      <w:r w:rsidRPr="00F87C74" w:rsidR="00A81300">
        <w:rPr>
          <w:rFonts w:asciiTheme="majorHAnsi" w:hAnsiTheme="majorHAnsi" w:cstheme="majorHAnsi"/>
        </w:rPr>
        <w:t xml:space="preserve"> other</w:t>
      </w:r>
      <w:r w:rsidRPr="00F87C74" w:rsidR="00A63BB0">
        <w:rPr>
          <w:rFonts w:asciiTheme="majorHAnsi" w:hAnsiTheme="majorHAnsi" w:cstheme="majorHAnsi"/>
        </w:rPr>
        <w:t xml:space="preserve"> </w:t>
      </w:r>
      <w:r w:rsidRPr="00F87C74">
        <w:rPr>
          <w:rFonts w:asciiTheme="majorHAnsi" w:hAnsiTheme="majorHAnsi" w:cstheme="majorHAnsi"/>
        </w:rPr>
        <w:t>miscellaneous program policy and special requirements.</w:t>
      </w:r>
    </w:p>
    <w:p w:rsidR="00612B67" w:rsidRPr="00F87C74" w:rsidP="00B55B13" w14:paraId="790C3C3C" w14:textId="55FC8F6D">
      <w:pPr>
        <w:rPr>
          <w:rFonts w:asciiTheme="majorHAnsi" w:hAnsiTheme="majorHAnsi" w:cstheme="majorHAnsi"/>
        </w:rPr>
      </w:pPr>
      <w:r w:rsidRPr="00F87C74">
        <w:rPr>
          <w:rFonts w:asciiTheme="majorHAnsi" w:hAnsiTheme="majorHAnsi" w:cstheme="majorHAnsi"/>
        </w:rPr>
        <w:t xml:space="preserve">Administration </w:t>
      </w:r>
      <w:r w:rsidRPr="00F87C74" w:rsidR="00D805AE">
        <w:rPr>
          <w:rFonts w:asciiTheme="majorHAnsi" w:hAnsiTheme="majorHAnsi" w:cstheme="majorHAnsi"/>
        </w:rPr>
        <w:t xml:space="preserve">and </w:t>
      </w:r>
      <w:r w:rsidRPr="00F87C74" w:rsidR="008465D0">
        <w:rPr>
          <w:rFonts w:asciiTheme="majorHAnsi" w:hAnsiTheme="majorHAnsi" w:cstheme="majorHAnsi"/>
        </w:rPr>
        <w:t>r</w:t>
      </w:r>
      <w:r w:rsidRPr="00F87C74" w:rsidR="00D805AE">
        <w:rPr>
          <w:rFonts w:asciiTheme="majorHAnsi" w:hAnsiTheme="majorHAnsi" w:cstheme="majorHAnsi"/>
        </w:rPr>
        <w:t xml:space="preserve">eporting </w:t>
      </w:r>
      <w:r w:rsidRPr="00F87C74" w:rsidR="008465D0">
        <w:rPr>
          <w:rFonts w:asciiTheme="majorHAnsi" w:hAnsiTheme="majorHAnsi" w:cstheme="majorHAnsi"/>
        </w:rPr>
        <w:t>r</w:t>
      </w:r>
      <w:r w:rsidRPr="00F87C74" w:rsidR="00D805AE">
        <w:rPr>
          <w:rFonts w:asciiTheme="majorHAnsi" w:hAnsiTheme="majorHAnsi" w:cstheme="majorHAnsi"/>
        </w:rPr>
        <w:t>equirements</w:t>
      </w:r>
      <w:r w:rsidRPr="00F87C74">
        <w:rPr>
          <w:rFonts w:asciiTheme="majorHAnsi" w:hAnsiTheme="majorHAnsi" w:cstheme="majorHAnsi"/>
        </w:rPr>
        <w:t xml:space="preserve"> for awards</w:t>
      </w:r>
      <w:r w:rsidRPr="00F87C74" w:rsidR="00D805AE">
        <w:rPr>
          <w:rFonts w:asciiTheme="majorHAnsi" w:hAnsiTheme="majorHAnsi" w:cstheme="majorHAnsi"/>
        </w:rPr>
        <w:t xml:space="preserve"> </w:t>
      </w:r>
      <w:r w:rsidRPr="00F87C74">
        <w:rPr>
          <w:rFonts w:asciiTheme="majorHAnsi" w:hAnsiTheme="majorHAnsi" w:cstheme="majorHAnsi"/>
        </w:rPr>
        <w:t>i</w:t>
      </w:r>
      <w:r w:rsidRPr="00F87C74" w:rsidR="00D805AE">
        <w:rPr>
          <w:rFonts w:asciiTheme="majorHAnsi" w:hAnsiTheme="majorHAnsi" w:cstheme="majorHAnsi"/>
        </w:rPr>
        <w:t xml:space="preserve">ncludes </w:t>
      </w:r>
      <w:r w:rsidRPr="00F87C74">
        <w:rPr>
          <w:rFonts w:asciiTheme="majorHAnsi" w:hAnsiTheme="majorHAnsi" w:cstheme="majorHAnsi"/>
        </w:rPr>
        <w:t xml:space="preserve">project </w:t>
      </w:r>
      <w:r w:rsidRPr="00F87C74" w:rsidR="00D805AE">
        <w:rPr>
          <w:rFonts w:asciiTheme="majorHAnsi" w:hAnsiTheme="majorHAnsi" w:cstheme="majorHAnsi"/>
        </w:rPr>
        <w:t>management reports</w:t>
      </w:r>
      <w:r w:rsidRPr="00F87C74">
        <w:rPr>
          <w:rFonts w:asciiTheme="majorHAnsi" w:hAnsiTheme="majorHAnsi" w:cstheme="majorHAnsi"/>
        </w:rPr>
        <w:t xml:space="preserve"> and award management reports. </w:t>
      </w:r>
      <w:r w:rsidRPr="00F87C74" w:rsidR="00D805AE">
        <w:rPr>
          <w:rFonts w:asciiTheme="majorHAnsi" w:hAnsiTheme="majorHAnsi" w:cstheme="majorHAnsi"/>
        </w:rPr>
        <w:t xml:space="preserve"> </w:t>
      </w:r>
      <w:r w:rsidRPr="00F87C74">
        <w:rPr>
          <w:rFonts w:asciiTheme="majorHAnsi" w:hAnsiTheme="majorHAnsi" w:cstheme="majorHAnsi"/>
        </w:rPr>
        <w:t xml:space="preserve">Project management reports include </w:t>
      </w:r>
      <w:r w:rsidRPr="00F87C74" w:rsidR="009E4938">
        <w:rPr>
          <w:rFonts w:asciiTheme="majorHAnsi" w:hAnsiTheme="majorHAnsi" w:cstheme="majorHAnsi"/>
        </w:rPr>
        <w:t xml:space="preserve">performance </w:t>
      </w:r>
      <w:r w:rsidRPr="00F87C74">
        <w:rPr>
          <w:rFonts w:asciiTheme="majorHAnsi" w:hAnsiTheme="majorHAnsi" w:cstheme="majorHAnsi"/>
        </w:rPr>
        <w:t xml:space="preserve">reports, </w:t>
      </w:r>
      <w:r w:rsidRPr="00F87C74" w:rsidR="009E4938">
        <w:rPr>
          <w:rFonts w:asciiTheme="majorHAnsi" w:hAnsiTheme="majorHAnsi" w:cstheme="majorHAnsi"/>
        </w:rPr>
        <w:t xml:space="preserve">financial </w:t>
      </w:r>
      <w:r w:rsidRPr="00F87C74">
        <w:rPr>
          <w:rFonts w:asciiTheme="majorHAnsi" w:hAnsiTheme="majorHAnsi" w:cstheme="majorHAnsi"/>
        </w:rPr>
        <w:t xml:space="preserve">reports, </w:t>
      </w:r>
      <w:r w:rsidRPr="00F87C74" w:rsidR="009E4938">
        <w:rPr>
          <w:rFonts w:asciiTheme="majorHAnsi" w:hAnsiTheme="majorHAnsi" w:cstheme="majorHAnsi"/>
        </w:rPr>
        <w:t xml:space="preserve">scientific </w:t>
      </w:r>
      <w:r w:rsidRPr="00F87C74">
        <w:rPr>
          <w:rFonts w:asciiTheme="majorHAnsi" w:hAnsiTheme="majorHAnsi" w:cstheme="majorHAnsi"/>
        </w:rPr>
        <w:t xml:space="preserve">and </w:t>
      </w:r>
      <w:r w:rsidRPr="00F87C74" w:rsidR="009E4938">
        <w:rPr>
          <w:rFonts w:asciiTheme="majorHAnsi" w:hAnsiTheme="majorHAnsi" w:cstheme="majorHAnsi"/>
        </w:rPr>
        <w:t xml:space="preserve">technical </w:t>
      </w:r>
      <w:r w:rsidRPr="00F87C74">
        <w:rPr>
          <w:rFonts w:asciiTheme="majorHAnsi" w:hAnsiTheme="majorHAnsi" w:cstheme="majorHAnsi"/>
        </w:rPr>
        <w:t xml:space="preserve">reports, </w:t>
      </w:r>
      <w:r w:rsidRPr="00F87C74" w:rsidR="009E4938">
        <w:rPr>
          <w:rFonts w:asciiTheme="majorHAnsi" w:hAnsiTheme="majorHAnsi" w:cstheme="majorHAnsi"/>
        </w:rPr>
        <w:t xml:space="preserve">intellectual </w:t>
      </w:r>
      <w:r w:rsidRPr="00F87C74">
        <w:rPr>
          <w:rFonts w:asciiTheme="majorHAnsi" w:hAnsiTheme="majorHAnsi" w:cstheme="majorHAnsi"/>
        </w:rPr>
        <w:t xml:space="preserve">property reports, </w:t>
      </w:r>
      <w:r w:rsidRPr="00F87C74" w:rsidR="009E4938">
        <w:rPr>
          <w:rFonts w:asciiTheme="majorHAnsi" w:hAnsiTheme="majorHAnsi" w:cstheme="majorHAnsi"/>
        </w:rPr>
        <w:t xml:space="preserve">invention </w:t>
      </w:r>
      <w:r w:rsidRPr="00F87C74">
        <w:rPr>
          <w:rFonts w:asciiTheme="majorHAnsi" w:hAnsiTheme="majorHAnsi" w:cstheme="majorHAnsi"/>
        </w:rPr>
        <w:t xml:space="preserve">utilization reports, </w:t>
      </w:r>
      <w:r w:rsidRPr="00F87C74" w:rsidR="009E4938">
        <w:rPr>
          <w:rFonts w:asciiTheme="majorHAnsi" w:hAnsiTheme="majorHAnsi" w:cstheme="majorHAnsi"/>
        </w:rPr>
        <w:t xml:space="preserve">project management plan </w:t>
      </w:r>
      <w:r w:rsidRPr="00F87C74">
        <w:rPr>
          <w:rFonts w:asciiTheme="majorHAnsi" w:hAnsiTheme="majorHAnsi" w:cstheme="majorHAnsi"/>
        </w:rPr>
        <w:t xml:space="preserve">updates, </w:t>
      </w:r>
      <w:r w:rsidRPr="00F87C74" w:rsidR="009E4938">
        <w:rPr>
          <w:rFonts w:asciiTheme="majorHAnsi" w:hAnsiTheme="majorHAnsi" w:cstheme="majorHAnsi"/>
        </w:rPr>
        <w:t xml:space="preserve">special </w:t>
      </w:r>
      <w:r w:rsidRPr="00F87C74">
        <w:rPr>
          <w:rFonts w:asciiTheme="majorHAnsi" w:hAnsiTheme="majorHAnsi" w:cstheme="majorHAnsi"/>
        </w:rPr>
        <w:t xml:space="preserve">status reports, </w:t>
      </w:r>
      <w:bookmarkStart w:id="6" w:name="_Hlk135943455"/>
      <w:r w:rsidRPr="00F87C74">
        <w:rPr>
          <w:rFonts w:asciiTheme="majorHAnsi" w:hAnsiTheme="majorHAnsi" w:cstheme="majorHAnsi"/>
        </w:rPr>
        <w:t>miscellaneous administrative and special notifications and/or other technical or ad-hoc reports</w:t>
      </w:r>
      <w:r w:rsidRPr="00F87C74" w:rsidR="0098199E">
        <w:rPr>
          <w:rFonts w:asciiTheme="majorHAnsi" w:hAnsiTheme="majorHAnsi" w:cstheme="majorHAnsi"/>
        </w:rPr>
        <w:t xml:space="preserve"> as required and identified in the award</w:t>
      </w:r>
      <w:r w:rsidRPr="00F87C74">
        <w:rPr>
          <w:rFonts w:asciiTheme="majorHAnsi" w:hAnsiTheme="majorHAnsi" w:cstheme="majorHAnsi"/>
        </w:rPr>
        <w:t>.</w:t>
      </w:r>
      <w:bookmarkEnd w:id="6"/>
    </w:p>
    <w:p w:rsidR="0098199E" w:rsidRPr="00F87C74" w:rsidP="00B55B13" w14:paraId="24BC5DB0" w14:textId="46719D91">
      <w:pPr>
        <w:rPr>
          <w:rFonts w:asciiTheme="majorHAnsi" w:hAnsiTheme="majorHAnsi" w:cstheme="majorHAnsi"/>
        </w:rPr>
      </w:pPr>
      <w:r w:rsidRPr="00F87C74">
        <w:rPr>
          <w:rFonts w:asciiTheme="majorHAnsi" w:hAnsiTheme="majorHAnsi" w:cstheme="majorHAnsi"/>
        </w:rPr>
        <w:t xml:space="preserve">Award management reports include </w:t>
      </w:r>
      <w:r w:rsidRPr="00F87C74" w:rsidR="00557E4D">
        <w:rPr>
          <w:rFonts w:asciiTheme="majorHAnsi" w:hAnsiTheme="majorHAnsi" w:cstheme="majorHAnsi"/>
        </w:rPr>
        <w:t>financial,</w:t>
      </w:r>
      <w:r w:rsidRPr="00F87C74" w:rsidR="009E4938">
        <w:rPr>
          <w:rFonts w:asciiTheme="majorHAnsi" w:hAnsiTheme="majorHAnsi" w:cstheme="majorHAnsi"/>
        </w:rPr>
        <w:t xml:space="preserve"> </w:t>
      </w:r>
      <w:r w:rsidRPr="00F87C74">
        <w:rPr>
          <w:rFonts w:asciiTheme="majorHAnsi" w:hAnsiTheme="majorHAnsi" w:cstheme="majorHAnsi"/>
        </w:rPr>
        <w:t xml:space="preserve">and </w:t>
      </w:r>
      <w:r w:rsidRPr="00F87C74" w:rsidR="009E4938">
        <w:rPr>
          <w:rFonts w:asciiTheme="majorHAnsi" w:hAnsiTheme="majorHAnsi" w:cstheme="majorHAnsi"/>
        </w:rPr>
        <w:t xml:space="preserve">organizations </w:t>
      </w:r>
      <w:r w:rsidRPr="00F87C74">
        <w:rPr>
          <w:rFonts w:asciiTheme="majorHAnsi" w:hAnsiTheme="majorHAnsi" w:cstheme="majorHAnsi"/>
        </w:rPr>
        <w:t xml:space="preserve">conflicts of interest reporting, </w:t>
      </w:r>
      <w:r w:rsidRPr="00F87C74" w:rsidR="009E4938">
        <w:rPr>
          <w:rFonts w:asciiTheme="majorHAnsi" w:hAnsiTheme="majorHAnsi" w:cstheme="majorHAnsi"/>
        </w:rPr>
        <w:t xml:space="preserve">lobbying </w:t>
      </w:r>
      <w:r w:rsidRPr="00F87C74">
        <w:rPr>
          <w:rFonts w:asciiTheme="majorHAnsi" w:hAnsiTheme="majorHAnsi" w:cstheme="majorHAnsi"/>
        </w:rPr>
        <w:t xml:space="preserve">disclosures, </w:t>
      </w:r>
      <w:r w:rsidRPr="00F87C74" w:rsidR="00684674">
        <w:rPr>
          <w:rFonts w:asciiTheme="majorHAnsi" w:hAnsiTheme="majorHAnsi" w:cstheme="majorHAnsi"/>
        </w:rPr>
        <w:t>c</w:t>
      </w:r>
      <w:r w:rsidRPr="00F87C74">
        <w:rPr>
          <w:rFonts w:asciiTheme="majorHAnsi" w:hAnsiTheme="majorHAnsi" w:cstheme="majorHAnsi"/>
        </w:rPr>
        <w:t xml:space="preserve">urrent and pending support reporting, </w:t>
      </w:r>
      <w:r w:rsidRPr="00F87C74" w:rsidR="009E4938">
        <w:rPr>
          <w:rFonts w:asciiTheme="majorHAnsi" w:hAnsiTheme="majorHAnsi" w:cstheme="majorHAnsi"/>
        </w:rPr>
        <w:t xml:space="preserve">property </w:t>
      </w:r>
      <w:r w:rsidRPr="00F87C74">
        <w:rPr>
          <w:rFonts w:asciiTheme="majorHAnsi" w:hAnsiTheme="majorHAnsi" w:cstheme="majorHAnsi"/>
        </w:rPr>
        <w:t xml:space="preserve">reports, Uniform Commercial Code Financing Statement filings, </w:t>
      </w:r>
      <w:r w:rsidRPr="00F87C74" w:rsidR="009E4938">
        <w:rPr>
          <w:rFonts w:asciiTheme="majorHAnsi" w:hAnsiTheme="majorHAnsi" w:cstheme="majorHAnsi"/>
        </w:rPr>
        <w:t xml:space="preserve">subaward </w:t>
      </w:r>
      <w:r w:rsidRPr="00F87C74">
        <w:rPr>
          <w:rFonts w:asciiTheme="majorHAnsi" w:hAnsiTheme="majorHAnsi" w:cstheme="majorHAnsi"/>
        </w:rPr>
        <w:t xml:space="preserve">reporting, </w:t>
      </w:r>
      <w:r w:rsidRPr="00F87C74" w:rsidR="00C3410A">
        <w:rPr>
          <w:rFonts w:asciiTheme="majorHAnsi" w:hAnsiTheme="majorHAnsi" w:cstheme="majorHAnsi"/>
        </w:rPr>
        <w:t>incurred</w:t>
      </w:r>
      <w:r w:rsidRPr="00F87C74">
        <w:rPr>
          <w:rFonts w:asciiTheme="majorHAnsi" w:hAnsiTheme="majorHAnsi" w:cstheme="majorHAnsi"/>
        </w:rPr>
        <w:t xml:space="preserve"> cost reporting,</w:t>
      </w:r>
      <w:r w:rsidRPr="00F87C74">
        <w:rPr>
          <w:rFonts w:asciiTheme="majorHAnsi" w:hAnsiTheme="majorHAnsi" w:cstheme="majorHAnsi"/>
        </w:rPr>
        <w:t xml:space="preserve"> </w:t>
      </w:r>
      <w:r w:rsidRPr="00F87C74" w:rsidR="009E4938">
        <w:rPr>
          <w:rFonts w:asciiTheme="majorHAnsi" w:hAnsiTheme="majorHAnsi" w:cstheme="majorHAnsi"/>
        </w:rPr>
        <w:t xml:space="preserve">audit </w:t>
      </w:r>
      <w:r w:rsidRPr="00F87C74">
        <w:rPr>
          <w:rFonts w:asciiTheme="majorHAnsi" w:hAnsiTheme="majorHAnsi" w:cstheme="majorHAnsi"/>
        </w:rPr>
        <w:t>reporting, and miscellaneous administrative and special notifications and/or other ad-hoc reports as required and identified in the award.</w:t>
      </w:r>
      <w:r w:rsidRPr="00F87C74">
        <w:rPr>
          <w:rFonts w:asciiTheme="majorHAnsi" w:hAnsiTheme="majorHAnsi" w:cstheme="majorHAnsi"/>
        </w:rPr>
        <w:t xml:space="preserve"> </w:t>
      </w:r>
      <w:r w:rsidRPr="00F87C74">
        <w:rPr>
          <w:rFonts w:asciiTheme="majorHAnsi" w:hAnsiTheme="majorHAnsi" w:cstheme="majorHAnsi"/>
        </w:rPr>
        <w:t xml:space="preserve"> </w:t>
      </w:r>
    </w:p>
    <w:p w:rsidR="008C734C" w:rsidRPr="00F87C74" w:rsidP="00B55B13" w14:paraId="5AB4F5B1" w14:textId="2B20CF45">
      <w:pPr>
        <w:pStyle w:val="Heading2"/>
        <w:rPr>
          <w:rFonts w:asciiTheme="majorHAnsi" w:hAnsiTheme="majorHAnsi" w:cstheme="majorHAnsi"/>
        </w:rPr>
      </w:pPr>
      <w:bookmarkStart w:id="7" w:name="_Toc138862268"/>
      <w:r w:rsidRPr="00F87C74">
        <w:rPr>
          <w:rFonts w:asciiTheme="majorHAnsi" w:hAnsiTheme="majorHAnsi" w:cstheme="majorHAnsi"/>
        </w:rPr>
        <w:t>A.</w:t>
      </w:r>
      <w:r w:rsidRPr="00F87C74" w:rsidR="00A41763">
        <w:rPr>
          <w:rFonts w:asciiTheme="majorHAnsi" w:hAnsiTheme="majorHAnsi" w:cstheme="majorHAnsi"/>
        </w:rPr>
        <w:t xml:space="preserve">3. </w:t>
      </w:r>
      <w:r w:rsidRPr="00F87C74">
        <w:rPr>
          <w:rFonts w:asciiTheme="majorHAnsi" w:hAnsiTheme="majorHAnsi" w:cstheme="majorHAnsi"/>
        </w:rPr>
        <w:t>Use of Technology</w:t>
      </w:r>
      <w:bookmarkEnd w:id="7"/>
    </w:p>
    <w:p w:rsidR="00A41763" w:rsidRPr="00F87C74" w:rsidP="00A41763" w14:paraId="6B4265EF" w14:textId="77777777">
      <w:pPr>
        <w:rPr>
          <w:rFonts w:asciiTheme="majorHAnsi" w:hAnsiTheme="majorHAnsi" w:cstheme="majorHAnsi"/>
        </w:rPr>
      </w:pPr>
      <w:r w:rsidRPr="00F87C74">
        <w:rPr>
          <w:rFonts w:asciiTheme="majorHAnsi" w:hAnsiTheme="majorHAnsi" w:cstheme="majorHAnsi"/>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p>
    <w:p w:rsidR="00793A44" w:rsidRPr="00F87C74" w:rsidP="00C3410A" w14:paraId="4E20DF4B" w14:textId="7F77B1EC">
      <w:pPr>
        <w:rPr>
          <w:rFonts w:asciiTheme="majorHAnsi" w:hAnsiTheme="majorHAnsi" w:cstheme="majorHAnsi"/>
        </w:rPr>
      </w:pPr>
      <w:r w:rsidRPr="00F87C74">
        <w:rPr>
          <w:rFonts w:asciiTheme="majorHAnsi" w:hAnsiTheme="majorHAnsi" w:cstheme="majorHAnsi"/>
        </w:rPr>
        <w:t>Financial assistance applicants and recipients are authorized to submit information to the Department electronically, e.g.,</w:t>
      </w:r>
      <w:r w:rsidRPr="00F87C74" w:rsidR="00142A75">
        <w:rPr>
          <w:rFonts w:asciiTheme="majorHAnsi" w:hAnsiTheme="majorHAnsi" w:cstheme="majorHAnsi"/>
        </w:rPr>
        <w:t xml:space="preserve"> via the</w:t>
      </w:r>
      <w:r w:rsidRPr="00F87C74">
        <w:rPr>
          <w:rFonts w:asciiTheme="majorHAnsi" w:hAnsiTheme="majorHAnsi" w:cstheme="majorHAnsi"/>
        </w:rPr>
        <w:t xml:space="preserve"> internet, e-mail, or computer disk.  In some instances, such as the submission of proposals, technical, management or financial reports, or invoices, there are </w:t>
      </w:r>
      <w:r w:rsidRPr="00F87C74" w:rsidR="00FE391E">
        <w:rPr>
          <w:rFonts w:asciiTheme="majorHAnsi" w:hAnsiTheme="majorHAnsi" w:cstheme="majorHAnsi"/>
        </w:rPr>
        <w:t>web-based</w:t>
      </w:r>
      <w:r w:rsidRPr="00F87C74">
        <w:rPr>
          <w:rFonts w:asciiTheme="majorHAnsi" w:hAnsiTheme="majorHAnsi" w:cstheme="majorHAnsi"/>
        </w:rPr>
        <w:t xml:space="preserve"> tools available to facilitate the submission of information.  </w:t>
      </w:r>
      <w:r w:rsidRPr="00F87C74" w:rsidR="00D22636">
        <w:rPr>
          <w:rFonts w:asciiTheme="majorHAnsi" w:hAnsiTheme="majorHAnsi" w:cstheme="majorHAnsi"/>
        </w:rPr>
        <w:t>In all instances</w:t>
      </w:r>
      <w:r w:rsidRPr="00F87C74" w:rsidR="00674C51">
        <w:rPr>
          <w:rFonts w:asciiTheme="majorHAnsi" w:hAnsiTheme="majorHAnsi" w:cstheme="majorHAnsi"/>
        </w:rPr>
        <w:t>, 100</w:t>
      </w:r>
      <w:r w:rsidRPr="00F87C74" w:rsidR="00D22636">
        <w:rPr>
          <w:rFonts w:asciiTheme="majorHAnsi" w:hAnsiTheme="majorHAnsi" w:cstheme="majorHAnsi"/>
        </w:rPr>
        <w:t xml:space="preserve">% of the information provided by </w:t>
      </w:r>
      <w:r w:rsidRPr="00F87C74" w:rsidR="00D22636">
        <w:rPr>
          <w:rFonts w:asciiTheme="majorHAnsi" w:hAnsiTheme="majorHAnsi" w:cstheme="majorHAnsi"/>
        </w:rPr>
        <w:t xml:space="preserve">applicants and recipients </w:t>
      </w:r>
      <w:r w:rsidRPr="00F87C74" w:rsidR="00674C51">
        <w:rPr>
          <w:rFonts w:asciiTheme="majorHAnsi" w:hAnsiTheme="majorHAnsi" w:cstheme="majorHAnsi"/>
        </w:rPr>
        <w:t>can be</w:t>
      </w:r>
      <w:r w:rsidRPr="00F87C74" w:rsidR="00D22636">
        <w:rPr>
          <w:rFonts w:asciiTheme="majorHAnsi" w:hAnsiTheme="majorHAnsi" w:cstheme="majorHAnsi"/>
        </w:rPr>
        <w:t xml:space="preserve"> submitted electronically. </w:t>
      </w:r>
      <w:r w:rsidRPr="00F87C74">
        <w:rPr>
          <w:rFonts w:asciiTheme="majorHAnsi" w:hAnsiTheme="majorHAnsi" w:cstheme="majorHAnsi"/>
        </w:rPr>
        <w:t xml:space="preserve">The burden on recipients is reduced by using Grants.gov, </w:t>
      </w:r>
      <w:r w:rsidRPr="00F87C74">
        <w:rPr>
          <w:rFonts w:asciiTheme="majorHAnsi" w:hAnsiTheme="majorHAnsi" w:cstheme="majorHAnsi"/>
        </w:rPr>
        <w:t>FedConnect</w:t>
      </w:r>
      <w:r w:rsidRPr="00F87C74">
        <w:rPr>
          <w:rFonts w:asciiTheme="majorHAnsi" w:hAnsiTheme="majorHAnsi" w:cstheme="majorHAnsi"/>
        </w:rPr>
        <w:t xml:space="preserve"> and DOE’s E-Link system for submitting these reporting requirements electronically.  </w:t>
      </w:r>
    </w:p>
    <w:p w:rsidR="008C734C" w:rsidRPr="00F87C74" w:rsidP="00B55B13" w14:paraId="5E230E18" w14:textId="77777777">
      <w:pPr>
        <w:pStyle w:val="Heading2"/>
        <w:rPr>
          <w:rFonts w:asciiTheme="majorHAnsi" w:hAnsiTheme="majorHAnsi" w:cstheme="majorHAnsi"/>
        </w:rPr>
      </w:pPr>
      <w:bookmarkStart w:id="8" w:name="_Toc138862269"/>
      <w:r w:rsidRPr="00F87C74">
        <w:rPr>
          <w:rFonts w:asciiTheme="majorHAnsi" w:hAnsiTheme="majorHAnsi" w:cstheme="majorHAnsi"/>
        </w:rPr>
        <w:t>A.</w:t>
      </w:r>
      <w:r w:rsidRPr="00F87C74" w:rsidR="00A41763">
        <w:rPr>
          <w:rFonts w:asciiTheme="majorHAnsi" w:hAnsiTheme="majorHAnsi" w:cstheme="majorHAnsi"/>
        </w:rPr>
        <w:t xml:space="preserve">4. </w:t>
      </w:r>
      <w:r w:rsidRPr="00F87C74">
        <w:rPr>
          <w:rFonts w:asciiTheme="majorHAnsi" w:hAnsiTheme="majorHAnsi" w:cstheme="majorHAnsi"/>
        </w:rPr>
        <w:t>Efforts to Identify Duplication</w:t>
      </w:r>
      <w:bookmarkEnd w:id="8"/>
    </w:p>
    <w:p w:rsidR="00A41763" w:rsidRPr="00F87C74" w:rsidP="00A41763" w14:paraId="01E0A45C" w14:textId="77777777">
      <w:pPr>
        <w:rPr>
          <w:rFonts w:asciiTheme="majorHAnsi" w:hAnsiTheme="majorHAnsi" w:cstheme="majorHAnsi"/>
        </w:rPr>
      </w:pPr>
      <w:r w:rsidRPr="00F87C74">
        <w:rPr>
          <w:rFonts w:asciiTheme="majorHAnsi" w:hAnsiTheme="majorHAnsi" w:cstheme="majorHAnsi"/>
          <w:b/>
          <w:bCs/>
        </w:rPr>
        <w:t xml:space="preserve">Describe efforts to identify duplication. </w:t>
      </w:r>
    </w:p>
    <w:p w:rsidR="008C734C" w:rsidRPr="00F87C74" w:rsidP="00B55B13" w14:paraId="53B4F09F" w14:textId="2084B9A4">
      <w:pPr>
        <w:rPr>
          <w:rFonts w:asciiTheme="majorHAnsi" w:hAnsiTheme="majorHAnsi" w:cstheme="majorHAnsi"/>
        </w:rPr>
      </w:pPr>
      <w:r w:rsidRPr="00F87C74">
        <w:rPr>
          <w:rFonts w:asciiTheme="majorHAnsi" w:hAnsiTheme="majorHAnsi" w:cstheme="majorHAnsi"/>
        </w:rPr>
        <w:t>The collection of information will document progress and performance of DOE financial assistance awards, specifically to the requirements of each financial assistance award. Therefore</w:t>
      </w:r>
      <w:r w:rsidRPr="00F87C74" w:rsidR="00142A75">
        <w:rPr>
          <w:rFonts w:asciiTheme="majorHAnsi" w:hAnsiTheme="majorHAnsi" w:cstheme="majorHAnsi"/>
        </w:rPr>
        <w:t>,</w:t>
      </w:r>
      <w:r w:rsidRPr="00F87C74">
        <w:rPr>
          <w:rFonts w:asciiTheme="majorHAnsi" w:hAnsiTheme="majorHAnsi" w:cstheme="majorHAnsi"/>
        </w:rPr>
        <w:t xml:space="preserve"> the information collected is unique to DOE and can only be obtained through this request.</w:t>
      </w:r>
    </w:p>
    <w:p w:rsidR="008C734C" w:rsidRPr="00F87C74" w:rsidP="00B55B13" w14:paraId="5F7FEAA3" w14:textId="77777777">
      <w:pPr>
        <w:pStyle w:val="Heading2"/>
        <w:rPr>
          <w:rFonts w:asciiTheme="majorHAnsi" w:hAnsiTheme="majorHAnsi" w:cstheme="majorHAnsi"/>
        </w:rPr>
      </w:pPr>
      <w:bookmarkStart w:id="9" w:name="_Toc138862270"/>
      <w:r w:rsidRPr="00F87C74">
        <w:rPr>
          <w:rFonts w:asciiTheme="majorHAnsi" w:hAnsiTheme="majorHAnsi" w:cstheme="majorHAnsi"/>
        </w:rPr>
        <w:t>A.</w:t>
      </w:r>
      <w:r w:rsidRPr="00F87C74" w:rsidR="00A41763">
        <w:rPr>
          <w:rFonts w:asciiTheme="majorHAnsi" w:hAnsiTheme="majorHAnsi" w:cstheme="majorHAnsi"/>
        </w:rPr>
        <w:t xml:space="preserve">5. </w:t>
      </w:r>
      <w:r w:rsidRPr="00F87C74">
        <w:rPr>
          <w:rFonts w:asciiTheme="majorHAnsi" w:hAnsiTheme="majorHAnsi" w:cstheme="majorHAnsi"/>
        </w:rPr>
        <w:t>Provisions for Reducing Burden on Small Businesses</w:t>
      </w:r>
      <w:bookmarkEnd w:id="9"/>
      <w:r w:rsidRPr="00F87C74">
        <w:rPr>
          <w:rFonts w:asciiTheme="majorHAnsi" w:hAnsiTheme="majorHAnsi" w:cstheme="majorHAnsi"/>
        </w:rPr>
        <w:t xml:space="preserve"> </w:t>
      </w:r>
    </w:p>
    <w:p w:rsidR="00A41763" w:rsidRPr="00F87C74" w:rsidP="00A41763" w14:paraId="4959581D" w14:textId="77777777">
      <w:pPr>
        <w:rPr>
          <w:rFonts w:asciiTheme="majorHAnsi" w:hAnsiTheme="majorHAnsi" w:cstheme="majorHAnsi"/>
        </w:rPr>
      </w:pPr>
      <w:r w:rsidRPr="00F87C74">
        <w:rPr>
          <w:rFonts w:asciiTheme="majorHAnsi" w:hAnsiTheme="majorHAnsi" w:cstheme="majorHAnsi"/>
          <w:b/>
          <w:bCs/>
        </w:rPr>
        <w:t xml:space="preserve">If the collection of information impacts small businesses or other small entities, describe any methods used to minimize burden. </w:t>
      </w:r>
    </w:p>
    <w:p w:rsidR="008C734C" w:rsidRPr="00F87C74" w:rsidP="00B55B13" w14:paraId="349962E4" w14:textId="5C9019D6">
      <w:pPr>
        <w:rPr>
          <w:rFonts w:asciiTheme="majorHAnsi" w:hAnsiTheme="majorHAnsi" w:cstheme="majorHAnsi"/>
        </w:rPr>
      </w:pPr>
      <w:r w:rsidRPr="00F87C74">
        <w:rPr>
          <w:rFonts w:asciiTheme="majorHAnsi" w:hAnsiTheme="majorHAnsi" w:cstheme="majorHAnsi"/>
        </w:rPr>
        <w:t>The impact of the collection of information to small businesses are considered in the development of the financial assistance requirements and documents and is minimized to the extent permitted by applicable statutory requirements and other legal and management constraints.</w:t>
      </w:r>
      <w:r w:rsidRPr="00F87C74" w:rsidR="00CD75DC">
        <w:rPr>
          <w:rFonts w:asciiTheme="majorHAnsi" w:hAnsiTheme="majorHAnsi" w:cstheme="majorHAnsi"/>
        </w:rPr>
        <w:t xml:space="preserve">  </w:t>
      </w:r>
      <w:r w:rsidRPr="00F87C74" w:rsidR="0095144A">
        <w:rPr>
          <w:rFonts w:asciiTheme="majorHAnsi" w:hAnsiTheme="majorHAnsi" w:cstheme="majorHAnsi"/>
        </w:rPr>
        <w:t>In those programs where small business</w:t>
      </w:r>
      <w:r w:rsidRPr="00F87C74" w:rsidR="0044252E">
        <w:rPr>
          <w:rFonts w:asciiTheme="majorHAnsi" w:hAnsiTheme="majorHAnsi" w:cstheme="majorHAnsi"/>
        </w:rPr>
        <w:t>es</w:t>
      </w:r>
      <w:r w:rsidRPr="00F87C74" w:rsidR="0095144A">
        <w:rPr>
          <w:rFonts w:asciiTheme="majorHAnsi" w:hAnsiTheme="majorHAnsi" w:cstheme="majorHAnsi"/>
        </w:rPr>
        <w:t xml:space="preserve"> are encouraged to submit applications some </w:t>
      </w:r>
      <w:r w:rsidRPr="00F87C74" w:rsidR="0044252E">
        <w:rPr>
          <w:rFonts w:asciiTheme="majorHAnsi" w:hAnsiTheme="majorHAnsi" w:cstheme="majorHAnsi"/>
        </w:rPr>
        <w:t xml:space="preserve">information </w:t>
      </w:r>
      <w:r w:rsidRPr="00F87C74" w:rsidR="0095144A">
        <w:rPr>
          <w:rFonts w:asciiTheme="majorHAnsi" w:hAnsiTheme="majorHAnsi" w:cstheme="majorHAnsi"/>
        </w:rPr>
        <w:t>requirements may be delayed and/or reduced.  For th</w:t>
      </w:r>
      <w:r w:rsidRPr="00F87C74" w:rsidR="008F524B">
        <w:rPr>
          <w:rFonts w:asciiTheme="majorHAnsi" w:hAnsiTheme="majorHAnsi" w:cstheme="majorHAnsi"/>
        </w:rPr>
        <w:t>o</w:t>
      </w:r>
      <w:r w:rsidRPr="00F87C74" w:rsidR="0095144A">
        <w:rPr>
          <w:rFonts w:asciiTheme="majorHAnsi" w:hAnsiTheme="majorHAnsi" w:cstheme="majorHAnsi"/>
        </w:rPr>
        <w:t xml:space="preserve">se small businesses certain application requirements may be required later in the application </w:t>
      </w:r>
      <w:r w:rsidRPr="00F87C74" w:rsidR="008F524B">
        <w:rPr>
          <w:rFonts w:asciiTheme="majorHAnsi" w:hAnsiTheme="majorHAnsi" w:cstheme="majorHAnsi"/>
        </w:rPr>
        <w:t xml:space="preserve">or award </w:t>
      </w:r>
      <w:r w:rsidRPr="00F87C74" w:rsidR="0095144A">
        <w:rPr>
          <w:rFonts w:asciiTheme="majorHAnsi" w:hAnsiTheme="majorHAnsi" w:cstheme="majorHAnsi"/>
        </w:rPr>
        <w:t xml:space="preserve">process and the frequency </w:t>
      </w:r>
      <w:r w:rsidRPr="00F87C74" w:rsidR="00F4295B">
        <w:rPr>
          <w:rFonts w:asciiTheme="majorHAnsi" w:hAnsiTheme="majorHAnsi" w:cstheme="majorHAnsi"/>
        </w:rPr>
        <w:t>of</w:t>
      </w:r>
      <w:r w:rsidRPr="00F87C74" w:rsidR="0095144A">
        <w:rPr>
          <w:rFonts w:asciiTheme="majorHAnsi" w:hAnsiTheme="majorHAnsi" w:cstheme="majorHAnsi"/>
        </w:rPr>
        <w:t xml:space="preserve"> award reporting requirements may </w:t>
      </w:r>
      <w:r w:rsidRPr="00F87C74" w:rsidR="0044252E">
        <w:rPr>
          <w:rFonts w:asciiTheme="majorHAnsi" w:hAnsiTheme="majorHAnsi" w:cstheme="majorHAnsi"/>
        </w:rPr>
        <w:t xml:space="preserve">also </w:t>
      </w:r>
      <w:r w:rsidRPr="00F87C74" w:rsidR="0095144A">
        <w:rPr>
          <w:rFonts w:asciiTheme="majorHAnsi" w:hAnsiTheme="majorHAnsi" w:cstheme="majorHAnsi"/>
        </w:rPr>
        <w:t xml:space="preserve">be </w:t>
      </w:r>
      <w:r w:rsidRPr="00F87C74" w:rsidR="008F524B">
        <w:rPr>
          <w:rFonts w:asciiTheme="majorHAnsi" w:hAnsiTheme="majorHAnsi" w:cstheme="majorHAnsi"/>
        </w:rPr>
        <w:t>reduced</w:t>
      </w:r>
      <w:r w:rsidRPr="00F87C74" w:rsidR="0095144A">
        <w:rPr>
          <w:rFonts w:asciiTheme="majorHAnsi" w:hAnsiTheme="majorHAnsi" w:cstheme="majorHAnsi"/>
        </w:rPr>
        <w:t xml:space="preserve">.  </w:t>
      </w:r>
    </w:p>
    <w:p w:rsidR="008C734C" w:rsidRPr="00F87C74" w:rsidP="00B55B13" w14:paraId="7B7391A0" w14:textId="77777777">
      <w:pPr>
        <w:pStyle w:val="Heading2"/>
        <w:rPr>
          <w:rFonts w:asciiTheme="majorHAnsi" w:hAnsiTheme="majorHAnsi" w:cstheme="majorHAnsi"/>
        </w:rPr>
      </w:pPr>
      <w:bookmarkStart w:id="10" w:name="_Toc138862271"/>
      <w:r w:rsidRPr="00F87C74">
        <w:rPr>
          <w:rFonts w:asciiTheme="majorHAnsi" w:hAnsiTheme="majorHAnsi" w:cstheme="majorHAnsi"/>
        </w:rPr>
        <w:t>A.</w:t>
      </w:r>
      <w:r w:rsidRPr="00F87C74" w:rsidR="00A41763">
        <w:rPr>
          <w:rFonts w:asciiTheme="majorHAnsi" w:hAnsiTheme="majorHAnsi" w:cstheme="majorHAnsi"/>
        </w:rPr>
        <w:t xml:space="preserve">6. </w:t>
      </w:r>
      <w:r w:rsidRPr="00F87C74">
        <w:rPr>
          <w:rFonts w:asciiTheme="majorHAnsi" w:hAnsiTheme="majorHAnsi" w:cstheme="majorHAnsi"/>
        </w:rPr>
        <w:t>Consequences of Less-Frequent Reporting</w:t>
      </w:r>
      <w:bookmarkEnd w:id="10"/>
    </w:p>
    <w:p w:rsidR="00A41763" w:rsidRPr="00F87C74" w:rsidP="00A41763" w14:paraId="1BA6AE4C" w14:textId="77777777">
      <w:pPr>
        <w:rPr>
          <w:rFonts w:asciiTheme="majorHAnsi" w:hAnsiTheme="majorHAnsi" w:cstheme="majorHAnsi"/>
        </w:rPr>
      </w:pPr>
      <w:r w:rsidRPr="00F87C74">
        <w:rPr>
          <w:rFonts w:asciiTheme="majorHAnsi" w:hAnsiTheme="majorHAnsi" w:cstheme="majorHAnsi"/>
          <w:b/>
          <w:bCs/>
        </w:rPr>
        <w:t xml:space="preserve">Describe the consequence to Federal program or policy activities if the collection is not conducted or is conducted less frequently, as well as any technical or legal obstacles to reducing burden. </w:t>
      </w:r>
    </w:p>
    <w:p w:rsidR="00C32474" w:rsidRPr="00F87C74" w:rsidP="00B55B13" w14:paraId="207769A9" w14:textId="77777777">
      <w:pPr>
        <w:rPr>
          <w:rFonts w:asciiTheme="majorHAnsi" w:hAnsiTheme="majorHAnsi" w:cstheme="majorHAnsi"/>
        </w:rPr>
      </w:pPr>
      <w:r w:rsidRPr="00F87C74">
        <w:rPr>
          <w:rFonts w:asciiTheme="majorHAnsi" w:hAnsiTheme="majorHAnsi" w:cstheme="majorHAnsi"/>
        </w:rPr>
        <w:t xml:space="preserve">If the collection is not conducted, DOE will be in non-compliance with the Department of Energy Organization Act, Public Law </w:t>
      </w:r>
      <w:r w:rsidRPr="00F87C74">
        <w:rPr>
          <w:rFonts w:asciiTheme="majorHAnsi" w:hAnsiTheme="majorHAnsi" w:cstheme="majorHAnsi"/>
        </w:rPr>
        <w:t>95-91</w:t>
      </w:r>
      <w:r w:rsidRPr="00F87C74">
        <w:rPr>
          <w:rFonts w:asciiTheme="majorHAnsi" w:hAnsiTheme="majorHAnsi" w:cstheme="majorHAnsi"/>
        </w:rPr>
        <w:t xml:space="preserve"> and the provision of 42 USC §7254, which vest the Secretary of Energy with the executive direction and management functions, authority and responsibilities including financial assistance management.  The Secretary is authorized to prescribe procedural and administrative rules appropriate to administer and manage said functions.</w:t>
      </w:r>
    </w:p>
    <w:p w:rsidR="0044252E" w:rsidRPr="00F87C74" w:rsidP="00B55B13" w14:paraId="67043897" w14:textId="1933D194">
      <w:pPr>
        <w:rPr>
          <w:rFonts w:asciiTheme="majorHAnsi" w:hAnsiTheme="majorHAnsi" w:cstheme="majorHAnsi"/>
        </w:rPr>
      </w:pPr>
      <w:r w:rsidRPr="00F87C74">
        <w:rPr>
          <w:rFonts w:asciiTheme="majorHAnsi" w:hAnsiTheme="majorHAnsi" w:cstheme="majorHAnsi"/>
        </w:rPr>
        <w:t xml:space="preserve">If the collection is conducted less frequently, the Department would be unable to determine </w:t>
      </w:r>
      <w:r w:rsidRPr="00F87C74" w:rsidR="00AD3400">
        <w:rPr>
          <w:rFonts w:asciiTheme="majorHAnsi" w:hAnsiTheme="majorHAnsi" w:cstheme="majorHAnsi"/>
        </w:rPr>
        <w:t xml:space="preserve">the </w:t>
      </w:r>
      <w:r w:rsidRPr="00F87C74">
        <w:rPr>
          <w:rFonts w:asciiTheme="majorHAnsi" w:hAnsiTheme="majorHAnsi" w:cstheme="majorHAnsi"/>
        </w:rPr>
        <w:t xml:space="preserve">merit of the applications, negotiate awards, and </w:t>
      </w:r>
      <w:r w:rsidRPr="00F87C74">
        <w:rPr>
          <w:rFonts w:asciiTheme="majorHAnsi" w:hAnsiTheme="majorHAnsi" w:cstheme="majorHAnsi"/>
        </w:rPr>
        <w:t xml:space="preserve">administer awards to </w:t>
      </w:r>
      <w:r w:rsidRPr="00F87C74">
        <w:rPr>
          <w:rFonts w:asciiTheme="majorHAnsi" w:hAnsiTheme="majorHAnsi" w:cstheme="majorHAnsi"/>
        </w:rPr>
        <w:t xml:space="preserve">ensure the recipient is performing properly and spending funds in accordance with the </w:t>
      </w:r>
      <w:r w:rsidRPr="00F87C74">
        <w:rPr>
          <w:rFonts w:asciiTheme="majorHAnsi" w:hAnsiTheme="majorHAnsi" w:cstheme="majorHAnsi"/>
        </w:rPr>
        <w:t>terms and conditions of the award</w:t>
      </w:r>
      <w:r w:rsidRPr="00F87C74">
        <w:rPr>
          <w:rFonts w:asciiTheme="majorHAnsi" w:hAnsiTheme="majorHAnsi" w:cstheme="majorHAnsi"/>
        </w:rPr>
        <w:t>.  Not collecting the information or reducing the collection frequency may adversely affect the Department’s oversight and management of its financial assistance programs, projects</w:t>
      </w:r>
      <w:r w:rsidRPr="00F87C74" w:rsidR="00AD3400">
        <w:rPr>
          <w:rFonts w:asciiTheme="majorHAnsi" w:hAnsiTheme="majorHAnsi" w:cstheme="majorHAnsi"/>
        </w:rPr>
        <w:t>,</w:t>
      </w:r>
      <w:r w:rsidRPr="00F87C74">
        <w:rPr>
          <w:rFonts w:asciiTheme="majorHAnsi" w:hAnsiTheme="majorHAnsi" w:cstheme="majorHAnsi"/>
        </w:rPr>
        <w:t xml:space="preserve"> and awards.</w:t>
      </w:r>
    </w:p>
    <w:p w:rsidR="008C734C" w:rsidRPr="00F87C74" w:rsidP="00B55B13" w14:paraId="1DA3F398" w14:textId="77777777">
      <w:pPr>
        <w:pStyle w:val="Heading2"/>
        <w:rPr>
          <w:rFonts w:asciiTheme="majorHAnsi" w:hAnsiTheme="majorHAnsi" w:cstheme="majorHAnsi"/>
        </w:rPr>
      </w:pPr>
      <w:bookmarkStart w:id="11" w:name="_Toc138862272"/>
      <w:r w:rsidRPr="00F87C74">
        <w:rPr>
          <w:rFonts w:asciiTheme="majorHAnsi" w:hAnsiTheme="majorHAnsi" w:cstheme="majorHAnsi"/>
        </w:rPr>
        <w:t>A.</w:t>
      </w:r>
      <w:r w:rsidRPr="00F87C74" w:rsidR="00A41763">
        <w:rPr>
          <w:rFonts w:asciiTheme="majorHAnsi" w:hAnsiTheme="majorHAnsi" w:cstheme="majorHAnsi"/>
        </w:rPr>
        <w:t xml:space="preserve">7. </w:t>
      </w:r>
      <w:r w:rsidRPr="00F87C74">
        <w:rPr>
          <w:rFonts w:asciiTheme="majorHAnsi" w:hAnsiTheme="majorHAnsi" w:cstheme="majorHAnsi"/>
        </w:rPr>
        <w:t>Compliance with 5 CFR 1320.5</w:t>
      </w:r>
      <w:bookmarkEnd w:id="11"/>
    </w:p>
    <w:p w:rsidR="00A41763" w:rsidRPr="00F87C74" w:rsidP="00A41763" w14:paraId="35C4DC12" w14:textId="77777777">
      <w:pPr>
        <w:rPr>
          <w:rFonts w:asciiTheme="majorHAnsi" w:hAnsiTheme="majorHAnsi" w:cstheme="majorHAnsi"/>
        </w:rPr>
      </w:pPr>
      <w:r w:rsidRPr="00F87C74">
        <w:rPr>
          <w:rFonts w:asciiTheme="majorHAnsi" w:hAnsiTheme="majorHAnsi" w:cstheme="majorHAnsi"/>
          <w:b/>
          <w:bCs/>
        </w:rPr>
        <w:t xml:space="preserve">Explain any special circumstances that require the collection to be conducted in a manner inconsistent with OMB guidelines. (a) requiring respondents to report information 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other than health, medical government contract, grant-in-aid, or tax records, for more than three years; </w:t>
      </w:r>
      <w:r w:rsidRPr="00F87C74">
        <w:rPr>
          <w:rFonts w:asciiTheme="majorHAnsi" w:hAnsiTheme="majorHAnsi" w:cstheme="majorHAnsi"/>
          <w:b/>
          <w:bCs/>
        </w:rPr>
        <w:t xml:space="preserve">(e) in connection with a statistical survey, that is not designed to product valid and reliable results that can be generalized to the universe of study; (f) requiring the use of statistical data classification that has not been reviewed and approved by OMB; (g)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(h) requiring respondents to submit proprietary trade secrets, or other confidential information unless the agency can demonstrate that it has instituted procedures to protect the information’s confidentiality to the extent permitted by law. </w:t>
      </w:r>
    </w:p>
    <w:p w:rsidR="008C734C" w:rsidRPr="00F87C74" w:rsidP="00B55B13" w14:paraId="6EF0A524" w14:textId="436C2BF4">
      <w:pPr>
        <w:rPr>
          <w:rFonts w:asciiTheme="majorHAnsi" w:hAnsiTheme="majorHAnsi" w:cstheme="majorHAnsi"/>
          <w:b/>
          <w:bCs/>
        </w:rPr>
      </w:pPr>
      <w:r w:rsidRPr="00F87C74">
        <w:rPr>
          <w:rFonts w:asciiTheme="majorHAnsi" w:hAnsiTheme="majorHAnsi" w:cstheme="majorHAnsi"/>
        </w:rPr>
        <w:t>The</w:t>
      </w:r>
      <w:r w:rsidRPr="00F87C74" w:rsidR="0044252E">
        <w:rPr>
          <w:rFonts w:asciiTheme="majorHAnsi" w:hAnsiTheme="majorHAnsi" w:cstheme="majorHAnsi"/>
        </w:rPr>
        <w:t xml:space="preserve"> Department does not have any</w:t>
      </w:r>
      <w:r w:rsidRPr="00F87C74" w:rsidR="004E6623">
        <w:rPr>
          <w:rFonts w:asciiTheme="majorHAnsi" w:hAnsiTheme="majorHAnsi" w:cstheme="majorHAnsi"/>
        </w:rPr>
        <w:t xml:space="preserve"> special circumstances</w:t>
      </w:r>
      <w:r w:rsidRPr="00F87C74" w:rsidR="0044252E">
        <w:rPr>
          <w:rFonts w:asciiTheme="majorHAnsi" w:hAnsiTheme="majorHAnsi" w:cstheme="majorHAnsi"/>
        </w:rPr>
        <w:t xml:space="preserve"> for the information collection</w:t>
      </w:r>
      <w:r w:rsidRPr="00F87C74">
        <w:rPr>
          <w:rFonts w:asciiTheme="majorHAnsi" w:hAnsiTheme="majorHAnsi" w:cstheme="majorHAnsi"/>
        </w:rPr>
        <w:t>.  The package is consistent with OMB guidelines.</w:t>
      </w:r>
    </w:p>
    <w:p w:rsidR="008C734C" w:rsidRPr="00F87C74" w:rsidP="00B55B13" w14:paraId="20FC5B74" w14:textId="77777777">
      <w:pPr>
        <w:pStyle w:val="Heading2"/>
        <w:rPr>
          <w:rFonts w:asciiTheme="majorHAnsi" w:hAnsiTheme="majorHAnsi" w:cstheme="majorHAnsi"/>
        </w:rPr>
      </w:pPr>
      <w:bookmarkStart w:id="12" w:name="_Toc138862273"/>
      <w:r w:rsidRPr="00F87C74">
        <w:rPr>
          <w:rFonts w:asciiTheme="majorHAnsi" w:hAnsiTheme="majorHAnsi" w:cstheme="majorHAnsi"/>
        </w:rPr>
        <w:t>A.</w:t>
      </w:r>
      <w:r w:rsidRPr="00F87C74" w:rsidR="00A41763">
        <w:rPr>
          <w:rFonts w:asciiTheme="majorHAnsi" w:hAnsiTheme="majorHAnsi" w:cstheme="majorHAnsi"/>
        </w:rPr>
        <w:t xml:space="preserve">8. </w:t>
      </w:r>
      <w:r w:rsidRPr="00F87C74">
        <w:rPr>
          <w:rFonts w:asciiTheme="majorHAnsi" w:hAnsiTheme="majorHAnsi" w:cstheme="majorHAnsi"/>
        </w:rPr>
        <w:t>Summary of Consultations Outside of the Agency</w:t>
      </w:r>
      <w:bookmarkEnd w:id="12"/>
    </w:p>
    <w:p w:rsidR="00A41763" w:rsidRPr="00F87C74" w:rsidP="00A41763" w14:paraId="0C4D30E8" w14:textId="77777777">
      <w:pPr>
        <w:rPr>
          <w:rFonts w:asciiTheme="majorHAnsi" w:hAnsiTheme="majorHAnsi" w:cstheme="majorHAnsi"/>
        </w:rPr>
      </w:pPr>
      <w:r w:rsidRPr="00F87C74">
        <w:rPr>
          <w:rFonts w:asciiTheme="majorHAnsi" w:hAnsiTheme="majorHAnsi" w:cstheme="majorHAnsi"/>
          <w:b/>
          <w:bCs/>
        </w:rPr>
        <w:t>If applicable, provide a copy and identify the date and page number of publication in the Federal Register of the agency’s notice, required by 5CFR 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DOE to obtain their views on the availability of data, frequency of collection, the clarity of instructions and recordkeeping, disclosure, or reporting format (if any), and on the data elements to be recorded, disclosed, or report.</w:t>
      </w:r>
    </w:p>
    <w:p w:rsidR="008C734C" w:rsidRPr="00F87C74" w:rsidP="00B55B13" w14:paraId="26D4BE35" w14:textId="7DD4453F">
      <w:pPr>
        <w:rPr>
          <w:rFonts w:asciiTheme="majorHAnsi" w:hAnsiTheme="majorHAnsi" w:cstheme="majorHAnsi"/>
        </w:rPr>
      </w:pPr>
      <w:r w:rsidRPr="00F87C74">
        <w:rPr>
          <w:rFonts w:asciiTheme="majorHAnsi" w:hAnsiTheme="majorHAnsi" w:cstheme="majorHAnsi"/>
        </w:rPr>
        <w:t xml:space="preserve">The Department published a 60-day Federal Register Notice and Request for Comments concerning this collection in the Federal Register on </w:t>
      </w:r>
      <w:r w:rsidRPr="00F87C74" w:rsidR="00102A0E">
        <w:rPr>
          <w:rFonts w:asciiTheme="majorHAnsi" w:hAnsiTheme="majorHAnsi" w:cstheme="majorHAnsi"/>
        </w:rPr>
        <w:t>March 6, 2023</w:t>
      </w:r>
      <w:r w:rsidRPr="00F87C74">
        <w:rPr>
          <w:rFonts w:asciiTheme="majorHAnsi" w:hAnsiTheme="majorHAnsi" w:cstheme="majorHAnsi"/>
        </w:rPr>
        <w:t xml:space="preserve"> (Vol. 8</w:t>
      </w:r>
      <w:r w:rsidRPr="00F87C74" w:rsidR="00102A0E">
        <w:rPr>
          <w:rFonts w:asciiTheme="majorHAnsi" w:hAnsiTheme="majorHAnsi" w:cstheme="majorHAnsi"/>
        </w:rPr>
        <w:t>8</w:t>
      </w:r>
      <w:r w:rsidRPr="00F87C74">
        <w:rPr>
          <w:rFonts w:asciiTheme="majorHAnsi" w:hAnsiTheme="majorHAnsi" w:cstheme="majorHAnsi"/>
        </w:rPr>
        <w:t xml:space="preserve">, No. </w:t>
      </w:r>
      <w:r w:rsidRPr="00F87C74" w:rsidR="00102A0E">
        <w:rPr>
          <w:rFonts w:asciiTheme="majorHAnsi" w:hAnsiTheme="majorHAnsi" w:cstheme="majorHAnsi"/>
        </w:rPr>
        <w:t>43</w:t>
      </w:r>
      <w:r w:rsidRPr="00F87C74">
        <w:rPr>
          <w:rFonts w:asciiTheme="majorHAnsi" w:hAnsiTheme="majorHAnsi" w:cstheme="majorHAnsi"/>
        </w:rPr>
        <w:t xml:space="preserve">), Page </w:t>
      </w:r>
      <w:r w:rsidRPr="00F87C74" w:rsidR="00102A0E">
        <w:rPr>
          <w:rFonts w:asciiTheme="majorHAnsi" w:hAnsiTheme="majorHAnsi" w:cstheme="majorHAnsi"/>
        </w:rPr>
        <w:t>13812</w:t>
      </w:r>
      <w:r w:rsidRPr="00F87C74">
        <w:rPr>
          <w:rFonts w:asciiTheme="majorHAnsi" w:hAnsiTheme="majorHAnsi" w:cstheme="majorHAnsi"/>
        </w:rPr>
        <w:t>.  No comments were received.</w:t>
      </w:r>
      <w:r w:rsidRPr="00F87C74" w:rsidR="00102A0E">
        <w:rPr>
          <w:rFonts w:asciiTheme="majorHAnsi" w:hAnsiTheme="majorHAnsi" w:cstheme="majorHAnsi"/>
          <w:bCs/>
        </w:rPr>
        <w:t xml:space="preserve"> </w:t>
      </w:r>
    </w:p>
    <w:p w:rsidR="00837743" w:rsidRPr="00F87C74" w:rsidP="00B55B13" w14:paraId="1A55D9D8" w14:textId="01D7E2FE">
      <w:pPr>
        <w:rPr>
          <w:rFonts w:asciiTheme="majorHAnsi" w:hAnsiTheme="majorHAnsi" w:cstheme="majorHAnsi"/>
        </w:rPr>
      </w:pPr>
      <w:r w:rsidRPr="00F87C74">
        <w:rPr>
          <w:rFonts w:asciiTheme="majorHAnsi" w:hAnsiTheme="majorHAnsi" w:cstheme="majorHAnsi"/>
        </w:rPr>
        <w:t>The Department uses these Federal Register Notices to publicize its information collection requirements for comments, no specific consultations outside of these publications were made.</w:t>
      </w:r>
    </w:p>
    <w:p w:rsidR="008C734C" w:rsidRPr="00F87C74" w:rsidP="00B55B13" w14:paraId="4A91BFEF" w14:textId="77777777">
      <w:pPr>
        <w:pStyle w:val="Heading2"/>
        <w:rPr>
          <w:rFonts w:asciiTheme="majorHAnsi" w:hAnsiTheme="majorHAnsi" w:cstheme="majorHAnsi"/>
        </w:rPr>
      </w:pPr>
      <w:bookmarkStart w:id="13" w:name="_Toc138862274"/>
      <w:r w:rsidRPr="00F87C74">
        <w:rPr>
          <w:rFonts w:asciiTheme="majorHAnsi" w:hAnsiTheme="majorHAnsi" w:cstheme="majorHAnsi"/>
        </w:rPr>
        <w:t>A.</w:t>
      </w:r>
      <w:r w:rsidRPr="00F87C74" w:rsidR="00A41763">
        <w:rPr>
          <w:rFonts w:asciiTheme="majorHAnsi" w:hAnsiTheme="majorHAnsi" w:cstheme="majorHAnsi"/>
        </w:rPr>
        <w:t xml:space="preserve">9. </w:t>
      </w:r>
      <w:r w:rsidRPr="00F87C74">
        <w:rPr>
          <w:rFonts w:asciiTheme="majorHAnsi" w:hAnsiTheme="majorHAnsi" w:cstheme="majorHAnsi"/>
        </w:rPr>
        <w:t>Payments or Gifts to Respondents</w:t>
      </w:r>
      <w:bookmarkEnd w:id="13"/>
      <w:r w:rsidRPr="00F87C74">
        <w:rPr>
          <w:rFonts w:asciiTheme="majorHAnsi" w:hAnsiTheme="majorHAnsi" w:cstheme="majorHAnsi"/>
        </w:rPr>
        <w:t xml:space="preserve"> </w:t>
      </w:r>
    </w:p>
    <w:p w:rsidR="00A41763" w:rsidRPr="00F87C74" w:rsidP="00A41763" w14:paraId="547D1501" w14:textId="77777777">
      <w:pPr>
        <w:rPr>
          <w:rFonts w:asciiTheme="majorHAnsi" w:hAnsiTheme="majorHAnsi" w:cstheme="majorHAnsi"/>
        </w:rPr>
      </w:pPr>
      <w:r w:rsidRPr="00F87C74">
        <w:rPr>
          <w:rFonts w:asciiTheme="majorHAnsi" w:hAnsiTheme="majorHAnsi" w:cstheme="majorHAnsi"/>
          <w:b/>
          <w:bCs/>
        </w:rPr>
        <w:t xml:space="preserve">Explain any decision to provide any payment or gift to respondents, other than </w:t>
      </w:r>
      <w:r w:rsidRPr="00F87C74" w:rsidR="001A6E9A">
        <w:rPr>
          <w:rFonts w:asciiTheme="majorHAnsi" w:hAnsiTheme="majorHAnsi" w:cstheme="majorHAnsi"/>
          <w:b/>
          <w:bCs/>
        </w:rPr>
        <w:t>remuneration</w:t>
      </w:r>
      <w:r w:rsidRPr="00F87C74">
        <w:rPr>
          <w:rFonts w:asciiTheme="majorHAnsi" w:hAnsiTheme="majorHAnsi" w:cstheme="majorHAnsi"/>
          <w:b/>
          <w:bCs/>
        </w:rPr>
        <w:t xml:space="preserve"> of contractors or grantees. </w:t>
      </w:r>
    </w:p>
    <w:p w:rsidR="008C734C" w:rsidRPr="00F87C74" w:rsidP="00B55B13" w14:paraId="39E552A3" w14:textId="03C59239">
      <w:pPr>
        <w:rPr>
          <w:rFonts w:asciiTheme="majorHAnsi" w:hAnsiTheme="majorHAnsi" w:cstheme="majorHAnsi"/>
        </w:rPr>
      </w:pPr>
      <w:r w:rsidRPr="00F87C74">
        <w:rPr>
          <w:rFonts w:asciiTheme="majorHAnsi" w:hAnsiTheme="majorHAnsi" w:cstheme="majorHAnsi"/>
        </w:rPr>
        <w:t>The Department does not provide any payments or gifts to respondents of the information requests for this collection.</w:t>
      </w:r>
      <w:r w:rsidRPr="00F87C74" w:rsidR="003D0806">
        <w:rPr>
          <w:rFonts w:asciiTheme="majorHAnsi" w:hAnsiTheme="majorHAnsi" w:cstheme="majorHAnsi"/>
        </w:rPr>
        <w:t xml:space="preserve"> </w:t>
      </w:r>
    </w:p>
    <w:p w:rsidR="008C734C" w:rsidRPr="00F87C74" w:rsidP="00B55B13" w14:paraId="2DA003CB" w14:textId="77777777">
      <w:pPr>
        <w:pStyle w:val="Heading2"/>
        <w:rPr>
          <w:rFonts w:asciiTheme="majorHAnsi" w:hAnsiTheme="majorHAnsi" w:cstheme="majorHAnsi"/>
        </w:rPr>
      </w:pPr>
      <w:bookmarkStart w:id="14" w:name="_Toc138862275"/>
      <w:r w:rsidRPr="00F87C74">
        <w:rPr>
          <w:rFonts w:asciiTheme="majorHAnsi" w:hAnsiTheme="majorHAnsi" w:cstheme="majorHAnsi"/>
        </w:rPr>
        <w:t>A.</w:t>
      </w:r>
      <w:r w:rsidRPr="00F87C74" w:rsidR="00A41763">
        <w:rPr>
          <w:rFonts w:asciiTheme="majorHAnsi" w:hAnsiTheme="majorHAnsi" w:cstheme="majorHAnsi"/>
        </w:rPr>
        <w:t xml:space="preserve">10. </w:t>
      </w:r>
      <w:r w:rsidRPr="00F87C74">
        <w:rPr>
          <w:rFonts w:asciiTheme="majorHAnsi" w:hAnsiTheme="majorHAnsi" w:cstheme="majorHAnsi"/>
        </w:rPr>
        <w:t>Provisions for Protection of Information</w:t>
      </w:r>
      <w:bookmarkEnd w:id="14"/>
      <w:r w:rsidRPr="00F87C74">
        <w:rPr>
          <w:rFonts w:asciiTheme="majorHAnsi" w:hAnsiTheme="majorHAnsi" w:cstheme="majorHAnsi"/>
        </w:rPr>
        <w:t xml:space="preserve"> </w:t>
      </w:r>
    </w:p>
    <w:p w:rsidR="00A41763" w:rsidRPr="00F87C74" w:rsidP="00A41763" w14:paraId="6EBE4EA5" w14:textId="77777777">
      <w:pPr>
        <w:rPr>
          <w:rFonts w:asciiTheme="majorHAnsi" w:hAnsiTheme="majorHAnsi" w:cstheme="majorHAnsi"/>
        </w:rPr>
      </w:pPr>
      <w:r w:rsidRPr="00F87C74">
        <w:rPr>
          <w:rFonts w:asciiTheme="majorHAnsi" w:hAnsiTheme="majorHAnsi" w:cstheme="majorHAnsi"/>
          <w:b/>
          <w:bCs/>
        </w:rPr>
        <w:t xml:space="preserve">Describe any assurance of confidentiality provided to respondents and the basis for the assurance in statute, regulation, or agency policy. </w:t>
      </w:r>
    </w:p>
    <w:p w:rsidR="00F056C3" w:rsidRPr="00F87C74" w:rsidP="00B55B13" w14:paraId="36670CFC" w14:textId="6498C5F4">
      <w:pPr>
        <w:rPr>
          <w:rFonts w:asciiTheme="majorHAnsi" w:hAnsiTheme="majorHAnsi" w:cstheme="majorHAnsi"/>
          <w:b/>
          <w:bCs/>
        </w:rPr>
      </w:pPr>
      <w:r w:rsidRPr="00F87C74">
        <w:rPr>
          <w:rFonts w:asciiTheme="majorHAnsi" w:hAnsiTheme="majorHAnsi" w:cstheme="majorHAnsi"/>
        </w:rPr>
        <w:t>Per the Department’s Funding Opportunity Announcements, information received in applications are used for evaluation purposes only.  Funding Opportunity Announcements further instruct applicants on how to protect confidential data in their application for financial assistance.</w:t>
      </w:r>
      <w:r w:rsidRPr="00F87C74" w:rsidR="005C302C">
        <w:rPr>
          <w:rFonts w:asciiTheme="majorHAnsi" w:hAnsiTheme="majorHAnsi" w:cstheme="majorHAnsi"/>
        </w:rPr>
        <w:t xml:space="preserve">  Collection of information will be consistent with OMB policies related to the administration of federal financial assistance as well as agency policies and practices for access to electronic and paper records.</w:t>
      </w:r>
    </w:p>
    <w:p w:rsidR="00F056C3" w:rsidRPr="00F87C74" w:rsidP="00B55B13" w14:paraId="2A69F4D1" w14:textId="77777777">
      <w:pPr>
        <w:pStyle w:val="Heading2"/>
        <w:rPr>
          <w:rFonts w:asciiTheme="majorHAnsi" w:hAnsiTheme="majorHAnsi" w:cstheme="majorHAnsi"/>
        </w:rPr>
      </w:pPr>
      <w:bookmarkStart w:id="15" w:name="_Toc138862276"/>
      <w:r w:rsidRPr="00F87C74">
        <w:rPr>
          <w:rFonts w:asciiTheme="majorHAnsi" w:hAnsiTheme="majorHAnsi" w:cstheme="majorHAnsi"/>
        </w:rPr>
        <w:t>A.</w:t>
      </w:r>
      <w:r w:rsidRPr="00F87C74" w:rsidR="00A41763">
        <w:rPr>
          <w:rFonts w:asciiTheme="majorHAnsi" w:hAnsiTheme="majorHAnsi" w:cstheme="majorHAnsi"/>
        </w:rPr>
        <w:t xml:space="preserve">11. </w:t>
      </w:r>
      <w:r w:rsidRPr="00F87C74">
        <w:rPr>
          <w:rFonts w:asciiTheme="majorHAnsi" w:hAnsiTheme="majorHAnsi" w:cstheme="majorHAnsi"/>
        </w:rPr>
        <w:t>Justification for Sensitive Questions</w:t>
      </w:r>
      <w:bookmarkEnd w:id="15"/>
      <w:r w:rsidRPr="00F87C74">
        <w:rPr>
          <w:rFonts w:asciiTheme="majorHAnsi" w:hAnsiTheme="majorHAnsi" w:cstheme="majorHAnsi"/>
        </w:rPr>
        <w:t xml:space="preserve"> </w:t>
      </w:r>
    </w:p>
    <w:p w:rsidR="00A41763" w:rsidRPr="00F87C74" w:rsidP="00A41763" w14:paraId="3DE1C487" w14:textId="77777777">
      <w:pPr>
        <w:rPr>
          <w:rFonts w:asciiTheme="majorHAnsi" w:hAnsiTheme="majorHAnsi" w:cstheme="majorHAnsi"/>
        </w:rPr>
      </w:pPr>
      <w:r w:rsidRPr="00F87C74">
        <w:rPr>
          <w:rFonts w:asciiTheme="majorHAnsi" w:hAnsiTheme="majorHAnsi" w:cstheme="majorHAnsi"/>
          <w:b/>
          <w:bCs/>
        </w:rPr>
        <w:t>Provide additional justification for any questions of a sensitive nature, such as sexual behavior and attitudes, religious beliefs, and other matters that are commonly considered private. This justification should include the reasons why DOE considers the questions necessary, the specific use</w:t>
      </w:r>
      <w:r w:rsidRPr="00F87C74" w:rsidR="00F056C3">
        <w:rPr>
          <w:rFonts w:asciiTheme="majorHAnsi" w:hAnsiTheme="majorHAnsi" w:cstheme="majorHAnsi"/>
          <w:b/>
          <w:bCs/>
        </w:rPr>
        <w:t>s to be made of the information</w:t>
      </w:r>
      <w:r w:rsidRPr="00F87C74">
        <w:rPr>
          <w:rFonts w:asciiTheme="majorHAnsi" w:hAnsiTheme="majorHAnsi" w:cstheme="majorHAnsi"/>
          <w:b/>
          <w:bCs/>
        </w:rPr>
        <w:t xml:space="preserve">, the explanation to be given to persons from whom the information is requested, and any steps to be taken to obtain their consent. </w:t>
      </w:r>
    </w:p>
    <w:p w:rsidR="00F056C3" w:rsidRPr="00F87C74" w:rsidP="00B55B13" w14:paraId="5C7E562A" w14:textId="77777777">
      <w:pPr>
        <w:rPr>
          <w:rFonts w:asciiTheme="majorHAnsi" w:hAnsiTheme="majorHAnsi" w:cstheme="majorHAnsi"/>
          <w:b/>
          <w:bCs/>
        </w:rPr>
      </w:pPr>
      <w:r w:rsidRPr="00F87C74">
        <w:rPr>
          <w:rFonts w:asciiTheme="majorHAnsi" w:hAnsiTheme="majorHAnsi" w:cstheme="majorHAnsi"/>
        </w:rPr>
        <w:t>No such sensitive questions are present, neither intended nor otherwise anticipated in this collection.</w:t>
      </w:r>
    </w:p>
    <w:p w:rsidR="00F056C3" w:rsidRPr="00F87C74" w:rsidP="00B55B13" w14:paraId="75BC6C03" w14:textId="77777777">
      <w:pPr>
        <w:pStyle w:val="Heading2"/>
        <w:rPr>
          <w:rFonts w:asciiTheme="majorHAnsi" w:hAnsiTheme="majorHAnsi" w:cstheme="majorHAnsi"/>
        </w:rPr>
      </w:pPr>
      <w:bookmarkStart w:id="16" w:name="_Toc138862277"/>
      <w:r w:rsidRPr="00F87C74">
        <w:rPr>
          <w:rFonts w:asciiTheme="majorHAnsi" w:hAnsiTheme="majorHAnsi" w:cstheme="majorHAnsi"/>
        </w:rPr>
        <w:t>A.</w:t>
      </w:r>
      <w:r w:rsidRPr="00F87C74" w:rsidR="00A41763">
        <w:rPr>
          <w:rFonts w:asciiTheme="majorHAnsi" w:hAnsiTheme="majorHAnsi" w:cstheme="majorHAnsi"/>
        </w:rPr>
        <w:t>12</w:t>
      </w:r>
      <w:r w:rsidRPr="00F87C74" w:rsidR="006F3C12">
        <w:rPr>
          <w:rFonts w:asciiTheme="majorHAnsi" w:hAnsiTheme="majorHAnsi" w:cstheme="majorHAnsi"/>
        </w:rPr>
        <w:t>A</w:t>
      </w:r>
      <w:r w:rsidRPr="00F87C74" w:rsidR="00A41763">
        <w:rPr>
          <w:rFonts w:asciiTheme="majorHAnsi" w:hAnsiTheme="majorHAnsi" w:cstheme="majorHAnsi"/>
        </w:rPr>
        <w:t xml:space="preserve">. </w:t>
      </w:r>
      <w:r w:rsidRPr="00F87C74">
        <w:rPr>
          <w:rFonts w:asciiTheme="majorHAnsi" w:hAnsiTheme="majorHAnsi" w:cstheme="majorHAnsi"/>
        </w:rPr>
        <w:t>Estimate of Respondent Burden Hours</w:t>
      </w:r>
      <w:bookmarkEnd w:id="16"/>
      <w:r w:rsidRPr="00F87C74">
        <w:rPr>
          <w:rFonts w:asciiTheme="majorHAnsi" w:hAnsiTheme="majorHAnsi" w:cstheme="majorHAnsi"/>
        </w:rPr>
        <w:t xml:space="preserve"> </w:t>
      </w:r>
    </w:p>
    <w:p w:rsidR="00A41763" w:rsidRPr="00F87C74" w:rsidP="00A41763" w14:paraId="5888985D" w14:textId="77777777">
      <w:pPr>
        <w:rPr>
          <w:rFonts w:asciiTheme="majorHAnsi" w:hAnsiTheme="majorHAnsi" w:cstheme="majorHAnsi"/>
          <w:b/>
          <w:bCs/>
        </w:rPr>
      </w:pPr>
      <w:r w:rsidRPr="00F87C74">
        <w:rPr>
          <w:rFonts w:asciiTheme="majorHAnsi" w:hAnsiTheme="majorHAnsi" w:cstheme="majorHAnsi"/>
          <w:b/>
          <w:bCs/>
        </w:rPr>
        <w:t xml:space="preserve">Provide estimates of the hour burden of the collection of information. The statement should indicate the number of respondents, frequency of response, annual hour burden, and </w:t>
      </w:r>
      <w:r w:rsidRPr="00F87C74">
        <w:rPr>
          <w:rFonts w:asciiTheme="majorHAnsi" w:hAnsiTheme="majorHAnsi" w:cstheme="majorHAnsi"/>
          <w:b/>
          <w:bCs/>
          <w:u w:val="single"/>
        </w:rPr>
        <w:t>an explanation of how the burden was estimated</w:t>
      </w:r>
      <w:r w:rsidRPr="00F87C74">
        <w:rPr>
          <w:rFonts w:asciiTheme="majorHAnsi" w:hAnsiTheme="majorHAnsi" w:cstheme="majorHAnsi"/>
          <w:b/>
          <w:bCs/>
        </w:rPr>
        <w:t xml:space="preserve">. Unless directed to do so, DOE should not conduct special surveys to obtain information on which to base hour burden estimates. Consultation with a sample fewer than 10 potential respondents is desirable. </w:t>
      </w:r>
    </w:p>
    <w:p w:rsidR="003D0806" w:rsidRPr="00F87C74" w:rsidP="00B55B13" w14:paraId="0B4A0992" w14:textId="72E59C0B">
      <w:pPr>
        <w:rPr>
          <w:rFonts w:asciiTheme="majorHAnsi" w:hAnsiTheme="majorHAnsi" w:cstheme="majorHAnsi"/>
        </w:rPr>
      </w:pPr>
      <w:r w:rsidRPr="00F87C74">
        <w:rPr>
          <w:rFonts w:asciiTheme="majorHAnsi" w:hAnsiTheme="majorHAnsi" w:cstheme="majorHAnsi"/>
        </w:rPr>
        <w:t xml:space="preserve">The estimated burden, expressed in burden hours, is the sum of the burden reported by Departmental elements and Field organizations as compiled from their respective recipients or estimated by expert personnel familiar with these collections.  Burden </w:t>
      </w:r>
      <w:r w:rsidRPr="00F87C74" w:rsidR="00FE391E">
        <w:rPr>
          <w:rFonts w:asciiTheme="majorHAnsi" w:hAnsiTheme="majorHAnsi" w:cstheme="majorHAnsi"/>
        </w:rPr>
        <w:t>h</w:t>
      </w:r>
      <w:r w:rsidRPr="00F87C74">
        <w:rPr>
          <w:rFonts w:asciiTheme="majorHAnsi" w:hAnsiTheme="majorHAnsi" w:cstheme="majorHAnsi"/>
        </w:rPr>
        <w:t xml:space="preserve">our computations for required </w:t>
      </w:r>
      <w:r w:rsidRPr="00F87C74" w:rsidR="0044252E">
        <w:rPr>
          <w:rFonts w:asciiTheme="majorHAnsi" w:hAnsiTheme="majorHAnsi" w:cstheme="majorHAnsi"/>
        </w:rPr>
        <w:t>information</w:t>
      </w:r>
      <w:r w:rsidRPr="00F87C74" w:rsidR="009B7249">
        <w:rPr>
          <w:rFonts w:asciiTheme="majorHAnsi" w:hAnsiTheme="majorHAnsi" w:cstheme="majorHAnsi"/>
        </w:rPr>
        <w:t xml:space="preserve"> responses</w:t>
      </w:r>
      <w:r w:rsidRPr="00F87C74">
        <w:rPr>
          <w:rFonts w:asciiTheme="majorHAnsi" w:hAnsiTheme="majorHAnsi" w:cstheme="majorHAnsi"/>
        </w:rPr>
        <w:t xml:space="preserve"> are based on the number of estimated responses multiplied by the average hours required by </w:t>
      </w:r>
      <w:r w:rsidRPr="00F87C74" w:rsidR="00F72D31">
        <w:rPr>
          <w:rFonts w:asciiTheme="majorHAnsi" w:hAnsiTheme="majorHAnsi" w:cstheme="majorHAnsi"/>
        </w:rPr>
        <w:t xml:space="preserve">the </w:t>
      </w:r>
      <w:r w:rsidRPr="00F87C74" w:rsidR="00EE4CE2">
        <w:rPr>
          <w:rFonts w:asciiTheme="majorHAnsi" w:hAnsiTheme="majorHAnsi" w:cstheme="majorHAnsi"/>
        </w:rPr>
        <w:t xml:space="preserve">applicable </w:t>
      </w:r>
      <w:r w:rsidRPr="00F87C74">
        <w:rPr>
          <w:rFonts w:asciiTheme="majorHAnsi" w:hAnsiTheme="majorHAnsi" w:cstheme="majorHAnsi"/>
        </w:rPr>
        <w:t xml:space="preserve">respondent to prepare each response.  </w:t>
      </w:r>
    </w:p>
    <w:p w:rsidR="007E1BC4" w:rsidRPr="00F87C74" w:rsidP="00B55B13" w14:paraId="5AECDD4C" w14:textId="39C78989">
      <w:pPr>
        <w:rPr>
          <w:rFonts w:asciiTheme="majorHAnsi" w:hAnsiTheme="majorHAnsi" w:cstheme="majorHAnsi"/>
        </w:rPr>
      </w:pPr>
      <w:r w:rsidRPr="00F87C74">
        <w:rPr>
          <w:rFonts w:asciiTheme="majorHAnsi" w:hAnsiTheme="majorHAnsi" w:cstheme="majorHAnsi"/>
        </w:rPr>
        <w:t xml:space="preserve">The burden </w:t>
      </w:r>
      <w:r w:rsidRPr="00F87C74">
        <w:rPr>
          <w:rFonts w:asciiTheme="majorHAnsi" w:hAnsiTheme="majorHAnsi" w:cstheme="majorHAnsi"/>
        </w:rPr>
        <w:t xml:space="preserve">hour </w:t>
      </w:r>
      <w:r w:rsidRPr="00F87C74">
        <w:rPr>
          <w:rFonts w:asciiTheme="majorHAnsi" w:hAnsiTheme="majorHAnsi" w:cstheme="majorHAnsi"/>
        </w:rPr>
        <w:t xml:space="preserve">estimate </w:t>
      </w:r>
      <w:r w:rsidRPr="00F87C74" w:rsidR="008C2B31">
        <w:rPr>
          <w:rFonts w:asciiTheme="majorHAnsi" w:hAnsiTheme="majorHAnsi" w:cstheme="majorHAnsi"/>
        </w:rPr>
        <w:t xml:space="preserve">is </w:t>
      </w:r>
      <w:r w:rsidRPr="00F87C74">
        <w:rPr>
          <w:rFonts w:asciiTheme="majorHAnsi" w:hAnsiTheme="majorHAnsi" w:cstheme="majorHAnsi"/>
        </w:rPr>
        <w:t xml:space="preserve">based on </w:t>
      </w:r>
      <w:r w:rsidRPr="00F87C74" w:rsidR="00EE4CE2">
        <w:rPr>
          <w:rFonts w:asciiTheme="majorHAnsi" w:hAnsiTheme="majorHAnsi" w:cstheme="majorHAnsi"/>
        </w:rPr>
        <w:t xml:space="preserve">award information </w:t>
      </w:r>
      <w:r w:rsidRPr="00F87C74">
        <w:rPr>
          <w:rFonts w:asciiTheme="majorHAnsi" w:hAnsiTheme="majorHAnsi" w:cstheme="majorHAnsi"/>
        </w:rPr>
        <w:t xml:space="preserve">from previous </w:t>
      </w:r>
      <w:r w:rsidRPr="00F87C74" w:rsidR="00CF3856">
        <w:rPr>
          <w:rFonts w:asciiTheme="majorHAnsi" w:hAnsiTheme="majorHAnsi" w:cstheme="majorHAnsi"/>
        </w:rPr>
        <w:t xml:space="preserve">fiscal </w:t>
      </w:r>
      <w:r w:rsidRPr="00F87C74">
        <w:rPr>
          <w:rFonts w:asciiTheme="majorHAnsi" w:hAnsiTheme="majorHAnsi" w:cstheme="majorHAnsi"/>
        </w:rPr>
        <w:t>years</w:t>
      </w:r>
      <w:r w:rsidRPr="00F87C74" w:rsidR="00CF3856">
        <w:rPr>
          <w:rFonts w:asciiTheme="majorHAnsi" w:hAnsiTheme="majorHAnsi" w:cstheme="majorHAnsi"/>
        </w:rPr>
        <w:t xml:space="preserve"> (FY)</w:t>
      </w:r>
      <w:r w:rsidRPr="00F87C74">
        <w:rPr>
          <w:rFonts w:asciiTheme="majorHAnsi" w:hAnsiTheme="majorHAnsi" w:cstheme="majorHAnsi"/>
        </w:rPr>
        <w:t xml:space="preserve"> and estimates for future financial assistance activities.</w:t>
      </w:r>
      <w:r w:rsidRPr="00F87C74" w:rsidR="00FE391E">
        <w:rPr>
          <w:rFonts w:asciiTheme="majorHAnsi" w:hAnsiTheme="majorHAnsi" w:cstheme="majorHAnsi"/>
        </w:rPr>
        <w:t xml:space="preserve"> </w:t>
      </w:r>
      <w:r w:rsidRPr="00F87C74">
        <w:rPr>
          <w:rFonts w:asciiTheme="majorHAnsi" w:hAnsiTheme="majorHAnsi" w:cstheme="majorHAnsi"/>
        </w:rPr>
        <w:t xml:space="preserve"> </w:t>
      </w:r>
      <w:r w:rsidRPr="00F87C74">
        <w:rPr>
          <w:rFonts w:asciiTheme="majorHAnsi" w:hAnsiTheme="majorHAnsi" w:cstheme="majorHAnsi"/>
        </w:rPr>
        <w:t xml:space="preserve">For FY2019 – </w:t>
      </w:r>
      <w:r w:rsidRPr="00F87C74" w:rsidR="00CF3856">
        <w:rPr>
          <w:rFonts w:asciiTheme="majorHAnsi" w:hAnsiTheme="majorHAnsi" w:cstheme="majorHAnsi"/>
        </w:rPr>
        <w:t>FY</w:t>
      </w:r>
      <w:r w:rsidRPr="00F87C74">
        <w:rPr>
          <w:rFonts w:asciiTheme="majorHAnsi" w:hAnsiTheme="majorHAnsi" w:cstheme="majorHAnsi"/>
        </w:rPr>
        <w:t xml:space="preserve">2022, </w:t>
      </w:r>
      <w:r w:rsidRPr="00F87C74">
        <w:rPr>
          <w:rFonts w:asciiTheme="majorHAnsi" w:hAnsiTheme="majorHAnsi" w:cstheme="majorHAnsi"/>
        </w:rPr>
        <w:t xml:space="preserve">DOE </w:t>
      </w:r>
      <w:r w:rsidRPr="00F87C74">
        <w:rPr>
          <w:rFonts w:asciiTheme="majorHAnsi" w:hAnsiTheme="majorHAnsi" w:cstheme="majorHAnsi"/>
        </w:rPr>
        <w:t xml:space="preserve">received </w:t>
      </w:r>
      <w:r w:rsidRPr="00F87C74">
        <w:rPr>
          <w:rFonts w:asciiTheme="majorHAnsi" w:hAnsiTheme="majorHAnsi" w:cstheme="majorHAnsi"/>
        </w:rPr>
        <w:t xml:space="preserve">approximately </w:t>
      </w:r>
      <w:r w:rsidRPr="00F87C74" w:rsidR="008C2B31">
        <w:rPr>
          <w:rFonts w:asciiTheme="majorHAnsi" w:hAnsiTheme="majorHAnsi" w:cstheme="majorHAnsi"/>
        </w:rPr>
        <w:t>6</w:t>
      </w:r>
      <w:r w:rsidRPr="00F87C74" w:rsidR="006F0A0E">
        <w:rPr>
          <w:rFonts w:asciiTheme="majorHAnsi" w:hAnsiTheme="majorHAnsi" w:cstheme="majorHAnsi"/>
        </w:rPr>
        <w:t>,800</w:t>
      </w:r>
      <w:r w:rsidRPr="00F87C74">
        <w:rPr>
          <w:rFonts w:asciiTheme="majorHAnsi" w:hAnsiTheme="majorHAnsi" w:cstheme="majorHAnsi"/>
        </w:rPr>
        <w:t xml:space="preserve"> financial assistance applications a year and </w:t>
      </w:r>
      <w:r w:rsidRPr="00F87C74">
        <w:rPr>
          <w:rFonts w:asciiTheme="majorHAnsi" w:hAnsiTheme="majorHAnsi" w:cstheme="majorHAnsi"/>
        </w:rPr>
        <w:t xml:space="preserve">made </w:t>
      </w:r>
      <w:r w:rsidRPr="00F87C74" w:rsidR="009B7249">
        <w:rPr>
          <w:rFonts w:asciiTheme="majorHAnsi" w:hAnsiTheme="majorHAnsi" w:cstheme="majorHAnsi"/>
        </w:rPr>
        <w:t>approximately</w:t>
      </w:r>
      <w:r w:rsidRPr="00F87C74">
        <w:rPr>
          <w:rFonts w:asciiTheme="majorHAnsi" w:hAnsiTheme="majorHAnsi" w:cstheme="majorHAnsi"/>
        </w:rPr>
        <w:t xml:space="preserve"> 1,</w:t>
      </w:r>
      <w:r w:rsidRPr="00F87C74" w:rsidR="009B7249">
        <w:rPr>
          <w:rFonts w:asciiTheme="majorHAnsi" w:hAnsiTheme="majorHAnsi" w:cstheme="majorHAnsi"/>
        </w:rPr>
        <w:t>8</w:t>
      </w:r>
      <w:r w:rsidRPr="00F87C74">
        <w:rPr>
          <w:rFonts w:asciiTheme="majorHAnsi" w:hAnsiTheme="majorHAnsi" w:cstheme="majorHAnsi"/>
        </w:rPr>
        <w:t>00 financial assistance awards per year.</w:t>
      </w:r>
      <w:r w:rsidRPr="00F87C74" w:rsidR="00FE391E">
        <w:rPr>
          <w:rFonts w:asciiTheme="majorHAnsi" w:hAnsiTheme="majorHAnsi" w:cstheme="majorHAnsi"/>
        </w:rPr>
        <w:t xml:space="preserve"> </w:t>
      </w:r>
      <w:r w:rsidRPr="00F87C74">
        <w:rPr>
          <w:rFonts w:asciiTheme="majorHAnsi" w:hAnsiTheme="majorHAnsi" w:cstheme="majorHAnsi"/>
        </w:rPr>
        <w:t xml:space="preserve"> </w:t>
      </w:r>
      <w:r w:rsidRPr="00F87C74" w:rsidR="00771B8A">
        <w:rPr>
          <w:rFonts w:asciiTheme="majorHAnsi" w:hAnsiTheme="majorHAnsi" w:cstheme="majorHAnsi"/>
        </w:rPr>
        <w:t xml:space="preserve">Also, </w:t>
      </w:r>
      <w:r w:rsidRPr="00F87C74" w:rsidR="00CF3856">
        <w:rPr>
          <w:rFonts w:asciiTheme="majorHAnsi" w:hAnsiTheme="majorHAnsi" w:cstheme="majorHAnsi"/>
        </w:rPr>
        <w:t xml:space="preserve">during that time period </w:t>
      </w:r>
      <w:r w:rsidRPr="00F87C74">
        <w:rPr>
          <w:rFonts w:asciiTheme="majorHAnsi" w:hAnsiTheme="majorHAnsi" w:cstheme="majorHAnsi"/>
        </w:rPr>
        <w:t>DOE has averaged 13,</w:t>
      </w:r>
      <w:r w:rsidRPr="00F87C74" w:rsidR="008C2B31">
        <w:rPr>
          <w:rFonts w:asciiTheme="majorHAnsi" w:hAnsiTheme="majorHAnsi" w:cstheme="majorHAnsi"/>
        </w:rPr>
        <w:t xml:space="preserve">150 </w:t>
      </w:r>
      <w:r w:rsidRPr="00F87C74">
        <w:rPr>
          <w:rFonts w:asciiTheme="majorHAnsi" w:hAnsiTheme="majorHAnsi" w:cstheme="majorHAnsi"/>
        </w:rPr>
        <w:t xml:space="preserve">active financial assistance awards every year.  </w:t>
      </w:r>
      <w:r w:rsidRPr="00F87C74">
        <w:rPr>
          <w:rFonts w:asciiTheme="majorHAnsi" w:hAnsiTheme="majorHAnsi" w:cstheme="majorHAnsi"/>
        </w:rPr>
        <w:t xml:space="preserve">Most awards are for periods of 3 to 5 years.  Approximately $2 billion </w:t>
      </w:r>
      <w:r w:rsidRPr="00F87C74">
        <w:rPr>
          <w:rFonts w:asciiTheme="majorHAnsi" w:hAnsiTheme="majorHAnsi" w:cstheme="majorHAnsi"/>
        </w:rPr>
        <w:t xml:space="preserve">in base appropriations </w:t>
      </w:r>
      <w:r w:rsidRPr="00F87C74">
        <w:rPr>
          <w:rFonts w:asciiTheme="majorHAnsi" w:hAnsiTheme="majorHAnsi" w:cstheme="majorHAnsi"/>
        </w:rPr>
        <w:t xml:space="preserve">per </w:t>
      </w:r>
      <w:r w:rsidRPr="00F87C74" w:rsidR="00771B8A">
        <w:rPr>
          <w:rFonts w:asciiTheme="majorHAnsi" w:hAnsiTheme="majorHAnsi" w:cstheme="majorHAnsi"/>
        </w:rPr>
        <w:t>year is</w:t>
      </w:r>
      <w:r w:rsidRPr="00F87C74">
        <w:rPr>
          <w:rFonts w:asciiTheme="majorHAnsi" w:hAnsiTheme="majorHAnsi" w:cstheme="majorHAnsi"/>
        </w:rPr>
        <w:t xml:space="preserve"> obligated to financial assistance awards each year with $1 billion of that going to new awards.  </w:t>
      </w:r>
      <w:r w:rsidRPr="00F87C74" w:rsidR="008C2B31">
        <w:rPr>
          <w:rFonts w:asciiTheme="majorHAnsi" w:hAnsiTheme="majorHAnsi" w:cstheme="majorHAnsi"/>
        </w:rPr>
        <w:t xml:space="preserve">The estimates for future financial assistance activities for the next three years increase the burden hour estimates due to </w:t>
      </w:r>
      <w:r w:rsidRPr="00F87C74" w:rsidR="00AA379B">
        <w:rPr>
          <w:rFonts w:asciiTheme="majorHAnsi" w:hAnsiTheme="majorHAnsi" w:cstheme="majorHAnsi"/>
        </w:rPr>
        <w:t xml:space="preserve">the </w:t>
      </w:r>
      <w:r w:rsidRPr="00F87C74" w:rsidR="008C2B31">
        <w:rPr>
          <w:rFonts w:asciiTheme="majorHAnsi" w:hAnsiTheme="majorHAnsi" w:cstheme="majorHAnsi"/>
        </w:rPr>
        <w:t xml:space="preserve">increase in funding DOE anticipates from the Infrastructure Investment and Jobs Act and the Inflation Reduction Act.  </w:t>
      </w:r>
      <w:r w:rsidRPr="00F87C74" w:rsidR="00F72D31">
        <w:rPr>
          <w:rFonts w:asciiTheme="majorHAnsi" w:hAnsiTheme="majorHAnsi" w:cstheme="majorHAnsi"/>
        </w:rPr>
        <w:t xml:space="preserve">As a result, </w:t>
      </w:r>
      <w:r w:rsidRPr="00F87C74" w:rsidR="008C2B31">
        <w:rPr>
          <w:rFonts w:asciiTheme="majorHAnsi" w:hAnsiTheme="majorHAnsi" w:cstheme="majorHAnsi"/>
        </w:rPr>
        <w:t xml:space="preserve">DOE anticipates receiving approximately </w:t>
      </w:r>
      <w:r w:rsidRPr="00F87C74" w:rsidR="00F72D31">
        <w:rPr>
          <w:rFonts w:asciiTheme="majorHAnsi" w:hAnsiTheme="majorHAnsi" w:cstheme="majorHAnsi"/>
        </w:rPr>
        <w:t xml:space="preserve">2,000 additional </w:t>
      </w:r>
      <w:r w:rsidRPr="00F87C74" w:rsidR="008C2B31">
        <w:rPr>
          <w:rFonts w:asciiTheme="majorHAnsi" w:hAnsiTheme="majorHAnsi" w:cstheme="majorHAnsi"/>
        </w:rPr>
        <w:t>applications</w:t>
      </w:r>
      <w:r w:rsidRPr="00F87C74" w:rsidR="00F72D31">
        <w:rPr>
          <w:rFonts w:asciiTheme="majorHAnsi" w:hAnsiTheme="majorHAnsi" w:cstheme="majorHAnsi"/>
        </w:rPr>
        <w:t xml:space="preserve"> and making 950 additional awards which will increase the total awards DOE annually administers to an estimated 14,100.   </w:t>
      </w:r>
    </w:p>
    <w:p w:rsidR="003D0806" w:rsidRPr="00F87C74" w:rsidP="00B55B13" w14:paraId="325DDB17" w14:textId="4E3B7855">
      <w:pPr>
        <w:rPr>
          <w:rFonts w:asciiTheme="majorHAnsi" w:hAnsiTheme="majorHAnsi" w:cstheme="majorHAnsi"/>
        </w:rPr>
      </w:pPr>
      <w:r w:rsidRPr="00F87C74">
        <w:rPr>
          <w:rFonts w:asciiTheme="majorHAnsi" w:hAnsiTheme="majorHAnsi" w:cstheme="majorHAnsi"/>
        </w:rPr>
        <w:t xml:space="preserve">Each applicant </w:t>
      </w:r>
      <w:r w:rsidRPr="00F87C74" w:rsidR="00CF3856">
        <w:rPr>
          <w:rFonts w:asciiTheme="majorHAnsi" w:hAnsiTheme="majorHAnsi" w:cstheme="majorHAnsi"/>
        </w:rPr>
        <w:t xml:space="preserve">requesting </w:t>
      </w:r>
      <w:r w:rsidRPr="00F87C74">
        <w:rPr>
          <w:rFonts w:asciiTheme="majorHAnsi" w:hAnsiTheme="majorHAnsi" w:cstheme="majorHAnsi"/>
        </w:rPr>
        <w:t xml:space="preserve">DOE </w:t>
      </w:r>
      <w:r w:rsidRPr="00F87C74" w:rsidR="00CF3856">
        <w:rPr>
          <w:rFonts w:asciiTheme="majorHAnsi" w:hAnsiTheme="majorHAnsi" w:cstheme="majorHAnsi"/>
        </w:rPr>
        <w:t>funding</w:t>
      </w:r>
      <w:r w:rsidRPr="00F87C74">
        <w:rPr>
          <w:rFonts w:asciiTheme="majorHAnsi" w:hAnsiTheme="majorHAnsi" w:cstheme="majorHAnsi"/>
        </w:rPr>
        <w:t xml:space="preserve"> is required to submit a</w:t>
      </w:r>
      <w:r w:rsidRPr="00F87C74" w:rsidR="007E1BC4">
        <w:rPr>
          <w:rFonts w:asciiTheme="majorHAnsi" w:hAnsiTheme="majorHAnsi" w:cstheme="majorHAnsi"/>
        </w:rPr>
        <w:t>n</w:t>
      </w:r>
      <w:r w:rsidRPr="00F87C74">
        <w:rPr>
          <w:rFonts w:asciiTheme="majorHAnsi" w:hAnsiTheme="majorHAnsi" w:cstheme="majorHAnsi"/>
        </w:rPr>
        <w:t xml:space="preserve"> application </w:t>
      </w:r>
      <w:r w:rsidRPr="00F87C74" w:rsidR="00CF3856">
        <w:rPr>
          <w:rFonts w:asciiTheme="majorHAnsi" w:hAnsiTheme="majorHAnsi" w:cstheme="majorHAnsi"/>
        </w:rPr>
        <w:t>that describes the technical and financial aspects of their</w:t>
      </w:r>
      <w:r w:rsidRPr="00F87C74">
        <w:rPr>
          <w:rFonts w:asciiTheme="majorHAnsi" w:hAnsiTheme="majorHAnsi" w:cstheme="majorHAnsi"/>
        </w:rPr>
        <w:t xml:space="preserve"> </w:t>
      </w:r>
      <w:r w:rsidRPr="00F87C74" w:rsidR="00CF3856">
        <w:rPr>
          <w:rFonts w:asciiTheme="majorHAnsi" w:hAnsiTheme="majorHAnsi" w:cstheme="majorHAnsi"/>
        </w:rPr>
        <w:t xml:space="preserve">proposed </w:t>
      </w:r>
      <w:r w:rsidRPr="00F87C74">
        <w:rPr>
          <w:rFonts w:asciiTheme="majorHAnsi" w:hAnsiTheme="majorHAnsi" w:cstheme="majorHAnsi"/>
        </w:rPr>
        <w:t>project</w:t>
      </w:r>
      <w:r w:rsidRPr="00F87C74" w:rsidR="00270DC8">
        <w:rPr>
          <w:rFonts w:asciiTheme="majorHAnsi" w:hAnsiTheme="majorHAnsi" w:cstheme="majorHAnsi"/>
        </w:rPr>
        <w:t>.  E</w:t>
      </w:r>
      <w:r w:rsidRPr="00F87C74">
        <w:rPr>
          <w:rFonts w:asciiTheme="majorHAnsi" w:hAnsiTheme="majorHAnsi" w:cstheme="majorHAnsi"/>
        </w:rPr>
        <w:t xml:space="preserve">ach financial assistance award </w:t>
      </w:r>
      <w:r w:rsidRPr="00F87C74" w:rsidR="00747898">
        <w:rPr>
          <w:rFonts w:asciiTheme="majorHAnsi" w:hAnsiTheme="majorHAnsi" w:cstheme="majorHAnsi"/>
        </w:rPr>
        <w:t>recipient</w:t>
      </w:r>
      <w:r w:rsidRPr="00F87C74" w:rsidR="00CF3856">
        <w:rPr>
          <w:rFonts w:asciiTheme="majorHAnsi" w:hAnsiTheme="majorHAnsi" w:cstheme="majorHAnsi"/>
        </w:rPr>
        <w:t xml:space="preserve"> has</w:t>
      </w:r>
      <w:r w:rsidRPr="00F87C74" w:rsidR="00747898">
        <w:rPr>
          <w:rFonts w:asciiTheme="majorHAnsi" w:hAnsiTheme="majorHAnsi" w:cstheme="majorHAnsi"/>
        </w:rPr>
        <w:t xml:space="preserve"> </w:t>
      </w:r>
      <w:r w:rsidRPr="00F87C74" w:rsidR="00CF3856">
        <w:rPr>
          <w:rFonts w:asciiTheme="majorHAnsi" w:hAnsiTheme="majorHAnsi" w:cstheme="majorHAnsi"/>
        </w:rPr>
        <w:t xml:space="preserve">management, financial, </w:t>
      </w:r>
      <w:r w:rsidRPr="00F87C74" w:rsidR="006F0A0E">
        <w:rPr>
          <w:rFonts w:asciiTheme="majorHAnsi" w:hAnsiTheme="majorHAnsi" w:cstheme="majorHAnsi"/>
        </w:rPr>
        <w:t xml:space="preserve">and </w:t>
      </w:r>
      <w:r w:rsidRPr="00F87C74" w:rsidR="00CF3856">
        <w:rPr>
          <w:rFonts w:asciiTheme="majorHAnsi" w:hAnsiTheme="majorHAnsi" w:cstheme="majorHAnsi"/>
        </w:rPr>
        <w:t xml:space="preserve">technical reporting required </w:t>
      </w:r>
      <w:r w:rsidRPr="00F87C74" w:rsidR="006F0A0E">
        <w:rPr>
          <w:rFonts w:asciiTheme="majorHAnsi" w:hAnsiTheme="majorHAnsi" w:cstheme="majorHAnsi"/>
        </w:rPr>
        <w:t xml:space="preserve">to provide project status to DOE.  </w:t>
      </w:r>
    </w:p>
    <w:p w:rsidR="003D0806" w:rsidRPr="00F87C74" w:rsidP="00B55B13" w14:paraId="55AACBE8" w14:textId="77777777">
      <w:pPr>
        <w:rPr>
          <w:rFonts w:asciiTheme="majorHAnsi" w:hAnsiTheme="majorHAnsi" w:cstheme="majorHAnsi"/>
        </w:rPr>
      </w:pPr>
      <w:r w:rsidRPr="00F87C74">
        <w:rPr>
          <w:rFonts w:asciiTheme="majorHAnsi" w:hAnsiTheme="majorHAnsi" w:cstheme="majorHAnsi"/>
        </w:rPr>
        <w:t>Using these calculations, the estimated annual burden of this package is as follows:</w:t>
      </w:r>
    </w:p>
    <w:p w:rsidR="004B776A" w:rsidRPr="00F87C74" w:rsidP="00306FB3" w14:paraId="79300B8D" w14:textId="0A0E531A">
      <w:pPr>
        <w:ind w:left="360"/>
        <w:rPr>
          <w:rFonts w:asciiTheme="majorHAnsi" w:hAnsiTheme="majorHAnsi" w:cstheme="majorHAnsi"/>
        </w:rPr>
      </w:pPr>
      <w:r w:rsidRPr="00F87C74">
        <w:rPr>
          <w:rFonts w:asciiTheme="majorHAnsi" w:hAnsiTheme="majorHAnsi" w:cstheme="majorHAnsi"/>
        </w:rPr>
        <w:t xml:space="preserve">Annual Estimated Number of Respondents: </w:t>
      </w:r>
      <w:r w:rsidRPr="00F87C74" w:rsidR="009B7249">
        <w:rPr>
          <w:rFonts w:asciiTheme="majorHAnsi" w:hAnsiTheme="majorHAnsi" w:cstheme="majorHAnsi"/>
        </w:rPr>
        <w:t>22,900</w:t>
      </w:r>
      <w:r w:rsidRPr="00F87C74" w:rsidR="008141EA">
        <w:rPr>
          <w:rFonts w:asciiTheme="majorHAnsi" w:hAnsiTheme="majorHAnsi" w:cstheme="majorHAnsi"/>
        </w:rPr>
        <w:br/>
      </w:r>
      <w:r w:rsidRPr="00F87C74">
        <w:rPr>
          <w:rFonts w:asciiTheme="majorHAnsi" w:hAnsiTheme="majorHAnsi" w:cstheme="majorHAnsi"/>
        </w:rPr>
        <w:t xml:space="preserve">Annual Estimated Number of Total Responses: </w:t>
      </w:r>
      <w:r w:rsidRPr="00F87C74" w:rsidR="009B7249">
        <w:rPr>
          <w:rFonts w:asciiTheme="majorHAnsi" w:hAnsiTheme="majorHAnsi" w:cstheme="majorHAnsi"/>
        </w:rPr>
        <w:t>265,550</w:t>
      </w:r>
      <w:r w:rsidRPr="00F87C74" w:rsidR="008141EA">
        <w:rPr>
          <w:rFonts w:asciiTheme="majorHAnsi" w:hAnsiTheme="majorHAnsi" w:cstheme="majorHAnsi"/>
        </w:rPr>
        <w:br/>
      </w:r>
      <w:r w:rsidRPr="00F87C74">
        <w:rPr>
          <w:rFonts w:asciiTheme="majorHAnsi" w:hAnsiTheme="majorHAnsi" w:cstheme="majorHAnsi"/>
        </w:rPr>
        <w:t>Total</w:t>
      </w:r>
      <w:r w:rsidRPr="00F87C74" w:rsidR="00CA6052">
        <w:rPr>
          <w:rFonts w:asciiTheme="majorHAnsi" w:hAnsiTheme="majorHAnsi" w:cstheme="majorHAnsi"/>
        </w:rPr>
        <w:t xml:space="preserve"> Estimated</w:t>
      </w:r>
      <w:r w:rsidRPr="00F87C74">
        <w:rPr>
          <w:rFonts w:asciiTheme="majorHAnsi" w:hAnsiTheme="majorHAnsi" w:cstheme="majorHAnsi"/>
        </w:rPr>
        <w:t xml:space="preserve"> </w:t>
      </w:r>
      <w:r w:rsidRPr="00F87C74" w:rsidR="00CA6052">
        <w:rPr>
          <w:rFonts w:asciiTheme="majorHAnsi" w:hAnsiTheme="majorHAnsi" w:cstheme="majorHAnsi"/>
        </w:rPr>
        <w:t>Annual Burden Hours</w:t>
      </w:r>
      <w:r w:rsidRPr="00F87C74">
        <w:rPr>
          <w:rFonts w:asciiTheme="majorHAnsi" w:hAnsiTheme="majorHAnsi" w:cstheme="majorHAnsi"/>
        </w:rPr>
        <w:t xml:space="preserve">: </w:t>
      </w:r>
      <w:r w:rsidRPr="00F87C74" w:rsidR="009B7249">
        <w:rPr>
          <w:rFonts w:asciiTheme="majorHAnsi" w:hAnsiTheme="majorHAnsi" w:cstheme="majorHAnsi"/>
        </w:rPr>
        <w:t>1,464,800</w:t>
      </w:r>
      <w:r w:rsidRPr="00F87C74" w:rsidR="008141EA">
        <w:rPr>
          <w:rFonts w:asciiTheme="majorHAnsi" w:hAnsiTheme="majorHAnsi" w:cstheme="majorHAnsi"/>
        </w:rPr>
        <w:br/>
      </w:r>
      <w:r w:rsidRPr="00F87C74" w:rsidR="000621C5">
        <w:rPr>
          <w:rFonts w:asciiTheme="majorHAnsi" w:hAnsiTheme="majorHAnsi" w:cstheme="majorHAnsi"/>
        </w:rPr>
        <w:t xml:space="preserve">Annual </w:t>
      </w:r>
      <w:r w:rsidRPr="00F87C74" w:rsidR="00D23138">
        <w:rPr>
          <w:rFonts w:asciiTheme="majorHAnsi" w:hAnsiTheme="majorHAnsi" w:cstheme="majorHAnsi"/>
        </w:rPr>
        <w:t>E</w:t>
      </w:r>
      <w:r w:rsidRPr="00F87C74" w:rsidR="000621C5">
        <w:rPr>
          <w:rFonts w:asciiTheme="majorHAnsi" w:hAnsiTheme="majorHAnsi" w:cstheme="majorHAnsi"/>
        </w:rPr>
        <w:t xml:space="preserve">stimated </w:t>
      </w:r>
      <w:r w:rsidRPr="00F87C74" w:rsidR="00D23138">
        <w:rPr>
          <w:rFonts w:asciiTheme="majorHAnsi" w:hAnsiTheme="majorHAnsi" w:cstheme="majorHAnsi"/>
        </w:rPr>
        <w:t>C</w:t>
      </w:r>
      <w:r w:rsidRPr="00F87C74" w:rsidR="000621C5">
        <w:rPr>
          <w:rFonts w:asciiTheme="majorHAnsi" w:hAnsiTheme="majorHAnsi" w:cstheme="majorHAnsi"/>
        </w:rPr>
        <w:t>ost</w:t>
      </w:r>
      <w:r w:rsidRPr="00F87C74" w:rsidR="00D23138">
        <w:rPr>
          <w:rFonts w:asciiTheme="majorHAnsi" w:hAnsiTheme="majorHAnsi" w:cstheme="majorHAnsi"/>
        </w:rPr>
        <w:t xml:space="preserve"> of Burden to Respondents: </w:t>
      </w:r>
      <w:r w:rsidRPr="00F87C74" w:rsidR="007E1BC4">
        <w:rPr>
          <w:rFonts w:asciiTheme="majorHAnsi" w:hAnsiTheme="majorHAnsi" w:cstheme="majorHAnsi"/>
        </w:rPr>
        <w:t>$</w:t>
      </w:r>
      <w:r w:rsidRPr="00F87C74" w:rsidR="00C3410A">
        <w:rPr>
          <w:rFonts w:asciiTheme="majorHAnsi" w:hAnsiTheme="majorHAnsi" w:cstheme="majorHAnsi"/>
        </w:rPr>
        <w:t>81,516,120</w:t>
      </w:r>
    </w:p>
    <w:tbl>
      <w:tblPr>
        <w:tblW w:w="10260" w:type="dxa"/>
        <w:tblLayout w:type="fixed"/>
        <w:tblLook w:val="04A0"/>
      </w:tblPr>
      <w:tblGrid>
        <w:gridCol w:w="2848"/>
        <w:gridCol w:w="1562"/>
        <w:gridCol w:w="1136"/>
        <w:gridCol w:w="1288"/>
        <w:gridCol w:w="1157"/>
        <w:gridCol w:w="1155"/>
        <w:gridCol w:w="1114"/>
      </w:tblGrid>
      <w:tr w14:paraId="000BF0A0" w14:textId="77777777" w:rsidTr="00306FB3">
        <w:tblPrEx>
          <w:tblW w:w="10260" w:type="dxa"/>
          <w:tblLayout w:type="fixed"/>
          <w:tblLook w:val="04A0"/>
        </w:tblPrEx>
        <w:trPr>
          <w:trHeight w:val="360"/>
        </w:trPr>
        <w:tc>
          <w:tcPr>
            <w:tcW w:w="9146" w:type="dxa"/>
            <w:gridSpan w:val="6"/>
            <w:tcBorders>
              <w:top w:val="nil"/>
              <w:left w:val="nil"/>
              <w:bottom w:val="single" w:sz="4" w:space="0" w:color="auto"/>
              <w:right w:val="nil"/>
            </w:tcBorders>
            <w:shd w:val="clear" w:color="auto" w:fill="auto"/>
            <w:hideMark/>
          </w:tcPr>
          <w:p w:rsidR="006F3C12" w:rsidRPr="00F87C74" w:rsidP="006F3C12" w14:paraId="3616C13E" w14:textId="77777777">
            <w:pPr>
              <w:spacing w:after="0" w:line="240" w:lineRule="auto"/>
              <w:jc w:val="center"/>
              <w:rPr>
                <w:rFonts w:eastAsia="Times New Roman" w:asciiTheme="majorHAnsi" w:hAnsiTheme="majorHAnsi" w:cstheme="majorHAnsi"/>
                <w:b/>
                <w:bCs/>
                <w:color w:val="0070C0"/>
                <w:sz w:val="28"/>
                <w:szCs w:val="28"/>
              </w:rPr>
            </w:pPr>
            <w:r w:rsidRPr="00F87C74">
              <w:rPr>
                <w:rFonts w:eastAsia="Times New Roman" w:asciiTheme="majorHAnsi" w:hAnsiTheme="majorHAnsi" w:cstheme="majorHAnsi"/>
                <w:b/>
                <w:bCs/>
                <w:color w:val="0070C0"/>
                <w:sz w:val="28"/>
                <w:szCs w:val="28"/>
              </w:rPr>
              <w:t xml:space="preserve">Table A1. Estimated Respondent </w:t>
            </w:r>
            <w:r w:rsidRPr="00F87C74" w:rsidR="00537A91">
              <w:rPr>
                <w:rFonts w:eastAsia="Times New Roman" w:asciiTheme="majorHAnsi" w:hAnsiTheme="majorHAnsi" w:cstheme="majorHAnsi"/>
                <w:b/>
                <w:bCs/>
                <w:color w:val="0070C0"/>
                <w:sz w:val="28"/>
                <w:szCs w:val="28"/>
              </w:rPr>
              <w:t xml:space="preserve">Hour </w:t>
            </w:r>
            <w:r w:rsidRPr="00F87C74">
              <w:rPr>
                <w:rFonts w:eastAsia="Times New Roman" w:asciiTheme="majorHAnsi" w:hAnsiTheme="majorHAnsi" w:cstheme="majorHAnsi"/>
                <w:b/>
                <w:bCs/>
                <w:color w:val="0070C0"/>
                <w:sz w:val="28"/>
                <w:szCs w:val="28"/>
              </w:rPr>
              <w:t>Burden</w:t>
            </w:r>
          </w:p>
        </w:tc>
        <w:tc>
          <w:tcPr>
            <w:tcW w:w="1114" w:type="dxa"/>
            <w:tcBorders>
              <w:top w:val="nil"/>
              <w:left w:val="nil"/>
              <w:bottom w:val="nil"/>
              <w:right w:val="nil"/>
            </w:tcBorders>
            <w:shd w:val="clear" w:color="auto" w:fill="auto"/>
            <w:noWrap/>
            <w:vAlign w:val="bottom"/>
            <w:hideMark/>
          </w:tcPr>
          <w:p w:rsidR="006F3C12" w:rsidRPr="00F87C74" w:rsidP="006F3C12" w14:paraId="22004962" w14:textId="77777777">
            <w:pPr>
              <w:spacing w:after="0" w:line="240" w:lineRule="auto"/>
              <w:jc w:val="center"/>
              <w:rPr>
                <w:rFonts w:eastAsia="Times New Roman" w:asciiTheme="majorHAnsi" w:hAnsiTheme="majorHAnsi" w:cstheme="majorHAnsi"/>
                <w:b/>
                <w:bCs/>
                <w:color w:val="0070C0"/>
                <w:sz w:val="28"/>
                <w:szCs w:val="28"/>
              </w:rPr>
            </w:pPr>
          </w:p>
        </w:tc>
      </w:tr>
      <w:tr w14:paraId="6E5E7EED" w14:textId="77777777" w:rsidTr="00B55B13">
        <w:tblPrEx>
          <w:tblW w:w="10260" w:type="dxa"/>
          <w:tblLayout w:type="fixed"/>
          <w:tblLook w:val="04A0"/>
        </w:tblPrEx>
        <w:trPr>
          <w:trHeight w:val="1043"/>
        </w:trPr>
        <w:tc>
          <w:tcPr>
            <w:tcW w:w="2848" w:type="dxa"/>
            <w:tcBorders>
              <w:top w:val="nil"/>
              <w:left w:val="single" w:sz="4" w:space="0" w:color="auto"/>
              <w:bottom w:val="single" w:sz="4" w:space="0" w:color="auto"/>
              <w:right w:val="single" w:sz="4" w:space="0" w:color="auto"/>
            </w:tcBorders>
            <w:shd w:val="clear" w:color="000000" w:fill="00B0F0"/>
            <w:vAlign w:val="center"/>
            <w:hideMark/>
          </w:tcPr>
          <w:p w:rsidR="006F3C12" w:rsidRPr="00F87C74" w:rsidP="00F87C74" w14:paraId="651ACA31" w14:textId="77777777">
            <w:pPr>
              <w:spacing w:after="0" w:line="240" w:lineRule="auto"/>
              <w:rPr>
                <w:rFonts w:eastAsia="Times New Roman" w:asciiTheme="majorHAnsi" w:hAnsiTheme="majorHAnsi" w:cstheme="majorHAnsi"/>
                <w:b/>
                <w:bCs/>
                <w:sz w:val="20"/>
                <w:szCs w:val="20"/>
              </w:rPr>
            </w:pPr>
            <w:r w:rsidRPr="00F87C74">
              <w:rPr>
                <w:rFonts w:eastAsia="Times New Roman" w:asciiTheme="majorHAnsi" w:hAnsiTheme="majorHAnsi" w:cstheme="majorHAnsi"/>
                <w:b/>
                <w:bCs/>
                <w:sz w:val="20"/>
                <w:szCs w:val="20"/>
              </w:rPr>
              <w:t>Form Number/Title (and/or other Collection Instrument name)</w:t>
            </w:r>
          </w:p>
        </w:tc>
        <w:tc>
          <w:tcPr>
            <w:tcW w:w="1562" w:type="dxa"/>
            <w:tcBorders>
              <w:top w:val="nil"/>
              <w:left w:val="nil"/>
              <w:bottom w:val="single" w:sz="4" w:space="0" w:color="auto"/>
              <w:right w:val="single" w:sz="4" w:space="0" w:color="auto"/>
            </w:tcBorders>
            <w:shd w:val="clear" w:color="000000" w:fill="00B0F0"/>
            <w:vAlign w:val="center"/>
            <w:hideMark/>
          </w:tcPr>
          <w:p w:rsidR="006F3C12" w:rsidRPr="00F87C74" w:rsidP="00F87C74" w14:paraId="4FCBB01D" w14:textId="77777777">
            <w:pPr>
              <w:spacing w:after="0" w:line="240" w:lineRule="auto"/>
              <w:rPr>
                <w:rFonts w:eastAsia="Times New Roman" w:asciiTheme="majorHAnsi" w:hAnsiTheme="majorHAnsi" w:cstheme="majorHAnsi"/>
                <w:b/>
                <w:bCs/>
                <w:sz w:val="20"/>
                <w:szCs w:val="20"/>
              </w:rPr>
            </w:pPr>
            <w:r w:rsidRPr="00F87C74">
              <w:rPr>
                <w:rFonts w:eastAsia="Times New Roman" w:asciiTheme="majorHAnsi" w:hAnsiTheme="majorHAnsi" w:cstheme="majorHAnsi"/>
                <w:b/>
                <w:bCs/>
                <w:sz w:val="20"/>
                <w:szCs w:val="20"/>
              </w:rPr>
              <w:t>Type of Respondents</w:t>
            </w:r>
          </w:p>
        </w:tc>
        <w:tc>
          <w:tcPr>
            <w:tcW w:w="1136" w:type="dxa"/>
            <w:tcBorders>
              <w:top w:val="nil"/>
              <w:left w:val="nil"/>
              <w:bottom w:val="single" w:sz="4" w:space="0" w:color="auto"/>
              <w:right w:val="single" w:sz="4" w:space="0" w:color="auto"/>
            </w:tcBorders>
            <w:shd w:val="clear" w:color="000000" w:fill="00B0F0"/>
            <w:vAlign w:val="center"/>
            <w:hideMark/>
          </w:tcPr>
          <w:p w:rsidR="006F3C12" w:rsidRPr="00F87C74" w:rsidP="00F87C74" w14:paraId="543028BE" w14:textId="172D47BD">
            <w:pPr>
              <w:spacing w:after="0" w:line="240" w:lineRule="auto"/>
              <w:rPr>
                <w:rFonts w:eastAsia="Times New Roman" w:asciiTheme="majorHAnsi" w:hAnsiTheme="majorHAnsi" w:cstheme="majorHAnsi"/>
                <w:b/>
                <w:bCs/>
                <w:sz w:val="20"/>
                <w:szCs w:val="20"/>
              </w:rPr>
            </w:pPr>
            <w:r w:rsidRPr="00F87C74">
              <w:rPr>
                <w:rFonts w:eastAsia="Times New Roman" w:asciiTheme="majorHAnsi" w:hAnsiTheme="majorHAnsi" w:cstheme="majorHAnsi"/>
                <w:b/>
                <w:bCs/>
                <w:sz w:val="20"/>
                <w:szCs w:val="20"/>
              </w:rPr>
              <w:t xml:space="preserve">Estimated </w:t>
            </w:r>
            <w:r w:rsidRPr="00F87C74">
              <w:rPr>
                <w:rFonts w:eastAsia="Times New Roman" w:asciiTheme="majorHAnsi" w:hAnsiTheme="majorHAnsi" w:cstheme="majorHAnsi"/>
                <w:b/>
                <w:bCs/>
                <w:sz w:val="20"/>
                <w:szCs w:val="20"/>
              </w:rPr>
              <w:t>Number of Respondents</w:t>
            </w:r>
          </w:p>
        </w:tc>
        <w:tc>
          <w:tcPr>
            <w:tcW w:w="1288" w:type="dxa"/>
            <w:tcBorders>
              <w:top w:val="nil"/>
              <w:left w:val="nil"/>
              <w:bottom w:val="single" w:sz="4" w:space="0" w:color="auto"/>
              <w:right w:val="single" w:sz="4" w:space="0" w:color="auto"/>
            </w:tcBorders>
            <w:shd w:val="clear" w:color="000000" w:fill="00B0F0"/>
            <w:vAlign w:val="center"/>
            <w:hideMark/>
          </w:tcPr>
          <w:p w:rsidR="006F3C12" w:rsidRPr="00F87C74" w:rsidP="00F87C74" w14:paraId="5697E38E" w14:textId="16C78C24">
            <w:pPr>
              <w:spacing w:after="0" w:line="240" w:lineRule="auto"/>
              <w:rPr>
                <w:rFonts w:eastAsia="Times New Roman" w:asciiTheme="majorHAnsi" w:hAnsiTheme="majorHAnsi" w:cstheme="majorHAnsi"/>
                <w:b/>
                <w:bCs/>
                <w:sz w:val="20"/>
                <w:szCs w:val="20"/>
              </w:rPr>
            </w:pPr>
            <w:r w:rsidRPr="00F87C74">
              <w:rPr>
                <w:rFonts w:eastAsia="Times New Roman" w:asciiTheme="majorHAnsi" w:hAnsiTheme="majorHAnsi" w:cstheme="majorHAnsi"/>
                <w:b/>
                <w:bCs/>
                <w:sz w:val="20"/>
                <w:szCs w:val="20"/>
              </w:rPr>
              <w:t xml:space="preserve">Annual </w:t>
            </w:r>
            <w:r w:rsidRPr="00F87C74" w:rsidR="00471241">
              <w:rPr>
                <w:rFonts w:eastAsia="Times New Roman" w:asciiTheme="majorHAnsi" w:hAnsiTheme="majorHAnsi" w:cstheme="majorHAnsi"/>
                <w:b/>
                <w:bCs/>
                <w:sz w:val="20"/>
                <w:szCs w:val="20"/>
              </w:rPr>
              <w:t>Reporting Frequency</w:t>
            </w:r>
          </w:p>
        </w:tc>
        <w:tc>
          <w:tcPr>
            <w:tcW w:w="1157" w:type="dxa"/>
            <w:tcBorders>
              <w:top w:val="nil"/>
              <w:left w:val="nil"/>
              <w:bottom w:val="single" w:sz="4" w:space="0" w:color="auto"/>
              <w:right w:val="single" w:sz="4" w:space="0" w:color="auto"/>
            </w:tcBorders>
            <w:shd w:val="clear" w:color="000000" w:fill="00B0F0"/>
            <w:vAlign w:val="center"/>
            <w:hideMark/>
          </w:tcPr>
          <w:p w:rsidR="006F3C12" w:rsidRPr="00F87C74" w:rsidP="00F87C74" w14:paraId="1C0192F5" w14:textId="57FB9011">
            <w:pPr>
              <w:spacing w:after="0" w:line="240" w:lineRule="auto"/>
              <w:rPr>
                <w:rFonts w:eastAsia="Times New Roman" w:asciiTheme="majorHAnsi" w:hAnsiTheme="majorHAnsi" w:cstheme="majorHAnsi"/>
                <w:b/>
                <w:bCs/>
                <w:sz w:val="20"/>
                <w:szCs w:val="20"/>
              </w:rPr>
            </w:pPr>
            <w:r w:rsidRPr="00F87C74">
              <w:rPr>
                <w:rFonts w:eastAsia="Times New Roman" w:asciiTheme="majorHAnsi" w:hAnsiTheme="majorHAnsi" w:cstheme="majorHAnsi"/>
                <w:b/>
                <w:bCs/>
                <w:sz w:val="20"/>
                <w:szCs w:val="20"/>
              </w:rPr>
              <w:t>Estimated Annual Number of Responses</w:t>
            </w:r>
          </w:p>
        </w:tc>
        <w:tc>
          <w:tcPr>
            <w:tcW w:w="1155" w:type="dxa"/>
            <w:tcBorders>
              <w:top w:val="nil"/>
              <w:left w:val="nil"/>
              <w:bottom w:val="single" w:sz="4" w:space="0" w:color="auto"/>
              <w:right w:val="single" w:sz="4" w:space="0" w:color="auto"/>
            </w:tcBorders>
            <w:shd w:val="clear" w:color="000000" w:fill="00B0F0"/>
            <w:vAlign w:val="center"/>
            <w:hideMark/>
          </w:tcPr>
          <w:p w:rsidR="006F3C12" w:rsidRPr="00F87C74" w:rsidP="00F87C74" w14:paraId="036F88B7" w14:textId="05EB2B0C">
            <w:pPr>
              <w:spacing w:after="0" w:line="240" w:lineRule="auto"/>
              <w:rPr>
                <w:rFonts w:eastAsia="Times New Roman" w:asciiTheme="majorHAnsi" w:hAnsiTheme="majorHAnsi" w:cstheme="majorHAnsi"/>
                <w:b/>
                <w:bCs/>
                <w:sz w:val="20"/>
                <w:szCs w:val="20"/>
              </w:rPr>
            </w:pPr>
            <w:r w:rsidRPr="00F87C74">
              <w:rPr>
                <w:rFonts w:eastAsia="Times New Roman" w:asciiTheme="majorHAnsi" w:hAnsiTheme="majorHAnsi" w:cstheme="majorHAnsi"/>
                <w:b/>
                <w:bCs/>
                <w:sz w:val="20"/>
                <w:szCs w:val="20"/>
              </w:rPr>
              <w:t>Burden Hours</w:t>
            </w:r>
            <w:r w:rsidRPr="00F87C74" w:rsidR="00471241">
              <w:rPr>
                <w:rFonts w:eastAsia="Times New Roman" w:asciiTheme="majorHAnsi" w:hAnsiTheme="majorHAnsi" w:cstheme="majorHAnsi"/>
                <w:b/>
                <w:bCs/>
                <w:sz w:val="20"/>
                <w:szCs w:val="20"/>
              </w:rPr>
              <w:t xml:space="preserve"> Per Response</w:t>
            </w:r>
          </w:p>
        </w:tc>
        <w:tc>
          <w:tcPr>
            <w:tcW w:w="1114" w:type="dxa"/>
            <w:tcBorders>
              <w:top w:val="single" w:sz="4" w:space="0" w:color="auto"/>
              <w:left w:val="nil"/>
              <w:bottom w:val="single" w:sz="4" w:space="0" w:color="auto"/>
              <w:right w:val="single" w:sz="4" w:space="0" w:color="auto"/>
            </w:tcBorders>
            <w:shd w:val="clear" w:color="000000" w:fill="00B0F0"/>
            <w:vAlign w:val="center"/>
            <w:hideMark/>
          </w:tcPr>
          <w:p w:rsidR="006F3C12" w:rsidRPr="00F87C74" w:rsidP="00F87C74" w14:paraId="68DC816F" w14:textId="670EF403">
            <w:pPr>
              <w:spacing w:after="0" w:line="240" w:lineRule="auto"/>
              <w:rPr>
                <w:rFonts w:eastAsia="Times New Roman" w:asciiTheme="majorHAnsi" w:hAnsiTheme="majorHAnsi" w:cstheme="majorHAnsi"/>
                <w:b/>
                <w:bCs/>
                <w:sz w:val="20"/>
                <w:szCs w:val="20"/>
              </w:rPr>
            </w:pPr>
            <w:r w:rsidRPr="00F87C74">
              <w:rPr>
                <w:rFonts w:eastAsia="Times New Roman" w:asciiTheme="majorHAnsi" w:hAnsiTheme="majorHAnsi" w:cstheme="majorHAnsi"/>
                <w:b/>
                <w:bCs/>
                <w:sz w:val="20"/>
                <w:szCs w:val="20"/>
              </w:rPr>
              <w:t xml:space="preserve">Estimated </w:t>
            </w:r>
            <w:r w:rsidRPr="00F87C74">
              <w:rPr>
                <w:rFonts w:eastAsia="Times New Roman" w:asciiTheme="majorHAnsi" w:hAnsiTheme="majorHAnsi" w:cstheme="majorHAnsi"/>
                <w:b/>
                <w:bCs/>
                <w:sz w:val="20"/>
                <w:szCs w:val="20"/>
              </w:rPr>
              <w:t xml:space="preserve">Annual </w:t>
            </w:r>
            <w:r w:rsidRPr="00F87C74" w:rsidR="00471241">
              <w:rPr>
                <w:rFonts w:eastAsia="Times New Roman" w:asciiTheme="majorHAnsi" w:hAnsiTheme="majorHAnsi" w:cstheme="majorHAnsi"/>
                <w:b/>
                <w:bCs/>
                <w:sz w:val="20"/>
                <w:szCs w:val="20"/>
              </w:rPr>
              <w:t>Burden Hours</w:t>
            </w:r>
          </w:p>
        </w:tc>
      </w:tr>
      <w:tr w14:paraId="48A6C3FA" w14:textId="77777777" w:rsidTr="00B55B13">
        <w:tblPrEx>
          <w:tblW w:w="10260" w:type="dxa"/>
          <w:tblLayout w:type="fixed"/>
          <w:tblLook w:val="04A0"/>
        </w:tblPrEx>
        <w:trPr>
          <w:trHeight w:val="255"/>
        </w:trPr>
        <w:tc>
          <w:tcPr>
            <w:tcW w:w="2848" w:type="dxa"/>
            <w:tcBorders>
              <w:top w:val="nil"/>
              <w:left w:val="single" w:sz="4" w:space="0" w:color="auto"/>
              <w:bottom w:val="single" w:sz="4" w:space="0" w:color="auto"/>
              <w:right w:val="single" w:sz="4" w:space="0" w:color="auto"/>
            </w:tcBorders>
            <w:shd w:val="clear" w:color="auto" w:fill="auto"/>
            <w:vAlign w:val="bottom"/>
          </w:tcPr>
          <w:p w:rsidR="0045543D" w:rsidRPr="00F87C74" w:rsidP="00BF7D6E" w14:paraId="2A43C7DD" w14:textId="755F1726">
            <w:pPr>
              <w:spacing w:after="0" w:line="240" w:lineRule="auto"/>
              <w:rPr>
                <w:rFonts w:eastAsia="Times New Roman" w:asciiTheme="majorHAnsi" w:hAnsiTheme="majorHAnsi" w:cstheme="majorHAnsi"/>
                <w:b/>
                <w:bCs/>
                <w:color w:val="000000"/>
                <w:sz w:val="20"/>
                <w:szCs w:val="20"/>
              </w:rPr>
            </w:pPr>
            <w:r w:rsidRPr="00F87C74">
              <w:rPr>
                <w:rFonts w:eastAsia="Times New Roman" w:asciiTheme="majorHAnsi" w:hAnsiTheme="majorHAnsi" w:cstheme="majorHAnsi"/>
                <w:b/>
                <w:bCs/>
                <w:color w:val="000000"/>
                <w:sz w:val="20"/>
                <w:szCs w:val="20"/>
              </w:rPr>
              <w:t>Financial Assistance Applications</w:t>
            </w:r>
          </w:p>
        </w:tc>
        <w:tc>
          <w:tcPr>
            <w:tcW w:w="1562" w:type="dxa"/>
            <w:tcBorders>
              <w:top w:val="nil"/>
              <w:left w:val="nil"/>
              <w:bottom w:val="single" w:sz="4" w:space="0" w:color="auto"/>
              <w:right w:val="single" w:sz="4" w:space="0" w:color="auto"/>
            </w:tcBorders>
            <w:shd w:val="clear" w:color="auto" w:fill="auto"/>
            <w:noWrap/>
            <w:vAlign w:val="bottom"/>
          </w:tcPr>
          <w:p w:rsidR="0045543D" w:rsidRPr="00F87C74" w:rsidP="00BF7D6E" w14:paraId="05573258" w14:textId="5C07F720">
            <w:pPr>
              <w:spacing w:after="0" w:line="240" w:lineRule="auto"/>
              <w:rPr>
                <w:rFonts w:eastAsia="Times New Roman" w:asciiTheme="majorHAnsi" w:hAnsiTheme="majorHAnsi" w:cstheme="majorHAnsi"/>
                <w:b/>
                <w:bCs/>
                <w:color w:val="000000"/>
                <w:sz w:val="20"/>
                <w:szCs w:val="20"/>
              </w:rPr>
            </w:pPr>
            <w:r w:rsidRPr="00F87C74">
              <w:rPr>
                <w:rFonts w:eastAsia="Times New Roman" w:asciiTheme="majorHAnsi" w:hAnsiTheme="majorHAnsi" w:cstheme="majorHAnsi"/>
                <w:b/>
                <w:bCs/>
                <w:color w:val="000000"/>
                <w:sz w:val="20"/>
                <w:szCs w:val="20"/>
              </w:rPr>
              <w:t xml:space="preserve">Applicants </w:t>
            </w:r>
          </w:p>
        </w:tc>
        <w:tc>
          <w:tcPr>
            <w:tcW w:w="1136" w:type="dxa"/>
            <w:tcBorders>
              <w:top w:val="nil"/>
              <w:left w:val="nil"/>
              <w:bottom w:val="single" w:sz="4" w:space="0" w:color="auto"/>
              <w:right w:val="single" w:sz="4" w:space="0" w:color="auto"/>
            </w:tcBorders>
            <w:shd w:val="clear" w:color="auto" w:fill="auto"/>
            <w:noWrap/>
            <w:vAlign w:val="center"/>
          </w:tcPr>
          <w:p w:rsidR="0045543D" w:rsidRPr="00F87C74" w:rsidP="00BF7D6E" w14:paraId="7D331143" w14:textId="05CD55C6">
            <w:pPr>
              <w:spacing w:after="0" w:line="240" w:lineRule="auto"/>
              <w:rPr>
                <w:rFonts w:eastAsia="Times New Roman" w:asciiTheme="majorHAnsi" w:hAnsiTheme="majorHAnsi" w:cstheme="majorHAnsi"/>
                <w:b/>
                <w:bCs/>
                <w:color w:val="000000"/>
                <w:sz w:val="20"/>
                <w:szCs w:val="20"/>
              </w:rPr>
            </w:pPr>
            <w:r w:rsidRPr="00F87C74">
              <w:rPr>
                <w:rFonts w:eastAsia="Times New Roman" w:asciiTheme="majorHAnsi" w:hAnsiTheme="majorHAnsi" w:cstheme="majorHAnsi"/>
                <w:b/>
                <w:bCs/>
                <w:color w:val="000000"/>
                <w:sz w:val="20"/>
                <w:szCs w:val="20"/>
              </w:rPr>
              <w:t>8800</w:t>
            </w:r>
          </w:p>
        </w:tc>
        <w:tc>
          <w:tcPr>
            <w:tcW w:w="1288" w:type="dxa"/>
            <w:tcBorders>
              <w:top w:val="nil"/>
              <w:left w:val="nil"/>
              <w:bottom w:val="single" w:sz="4" w:space="0" w:color="auto"/>
              <w:right w:val="single" w:sz="4" w:space="0" w:color="auto"/>
            </w:tcBorders>
            <w:shd w:val="clear" w:color="000000" w:fill="E2A5AC"/>
            <w:noWrap/>
            <w:vAlign w:val="center"/>
          </w:tcPr>
          <w:p w:rsidR="0045543D" w:rsidRPr="00F87C74" w:rsidP="00F87C74" w14:paraId="2B2A397E" w14:textId="6CD012A4">
            <w:pPr>
              <w:spacing w:after="0" w:line="240" w:lineRule="auto"/>
              <w:rPr>
                <w:rFonts w:eastAsia="Times New Roman" w:asciiTheme="majorHAnsi" w:hAnsiTheme="majorHAnsi" w:cstheme="majorHAnsi"/>
                <w:b/>
                <w:bCs/>
                <w:color w:val="000000"/>
                <w:sz w:val="20"/>
                <w:szCs w:val="20"/>
              </w:rPr>
            </w:pPr>
          </w:p>
        </w:tc>
        <w:tc>
          <w:tcPr>
            <w:tcW w:w="1157" w:type="dxa"/>
            <w:tcBorders>
              <w:top w:val="nil"/>
              <w:left w:val="nil"/>
              <w:bottom w:val="single" w:sz="4" w:space="0" w:color="auto"/>
              <w:right w:val="single" w:sz="4" w:space="0" w:color="auto"/>
            </w:tcBorders>
            <w:shd w:val="clear" w:color="auto" w:fill="E2A4AC" w:themeFill="accent5" w:themeFillTint="66"/>
            <w:noWrap/>
            <w:vAlign w:val="center"/>
          </w:tcPr>
          <w:p w:rsidR="0045543D" w:rsidRPr="00F87C74" w:rsidP="00F87C74" w14:paraId="0DEC5DE2" w14:textId="12B96122">
            <w:pPr>
              <w:spacing w:after="0" w:line="240" w:lineRule="auto"/>
              <w:rPr>
                <w:rFonts w:eastAsia="Times New Roman" w:asciiTheme="majorHAnsi" w:hAnsiTheme="majorHAnsi" w:cstheme="majorHAnsi"/>
                <w:b/>
                <w:bCs/>
                <w:color w:val="000000"/>
                <w:sz w:val="20"/>
                <w:szCs w:val="20"/>
              </w:rPr>
            </w:pPr>
          </w:p>
        </w:tc>
        <w:tc>
          <w:tcPr>
            <w:tcW w:w="1155" w:type="dxa"/>
            <w:tcBorders>
              <w:top w:val="nil"/>
              <w:left w:val="nil"/>
              <w:bottom w:val="single" w:sz="4" w:space="0" w:color="auto"/>
              <w:right w:val="single" w:sz="4" w:space="0" w:color="auto"/>
            </w:tcBorders>
            <w:shd w:val="clear" w:color="000000" w:fill="E2A5AC"/>
            <w:noWrap/>
            <w:vAlign w:val="center"/>
          </w:tcPr>
          <w:p w:rsidR="0045543D" w:rsidRPr="00F87C74" w:rsidP="00F87C74" w14:paraId="3FDA690A" w14:textId="56443BDD">
            <w:pPr>
              <w:spacing w:after="0" w:line="240" w:lineRule="auto"/>
              <w:rPr>
                <w:rFonts w:eastAsia="Times New Roman" w:asciiTheme="majorHAnsi" w:hAnsiTheme="majorHAnsi" w:cstheme="majorHAnsi"/>
                <w:b/>
                <w:bCs/>
                <w:color w:val="000000"/>
                <w:sz w:val="20"/>
                <w:szCs w:val="20"/>
              </w:rPr>
            </w:pPr>
          </w:p>
        </w:tc>
        <w:tc>
          <w:tcPr>
            <w:tcW w:w="1114" w:type="dxa"/>
            <w:tcBorders>
              <w:top w:val="nil"/>
              <w:left w:val="nil"/>
              <w:bottom w:val="single" w:sz="4" w:space="0" w:color="auto"/>
              <w:right w:val="single" w:sz="4" w:space="0" w:color="auto"/>
            </w:tcBorders>
            <w:shd w:val="clear" w:color="auto" w:fill="E2A4AC" w:themeFill="accent5" w:themeFillTint="66"/>
            <w:noWrap/>
            <w:vAlign w:val="center"/>
          </w:tcPr>
          <w:p w:rsidR="0045543D" w:rsidRPr="00F87C74" w:rsidP="00F87C74" w14:paraId="38FC787A" w14:textId="6D7C57E1">
            <w:pPr>
              <w:spacing w:after="0" w:line="240" w:lineRule="auto"/>
              <w:rPr>
                <w:rFonts w:eastAsia="Times New Roman" w:asciiTheme="majorHAnsi" w:hAnsiTheme="majorHAnsi" w:cstheme="majorHAnsi"/>
                <w:b/>
                <w:bCs/>
                <w:color w:val="000000"/>
                <w:sz w:val="20"/>
                <w:szCs w:val="20"/>
              </w:rPr>
            </w:pPr>
          </w:p>
        </w:tc>
      </w:tr>
      <w:tr w14:paraId="626A8E5E" w14:textId="77777777" w:rsidTr="00B55B13">
        <w:tblPrEx>
          <w:tblW w:w="10260" w:type="dxa"/>
          <w:tblLayout w:type="fixed"/>
          <w:tblLook w:val="04A0"/>
        </w:tblPrEx>
        <w:trPr>
          <w:trHeight w:val="255"/>
        </w:trPr>
        <w:tc>
          <w:tcPr>
            <w:tcW w:w="2848" w:type="dxa"/>
            <w:tcBorders>
              <w:top w:val="nil"/>
              <w:left w:val="single" w:sz="4" w:space="0" w:color="auto"/>
              <w:bottom w:val="single" w:sz="4" w:space="0" w:color="auto"/>
              <w:right w:val="single" w:sz="4" w:space="0" w:color="auto"/>
            </w:tcBorders>
            <w:shd w:val="clear" w:color="auto" w:fill="auto"/>
            <w:vAlign w:val="bottom"/>
          </w:tcPr>
          <w:p w:rsidR="0045543D" w:rsidRPr="00F87C74" w:rsidP="00F87C74" w14:paraId="7FA165D6" w14:textId="14A5896D">
            <w:pPr>
              <w:spacing w:after="0" w:line="240" w:lineRule="auto"/>
              <w:rPr>
                <w:rFonts w:eastAsia="Times New Roman" w:asciiTheme="majorHAnsi" w:hAnsiTheme="majorHAnsi" w:cstheme="majorHAnsi"/>
                <w:color w:val="000000"/>
                <w:sz w:val="20"/>
                <w:szCs w:val="20"/>
              </w:rPr>
            </w:pPr>
            <w:r w:rsidRPr="00F87C74">
              <w:rPr>
                <w:rFonts w:eastAsia="Times New Roman" w:asciiTheme="majorHAnsi" w:hAnsiTheme="majorHAnsi" w:cstheme="majorHAnsi"/>
                <w:color w:val="000000"/>
                <w:sz w:val="20"/>
                <w:szCs w:val="20"/>
              </w:rPr>
              <w:t xml:space="preserve">    Application Narrative (Block/Formula)</w:t>
            </w:r>
          </w:p>
        </w:tc>
        <w:tc>
          <w:tcPr>
            <w:tcW w:w="1562" w:type="dxa"/>
            <w:tcBorders>
              <w:top w:val="nil"/>
              <w:left w:val="nil"/>
              <w:bottom w:val="single" w:sz="4" w:space="0" w:color="auto"/>
              <w:right w:val="single" w:sz="4" w:space="0" w:color="auto"/>
            </w:tcBorders>
            <w:shd w:val="clear" w:color="auto" w:fill="auto"/>
            <w:noWrap/>
            <w:vAlign w:val="bottom"/>
          </w:tcPr>
          <w:p w:rsidR="0045543D" w:rsidRPr="00F87C74" w:rsidP="00F87C74" w14:paraId="6DCCB48E" w14:textId="2D95D365">
            <w:pPr>
              <w:spacing w:after="0" w:line="240" w:lineRule="auto"/>
              <w:rPr>
                <w:rFonts w:eastAsia="Times New Roman" w:asciiTheme="majorHAnsi" w:hAnsiTheme="majorHAnsi" w:cstheme="majorHAnsi"/>
                <w:color w:val="000000"/>
                <w:sz w:val="20"/>
                <w:szCs w:val="20"/>
              </w:rPr>
            </w:pPr>
            <w:r w:rsidRPr="00F87C74">
              <w:rPr>
                <w:rFonts w:eastAsia="Times New Roman" w:asciiTheme="majorHAnsi" w:hAnsiTheme="majorHAnsi" w:cstheme="majorHAnsi"/>
                <w:color w:val="000000"/>
                <w:sz w:val="20"/>
                <w:szCs w:val="20"/>
              </w:rPr>
              <w:t xml:space="preserve"> Govts (State, Local, Tribal)</w:t>
            </w:r>
          </w:p>
        </w:tc>
        <w:tc>
          <w:tcPr>
            <w:tcW w:w="1136" w:type="dxa"/>
            <w:tcBorders>
              <w:top w:val="nil"/>
              <w:left w:val="nil"/>
              <w:bottom w:val="single" w:sz="4" w:space="0" w:color="auto"/>
              <w:right w:val="single" w:sz="4" w:space="0" w:color="auto"/>
            </w:tcBorders>
            <w:shd w:val="clear" w:color="auto" w:fill="FFFFFF" w:themeFill="background1"/>
            <w:noWrap/>
            <w:vAlign w:val="center"/>
          </w:tcPr>
          <w:p w:rsidR="0045543D" w:rsidRPr="00F87C74" w:rsidP="00F87C74" w14:paraId="6137A87D" w14:textId="67DB9764">
            <w:pPr>
              <w:spacing w:after="0" w:line="240" w:lineRule="auto"/>
              <w:rPr>
                <w:rFonts w:eastAsia="Times New Roman" w:asciiTheme="majorHAnsi" w:hAnsiTheme="majorHAnsi" w:cstheme="majorHAnsi"/>
                <w:color w:val="000000"/>
                <w:sz w:val="20"/>
                <w:szCs w:val="20"/>
              </w:rPr>
            </w:pPr>
            <w:r w:rsidRPr="00F87C74">
              <w:rPr>
                <w:rFonts w:eastAsia="Times New Roman" w:asciiTheme="majorHAnsi" w:hAnsiTheme="majorHAnsi" w:cstheme="majorHAnsi"/>
                <w:color w:val="000000"/>
                <w:sz w:val="20"/>
                <w:szCs w:val="20"/>
              </w:rPr>
              <w:t>1000</w:t>
            </w:r>
          </w:p>
        </w:tc>
        <w:tc>
          <w:tcPr>
            <w:tcW w:w="1288" w:type="dxa"/>
            <w:tcBorders>
              <w:top w:val="nil"/>
              <w:left w:val="nil"/>
              <w:bottom w:val="single" w:sz="4" w:space="0" w:color="auto"/>
              <w:right w:val="single" w:sz="4" w:space="0" w:color="auto"/>
            </w:tcBorders>
            <w:shd w:val="clear" w:color="auto" w:fill="auto"/>
            <w:noWrap/>
            <w:vAlign w:val="center"/>
          </w:tcPr>
          <w:p w:rsidR="0045543D" w:rsidRPr="00F87C74" w:rsidP="00F87C74" w14:paraId="2F47BBD2" w14:textId="6E4BBF07">
            <w:pPr>
              <w:spacing w:after="0" w:line="240" w:lineRule="auto"/>
              <w:rPr>
                <w:rFonts w:eastAsia="Times New Roman" w:asciiTheme="majorHAnsi" w:hAnsiTheme="majorHAnsi" w:cstheme="majorHAnsi"/>
                <w:color w:val="000000"/>
                <w:sz w:val="20"/>
                <w:szCs w:val="20"/>
              </w:rPr>
            </w:pPr>
            <w:r w:rsidRPr="00F87C74">
              <w:rPr>
                <w:rFonts w:eastAsia="Times New Roman" w:asciiTheme="majorHAnsi" w:hAnsiTheme="majorHAnsi" w:cstheme="majorHAnsi"/>
                <w:color w:val="000000"/>
                <w:sz w:val="20"/>
                <w:szCs w:val="20"/>
              </w:rPr>
              <w:t>1</w:t>
            </w:r>
          </w:p>
        </w:tc>
        <w:tc>
          <w:tcPr>
            <w:tcW w:w="1157" w:type="dxa"/>
            <w:tcBorders>
              <w:top w:val="nil"/>
              <w:left w:val="nil"/>
              <w:bottom w:val="single" w:sz="4" w:space="0" w:color="auto"/>
              <w:right w:val="single" w:sz="4" w:space="0" w:color="auto"/>
            </w:tcBorders>
            <w:shd w:val="clear" w:color="auto" w:fill="E0AA76" w:themeFill="accent2" w:themeFillTint="99"/>
            <w:noWrap/>
            <w:vAlign w:val="center"/>
          </w:tcPr>
          <w:p w:rsidR="0045543D" w:rsidRPr="00F87C74" w:rsidP="00F87C74" w14:paraId="6DFD3D28" w14:textId="6AEC585E">
            <w:pPr>
              <w:spacing w:after="0" w:line="240" w:lineRule="auto"/>
              <w:rPr>
                <w:rFonts w:eastAsia="Times New Roman" w:asciiTheme="majorHAnsi" w:hAnsiTheme="majorHAnsi" w:cstheme="majorHAnsi"/>
                <w:color w:val="000000"/>
                <w:sz w:val="20"/>
                <w:szCs w:val="20"/>
              </w:rPr>
            </w:pPr>
            <w:r w:rsidRPr="00F87C74">
              <w:rPr>
                <w:rFonts w:eastAsia="Times New Roman" w:asciiTheme="majorHAnsi" w:hAnsiTheme="majorHAnsi" w:cstheme="majorHAnsi"/>
                <w:color w:val="000000"/>
                <w:sz w:val="20"/>
                <w:szCs w:val="20"/>
              </w:rPr>
              <w:t>1,000</w:t>
            </w:r>
          </w:p>
        </w:tc>
        <w:tc>
          <w:tcPr>
            <w:tcW w:w="1155" w:type="dxa"/>
            <w:tcBorders>
              <w:top w:val="nil"/>
              <w:left w:val="nil"/>
              <w:bottom w:val="single" w:sz="4" w:space="0" w:color="auto"/>
              <w:right w:val="single" w:sz="4" w:space="0" w:color="auto"/>
            </w:tcBorders>
            <w:shd w:val="clear" w:color="auto" w:fill="auto"/>
            <w:noWrap/>
            <w:vAlign w:val="center"/>
          </w:tcPr>
          <w:p w:rsidR="0045543D" w:rsidRPr="00F87C74" w:rsidP="00F87C74" w14:paraId="27200784" w14:textId="0806EC7D">
            <w:pPr>
              <w:spacing w:after="0" w:line="240" w:lineRule="auto"/>
              <w:rPr>
                <w:rFonts w:eastAsia="Times New Roman" w:asciiTheme="majorHAnsi" w:hAnsiTheme="majorHAnsi" w:cstheme="majorHAnsi"/>
                <w:color w:val="000000"/>
                <w:sz w:val="20"/>
                <w:szCs w:val="20"/>
              </w:rPr>
            </w:pPr>
            <w:r w:rsidRPr="00F87C74">
              <w:rPr>
                <w:rFonts w:eastAsia="Times New Roman" w:asciiTheme="majorHAnsi" w:hAnsiTheme="majorHAnsi" w:cstheme="majorHAnsi"/>
                <w:color w:val="000000"/>
                <w:sz w:val="20"/>
                <w:szCs w:val="20"/>
              </w:rPr>
              <w:t>10</w:t>
            </w:r>
          </w:p>
        </w:tc>
        <w:tc>
          <w:tcPr>
            <w:tcW w:w="1114" w:type="dxa"/>
            <w:tcBorders>
              <w:top w:val="nil"/>
              <w:left w:val="nil"/>
              <w:bottom w:val="single" w:sz="4" w:space="0" w:color="auto"/>
              <w:right w:val="single" w:sz="4" w:space="0" w:color="auto"/>
            </w:tcBorders>
            <w:shd w:val="clear" w:color="auto" w:fill="E0AA76" w:themeFill="accent2" w:themeFillTint="99"/>
            <w:noWrap/>
            <w:vAlign w:val="center"/>
          </w:tcPr>
          <w:p w:rsidR="0045543D" w:rsidRPr="00F87C74" w:rsidP="00F87C74" w14:paraId="12CD20A8" w14:textId="0CAB1EE7">
            <w:pPr>
              <w:spacing w:after="0" w:line="240" w:lineRule="auto"/>
              <w:rPr>
                <w:rFonts w:eastAsia="Times New Roman" w:asciiTheme="majorHAnsi" w:hAnsiTheme="majorHAnsi" w:cstheme="majorHAnsi"/>
                <w:color w:val="000000"/>
                <w:sz w:val="20"/>
                <w:szCs w:val="20"/>
              </w:rPr>
            </w:pPr>
            <w:r w:rsidRPr="00F87C74">
              <w:rPr>
                <w:rFonts w:eastAsia="Times New Roman" w:asciiTheme="majorHAnsi" w:hAnsiTheme="majorHAnsi" w:cstheme="majorHAnsi"/>
                <w:color w:val="000000"/>
                <w:sz w:val="20"/>
                <w:szCs w:val="20"/>
              </w:rPr>
              <w:t>10,000</w:t>
            </w:r>
          </w:p>
        </w:tc>
      </w:tr>
      <w:tr w14:paraId="3E2C6C84" w14:textId="77777777" w:rsidTr="00B55B13">
        <w:tblPrEx>
          <w:tblW w:w="10260" w:type="dxa"/>
          <w:tblLayout w:type="fixed"/>
          <w:tblLook w:val="04A0"/>
        </w:tblPrEx>
        <w:trPr>
          <w:trHeight w:val="255"/>
        </w:trPr>
        <w:tc>
          <w:tcPr>
            <w:tcW w:w="2848" w:type="dxa"/>
            <w:tcBorders>
              <w:top w:val="nil"/>
              <w:left w:val="single" w:sz="4" w:space="0" w:color="auto"/>
              <w:bottom w:val="single" w:sz="4" w:space="0" w:color="auto"/>
              <w:right w:val="single" w:sz="4" w:space="0" w:color="auto"/>
            </w:tcBorders>
            <w:shd w:val="clear" w:color="auto" w:fill="auto"/>
            <w:vAlign w:val="bottom"/>
          </w:tcPr>
          <w:p w:rsidR="0045543D" w:rsidRPr="00F87C74" w:rsidP="00F87C74" w14:paraId="157F8366" w14:textId="6210A731">
            <w:pPr>
              <w:spacing w:after="0" w:line="240" w:lineRule="auto"/>
              <w:rPr>
                <w:rFonts w:eastAsia="Times New Roman" w:asciiTheme="majorHAnsi" w:hAnsiTheme="majorHAnsi" w:cstheme="majorHAnsi"/>
                <w:color w:val="000000"/>
                <w:sz w:val="20"/>
                <w:szCs w:val="20"/>
              </w:rPr>
            </w:pPr>
            <w:r w:rsidRPr="00F87C74">
              <w:rPr>
                <w:rFonts w:eastAsia="Times New Roman" w:asciiTheme="majorHAnsi" w:hAnsiTheme="majorHAnsi" w:cstheme="majorHAnsi"/>
                <w:color w:val="000000"/>
                <w:sz w:val="20"/>
                <w:szCs w:val="20"/>
              </w:rPr>
              <w:t xml:space="preserve">     Application Narrative  (RD&amp;D) </w:t>
            </w:r>
          </w:p>
        </w:tc>
        <w:tc>
          <w:tcPr>
            <w:tcW w:w="1562" w:type="dxa"/>
            <w:tcBorders>
              <w:top w:val="nil"/>
              <w:left w:val="nil"/>
              <w:bottom w:val="single" w:sz="4" w:space="0" w:color="auto"/>
              <w:right w:val="single" w:sz="4" w:space="0" w:color="auto"/>
            </w:tcBorders>
            <w:shd w:val="clear" w:color="auto" w:fill="auto"/>
            <w:noWrap/>
            <w:vAlign w:val="bottom"/>
          </w:tcPr>
          <w:p w:rsidR="0045543D" w:rsidRPr="00F87C74" w:rsidP="00F87C74" w14:paraId="57E09195" w14:textId="33EADB24">
            <w:pPr>
              <w:spacing w:after="0" w:line="240" w:lineRule="auto"/>
              <w:rPr>
                <w:rFonts w:eastAsia="Times New Roman" w:asciiTheme="majorHAnsi" w:hAnsiTheme="majorHAnsi" w:cstheme="majorHAnsi"/>
                <w:color w:val="000000"/>
                <w:sz w:val="20"/>
                <w:szCs w:val="20"/>
              </w:rPr>
            </w:pPr>
            <w:r w:rsidRPr="00F87C74">
              <w:rPr>
                <w:rFonts w:eastAsia="Times New Roman" w:asciiTheme="majorHAnsi" w:hAnsiTheme="majorHAnsi" w:cstheme="majorHAnsi"/>
                <w:color w:val="000000"/>
                <w:sz w:val="20"/>
                <w:szCs w:val="20"/>
              </w:rPr>
              <w:t>All Others NFE Applicants</w:t>
            </w:r>
          </w:p>
        </w:tc>
        <w:tc>
          <w:tcPr>
            <w:tcW w:w="1136" w:type="dxa"/>
            <w:tcBorders>
              <w:top w:val="nil"/>
              <w:left w:val="nil"/>
              <w:bottom w:val="single" w:sz="4" w:space="0" w:color="auto"/>
              <w:right w:val="single" w:sz="4" w:space="0" w:color="auto"/>
            </w:tcBorders>
            <w:shd w:val="clear" w:color="auto" w:fill="FFFFFF" w:themeFill="background1"/>
            <w:noWrap/>
            <w:vAlign w:val="center"/>
          </w:tcPr>
          <w:p w:rsidR="0045543D" w:rsidRPr="00F87C74" w:rsidP="00F87C74" w14:paraId="5D3DDD70" w14:textId="53E5D3D6">
            <w:pPr>
              <w:spacing w:after="0" w:line="240" w:lineRule="auto"/>
              <w:rPr>
                <w:rFonts w:eastAsia="Times New Roman" w:asciiTheme="majorHAnsi" w:hAnsiTheme="majorHAnsi" w:cstheme="majorHAnsi"/>
                <w:color w:val="000000"/>
                <w:sz w:val="20"/>
                <w:szCs w:val="20"/>
              </w:rPr>
            </w:pPr>
            <w:r w:rsidRPr="00F87C74">
              <w:rPr>
                <w:rFonts w:eastAsia="Times New Roman" w:asciiTheme="majorHAnsi" w:hAnsiTheme="majorHAnsi" w:cstheme="majorHAnsi"/>
                <w:color w:val="000000"/>
                <w:sz w:val="20"/>
                <w:szCs w:val="20"/>
              </w:rPr>
              <w:t>7800</w:t>
            </w:r>
          </w:p>
        </w:tc>
        <w:tc>
          <w:tcPr>
            <w:tcW w:w="1288" w:type="dxa"/>
            <w:tcBorders>
              <w:top w:val="nil"/>
              <w:left w:val="nil"/>
              <w:bottom w:val="single" w:sz="4" w:space="0" w:color="auto"/>
              <w:right w:val="single" w:sz="4" w:space="0" w:color="auto"/>
            </w:tcBorders>
            <w:shd w:val="clear" w:color="auto" w:fill="auto"/>
            <w:noWrap/>
            <w:vAlign w:val="center"/>
          </w:tcPr>
          <w:p w:rsidR="0045543D" w:rsidRPr="00F87C74" w:rsidP="00F87C74" w14:paraId="29650980" w14:textId="32FC97D4">
            <w:pPr>
              <w:spacing w:after="0" w:line="240" w:lineRule="auto"/>
              <w:rPr>
                <w:rFonts w:eastAsia="Times New Roman" w:asciiTheme="majorHAnsi" w:hAnsiTheme="majorHAnsi" w:cstheme="majorHAnsi"/>
                <w:color w:val="000000"/>
                <w:sz w:val="20"/>
                <w:szCs w:val="20"/>
              </w:rPr>
            </w:pPr>
            <w:r w:rsidRPr="00F87C74">
              <w:rPr>
                <w:rFonts w:eastAsia="Times New Roman" w:asciiTheme="majorHAnsi" w:hAnsiTheme="majorHAnsi" w:cstheme="majorHAnsi"/>
                <w:color w:val="000000"/>
                <w:sz w:val="20"/>
                <w:szCs w:val="20"/>
              </w:rPr>
              <w:t>1</w:t>
            </w:r>
          </w:p>
        </w:tc>
        <w:tc>
          <w:tcPr>
            <w:tcW w:w="1157" w:type="dxa"/>
            <w:tcBorders>
              <w:top w:val="nil"/>
              <w:left w:val="nil"/>
              <w:bottom w:val="single" w:sz="4" w:space="0" w:color="auto"/>
              <w:right w:val="single" w:sz="4" w:space="0" w:color="auto"/>
            </w:tcBorders>
            <w:shd w:val="clear" w:color="auto" w:fill="E0AA76" w:themeFill="accent2" w:themeFillTint="99"/>
            <w:noWrap/>
            <w:vAlign w:val="center"/>
          </w:tcPr>
          <w:p w:rsidR="0045543D" w:rsidRPr="00F87C74" w:rsidP="00F87C74" w14:paraId="242A37FD" w14:textId="1F5966C0">
            <w:pPr>
              <w:spacing w:after="0" w:line="240" w:lineRule="auto"/>
              <w:rPr>
                <w:rFonts w:eastAsia="Times New Roman" w:asciiTheme="majorHAnsi" w:hAnsiTheme="majorHAnsi" w:cstheme="majorHAnsi"/>
                <w:color w:val="000000"/>
                <w:sz w:val="20"/>
                <w:szCs w:val="20"/>
              </w:rPr>
            </w:pPr>
            <w:r w:rsidRPr="00F87C74">
              <w:rPr>
                <w:rFonts w:eastAsia="Times New Roman" w:asciiTheme="majorHAnsi" w:hAnsiTheme="majorHAnsi" w:cstheme="majorHAnsi"/>
                <w:color w:val="000000"/>
                <w:sz w:val="20"/>
                <w:szCs w:val="20"/>
              </w:rPr>
              <w:t>7,800</w:t>
            </w:r>
          </w:p>
        </w:tc>
        <w:tc>
          <w:tcPr>
            <w:tcW w:w="1155" w:type="dxa"/>
            <w:tcBorders>
              <w:top w:val="nil"/>
              <w:left w:val="nil"/>
              <w:bottom w:val="single" w:sz="4" w:space="0" w:color="auto"/>
              <w:right w:val="single" w:sz="4" w:space="0" w:color="auto"/>
            </w:tcBorders>
            <w:shd w:val="clear" w:color="auto" w:fill="auto"/>
            <w:noWrap/>
            <w:vAlign w:val="center"/>
          </w:tcPr>
          <w:p w:rsidR="0045543D" w:rsidRPr="00F87C74" w:rsidP="00F87C74" w14:paraId="02B29924" w14:textId="43C79935">
            <w:pPr>
              <w:spacing w:after="0" w:line="240" w:lineRule="auto"/>
              <w:rPr>
                <w:rFonts w:eastAsia="Times New Roman" w:asciiTheme="majorHAnsi" w:hAnsiTheme="majorHAnsi" w:cstheme="majorHAnsi"/>
                <w:color w:val="000000"/>
                <w:sz w:val="20"/>
                <w:szCs w:val="20"/>
              </w:rPr>
            </w:pPr>
            <w:r w:rsidRPr="00F87C74">
              <w:rPr>
                <w:rFonts w:eastAsia="Times New Roman" w:asciiTheme="majorHAnsi" w:hAnsiTheme="majorHAnsi" w:cstheme="majorHAnsi"/>
                <w:color w:val="000000"/>
                <w:sz w:val="20"/>
                <w:szCs w:val="20"/>
              </w:rPr>
              <w:t>40</w:t>
            </w:r>
          </w:p>
        </w:tc>
        <w:tc>
          <w:tcPr>
            <w:tcW w:w="1114" w:type="dxa"/>
            <w:tcBorders>
              <w:top w:val="nil"/>
              <w:left w:val="nil"/>
              <w:bottom w:val="single" w:sz="4" w:space="0" w:color="auto"/>
              <w:right w:val="single" w:sz="4" w:space="0" w:color="auto"/>
            </w:tcBorders>
            <w:shd w:val="clear" w:color="auto" w:fill="E0AA76" w:themeFill="accent2" w:themeFillTint="99"/>
            <w:noWrap/>
            <w:vAlign w:val="center"/>
          </w:tcPr>
          <w:p w:rsidR="0045543D" w:rsidRPr="00F87C74" w:rsidP="00F87C74" w14:paraId="18A99E59" w14:textId="5B4D6EB4">
            <w:pPr>
              <w:spacing w:after="0" w:line="240" w:lineRule="auto"/>
              <w:rPr>
                <w:rFonts w:eastAsia="Times New Roman" w:asciiTheme="majorHAnsi" w:hAnsiTheme="majorHAnsi" w:cstheme="majorHAnsi"/>
                <w:color w:val="000000"/>
                <w:sz w:val="20"/>
                <w:szCs w:val="20"/>
              </w:rPr>
            </w:pPr>
            <w:r w:rsidRPr="00F87C74">
              <w:rPr>
                <w:rFonts w:eastAsia="Times New Roman" w:asciiTheme="majorHAnsi" w:hAnsiTheme="majorHAnsi" w:cstheme="majorHAnsi"/>
                <w:color w:val="000000"/>
                <w:sz w:val="20"/>
                <w:szCs w:val="20"/>
              </w:rPr>
              <w:t>312,000</w:t>
            </w:r>
          </w:p>
        </w:tc>
      </w:tr>
      <w:tr w14:paraId="3FDBA997" w14:textId="77777777" w:rsidTr="00B55B13">
        <w:tblPrEx>
          <w:tblW w:w="10260" w:type="dxa"/>
          <w:tblLayout w:type="fixed"/>
          <w:tblLook w:val="04A0"/>
        </w:tblPrEx>
        <w:trPr>
          <w:trHeight w:val="255"/>
        </w:trPr>
        <w:tc>
          <w:tcPr>
            <w:tcW w:w="2848" w:type="dxa"/>
            <w:tcBorders>
              <w:top w:val="nil"/>
              <w:left w:val="single" w:sz="4" w:space="0" w:color="auto"/>
              <w:bottom w:val="single" w:sz="4" w:space="0" w:color="auto"/>
              <w:right w:val="single" w:sz="4" w:space="0" w:color="auto"/>
            </w:tcBorders>
            <w:shd w:val="clear" w:color="auto" w:fill="auto"/>
            <w:vAlign w:val="bottom"/>
          </w:tcPr>
          <w:p w:rsidR="0045543D" w:rsidRPr="00F87C74" w:rsidP="00BF7D6E" w14:paraId="72C307B9" w14:textId="5C74BF12">
            <w:pPr>
              <w:spacing w:after="0" w:line="240" w:lineRule="auto"/>
              <w:rPr>
                <w:rFonts w:eastAsia="Times New Roman" w:asciiTheme="majorHAnsi" w:hAnsiTheme="majorHAnsi" w:cstheme="majorHAnsi"/>
                <w:b/>
                <w:bCs/>
                <w:color w:val="000000"/>
                <w:sz w:val="20"/>
                <w:szCs w:val="20"/>
              </w:rPr>
            </w:pPr>
            <w:r w:rsidRPr="00F87C74">
              <w:rPr>
                <w:rFonts w:eastAsia="Times New Roman" w:asciiTheme="majorHAnsi" w:hAnsiTheme="majorHAnsi" w:cstheme="majorHAnsi"/>
                <w:b/>
                <w:bCs/>
                <w:color w:val="000000"/>
                <w:sz w:val="20"/>
                <w:szCs w:val="20"/>
              </w:rPr>
              <w:t>Financial Assistance Award Administration</w:t>
            </w:r>
          </w:p>
        </w:tc>
        <w:tc>
          <w:tcPr>
            <w:tcW w:w="1562" w:type="dxa"/>
            <w:tcBorders>
              <w:top w:val="nil"/>
              <w:left w:val="nil"/>
              <w:bottom w:val="single" w:sz="4" w:space="0" w:color="auto"/>
              <w:right w:val="single" w:sz="4" w:space="0" w:color="auto"/>
            </w:tcBorders>
            <w:shd w:val="clear" w:color="auto" w:fill="auto"/>
            <w:noWrap/>
            <w:vAlign w:val="bottom"/>
          </w:tcPr>
          <w:p w:rsidR="0045543D" w:rsidRPr="00F87C74" w:rsidP="00BF7D6E" w14:paraId="3F0C34F9" w14:textId="05D30137">
            <w:pPr>
              <w:spacing w:after="0" w:line="240" w:lineRule="auto"/>
              <w:rPr>
                <w:rFonts w:eastAsia="Times New Roman" w:asciiTheme="majorHAnsi" w:hAnsiTheme="majorHAnsi" w:cstheme="majorHAnsi"/>
                <w:b/>
                <w:bCs/>
                <w:color w:val="000000"/>
                <w:sz w:val="20"/>
                <w:szCs w:val="20"/>
              </w:rPr>
            </w:pPr>
            <w:r w:rsidRPr="00F87C74">
              <w:rPr>
                <w:rFonts w:eastAsia="Times New Roman" w:asciiTheme="majorHAnsi" w:hAnsiTheme="majorHAnsi" w:cstheme="majorHAnsi"/>
                <w:b/>
                <w:bCs/>
                <w:color w:val="000000"/>
                <w:sz w:val="20"/>
                <w:szCs w:val="20"/>
              </w:rPr>
              <w:t>Award Recipients</w:t>
            </w:r>
          </w:p>
        </w:tc>
        <w:tc>
          <w:tcPr>
            <w:tcW w:w="1136" w:type="dxa"/>
            <w:tcBorders>
              <w:top w:val="nil"/>
              <w:left w:val="nil"/>
              <w:bottom w:val="single" w:sz="4" w:space="0" w:color="auto"/>
              <w:right w:val="single" w:sz="4" w:space="0" w:color="auto"/>
            </w:tcBorders>
            <w:shd w:val="clear" w:color="auto" w:fill="auto"/>
            <w:noWrap/>
            <w:vAlign w:val="center"/>
          </w:tcPr>
          <w:p w:rsidR="0045543D" w:rsidRPr="00F87C74" w:rsidP="00BF7D6E" w14:paraId="52591C88" w14:textId="5C320646">
            <w:pPr>
              <w:spacing w:after="0" w:line="240" w:lineRule="auto"/>
              <w:rPr>
                <w:rFonts w:eastAsia="Times New Roman" w:asciiTheme="majorHAnsi" w:hAnsiTheme="majorHAnsi" w:cstheme="majorHAnsi"/>
                <w:b/>
                <w:bCs/>
                <w:color w:val="000000"/>
                <w:sz w:val="20"/>
                <w:szCs w:val="20"/>
              </w:rPr>
            </w:pPr>
            <w:r w:rsidRPr="00F87C74">
              <w:rPr>
                <w:rFonts w:eastAsia="Times New Roman" w:asciiTheme="majorHAnsi" w:hAnsiTheme="majorHAnsi" w:cstheme="majorHAnsi"/>
                <w:b/>
                <w:bCs/>
                <w:color w:val="000000"/>
                <w:sz w:val="20"/>
                <w:szCs w:val="20"/>
              </w:rPr>
              <w:t>14,100</w:t>
            </w:r>
          </w:p>
        </w:tc>
        <w:tc>
          <w:tcPr>
            <w:tcW w:w="1288" w:type="dxa"/>
            <w:tcBorders>
              <w:top w:val="nil"/>
              <w:left w:val="nil"/>
              <w:bottom w:val="single" w:sz="4" w:space="0" w:color="auto"/>
              <w:right w:val="single" w:sz="4" w:space="0" w:color="auto"/>
            </w:tcBorders>
            <w:shd w:val="clear" w:color="auto" w:fill="E2A4AC" w:themeFill="accent5" w:themeFillTint="66"/>
            <w:noWrap/>
            <w:vAlign w:val="center"/>
          </w:tcPr>
          <w:p w:rsidR="0045543D" w:rsidRPr="00F87C74" w:rsidP="00F87C74" w14:paraId="3FA872B6" w14:textId="6934B7C2">
            <w:pPr>
              <w:spacing w:after="0" w:line="240" w:lineRule="auto"/>
              <w:rPr>
                <w:rFonts w:eastAsia="Times New Roman" w:asciiTheme="majorHAnsi" w:hAnsiTheme="majorHAnsi" w:cstheme="majorHAnsi"/>
                <w:b/>
                <w:bCs/>
                <w:color w:val="000000"/>
                <w:sz w:val="20"/>
                <w:szCs w:val="20"/>
              </w:rPr>
            </w:pPr>
          </w:p>
        </w:tc>
        <w:tc>
          <w:tcPr>
            <w:tcW w:w="1157" w:type="dxa"/>
            <w:tcBorders>
              <w:top w:val="nil"/>
              <w:left w:val="nil"/>
              <w:bottom w:val="single" w:sz="4" w:space="0" w:color="auto"/>
              <w:right w:val="single" w:sz="4" w:space="0" w:color="auto"/>
            </w:tcBorders>
            <w:shd w:val="clear" w:color="auto" w:fill="E2A4AC" w:themeFill="accent5" w:themeFillTint="66"/>
            <w:noWrap/>
            <w:vAlign w:val="center"/>
          </w:tcPr>
          <w:p w:rsidR="0045543D" w:rsidRPr="00F87C74" w:rsidP="00F87C74" w14:paraId="3C4579C6" w14:textId="267A8B82">
            <w:pPr>
              <w:spacing w:after="0" w:line="240" w:lineRule="auto"/>
              <w:rPr>
                <w:rFonts w:eastAsia="Times New Roman" w:asciiTheme="majorHAnsi" w:hAnsiTheme="majorHAnsi" w:cstheme="majorHAnsi"/>
                <w:b/>
                <w:bCs/>
                <w:color w:val="000000"/>
                <w:sz w:val="20"/>
                <w:szCs w:val="20"/>
              </w:rPr>
            </w:pPr>
          </w:p>
        </w:tc>
        <w:tc>
          <w:tcPr>
            <w:tcW w:w="1155" w:type="dxa"/>
            <w:tcBorders>
              <w:top w:val="nil"/>
              <w:left w:val="nil"/>
              <w:bottom w:val="single" w:sz="4" w:space="0" w:color="auto"/>
              <w:right w:val="single" w:sz="4" w:space="0" w:color="auto"/>
            </w:tcBorders>
            <w:shd w:val="clear" w:color="auto" w:fill="E2A4AC" w:themeFill="accent5" w:themeFillTint="66"/>
            <w:noWrap/>
            <w:vAlign w:val="center"/>
          </w:tcPr>
          <w:p w:rsidR="0045543D" w:rsidRPr="00F87C74" w:rsidP="00F87C74" w14:paraId="505D699C" w14:textId="4646C1A2">
            <w:pPr>
              <w:spacing w:after="0" w:line="240" w:lineRule="auto"/>
              <w:rPr>
                <w:rFonts w:eastAsia="Times New Roman" w:asciiTheme="majorHAnsi" w:hAnsiTheme="majorHAnsi" w:cstheme="majorHAnsi"/>
                <w:b/>
                <w:bCs/>
                <w:color w:val="000000"/>
                <w:sz w:val="20"/>
                <w:szCs w:val="20"/>
              </w:rPr>
            </w:pPr>
          </w:p>
        </w:tc>
        <w:tc>
          <w:tcPr>
            <w:tcW w:w="1114" w:type="dxa"/>
            <w:tcBorders>
              <w:top w:val="nil"/>
              <w:left w:val="nil"/>
              <w:bottom w:val="single" w:sz="4" w:space="0" w:color="auto"/>
              <w:right w:val="single" w:sz="4" w:space="0" w:color="auto"/>
            </w:tcBorders>
            <w:shd w:val="clear" w:color="auto" w:fill="E2A4AC" w:themeFill="accent5" w:themeFillTint="66"/>
            <w:noWrap/>
            <w:vAlign w:val="center"/>
          </w:tcPr>
          <w:p w:rsidR="0045543D" w:rsidRPr="00F87C74" w:rsidP="00F87C74" w14:paraId="2AA966DB" w14:textId="237F41AA">
            <w:pPr>
              <w:spacing w:after="0" w:line="240" w:lineRule="auto"/>
              <w:rPr>
                <w:rFonts w:eastAsia="Times New Roman" w:asciiTheme="majorHAnsi" w:hAnsiTheme="majorHAnsi" w:cstheme="majorHAnsi"/>
                <w:b/>
                <w:bCs/>
                <w:color w:val="000000"/>
                <w:sz w:val="20"/>
                <w:szCs w:val="20"/>
              </w:rPr>
            </w:pPr>
          </w:p>
        </w:tc>
      </w:tr>
      <w:tr w14:paraId="347EE938" w14:textId="77777777" w:rsidTr="00B55B13">
        <w:tblPrEx>
          <w:tblW w:w="10260" w:type="dxa"/>
          <w:tblLayout w:type="fixed"/>
          <w:tblLook w:val="04A0"/>
        </w:tblPrEx>
        <w:trPr>
          <w:trHeight w:val="255"/>
        </w:trPr>
        <w:tc>
          <w:tcPr>
            <w:tcW w:w="2848" w:type="dxa"/>
            <w:tcBorders>
              <w:top w:val="nil"/>
              <w:left w:val="single" w:sz="4" w:space="0" w:color="auto"/>
              <w:bottom w:val="single" w:sz="4" w:space="0" w:color="auto"/>
              <w:right w:val="single" w:sz="4" w:space="0" w:color="auto"/>
            </w:tcBorders>
            <w:shd w:val="clear" w:color="auto" w:fill="auto"/>
            <w:vAlign w:val="bottom"/>
          </w:tcPr>
          <w:p w:rsidR="0045543D" w:rsidRPr="00F87C74" w:rsidP="00F87C74" w14:paraId="0CEA08F5" w14:textId="66A91EE5">
            <w:pPr>
              <w:spacing w:after="0" w:line="240" w:lineRule="auto"/>
              <w:rPr>
                <w:rFonts w:eastAsia="Times New Roman" w:asciiTheme="majorHAnsi" w:hAnsiTheme="majorHAnsi" w:cstheme="majorHAnsi"/>
                <w:color w:val="000000"/>
                <w:sz w:val="20"/>
                <w:szCs w:val="20"/>
              </w:rPr>
            </w:pPr>
            <w:r w:rsidRPr="00F87C74">
              <w:rPr>
                <w:rFonts w:eastAsia="Times New Roman" w:asciiTheme="majorHAnsi" w:hAnsiTheme="majorHAnsi" w:cstheme="majorHAnsi"/>
                <w:color w:val="000000"/>
                <w:sz w:val="20"/>
                <w:szCs w:val="20"/>
              </w:rPr>
              <w:t>Management Reporting (Project Status, RPPR, PMP, other)</w:t>
            </w:r>
          </w:p>
        </w:tc>
        <w:tc>
          <w:tcPr>
            <w:tcW w:w="1562" w:type="dxa"/>
            <w:tcBorders>
              <w:top w:val="nil"/>
              <w:left w:val="nil"/>
              <w:bottom w:val="single" w:sz="4" w:space="0" w:color="auto"/>
              <w:right w:val="single" w:sz="4" w:space="0" w:color="auto"/>
            </w:tcBorders>
            <w:shd w:val="clear" w:color="auto" w:fill="auto"/>
            <w:noWrap/>
            <w:vAlign w:val="bottom"/>
          </w:tcPr>
          <w:p w:rsidR="0045543D" w:rsidRPr="00F87C74" w:rsidP="00F87C74" w14:paraId="09664466" w14:textId="52F479D5">
            <w:pPr>
              <w:spacing w:after="0" w:line="240" w:lineRule="auto"/>
              <w:rPr>
                <w:rFonts w:eastAsia="Times New Roman" w:asciiTheme="majorHAnsi" w:hAnsiTheme="majorHAnsi" w:cstheme="majorHAnsi"/>
                <w:color w:val="000000"/>
                <w:sz w:val="20"/>
                <w:szCs w:val="20"/>
              </w:rPr>
            </w:pPr>
            <w:r w:rsidRPr="00F87C74">
              <w:rPr>
                <w:rFonts w:eastAsia="Times New Roman" w:asciiTheme="majorHAnsi" w:hAnsiTheme="majorHAnsi" w:cstheme="majorHAnsi"/>
                <w:color w:val="000000"/>
                <w:sz w:val="20"/>
                <w:szCs w:val="20"/>
              </w:rPr>
              <w:t>All Award Recipients</w:t>
            </w:r>
          </w:p>
        </w:tc>
        <w:tc>
          <w:tcPr>
            <w:tcW w:w="1136" w:type="dxa"/>
            <w:tcBorders>
              <w:top w:val="nil"/>
              <w:left w:val="nil"/>
              <w:bottom w:val="single" w:sz="4" w:space="0" w:color="auto"/>
              <w:right w:val="single" w:sz="4" w:space="0" w:color="auto"/>
            </w:tcBorders>
            <w:shd w:val="clear" w:color="auto" w:fill="FFFFFF" w:themeFill="background1"/>
            <w:noWrap/>
            <w:vAlign w:val="center"/>
          </w:tcPr>
          <w:p w:rsidR="0045543D" w:rsidRPr="00F87C74" w:rsidP="00F87C74" w14:paraId="335AA2AB" w14:textId="07F2C7C9">
            <w:pPr>
              <w:spacing w:after="0" w:line="240" w:lineRule="auto"/>
              <w:rPr>
                <w:rFonts w:eastAsia="Times New Roman" w:asciiTheme="majorHAnsi" w:hAnsiTheme="majorHAnsi" w:cstheme="majorHAnsi"/>
                <w:color w:val="000000"/>
                <w:sz w:val="20"/>
                <w:szCs w:val="20"/>
              </w:rPr>
            </w:pPr>
            <w:r w:rsidRPr="00F87C74">
              <w:rPr>
                <w:rFonts w:eastAsia="Times New Roman" w:asciiTheme="majorHAnsi" w:hAnsiTheme="majorHAnsi" w:cstheme="majorHAnsi"/>
                <w:color w:val="000000"/>
                <w:sz w:val="20"/>
                <w:szCs w:val="20"/>
              </w:rPr>
              <w:t>14100</w:t>
            </w:r>
          </w:p>
        </w:tc>
        <w:tc>
          <w:tcPr>
            <w:tcW w:w="1288" w:type="dxa"/>
            <w:tcBorders>
              <w:top w:val="nil"/>
              <w:left w:val="nil"/>
              <w:bottom w:val="single" w:sz="4" w:space="0" w:color="auto"/>
              <w:right w:val="single" w:sz="4" w:space="0" w:color="auto"/>
            </w:tcBorders>
            <w:shd w:val="clear" w:color="auto" w:fill="auto"/>
            <w:noWrap/>
            <w:vAlign w:val="center"/>
          </w:tcPr>
          <w:p w:rsidR="0045543D" w:rsidRPr="00F87C74" w:rsidP="00F87C74" w14:paraId="371F5B01" w14:textId="07E7109D">
            <w:pPr>
              <w:spacing w:after="0" w:line="240" w:lineRule="auto"/>
              <w:rPr>
                <w:rFonts w:eastAsia="Times New Roman" w:asciiTheme="majorHAnsi" w:hAnsiTheme="majorHAnsi" w:cstheme="majorHAnsi"/>
                <w:color w:val="000000"/>
                <w:sz w:val="20"/>
                <w:szCs w:val="20"/>
              </w:rPr>
            </w:pPr>
            <w:r w:rsidRPr="00F87C74">
              <w:rPr>
                <w:rFonts w:eastAsia="Times New Roman" w:asciiTheme="majorHAnsi" w:hAnsiTheme="majorHAnsi" w:cstheme="majorHAnsi"/>
                <w:color w:val="000000"/>
                <w:sz w:val="20"/>
                <w:szCs w:val="20"/>
              </w:rPr>
              <w:t>4</w:t>
            </w:r>
          </w:p>
        </w:tc>
        <w:tc>
          <w:tcPr>
            <w:tcW w:w="1157" w:type="dxa"/>
            <w:tcBorders>
              <w:top w:val="nil"/>
              <w:left w:val="nil"/>
              <w:bottom w:val="single" w:sz="4" w:space="0" w:color="auto"/>
              <w:right w:val="single" w:sz="4" w:space="0" w:color="auto"/>
            </w:tcBorders>
            <w:shd w:val="clear" w:color="auto" w:fill="E0AA76" w:themeFill="accent2" w:themeFillTint="99"/>
            <w:noWrap/>
            <w:vAlign w:val="center"/>
          </w:tcPr>
          <w:p w:rsidR="0045543D" w:rsidRPr="00F87C74" w:rsidP="00F87C74" w14:paraId="48F309E2" w14:textId="26EA7493">
            <w:pPr>
              <w:spacing w:after="0" w:line="240" w:lineRule="auto"/>
              <w:rPr>
                <w:rFonts w:eastAsia="Times New Roman" w:asciiTheme="majorHAnsi" w:hAnsiTheme="majorHAnsi" w:cstheme="majorHAnsi"/>
                <w:color w:val="000000"/>
                <w:sz w:val="20"/>
                <w:szCs w:val="20"/>
              </w:rPr>
            </w:pPr>
            <w:r w:rsidRPr="00F87C74">
              <w:rPr>
                <w:rFonts w:eastAsia="Times New Roman" w:asciiTheme="majorHAnsi" w:hAnsiTheme="majorHAnsi" w:cstheme="majorHAnsi"/>
                <w:color w:val="000000"/>
                <w:sz w:val="20"/>
                <w:szCs w:val="20"/>
              </w:rPr>
              <w:t>56,400</w:t>
            </w:r>
          </w:p>
        </w:tc>
        <w:tc>
          <w:tcPr>
            <w:tcW w:w="1155" w:type="dxa"/>
            <w:tcBorders>
              <w:top w:val="nil"/>
              <w:left w:val="nil"/>
              <w:bottom w:val="single" w:sz="4" w:space="0" w:color="auto"/>
              <w:right w:val="single" w:sz="4" w:space="0" w:color="auto"/>
            </w:tcBorders>
            <w:shd w:val="clear" w:color="auto" w:fill="auto"/>
            <w:noWrap/>
            <w:vAlign w:val="center"/>
          </w:tcPr>
          <w:p w:rsidR="0045543D" w:rsidRPr="00F87C74" w:rsidP="00F87C74" w14:paraId="2ECEF8BF" w14:textId="10835366">
            <w:pPr>
              <w:spacing w:after="0" w:line="240" w:lineRule="auto"/>
              <w:rPr>
                <w:rFonts w:eastAsia="Times New Roman" w:asciiTheme="majorHAnsi" w:hAnsiTheme="majorHAnsi" w:cstheme="majorHAnsi"/>
                <w:color w:val="000000"/>
                <w:sz w:val="20"/>
                <w:szCs w:val="20"/>
              </w:rPr>
            </w:pPr>
            <w:r w:rsidRPr="00F87C74">
              <w:rPr>
                <w:rFonts w:eastAsia="Times New Roman" w:asciiTheme="majorHAnsi" w:hAnsiTheme="majorHAnsi" w:cstheme="majorHAnsi"/>
                <w:color w:val="000000"/>
                <w:sz w:val="20"/>
                <w:szCs w:val="20"/>
              </w:rPr>
              <w:t>8</w:t>
            </w:r>
          </w:p>
        </w:tc>
        <w:tc>
          <w:tcPr>
            <w:tcW w:w="1114" w:type="dxa"/>
            <w:tcBorders>
              <w:top w:val="nil"/>
              <w:left w:val="nil"/>
              <w:bottom w:val="single" w:sz="4" w:space="0" w:color="auto"/>
              <w:right w:val="single" w:sz="4" w:space="0" w:color="auto"/>
            </w:tcBorders>
            <w:shd w:val="clear" w:color="auto" w:fill="E0AA76" w:themeFill="accent2" w:themeFillTint="99"/>
            <w:noWrap/>
            <w:vAlign w:val="center"/>
          </w:tcPr>
          <w:p w:rsidR="0045543D" w:rsidRPr="00F87C74" w:rsidP="00F87C74" w14:paraId="55298277" w14:textId="52EFCF14">
            <w:pPr>
              <w:spacing w:after="0" w:line="240" w:lineRule="auto"/>
              <w:rPr>
                <w:rFonts w:eastAsia="Times New Roman" w:asciiTheme="majorHAnsi" w:hAnsiTheme="majorHAnsi" w:cstheme="majorHAnsi"/>
                <w:color w:val="000000"/>
                <w:sz w:val="20"/>
                <w:szCs w:val="20"/>
              </w:rPr>
            </w:pPr>
            <w:r w:rsidRPr="00F87C74">
              <w:rPr>
                <w:rFonts w:eastAsia="Times New Roman" w:asciiTheme="majorHAnsi" w:hAnsiTheme="majorHAnsi" w:cstheme="majorHAnsi"/>
                <w:color w:val="000000"/>
                <w:sz w:val="20"/>
                <w:szCs w:val="20"/>
              </w:rPr>
              <w:t>451,200</w:t>
            </w:r>
          </w:p>
        </w:tc>
      </w:tr>
      <w:tr w14:paraId="17DF41B4" w14:textId="77777777" w:rsidTr="00B55B13">
        <w:tblPrEx>
          <w:tblW w:w="10260" w:type="dxa"/>
          <w:tblLayout w:type="fixed"/>
          <w:tblLook w:val="04A0"/>
        </w:tblPrEx>
        <w:trPr>
          <w:trHeight w:val="255"/>
        </w:trPr>
        <w:tc>
          <w:tcPr>
            <w:tcW w:w="2848" w:type="dxa"/>
            <w:tcBorders>
              <w:top w:val="nil"/>
              <w:left w:val="single" w:sz="4" w:space="0" w:color="auto"/>
              <w:bottom w:val="single" w:sz="4" w:space="0" w:color="auto"/>
              <w:right w:val="single" w:sz="4" w:space="0" w:color="auto"/>
            </w:tcBorders>
            <w:shd w:val="clear" w:color="auto" w:fill="auto"/>
            <w:vAlign w:val="bottom"/>
          </w:tcPr>
          <w:p w:rsidR="0045543D" w:rsidRPr="00F87C74" w:rsidP="00F87C74" w14:paraId="3AFB4393" w14:textId="01132172">
            <w:pPr>
              <w:spacing w:after="0" w:line="240" w:lineRule="auto"/>
              <w:rPr>
                <w:rFonts w:eastAsia="Times New Roman" w:asciiTheme="majorHAnsi" w:hAnsiTheme="majorHAnsi" w:cstheme="majorHAnsi"/>
                <w:color w:val="000000"/>
                <w:sz w:val="20"/>
                <w:szCs w:val="20"/>
              </w:rPr>
            </w:pPr>
            <w:r w:rsidRPr="00F87C74">
              <w:rPr>
                <w:rFonts w:eastAsia="Times New Roman" w:asciiTheme="majorHAnsi" w:hAnsiTheme="majorHAnsi" w:cstheme="majorHAnsi"/>
                <w:color w:val="000000"/>
                <w:sz w:val="20"/>
                <w:szCs w:val="20"/>
              </w:rPr>
              <w:t>Financial Reporting</w:t>
            </w:r>
          </w:p>
        </w:tc>
        <w:tc>
          <w:tcPr>
            <w:tcW w:w="1562" w:type="dxa"/>
            <w:tcBorders>
              <w:top w:val="nil"/>
              <w:left w:val="nil"/>
              <w:bottom w:val="single" w:sz="4" w:space="0" w:color="auto"/>
              <w:right w:val="single" w:sz="4" w:space="0" w:color="auto"/>
            </w:tcBorders>
            <w:shd w:val="clear" w:color="auto" w:fill="auto"/>
            <w:noWrap/>
            <w:vAlign w:val="bottom"/>
          </w:tcPr>
          <w:p w:rsidR="0045543D" w:rsidRPr="00F87C74" w:rsidP="00F87C74" w14:paraId="545C3DA3" w14:textId="79FD5ACA">
            <w:pPr>
              <w:spacing w:after="0" w:line="240" w:lineRule="auto"/>
              <w:rPr>
                <w:rFonts w:eastAsia="Times New Roman" w:asciiTheme="majorHAnsi" w:hAnsiTheme="majorHAnsi" w:cstheme="majorHAnsi"/>
                <w:color w:val="000000"/>
                <w:sz w:val="20"/>
                <w:szCs w:val="20"/>
              </w:rPr>
            </w:pPr>
            <w:r w:rsidRPr="00F87C74">
              <w:rPr>
                <w:rFonts w:eastAsia="Times New Roman" w:asciiTheme="majorHAnsi" w:hAnsiTheme="majorHAnsi" w:cstheme="majorHAnsi"/>
                <w:color w:val="000000"/>
                <w:sz w:val="20"/>
                <w:szCs w:val="20"/>
              </w:rPr>
              <w:t>All Award Recipients</w:t>
            </w:r>
          </w:p>
        </w:tc>
        <w:tc>
          <w:tcPr>
            <w:tcW w:w="1136" w:type="dxa"/>
            <w:tcBorders>
              <w:top w:val="nil"/>
              <w:left w:val="nil"/>
              <w:bottom w:val="single" w:sz="4" w:space="0" w:color="auto"/>
              <w:right w:val="single" w:sz="4" w:space="0" w:color="auto"/>
            </w:tcBorders>
            <w:shd w:val="clear" w:color="auto" w:fill="FFFFFF" w:themeFill="background1"/>
            <w:noWrap/>
            <w:vAlign w:val="center"/>
          </w:tcPr>
          <w:p w:rsidR="0045543D" w:rsidRPr="00F87C74" w:rsidP="00F87C74" w14:paraId="71B56AE2" w14:textId="5D1B6265">
            <w:pPr>
              <w:spacing w:after="0" w:line="240" w:lineRule="auto"/>
              <w:rPr>
                <w:rFonts w:eastAsia="Times New Roman" w:asciiTheme="majorHAnsi" w:hAnsiTheme="majorHAnsi" w:cstheme="majorHAnsi"/>
                <w:color w:val="000000"/>
                <w:sz w:val="20"/>
                <w:szCs w:val="20"/>
              </w:rPr>
            </w:pPr>
            <w:r w:rsidRPr="00F87C74">
              <w:rPr>
                <w:rFonts w:eastAsia="Times New Roman" w:asciiTheme="majorHAnsi" w:hAnsiTheme="majorHAnsi" w:cstheme="majorHAnsi"/>
                <w:color w:val="000000"/>
                <w:sz w:val="20"/>
                <w:szCs w:val="20"/>
              </w:rPr>
              <w:t>14100</w:t>
            </w:r>
          </w:p>
        </w:tc>
        <w:tc>
          <w:tcPr>
            <w:tcW w:w="1288" w:type="dxa"/>
            <w:tcBorders>
              <w:top w:val="nil"/>
              <w:left w:val="nil"/>
              <w:bottom w:val="single" w:sz="4" w:space="0" w:color="auto"/>
              <w:right w:val="single" w:sz="4" w:space="0" w:color="auto"/>
            </w:tcBorders>
            <w:shd w:val="clear" w:color="auto" w:fill="auto"/>
            <w:noWrap/>
            <w:vAlign w:val="center"/>
          </w:tcPr>
          <w:p w:rsidR="0045543D" w:rsidRPr="00F87C74" w:rsidP="00F87C74" w14:paraId="57D243AE" w14:textId="0FBDE0D8">
            <w:pPr>
              <w:spacing w:after="0" w:line="240" w:lineRule="auto"/>
              <w:rPr>
                <w:rFonts w:eastAsia="Times New Roman" w:asciiTheme="majorHAnsi" w:hAnsiTheme="majorHAnsi" w:cstheme="majorHAnsi"/>
                <w:color w:val="000000"/>
                <w:sz w:val="20"/>
                <w:szCs w:val="20"/>
              </w:rPr>
            </w:pPr>
            <w:r w:rsidRPr="00F87C74">
              <w:rPr>
                <w:rFonts w:eastAsia="Times New Roman" w:asciiTheme="majorHAnsi" w:hAnsiTheme="majorHAnsi" w:cstheme="majorHAnsi"/>
                <w:color w:val="000000"/>
                <w:sz w:val="20"/>
                <w:szCs w:val="20"/>
              </w:rPr>
              <w:t>4</w:t>
            </w:r>
          </w:p>
        </w:tc>
        <w:tc>
          <w:tcPr>
            <w:tcW w:w="1157" w:type="dxa"/>
            <w:tcBorders>
              <w:top w:val="nil"/>
              <w:left w:val="nil"/>
              <w:bottom w:val="single" w:sz="4" w:space="0" w:color="auto"/>
              <w:right w:val="single" w:sz="4" w:space="0" w:color="auto"/>
            </w:tcBorders>
            <w:shd w:val="clear" w:color="auto" w:fill="E0AA76" w:themeFill="accent2" w:themeFillTint="99"/>
            <w:noWrap/>
            <w:vAlign w:val="center"/>
          </w:tcPr>
          <w:p w:rsidR="0045543D" w:rsidRPr="00F87C74" w:rsidP="00F87C74" w14:paraId="387B537C" w14:textId="65E8B0AF">
            <w:pPr>
              <w:spacing w:after="0" w:line="240" w:lineRule="auto"/>
              <w:rPr>
                <w:rFonts w:eastAsia="Times New Roman" w:asciiTheme="majorHAnsi" w:hAnsiTheme="majorHAnsi" w:cstheme="majorHAnsi"/>
                <w:color w:val="000000"/>
                <w:sz w:val="20"/>
                <w:szCs w:val="20"/>
              </w:rPr>
            </w:pPr>
            <w:r w:rsidRPr="00F87C74">
              <w:rPr>
                <w:rFonts w:eastAsia="Times New Roman" w:asciiTheme="majorHAnsi" w:hAnsiTheme="majorHAnsi" w:cstheme="majorHAnsi"/>
                <w:color w:val="000000"/>
                <w:sz w:val="20"/>
                <w:szCs w:val="20"/>
              </w:rPr>
              <w:t>56,400</w:t>
            </w:r>
          </w:p>
        </w:tc>
        <w:tc>
          <w:tcPr>
            <w:tcW w:w="1155" w:type="dxa"/>
            <w:tcBorders>
              <w:top w:val="nil"/>
              <w:left w:val="nil"/>
              <w:bottom w:val="single" w:sz="4" w:space="0" w:color="auto"/>
              <w:right w:val="single" w:sz="4" w:space="0" w:color="auto"/>
            </w:tcBorders>
            <w:shd w:val="clear" w:color="auto" w:fill="auto"/>
            <w:noWrap/>
            <w:vAlign w:val="center"/>
          </w:tcPr>
          <w:p w:rsidR="0045543D" w:rsidRPr="00F87C74" w:rsidP="00F87C74" w14:paraId="6E3E9DC0" w14:textId="71C11437">
            <w:pPr>
              <w:spacing w:after="0" w:line="240" w:lineRule="auto"/>
              <w:rPr>
                <w:rFonts w:eastAsia="Times New Roman" w:asciiTheme="majorHAnsi" w:hAnsiTheme="majorHAnsi" w:cstheme="majorHAnsi"/>
                <w:color w:val="000000"/>
                <w:sz w:val="20"/>
                <w:szCs w:val="20"/>
              </w:rPr>
            </w:pPr>
            <w:r w:rsidRPr="00F87C74">
              <w:rPr>
                <w:rFonts w:eastAsia="Times New Roman" w:asciiTheme="majorHAnsi" w:hAnsiTheme="majorHAnsi" w:cstheme="majorHAnsi"/>
                <w:color w:val="000000"/>
                <w:sz w:val="20"/>
                <w:szCs w:val="20"/>
              </w:rPr>
              <w:t>4</w:t>
            </w:r>
          </w:p>
        </w:tc>
        <w:tc>
          <w:tcPr>
            <w:tcW w:w="1114" w:type="dxa"/>
            <w:tcBorders>
              <w:top w:val="nil"/>
              <w:left w:val="nil"/>
              <w:bottom w:val="single" w:sz="4" w:space="0" w:color="auto"/>
              <w:right w:val="single" w:sz="4" w:space="0" w:color="auto"/>
            </w:tcBorders>
            <w:shd w:val="clear" w:color="auto" w:fill="E0AA76" w:themeFill="accent2" w:themeFillTint="99"/>
            <w:noWrap/>
            <w:vAlign w:val="center"/>
          </w:tcPr>
          <w:p w:rsidR="0045543D" w:rsidRPr="00F87C74" w:rsidP="00F87C74" w14:paraId="7336C98E" w14:textId="66B0DDEA">
            <w:pPr>
              <w:spacing w:after="0" w:line="240" w:lineRule="auto"/>
              <w:rPr>
                <w:rFonts w:eastAsia="Times New Roman" w:asciiTheme="majorHAnsi" w:hAnsiTheme="majorHAnsi" w:cstheme="majorHAnsi"/>
                <w:color w:val="000000"/>
                <w:sz w:val="20"/>
                <w:szCs w:val="20"/>
              </w:rPr>
            </w:pPr>
            <w:r w:rsidRPr="00F87C74">
              <w:rPr>
                <w:rFonts w:eastAsia="Times New Roman" w:asciiTheme="majorHAnsi" w:hAnsiTheme="majorHAnsi" w:cstheme="majorHAnsi"/>
                <w:color w:val="000000"/>
                <w:sz w:val="20"/>
                <w:szCs w:val="20"/>
              </w:rPr>
              <w:t>225,600</w:t>
            </w:r>
          </w:p>
        </w:tc>
      </w:tr>
      <w:tr w14:paraId="4F498F5C" w14:textId="77777777" w:rsidTr="00B55B13">
        <w:tblPrEx>
          <w:tblW w:w="10260" w:type="dxa"/>
          <w:tblLayout w:type="fixed"/>
          <w:tblLook w:val="04A0"/>
        </w:tblPrEx>
        <w:trPr>
          <w:trHeight w:val="255"/>
        </w:trPr>
        <w:tc>
          <w:tcPr>
            <w:tcW w:w="2848" w:type="dxa"/>
            <w:tcBorders>
              <w:top w:val="nil"/>
              <w:left w:val="single" w:sz="4" w:space="0" w:color="auto"/>
              <w:bottom w:val="single" w:sz="4" w:space="0" w:color="auto"/>
              <w:right w:val="single" w:sz="4" w:space="0" w:color="auto"/>
            </w:tcBorders>
            <w:shd w:val="clear" w:color="auto" w:fill="auto"/>
            <w:vAlign w:val="bottom"/>
          </w:tcPr>
          <w:p w:rsidR="0045543D" w:rsidRPr="00F87C74" w:rsidP="00F87C74" w14:paraId="6AE84644" w14:textId="74946A35">
            <w:pPr>
              <w:spacing w:after="0" w:line="240" w:lineRule="auto"/>
              <w:rPr>
                <w:rFonts w:eastAsia="Times New Roman" w:asciiTheme="majorHAnsi" w:hAnsiTheme="majorHAnsi" w:cstheme="majorHAnsi"/>
                <w:color w:val="000000"/>
                <w:sz w:val="20"/>
                <w:szCs w:val="20"/>
              </w:rPr>
            </w:pPr>
            <w:r w:rsidRPr="00F87C74">
              <w:rPr>
                <w:rFonts w:eastAsia="Times New Roman" w:asciiTheme="majorHAnsi" w:hAnsiTheme="majorHAnsi" w:cstheme="majorHAnsi"/>
                <w:color w:val="000000"/>
                <w:sz w:val="20"/>
                <w:szCs w:val="20"/>
              </w:rPr>
              <w:t>Audit Reporting</w:t>
            </w:r>
          </w:p>
        </w:tc>
        <w:tc>
          <w:tcPr>
            <w:tcW w:w="1562" w:type="dxa"/>
            <w:tcBorders>
              <w:top w:val="nil"/>
              <w:left w:val="nil"/>
              <w:bottom w:val="single" w:sz="4" w:space="0" w:color="auto"/>
              <w:right w:val="single" w:sz="4" w:space="0" w:color="auto"/>
            </w:tcBorders>
            <w:shd w:val="clear" w:color="auto" w:fill="auto"/>
            <w:noWrap/>
            <w:vAlign w:val="bottom"/>
          </w:tcPr>
          <w:p w:rsidR="0045543D" w:rsidRPr="00F87C74" w:rsidP="00F87C74" w14:paraId="6BDCA187" w14:textId="0FFAD2FC">
            <w:pPr>
              <w:spacing w:after="0" w:line="240" w:lineRule="auto"/>
              <w:rPr>
                <w:rFonts w:eastAsia="Times New Roman" w:asciiTheme="majorHAnsi" w:hAnsiTheme="majorHAnsi" w:cstheme="majorHAnsi"/>
                <w:color w:val="000000"/>
                <w:sz w:val="20"/>
                <w:szCs w:val="20"/>
              </w:rPr>
            </w:pPr>
            <w:r w:rsidRPr="00F87C74">
              <w:rPr>
                <w:rFonts w:eastAsia="Times New Roman" w:asciiTheme="majorHAnsi" w:hAnsiTheme="majorHAnsi" w:cstheme="majorHAnsi"/>
                <w:color w:val="000000"/>
                <w:sz w:val="20"/>
                <w:szCs w:val="20"/>
              </w:rPr>
              <w:t>All Award Recipients</w:t>
            </w:r>
          </w:p>
        </w:tc>
        <w:tc>
          <w:tcPr>
            <w:tcW w:w="1136" w:type="dxa"/>
            <w:tcBorders>
              <w:top w:val="nil"/>
              <w:left w:val="nil"/>
              <w:bottom w:val="single" w:sz="4" w:space="0" w:color="auto"/>
              <w:right w:val="single" w:sz="4" w:space="0" w:color="auto"/>
            </w:tcBorders>
            <w:shd w:val="clear" w:color="auto" w:fill="FFFFFF" w:themeFill="background1"/>
            <w:noWrap/>
            <w:vAlign w:val="center"/>
          </w:tcPr>
          <w:p w:rsidR="0045543D" w:rsidRPr="00F87C74" w:rsidP="00F87C74" w14:paraId="0A2D9795" w14:textId="247CBA0E">
            <w:pPr>
              <w:spacing w:after="0" w:line="240" w:lineRule="auto"/>
              <w:rPr>
                <w:rFonts w:eastAsia="Times New Roman" w:asciiTheme="majorHAnsi" w:hAnsiTheme="majorHAnsi" w:cstheme="majorHAnsi"/>
                <w:color w:val="000000"/>
                <w:sz w:val="20"/>
                <w:szCs w:val="20"/>
              </w:rPr>
            </w:pPr>
            <w:r w:rsidRPr="00F87C74">
              <w:rPr>
                <w:rFonts w:eastAsia="Times New Roman" w:asciiTheme="majorHAnsi" w:hAnsiTheme="majorHAnsi" w:cstheme="majorHAnsi"/>
                <w:color w:val="000000"/>
                <w:sz w:val="20"/>
                <w:szCs w:val="20"/>
              </w:rPr>
              <w:t>14100</w:t>
            </w:r>
          </w:p>
        </w:tc>
        <w:tc>
          <w:tcPr>
            <w:tcW w:w="1288" w:type="dxa"/>
            <w:tcBorders>
              <w:top w:val="nil"/>
              <w:left w:val="nil"/>
              <w:bottom w:val="single" w:sz="4" w:space="0" w:color="auto"/>
              <w:right w:val="single" w:sz="4" w:space="0" w:color="auto"/>
            </w:tcBorders>
            <w:shd w:val="clear" w:color="auto" w:fill="auto"/>
            <w:noWrap/>
            <w:vAlign w:val="center"/>
          </w:tcPr>
          <w:p w:rsidR="0045543D" w:rsidRPr="00F87C74" w:rsidP="00F87C74" w14:paraId="121CD306" w14:textId="5FFA80E1">
            <w:pPr>
              <w:spacing w:after="0" w:line="240" w:lineRule="auto"/>
              <w:rPr>
                <w:rFonts w:eastAsia="Times New Roman" w:asciiTheme="majorHAnsi" w:hAnsiTheme="majorHAnsi" w:cstheme="majorHAnsi"/>
                <w:color w:val="000000"/>
                <w:sz w:val="20"/>
                <w:szCs w:val="20"/>
              </w:rPr>
            </w:pPr>
            <w:r w:rsidRPr="00F87C74">
              <w:rPr>
                <w:rFonts w:eastAsia="Times New Roman" w:asciiTheme="majorHAnsi" w:hAnsiTheme="majorHAnsi" w:cstheme="majorHAnsi"/>
                <w:color w:val="000000"/>
                <w:sz w:val="20"/>
                <w:szCs w:val="20"/>
              </w:rPr>
              <w:t>1</w:t>
            </w:r>
          </w:p>
        </w:tc>
        <w:tc>
          <w:tcPr>
            <w:tcW w:w="1157" w:type="dxa"/>
            <w:tcBorders>
              <w:top w:val="nil"/>
              <w:left w:val="nil"/>
              <w:bottom w:val="single" w:sz="4" w:space="0" w:color="auto"/>
              <w:right w:val="single" w:sz="4" w:space="0" w:color="auto"/>
            </w:tcBorders>
            <w:shd w:val="clear" w:color="auto" w:fill="E0AA76" w:themeFill="accent2" w:themeFillTint="99"/>
            <w:noWrap/>
            <w:vAlign w:val="center"/>
          </w:tcPr>
          <w:p w:rsidR="0045543D" w:rsidRPr="00F87C74" w:rsidP="00F87C74" w14:paraId="76D840E1" w14:textId="3196C3A4">
            <w:pPr>
              <w:spacing w:after="0" w:line="240" w:lineRule="auto"/>
              <w:rPr>
                <w:rFonts w:eastAsia="Times New Roman" w:asciiTheme="majorHAnsi" w:hAnsiTheme="majorHAnsi" w:cstheme="majorHAnsi"/>
                <w:color w:val="000000"/>
                <w:sz w:val="20"/>
                <w:szCs w:val="20"/>
              </w:rPr>
            </w:pPr>
            <w:r w:rsidRPr="00F87C74">
              <w:rPr>
                <w:rFonts w:eastAsia="Times New Roman" w:asciiTheme="majorHAnsi" w:hAnsiTheme="majorHAnsi" w:cstheme="majorHAnsi"/>
                <w:color w:val="000000"/>
                <w:sz w:val="20"/>
                <w:szCs w:val="20"/>
              </w:rPr>
              <w:t>14,100</w:t>
            </w:r>
          </w:p>
        </w:tc>
        <w:tc>
          <w:tcPr>
            <w:tcW w:w="1155" w:type="dxa"/>
            <w:tcBorders>
              <w:top w:val="nil"/>
              <w:left w:val="nil"/>
              <w:bottom w:val="single" w:sz="4" w:space="0" w:color="auto"/>
              <w:right w:val="single" w:sz="4" w:space="0" w:color="auto"/>
            </w:tcBorders>
            <w:shd w:val="clear" w:color="auto" w:fill="auto"/>
            <w:noWrap/>
            <w:vAlign w:val="center"/>
          </w:tcPr>
          <w:p w:rsidR="0045543D" w:rsidRPr="00F87C74" w:rsidP="00F87C74" w14:paraId="613DDE50" w14:textId="30A28DDC">
            <w:pPr>
              <w:spacing w:after="0" w:line="240" w:lineRule="auto"/>
              <w:rPr>
                <w:rFonts w:eastAsia="Times New Roman" w:asciiTheme="majorHAnsi" w:hAnsiTheme="majorHAnsi" w:cstheme="majorHAnsi"/>
                <w:color w:val="000000"/>
                <w:sz w:val="20"/>
                <w:szCs w:val="20"/>
              </w:rPr>
            </w:pPr>
            <w:r w:rsidRPr="00F87C74">
              <w:rPr>
                <w:rFonts w:eastAsia="Times New Roman" w:asciiTheme="majorHAnsi" w:hAnsiTheme="majorHAnsi" w:cstheme="majorHAnsi"/>
                <w:color w:val="000000"/>
                <w:sz w:val="20"/>
                <w:szCs w:val="20"/>
              </w:rPr>
              <w:t>10</w:t>
            </w:r>
          </w:p>
        </w:tc>
        <w:tc>
          <w:tcPr>
            <w:tcW w:w="1114" w:type="dxa"/>
            <w:tcBorders>
              <w:top w:val="nil"/>
              <w:left w:val="nil"/>
              <w:bottom w:val="single" w:sz="4" w:space="0" w:color="auto"/>
              <w:right w:val="single" w:sz="4" w:space="0" w:color="auto"/>
            </w:tcBorders>
            <w:shd w:val="clear" w:color="auto" w:fill="E0AA76" w:themeFill="accent2" w:themeFillTint="99"/>
            <w:noWrap/>
            <w:vAlign w:val="center"/>
          </w:tcPr>
          <w:p w:rsidR="0045543D" w:rsidRPr="00F87C74" w:rsidP="00F87C74" w14:paraId="1D869688" w14:textId="3D5F6F64">
            <w:pPr>
              <w:spacing w:after="0" w:line="240" w:lineRule="auto"/>
              <w:rPr>
                <w:rFonts w:eastAsia="Times New Roman" w:asciiTheme="majorHAnsi" w:hAnsiTheme="majorHAnsi" w:cstheme="majorHAnsi"/>
                <w:color w:val="000000"/>
                <w:sz w:val="20"/>
                <w:szCs w:val="20"/>
              </w:rPr>
            </w:pPr>
            <w:r w:rsidRPr="00F87C74">
              <w:rPr>
                <w:rFonts w:eastAsia="Times New Roman" w:asciiTheme="majorHAnsi" w:hAnsiTheme="majorHAnsi" w:cstheme="majorHAnsi"/>
                <w:color w:val="000000"/>
                <w:sz w:val="20"/>
                <w:szCs w:val="20"/>
              </w:rPr>
              <w:t>141,000</w:t>
            </w:r>
          </w:p>
        </w:tc>
      </w:tr>
      <w:tr w14:paraId="54C2A422" w14:textId="77777777" w:rsidTr="00B55B13">
        <w:tblPrEx>
          <w:tblW w:w="10260" w:type="dxa"/>
          <w:tblLayout w:type="fixed"/>
          <w:tblLook w:val="04A0"/>
        </w:tblPrEx>
        <w:trPr>
          <w:trHeight w:val="255"/>
        </w:trPr>
        <w:tc>
          <w:tcPr>
            <w:tcW w:w="2848" w:type="dxa"/>
            <w:tcBorders>
              <w:top w:val="nil"/>
              <w:left w:val="single" w:sz="4" w:space="0" w:color="auto"/>
              <w:bottom w:val="single" w:sz="4" w:space="0" w:color="auto"/>
              <w:right w:val="single" w:sz="4" w:space="0" w:color="auto"/>
            </w:tcBorders>
            <w:shd w:val="clear" w:color="auto" w:fill="auto"/>
            <w:vAlign w:val="bottom"/>
          </w:tcPr>
          <w:p w:rsidR="0045543D" w:rsidRPr="00F87C74" w:rsidP="00F87C74" w14:paraId="540D9FDA" w14:textId="7CBB789F">
            <w:pPr>
              <w:spacing w:after="0" w:line="240" w:lineRule="auto"/>
              <w:rPr>
                <w:rFonts w:eastAsia="Times New Roman" w:asciiTheme="majorHAnsi" w:hAnsiTheme="majorHAnsi" w:cstheme="majorHAnsi"/>
                <w:color w:val="000000"/>
                <w:sz w:val="20"/>
                <w:szCs w:val="20"/>
              </w:rPr>
            </w:pPr>
            <w:r w:rsidRPr="00F87C74">
              <w:rPr>
                <w:rFonts w:eastAsia="Times New Roman" w:asciiTheme="majorHAnsi" w:hAnsiTheme="majorHAnsi" w:cstheme="majorHAnsi"/>
                <w:color w:val="000000"/>
                <w:sz w:val="20"/>
                <w:szCs w:val="20"/>
              </w:rPr>
              <w:t>Continuation Requests</w:t>
            </w:r>
          </w:p>
        </w:tc>
        <w:tc>
          <w:tcPr>
            <w:tcW w:w="1562" w:type="dxa"/>
            <w:tcBorders>
              <w:top w:val="nil"/>
              <w:left w:val="nil"/>
              <w:bottom w:val="single" w:sz="4" w:space="0" w:color="auto"/>
              <w:right w:val="single" w:sz="4" w:space="0" w:color="auto"/>
            </w:tcBorders>
            <w:shd w:val="clear" w:color="auto" w:fill="auto"/>
            <w:noWrap/>
            <w:vAlign w:val="bottom"/>
          </w:tcPr>
          <w:p w:rsidR="0045543D" w:rsidRPr="00F87C74" w:rsidP="00F87C74" w14:paraId="29BA4976" w14:textId="1EB3BE14">
            <w:pPr>
              <w:spacing w:after="0" w:line="240" w:lineRule="auto"/>
              <w:rPr>
                <w:rFonts w:eastAsia="Times New Roman" w:asciiTheme="majorHAnsi" w:hAnsiTheme="majorHAnsi" w:cstheme="majorHAnsi"/>
                <w:color w:val="000000"/>
                <w:sz w:val="20"/>
                <w:szCs w:val="20"/>
              </w:rPr>
            </w:pPr>
            <w:r w:rsidRPr="00F87C74">
              <w:rPr>
                <w:rFonts w:eastAsia="Times New Roman" w:asciiTheme="majorHAnsi" w:hAnsiTheme="majorHAnsi" w:cstheme="majorHAnsi"/>
                <w:color w:val="000000"/>
                <w:sz w:val="20"/>
                <w:szCs w:val="20"/>
              </w:rPr>
              <w:t>All Award Recipients</w:t>
            </w:r>
          </w:p>
        </w:tc>
        <w:tc>
          <w:tcPr>
            <w:tcW w:w="1136" w:type="dxa"/>
            <w:tcBorders>
              <w:top w:val="nil"/>
              <w:left w:val="nil"/>
              <w:bottom w:val="single" w:sz="4" w:space="0" w:color="auto"/>
              <w:right w:val="single" w:sz="4" w:space="0" w:color="auto"/>
            </w:tcBorders>
            <w:shd w:val="clear" w:color="auto" w:fill="FFFFFF" w:themeFill="background1"/>
            <w:noWrap/>
            <w:vAlign w:val="center"/>
          </w:tcPr>
          <w:p w:rsidR="0045543D" w:rsidRPr="00F87C74" w:rsidP="00F87C74" w14:paraId="6AA0F07B" w14:textId="55363C9E">
            <w:pPr>
              <w:spacing w:after="0" w:line="240" w:lineRule="auto"/>
              <w:rPr>
                <w:rFonts w:eastAsia="Times New Roman" w:asciiTheme="majorHAnsi" w:hAnsiTheme="majorHAnsi" w:cstheme="majorHAnsi"/>
                <w:color w:val="000000"/>
                <w:sz w:val="20"/>
                <w:szCs w:val="20"/>
              </w:rPr>
            </w:pPr>
            <w:r w:rsidRPr="00F87C74">
              <w:rPr>
                <w:rFonts w:eastAsia="Times New Roman" w:asciiTheme="majorHAnsi" w:hAnsiTheme="majorHAnsi" w:cstheme="majorHAnsi"/>
                <w:color w:val="000000"/>
                <w:sz w:val="20"/>
                <w:szCs w:val="20"/>
              </w:rPr>
              <w:t>14100</w:t>
            </w:r>
          </w:p>
        </w:tc>
        <w:tc>
          <w:tcPr>
            <w:tcW w:w="1288" w:type="dxa"/>
            <w:tcBorders>
              <w:top w:val="nil"/>
              <w:left w:val="nil"/>
              <w:bottom w:val="single" w:sz="4" w:space="0" w:color="auto"/>
              <w:right w:val="single" w:sz="4" w:space="0" w:color="auto"/>
            </w:tcBorders>
            <w:shd w:val="clear" w:color="auto" w:fill="auto"/>
            <w:noWrap/>
            <w:vAlign w:val="center"/>
          </w:tcPr>
          <w:p w:rsidR="0045543D" w:rsidRPr="00F87C74" w:rsidP="00F87C74" w14:paraId="3B369CDD" w14:textId="18EFE0B7">
            <w:pPr>
              <w:spacing w:after="0" w:line="240" w:lineRule="auto"/>
              <w:rPr>
                <w:rFonts w:eastAsia="Times New Roman" w:asciiTheme="majorHAnsi" w:hAnsiTheme="majorHAnsi" w:cstheme="majorHAnsi"/>
                <w:color w:val="000000"/>
                <w:sz w:val="20"/>
                <w:szCs w:val="20"/>
              </w:rPr>
            </w:pPr>
            <w:r w:rsidRPr="00F87C74">
              <w:rPr>
                <w:rFonts w:eastAsia="Times New Roman" w:asciiTheme="majorHAnsi" w:hAnsiTheme="majorHAnsi" w:cstheme="majorHAnsi"/>
                <w:color w:val="000000"/>
                <w:sz w:val="20"/>
                <w:szCs w:val="20"/>
              </w:rPr>
              <w:t>1</w:t>
            </w:r>
          </w:p>
        </w:tc>
        <w:tc>
          <w:tcPr>
            <w:tcW w:w="1157" w:type="dxa"/>
            <w:tcBorders>
              <w:top w:val="nil"/>
              <w:left w:val="nil"/>
              <w:bottom w:val="single" w:sz="4" w:space="0" w:color="auto"/>
              <w:right w:val="single" w:sz="4" w:space="0" w:color="auto"/>
            </w:tcBorders>
            <w:shd w:val="clear" w:color="auto" w:fill="E0AA76" w:themeFill="accent2" w:themeFillTint="99"/>
            <w:noWrap/>
            <w:vAlign w:val="center"/>
          </w:tcPr>
          <w:p w:rsidR="0045543D" w:rsidRPr="00F87C74" w:rsidP="00F87C74" w14:paraId="392C9FA1" w14:textId="0D679631">
            <w:pPr>
              <w:spacing w:after="0" w:line="240" w:lineRule="auto"/>
              <w:rPr>
                <w:rFonts w:eastAsia="Times New Roman" w:asciiTheme="majorHAnsi" w:hAnsiTheme="majorHAnsi" w:cstheme="majorHAnsi"/>
                <w:color w:val="000000"/>
                <w:sz w:val="20"/>
                <w:szCs w:val="20"/>
              </w:rPr>
            </w:pPr>
            <w:r w:rsidRPr="00F87C74">
              <w:rPr>
                <w:rFonts w:eastAsia="Times New Roman" w:asciiTheme="majorHAnsi" w:hAnsiTheme="majorHAnsi" w:cstheme="majorHAnsi"/>
                <w:color w:val="000000"/>
                <w:sz w:val="20"/>
                <w:szCs w:val="20"/>
              </w:rPr>
              <w:t>14,100</w:t>
            </w:r>
          </w:p>
        </w:tc>
        <w:tc>
          <w:tcPr>
            <w:tcW w:w="1155" w:type="dxa"/>
            <w:tcBorders>
              <w:top w:val="nil"/>
              <w:left w:val="nil"/>
              <w:bottom w:val="single" w:sz="4" w:space="0" w:color="auto"/>
              <w:right w:val="single" w:sz="4" w:space="0" w:color="auto"/>
            </w:tcBorders>
            <w:shd w:val="clear" w:color="auto" w:fill="auto"/>
            <w:noWrap/>
            <w:vAlign w:val="center"/>
          </w:tcPr>
          <w:p w:rsidR="0045543D" w:rsidRPr="00F87C74" w:rsidP="00F87C74" w14:paraId="7FF4B90E" w14:textId="4D03F949">
            <w:pPr>
              <w:spacing w:after="0" w:line="240" w:lineRule="auto"/>
              <w:rPr>
                <w:rFonts w:eastAsia="Times New Roman" w:asciiTheme="majorHAnsi" w:hAnsiTheme="majorHAnsi" w:cstheme="majorHAnsi"/>
                <w:color w:val="000000"/>
                <w:sz w:val="20"/>
                <w:szCs w:val="20"/>
              </w:rPr>
            </w:pPr>
            <w:r w:rsidRPr="00F87C74">
              <w:rPr>
                <w:rFonts w:eastAsia="Times New Roman" w:asciiTheme="majorHAnsi" w:hAnsiTheme="majorHAnsi" w:cstheme="majorHAnsi"/>
                <w:color w:val="000000"/>
                <w:sz w:val="20"/>
                <w:szCs w:val="20"/>
              </w:rPr>
              <w:t>2</w:t>
            </w:r>
          </w:p>
        </w:tc>
        <w:tc>
          <w:tcPr>
            <w:tcW w:w="1114" w:type="dxa"/>
            <w:tcBorders>
              <w:top w:val="nil"/>
              <w:left w:val="nil"/>
              <w:bottom w:val="single" w:sz="4" w:space="0" w:color="auto"/>
              <w:right w:val="single" w:sz="4" w:space="0" w:color="auto"/>
            </w:tcBorders>
            <w:shd w:val="clear" w:color="auto" w:fill="E0AA76" w:themeFill="accent2" w:themeFillTint="99"/>
            <w:noWrap/>
            <w:vAlign w:val="center"/>
          </w:tcPr>
          <w:p w:rsidR="0045543D" w:rsidRPr="00F87C74" w:rsidP="00F87C74" w14:paraId="6A6C388F" w14:textId="54C97DD4">
            <w:pPr>
              <w:spacing w:after="0" w:line="240" w:lineRule="auto"/>
              <w:rPr>
                <w:rFonts w:eastAsia="Times New Roman" w:asciiTheme="majorHAnsi" w:hAnsiTheme="majorHAnsi" w:cstheme="majorHAnsi"/>
                <w:color w:val="000000"/>
                <w:sz w:val="20"/>
                <w:szCs w:val="20"/>
              </w:rPr>
            </w:pPr>
            <w:r w:rsidRPr="00F87C74">
              <w:rPr>
                <w:rFonts w:eastAsia="Times New Roman" w:asciiTheme="majorHAnsi" w:hAnsiTheme="majorHAnsi" w:cstheme="majorHAnsi"/>
                <w:color w:val="000000"/>
                <w:sz w:val="20"/>
                <w:szCs w:val="20"/>
              </w:rPr>
              <w:t>28,200</w:t>
            </w:r>
          </w:p>
        </w:tc>
      </w:tr>
      <w:tr w14:paraId="6D1C7CD4" w14:textId="77777777" w:rsidTr="00B55B13">
        <w:tblPrEx>
          <w:tblW w:w="10260" w:type="dxa"/>
          <w:tblLayout w:type="fixed"/>
          <w:tblLook w:val="04A0"/>
        </w:tblPrEx>
        <w:trPr>
          <w:trHeight w:val="255"/>
        </w:trPr>
        <w:tc>
          <w:tcPr>
            <w:tcW w:w="2848" w:type="dxa"/>
            <w:tcBorders>
              <w:top w:val="nil"/>
              <w:left w:val="single" w:sz="4" w:space="0" w:color="auto"/>
              <w:bottom w:val="single" w:sz="4" w:space="0" w:color="auto"/>
              <w:right w:val="single" w:sz="4" w:space="0" w:color="auto"/>
            </w:tcBorders>
            <w:shd w:val="clear" w:color="auto" w:fill="auto"/>
            <w:vAlign w:val="bottom"/>
          </w:tcPr>
          <w:p w:rsidR="0045543D" w:rsidRPr="00F87C74" w:rsidP="00F87C74" w14:paraId="4A1F928E" w14:textId="330F2B8F">
            <w:pPr>
              <w:spacing w:after="0" w:line="240" w:lineRule="auto"/>
              <w:rPr>
                <w:rFonts w:eastAsia="Times New Roman" w:asciiTheme="majorHAnsi" w:hAnsiTheme="majorHAnsi" w:cstheme="majorHAnsi"/>
                <w:color w:val="000000"/>
                <w:sz w:val="20"/>
                <w:szCs w:val="20"/>
              </w:rPr>
            </w:pPr>
            <w:r w:rsidRPr="00F87C74">
              <w:rPr>
                <w:rFonts w:eastAsia="Times New Roman" w:asciiTheme="majorHAnsi" w:hAnsiTheme="majorHAnsi" w:cstheme="majorHAnsi"/>
                <w:color w:val="000000"/>
                <w:sz w:val="20"/>
                <w:szCs w:val="20"/>
              </w:rPr>
              <w:t>Misc</w:t>
            </w:r>
            <w:r w:rsidRPr="00F87C74">
              <w:rPr>
                <w:rFonts w:eastAsia="Times New Roman" w:asciiTheme="majorHAnsi" w:hAnsiTheme="majorHAnsi" w:cstheme="majorHAnsi"/>
                <w:color w:val="000000"/>
                <w:sz w:val="20"/>
                <w:szCs w:val="20"/>
              </w:rPr>
              <w:t xml:space="preserve"> Reporting and Requests (Ad-Hoc, Special, Risk, Waivers, Change Approvals, No-Cost Ext, </w:t>
            </w:r>
            <w:r w:rsidRPr="00F87C74">
              <w:rPr>
                <w:rFonts w:eastAsia="Times New Roman" w:asciiTheme="majorHAnsi" w:hAnsiTheme="majorHAnsi" w:cstheme="majorHAnsi"/>
                <w:color w:val="000000"/>
                <w:sz w:val="20"/>
                <w:szCs w:val="20"/>
              </w:rPr>
              <w:t>Etc</w:t>
            </w:r>
            <w:r w:rsidRPr="00F87C74">
              <w:rPr>
                <w:rFonts w:eastAsia="Times New Roman" w:asciiTheme="majorHAnsi" w:hAnsiTheme="majorHAnsi" w:cstheme="majorHAnsi"/>
                <w:color w:val="000000"/>
                <w:sz w:val="20"/>
                <w:szCs w:val="20"/>
              </w:rPr>
              <w:t>)</w:t>
            </w:r>
          </w:p>
        </w:tc>
        <w:tc>
          <w:tcPr>
            <w:tcW w:w="1562" w:type="dxa"/>
            <w:tcBorders>
              <w:top w:val="nil"/>
              <w:left w:val="nil"/>
              <w:bottom w:val="single" w:sz="4" w:space="0" w:color="auto"/>
              <w:right w:val="single" w:sz="4" w:space="0" w:color="auto"/>
            </w:tcBorders>
            <w:shd w:val="clear" w:color="auto" w:fill="auto"/>
            <w:noWrap/>
            <w:vAlign w:val="bottom"/>
          </w:tcPr>
          <w:p w:rsidR="0045543D" w:rsidRPr="00F87C74" w:rsidP="00F87C74" w14:paraId="38462222" w14:textId="34B38AA6">
            <w:pPr>
              <w:spacing w:after="0" w:line="240" w:lineRule="auto"/>
              <w:rPr>
                <w:rFonts w:eastAsia="Times New Roman" w:asciiTheme="majorHAnsi" w:hAnsiTheme="majorHAnsi" w:cstheme="majorHAnsi"/>
                <w:color w:val="000000"/>
                <w:sz w:val="20"/>
                <w:szCs w:val="20"/>
              </w:rPr>
            </w:pPr>
            <w:r w:rsidRPr="00F87C74">
              <w:rPr>
                <w:rFonts w:eastAsia="Times New Roman" w:asciiTheme="majorHAnsi" w:hAnsiTheme="majorHAnsi" w:cstheme="majorHAnsi"/>
                <w:color w:val="000000"/>
                <w:sz w:val="20"/>
                <w:szCs w:val="20"/>
              </w:rPr>
              <w:t>All Award Recipients</w:t>
            </w:r>
          </w:p>
        </w:tc>
        <w:tc>
          <w:tcPr>
            <w:tcW w:w="1136" w:type="dxa"/>
            <w:tcBorders>
              <w:top w:val="nil"/>
              <w:left w:val="nil"/>
              <w:bottom w:val="single" w:sz="4" w:space="0" w:color="auto"/>
              <w:right w:val="single" w:sz="4" w:space="0" w:color="auto"/>
            </w:tcBorders>
            <w:shd w:val="clear" w:color="auto" w:fill="FFFFFF" w:themeFill="background1"/>
            <w:noWrap/>
            <w:vAlign w:val="center"/>
          </w:tcPr>
          <w:p w:rsidR="0045543D" w:rsidRPr="00F87C74" w:rsidP="00F87C74" w14:paraId="7598564E" w14:textId="761C7F06">
            <w:pPr>
              <w:spacing w:after="0" w:line="240" w:lineRule="auto"/>
              <w:rPr>
                <w:rFonts w:eastAsia="Times New Roman" w:asciiTheme="majorHAnsi" w:hAnsiTheme="majorHAnsi" w:cstheme="majorHAnsi"/>
                <w:color w:val="000000"/>
                <w:sz w:val="20"/>
                <w:szCs w:val="20"/>
              </w:rPr>
            </w:pPr>
            <w:r w:rsidRPr="00F87C74">
              <w:rPr>
                <w:rFonts w:eastAsia="Times New Roman" w:asciiTheme="majorHAnsi" w:hAnsiTheme="majorHAnsi" w:cstheme="majorHAnsi"/>
                <w:color w:val="000000"/>
                <w:sz w:val="20"/>
                <w:szCs w:val="20"/>
              </w:rPr>
              <w:t>14100</w:t>
            </w:r>
          </w:p>
        </w:tc>
        <w:tc>
          <w:tcPr>
            <w:tcW w:w="1288" w:type="dxa"/>
            <w:tcBorders>
              <w:top w:val="nil"/>
              <w:left w:val="nil"/>
              <w:bottom w:val="single" w:sz="4" w:space="0" w:color="auto"/>
              <w:right w:val="single" w:sz="4" w:space="0" w:color="auto"/>
            </w:tcBorders>
            <w:shd w:val="clear" w:color="auto" w:fill="auto"/>
            <w:noWrap/>
            <w:vAlign w:val="center"/>
          </w:tcPr>
          <w:p w:rsidR="0045543D" w:rsidRPr="00F87C74" w:rsidP="00F87C74" w14:paraId="7033D403" w14:textId="042FE038">
            <w:pPr>
              <w:spacing w:after="0" w:line="240" w:lineRule="auto"/>
              <w:rPr>
                <w:rFonts w:eastAsia="Times New Roman" w:asciiTheme="majorHAnsi" w:hAnsiTheme="majorHAnsi" w:cstheme="majorHAnsi"/>
                <w:color w:val="000000"/>
                <w:sz w:val="20"/>
                <w:szCs w:val="20"/>
              </w:rPr>
            </w:pPr>
            <w:r w:rsidRPr="00F87C74">
              <w:rPr>
                <w:rFonts w:eastAsia="Times New Roman" w:asciiTheme="majorHAnsi" w:hAnsiTheme="majorHAnsi" w:cstheme="majorHAnsi"/>
                <w:color w:val="000000"/>
                <w:sz w:val="20"/>
                <w:szCs w:val="20"/>
              </w:rPr>
              <w:t>1</w:t>
            </w:r>
          </w:p>
        </w:tc>
        <w:tc>
          <w:tcPr>
            <w:tcW w:w="1157" w:type="dxa"/>
            <w:tcBorders>
              <w:top w:val="nil"/>
              <w:left w:val="nil"/>
              <w:bottom w:val="single" w:sz="4" w:space="0" w:color="auto"/>
              <w:right w:val="single" w:sz="4" w:space="0" w:color="auto"/>
            </w:tcBorders>
            <w:shd w:val="clear" w:color="auto" w:fill="E0AA76" w:themeFill="accent2" w:themeFillTint="99"/>
            <w:noWrap/>
            <w:vAlign w:val="center"/>
          </w:tcPr>
          <w:p w:rsidR="0045543D" w:rsidRPr="00F87C74" w:rsidP="00F87C74" w14:paraId="0F5963AA" w14:textId="2F113CB7">
            <w:pPr>
              <w:spacing w:after="0" w:line="240" w:lineRule="auto"/>
              <w:rPr>
                <w:rFonts w:eastAsia="Times New Roman" w:asciiTheme="majorHAnsi" w:hAnsiTheme="majorHAnsi" w:cstheme="majorHAnsi"/>
                <w:color w:val="000000"/>
                <w:sz w:val="20"/>
                <w:szCs w:val="20"/>
              </w:rPr>
            </w:pPr>
            <w:r w:rsidRPr="00F87C74">
              <w:rPr>
                <w:rFonts w:eastAsia="Times New Roman" w:asciiTheme="majorHAnsi" w:hAnsiTheme="majorHAnsi" w:cstheme="majorHAnsi"/>
                <w:color w:val="000000"/>
                <w:sz w:val="20"/>
                <w:szCs w:val="20"/>
              </w:rPr>
              <w:t>14,100</w:t>
            </w:r>
          </w:p>
        </w:tc>
        <w:tc>
          <w:tcPr>
            <w:tcW w:w="1155" w:type="dxa"/>
            <w:tcBorders>
              <w:top w:val="nil"/>
              <w:left w:val="nil"/>
              <w:bottom w:val="single" w:sz="4" w:space="0" w:color="auto"/>
              <w:right w:val="single" w:sz="4" w:space="0" w:color="auto"/>
            </w:tcBorders>
            <w:shd w:val="clear" w:color="auto" w:fill="auto"/>
            <w:noWrap/>
            <w:vAlign w:val="center"/>
          </w:tcPr>
          <w:p w:rsidR="0045543D" w:rsidRPr="00F87C74" w:rsidP="00F87C74" w14:paraId="73512BE0" w14:textId="38BB2ED0">
            <w:pPr>
              <w:spacing w:after="0" w:line="240" w:lineRule="auto"/>
              <w:rPr>
                <w:rFonts w:eastAsia="Times New Roman" w:asciiTheme="majorHAnsi" w:hAnsiTheme="majorHAnsi" w:cstheme="majorHAnsi"/>
                <w:color w:val="000000"/>
                <w:sz w:val="20"/>
                <w:szCs w:val="20"/>
              </w:rPr>
            </w:pPr>
            <w:r w:rsidRPr="00F87C74">
              <w:rPr>
                <w:rFonts w:eastAsia="Times New Roman" w:asciiTheme="majorHAnsi" w:hAnsiTheme="majorHAnsi" w:cstheme="majorHAnsi"/>
                <w:color w:val="000000"/>
                <w:sz w:val="20"/>
                <w:szCs w:val="20"/>
              </w:rPr>
              <w:t>4</w:t>
            </w:r>
          </w:p>
        </w:tc>
        <w:tc>
          <w:tcPr>
            <w:tcW w:w="1114" w:type="dxa"/>
            <w:tcBorders>
              <w:top w:val="nil"/>
              <w:left w:val="nil"/>
              <w:bottom w:val="single" w:sz="4" w:space="0" w:color="auto"/>
              <w:right w:val="single" w:sz="4" w:space="0" w:color="auto"/>
            </w:tcBorders>
            <w:shd w:val="clear" w:color="auto" w:fill="E0AA76" w:themeFill="accent2" w:themeFillTint="99"/>
            <w:noWrap/>
            <w:vAlign w:val="center"/>
          </w:tcPr>
          <w:p w:rsidR="0045543D" w:rsidRPr="00F87C74" w:rsidP="00F87C74" w14:paraId="0C0D1648" w14:textId="650F642A">
            <w:pPr>
              <w:spacing w:after="0" w:line="240" w:lineRule="auto"/>
              <w:rPr>
                <w:rFonts w:eastAsia="Times New Roman" w:asciiTheme="majorHAnsi" w:hAnsiTheme="majorHAnsi" w:cstheme="majorHAnsi"/>
                <w:color w:val="000000"/>
                <w:sz w:val="20"/>
                <w:szCs w:val="20"/>
              </w:rPr>
            </w:pPr>
            <w:r w:rsidRPr="00F87C74">
              <w:rPr>
                <w:rFonts w:eastAsia="Times New Roman" w:asciiTheme="majorHAnsi" w:hAnsiTheme="majorHAnsi" w:cstheme="majorHAnsi"/>
                <w:color w:val="000000"/>
                <w:sz w:val="20"/>
                <w:szCs w:val="20"/>
              </w:rPr>
              <w:t>56,400</w:t>
            </w:r>
          </w:p>
        </w:tc>
      </w:tr>
      <w:tr w14:paraId="7993B56E" w14:textId="77777777" w:rsidTr="00B55B13">
        <w:tblPrEx>
          <w:tblW w:w="10260" w:type="dxa"/>
          <w:tblLayout w:type="fixed"/>
          <w:tblLook w:val="04A0"/>
        </w:tblPrEx>
        <w:trPr>
          <w:trHeight w:val="255"/>
        </w:trPr>
        <w:tc>
          <w:tcPr>
            <w:tcW w:w="2848" w:type="dxa"/>
            <w:tcBorders>
              <w:top w:val="nil"/>
              <w:left w:val="single" w:sz="4" w:space="0" w:color="auto"/>
              <w:bottom w:val="single" w:sz="4" w:space="0" w:color="auto"/>
              <w:right w:val="single" w:sz="4" w:space="0" w:color="auto"/>
            </w:tcBorders>
            <w:shd w:val="clear" w:color="auto" w:fill="auto"/>
            <w:vAlign w:val="bottom"/>
          </w:tcPr>
          <w:p w:rsidR="0045543D" w:rsidRPr="00F87C74" w:rsidP="00F87C74" w14:paraId="78EDC573" w14:textId="4F851F44">
            <w:pPr>
              <w:spacing w:after="0" w:line="240" w:lineRule="auto"/>
              <w:rPr>
                <w:rFonts w:eastAsia="Times New Roman" w:asciiTheme="majorHAnsi" w:hAnsiTheme="majorHAnsi" w:cstheme="majorHAnsi"/>
                <w:color w:val="000000"/>
                <w:sz w:val="20"/>
                <w:szCs w:val="20"/>
              </w:rPr>
            </w:pPr>
            <w:r w:rsidRPr="00F87C74">
              <w:rPr>
                <w:rFonts w:eastAsia="Times New Roman" w:asciiTheme="majorHAnsi" w:hAnsiTheme="majorHAnsi" w:cstheme="majorHAnsi"/>
                <w:color w:val="000000"/>
                <w:sz w:val="20"/>
                <w:szCs w:val="20"/>
              </w:rPr>
              <w:t>Conflict of Interest - Financial COI, Financial Disclosures, Current and Pending Support, as required</w:t>
            </w:r>
          </w:p>
        </w:tc>
        <w:tc>
          <w:tcPr>
            <w:tcW w:w="1562" w:type="dxa"/>
            <w:tcBorders>
              <w:top w:val="nil"/>
              <w:left w:val="nil"/>
              <w:bottom w:val="single" w:sz="4" w:space="0" w:color="auto"/>
              <w:right w:val="single" w:sz="4" w:space="0" w:color="auto"/>
            </w:tcBorders>
            <w:shd w:val="clear" w:color="auto" w:fill="auto"/>
            <w:noWrap/>
            <w:vAlign w:val="bottom"/>
          </w:tcPr>
          <w:p w:rsidR="0045543D" w:rsidRPr="00F87C74" w:rsidP="00F87C74" w14:paraId="54BCD778" w14:textId="214D201E">
            <w:pPr>
              <w:spacing w:after="0" w:line="240" w:lineRule="auto"/>
              <w:rPr>
                <w:rFonts w:eastAsia="Times New Roman" w:asciiTheme="majorHAnsi" w:hAnsiTheme="majorHAnsi" w:cstheme="majorHAnsi"/>
                <w:color w:val="000000"/>
                <w:sz w:val="20"/>
                <w:szCs w:val="20"/>
              </w:rPr>
            </w:pPr>
            <w:r w:rsidRPr="00F87C74">
              <w:rPr>
                <w:rFonts w:eastAsia="Times New Roman" w:asciiTheme="majorHAnsi" w:hAnsiTheme="majorHAnsi" w:cstheme="majorHAnsi"/>
                <w:color w:val="000000"/>
                <w:sz w:val="20"/>
                <w:szCs w:val="20"/>
              </w:rPr>
              <w:t>All Others NFE Recipients</w:t>
            </w:r>
          </w:p>
        </w:tc>
        <w:tc>
          <w:tcPr>
            <w:tcW w:w="1136" w:type="dxa"/>
            <w:tcBorders>
              <w:top w:val="nil"/>
              <w:left w:val="nil"/>
              <w:bottom w:val="single" w:sz="4" w:space="0" w:color="auto"/>
              <w:right w:val="single" w:sz="4" w:space="0" w:color="auto"/>
            </w:tcBorders>
            <w:shd w:val="clear" w:color="auto" w:fill="FFFFFF" w:themeFill="background1"/>
            <w:noWrap/>
            <w:vAlign w:val="center"/>
          </w:tcPr>
          <w:p w:rsidR="0045543D" w:rsidRPr="00F87C74" w:rsidP="00F87C74" w14:paraId="6BA2F8D3" w14:textId="26D5D72C">
            <w:pPr>
              <w:spacing w:after="0" w:line="240" w:lineRule="auto"/>
              <w:rPr>
                <w:rFonts w:eastAsia="Times New Roman" w:asciiTheme="majorHAnsi" w:hAnsiTheme="majorHAnsi" w:cstheme="majorHAnsi"/>
                <w:color w:val="000000"/>
                <w:sz w:val="20"/>
                <w:szCs w:val="20"/>
              </w:rPr>
            </w:pPr>
            <w:r w:rsidRPr="00F87C74">
              <w:rPr>
                <w:rFonts w:eastAsia="Times New Roman" w:asciiTheme="majorHAnsi" w:hAnsiTheme="majorHAnsi" w:cstheme="majorHAnsi"/>
                <w:color w:val="000000"/>
                <w:sz w:val="20"/>
                <w:szCs w:val="20"/>
              </w:rPr>
              <w:t>12200</w:t>
            </w:r>
          </w:p>
        </w:tc>
        <w:tc>
          <w:tcPr>
            <w:tcW w:w="1288" w:type="dxa"/>
            <w:tcBorders>
              <w:top w:val="nil"/>
              <w:left w:val="nil"/>
              <w:bottom w:val="single" w:sz="4" w:space="0" w:color="auto"/>
              <w:right w:val="single" w:sz="4" w:space="0" w:color="auto"/>
            </w:tcBorders>
            <w:shd w:val="clear" w:color="auto" w:fill="auto"/>
            <w:noWrap/>
            <w:vAlign w:val="center"/>
          </w:tcPr>
          <w:p w:rsidR="0045543D" w:rsidRPr="00F87C74" w:rsidP="00F87C74" w14:paraId="66309582" w14:textId="74AC7644">
            <w:pPr>
              <w:spacing w:after="0" w:line="240" w:lineRule="auto"/>
              <w:rPr>
                <w:rFonts w:eastAsia="Times New Roman" w:asciiTheme="majorHAnsi" w:hAnsiTheme="majorHAnsi" w:cstheme="majorHAnsi"/>
                <w:color w:val="000000"/>
                <w:sz w:val="20"/>
                <w:szCs w:val="20"/>
              </w:rPr>
            </w:pPr>
            <w:r w:rsidRPr="00F87C74">
              <w:rPr>
                <w:rFonts w:eastAsia="Times New Roman" w:asciiTheme="majorHAnsi" w:hAnsiTheme="majorHAnsi" w:cstheme="majorHAnsi"/>
                <w:color w:val="000000"/>
                <w:sz w:val="20"/>
                <w:szCs w:val="20"/>
              </w:rPr>
              <w:t>3</w:t>
            </w:r>
          </w:p>
        </w:tc>
        <w:tc>
          <w:tcPr>
            <w:tcW w:w="1157" w:type="dxa"/>
            <w:tcBorders>
              <w:top w:val="nil"/>
              <w:left w:val="nil"/>
              <w:bottom w:val="single" w:sz="4" w:space="0" w:color="auto"/>
              <w:right w:val="single" w:sz="4" w:space="0" w:color="auto"/>
            </w:tcBorders>
            <w:shd w:val="clear" w:color="auto" w:fill="E0AA76" w:themeFill="accent2" w:themeFillTint="99"/>
            <w:noWrap/>
            <w:vAlign w:val="center"/>
          </w:tcPr>
          <w:p w:rsidR="0045543D" w:rsidRPr="00F87C74" w:rsidP="00F87C74" w14:paraId="70E49AED" w14:textId="1FADC93B">
            <w:pPr>
              <w:spacing w:after="0" w:line="240" w:lineRule="auto"/>
              <w:rPr>
                <w:rFonts w:eastAsia="Times New Roman" w:asciiTheme="majorHAnsi" w:hAnsiTheme="majorHAnsi" w:cstheme="majorHAnsi"/>
                <w:color w:val="000000"/>
                <w:sz w:val="20"/>
                <w:szCs w:val="20"/>
              </w:rPr>
            </w:pPr>
            <w:r w:rsidRPr="00F87C74">
              <w:rPr>
                <w:rFonts w:eastAsia="Times New Roman" w:asciiTheme="majorHAnsi" w:hAnsiTheme="majorHAnsi" w:cstheme="majorHAnsi"/>
                <w:color w:val="000000"/>
                <w:sz w:val="20"/>
                <w:szCs w:val="20"/>
              </w:rPr>
              <w:t>36,600</w:t>
            </w:r>
          </w:p>
        </w:tc>
        <w:tc>
          <w:tcPr>
            <w:tcW w:w="1155" w:type="dxa"/>
            <w:tcBorders>
              <w:top w:val="nil"/>
              <w:left w:val="nil"/>
              <w:bottom w:val="single" w:sz="4" w:space="0" w:color="auto"/>
              <w:right w:val="single" w:sz="4" w:space="0" w:color="auto"/>
            </w:tcBorders>
            <w:shd w:val="clear" w:color="auto" w:fill="auto"/>
            <w:noWrap/>
            <w:vAlign w:val="center"/>
          </w:tcPr>
          <w:p w:rsidR="0045543D" w:rsidRPr="00F87C74" w:rsidP="00F87C74" w14:paraId="0D187C39" w14:textId="5CE96487">
            <w:pPr>
              <w:spacing w:after="0" w:line="240" w:lineRule="auto"/>
              <w:rPr>
                <w:rFonts w:eastAsia="Times New Roman" w:asciiTheme="majorHAnsi" w:hAnsiTheme="majorHAnsi" w:cstheme="majorHAnsi"/>
                <w:color w:val="000000"/>
                <w:sz w:val="20"/>
                <w:szCs w:val="20"/>
              </w:rPr>
            </w:pPr>
            <w:r w:rsidRPr="00F87C74">
              <w:rPr>
                <w:rFonts w:eastAsia="Times New Roman" w:asciiTheme="majorHAnsi" w:hAnsiTheme="majorHAnsi" w:cstheme="majorHAnsi"/>
                <w:color w:val="000000"/>
                <w:sz w:val="20"/>
                <w:szCs w:val="20"/>
              </w:rPr>
              <w:t>2</w:t>
            </w:r>
          </w:p>
        </w:tc>
        <w:tc>
          <w:tcPr>
            <w:tcW w:w="1114" w:type="dxa"/>
            <w:tcBorders>
              <w:top w:val="nil"/>
              <w:left w:val="nil"/>
              <w:bottom w:val="single" w:sz="4" w:space="0" w:color="auto"/>
              <w:right w:val="single" w:sz="4" w:space="0" w:color="auto"/>
            </w:tcBorders>
            <w:shd w:val="clear" w:color="auto" w:fill="E0AA76" w:themeFill="accent2" w:themeFillTint="99"/>
            <w:noWrap/>
            <w:vAlign w:val="center"/>
          </w:tcPr>
          <w:p w:rsidR="0045543D" w:rsidRPr="00F87C74" w:rsidP="00F87C74" w14:paraId="7F624F93" w14:textId="4C72BFFC">
            <w:pPr>
              <w:spacing w:after="0" w:line="240" w:lineRule="auto"/>
              <w:rPr>
                <w:rFonts w:eastAsia="Times New Roman" w:asciiTheme="majorHAnsi" w:hAnsiTheme="majorHAnsi" w:cstheme="majorHAnsi"/>
                <w:color w:val="000000"/>
                <w:sz w:val="20"/>
                <w:szCs w:val="20"/>
              </w:rPr>
            </w:pPr>
            <w:r w:rsidRPr="00F87C74">
              <w:rPr>
                <w:rFonts w:eastAsia="Times New Roman" w:asciiTheme="majorHAnsi" w:hAnsiTheme="majorHAnsi" w:cstheme="majorHAnsi"/>
                <w:color w:val="000000"/>
                <w:sz w:val="20"/>
                <w:szCs w:val="20"/>
              </w:rPr>
              <w:t>73,200</w:t>
            </w:r>
          </w:p>
        </w:tc>
      </w:tr>
      <w:tr w14:paraId="2E731202" w14:textId="77777777" w:rsidTr="00B55B13">
        <w:tblPrEx>
          <w:tblW w:w="10260" w:type="dxa"/>
          <w:tblLayout w:type="fixed"/>
          <w:tblLook w:val="04A0"/>
        </w:tblPrEx>
        <w:trPr>
          <w:trHeight w:val="255"/>
        </w:trPr>
        <w:tc>
          <w:tcPr>
            <w:tcW w:w="2848" w:type="dxa"/>
            <w:tcBorders>
              <w:top w:val="nil"/>
              <w:left w:val="single" w:sz="4" w:space="0" w:color="auto"/>
              <w:bottom w:val="single" w:sz="4" w:space="0" w:color="auto"/>
              <w:right w:val="single" w:sz="4" w:space="0" w:color="auto"/>
            </w:tcBorders>
            <w:shd w:val="clear" w:color="auto" w:fill="auto"/>
            <w:vAlign w:val="bottom"/>
          </w:tcPr>
          <w:p w:rsidR="0045543D" w:rsidRPr="00F87C74" w:rsidP="00F87C74" w14:paraId="32A4470E" w14:textId="410D62BF">
            <w:pPr>
              <w:spacing w:after="0" w:line="240" w:lineRule="auto"/>
              <w:rPr>
                <w:rFonts w:eastAsia="Times New Roman" w:asciiTheme="majorHAnsi" w:hAnsiTheme="majorHAnsi" w:cstheme="majorHAnsi"/>
                <w:color w:val="000000"/>
                <w:sz w:val="20"/>
                <w:szCs w:val="20"/>
              </w:rPr>
            </w:pPr>
            <w:r w:rsidRPr="00F87C74">
              <w:rPr>
                <w:rFonts w:eastAsia="Times New Roman" w:asciiTheme="majorHAnsi" w:hAnsiTheme="majorHAnsi" w:cstheme="majorHAnsi"/>
                <w:color w:val="000000"/>
                <w:sz w:val="20"/>
                <w:szCs w:val="20"/>
              </w:rPr>
              <w:t>Conflict of Interest - Organizational COI Disclosures, Participation and Collaborating Organizations, Foreign National Participation/Access</w:t>
            </w:r>
          </w:p>
        </w:tc>
        <w:tc>
          <w:tcPr>
            <w:tcW w:w="1562" w:type="dxa"/>
            <w:tcBorders>
              <w:top w:val="nil"/>
              <w:left w:val="nil"/>
              <w:bottom w:val="single" w:sz="4" w:space="0" w:color="auto"/>
              <w:right w:val="single" w:sz="4" w:space="0" w:color="auto"/>
            </w:tcBorders>
            <w:shd w:val="clear" w:color="auto" w:fill="auto"/>
            <w:noWrap/>
            <w:vAlign w:val="bottom"/>
          </w:tcPr>
          <w:p w:rsidR="0045543D" w:rsidRPr="00F87C74" w:rsidP="00F87C74" w14:paraId="6346B4EF" w14:textId="68BC94FA">
            <w:pPr>
              <w:spacing w:after="0" w:line="240" w:lineRule="auto"/>
              <w:rPr>
                <w:rFonts w:eastAsia="Times New Roman" w:asciiTheme="majorHAnsi" w:hAnsiTheme="majorHAnsi" w:cstheme="majorHAnsi"/>
                <w:color w:val="000000"/>
                <w:sz w:val="20"/>
                <w:szCs w:val="20"/>
              </w:rPr>
            </w:pPr>
            <w:r w:rsidRPr="00F87C74">
              <w:rPr>
                <w:rFonts w:eastAsia="Times New Roman" w:asciiTheme="majorHAnsi" w:hAnsiTheme="majorHAnsi" w:cstheme="majorHAnsi"/>
                <w:color w:val="000000"/>
                <w:sz w:val="20"/>
                <w:szCs w:val="20"/>
              </w:rPr>
              <w:t>All Others NFE Recipients</w:t>
            </w:r>
          </w:p>
        </w:tc>
        <w:tc>
          <w:tcPr>
            <w:tcW w:w="1136" w:type="dxa"/>
            <w:tcBorders>
              <w:top w:val="nil"/>
              <w:left w:val="nil"/>
              <w:bottom w:val="single" w:sz="4" w:space="0" w:color="auto"/>
              <w:right w:val="single" w:sz="4" w:space="0" w:color="auto"/>
            </w:tcBorders>
            <w:shd w:val="clear" w:color="auto" w:fill="FFFFFF" w:themeFill="background1"/>
            <w:noWrap/>
            <w:vAlign w:val="center"/>
          </w:tcPr>
          <w:p w:rsidR="0045543D" w:rsidRPr="00F87C74" w:rsidP="00F87C74" w14:paraId="2A980E4A" w14:textId="25AC3568">
            <w:pPr>
              <w:spacing w:after="0" w:line="240" w:lineRule="auto"/>
              <w:rPr>
                <w:rFonts w:eastAsia="Times New Roman" w:asciiTheme="majorHAnsi" w:hAnsiTheme="majorHAnsi" w:cstheme="majorHAnsi"/>
                <w:color w:val="000000"/>
                <w:sz w:val="20"/>
                <w:szCs w:val="20"/>
              </w:rPr>
            </w:pPr>
            <w:r w:rsidRPr="00F87C74">
              <w:rPr>
                <w:rFonts w:eastAsia="Times New Roman" w:asciiTheme="majorHAnsi" w:hAnsiTheme="majorHAnsi" w:cstheme="majorHAnsi"/>
                <w:color w:val="000000"/>
                <w:sz w:val="20"/>
                <w:szCs w:val="20"/>
              </w:rPr>
              <w:t>12200</w:t>
            </w:r>
          </w:p>
        </w:tc>
        <w:tc>
          <w:tcPr>
            <w:tcW w:w="1288" w:type="dxa"/>
            <w:tcBorders>
              <w:top w:val="nil"/>
              <w:left w:val="nil"/>
              <w:bottom w:val="single" w:sz="4" w:space="0" w:color="auto"/>
              <w:right w:val="single" w:sz="4" w:space="0" w:color="auto"/>
            </w:tcBorders>
            <w:shd w:val="clear" w:color="auto" w:fill="auto"/>
            <w:noWrap/>
            <w:vAlign w:val="center"/>
          </w:tcPr>
          <w:p w:rsidR="0045543D" w:rsidRPr="00F87C74" w:rsidP="00F87C74" w14:paraId="26690214" w14:textId="5A89908D">
            <w:pPr>
              <w:spacing w:after="0" w:line="240" w:lineRule="auto"/>
              <w:rPr>
                <w:rFonts w:eastAsia="Times New Roman" w:asciiTheme="majorHAnsi" w:hAnsiTheme="majorHAnsi" w:cstheme="majorHAnsi"/>
                <w:color w:val="000000"/>
                <w:sz w:val="20"/>
                <w:szCs w:val="20"/>
              </w:rPr>
            </w:pPr>
            <w:r w:rsidRPr="00F87C74">
              <w:rPr>
                <w:rFonts w:eastAsia="Times New Roman" w:asciiTheme="majorHAnsi" w:hAnsiTheme="majorHAnsi" w:cstheme="majorHAnsi"/>
                <w:color w:val="000000"/>
                <w:sz w:val="20"/>
                <w:szCs w:val="20"/>
              </w:rPr>
              <w:t>3</w:t>
            </w:r>
          </w:p>
        </w:tc>
        <w:tc>
          <w:tcPr>
            <w:tcW w:w="1157" w:type="dxa"/>
            <w:tcBorders>
              <w:top w:val="nil"/>
              <w:left w:val="nil"/>
              <w:bottom w:val="single" w:sz="4" w:space="0" w:color="auto"/>
              <w:right w:val="single" w:sz="4" w:space="0" w:color="auto"/>
            </w:tcBorders>
            <w:shd w:val="clear" w:color="auto" w:fill="E0AA76" w:themeFill="accent2" w:themeFillTint="99"/>
            <w:noWrap/>
            <w:vAlign w:val="center"/>
          </w:tcPr>
          <w:p w:rsidR="0045543D" w:rsidRPr="00F87C74" w:rsidP="00F87C74" w14:paraId="258180E6" w14:textId="3C04BD5D">
            <w:pPr>
              <w:spacing w:after="0" w:line="240" w:lineRule="auto"/>
              <w:rPr>
                <w:rFonts w:eastAsia="Times New Roman" w:asciiTheme="majorHAnsi" w:hAnsiTheme="majorHAnsi" w:cstheme="majorHAnsi"/>
                <w:color w:val="000000"/>
                <w:sz w:val="20"/>
                <w:szCs w:val="20"/>
              </w:rPr>
            </w:pPr>
            <w:r w:rsidRPr="00F87C74">
              <w:rPr>
                <w:rFonts w:eastAsia="Times New Roman" w:asciiTheme="majorHAnsi" w:hAnsiTheme="majorHAnsi" w:cstheme="majorHAnsi"/>
                <w:color w:val="000000"/>
                <w:sz w:val="20"/>
                <w:szCs w:val="20"/>
              </w:rPr>
              <w:t>36,600</w:t>
            </w:r>
          </w:p>
        </w:tc>
        <w:tc>
          <w:tcPr>
            <w:tcW w:w="1155" w:type="dxa"/>
            <w:tcBorders>
              <w:top w:val="nil"/>
              <w:left w:val="nil"/>
              <w:bottom w:val="single" w:sz="4" w:space="0" w:color="auto"/>
              <w:right w:val="single" w:sz="4" w:space="0" w:color="auto"/>
            </w:tcBorders>
            <w:shd w:val="clear" w:color="auto" w:fill="auto"/>
            <w:noWrap/>
            <w:vAlign w:val="center"/>
          </w:tcPr>
          <w:p w:rsidR="0045543D" w:rsidRPr="00F87C74" w:rsidP="00F87C74" w14:paraId="743AC3E7" w14:textId="173D9383">
            <w:pPr>
              <w:spacing w:after="0" w:line="240" w:lineRule="auto"/>
              <w:rPr>
                <w:rFonts w:eastAsia="Times New Roman" w:asciiTheme="majorHAnsi" w:hAnsiTheme="majorHAnsi" w:cstheme="majorHAnsi"/>
                <w:color w:val="000000"/>
                <w:sz w:val="20"/>
                <w:szCs w:val="20"/>
              </w:rPr>
            </w:pPr>
            <w:r w:rsidRPr="00F87C74">
              <w:rPr>
                <w:rFonts w:eastAsia="Times New Roman" w:asciiTheme="majorHAnsi" w:hAnsiTheme="majorHAnsi" w:cstheme="majorHAnsi"/>
                <w:color w:val="000000"/>
                <w:sz w:val="20"/>
                <w:szCs w:val="20"/>
              </w:rPr>
              <w:t>2</w:t>
            </w:r>
          </w:p>
        </w:tc>
        <w:tc>
          <w:tcPr>
            <w:tcW w:w="1114" w:type="dxa"/>
            <w:tcBorders>
              <w:top w:val="nil"/>
              <w:left w:val="nil"/>
              <w:bottom w:val="single" w:sz="4" w:space="0" w:color="auto"/>
              <w:right w:val="single" w:sz="4" w:space="0" w:color="auto"/>
            </w:tcBorders>
            <w:shd w:val="clear" w:color="auto" w:fill="E0AA76" w:themeFill="accent2" w:themeFillTint="99"/>
            <w:noWrap/>
            <w:vAlign w:val="center"/>
          </w:tcPr>
          <w:p w:rsidR="0045543D" w:rsidRPr="00F87C74" w:rsidP="00F87C74" w14:paraId="0D7A78A5" w14:textId="102AF379">
            <w:pPr>
              <w:spacing w:after="0" w:line="240" w:lineRule="auto"/>
              <w:rPr>
                <w:rFonts w:eastAsia="Times New Roman" w:asciiTheme="majorHAnsi" w:hAnsiTheme="majorHAnsi" w:cstheme="majorHAnsi"/>
                <w:color w:val="000000"/>
                <w:sz w:val="20"/>
                <w:szCs w:val="20"/>
              </w:rPr>
            </w:pPr>
            <w:r w:rsidRPr="00F87C74">
              <w:rPr>
                <w:rFonts w:eastAsia="Times New Roman" w:asciiTheme="majorHAnsi" w:hAnsiTheme="majorHAnsi" w:cstheme="majorHAnsi"/>
                <w:color w:val="000000"/>
                <w:sz w:val="20"/>
                <w:szCs w:val="20"/>
              </w:rPr>
              <w:t>73,200</w:t>
            </w:r>
          </w:p>
        </w:tc>
      </w:tr>
      <w:tr w14:paraId="051D42C2" w14:textId="77777777" w:rsidTr="00B55B13">
        <w:tblPrEx>
          <w:tblW w:w="10260" w:type="dxa"/>
          <w:tblLayout w:type="fixed"/>
          <w:tblLook w:val="04A0"/>
        </w:tblPrEx>
        <w:trPr>
          <w:trHeight w:val="255"/>
        </w:trPr>
        <w:tc>
          <w:tcPr>
            <w:tcW w:w="2848" w:type="dxa"/>
            <w:tcBorders>
              <w:top w:val="nil"/>
              <w:left w:val="single" w:sz="4" w:space="0" w:color="auto"/>
              <w:bottom w:val="single" w:sz="4" w:space="0" w:color="auto"/>
              <w:right w:val="single" w:sz="4" w:space="0" w:color="auto"/>
            </w:tcBorders>
            <w:shd w:val="clear" w:color="auto" w:fill="auto"/>
            <w:vAlign w:val="bottom"/>
          </w:tcPr>
          <w:p w:rsidR="0045543D" w:rsidRPr="00F87C74" w:rsidP="00F87C74" w14:paraId="0F8695D2" w14:textId="39921A92">
            <w:pPr>
              <w:spacing w:after="0" w:line="240" w:lineRule="auto"/>
              <w:rPr>
                <w:rFonts w:eastAsia="Times New Roman" w:asciiTheme="majorHAnsi" w:hAnsiTheme="majorHAnsi" w:cstheme="majorHAnsi"/>
                <w:color w:val="000000"/>
                <w:sz w:val="20"/>
                <w:szCs w:val="20"/>
              </w:rPr>
            </w:pPr>
            <w:r w:rsidRPr="00F87C74">
              <w:rPr>
                <w:rFonts w:eastAsia="Times New Roman" w:asciiTheme="majorHAnsi" w:hAnsiTheme="majorHAnsi" w:cstheme="majorHAnsi"/>
                <w:color w:val="000000"/>
                <w:sz w:val="20"/>
                <w:szCs w:val="20"/>
              </w:rPr>
              <w:t>Lobbying Disclosure (SF-LLL)</w:t>
            </w:r>
          </w:p>
        </w:tc>
        <w:tc>
          <w:tcPr>
            <w:tcW w:w="1562" w:type="dxa"/>
            <w:tcBorders>
              <w:top w:val="nil"/>
              <w:left w:val="nil"/>
              <w:bottom w:val="single" w:sz="4" w:space="0" w:color="auto"/>
              <w:right w:val="single" w:sz="4" w:space="0" w:color="auto"/>
            </w:tcBorders>
            <w:shd w:val="clear" w:color="auto" w:fill="auto"/>
            <w:noWrap/>
            <w:vAlign w:val="bottom"/>
          </w:tcPr>
          <w:p w:rsidR="0045543D" w:rsidRPr="00F87C74" w:rsidP="00F87C74" w14:paraId="392E4A85" w14:textId="0D07A05D">
            <w:pPr>
              <w:spacing w:after="0" w:line="240" w:lineRule="auto"/>
              <w:rPr>
                <w:rFonts w:eastAsia="Times New Roman" w:asciiTheme="majorHAnsi" w:hAnsiTheme="majorHAnsi" w:cstheme="majorHAnsi"/>
                <w:color w:val="000000"/>
                <w:sz w:val="20"/>
                <w:szCs w:val="20"/>
              </w:rPr>
            </w:pPr>
            <w:r w:rsidRPr="00F87C74">
              <w:rPr>
                <w:rFonts w:eastAsia="Times New Roman" w:asciiTheme="majorHAnsi" w:hAnsiTheme="majorHAnsi" w:cstheme="majorHAnsi"/>
                <w:color w:val="000000"/>
                <w:sz w:val="20"/>
                <w:szCs w:val="20"/>
              </w:rPr>
              <w:t>All Others NFE Recipients</w:t>
            </w:r>
          </w:p>
        </w:tc>
        <w:tc>
          <w:tcPr>
            <w:tcW w:w="1136" w:type="dxa"/>
            <w:tcBorders>
              <w:top w:val="nil"/>
              <w:left w:val="nil"/>
              <w:bottom w:val="single" w:sz="4" w:space="0" w:color="auto"/>
              <w:right w:val="single" w:sz="4" w:space="0" w:color="auto"/>
            </w:tcBorders>
            <w:shd w:val="clear" w:color="auto" w:fill="FFFFFF" w:themeFill="background1"/>
            <w:noWrap/>
            <w:vAlign w:val="center"/>
          </w:tcPr>
          <w:p w:rsidR="0045543D" w:rsidRPr="00F87C74" w:rsidP="00F87C74" w14:paraId="3FED90C1" w14:textId="25D31ED7">
            <w:pPr>
              <w:spacing w:after="0" w:line="240" w:lineRule="auto"/>
              <w:rPr>
                <w:rFonts w:eastAsia="Times New Roman" w:asciiTheme="majorHAnsi" w:hAnsiTheme="majorHAnsi" w:cstheme="majorHAnsi"/>
                <w:color w:val="000000"/>
                <w:sz w:val="20"/>
                <w:szCs w:val="20"/>
              </w:rPr>
            </w:pPr>
            <w:r w:rsidRPr="00F87C74">
              <w:rPr>
                <w:rFonts w:eastAsia="Times New Roman" w:asciiTheme="majorHAnsi" w:hAnsiTheme="majorHAnsi" w:cstheme="majorHAnsi"/>
                <w:color w:val="000000"/>
                <w:sz w:val="20"/>
                <w:szCs w:val="20"/>
              </w:rPr>
              <w:t>12200</w:t>
            </w:r>
          </w:p>
        </w:tc>
        <w:tc>
          <w:tcPr>
            <w:tcW w:w="1288" w:type="dxa"/>
            <w:tcBorders>
              <w:top w:val="nil"/>
              <w:left w:val="nil"/>
              <w:bottom w:val="single" w:sz="4" w:space="0" w:color="auto"/>
              <w:right w:val="single" w:sz="4" w:space="0" w:color="auto"/>
            </w:tcBorders>
            <w:shd w:val="clear" w:color="auto" w:fill="auto"/>
            <w:noWrap/>
            <w:vAlign w:val="center"/>
          </w:tcPr>
          <w:p w:rsidR="0045543D" w:rsidRPr="00F87C74" w:rsidP="00F87C74" w14:paraId="17D71E0C" w14:textId="18980349">
            <w:pPr>
              <w:spacing w:after="0" w:line="240" w:lineRule="auto"/>
              <w:rPr>
                <w:rFonts w:eastAsia="Times New Roman" w:asciiTheme="majorHAnsi" w:hAnsiTheme="majorHAnsi" w:cstheme="majorHAnsi"/>
                <w:color w:val="000000"/>
                <w:sz w:val="20"/>
                <w:szCs w:val="20"/>
              </w:rPr>
            </w:pPr>
            <w:r w:rsidRPr="00F87C74">
              <w:rPr>
                <w:rFonts w:eastAsia="Times New Roman" w:asciiTheme="majorHAnsi" w:hAnsiTheme="majorHAnsi" w:cstheme="majorHAnsi"/>
                <w:color w:val="000000"/>
                <w:sz w:val="20"/>
                <w:szCs w:val="20"/>
              </w:rPr>
              <w:t>1</w:t>
            </w:r>
          </w:p>
        </w:tc>
        <w:tc>
          <w:tcPr>
            <w:tcW w:w="1157" w:type="dxa"/>
            <w:tcBorders>
              <w:top w:val="nil"/>
              <w:left w:val="nil"/>
              <w:bottom w:val="single" w:sz="4" w:space="0" w:color="auto"/>
              <w:right w:val="single" w:sz="4" w:space="0" w:color="auto"/>
            </w:tcBorders>
            <w:shd w:val="clear" w:color="auto" w:fill="E0AA76" w:themeFill="accent2" w:themeFillTint="99"/>
            <w:noWrap/>
            <w:vAlign w:val="center"/>
          </w:tcPr>
          <w:p w:rsidR="0045543D" w:rsidRPr="00F87C74" w:rsidP="00F87C74" w14:paraId="32A87559" w14:textId="3D5F1C60">
            <w:pPr>
              <w:spacing w:after="0" w:line="240" w:lineRule="auto"/>
              <w:rPr>
                <w:rFonts w:eastAsia="Times New Roman" w:asciiTheme="majorHAnsi" w:hAnsiTheme="majorHAnsi" w:cstheme="majorHAnsi"/>
                <w:color w:val="000000"/>
                <w:sz w:val="20"/>
                <w:szCs w:val="20"/>
              </w:rPr>
            </w:pPr>
            <w:r w:rsidRPr="00F87C74">
              <w:rPr>
                <w:rFonts w:eastAsia="Times New Roman" w:asciiTheme="majorHAnsi" w:hAnsiTheme="majorHAnsi" w:cstheme="majorHAnsi"/>
                <w:color w:val="000000"/>
                <w:sz w:val="20"/>
                <w:szCs w:val="20"/>
              </w:rPr>
              <w:t>12,200</w:t>
            </w:r>
          </w:p>
        </w:tc>
        <w:tc>
          <w:tcPr>
            <w:tcW w:w="1155" w:type="dxa"/>
            <w:tcBorders>
              <w:top w:val="nil"/>
              <w:left w:val="nil"/>
              <w:bottom w:val="single" w:sz="4" w:space="0" w:color="auto"/>
              <w:right w:val="single" w:sz="4" w:space="0" w:color="auto"/>
            </w:tcBorders>
            <w:shd w:val="clear" w:color="auto" w:fill="auto"/>
            <w:noWrap/>
            <w:vAlign w:val="center"/>
          </w:tcPr>
          <w:p w:rsidR="0045543D" w:rsidRPr="00F87C74" w:rsidP="00F87C74" w14:paraId="03AA99A6" w14:textId="3726C4B8">
            <w:pPr>
              <w:spacing w:after="0" w:line="240" w:lineRule="auto"/>
              <w:rPr>
                <w:rFonts w:eastAsia="Times New Roman" w:asciiTheme="majorHAnsi" w:hAnsiTheme="majorHAnsi" w:cstheme="majorHAnsi"/>
                <w:color w:val="000000"/>
                <w:sz w:val="20"/>
                <w:szCs w:val="20"/>
              </w:rPr>
            </w:pPr>
            <w:r w:rsidRPr="00F87C74">
              <w:rPr>
                <w:rFonts w:eastAsia="Times New Roman" w:asciiTheme="majorHAnsi" w:hAnsiTheme="majorHAnsi" w:cstheme="majorHAnsi"/>
                <w:color w:val="000000"/>
                <w:sz w:val="20"/>
                <w:szCs w:val="20"/>
              </w:rPr>
              <w:t>1</w:t>
            </w:r>
          </w:p>
        </w:tc>
        <w:tc>
          <w:tcPr>
            <w:tcW w:w="1114" w:type="dxa"/>
            <w:tcBorders>
              <w:top w:val="nil"/>
              <w:left w:val="nil"/>
              <w:bottom w:val="single" w:sz="4" w:space="0" w:color="auto"/>
              <w:right w:val="single" w:sz="4" w:space="0" w:color="auto"/>
            </w:tcBorders>
            <w:shd w:val="clear" w:color="auto" w:fill="E0AA76" w:themeFill="accent2" w:themeFillTint="99"/>
            <w:noWrap/>
            <w:vAlign w:val="center"/>
          </w:tcPr>
          <w:p w:rsidR="0045543D" w:rsidRPr="00F87C74" w:rsidP="00F87C74" w14:paraId="42D51F44" w14:textId="4A314772">
            <w:pPr>
              <w:spacing w:after="0" w:line="240" w:lineRule="auto"/>
              <w:rPr>
                <w:rFonts w:eastAsia="Times New Roman" w:asciiTheme="majorHAnsi" w:hAnsiTheme="majorHAnsi" w:cstheme="majorHAnsi"/>
                <w:color w:val="000000"/>
                <w:sz w:val="20"/>
                <w:szCs w:val="20"/>
              </w:rPr>
            </w:pPr>
            <w:r w:rsidRPr="00F87C74">
              <w:rPr>
                <w:rFonts w:eastAsia="Times New Roman" w:asciiTheme="majorHAnsi" w:hAnsiTheme="majorHAnsi" w:cstheme="majorHAnsi"/>
                <w:color w:val="000000"/>
                <w:sz w:val="20"/>
                <w:szCs w:val="20"/>
              </w:rPr>
              <w:t>12,200</w:t>
            </w:r>
          </w:p>
        </w:tc>
      </w:tr>
      <w:tr w14:paraId="74F78DF4" w14:textId="77777777" w:rsidTr="00B55B13">
        <w:tblPrEx>
          <w:tblW w:w="10260" w:type="dxa"/>
          <w:tblLayout w:type="fixed"/>
          <w:tblLook w:val="04A0"/>
        </w:tblPrEx>
        <w:trPr>
          <w:trHeight w:val="255"/>
        </w:trPr>
        <w:tc>
          <w:tcPr>
            <w:tcW w:w="2848" w:type="dxa"/>
            <w:tcBorders>
              <w:top w:val="nil"/>
              <w:left w:val="single" w:sz="4" w:space="0" w:color="auto"/>
              <w:bottom w:val="single" w:sz="4" w:space="0" w:color="auto"/>
              <w:right w:val="single" w:sz="4" w:space="0" w:color="auto"/>
            </w:tcBorders>
            <w:shd w:val="clear" w:color="auto" w:fill="auto"/>
            <w:vAlign w:val="bottom"/>
          </w:tcPr>
          <w:p w:rsidR="0045543D" w:rsidRPr="00F87C74" w:rsidP="00F87C74" w14:paraId="4E96B1CA" w14:textId="74CD222F">
            <w:pPr>
              <w:spacing w:after="0" w:line="240" w:lineRule="auto"/>
              <w:rPr>
                <w:rFonts w:eastAsia="Times New Roman" w:asciiTheme="majorHAnsi" w:hAnsiTheme="majorHAnsi" w:cstheme="majorHAnsi"/>
                <w:color w:val="000000"/>
                <w:sz w:val="20"/>
                <w:szCs w:val="20"/>
              </w:rPr>
            </w:pPr>
            <w:r w:rsidRPr="00F87C74">
              <w:rPr>
                <w:rFonts w:eastAsia="Times New Roman" w:asciiTheme="majorHAnsi" w:hAnsiTheme="majorHAnsi" w:cstheme="majorHAnsi"/>
                <w:color w:val="000000"/>
                <w:sz w:val="20"/>
                <w:szCs w:val="20"/>
              </w:rPr>
              <w:t>Science and Technical Reporting (OSTI)</w:t>
            </w:r>
            <w:r w:rsidRPr="00F87C74" w:rsidR="003F0246">
              <w:rPr>
                <w:rFonts w:eastAsia="Times New Roman" w:asciiTheme="majorHAnsi" w:hAnsiTheme="majorHAnsi" w:cstheme="majorHAnsi"/>
                <w:color w:val="000000"/>
                <w:sz w:val="20"/>
                <w:szCs w:val="20"/>
              </w:rPr>
              <w:t>, as req</w:t>
            </w:r>
          </w:p>
        </w:tc>
        <w:tc>
          <w:tcPr>
            <w:tcW w:w="1562" w:type="dxa"/>
            <w:tcBorders>
              <w:top w:val="nil"/>
              <w:left w:val="nil"/>
              <w:bottom w:val="single" w:sz="4" w:space="0" w:color="auto"/>
              <w:right w:val="single" w:sz="4" w:space="0" w:color="auto"/>
            </w:tcBorders>
            <w:shd w:val="clear" w:color="auto" w:fill="auto"/>
            <w:noWrap/>
            <w:vAlign w:val="bottom"/>
          </w:tcPr>
          <w:p w:rsidR="0045543D" w:rsidRPr="00F87C74" w:rsidP="00F87C74" w14:paraId="062F7DC2" w14:textId="6E5DFAF5">
            <w:pPr>
              <w:spacing w:after="0" w:line="240" w:lineRule="auto"/>
              <w:rPr>
                <w:rFonts w:eastAsia="Times New Roman" w:asciiTheme="majorHAnsi" w:hAnsiTheme="majorHAnsi" w:cstheme="majorHAnsi"/>
                <w:color w:val="000000"/>
                <w:sz w:val="20"/>
                <w:szCs w:val="20"/>
              </w:rPr>
            </w:pPr>
            <w:r w:rsidRPr="00F87C74">
              <w:rPr>
                <w:rFonts w:eastAsia="Times New Roman" w:asciiTheme="majorHAnsi" w:hAnsiTheme="majorHAnsi" w:cstheme="majorHAnsi"/>
                <w:color w:val="000000"/>
                <w:sz w:val="20"/>
                <w:szCs w:val="20"/>
              </w:rPr>
              <w:t>All Others NFE Recipients</w:t>
            </w:r>
          </w:p>
        </w:tc>
        <w:tc>
          <w:tcPr>
            <w:tcW w:w="1136" w:type="dxa"/>
            <w:tcBorders>
              <w:top w:val="nil"/>
              <w:left w:val="nil"/>
              <w:bottom w:val="single" w:sz="4" w:space="0" w:color="auto"/>
              <w:right w:val="single" w:sz="4" w:space="0" w:color="auto"/>
            </w:tcBorders>
            <w:shd w:val="clear" w:color="auto" w:fill="FFFFFF" w:themeFill="background1"/>
            <w:noWrap/>
            <w:vAlign w:val="center"/>
          </w:tcPr>
          <w:p w:rsidR="0045543D" w:rsidRPr="00F87C74" w:rsidP="00F87C74" w14:paraId="66F83A1D" w14:textId="68653924">
            <w:pPr>
              <w:spacing w:after="0" w:line="240" w:lineRule="auto"/>
              <w:rPr>
                <w:rFonts w:eastAsia="Times New Roman" w:asciiTheme="majorHAnsi" w:hAnsiTheme="majorHAnsi" w:cstheme="majorHAnsi"/>
                <w:color w:val="000000"/>
                <w:sz w:val="20"/>
                <w:szCs w:val="20"/>
              </w:rPr>
            </w:pPr>
            <w:r w:rsidRPr="00F87C74">
              <w:rPr>
                <w:rFonts w:eastAsia="Times New Roman" w:asciiTheme="majorHAnsi" w:hAnsiTheme="majorHAnsi" w:cstheme="majorHAnsi"/>
                <w:color w:val="000000"/>
                <w:sz w:val="20"/>
                <w:szCs w:val="20"/>
              </w:rPr>
              <w:t>9150</w:t>
            </w:r>
          </w:p>
        </w:tc>
        <w:tc>
          <w:tcPr>
            <w:tcW w:w="1288" w:type="dxa"/>
            <w:tcBorders>
              <w:top w:val="nil"/>
              <w:left w:val="nil"/>
              <w:bottom w:val="single" w:sz="4" w:space="0" w:color="auto"/>
              <w:right w:val="single" w:sz="4" w:space="0" w:color="auto"/>
            </w:tcBorders>
            <w:shd w:val="clear" w:color="auto" w:fill="auto"/>
            <w:noWrap/>
            <w:vAlign w:val="center"/>
          </w:tcPr>
          <w:p w:rsidR="0045543D" w:rsidRPr="00F87C74" w:rsidP="00F87C74" w14:paraId="5BDA650B" w14:textId="6544AE79">
            <w:pPr>
              <w:spacing w:after="0" w:line="240" w:lineRule="auto"/>
              <w:rPr>
                <w:rFonts w:eastAsia="Times New Roman" w:asciiTheme="majorHAnsi" w:hAnsiTheme="majorHAnsi" w:cstheme="majorHAnsi"/>
                <w:color w:val="000000"/>
                <w:sz w:val="20"/>
                <w:szCs w:val="20"/>
              </w:rPr>
            </w:pPr>
            <w:r w:rsidRPr="00F87C74">
              <w:rPr>
                <w:rFonts w:eastAsia="Times New Roman" w:asciiTheme="majorHAnsi" w:hAnsiTheme="majorHAnsi" w:cstheme="majorHAnsi"/>
                <w:color w:val="000000"/>
                <w:sz w:val="20"/>
                <w:szCs w:val="20"/>
              </w:rPr>
              <w:t>1</w:t>
            </w:r>
          </w:p>
        </w:tc>
        <w:tc>
          <w:tcPr>
            <w:tcW w:w="1157" w:type="dxa"/>
            <w:tcBorders>
              <w:top w:val="nil"/>
              <w:left w:val="nil"/>
              <w:bottom w:val="single" w:sz="4" w:space="0" w:color="auto"/>
              <w:right w:val="single" w:sz="4" w:space="0" w:color="auto"/>
            </w:tcBorders>
            <w:shd w:val="clear" w:color="auto" w:fill="E0AA76" w:themeFill="accent2" w:themeFillTint="99"/>
            <w:noWrap/>
            <w:vAlign w:val="center"/>
          </w:tcPr>
          <w:p w:rsidR="0045543D" w:rsidRPr="00F87C74" w:rsidP="00F87C74" w14:paraId="64633029" w14:textId="01E81D27">
            <w:pPr>
              <w:spacing w:after="0" w:line="240" w:lineRule="auto"/>
              <w:rPr>
                <w:rFonts w:eastAsia="Times New Roman" w:asciiTheme="majorHAnsi" w:hAnsiTheme="majorHAnsi" w:cstheme="majorHAnsi"/>
                <w:color w:val="000000"/>
                <w:sz w:val="20"/>
                <w:szCs w:val="20"/>
              </w:rPr>
            </w:pPr>
            <w:r w:rsidRPr="00F87C74">
              <w:rPr>
                <w:rFonts w:eastAsia="Times New Roman" w:asciiTheme="majorHAnsi" w:hAnsiTheme="majorHAnsi" w:cstheme="majorHAnsi"/>
                <w:color w:val="000000"/>
                <w:sz w:val="20"/>
                <w:szCs w:val="20"/>
              </w:rPr>
              <w:t>9,150</w:t>
            </w:r>
          </w:p>
        </w:tc>
        <w:tc>
          <w:tcPr>
            <w:tcW w:w="1155" w:type="dxa"/>
            <w:tcBorders>
              <w:top w:val="nil"/>
              <w:left w:val="nil"/>
              <w:bottom w:val="single" w:sz="4" w:space="0" w:color="auto"/>
              <w:right w:val="single" w:sz="4" w:space="0" w:color="auto"/>
            </w:tcBorders>
            <w:shd w:val="clear" w:color="auto" w:fill="auto"/>
            <w:noWrap/>
            <w:vAlign w:val="center"/>
          </w:tcPr>
          <w:p w:rsidR="0045543D" w:rsidRPr="00F87C74" w:rsidP="00F87C74" w14:paraId="4C3B7494" w14:textId="31E7DB21">
            <w:pPr>
              <w:spacing w:after="0" w:line="240" w:lineRule="auto"/>
              <w:rPr>
                <w:rFonts w:eastAsia="Times New Roman" w:asciiTheme="majorHAnsi" w:hAnsiTheme="majorHAnsi" w:cstheme="majorHAnsi"/>
                <w:color w:val="000000"/>
                <w:sz w:val="20"/>
                <w:szCs w:val="20"/>
              </w:rPr>
            </w:pPr>
            <w:r w:rsidRPr="00F87C74">
              <w:rPr>
                <w:rFonts w:eastAsia="Times New Roman" w:asciiTheme="majorHAnsi" w:hAnsiTheme="majorHAnsi" w:cstheme="majorHAnsi"/>
                <w:color w:val="000000"/>
                <w:sz w:val="20"/>
                <w:szCs w:val="20"/>
              </w:rPr>
              <w:t>8</w:t>
            </w:r>
          </w:p>
        </w:tc>
        <w:tc>
          <w:tcPr>
            <w:tcW w:w="1114" w:type="dxa"/>
            <w:tcBorders>
              <w:top w:val="nil"/>
              <w:left w:val="nil"/>
              <w:bottom w:val="single" w:sz="4" w:space="0" w:color="auto"/>
              <w:right w:val="single" w:sz="4" w:space="0" w:color="auto"/>
            </w:tcBorders>
            <w:shd w:val="clear" w:color="auto" w:fill="E0AA76" w:themeFill="accent2" w:themeFillTint="99"/>
            <w:noWrap/>
            <w:vAlign w:val="center"/>
          </w:tcPr>
          <w:p w:rsidR="0045543D" w:rsidRPr="00F87C74" w:rsidP="00F87C74" w14:paraId="1FF429E2" w14:textId="2E96AD5D">
            <w:pPr>
              <w:spacing w:after="0" w:line="240" w:lineRule="auto"/>
              <w:rPr>
                <w:rFonts w:eastAsia="Times New Roman" w:asciiTheme="majorHAnsi" w:hAnsiTheme="majorHAnsi" w:cstheme="majorHAnsi"/>
                <w:color w:val="000000"/>
                <w:sz w:val="20"/>
                <w:szCs w:val="20"/>
              </w:rPr>
            </w:pPr>
            <w:r w:rsidRPr="00F87C74">
              <w:rPr>
                <w:rFonts w:eastAsia="Times New Roman" w:asciiTheme="majorHAnsi" w:hAnsiTheme="majorHAnsi" w:cstheme="majorHAnsi"/>
                <w:color w:val="000000"/>
                <w:sz w:val="20"/>
                <w:szCs w:val="20"/>
              </w:rPr>
              <w:t>73,200</w:t>
            </w:r>
          </w:p>
        </w:tc>
      </w:tr>
      <w:tr w14:paraId="168EC8BD" w14:textId="77777777" w:rsidTr="00B55B13">
        <w:tblPrEx>
          <w:tblW w:w="10260" w:type="dxa"/>
          <w:tblLayout w:type="fixed"/>
          <w:tblLook w:val="04A0"/>
        </w:tblPrEx>
        <w:trPr>
          <w:trHeight w:val="255"/>
        </w:trPr>
        <w:tc>
          <w:tcPr>
            <w:tcW w:w="2848" w:type="dxa"/>
            <w:tcBorders>
              <w:top w:val="nil"/>
              <w:left w:val="single" w:sz="4" w:space="0" w:color="auto"/>
              <w:bottom w:val="single" w:sz="4" w:space="0" w:color="auto"/>
              <w:right w:val="single" w:sz="4" w:space="0" w:color="auto"/>
            </w:tcBorders>
            <w:shd w:val="clear" w:color="auto" w:fill="auto"/>
            <w:vAlign w:val="bottom"/>
          </w:tcPr>
          <w:p w:rsidR="0045543D" w:rsidRPr="00F87C74" w:rsidP="00F87C74" w14:paraId="580DB516" w14:textId="12F200B3">
            <w:pPr>
              <w:spacing w:after="0" w:line="240" w:lineRule="auto"/>
              <w:rPr>
                <w:rFonts w:eastAsia="Times New Roman" w:asciiTheme="majorHAnsi" w:hAnsiTheme="majorHAnsi" w:cstheme="majorHAnsi"/>
                <w:color w:val="000000"/>
                <w:sz w:val="20"/>
                <w:szCs w:val="20"/>
              </w:rPr>
            </w:pPr>
            <w:r w:rsidRPr="00F87C74">
              <w:rPr>
                <w:rFonts w:eastAsia="Times New Roman" w:asciiTheme="majorHAnsi" w:hAnsiTheme="majorHAnsi" w:cstheme="majorHAnsi"/>
                <w:color w:val="000000"/>
                <w:sz w:val="20"/>
                <w:szCs w:val="20"/>
              </w:rPr>
              <w:t>Property Reporting (SF and UCC), as req</w:t>
            </w:r>
          </w:p>
        </w:tc>
        <w:tc>
          <w:tcPr>
            <w:tcW w:w="1562" w:type="dxa"/>
            <w:tcBorders>
              <w:top w:val="nil"/>
              <w:left w:val="nil"/>
              <w:bottom w:val="single" w:sz="4" w:space="0" w:color="auto"/>
              <w:right w:val="single" w:sz="4" w:space="0" w:color="auto"/>
            </w:tcBorders>
            <w:shd w:val="clear" w:color="auto" w:fill="auto"/>
            <w:noWrap/>
            <w:vAlign w:val="bottom"/>
          </w:tcPr>
          <w:p w:rsidR="0045543D" w:rsidRPr="00F87C74" w:rsidP="00F87C74" w14:paraId="20E8F91E" w14:textId="20CFA12C">
            <w:pPr>
              <w:spacing w:after="0" w:line="240" w:lineRule="auto"/>
              <w:rPr>
                <w:rFonts w:eastAsia="Times New Roman" w:asciiTheme="majorHAnsi" w:hAnsiTheme="majorHAnsi" w:cstheme="majorHAnsi"/>
                <w:color w:val="000000"/>
                <w:sz w:val="20"/>
                <w:szCs w:val="20"/>
              </w:rPr>
            </w:pPr>
            <w:r w:rsidRPr="00F87C74">
              <w:rPr>
                <w:rFonts w:eastAsia="Times New Roman" w:asciiTheme="majorHAnsi" w:hAnsiTheme="majorHAnsi" w:cstheme="majorHAnsi"/>
                <w:color w:val="000000"/>
                <w:sz w:val="20"/>
                <w:szCs w:val="20"/>
              </w:rPr>
              <w:t>All Others NFE Recipients</w:t>
            </w:r>
          </w:p>
        </w:tc>
        <w:tc>
          <w:tcPr>
            <w:tcW w:w="1136" w:type="dxa"/>
            <w:tcBorders>
              <w:top w:val="nil"/>
              <w:left w:val="nil"/>
              <w:bottom w:val="single" w:sz="4" w:space="0" w:color="auto"/>
              <w:right w:val="single" w:sz="4" w:space="0" w:color="auto"/>
            </w:tcBorders>
            <w:shd w:val="clear" w:color="auto" w:fill="FFFFFF" w:themeFill="background1"/>
            <w:noWrap/>
            <w:vAlign w:val="center"/>
          </w:tcPr>
          <w:p w:rsidR="0045543D" w:rsidRPr="00F87C74" w:rsidP="00F87C74" w14:paraId="24A9AB7F" w14:textId="7DFF1C2D">
            <w:pPr>
              <w:spacing w:after="0" w:line="240" w:lineRule="auto"/>
              <w:rPr>
                <w:rFonts w:eastAsia="Times New Roman" w:asciiTheme="majorHAnsi" w:hAnsiTheme="majorHAnsi" w:cstheme="majorHAnsi"/>
                <w:color w:val="000000"/>
                <w:sz w:val="20"/>
                <w:szCs w:val="20"/>
              </w:rPr>
            </w:pPr>
            <w:r w:rsidRPr="00F87C74">
              <w:rPr>
                <w:rFonts w:eastAsia="Times New Roman" w:asciiTheme="majorHAnsi" w:hAnsiTheme="majorHAnsi" w:cstheme="majorHAnsi"/>
                <w:color w:val="000000"/>
                <w:sz w:val="20"/>
                <w:szCs w:val="20"/>
              </w:rPr>
              <w:t>6100</w:t>
            </w:r>
          </w:p>
        </w:tc>
        <w:tc>
          <w:tcPr>
            <w:tcW w:w="1288" w:type="dxa"/>
            <w:tcBorders>
              <w:top w:val="nil"/>
              <w:left w:val="nil"/>
              <w:bottom w:val="single" w:sz="4" w:space="0" w:color="auto"/>
              <w:right w:val="single" w:sz="4" w:space="0" w:color="auto"/>
            </w:tcBorders>
            <w:shd w:val="clear" w:color="auto" w:fill="auto"/>
            <w:noWrap/>
            <w:vAlign w:val="center"/>
          </w:tcPr>
          <w:p w:rsidR="0045543D" w:rsidRPr="00F87C74" w:rsidP="00F87C74" w14:paraId="1C24F870" w14:textId="094CCB75">
            <w:pPr>
              <w:spacing w:after="0" w:line="240" w:lineRule="auto"/>
              <w:rPr>
                <w:rFonts w:eastAsia="Times New Roman" w:asciiTheme="majorHAnsi" w:hAnsiTheme="majorHAnsi" w:cstheme="majorHAnsi"/>
                <w:color w:val="000000"/>
                <w:sz w:val="20"/>
                <w:szCs w:val="20"/>
              </w:rPr>
            </w:pPr>
            <w:r w:rsidRPr="00F87C74">
              <w:rPr>
                <w:rFonts w:eastAsia="Times New Roman" w:asciiTheme="majorHAnsi" w:hAnsiTheme="majorHAnsi" w:cstheme="majorHAnsi"/>
                <w:color w:val="000000"/>
                <w:sz w:val="20"/>
                <w:szCs w:val="20"/>
              </w:rPr>
              <w:t>1</w:t>
            </w:r>
          </w:p>
        </w:tc>
        <w:tc>
          <w:tcPr>
            <w:tcW w:w="1157" w:type="dxa"/>
            <w:tcBorders>
              <w:top w:val="nil"/>
              <w:left w:val="nil"/>
              <w:bottom w:val="single" w:sz="4" w:space="0" w:color="auto"/>
              <w:right w:val="single" w:sz="4" w:space="0" w:color="auto"/>
            </w:tcBorders>
            <w:shd w:val="clear" w:color="auto" w:fill="E0AA76" w:themeFill="accent2" w:themeFillTint="99"/>
            <w:noWrap/>
            <w:vAlign w:val="center"/>
          </w:tcPr>
          <w:p w:rsidR="0045543D" w:rsidRPr="00F87C74" w:rsidP="00F87C74" w14:paraId="515B973C" w14:textId="4EAEF47C">
            <w:pPr>
              <w:spacing w:after="0" w:line="240" w:lineRule="auto"/>
              <w:rPr>
                <w:rFonts w:eastAsia="Times New Roman" w:asciiTheme="majorHAnsi" w:hAnsiTheme="majorHAnsi" w:cstheme="majorHAnsi"/>
                <w:color w:val="000000"/>
                <w:sz w:val="20"/>
                <w:szCs w:val="20"/>
              </w:rPr>
            </w:pPr>
            <w:r w:rsidRPr="00F87C74">
              <w:rPr>
                <w:rFonts w:eastAsia="Times New Roman" w:asciiTheme="majorHAnsi" w:hAnsiTheme="majorHAnsi" w:cstheme="majorHAnsi"/>
                <w:color w:val="000000"/>
                <w:sz w:val="20"/>
                <w:szCs w:val="20"/>
              </w:rPr>
              <w:t>6,100</w:t>
            </w:r>
          </w:p>
        </w:tc>
        <w:tc>
          <w:tcPr>
            <w:tcW w:w="1155" w:type="dxa"/>
            <w:tcBorders>
              <w:top w:val="nil"/>
              <w:left w:val="nil"/>
              <w:bottom w:val="single" w:sz="4" w:space="0" w:color="auto"/>
              <w:right w:val="single" w:sz="4" w:space="0" w:color="auto"/>
            </w:tcBorders>
            <w:shd w:val="clear" w:color="auto" w:fill="auto"/>
            <w:noWrap/>
            <w:vAlign w:val="center"/>
          </w:tcPr>
          <w:p w:rsidR="0045543D" w:rsidRPr="00F87C74" w:rsidP="00F87C74" w14:paraId="41C5BBA1" w14:textId="053BB9B7">
            <w:pPr>
              <w:spacing w:after="0" w:line="240" w:lineRule="auto"/>
              <w:rPr>
                <w:rFonts w:eastAsia="Times New Roman" w:asciiTheme="majorHAnsi" w:hAnsiTheme="majorHAnsi" w:cstheme="majorHAnsi"/>
                <w:color w:val="000000"/>
                <w:sz w:val="20"/>
                <w:szCs w:val="20"/>
              </w:rPr>
            </w:pPr>
            <w:r w:rsidRPr="00F87C74">
              <w:rPr>
                <w:rFonts w:eastAsia="Times New Roman" w:asciiTheme="majorHAnsi" w:hAnsiTheme="majorHAnsi" w:cstheme="majorHAnsi"/>
                <w:color w:val="000000"/>
                <w:sz w:val="20"/>
                <w:szCs w:val="20"/>
              </w:rPr>
              <w:t>1</w:t>
            </w:r>
          </w:p>
        </w:tc>
        <w:tc>
          <w:tcPr>
            <w:tcW w:w="1114" w:type="dxa"/>
            <w:tcBorders>
              <w:top w:val="nil"/>
              <w:left w:val="nil"/>
              <w:bottom w:val="single" w:sz="4" w:space="0" w:color="auto"/>
              <w:right w:val="single" w:sz="4" w:space="0" w:color="auto"/>
            </w:tcBorders>
            <w:shd w:val="clear" w:color="auto" w:fill="E0AA76" w:themeFill="accent2" w:themeFillTint="99"/>
            <w:noWrap/>
            <w:vAlign w:val="center"/>
          </w:tcPr>
          <w:p w:rsidR="0045543D" w:rsidRPr="00F87C74" w:rsidP="00F87C74" w14:paraId="59BBD95E" w14:textId="1C194F87">
            <w:pPr>
              <w:spacing w:after="0" w:line="240" w:lineRule="auto"/>
              <w:rPr>
                <w:rFonts w:eastAsia="Times New Roman" w:asciiTheme="majorHAnsi" w:hAnsiTheme="majorHAnsi" w:cstheme="majorHAnsi"/>
                <w:color w:val="000000"/>
                <w:sz w:val="20"/>
                <w:szCs w:val="20"/>
              </w:rPr>
            </w:pPr>
            <w:r w:rsidRPr="00F87C74">
              <w:rPr>
                <w:rFonts w:eastAsia="Times New Roman" w:asciiTheme="majorHAnsi" w:hAnsiTheme="majorHAnsi" w:cstheme="majorHAnsi"/>
                <w:color w:val="000000"/>
                <w:sz w:val="20"/>
                <w:szCs w:val="20"/>
              </w:rPr>
              <w:t>6,100</w:t>
            </w:r>
          </w:p>
        </w:tc>
      </w:tr>
      <w:tr w14:paraId="3A1C39DD" w14:textId="77777777" w:rsidTr="00B55B13">
        <w:tblPrEx>
          <w:tblW w:w="10260" w:type="dxa"/>
          <w:tblLayout w:type="fixed"/>
          <w:tblLook w:val="04A0"/>
        </w:tblPrEx>
        <w:trPr>
          <w:trHeight w:val="255"/>
        </w:trPr>
        <w:tc>
          <w:tcPr>
            <w:tcW w:w="2848" w:type="dxa"/>
            <w:tcBorders>
              <w:top w:val="nil"/>
              <w:left w:val="single" w:sz="4" w:space="0" w:color="auto"/>
              <w:bottom w:val="single" w:sz="4" w:space="0" w:color="auto"/>
              <w:right w:val="single" w:sz="4" w:space="0" w:color="auto"/>
            </w:tcBorders>
            <w:shd w:val="clear" w:color="auto" w:fill="auto"/>
            <w:vAlign w:val="bottom"/>
          </w:tcPr>
          <w:p w:rsidR="0045543D" w:rsidRPr="00F87C74" w:rsidP="00F87C74" w14:paraId="7C6C6C48" w14:textId="69119F9A">
            <w:pPr>
              <w:spacing w:after="0" w:line="240" w:lineRule="auto"/>
              <w:rPr>
                <w:rFonts w:eastAsia="Times New Roman" w:asciiTheme="majorHAnsi" w:hAnsiTheme="majorHAnsi" w:cstheme="majorHAnsi"/>
                <w:color w:val="000000"/>
                <w:sz w:val="20"/>
                <w:szCs w:val="20"/>
              </w:rPr>
            </w:pPr>
            <w:r w:rsidRPr="00F87C74">
              <w:rPr>
                <w:rFonts w:eastAsia="Times New Roman" w:asciiTheme="majorHAnsi" w:hAnsiTheme="majorHAnsi" w:cstheme="majorHAnsi"/>
                <w:color w:val="000000"/>
                <w:sz w:val="20"/>
                <w:szCs w:val="20"/>
              </w:rPr>
              <w:t>Indirect/Incurred Cost Reporting</w:t>
            </w:r>
          </w:p>
        </w:tc>
        <w:tc>
          <w:tcPr>
            <w:tcW w:w="1562" w:type="dxa"/>
            <w:tcBorders>
              <w:top w:val="nil"/>
              <w:left w:val="nil"/>
              <w:bottom w:val="single" w:sz="4" w:space="0" w:color="auto"/>
              <w:right w:val="single" w:sz="4" w:space="0" w:color="auto"/>
            </w:tcBorders>
            <w:shd w:val="clear" w:color="auto" w:fill="auto"/>
            <w:noWrap/>
            <w:vAlign w:val="bottom"/>
          </w:tcPr>
          <w:p w:rsidR="0045543D" w:rsidRPr="00F87C74" w:rsidP="00F87C74" w14:paraId="66830C93" w14:textId="24586C49">
            <w:pPr>
              <w:spacing w:after="0" w:line="240" w:lineRule="auto"/>
              <w:rPr>
                <w:rFonts w:eastAsia="Times New Roman" w:asciiTheme="majorHAnsi" w:hAnsiTheme="majorHAnsi" w:cstheme="majorHAnsi"/>
                <w:color w:val="000000"/>
                <w:sz w:val="20"/>
                <w:szCs w:val="20"/>
              </w:rPr>
            </w:pPr>
            <w:r w:rsidRPr="00F87C74">
              <w:rPr>
                <w:rFonts w:eastAsia="Times New Roman" w:asciiTheme="majorHAnsi" w:hAnsiTheme="majorHAnsi" w:cstheme="majorHAnsi"/>
                <w:color w:val="000000"/>
                <w:sz w:val="20"/>
                <w:szCs w:val="20"/>
              </w:rPr>
              <w:t>For-Profit Recipients</w:t>
            </w:r>
          </w:p>
        </w:tc>
        <w:tc>
          <w:tcPr>
            <w:tcW w:w="1136" w:type="dxa"/>
            <w:tcBorders>
              <w:top w:val="nil"/>
              <w:left w:val="nil"/>
              <w:bottom w:val="single" w:sz="4" w:space="0" w:color="auto"/>
              <w:right w:val="single" w:sz="4" w:space="0" w:color="auto"/>
            </w:tcBorders>
            <w:shd w:val="clear" w:color="auto" w:fill="FFFFFF" w:themeFill="background1"/>
            <w:noWrap/>
            <w:vAlign w:val="center"/>
          </w:tcPr>
          <w:p w:rsidR="0045543D" w:rsidRPr="00F87C74" w:rsidP="00F87C74" w14:paraId="4C865E82" w14:textId="5D09A9F1">
            <w:pPr>
              <w:spacing w:after="0" w:line="240" w:lineRule="auto"/>
              <w:rPr>
                <w:rFonts w:eastAsia="Times New Roman" w:asciiTheme="majorHAnsi" w:hAnsiTheme="majorHAnsi" w:cstheme="majorHAnsi"/>
                <w:color w:val="000000"/>
                <w:sz w:val="20"/>
                <w:szCs w:val="20"/>
              </w:rPr>
            </w:pPr>
            <w:r w:rsidRPr="00F87C74">
              <w:rPr>
                <w:rFonts w:eastAsia="Times New Roman" w:asciiTheme="majorHAnsi" w:hAnsiTheme="majorHAnsi" w:cstheme="majorHAnsi"/>
                <w:color w:val="000000"/>
                <w:sz w:val="20"/>
                <w:szCs w:val="20"/>
              </w:rPr>
              <w:t>500</w:t>
            </w:r>
          </w:p>
        </w:tc>
        <w:tc>
          <w:tcPr>
            <w:tcW w:w="1288" w:type="dxa"/>
            <w:tcBorders>
              <w:top w:val="nil"/>
              <w:left w:val="nil"/>
              <w:bottom w:val="single" w:sz="4" w:space="0" w:color="auto"/>
              <w:right w:val="single" w:sz="4" w:space="0" w:color="auto"/>
            </w:tcBorders>
            <w:shd w:val="clear" w:color="auto" w:fill="auto"/>
            <w:noWrap/>
            <w:vAlign w:val="center"/>
          </w:tcPr>
          <w:p w:rsidR="0045543D" w:rsidRPr="00F87C74" w:rsidP="00F87C74" w14:paraId="59E48BC6" w14:textId="077CA7E6">
            <w:pPr>
              <w:spacing w:after="0" w:line="240" w:lineRule="auto"/>
              <w:rPr>
                <w:rFonts w:eastAsia="Times New Roman" w:asciiTheme="majorHAnsi" w:hAnsiTheme="majorHAnsi" w:cstheme="majorHAnsi"/>
                <w:color w:val="000000"/>
                <w:sz w:val="20"/>
                <w:szCs w:val="20"/>
              </w:rPr>
            </w:pPr>
            <w:r w:rsidRPr="00F87C74">
              <w:rPr>
                <w:rFonts w:eastAsia="Times New Roman" w:asciiTheme="majorHAnsi" w:hAnsiTheme="majorHAnsi" w:cstheme="majorHAnsi"/>
                <w:color w:val="000000"/>
                <w:sz w:val="20"/>
                <w:szCs w:val="20"/>
              </w:rPr>
              <w:t>1</w:t>
            </w:r>
          </w:p>
        </w:tc>
        <w:tc>
          <w:tcPr>
            <w:tcW w:w="1157" w:type="dxa"/>
            <w:tcBorders>
              <w:top w:val="nil"/>
              <w:left w:val="nil"/>
              <w:bottom w:val="single" w:sz="4" w:space="0" w:color="auto"/>
              <w:right w:val="single" w:sz="4" w:space="0" w:color="auto"/>
            </w:tcBorders>
            <w:shd w:val="clear" w:color="auto" w:fill="E0AA76" w:themeFill="accent2" w:themeFillTint="99"/>
            <w:noWrap/>
            <w:vAlign w:val="center"/>
          </w:tcPr>
          <w:p w:rsidR="0045543D" w:rsidRPr="00F87C74" w:rsidP="00F87C74" w14:paraId="2FD31002" w14:textId="0E0CA9E8">
            <w:pPr>
              <w:spacing w:after="0" w:line="240" w:lineRule="auto"/>
              <w:rPr>
                <w:rFonts w:eastAsia="Times New Roman" w:asciiTheme="majorHAnsi" w:hAnsiTheme="majorHAnsi" w:cstheme="majorHAnsi"/>
                <w:color w:val="000000"/>
                <w:sz w:val="20"/>
                <w:szCs w:val="20"/>
              </w:rPr>
            </w:pPr>
            <w:r w:rsidRPr="00F87C74">
              <w:rPr>
                <w:rFonts w:eastAsia="Times New Roman" w:asciiTheme="majorHAnsi" w:hAnsiTheme="majorHAnsi" w:cstheme="majorHAnsi"/>
                <w:color w:val="000000"/>
                <w:sz w:val="20"/>
                <w:szCs w:val="20"/>
              </w:rPr>
              <w:t>500</w:t>
            </w:r>
          </w:p>
        </w:tc>
        <w:tc>
          <w:tcPr>
            <w:tcW w:w="1155" w:type="dxa"/>
            <w:tcBorders>
              <w:top w:val="nil"/>
              <w:left w:val="nil"/>
              <w:bottom w:val="single" w:sz="4" w:space="0" w:color="auto"/>
              <w:right w:val="single" w:sz="4" w:space="0" w:color="auto"/>
            </w:tcBorders>
            <w:shd w:val="clear" w:color="auto" w:fill="auto"/>
            <w:noWrap/>
            <w:vAlign w:val="center"/>
          </w:tcPr>
          <w:p w:rsidR="0045543D" w:rsidRPr="00F87C74" w:rsidP="00F87C74" w14:paraId="4F19F7D7" w14:textId="5D84848F">
            <w:pPr>
              <w:spacing w:after="0" w:line="240" w:lineRule="auto"/>
              <w:rPr>
                <w:rFonts w:eastAsia="Times New Roman" w:asciiTheme="majorHAnsi" w:hAnsiTheme="majorHAnsi" w:cstheme="majorHAnsi"/>
                <w:color w:val="000000"/>
                <w:sz w:val="20"/>
                <w:szCs w:val="20"/>
              </w:rPr>
            </w:pPr>
            <w:r w:rsidRPr="00F87C74">
              <w:rPr>
                <w:rFonts w:eastAsia="Times New Roman" w:asciiTheme="majorHAnsi" w:hAnsiTheme="majorHAnsi" w:cstheme="majorHAnsi"/>
                <w:color w:val="000000"/>
                <w:sz w:val="20"/>
                <w:szCs w:val="20"/>
              </w:rPr>
              <w:t>4</w:t>
            </w:r>
          </w:p>
        </w:tc>
        <w:tc>
          <w:tcPr>
            <w:tcW w:w="1114" w:type="dxa"/>
            <w:tcBorders>
              <w:top w:val="nil"/>
              <w:left w:val="nil"/>
              <w:bottom w:val="single" w:sz="4" w:space="0" w:color="auto"/>
              <w:right w:val="single" w:sz="4" w:space="0" w:color="auto"/>
            </w:tcBorders>
            <w:shd w:val="clear" w:color="auto" w:fill="E0AA76" w:themeFill="accent2" w:themeFillTint="99"/>
            <w:noWrap/>
            <w:vAlign w:val="center"/>
          </w:tcPr>
          <w:p w:rsidR="0045543D" w:rsidRPr="00F87C74" w:rsidP="00F87C74" w14:paraId="3245C826" w14:textId="01FB0B4B">
            <w:pPr>
              <w:spacing w:after="0" w:line="240" w:lineRule="auto"/>
              <w:rPr>
                <w:rFonts w:eastAsia="Times New Roman" w:asciiTheme="majorHAnsi" w:hAnsiTheme="majorHAnsi" w:cstheme="majorHAnsi"/>
                <w:color w:val="000000"/>
                <w:sz w:val="20"/>
                <w:szCs w:val="20"/>
              </w:rPr>
            </w:pPr>
            <w:r w:rsidRPr="00F87C74">
              <w:rPr>
                <w:rFonts w:eastAsia="Times New Roman" w:asciiTheme="majorHAnsi" w:hAnsiTheme="majorHAnsi" w:cstheme="majorHAnsi"/>
                <w:color w:val="000000"/>
                <w:sz w:val="20"/>
                <w:szCs w:val="20"/>
              </w:rPr>
              <w:t>2,000</w:t>
            </w:r>
          </w:p>
        </w:tc>
      </w:tr>
      <w:tr w14:paraId="1AD5F87E" w14:textId="77777777" w:rsidTr="00B55B13">
        <w:tblPrEx>
          <w:tblW w:w="10260" w:type="dxa"/>
          <w:tblLayout w:type="fixed"/>
          <w:tblLook w:val="04A0"/>
        </w:tblPrEx>
        <w:trPr>
          <w:trHeight w:val="255"/>
        </w:trPr>
        <w:tc>
          <w:tcPr>
            <w:tcW w:w="2848" w:type="dxa"/>
            <w:tcBorders>
              <w:top w:val="nil"/>
              <w:left w:val="single" w:sz="4" w:space="0" w:color="auto"/>
              <w:bottom w:val="single" w:sz="4" w:space="0" w:color="auto"/>
              <w:right w:val="single" w:sz="4" w:space="0" w:color="auto"/>
            </w:tcBorders>
            <w:shd w:val="clear" w:color="auto" w:fill="auto"/>
            <w:vAlign w:val="bottom"/>
          </w:tcPr>
          <w:p w:rsidR="0045543D" w:rsidRPr="00F87C74" w:rsidP="00F87C74" w14:paraId="67E4A7E1" w14:textId="6424C936">
            <w:pPr>
              <w:spacing w:after="0" w:line="240" w:lineRule="auto"/>
              <w:rPr>
                <w:rFonts w:eastAsia="Times New Roman" w:asciiTheme="majorHAnsi" w:hAnsiTheme="majorHAnsi" w:cstheme="majorHAnsi"/>
                <w:color w:val="000000"/>
                <w:sz w:val="20"/>
                <w:szCs w:val="20"/>
              </w:rPr>
            </w:pPr>
            <w:r w:rsidRPr="00F87C74">
              <w:rPr>
                <w:rFonts w:eastAsia="Times New Roman" w:asciiTheme="majorHAnsi" w:hAnsiTheme="majorHAnsi" w:cstheme="majorHAnsi"/>
                <w:color w:val="000000"/>
                <w:sz w:val="20"/>
                <w:szCs w:val="20"/>
              </w:rPr>
              <w:t xml:space="preserve">IP Reporting (IP, Utilization, Manufacturing </w:t>
            </w:r>
            <w:r w:rsidRPr="00F87C74">
              <w:rPr>
                <w:rFonts w:eastAsia="Times New Roman" w:asciiTheme="majorHAnsi" w:hAnsiTheme="majorHAnsi" w:cstheme="majorHAnsi"/>
                <w:color w:val="000000"/>
                <w:sz w:val="20"/>
                <w:szCs w:val="20"/>
              </w:rPr>
              <w:t>etc</w:t>
            </w:r>
            <w:r w:rsidRPr="00F87C74">
              <w:rPr>
                <w:rFonts w:eastAsia="Times New Roman" w:asciiTheme="majorHAnsi" w:hAnsiTheme="majorHAnsi" w:cstheme="majorHAnsi"/>
                <w:color w:val="000000"/>
                <w:sz w:val="20"/>
                <w:szCs w:val="20"/>
              </w:rPr>
              <w:t>)</w:t>
            </w:r>
          </w:p>
        </w:tc>
        <w:tc>
          <w:tcPr>
            <w:tcW w:w="1562" w:type="dxa"/>
            <w:tcBorders>
              <w:top w:val="nil"/>
              <w:left w:val="nil"/>
              <w:bottom w:val="single" w:sz="4" w:space="0" w:color="auto"/>
              <w:right w:val="single" w:sz="4" w:space="0" w:color="auto"/>
            </w:tcBorders>
            <w:shd w:val="clear" w:color="auto" w:fill="auto"/>
            <w:noWrap/>
            <w:vAlign w:val="bottom"/>
          </w:tcPr>
          <w:p w:rsidR="0045543D" w:rsidRPr="00F87C74" w:rsidP="00F87C74" w14:paraId="4A093F59" w14:textId="4075723F">
            <w:pPr>
              <w:spacing w:after="0" w:line="240" w:lineRule="auto"/>
              <w:rPr>
                <w:rFonts w:eastAsia="Times New Roman" w:asciiTheme="majorHAnsi" w:hAnsiTheme="majorHAnsi" w:cstheme="majorHAnsi"/>
                <w:color w:val="000000"/>
                <w:sz w:val="20"/>
                <w:szCs w:val="20"/>
              </w:rPr>
            </w:pPr>
            <w:r w:rsidRPr="00F87C74">
              <w:rPr>
                <w:rFonts w:eastAsia="Times New Roman" w:asciiTheme="majorHAnsi" w:hAnsiTheme="majorHAnsi" w:cstheme="majorHAnsi"/>
                <w:color w:val="000000"/>
                <w:sz w:val="20"/>
                <w:szCs w:val="20"/>
              </w:rPr>
              <w:t>For-Profit Recipients</w:t>
            </w:r>
          </w:p>
        </w:tc>
        <w:tc>
          <w:tcPr>
            <w:tcW w:w="1136" w:type="dxa"/>
            <w:tcBorders>
              <w:top w:val="nil"/>
              <w:left w:val="nil"/>
              <w:bottom w:val="single" w:sz="4" w:space="0" w:color="auto"/>
              <w:right w:val="single" w:sz="4" w:space="0" w:color="auto"/>
            </w:tcBorders>
            <w:shd w:val="clear" w:color="auto" w:fill="FFFFFF" w:themeFill="background1"/>
            <w:noWrap/>
            <w:vAlign w:val="center"/>
          </w:tcPr>
          <w:p w:rsidR="0045543D" w:rsidRPr="00F87C74" w:rsidP="00F87C74" w14:paraId="5FD026A7" w14:textId="21394E43">
            <w:pPr>
              <w:spacing w:after="0" w:line="240" w:lineRule="auto"/>
              <w:rPr>
                <w:rFonts w:eastAsia="Times New Roman" w:asciiTheme="majorHAnsi" w:hAnsiTheme="majorHAnsi" w:cstheme="majorHAnsi"/>
                <w:color w:val="000000"/>
                <w:sz w:val="20"/>
                <w:szCs w:val="20"/>
              </w:rPr>
            </w:pPr>
            <w:r w:rsidRPr="00F87C74">
              <w:rPr>
                <w:rFonts w:eastAsia="Times New Roman" w:asciiTheme="majorHAnsi" w:hAnsiTheme="majorHAnsi" w:cstheme="majorHAnsi"/>
                <w:color w:val="000000"/>
                <w:sz w:val="20"/>
                <w:szCs w:val="20"/>
              </w:rPr>
              <w:t>500</w:t>
            </w:r>
          </w:p>
        </w:tc>
        <w:tc>
          <w:tcPr>
            <w:tcW w:w="1288" w:type="dxa"/>
            <w:tcBorders>
              <w:top w:val="nil"/>
              <w:left w:val="nil"/>
              <w:bottom w:val="single" w:sz="4" w:space="0" w:color="auto"/>
              <w:right w:val="single" w:sz="4" w:space="0" w:color="auto"/>
            </w:tcBorders>
            <w:shd w:val="clear" w:color="auto" w:fill="auto"/>
            <w:noWrap/>
            <w:vAlign w:val="center"/>
          </w:tcPr>
          <w:p w:rsidR="0045543D" w:rsidRPr="00F87C74" w:rsidP="00F87C74" w14:paraId="4F67AF08" w14:textId="6A24FE2E">
            <w:pPr>
              <w:spacing w:after="0" w:line="240" w:lineRule="auto"/>
              <w:rPr>
                <w:rFonts w:eastAsia="Times New Roman" w:asciiTheme="majorHAnsi" w:hAnsiTheme="majorHAnsi" w:cstheme="majorHAnsi"/>
                <w:color w:val="000000"/>
                <w:sz w:val="20"/>
                <w:szCs w:val="20"/>
              </w:rPr>
            </w:pPr>
            <w:r w:rsidRPr="00F87C74">
              <w:rPr>
                <w:rFonts w:eastAsia="Times New Roman" w:asciiTheme="majorHAnsi" w:hAnsiTheme="majorHAnsi" w:cstheme="majorHAnsi"/>
                <w:color w:val="000000"/>
                <w:sz w:val="20"/>
                <w:szCs w:val="20"/>
              </w:rPr>
              <w:t>1</w:t>
            </w:r>
          </w:p>
        </w:tc>
        <w:tc>
          <w:tcPr>
            <w:tcW w:w="1157" w:type="dxa"/>
            <w:tcBorders>
              <w:top w:val="nil"/>
              <w:left w:val="nil"/>
              <w:bottom w:val="single" w:sz="4" w:space="0" w:color="auto"/>
              <w:right w:val="single" w:sz="4" w:space="0" w:color="auto"/>
            </w:tcBorders>
            <w:shd w:val="clear" w:color="auto" w:fill="E0AA76" w:themeFill="accent2" w:themeFillTint="99"/>
            <w:noWrap/>
            <w:vAlign w:val="center"/>
          </w:tcPr>
          <w:p w:rsidR="0045543D" w:rsidRPr="00F87C74" w:rsidP="00F87C74" w14:paraId="57B2A1FE" w14:textId="1CDA652F">
            <w:pPr>
              <w:spacing w:after="0" w:line="240" w:lineRule="auto"/>
              <w:rPr>
                <w:rFonts w:eastAsia="Times New Roman" w:asciiTheme="majorHAnsi" w:hAnsiTheme="majorHAnsi" w:cstheme="majorHAnsi"/>
                <w:color w:val="000000"/>
                <w:sz w:val="20"/>
                <w:szCs w:val="20"/>
              </w:rPr>
            </w:pPr>
            <w:r w:rsidRPr="00F87C74">
              <w:rPr>
                <w:rFonts w:eastAsia="Times New Roman" w:asciiTheme="majorHAnsi" w:hAnsiTheme="majorHAnsi" w:cstheme="majorHAnsi"/>
                <w:color w:val="000000"/>
                <w:sz w:val="20"/>
                <w:szCs w:val="20"/>
              </w:rPr>
              <w:t>500</w:t>
            </w:r>
          </w:p>
        </w:tc>
        <w:tc>
          <w:tcPr>
            <w:tcW w:w="1155" w:type="dxa"/>
            <w:tcBorders>
              <w:top w:val="nil"/>
              <w:left w:val="nil"/>
              <w:bottom w:val="single" w:sz="4" w:space="0" w:color="auto"/>
              <w:right w:val="single" w:sz="4" w:space="0" w:color="auto"/>
            </w:tcBorders>
            <w:shd w:val="clear" w:color="auto" w:fill="auto"/>
            <w:noWrap/>
            <w:vAlign w:val="center"/>
          </w:tcPr>
          <w:p w:rsidR="0045543D" w:rsidRPr="00F87C74" w:rsidP="00F87C74" w14:paraId="7AFD702D" w14:textId="342EE083">
            <w:pPr>
              <w:spacing w:after="0" w:line="240" w:lineRule="auto"/>
              <w:rPr>
                <w:rFonts w:eastAsia="Times New Roman" w:asciiTheme="majorHAnsi" w:hAnsiTheme="majorHAnsi" w:cstheme="majorHAnsi"/>
                <w:color w:val="000000"/>
                <w:sz w:val="20"/>
                <w:szCs w:val="20"/>
              </w:rPr>
            </w:pPr>
            <w:r w:rsidRPr="00F87C74">
              <w:rPr>
                <w:rFonts w:eastAsia="Times New Roman" w:asciiTheme="majorHAnsi" w:hAnsiTheme="majorHAnsi" w:cstheme="majorHAnsi"/>
                <w:color w:val="000000"/>
                <w:sz w:val="20"/>
                <w:szCs w:val="20"/>
              </w:rPr>
              <w:t>1</w:t>
            </w:r>
          </w:p>
        </w:tc>
        <w:tc>
          <w:tcPr>
            <w:tcW w:w="1114" w:type="dxa"/>
            <w:tcBorders>
              <w:top w:val="nil"/>
              <w:left w:val="nil"/>
              <w:bottom w:val="single" w:sz="4" w:space="0" w:color="auto"/>
              <w:right w:val="single" w:sz="4" w:space="0" w:color="auto"/>
            </w:tcBorders>
            <w:shd w:val="clear" w:color="auto" w:fill="E0AA76" w:themeFill="accent2" w:themeFillTint="99"/>
            <w:noWrap/>
            <w:vAlign w:val="center"/>
          </w:tcPr>
          <w:p w:rsidR="0045543D" w:rsidRPr="00F87C74" w:rsidP="00F87C74" w14:paraId="67C5658E" w14:textId="1EF3C13E">
            <w:pPr>
              <w:spacing w:after="0" w:line="240" w:lineRule="auto"/>
              <w:rPr>
                <w:rFonts w:eastAsia="Times New Roman" w:asciiTheme="majorHAnsi" w:hAnsiTheme="majorHAnsi" w:cstheme="majorHAnsi"/>
                <w:color w:val="000000"/>
                <w:sz w:val="20"/>
                <w:szCs w:val="20"/>
              </w:rPr>
            </w:pPr>
            <w:r w:rsidRPr="00F87C74">
              <w:rPr>
                <w:rFonts w:eastAsia="Times New Roman" w:asciiTheme="majorHAnsi" w:hAnsiTheme="majorHAnsi" w:cstheme="majorHAnsi"/>
                <w:color w:val="000000"/>
                <w:sz w:val="20"/>
                <w:szCs w:val="20"/>
              </w:rPr>
              <w:t>500</w:t>
            </w:r>
          </w:p>
        </w:tc>
      </w:tr>
      <w:tr w14:paraId="0CD0691C" w14:textId="77777777" w:rsidTr="00B55B13">
        <w:tblPrEx>
          <w:tblW w:w="10260" w:type="dxa"/>
          <w:tblLayout w:type="fixed"/>
          <w:tblLook w:val="04A0"/>
        </w:tblPrEx>
        <w:trPr>
          <w:trHeight w:val="255"/>
        </w:trPr>
        <w:tc>
          <w:tcPr>
            <w:tcW w:w="2848" w:type="dxa"/>
            <w:tcBorders>
              <w:top w:val="single" w:sz="4" w:space="0" w:color="auto"/>
              <w:left w:val="single" w:sz="4" w:space="0" w:color="auto"/>
              <w:bottom w:val="single" w:sz="4" w:space="0" w:color="auto"/>
              <w:right w:val="single" w:sz="4" w:space="0" w:color="auto"/>
            </w:tcBorders>
            <w:shd w:val="clear" w:color="auto" w:fill="auto"/>
            <w:vAlign w:val="bottom"/>
          </w:tcPr>
          <w:p w:rsidR="0045543D" w:rsidRPr="00F87C74" w:rsidP="00BF7D6E" w14:paraId="6C35A9D4" w14:textId="248EEDD2">
            <w:pPr>
              <w:spacing w:after="0" w:line="240" w:lineRule="auto"/>
              <w:rPr>
                <w:rFonts w:eastAsia="Times New Roman" w:asciiTheme="majorHAnsi" w:hAnsiTheme="majorHAnsi" w:cstheme="majorHAnsi"/>
                <w:color w:val="000000"/>
                <w:sz w:val="16"/>
                <w:szCs w:val="16"/>
              </w:rPr>
            </w:pPr>
            <w:r w:rsidRPr="00F87C74">
              <w:rPr>
                <w:rFonts w:eastAsia="Times New Roman" w:asciiTheme="majorHAnsi" w:hAnsiTheme="majorHAnsi" w:cstheme="majorHAnsi"/>
                <w:b/>
                <w:bCs/>
                <w:color w:val="000000"/>
                <w:sz w:val="20"/>
                <w:szCs w:val="20"/>
              </w:rPr>
              <w:t>TOTAL</w:t>
            </w:r>
          </w:p>
        </w:tc>
        <w:tc>
          <w:tcPr>
            <w:tcW w:w="1562" w:type="dxa"/>
            <w:tcBorders>
              <w:top w:val="single" w:sz="4" w:space="0" w:color="auto"/>
              <w:left w:val="nil"/>
              <w:bottom w:val="single" w:sz="4" w:space="0" w:color="auto"/>
              <w:right w:val="single" w:sz="4" w:space="0" w:color="auto"/>
            </w:tcBorders>
            <w:shd w:val="clear" w:color="000000" w:fill="333333"/>
            <w:noWrap/>
            <w:vAlign w:val="bottom"/>
          </w:tcPr>
          <w:p w:rsidR="0045543D" w:rsidRPr="00F87C74" w:rsidP="00BF7D6E" w14:paraId="61C12AE4" w14:textId="1A464B19">
            <w:pPr>
              <w:spacing w:after="0" w:line="240" w:lineRule="auto"/>
              <w:rPr>
                <w:rFonts w:eastAsia="Times New Roman" w:asciiTheme="majorHAnsi" w:hAnsiTheme="majorHAnsi" w:cstheme="majorHAnsi"/>
                <w:color w:val="000000"/>
                <w:sz w:val="16"/>
                <w:szCs w:val="16"/>
              </w:rPr>
            </w:pPr>
            <w:r w:rsidRPr="00F87C74">
              <w:rPr>
                <w:rFonts w:eastAsia="Times New Roman" w:asciiTheme="majorHAnsi" w:hAnsiTheme="majorHAnsi" w:cstheme="majorHAnsi"/>
                <w:b/>
                <w:bCs/>
                <w:color w:val="000000"/>
                <w:sz w:val="20"/>
                <w:szCs w:val="20"/>
              </w:rPr>
              <w:t> </w:t>
            </w:r>
          </w:p>
        </w:tc>
        <w:tc>
          <w:tcPr>
            <w:tcW w:w="1136" w:type="dxa"/>
            <w:tcBorders>
              <w:top w:val="single" w:sz="4" w:space="0" w:color="auto"/>
              <w:left w:val="nil"/>
              <w:bottom w:val="single" w:sz="4" w:space="0" w:color="auto"/>
              <w:right w:val="single" w:sz="4" w:space="0" w:color="auto"/>
            </w:tcBorders>
            <w:shd w:val="clear" w:color="auto" w:fill="D3F1FF" w:themeFill="text2" w:themeFillTint="1A"/>
            <w:noWrap/>
            <w:vAlign w:val="center"/>
          </w:tcPr>
          <w:p w:rsidR="0045543D" w:rsidRPr="00F87C74" w:rsidP="00BF7D6E" w14:paraId="4A9756DA" w14:textId="0F9D7850">
            <w:pPr>
              <w:spacing w:after="0" w:line="240" w:lineRule="auto"/>
              <w:rPr>
                <w:rFonts w:eastAsia="Times New Roman" w:asciiTheme="majorHAnsi" w:hAnsiTheme="majorHAnsi" w:cstheme="majorHAnsi"/>
                <w:color w:val="000000"/>
                <w:sz w:val="20"/>
                <w:szCs w:val="20"/>
              </w:rPr>
            </w:pPr>
            <w:r w:rsidRPr="00F87C74">
              <w:rPr>
                <w:rFonts w:eastAsia="Times New Roman" w:asciiTheme="majorHAnsi" w:hAnsiTheme="majorHAnsi" w:cstheme="majorHAnsi"/>
                <w:b/>
                <w:bCs/>
                <w:color w:val="000000"/>
                <w:sz w:val="20"/>
                <w:szCs w:val="20"/>
              </w:rPr>
              <w:t>22,900</w:t>
            </w:r>
          </w:p>
        </w:tc>
        <w:tc>
          <w:tcPr>
            <w:tcW w:w="1288" w:type="dxa"/>
            <w:tcBorders>
              <w:top w:val="single" w:sz="4" w:space="0" w:color="auto"/>
              <w:left w:val="nil"/>
              <w:bottom w:val="single" w:sz="4" w:space="0" w:color="auto"/>
              <w:right w:val="single" w:sz="4" w:space="0" w:color="auto"/>
            </w:tcBorders>
            <w:shd w:val="clear" w:color="auto" w:fill="000000" w:themeFill="text1"/>
            <w:noWrap/>
            <w:vAlign w:val="center"/>
          </w:tcPr>
          <w:p w:rsidR="0045543D" w:rsidRPr="00F87C74" w:rsidP="00F87C74" w14:paraId="2AEBC3DC" w14:textId="72BAF54D">
            <w:pPr>
              <w:spacing w:after="0" w:line="240" w:lineRule="auto"/>
              <w:rPr>
                <w:rFonts w:eastAsia="Times New Roman" w:asciiTheme="majorHAnsi" w:hAnsiTheme="majorHAnsi" w:cstheme="majorHAnsi"/>
                <w:color w:val="000000"/>
                <w:sz w:val="20"/>
                <w:szCs w:val="20"/>
              </w:rPr>
            </w:pPr>
          </w:p>
        </w:tc>
        <w:tc>
          <w:tcPr>
            <w:tcW w:w="1157" w:type="dxa"/>
            <w:tcBorders>
              <w:top w:val="single" w:sz="4" w:space="0" w:color="auto"/>
              <w:left w:val="nil"/>
              <w:bottom w:val="single" w:sz="4" w:space="0" w:color="auto"/>
              <w:right w:val="single" w:sz="4" w:space="0" w:color="auto"/>
            </w:tcBorders>
            <w:shd w:val="clear" w:color="auto" w:fill="E0AA76" w:themeFill="accent2" w:themeFillTint="99"/>
            <w:noWrap/>
            <w:vAlign w:val="center"/>
          </w:tcPr>
          <w:p w:rsidR="0045543D" w:rsidRPr="00F87C74" w:rsidP="00F87C74" w14:paraId="31C5A085" w14:textId="6BA150B9">
            <w:pPr>
              <w:spacing w:after="0" w:line="240" w:lineRule="auto"/>
              <w:rPr>
                <w:rFonts w:eastAsia="Times New Roman" w:asciiTheme="majorHAnsi" w:hAnsiTheme="majorHAnsi" w:cstheme="majorHAnsi"/>
                <w:color w:val="000000"/>
                <w:sz w:val="20"/>
                <w:szCs w:val="20"/>
              </w:rPr>
            </w:pPr>
            <w:r w:rsidRPr="00F87C74">
              <w:rPr>
                <w:rFonts w:eastAsia="Times New Roman" w:asciiTheme="majorHAnsi" w:hAnsiTheme="majorHAnsi" w:cstheme="majorHAnsi"/>
                <w:b/>
                <w:bCs/>
                <w:color w:val="000000"/>
                <w:sz w:val="20"/>
                <w:szCs w:val="20"/>
              </w:rPr>
              <w:t>265,550</w:t>
            </w:r>
          </w:p>
        </w:tc>
        <w:tc>
          <w:tcPr>
            <w:tcW w:w="1155" w:type="dxa"/>
            <w:tcBorders>
              <w:top w:val="single" w:sz="4" w:space="0" w:color="auto"/>
              <w:left w:val="nil"/>
              <w:bottom w:val="single" w:sz="4" w:space="0" w:color="auto"/>
              <w:right w:val="single" w:sz="4" w:space="0" w:color="auto"/>
            </w:tcBorders>
            <w:shd w:val="clear" w:color="auto" w:fill="000000" w:themeFill="text1"/>
            <w:noWrap/>
            <w:vAlign w:val="center"/>
          </w:tcPr>
          <w:p w:rsidR="0045543D" w:rsidRPr="00F87C74" w:rsidP="00F87C74" w14:paraId="05ABE0BE" w14:textId="11619335">
            <w:pPr>
              <w:spacing w:after="0" w:line="240" w:lineRule="auto"/>
              <w:rPr>
                <w:rFonts w:eastAsia="Times New Roman" w:asciiTheme="majorHAnsi" w:hAnsiTheme="majorHAnsi" w:cstheme="majorHAnsi"/>
                <w:color w:val="000000"/>
                <w:sz w:val="20"/>
                <w:szCs w:val="20"/>
              </w:rPr>
            </w:pPr>
          </w:p>
        </w:tc>
        <w:tc>
          <w:tcPr>
            <w:tcW w:w="1114" w:type="dxa"/>
            <w:tcBorders>
              <w:top w:val="single" w:sz="4" w:space="0" w:color="auto"/>
              <w:left w:val="nil"/>
              <w:bottom w:val="single" w:sz="4" w:space="0" w:color="auto"/>
              <w:right w:val="single" w:sz="4" w:space="0" w:color="auto"/>
            </w:tcBorders>
            <w:shd w:val="clear" w:color="auto" w:fill="E0AA76" w:themeFill="accent2" w:themeFillTint="99"/>
            <w:noWrap/>
            <w:vAlign w:val="center"/>
          </w:tcPr>
          <w:p w:rsidR="0045543D" w:rsidRPr="00F87C74" w:rsidP="00BF7D6E" w14:paraId="2DD98502" w14:textId="34AEBDE2">
            <w:pPr>
              <w:spacing w:after="0" w:line="240" w:lineRule="auto"/>
              <w:rPr>
                <w:rFonts w:eastAsia="Times New Roman" w:asciiTheme="majorHAnsi" w:hAnsiTheme="majorHAnsi" w:cstheme="majorHAnsi"/>
                <w:color w:val="000000"/>
                <w:sz w:val="20"/>
                <w:szCs w:val="20"/>
              </w:rPr>
            </w:pPr>
            <w:r w:rsidRPr="00F87C74">
              <w:rPr>
                <w:rFonts w:eastAsia="Times New Roman" w:asciiTheme="majorHAnsi" w:hAnsiTheme="majorHAnsi" w:cstheme="majorHAnsi"/>
                <w:b/>
                <w:bCs/>
                <w:color w:val="000000"/>
                <w:sz w:val="20"/>
                <w:szCs w:val="20"/>
              </w:rPr>
              <w:t>1,464,800</w:t>
            </w:r>
          </w:p>
        </w:tc>
      </w:tr>
    </w:tbl>
    <w:p w:rsidR="00D805AE" w:rsidRPr="00F87C74" w:rsidP="00770D41" w14:paraId="79365B69" w14:textId="2B187A35">
      <w:pPr>
        <w:ind w:left="360"/>
        <w:rPr>
          <w:rFonts w:asciiTheme="majorHAnsi" w:hAnsiTheme="majorHAnsi" w:cstheme="majorHAnsi"/>
        </w:rPr>
      </w:pPr>
    </w:p>
    <w:p w:rsidR="00B807F2" w:rsidRPr="00F87C74" w:rsidP="00C3410A" w14:paraId="34FAEFBC" w14:textId="1D474354">
      <w:pPr>
        <w:rPr>
          <w:rFonts w:asciiTheme="majorHAnsi" w:hAnsiTheme="majorHAnsi" w:cstheme="majorHAnsi"/>
        </w:rPr>
      </w:pPr>
      <w:r w:rsidRPr="00F87C74">
        <w:rPr>
          <w:rFonts w:asciiTheme="majorHAnsi" w:hAnsiTheme="majorHAnsi" w:cstheme="majorHAnsi"/>
        </w:rPr>
        <w:t>The annual estimated cost to respondents for this collection is $</w:t>
      </w:r>
      <w:r w:rsidRPr="00F87C74" w:rsidR="00C3410A">
        <w:rPr>
          <w:rFonts w:asciiTheme="majorHAnsi" w:hAnsiTheme="majorHAnsi" w:cstheme="majorHAnsi"/>
        </w:rPr>
        <w:t>81,516,120</w:t>
      </w:r>
      <w:r w:rsidRPr="00F87C74">
        <w:rPr>
          <w:rFonts w:asciiTheme="majorHAnsi" w:hAnsiTheme="majorHAnsi" w:cstheme="majorHAnsi"/>
        </w:rPr>
        <w:t xml:space="preserve">.  This amount was calculated by multiplying the </w:t>
      </w:r>
      <w:r w:rsidRPr="00F87C74" w:rsidR="00C3410A">
        <w:rPr>
          <w:rFonts w:asciiTheme="majorHAnsi" w:hAnsiTheme="majorHAnsi" w:cstheme="majorHAnsi"/>
        </w:rPr>
        <w:t xml:space="preserve">fully burdened </w:t>
      </w:r>
      <w:r w:rsidRPr="00F87C74">
        <w:rPr>
          <w:rFonts w:asciiTheme="majorHAnsi" w:hAnsiTheme="majorHAnsi" w:cstheme="majorHAnsi"/>
        </w:rPr>
        <w:t>national mean wage estimated hourly rate for business operations specialists</w:t>
      </w:r>
      <w:r w:rsidRPr="00F87C74">
        <w:rPr>
          <w:rFonts w:asciiTheme="majorHAnsi" w:hAnsiTheme="majorHAnsi" w:cstheme="majorHAnsi"/>
        </w:rPr>
        <w:t xml:space="preserve"> responsible for providing</w:t>
      </w:r>
      <w:r w:rsidRPr="00F87C74">
        <w:rPr>
          <w:rFonts w:asciiTheme="majorHAnsi" w:hAnsiTheme="majorHAnsi" w:cstheme="majorHAnsi"/>
        </w:rPr>
        <w:t xml:space="preserve"> the responses ($</w:t>
      </w:r>
      <w:r w:rsidRPr="00F87C74" w:rsidR="00771B8A">
        <w:rPr>
          <w:rFonts w:asciiTheme="majorHAnsi" w:hAnsiTheme="majorHAnsi" w:cstheme="majorHAnsi"/>
        </w:rPr>
        <w:t>39.75</w:t>
      </w:r>
      <w:r w:rsidRPr="00F87C74" w:rsidR="00C3410A">
        <w:rPr>
          <w:rFonts w:asciiTheme="majorHAnsi" w:hAnsiTheme="majorHAnsi" w:cstheme="majorHAnsi"/>
        </w:rPr>
        <w:t xml:space="preserve"> x 1.4 = $55.65</w:t>
      </w:r>
      <w:r w:rsidRPr="00F87C74">
        <w:rPr>
          <w:rFonts w:asciiTheme="majorHAnsi" w:hAnsiTheme="majorHAnsi" w:cstheme="majorHAnsi"/>
        </w:rPr>
        <w:t xml:space="preserve">) by the total </w:t>
      </w:r>
      <w:r w:rsidRPr="00F87C74">
        <w:rPr>
          <w:rFonts w:asciiTheme="majorHAnsi" w:hAnsiTheme="majorHAnsi" w:cstheme="majorHAnsi"/>
        </w:rPr>
        <w:t xml:space="preserve">annual </w:t>
      </w:r>
      <w:r w:rsidRPr="00F87C74">
        <w:rPr>
          <w:rFonts w:asciiTheme="majorHAnsi" w:hAnsiTheme="majorHAnsi" w:cstheme="majorHAnsi"/>
        </w:rPr>
        <w:t xml:space="preserve">number of </w:t>
      </w:r>
      <w:r w:rsidRPr="00F87C74">
        <w:rPr>
          <w:rFonts w:asciiTheme="majorHAnsi" w:hAnsiTheme="majorHAnsi" w:cstheme="majorHAnsi"/>
        </w:rPr>
        <w:t>burden hours</w:t>
      </w:r>
      <w:r w:rsidRPr="00F87C74">
        <w:rPr>
          <w:rFonts w:asciiTheme="majorHAnsi" w:hAnsiTheme="majorHAnsi" w:cstheme="majorHAnsi"/>
        </w:rPr>
        <w:t xml:space="preserve"> (</w:t>
      </w:r>
      <w:r w:rsidRPr="00F87C74" w:rsidR="00771B8A">
        <w:rPr>
          <w:rFonts w:asciiTheme="majorHAnsi" w:hAnsiTheme="majorHAnsi" w:cstheme="majorHAnsi"/>
        </w:rPr>
        <w:t>1,464,800</w:t>
      </w:r>
      <w:r w:rsidRPr="00F87C74">
        <w:rPr>
          <w:rFonts w:asciiTheme="majorHAnsi" w:hAnsiTheme="majorHAnsi" w:cstheme="majorHAnsi"/>
        </w:rPr>
        <w:t xml:space="preserve">).  </w:t>
      </w:r>
      <w:r w:rsidRPr="00F87C74">
        <w:rPr>
          <w:rFonts w:asciiTheme="majorHAnsi" w:hAnsiTheme="majorHAnsi" w:cstheme="majorHAnsi"/>
        </w:rPr>
        <w:t xml:space="preserve">The national mean wage estimated hourly rate for business operations specialists </w:t>
      </w:r>
      <w:r w:rsidRPr="00F87C74">
        <w:rPr>
          <w:rFonts w:asciiTheme="majorHAnsi" w:hAnsiTheme="majorHAnsi" w:cstheme="majorHAnsi"/>
        </w:rPr>
        <w:t>($</w:t>
      </w:r>
      <w:r w:rsidRPr="00F87C74" w:rsidR="00771B8A">
        <w:rPr>
          <w:rFonts w:asciiTheme="majorHAnsi" w:hAnsiTheme="majorHAnsi" w:cstheme="majorHAnsi"/>
        </w:rPr>
        <w:t>39.75</w:t>
      </w:r>
      <w:r w:rsidRPr="00F87C74">
        <w:rPr>
          <w:rFonts w:asciiTheme="majorHAnsi" w:hAnsiTheme="majorHAnsi" w:cstheme="majorHAnsi"/>
        </w:rPr>
        <w:t xml:space="preserve">) is based on the </w:t>
      </w:r>
      <w:bookmarkStart w:id="17" w:name="_Hlk137714261"/>
      <w:r w:rsidRPr="00F87C74">
        <w:rPr>
          <w:rFonts w:asciiTheme="majorHAnsi" w:hAnsiTheme="majorHAnsi" w:cstheme="majorHAnsi"/>
        </w:rPr>
        <w:t xml:space="preserve">Department of Labor’s </w:t>
      </w:r>
      <w:r w:rsidRPr="00F87C74" w:rsidR="00D805AE">
        <w:rPr>
          <w:rFonts w:asciiTheme="majorHAnsi" w:hAnsiTheme="majorHAnsi" w:cstheme="majorHAnsi"/>
        </w:rPr>
        <w:t xml:space="preserve">Bureau of Labor Statics </w:t>
      </w:r>
      <w:bookmarkEnd w:id="17"/>
      <w:r w:rsidRPr="00F87C74">
        <w:rPr>
          <w:rFonts w:asciiTheme="majorHAnsi" w:hAnsiTheme="majorHAnsi" w:cstheme="majorHAnsi"/>
        </w:rPr>
        <w:t>May 20</w:t>
      </w:r>
      <w:r w:rsidRPr="00F87C74" w:rsidR="00771B8A">
        <w:rPr>
          <w:rFonts w:asciiTheme="majorHAnsi" w:hAnsiTheme="majorHAnsi" w:cstheme="majorHAnsi"/>
        </w:rPr>
        <w:t>22</w:t>
      </w:r>
      <w:r w:rsidRPr="00F87C74" w:rsidR="00F72D31">
        <w:rPr>
          <w:rFonts w:asciiTheme="majorHAnsi" w:hAnsiTheme="majorHAnsi" w:cstheme="majorHAnsi"/>
        </w:rPr>
        <w:t xml:space="preserve"> </w:t>
      </w:r>
      <w:r w:rsidRPr="00F87C74">
        <w:rPr>
          <w:rFonts w:asciiTheme="majorHAnsi" w:hAnsiTheme="majorHAnsi" w:cstheme="majorHAnsi"/>
        </w:rPr>
        <w:t>Occupational Employment and Wages for 13-119</w:t>
      </w:r>
      <w:r w:rsidRPr="00F87C74" w:rsidR="00771B8A">
        <w:rPr>
          <w:rFonts w:asciiTheme="majorHAnsi" w:hAnsiTheme="majorHAnsi" w:cstheme="majorHAnsi"/>
        </w:rPr>
        <w:t>9</w:t>
      </w:r>
      <w:r w:rsidRPr="00F87C74">
        <w:rPr>
          <w:rFonts w:asciiTheme="majorHAnsi" w:hAnsiTheme="majorHAnsi" w:cstheme="majorHAnsi"/>
        </w:rPr>
        <w:t xml:space="preserve"> Business Operations Specialists, All Other.   </w:t>
      </w:r>
      <w:r w:rsidRPr="00F87C74" w:rsidR="00C3410A">
        <w:rPr>
          <w:rFonts w:asciiTheme="majorHAnsi" w:hAnsiTheme="majorHAnsi" w:cstheme="majorHAnsi"/>
        </w:rPr>
        <w:t xml:space="preserve">The standard benefits multiplier applied to the hourly wage rate to convert the hourly wage to a </w:t>
      </w:r>
      <w:r w:rsidRPr="00F87C74" w:rsidR="00C3410A">
        <w:rPr>
          <w:rFonts w:asciiTheme="majorHAnsi" w:hAnsiTheme="majorHAnsi" w:cstheme="majorHAnsi"/>
        </w:rPr>
        <w:t>fully-burdened</w:t>
      </w:r>
      <w:r w:rsidRPr="00F87C74" w:rsidR="00C3410A">
        <w:rPr>
          <w:rFonts w:asciiTheme="majorHAnsi" w:hAnsiTheme="majorHAnsi" w:cstheme="majorHAnsi"/>
        </w:rPr>
        <w:t xml:space="preserve"> wage (i.e., wage plus benefits) is 1.4 for private employees based on the Department of Labor’s Bureau of Labor Statics  Employer Costs for Employee Compensation Summary released in March of 2023.</w:t>
      </w:r>
    </w:p>
    <w:p w:rsidR="00F056C3" w:rsidRPr="00F87C74" w:rsidP="00B55B13" w14:paraId="402229A4" w14:textId="77777777">
      <w:pPr>
        <w:pStyle w:val="Heading2"/>
        <w:rPr>
          <w:rFonts w:asciiTheme="majorHAnsi" w:hAnsiTheme="majorHAnsi" w:cstheme="majorHAnsi"/>
        </w:rPr>
      </w:pPr>
      <w:bookmarkStart w:id="18" w:name="_Toc138862278"/>
      <w:r w:rsidRPr="00F87C74">
        <w:rPr>
          <w:rFonts w:asciiTheme="majorHAnsi" w:hAnsiTheme="majorHAnsi" w:cstheme="majorHAnsi"/>
        </w:rPr>
        <w:t>A.</w:t>
      </w:r>
      <w:r w:rsidRPr="00F87C74" w:rsidR="00A41763">
        <w:rPr>
          <w:rFonts w:asciiTheme="majorHAnsi" w:hAnsiTheme="majorHAnsi" w:cstheme="majorHAnsi"/>
        </w:rPr>
        <w:t xml:space="preserve">13. </w:t>
      </w:r>
      <w:r w:rsidRPr="00F87C74" w:rsidR="006F3C12">
        <w:rPr>
          <w:rFonts w:asciiTheme="majorHAnsi" w:hAnsiTheme="majorHAnsi" w:cstheme="majorHAnsi"/>
        </w:rPr>
        <w:t xml:space="preserve">Other Estimated </w:t>
      </w:r>
      <w:r w:rsidRPr="00F87C74">
        <w:rPr>
          <w:rFonts w:asciiTheme="majorHAnsi" w:hAnsiTheme="majorHAnsi" w:cstheme="majorHAnsi"/>
        </w:rPr>
        <w:t xml:space="preserve">Annual Cost to </w:t>
      </w:r>
      <w:r w:rsidRPr="00F87C74" w:rsidR="00FE2197">
        <w:rPr>
          <w:rFonts w:asciiTheme="majorHAnsi" w:hAnsiTheme="majorHAnsi" w:cstheme="majorHAnsi"/>
        </w:rPr>
        <w:t>Respondents</w:t>
      </w:r>
      <w:bookmarkEnd w:id="18"/>
    </w:p>
    <w:p w:rsidR="00A41763" w:rsidRPr="00F87C74" w:rsidP="00A41763" w14:paraId="79A44274" w14:textId="77777777">
      <w:pPr>
        <w:rPr>
          <w:rFonts w:asciiTheme="majorHAnsi" w:hAnsiTheme="majorHAnsi" w:cstheme="majorHAnsi"/>
        </w:rPr>
      </w:pPr>
      <w:r w:rsidRPr="00F87C74">
        <w:rPr>
          <w:rFonts w:asciiTheme="majorHAnsi" w:hAnsiTheme="majorHAnsi" w:cstheme="majorHAnsi"/>
          <w:b/>
          <w:bCs/>
        </w:rPr>
        <w:t xml:space="preserve">Provide an estimate for the total annual cost burden to respondents or recordkeepers resulting from the collection of information. </w:t>
      </w:r>
    </w:p>
    <w:p w:rsidR="00306FB3" w:rsidRPr="00F87C74" w:rsidP="00B55B13" w14:paraId="041CD8AE" w14:textId="4A6BE81C">
      <w:pPr>
        <w:rPr>
          <w:rFonts w:asciiTheme="majorHAnsi" w:hAnsiTheme="majorHAnsi" w:cstheme="majorHAnsi"/>
        </w:rPr>
      </w:pPr>
      <w:r w:rsidRPr="00F87C74">
        <w:rPr>
          <w:rFonts w:asciiTheme="majorHAnsi" w:hAnsiTheme="majorHAnsi" w:cstheme="majorHAnsi"/>
        </w:rPr>
        <w:t xml:space="preserve">There are no </w:t>
      </w:r>
      <w:r w:rsidRPr="00F87C74" w:rsidR="00467B56">
        <w:rPr>
          <w:rFonts w:asciiTheme="majorHAnsi" w:hAnsiTheme="majorHAnsi" w:cstheme="majorHAnsi"/>
        </w:rPr>
        <w:t xml:space="preserve">additional </w:t>
      </w:r>
      <w:r w:rsidRPr="00F87C74">
        <w:rPr>
          <w:rFonts w:asciiTheme="majorHAnsi" w:hAnsiTheme="majorHAnsi" w:cstheme="majorHAnsi"/>
        </w:rPr>
        <w:t>costs for the respondents in the collection of this data</w:t>
      </w:r>
      <w:r w:rsidRPr="00F87C74" w:rsidR="00CD13FA">
        <w:rPr>
          <w:rFonts w:asciiTheme="majorHAnsi" w:hAnsiTheme="majorHAnsi" w:cstheme="majorHAnsi"/>
        </w:rPr>
        <w:t xml:space="preserve"> that is outside of customary and usual business or private practices.</w:t>
      </w:r>
      <w:r w:rsidRPr="00F87C74">
        <w:rPr>
          <w:rFonts w:asciiTheme="majorHAnsi" w:hAnsiTheme="majorHAnsi" w:cstheme="majorHAnsi"/>
        </w:rPr>
        <w:t xml:space="preserve">  The costs incurred by DOE financial assistance recipients for </w:t>
      </w:r>
      <w:r w:rsidRPr="00F87C74" w:rsidR="00467B56">
        <w:rPr>
          <w:rFonts w:asciiTheme="majorHAnsi" w:hAnsiTheme="majorHAnsi" w:cstheme="majorHAnsi"/>
        </w:rPr>
        <w:t>generating, disclosing and maintain reporting requirements</w:t>
      </w:r>
      <w:r w:rsidRPr="00F87C74">
        <w:rPr>
          <w:rFonts w:asciiTheme="majorHAnsi" w:hAnsiTheme="majorHAnsi" w:cstheme="majorHAnsi"/>
        </w:rPr>
        <w:t xml:space="preserve"> are recovered in their reimbursement of expenses under their </w:t>
      </w:r>
      <w:r w:rsidRPr="00F87C74" w:rsidR="00467B56">
        <w:rPr>
          <w:rFonts w:asciiTheme="majorHAnsi" w:hAnsiTheme="majorHAnsi" w:cstheme="majorHAnsi"/>
        </w:rPr>
        <w:t xml:space="preserve">financial assistance </w:t>
      </w:r>
      <w:r w:rsidRPr="00F87C74">
        <w:rPr>
          <w:rFonts w:asciiTheme="majorHAnsi" w:hAnsiTheme="majorHAnsi" w:cstheme="majorHAnsi"/>
        </w:rPr>
        <w:t>award.</w:t>
      </w:r>
    </w:p>
    <w:p w:rsidR="00F056C3" w:rsidRPr="00F87C74" w:rsidP="00B55B13" w14:paraId="0329554F" w14:textId="77777777">
      <w:pPr>
        <w:pStyle w:val="Heading2"/>
        <w:rPr>
          <w:rFonts w:asciiTheme="majorHAnsi" w:hAnsiTheme="majorHAnsi" w:cstheme="majorHAnsi"/>
        </w:rPr>
      </w:pPr>
      <w:bookmarkStart w:id="19" w:name="_Toc138862279"/>
      <w:r w:rsidRPr="00F87C74">
        <w:rPr>
          <w:rFonts w:asciiTheme="majorHAnsi" w:hAnsiTheme="majorHAnsi" w:cstheme="majorHAnsi"/>
        </w:rPr>
        <w:t>A.</w:t>
      </w:r>
      <w:r w:rsidRPr="00F87C74" w:rsidR="00A41763">
        <w:rPr>
          <w:rFonts w:asciiTheme="majorHAnsi" w:hAnsiTheme="majorHAnsi" w:cstheme="majorHAnsi"/>
        </w:rPr>
        <w:t xml:space="preserve">14. </w:t>
      </w:r>
      <w:r w:rsidRPr="00F87C74" w:rsidR="00FE2197">
        <w:rPr>
          <w:rFonts w:asciiTheme="majorHAnsi" w:hAnsiTheme="majorHAnsi" w:cstheme="majorHAnsi"/>
        </w:rPr>
        <w:t>Annual Cost to the Federal Government</w:t>
      </w:r>
      <w:bookmarkEnd w:id="19"/>
      <w:r w:rsidRPr="00F87C74">
        <w:rPr>
          <w:rFonts w:asciiTheme="majorHAnsi" w:hAnsiTheme="majorHAnsi" w:cstheme="majorHAnsi"/>
        </w:rPr>
        <w:t xml:space="preserve"> </w:t>
      </w:r>
    </w:p>
    <w:p w:rsidR="00A41763" w:rsidRPr="00F87C74" w:rsidP="00A41763" w14:paraId="63BA5704" w14:textId="77777777">
      <w:pPr>
        <w:rPr>
          <w:rFonts w:asciiTheme="majorHAnsi" w:hAnsiTheme="majorHAnsi" w:cstheme="majorHAnsi"/>
        </w:rPr>
      </w:pPr>
      <w:r w:rsidRPr="00F87C74">
        <w:rPr>
          <w:rFonts w:asciiTheme="majorHAnsi" w:hAnsiTheme="majorHAnsi" w:cstheme="majorHAnsi"/>
          <w:b/>
          <w:bCs/>
        </w:rPr>
        <w:t xml:space="preserve">Provide estimates of annualized cost to the Federal government. </w:t>
      </w:r>
    </w:p>
    <w:p w:rsidR="0091409C" w:rsidRPr="007B466C" w:rsidP="007B466C" w14:paraId="2C928420" w14:textId="668BB9ED">
      <w:pPr>
        <w:rPr>
          <w:rFonts w:asciiTheme="majorHAnsi" w:hAnsiTheme="majorHAnsi" w:cstheme="majorHAnsi"/>
          <w:i/>
          <w:iCs/>
        </w:rPr>
        <w:sectPr w:rsidSect="006D2238">
          <w:footerReference w:type="default" r:id="rId9"/>
          <w:pgSz w:w="12240" w:h="15840"/>
          <w:pgMar w:top="1440" w:right="1440" w:bottom="1440" w:left="1440" w:header="720" w:footer="720" w:gutter="0"/>
          <w:cols w:space="720"/>
          <w:docGrid w:linePitch="360"/>
        </w:sectPr>
      </w:pPr>
      <w:r w:rsidRPr="00F87C74">
        <w:rPr>
          <w:rFonts w:asciiTheme="majorHAnsi" w:hAnsiTheme="majorHAnsi" w:cstheme="majorHAnsi"/>
        </w:rPr>
        <w:t>The estimated cost to the Government for this collection is $</w:t>
      </w:r>
      <w:r w:rsidRPr="00F87C74" w:rsidR="004F3473">
        <w:rPr>
          <w:rFonts w:asciiTheme="majorHAnsi" w:hAnsiTheme="majorHAnsi" w:cstheme="majorHAnsi"/>
        </w:rPr>
        <w:t>23,049,740</w:t>
      </w:r>
      <w:r w:rsidRPr="00F87C74">
        <w:rPr>
          <w:rFonts w:asciiTheme="majorHAnsi" w:hAnsiTheme="majorHAnsi" w:cstheme="majorHAnsi"/>
        </w:rPr>
        <w:t xml:space="preserve">.  This amount was calculated by multiplying the </w:t>
      </w:r>
      <w:r w:rsidRPr="00F87C74" w:rsidR="004F3473">
        <w:rPr>
          <w:rFonts w:asciiTheme="majorHAnsi" w:hAnsiTheme="majorHAnsi" w:cstheme="majorHAnsi"/>
        </w:rPr>
        <w:t xml:space="preserve">fully burdened </w:t>
      </w:r>
      <w:r w:rsidRPr="00F87C74">
        <w:rPr>
          <w:rFonts w:asciiTheme="majorHAnsi" w:hAnsiTheme="majorHAnsi" w:cstheme="majorHAnsi"/>
        </w:rPr>
        <w:t>hourly rate for the procurement and program personnel reviewing the responses ($</w:t>
      </w:r>
      <w:r w:rsidRPr="00F87C74" w:rsidR="004F3473">
        <w:rPr>
          <w:rFonts w:asciiTheme="majorHAnsi" w:hAnsiTheme="majorHAnsi" w:cstheme="majorHAnsi"/>
        </w:rPr>
        <w:t>54.25 x 1.6 = $86.80</w:t>
      </w:r>
      <w:r w:rsidRPr="00F87C74">
        <w:rPr>
          <w:rFonts w:asciiTheme="majorHAnsi" w:hAnsiTheme="majorHAnsi" w:cstheme="majorHAnsi"/>
        </w:rPr>
        <w:t>) by the total number of responses (</w:t>
      </w:r>
      <w:r w:rsidRPr="00F87C74" w:rsidR="00E865CB">
        <w:rPr>
          <w:rFonts w:asciiTheme="majorHAnsi" w:hAnsiTheme="majorHAnsi" w:cstheme="majorHAnsi"/>
        </w:rPr>
        <w:t>265,550</w:t>
      </w:r>
      <w:r w:rsidRPr="00F87C74">
        <w:rPr>
          <w:rFonts w:asciiTheme="majorHAnsi" w:hAnsiTheme="majorHAnsi" w:cstheme="majorHAnsi"/>
        </w:rPr>
        <w:t>) by average review time of 1 hour.  Cost per hour ($</w:t>
      </w:r>
      <w:r w:rsidRPr="00F87C74" w:rsidR="004F3473">
        <w:rPr>
          <w:rFonts w:asciiTheme="majorHAnsi" w:hAnsiTheme="majorHAnsi" w:cstheme="majorHAnsi"/>
        </w:rPr>
        <w:t>86.80</w:t>
      </w:r>
      <w:r w:rsidRPr="00F87C74">
        <w:rPr>
          <w:rFonts w:asciiTheme="majorHAnsi" w:hAnsiTheme="majorHAnsi" w:cstheme="majorHAnsi"/>
        </w:rPr>
        <w:t>) is based on the General schedule GS14 Step 5 hourly rate of $</w:t>
      </w:r>
      <w:r w:rsidRPr="00F87C74" w:rsidR="00E865CB">
        <w:rPr>
          <w:rFonts w:asciiTheme="majorHAnsi" w:hAnsiTheme="majorHAnsi" w:cstheme="majorHAnsi"/>
        </w:rPr>
        <w:t>54.25</w:t>
      </w:r>
      <w:r w:rsidRPr="00F87C74">
        <w:rPr>
          <w:rFonts w:asciiTheme="majorHAnsi" w:hAnsiTheme="majorHAnsi" w:cstheme="majorHAnsi"/>
        </w:rPr>
        <w:t xml:space="preserve"> for </w:t>
      </w:r>
      <w:r w:rsidRPr="00F87C74" w:rsidR="00E865CB">
        <w:rPr>
          <w:rFonts w:asciiTheme="majorHAnsi" w:hAnsiTheme="majorHAnsi" w:cstheme="majorHAnsi"/>
        </w:rPr>
        <w:t>2023</w:t>
      </w:r>
      <w:r w:rsidRPr="00F87C74" w:rsidR="004F3473">
        <w:rPr>
          <w:rFonts w:asciiTheme="majorHAnsi" w:hAnsiTheme="majorHAnsi" w:cstheme="majorHAnsi"/>
        </w:rPr>
        <w:t xml:space="preserve">. The standard benefits multiplier applied to the hourly wage rate to convert the hourly wage to a </w:t>
      </w:r>
      <w:r w:rsidRPr="00F87C74" w:rsidR="004F3473">
        <w:rPr>
          <w:rFonts w:asciiTheme="majorHAnsi" w:hAnsiTheme="majorHAnsi" w:cstheme="majorHAnsi"/>
        </w:rPr>
        <w:t>fully-burdened</w:t>
      </w:r>
      <w:r w:rsidRPr="00F87C74" w:rsidR="004F3473">
        <w:rPr>
          <w:rFonts w:asciiTheme="majorHAnsi" w:hAnsiTheme="majorHAnsi" w:cstheme="majorHAnsi"/>
        </w:rPr>
        <w:t xml:space="preserve"> wage (i.e., wage plus benefits) is 1.6 for government employees based on the Department of Labor’s Bureau of Labor Statics Employer Costs for Employee Compensation Summary released in March of 2023.</w:t>
      </w:r>
    </w:p>
    <w:p w:rsidR="006D42EC" w:rsidRPr="00F87C74" w:rsidP="00B55B13" w14:paraId="0BE37C52" w14:textId="178A348A">
      <w:pPr>
        <w:pStyle w:val="Heading2"/>
        <w:rPr>
          <w:rFonts w:asciiTheme="majorHAnsi" w:hAnsiTheme="majorHAnsi" w:cstheme="majorHAnsi"/>
        </w:rPr>
      </w:pPr>
      <w:bookmarkStart w:id="20" w:name="_Toc138862280"/>
      <w:r w:rsidRPr="00F87C74">
        <w:rPr>
          <w:rFonts w:asciiTheme="majorHAnsi" w:hAnsiTheme="majorHAnsi" w:cstheme="majorHAnsi"/>
        </w:rPr>
        <w:t>A.</w:t>
      </w:r>
      <w:r w:rsidRPr="00F87C74" w:rsidR="00A41763">
        <w:rPr>
          <w:rFonts w:asciiTheme="majorHAnsi" w:hAnsiTheme="majorHAnsi" w:cstheme="majorHAnsi"/>
        </w:rPr>
        <w:t xml:space="preserve">15. </w:t>
      </w:r>
      <w:r w:rsidRPr="00F87C74">
        <w:rPr>
          <w:rFonts w:asciiTheme="majorHAnsi" w:hAnsiTheme="majorHAnsi" w:cstheme="majorHAnsi"/>
        </w:rPr>
        <w:t>Reasons for Changes in Burden</w:t>
      </w:r>
      <w:bookmarkEnd w:id="20"/>
    </w:p>
    <w:p w:rsidR="00A41763" w:rsidRPr="00F87C74" w:rsidP="00A41763" w14:paraId="31250E36" w14:textId="77777777">
      <w:pPr>
        <w:rPr>
          <w:rFonts w:asciiTheme="majorHAnsi" w:hAnsiTheme="majorHAnsi" w:cstheme="majorHAnsi"/>
        </w:rPr>
      </w:pPr>
      <w:r w:rsidRPr="00F87C74">
        <w:rPr>
          <w:rFonts w:asciiTheme="majorHAnsi" w:hAnsiTheme="majorHAnsi" w:cstheme="majorHAnsi"/>
          <w:b/>
          <w:bCs/>
        </w:rPr>
        <w:t xml:space="preserve">Explain the reasons for any program changes or adjustments reported in Items 13 (or 14) of OMB Form 83-I. </w:t>
      </w:r>
    </w:p>
    <w:p w:rsidR="00CB0111" w:rsidRPr="00F87C74" w:rsidP="00B55B13" w14:paraId="6FA3540C" w14:textId="00981DED">
      <w:pPr>
        <w:rPr>
          <w:rFonts w:asciiTheme="majorHAnsi" w:hAnsiTheme="majorHAnsi" w:cstheme="majorHAnsi"/>
        </w:rPr>
      </w:pPr>
      <w:r w:rsidRPr="00F87C74">
        <w:rPr>
          <w:rFonts w:asciiTheme="majorHAnsi" w:hAnsiTheme="majorHAnsi" w:cstheme="majorHAnsi"/>
        </w:rPr>
        <w:t xml:space="preserve">The renewal information collection package contains </w:t>
      </w:r>
      <w:r w:rsidRPr="00F87C74" w:rsidR="00D67E57">
        <w:rPr>
          <w:rFonts w:asciiTheme="majorHAnsi" w:hAnsiTheme="majorHAnsi" w:cstheme="majorHAnsi"/>
        </w:rPr>
        <w:t xml:space="preserve">increased </w:t>
      </w:r>
      <w:r w:rsidRPr="00F87C74">
        <w:rPr>
          <w:rFonts w:asciiTheme="majorHAnsi" w:hAnsiTheme="majorHAnsi" w:cstheme="majorHAnsi"/>
        </w:rPr>
        <w:t xml:space="preserve">burden hour estimate from that reflected in the current Office of Management and Budget inventory.  The </w:t>
      </w:r>
      <w:r w:rsidRPr="00F87C74" w:rsidR="00D67E57">
        <w:rPr>
          <w:rFonts w:asciiTheme="majorHAnsi" w:hAnsiTheme="majorHAnsi" w:cstheme="majorHAnsi"/>
        </w:rPr>
        <w:t>increase</w:t>
      </w:r>
      <w:r w:rsidRPr="00F87C74">
        <w:rPr>
          <w:rFonts w:asciiTheme="majorHAnsi" w:hAnsiTheme="majorHAnsi" w:cstheme="majorHAnsi"/>
        </w:rPr>
        <w:t xml:space="preserve"> in the number of burden hours estimated for this package reflects the</w:t>
      </w:r>
      <w:r w:rsidRPr="00F87C74" w:rsidR="00C550B9">
        <w:rPr>
          <w:rFonts w:asciiTheme="majorHAnsi" w:hAnsiTheme="majorHAnsi" w:cstheme="majorHAnsi"/>
        </w:rPr>
        <w:t xml:space="preserve"> estimated increase in funding provided to the Department which will result in an increase in the estimated number of respondents.  In addition, the increase in the number of information requirements for applications and awards, and the amount of information required</w:t>
      </w:r>
      <w:r w:rsidRPr="00F87C74" w:rsidR="000B2DBD">
        <w:rPr>
          <w:rFonts w:asciiTheme="majorHAnsi" w:hAnsiTheme="majorHAnsi" w:cstheme="majorHAnsi"/>
        </w:rPr>
        <w:t xml:space="preserve"> also</w:t>
      </w:r>
      <w:r w:rsidRPr="00F87C74" w:rsidR="00C550B9">
        <w:rPr>
          <w:rFonts w:asciiTheme="majorHAnsi" w:hAnsiTheme="majorHAnsi" w:cstheme="majorHAnsi"/>
        </w:rPr>
        <w:t xml:space="preserve"> increased the estimated average response times.</w:t>
      </w:r>
    </w:p>
    <w:p w:rsidR="00537764" w:rsidRPr="00F87C74" w:rsidP="00A41763" w14:paraId="67DC3762" w14:textId="6C0D8AEE">
      <w:pPr>
        <w:rPr>
          <w:rFonts w:asciiTheme="majorHAnsi" w:hAnsiTheme="majorHAnsi" w:cstheme="majorHAnsi"/>
          <w:i/>
          <w:iCs/>
        </w:rPr>
      </w:pPr>
    </w:p>
    <w:tbl>
      <w:tblPr>
        <w:tblW w:w="9360" w:type="dxa"/>
        <w:jc w:val="center"/>
        <w:tblLayout w:type="fixed"/>
        <w:tblCellMar>
          <w:left w:w="115" w:type="dxa"/>
          <w:right w:w="115" w:type="dxa"/>
        </w:tblCellMar>
        <w:tblLook w:val="04A0"/>
      </w:tblPr>
      <w:tblGrid>
        <w:gridCol w:w="1872"/>
        <w:gridCol w:w="1872"/>
        <w:gridCol w:w="1872"/>
        <w:gridCol w:w="1872"/>
        <w:gridCol w:w="1872"/>
      </w:tblGrid>
      <w:tr w14:paraId="3852028C" w14:textId="77777777" w:rsidTr="00545C0F">
        <w:tblPrEx>
          <w:tblW w:w="9360" w:type="dxa"/>
          <w:jc w:val="center"/>
          <w:tblLayout w:type="fixed"/>
          <w:tblCellMar>
            <w:left w:w="115" w:type="dxa"/>
            <w:right w:w="115" w:type="dxa"/>
          </w:tblCellMar>
          <w:tblLook w:val="04A0"/>
        </w:tblPrEx>
        <w:trPr>
          <w:trHeight w:val="360"/>
          <w:jc w:val="center"/>
        </w:trPr>
        <w:tc>
          <w:tcPr>
            <w:tcW w:w="9360" w:type="dxa"/>
            <w:gridSpan w:val="5"/>
            <w:tcBorders>
              <w:top w:val="nil"/>
              <w:left w:val="nil"/>
              <w:bottom w:val="nil"/>
              <w:right w:val="nil"/>
            </w:tcBorders>
            <w:shd w:val="clear" w:color="auto" w:fill="auto"/>
            <w:noWrap/>
            <w:vAlign w:val="bottom"/>
            <w:hideMark/>
          </w:tcPr>
          <w:p w:rsidR="008A7E5F" w:rsidRPr="00F87C74" w:rsidP="00D01BEA" w14:paraId="0645A184" w14:textId="2FEB9769">
            <w:pPr>
              <w:spacing w:after="0" w:line="240" w:lineRule="auto"/>
              <w:jc w:val="center"/>
              <w:rPr>
                <w:rFonts w:eastAsia="Times New Roman" w:asciiTheme="majorHAnsi" w:hAnsiTheme="majorHAnsi" w:cstheme="majorHAnsi"/>
                <w:b/>
                <w:color w:val="0070C0"/>
                <w:sz w:val="28"/>
                <w:szCs w:val="28"/>
              </w:rPr>
            </w:pPr>
            <w:r w:rsidRPr="00F87C74">
              <w:rPr>
                <w:rFonts w:asciiTheme="majorHAnsi" w:hAnsiTheme="majorHAnsi" w:cstheme="majorHAnsi"/>
              </w:rPr>
              <w:br w:type="page"/>
            </w:r>
            <w:r w:rsidRPr="00F87C74">
              <w:rPr>
                <w:rFonts w:eastAsia="Times New Roman" w:asciiTheme="majorHAnsi" w:hAnsiTheme="majorHAnsi" w:cstheme="majorHAnsi"/>
                <w:b/>
                <w:color w:val="0070C0"/>
                <w:sz w:val="28"/>
                <w:szCs w:val="28"/>
              </w:rPr>
              <w:t>Table A</w:t>
            </w:r>
            <w:r w:rsidRPr="00F87C74" w:rsidR="00270DD4">
              <w:rPr>
                <w:rFonts w:eastAsia="Times New Roman" w:asciiTheme="majorHAnsi" w:hAnsiTheme="majorHAnsi" w:cstheme="majorHAnsi"/>
                <w:b/>
                <w:color w:val="0070C0"/>
                <w:sz w:val="28"/>
                <w:szCs w:val="28"/>
              </w:rPr>
              <w:t>2</w:t>
            </w:r>
            <w:r w:rsidRPr="00F87C74">
              <w:rPr>
                <w:rFonts w:eastAsia="Times New Roman" w:asciiTheme="majorHAnsi" w:hAnsiTheme="majorHAnsi" w:cstheme="majorHAnsi"/>
                <w:b/>
                <w:color w:val="0070C0"/>
                <w:sz w:val="28"/>
                <w:szCs w:val="28"/>
              </w:rPr>
              <w:t>. ICR Summary of Burden</w:t>
            </w:r>
          </w:p>
        </w:tc>
      </w:tr>
      <w:tr w14:paraId="66C4FFD6" w14:textId="77777777" w:rsidTr="00545C0F">
        <w:tblPrEx>
          <w:tblW w:w="9360" w:type="dxa"/>
          <w:jc w:val="center"/>
          <w:tblLayout w:type="fixed"/>
          <w:tblCellMar>
            <w:left w:w="115" w:type="dxa"/>
            <w:right w:w="115" w:type="dxa"/>
          </w:tblCellMar>
          <w:tblLook w:val="04A0"/>
        </w:tblPrEx>
        <w:trPr>
          <w:trHeight w:val="510"/>
          <w:jc w:val="center"/>
        </w:trPr>
        <w:tc>
          <w:tcPr>
            <w:tcW w:w="9360" w:type="dxa"/>
            <w:tcBorders>
              <w:top w:val="single" w:sz="4" w:space="0" w:color="auto"/>
              <w:left w:val="single" w:sz="4" w:space="0" w:color="auto"/>
              <w:bottom w:val="single" w:sz="4" w:space="0" w:color="auto"/>
              <w:right w:val="single" w:sz="4" w:space="0" w:color="auto"/>
            </w:tcBorders>
            <w:shd w:val="clear" w:color="000000" w:fill="00B0F0"/>
            <w:vAlign w:val="center"/>
            <w:hideMark/>
          </w:tcPr>
          <w:p w:rsidR="008A7E5F" w:rsidRPr="00F87C74" w:rsidP="008F16EC" w14:paraId="3D38742D" w14:textId="77777777">
            <w:pPr>
              <w:spacing w:after="0" w:line="240" w:lineRule="auto"/>
              <w:jc w:val="center"/>
              <w:rPr>
                <w:rFonts w:eastAsia="Times New Roman" w:asciiTheme="majorHAnsi" w:hAnsiTheme="majorHAnsi" w:cstheme="majorHAnsi"/>
                <w:b/>
                <w:bCs/>
                <w:color w:val="FFFFFF"/>
                <w:sz w:val="20"/>
                <w:szCs w:val="20"/>
              </w:rPr>
            </w:pPr>
            <w:r w:rsidRPr="00F87C74">
              <w:rPr>
                <w:rFonts w:eastAsia="Times New Roman" w:asciiTheme="majorHAnsi" w:hAnsiTheme="majorHAnsi" w:cstheme="majorHAnsi"/>
                <w:b/>
                <w:bCs/>
                <w:color w:val="FFFFFF"/>
                <w:sz w:val="20"/>
                <w:szCs w:val="20"/>
              </w:rPr>
              <w:t> </w:t>
            </w:r>
          </w:p>
        </w:tc>
        <w:tc>
          <w:tcPr>
            <w:tcW w:w="9360" w:type="dxa"/>
            <w:tcBorders>
              <w:top w:val="single" w:sz="4" w:space="0" w:color="auto"/>
              <w:left w:val="nil"/>
              <w:bottom w:val="single" w:sz="4" w:space="0" w:color="auto"/>
              <w:right w:val="single" w:sz="4" w:space="0" w:color="auto"/>
            </w:tcBorders>
            <w:shd w:val="clear" w:color="000000" w:fill="00B0F0"/>
            <w:vAlign w:val="center"/>
            <w:hideMark/>
          </w:tcPr>
          <w:p w:rsidR="008A7E5F" w:rsidRPr="00F87C74" w:rsidP="008F16EC" w14:paraId="39CDA87B" w14:textId="77777777">
            <w:pPr>
              <w:spacing w:after="0" w:line="240" w:lineRule="auto"/>
              <w:jc w:val="center"/>
              <w:rPr>
                <w:rFonts w:eastAsia="Times New Roman" w:asciiTheme="majorHAnsi" w:hAnsiTheme="majorHAnsi" w:cstheme="majorHAnsi"/>
                <w:b/>
                <w:bCs/>
                <w:sz w:val="20"/>
                <w:szCs w:val="20"/>
              </w:rPr>
            </w:pPr>
            <w:r w:rsidRPr="00F87C74">
              <w:rPr>
                <w:rFonts w:eastAsia="Times New Roman" w:asciiTheme="majorHAnsi" w:hAnsiTheme="majorHAnsi" w:cstheme="majorHAnsi"/>
                <w:b/>
                <w:bCs/>
                <w:sz w:val="20"/>
                <w:szCs w:val="20"/>
              </w:rPr>
              <w:t>Requested</w:t>
            </w:r>
          </w:p>
        </w:tc>
        <w:tc>
          <w:tcPr>
            <w:tcW w:w="9360" w:type="dxa"/>
            <w:tcBorders>
              <w:top w:val="single" w:sz="4" w:space="0" w:color="auto"/>
              <w:left w:val="nil"/>
              <w:bottom w:val="single" w:sz="4" w:space="0" w:color="auto"/>
              <w:right w:val="single" w:sz="4" w:space="0" w:color="auto"/>
            </w:tcBorders>
            <w:shd w:val="clear" w:color="000000" w:fill="00B0F0"/>
            <w:vAlign w:val="center"/>
            <w:hideMark/>
          </w:tcPr>
          <w:p w:rsidR="008A7E5F" w:rsidRPr="00F87C74" w:rsidP="008F16EC" w14:paraId="21C55120" w14:textId="77777777">
            <w:pPr>
              <w:spacing w:after="0" w:line="240" w:lineRule="auto"/>
              <w:jc w:val="center"/>
              <w:rPr>
                <w:rFonts w:eastAsia="Times New Roman" w:asciiTheme="majorHAnsi" w:hAnsiTheme="majorHAnsi" w:cstheme="majorHAnsi"/>
                <w:b/>
                <w:bCs/>
                <w:sz w:val="20"/>
                <w:szCs w:val="20"/>
              </w:rPr>
            </w:pPr>
            <w:r w:rsidRPr="00F87C74">
              <w:rPr>
                <w:rFonts w:eastAsia="Times New Roman" w:asciiTheme="majorHAnsi" w:hAnsiTheme="majorHAnsi" w:cstheme="majorHAnsi"/>
                <w:b/>
                <w:bCs/>
                <w:sz w:val="20"/>
                <w:szCs w:val="20"/>
              </w:rPr>
              <w:t>Program Change Due to Agency Discretion</w:t>
            </w:r>
          </w:p>
        </w:tc>
        <w:tc>
          <w:tcPr>
            <w:tcW w:w="9360" w:type="dxa"/>
            <w:tcBorders>
              <w:top w:val="single" w:sz="4" w:space="0" w:color="auto"/>
              <w:left w:val="nil"/>
              <w:bottom w:val="single" w:sz="4" w:space="0" w:color="auto"/>
              <w:right w:val="single" w:sz="4" w:space="0" w:color="auto"/>
            </w:tcBorders>
            <w:shd w:val="clear" w:color="000000" w:fill="00B0F0"/>
            <w:vAlign w:val="center"/>
            <w:hideMark/>
          </w:tcPr>
          <w:p w:rsidR="008A7E5F" w:rsidRPr="00F87C74" w:rsidP="008F16EC" w14:paraId="29C5F552" w14:textId="77777777">
            <w:pPr>
              <w:spacing w:after="0" w:line="240" w:lineRule="auto"/>
              <w:jc w:val="center"/>
              <w:rPr>
                <w:rFonts w:eastAsia="Times New Roman" w:asciiTheme="majorHAnsi" w:hAnsiTheme="majorHAnsi" w:cstheme="majorHAnsi"/>
                <w:b/>
                <w:bCs/>
                <w:sz w:val="20"/>
                <w:szCs w:val="20"/>
              </w:rPr>
            </w:pPr>
            <w:r w:rsidRPr="00F87C74">
              <w:rPr>
                <w:rFonts w:eastAsia="Times New Roman" w:asciiTheme="majorHAnsi" w:hAnsiTheme="majorHAnsi" w:cstheme="majorHAnsi"/>
                <w:b/>
                <w:bCs/>
                <w:sz w:val="20"/>
                <w:szCs w:val="20"/>
              </w:rPr>
              <w:t>Change Due to Adjustment in Agency Estimate</w:t>
            </w:r>
          </w:p>
        </w:tc>
        <w:tc>
          <w:tcPr>
            <w:tcW w:w="9360" w:type="dxa"/>
            <w:tcBorders>
              <w:top w:val="single" w:sz="4" w:space="0" w:color="auto"/>
              <w:left w:val="nil"/>
              <w:bottom w:val="single" w:sz="4" w:space="0" w:color="auto"/>
              <w:right w:val="single" w:sz="4" w:space="0" w:color="auto"/>
            </w:tcBorders>
            <w:shd w:val="clear" w:color="000000" w:fill="00B0F0"/>
            <w:vAlign w:val="center"/>
            <w:hideMark/>
          </w:tcPr>
          <w:p w:rsidR="008A7E5F" w:rsidRPr="00F87C74" w:rsidP="008F16EC" w14:paraId="2A610336" w14:textId="77777777">
            <w:pPr>
              <w:spacing w:after="0" w:line="240" w:lineRule="auto"/>
              <w:jc w:val="center"/>
              <w:rPr>
                <w:rFonts w:eastAsia="Times New Roman" w:asciiTheme="majorHAnsi" w:hAnsiTheme="majorHAnsi" w:cstheme="majorHAnsi"/>
                <w:b/>
                <w:bCs/>
                <w:sz w:val="20"/>
                <w:szCs w:val="20"/>
              </w:rPr>
            </w:pPr>
            <w:r w:rsidRPr="00F87C74">
              <w:rPr>
                <w:rFonts w:eastAsia="Times New Roman" w:asciiTheme="majorHAnsi" w:hAnsiTheme="majorHAnsi" w:cstheme="majorHAnsi"/>
                <w:b/>
                <w:bCs/>
                <w:sz w:val="20"/>
                <w:szCs w:val="20"/>
              </w:rPr>
              <w:t>Previously Approved</w:t>
            </w:r>
          </w:p>
        </w:tc>
      </w:tr>
      <w:tr w14:paraId="226699E9" w14:textId="77777777" w:rsidTr="0094083D">
        <w:tblPrEx>
          <w:tblW w:w="9360" w:type="dxa"/>
          <w:jc w:val="center"/>
          <w:tblLayout w:type="fixed"/>
          <w:tblCellMar>
            <w:left w:w="115" w:type="dxa"/>
            <w:right w:w="115" w:type="dxa"/>
          </w:tblCellMar>
          <w:tblLook w:val="04A0"/>
        </w:tblPrEx>
        <w:trPr>
          <w:trHeight w:val="525"/>
          <w:jc w:val="center"/>
        </w:trPr>
        <w:tc>
          <w:tcPr>
            <w:tcW w:w="9360" w:type="dxa"/>
            <w:tcBorders>
              <w:top w:val="nil"/>
              <w:left w:val="single" w:sz="4" w:space="0" w:color="auto"/>
              <w:bottom w:val="single" w:sz="4" w:space="0" w:color="auto"/>
              <w:right w:val="single" w:sz="4" w:space="0" w:color="auto"/>
            </w:tcBorders>
            <w:shd w:val="clear" w:color="auto" w:fill="auto"/>
            <w:vAlign w:val="center"/>
            <w:hideMark/>
          </w:tcPr>
          <w:p w:rsidR="008A7E5F" w:rsidRPr="00F87C74" w:rsidP="008F16EC" w14:paraId="2E97B10D" w14:textId="77777777">
            <w:pPr>
              <w:spacing w:after="0" w:line="240" w:lineRule="auto"/>
              <w:rPr>
                <w:rFonts w:eastAsia="Times New Roman" w:asciiTheme="majorHAnsi" w:hAnsiTheme="majorHAnsi" w:cstheme="majorHAnsi"/>
                <w:color w:val="576170"/>
                <w:sz w:val="20"/>
                <w:szCs w:val="20"/>
              </w:rPr>
            </w:pPr>
            <w:r w:rsidRPr="00F87C74">
              <w:rPr>
                <w:rFonts w:eastAsia="Times New Roman" w:asciiTheme="majorHAnsi" w:hAnsiTheme="majorHAnsi" w:cstheme="majorHAnsi"/>
                <w:color w:val="576170"/>
                <w:sz w:val="20"/>
                <w:szCs w:val="20"/>
              </w:rPr>
              <w:t xml:space="preserve">Total </w:t>
            </w:r>
            <w:r w:rsidRPr="00F87C74">
              <w:rPr>
                <w:rFonts w:eastAsia="Times New Roman" w:asciiTheme="majorHAnsi" w:hAnsiTheme="majorHAnsi" w:cstheme="majorHAnsi"/>
                <w:color w:val="576170"/>
                <w:sz w:val="20"/>
                <w:szCs w:val="20"/>
              </w:rPr>
              <w:t>Number of Responses</w:t>
            </w:r>
          </w:p>
        </w:tc>
        <w:tc>
          <w:tcPr>
            <w:tcW w:w="9360" w:type="dxa"/>
            <w:tcBorders>
              <w:top w:val="nil"/>
              <w:left w:val="nil"/>
              <w:bottom w:val="single" w:sz="4" w:space="0" w:color="auto"/>
              <w:right w:val="single" w:sz="4" w:space="0" w:color="auto"/>
            </w:tcBorders>
            <w:shd w:val="clear" w:color="auto" w:fill="auto"/>
            <w:vAlign w:val="center"/>
            <w:hideMark/>
          </w:tcPr>
          <w:p w:rsidR="008A7E5F" w:rsidRPr="00F87C74" w:rsidP="00DF14D6" w14:paraId="0C700050" w14:textId="39288CCC">
            <w:pPr>
              <w:spacing w:after="0" w:line="240" w:lineRule="auto"/>
              <w:rPr>
                <w:rFonts w:eastAsia="Times New Roman" w:asciiTheme="majorHAnsi" w:hAnsiTheme="majorHAnsi" w:cstheme="majorHAnsi"/>
                <w:color w:val="576170"/>
                <w:sz w:val="20"/>
                <w:szCs w:val="20"/>
              </w:rPr>
            </w:pPr>
            <w:r w:rsidRPr="00F87C74">
              <w:rPr>
                <w:rFonts w:eastAsia="Times New Roman" w:asciiTheme="majorHAnsi" w:hAnsiTheme="majorHAnsi" w:cstheme="majorHAnsi"/>
                <w:color w:val="576170"/>
                <w:sz w:val="20"/>
                <w:szCs w:val="20"/>
              </w:rPr>
              <w:t>265,550</w:t>
            </w:r>
          </w:p>
        </w:tc>
        <w:tc>
          <w:tcPr>
            <w:tcW w:w="9360" w:type="dxa"/>
            <w:tcBorders>
              <w:top w:val="nil"/>
              <w:left w:val="nil"/>
              <w:bottom w:val="single" w:sz="4" w:space="0" w:color="auto"/>
              <w:right w:val="single" w:sz="4" w:space="0" w:color="auto"/>
            </w:tcBorders>
            <w:shd w:val="clear" w:color="auto" w:fill="auto"/>
            <w:vAlign w:val="center"/>
            <w:hideMark/>
          </w:tcPr>
          <w:p w:rsidR="008A7E5F" w:rsidRPr="00F87C74" w:rsidP="008F16EC" w14:paraId="3FC8C691" w14:textId="56075AF9">
            <w:pPr>
              <w:spacing w:after="0" w:line="240" w:lineRule="auto"/>
              <w:rPr>
                <w:rFonts w:eastAsia="Times New Roman" w:asciiTheme="majorHAnsi" w:hAnsiTheme="majorHAnsi" w:cstheme="majorHAnsi"/>
                <w:color w:val="576170"/>
                <w:sz w:val="20"/>
                <w:szCs w:val="20"/>
              </w:rPr>
            </w:pPr>
          </w:p>
        </w:tc>
        <w:tc>
          <w:tcPr>
            <w:tcW w:w="9360" w:type="dxa"/>
            <w:tcBorders>
              <w:top w:val="nil"/>
              <w:left w:val="nil"/>
              <w:bottom w:val="single" w:sz="4" w:space="0" w:color="auto"/>
              <w:right w:val="single" w:sz="4" w:space="0" w:color="auto"/>
            </w:tcBorders>
            <w:shd w:val="clear" w:color="auto" w:fill="auto"/>
            <w:vAlign w:val="center"/>
            <w:hideMark/>
          </w:tcPr>
          <w:p w:rsidR="008A7E5F" w:rsidRPr="00F87C74" w:rsidP="008F16EC" w14:paraId="147689C9" w14:textId="0A6B095B">
            <w:pPr>
              <w:spacing w:after="0" w:line="240" w:lineRule="auto"/>
              <w:rPr>
                <w:rFonts w:eastAsia="Times New Roman" w:asciiTheme="majorHAnsi" w:hAnsiTheme="majorHAnsi" w:cstheme="majorHAnsi"/>
                <w:color w:val="576170"/>
                <w:sz w:val="20"/>
                <w:szCs w:val="20"/>
              </w:rPr>
            </w:pPr>
            <w:r w:rsidRPr="00F87C74">
              <w:rPr>
                <w:rFonts w:eastAsia="Times New Roman" w:asciiTheme="majorHAnsi" w:hAnsiTheme="majorHAnsi" w:cstheme="majorHAnsi"/>
                <w:color w:val="576170"/>
                <w:sz w:val="20"/>
                <w:szCs w:val="20"/>
              </w:rPr>
              <w:t>  228,836</w:t>
            </w:r>
          </w:p>
        </w:tc>
        <w:tc>
          <w:tcPr>
            <w:tcW w:w="9360" w:type="dxa"/>
            <w:tcBorders>
              <w:top w:val="nil"/>
              <w:left w:val="nil"/>
              <w:bottom w:val="single" w:sz="4" w:space="0" w:color="auto"/>
              <w:right w:val="single" w:sz="4" w:space="0" w:color="auto"/>
            </w:tcBorders>
            <w:shd w:val="clear" w:color="auto" w:fill="auto"/>
            <w:vAlign w:val="center"/>
            <w:hideMark/>
          </w:tcPr>
          <w:p w:rsidR="00C65386" w:rsidRPr="00F87C74" w:rsidP="00C65386" w14:paraId="076F25EF" w14:textId="0395E085">
            <w:pPr>
              <w:spacing w:after="0" w:line="240" w:lineRule="auto"/>
              <w:rPr>
                <w:rFonts w:eastAsia="Times New Roman" w:asciiTheme="majorHAnsi" w:hAnsiTheme="majorHAnsi" w:cstheme="majorHAnsi"/>
                <w:color w:val="576170"/>
                <w:sz w:val="20"/>
                <w:szCs w:val="20"/>
              </w:rPr>
            </w:pPr>
            <w:r w:rsidRPr="00F87C74">
              <w:rPr>
                <w:rFonts w:eastAsia="Times New Roman" w:asciiTheme="majorHAnsi" w:hAnsiTheme="majorHAnsi" w:cstheme="majorHAnsi"/>
                <w:color w:val="576170"/>
                <w:sz w:val="20"/>
                <w:szCs w:val="20"/>
              </w:rPr>
              <w:t>36,714</w:t>
            </w:r>
          </w:p>
          <w:p w:rsidR="008A7E5F" w:rsidRPr="00F87C74" w:rsidP="00C65386" w14:paraId="2290A715" w14:textId="22834036">
            <w:pPr>
              <w:spacing w:after="0" w:line="240" w:lineRule="auto"/>
              <w:rPr>
                <w:rFonts w:eastAsia="Times New Roman" w:asciiTheme="majorHAnsi" w:hAnsiTheme="majorHAnsi" w:cstheme="majorHAnsi"/>
                <w:color w:val="576170"/>
                <w:sz w:val="20"/>
                <w:szCs w:val="20"/>
              </w:rPr>
            </w:pPr>
          </w:p>
        </w:tc>
      </w:tr>
      <w:tr w14:paraId="50129597" w14:textId="77777777" w:rsidTr="0094083D">
        <w:tblPrEx>
          <w:tblW w:w="9360" w:type="dxa"/>
          <w:jc w:val="center"/>
          <w:tblLayout w:type="fixed"/>
          <w:tblCellMar>
            <w:left w:w="115" w:type="dxa"/>
            <w:right w:w="115" w:type="dxa"/>
          </w:tblCellMar>
          <w:tblLook w:val="04A0"/>
        </w:tblPrEx>
        <w:trPr>
          <w:trHeight w:val="525"/>
          <w:jc w:val="center"/>
        </w:trPr>
        <w:tc>
          <w:tcPr>
            <w:tcW w:w="9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7E5F" w:rsidRPr="00F87C74" w:rsidP="008F16EC" w14:paraId="552B4BD8" w14:textId="77777777">
            <w:pPr>
              <w:spacing w:after="0" w:line="240" w:lineRule="auto"/>
              <w:rPr>
                <w:rFonts w:eastAsia="Times New Roman" w:asciiTheme="majorHAnsi" w:hAnsiTheme="majorHAnsi" w:cstheme="majorHAnsi"/>
                <w:color w:val="576170"/>
                <w:sz w:val="20"/>
                <w:szCs w:val="20"/>
              </w:rPr>
            </w:pPr>
            <w:r w:rsidRPr="00F87C74">
              <w:rPr>
                <w:rFonts w:eastAsia="Times New Roman" w:asciiTheme="majorHAnsi" w:hAnsiTheme="majorHAnsi" w:cstheme="majorHAnsi"/>
                <w:color w:val="576170"/>
                <w:sz w:val="20"/>
                <w:szCs w:val="20"/>
              </w:rPr>
              <w:t>Tota</w:t>
            </w:r>
            <w:r w:rsidRPr="00F87C74">
              <w:rPr>
                <w:rFonts w:eastAsia="Times New Roman" w:asciiTheme="majorHAnsi" w:hAnsiTheme="majorHAnsi" w:cstheme="majorHAnsi"/>
                <w:color w:val="576170"/>
                <w:sz w:val="20"/>
                <w:szCs w:val="20"/>
              </w:rPr>
              <w:t>l Time Burden (</w:t>
            </w:r>
            <w:r w:rsidRPr="00F87C74">
              <w:rPr>
                <w:rFonts w:eastAsia="Times New Roman" w:asciiTheme="majorHAnsi" w:hAnsiTheme="majorHAnsi" w:cstheme="majorHAnsi"/>
                <w:color w:val="576170"/>
                <w:sz w:val="20"/>
                <w:szCs w:val="20"/>
              </w:rPr>
              <w:t>Hr</w:t>
            </w:r>
            <w:r w:rsidRPr="00F87C74">
              <w:rPr>
                <w:rFonts w:eastAsia="Times New Roman" w:asciiTheme="majorHAnsi" w:hAnsiTheme="majorHAnsi" w:cstheme="majorHAnsi"/>
                <w:color w:val="576170"/>
                <w:sz w:val="20"/>
                <w:szCs w:val="20"/>
              </w:rPr>
              <w:t>)</w:t>
            </w:r>
          </w:p>
        </w:tc>
        <w:tc>
          <w:tcPr>
            <w:tcW w:w="9360" w:type="dxa"/>
            <w:tcBorders>
              <w:top w:val="single" w:sz="4" w:space="0" w:color="auto"/>
              <w:left w:val="nil"/>
              <w:bottom w:val="single" w:sz="4" w:space="0" w:color="auto"/>
              <w:right w:val="single" w:sz="4" w:space="0" w:color="auto"/>
            </w:tcBorders>
            <w:shd w:val="clear" w:color="auto" w:fill="auto"/>
            <w:vAlign w:val="center"/>
            <w:hideMark/>
          </w:tcPr>
          <w:p w:rsidR="008A7E5F" w:rsidRPr="00F87C74" w:rsidP="00DF14D6" w14:paraId="79099341" w14:textId="05BEFEC1">
            <w:pPr>
              <w:spacing w:after="0" w:line="240" w:lineRule="auto"/>
              <w:rPr>
                <w:rFonts w:eastAsia="Times New Roman" w:asciiTheme="majorHAnsi" w:hAnsiTheme="majorHAnsi" w:cstheme="majorHAnsi"/>
                <w:color w:val="576170"/>
                <w:sz w:val="20"/>
                <w:szCs w:val="20"/>
              </w:rPr>
            </w:pPr>
            <w:r w:rsidRPr="00F87C74">
              <w:rPr>
                <w:rFonts w:eastAsia="Times New Roman" w:asciiTheme="majorHAnsi" w:hAnsiTheme="majorHAnsi" w:cstheme="majorHAnsi"/>
                <w:color w:val="576170"/>
                <w:sz w:val="20"/>
                <w:szCs w:val="20"/>
              </w:rPr>
              <w:t> </w:t>
            </w:r>
            <w:r w:rsidRPr="00F87C74" w:rsidR="00C550B9">
              <w:rPr>
                <w:rFonts w:eastAsia="Times New Roman" w:asciiTheme="majorHAnsi" w:hAnsiTheme="majorHAnsi" w:cstheme="majorHAnsi"/>
                <w:color w:val="576170"/>
                <w:sz w:val="20"/>
                <w:szCs w:val="20"/>
              </w:rPr>
              <w:t>1,464,800</w:t>
            </w:r>
          </w:p>
        </w:tc>
        <w:tc>
          <w:tcPr>
            <w:tcW w:w="9360" w:type="dxa"/>
            <w:tcBorders>
              <w:top w:val="single" w:sz="4" w:space="0" w:color="auto"/>
              <w:left w:val="nil"/>
              <w:bottom w:val="single" w:sz="4" w:space="0" w:color="auto"/>
              <w:right w:val="single" w:sz="4" w:space="0" w:color="auto"/>
            </w:tcBorders>
            <w:shd w:val="clear" w:color="auto" w:fill="auto"/>
            <w:vAlign w:val="center"/>
            <w:hideMark/>
          </w:tcPr>
          <w:p w:rsidR="008A7E5F" w:rsidRPr="00F87C74" w:rsidP="008F16EC" w14:paraId="7F631321" w14:textId="529D37ED">
            <w:pPr>
              <w:spacing w:after="0" w:line="240" w:lineRule="auto"/>
              <w:rPr>
                <w:rFonts w:eastAsia="Times New Roman" w:asciiTheme="majorHAnsi" w:hAnsiTheme="majorHAnsi" w:cstheme="majorHAnsi"/>
                <w:color w:val="576170"/>
                <w:sz w:val="20"/>
                <w:szCs w:val="20"/>
              </w:rPr>
            </w:pPr>
          </w:p>
        </w:tc>
        <w:tc>
          <w:tcPr>
            <w:tcW w:w="9360" w:type="dxa"/>
            <w:tcBorders>
              <w:top w:val="single" w:sz="4" w:space="0" w:color="auto"/>
              <w:left w:val="nil"/>
              <w:bottom w:val="single" w:sz="4" w:space="0" w:color="auto"/>
              <w:right w:val="single" w:sz="4" w:space="0" w:color="auto"/>
            </w:tcBorders>
            <w:shd w:val="clear" w:color="auto" w:fill="auto"/>
            <w:vAlign w:val="center"/>
            <w:hideMark/>
          </w:tcPr>
          <w:p w:rsidR="00C65386" w:rsidRPr="00F87C74" w:rsidP="00CB6147" w14:paraId="16E1D632" w14:textId="22DDBEA0">
            <w:pPr>
              <w:spacing w:after="0" w:line="240" w:lineRule="auto"/>
              <w:rPr>
                <w:rFonts w:eastAsia="Times New Roman" w:asciiTheme="majorHAnsi" w:hAnsiTheme="majorHAnsi" w:cstheme="majorHAnsi"/>
                <w:color w:val="576170"/>
                <w:sz w:val="20"/>
                <w:szCs w:val="20"/>
              </w:rPr>
            </w:pPr>
            <w:r w:rsidRPr="00F87C74">
              <w:rPr>
                <w:rFonts w:eastAsia="Times New Roman" w:asciiTheme="majorHAnsi" w:hAnsiTheme="majorHAnsi" w:cstheme="majorHAnsi"/>
                <w:color w:val="576170"/>
                <w:sz w:val="20"/>
                <w:szCs w:val="20"/>
              </w:rPr>
              <w:t> </w:t>
            </w:r>
            <w:r w:rsidRPr="00F87C74" w:rsidR="00E30824">
              <w:rPr>
                <w:rFonts w:eastAsia="Times New Roman" w:asciiTheme="majorHAnsi" w:hAnsiTheme="majorHAnsi" w:cstheme="majorHAnsi"/>
                <w:color w:val="576170"/>
                <w:sz w:val="20"/>
                <w:szCs w:val="20"/>
              </w:rPr>
              <w:t>940,760</w:t>
            </w:r>
          </w:p>
        </w:tc>
        <w:tc>
          <w:tcPr>
            <w:tcW w:w="9360" w:type="dxa"/>
            <w:tcBorders>
              <w:top w:val="single" w:sz="4" w:space="0" w:color="auto"/>
              <w:left w:val="nil"/>
              <w:bottom w:val="single" w:sz="4" w:space="0" w:color="auto"/>
              <w:right w:val="single" w:sz="4" w:space="0" w:color="auto"/>
            </w:tcBorders>
            <w:shd w:val="clear" w:color="auto" w:fill="auto"/>
            <w:vAlign w:val="center"/>
            <w:hideMark/>
          </w:tcPr>
          <w:p w:rsidR="008A7E5F" w:rsidRPr="00F87C74" w:rsidP="008F16EC" w14:paraId="70E303B8" w14:textId="57E3E45D">
            <w:pPr>
              <w:spacing w:after="0" w:line="240" w:lineRule="auto"/>
              <w:rPr>
                <w:rFonts w:eastAsia="Times New Roman" w:asciiTheme="majorHAnsi" w:hAnsiTheme="majorHAnsi" w:cstheme="majorHAnsi"/>
                <w:color w:val="576170"/>
                <w:sz w:val="20"/>
                <w:szCs w:val="20"/>
              </w:rPr>
            </w:pPr>
            <w:r w:rsidRPr="00F87C74">
              <w:rPr>
                <w:rFonts w:eastAsia="Times New Roman" w:asciiTheme="majorHAnsi" w:hAnsiTheme="majorHAnsi" w:cstheme="majorHAnsi"/>
                <w:color w:val="576170"/>
                <w:sz w:val="20"/>
                <w:szCs w:val="20"/>
              </w:rPr>
              <w:t> </w:t>
            </w:r>
            <w:r w:rsidRPr="00F87C74" w:rsidR="00C550B9">
              <w:rPr>
                <w:rFonts w:eastAsia="Times New Roman" w:asciiTheme="majorHAnsi" w:hAnsiTheme="majorHAnsi" w:cstheme="majorHAnsi"/>
                <w:color w:val="576170"/>
                <w:sz w:val="20"/>
                <w:szCs w:val="20"/>
              </w:rPr>
              <w:t>524,040</w:t>
            </w:r>
          </w:p>
        </w:tc>
      </w:tr>
      <w:tr w14:paraId="49C35513" w14:textId="77777777" w:rsidTr="0094083D">
        <w:tblPrEx>
          <w:tblW w:w="9360" w:type="dxa"/>
          <w:jc w:val="center"/>
          <w:tblLayout w:type="fixed"/>
          <w:tblCellMar>
            <w:left w:w="115" w:type="dxa"/>
            <w:right w:w="115" w:type="dxa"/>
          </w:tblCellMar>
          <w:tblLook w:val="04A0"/>
        </w:tblPrEx>
        <w:trPr>
          <w:trHeight w:val="525"/>
          <w:jc w:val="center"/>
        </w:trPr>
        <w:tc>
          <w:tcPr>
            <w:tcW w:w="9360" w:type="dxa"/>
            <w:tcBorders>
              <w:top w:val="single" w:sz="4" w:space="0" w:color="auto"/>
              <w:left w:val="single" w:sz="4" w:space="0" w:color="auto"/>
              <w:bottom w:val="single" w:sz="4" w:space="0" w:color="auto"/>
              <w:right w:val="single" w:sz="4" w:space="0" w:color="auto"/>
            </w:tcBorders>
            <w:shd w:val="clear" w:color="auto" w:fill="auto"/>
            <w:vAlign w:val="center"/>
          </w:tcPr>
          <w:p w:rsidR="008141EA" w:rsidRPr="00F87C74" w:rsidP="008F16EC" w14:paraId="3F5D1C9D" w14:textId="6E2988DF">
            <w:pPr>
              <w:spacing w:after="0" w:line="240" w:lineRule="auto"/>
              <w:rPr>
                <w:rFonts w:eastAsia="Times New Roman" w:asciiTheme="majorHAnsi" w:hAnsiTheme="majorHAnsi" w:cstheme="majorHAnsi"/>
                <w:color w:val="576170"/>
                <w:sz w:val="20"/>
                <w:szCs w:val="20"/>
              </w:rPr>
            </w:pPr>
            <w:r w:rsidRPr="00F87C74">
              <w:rPr>
                <w:rFonts w:eastAsia="Times New Roman" w:asciiTheme="majorHAnsi" w:hAnsiTheme="majorHAnsi" w:cstheme="majorHAnsi"/>
                <w:color w:val="576170"/>
                <w:sz w:val="20"/>
                <w:szCs w:val="20"/>
              </w:rPr>
              <w:t>Total Cost Burden</w:t>
            </w:r>
          </w:p>
        </w:tc>
        <w:tc>
          <w:tcPr>
            <w:tcW w:w="9360" w:type="dxa"/>
            <w:tcBorders>
              <w:top w:val="single" w:sz="4" w:space="0" w:color="auto"/>
              <w:left w:val="nil"/>
              <w:bottom w:val="single" w:sz="4" w:space="0" w:color="auto"/>
              <w:right w:val="single" w:sz="4" w:space="0" w:color="auto"/>
            </w:tcBorders>
            <w:shd w:val="clear" w:color="auto" w:fill="auto"/>
            <w:vAlign w:val="center"/>
          </w:tcPr>
          <w:p w:rsidR="008141EA" w:rsidRPr="00F87C74" w:rsidP="00DF14D6" w14:paraId="721F951D" w14:textId="72D6AEC3">
            <w:pPr>
              <w:spacing w:after="0" w:line="240" w:lineRule="auto"/>
              <w:rPr>
                <w:rFonts w:eastAsia="Times New Roman" w:asciiTheme="majorHAnsi" w:hAnsiTheme="majorHAnsi" w:cstheme="majorHAnsi"/>
                <w:color w:val="576170"/>
                <w:sz w:val="20"/>
                <w:szCs w:val="20"/>
              </w:rPr>
            </w:pPr>
            <w:r w:rsidRPr="00F87C74">
              <w:rPr>
                <w:rFonts w:asciiTheme="majorHAnsi" w:hAnsiTheme="majorHAnsi" w:cstheme="majorHAnsi"/>
                <w:sz w:val="20"/>
                <w:szCs w:val="20"/>
              </w:rPr>
              <w:t>$81,516,120</w:t>
            </w:r>
          </w:p>
        </w:tc>
        <w:tc>
          <w:tcPr>
            <w:tcW w:w="9360" w:type="dxa"/>
            <w:tcBorders>
              <w:top w:val="single" w:sz="4" w:space="0" w:color="auto"/>
              <w:left w:val="nil"/>
              <w:bottom w:val="single" w:sz="4" w:space="0" w:color="auto"/>
              <w:right w:val="single" w:sz="4" w:space="0" w:color="auto"/>
            </w:tcBorders>
            <w:shd w:val="clear" w:color="auto" w:fill="auto"/>
            <w:vAlign w:val="center"/>
          </w:tcPr>
          <w:p w:rsidR="008141EA" w:rsidRPr="00F87C74" w:rsidP="008F16EC" w14:paraId="40A87C49" w14:textId="77777777">
            <w:pPr>
              <w:spacing w:after="0" w:line="240" w:lineRule="auto"/>
              <w:rPr>
                <w:rFonts w:eastAsia="Times New Roman" w:asciiTheme="majorHAnsi" w:hAnsiTheme="majorHAnsi" w:cstheme="majorHAnsi"/>
                <w:color w:val="576170"/>
                <w:sz w:val="20"/>
                <w:szCs w:val="20"/>
              </w:rPr>
            </w:pPr>
          </w:p>
        </w:tc>
        <w:tc>
          <w:tcPr>
            <w:tcW w:w="9360" w:type="dxa"/>
            <w:tcBorders>
              <w:top w:val="single" w:sz="4" w:space="0" w:color="auto"/>
              <w:left w:val="nil"/>
              <w:bottom w:val="single" w:sz="4" w:space="0" w:color="auto"/>
              <w:right w:val="single" w:sz="4" w:space="0" w:color="auto"/>
            </w:tcBorders>
            <w:shd w:val="clear" w:color="auto" w:fill="auto"/>
            <w:vAlign w:val="center"/>
          </w:tcPr>
          <w:p w:rsidR="008141EA" w:rsidRPr="00F87C74" w:rsidP="00CB6147" w14:paraId="1AB4D503" w14:textId="2A76BEE7">
            <w:pPr>
              <w:spacing w:after="0" w:line="240" w:lineRule="auto"/>
              <w:rPr>
                <w:rFonts w:eastAsia="Times New Roman" w:asciiTheme="majorHAnsi" w:hAnsiTheme="majorHAnsi" w:cstheme="majorHAnsi"/>
                <w:color w:val="576170"/>
                <w:sz w:val="20"/>
                <w:szCs w:val="20"/>
              </w:rPr>
            </w:pPr>
            <w:r w:rsidRPr="00557E4D">
              <w:rPr>
                <w:rFonts w:eastAsia="Times New Roman" w:asciiTheme="majorHAnsi" w:hAnsiTheme="majorHAnsi" w:cstheme="majorHAnsi"/>
                <w:color w:val="576170"/>
                <w:sz w:val="20"/>
                <w:szCs w:val="20"/>
              </w:rPr>
              <w:t>$81,516,120</w:t>
            </w:r>
          </w:p>
        </w:tc>
        <w:tc>
          <w:tcPr>
            <w:tcW w:w="9360" w:type="dxa"/>
            <w:tcBorders>
              <w:top w:val="single" w:sz="4" w:space="0" w:color="auto"/>
              <w:left w:val="nil"/>
              <w:bottom w:val="single" w:sz="4" w:space="0" w:color="auto"/>
              <w:right w:val="single" w:sz="4" w:space="0" w:color="auto"/>
            </w:tcBorders>
            <w:shd w:val="clear" w:color="auto" w:fill="auto"/>
            <w:vAlign w:val="center"/>
          </w:tcPr>
          <w:p w:rsidR="008141EA" w:rsidRPr="00F87C74" w:rsidP="008F16EC" w14:paraId="265C9B6C" w14:textId="3C3794E6">
            <w:pPr>
              <w:spacing w:after="0" w:line="240" w:lineRule="auto"/>
              <w:rPr>
                <w:rFonts w:eastAsia="Times New Roman" w:asciiTheme="majorHAnsi" w:hAnsiTheme="majorHAnsi" w:cstheme="majorHAnsi"/>
                <w:color w:val="576170"/>
                <w:sz w:val="20"/>
                <w:szCs w:val="20"/>
              </w:rPr>
            </w:pPr>
            <w:r w:rsidRPr="00F87C74">
              <w:rPr>
                <w:rFonts w:eastAsia="Times New Roman" w:asciiTheme="majorHAnsi" w:hAnsiTheme="majorHAnsi" w:cstheme="majorHAnsi"/>
                <w:color w:val="576170"/>
                <w:sz w:val="20"/>
                <w:szCs w:val="20"/>
              </w:rPr>
              <w:t>0</w:t>
            </w:r>
          </w:p>
        </w:tc>
      </w:tr>
    </w:tbl>
    <w:p w:rsidR="00D854D8" w:rsidRPr="00F87C74" w:rsidP="00A41763" w14:paraId="7DE9BFE2" w14:textId="77777777">
      <w:pPr>
        <w:rPr>
          <w:rFonts w:asciiTheme="majorHAnsi" w:hAnsiTheme="majorHAnsi" w:cstheme="majorHAnsi"/>
        </w:rPr>
      </w:pPr>
    </w:p>
    <w:p w:rsidR="00F056C3" w:rsidRPr="00F87C74" w:rsidP="00B55B13" w14:paraId="0B733A6A" w14:textId="77777777">
      <w:pPr>
        <w:pStyle w:val="Heading2"/>
        <w:rPr>
          <w:rFonts w:asciiTheme="majorHAnsi" w:hAnsiTheme="majorHAnsi" w:cstheme="majorHAnsi"/>
        </w:rPr>
      </w:pPr>
      <w:bookmarkStart w:id="21" w:name="_Toc138862281"/>
      <w:r w:rsidRPr="00F87C74">
        <w:rPr>
          <w:rFonts w:asciiTheme="majorHAnsi" w:hAnsiTheme="majorHAnsi" w:cstheme="majorHAnsi"/>
        </w:rPr>
        <w:t>A.</w:t>
      </w:r>
      <w:r w:rsidRPr="00F87C74" w:rsidR="00A41763">
        <w:rPr>
          <w:rFonts w:asciiTheme="majorHAnsi" w:hAnsiTheme="majorHAnsi" w:cstheme="majorHAnsi"/>
        </w:rPr>
        <w:t xml:space="preserve">16. </w:t>
      </w:r>
      <w:r w:rsidRPr="00F87C74">
        <w:rPr>
          <w:rFonts w:asciiTheme="majorHAnsi" w:hAnsiTheme="majorHAnsi" w:cstheme="majorHAnsi"/>
        </w:rPr>
        <w:t>Collection, Tabulation, and Publication Plans</w:t>
      </w:r>
      <w:bookmarkEnd w:id="21"/>
      <w:r w:rsidRPr="00F87C74">
        <w:rPr>
          <w:rFonts w:asciiTheme="majorHAnsi" w:hAnsiTheme="majorHAnsi" w:cstheme="majorHAnsi"/>
        </w:rPr>
        <w:t xml:space="preserve"> </w:t>
      </w:r>
    </w:p>
    <w:p w:rsidR="00A41763" w:rsidRPr="00F87C74" w:rsidP="00A41763" w14:paraId="5E94AAFB" w14:textId="77777777">
      <w:pPr>
        <w:rPr>
          <w:rFonts w:asciiTheme="majorHAnsi" w:hAnsiTheme="majorHAnsi" w:cstheme="majorHAnsi"/>
        </w:rPr>
      </w:pPr>
      <w:r w:rsidRPr="00F87C74">
        <w:rPr>
          <w:rFonts w:asciiTheme="majorHAnsi" w:hAnsiTheme="majorHAnsi" w:cstheme="majorHAnsi"/>
          <w:b/>
          <w:bCs/>
        </w:rPr>
        <w:t xml:space="preserve">For collections whose results will be published, outline the plans for tabulation and publication. </w:t>
      </w:r>
    </w:p>
    <w:p w:rsidR="00F056C3" w:rsidRPr="00F87C74" w:rsidP="00B55B13" w14:paraId="5496095C" w14:textId="77777777">
      <w:pPr>
        <w:rPr>
          <w:rFonts w:asciiTheme="majorHAnsi" w:hAnsiTheme="majorHAnsi" w:cstheme="majorHAnsi"/>
        </w:rPr>
      </w:pPr>
      <w:r w:rsidRPr="00F87C74">
        <w:rPr>
          <w:rFonts w:asciiTheme="majorHAnsi" w:hAnsiTheme="majorHAnsi" w:cstheme="majorHAnsi"/>
        </w:rPr>
        <w:t>This package contains no collections whose results will be published for statistical use.</w:t>
      </w:r>
    </w:p>
    <w:p w:rsidR="00F056C3" w:rsidRPr="00F87C74" w:rsidP="00B55B13" w14:paraId="1AF1EBA3" w14:textId="77777777">
      <w:pPr>
        <w:pStyle w:val="Heading2"/>
        <w:rPr>
          <w:rFonts w:asciiTheme="majorHAnsi" w:hAnsiTheme="majorHAnsi" w:cstheme="majorHAnsi"/>
        </w:rPr>
      </w:pPr>
      <w:bookmarkStart w:id="22" w:name="_Toc138862282"/>
      <w:r w:rsidRPr="00F87C74">
        <w:rPr>
          <w:rFonts w:asciiTheme="majorHAnsi" w:hAnsiTheme="majorHAnsi" w:cstheme="majorHAnsi"/>
        </w:rPr>
        <w:t>A.</w:t>
      </w:r>
      <w:r w:rsidRPr="00F87C74" w:rsidR="00A41763">
        <w:rPr>
          <w:rFonts w:asciiTheme="majorHAnsi" w:hAnsiTheme="majorHAnsi" w:cstheme="majorHAnsi"/>
        </w:rPr>
        <w:t xml:space="preserve">17. </w:t>
      </w:r>
      <w:r w:rsidRPr="00F87C74">
        <w:rPr>
          <w:rFonts w:asciiTheme="majorHAnsi" w:hAnsiTheme="majorHAnsi" w:cstheme="majorHAnsi"/>
        </w:rPr>
        <w:t>OMB Number and Expiration Date</w:t>
      </w:r>
      <w:bookmarkEnd w:id="22"/>
      <w:r w:rsidRPr="00F87C74">
        <w:rPr>
          <w:rFonts w:asciiTheme="majorHAnsi" w:hAnsiTheme="majorHAnsi" w:cstheme="majorHAnsi"/>
        </w:rPr>
        <w:t xml:space="preserve"> </w:t>
      </w:r>
    </w:p>
    <w:p w:rsidR="00A41763" w:rsidRPr="00F87C74" w:rsidP="00A41763" w14:paraId="4DE97E31" w14:textId="77777777">
      <w:pPr>
        <w:rPr>
          <w:rFonts w:asciiTheme="majorHAnsi" w:hAnsiTheme="majorHAnsi" w:cstheme="majorHAnsi"/>
        </w:rPr>
      </w:pPr>
      <w:r w:rsidRPr="00F87C74">
        <w:rPr>
          <w:rFonts w:asciiTheme="majorHAnsi" w:hAnsiTheme="majorHAnsi" w:cstheme="majorHAnsi"/>
          <w:b/>
          <w:bCs/>
        </w:rPr>
        <w:t xml:space="preserve">If seeking approval to not display the expiration date for OMB approval of the information collection, explain the reasons why display would be inappropriate. </w:t>
      </w:r>
    </w:p>
    <w:p w:rsidR="00CB0111" w:rsidRPr="00F87C74" w:rsidP="00B55B13" w14:paraId="01FE360A" w14:textId="17BEC0EF">
      <w:pPr>
        <w:rPr>
          <w:rFonts w:asciiTheme="majorHAnsi" w:hAnsiTheme="majorHAnsi" w:cstheme="majorHAnsi"/>
        </w:rPr>
      </w:pPr>
      <w:r w:rsidRPr="00F87C74">
        <w:rPr>
          <w:rFonts w:asciiTheme="majorHAnsi" w:hAnsiTheme="majorHAnsi" w:cstheme="majorHAnsi"/>
        </w:rPr>
        <w:t>The Department</w:t>
      </w:r>
      <w:r w:rsidRPr="00F87C74">
        <w:rPr>
          <w:rFonts w:asciiTheme="majorHAnsi" w:hAnsiTheme="majorHAnsi" w:cstheme="majorHAnsi"/>
        </w:rPr>
        <w:t xml:space="preserve"> is not seeking approval to not display the expiration date for OMB approval of this information.</w:t>
      </w:r>
    </w:p>
    <w:p w:rsidR="00F056C3" w:rsidRPr="00F87C74" w:rsidP="00B55B13" w14:paraId="106BBE01" w14:textId="77777777">
      <w:pPr>
        <w:pStyle w:val="Heading2"/>
        <w:rPr>
          <w:rFonts w:asciiTheme="majorHAnsi" w:hAnsiTheme="majorHAnsi" w:cstheme="majorHAnsi"/>
        </w:rPr>
      </w:pPr>
      <w:bookmarkStart w:id="23" w:name="_Toc138862283"/>
      <w:r w:rsidRPr="00F87C74">
        <w:rPr>
          <w:rFonts w:asciiTheme="majorHAnsi" w:hAnsiTheme="majorHAnsi" w:cstheme="majorHAnsi"/>
        </w:rPr>
        <w:t>A.</w:t>
      </w:r>
      <w:r w:rsidRPr="00F87C74" w:rsidR="00A41763">
        <w:rPr>
          <w:rFonts w:asciiTheme="majorHAnsi" w:hAnsiTheme="majorHAnsi" w:cstheme="majorHAnsi"/>
        </w:rPr>
        <w:t xml:space="preserve">18. </w:t>
      </w:r>
      <w:r w:rsidRPr="00F87C74">
        <w:rPr>
          <w:rFonts w:asciiTheme="majorHAnsi" w:hAnsiTheme="majorHAnsi" w:cstheme="majorHAnsi"/>
        </w:rPr>
        <w:t>Certification Statement</w:t>
      </w:r>
      <w:bookmarkEnd w:id="23"/>
      <w:r w:rsidRPr="00F87C74">
        <w:rPr>
          <w:rFonts w:asciiTheme="majorHAnsi" w:hAnsiTheme="majorHAnsi" w:cstheme="majorHAnsi"/>
        </w:rPr>
        <w:t xml:space="preserve"> </w:t>
      </w:r>
    </w:p>
    <w:p w:rsidR="00A41763" w:rsidRPr="00F87C74" w:rsidP="00A41763" w14:paraId="1064F1D4" w14:textId="77777777">
      <w:pPr>
        <w:rPr>
          <w:rFonts w:asciiTheme="majorHAnsi" w:hAnsiTheme="majorHAnsi" w:cstheme="majorHAnsi"/>
        </w:rPr>
      </w:pPr>
      <w:r w:rsidRPr="00F87C74">
        <w:rPr>
          <w:rFonts w:asciiTheme="majorHAnsi" w:hAnsiTheme="majorHAnsi" w:cstheme="majorHAnsi"/>
          <w:b/>
          <w:bCs/>
        </w:rPr>
        <w:t xml:space="preserve">Explain each exception to the certification statement identified in Item 19 of OMB Form 83-I. </w:t>
      </w:r>
    </w:p>
    <w:p w:rsidR="00CB0111" w:rsidRPr="00F87C74" w:rsidP="00B55B13" w14:paraId="4828C5BD" w14:textId="77777777">
      <w:pPr>
        <w:rPr>
          <w:rFonts w:asciiTheme="majorHAnsi" w:hAnsiTheme="majorHAnsi" w:cstheme="majorHAnsi"/>
        </w:rPr>
      </w:pPr>
      <w:r w:rsidRPr="00F87C74">
        <w:rPr>
          <w:rFonts w:asciiTheme="majorHAnsi" w:hAnsiTheme="majorHAnsi" w:cstheme="majorHAnsi"/>
        </w:rPr>
        <w:t>The Department is not requesting any exceptions to the certification statement provided in Item 19 of OMB Form 83-I.</w:t>
      </w:r>
    </w:p>
    <w:p w:rsidR="00CB0111" w:rsidRPr="00F87C74" w:rsidP="00A41763" w14:paraId="5F36BFE5" w14:textId="77777777">
      <w:pPr>
        <w:rPr>
          <w:rFonts w:asciiTheme="majorHAnsi" w:hAnsiTheme="majorHAnsi" w:cstheme="majorHAnsi"/>
        </w:rPr>
      </w:pPr>
    </w:p>
    <w:sectPr w:rsidSect="00933D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RPr="001F3A8F" w:rsidP="00616E46" w14:paraId="23DE463C" w14:textId="4CE4E510">
    <w:pPr>
      <w:pStyle w:val="Footer"/>
      <w:tabs>
        <w:tab w:val="left" w:pos="8655"/>
        <w:tab w:val="clear" w:pos="9720"/>
      </w:tabs>
    </w:pPr>
    <w:r w:rsidRPr="00CB180D">
      <w:t xml:space="preserve">U.S. </w:t>
    </w:r>
    <w:r>
      <w:t>Department of Energy</w:t>
    </w:r>
    <w:r w:rsidRPr="00CB180D">
      <w:t xml:space="preserve">   |</w:t>
    </w:r>
    <w:r>
      <w:t xml:space="preserve">   </w:t>
    </w:r>
    <w:sdt>
      <w:sdtPr>
        <w:alias w:val="Title"/>
        <w:id w:val="463942435"/>
        <w:placeholder>
          <w:docPart w:val="036A28BF64E74E4AAE5509CC1F9A9881"/>
        </w:placeholder>
        <w:dataBinding w:prefixMappings="xmlns:ns0='http://purl.org/dc/elements/1.1/' xmlns:ns1='http://schemas.openxmlformats.org/package/2006/metadata/core-properties' " w:xpath="/ns1:coreProperties[1]/ns0:title[1]" w:storeItemID="{6C3C8BC8-F283-45AE-878A-BAB7291924A1}"/>
        <w:text/>
      </w:sdtPr>
      <w:sdtContent>
        <w:r w:rsidR="006A100C">
          <w:t>Supporting Statement for Department of Energy Financial Assistance</w:t>
        </w:r>
      </w:sdtContent>
    </w:sdt>
    <w:r>
      <w:t xml:space="preserve"> </w:t>
    </w:r>
    <w:r>
      <w:tab/>
      <w:t xml:space="preserve"> </w:t>
    </w:r>
    <w:r>
      <w:fldChar w:fldCharType="begin"/>
    </w:r>
    <w:r>
      <w:instrText xml:space="preserve"> PAGE   \* MERGEFORMAT </w:instrText>
    </w:r>
    <w:r>
      <w:fldChar w:fldCharType="separate"/>
    </w:r>
    <w:r w:rsidR="000E12E3">
      <w:rPr>
        <w:noProof/>
      </w:rPr>
      <w:t>i</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P="00760677" w14:paraId="277751D8" w14:textId="77777777">
    <w:pPr>
      <w:pStyle w:val="Footer"/>
    </w:pPr>
    <w:sdt>
      <w:sdtPr>
        <w:id w:val="272451101"/>
        <w:docPartObj>
          <w:docPartGallery w:val="Page Numbers (Bottom of Page)"/>
          <w:docPartUnique/>
        </w:docPartObj>
      </w:sdtPr>
      <w:sdtContent>
        <w:r w:rsidRPr="00CB180D">
          <w:t xml:space="preserve">U.S. Energy Information Administration   |   </w:t>
        </w:r>
        <w:sdt>
          <w:sdtPr>
            <w:alias w:val="Subject"/>
            <w:id w:val="406421018"/>
            <w:dataBinding w:prefixMappings="xmlns:ns0='http://purl.org/dc/elements/1.1/' xmlns:ns1='http://schemas.openxmlformats.org/package/2006/metadata/core-properties' " w:xpath="/ns1:coreProperties[1]/ns0:subject[1]" w:storeItemID="{6C3C8BC8-F283-45AE-878A-BAB7291924A1}"/>
            <w:text/>
          </w:sdtPr>
          <w:sdtContent>
            <w:r>
              <w:t>Improving the Quality and Scope of EIA Data</w:t>
            </w:r>
          </w:sdtContent>
        </w:sdt>
        <w:r w:rsidRPr="00CB180D">
          <w:tab/>
        </w:r>
      </w:sdtContent>
    </w:sdt>
    <w:r w:rsidRPr="00760677">
      <w:t xml:space="preserve"> </w:t>
    </w:r>
    <w:r>
      <w:fldChar w:fldCharType="begin"/>
    </w:r>
    <w:r>
      <w:instrText xml:space="preserve"> PAGE   \* MERGEFORMAT </w:instrText>
    </w:r>
    <w:r>
      <w:fldChar w:fldCharType="separate"/>
    </w:r>
    <w:r>
      <w:rPr>
        <w:noProof/>
      </w:rPr>
      <w:t>i</w:t>
    </w:r>
    <w:r>
      <w:rPr>
        <w:noProof/>
      </w:rPr>
      <w:fldChar w:fldCharType="end"/>
    </w:r>
  </w:p>
  <w:p w:rsidR="008F16EC" w14:paraId="278B9C9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RPr="001F3A8F" w:rsidP="00616E46" w14:paraId="02C76CD0" w14:textId="6BFD7AE3">
    <w:pPr>
      <w:pStyle w:val="Footer"/>
      <w:tabs>
        <w:tab w:val="left" w:pos="8655"/>
        <w:tab w:val="clear" w:pos="9720"/>
      </w:tabs>
    </w:pPr>
    <w:r>
      <w:t>U.S. Department of Energy</w:t>
    </w:r>
    <w:r w:rsidRPr="00CB180D">
      <w:t xml:space="preserve">   |</w:t>
    </w:r>
    <w:r>
      <w:t xml:space="preserve">   </w:t>
    </w:r>
    <w:sdt>
      <w:sdtPr>
        <w:alias w:val="Title"/>
        <w:id w:val="-850179400"/>
        <w:placeholder>
          <w:docPart w:val="2A74A255A472463E881E54AE4FB91192"/>
        </w:placeholder>
        <w:dataBinding w:prefixMappings="xmlns:ns0='http://purl.org/dc/elements/1.1/' xmlns:ns1='http://schemas.openxmlformats.org/package/2006/metadata/core-properties' " w:xpath="/ns1:coreProperties[1]/ns0:title[1]" w:storeItemID="{6C3C8BC8-F283-45AE-878A-BAB7291924A1}"/>
        <w:text/>
      </w:sdtPr>
      <w:sdtContent>
        <w:r w:rsidR="006A100C">
          <w:t>Supporting Statement for Department of Energy Financial Assistance</w:t>
        </w:r>
      </w:sdtContent>
    </w:sdt>
    <w:r>
      <w:t xml:space="preserve"> </w:t>
    </w:r>
    <w:r>
      <w:tab/>
      <w:t xml:space="preserve"> </w:t>
    </w:r>
    <w:r>
      <w:fldChar w:fldCharType="begin"/>
    </w:r>
    <w:r>
      <w:instrText xml:space="preserve"> PAGE   \* MERGEFORMAT </w:instrText>
    </w:r>
    <w:r>
      <w:fldChar w:fldCharType="separate"/>
    </w:r>
    <w:r w:rsidR="000E12E3">
      <w:rPr>
        <w:noProof/>
      </w:rPr>
      <w:t>8</w:t>
    </w:r>
    <w:r>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P="00725453" w14:paraId="5EC44185" w14:textId="7777777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794009E0"/>
    <w:lvl w:ilvl="0">
      <w:start w:val="1"/>
      <w:numFmt w:val="decimal"/>
      <w:lvlText w:val="%1."/>
      <w:lvlJc w:val="left"/>
      <w:pPr>
        <w:tabs>
          <w:tab w:val="num" w:pos="1800"/>
        </w:tabs>
        <w:ind w:left="1800" w:hanging="360"/>
      </w:pPr>
    </w:lvl>
  </w:abstractNum>
  <w:abstractNum w:abstractNumId="1">
    <w:nsid w:val="FFFFFF7D"/>
    <w:multiLevelType w:val="singleLevel"/>
    <w:tmpl w:val="7B24A21C"/>
    <w:lvl w:ilvl="0">
      <w:start w:val="1"/>
      <w:numFmt w:val="decimal"/>
      <w:lvlText w:val="%1."/>
      <w:lvlJc w:val="left"/>
      <w:pPr>
        <w:tabs>
          <w:tab w:val="num" w:pos="1440"/>
        </w:tabs>
        <w:ind w:left="1440" w:hanging="360"/>
      </w:pPr>
    </w:lvl>
  </w:abstractNum>
  <w:abstractNum w:abstractNumId="2">
    <w:nsid w:val="FFFFFF7E"/>
    <w:multiLevelType w:val="singleLevel"/>
    <w:tmpl w:val="6DFCCB4A"/>
    <w:lvl w:ilvl="0">
      <w:start w:val="1"/>
      <w:numFmt w:val="decimal"/>
      <w:lvlText w:val="%1."/>
      <w:lvlJc w:val="left"/>
      <w:pPr>
        <w:tabs>
          <w:tab w:val="num" w:pos="1080"/>
        </w:tabs>
        <w:ind w:left="1080" w:hanging="360"/>
      </w:pPr>
    </w:lvl>
  </w:abstractNum>
  <w:abstractNum w:abstractNumId="3">
    <w:nsid w:val="FFFFFF7F"/>
    <w:multiLevelType w:val="singleLevel"/>
    <w:tmpl w:val="2D9626D0"/>
    <w:lvl w:ilvl="0">
      <w:start w:val="1"/>
      <w:numFmt w:val="decimal"/>
      <w:lvlText w:val="%1."/>
      <w:lvlJc w:val="left"/>
      <w:pPr>
        <w:tabs>
          <w:tab w:val="num" w:pos="720"/>
        </w:tabs>
        <w:ind w:left="720" w:hanging="360"/>
      </w:pPr>
    </w:lvl>
  </w:abstractNum>
  <w:abstractNum w:abstractNumId="4">
    <w:nsid w:val="FFFFFF80"/>
    <w:multiLevelType w:val="singleLevel"/>
    <w:tmpl w:val="A5E02EF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9">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11">
    <w:nsid w:val="054720A0"/>
    <w:multiLevelType w:val="multilevel"/>
    <w:tmpl w:val="940AAD72"/>
    <w:lvl w:ilvl="0">
      <w:start w:val="1"/>
      <w:numFmt w:val="decimal"/>
      <w:lvlText w:val="%1."/>
      <w:lvlJc w:val="left"/>
      <w:pPr>
        <w:ind w:left="1440" w:hanging="360"/>
      </w:pPr>
      <w:rPr>
        <w:rFonts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2">
    <w:nsid w:val="069F36C6"/>
    <w:multiLevelType w:val="multilevel"/>
    <w:tmpl w:val="64A6B3C8"/>
    <w:lvl w:ilvl="0">
      <w:start w:val="1"/>
      <w:numFmt w:val="bullet"/>
      <w:pStyle w:val="ListParagraph"/>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3">
    <w:nsid w:val="232614C6"/>
    <w:multiLevelType w:val="hybridMultilevel"/>
    <w:tmpl w:val="4C1C4FC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3AAA5C3B"/>
    <w:multiLevelType w:val="hybridMultilevel"/>
    <w:tmpl w:val="09263B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3CA4D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45524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51666C8F"/>
    <w:multiLevelType w:val="hybridMultilevel"/>
    <w:tmpl w:val="2EDAB45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6F863061"/>
    <w:multiLevelType w:val="multilevel"/>
    <w:tmpl w:val="23362550"/>
    <w:lvl w:ilvl="0">
      <w:start w:val="1"/>
      <w:numFmt w:val="none"/>
      <w:pStyle w:val="Heading1"/>
      <w:suff w:val="nothing"/>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start w:val="0"/>
      <w:numFmt w:val="decimal"/>
      <w:lvlRestart w:val="0"/>
      <w:lvlText w:val="%1"/>
      <w:lvlJc w:val="left"/>
      <w:pPr>
        <w:ind w:left="4320" w:hanging="1440"/>
      </w:pPr>
      <w:rPr>
        <w:rFonts w:hint="default"/>
      </w:rPr>
    </w:lvl>
  </w:abstractNum>
  <w:abstractNum w:abstractNumId="19">
    <w:nsid w:val="7BCC14F2"/>
    <w:multiLevelType w:val="multilevel"/>
    <w:tmpl w:val="B53AECF4"/>
    <w:lvl w:ilvl="0">
      <w:start w:val="1"/>
      <w:numFmt w:val="bullet"/>
      <w:lvlText w:val=""/>
      <w:lvlJc w:val="left"/>
      <w:pPr>
        <w:ind w:left="72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num w:numId="1" w16cid:durableId="1009405107">
    <w:abstractNumId w:val="10"/>
  </w:num>
  <w:num w:numId="2" w16cid:durableId="1521628271">
    <w:abstractNumId w:val="9"/>
  </w:num>
  <w:num w:numId="3" w16cid:durableId="1830779662">
    <w:abstractNumId w:val="7"/>
  </w:num>
  <w:num w:numId="4" w16cid:durableId="1081291941">
    <w:abstractNumId w:val="6"/>
  </w:num>
  <w:num w:numId="5" w16cid:durableId="98306061">
    <w:abstractNumId w:val="5"/>
  </w:num>
  <w:num w:numId="6" w16cid:durableId="1340962322">
    <w:abstractNumId w:val="4"/>
  </w:num>
  <w:num w:numId="7" w16cid:durableId="2087606034">
    <w:abstractNumId w:val="8"/>
  </w:num>
  <w:num w:numId="8" w16cid:durableId="658004462">
    <w:abstractNumId w:val="3"/>
  </w:num>
  <w:num w:numId="9" w16cid:durableId="672220099">
    <w:abstractNumId w:val="2"/>
  </w:num>
  <w:num w:numId="10" w16cid:durableId="1972711650">
    <w:abstractNumId w:val="1"/>
  </w:num>
  <w:num w:numId="11" w16cid:durableId="2107729938">
    <w:abstractNumId w:val="0"/>
  </w:num>
  <w:num w:numId="12" w16cid:durableId="908923335">
    <w:abstractNumId w:val="17"/>
  </w:num>
  <w:num w:numId="13" w16cid:durableId="894123253">
    <w:abstractNumId w:val="12"/>
  </w:num>
  <w:num w:numId="14" w16cid:durableId="298652770">
    <w:abstractNumId w:val="14"/>
  </w:num>
  <w:num w:numId="15" w16cid:durableId="938298691">
    <w:abstractNumId w:val="16"/>
  </w:num>
  <w:num w:numId="16" w16cid:durableId="740061166">
    <w:abstractNumId w:val="10"/>
  </w:num>
  <w:num w:numId="17" w16cid:durableId="407532914">
    <w:abstractNumId w:val="10"/>
  </w:num>
  <w:num w:numId="18" w16cid:durableId="751046473">
    <w:abstractNumId w:val="15"/>
  </w:num>
  <w:num w:numId="19" w16cid:durableId="1583526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71418968">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pStyle w:val="Heading7"/>
        <w:lvlText w:val="%1.%2.%3.%4.%5.%6.%7."/>
        <w:lvlJc w:val="left"/>
        <w:pPr>
          <w:ind w:left="3240" w:hanging="1080"/>
        </w:pPr>
        <w:rPr>
          <w:rFonts w:hint="default"/>
        </w:rPr>
      </w:lvl>
    </w:lvlOverride>
    <w:lvlOverride w:ilvl="7">
      <w:lvl w:ilvl="7">
        <w:start w:val="1"/>
        <w:numFmt w:val="decimal"/>
        <w:pStyle w:val="Heading8"/>
        <w:lvlText w:val="%1.%2.%3.%4.%5.%6.%7.%8."/>
        <w:lvlJc w:val="left"/>
        <w:pPr>
          <w:ind w:left="3744" w:hanging="1224"/>
        </w:pPr>
        <w:rPr>
          <w:rFonts w:hint="default"/>
        </w:rPr>
      </w:lvl>
    </w:lvlOverride>
    <w:lvlOverride w:ilvl="8">
      <w:lvl w:ilvl="8">
        <w:start w:val="1"/>
        <w:numFmt w:val="decimal"/>
        <w:pStyle w:val="Heading9"/>
        <w:lvlText w:val="%1.%2.%3.%4.%5.%6.%7.%8.%9."/>
        <w:lvlJc w:val="left"/>
        <w:pPr>
          <w:ind w:left="4320" w:hanging="1440"/>
        </w:pPr>
        <w:rPr>
          <w:rFonts w:hint="default"/>
        </w:rPr>
      </w:lvl>
    </w:lvlOverride>
  </w:num>
  <w:num w:numId="21" w16cid:durableId="603342402">
    <w:abstractNumId w:val="10"/>
  </w:num>
  <w:num w:numId="22" w16cid:durableId="1478961120">
    <w:abstractNumId w:val="10"/>
  </w:num>
  <w:num w:numId="23" w16cid:durableId="645354806">
    <w:abstractNumId w:val="10"/>
  </w:num>
  <w:num w:numId="24" w16cid:durableId="1612394354">
    <w:abstractNumId w:val="10"/>
  </w:num>
  <w:num w:numId="25" w16cid:durableId="15159538">
    <w:abstractNumId w:val="10"/>
  </w:num>
  <w:num w:numId="26" w16cid:durableId="172846306">
    <w:abstractNumId w:val="18"/>
  </w:num>
  <w:num w:numId="27" w16cid:durableId="2141341272">
    <w:abstractNumId w:val="10"/>
  </w:num>
  <w:num w:numId="28" w16cid:durableId="1758283558">
    <w:abstractNumId w:val="18"/>
  </w:num>
  <w:num w:numId="29" w16cid:durableId="916355872">
    <w:abstractNumId w:val="18"/>
  </w:num>
  <w:num w:numId="30" w16cid:durableId="1716927897">
    <w:abstractNumId w:val="18"/>
  </w:num>
  <w:num w:numId="31" w16cid:durableId="260143330">
    <w:abstractNumId w:val="10"/>
  </w:num>
  <w:num w:numId="32" w16cid:durableId="103961563">
    <w:abstractNumId w:val="10"/>
  </w:num>
  <w:num w:numId="33" w16cid:durableId="690376045">
    <w:abstractNumId w:val="10"/>
  </w:num>
  <w:num w:numId="34" w16cid:durableId="903489857">
    <w:abstractNumId w:val="9"/>
  </w:num>
  <w:num w:numId="35" w16cid:durableId="1593002323">
    <w:abstractNumId w:val="7"/>
  </w:num>
  <w:num w:numId="36" w16cid:durableId="1814061099">
    <w:abstractNumId w:val="6"/>
  </w:num>
  <w:num w:numId="37" w16cid:durableId="203636862">
    <w:abstractNumId w:val="5"/>
  </w:num>
  <w:num w:numId="38" w16cid:durableId="1746141959">
    <w:abstractNumId w:val="12"/>
  </w:num>
  <w:num w:numId="39" w16cid:durableId="890457217">
    <w:abstractNumId w:val="18"/>
  </w:num>
  <w:num w:numId="40" w16cid:durableId="465196995">
    <w:abstractNumId w:val="18"/>
  </w:num>
  <w:num w:numId="41" w16cid:durableId="861625204">
    <w:abstractNumId w:val="18"/>
  </w:num>
  <w:num w:numId="42" w16cid:durableId="1793017852">
    <w:abstractNumId w:val="12"/>
  </w:num>
  <w:num w:numId="43" w16cid:durableId="642781739">
    <w:abstractNumId w:val="12"/>
  </w:num>
  <w:num w:numId="44" w16cid:durableId="1607494635">
    <w:abstractNumId w:val="12"/>
  </w:num>
  <w:num w:numId="45" w16cid:durableId="2109229297">
    <w:abstractNumId w:val="12"/>
  </w:num>
  <w:num w:numId="46" w16cid:durableId="153835186">
    <w:abstractNumId w:val="11"/>
  </w:num>
  <w:num w:numId="47" w16cid:durableId="1886865984">
    <w:abstractNumId w:val="19"/>
  </w:num>
  <w:num w:numId="48" w16cid:durableId="1262496612">
    <w:abstractNumId w:val="19"/>
  </w:num>
  <w:num w:numId="49" w16cid:durableId="14647341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D024" w:allStyles="0" w:alternateStyleNames="1" w:clearFormatting="1" w:customStyles="0" w:directFormattingOnNumbering="0" w:directFormattingOnParagraphs="0" w:directFormattingOnRuns="0" w:directFormattingOnTables="0" w:headingStyles="1" w:latentStyles="1" w:numberingStyles="0" w:stylesInUse="0" w:tableStyles="0" w:top3HeadingStyles="0" w:visibleStyles="1"/>
  <w:revisionView w:comments="1" w:formatting="1" w:inkAnnotations="1" w:insDel="1" w:markup="0"/>
  <w:documentProtection w:formatting="1" w:enforcement="0"/>
  <w:styleLockTheme/>
  <w:styleLockQFSet/>
  <w:defaultTabStop w:val="720"/>
  <w:drawingGridHorizontalSpacing w:val="110"/>
  <w:displayHorizontalDrawingGridEvery w:val="2"/>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763"/>
    <w:rsid w:val="0000019D"/>
    <w:rsid w:val="0000364C"/>
    <w:rsid w:val="00004135"/>
    <w:rsid w:val="000041A1"/>
    <w:rsid w:val="000053BB"/>
    <w:rsid w:val="00011B3F"/>
    <w:rsid w:val="00013373"/>
    <w:rsid w:val="000142E5"/>
    <w:rsid w:val="00015DA7"/>
    <w:rsid w:val="000248CE"/>
    <w:rsid w:val="00024E1E"/>
    <w:rsid w:val="00034A4B"/>
    <w:rsid w:val="00041909"/>
    <w:rsid w:val="000457E4"/>
    <w:rsid w:val="00046593"/>
    <w:rsid w:val="00047C08"/>
    <w:rsid w:val="00050A8F"/>
    <w:rsid w:val="0005401F"/>
    <w:rsid w:val="00055769"/>
    <w:rsid w:val="00056EC3"/>
    <w:rsid w:val="000621C5"/>
    <w:rsid w:val="00062CFE"/>
    <w:rsid w:val="00065B5F"/>
    <w:rsid w:val="00066B91"/>
    <w:rsid w:val="0007129A"/>
    <w:rsid w:val="00081A5A"/>
    <w:rsid w:val="000831C4"/>
    <w:rsid w:val="000844CA"/>
    <w:rsid w:val="00085959"/>
    <w:rsid w:val="000A6F86"/>
    <w:rsid w:val="000B2DBD"/>
    <w:rsid w:val="000B3FBE"/>
    <w:rsid w:val="000B5B2A"/>
    <w:rsid w:val="000C28E1"/>
    <w:rsid w:val="000C5311"/>
    <w:rsid w:val="000E12E3"/>
    <w:rsid w:val="000E16A3"/>
    <w:rsid w:val="000F040A"/>
    <w:rsid w:val="000F7623"/>
    <w:rsid w:val="00102A0E"/>
    <w:rsid w:val="001034E8"/>
    <w:rsid w:val="00112A69"/>
    <w:rsid w:val="0011541D"/>
    <w:rsid w:val="00125C97"/>
    <w:rsid w:val="00132F4A"/>
    <w:rsid w:val="00142A75"/>
    <w:rsid w:val="00145563"/>
    <w:rsid w:val="00152BF3"/>
    <w:rsid w:val="00154192"/>
    <w:rsid w:val="00160BC8"/>
    <w:rsid w:val="00167425"/>
    <w:rsid w:val="0017496E"/>
    <w:rsid w:val="001807A3"/>
    <w:rsid w:val="001947D5"/>
    <w:rsid w:val="001950D6"/>
    <w:rsid w:val="001A438F"/>
    <w:rsid w:val="001A6DC6"/>
    <w:rsid w:val="001A6E1E"/>
    <w:rsid w:val="001A6E9A"/>
    <w:rsid w:val="001B0E69"/>
    <w:rsid w:val="001B6585"/>
    <w:rsid w:val="001C29FE"/>
    <w:rsid w:val="001D03A8"/>
    <w:rsid w:val="001F3A8F"/>
    <w:rsid w:val="001F64CF"/>
    <w:rsid w:val="002008B4"/>
    <w:rsid w:val="00201F24"/>
    <w:rsid w:val="002127CE"/>
    <w:rsid w:val="00215842"/>
    <w:rsid w:val="00220134"/>
    <w:rsid w:val="002207DF"/>
    <w:rsid w:val="00221AC2"/>
    <w:rsid w:val="002248BB"/>
    <w:rsid w:val="00227E4B"/>
    <w:rsid w:val="0023015A"/>
    <w:rsid w:val="0023439F"/>
    <w:rsid w:val="0023708A"/>
    <w:rsid w:val="002447B0"/>
    <w:rsid w:val="0025022D"/>
    <w:rsid w:val="002530BB"/>
    <w:rsid w:val="002556F3"/>
    <w:rsid w:val="00260EDF"/>
    <w:rsid w:val="00264148"/>
    <w:rsid w:val="00270DC8"/>
    <w:rsid w:val="00270DD4"/>
    <w:rsid w:val="002722D9"/>
    <w:rsid w:val="00274179"/>
    <w:rsid w:val="002B0FD2"/>
    <w:rsid w:val="002C378C"/>
    <w:rsid w:val="002E3FD5"/>
    <w:rsid w:val="002E7A38"/>
    <w:rsid w:val="00306516"/>
    <w:rsid w:val="00306FB3"/>
    <w:rsid w:val="003469CB"/>
    <w:rsid w:val="00350C8B"/>
    <w:rsid w:val="00351313"/>
    <w:rsid w:val="00351A73"/>
    <w:rsid w:val="00356709"/>
    <w:rsid w:val="00363331"/>
    <w:rsid w:val="00371E14"/>
    <w:rsid w:val="00373208"/>
    <w:rsid w:val="00383DB3"/>
    <w:rsid w:val="003854B2"/>
    <w:rsid w:val="00385AE6"/>
    <w:rsid w:val="00387C8D"/>
    <w:rsid w:val="00392DD0"/>
    <w:rsid w:val="00393EA7"/>
    <w:rsid w:val="00396A77"/>
    <w:rsid w:val="00396BCB"/>
    <w:rsid w:val="00397825"/>
    <w:rsid w:val="00397AB6"/>
    <w:rsid w:val="003A1073"/>
    <w:rsid w:val="003A10A1"/>
    <w:rsid w:val="003A10F3"/>
    <w:rsid w:val="003A3906"/>
    <w:rsid w:val="003A3CEB"/>
    <w:rsid w:val="003B03A4"/>
    <w:rsid w:val="003B7E4C"/>
    <w:rsid w:val="003C03EA"/>
    <w:rsid w:val="003C325A"/>
    <w:rsid w:val="003C690C"/>
    <w:rsid w:val="003D0806"/>
    <w:rsid w:val="003E40FA"/>
    <w:rsid w:val="003F0246"/>
    <w:rsid w:val="003F24ED"/>
    <w:rsid w:val="003F28ED"/>
    <w:rsid w:val="003F529E"/>
    <w:rsid w:val="00407CCE"/>
    <w:rsid w:val="00421955"/>
    <w:rsid w:val="00423265"/>
    <w:rsid w:val="00426481"/>
    <w:rsid w:val="00432966"/>
    <w:rsid w:val="0044252E"/>
    <w:rsid w:val="0045543D"/>
    <w:rsid w:val="0045608E"/>
    <w:rsid w:val="0045662F"/>
    <w:rsid w:val="004569AA"/>
    <w:rsid w:val="00457FE7"/>
    <w:rsid w:val="00457FFC"/>
    <w:rsid w:val="00466959"/>
    <w:rsid w:val="00467B56"/>
    <w:rsid w:val="00471241"/>
    <w:rsid w:val="0047784B"/>
    <w:rsid w:val="00484D78"/>
    <w:rsid w:val="004946F0"/>
    <w:rsid w:val="00497C2A"/>
    <w:rsid w:val="004B1075"/>
    <w:rsid w:val="004B776A"/>
    <w:rsid w:val="004C277B"/>
    <w:rsid w:val="004D05FB"/>
    <w:rsid w:val="004D29C7"/>
    <w:rsid w:val="004E6623"/>
    <w:rsid w:val="004F3473"/>
    <w:rsid w:val="00504119"/>
    <w:rsid w:val="005065CF"/>
    <w:rsid w:val="00506BB4"/>
    <w:rsid w:val="0050705F"/>
    <w:rsid w:val="005170D3"/>
    <w:rsid w:val="0052493A"/>
    <w:rsid w:val="0052783E"/>
    <w:rsid w:val="00535CAF"/>
    <w:rsid w:val="00536054"/>
    <w:rsid w:val="0053654B"/>
    <w:rsid w:val="00536CE1"/>
    <w:rsid w:val="00537764"/>
    <w:rsid w:val="00537A91"/>
    <w:rsid w:val="0054180D"/>
    <w:rsid w:val="00545C0F"/>
    <w:rsid w:val="00547B53"/>
    <w:rsid w:val="00550CE6"/>
    <w:rsid w:val="005515CD"/>
    <w:rsid w:val="0055461B"/>
    <w:rsid w:val="00557E4D"/>
    <w:rsid w:val="0056433B"/>
    <w:rsid w:val="00565325"/>
    <w:rsid w:val="00571D8F"/>
    <w:rsid w:val="0057367D"/>
    <w:rsid w:val="00585BE3"/>
    <w:rsid w:val="0059212D"/>
    <w:rsid w:val="005B2B58"/>
    <w:rsid w:val="005B5298"/>
    <w:rsid w:val="005C00FA"/>
    <w:rsid w:val="005C2487"/>
    <w:rsid w:val="005C2D89"/>
    <w:rsid w:val="005C302C"/>
    <w:rsid w:val="005C408A"/>
    <w:rsid w:val="005C485B"/>
    <w:rsid w:val="005D020F"/>
    <w:rsid w:val="005D39D7"/>
    <w:rsid w:val="005D5956"/>
    <w:rsid w:val="005D6F63"/>
    <w:rsid w:val="005E2D93"/>
    <w:rsid w:val="005F4848"/>
    <w:rsid w:val="00612B67"/>
    <w:rsid w:val="00616E46"/>
    <w:rsid w:val="0062008C"/>
    <w:rsid w:val="00620797"/>
    <w:rsid w:val="00626494"/>
    <w:rsid w:val="00641DE2"/>
    <w:rsid w:val="00643384"/>
    <w:rsid w:val="0065406F"/>
    <w:rsid w:val="00663EC4"/>
    <w:rsid w:val="00674C51"/>
    <w:rsid w:val="00677C5F"/>
    <w:rsid w:val="00684674"/>
    <w:rsid w:val="00687DAF"/>
    <w:rsid w:val="00694097"/>
    <w:rsid w:val="00697AE4"/>
    <w:rsid w:val="006A0BC7"/>
    <w:rsid w:val="006A100C"/>
    <w:rsid w:val="006C0062"/>
    <w:rsid w:val="006C097E"/>
    <w:rsid w:val="006C2DC3"/>
    <w:rsid w:val="006D0439"/>
    <w:rsid w:val="006D2238"/>
    <w:rsid w:val="006D42EC"/>
    <w:rsid w:val="006E6415"/>
    <w:rsid w:val="006F0A0E"/>
    <w:rsid w:val="006F3C12"/>
    <w:rsid w:val="00704B7D"/>
    <w:rsid w:val="00711414"/>
    <w:rsid w:val="00725453"/>
    <w:rsid w:val="00730DA0"/>
    <w:rsid w:val="00731878"/>
    <w:rsid w:val="00737591"/>
    <w:rsid w:val="007438F2"/>
    <w:rsid w:val="00747898"/>
    <w:rsid w:val="00755C3D"/>
    <w:rsid w:val="007576EF"/>
    <w:rsid w:val="00760677"/>
    <w:rsid w:val="00761C12"/>
    <w:rsid w:val="007658BA"/>
    <w:rsid w:val="00770D41"/>
    <w:rsid w:val="00771B8A"/>
    <w:rsid w:val="00776CF4"/>
    <w:rsid w:val="00777E63"/>
    <w:rsid w:val="00784F89"/>
    <w:rsid w:val="00786336"/>
    <w:rsid w:val="00793A44"/>
    <w:rsid w:val="007951D6"/>
    <w:rsid w:val="007A0E7F"/>
    <w:rsid w:val="007A4378"/>
    <w:rsid w:val="007B466C"/>
    <w:rsid w:val="007C13C3"/>
    <w:rsid w:val="007C5CE9"/>
    <w:rsid w:val="007D39CC"/>
    <w:rsid w:val="007D4766"/>
    <w:rsid w:val="007D6AAF"/>
    <w:rsid w:val="007E1BC4"/>
    <w:rsid w:val="007E29F8"/>
    <w:rsid w:val="007E5A11"/>
    <w:rsid w:val="007E73E6"/>
    <w:rsid w:val="007F1954"/>
    <w:rsid w:val="007F21D7"/>
    <w:rsid w:val="008004E1"/>
    <w:rsid w:val="008057F8"/>
    <w:rsid w:val="00811910"/>
    <w:rsid w:val="00812C91"/>
    <w:rsid w:val="008141EA"/>
    <w:rsid w:val="00817FA2"/>
    <w:rsid w:val="008213F9"/>
    <w:rsid w:val="008307E1"/>
    <w:rsid w:val="00836D62"/>
    <w:rsid w:val="00837743"/>
    <w:rsid w:val="00844524"/>
    <w:rsid w:val="008465D0"/>
    <w:rsid w:val="00867160"/>
    <w:rsid w:val="0087205B"/>
    <w:rsid w:val="00874FB8"/>
    <w:rsid w:val="00895669"/>
    <w:rsid w:val="00897946"/>
    <w:rsid w:val="008A272E"/>
    <w:rsid w:val="008A3276"/>
    <w:rsid w:val="008A3447"/>
    <w:rsid w:val="008A7E5F"/>
    <w:rsid w:val="008C2B31"/>
    <w:rsid w:val="008C734C"/>
    <w:rsid w:val="008E4BF2"/>
    <w:rsid w:val="008E5C13"/>
    <w:rsid w:val="008F16EC"/>
    <w:rsid w:val="008F4CBD"/>
    <w:rsid w:val="008F524B"/>
    <w:rsid w:val="00900E45"/>
    <w:rsid w:val="009017AD"/>
    <w:rsid w:val="00901BED"/>
    <w:rsid w:val="00902C5A"/>
    <w:rsid w:val="00905735"/>
    <w:rsid w:val="009131B9"/>
    <w:rsid w:val="0091409C"/>
    <w:rsid w:val="009333FE"/>
    <w:rsid w:val="00933D5D"/>
    <w:rsid w:val="00935805"/>
    <w:rsid w:val="009368F3"/>
    <w:rsid w:val="00937024"/>
    <w:rsid w:val="0094083D"/>
    <w:rsid w:val="00947C42"/>
    <w:rsid w:val="00950489"/>
    <w:rsid w:val="0095144A"/>
    <w:rsid w:val="00953555"/>
    <w:rsid w:val="00957DE9"/>
    <w:rsid w:val="009616F7"/>
    <w:rsid w:val="00965A44"/>
    <w:rsid w:val="00967D7C"/>
    <w:rsid w:val="0097299A"/>
    <w:rsid w:val="009757AD"/>
    <w:rsid w:val="00980B6A"/>
    <w:rsid w:val="00980BE0"/>
    <w:rsid w:val="009818F9"/>
    <w:rsid w:val="0098199E"/>
    <w:rsid w:val="0098618F"/>
    <w:rsid w:val="00987C32"/>
    <w:rsid w:val="00991646"/>
    <w:rsid w:val="0099448B"/>
    <w:rsid w:val="00997347"/>
    <w:rsid w:val="009A31C1"/>
    <w:rsid w:val="009B19CE"/>
    <w:rsid w:val="009B7249"/>
    <w:rsid w:val="009C141A"/>
    <w:rsid w:val="009C202F"/>
    <w:rsid w:val="009C77F7"/>
    <w:rsid w:val="009D5CA8"/>
    <w:rsid w:val="009D6EEC"/>
    <w:rsid w:val="009E48F1"/>
    <w:rsid w:val="009E4938"/>
    <w:rsid w:val="009E5ABC"/>
    <w:rsid w:val="009E5B9C"/>
    <w:rsid w:val="009E75B6"/>
    <w:rsid w:val="009F4ED1"/>
    <w:rsid w:val="00A00D71"/>
    <w:rsid w:val="00A00EDF"/>
    <w:rsid w:val="00A1090B"/>
    <w:rsid w:val="00A26A17"/>
    <w:rsid w:val="00A30169"/>
    <w:rsid w:val="00A312A3"/>
    <w:rsid w:val="00A33D9F"/>
    <w:rsid w:val="00A37229"/>
    <w:rsid w:val="00A41096"/>
    <w:rsid w:val="00A41763"/>
    <w:rsid w:val="00A418C9"/>
    <w:rsid w:val="00A63BB0"/>
    <w:rsid w:val="00A72AA8"/>
    <w:rsid w:val="00A74C9B"/>
    <w:rsid w:val="00A81300"/>
    <w:rsid w:val="00A874E4"/>
    <w:rsid w:val="00A93478"/>
    <w:rsid w:val="00A97FE7"/>
    <w:rsid w:val="00AA379B"/>
    <w:rsid w:val="00AA3D91"/>
    <w:rsid w:val="00AA3FD0"/>
    <w:rsid w:val="00AA46CA"/>
    <w:rsid w:val="00AA7EFA"/>
    <w:rsid w:val="00AB61B3"/>
    <w:rsid w:val="00AC323A"/>
    <w:rsid w:val="00AC3711"/>
    <w:rsid w:val="00AC39B8"/>
    <w:rsid w:val="00AD3400"/>
    <w:rsid w:val="00AD6357"/>
    <w:rsid w:val="00AD7F81"/>
    <w:rsid w:val="00AE4CA9"/>
    <w:rsid w:val="00AE6862"/>
    <w:rsid w:val="00AF367D"/>
    <w:rsid w:val="00AF45FD"/>
    <w:rsid w:val="00AF784C"/>
    <w:rsid w:val="00B11A74"/>
    <w:rsid w:val="00B2386E"/>
    <w:rsid w:val="00B35E2A"/>
    <w:rsid w:val="00B4263D"/>
    <w:rsid w:val="00B434F1"/>
    <w:rsid w:val="00B55B13"/>
    <w:rsid w:val="00B56F49"/>
    <w:rsid w:val="00B61054"/>
    <w:rsid w:val="00B621A8"/>
    <w:rsid w:val="00B670C7"/>
    <w:rsid w:val="00B712F2"/>
    <w:rsid w:val="00B7442A"/>
    <w:rsid w:val="00B807F2"/>
    <w:rsid w:val="00B97002"/>
    <w:rsid w:val="00BA2535"/>
    <w:rsid w:val="00BB2F70"/>
    <w:rsid w:val="00BB6CF4"/>
    <w:rsid w:val="00BC0A4E"/>
    <w:rsid w:val="00BC14C3"/>
    <w:rsid w:val="00BC1ABE"/>
    <w:rsid w:val="00BD2F20"/>
    <w:rsid w:val="00BD37AE"/>
    <w:rsid w:val="00BD4F62"/>
    <w:rsid w:val="00BD66E9"/>
    <w:rsid w:val="00BE4AFD"/>
    <w:rsid w:val="00BE6555"/>
    <w:rsid w:val="00BF348B"/>
    <w:rsid w:val="00BF4389"/>
    <w:rsid w:val="00BF7D6E"/>
    <w:rsid w:val="00C00590"/>
    <w:rsid w:val="00C04647"/>
    <w:rsid w:val="00C058CF"/>
    <w:rsid w:val="00C12551"/>
    <w:rsid w:val="00C211CD"/>
    <w:rsid w:val="00C25328"/>
    <w:rsid w:val="00C32474"/>
    <w:rsid w:val="00C3410A"/>
    <w:rsid w:val="00C3744D"/>
    <w:rsid w:val="00C42A07"/>
    <w:rsid w:val="00C43A84"/>
    <w:rsid w:val="00C45107"/>
    <w:rsid w:val="00C550B9"/>
    <w:rsid w:val="00C62766"/>
    <w:rsid w:val="00C64137"/>
    <w:rsid w:val="00C65386"/>
    <w:rsid w:val="00C658E4"/>
    <w:rsid w:val="00C711A2"/>
    <w:rsid w:val="00C7266E"/>
    <w:rsid w:val="00C76C66"/>
    <w:rsid w:val="00C82DF9"/>
    <w:rsid w:val="00C87190"/>
    <w:rsid w:val="00CA1564"/>
    <w:rsid w:val="00CA306E"/>
    <w:rsid w:val="00CA6052"/>
    <w:rsid w:val="00CA7C8A"/>
    <w:rsid w:val="00CB0111"/>
    <w:rsid w:val="00CB180D"/>
    <w:rsid w:val="00CB44E8"/>
    <w:rsid w:val="00CB5768"/>
    <w:rsid w:val="00CB6147"/>
    <w:rsid w:val="00CB7978"/>
    <w:rsid w:val="00CC1D12"/>
    <w:rsid w:val="00CD13FA"/>
    <w:rsid w:val="00CD75DC"/>
    <w:rsid w:val="00CE42E9"/>
    <w:rsid w:val="00CE4831"/>
    <w:rsid w:val="00CE5027"/>
    <w:rsid w:val="00CF3856"/>
    <w:rsid w:val="00CF7C79"/>
    <w:rsid w:val="00D001E4"/>
    <w:rsid w:val="00D00AA8"/>
    <w:rsid w:val="00D01BEA"/>
    <w:rsid w:val="00D02778"/>
    <w:rsid w:val="00D13E84"/>
    <w:rsid w:val="00D17918"/>
    <w:rsid w:val="00D22636"/>
    <w:rsid w:val="00D23138"/>
    <w:rsid w:val="00D300F4"/>
    <w:rsid w:val="00D3344B"/>
    <w:rsid w:val="00D40175"/>
    <w:rsid w:val="00D50A53"/>
    <w:rsid w:val="00D55243"/>
    <w:rsid w:val="00D62F90"/>
    <w:rsid w:val="00D63E74"/>
    <w:rsid w:val="00D67E57"/>
    <w:rsid w:val="00D715C4"/>
    <w:rsid w:val="00D805AE"/>
    <w:rsid w:val="00D854D8"/>
    <w:rsid w:val="00D928FD"/>
    <w:rsid w:val="00D92D27"/>
    <w:rsid w:val="00DB43FD"/>
    <w:rsid w:val="00DB4EA7"/>
    <w:rsid w:val="00DC79E3"/>
    <w:rsid w:val="00DD13A0"/>
    <w:rsid w:val="00DD51E1"/>
    <w:rsid w:val="00DE2D54"/>
    <w:rsid w:val="00DE45A8"/>
    <w:rsid w:val="00DF14D6"/>
    <w:rsid w:val="00E02BB0"/>
    <w:rsid w:val="00E03CE6"/>
    <w:rsid w:val="00E13716"/>
    <w:rsid w:val="00E266FF"/>
    <w:rsid w:val="00E27661"/>
    <w:rsid w:val="00E30824"/>
    <w:rsid w:val="00E406D2"/>
    <w:rsid w:val="00E47DB3"/>
    <w:rsid w:val="00E509A9"/>
    <w:rsid w:val="00E51F8B"/>
    <w:rsid w:val="00E5242A"/>
    <w:rsid w:val="00E53398"/>
    <w:rsid w:val="00E66AE2"/>
    <w:rsid w:val="00E67ABD"/>
    <w:rsid w:val="00E73A62"/>
    <w:rsid w:val="00E74DA4"/>
    <w:rsid w:val="00E81B89"/>
    <w:rsid w:val="00E865CB"/>
    <w:rsid w:val="00E91432"/>
    <w:rsid w:val="00E91B5A"/>
    <w:rsid w:val="00EA06E1"/>
    <w:rsid w:val="00EB7810"/>
    <w:rsid w:val="00ED6E45"/>
    <w:rsid w:val="00EE2CAF"/>
    <w:rsid w:val="00EE43E4"/>
    <w:rsid w:val="00EE4CE2"/>
    <w:rsid w:val="00F001EA"/>
    <w:rsid w:val="00F056C3"/>
    <w:rsid w:val="00F10C76"/>
    <w:rsid w:val="00F1472A"/>
    <w:rsid w:val="00F16B90"/>
    <w:rsid w:val="00F176C1"/>
    <w:rsid w:val="00F34651"/>
    <w:rsid w:val="00F34F19"/>
    <w:rsid w:val="00F4295B"/>
    <w:rsid w:val="00F44A21"/>
    <w:rsid w:val="00F575F0"/>
    <w:rsid w:val="00F6664C"/>
    <w:rsid w:val="00F72D31"/>
    <w:rsid w:val="00F750BC"/>
    <w:rsid w:val="00F750E7"/>
    <w:rsid w:val="00F80AF1"/>
    <w:rsid w:val="00F8298C"/>
    <w:rsid w:val="00F86D28"/>
    <w:rsid w:val="00F87C74"/>
    <w:rsid w:val="00F90026"/>
    <w:rsid w:val="00F90245"/>
    <w:rsid w:val="00F920D9"/>
    <w:rsid w:val="00F94781"/>
    <w:rsid w:val="00FA5388"/>
    <w:rsid w:val="00FB08E3"/>
    <w:rsid w:val="00FB6BF3"/>
    <w:rsid w:val="00FC3C2B"/>
    <w:rsid w:val="00FD397B"/>
    <w:rsid w:val="00FD4B01"/>
    <w:rsid w:val="00FD52F2"/>
    <w:rsid w:val="00FD7CDC"/>
    <w:rsid w:val="00FE2197"/>
    <w:rsid w:val="00FE391E"/>
    <w:rsid w:val="00FE58E0"/>
    <w:rsid w:val="00FE74D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7C32BE"/>
  <w15:docId w15:val="{BDADBB80-457D-4E24-BEF9-E26430BB1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7"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Smart Link" w:locked="0" w:semiHidden="1" w:unhideWhenUsed="1"/>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41"/>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B55B13"/>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B55B13"/>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0E12E3"/>
    <w:pPr>
      <w:numPr>
        <w:numId w:val="13"/>
      </w:numPr>
      <w:ind w:left="720"/>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hAnsi="Arial" w:eastAsiaTheme="minorEastAsia"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hAnsi="Arial" w:eastAsiaTheme="minorEastAsia"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7"/>
    <w:rsid w:val="00C7266E"/>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4"/>
      </w:numPr>
      <w:contextualSpacing/>
    </w:pPr>
  </w:style>
  <w:style w:type="paragraph" w:styleId="ListBullet2">
    <w:name w:val="List Bullet 2"/>
    <w:basedOn w:val="Normal"/>
    <w:uiPriority w:val="99"/>
    <w:semiHidden/>
    <w:locked/>
    <w:rsid w:val="00112A69"/>
    <w:pPr>
      <w:numPr>
        <w:numId w:val="35"/>
      </w:numPr>
      <w:contextualSpacing/>
    </w:pPr>
  </w:style>
  <w:style w:type="paragraph" w:styleId="ListBullet3">
    <w:name w:val="List Bullet 3"/>
    <w:basedOn w:val="Normal"/>
    <w:uiPriority w:val="99"/>
    <w:semiHidden/>
    <w:locked/>
    <w:rsid w:val="00112A69"/>
    <w:pPr>
      <w:numPr>
        <w:numId w:val="36"/>
      </w:numPr>
      <w:contextualSpacing/>
    </w:pPr>
  </w:style>
  <w:style w:type="paragraph" w:styleId="ListBullet4">
    <w:name w:val="List Bullet 4"/>
    <w:basedOn w:val="Normal"/>
    <w:uiPriority w:val="99"/>
    <w:semiHidden/>
    <w:locked/>
    <w:rsid w:val="00112A69"/>
    <w:pPr>
      <w:numPr>
        <w:numId w:val="3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7"/>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character" w:styleId="CommentReference">
    <w:name w:val="annotation reference"/>
    <w:basedOn w:val="DefaultParagraphFont"/>
    <w:uiPriority w:val="99"/>
    <w:semiHidden/>
    <w:unhideWhenUsed/>
    <w:locked/>
    <w:rsid w:val="00AD3400"/>
    <w:rPr>
      <w:sz w:val="16"/>
      <w:szCs w:val="16"/>
    </w:rPr>
  </w:style>
  <w:style w:type="paragraph" w:styleId="CommentText">
    <w:name w:val="annotation text"/>
    <w:basedOn w:val="Normal"/>
    <w:link w:val="CommentTextChar"/>
    <w:uiPriority w:val="99"/>
    <w:unhideWhenUsed/>
    <w:locked/>
    <w:rsid w:val="00AD3400"/>
    <w:pPr>
      <w:spacing w:line="240" w:lineRule="auto"/>
    </w:pPr>
    <w:rPr>
      <w:sz w:val="20"/>
      <w:szCs w:val="20"/>
    </w:rPr>
  </w:style>
  <w:style w:type="character" w:customStyle="1" w:styleId="CommentTextChar">
    <w:name w:val="Comment Text Char"/>
    <w:basedOn w:val="DefaultParagraphFont"/>
    <w:link w:val="CommentText"/>
    <w:uiPriority w:val="99"/>
    <w:rsid w:val="00AD3400"/>
    <w:rPr>
      <w:sz w:val="20"/>
      <w:szCs w:val="20"/>
    </w:rPr>
  </w:style>
  <w:style w:type="paragraph" w:styleId="CommentSubject">
    <w:name w:val="annotation subject"/>
    <w:basedOn w:val="CommentText"/>
    <w:next w:val="CommentText"/>
    <w:link w:val="CommentSubjectChar"/>
    <w:uiPriority w:val="99"/>
    <w:semiHidden/>
    <w:unhideWhenUsed/>
    <w:locked/>
    <w:rsid w:val="00AD3400"/>
    <w:rPr>
      <w:b/>
      <w:bCs/>
    </w:rPr>
  </w:style>
  <w:style w:type="character" w:customStyle="1" w:styleId="CommentSubjectChar">
    <w:name w:val="Comment Subject Char"/>
    <w:basedOn w:val="CommentTextChar"/>
    <w:link w:val="CommentSubject"/>
    <w:uiPriority w:val="99"/>
    <w:semiHidden/>
    <w:rsid w:val="00AD3400"/>
    <w:rPr>
      <w:b/>
      <w:bCs/>
      <w:sz w:val="20"/>
      <w:szCs w:val="20"/>
    </w:rPr>
  </w:style>
  <w:style w:type="paragraph" w:styleId="Revision">
    <w:name w:val="Revision"/>
    <w:hidden/>
    <w:uiPriority w:val="99"/>
    <w:semiHidden/>
    <w:rsid w:val="00CE4831"/>
    <w:pPr>
      <w:spacing w:after="0"/>
    </w:pPr>
  </w:style>
  <w:style w:type="character" w:styleId="UnresolvedMention">
    <w:name w:val="Unresolved Mention"/>
    <w:basedOn w:val="DefaultParagraphFont"/>
    <w:uiPriority w:val="99"/>
    <w:semiHidden/>
    <w:unhideWhenUsed/>
    <w:rsid w:val="00AA37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glossaryDocument" Target="glossary/document.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036A28BF64E74E4AAE5509CC1F9A9881"/>
        <w:category>
          <w:name w:val="General"/>
          <w:gallery w:val="placeholder"/>
        </w:category>
        <w:types>
          <w:type w:val="bbPlcHdr"/>
        </w:types>
        <w:behaviors>
          <w:behavior w:val="content"/>
        </w:behaviors>
        <w:guid w:val="{1C0EF701-CC30-4ED1-83E5-9251BFFA155C}"/>
      </w:docPartPr>
      <w:docPartBody>
        <w:p w:rsidR="009E75B6">
          <w:r w:rsidRPr="00351A73">
            <w:rPr>
              <w:rStyle w:val="PlaceholderText"/>
            </w:rPr>
            <w:t>[Title]</w:t>
          </w:r>
        </w:p>
      </w:docPartBody>
    </w:docPart>
    <w:docPart>
      <w:docPartPr>
        <w:name w:val="2A74A255A472463E881E54AE4FB91192"/>
        <w:category>
          <w:name w:val="General"/>
          <w:gallery w:val="placeholder"/>
        </w:category>
        <w:types>
          <w:type w:val="bbPlcHdr"/>
        </w:types>
        <w:behaviors>
          <w:behavior w:val="content"/>
        </w:behaviors>
        <w:guid w:val="{7BA1FC68-8707-4160-A907-E0CA33B66A5D}"/>
      </w:docPartPr>
      <w:docPartBody>
        <w:p w:rsidR="000457E4" w:rsidP="00D17918">
          <w:pPr>
            <w:pStyle w:val="2A74A255A472463E881E54AE4FB91192"/>
          </w:pPr>
          <w:r w:rsidRPr="00351A7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0" w:inkAnnotations="0" w:insDel="0"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48D"/>
    <w:rsid w:val="000457E4"/>
    <w:rsid w:val="00227AD9"/>
    <w:rsid w:val="0065501B"/>
    <w:rsid w:val="0097548D"/>
    <w:rsid w:val="009E75B6"/>
    <w:rsid w:val="00AE20EB"/>
    <w:rsid w:val="00AE6CA3"/>
    <w:rsid w:val="00D179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548D"/>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7918"/>
    <w:rPr>
      <w:color w:val="808080"/>
    </w:rPr>
  </w:style>
  <w:style w:type="paragraph" w:customStyle="1" w:styleId="2A74A255A472463E881E54AE4FB91192">
    <w:name w:val="2A74A255A472463E881E54AE4FB91192"/>
    <w:rsid w:val="00D179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DC9BDA5-6AA3-4DDE-B14F-52BFDD88A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3604</Words>
  <Characters>20548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Supporting Statement for Department of Energy Financial Assistance</vt:lpstr>
    </vt:vector>
  </TitlesOfParts>
  <Company/>
  <LinksUpToDate>false</LinksUpToDate>
  <CharactersWithSpaces>24104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Department of Energy Financial Assistance</dc:title>
  <dc:subject>Improving the Quality and Scope of EIA Data</dc:subject>
  <dc:creator>Stroud, Lawrence</dc:creator>
  <cp:lastModifiedBy>Oparah, Alexus (CONTR)</cp:lastModifiedBy>
  <cp:revision>5</cp:revision>
  <cp:lastPrinted>2020-01-30T16:17:00Z</cp:lastPrinted>
  <dcterms:created xsi:type="dcterms:W3CDTF">2023-06-28T14:43:00Z</dcterms:created>
  <dcterms:modified xsi:type="dcterms:W3CDTF">2023-06-28T20:30:00Z</dcterms:modified>
</cp:coreProperties>
</file>