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72045" w:rsidRPr="00B20775" w14:paraId="1AB5C890" w14:textId="77777777">
      <w:pPr>
        <w:widowControl w:val="0"/>
        <w:jc w:val="center"/>
        <w:rPr>
          <w:b/>
          <w:bCs/>
          <w:snapToGrid w:val="0"/>
          <w:sz w:val="24"/>
        </w:rPr>
      </w:pPr>
      <w:r w:rsidRPr="00B20775">
        <w:rPr>
          <w:b/>
          <w:bCs/>
          <w:snapToGrid w:val="0"/>
          <w:sz w:val="24"/>
        </w:rPr>
        <w:t xml:space="preserve">Department of Transportation </w:t>
      </w:r>
    </w:p>
    <w:p w:rsidR="00272045" w:rsidRPr="00B20775" w14:paraId="4ADBEEBD" w14:textId="77777777">
      <w:pPr>
        <w:widowControl w:val="0"/>
        <w:jc w:val="center"/>
        <w:rPr>
          <w:b/>
          <w:bCs/>
          <w:snapToGrid w:val="0"/>
          <w:sz w:val="24"/>
        </w:rPr>
      </w:pPr>
      <w:r w:rsidRPr="00B20775">
        <w:rPr>
          <w:b/>
          <w:bCs/>
          <w:snapToGrid w:val="0"/>
          <w:sz w:val="24"/>
        </w:rPr>
        <w:t>Maritime Administration</w:t>
      </w:r>
      <w:r w:rsidRPr="00B20775" w:rsidR="00E57FF0">
        <w:rPr>
          <w:b/>
          <w:bCs/>
          <w:snapToGrid w:val="0"/>
          <w:sz w:val="24"/>
        </w:rPr>
        <w:t xml:space="preserve"> </w:t>
      </w:r>
    </w:p>
    <w:p w:rsidR="00272045" w:rsidRPr="00B20775" w14:paraId="7262ABDD" w14:textId="77777777">
      <w:pPr>
        <w:widowControl w:val="0"/>
        <w:jc w:val="center"/>
        <w:rPr>
          <w:b/>
          <w:bCs/>
          <w:snapToGrid w:val="0"/>
          <w:sz w:val="24"/>
        </w:rPr>
      </w:pPr>
      <w:r w:rsidRPr="00B20775">
        <w:rPr>
          <w:b/>
          <w:bCs/>
          <w:snapToGrid w:val="0"/>
          <w:sz w:val="24"/>
        </w:rPr>
        <w:t>Information Collection Request (ICR)</w:t>
      </w:r>
    </w:p>
    <w:p w:rsidR="00702658" w:rsidRPr="00B20775" w14:paraId="4E682A01" w14:textId="77777777">
      <w:pPr>
        <w:widowControl w:val="0"/>
        <w:jc w:val="center"/>
        <w:rPr>
          <w:b/>
          <w:bCs/>
          <w:snapToGrid w:val="0"/>
          <w:sz w:val="24"/>
        </w:rPr>
      </w:pPr>
      <w:r w:rsidRPr="00B20775">
        <w:rPr>
          <w:b/>
          <w:bCs/>
          <w:snapToGrid w:val="0"/>
          <w:sz w:val="24"/>
        </w:rPr>
        <w:t xml:space="preserve"> 2133-0505</w:t>
      </w:r>
    </w:p>
    <w:p w:rsidR="00702658" w:rsidRPr="00B20775" w14:paraId="0D2057C9" w14:textId="77777777">
      <w:pPr>
        <w:widowControl w:val="0"/>
        <w:jc w:val="center"/>
        <w:rPr>
          <w:b/>
          <w:bCs/>
          <w:snapToGrid w:val="0"/>
          <w:sz w:val="24"/>
        </w:rPr>
      </w:pPr>
      <w:r w:rsidRPr="00B20775">
        <w:rPr>
          <w:b/>
          <w:bCs/>
          <w:snapToGrid w:val="0"/>
          <w:sz w:val="24"/>
        </w:rPr>
        <w:t>Voluntary Tanker Agreement</w:t>
      </w:r>
    </w:p>
    <w:p w:rsidR="00272045" w14:paraId="2CD47151" w14:textId="77777777">
      <w:pPr>
        <w:widowControl w:val="0"/>
        <w:jc w:val="center"/>
        <w:rPr>
          <w:snapToGrid w:val="0"/>
          <w:sz w:val="24"/>
        </w:rPr>
      </w:pPr>
    </w:p>
    <w:p w:rsidR="00272045" w:rsidRPr="00B20775" w:rsidP="00272045" w14:paraId="6D0C0C36" w14:textId="77777777">
      <w:pPr>
        <w:widowControl w:val="0"/>
        <w:jc w:val="center"/>
        <w:rPr>
          <w:b/>
          <w:bCs/>
          <w:snapToGrid w:val="0"/>
          <w:sz w:val="24"/>
        </w:rPr>
      </w:pPr>
      <w:r w:rsidRPr="00B20775">
        <w:rPr>
          <w:b/>
          <w:bCs/>
          <w:snapToGrid w:val="0"/>
          <w:sz w:val="24"/>
        </w:rPr>
        <w:t xml:space="preserve">SUPPORTING STATEMENT </w:t>
      </w:r>
    </w:p>
    <w:p w:rsidR="00272045" w:rsidP="008E2C8E" w14:paraId="023D6104" w14:textId="77777777">
      <w:pPr>
        <w:widowControl w:val="0"/>
        <w:rPr>
          <w:snapToGrid w:val="0"/>
          <w:sz w:val="24"/>
        </w:rPr>
      </w:pPr>
    </w:p>
    <w:p w:rsidR="00BF2723" w:rsidRPr="00BF2723" w:rsidP="00BF2723" w14:paraId="07BF916D" w14:textId="77777777">
      <w:pPr>
        <w:widowControl w:val="0"/>
        <w:rPr>
          <w:b/>
          <w:bCs/>
          <w:snapToGrid w:val="0"/>
          <w:sz w:val="24"/>
        </w:rPr>
      </w:pPr>
    </w:p>
    <w:p w:rsidR="00BF2723" w:rsidRPr="00B20775" w:rsidP="009B3B37" w14:paraId="5B3AB434" w14:textId="58A3E17F">
      <w:pPr>
        <w:widowControl w:val="0"/>
        <w:rPr>
          <w:b/>
          <w:bCs/>
          <w:i/>
          <w:iCs/>
          <w:snapToGrid w:val="0"/>
          <w:sz w:val="24"/>
        </w:rPr>
      </w:pPr>
      <w:bookmarkStart w:id="0" w:name="_Hlk118112108"/>
      <w:r w:rsidRPr="00BF2723">
        <w:rPr>
          <w:b/>
          <w:bCs/>
          <w:snapToGrid w:val="0"/>
          <w:sz w:val="24"/>
        </w:rPr>
        <w:t>Introduction</w:t>
      </w:r>
      <w:r>
        <w:rPr>
          <w:b/>
          <w:bCs/>
          <w:snapToGrid w:val="0"/>
          <w:sz w:val="24"/>
        </w:rPr>
        <w:t xml:space="preserve">: </w:t>
      </w:r>
      <w:r w:rsidRPr="00BF2723">
        <w:rPr>
          <w:snapToGrid w:val="0"/>
          <w:sz w:val="24"/>
        </w:rPr>
        <w:t>This submission is to request a three-year approval from the Office of</w:t>
      </w:r>
      <w:r>
        <w:rPr>
          <w:snapToGrid w:val="0"/>
          <w:sz w:val="24"/>
        </w:rPr>
        <w:t xml:space="preserve"> </w:t>
      </w:r>
      <w:r w:rsidRPr="00BF2723">
        <w:rPr>
          <w:snapToGrid w:val="0"/>
          <w:sz w:val="24"/>
        </w:rPr>
        <w:t>Management and Budget (OMB) for the information collection entitled OMB 2133-</w:t>
      </w:r>
      <w:r>
        <w:rPr>
          <w:snapToGrid w:val="0"/>
          <w:sz w:val="24"/>
        </w:rPr>
        <w:t xml:space="preserve">0505 </w:t>
      </w:r>
      <w:r w:rsidRPr="009B3B37">
        <w:rPr>
          <w:snapToGrid w:val="0"/>
          <w:sz w:val="24"/>
        </w:rPr>
        <w:t>(</w:t>
      </w:r>
      <w:r w:rsidRPr="00B20775">
        <w:rPr>
          <w:snapToGrid w:val="0"/>
          <w:sz w:val="24"/>
        </w:rPr>
        <w:t>Voluntary Tanker Agreement),</w:t>
      </w:r>
      <w:r>
        <w:rPr>
          <w:b/>
          <w:bCs/>
          <w:snapToGrid w:val="0"/>
          <w:sz w:val="24"/>
        </w:rPr>
        <w:t xml:space="preserve"> </w:t>
      </w:r>
      <w:r w:rsidRPr="00BF2723">
        <w:rPr>
          <w:snapToGrid w:val="0"/>
          <w:sz w:val="24"/>
        </w:rPr>
        <w:t xml:space="preserve">which expires on </w:t>
      </w:r>
      <w:r>
        <w:rPr>
          <w:snapToGrid w:val="0"/>
          <w:sz w:val="24"/>
        </w:rPr>
        <w:t xml:space="preserve">July 31, 2023. </w:t>
      </w:r>
      <w:r w:rsidR="00F33EE0">
        <w:rPr>
          <w:snapToGrid w:val="0"/>
          <w:sz w:val="24"/>
        </w:rPr>
        <w:t xml:space="preserve">The public burden was </w:t>
      </w:r>
      <w:r w:rsidRPr="00F33EE0" w:rsidR="00F33EE0">
        <w:rPr>
          <w:snapToGrid w:val="0"/>
          <w:sz w:val="24"/>
        </w:rPr>
        <w:t xml:space="preserve">updated to include mailing costs for respondents to submit responses for this collection. </w:t>
      </w:r>
      <w:r w:rsidR="00F33EE0">
        <w:rPr>
          <w:snapToGrid w:val="0"/>
          <w:sz w:val="24"/>
        </w:rPr>
        <w:t>However, there are no changes to the form</w:t>
      </w:r>
      <w:r w:rsidR="00E66A0E">
        <w:rPr>
          <w:snapToGrid w:val="0"/>
          <w:sz w:val="24"/>
        </w:rPr>
        <w:t xml:space="preserve">, </w:t>
      </w:r>
      <w:r w:rsidR="00AB2FA5">
        <w:rPr>
          <w:snapToGrid w:val="0"/>
          <w:sz w:val="24"/>
        </w:rPr>
        <w:t>so</w:t>
      </w:r>
      <w:r w:rsidR="00E66A0E">
        <w:rPr>
          <w:snapToGrid w:val="0"/>
          <w:sz w:val="24"/>
        </w:rPr>
        <w:t xml:space="preserve"> this collection </w:t>
      </w:r>
      <w:r>
        <w:rPr>
          <w:snapToGrid w:val="0"/>
          <w:sz w:val="24"/>
        </w:rPr>
        <w:t xml:space="preserve">will be submitted as a </w:t>
      </w:r>
      <w:r w:rsidRPr="00B20775">
        <w:rPr>
          <w:i/>
          <w:iCs/>
          <w:snapToGrid w:val="0"/>
          <w:sz w:val="24"/>
        </w:rPr>
        <w:t>renewal of a previously approval collection.</w:t>
      </w:r>
    </w:p>
    <w:bookmarkEnd w:id="0"/>
    <w:p w:rsidR="008E2C8E" w:rsidP="00B20775" w14:paraId="762002CC" w14:textId="77777777">
      <w:pPr>
        <w:widowControl w:val="0"/>
        <w:rPr>
          <w:snapToGrid w:val="0"/>
          <w:sz w:val="24"/>
        </w:rPr>
      </w:pPr>
    </w:p>
    <w:p w:rsidR="00702658" w14:paraId="45184DCF" w14:textId="77777777">
      <w:pPr>
        <w:widowControl w:val="0"/>
        <w:rPr>
          <w:snapToGrid w:val="0"/>
          <w:sz w:val="24"/>
        </w:rPr>
      </w:pPr>
    </w:p>
    <w:p w:rsidR="00702658" w:rsidRPr="00B20775" w:rsidP="00B20775" w14:paraId="506DE839" w14:textId="77777777">
      <w:pPr>
        <w:widowControl w:val="0"/>
        <w:numPr>
          <w:ilvl w:val="0"/>
          <w:numId w:val="17"/>
        </w:numPr>
        <w:rPr>
          <w:b/>
          <w:bCs/>
          <w:snapToGrid w:val="0"/>
          <w:sz w:val="24"/>
        </w:rPr>
      </w:pPr>
      <w:r w:rsidRPr="00B20775">
        <w:rPr>
          <w:b/>
          <w:bCs/>
          <w:snapToGrid w:val="0"/>
          <w:sz w:val="24"/>
        </w:rPr>
        <w:t xml:space="preserve">Justification </w:t>
      </w:r>
    </w:p>
    <w:p w:rsidR="00702658" w14:paraId="2372AD5F" w14:textId="77777777">
      <w:pPr>
        <w:widowControl w:val="0"/>
        <w:rPr>
          <w:snapToGrid w:val="0"/>
          <w:sz w:val="24"/>
        </w:rPr>
      </w:pPr>
    </w:p>
    <w:p w:rsidR="00702658" w:rsidP="00B20775" w14:paraId="0171E71D" w14:textId="77777777">
      <w:pPr>
        <w:widowControl w:val="0"/>
        <w:numPr>
          <w:ilvl w:val="0"/>
          <w:numId w:val="19"/>
        </w:numPr>
        <w:rPr>
          <w:b/>
          <w:snapToGrid w:val="0"/>
          <w:sz w:val="24"/>
        </w:rPr>
      </w:pPr>
      <w:r>
        <w:rPr>
          <w:b/>
          <w:snapToGrid w:val="0"/>
          <w:sz w:val="24"/>
        </w:rPr>
        <w:t>C</w:t>
      </w:r>
      <w:r>
        <w:rPr>
          <w:b/>
          <w:snapToGrid w:val="0"/>
          <w:sz w:val="24"/>
        </w:rPr>
        <w:t xml:space="preserve">ircumstances that make the </w:t>
      </w:r>
      <w:r>
        <w:rPr>
          <w:b/>
          <w:snapToGrid w:val="0"/>
          <w:sz w:val="24"/>
        </w:rPr>
        <w:t xml:space="preserve">Collection </w:t>
      </w:r>
      <w:r>
        <w:rPr>
          <w:b/>
          <w:snapToGrid w:val="0"/>
          <w:sz w:val="24"/>
        </w:rPr>
        <w:t xml:space="preserve">of </w:t>
      </w:r>
      <w:r>
        <w:rPr>
          <w:b/>
          <w:snapToGrid w:val="0"/>
          <w:sz w:val="24"/>
        </w:rPr>
        <w:t>Information Necessary</w:t>
      </w:r>
    </w:p>
    <w:p w:rsidR="00702658" w:rsidP="009B3B37" w14:paraId="74C8CD8D" w14:textId="77777777">
      <w:pPr>
        <w:widowControl w:val="0"/>
        <w:rPr>
          <w:snapToGrid w:val="0"/>
          <w:sz w:val="24"/>
        </w:rPr>
      </w:pPr>
    </w:p>
    <w:p w:rsidR="003A30CF" w:rsidP="003A30CF" w14:paraId="56829EBB" w14:textId="76DF63B7">
      <w:pPr>
        <w:widowControl w:val="0"/>
        <w:ind w:left="360"/>
        <w:rPr>
          <w:snapToGrid w:val="0"/>
          <w:sz w:val="24"/>
        </w:rPr>
      </w:pPr>
      <w:r>
        <w:rPr>
          <w:snapToGrid w:val="0"/>
          <w:sz w:val="24"/>
        </w:rPr>
        <w:t>The Voluntary Tanker Agreement</w:t>
      </w:r>
      <w:r w:rsidR="00106343">
        <w:rPr>
          <w:snapToGrid w:val="0"/>
          <w:sz w:val="24"/>
        </w:rPr>
        <w:t xml:space="preserve"> (VTA)</w:t>
      </w:r>
      <w:r>
        <w:rPr>
          <w:snapToGrid w:val="0"/>
          <w:sz w:val="24"/>
        </w:rPr>
        <w:t xml:space="preserve"> is a voluntary agreement</w:t>
      </w:r>
      <w:r w:rsidR="00106343">
        <w:rPr>
          <w:snapToGrid w:val="0"/>
          <w:sz w:val="24"/>
        </w:rPr>
        <w:t xml:space="preserve"> </w:t>
      </w:r>
      <w:r>
        <w:rPr>
          <w:snapToGrid w:val="0"/>
          <w:sz w:val="24"/>
        </w:rPr>
        <w:t xml:space="preserve">in accordance with </w:t>
      </w:r>
      <w:r w:rsidR="00317A5A">
        <w:rPr>
          <w:snapToGrid w:val="0"/>
          <w:sz w:val="24"/>
        </w:rPr>
        <w:t xml:space="preserve">Section </w:t>
      </w:r>
      <w:r>
        <w:rPr>
          <w:snapToGrid w:val="0"/>
          <w:sz w:val="24"/>
        </w:rPr>
        <w:t xml:space="preserve">708, Defense Production Act, 1950, as amended (50 </w:t>
      </w:r>
      <w:r w:rsidR="00317A5A">
        <w:rPr>
          <w:snapToGrid w:val="0"/>
          <w:sz w:val="24"/>
        </w:rPr>
        <w:t>United States Code (</w:t>
      </w:r>
      <w:r>
        <w:rPr>
          <w:snapToGrid w:val="0"/>
          <w:sz w:val="24"/>
        </w:rPr>
        <w:t>U.S.C.</w:t>
      </w:r>
      <w:r w:rsidR="00317A5A">
        <w:rPr>
          <w:snapToGrid w:val="0"/>
          <w:sz w:val="24"/>
        </w:rPr>
        <w:t>)</w:t>
      </w:r>
      <w:r>
        <w:rPr>
          <w:snapToGrid w:val="0"/>
          <w:sz w:val="24"/>
        </w:rPr>
        <w:t xml:space="preserve"> </w:t>
      </w:r>
      <w:r w:rsidR="00F45FBC">
        <w:rPr>
          <w:snapToGrid w:val="0"/>
          <w:sz w:val="24"/>
        </w:rPr>
        <w:t>4558</w:t>
      </w:r>
      <w:r w:rsidR="00106343">
        <w:rPr>
          <w:snapToGrid w:val="0"/>
          <w:sz w:val="24"/>
        </w:rPr>
        <w:t>). U</w:t>
      </w:r>
      <w:r>
        <w:rPr>
          <w:snapToGrid w:val="0"/>
          <w:sz w:val="24"/>
        </w:rPr>
        <w:t xml:space="preserve">nder </w:t>
      </w:r>
      <w:r w:rsidR="00106343">
        <w:rPr>
          <w:snapToGrid w:val="0"/>
          <w:sz w:val="24"/>
        </w:rPr>
        <w:t xml:space="preserve">this agreement, </w:t>
      </w:r>
      <w:r>
        <w:rPr>
          <w:snapToGrid w:val="0"/>
          <w:sz w:val="24"/>
        </w:rPr>
        <w:t>participants agree to contribute either by direct charter to the Department of Defense (DOD) or to other participants, tanker capacity as requested by the Maritime Administrator at such times and in such amounts as the Administrator shall determine to be necessary</w:t>
      </w:r>
      <w:r w:rsidR="00106343">
        <w:rPr>
          <w:snapToGrid w:val="0"/>
          <w:sz w:val="24"/>
        </w:rPr>
        <w:t>,</w:t>
      </w:r>
      <w:r>
        <w:rPr>
          <w:snapToGrid w:val="0"/>
          <w:sz w:val="24"/>
        </w:rPr>
        <w:t xml:space="preserve"> to meet</w:t>
      </w:r>
      <w:r w:rsidR="004431FE">
        <w:rPr>
          <w:snapToGrid w:val="0"/>
          <w:sz w:val="24"/>
        </w:rPr>
        <w:t xml:space="preserve"> </w:t>
      </w:r>
      <w:r>
        <w:rPr>
          <w:snapToGrid w:val="0"/>
          <w:sz w:val="24"/>
        </w:rPr>
        <w:t>DOD</w:t>
      </w:r>
      <w:r w:rsidR="005F2D82">
        <w:rPr>
          <w:snapToGrid w:val="0"/>
          <w:sz w:val="24"/>
        </w:rPr>
        <w:t xml:space="preserve">’s essential needs </w:t>
      </w:r>
      <w:r>
        <w:rPr>
          <w:snapToGrid w:val="0"/>
          <w:sz w:val="24"/>
        </w:rPr>
        <w:t>for the transportation of petroleum and petroleum products in bulk by sea.</w:t>
      </w:r>
      <w:r w:rsidR="00106343">
        <w:rPr>
          <w:snapToGrid w:val="0"/>
          <w:sz w:val="24"/>
        </w:rPr>
        <w:t xml:space="preserve"> </w:t>
      </w:r>
      <w:r>
        <w:rPr>
          <w:snapToGrid w:val="0"/>
          <w:sz w:val="24"/>
        </w:rPr>
        <w:t xml:space="preserve">The Maritime Administrator recertifies the need for </w:t>
      </w:r>
      <w:r w:rsidR="00106343">
        <w:rPr>
          <w:snapToGrid w:val="0"/>
          <w:sz w:val="24"/>
        </w:rPr>
        <w:t>the VTA, which is approved by</w:t>
      </w:r>
      <w:r>
        <w:rPr>
          <w:snapToGrid w:val="0"/>
          <w:sz w:val="24"/>
        </w:rPr>
        <w:t xml:space="preserve"> the Attorney General every </w:t>
      </w:r>
      <w:r w:rsidR="0069448F">
        <w:rPr>
          <w:snapToGrid w:val="0"/>
          <w:sz w:val="24"/>
        </w:rPr>
        <w:t>five</w:t>
      </w:r>
      <w:r>
        <w:rPr>
          <w:snapToGrid w:val="0"/>
          <w:sz w:val="24"/>
        </w:rPr>
        <w:t xml:space="preserve"> years.</w:t>
      </w:r>
    </w:p>
    <w:p w:rsidR="003A30CF" w:rsidP="003A30CF" w14:paraId="6C1061F1" w14:textId="77777777">
      <w:pPr>
        <w:widowControl w:val="0"/>
        <w:ind w:left="360"/>
        <w:rPr>
          <w:snapToGrid w:val="0"/>
          <w:sz w:val="24"/>
        </w:rPr>
      </w:pPr>
    </w:p>
    <w:p w:rsidR="00E66A0E" w:rsidP="005F2D82" w14:paraId="52E88BBC" w14:textId="360A25AA">
      <w:pPr>
        <w:widowControl w:val="0"/>
        <w:ind w:left="360"/>
        <w:rPr>
          <w:snapToGrid w:val="0"/>
          <w:sz w:val="24"/>
        </w:rPr>
      </w:pPr>
      <w:r>
        <w:rPr>
          <w:snapToGrid w:val="0"/>
          <w:sz w:val="24"/>
        </w:rPr>
        <w:t xml:space="preserve">The Maritime Administration's (MARAD) </w:t>
      </w:r>
      <w:r w:rsidRPr="0023316F" w:rsidR="0020787D">
        <w:rPr>
          <w:snapToGrid w:val="0"/>
          <w:sz w:val="24"/>
        </w:rPr>
        <w:t>VTA</w:t>
      </w:r>
      <w:r>
        <w:rPr>
          <w:snapToGrid w:val="0"/>
          <w:sz w:val="24"/>
        </w:rPr>
        <w:t xml:space="preserve"> </w:t>
      </w:r>
      <w:r w:rsidR="00E05358">
        <w:rPr>
          <w:snapToGrid w:val="0"/>
          <w:sz w:val="24"/>
        </w:rPr>
        <w:t xml:space="preserve">requires </w:t>
      </w:r>
      <w:r>
        <w:rPr>
          <w:snapToGrid w:val="0"/>
          <w:sz w:val="24"/>
        </w:rPr>
        <w:t xml:space="preserve">that each participant, when requested by the Maritime Administrator, submit reports setting forth information on controlled tonnage necessary for </w:t>
      </w:r>
      <w:r w:rsidR="00106343">
        <w:rPr>
          <w:snapToGrid w:val="0"/>
          <w:sz w:val="24"/>
        </w:rPr>
        <w:t>execution of</w:t>
      </w:r>
      <w:r>
        <w:rPr>
          <w:snapToGrid w:val="0"/>
          <w:sz w:val="24"/>
        </w:rPr>
        <w:t xml:space="preserve"> th</w:t>
      </w:r>
      <w:r w:rsidR="00106343">
        <w:rPr>
          <w:snapToGrid w:val="0"/>
          <w:sz w:val="24"/>
        </w:rPr>
        <w:t>is</w:t>
      </w:r>
      <w:r>
        <w:rPr>
          <w:snapToGrid w:val="0"/>
          <w:sz w:val="24"/>
        </w:rPr>
        <w:t xml:space="preserve"> agreement. The </w:t>
      </w:r>
      <w:r w:rsidR="00EF4084">
        <w:rPr>
          <w:snapToGrid w:val="0"/>
          <w:sz w:val="24"/>
        </w:rPr>
        <w:t xml:space="preserve">submitted </w:t>
      </w:r>
      <w:r>
        <w:rPr>
          <w:snapToGrid w:val="0"/>
          <w:sz w:val="24"/>
        </w:rPr>
        <w:t xml:space="preserve">information </w:t>
      </w:r>
      <w:r w:rsidR="00EF4084">
        <w:rPr>
          <w:snapToGrid w:val="0"/>
          <w:sz w:val="24"/>
        </w:rPr>
        <w:t>is comprised of</w:t>
      </w:r>
      <w:r>
        <w:rPr>
          <w:snapToGrid w:val="0"/>
          <w:sz w:val="24"/>
        </w:rPr>
        <w:t xml:space="preserve"> tanker capacity necessary to satisfy DOD emergency requirements.</w:t>
      </w:r>
      <w:r w:rsidR="00EF4084">
        <w:rPr>
          <w:snapToGrid w:val="0"/>
          <w:sz w:val="24"/>
        </w:rPr>
        <w:t xml:space="preserve"> </w:t>
      </w:r>
      <w:r>
        <w:rPr>
          <w:snapToGrid w:val="0"/>
          <w:sz w:val="24"/>
        </w:rPr>
        <w:t xml:space="preserve">Information on controlled tonnage is fleet inventory information that is maintained routinely for company operation and management purposes. No unique information is required by the Government for the </w:t>
      </w:r>
      <w:r w:rsidR="00EF4084">
        <w:rPr>
          <w:snapToGrid w:val="0"/>
          <w:sz w:val="24"/>
        </w:rPr>
        <w:t>VTA</w:t>
      </w:r>
      <w:r w:rsidR="00226CC6">
        <w:rPr>
          <w:snapToGrid w:val="0"/>
          <w:sz w:val="24"/>
        </w:rPr>
        <w:t>. However, applicants must provide</w:t>
      </w:r>
      <w:r>
        <w:rPr>
          <w:snapToGrid w:val="0"/>
          <w:sz w:val="24"/>
        </w:rPr>
        <w:t xml:space="preserve"> a list of the names of ships owned, </w:t>
      </w:r>
      <w:r w:rsidR="00EF4084">
        <w:rPr>
          <w:snapToGrid w:val="0"/>
          <w:sz w:val="24"/>
        </w:rPr>
        <w:t>chartered,</w:t>
      </w:r>
      <w:r>
        <w:rPr>
          <w:snapToGrid w:val="0"/>
          <w:sz w:val="24"/>
        </w:rPr>
        <w:t xml:space="preserve"> or contracted by the participant, their </w:t>
      </w:r>
      <w:r w:rsidR="00F33EE0">
        <w:rPr>
          <w:snapToGrid w:val="0"/>
          <w:sz w:val="24"/>
        </w:rPr>
        <w:t>size,</w:t>
      </w:r>
      <w:r>
        <w:rPr>
          <w:snapToGrid w:val="0"/>
          <w:sz w:val="24"/>
        </w:rPr>
        <w:t xml:space="preserve"> and flags of registry</w:t>
      </w:r>
      <w:r w:rsidR="00226CC6">
        <w:rPr>
          <w:snapToGrid w:val="0"/>
          <w:sz w:val="24"/>
        </w:rPr>
        <w:t xml:space="preserve"> </w:t>
      </w:r>
      <w:r>
        <w:rPr>
          <w:snapToGrid w:val="0"/>
          <w:sz w:val="24"/>
        </w:rPr>
        <w:t xml:space="preserve">to MARAD </w:t>
      </w:r>
      <w:r w:rsidR="00EF4084">
        <w:rPr>
          <w:snapToGrid w:val="0"/>
          <w:sz w:val="24"/>
        </w:rPr>
        <w:t xml:space="preserve">upon </w:t>
      </w:r>
      <w:r>
        <w:rPr>
          <w:snapToGrid w:val="0"/>
          <w:sz w:val="24"/>
        </w:rPr>
        <w:t xml:space="preserve">request. Technical data on the tanker is supplied from MARAD files. </w:t>
      </w:r>
      <w:r w:rsidR="00226CC6">
        <w:rPr>
          <w:snapToGrid w:val="0"/>
          <w:sz w:val="24"/>
        </w:rPr>
        <w:t>VTA p</w:t>
      </w:r>
      <w:r>
        <w:rPr>
          <w:snapToGrid w:val="0"/>
          <w:sz w:val="24"/>
        </w:rPr>
        <w:t xml:space="preserve">articipants </w:t>
      </w:r>
      <w:r w:rsidR="00226CC6">
        <w:rPr>
          <w:snapToGrid w:val="0"/>
          <w:sz w:val="24"/>
        </w:rPr>
        <w:t xml:space="preserve">do not need </w:t>
      </w:r>
      <w:r>
        <w:rPr>
          <w:snapToGrid w:val="0"/>
          <w:sz w:val="24"/>
        </w:rPr>
        <w:t xml:space="preserve">to maintain records until the </w:t>
      </w:r>
      <w:r w:rsidR="00226CC6">
        <w:rPr>
          <w:snapToGrid w:val="0"/>
          <w:sz w:val="24"/>
        </w:rPr>
        <w:t xml:space="preserve">VTA </w:t>
      </w:r>
      <w:r>
        <w:rPr>
          <w:snapToGrid w:val="0"/>
          <w:sz w:val="24"/>
        </w:rPr>
        <w:t>agreement is activated. MARAD will maintain all records of meetings and communication between MARAD and</w:t>
      </w:r>
      <w:r w:rsidR="00226CC6">
        <w:rPr>
          <w:snapToGrid w:val="0"/>
          <w:sz w:val="24"/>
        </w:rPr>
        <w:t xml:space="preserve"> VTA program</w:t>
      </w:r>
      <w:r>
        <w:rPr>
          <w:snapToGrid w:val="0"/>
          <w:sz w:val="24"/>
        </w:rPr>
        <w:t xml:space="preserve"> participants.</w:t>
      </w:r>
    </w:p>
    <w:p w:rsidR="006F55A5" w:rsidP="005F2D82" w14:paraId="3E53B8C2" w14:textId="2CE3C7B0">
      <w:pPr>
        <w:widowControl w:val="0"/>
        <w:ind w:left="360"/>
        <w:rPr>
          <w:snapToGrid w:val="0"/>
          <w:sz w:val="24"/>
        </w:rPr>
      </w:pPr>
    </w:p>
    <w:p w:rsidR="006F55A5" w:rsidRPr="006F55A5" w:rsidP="006F55A5" w14:paraId="502BBFA5" w14:textId="1BFC3485">
      <w:pPr>
        <w:widowControl w:val="0"/>
        <w:ind w:left="360"/>
        <w:rPr>
          <w:snapToGrid w:val="0"/>
          <w:sz w:val="24"/>
        </w:rPr>
      </w:pPr>
      <w:r w:rsidRPr="006F55A5">
        <w:rPr>
          <w:snapToGrid w:val="0"/>
          <w:sz w:val="24"/>
        </w:rPr>
        <w:t xml:space="preserve">The Voluntary Tanker Agreement (VTA) information collection supports the Department of Transportation’s strategic goal for National Security. VTA is an emergency preparedness program </w:t>
      </w:r>
      <w:r>
        <w:rPr>
          <w:snapToGrid w:val="0"/>
          <w:sz w:val="24"/>
        </w:rPr>
        <w:t>created for the Tanker Security Program</w:t>
      </w:r>
      <w:r w:rsidR="00A65959">
        <w:rPr>
          <w:snapToGrid w:val="0"/>
          <w:sz w:val="24"/>
        </w:rPr>
        <w:t xml:space="preserve"> (TSP)</w:t>
      </w:r>
      <w:r>
        <w:rPr>
          <w:snapToGrid w:val="0"/>
          <w:sz w:val="24"/>
        </w:rPr>
        <w:t xml:space="preserve"> and maintained through the </w:t>
      </w:r>
      <w:r w:rsidRPr="006F55A5">
        <w:rPr>
          <w:snapToGrid w:val="0"/>
          <w:sz w:val="24"/>
        </w:rPr>
        <w:t xml:space="preserve">Tanker Security Fleet authority </w:t>
      </w:r>
      <w:r>
        <w:rPr>
          <w:snapToGrid w:val="0"/>
          <w:sz w:val="24"/>
        </w:rPr>
        <w:t xml:space="preserve">detailed </w:t>
      </w:r>
      <w:r w:rsidRPr="006F55A5">
        <w:rPr>
          <w:snapToGrid w:val="0"/>
          <w:sz w:val="24"/>
        </w:rPr>
        <w:t>at 46 U.S.C. § 53407</w:t>
      </w:r>
      <w:r>
        <w:rPr>
          <w:snapToGrid w:val="0"/>
          <w:sz w:val="24"/>
        </w:rPr>
        <w:t>,</w:t>
      </w:r>
      <w:r w:rsidRPr="006F55A5">
        <w:rPr>
          <w:snapToGrid w:val="0"/>
          <w:sz w:val="24"/>
        </w:rPr>
        <w:t xml:space="preserve"> </w:t>
      </w:r>
      <w:r>
        <w:rPr>
          <w:snapToGrid w:val="0"/>
          <w:sz w:val="24"/>
        </w:rPr>
        <w:t xml:space="preserve">which authorizes </w:t>
      </w:r>
      <w:r w:rsidRPr="006F55A5">
        <w:rPr>
          <w:snapToGrid w:val="0"/>
          <w:sz w:val="24"/>
        </w:rPr>
        <w:t xml:space="preserve">MARAD to </w:t>
      </w:r>
      <w:r w:rsidRPr="006F55A5">
        <w:rPr>
          <w:snapToGrid w:val="0"/>
          <w:sz w:val="24"/>
        </w:rPr>
        <w:t xml:space="preserve">establish emergency preparedness programs. </w:t>
      </w:r>
      <w:r>
        <w:rPr>
          <w:snapToGrid w:val="0"/>
          <w:sz w:val="24"/>
        </w:rPr>
        <w:t xml:space="preserve">Specifically, </w:t>
      </w:r>
      <w:r w:rsidRPr="006F55A5">
        <w:rPr>
          <w:snapToGrid w:val="0"/>
          <w:sz w:val="24"/>
        </w:rPr>
        <w:t>Section 53407 provides that participants that have a TSP operating agreement must enter into an emergency preparedness agreement to make commercial transportation resources (including services) available, upon request by the Secretary of Defense during a time of war or national emergency, or whenever the Secretary of Defense determines that it is necessary for national security or contingency operation. MARAD established the VTA program as an emergency preparedness program and the VTA is the TSP’s corresponding emergency preparedness agreement. Through advance arrangements in joint planning, including the development of VTAs, VTA Program participants will provide product tanker capacity to support a significant portion of surge and sustainment requirements in the deployment of U.S. military forces during armed conflicts or other national emergencies.</w:t>
      </w:r>
    </w:p>
    <w:p w:rsidR="00702658" w14:paraId="16440A60" w14:textId="77777777">
      <w:pPr>
        <w:widowControl w:val="0"/>
        <w:rPr>
          <w:snapToGrid w:val="0"/>
          <w:sz w:val="24"/>
        </w:rPr>
      </w:pPr>
    </w:p>
    <w:p w:rsidR="00702658" w:rsidRPr="009B3B37" w:rsidP="00835B6D" w14:paraId="4B4ED473" w14:textId="77777777">
      <w:pPr>
        <w:widowControl w:val="0"/>
        <w:numPr>
          <w:ilvl w:val="0"/>
          <w:numId w:val="19"/>
        </w:numPr>
        <w:rPr>
          <w:b/>
          <w:snapToGrid w:val="0"/>
          <w:sz w:val="24"/>
        </w:rPr>
      </w:pPr>
      <w:r w:rsidRPr="00835B6D">
        <w:rPr>
          <w:b/>
          <w:snapToGrid w:val="0"/>
          <w:sz w:val="24"/>
        </w:rPr>
        <w:t>P</w:t>
      </w:r>
      <w:r w:rsidRPr="00835B6D">
        <w:rPr>
          <w:b/>
          <w:snapToGrid w:val="0"/>
          <w:sz w:val="24"/>
        </w:rPr>
        <w:t>urpose</w:t>
      </w:r>
      <w:r w:rsidRPr="00835B6D">
        <w:rPr>
          <w:b/>
          <w:snapToGrid w:val="0"/>
          <w:sz w:val="24"/>
        </w:rPr>
        <w:t xml:space="preserve"> and Use of</w:t>
      </w:r>
      <w:r w:rsidRPr="00835B6D">
        <w:rPr>
          <w:b/>
          <w:snapToGrid w:val="0"/>
          <w:sz w:val="24"/>
        </w:rPr>
        <w:t xml:space="preserve"> the </w:t>
      </w:r>
      <w:r w:rsidRPr="00835B6D">
        <w:rPr>
          <w:b/>
          <w:snapToGrid w:val="0"/>
          <w:sz w:val="24"/>
        </w:rPr>
        <w:t xml:space="preserve">Information Collection </w:t>
      </w:r>
    </w:p>
    <w:p w:rsidR="00544FFA" w14:paraId="2A3915DF" w14:textId="77777777">
      <w:pPr>
        <w:widowControl w:val="0"/>
        <w:rPr>
          <w:b/>
          <w:snapToGrid w:val="0"/>
          <w:sz w:val="24"/>
        </w:rPr>
      </w:pPr>
    </w:p>
    <w:p w:rsidR="00702658" w:rsidP="00835B6D" w14:paraId="6B08DA89" w14:textId="37325B11">
      <w:pPr>
        <w:widowControl w:val="0"/>
        <w:ind w:left="360"/>
        <w:rPr>
          <w:snapToGrid w:val="0"/>
          <w:sz w:val="24"/>
        </w:rPr>
      </w:pPr>
      <w:r>
        <w:rPr>
          <w:snapToGrid w:val="0"/>
          <w:sz w:val="24"/>
        </w:rPr>
        <w:t>MARAD personnel will use the</w:t>
      </w:r>
      <w:r>
        <w:rPr>
          <w:snapToGrid w:val="0"/>
          <w:sz w:val="24"/>
        </w:rPr>
        <w:t xml:space="preserve"> information</w:t>
      </w:r>
      <w:r>
        <w:rPr>
          <w:snapToGrid w:val="0"/>
          <w:sz w:val="24"/>
        </w:rPr>
        <w:t xml:space="preserve"> collected for </w:t>
      </w:r>
      <w:r w:rsidR="005F2D82">
        <w:rPr>
          <w:snapToGrid w:val="0"/>
          <w:sz w:val="24"/>
        </w:rPr>
        <w:t>the VTA</w:t>
      </w:r>
      <w:r>
        <w:rPr>
          <w:snapToGrid w:val="0"/>
          <w:sz w:val="24"/>
        </w:rPr>
        <w:t xml:space="preserve"> to evaluate tanker capability and plans for the use of this capability to meet national emergency requirements.  </w:t>
      </w:r>
      <w:r>
        <w:rPr>
          <w:snapToGrid w:val="0"/>
          <w:sz w:val="24"/>
        </w:rPr>
        <w:t xml:space="preserve">Collected </w:t>
      </w:r>
      <w:r>
        <w:rPr>
          <w:snapToGrid w:val="0"/>
          <w:sz w:val="24"/>
        </w:rPr>
        <w:t>information will</w:t>
      </w:r>
      <w:r>
        <w:rPr>
          <w:snapToGrid w:val="0"/>
          <w:sz w:val="24"/>
        </w:rPr>
        <w:t xml:space="preserve"> also</w:t>
      </w:r>
      <w:r>
        <w:rPr>
          <w:snapToGrid w:val="0"/>
          <w:sz w:val="24"/>
        </w:rPr>
        <w:t xml:space="preserve"> be used by both MARAD and </w:t>
      </w:r>
      <w:r w:rsidR="005F2D82">
        <w:rPr>
          <w:snapToGrid w:val="0"/>
          <w:sz w:val="24"/>
        </w:rPr>
        <w:t>DOD</w:t>
      </w:r>
      <w:r>
        <w:rPr>
          <w:snapToGrid w:val="0"/>
          <w:sz w:val="24"/>
        </w:rPr>
        <w:t xml:space="preserve"> </w:t>
      </w:r>
      <w:r>
        <w:rPr>
          <w:snapToGrid w:val="0"/>
          <w:sz w:val="24"/>
        </w:rPr>
        <w:t xml:space="preserve">personnel </w:t>
      </w:r>
      <w:r>
        <w:rPr>
          <w:snapToGrid w:val="0"/>
          <w:sz w:val="24"/>
        </w:rPr>
        <w:t xml:space="preserve">to establish overall contingency plans. The contingency plans, with accompanying tanker data, are </w:t>
      </w:r>
      <w:r w:rsidR="005F2D82">
        <w:rPr>
          <w:snapToGrid w:val="0"/>
          <w:sz w:val="24"/>
        </w:rPr>
        <w:t xml:space="preserve">considered </w:t>
      </w:r>
      <w:r>
        <w:rPr>
          <w:snapToGrid w:val="0"/>
          <w:sz w:val="24"/>
        </w:rPr>
        <w:t>classified</w:t>
      </w:r>
      <w:r w:rsidR="005F2D82">
        <w:rPr>
          <w:snapToGrid w:val="0"/>
          <w:sz w:val="24"/>
        </w:rPr>
        <w:t xml:space="preserve"> information</w:t>
      </w:r>
      <w:r>
        <w:rPr>
          <w:snapToGrid w:val="0"/>
          <w:sz w:val="24"/>
        </w:rPr>
        <w:t xml:space="preserve"> </w:t>
      </w:r>
      <w:r w:rsidR="005F2D82">
        <w:rPr>
          <w:snapToGrid w:val="0"/>
          <w:sz w:val="24"/>
        </w:rPr>
        <w:t>that is unavailable</w:t>
      </w:r>
      <w:r>
        <w:rPr>
          <w:snapToGrid w:val="0"/>
          <w:sz w:val="24"/>
        </w:rPr>
        <w:t xml:space="preserve"> to the general public.</w:t>
      </w:r>
    </w:p>
    <w:p w:rsidR="00702658" w14:paraId="4DB4A165" w14:textId="77777777">
      <w:pPr>
        <w:widowControl w:val="0"/>
        <w:rPr>
          <w:snapToGrid w:val="0"/>
          <w:sz w:val="24"/>
        </w:rPr>
      </w:pPr>
      <w:r>
        <w:rPr>
          <w:snapToGrid w:val="0"/>
          <w:sz w:val="24"/>
        </w:rPr>
        <w:tab/>
      </w:r>
    </w:p>
    <w:p w:rsidR="00EF4084" w:rsidP="00835B6D" w14:paraId="25A081A0" w14:textId="77777777">
      <w:pPr>
        <w:widowControl w:val="0"/>
        <w:numPr>
          <w:ilvl w:val="0"/>
          <w:numId w:val="19"/>
        </w:numPr>
        <w:rPr>
          <w:b/>
          <w:snapToGrid w:val="0"/>
          <w:sz w:val="24"/>
        </w:rPr>
      </w:pPr>
      <w:r>
        <w:rPr>
          <w:b/>
          <w:snapToGrid w:val="0"/>
          <w:sz w:val="24"/>
        </w:rPr>
        <w:t>A</w:t>
      </w:r>
      <w:r w:rsidR="00702658">
        <w:rPr>
          <w:b/>
          <w:snapToGrid w:val="0"/>
          <w:sz w:val="24"/>
        </w:rPr>
        <w:t>utomat</w:t>
      </w:r>
      <w:r>
        <w:rPr>
          <w:b/>
          <w:snapToGrid w:val="0"/>
          <w:sz w:val="24"/>
        </w:rPr>
        <w:t>ion or Use of I</w:t>
      </w:r>
      <w:r w:rsidR="00702658">
        <w:rPr>
          <w:b/>
          <w:snapToGrid w:val="0"/>
          <w:sz w:val="24"/>
        </w:rPr>
        <w:t xml:space="preserve">nformation </w:t>
      </w:r>
      <w:r>
        <w:rPr>
          <w:b/>
          <w:snapToGrid w:val="0"/>
          <w:sz w:val="24"/>
        </w:rPr>
        <w:t xml:space="preserve">Technology (IT) </w:t>
      </w:r>
    </w:p>
    <w:p w:rsidR="00EF4084" w:rsidP="00835B6D" w14:paraId="19999A1D" w14:textId="77777777">
      <w:pPr>
        <w:widowControl w:val="0"/>
        <w:ind w:left="360"/>
        <w:rPr>
          <w:snapToGrid w:val="0"/>
          <w:sz w:val="24"/>
        </w:rPr>
      </w:pPr>
    </w:p>
    <w:p w:rsidR="00702658" w:rsidRPr="0023316F" w:rsidP="00835B6D" w14:paraId="34BA0CD9" w14:textId="2EB94420">
      <w:pPr>
        <w:widowControl w:val="0"/>
        <w:ind w:left="360"/>
        <w:rPr>
          <w:snapToGrid w:val="0"/>
          <w:sz w:val="24"/>
        </w:rPr>
      </w:pPr>
      <w:r w:rsidRPr="0023316F">
        <w:rPr>
          <w:snapToGrid w:val="0"/>
          <w:sz w:val="24"/>
        </w:rPr>
        <w:t xml:space="preserve">The </w:t>
      </w:r>
      <w:r w:rsidRPr="0023316F" w:rsidR="00EB59AA">
        <w:rPr>
          <w:snapToGrid w:val="0"/>
          <w:sz w:val="24"/>
        </w:rPr>
        <w:t xml:space="preserve">VTA </w:t>
      </w:r>
      <w:r w:rsidRPr="0023316F">
        <w:rPr>
          <w:snapToGrid w:val="0"/>
          <w:sz w:val="24"/>
        </w:rPr>
        <w:t>application</w:t>
      </w:r>
      <w:r w:rsidRPr="0023316F" w:rsidR="00EB59AA">
        <w:rPr>
          <w:snapToGrid w:val="0"/>
          <w:sz w:val="24"/>
        </w:rPr>
        <w:t xml:space="preserve"> form</w:t>
      </w:r>
      <w:r w:rsidRPr="0023316F">
        <w:rPr>
          <w:snapToGrid w:val="0"/>
          <w:sz w:val="24"/>
        </w:rPr>
        <w:t xml:space="preserve">s </w:t>
      </w:r>
      <w:r w:rsidR="005F2D82">
        <w:rPr>
          <w:snapToGrid w:val="0"/>
          <w:sz w:val="24"/>
        </w:rPr>
        <w:t xml:space="preserve">is </w:t>
      </w:r>
      <w:r w:rsidRPr="0023316F" w:rsidR="00EB59AA">
        <w:rPr>
          <w:snapToGrid w:val="0"/>
          <w:sz w:val="24"/>
        </w:rPr>
        <w:t xml:space="preserve">available on the MARAD website and provided by email when requested. </w:t>
      </w:r>
      <w:r w:rsidR="005E1893">
        <w:rPr>
          <w:snapToGrid w:val="0"/>
          <w:sz w:val="24"/>
        </w:rPr>
        <w:t xml:space="preserve">The forms have been configured </w:t>
      </w:r>
      <w:r w:rsidR="005F2D82">
        <w:rPr>
          <w:snapToGrid w:val="0"/>
          <w:sz w:val="24"/>
        </w:rPr>
        <w:t>for digital completion</w:t>
      </w:r>
      <w:r w:rsidR="005E1893">
        <w:rPr>
          <w:snapToGrid w:val="0"/>
          <w:sz w:val="24"/>
        </w:rPr>
        <w:t xml:space="preserve">. </w:t>
      </w:r>
      <w:r w:rsidR="00F45FBC">
        <w:rPr>
          <w:snapToGrid w:val="0"/>
          <w:sz w:val="24"/>
        </w:rPr>
        <w:t>A</w:t>
      </w:r>
      <w:r w:rsidR="005E1893">
        <w:rPr>
          <w:snapToGrid w:val="0"/>
          <w:sz w:val="24"/>
        </w:rPr>
        <w:t>pplicants may submit the form electronically</w:t>
      </w:r>
      <w:r w:rsidR="00226CC6">
        <w:rPr>
          <w:snapToGrid w:val="0"/>
          <w:sz w:val="24"/>
        </w:rPr>
        <w:t xml:space="preserve"> or mail them to MARAD for processing</w:t>
      </w:r>
      <w:r w:rsidR="008645CE">
        <w:rPr>
          <w:b/>
          <w:bCs/>
          <w:sz w:val="22"/>
          <w:szCs w:val="22"/>
        </w:rPr>
        <w:t>.</w:t>
      </w:r>
      <w:r w:rsidR="00EF4084">
        <w:rPr>
          <w:snapToGrid w:val="0"/>
          <w:sz w:val="24"/>
        </w:rPr>
        <w:t xml:space="preserve"> </w:t>
      </w:r>
      <w:r w:rsidRPr="0023316F" w:rsidR="00EB59AA">
        <w:rPr>
          <w:snapToGrid w:val="0"/>
          <w:sz w:val="24"/>
        </w:rPr>
        <w:t xml:space="preserve">The initial enrollment application must be submitted </w:t>
      </w:r>
      <w:r w:rsidR="009C2905">
        <w:rPr>
          <w:snapToGrid w:val="0"/>
          <w:sz w:val="24"/>
        </w:rPr>
        <w:t>as</w:t>
      </w:r>
      <w:r w:rsidRPr="0023316F" w:rsidR="009C2905">
        <w:rPr>
          <w:snapToGrid w:val="0"/>
          <w:sz w:val="24"/>
        </w:rPr>
        <w:t xml:space="preserve"> </w:t>
      </w:r>
      <w:r w:rsidRPr="0023316F" w:rsidR="00EB59AA">
        <w:rPr>
          <w:snapToGrid w:val="0"/>
          <w:sz w:val="24"/>
        </w:rPr>
        <w:t>two originals</w:t>
      </w:r>
      <w:r w:rsidR="005E1893">
        <w:rPr>
          <w:snapToGrid w:val="0"/>
          <w:sz w:val="24"/>
        </w:rPr>
        <w:t>.</w:t>
      </w:r>
      <w:r w:rsidRPr="0023316F" w:rsidR="00EB59AA">
        <w:rPr>
          <w:snapToGrid w:val="0"/>
          <w:sz w:val="24"/>
        </w:rPr>
        <w:t xml:space="preserve"> </w:t>
      </w:r>
      <w:r w:rsidR="005E1893">
        <w:rPr>
          <w:snapToGrid w:val="0"/>
          <w:sz w:val="24"/>
        </w:rPr>
        <w:t>U</w:t>
      </w:r>
      <w:r w:rsidRPr="0023316F" w:rsidR="004970C1">
        <w:rPr>
          <w:snapToGrid w:val="0"/>
          <w:sz w:val="24"/>
        </w:rPr>
        <w:t xml:space="preserve">pon approval, </w:t>
      </w:r>
      <w:r w:rsidRPr="0023316F" w:rsidR="00EB59AA">
        <w:rPr>
          <w:snapToGrid w:val="0"/>
          <w:sz w:val="24"/>
        </w:rPr>
        <w:t xml:space="preserve">one of the originals is returned to the applicant </w:t>
      </w:r>
      <w:r w:rsidR="005F2D82">
        <w:rPr>
          <w:snapToGrid w:val="0"/>
          <w:sz w:val="24"/>
        </w:rPr>
        <w:t>while the other</w:t>
      </w:r>
      <w:r w:rsidRPr="0023316F" w:rsidR="00EB59AA">
        <w:rPr>
          <w:snapToGrid w:val="0"/>
          <w:sz w:val="24"/>
        </w:rPr>
        <w:t xml:space="preserve"> is retained by MARAD. The agreement commits the applicant for one fiscal year and is automatically renewed</w:t>
      </w:r>
      <w:r w:rsidR="005E1893">
        <w:rPr>
          <w:snapToGrid w:val="0"/>
          <w:sz w:val="24"/>
        </w:rPr>
        <w:t>,</w:t>
      </w:r>
      <w:r w:rsidRPr="0023316F" w:rsidR="00EB59AA">
        <w:rPr>
          <w:snapToGrid w:val="0"/>
          <w:sz w:val="24"/>
        </w:rPr>
        <w:t xml:space="preserve"> unless the participant</w:t>
      </w:r>
      <w:r w:rsidRPr="0023316F">
        <w:rPr>
          <w:snapToGrid w:val="0"/>
          <w:sz w:val="24"/>
        </w:rPr>
        <w:t xml:space="preserve"> </w:t>
      </w:r>
      <w:r w:rsidRPr="0023316F" w:rsidR="00EB59AA">
        <w:rPr>
          <w:snapToGrid w:val="0"/>
          <w:sz w:val="24"/>
        </w:rPr>
        <w:t xml:space="preserve">provides written notification </w:t>
      </w:r>
      <w:r w:rsidR="00FE7FE7">
        <w:rPr>
          <w:snapToGrid w:val="0"/>
          <w:sz w:val="24"/>
        </w:rPr>
        <w:t>regarding</w:t>
      </w:r>
      <w:r w:rsidRPr="0023316F" w:rsidR="00FE7FE7">
        <w:rPr>
          <w:snapToGrid w:val="0"/>
          <w:sz w:val="24"/>
        </w:rPr>
        <w:t xml:space="preserve"> </w:t>
      </w:r>
      <w:r w:rsidR="005E1893">
        <w:rPr>
          <w:snapToGrid w:val="0"/>
          <w:sz w:val="24"/>
        </w:rPr>
        <w:t>their</w:t>
      </w:r>
      <w:r w:rsidRPr="0023316F" w:rsidR="005E1893">
        <w:rPr>
          <w:snapToGrid w:val="0"/>
          <w:sz w:val="24"/>
        </w:rPr>
        <w:t xml:space="preserve"> </w:t>
      </w:r>
      <w:r w:rsidRPr="0023316F" w:rsidR="00EB59AA">
        <w:rPr>
          <w:snapToGrid w:val="0"/>
          <w:sz w:val="24"/>
        </w:rPr>
        <w:t xml:space="preserve">intent to terminate participation in the VTA.  </w:t>
      </w:r>
    </w:p>
    <w:p w:rsidR="007C2765" w:rsidP="007C2765" w14:paraId="608BB127" w14:textId="77777777">
      <w:pPr>
        <w:widowControl w:val="0"/>
        <w:outlineLvl w:val="0"/>
        <w:rPr>
          <w:snapToGrid w:val="0"/>
          <w:sz w:val="24"/>
        </w:rPr>
      </w:pPr>
    </w:p>
    <w:p w:rsidR="00E05358" w:rsidP="00835B6D" w14:paraId="6A181A94" w14:textId="77777777">
      <w:pPr>
        <w:widowControl w:val="0"/>
        <w:numPr>
          <w:ilvl w:val="0"/>
          <w:numId w:val="19"/>
        </w:numPr>
        <w:rPr>
          <w:b/>
          <w:snapToGrid w:val="0"/>
          <w:sz w:val="24"/>
        </w:rPr>
      </w:pPr>
      <w:r>
        <w:rPr>
          <w:b/>
          <w:snapToGrid w:val="0"/>
          <w:sz w:val="24"/>
        </w:rPr>
        <w:t xml:space="preserve"> </w:t>
      </w:r>
      <w:r>
        <w:rPr>
          <w:b/>
          <w:snapToGrid w:val="0"/>
          <w:sz w:val="24"/>
        </w:rPr>
        <w:t>E</w:t>
      </w:r>
      <w:r>
        <w:rPr>
          <w:b/>
          <w:snapToGrid w:val="0"/>
          <w:sz w:val="24"/>
        </w:rPr>
        <w:t xml:space="preserve">fforts to </w:t>
      </w:r>
      <w:r>
        <w:rPr>
          <w:b/>
          <w:snapToGrid w:val="0"/>
          <w:sz w:val="24"/>
        </w:rPr>
        <w:t>Identify Duplication</w:t>
      </w:r>
    </w:p>
    <w:p w:rsidR="00702658" w:rsidP="00835B6D" w14:paraId="39C091CF" w14:textId="77777777">
      <w:pPr>
        <w:widowControl w:val="0"/>
        <w:ind w:left="720"/>
        <w:rPr>
          <w:b/>
          <w:snapToGrid w:val="0"/>
          <w:sz w:val="24"/>
        </w:rPr>
      </w:pPr>
    </w:p>
    <w:p w:rsidR="00702658" w:rsidP="00835B6D" w14:paraId="2BA67736" w14:textId="1154BB21">
      <w:pPr>
        <w:widowControl w:val="0"/>
        <w:ind w:left="360"/>
        <w:rPr>
          <w:snapToGrid w:val="0"/>
          <w:sz w:val="24"/>
        </w:rPr>
      </w:pPr>
      <w:r>
        <w:rPr>
          <w:snapToGrid w:val="0"/>
          <w:sz w:val="24"/>
        </w:rPr>
        <w:t>An examination of the Catalog of Federal Domestic Assistance and the Catalog of Federal Paperwork Requirements did not reveal any similar information collections.</w:t>
      </w:r>
      <w:r w:rsidR="00E05358">
        <w:rPr>
          <w:snapToGrid w:val="0"/>
          <w:sz w:val="24"/>
        </w:rPr>
        <w:t xml:space="preserve"> </w:t>
      </w:r>
      <w:r>
        <w:rPr>
          <w:snapToGrid w:val="0"/>
          <w:sz w:val="24"/>
        </w:rPr>
        <w:t>The data</w:t>
      </w:r>
      <w:r w:rsidR="00E05358">
        <w:rPr>
          <w:snapToGrid w:val="0"/>
          <w:sz w:val="24"/>
        </w:rPr>
        <w:t xml:space="preserve"> collected</w:t>
      </w:r>
      <w:r>
        <w:rPr>
          <w:snapToGrid w:val="0"/>
          <w:sz w:val="24"/>
        </w:rPr>
        <w:t xml:space="preserve"> from each tanker company </w:t>
      </w:r>
      <w:r w:rsidRPr="00E05358" w:rsidR="00E05358">
        <w:rPr>
          <w:snapToGrid w:val="0"/>
          <w:sz w:val="24"/>
        </w:rPr>
        <w:t>is unique</w:t>
      </w:r>
      <w:r w:rsidR="005F2D82">
        <w:rPr>
          <w:snapToGrid w:val="0"/>
          <w:sz w:val="24"/>
        </w:rPr>
        <w:t xml:space="preserve"> and </w:t>
      </w:r>
      <w:r w:rsidRPr="00E05358" w:rsidR="005F2D82">
        <w:rPr>
          <w:snapToGrid w:val="0"/>
          <w:sz w:val="24"/>
        </w:rPr>
        <w:t>necessary</w:t>
      </w:r>
      <w:r w:rsidR="005F2D82">
        <w:rPr>
          <w:snapToGrid w:val="0"/>
          <w:sz w:val="24"/>
        </w:rPr>
        <w:t xml:space="preserve"> and</w:t>
      </w:r>
      <w:r w:rsidR="00E05358">
        <w:rPr>
          <w:snapToGrid w:val="0"/>
          <w:sz w:val="24"/>
        </w:rPr>
        <w:t xml:space="preserve"> </w:t>
      </w:r>
      <w:r>
        <w:rPr>
          <w:snapToGrid w:val="0"/>
          <w:sz w:val="24"/>
        </w:rPr>
        <w:t xml:space="preserve">will </w:t>
      </w:r>
      <w:r w:rsidR="00E05358">
        <w:rPr>
          <w:snapToGrid w:val="0"/>
          <w:sz w:val="24"/>
        </w:rPr>
        <w:t xml:space="preserve">be used to </w:t>
      </w:r>
      <w:r>
        <w:rPr>
          <w:snapToGrid w:val="0"/>
          <w:sz w:val="24"/>
        </w:rPr>
        <w:t xml:space="preserve">affirm the number of tankers committed to the </w:t>
      </w:r>
      <w:r w:rsidR="00E05358">
        <w:rPr>
          <w:snapToGrid w:val="0"/>
          <w:sz w:val="24"/>
        </w:rPr>
        <w:t>VTA.</w:t>
      </w:r>
    </w:p>
    <w:p w:rsidR="00702658" w14:paraId="2C381142" w14:textId="77777777">
      <w:pPr>
        <w:widowControl w:val="0"/>
        <w:rPr>
          <w:snapToGrid w:val="0"/>
          <w:sz w:val="24"/>
        </w:rPr>
      </w:pPr>
    </w:p>
    <w:p w:rsidR="00E05358" w:rsidP="00835B6D" w14:paraId="7DFAE51E" w14:textId="77777777">
      <w:pPr>
        <w:widowControl w:val="0"/>
        <w:numPr>
          <w:ilvl w:val="0"/>
          <w:numId w:val="19"/>
        </w:numPr>
        <w:rPr>
          <w:b/>
          <w:snapToGrid w:val="0"/>
          <w:sz w:val="24"/>
        </w:rPr>
      </w:pPr>
      <w:r w:rsidRPr="00835B6D">
        <w:rPr>
          <w:b/>
          <w:snapToGrid w:val="0"/>
          <w:sz w:val="24"/>
        </w:rPr>
        <w:t>I</w:t>
      </w:r>
      <w:r w:rsidRPr="00835B6D" w:rsidR="00702658">
        <w:rPr>
          <w:b/>
          <w:snapToGrid w:val="0"/>
          <w:sz w:val="24"/>
        </w:rPr>
        <w:t>mpact</w:t>
      </w:r>
      <w:r w:rsidRPr="00835B6D">
        <w:rPr>
          <w:b/>
          <w:snapToGrid w:val="0"/>
          <w:sz w:val="24"/>
        </w:rPr>
        <w:t xml:space="preserve"> on S</w:t>
      </w:r>
      <w:r w:rsidRPr="00835B6D" w:rsidR="00702658">
        <w:rPr>
          <w:b/>
          <w:snapToGrid w:val="0"/>
          <w:sz w:val="24"/>
        </w:rPr>
        <w:t xml:space="preserve">mall </w:t>
      </w:r>
      <w:r w:rsidRPr="00835B6D">
        <w:rPr>
          <w:b/>
          <w:snapToGrid w:val="0"/>
          <w:sz w:val="24"/>
        </w:rPr>
        <w:t xml:space="preserve">Businesses </w:t>
      </w:r>
      <w:r w:rsidRPr="00835B6D" w:rsidR="00702658">
        <w:rPr>
          <w:b/>
          <w:snapToGrid w:val="0"/>
          <w:sz w:val="24"/>
        </w:rPr>
        <w:t xml:space="preserve">or </w:t>
      </w:r>
      <w:r w:rsidRPr="00835B6D">
        <w:rPr>
          <w:b/>
          <w:snapToGrid w:val="0"/>
          <w:sz w:val="24"/>
        </w:rPr>
        <w:t xml:space="preserve">Other Small Entities </w:t>
      </w:r>
    </w:p>
    <w:p w:rsidR="00702658" w:rsidRPr="009B3B37" w:rsidP="00835B6D" w14:paraId="1D34AF6E" w14:textId="77777777">
      <w:pPr>
        <w:widowControl w:val="0"/>
        <w:ind w:left="720"/>
        <w:rPr>
          <w:snapToGrid w:val="0"/>
          <w:sz w:val="24"/>
        </w:rPr>
      </w:pPr>
    </w:p>
    <w:p w:rsidR="00C3743B" w:rsidP="00835B6D" w14:paraId="093AC86F" w14:textId="436FB94E">
      <w:pPr>
        <w:widowControl w:val="0"/>
        <w:ind w:left="360"/>
        <w:rPr>
          <w:b/>
          <w:snapToGrid w:val="0"/>
          <w:sz w:val="24"/>
        </w:rPr>
      </w:pPr>
      <w:r>
        <w:rPr>
          <w:snapToGrid w:val="0"/>
          <w:sz w:val="24"/>
        </w:rPr>
        <w:t>This collection has no impact on small businesses or other small entities. However, there is no restriction</w:t>
      </w:r>
      <w:r w:rsidR="005F2D82">
        <w:rPr>
          <w:snapToGrid w:val="0"/>
          <w:sz w:val="24"/>
        </w:rPr>
        <w:t xml:space="preserve"> against</w:t>
      </w:r>
      <w:r>
        <w:rPr>
          <w:snapToGrid w:val="0"/>
          <w:sz w:val="24"/>
        </w:rPr>
        <w:t xml:space="preserve"> </w:t>
      </w:r>
      <w:r>
        <w:rPr>
          <w:snapToGrid w:val="0"/>
          <w:sz w:val="24"/>
        </w:rPr>
        <w:t>small business</w:t>
      </w:r>
      <w:r>
        <w:rPr>
          <w:snapToGrid w:val="0"/>
          <w:sz w:val="24"/>
        </w:rPr>
        <w:t xml:space="preserve"> participation in the VTA. </w:t>
      </w:r>
      <w:r>
        <w:rPr>
          <w:snapToGrid w:val="0"/>
          <w:sz w:val="24"/>
        </w:rPr>
        <w:t xml:space="preserve"> </w:t>
      </w:r>
    </w:p>
    <w:p w:rsidR="00C3743B" w14:paraId="2F280A04" w14:textId="77777777">
      <w:pPr>
        <w:widowControl w:val="0"/>
        <w:rPr>
          <w:b/>
          <w:snapToGrid w:val="0"/>
          <w:sz w:val="24"/>
        </w:rPr>
      </w:pPr>
    </w:p>
    <w:p w:rsidR="00817AF7" w:rsidP="00835B6D" w14:paraId="2E14FE11" w14:textId="77777777">
      <w:pPr>
        <w:widowControl w:val="0"/>
        <w:numPr>
          <w:ilvl w:val="0"/>
          <w:numId w:val="19"/>
        </w:numPr>
        <w:rPr>
          <w:b/>
          <w:snapToGrid w:val="0"/>
          <w:sz w:val="24"/>
        </w:rPr>
      </w:pPr>
      <w:r w:rsidRPr="00835B6D">
        <w:rPr>
          <w:b/>
          <w:snapToGrid w:val="0"/>
          <w:sz w:val="24"/>
        </w:rPr>
        <w:t>Impacts of N</w:t>
      </w:r>
      <w:r w:rsidRPr="00835B6D" w:rsidR="00702658">
        <w:rPr>
          <w:b/>
          <w:snapToGrid w:val="0"/>
          <w:sz w:val="24"/>
        </w:rPr>
        <w:t xml:space="preserve">ot </w:t>
      </w:r>
      <w:r w:rsidRPr="00835B6D">
        <w:rPr>
          <w:b/>
          <w:snapToGrid w:val="0"/>
          <w:sz w:val="24"/>
        </w:rPr>
        <w:t>C</w:t>
      </w:r>
      <w:r w:rsidRPr="00835B6D" w:rsidR="00702658">
        <w:rPr>
          <w:b/>
          <w:snapToGrid w:val="0"/>
          <w:sz w:val="24"/>
        </w:rPr>
        <w:t>onduct</w:t>
      </w:r>
      <w:r w:rsidRPr="00835B6D">
        <w:rPr>
          <w:b/>
          <w:snapToGrid w:val="0"/>
          <w:sz w:val="24"/>
        </w:rPr>
        <w:t>ing</w:t>
      </w:r>
      <w:r w:rsidRPr="00835B6D" w:rsidR="00702658">
        <w:rPr>
          <w:b/>
          <w:snapToGrid w:val="0"/>
          <w:sz w:val="24"/>
        </w:rPr>
        <w:t xml:space="preserve"> or </w:t>
      </w:r>
      <w:r w:rsidRPr="00835B6D">
        <w:rPr>
          <w:b/>
          <w:snapToGrid w:val="0"/>
          <w:sz w:val="24"/>
        </w:rPr>
        <w:t>L</w:t>
      </w:r>
      <w:r w:rsidRPr="00835B6D" w:rsidR="00702658">
        <w:rPr>
          <w:b/>
          <w:snapToGrid w:val="0"/>
          <w:sz w:val="24"/>
        </w:rPr>
        <w:t xml:space="preserve">ess </w:t>
      </w:r>
      <w:r w:rsidRPr="00835B6D">
        <w:rPr>
          <w:b/>
          <w:snapToGrid w:val="0"/>
          <w:sz w:val="24"/>
        </w:rPr>
        <w:t xml:space="preserve">Frequently Collection of Information </w:t>
      </w:r>
    </w:p>
    <w:p w:rsidR="00702658" w:rsidRPr="009B3B37" w:rsidP="00835B6D" w14:paraId="76639802" w14:textId="77777777">
      <w:pPr>
        <w:widowControl w:val="0"/>
        <w:ind w:left="720"/>
        <w:rPr>
          <w:snapToGrid w:val="0"/>
          <w:sz w:val="24"/>
        </w:rPr>
      </w:pPr>
    </w:p>
    <w:p w:rsidR="00C3743B" w:rsidP="00835B6D" w14:paraId="65CB69A7" w14:textId="77777777">
      <w:pPr>
        <w:widowControl w:val="0"/>
        <w:ind w:left="360"/>
        <w:rPr>
          <w:snapToGrid w:val="0"/>
          <w:sz w:val="24"/>
        </w:rPr>
      </w:pPr>
      <w:r>
        <w:rPr>
          <w:snapToGrid w:val="0"/>
          <w:sz w:val="24"/>
        </w:rPr>
        <w:t xml:space="preserve">Without </w:t>
      </w:r>
      <w:r w:rsidR="00806A51">
        <w:rPr>
          <w:snapToGrid w:val="0"/>
          <w:sz w:val="24"/>
        </w:rPr>
        <w:t xml:space="preserve">this collection </w:t>
      </w:r>
      <w:r>
        <w:rPr>
          <w:snapToGrid w:val="0"/>
          <w:sz w:val="24"/>
        </w:rPr>
        <w:t>neither MARAD nor DOD personnel</w:t>
      </w:r>
      <w:r w:rsidR="00806A51">
        <w:rPr>
          <w:snapToGrid w:val="0"/>
          <w:sz w:val="24"/>
        </w:rPr>
        <w:t xml:space="preserve"> would </w:t>
      </w:r>
      <w:r>
        <w:rPr>
          <w:snapToGrid w:val="0"/>
          <w:sz w:val="24"/>
        </w:rPr>
        <w:t>be able to</w:t>
      </w:r>
      <w:r w:rsidR="00806A51">
        <w:rPr>
          <w:snapToGrid w:val="0"/>
          <w:sz w:val="24"/>
        </w:rPr>
        <w:t xml:space="preserve"> determin</w:t>
      </w:r>
      <w:r>
        <w:rPr>
          <w:snapToGrid w:val="0"/>
          <w:sz w:val="24"/>
        </w:rPr>
        <w:t>e</w:t>
      </w:r>
      <w:r w:rsidR="00806A51">
        <w:rPr>
          <w:snapToGrid w:val="0"/>
          <w:sz w:val="24"/>
        </w:rPr>
        <w:t xml:space="preserve"> the availability of </w:t>
      </w:r>
      <w:r>
        <w:rPr>
          <w:snapToGrid w:val="0"/>
          <w:sz w:val="24"/>
        </w:rPr>
        <w:t>suitable</w:t>
      </w:r>
      <w:r w:rsidR="00806A51">
        <w:rPr>
          <w:snapToGrid w:val="0"/>
          <w:sz w:val="24"/>
        </w:rPr>
        <w:t xml:space="preserve"> tankers </w:t>
      </w:r>
      <w:r>
        <w:rPr>
          <w:snapToGrid w:val="0"/>
          <w:sz w:val="24"/>
        </w:rPr>
        <w:t xml:space="preserve">that can </w:t>
      </w:r>
      <w:r w:rsidR="00806A51">
        <w:rPr>
          <w:snapToGrid w:val="0"/>
          <w:sz w:val="24"/>
        </w:rPr>
        <w:t>support U.S. military requirements in time</w:t>
      </w:r>
      <w:r>
        <w:rPr>
          <w:snapToGrid w:val="0"/>
          <w:sz w:val="24"/>
        </w:rPr>
        <w:t>s</w:t>
      </w:r>
      <w:r w:rsidR="00806A51">
        <w:rPr>
          <w:snapToGrid w:val="0"/>
          <w:sz w:val="24"/>
        </w:rPr>
        <w:t xml:space="preserve"> of war or </w:t>
      </w:r>
      <w:r>
        <w:rPr>
          <w:snapToGrid w:val="0"/>
          <w:sz w:val="24"/>
        </w:rPr>
        <w:t xml:space="preserve">a </w:t>
      </w:r>
      <w:r w:rsidR="00806A51">
        <w:rPr>
          <w:snapToGrid w:val="0"/>
          <w:sz w:val="24"/>
        </w:rPr>
        <w:t>national emergency.</w:t>
      </w:r>
    </w:p>
    <w:p w:rsidR="00806A51" w14:paraId="47A11F48" w14:textId="77777777">
      <w:pPr>
        <w:widowControl w:val="0"/>
        <w:rPr>
          <w:snapToGrid w:val="0"/>
          <w:sz w:val="24"/>
        </w:rPr>
      </w:pPr>
    </w:p>
    <w:p w:rsidR="00702658" w:rsidP="00817AF7" w14:paraId="0B39F16A" w14:textId="77777777">
      <w:pPr>
        <w:widowControl w:val="0"/>
        <w:numPr>
          <w:ilvl w:val="0"/>
          <w:numId w:val="19"/>
        </w:numPr>
        <w:rPr>
          <w:b/>
          <w:snapToGrid w:val="0"/>
          <w:sz w:val="24"/>
        </w:rPr>
      </w:pPr>
      <w:r>
        <w:rPr>
          <w:b/>
          <w:snapToGrid w:val="0"/>
          <w:sz w:val="24"/>
        </w:rPr>
        <w:t>S</w:t>
      </w:r>
      <w:r>
        <w:rPr>
          <w:b/>
          <w:snapToGrid w:val="0"/>
          <w:sz w:val="24"/>
        </w:rPr>
        <w:t xml:space="preserve">pecial </w:t>
      </w:r>
      <w:r>
        <w:rPr>
          <w:b/>
          <w:snapToGrid w:val="0"/>
          <w:sz w:val="24"/>
        </w:rPr>
        <w:t xml:space="preserve">Circumstances Relating to the Guidelines 5 CFR 1320.5 </w:t>
      </w:r>
    </w:p>
    <w:p w:rsidR="00702658" w14:paraId="48EF2455" w14:textId="77777777">
      <w:pPr>
        <w:widowControl w:val="0"/>
        <w:rPr>
          <w:snapToGrid w:val="0"/>
          <w:sz w:val="24"/>
        </w:rPr>
      </w:pPr>
    </w:p>
    <w:p w:rsidR="00702658" w:rsidRPr="00CB29EE" w:rsidP="00835B6D" w14:paraId="1951ACE5" w14:textId="77777777">
      <w:pPr>
        <w:widowControl w:val="0"/>
        <w:ind w:left="360"/>
        <w:rPr>
          <w:snapToGrid w:val="0"/>
          <w:sz w:val="24"/>
        </w:rPr>
      </w:pPr>
      <w:bookmarkStart w:id="1" w:name="_Hlk132719509"/>
      <w:r w:rsidRPr="00CB29EE">
        <w:rPr>
          <w:snapToGrid w:val="0"/>
          <w:sz w:val="24"/>
        </w:rPr>
        <w:t xml:space="preserve">The original application must be submitted </w:t>
      </w:r>
      <w:r w:rsidR="00A90F11">
        <w:rPr>
          <w:snapToGrid w:val="0"/>
          <w:sz w:val="24"/>
        </w:rPr>
        <w:t>in duplicate</w:t>
      </w:r>
      <w:r w:rsidRPr="00CB29EE">
        <w:rPr>
          <w:snapToGrid w:val="0"/>
          <w:sz w:val="24"/>
        </w:rPr>
        <w:t xml:space="preserve">. Upon approval, one of the originals is returned to the applicant and </w:t>
      </w:r>
      <w:r w:rsidR="00A90F11">
        <w:rPr>
          <w:snapToGrid w:val="0"/>
          <w:sz w:val="24"/>
        </w:rPr>
        <w:t xml:space="preserve">the other </w:t>
      </w:r>
      <w:r w:rsidRPr="00CB29EE">
        <w:rPr>
          <w:snapToGrid w:val="0"/>
          <w:sz w:val="24"/>
        </w:rPr>
        <w:t>is retained by MARAD.</w:t>
      </w:r>
    </w:p>
    <w:bookmarkEnd w:id="1"/>
    <w:p w:rsidR="00702658" w:rsidRPr="007C2765" w:rsidP="00835B6D" w14:paraId="6D6282C3" w14:textId="77777777">
      <w:pPr>
        <w:widowControl w:val="0"/>
        <w:ind w:left="360"/>
        <w:rPr>
          <w:strike/>
          <w:snapToGrid w:val="0"/>
          <w:sz w:val="24"/>
        </w:rPr>
      </w:pPr>
    </w:p>
    <w:p w:rsidR="00FE7FE7" w:rsidP="00A90F11" w14:paraId="773F6E2B" w14:textId="77777777">
      <w:pPr>
        <w:widowControl w:val="0"/>
        <w:numPr>
          <w:ilvl w:val="0"/>
          <w:numId w:val="19"/>
        </w:numPr>
        <w:rPr>
          <w:b/>
          <w:snapToGrid w:val="0"/>
          <w:sz w:val="24"/>
        </w:rPr>
      </w:pPr>
      <w:r>
        <w:rPr>
          <w:b/>
          <w:snapToGrid w:val="0"/>
          <w:sz w:val="24"/>
        </w:rPr>
        <w:t>P</w:t>
      </w:r>
      <w:r w:rsidRPr="008947EE" w:rsidR="00702658">
        <w:rPr>
          <w:b/>
          <w:snapToGrid w:val="0"/>
          <w:sz w:val="24"/>
        </w:rPr>
        <w:t xml:space="preserve">ublic </w:t>
      </w:r>
      <w:r>
        <w:rPr>
          <w:b/>
          <w:snapToGrid w:val="0"/>
          <w:sz w:val="24"/>
        </w:rPr>
        <w:t>C</w:t>
      </w:r>
      <w:r w:rsidRPr="008947EE">
        <w:rPr>
          <w:b/>
          <w:snapToGrid w:val="0"/>
          <w:sz w:val="24"/>
        </w:rPr>
        <w:t xml:space="preserve">omments </w:t>
      </w:r>
      <w:r w:rsidRPr="008947EE" w:rsidR="00702658">
        <w:rPr>
          <w:b/>
          <w:snapToGrid w:val="0"/>
          <w:sz w:val="24"/>
        </w:rPr>
        <w:t xml:space="preserve">in </w:t>
      </w:r>
      <w:r>
        <w:rPr>
          <w:b/>
          <w:snapToGrid w:val="0"/>
          <w:sz w:val="24"/>
        </w:rPr>
        <w:t>R</w:t>
      </w:r>
      <w:r w:rsidRPr="008947EE">
        <w:rPr>
          <w:b/>
          <w:snapToGrid w:val="0"/>
          <w:sz w:val="24"/>
        </w:rPr>
        <w:t xml:space="preserve">esponse </w:t>
      </w:r>
      <w:r w:rsidRPr="008947EE" w:rsidR="00702658">
        <w:rPr>
          <w:b/>
          <w:snapToGrid w:val="0"/>
          <w:sz w:val="24"/>
        </w:rPr>
        <w:t xml:space="preserve">to </w:t>
      </w:r>
      <w:r>
        <w:rPr>
          <w:b/>
          <w:snapToGrid w:val="0"/>
          <w:sz w:val="24"/>
        </w:rPr>
        <w:t xml:space="preserve">the Federal Register Notice and Outside </w:t>
      </w:r>
    </w:p>
    <w:p w:rsidR="00A90F11" w:rsidP="00835B6D" w14:paraId="57726739" w14:textId="77777777">
      <w:pPr>
        <w:widowControl w:val="0"/>
        <w:ind w:left="360"/>
        <w:rPr>
          <w:b/>
          <w:snapToGrid w:val="0"/>
          <w:sz w:val="24"/>
        </w:rPr>
      </w:pPr>
      <w:r>
        <w:rPr>
          <w:b/>
          <w:snapToGrid w:val="0"/>
          <w:sz w:val="24"/>
        </w:rPr>
        <w:t xml:space="preserve">Consultation </w:t>
      </w:r>
      <w:r w:rsidRPr="008947EE" w:rsidR="00702658">
        <w:rPr>
          <w:b/>
          <w:snapToGrid w:val="0"/>
          <w:sz w:val="24"/>
        </w:rPr>
        <w:t xml:space="preserve">  </w:t>
      </w:r>
    </w:p>
    <w:p w:rsidR="00702658" w:rsidP="009B3B37" w14:paraId="5AEEDC6F" w14:textId="77777777">
      <w:pPr>
        <w:widowControl w:val="0"/>
        <w:rPr>
          <w:snapToGrid w:val="0"/>
          <w:sz w:val="24"/>
        </w:rPr>
      </w:pPr>
    </w:p>
    <w:p w:rsidR="002F3DAE" w:rsidRPr="002F3DAE" w:rsidP="002F3DAE" w14:paraId="043F64C5" w14:textId="218697F3">
      <w:pPr>
        <w:widowControl w:val="0"/>
        <w:autoSpaceDE w:val="0"/>
        <w:autoSpaceDN w:val="0"/>
        <w:adjustRightInd w:val="0"/>
        <w:ind w:left="360"/>
        <w:rPr>
          <w:color w:val="000000" w:themeColor="text1"/>
          <w:sz w:val="24"/>
          <w:szCs w:val="24"/>
        </w:rPr>
      </w:pPr>
      <w:bookmarkStart w:id="2" w:name="_Hlk133402302"/>
      <w:r w:rsidRPr="002F3DAE">
        <w:rPr>
          <w:sz w:val="24"/>
          <w:szCs w:val="24"/>
        </w:rPr>
        <w:t xml:space="preserve">MARAD published a </w:t>
      </w:r>
      <w:r w:rsidRPr="00E605CA">
        <w:rPr>
          <w:color w:val="000000" w:themeColor="text1"/>
          <w:sz w:val="24"/>
          <w:szCs w:val="24"/>
        </w:rPr>
        <w:t>60</w:t>
      </w:r>
      <w:r w:rsidRPr="002F3DAE">
        <w:rPr>
          <w:color w:val="000000" w:themeColor="text1"/>
          <w:sz w:val="24"/>
          <w:szCs w:val="24"/>
        </w:rPr>
        <w:t xml:space="preserve">-day notice and request for comments on this information collection in the Federal Register (FR </w:t>
      </w:r>
      <w:r w:rsidRPr="00E605CA">
        <w:rPr>
          <w:color w:val="000000" w:themeColor="text1"/>
          <w:sz w:val="24"/>
          <w:szCs w:val="24"/>
        </w:rPr>
        <w:t>29177</w:t>
      </w:r>
      <w:r w:rsidRPr="002F3DAE">
        <w:rPr>
          <w:color w:val="000000" w:themeColor="text1"/>
          <w:sz w:val="24"/>
          <w:szCs w:val="24"/>
        </w:rPr>
        <w:t xml:space="preserve">, Vol </w:t>
      </w:r>
      <w:r w:rsidRPr="00E605CA">
        <w:rPr>
          <w:color w:val="000000" w:themeColor="text1"/>
          <w:sz w:val="24"/>
          <w:szCs w:val="24"/>
        </w:rPr>
        <w:t>88</w:t>
      </w:r>
      <w:r w:rsidRPr="002F3DAE">
        <w:rPr>
          <w:color w:val="000000" w:themeColor="text1"/>
          <w:sz w:val="24"/>
          <w:szCs w:val="24"/>
        </w:rPr>
        <w:t xml:space="preserve">, No. </w:t>
      </w:r>
      <w:r w:rsidRPr="00E605CA">
        <w:rPr>
          <w:color w:val="000000" w:themeColor="text1"/>
          <w:sz w:val="24"/>
          <w:szCs w:val="24"/>
        </w:rPr>
        <w:t>87</w:t>
      </w:r>
      <w:r w:rsidRPr="002F3DAE">
        <w:rPr>
          <w:color w:val="000000" w:themeColor="text1"/>
          <w:sz w:val="24"/>
          <w:szCs w:val="24"/>
        </w:rPr>
        <w:t xml:space="preserve">) on </w:t>
      </w:r>
      <w:r w:rsidRPr="00E605CA">
        <w:rPr>
          <w:color w:val="000000" w:themeColor="text1"/>
          <w:sz w:val="24"/>
          <w:szCs w:val="24"/>
        </w:rPr>
        <w:t>May 5, 2023</w:t>
      </w:r>
      <w:r w:rsidRPr="002F3DAE">
        <w:rPr>
          <w:color w:val="000000" w:themeColor="text1"/>
          <w:sz w:val="24"/>
          <w:szCs w:val="24"/>
        </w:rPr>
        <w:t xml:space="preserve">, indicating comments should be submitted on or before </w:t>
      </w:r>
      <w:r w:rsidRPr="00E605CA">
        <w:rPr>
          <w:color w:val="000000" w:themeColor="text1"/>
          <w:sz w:val="24"/>
          <w:szCs w:val="24"/>
        </w:rPr>
        <w:t>July 5, 2023</w:t>
      </w:r>
      <w:r w:rsidRPr="002F3DAE">
        <w:rPr>
          <w:color w:val="000000" w:themeColor="text1"/>
          <w:sz w:val="24"/>
          <w:szCs w:val="24"/>
        </w:rPr>
        <w:t>. No comments were received. A 30-day notice will now be published in the Federal Register to solicit public comments.</w:t>
      </w:r>
    </w:p>
    <w:bookmarkEnd w:id="2"/>
    <w:p w:rsidR="00702658" w:rsidRPr="000511AC" w:rsidP="00835B6D" w14:paraId="188B694A" w14:textId="4BB89BD7">
      <w:pPr>
        <w:widowControl w:val="0"/>
        <w:ind w:left="360"/>
        <w:rPr>
          <w:snapToGrid w:val="0"/>
          <w:sz w:val="24"/>
        </w:rPr>
      </w:pPr>
    </w:p>
    <w:p w:rsidR="00702658" w:rsidP="00835B6D" w14:paraId="375302FE" w14:textId="77777777">
      <w:pPr>
        <w:widowControl w:val="0"/>
        <w:ind w:left="360"/>
        <w:rPr>
          <w:snapToGrid w:val="0"/>
          <w:sz w:val="24"/>
        </w:rPr>
      </w:pPr>
    </w:p>
    <w:p w:rsidR="00A90F11" w:rsidP="00835B6D" w14:paraId="06A68C37" w14:textId="77777777">
      <w:pPr>
        <w:widowControl w:val="0"/>
        <w:numPr>
          <w:ilvl w:val="0"/>
          <w:numId w:val="19"/>
        </w:numPr>
        <w:rPr>
          <w:b/>
          <w:snapToGrid w:val="0"/>
          <w:sz w:val="24"/>
        </w:rPr>
      </w:pPr>
      <w:r w:rsidRPr="00B20775">
        <w:rPr>
          <w:b/>
          <w:snapToGrid w:val="0"/>
          <w:sz w:val="24"/>
        </w:rPr>
        <w:t>Expla</w:t>
      </w:r>
      <w:r w:rsidRPr="00B20775">
        <w:rPr>
          <w:b/>
          <w:snapToGrid w:val="0"/>
          <w:sz w:val="24"/>
        </w:rPr>
        <w:t>nation of A</w:t>
      </w:r>
      <w:r w:rsidRPr="00835B6D">
        <w:rPr>
          <w:b/>
          <w:snapToGrid w:val="0"/>
          <w:sz w:val="24"/>
        </w:rPr>
        <w:t xml:space="preserve">ny </w:t>
      </w:r>
      <w:r w:rsidRPr="00835B6D">
        <w:rPr>
          <w:b/>
          <w:snapToGrid w:val="0"/>
          <w:sz w:val="24"/>
        </w:rPr>
        <w:t xml:space="preserve">Payments </w:t>
      </w:r>
      <w:r w:rsidRPr="00835B6D">
        <w:rPr>
          <w:b/>
          <w:snapToGrid w:val="0"/>
          <w:sz w:val="24"/>
        </w:rPr>
        <w:t xml:space="preserve">or </w:t>
      </w:r>
      <w:r w:rsidRPr="00835B6D">
        <w:rPr>
          <w:b/>
          <w:snapToGrid w:val="0"/>
          <w:sz w:val="24"/>
        </w:rPr>
        <w:t xml:space="preserve">Gifts </w:t>
      </w:r>
      <w:r w:rsidRPr="00835B6D">
        <w:rPr>
          <w:b/>
          <w:snapToGrid w:val="0"/>
          <w:sz w:val="24"/>
        </w:rPr>
        <w:t xml:space="preserve">to </w:t>
      </w:r>
      <w:r w:rsidRPr="00835B6D">
        <w:rPr>
          <w:b/>
          <w:snapToGrid w:val="0"/>
          <w:sz w:val="24"/>
        </w:rPr>
        <w:t>Respondents</w:t>
      </w:r>
    </w:p>
    <w:p w:rsidR="00702658" w:rsidRPr="009B3B37" w:rsidP="00835B6D" w14:paraId="3E5DC776" w14:textId="77777777">
      <w:pPr>
        <w:widowControl w:val="0"/>
        <w:ind w:left="720"/>
        <w:rPr>
          <w:snapToGrid w:val="0"/>
          <w:sz w:val="24"/>
        </w:rPr>
      </w:pPr>
    </w:p>
    <w:p w:rsidR="00702658" w:rsidP="00835B6D" w14:paraId="2EB9DD86" w14:textId="77777777">
      <w:pPr>
        <w:widowControl w:val="0"/>
        <w:ind w:left="360"/>
        <w:outlineLvl w:val="0"/>
        <w:rPr>
          <w:snapToGrid w:val="0"/>
          <w:sz w:val="24"/>
        </w:rPr>
      </w:pPr>
      <w:r>
        <w:rPr>
          <w:snapToGrid w:val="0"/>
          <w:sz w:val="24"/>
        </w:rPr>
        <w:t>No payments or gifts are provided to respondents.</w:t>
      </w:r>
    </w:p>
    <w:p w:rsidR="00702658" w14:paraId="2B74277C" w14:textId="77777777">
      <w:pPr>
        <w:widowControl w:val="0"/>
        <w:rPr>
          <w:snapToGrid w:val="0"/>
          <w:sz w:val="24"/>
        </w:rPr>
      </w:pPr>
    </w:p>
    <w:p w:rsidR="00A90F11" w:rsidP="00835B6D" w14:paraId="221B96AB" w14:textId="77777777">
      <w:pPr>
        <w:widowControl w:val="0"/>
        <w:numPr>
          <w:ilvl w:val="0"/>
          <w:numId w:val="19"/>
        </w:numPr>
        <w:rPr>
          <w:b/>
          <w:snapToGrid w:val="0"/>
          <w:sz w:val="24"/>
        </w:rPr>
      </w:pPr>
      <w:r>
        <w:rPr>
          <w:b/>
          <w:snapToGrid w:val="0"/>
          <w:sz w:val="24"/>
        </w:rPr>
        <w:t>A</w:t>
      </w:r>
      <w:r w:rsidR="00702658">
        <w:rPr>
          <w:b/>
          <w:snapToGrid w:val="0"/>
          <w:sz w:val="24"/>
        </w:rPr>
        <w:t xml:space="preserve">ssurance of </w:t>
      </w:r>
      <w:r>
        <w:rPr>
          <w:b/>
          <w:snapToGrid w:val="0"/>
          <w:sz w:val="24"/>
        </w:rPr>
        <w:t xml:space="preserve">Confidentiality and Protection of Privacy </w:t>
      </w:r>
    </w:p>
    <w:p w:rsidR="00702658" w:rsidP="00835B6D" w14:paraId="176FD0B3" w14:textId="77777777">
      <w:pPr>
        <w:widowControl w:val="0"/>
        <w:ind w:left="720"/>
        <w:rPr>
          <w:snapToGrid w:val="0"/>
          <w:sz w:val="24"/>
        </w:rPr>
      </w:pPr>
    </w:p>
    <w:p w:rsidR="00702658" w:rsidP="00835B6D" w14:paraId="37A62DCE" w14:textId="77777777">
      <w:pPr>
        <w:widowControl w:val="0"/>
        <w:ind w:left="360"/>
        <w:rPr>
          <w:snapToGrid w:val="0"/>
          <w:sz w:val="24"/>
        </w:rPr>
      </w:pPr>
      <w:r>
        <w:rPr>
          <w:snapToGrid w:val="0"/>
          <w:sz w:val="24"/>
        </w:rPr>
        <w:t>MARAD personnel will maintain and treat a</w:t>
      </w:r>
      <w:r>
        <w:rPr>
          <w:snapToGrid w:val="0"/>
          <w:sz w:val="24"/>
        </w:rPr>
        <w:t xml:space="preserve">ll data collected from individual companies </w:t>
      </w:r>
      <w:r>
        <w:rPr>
          <w:snapToGrid w:val="0"/>
          <w:sz w:val="24"/>
        </w:rPr>
        <w:t xml:space="preserve">for the VTA as </w:t>
      </w:r>
      <w:r>
        <w:rPr>
          <w:snapToGrid w:val="0"/>
          <w:sz w:val="24"/>
        </w:rPr>
        <w:t>confidential</w:t>
      </w:r>
      <w:r>
        <w:rPr>
          <w:snapToGrid w:val="0"/>
          <w:sz w:val="24"/>
        </w:rPr>
        <w:t>. No data</w:t>
      </w:r>
      <w:r>
        <w:rPr>
          <w:snapToGrid w:val="0"/>
          <w:sz w:val="24"/>
        </w:rPr>
        <w:t xml:space="preserve"> will be released to the general public. The </w:t>
      </w:r>
      <w:r>
        <w:rPr>
          <w:snapToGrid w:val="0"/>
          <w:sz w:val="24"/>
        </w:rPr>
        <w:t>VTA also</w:t>
      </w:r>
      <w:r>
        <w:rPr>
          <w:snapToGrid w:val="0"/>
          <w:sz w:val="24"/>
        </w:rPr>
        <w:t xml:space="preserve"> requires MARAD to take all necessary steps to protect proprietary or classified data</w:t>
      </w:r>
      <w:r>
        <w:rPr>
          <w:snapToGrid w:val="0"/>
          <w:sz w:val="24"/>
        </w:rPr>
        <w:t xml:space="preserve"> received for this program</w:t>
      </w:r>
      <w:r>
        <w:rPr>
          <w:snapToGrid w:val="0"/>
          <w:sz w:val="24"/>
        </w:rPr>
        <w:t>.</w:t>
      </w:r>
    </w:p>
    <w:p w:rsidR="00702658" w14:paraId="7D381C50" w14:textId="77777777">
      <w:pPr>
        <w:widowControl w:val="0"/>
        <w:rPr>
          <w:snapToGrid w:val="0"/>
          <w:sz w:val="24"/>
        </w:rPr>
      </w:pPr>
    </w:p>
    <w:p w:rsidR="00702658" w:rsidP="00835B6D" w14:paraId="6CA31927" w14:textId="77777777">
      <w:pPr>
        <w:widowControl w:val="0"/>
        <w:numPr>
          <w:ilvl w:val="0"/>
          <w:numId w:val="19"/>
        </w:numPr>
        <w:rPr>
          <w:snapToGrid w:val="0"/>
          <w:sz w:val="24"/>
        </w:rPr>
      </w:pPr>
      <w:r>
        <w:rPr>
          <w:b/>
          <w:snapToGrid w:val="0"/>
          <w:sz w:val="24"/>
        </w:rPr>
        <w:t>J</w:t>
      </w:r>
      <w:r>
        <w:rPr>
          <w:b/>
          <w:snapToGrid w:val="0"/>
          <w:sz w:val="24"/>
        </w:rPr>
        <w:t xml:space="preserve">ustification for </w:t>
      </w:r>
      <w:r w:rsidR="006B43AF">
        <w:rPr>
          <w:b/>
          <w:snapToGrid w:val="0"/>
          <w:sz w:val="24"/>
        </w:rPr>
        <w:t>Any Sensitive</w:t>
      </w:r>
      <w:r>
        <w:rPr>
          <w:b/>
          <w:snapToGrid w:val="0"/>
          <w:sz w:val="24"/>
        </w:rPr>
        <w:t xml:space="preserve"> </w:t>
      </w:r>
      <w:r w:rsidR="006B43AF">
        <w:rPr>
          <w:b/>
          <w:snapToGrid w:val="0"/>
          <w:sz w:val="24"/>
        </w:rPr>
        <w:t xml:space="preserve">Questions </w:t>
      </w:r>
    </w:p>
    <w:p w:rsidR="006B43AF" w:rsidP="00691BDB" w14:paraId="4808E32E" w14:textId="77777777">
      <w:pPr>
        <w:widowControl w:val="0"/>
        <w:outlineLvl w:val="0"/>
        <w:rPr>
          <w:snapToGrid w:val="0"/>
          <w:sz w:val="24"/>
        </w:rPr>
      </w:pPr>
    </w:p>
    <w:p w:rsidR="00702658" w:rsidP="00691BDB" w14:paraId="180038D9" w14:textId="77777777">
      <w:pPr>
        <w:widowControl w:val="0"/>
        <w:outlineLvl w:val="0"/>
        <w:rPr>
          <w:snapToGrid w:val="0"/>
          <w:sz w:val="24"/>
        </w:rPr>
      </w:pPr>
      <w:r>
        <w:rPr>
          <w:snapToGrid w:val="0"/>
          <w:sz w:val="24"/>
        </w:rPr>
        <w:t xml:space="preserve">      </w:t>
      </w:r>
      <w:r>
        <w:rPr>
          <w:snapToGrid w:val="0"/>
          <w:sz w:val="24"/>
        </w:rPr>
        <w:t>There are no questions of a sensitive nature.</w:t>
      </w:r>
    </w:p>
    <w:p w:rsidR="00702658" w14:paraId="5B91AE34" w14:textId="77777777">
      <w:pPr>
        <w:widowControl w:val="0"/>
        <w:rPr>
          <w:snapToGrid w:val="0"/>
          <w:sz w:val="24"/>
        </w:rPr>
      </w:pPr>
    </w:p>
    <w:p w:rsidR="006B43AF" w:rsidP="006B43AF" w14:paraId="7ED4E4C4" w14:textId="77777777">
      <w:pPr>
        <w:widowControl w:val="0"/>
        <w:numPr>
          <w:ilvl w:val="0"/>
          <w:numId w:val="19"/>
        </w:numPr>
        <w:rPr>
          <w:b/>
          <w:snapToGrid w:val="0"/>
          <w:sz w:val="24"/>
        </w:rPr>
      </w:pPr>
      <w:r>
        <w:rPr>
          <w:b/>
          <w:snapToGrid w:val="0"/>
          <w:sz w:val="24"/>
        </w:rPr>
        <w:t xml:space="preserve">Estimate of Annualized Burden Hours and Cost </w:t>
      </w:r>
    </w:p>
    <w:p w:rsidR="006B43AF" w:rsidP="006B43AF" w14:paraId="48593847" w14:textId="77777777">
      <w:pPr>
        <w:widowControl w:val="0"/>
        <w:ind w:left="360"/>
        <w:rPr>
          <w:b/>
          <w:snapToGrid w:val="0"/>
          <w:sz w:val="24"/>
        </w:rPr>
      </w:pPr>
    </w:p>
    <w:p w:rsidR="006B43AF" w:rsidP="00835B6D" w14:paraId="21D0C60D" w14:textId="77777777">
      <w:pPr>
        <w:widowControl w:val="0"/>
        <w:numPr>
          <w:ilvl w:val="0"/>
          <w:numId w:val="31"/>
        </w:numPr>
        <w:rPr>
          <w:b/>
          <w:snapToGrid w:val="0"/>
          <w:sz w:val="24"/>
        </w:rPr>
      </w:pPr>
      <w:r>
        <w:rPr>
          <w:b/>
          <w:snapToGrid w:val="0"/>
          <w:sz w:val="24"/>
        </w:rPr>
        <w:t>Estimated Annualized Burden</w:t>
      </w:r>
    </w:p>
    <w:p w:rsidR="00D7690E" w:rsidP="00D7690E" w14:paraId="614A946C" w14:textId="77777777">
      <w:pPr>
        <w:widowControl w:val="0"/>
        <w:rPr>
          <w:b/>
          <w:snapToGrid w:val="0"/>
          <w:sz w:val="24"/>
        </w:rPr>
      </w:pPr>
    </w:p>
    <w:p w:rsidR="00D7690E" w:rsidRPr="00D7690E" w:rsidP="00835B6D" w14:paraId="052CD9D1" w14:textId="77777777">
      <w:pPr>
        <w:widowControl w:val="0"/>
        <w:ind w:left="360"/>
        <w:rPr>
          <w:bCs/>
          <w:snapToGrid w:val="0"/>
          <w:sz w:val="24"/>
          <w:szCs w:val="24"/>
        </w:rPr>
      </w:pPr>
      <w:bookmarkStart w:id="3" w:name="_Hlk118223112"/>
      <w:r w:rsidRPr="00D7690E">
        <w:rPr>
          <w:bCs/>
          <w:snapToGrid w:val="0"/>
          <w:sz w:val="24"/>
          <w:szCs w:val="24"/>
        </w:rPr>
        <w:t>A total of 1</w:t>
      </w:r>
      <w:r>
        <w:rPr>
          <w:bCs/>
          <w:snapToGrid w:val="0"/>
          <w:sz w:val="24"/>
          <w:szCs w:val="24"/>
        </w:rPr>
        <w:t>5</w:t>
      </w:r>
      <w:r w:rsidRPr="00D7690E">
        <w:rPr>
          <w:bCs/>
          <w:snapToGrid w:val="0"/>
          <w:sz w:val="24"/>
          <w:szCs w:val="24"/>
        </w:rPr>
        <w:t xml:space="preserve"> respondents will each take approximately </w:t>
      </w:r>
      <w:r>
        <w:rPr>
          <w:bCs/>
          <w:snapToGrid w:val="0"/>
          <w:sz w:val="24"/>
          <w:szCs w:val="24"/>
        </w:rPr>
        <w:t>one</w:t>
      </w:r>
      <w:r w:rsidRPr="00D7690E">
        <w:rPr>
          <w:bCs/>
          <w:snapToGrid w:val="0"/>
          <w:sz w:val="24"/>
          <w:szCs w:val="24"/>
        </w:rPr>
        <w:t xml:space="preserve"> (</w:t>
      </w:r>
      <w:r>
        <w:rPr>
          <w:bCs/>
          <w:snapToGrid w:val="0"/>
          <w:sz w:val="24"/>
          <w:szCs w:val="24"/>
        </w:rPr>
        <w:t>1</w:t>
      </w:r>
      <w:r w:rsidRPr="00D7690E">
        <w:rPr>
          <w:bCs/>
          <w:snapToGrid w:val="0"/>
          <w:sz w:val="24"/>
          <w:szCs w:val="24"/>
        </w:rPr>
        <w:t xml:space="preserve">) hour to complete the </w:t>
      </w:r>
      <w:r>
        <w:rPr>
          <w:bCs/>
          <w:snapToGrid w:val="0"/>
          <w:sz w:val="24"/>
          <w:szCs w:val="24"/>
        </w:rPr>
        <w:t xml:space="preserve">VTA </w:t>
      </w:r>
      <w:r w:rsidRPr="00D7690E">
        <w:rPr>
          <w:bCs/>
          <w:snapToGrid w:val="0"/>
          <w:sz w:val="24"/>
          <w:szCs w:val="24"/>
        </w:rPr>
        <w:t>application.</w:t>
      </w:r>
      <w:bookmarkEnd w:id="3"/>
      <w:r w:rsidRPr="00D7690E">
        <w:rPr>
          <w:bCs/>
          <w:snapToGrid w:val="0"/>
          <w:sz w:val="24"/>
          <w:szCs w:val="24"/>
        </w:rPr>
        <w:t xml:space="preserve"> </w:t>
      </w:r>
      <w:r w:rsidRPr="00835B6D" w:rsidR="00880C13">
        <w:rPr>
          <w:bCs/>
          <w:snapToGrid w:val="0"/>
          <w:sz w:val="24"/>
          <w:szCs w:val="24"/>
        </w:rPr>
        <w:t xml:space="preserve">This estimate is based on information </w:t>
      </w:r>
      <w:r w:rsidR="00880C13">
        <w:rPr>
          <w:bCs/>
          <w:snapToGrid w:val="0"/>
          <w:sz w:val="24"/>
          <w:szCs w:val="24"/>
        </w:rPr>
        <w:t>provided from</w:t>
      </w:r>
      <w:r w:rsidRPr="00835B6D" w:rsidR="00880C13">
        <w:rPr>
          <w:bCs/>
          <w:snapToGrid w:val="0"/>
          <w:sz w:val="24"/>
          <w:szCs w:val="24"/>
        </w:rPr>
        <w:t xml:space="preserve"> applicant</w:t>
      </w:r>
      <w:r w:rsidR="00880C13">
        <w:rPr>
          <w:bCs/>
          <w:snapToGrid w:val="0"/>
          <w:sz w:val="24"/>
          <w:szCs w:val="24"/>
        </w:rPr>
        <w:t>s regarding the time taken to</w:t>
      </w:r>
      <w:r w:rsidRPr="00835B6D" w:rsidR="00880C13">
        <w:rPr>
          <w:bCs/>
          <w:snapToGrid w:val="0"/>
          <w:sz w:val="24"/>
          <w:szCs w:val="24"/>
        </w:rPr>
        <w:t xml:space="preserve"> </w:t>
      </w:r>
      <w:r w:rsidR="00FE7FE7">
        <w:rPr>
          <w:bCs/>
          <w:snapToGrid w:val="0"/>
          <w:sz w:val="24"/>
          <w:szCs w:val="24"/>
        </w:rPr>
        <w:t>complete the</w:t>
      </w:r>
      <w:r w:rsidR="00455B2D">
        <w:rPr>
          <w:bCs/>
          <w:snapToGrid w:val="0"/>
          <w:sz w:val="24"/>
          <w:szCs w:val="24"/>
        </w:rPr>
        <w:t xml:space="preserve"> application,</w:t>
      </w:r>
      <w:r w:rsidRPr="00835B6D" w:rsidR="00880C13">
        <w:rPr>
          <w:bCs/>
          <w:snapToGrid w:val="0"/>
          <w:sz w:val="24"/>
          <w:szCs w:val="24"/>
        </w:rPr>
        <w:t xml:space="preserve"> review </w:t>
      </w:r>
      <w:r w:rsidR="00455B2D">
        <w:rPr>
          <w:bCs/>
          <w:snapToGrid w:val="0"/>
          <w:sz w:val="24"/>
          <w:szCs w:val="24"/>
        </w:rPr>
        <w:t>their responses, compile required data</w:t>
      </w:r>
      <w:r w:rsidRPr="00835B6D" w:rsidR="00880C13">
        <w:rPr>
          <w:bCs/>
          <w:snapToGrid w:val="0"/>
          <w:sz w:val="24"/>
          <w:szCs w:val="24"/>
        </w:rPr>
        <w:t>, and</w:t>
      </w:r>
      <w:r w:rsidR="00455B2D">
        <w:rPr>
          <w:bCs/>
          <w:snapToGrid w:val="0"/>
          <w:sz w:val="24"/>
          <w:szCs w:val="24"/>
        </w:rPr>
        <w:t xml:space="preserve"> obtain a</w:t>
      </w:r>
      <w:r w:rsidRPr="00835B6D" w:rsidR="00880C13">
        <w:rPr>
          <w:bCs/>
          <w:snapToGrid w:val="0"/>
          <w:sz w:val="24"/>
          <w:szCs w:val="24"/>
        </w:rPr>
        <w:t xml:space="preserve"> signature by an appropriate officer.</w:t>
      </w:r>
      <w:r w:rsidR="00880C13">
        <w:rPr>
          <w:bCs/>
          <w:snapToGrid w:val="0"/>
          <w:sz w:val="24"/>
          <w:szCs w:val="24"/>
        </w:rPr>
        <w:t xml:space="preserve"> </w:t>
      </w:r>
      <w:r w:rsidRPr="00D7690E">
        <w:rPr>
          <w:bCs/>
          <w:snapToGrid w:val="0"/>
          <w:sz w:val="24"/>
          <w:szCs w:val="24"/>
        </w:rPr>
        <w:t xml:space="preserve">Therefore, the total annual burden for the computation of data and completion of the application form is </w:t>
      </w:r>
      <w:r>
        <w:rPr>
          <w:bCs/>
          <w:snapToGrid w:val="0"/>
          <w:sz w:val="24"/>
          <w:szCs w:val="24"/>
        </w:rPr>
        <w:t>15</w:t>
      </w:r>
      <w:r w:rsidRPr="00D7690E">
        <w:rPr>
          <w:bCs/>
          <w:snapToGrid w:val="0"/>
          <w:sz w:val="24"/>
          <w:szCs w:val="24"/>
        </w:rPr>
        <w:t xml:space="preserve"> hours, which is illustrated in the table below:</w:t>
      </w:r>
    </w:p>
    <w:p w:rsidR="00D7690E" w:rsidRPr="00D7690E" w:rsidP="00D7690E" w14:paraId="24ACCD97" w14:textId="77777777">
      <w:pPr>
        <w:widowControl w:val="0"/>
        <w:rPr>
          <w:bCs/>
          <w:snapToGrid w:val="0"/>
          <w:sz w:val="24"/>
          <w:szCs w:val="24"/>
        </w:rPr>
      </w:pPr>
    </w:p>
    <w:tbl>
      <w:tblPr>
        <w:tblW w:w="95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4"/>
        <w:gridCol w:w="397"/>
        <w:gridCol w:w="1632"/>
        <w:gridCol w:w="427"/>
        <w:gridCol w:w="1527"/>
        <w:gridCol w:w="501"/>
        <w:gridCol w:w="1447"/>
        <w:gridCol w:w="420"/>
        <w:gridCol w:w="1625"/>
      </w:tblGrid>
      <w:tr w14:paraId="6BDC42E6" w14:textId="77777777" w:rsidTr="006A401B">
        <w:tblPrEx>
          <w:tblW w:w="95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64" w:type="dxa"/>
            <w:shd w:val="clear" w:color="auto" w:fill="D0CECE"/>
          </w:tcPr>
          <w:p w:rsidR="00D7690E" w:rsidRPr="00B20775" w:rsidP="002A4939" w14:paraId="1457E935" w14:textId="77777777">
            <w:pPr>
              <w:widowControl w:val="0"/>
              <w:rPr>
                <w:b/>
                <w:snapToGrid w:val="0"/>
                <w:sz w:val="24"/>
                <w:szCs w:val="24"/>
              </w:rPr>
            </w:pPr>
            <w:r w:rsidRPr="009B3B37">
              <w:rPr>
                <w:b/>
                <w:snapToGrid w:val="0"/>
                <w:sz w:val="24"/>
                <w:szCs w:val="24"/>
              </w:rPr>
              <w:t>Number of Respondents</w:t>
            </w:r>
          </w:p>
        </w:tc>
        <w:tc>
          <w:tcPr>
            <w:tcW w:w="397" w:type="dxa"/>
            <w:shd w:val="clear" w:color="auto" w:fill="D0CECE"/>
          </w:tcPr>
          <w:p w:rsidR="00D7690E" w:rsidRPr="00B20775" w:rsidP="002A4939" w14:paraId="0B9A5772" w14:textId="77777777">
            <w:pPr>
              <w:widowControl w:val="0"/>
              <w:rPr>
                <w:b/>
                <w:snapToGrid w:val="0"/>
                <w:sz w:val="24"/>
                <w:szCs w:val="24"/>
              </w:rPr>
            </w:pPr>
          </w:p>
          <w:p w:rsidR="00D7690E" w:rsidRPr="004431FE" w:rsidP="002A4939" w14:paraId="3B1964F0" w14:textId="77777777">
            <w:pPr>
              <w:widowControl w:val="0"/>
              <w:rPr>
                <w:b/>
                <w:snapToGrid w:val="0"/>
                <w:sz w:val="24"/>
                <w:szCs w:val="24"/>
              </w:rPr>
            </w:pPr>
          </w:p>
          <w:p w:rsidR="00D7690E" w:rsidRPr="00835B6D" w:rsidP="002A4939" w14:paraId="584231B0" w14:textId="77777777">
            <w:pPr>
              <w:widowControl w:val="0"/>
              <w:rPr>
                <w:bCs/>
                <w:snapToGrid w:val="0"/>
                <w:sz w:val="24"/>
                <w:szCs w:val="24"/>
              </w:rPr>
            </w:pPr>
          </w:p>
        </w:tc>
        <w:tc>
          <w:tcPr>
            <w:tcW w:w="1632" w:type="dxa"/>
            <w:shd w:val="clear" w:color="auto" w:fill="D0CECE"/>
          </w:tcPr>
          <w:p w:rsidR="00D7690E" w:rsidRPr="00835B6D" w:rsidP="002A4939" w14:paraId="7E79195B" w14:textId="77777777">
            <w:pPr>
              <w:widowControl w:val="0"/>
              <w:rPr>
                <w:b/>
                <w:snapToGrid w:val="0"/>
                <w:sz w:val="24"/>
                <w:szCs w:val="24"/>
              </w:rPr>
            </w:pPr>
            <w:r w:rsidRPr="00835B6D">
              <w:rPr>
                <w:b/>
                <w:snapToGrid w:val="0"/>
                <w:sz w:val="24"/>
                <w:szCs w:val="24"/>
              </w:rPr>
              <w:t>Responses Per Respondent</w:t>
            </w:r>
          </w:p>
        </w:tc>
        <w:tc>
          <w:tcPr>
            <w:tcW w:w="427" w:type="dxa"/>
            <w:shd w:val="clear" w:color="auto" w:fill="D0CECE"/>
          </w:tcPr>
          <w:p w:rsidR="00D7690E" w:rsidRPr="00835B6D" w:rsidP="002A4939" w14:paraId="06CEB1E5" w14:textId="77777777">
            <w:pPr>
              <w:widowControl w:val="0"/>
              <w:rPr>
                <w:bCs/>
                <w:snapToGrid w:val="0"/>
                <w:sz w:val="24"/>
                <w:szCs w:val="24"/>
              </w:rPr>
            </w:pPr>
          </w:p>
          <w:p w:rsidR="00D7690E" w:rsidRPr="00835B6D" w:rsidP="002A4939" w14:paraId="428B5F28" w14:textId="77777777">
            <w:pPr>
              <w:widowControl w:val="0"/>
              <w:rPr>
                <w:bCs/>
                <w:snapToGrid w:val="0"/>
                <w:sz w:val="24"/>
                <w:szCs w:val="24"/>
              </w:rPr>
            </w:pPr>
          </w:p>
        </w:tc>
        <w:tc>
          <w:tcPr>
            <w:tcW w:w="1527" w:type="dxa"/>
            <w:shd w:val="clear" w:color="auto" w:fill="D0CECE"/>
          </w:tcPr>
          <w:p w:rsidR="00D7690E" w:rsidRPr="00B20775" w:rsidP="002A4939" w14:paraId="77CE4783" w14:textId="77777777">
            <w:pPr>
              <w:widowControl w:val="0"/>
              <w:rPr>
                <w:b/>
                <w:snapToGrid w:val="0"/>
                <w:sz w:val="24"/>
                <w:szCs w:val="24"/>
              </w:rPr>
            </w:pPr>
            <w:r w:rsidRPr="009B3B37">
              <w:rPr>
                <w:b/>
                <w:snapToGrid w:val="0"/>
                <w:sz w:val="24"/>
                <w:szCs w:val="24"/>
              </w:rPr>
              <w:t>Total Annual Responses</w:t>
            </w:r>
          </w:p>
        </w:tc>
        <w:tc>
          <w:tcPr>
            <w:tcW w:w="501" w:type="dxa"/>
            <w:shd w:val="clear" w:color="auto" w:fill="D0CECE"/>
          </w:tcPr>
          <w:p w:rsidR="00D7690E" w:rsidRPr="00B20775" w:rsidP="002A4939" w14:paraId="3F9A5F75" w14:textId="77777777">
            <w:pPr>
              <w:widowControl w:val="0"/>
              <w:jc w:val="center"/>
              <w:rPr>
                <w:b/>
                <w:snapToGrid w:val="0"/>
                <w:sz w:val="24"/>
                <w:szCs w:val="24"/>
              </w:rPr>
            </w:pPr>
          </w:p>
          <w:p w:rsidR="00D7690E" w:rsidRPr="00835B6D" w:rsidP="002A4939" w14:paraId="204CD084" w14:textId="77777777">
            <w:pPr>
              <w:widowControl w:val="0"/>
              <w:jc w:val="center"/>
              <w:rPr>
                <w:b/>
                <w:snapToGrid w:val="0"/>
                <w:sz w:val="24"/>
                <w:szCs w:val="24"/>
              </w:rPr>
            </w:pPr>
          </w:p>
        </w:tc>
        <w:tc>
          <w:tcPr>
            <w:tcW w:w="1447" w:type="dxa"/>
            <w:shd w:val="clear" w:color="auto" w:fill="D0CECE"/>
          </w:tcPr>
          <w:p w:rsidR="00D7690E" w:rsidRPr="00835B6D" w:rsidP="002A4939" w14:paraId="3DE81698" w14:textId="77777777">
            <w:pPr>
              <w:widowControl w:val="0"/>
              <w:rPr>
                <w:b/>
                <w:snapToGrid w:val="0"/>
                <w:sz w:val="24"/>
                <w:szCs w:val="24"/>
              </w:rPr>
            </w:pPr>
            <w:r w:rsidRPr="00835B6D">
              <w:rPr>
                <w:b/>
                <w:snapToGrid w:val="0"/>
                <w:sz w:val="24"/>
                <w:szCs w:val="24"/>
              </w:rPr>
              <w:t>Burden Hours Per Response</w:t>
            </w:r>
          </w:p>
        </w:tc>
        <w:tc>
          <w:tcPr>
            <w:tcW w:w="420" w:type="dxa"/>
            <w:shd w:val="clear" w:color="auto" w:fill="D0CECE"/>
          </w:tcPr>
          <w:p w:rsidR="00D7690E" w:rsidRPr="00835B6D" w:rsidP="002A4939" w14:paraId="0BB7995E" w14:textId="77777777">
            <w:pPr>
              <w:widowControl w:val="0"/>
              <w:rPr>
                <w:b/>
                <w:snapToGrid w:val="0"/>
                <w:sz w:val="24"/>
                <w:szCs w:val="24"/>
              </w:rPr>
            </w:pPr>
          </w:p>
          <w:p w:rsidR="00D7690E" w:rsidRPr="00835B6D" w:rsidP="002A4939" w14:paraId="1D835DF4" w14:textId="77777777">
            <w:pPr>
              <w:widowControl w:val="0"/>
              <w:rPr>
                <w:b/>
                <w:snapToGrid w:val="0"/>
                <w:sz w:val="24"/>
                <w:szCs w:val="24"/>
              </w:rPr>
            </w:pPr>
          </w:p>
          <w:p w:rsidR="00D7690E" w:rsidRPr="00835B6D" w:rsidP="002A4939" w14:paraId="53B812F6" w14:textId="77777777">
            <w:pPr>
              <w:widowControl w:val="0"/>
              <w:rPr>
                <w:b/>
                <w:snapToGrid w:val="0"/>
                <w:sz w:val="24"/>
                <w:szCs w:val="24"/>
              </w:rPr>
            </w:pPr>
          </w:p>
        </w:tc>
        <w:tc>
          <w:tcPr>
            <w:tcW w:w="1625" w:type="dxa"/>
            <w:shd w:val="clear" w:color="auto" w:fill="D0CECE"/>
          </w:tcPr>
          <w:p w:rsidR="00D7690E" w:rsidRPr="00835B6D" w:rsidP="002A4939" w14:paraId="57BC3F7B" w14:textId="77777777">
            <w:pPr>
              <w:widowControl w:val="0"/>
              <w:rPr>
                <w:b/>
                <w:snapToGrid w:val="0"/>
                <w:sz w:val="24"/>
                <w:szCs w:val="24"/>
              </w:rPr>
            </w:pPr>
            <w:r w:rsidRPr="00835B6D">
              <w:rPr>
                <w:b/>
                <w:snapToGrid w:val="0"/>
                <w:sz w:val="24"/>
                <w:szCs w:val="24"/>
              </w:rPr>
              <w:t>Total Annual Burden Hours</w:t>
            </w:r>
          </w:p>
        </w:tc>
      </w:tr>
      <w:tr w14:paraId="01D3007A" w14:textId="77777777" w:rsidTr="006A401B">
        <w:tblPrEx>
          <w:tblW w:w="9540" w:type="dxa"/>
          <w:tblInd w:w="-185" w:type="dxa"/>
          <w:tblLook w:val="04A0"/>
        </w:tblPrEx>
        <w:tc>
          <w:tcPr>
            <w:tcW w:w="1564" w:type="dxa"/>
            <w:shd w:val="clear" w:color="auto" w:fill="auto"/>
          </w:tcPr>
          <w:p w:rsidR="00D7690E" w:rsidRPr="00835B6D" w:rsidP="002A4939" w14:paraId="7BFF5D00" w14:textId="77777777">
            <w:pPr>
              <w:widowControl w:val="0"/>
              <w:jc w:val="center"/>
              <w:rPr>
                <w:b/>
                <w:snapToGrid w:val="0"/>
                <w:sz w:val="24"/>
                <w:szCs w:val="24"/>
              </w:rPr>
            </w:pPr>
            <w:r w:rsidRPr="00835B6D">
              <w:rPr>
                <w:b/>
                <w:snapToGrid w:val="0"/>
                <w:sz w:val="24"/>
                <w:szCs w:val="24"/>
              </w:rPr>
              <w:t>15</w:t>
            </w:r>
          </w:p>
        </w:tc>
        <w:tc>
          <w:tcPr>
            <w:tcW w:w="397" w:type="dxa"/>
            <w:shd w:val="clear" w:color="auto" w:fill="auto"/>
          </w:tcPr>
          <w:p w:rsidR="00D7690E" w:rsidRPr="00835B6D" w:rsidP="002A4939" w14:paraId="0E9FB520" w14:textId="77777777">
            <w:pPr>
              <w:widowControl w:val="0"/>
              <w:jc w:val="center"/>
              <w:rPr>
                <w:b/>
                <w:snapToGrid w:val="0"/>
                <w:sz w:val="24"/>
                <w:szCs w:val="24"/>
              </w:rPr>
            </w:pPr>
            <w:r w:rsidRPr="00835B6D">
              <w:rPr>
                <w:b/>
                <w:snapToGrid w:val="0"/>
                <w:sz w:val="24"/>
                <w:szCs w:val="24"/>
              </w:rPr>
              <w:t>*</w:t>
            </w:r>
          </w:p>
        </w:tc>
        <w:tc>
          <w:tcPr>
            <w:tcW w:w="1632" w:type="dxa"/>
            <w:shd w:val="clear" w:color="auto" w:fill="auto"/>
          </w:tcPr>
          <w:p w:rsidR="00D7690E" w:rsidRPr="00835B6D" w:rsidP="002A4939" w14:paraId="1FF4444D" w14:textId="77777777">
            <w:pPr>
              <w:widowControl w:val="0"/>
              <w:jc w:val="center"/>
              <w:rPr>
                <w:b/>
                <w:snapToGrid w:val="0"/>
                <w:sz w:val="24"/>
                <w:szCs w:val="24"/>
              </w:rPr>
            </w:pPr>
            <w:r w:rsidRPr="00835B6D">
              <w:rPr>
                <w:b/>
                <w:snapToGrid w:val="0"/>
                <w:sz w:val="24"/>
                <w:szCs w:val="24"/>
              </w:rPr>
              <w:t>1</w:t>
            </w:r>
          </w:p>
        </w:tc>
        <w:tc>
          <w:tcPr>
            <w:tcW w:w="427" w:type="dxa"/>
            <w:shd w:val="clear" w:color="auto" w:fill="auto"/>
          </w:tcPr>
          <w:p w:rsidR="00D7690E" w:rsidRPr="00835B6D" w:rsidP="002A4939" w14:paraId="78ECEFDF" w14:textId="77777777">
            <w:pPr>
              <w:widowControl w:val="0"/>
              <w:jc w:val="center"/>
              <w:rPr>
                <w:b/>
                <w:snapToGrid w:val="0"/>
                <w:sz w:val="24"/>
                <w:szCs w:val="24"/>
              </w:rPr>
            </w:pPr>
            <w:r w:rsidRPr="00835B6D">
              <w:rPr>
                <w:b/>
                <w:snapToGrid w:val="0"/>
                <w:sz w:val="24"/>
                <w:szCs w:val="24"/>
              </w:rPr>
              <w:t>=</w:t>
            </w:r>
          </w:p>
        </w:tc>
        <w:tc>
          <w:tcPr>
            <w:tcW w:w="1527" w:type="dxa"/>
            <w:shd w:val="clear" w:color="auto" w:fill="auto"/>
          </w:tcPr>
          <w:p w:rsidR="00D7690E" w:rsidRPr="00835B6D" w:rsidP="002A4939" w14:paraId="34BB3D2B" w14:textId="77777777">
            <w:pPr>
              <w:widowControl w:val="0"/>
              <w:jc w:val="center"/>
              <w:rPr>
                <w:b/>
                <w:snapToGrid w:val="0"/>
                <w:sz w:val="24"/>
                <w:szCs w:val="24"/>
              </w:rPr>
            </w:pPr>
            <w:r w:rsidRPr="00835B6D">
              <w:rPr>
                <w:b/>
                <w:snapToGrid w:val="0"/>
                <w:sz w:val="24"/>
                <w:szCs w:val="24"/>
              </w:rPr>
              <w:t>15</w:t>
            </w:r>
          </w:p>
        </w:tc>
        <w:tc>
          <w:tcPr>
            <w:tcW w:w="501" w:type="dxa"/>
            <w:shd w:val="clear" w:color="auto" w:fill="auto"/>
          </w:tcPr>
          <w:p w:rsidR="00D7690E" w:rsidRPr="00835B6D" w:rsidP="002A4939" w14:paraId="0E26578B" w14:textId="77777777">
            <w:pPr>
              <w:widowControl w:val="0"/>
              <w:jc w:val="center"/>
              <w:rPr>
                <w:b/>
                <w:snapToGrid w:val="0"/>
                <w:sz w:val="24"/>
                <w:szCs w:val="24"/>
              </w:rPr>
            </w:pPr>
            <w:r w:rsidRPr="009B3B37">
              <w:rPr>
                <w:b/>
                <w:snapToGrid w:val="0"/>
                <w:sz w:val="24"/>
                <w:szCs w:val="24"/>
              </w:rPr>
              <w:t>*</w:t>
            </w:r>
          </w:p>
        </w:tc>
        <w:tc>
          <w:tcPr>
            <w:tcW w:w="1447" w:type="dxa"/>
            <w:shd w:val="clear" w:color="auto" w:fill="auto"/>
          </w:tcPr>
          <w:p w:rsidR="00D7690E" w:rsidRPr="00835B6D" w:rsidP="002A4939" w14:paraId="6FF91675" w14:textId="77777777">
            <w:pPr>
              <w:widowControl w:val="0"/>
              <w:jc w:val="center"/>
              <w:rPr>
                <w:b/>
                <w:snapToGrid w:val="0"/>
                <w:sz w:val="24"/>
                <w:szCs w:val="24"/>
              </w:rPr>
            </w:pPr>
            <w:r w:rsidRPr="00835B6D">
              <w:rPr>
                <w:b/>
                <w:snapToGrid w:val="0"/>
                <w:sz w:val="24"/>
                <w:szCs w:val="24"/>
              </w:rPr>
              <w:t>1</w:t>
            </w:r>
          </w:p>
        </w:tc>
        <w:tc>
          <w:tcPr>
            <w:tcW w:w="420" w:type="dxa"/>
            <w:shd w:val="clear" w:color="auto" w:fill="auto"/>
          </w:tcPr>
          <w:p w:rsidR="00D7690E" w:rsidRPr="00835B6D" w:rsidP="002A4939" w14:paraId="41DF71BA" w14:textId="77777777">
            <w:pPr>
              <w:widowControl w:val="0"/>
              <w:jc w:val="center"/>
              <w:rPr>
                <w:b/>
                <w:snapToGrid w:val="0"/>
                <w:sz w:val="24"/>
                <w:szCs w:val="24"/>
              </w:rPr>
            </w:pPr>
            <w:r w:rsidRPr="009B3B37">
              <w:rPr>
                <w:b/>
                <w:snapToGrid w:val="0"/>
                <w:sz w:val="24"/>
                <w:szCs w:val="24"/>
              </w:rPr>
              <w:t>=</w:t>
            </w:r>
          </w:p>
        </w:tc>
        <w:tc>
          <w:tcPr>
            <w:tcW w:w="1625" w:type="dxa"/>
            <w:shd w:val="clear" w:color="auto" w:fill="auto"/>
          </w:tcPr>
          <w:p w:rsidR="00D7690E" w:rsidRPr="00835B6D" w:rsidP="002A4939" w14:paraId="341AC3B7" w14:textId="77777777">
            <w:pPr>
              <w:widowControl w:val="0"/>
              <w:jc w:val="center"/>
              <w:rPr>
                <w:b/>
                <w:snapToGrid w:val="0"/>
                <w:sz w:val="24"/>
                <w:szCs w:val="24"/>
              </w:rPr>
            </w:pPr>
            <w:r w:rsidRPr="00835B6D">
              <w:rPr>
                <w:b/>
                <w:snapToGrid w:val="0"/>
                <w:sz w:val="24"/>
                <w:szCs w:val="24"/>
              </w:rPr>
              <w:t>15</w:t>
            </w:r>
          </w:p>
        </w:tc>
      </w:tr>
    </w:tbl>
    <w:p w:rsidR="00CF41D7" w:rsidRPr="00835B6D" w:rsidP="00835B6D" w14:paraId="4384DC5B" w14:textId="77777777">
      <w:pPr>
        <w:widowControl w:val="0"/>
        <w:numPr>
          <w:ilvl w:val="0"/>
          <w:numId w:val="31"/>
        </w:numPr>
        <w:rPr>
          <w:snapToGrid w:val="0"/>
          <w:sz w:val="24"/>
          <w:szCs w:val="24"/>
        </w:rPr>
      </w:pPr>
      <w:r w:rsidRPr="00835B6D">
        <w:rPr>
          <w:b/>
          <w:bCs/>
          <w:snapToGrid w:val="0"/>
          <w:sz w:val="24"/>
          <w:szCs w:val="24"/>
        </w:rPr>
        <w:t xml:space="preserve">Estimated </w:t>
      </w:r>
      <w:r w:rsidR="00455B2D">
        <w:rPr>
          <w:b/>
          <w:bCs/>
          <w:snapToGrid w:val="0"/>
          <w:sz w:val="24"/>
          <w:szCs w:val="24"/>
        </w:rPr>
        <w:t>A</w:t>
      </w:r>
      <w:r w:rsidRPr="00835B6D" w:rsidR="00455B2D">
        <w:rPr>
          <w:b/>
          <w:bCs/>
          <w:snapToGrid w:val="0"/>
          <w:sz w:val="24"/>
          <w:szCs w:val="24"/>
        </w:rPr>
        <w:t xml:space="preserve">nnualized </w:t>
      </w:r>
      <w:r w:rsidR="00455B2D">
        <w:rPr>
          <w:b/>
          <w:bCs/>
          <w:snapToGrid w:val="0"/>
          <w:sz w:val="24"/>
          <w:szCs w:val="24"/>
        </w:rPr>
        <w:t>C</w:t>
      </w:r>
      <w:r w:rsidRPr="00835B6D" w:rsidR="00455B2D">
        <w:rPr>
          <w:b/>
          <w:bCs/>
          <w:snapToGrid w:val="0"/>
          <w:sz w:val="24"/>
          <w:szCs w:val="24"/>
        </w:rPr>
        <w:t xml:space="preserve">ost </w:t>
      </w:r>
      <w:r w:rsidR="00455B2D">
        <w:rPr>
          <w:b/>
          <w:bCs/>
          <w:snapToGrid w:val="0"/>
          <w:sz w:val="24"/>
          <w:szCs w:val="24"/>
        </w:rPr>
        <w:t>B</w:t>
      </w:r>
      <w:r w:rsidRPr="00835B6D" w:rsidR="00455B2D">
        <w:rPr>
          <w:b/>
          <w:bCs/>
          <w:snapToGrid w:val="0"/>
          <w:sz w:val="24"/>
          <w:szCs w:val="24"/>
        </w:rPr>
        <w:t>urden</w:t>
      </w:r>
    </w:p>
    <w:p w:rsidR="00CF41D7" w:rsidRPr="00CF41D7" w:rsidP="00CF41D7" w14:paraId="5B065723" w14:textId="77777777">
      <w:pPr>
        <w:widowControl w:val="0"/>
        <w:rPr>
          <w:snapToGrid w:val="0"/>
          <w:sz w:val="24"/>
          <w:szCs w:val="24"/>
        </w:rPr>
      </w:pPr>
    </w:p>
    <w:p w:rsidR="00702658" w:rsidP="00F2233E" w14:paraId="1D49CFE1" w14:textId="3322B664">
      <w:pPr>
        <w:widowControl w:val="0"/>
        <w:ind w:left="360"/>
        <w:rPr>
          <w:snapToGrid w:val="0"/>
          <w:sz w:val="24"/>
        </w:rPr>
      </w:pPr>
      <w:r w:rsidRPr="00CF41D7">
        <w:rPr>
          <w:snapToGrid w:val="0"/>
          <w:sz w:val="24"/>
          <w:szCs w:val="24"/>
        </w:rPr>
        <w:t xml:space="preserve">The Department of Labor website </w:t>
      </w:r>
      <w:r>
        <w:rPr>
          <w:rStyle w:val="FootnoteReference"/>
          <w:snapToGrid w:val="0"/>
          <w:sz w:val="24"/>
          <w:szCs w:val="24"/>
        </w:rPr>
        <w:footnoteReference w:id="2"/>
      </w:r>
      <w:r w:rsidRPr="00CF41D7">
        <w:rPr>
          <w:snapToGrid w:val="0"/>
          <w:sz w:val="24"/>
          <w:szCs w:val="24"/>
        </w:rPr>
        <w:t xml:space="preserve"> shows that the average hourly wage rate for a</w:t>
      </w:r>
      <w:r>
        <w:rPr>
          <w:snapToGrid w:val="0"/>
          <w:sz w:val="24"/>
          <w:szCs w:val="24"/>
        </w:rPr>
        <w:t>n</w:t>
      </w:r>
      <w:r w:rsidRPr="00CF41D7">
        <w:rPr>
          <w:snapToGrid w:val="0"/>
          <w:sz w:val="24"/>
          <w:szCs w:val="24"/>
        </w:rPr>
        <w:t xml:space="preserve"> </w:t>
      </w:r>
      <w:r>
        <w:rPr>
          <w:snapToGrid w:val="0"/>
          <w:sz w:val="24"/>
          <w:szCs w:val="24"/>
        </w:rPr>
        <w:t>Administrative Support Worker is</w:t>
      </w:r>
      <w:r w:rsidRPr="00CF41D7">
        <w:rPr>
          <w:snapToGrid w:val="0"/>
          <w:sz w:val="24"/>
          <w:szCs w:val="24"/>
        </w:rPr>
        <w:t xml:space="preserve"> $</w:t>
      </w:r>
      <w:r w:rsidR="00FE7FE7">
        <w:rPr>
          <w:snapToGrid w:val="0"/>
          <w:sz w:val="24"/>
          <w:szCs w:val="24"/>
        </w:rPr>
        <w:t xml:space="preserve"> </w:t>
      </w:r>
      <w:r>
        <w:rPr>
          <w:snapToGrid w:val="0"/>
          <w:sz w:val="24"/>
          <w:szCs w:val="24"/>
        </w:rPr>
        <w:t>3</w:t>
      </w:r>
      <w:r w:rsidR="00E605CA">
        <w:rPr>
          <w:snapToGrid w:val="0"/>
          <w:sz w:val="24"/>
          <w:szCs w:val="24"/>
        </w:rPr>
        <w:t>4</w:t>
      </w:r>
      <w:r>
        <w:rPr>
          <w:snapToGrid w:val="0"/>
          <w:sz w:val="24"/>
          <w:szCs w:val="24"/>
        </w:rPr>
        <w:t>.1</w:t>
      </w:r>
      <w:r w:rsidR="00E605CA">
        <w:rPr>
          <w:snapToGrid w:val="0"/>
          <w:sz w:val="24"/>
          <w:szCs w:val="24"/>
        </w:rPr>
        <w:t>6</w:t>
      </w:r>
      <w:r>
        <w:rPr>
          <w:snapToGrid w:val="0"/>
          <w:sz w:val="24"/>
          <w:szCs w:val="24"/>
        </w:rPr>
        <w:t>.</w:t>
      </w:r>
      <w:r w:rsidR="00F2233E">
        <w:rPr>
          <w:snapToGrid w:val="0"/>
          <w:sz w:val="24"/>
        </w:rPr>
        <w:t xml:space="preserve"> As such the estimated annualized cost burden to respondents to </w:t>
      </w:r>
      <w:r w:rsidRPr="0023316F">
        <w:rPr>
          <w:snapToGrid w:val="0"/>
          <w:sz w:val="24"/>
        </w:rPr>
        <w:t>collect and assimil</w:t>
      </w:r>
      <w:r w:rsidR="00F2233E">
        <w:rPr>
          <w:snapToGrid w:val="0"/>
          <w:sz w:val="24"/>
        </w:rPr>
        <w:t>ate</w:t>
      </w:r>
      <w:r w:rsidRPr="0023316F">
        <w:rPr>
          <w:snapToGrid w:val="0"/>
          <w:sz w:val="24"/>
        </w:rPr>
        <w:t xml:space="preserve"> the information submitted </w:t>
      </w:r>
      <w:r w:rsidR="00F2233E">
        <w:rPr>
          <w:snapToGrid w:val="0"/>
          <w:sz w:val="24"/>
        </w:rPr>
        <w:t xml:space="preserve">for this collection is </w:t>
      </w:r>
      <w:r w:rsidR="00645FEF">
        <w:rPr>
          <w:snapToGrid w:val="0"/>
          <w:sz w:val="24"/>
        </w:rPr>
        <w:t xml:space="preserve">             </w:t>
      </w:r>
      <w:r w:rsidR="00F2233E">
        <w:rPr>
          <w:snapToGrid w:val="0"/>
          <w:sz w:val="24"/>
        </w:rPr>
        <w:t xml:space="preserve">$ </w:t>
      </w:r>
      <w:r w:rsidR="00F44FFF">
        <w:rPr>
          <w:snapToGrid w:val="0"/>
          <w:sz w:val="24"/>
        </w:rPr>
        <w:t>717.36</w:t>
      </w:r>
      <w:r w:rsidR="00F2233E">
        <w:rPr>
          <w:snapToGrid w:val="0"/>
          <w:sz w:val="24"/>
        </w:rPr>
        <w:t xml:space="preserve">, which can be calculated as </w:t>
      </w:r>
      <w:r w:rsidRPr="0023316F">
        <w:rPr>
          <w:snapToGrid w:val="0"/>
          <w:sz w:val="24"/>
        </w:rPr>
        <w:t>follows:</w:t>
      </w:r>
    </w:p>
    <w:p w:rsidR="00F2233E" w:rsidRPr="0023316F" w:rsidP="00835B6D" w14:paraId="33B8AF60" w14:textId="77777777">
      <w:pPr>
        <w:widowControl w:val="0"/>
        <w:ind w:left="360"/>
        <w:rPr>
          <w:snapToGrid w:val="0"/>
          <w:sz w:val="24"/>
        </w:rPr>
      </w:pPr>
    </w:p>
    <w:tbl>
      <w:tblPr>
        <w:tblW w:w="9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63"/>
        <w:gridCol w:w="1069"/>
        <w:gridCol w:w="336"/>
        <w:gridCol w:w="1390"/>
        <w:gridCol w:w="353"/>
        <w:gridCol w:w="1536"/>
        <w:gridCol w:w="336"/>
        <w:gridCol w:w="1270"/>
        <w:gridCol w:w="222"/>
        <w:gridCol w:w="1390"/>
      </w:tblGrid>
      <w:tr w14:paraId="019D1A06" w14:textId="77777777" w:rsidTr="002F504E">
        <w:tblPrEx>
          <w:tblW w:w="9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665" w:type="dxa"/>
            <w:gridSpan w:val="10"/>
            <w:shd w:val="clear" w:color="auto" w:fill="D0CECE"/>
          </w:tcPr>
          <w:p w:rsidR="002F504E" w:rsidRPr="00835B6D" w:rsidP="002A4939" w14:paraId="4F2CB809" w14:textId="77777777">
            <w:pPr>
              <w:widowControl w:val="0"/>
              <w:jc w:val="center"/>
              <w:rPr>
                <w:b/>
                <w:bCs/>
                <w:snapToGrid w:val="0"/>
                <w:sz w:val="24"/>
                <w:szCs w:val="24"/>
              </w:rPr>
            </w:pPr>
            <w:r w:rsidRPr="009B3B37">
              <w:rPr>
                <w:b/>
                <w:bCs/>
                <w:snapToGrid w:val="0"/>
                <w:sz w:val="24"/>
                <w:szCs w:val="24"/>
              </w:rPr>
              <w:t xml:space="preserve">Estimated </w:t>
            </w:r>
            <w:r w:rsidRPr="00B20775">
              <w:rPr>
                <w:b/>
                <w:bCs/>
                <w:snapToGrid w:val="0"/>
                <w:sz w:val="24"/>
                <w:szCs w:val="24"/>
              </w:rPr>
              <w:t>Annualized Burden Cost to Respondents for the Computation of Data and Comple</w:t>
            </w:r>
            <w:r w:rsidRPr="004431FE">
              <w:rPr>
                <w:b/>
                <w:bCs/>
                <w:snapToGrid w:val="0"/>
                <w:sz w:val="24"/>
                <w:szCs w:val="24"/>
              </w:rPr>
              <w:t>tion of Application Form</w:t>
            </w:r>
          </w:p>
        </w:tc>
      </w:tr>
      <w:tr w14:paraId="62C754CF" w14:textId="77777777" w:rsidTr="002F504E">
        <w:tblPrEx>
          <w:tblW w:w="9665" w:type="dxa"/>
          <w:tblLook w:val="04A0"/>
        </w:tblPrEx>
        <w:tc>
          <w:tcPr>
            <w:tcW w:w="1763" w:type="dxa"/>
            <w:shd w:val="clear" w:color="auto" w:fill="auto"/>
          </w:tcPr>
          <w:p w:rsidR="002F504E" w:rsidRPr="005F2D82" w:rsidP="002A4939" w14:paraId="02FC091D" w14:textId="77777777">
            <w:pPr>
              <w:widowControl w:val="0"/>
              <w:rPr>
                <w:b/>
                <w:bCs/>
                <w:snapToGrid w:val="0"/>
                <w:sz w:val="24"/>
                <w:szCs w:val="24"/>
              </w:rPr>
            </w:pPr>
            <w:r w:rsidRPr="005F2D82">
              <w:rPr>
                <w:b/>
                <w:bCs/>
                <w:snapToGrid w:val="0"/>
                <w:sz w:val="24"/>
                <w:szCs w:val="24"/>
              </w:rPr>
              <w:t>Administrative Support Worker</w:t>
            </w:r>
            <w:r w:rsidRPr="005F2D82">
              <w:rPr>
                <w:b/>
                <w:bCs/>
                <w:snapToGrid w:val="0"/>
                <w:sz w:val="24"/>
                <w:szCs w:val="24"/>
              </w:rPr>
              <w:br/>
              <w:t>43-6011</w:t>
            </w:r>
          </w:p>
        </w:tc>
        <w:tc>
          <w:tcPr>
            <w:tcW w:w="1069" w:type="dxa"/>
            <w:shd w:val="clear" w:color="auto" w:fill="auto"/>
          </w:tcPr>
          <w:p w:rsidR="002F504E" w:rsidRPr="00835B6D" w:rsidP="002A4939" w14:paraId="19F6421B" w14:textId="77777777">
            <w:pPr>
              <w:widowControl w:val="0"/>
              <w:rPr>
                <w:snapToGrid w:val="0"/>
                <w:sz w:val="24"/>
                <w:szCs w:val="24"/>
              </w:rPr>
            </w:pPr>
            <w:r w:rsidRPr="00835B6D">
              <w:rPr>
                <w:snapToGrid w:val="0"/>
                <w:sz w:val="24"/>
                <w:szCs w:val="24"/>
              </w:rPr>
              <w:t>Average Hourly Wage Rate</w:t>
            </w:r>
          </w:p>
        </w:tc>
        <w:tc>
          <w:tcPr>
            <w:tcW w:w="336" w:type="dxa"/>
            <w:shd w:val="clear" w:color="auto" w:fill="auto"/>
          </w:tcPr>
          <w:p w:rsidR="002F504E" w:rsidRPr="009B3B37" w:rsidP="002A4939" w14:paraId="1752B700" w14:textId="77777777">
            <w:pPr>
              <w:widowControl w:val="0"/>
              <w:rPr>
                <w:snapToGrid w:val="0"/>
                <w:sz w:val="24"/>
                <w:szCs w:val="24"/>
              </w:rPr>
            </w:pPr>
          </w:p>
        </w:tc>
        <w:tc>
          <w:tcPr>
            <w:tcW w:w="1390" w:type="dxa"/>
            <w:shd w:val="clear" w:color="auto" w:fill="auto"/>
          </w:tcPr>
          <w:p w:rsidR="002F504E" w:rsidRPr="00835B6D" w:rsidP="002A4939" w14:paraId="5B433422" w14:textId="77777777">
            <w:pPr>
              <w:widowControl w:val="0"/>
              <w:rPr>
                <w:snapToGrid w:val="0"/>
                <w:sz w:val="24"/>
                <w:szCs w:val="24"/>
              </w:rPr>
            </w:pPr>
            <w:r w:rsidRPr="00835B6D">
              <w:rPr>
                <w:snapToGrid w:val="0"/>
                <w:sz w:val="24"/>
                <w:szCs w:val="24"/>
              </w:rPr>
              <w:t xml:space="preserve">Total Annualized Burden Hours </w:t>
            </w:r>
          </w:p>
        </w:tc>
        <w:tc>
          <w:tcPr>
            <w:tcW w:w="353" w:type="dxa"/>
            <w:shd w:val="clear" w:color="auto" w:fill="auto"/>
          </w:tcPr>
          <w:p w:rsidR="002F504E" w:rsidRPr="00835B6D" w:rsidP="002A4939" w14:paraId="3C33D63B" w14:textId="77777777">
            <w:pPr>
              <w:widowControl w:val="0"/>
              <w:rPr>
                <w:snapToGrid w:val="0"/>
                <w:sz w:val="24"/>
                <w:szCs w:val="24"/>
              </w:rPr>
            </w:pPr>
          </w:p>
        </w:tc>
        <w:tc>
          <w:tcPr>
            <w:tcW w:w="1536" w:type="dxa"/>
            <w:shd w:val="clear" w:color="auto" w:fill="auto"/>
          </w:tcPr>
          <w:p w:rsidR="002F504E" w:rsidRPr="00835B6D" w:rsidP="002A4939" w14:paraId="2BAE575F" w14:textId="77777777">
            <w:pPr>
              <w:widowControl w:val="0"/>
              <w:rPr>
                <w:snapToGrid w:val="0"/>
                <w:sz w:val="24"/>
                <w:szCs w:val="24"/>
              </w:rPr>
            </w:pPr>
            <w:r w:rsidRPr="00835B6D">
              <w:rPr>
                <w:snapToGrid w:val="0"/>
                <w:sz w:val="24"/>
                <w:szCs w:val="24"/>
              </w:rPr>
              <w:t xml:space="preserve">Estimated Total </w:t>
            </w:r>
          </w:p>
        </w:tc>
        <w:tc>
          <w:tcPr>
            <w:tcW w:w="336" w:type="dxa"/>
          </w:tcPr>
          <w:p w:rsidR="002F504E" w:rsidRPr="00835B6D" w:rsidP="002A4939" w14:paraId="5A5AAB5B" w14:textId="77777777">
            <w:pPr>
              <w:widowControl w:val="0"/>
              <w:rPr>
                <w:snapToGrid w:val="0"/>
                <w:sz w:val="24"/>
                <w:szCs w:val="24"/>
              </w:rPr>
            </w:pPr>
          </w:p>
        </w:tc>
        <w:tc>
          <w:tcPr>
            <w:tcW w:w="1270" w:type="dxa"/>
          </w:tcPr>
          <w:p w:rsidR="002F504E" w:rsidRPr="00835B6D" w:rsidP="002A4939" w14:paraId="636CA5B6" w14:textId="77777777">
            <w:pPr>
              <w:widowControl w:val="0"/>
              <w:rPr>
                <w:snapToGrid w:val="0"/>
                <w:sz w:val="24"/>
                <w:szCs w:val="24"/>
              </w:rPr>
            </w:pPr>
            <w:r w:rsidRPr="00835B6D">
              <w:rPr>
                <w:snapToGrid w:val="0"/>
                <w:sz w:val="24"/>
                <w:szCs w:val="24"/>
              </w:rPr>
              <w:t>Benefits Multiplier</w:t>
            </w:r>
          </w:p>
        </w:tc>
        <w:tc>
          <w:tcPr>
            <w:tcW w:w="222" w:type="dxa"/>
          </w:tcPr>
          <w:p w:rsidR="002F504E" w:rsidRPr="00835B6D" w:rsidP="002A4939" w14:paraId="5A1E2749" w14:textId="77777777">
            <w:pPr>
              <w:widowControl w:val="0"/>
              <w:rPr>
                <w:snapToGrid w:val="0"/>
                <w:sz w:val="24"/>
                <w:szCs w:val="24"/>
              </w:rPr>
            </w:pPr>
          </w:p>
        </w:tc>
        <w:tc>
          <w:tcPr>
            <w:tcW w:w="1390" w:type="dxa"/>
          </w:tcPr>
          <w:p w:rsidR="002F504E" w:rsidRPr="00835B6D" w:rsidP="002A4939" w14:paraId="51D5F223" w14:textId="77777777">
            <w:pPr>
              <w:widowControl w:val="0"/>
              <w:rPr>
                <w:snapToGrid w:val="0"/>
                <w:sz w:val="24"/>
                <w:szCs w:val="24"/>
              </w:rPr>
            </w:pPr>
            <w:r w:rsidRPr="00835B6D">
              <w:rPr>
                <w:snapToGrid w:val="0"/>
                <w:sz w:val="24"/>
                <w:szCs w:val="24"/>
              </w:rPr>
              <w:t>Total Annualized</w:t>
            </w:r>
          </w:p>
          <w:p w:rsidR="002F504E" w:rsidRPr="00835B6D" w:rsidP="002A4939" w14:paraId="17B701A8" w14:textId="77777777">
            <w:pPr>
              <w:widowControl w:val="0"/>
              <w:rPr>
                <w:snapToGrid w:val="0"/>
                <w:sz w:val="24"/>
                <w:szCs w:val="24"/>
              </w:rPr>
            </w:pPr>
            <w:r w:rsidRPr="00835B6D">
              <w:rPr>
                <w:snapToGrid w:val="0"/>
                <w:sz w:val="24"/>
                <w:szCs w:val="24"/>
              </w:rPr>
              <w:t>Cost Burden</w:t>
            </w:r>
          </w:p>
        </w:tc>
      </w:tr>
      <w:tr w14:paraId="7D8EC6CF" w14:textId="77777777" w:rsidTr="002F504E">
        <w:tblPrEx>
          <w:tblW w:w="9665" w:type="dxa"/>
          <w:tblLook w:val="04A0"/>
        </w:tblPrEx>
        <w:tc>
          <w:tcPr>
            <w:tcW w:w="1763" w:type="dxa"/>
            <w:shd w:val="clear" w:color="auto" w:fill="auto"/>
          </w:tcPr>
          <w:p w:rsidR="002F504E" w:rsidRPr="00835B6D" w:rsidP="002A4939" w14:paraId="140D6DAE" w14:textId="77777777">
            <w:pPr>
              <w:widowControl w:val="0"/>
              <w:rPr>
                <w:snapToGrid w:val="0"/>
              </w:rPr>
            </w:pPr>
          </w:p>
        </w:tc>
        <w:tc>
          <w:tcPr>
            <w:tcW w:w="1069" w:type="dxa"/>
            <w:shd w:val="clear" w:color="auto" w:fill="auto"/>
          </w:tcPr>
          <w:p w:rsidR="002F504E" w:rsidRPr="00835B6D" w:rsidP="002A4939" w14:paraId="623575F0" w14:textId="60E18502">
            <w:pPr>
              <w:widowControl w:val="0"/>
              <w:rPr>
                <w:b/>
                <w:bCs/>
                <w:snapToGrid w:val="0"/>
                <w:sz w:val="24"/>
                <w:szCs w:val="24"/>
              </w:rPr>
            </w:pPr>
            <w:r w:rsidRPr="00835B6D">
              <w:rPr>
                <w:b/>
                <w:bCs/>
                <w:snapToGrid w:val="0"/>
                <w:sz w:val="24"/>
                <w:szCs w:val="24"/>
              </w:rPr>
              <w:t>$3</w:t>
            </w:r>
            <w:r w:rsidR="00E605CA">
              <w:rPr>
                <w:b/>
                <w:bCs/>
                <w:snapToGrid w:val="0"/>
                <w:sz w:val="24"/>
                <w:szCs w:val="24"/>
              </w:rPr>
              <w:t>4</w:t>
            </w:r>
            <w:r w:rsidRPr="00835B6D">
              <w:rPr>
                <w:b/>
                <w:bCs/>
                <w:snapToGrid w:val="0"/>
                <w:sz w:val="24"/>
                <w:szCs w:val="24"/>
              </w:rPr>
              <w:t>.1</w:t>
            </w:r>
            <w:r w:rsidR="00E605CA">
              <w:rPr>
                <w:b/>
                <w:bCs/>
                <w:snapToGrid w:val="0"/>
                <w:sz w:val="24"/>
                <w:szCs w:val="24"/>
              </w:rPr>
              <w:t>6</w:t>
            </w:r>
          </w:p>
        </w:tc>
        <w:tc>
          <w:tcPr>
            <w:tcW w:w="336" w:type="dxa"/>
            <w:shd w:val="clear" w:color="auto" w:fill="auto"/>
          </w:tcPr>
          <w:p w:rsidR="002F504E" w:rsidRPr="00835B6D" w:rsidP="002A4939" w14:paraId="37FA6E33" w14:textId="77777777">
            <w:pPr>
              <w:widowControl w:val="0"/>
              <w:rPr>
                <w:b/>
                <w:bCs/>
                <w:snapToGrid w:val="0"/>
                <w:sz w:val="24"/>
                <w:szCs w:val="24"/>
              </w:rPr>
            </w:pPr>
            <w:r w:rsidRPr="00835B6D">
              <w:rPr>
                <w:b/>
                <w:bCs/>
                <w:snapToGrid w:val="0"/>
                <w:sz w:val="24"/>
                <w:szCs w:val="24"/>
              </w:rPr>
              <w:t xml:space="preserve">*   </w:t>
            </w:r>
          </w:p>
        </w:tc>
        <w:tc>
          <w:tcPr>
            <w:tcW w:w="1390" w:type="dxa"/>
            <w:shd w:val="clear" w:color="auto" w:fill="auto"/>
          </w:tcPr>
          <w:p w:rsidR="002F504E" w:rsidRPr="00835B6D" w:rsidP="002A4939" w14:paraId="1D627797" w14:textId="77777777">
            <w:pPr>
              <w:widowControl w:val="0"/>
              <w:jc w:val="center"/>
              <w:rPr>
                <w:b/>
                <w:bCs/>
                <w:snapToGrid w:val="0"/>
                <w:sz w:val="24"/>
                <w:szCs w:val="24"/>
              </w:rPr>
            </w:pPr>
            <w:r w:rsidRPr="00835B6D">
              <w:rPr>
                <w:b/>
                <w:bCs/>
                <w:snapToGrid w:val="0"/>
                <w:sz w:val="24"/>
                <w:szCs w:val="24"/>
              </w:rPr>
              <w:t>15</w:t>
            </w:r>
          </w:p>
        </w:tc>
        <w:tc>
          <w:tcPr>
            <w:tcW w:w="353" w:type="dxa"/>
            <w:shd w:val="clear" w:color="auto" w:fill="auto"/>
          </w:tcPr>
          <w:p w:rsidR="002F504E" w:rsidRPr="00B20775" w:rsidP="002A4939" w14:paraId="6592A642" w14:textId="77777777">
            <w:pPr>
              <w:widowControl w:val="0"/>
              <w:jc w:val="center"/>
              <w:rPr>
                <w:b/>
                <w:bCs/>
                <w:snapToGrid w:val="0"/>
                <w:sz w:val="24"/>
                <w:szCs w:val="24"/>
              </w:rPr>
            </w:pPr>
            <w:r w:rsidRPr="009B3B37">
              <w:rPr>
                <w:b/>
                <w:bCs/>
                <w:snapToGrid w:val="0"/>
                <w:sz w:val="24"/>
                <w:szCs w:val="24"/>
              </w:rPr>
              <w:t>=</w:t>
            </w:r>
          </w:p>
        </w:tc>
        <w:tc>
          <w:tcPr>
            <w:tcW w:w="1536" w:type="dxa"/>
            <w:shd w:val="clear" w:color="auto" w:fill="auto"/>
          </w:tcPr>
          <w:p w:rsidR="002F504E" w:rsidRPr="00835B6D" w:rsidP="002A4939" w14:paraId="460119FA" w14:textId="148F71C9">
            <w:pPr>
              <w:widowControl w:val="0"/>
              <w:jc w:val="center"/>
              <w:rPr>
                <w:b/>
                <w:bCs/>
                <w:snapToGrid w:val="0"/>
                <w:sz w:val="24"/>
                <w:szCs w:val="24"/>
              </w:rPr>
            </w:pPr>
            <w:r w:rsidRPr="00835B6D">
              <w:rPr>
                <w:b/>
                <w:bCs/>
                <w:snapToGrid w:val="0"/>
                <w:sz w:val="24"/>
                <w:szCs w:val="24"/>
              </w:rPr>
              <w:t>$</w:t>
            </w:r>
            <w:r w:rsidR="00E605CA">
              <w:rPr>
                <w:b/>
                <w:bCs/>
                <w:snapToGrid w:val="0"/>
                <w:sz w:val="24"/>
                <w:szCs w:val="24"/>
              </w:rPr>
              <w:t>512</w:t>
            </w:r>
            <w:r w:rsidRPr="00835B6D">
              <w:rPr>
                <w:b/>
                <w:bCs/>
                <w:snapToGrid w:val="0"/>
                <w:sz w:val="24"/>
                <w:szCs w:val="24"/>
              </w:rPr>
              <w:t>.</w:t>
            </w:r>
            <w:r w:rsidR="00E605CA">
              <w:rPr>
                <w:b/>
                <w:bCs/>
                <w:snapToGrid w:val="0"/>
                <w:sz w:val="24"/>
                <w:szCs w:val="24"/>
              </w:rPr>
              <w:t>40</w:t>
            </w:r>
          </w:p>
        </w:tc>
        <w:tc>
          <w:tcPr>
            <w:tcW w:w="336" w:type="dxa"/>
          </w:tcPr>
          <w:p w:rsidR="002F504E" w:rsidRPr="00835B6D" w:rsidP="002A4939" w14:paraId="334E6A28" w14:textId="77777777">
            <w:pPr>
              <w:widowControl w:val="0"/>
              <w:jc w:val="center"/>
              <w:rPr>
                <w:b/>
                <w:bCs/>
                <w:snapToGrid w:val="0"/>
                <w:sz w:val="24"/>
                <w:szCs w:val="24"/>
              </w:rPr>
            </w:pPr>
            <w:r w:rsidRPr="00835B6D">
              <w:rPr>
                <w:b/>
                <w:bCs/>
                <w:snapToGrid w:val="0"/>
                <w:sz w:val="24"/>
                <w:szCs w:val="24"/>
              </w:rPr>
              <w:t>*</w:t>
            </w:r>
          </w:p>
        </w:tc>
        <w:tc>
          <w:tcPr>
            <w:tcW w:w="1270" w:type="dxa"/>
          </w:tcPr>
          <w:p w:rsidR="002F504E" w:rsidRPr="00835B6D" w:rsidP="002A4939" w14:paraId="624B4E4E" w14:textId="77777777">
            <w:pPr>
              <w:widowControl w:val="0"/>
              <w:jc w:val="center"/>
              <w:rPr>
                <w:b/>
                <w:bCs/>
                <w:snapToGrid w:val="0"/>
                <w:sz w:val="24"/>
                <w:szCs w:val="24"/>
              </w:rPr>
            </w:pPr>
            <w:r w:rsidRPr="00835B6D">
              <w:rPr>
                <w:b/>
                <w:bCs/>
                <w:snapToGrid w:val="0"/>
                <w:sz w:val="24"/>
                <w:szCs w:val="24"/>
              </w:rPr>
              <w:t>1.4</w:t>
            </w:r>
          </w:p>
        </w:tc>
        <w:tc>
          <w:tcPr>
            <w:tcW w:w="222" w:type="dxa"/>
          </w:tcPr>
          <w:p w:rsidR="002F504E" w:rsidRPr="00835B6D" w:rsidP="002A4939" w14:paraId="7E07F500" w14:textId="77777777">
            <w:pPr>
              <w:widowControl w:val="0"/>
              <w:jc w:val="center"/>
              <w:rPr>
                <w:b/>
                <w:bCs/>
                <w:snapToGrid w:val="0"/>
                <w:sz w:val="24"/>
                <w:szCs w:val="24"/>
              </w:rPr>
            </w:pPr>
          </w:p>
        </w:tc>
        <w:tc>
          <w:tcPr>
            <w:tcW w:w="1390" w:type="dxa"/>
          </w:tcPr>
          <w:p w:rsidR="002F504E" w:rsidRPr="00835B6D" w:rsidP="002A4939" w14:paraId="124F0C12" w14:textId="416C324E">
            <w:pPr>
              <w:widowControl w:val="0"/>
              <w:jc w:val="center"/>
              <w:rPr>
                <w:b/>
                <w:bCs/>
                <w:snapToGrid w:val="0"/>
                <w:sz w:val="24"/>
                <w:szCs w:val="24"/>
              </w:rPr>
            </w:pPr>
            <w:r w:rsidRPr="00835B6D">
              <w:rPr>
                <w:b/>
                <w:bCs/>
                <w:snapToGrid w:val="0"/>
                <w:sz w:val="24"/>
                <w:szCs w:val="24"/>
              </w:rPr>
              <w:t xml:space="preserve">$ </w:t>
            </w:r>
            <w:r w:rsidR="00F44FFF">
              <w:rPr>
                <w:b/>
                <w:bCs/>
                <w:snapToGrid w:val="0"/>
                <w:sz w:val="24"/>
                <w:szCs w:val="24"/>
              </w:rPr>
              <w:t>717.36</w:t>
            </w:r>
          </w:p>
        </w:tc>
      </w:tr>
    </w:tbl>
    <w:p w:rsidR="005F2D82" w14:paraId="75845D7A" w14:textId="77777777">
      <w:pPr>
        <w:widowControl w:val="0"/>
        <w:rPr>
          <w:snapToGrid w:val="0"/>
          <w:sz w:val="24"/>
        </w:rPr>
      </w:pPr>
    </w:p>
    <w:p w:rsidR="00B816BA" w:rsidRPr="009B3B37" w:rsidP="00835B6D" w14:paraId="36BE4F2B" w14:textId="77777777">
      <w:pPr>
        <w:widowControl w:val="0"/>
        <w:numPr>
          <w:ilvl w:val="0"/>
          <w:numId w:val="19"/>
        </w:numPr>
        <w:rPr>
          <w:b/>
          <w:snapToGrid w:val="0"/>
          <w:sz w:val="24"/>
        </w:rPr>
      </w:pPr>
      <w:r>
        <w:rPr>
          <w:b/>
          <w:snapToGrid w:val="0"/>
          <w:sz w:val="24"/>
        </w:rPr>
        <w:t>E</w:t>
      </w:r>
      <w:r w:rsidR="00702658">
        <w:rPr>
          <w:b/>
          <w:snapToGrid w:val="0"/>
          <w:sz w:val="24"/>
        </w:rPr>
        <w:t xml:space="preserve">stimate of the </w:t>
      </w:r>
      <w:r>
        <w:rPr>
          <w:b/>
          <w:snapToGrid w:val="0"/>
          <w:sz w:val="24"/>
        </w:rPr>
        <w:t xml:space="preserve">Total Annual Cost Burden </w:t>
      </w:r>
      <w:r w:rsidR="00702658">
        <w:rPr>
          <w:b/>
          <w:snapToGrid w:val="0"/>
          <w:sz w:val="24"/>
        </w:rPr>
        <w:t xml:space="preserve">to </w:t>
      </w:r>
      <w:r>
        <w:rPr>
          <w:b/>
          <w:snapToGrid w:val="0"/>
          <w:sz w:val="24"/>
        </w:rPr>
        <w:t>Respondents and/</w:t>
      </w:r>
      <w:r w:rsidR="00702658">
        <w:rPr>
          <w:b/>
          <w:snapToGrid w:val="0"/>
          <w:sz w:val="24"/>
        </w:rPr>
        <w:t xml:space="preserve">or </w:t>
      </w:r>
      <w:r w:rsidRPr="00B20775">
        <w:rPr>
          <w:b/>
          <w:snapToGrid w:val="0"/>
          <w:sz w:val="24"/>
        </w:rPr>
        <w:t>R</w:t>
      </w:r>
      <w:r w:rsidRPr="00B20775" w:rsidR="00702658">
        <w:rPr>
          <w:b/>
          <w:snapToGrid w:val="0"/>
          <w:sz w:val="24"/>
        </w:rPr>
        <w:t xml:space="preserve">ecordkeepers </w:t>
      </w:r>
    </w:p>
    <w:p w:rsidR="00702658" w:rsidRPr="00B20775" w:rsidP="00835B6D" w14:paraId="3DEFF266" w14:textId="77777777">
      <w:pPr>
        <w:widowControl w:val="0"/>
        <w:ind w:left="720"/>
        <w:rPr>
          <w:b/>
          <w:snapToGrid w:val="0"/>
          <w:sz w:val="24"/>
        </w:rPr>
      </w:pPr>
    </w:p>
    <w:p w:rsidR="00B816BA" w:rsidRPr="00835B6D" w:rsidP="00B816BA" w14:paraId="3932FB5C" w14:textId="77777777">
      <w:pPr>
        <w:numPr>
          <w:ilvl w:val="0"/>
          <w:numId w:val="33"/>
        </w:numPr>
        <w:rPr>
          <w:snapToGrid w:val="0"/>
          <w:sz w:val="24"/>
          <w:szCs w:val="24"/>
          <w:u w:val="single"/>
        </w:rPr>
      </w:pPr>
      <w:r w:rsidRPr="00835B6D">
        <w:rPr>
          <w:b/>
          <w:bCs/>
          <w:snapToGrid w:val="0"/>
          <w:sz w:val="24"/>
        </w:rPr>
        <w:t>Total Capital and Start-Up Costs Estimate</w:t>
      </w:r>
      <w:r>
        <w:rPr>
          <w:snapToGrid w:val="0"/>
          <w:sz w:val="24"/>
        </w:rPr>
        <w:t xml:space="preserve">: </w:t>
      </w:r>
    </w:p>
    <w:p w:rsidR="00B816BA" w:rsidP="00B816BA" w14:paraId="73E1DD1F" w14:textId="77777777">
      <w:pPr>
        <w:ind w:left="720"/>
        <w:rPr>
          <w:b/>
          <w:bCs/>
          <w:snapToGrid w:val="0"/>
          <w:sz w:val="24"/>
        </w:rPr>
      </w:pPr>
    </w:p>
    <w:p w:rsidR="005C665D" w:rsidRPr="005C665D" w:rsidP="00835B6D" w14:paraId="3AECF343" w14:textId="77777777">
      <w:pPr>
        <w:ind w:left="720"/>
        <w:rPr>
          <w:snapToGrid w:val="0"/>
          <w:sz w:val="24"/>
          <w:szCs w:val="24"/>
          <w:u w:val="single"/>
        </w:rPr>
      </w:pPr>
      <w:r w:rsidRPr="005C665D">
        <w:rPr>
          <w:snapToGrid w:val="0"/>
          <w:sz w:val="24"/>
          <w:szCs w:val="24"/>
        </w:rPr>
        <w:t>There are no capital or start-up costs associated with this information collection.</w:t>
      </w:r>
    </w:p>
    <w:p w:rsidR="00702658" w14:paraId="2F3D14B4" w14:textId="77777777">
      <w:pPr>
        <w:widowControl w:val="0"/>
        <w:ind w:firstLine="720"/>
        <w:rPr>
          <w:snapToGrid w:val="0"/>
          <w:sz w:val="24"/>
        </w:rPr>
      </w:pPr>
    </w:p>
    <w:p w:rsidR="00B816BA" w:rsidRPr="009B3B37" w:rsidP="00B816BA" w14:paraId="554FFC2E" w14:textId="77777777">
      <w:pPr>
        <w:numPr>
          <w:ilvl w:val="0"/>
          <w:numId w:val="33"/>
        </w:numPr>
        <w:rPr>
          <w:snapToGrid w:val="0"/>
          <w:sz w:val="24"/>
          <w:szCs w:val="24"/>
        </w:rPr>
      </w:pPr>
      <w:r w:rsidRPr="00835B6D">
        <w:rPr>
          <w:b/>
          <w:snapToGrid w:val="0"/>
          <w:sz w:val="24"/>
        </w:rPr>
        <w:t>Total Operation and Maintenance and Purchase of Services Estimate</w:t>
      </w:r>
      <w:r>
        <w:rPr>
          <w:snapToGrid w:val="0"/>
          <w:sz w:val="24"/>
        </w:rPr>
        <w:t xml:space="preserve">:  </w:t>
      </w:r>
    </w:p>
    <w:p w:rsidR="00B816BA" w:rsidP="00835B6D" w14:paraId="788A52CA" w14:textId="77777777">
      <w:pPr>
        <w:ind w:left="720"/>
        <w:rPr>
          <w:snapToGrid w:val="0"/>
          <w:sz w:val="24"/>
          <w:szCs w:val="24"/>
        </w:rPr>
      </w:pPr>
    </w:p>
    <w:p w:rsidR="005C665D" w:rsidRPr="005C665D" w:rsidP="00835B6D" w14:paraId="6D9706AB" w14:textId="5DD96EB0">
      <w:pPr>
        <w:ind w:left="720"/>
        <w:rPr>
          <w:snapToGrid w:val="0"/>
          <w:sz w:val="24"/>
          <w:szCs w:val="24"/>
        </w:rPr>
      </w:pPr>
      <w:r w:rsidRPr="005C665D">
        <w:rPr>
          <w:snapToGrid w:val="0"/>
          <w:sz w:val="24"/>
          <w:szCs w:val="24"/>
        </w:rPr>
        <w:t>The</w:t>
      </w:r>
      <w:r w:rsidR="007E002C">
        <w:rPr>
          <w:snapToGrid w:val="0"/>
          <w:sz w:val="24"/>
          <w:szCs w:val="24"/>
        </w:rPr>
        <w:t xml:space="preserve"> total</w:t>
      </w:r>
      <w:r w:rsidRPr="005C665D">
        <w:rPr>
          <w:snapToGrid w:val="0"/>
          <w:sz w:val="24"/>
          <w:szCs w:val="24"/>
        </w:rPr>
        <w:t xml:space="preserve"> cost </w:t>
      </w:r>
      <w:r w:rsidR="007E002C">
        <w:rPr>
          <w:snapToGrid w:val="0"/>
          <w:sz w:val="24"/>
          <w:szCs w:val="24"/>
        </w:rPr>
        <w:t>for</w:t>
      </w:r>
      <w:r w:rsidRPr="005C665D" w:rsidR="007E002C">
        <w:rPr>
          <w:snapToGrid w:val="0"/>
          <w:sz w:val="24"/>
          <w:szCs w:val="24"/>
        </w:rPr>
        <w:t xml:space="preserve"> </w:t>
      </w:r>
      <w:r w:rsidRPr="005C665D">
        <w:rPr>
          <w:snapToGrid w:val="0"/>
          <w:sz w:val="24"/>
          <w:szCs w:val="24"/>
        </w:rPr>
        <w:t xml:space="preserve">copying and mailing applications, </w:t>
      </w:r>
      <w:r w:rsidR="00226CC6">
        <w:rPr>
          <w:snapToGrid w:val="0"/>
          <w:sz w:val="24"/>
          <w:szCs w:val="24"/>
        </w:rPr>
        <w:t xml:space="preserve">for this collection </w:t>
      </w:r>
      <w:r w:rsidRPr="005C665D">
        <w:rPr>
          <w:snapToGrid w:val="0"/>
          <w:sz w:val="24"/>
          <w:szCs w:val="24"/>
        </w:rPr>
        <w:t>is</w:t>
      </w:r>
      <w:r w:rsidR="00B816BA">
        <w:rPr>
          <w:snapToGrid w:val="0"/>
          <w:sz w:val="24"/>
          <w:szCs w:val="24"/>
        </w:rPr>
        <w:t xml:space="preserve"> </w:t>
      </w:r>
      <w:r w:rsidR="00025F2B">
        <w:rPr>
          <w:snapToGrid w:val="0"/>
          <w:sz w:val="24"/>
          <w:szCs w:val="24"/>
        </w:rPr>
        <w:t>$ 63.</w:t>
      </w:r>
      <w:r w:rsidR="00F44FFF">
        <w:rPr>
          <w:snapToGrid w:val="0"/>
          <w:sz w:val="24"/>
          <w:szCs w:val="24"/>
        </w:rPr>
        <w:t>6</w:t>
      </w:r>
      <w:r w:rsidR="00025F2B">
        <w:rPr>
          <w:snapToGrid w:val="0"/>
          <w:sz w:val="24"/>
          <w:szCs w:val="24"/>
        </w:rPr>
        <w:t xml:space="preserve">0, </w:t>
      </w:r>
      <w:r w:rsidR="00226CC6">
        <w:rPr>
          <w:snapToGrid w:val="0"/>
          <w:sz w:val="24"/>
          <w:szCs w:val="24"/>
        </w:rPr>
        <w:t xml:space="preserve">which is </w:t>
      </w:r>
      <w:r w:rsidR="00B816BA">
        <w:rPr>
          <w:snapToGrid w:val="0"/>
          <w:sz w:val="24"/>
          <w:szCs w:val="24"/>
        </w:rPr>
        <w:t>detailed in the table below</w:t>
      </w:r>
      <w:r w:rsidRPr="005C665D">
        <w:rPr>
          <w:snapToGrid w:val="0"/>
          <w:sz w:val="24"/>
          <w:szCs w:val="24"/>
        </w:rPr>
        <w:t>:</w:t>
      </w:r>
    </w:p>
    <w:p w:rsidR="005C665D" w14:paraId="55E7AE8E" w14:textId="77777777">
      <w:pPr>
        <w:widowControl w:val="0"/>
        <w:rPr>
          <w:b/>
          <w:snapToGrid w:val="0"/>
          <w:sz w:val="24"/>
        </w:rPr>
      </w:pPr>
    </w:p>
    <w:tbl>
      <w:tblPr>
        <w:tblW w:w="10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98"/>
        <w:gridCol w:w="3751"/>
      </w:tblGrid>
      <w:tr w14:paraId="56795145" w14:textId="77777777" w:rsidTr="00835B6D">
        <w:tblPrEx>
          <w:tblW w:w="10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63"/>
        </w:trPr>
        <w:tc>
          <w:tcPr>
            <w:tcW w:w="10249" w:type="dxa"/>
            <w:gridSpan w:val="2"/>
            <w:shd w:val="clear" w:color="auto" w:fill="D0CECE"/>
          </w:tcPr>
          <w:p w:rsidR="005C665D" w:rsidRPr="00835B6D" w:rsidP="000F0341" w14:paraId="34204EBC" w14:textId="77777777">
            <w:pPr>
              <w:widowControl w:val="0"/>
              <w:autoSpaceDE w:val="0"/>
              <w:autoSpaceDN w:val="0"/>
              <w:adjustRightInd w:val="0"/>
              <w:jc w:val="center"/>
              <w:rPr>
                <w:b/>
                <w:snapToGrid w:val="0"/>
                <w:sz w:val="24"/>
                <w:szCs w:val="24"/>
                <w:u w:val="single"/>
              </w:rPr>
            </w:pPr>
            <w:r w:rsidRPr="009B3B37">
              <w:rPr>
                <w:b/>
                <w:snapToGrid w:val="0"/>
                <w:sz w:val="24"/>
                <w:szCs w:val="24"/>
                <w:u w:val="single"/>
              </w:rPr>
              <w:t>Applicatio</w:t>
            </w:r>
            <w:r w:rsidRPr="00B20775">
              <w:rPr>
                <w:b/>
                <w:snapToGrid w:val="0"/>
                <w:sz w:val="24"/>
                <w:szCs w:val="24"/>
                <w:u w:val="single"/>
              </w:rPr>
              <w:t>ns (15</w:t>
            </w:r>
            <w:r w:rsidRPr="004431FE">
              <w:rPr>
                <w:b/>
                <w:snapToGrid w:val="0"/>
                <w:sz w:val="24"/>
                <w:szCs w:val="24"/>
                <w:u w:val="single"/>
              </w:rPr>
              <w:t xml:space="preserve"> responses</w:t>
            </w:r>
            <w:r w:rsidRPr="00835B6D">
              <w:rPr>
                <w:b/>
                <w:snapToGrid w:val="0"/>
                <w:sz w:val="24"/>
                <w:szCs w:val="24"/>
                <w:u w:val="single"/>
              </w:rPr>
              <w:t>)</w:t>
            </w:r>
          </w:p>
        </w:tc>
      </w:tr>
      <w:tr w14:paraId="0D26F2E3" w14:textId="77777777" w:rsidTr="00835B6D">
        <w:tblPrEx>
          <w:tblW w:w="10249" w:type="dxa"/>
          <w:tblLook w:val="04A0"/>
        </w:tblPrEx>
        <w:trPr>
          <w:trHeight w:val="516"/>
        </w:trPr>
        <w:tc>
          <w:tcPr>
            <w:tcW w:w="6498" w:type="dxa"/>
            <w:shd w:val="clear" w:color="auto" w:fill="auto"/>
          </w:tcPr>
          <w:p w:rsidR="005C665D" w:rsidRPr="00B20775" w:rsidP="000F0341" w14:paraId="072FAF25" w14:textId="7B23B5B4">
            <w:pPr>
              <w:widowControl w:val="0"/>
              <w:autoSpaceDE w:val="0"/>
              <w:autoSpaceDN w:val="0"/>
              <w:adjustRightInd w:val="0"/>
              <w:rPr>
                <w:snapToGrid w:val="0"/>
                <w:sz w:val="24"/>
                <w:szCs w:val="24"/>
                <w:u w:val="single"/>
              </w:rPr>
            </w:pPr>
            <w:r w:rsidRPr="009B3B37">
              <w:rPr>
                <w:snapToGrid w:val="0"/>
                <w:sz w:val="24"/>
                <w:szCs w:val="24"/>
              </w:rPr>
              <w:t xml:space="preserve">Copying </w:t>
            </w:r>
            <w:r w:rsidRPr="00B20775" w:rsidR="00B05696">
              <w:rPr>
                <w:snapToGrid w:val="0"/>
                <w:sz w:val="24"/>
                <w:szCs w:val="24"/>
              </w:rPr>
              <w:t>2</w:t>
            </w:r>
            <w:r w:rsidRPr="00B20775">
              <w:rPr>
                <w:snapToGrid w:val="0"/>
                <w:sz w:val="24"/>
                <w:szCs w:val="24"/>
              </w:rPr>
              <w:t xml:space="preserve"> application</w:t>
            </w:r>
            <w:r w:rsidRPr="00B20775" w:rsidR="00B05696">
              <w:rPr>
                <w:snapToGrid w:val="0"/>
                <w:sz w:val="24"/>
                <w:szCs w:val="24"/>
              </w:rPr>
              <w:t>s</w:t>
            </w:r>
            <w:r w:rsidRPr="004431FE" w:rsidR="00B05696">
              <w:rPr>
                <w:snapToGrid w:val="0"/>
                <w:sz w:val="24"/>
                <w:szCs w:val="24"/>
              </w:rPr>
              <w:t xml:space="preserve"> *</w:t>
            </w:r>
            <w:r w:rsidRPr="00835B6D">
              <w:rPr>
                <w:snapToGrid w:val="0"/>
                <w:sz w:val="24"/>
                <w:szCs w:val="24"/>
              </w:rPr>
              <w:t xml:space="preserve"> </w:t>
            </w:r>
            <w:r w:rsidRPr="00835B6D" w:rsidR="00102959">
              <w:rPr>
                <w:snapToGrid w:val="0"/>
                <w:sz w:val="24"/>
                <w:szCs w:val="24"/>
              </w:rPr>
              <w:t xml:space="preserve">(5 </w:t>
            </w:r>
            <w:r w:rsidRPr="00835B6D">
              <w:rPr>
                <w:snapToGrid w:val="0"/>
                <w:sz w:val="24"/>
                <w:szCs w:val="24"/>
              </w:rPr>
              <w:t>pages</w:t>
            </w:r>
            <w:r w:rsidRPr="00835B6D" w:rsidR="00102959">
              <w:rPr>
                <w:snapToGrid w:val="0"/>
                <w:sz w:val="24"/>
                <w:szCs w:val="24"/>
              </w:rPr>
              <w:t>)</w:t>
            </w:r>
            <w:r w:rsidRPr="00835B6D">
              <w:rPr>
                <w:snapToGrid w:val="0"/>
                <w:sz w:val="24"/>
                <w:szCs w:val="24"/>
              </w:rPr>
              <w:t xml:space="preserve"> @ $</w:t>
            </w:r>
            <w:r w:rsidR="00025F2B">
              <w:rPr>
                <w:snapToGrid w:val="0"/>
                <w:sz w:val="24"/>
                <w:szCs w:val="24"/>
              </w:rPr>
              <w:t xml:space="preserve"> </w:t>
            </w:r>
            <w:r w:rsidRPr="009B3B37">
              <w:rPr>
                <w:snapToGrid w:val="0"/>
                <w:sz w:val="24"/>
                <w:szCs w:val="24"/>
              </w:rPr>
              <w:t>.</w:t>
            </w:r>
            <w:r w:rsidR="00F44FFF">
              <w:rPr>
                <w:snapToGrid w:val="0"/>
                <w:sz w:val="24"/>
                <w:szCs w:val="24"/>
              </w:rPr>
              <w:t>23</w:t>
            </w:r>
            <w:r w:rsidRPr="00B20775">
              <w:rPr>
                <w:snapToGrid w:val="0"/>
                <w:sz w:val="24"/>
                <w:szCs w:val="24"/>
              </w:rPr>
              <w:t xml:space="preserve"> (Per price from FedEx</w:t>
            </w:r>
            <w:r>
              <w:rPr>
                <w:snapToGrid w:val="0"/>
                <w:sz w:val="24"/>
                <w:szCs w:val="24"/>
                <w:vertAlign w:val="superscript"/>
              </w:rPr>
              <w:footnoteReference w:id="3"/>
            </w:r>
            <w:r w:rsidRPr="009B3B37">
              <w:rPr>
                <w:snapToGrid w:val="0"/>
                <w:sz w:val="24"/>
                <w:szCs w:val="24"/>
              </w:rPr>
              <w:t>)</w:t>
            </w:r>
            <w:r w:rsidRPr="009B3B37">
              <w:rPr>
                <w:snapToGrid w:val="0"/>
                <w:sz w:val="24"/>
                <w:szCs w:val="24"/>
              </w:rPr>
              <w:tab/>
            </w:r>
          </w:p>
        </w:tc>
        <w:tc>
          <w:tcPr>
            <w:tcW w:w="3751" w:type="dxa"/>
            <w:shd w:val="clear" w:color="auto" w:fill="auto"/>
          </w:tcPr>
          <w:p w:rsidR="005C665D" w:rsidRPr="00B20775" w:rsidP="000F0341" w14:paraId="4B5EC135" w14:textId="37200463">
            <w:pPr>
              <w:widowControl w:val="0"/>
              <w:autoSpaceDE w:val="0"/>
              <w:autoSpaceDN w:val="0"/>
              <w:adjustRightInd w:val="0"/>
              <w:rPr>
                <w:snapToGrid w:val="0"/>
                <w:sz w:val="24"/>
                <w:szCs w:val="24"/>
                <w:u w:val="single"/>
              </w:rPr>
            </w:pPr>
            <w:r w:rsidRPr="00B20775">
              <w:rPr>
                <w:snapToGrid w:val="0"/>
                <w:sz w:val="24"/>
                <w:szCs w:val="24"/>
              </w:rPr>
              <w:t>$</w:t>
            </w:r>
            <w:r w:rsidR="00025F2B">
              <w:rPr>
                <w:snapToGrid w:val="0"/>
                <w:sz w:val="24"/>
                <w:szCs w:val="24"/>
              </w:rPr>
              <w:t xml:space="preserve"> </w:t>
            </w:r>
            <w:r w:rsidR="00F44FFF">
              <w:rPr>
                <w:snapToGrid w:val="0"/>
                <w:sz w:val="24"/>
                <w:szCs w:val="24"/>
              </w:rPr>
              <w:t>2</w:t>
            </w:r>
            <w:r w:rsidRPr="009B3B37" w:rsidR="00B05696">
              <w:rPr>
                <w:snapToGrid w:val="0"/>
                <w:sz w:val="24"/>
                <w:szCs w:val="24"/>
              </w:rPr>
              <w:t>.</w:t>
            </w:r>
            <w:r w:rsidR="00F44FFF">
              <w:rPr>
                <w:snapToGrid w:val="0"/>
                <w:sz w:val="24"/>
                <w:szCs w:val="24"/>
              </w:rPr>
              <w:t>3</w:t>
            </w:r>
            <w:r w:rsidRPr="009B3B37" w:rsidR="00B05696">
              <w:rPr>
                <w:snapToGrid w:val="0"/>
                <w:sz w:val="24"/>
                <w:szCs w:val="24"/>
              </w:rPr>
              <w:t>0</w:t>
            </w:r>
          </w:p>
        </w:tc>
      </w:tr>
      <w:tr w14:paraId="43F7A144" w14:textId="77777777" w:rsidTr="00835B6D">
        <w:tblPrEx>
          <w:tblW w:w="10249" w:type="dxa"/>
          <w:tblLook w:val="04A0"/>
        </w:tblPrEx>
        <w:trPr>
          <w:trHeight w:val="516"/>
        </w:trPr>
        <w:tc>
          <w:tcPr>
            <w:tcW w:w="6498" w:type="dxa"/>
            <w:shd w:val="clear" w:color="auto" w:fill="auto"/>
          </w:tcPr>
          <w:p w:rsidR="005C665D" w:rsidRPr="009B3B37" w:rsidP="000F0341" w14:paraId="2A409FC5" w14:textId="77777777">
            <w:pPr>
              <w:widowControl w:val="0"/>
              <w:autoSpaceDE w:val="0"/>
              <w:autoSpaceDN w:val="0"/>
              <w:adjustRightInd w:val="0"/>
              <w:rPr>
                <w:snapToGrid w:val="0"/>
                <w:sz w:val="24"/>
                <w:szCs w:val="24"/>
                <w:u w:val="single"/>
              </w:rPr>
            </w:pPr>
            <w:r w:rsidRPr="009B3B37">
              <w:rPr>
                <w:snapToGrid w:val="0"/>
                <w:sz w:val="24"/>
                <w:szCs w:val="24"/>
              </w:rPr>
              <w:t xml:space="preserve">1 </w:t>
            </w:r>
            <w:r w:rsidRPr="00B20775">
              <w:rPr>
                <w:snapToGrid w:val="0"/>
                <w:sz w:val="24"/>
                <w:szCs w:val="24"/>
              </w:rPr>
              <w:t xml:space="preserve">Envelope @ </w:t>
            </w:r>
            <w:r w:rsidR="00025F2B">
              <w:rPr>
                <w:snapToGrid w:val="0"/>
                <w:sz w:val="24"/>
                <w:szCs w:val="24"/>
              </w:rPr>
              <w:t xml:space="preserve">$ </w:t>
            </w:r>
            <w:r w:rsidRPr="009B3B37">
              <w:rPr>
                <w:snapToGrid w:val="0"/>
                <w:sz w:val="24"/>
                <w:szCs w:val="24"/>
              </w:rPr>
              <w:t>.</w:t>
            </w:r>
            <w:r w:rsidRPr="00835B6D" w:rsidR="007E002C">
              <w:rPr>
                <w:snapToGrid w:val="0"/>
                <w:sz w:val="24"/>
                <w:szCs w:val="24"/>
              </w:rPr>
              <w:t xml:space="preserve">45 </w:t>
            </w:r>
            <w:r w:rsidRPr="00835B6D">
              <w:rPr>
                <w:snapToGrid w:val="0"/>
                <w:sz w:val="24"/>
                <w:szCs w:val="24"/>
              </w:rPr>
              <w:t>each (Per estimate from STAPLES)</w:t>
            </w:r>
            <w:r>
              <w:rPr>
                <w:snapToGrid w:val="0"/>
                <w:sz w:val="24"/>
                <w:szCs w:val="24"/>
                <w:vertAlign w:val="superscript"/>
              </w:rPr>
              <w:footnoteReference w:id="4"/>
            </w:r>
          </w:p>
        </w:tc>
        <w:tc>
          <w:tcPr>
            <w:tcW w:w="3751" w:type="dxa"/>
            <w:shd w:val="clear" w:color="auto" w:fill="auto"/>
          </w:tcPr>
          <w:p w:rsidR="005C665D" w:rsidRPr="00835B6D" w:rsidP="000F0341" w14:paraId="0C3E0FFA" w14:textId="77777777">
            <w:pPr>
              <w:widowControl w:val="0"/>
              <w:autoSpaceDE w:val="0"/>
              <w:autoSpaceDN w:val="0"/>
              <w:adjustRightInd w:val="0"/>
              <w:rPr>
                <w:snapToGrid w:val="0"/>
                <w:sz w:val="24"/>
                <w:szCs w:val="24"/>
                <w:u w:val="single"/>
              </w:rPr>
            </w:pPr>
            <w:r w:rsidRPr="00B20775">
              <w:rPr>
                <w:snapToGrid w:val="0"/>
                <w:sz w:val="24"/>
                <w:szCs w:val="24"/>
              </w:rPr>
              <w:t>$</w:t>
            </w:r>
            <w:r w:rsidR="00025F2B">
              <w:rPr>
                <w:snapToGrid w:val="0"/>
                <w:sz w:val="24"/>
                <w:szCs w:val="24"/>
              </w:rPr>
              <w:t xml:space="preserve"> </w:t>
            </w:r>
            <w:r w:rsidRPr="009B3B37">
              <w:rPr>
                <w:snapToGrid w:val="0"/>
                <w:sz w:val="24"/>
                <w:szCs w:val="24"/>
              </w:rPr>
              <w:t>.</w:t>
            </w:r>
            <w:r w:rsidRPr="00835B6D" w:rsidR="007E002C">
              <w:rPr>
                <w:snapToGrid w:val="0"/>
                <w:sz w:val="24"/>
                <w:szCs w:val="24"/>
              </w:rPr>
              <w:t>45</w:t>
            </w:r>
          </w:p>
        </w:tc>
      </w:tr>
      <w:tr w14:paraId="015748D6" w14:textId="77777777" w:rsidTr="00835B6D">
        <w:tblPrEx>
          <w:tblW w:w="10249" w:type="dxa"/>
          <w:tblLook w:val="04A0"/>
        </w:tblPrEx>
        <w:trPr>
          <w:trHeight w:val="516"/>
        </w:trPr>
        <w:tc>
          <w:tcPr>
            <w:tcW w:w="6498" w:type="dxa"/>
            <w:shd w:val="clear" w:color="auto" w:fill="auto"/>
          </w:tcPr>
          <w:p w:rsidR="005C665D" w:rsidRPr="004431FE" w:rsidP="000F0341" w14:paraId="0DF2976E" w14:textId="77777777">
            <w:pPr>
              <w:widowControl w:val="0"/>
              <w:autoSpaceDE w:val="0"/>
              <w:autoSpaceDN w:val="0"/>
              <w:adjustRightInd w:val="0"/>
              <w:rPr>
                <w:snapToGrid w:val="0"/>
                <w:sz w:val="24"/>
                <w:szCs w:val="24"/>
                <w:u w:val="single"/>
              </w:rPr>
            </w:pPr>
            <w:r w:rsidRPr="009B3B37">
              <w:rPr>
                <w:snapToGrid w:val="0"/>
                <w:sz w:val="24"/>
                <w:szCs w:val="24"/>
              </w:rPr>
              <w:t>Postage</w:t>
            </w:r>
            <w:r w:rsidRPr="00B20775">
              <w:rPr>
                <w:snapToGrid w:val="0"/>
                <w:sz w:val="24"/>
                <w:szCs w:val="24"/>
              </w:rPr>
              <w:t xml:space="preserve"> ($</w:t>
            </w:r>
            <w:r w:rsidR="00025F2B">
              <w:rPr>
                <w:snapToGrid w:val="0"/>
                <w:sz w:val="24"/>
                <w:szCs w:val="24"/>
              </w:rPr>
              <w:t xml:space="preserve"> </w:t>
            </w:r>
            <w:r w:rsidRPr="009B3B37">
              <w:rPr>
                <w:snapToGrid w:val="0"/>
                <w:sz w:val="24"/>
                <w:szCs w:val="24"/>
              </w:rPr>
              <w:t>.</w:t>
            </w:r>
            <w:r w:rsidRPr="00835B6D" w:rsidR="007E002C">
              <w:rPr>
                <w:snapToGrid w:val="0"/>
                <w:sz w:val="24"/>
                <w:szCs w:val="24"/>
              </w:rPr>
              <w:t xml:space="preserve">63 </w:t>
            </w:r>
            <w:r w:rsidRPr="00835B6D">
              <w:rPr>
                <w:snapToGrid w:val="0"/>
                <w:sz w:val="24"/>
                <w:szCs w:val="24"/>
              </w:rPr>
              <w:t>per stamp (Per USPS estimate</w:t>
            </w:r>
            <w:r>
              <w:rPr>
                <w:snapToGrid w:val="0"/>
                <w:sz w:val="24"/>
                <w:szCs w:val="24"/>
                <w:vertAlign w:val="superscript"/>
              </w:rPr>
              <w:footnoteReference w:id="5"/>
            </w:r>
            <w:r w:rsidRPr="009B3B37">
              <w:rPr>
                <w:snapToGrid w:val="0"/>
                <w:sz w:val="24"/>
                <w:szCs w:val="24"/>
              </w:rPr>
              <w:t>)</w:t>
            </w:r>
            <w:r w:rsidRPr="00B20775">
              <w:rPr>
                <w:snapToGrid w:val="0"/>
                <w:sz w:val="24"/>
                <w:szCs w:val="24"/>
              </w:rPr>
              <w:t xml:space="preserve"> * 3 stamps per application)</w:t>
            </w:r>
          </w:p>
        </w:tc>
        <w:tc>
          <w:tcPr>
            <w:tcW w:w="3751" w:type="dxa"/>
            <w:shd w:val="clear" w:color="auto" w:fill="auto"/>
          </w:tcPr>
          <w:p w:rsidR="005C665D" w:rsidRPr="00835B6D" w:rsidP="000F0341" w14:paraId="2EA815C1" w14:textId="77777777">
            <w:pPr>
              <w:widowControl w:val="0"/>
              <w:autoSpaceDE w:val="0"/>
              <w:autoSpaceDN w:val="0"/>
              <w:adjustRightInd w:val="0"/>
              <w:rPr>
                <w:snapToGrid w:val="0"/>
                <w:sz w:val="24"/>
                <w:szCs w:val="24"/>
              </w:rPr>
            </w:pPr>
            <w:r w:rsidRPr="00835B6D">
              <w:rPr>
                <w:snapToGrid w:val="0"/>
                <w:sz w:val="24"/>
                <w:szCs w:val="24"/>
              </w:rPr>
              <w:t>$</w:t>
            </w:r>
            <w:r w:rsidR="00025F2B">
              <w:rPr>
                <w:snapToGrid w:val="0"/>
                <w:sz w:val="24"/>
                <w:szCs w:val="24"/>
              </w:rPr>
              <w:t xml:space="preserve"> </w:t>
            </w:r>
            <w:r w:rsidRPr="009B3B37">
              <w:rPr>
                <w:snapToGrid w:val="0"/>
                <w:sz w:val="24"/>
                <w:szCs w:val="24"/>
              </w:rPr>
              <w:t>1.</w:t>
            </w:r>
            <w:r w:rsidRPr="00B20775" w:rsidR="007E002C">
              <w:rPr>
                <w:snapToGrid w:val="0"/>
                <w:sz w:val="24"/>
                <w:szCs w:val="24"/>
              </w:rPr>
              <w:t>89</w:t>
            </w:r>
          </w:p>
        </w:tc>
      </w:tr>
      <w:tr w14:paraId="4296F85B" w14:textId="77777777" w:rsidTr="00835B6D">
        <w:tblPrEx>
          <w:tblW w:w="10249" w:type="dxa"/>
          <w:tblLook w:val="04A0"/>
        </w:tblPrEx>
        <w:trPr>
          <w:trHeight w:val="263"/>
        </w:trPr>
        <w:tc>
          <w:tcPr>
            <w:tcW w:w="6498" w:type="dxa"/>
            <w:shd w:val="clear" w:color="auto" w:fill="auto"/>
          </w:tcPr>
          <w:p w:rsidR="005C665D" w:rsidRPr="00B20775" w:rsidP="000F0341" w14:paraId="0C91E44E" w14:textId="77777777">
            <w:pPr>
              <w:widowControl w:val="0"/>
              <w:autoSpaceDE w:val="0"/>
              <w:autoSpaceDN w:val="0"/>
              <w:adjustRightInd w:val="0"/>
              <w:rPr>
                <w:snapToGrid w:val="0"/>
                <w:sz w:val="24"/>
                <w:szCs w:val="24"/>
              </w:rPr>
            </w:pPr>
            <w:r w:rsidRPr="009B3B37">
              <w:rPr>
                <w:snapToGrid w:val="0"/>
                <w:sz w:val="24"/>
                <w:szCs w:val="24"/>
              </w:rPr>
              <w:t>Combined Total</w:t>
            </w:r>
          </w:p>
        </w:tc>
        <w:tc>
          <w:tcPr>
            <w:tcW w:w="3751" w:type="dxa"/>
            <w:shd w:val="clear" w:color="auto" w:fill="auto"/>
          </w:tcPr>
          <w:p w:rsidR="005C665D" w:rsidRPr="00835B6D" w:rsidP="000F0341" w14:paraId="53F03E68" w14:textId="77D2816D">
            <w:pPr>
              <w:widowControl w:val="0"/>
              <w:autoSpaceDE w:val="0"/>
              <w:autoSpaceDN w:val="0"/>
              <w:adjustRightInd w:val="0"/>
              <w:rPr>
                <w:snapToGrid w:val="0"/>
                <w:sz w:val="24"/>
                <w:szCs w:val="24"/>
              </w:rPr>
            </w:pPr>
            <w:r w:rsidRPr="00B20775">
              <w:rPr>
                <w:snapToGrid w:val="0"/>
                <w:sz w:val="24"/>
                <w:szCs w:val="24"/>
              </w:rPr>
              <w:t>$</w:t>
            </w:r>
            <w:r w:rsidR="00025F2B">
              <w:rPr>
                <w:snapToGrid w:val="0"/>
                <w:sz w:val="24"/>
                <w:szCs w:val="24"/>
              </w:rPr>
              <w:t xml:space="preserve"> </w:t>
            </w:r>
            <w:r w:rsidRPr="00835B6D" w:rsidR="007E002C">
              <w:rPr>
                <w:snapToGrid w:val="0"/>
                <w:sz w:val="24"/>
                <w:szCs w:val="24"/>
              </w:rPr>
              <w:t>4</w:t>
            </w:r>
            <w:r w:rsidRPr="00835B6D" w:rsidR="00B05696">
              <w:rPr>
                <w:snapToGrid w:val="0"/>
                <w:sz w:val="24"/>
                <w:szCs w:val="24"/>
              </w:rPr>
              <w:t>.</w:t>
            </w:r>
            <w:r w:rsidR="00F44FFF">
              <w:rPr>
                <w:snapToGrid w:val="0"/>
                <w:sz w:val="24"/>
                <w:szCs w:val="24"/>
              </w:rPr>
              <w:t>6</w:t>
            </w:r>
            <w:r w:rsidRPr="00835B6D" w:rsidR="007E002C">
              <w:rPr>
                <w:snapToGrid w:val="0"/>
                <w:sz w:val="24"/>
                <w:szCs w:val="24"/>
              </w:rPr>
              <w:t>4</w:t>
            </w:r>
          </w:p>
        </w:tc>
      </w:tr>
      <w:tr w14:paraId="7A4F7A28" w14:textId="77777777" w:rsidTr="00835B6D">
        <w:tblPrEx>
          <w:tblW w:w="10249" w:type="dxa"/>
          <w:tblLook w:val="04A0"/>
        </w:tblPrEx>
        <w:trPr>
          <w:trHeight w:val="449"/>
        </w:trPr>
        <w:tc>
          <w:tcPr>
            <w:tcW w:w="6498" w:type="dxa"/>
            <w:shd w:val="clear" w:color="auto" w:fill="auto"/>
          </w:tcPr>
          <w:p w:rsidR="005C665D" w:rsidRPr="00835B6D" w:rsidP="000F0341" w14:paraId="34C291AD" w14:textId="0B9C9828">
            <w:pPr>
              <w:widowControl w:val="0"/>
              <w:autoSpaceDE w:val="0"/>
              <w:autoSpaceDN w:val="0"/>
              <w:adjustRightInd w:val="0"/>
              <w:jc w:val="right"/>
              <w:rPr>
                <w:snapToGrid w:val="0"/>
                <w:sz w:val="24"/>
                <w:szCs w:val="24"/>
              </w:rPr>
            </w:pPr>
            <w:r w:rsidRPr="009B3B37">
              <w:rPr>
                <w:b/>
                <w:snapToGrid w:val="0"/>
                <w:sz w:val="24"/>
                <w:szCs w:val="24"/>
              </w:rPr>
              <w:t xml:space="preserve">Total </w:t>
            </w:r>
            <w:r w:rsidRPr="00B20775">
              <w:rPr>
                <w:b/>
                <w:snapToGrid w:val="0"/>
                <w:sz w:val="24"/>
                <w:szCs w:val="24"/>
              </w:rPr>
              <w:t xml:space="preserve">Cost </w:t>
            </w:r>
            <w:r w:rsidRPr="00B20775">
              <w:rPr>
                <w:bCs/>
                <w:snapToGrid w:val="0"/>
                <w:sz w:val="24"/>
                <w:szCs w:val="24"/>
              </w:rPr>
              <w:t>($</w:t>
            </w:r>
            <w:r w:rsidR="00025F2B">
              <w:rPr>
                <w:bCs/>
                <w:snapToGrid w:val="0"/>
                <w:sz w:val="24"/>
                <w:szCs w:val="24"/>
              </w:rPr>
              <w:t xml:space="preserve"> </w:t>
            </w:r>
            <w:r w:rsidRPr="00835B6D" w:rsidR="007E002C">
              <w:rPr>
                <w:bCs/>
                <w:snapToGrid w:val="0"/>
                <w:sz w:val="24"/>
                <w:szCs w:val="24"/>
              </w:rPr>
              <w:t>4</w:t>
            </w:r>
            <w:r w:rsidRPr="00835B6D" w:rsidR="00B05696">
              <w:rPr>
                <w:bCs/>
                <w:snapToGrid w:val="0"/>
                <w:sz w:val="24"/>
                <w:szCs w:val="24"/>
              </w:rPr>
              <w:t>.</w:t>
            </w:r>
            <w:r w:rsidR="00F44FFF">
              <w:rPr>
                <w:bCs/>
                <w:snapToGrid w:val="0"/>
                <w:sz w:val="24"/>
                <w:szCs w:val="24"/>
              </w:rPr>
              <w:t>6</w:t>
            </w:r>
            <w:r w:rsidRPr="00835B6D" w:rsidR="007E002C">
              <w:rPr>
                <w:bCs/>
                <w:snapToGrid w:val="0"/>
                <w:sz w:val="24"/>
                <w:szCs w:val="24"/>
              </w:rPr>
              <w:t xml:space="preserve">4 </w:t>
            </w:r>
            <w:r w:rsidRPr="00835B6D">
              <w:rPr>
                <w:bCs/>
                <w:snapToGrid w:val="0"/>
                <w:sz w:val="24"/>
                <w:szCs w:val="24"/>
              </w:rPr>
              <w:t>(cost per respondent) * 1</w:t>
            </w:r>
            <w:r w:rsidRPr="00835B6D" w:rsidR="00B05696">
              <w:rPr>
                <w:bCs/>
                <w:snapToGrid w:val="0"/>
                <w:sz w:val="24"/>
                <w:szCs w:val="24"/>
              </w:rPr>
              <w:t>5</w:t>
            </w:r>
            <w:r w:rsidRPr="00835B6D">
              <w:rPr>
                <w:bCs/>
                <w:snapToGrid w:val="0"/>
                <w:sz w:val="24"/>
                <w:szCs w:val="24"/>
              </w:rPr>
              <w:t xml:space="preserve"> (total responses)</w:t>
            </w:r>
            <w:r w:rsidRPr="00835B6D">
              <w:rPr>
                <w:snapToGrid w:val="0"/>
                <w:sz w:val="24"/>
                <w:szCs w:val="24"/>
              </w:rPr>
              <w:t xml:space="preserve">                                </w:t>
            </w:r>
          </w:p>
        </w:tc>
        <w:tc>
          <w:tcPr>
            <w:tcW w:w="3751" w:type="dxa"/>
            <w:shd w:val="clear" w:color="auto" w:fill="auto"/>
          </w:tcPr>
          <w:p w:rsidR="005C665D" w:rsidRPr="00835B6D" w:rsidP="000F0341" w14:paraId="275B72CA" w14:textId="0874ABAF">
            <w:pPr>
              <w:widowControl w:val="0"/>
              <w:autoSpaceDE w:val="0"/>
              <w:autoSpaceDN w:val="0"/>
              <w:adjustRightInd w:val="0"/>
              <w:rPr>
                <w:b/>
                <w:bCs/>
                <w:snapToGrid w:val="0"/>
                <w:sz w:val="24"/>
                <w:szCs w:val="24"/>
              </w:rPr>
            </w:pPr>
            <w:r w:rsidRPr="00835B6D">
              <w:rPr>
                <w:b/>
                <w:bCs/>
                <w:snapToGrid w:val="0"/>
                <w:sz w:val="24"/>
                <w:szCs w:val="24"/>
              </w:rPr>
              <w:t>$</w:t>
            </w:r>
            <w:r w:rsidR="00025F2B">
              <w:rPr>
                <w:b/>
                <w:bCs/>
                <w:snapToGrid w:val="0"/>
                <w:sz w:val="24"/>
                <w:szCs w:val="24"/>
              </w:rPr>
              <w:t xml:space="preserve"> </w:t>
            </w:r>
            <w:r w:rsidRPr="00835B6D" w:rsidR="007E002C">
              <w:rPr>
                <w:b/>
                <w:bCs/>
                <w:snapToGrid w:val="0"/>
                <w:sz w:val="24"/>
                <w:szCs w:val="24"/>
              </w:rPr>
              <w:t>6</w:t>
            </w:r>
            <w:r w:rsidR="00F44FFF">
              <w:rPr>
                <w:b/>
                <w:bCs/>
                <w:snapToGrid w:val="0"/>
                <w:sz w:val="24"/>
                <w:szCs w:val="24"/>
              </w:rPr>
              <w:t>9</w:t>
            </w:r>
            <w:r w:rsidRPr="00835B6D" w:rsidR="007E002C">
              <w:rPr>
                <w:b/>
                <w:bCs/>
                <w:snapToGrid w:val="0"/>
                <w:sz w:val="24"/>
                <w:szCs w:val="24"/>
              </w:rPr>
              <w:t>.60</w:t>
            </w:r>
            <w:r w:rsidR="000028C1">
              <w:rPr>
                <w:b/>
                <w:bCs/>
                <w:snapToGrid w:val="0"/>
                <w:sz w:val="24"/>
                <w:szCs w:val="24"/>
              </w:rPr>
              <w:t>/ $70</w:t>
            </w:r>
          </w:p>
        </w:tc>
      </w:tr>
    </w:tbl>
    <w:p w:rsidR="005C665D" w14:paraId="560E5B5F" w14:textId="77777777">
      <w:pPr>
        <w:widowControl w:val="0"/>
        <w:rPr>
          <w:b/>
          <w:snapToGrid w:val="0"/>
          <w:sz w:val="24"/>
        </w:rPr>
      </w:pPr>
    </w:p>
    <w:p w:rsidR="004E47B6" w:rsidP="00835B6D" w14:paraId="7FD43BAD" w14:textId="77777777">
      <w:pPr>
        <w:widowControl w:val="0"/>
        <w:numPr>
          <w:ilvl w:val="0"/>
          <w:numId w:val="19"/>
        </w:numPr>
        <w:rPr>
          <w:b/>
          <w:snapToGrid w:val="0"/>
          <w:sz w:val="24"/>
        </w:rPr>
      </w:pPr>
      <w:r>
        <w:rPr>
          <w:b/>
          <w:snapToGrid w:val="0"/>
          <w:sz w:val="24"/>
        </w:rPr>
        <w:t>E</w:t>
      </w:r>
      <w:r w:rsidR="00702658">
        <w:rPr>
          <w:b/>
          <w:snapToGrid w:val="0"/>
          <w:sz w:val="24"/>
        </w:rPr>
        <w:t>stimates of Federal Government</w:t>
      </w:r>
      <w:r>
        <w:rPr>
          <w:b/>
          <w:snapToGrid w:val="0"/>
          <w:sz w:val="24"/>
        </w:rPr>
        <w:t xml:space="preserve"> Costs </w:t>
      </w:r>
    </w:p>
    <w:p w:rsidR="00702658" w:rsidP="00835B6D" w14:paraId="0C0258D5" w14:textId="77777777">
      <w:pPr>
        <w:widowControl w:val="0"/>
        <w:rPr>
          <w:snapToGrid w:val="0"/>
          <w:sz w:val="24"/>
        </w:rPr>
      </w:pPr>
    </w:p>
    <w:p w:rsidR="00FE7FE7" w:rsidRPr="005F2D82" w:rsidP="005F2D82" w14:paraId="1067B1EF" w14:textId="7203042F">
      <w:pPr>
        <w:tabs>
          <w:tab w:val="left" w:pos="-1440"/>
          <w:tab w:val="left" w:pos="-72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r w:rsidRPr="005F6CF7">
        <w:rPr>
          <w:sz w:val="24"/>
          <w:szCs w:val="24"/>
        </w:rPr>
        <w:t>The total</w:t>
      </w:r>
      <w:r w:rsidR="0094672A">
        <w:rPr>
          <w:sz w:val="24"/>
          <w:szCs w:val="24"/>
        </w:rPr>
        <w:t xml:space="preserve"> combined</w:t>
      </w:r>
      <w:r w:rsidRPr="005F6CF7">
        <w:rPr>
          <w:sz w:val="24"/>
          <w:szCs w:val="24"/>
        </w:rPr>
        <w:t xml:space="preserve"> annual cost to the Federal Government for</w:t>
      </w:r>
      <w:r w:rsidR="00681CCB">
        <w:rPr>
          <w:sz w:val="24"/>
          <w:szCs w:val="24"/>
        </w:rPr>
        <w:t xml:space="preserve"> mailing and</w:t>
      </w:r>
      <w:r w:rsidRPr="005F6CF7">
        <w:rPr>
          <w:sz w:val="24"/>
          <w:szCs w:val="24"/>
        </w:rPr>
        <w:t xml:space="preserve"> processing </w:t>
      </w:r>
      <w:r w:rsidR="00F53018">
        <w:rPr>
          <w:sz w:val="24"/>
          <w:szCs w:val="24"/>
        </w:rPr>
        <w:t xml:space="preserve">applications related to this </w:t>
      </w:r>
      <w:r w:rsidRPr="005F6CF7">
        <w:rPr>
          <w:sz w:val="24"/>
          <w:szCs w:val="24"/>
        </w:rPr>
        <w:t>collection is</w:t>
      </w:r>
      <w:r w:rsidR="00F53018">
        <w:rPr>
          <w:sz w:val="24"/>
          <w:szCs w:val="24"/>
        </w:rPr>
        <w:t xml:space="preserve"> $</w:t>
      </w:r>
      <w:r w:rsidR="00025F2B">
        <w:rPr>
          <w:sz w:val="24"/>
          <w:szCs w:val="24"/>
        </w:rPr>
        <w:t xml:space="preserve"> </w:t>
      </w:r>
      <w:r w:rsidR="00681CCB">
        <w:rPr>
          <w:sz w:val="24"/>
          <w:szCs w:val="24"/>
        </w:rPr>
        <w:t>2,514.78</w:t>
      </w:r>
      <w:r w:rsidR="00366D2B">
        <w:rPr>
          <w:sz w:val="24"/>
          <w:szCs w:val="24"/>
        </w:rPr>
        <w:t xml:space="preserve">. </w:t>
      </w:r>
      <w:r w:rsidR="0094672A">
        <w:rPr>
          <w:sz w:val="24"/>
          <w:szCs w:val="24"/>
        </w:rPr>
        <w:t>One</w:t>
      </w:r>
      <w:r w:rsidR="00681CCB">
        <w:rPr>
          <w:sz w:val="24"/>
          <w:szCs w:val="24"/>
        </w:rPr>
        <w:t xml:space="preserve"> Federal</w:t>
      </w:r>
      <w:r w:rsidRPr="005F6CF7" w:rsidR="00681CCB">
        <w:rPr>
          <w:sz w:val="24"/>
          <w:szCs w:val="24"/>
        </w:rPr>
        <w:t xml:space="preserve"> </w:t>
      </w:r>
      <w:r w:rsidRPr="005F6CF7">
        <w:rPr>
          <w:sz w:val="24"/>
          <w:szCs w:val="24"/>
        </w:rPr>
        <w:t>employee</w:t>
      </w:r>
      <w:r w:rsidR="00681CCB">
        <w:rPr>
          <w:sz w:val="24"/>
          <w:szCs w:val="24"/>
        </w:rPr>
        <w:t xml:space="preserve"> ( i.e., GS-13, Step </w:t>
      </w:r>
      <w:r w:rsidR="00681CCB">
        <w:rPr>
          <w:sz w:val="24"/>
          <w:szCs w:val="24"/>
        </w:rPr>
        <w:t>4)</w:t>
      </w:r>
      <w:r>
        <w:rPr>
          <w:rStyle w:val="FootnoteReference"/>
          <w:sz w:val="24"/>
          <w:szCs w:val="24"/>
        </w:rPr>
        <w:footnoteReference w:id="6"/>
      </w:r>
      <w:r w:rsidRPr="005F6CF7">
        <w:rPr>
          <w:sz w:val="24"/>
          <w:szCs w:val="24"/>
        </w:rPr>
        <w:t xml:space="preserve"> </w:t>
      </w:r>
      <w:r w:rsidR="0094672A">
        <w:rPr>
          <w:sz w:val="24"/>
          <w:szCs w:val="24"/>
        </w:rPr>
        <w:t xml:space="preserve">is </w:t>
      </w:r>
      <w:r w:rsidRPr="005F6CF7">
        <w:rPr>
          <w:sz w:val="24"/>
          <w:szCs w:val="24"/>
        </w:rPr>
        <w:t xml:space="preserve">assigned </w:t>
      </w:r>
      <w:r w:rsidR="00681CCB">
        <w:rPr>
          <w:sz w:val="24"/>
          <w:szCs w:val="24"/>
        </w:rPr>
        <w:t xml:space="preserve">to </w:t>
      </w:r>
      <w:r w:rsidRPr="005F6CF7">
        <w:rPr>
          <w:sz w:val="24"/>
          <w:szCs w:val="24"/>
        </w:rPr>
        <w:t>specific tasks related to the VTA program enrollment</w:t>
      </w:r>
      <w:r w:rsidR="0094672A">
        <w:rPr>
          <w:sz w:val="24"/>
          <w:szCs w:val="24"/>
        </w:rPr>
        <w:t xml:space="preserve"> including</w:t>
      </w:r>
      <w:r w:rsidRPr="005F6CF7">
        <w:rPr>
          <w:sz w:val="24"/>
          <w:szCs w:val="24"/>
        </w:rPr>
        <w:t xml:space="preserve"> </w:t>
      </w:r>
      <w:r w:rsidR="00681CCB">
        <w:rPr>
          <w:sz w:val="24"/>
          <w:szCs w:val="24"/>
        </w:rPr>
        <w:t>mailing application materials for the VTA program</w:t>
      </w:r>
      <w:r w:rsidR="0094672A">
        <w:rPr>
          <w:sz w:val="24"/>
          <w:szCs w:val="24"/>
        </w:rPr>
        <w:t xml:space="preserve"> for a total $</w:t>
      </w:r>
      <w:r w:rsidR="00025F2B">
        <w:rPr>
          <w:sz w:val="24"/>
          <w:szCs w:val="24"/>
        </w:rPr>
        <w:t xml:space="preserve"> </w:t>
      </w:r>
      <w:r w:rsidR="0094672A">
        <w:rPr>
          <w:sz w:val="24"/>
          <w:szCs w:val="24"/>
        </w:rPr>
        <w:t xml:space="preserve">35.10. This individual will also take a combined total 2 hours to </w:t>
      </w:r>
      <w:r w:rsidRPr="005F6CF7">
        <w:rPr>
          <w:sz w:val="24"/>
          <w:szCs w:val="24"/>
        </w:rPr>
        <w:t>prepar</w:t>
      </w:r>
      <w:r w:rsidR="0094672A">
        <w:rPr>
          <w:sz w:val="24"/>
          <w:szCs w:val="24"/>
        </w:rPr>
        <w:t>e</w:t>
      </w:r>
      <w:r w:rsidRPr="005F6CF7">
        <w:rPr>
          <w:sz w:val="24"/>
          <w:szCs w:val="24"/>
        </w:rPr>
        <w:t xml:space="preserve"> materials to be mailed to potential VTA applicants</w:t>
      </w:r>
      <w:r w:rsidR="0094672A">
        <w:rPr>
          <w:sz w:val="24"/>
          <w:szCs w:val="24"/>
        </w:rPr>
        <w:t>, and also</w:t>
      </w:r>
      <w:r w:rsidRPr="005F6CF7">
        <w:rPr>
          <w:sz w:val="24"/>
          <w:szCs w:val="24"/>
        </w:rPr>
        <w:t xml:space="preserve"> rec</w:t>
      </w:r>
      <w:r w:rsidR="0094672A">
        <w:rPr>
          <w:sz w:val="24"/>
          <w:szCs w:val="24"/>
        </w:rPr>
        <w:t>eive and analyze submitted responses</w:t>
      </w:r>
      <w:r w:rsidRPr="005F6CF7">
        <w:rPr>
          <w:sz w:val="24"/>
          <w:szCs w:val="24"/>
        </w:rPr>
        <w:t xml:space="preserve">, follow-up with the applicants </w:t>
      </w:r>
      <w:r w:rsidR="0094672A">
        <w:rPr>
          <w:sz w:val="24"/>
          <w:szCs w:val="24"/>
        </w:rPr>
        <w:t>regarding updates, and confirm approval for the VTA program</w:t>
      </w:r>
      <w:r w:rsidR="0085086F">
        <w:rPr>
          <w:sz w:val="24"/>
          <w:szCs w:val="24"/>
        </w:rPr>
        <w:t>. The loaded wages associated with these task</w:t>
      </w:r>
      <w:r w:rsidR="002B5C19">
        <w:rPr>
          <w:sz w:val="24"/>
          <w:szCs w:val="24"/>
        </w:rPr>
        <w:t>s</w:t>
      </w:r>
      <w:r w:rsidR="0085086F">
        <w:rPr>
          <w:sz w:val="24"/>
          <w:szCs w:val="24"/>
        </w:rPr>
        <w:t xml:space="preserve"> </w:t>
      </w:r>
      <w:r w:rsidR="002B5C19">
        <w:rPr>
          <w:sz w:val="24"/>
          <w:szCs w:val="24"/>
        </w:rPr>
        <w:t>are</w:t>
      </w:r>
      <w:r w:rsidR="0085086F">
        <w:rPr>
          <w:sz w:val="24"/>
          <w:szCs w:val="24"/>
        </w:rPr>
        <w:t xml:space="preserve"> </w:t>
      </w:r>
      <w:r w:rsidRPr="00714A03" w:rsidR="0085086F">
        <w:rPr>
          <w:sz w:val="24"/>
          <w:szCs w:val="24"/>
        </w:rPr>
        <w:t>$</w:t>
      </w:r>
      <w:r w:rsidR="0085086F">
        <w:rPr>
          <w:sz w:val="24"/>
          <w:szCs w:val="24"/>
        </w:rPr>
        <w:t xml:space="preserve"> </w:t>
      </w:r>
      <w:r w:rsidRPr="00714A03" w:rsidR="0085086F">
        <w:rPr>
          <w:sz w:val="24"/>
          <w:szCs w:val="24"/>
        </w:rPr>
        <w:t>2,479.68</w:t>
      </w:r>
      <w:r w:rsidR="0094672A">
        <w:rPr>
          <w:sz w:val="24"/>
          <w:szCs w:val="24"/>
        </w:rPr>
        <w:t>. The total costs associated with these duties are</w:t>
      </w:r>
      <w:r w:rsidR="002B5C19">
        <w:rPr>
          <w:sz w:val="24"/>
          <w:szCs w:val="24"/>
        </w:rPr>
        <w:t xml:space="preserve"> also</w:t>
      </w:r>
      <w:r w:rsidR="0094672A">
        <w:rPr>
          <w:sz w:val="24"/>
          <w:szCs w:val="24"/>
        </w:rPr>
        <w:t xml:space="preserve"> detailed in the tables below:</w:t>
      </w:r>
    </w:p>
    <w:p w:rsidR="00A87AA8" w:rsidRPr="00A87AA8" w:rsidP="00835B6D" w14:paraId="7521C708" w14:textId="77777777">
      <w:pPr>
        <w:widowControl w:val="0"/>
        <w:rPr>
          <w:rFonts w:ascii="Letter Gothic 12cpi" w:hAnsi="Letter Gothic 12cpi"/>
        </w:rPr>
      </w:pPr>
    </w:p>
    <w:tbl>
      <w:tblPr>
        <w:tblW w:w="935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5"/>
        <w:gridCol w:w="4675"/>
      </w:tblGrid>
      <w:tr w14:paraId="6AAC1062" w14:textId="77777777" w:rsidTr="005F2D82">
        <w:tblPrEx>
          <w:tblW w:w="935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350" w:type="dxa"/>
            <w:gridSpan w:val="2"/>
            <w:shd w:val="clear" w:color="auto" w:fill="D0CECE"/>
          </w:tcPr>
          <w:p w:rsidR="00A87AA8" w:rsidRPr="009B3B37" w:rsidP="000F0341" w14:paraId="2BDD7A5D" w14:textId="77777777">
            <w:pPr>
              <w:widowControl w:val="0"/>
              <w:jc w:val="center"/>
              <w:rPr>
                <w:b/>
                <w:bCs/>
                <w:snapToGrid w:val="0"/>
                <w:sz w:val="24"/>
                <w:szCs w:val="24"/>
              </w:rPr>
            </w:pPr>
            <w:r w:rsidRPr="00835B6D">
              <w:rPr>
                <w:b/>
                <w:bCs/>
                <w:snapToGrid w:val="0"/>
                <w:sz w:val="24"/>
                <w:szCs w:val="24"/>
              </w:rPr>
              <w:t>Applications</w:t>
            </w:r>
          </w:p>
        </w:tc>
      </w:tr>
      <w:tr w14:paraId="3747C750" w14:textId="77777777" w:rsidTr="005F2D82">
        <w:tblPrEx>
          <w:tblW w:w="9350" w:type="dxa"/>
          <w:tblInd w:w="175" w:type="dxa"/>
          <w:tblLook w:val="04A0"/>
        </w:tblPrEx>
        <w:tc>
          <w:tcPr>
            <w:tcW w:w="4675" w:type="dxa"/>
            <w:shd w:val="clear" w:color="auto" w:fill="auto"/>
          </w:tcPr>
          <w:p w:rsidR="00A87AA8" w:rsidRPr="00A87AA8" w:rsidP="000F0341" w14:paraId="65FD6E32" w14:textId="77777777">
            <w:pPr>
              <w:widowControl w:val="0"/>
              <w:rPr>
                <w:snapToGrid w:val="0"/>
                <w:sz w:val="24"/>
                <w:szCs w:val="24"/>
              </w:rPr>
            </w:pPr>
            <w:r w:rsidRPr="00A87AA8">
              <w:rPr>
                <w:snapToGrid w:val="0"/>
                <w:sz w:val="24"/>
                <w:szCs w:val="24"/>
              </w:rPr>
              <w:t>Copies</w:t>
            </w:r>
          </w:p>
        </w:tc>
        <w:tc>
          <w:tcPr>
            <w:tcW w:w="4675" w:type="dxa"/>
            <w:shd w:val="clear" w:color="auto" w:fill="auto"/>
          </w:tcPr>
          <w:p w:rsidR="00A87AA8" w:rsidRPr="00A87AA8" w:rsidP="000F0341" w14:paraId="467951E6" w14:textId="77777777">
            <w:pPr>
              <w:widowControl w:val="0"/>
              <w:rPr>
                <w:snapToGrid w:val="0"/>
                <w:sz w:val="24"/>
                <w:szCs w:val="24"/>
              </w:rPr>
            </w:pPr>
            <w:r w:rsidRPr="00A87AA8">
              <w:rPr>
                <w:snapToGrid w:val="0"/>
                <w:sz w:val="24"/>
                <w:szCs w:val="24"/>
              </w:rPr>
              <w:t>$0.00</w:t>
            </w:r>
          </w:p>
        </w:tc>
      </w:tr>
      <w:tr w14:paraId="290B23B4" w14:textId="77777777" w:rsidTr="005F2D82">
        <w:tblPrEx>
          <w:tblW w:w="9350" w:type="dxa"/>
          <w:tblInd w:w="175" w:type="dxa"/>
          <w:tblLook w:val="04A0"/>
        </w:tblPrEx>
        <w:tc>
          <w:tcPr>
            <w:tcW w:w="4675" w:type="dxa"/>
            <w:shd w:val="clear" w:color="auto" w:fill="auto"/>
          </w:tcPr>
          <w:p w:rsidR="00A87AA8" w:rsidRPr="00A87AA8" w:rsidP="000F0341" w14:paraId="57B60AF9" w14:textId="77777777">
            <w:pPr>
              <w:widowControl w:val="0"/>
              <w:rPr>
                <w:snapToGrid w:val="0"/>
                <w:sz w:val="24"/>
                <w:szCs w:val="24"/>
              </w:rPr>
            </w:pPr>
            <w:r w:rsidRPr="00A87AA8">
              <w:rPr>
                <w:snapToGrid w:val="0"/>
                <w:sz w:val="24"/>
                <w:szCs w:val="24"/>
              </w:rPr>
              <w:t>Mailing</w:t>
            </w:r>
          </w:p>
        </w:tc>
        <w:tc>
          <w:tcPr>
            <w:tcW w:w="4675" w:type="dxa"/>
            <w:shd w:val="clear" w:color="auto" w:fill="auto"/>
          </w:tcPr>
          <w:p w:rsidR="00A87AA8" w:rsidRPr="00A87AA8" w:rsidP="000F0341" w14:paraId="7DCFD429" w14:textId="77777777">
            <w:pPr>
              <w:widowControl w:val="0"/>
              <w:rPr>
                <w:i/>
                <w:iCs/>
                <w:snapToGrid w:val="0"/>
                <w:sz w:val="24"/>
                <w:szCs w:val="24"/>
              </w:rPr>
            </w:pPr>
            <w:r w:rsidRPr="00A87AA8">
              <w:rPr>
                <w:snapToGrid w:val="0"/>
                <w:sz w:val="24"/>
                <w:szCs w:val="24"/>
              </w:rPr>
              <w:t>$</w:t>
            </w:r>
            <w:r w:rsidR="005E7848">
              <w:rPr>
                <w:snapToGrid w:val="0"/>
                <w:sz w:val="24"/>
                <w:szCs w:val="24"/>
              </w:rPr>
              <w:t>35.10</w:t>
            </w:r>
          </w:p>
        </w:tc>
      </w:tr>
      <w:tr w14:paraId="67EB6C61" w14:textId="77777777" w:rsidTr="005F2D82">
        <w:tblPrEx>
          <w:tblW w:w="9350" w:type="dxa"/>
          <w:tblInd w:w="175" w:type="dxa"/>
          <w:tblLook w:val="04A0"/>
        </w:tblPrEx>
        <w:tc>
          <w:tcPr>
            <w:tcW w:w="4675" w:type="dxa"/>
            <w:shd w:val="clear" w:color="auto" w:fill="auto"/>
          </w:tcPr>
          <w:p w:rsidR="00A87AA8" w:rsidRPr="00A87AA8" w:rsidP="000F0341" w14:paraId="2B657F24" w14:textId="77777777">
            <w:pPr>
              <w:widowControl w:val="0"/>
              <w:rPr>
                <w:snapToGrid w:val="0"/>
                <w:sz w:val="24"/>
                <w:szCs w:val="24"/>
              </w:rPr>
            </w:pPr>
            <w:r w:rsidRPr="00A87AA8">
              <w:rPr>
                <w:snapToGrid w:val="0"/>
                <w:sz w:val="24"/>
                <w:szCs w:val="24"/>
              </w:rPr>
              <w:t>IT Costs</w:t>
            </w:r>
          </w:p>
        </w:tc>
        <w:tc>
          <w:tcPr>
            <w:tcW w:w="4675" w:type="dxa"/>
            <w:shd w:val="clear" w:color="auto" w:fill="auto"/>
          </w:tcPr>
          <w:p w:rsidR="00A87AA8" w:rsidRPr="00A87AA8" w:rsidP="000F0341" w14:paraId="6FCB5E3E" w14:textId="77777777">
            <w:pPr>
              <w:widowControl w:val="0"/>
              <w:rPr>
                <w:snapToGrid w:val="0"/>
                <w:sz w:val="24"/>
                <w:szCs w:val="24"/>
              </w:rPr>
            </w:pPr>
            <w:r w:rsidRPr="00A87AA8">
              <w:rPr>
                <w:snapToGrid w:val="0"/>
                <w:sz w:val="24"/>
                <w:szCs w:val="24"/>
              </w:rPr>
              <w:t>$0.00</w:t>
            </w:r>
          </w:p>
        </w:tc>
      </w:tr>
      <w:tr w14:paraId="1E21FD5E" w14:textId="77777777" w:rsidTr="005F2D82">
        <w:tblPrEx>
          <w:tblW w:w="9350" w:type="dxa"/>
          <w:tblInd w:w="175" w:type="dxa"/>
          <w:tblLook w:val="04A0"/>
        </w:tblPrEx>
        <w:tc>
          <w:tcPr>
            <w:tcW w:w="4675" w:type="dxa"/>
            <w:shd w:val="clear" w:color="auto" w:fill="auto"/>
          </w:tcPr>
          <w:p w:rsidR="00A87AA8" w:rsidRPr="00835B6D" w:rsidP="000F0341" w14:paraId="4DA9A8D1" w14:textId="77777777">
            <w:pPr>
              <w:widowControl w:val="0"/>
              <w:rPr>
                <w:b/>
                <w:bCs/>
                <w:snapToGrid w:val="0"/>
                <w:sz w:val="24"/>
                <w:szCs w:val="24"/>
              </w:rPr>
            </w:pPr>
            <w:r w:rsidRPr="00835B6D">
              <w:rPr>
                <w:b/>
                <w:bCs/>
                <w:snapToGrid w:val="0"/>
                <w:sz w:val="24"/>
                <w:szCs w:val="24"/>
              </w:rPr>
              <w:t xml:space="preserve">Total </w:t>
            </w:r>
          </w:p>
        </w:tc>
        <w:tc>
          <w:tcPr>
            <w:tcW w:w="4675" w:type="dxa"/>
            <w:shd w:val="clear" w:color="auto" w:fill="auto"/>
          </w:tcPr>
          <w:p w:rsidR="00A87AA8" w:rsidRPr="00835B6D" w:rsidP="000F0341" w14:paraId="00BE4321" w14:textId="77777777">
            <w:pPr>
              <w:widowControl w:val="0"/>
              <w:rPr>
                <w:b/>
                <w:bCs/>
                <w:snapToGrid w:val="0"/>
                <w:sz w:val="24"/>
                <w:szCs w:val="24"/>
              </w:rPr>
            </w:pPr>
            <w:r w:rsidRPr="00835B6D">
              <w:rPr>
                <w:b/>
                <w:bCs/>
                <w:snapToGrid w:val="0"/>
                <w:sz w:val="24"/>
                <w:szCs w:val="24"/>
              </w:rPr>
              <w:t>$</w:t>
            </w:r>
            <w:r w:rsidRPr="00835B6D" w:rsidR="005E7848">
              <w:rPr>
                <w:b/>
                <w:bCs/>
                <w:snapToGrid w:val="0"/>
                <w:sz w:val="24"/>
                <w:szCs w:val="24"/>
              </w:rPr>
              <w:t>35.10</w:t>
            </w:r>
          </w:p>
        </w:tc>
      </w:tr>
    </w:tbl>
    <w:p w:rsidR="005E7848" w:rsidRPr="005E7848" w:rsidP="005E7848" w14:paraId="1901B15B"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tbl>
      <w:tblPr>
        <w:tblW w:w="96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8"/>
        <w:gridCol w:w="386"/>
        <w:gridCol w:w="1313"/>
        <w:gridCol w:w="386"/>
        <w:gridCol w:w="1476"/>
        <w:gridCol w:w="369"/>
        <w:gridCol w:w="1578"/>
        <w:gridCol w:w="454"/>
        <w:gridCol w:w="2025"/>
      </w:tblGrid>
      <w:tr w14:paraId="4D762081" w14:textId="77777777" w:rsidTr="0039278F">
        <w:tblPrEx>
          <w:tblW w:w="96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50"/>
        </w:trPr>
        <w:tc>
          <w:tcPr>
            <w:tcW w:w="9685" w:type="dxa"/>
            <w:gridSpan w:val="9"/>
            <w:shd w:val="clear" w:color="auto" w:fill="D0CECE"/>
          </w:tcPr>
          <w:p w:rsidR="005E7848" w:rsidRPr="00835B6D" w:rsidP="00835B6D" w14:paraId="70FDA37F"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szCs w:val="24"/>
              </w:rPr>
            </w:pPr>
            <w:r>
              <w:rPr>
                <w:b/>
                <w:bCs/>
                <w:sz w:val="24"/>
                <w:szCs w:val="24"/>
              </w:rPr>
              <w:t>Total</w:t>
            </w:r>
            <w:r w:rsidRPr="005E7848">
              <w:rPr>
                <w:b/>
                <w:bCs/>
                <w:sz w:val="24"/>
                <w:szCs w:val="24"/>
              </w:rPr>
              <w:t xml:space="preserve"> Mailing Costs</w:t>
            </w:r>
          </w:p>
        </w:tc>
      </w:tr>
      <w:tr w14:paraId="06D59DA5" w14:textId="77777777" w:rsidTr="0039278F">
        <w:tblPrEx>
          <w:tblW w:w="9685" w:type="dxa"/>
          <w:tblInd w:w="-5" w:type="dxa"/>
          <w:tblLook w:val="04A0"/>
        </w:tblPrEx>
        <w:trPr>
          <w:trHeight w:val="1403"/>
        </w:trPr>
        <w:tc>
          <w:tcPr>
            <w:tcW w:w="1698" w:type="dxa"/>
            <w:shd w:val="clear" w:color="auto" w:fill="auto"/>
          </w:tcPr>
          <w:p w:rsidR="005E7848" w:rsidRPr="00B20775" w:rsidP="005E7848" w14:paraId="47C9E388"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9B3B37">
              <w:rPr>
                <w:sz w:val="24"/>
                <w:szCs w:val="24"/>
              </w:rPr>
              <w:t xml:space="preserve">3 stamps per mailing </w:t>
            </w:r>
            <w:r w:rsidRPr="00B20775" w:rsidR="00660B88">
              <w:rPr>
                <w:sz w:val="24"/>
                <w:szCs w:val="24"/>
              </w:rPr>
              <w:t xml:space="preserve">@ </w:t>
            </w:r>
            <w:r w:rsidRPr="00B20775">
              <w:rPr>
                <w:sz w:val="24"/>
                <w:szCs w:val="24"/>
              </w:rPr>
              <w:t>(</w:t>
            </w:r>
            <w:r w:rsidRPr="00B20775" w:rsidR="00660B88">
              <w:rPr>
                <w:sz w:val="24"/>
                <w:szCs w:val="24"/>
              </w:rPr>
              <w:t>$</w:t>
            </w:r>
            <w:r w:rsidR="00025F2B">
              <w:rPr>
                <w:sz w:val="24"/>
                <w:szCs w:val="24"/>
              </w:rPr>
              <w:t xml:space="preserve"> </w:t>
            </w:r>
            <w:r w:rsidRPr="009B3B37">
              <w:rPr>
                <w:sz w:val="24"/>
                <w:szCs w:val="24"/>
              </w:rPr>
              <w:t>.6</w:t>
            </w:r>
            <w:r w:rsidRPr="00B20775">
              <w:rPr>
                <w:sz w:val="24"/>
                <w:szCs w:val="24"/>
              </w:rPr>
              <w:t>3)</w:t>
            </w:r>
            <w:r>
              <w:rPr>
                <w:rStyle w:val="FootnoteReference"/>
                <w:sz w:val="24"/>
                <w:szCs w:val="24"/>
              </w:rPr>
              <w:footnoteReference w:id="7"/>
            </w:r>
            <w:r w:rsidRPr="009B3B37">
              <w:rPr>
                <w:sz w:val="24"/>
                <w:szCs w:val="24"/>
              </w:rPr>
              <w:t>=$1.8</w:t>
            </w:r>
            <w:r w:rsidR="00C76BAD">
              <w:rPr>
                <w:sz w:val="24"/>
                <w:szCs w:val="24"/>
              </w:rPr>
              <w:t>9</w:t>
            </w:r>
          </w:p>
        </w:tc>
        <w:tc>
          <w:tcPr>
            <w:tcW w:w="386" w:type="dxa"/>
          </w:tcPr>
          <w:p w:rsidR="005E7848" w:rsidRPr="00B20775" w:rsidP="005E7848" w14:paraId="272ABD1D"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c>
          <w:tcPr>
            <w:tcW w:w="1313" w:type="dxa"/>
            <w:shd w:val="clear" w:color="auto" w:fill="auto"/>
          </w:tcPr>
          <w:p w:rsidR="005E7848" w:rsidRPr="00B20775" w:rsidP="005E7848" w14:paraId="2DA5B9CF"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4431FE">
              <w:rPr>
                <w:sz w:val="24"/>
                <w:szCs w:val="24"/>
              </w:rPr>
              <w:t>1 envelope pe</w:t>
            </w:r>
            <w:r w:rsidRPr="00835B6D">
              <w:rPr>
                <w:sz w:val="24"/>
                <w:szCs w:val="24"/>
              </w:rPr>
              <w:t>r mailing</w:t>
            </w:r>
            <w:r w:rsidRPr="00835B6D" w:rsidR="00660B88">
              <w:rPr>
                <w:sz w:val="24"/>
                <w:szCs w:val="24"/>
              </w:rPr>
              <w:t xml:space="preserve"> @ (</w:t>
            </w:r>
            <w:r w:rsidRPr="009B3B37" w:rsidR="00660B88">
              <w:rPr>
                <w:sz w:val="24"/>
                <w:szCs w:val="24"/>
              </w:rPr>
              <w:t>$.45</w:t>
            </w:r>
            <w:r w:rsidRPr="00B20775" w:rsidR="00660B88">
              <w:rPr>
                <w:sz w:val="24"/>
                <w:szCs w:val="24"/>
              </w:rPr>
              <w:t xml:space="preserve">) </w:t>
            </w:r>
            <w:r>
              <w:rPr>
                <w:rStyle w:val="FootnoteReference"/>
                <w:sz w:val="24"/>
                <w:szCs w:val="24"/>
              </w:rPr>
              <w:footnoteReference w:id="8"/>
            </w:r>
            <w:r w:rsidRPr="009B3B37" w:rsidR="00660B88">
              <w:rPr>
                <w:sz w:val="24"/>
                <w:szCs w:val="24"/>
              </w:rPr>
              <w:t>per envelope</w:t>
            </w:r>
          </w:p>
        </w:tc>
        <w:tc>
          <w:tcPr>
            <w:tcW w:w="386" w:type="dxa"/>
          </w:tcPr>
          <w:p w:rsidR="005E7848" w:rsidRPr="00B20775" w:rsidP="005E7848" w14:paraId="49D5FD7C"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5E7848" w:rsidRPr="00835B6D" w:rsidP="005E7848" w14:paraId="316A5C3C"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4431FE">
              <w:rPr>
                <w:sz w:val="24"/>
                <w:szCs w:val="24"/>
              </w:rPr>
              <w:t>=</w:t>
            </w:r>
          </w:p>
        </w:tc>
        <w:tc>
          <w:tcPr>
            <w:tcW w:w="1476" w:type="dxa"/>
            <w:shd w:val="clear" w:color="auto" w:fill="auto"/>
          </w:tcPr>
          <w:p w:rsidR="005E7848" w:rsidRPr="00835B6D" w:rsidP="005E7848" w14:paraId="586129A2"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835B6D">
              <w:rPr>
                <w:sz w:val="24"/>
                <w:szCs w:val="24"/>
              </w:rPr>
              <w:t>Total</w:t>
            </w:r>
          </w:p>
          <w:p w:rsidR="00681CCB" w:rsidRPr="00835B6D" w:rsidP="005E7848" w14:paraId="228722C4"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835B6D">
              <w:rPr>
                <w:sz w:val="24"/>
                <w:szCs w:val="24"/>
              </w:rPr>
              <w:t>Mailing Cost Per Application</w:t>
            </w:r>
          </w:p>
        </w:tc>
        <w:tc>
          <w:tcPr>
            <w:tcW w:w="369" w:type="dxa"/>
          </w:tcPr>
          <w:p w:rsidR="005E7848" w:rsidRPr="00835B6D" w:rsidP="005E7848" w14:paraId="354D76CC"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835B6D">
              <w:rPr>
                <w:sz w:val="24"/>
                <w:szCs w:val="24"/>
              </w:rPr>
              <w:t>*</w:t>
            </w:r>
          </w:p>
        </w:tc>
        <w:tc>
          <w:tcPr>
            <w:tcW w:w="1578" w:type="dxa"/>
          </w:tcPr>
          <w:p w:rsidR="005E7848" w:rsidRPr="00835B6D" w:rsidP="005E7848" w14:paraId="77D32F6C"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835B6D">
              <w:rPr>
                <w:sz w:val="24"/>
                <w:szCs w:val="24"/>
              </w:rPr>
              <w:t xml:space="preserve">Total </w:t>
            </w:r>
            <w:r w:rsidRPr="00835B6D">
              <w:rPr>
                <w:sz w:val="24"/>
                <w:szCs w:val="24"/>
              </w:rPr>
              <w:t>Applications</w:t>
            </w:r>
          </w:p>
        </w:tc>
        <w:tc>
          <w:tcPr>
            <w:tcW w:w="454" w:type="dxa"/>
          </w:tcPr>
          <w:p w:rsidR="005E7848" w:rsidRPr="00835B6D" w:rsidP="005E7848" w14:paraId="7BCF2EBA"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835B6D">
              <w:rPr>
                <w:sz w:val="24"/>
                <w:szCs w:val="24"/>
              </w:rPr>
              <w:t>=</w:t>
            </w:r>
          </w:p>
        </w:tc>
        <w:tc>
          <w:tcPr>
            <w:tcW w:w="2025" w:type="dxa"/>
          </w:tcPr>
          <w:p w:rsidR="005E7848" w:rsidRPr="00B20775" w:rsidP="005E7848" w14:paraId="5640965F"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835B6D">
              <w:rPr>
                <w:sz w:val="24"/>
                <w:szCs w:val="24"/>
              </w:rPr>
              <w:t xml:space="preserve">Annual </w:t>
            </w:r>
            <w:r w:rsidR="00366D2B">
              <w:rPr>
                <w:sz w:val="24"/>
                <w:szCs w:val="24"/>
              </w:rPr>
              <w:t xml:space="preserve">          </w:t>
            </w:r>
            <w:r w:rsidRPr="009B3B37">
              <w:rPr>
                <w:sz w:val="24"/>
                <w:szCs w:val="24"/>
              </w:rPr>
              <w:t>Mailing Co</w:t>
            </w:r>
            <w:r w:rsidRPr="00B20775">
              <w:rPr>
                <w:sz w:val="24"/>
                <w:szCs w:val="24"/>
              </w:rPr>
              <w:t>st</w:t>
            </w:r>
          </w:p>
        </w:tc>
      </w:tr>
      <w:tr w14:paraId="0F5FE072" w14:textId="77777777" w:rsidTr="0039278F">
        <w:tblPrEx>
          <w:tblW w:w="9685" w:type="dxa"/>
          <w:tblInd w:w="-5" w:type="dxa"/>
          <w:tblLook w:val="04A0"/>
        </w:tblPrEx>
        <w:trPr>
          <w:trHeight w:val="266"/>
        </w:trPr>
        <w:tc>
          <w:tcPr>
            <w:tcW w:w="1698" w:type="dxa"/>
            <w:shd w:val="clear" w:color="auto" w:fill="auto"/>
          </w:tcPr>
          <w:p w:rsidR="005E7848" w:rsidRPr="00835B6D" w:rsidP="005E7848" w14:paraId="4C0D8255"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00835B6D">
              <w:rPr>
                <w:b/>
                <w:bCs/>
                <w:sz w:val="24"/>
                <w:szCs w:val="24"/>
              </w:rPr>
              <w:t>$</w:t>
            </w:r>
            <w:r w:rsidR="00025F2B">
              <w:rPr>
                <w:b/>
                <w:bCs/>
                <w:sz w:val="24"/>
                <w:szCs w:val="24"/>
              </w:rPr>
              <w:t xml:space="preserve"> </w:t>
            </w:r>
            <w:r w:rsidRPr="00835B6D">
              <w:rPr>
                <w:b/>
                <w:bCs/>
                <w:sz w:val="24"/>
                <w:szCs w:val="24"/>
              </w:rPr>
              <w:t>1.89</w:t>
            </w:r>
          </w:p>
        </w:tc>
        <w:tc>
          <w:tcPr>
            <w:tcW w:w="386" w:type="dxa"/>
          </w:tcPr>
          <w:p w:rsidR="005E7848" w:rsidRPr="00835B6D" w:rsidP="005E7848" w14:paraId="3D4DC3FB"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00835B6D">
              <w:rPr>
                <w:b/>
                <w:bCs/>
                <w:sz w:val="24"/>
                <w:szCs w:val="24"/>
              </w:rPr>
              <w:t>+</w:t>
            </w:r>
          </w:p>
        </w:tc>
        <w:tc>
          <w:tcPr>
            <w:tcW w:w="1313" w:type="dxa"/>
            <w:shd w:val="clear" w:color="auto" w:fill="auto"/>
          </w:tcPr>
          <w:p w:rsidR="005E7848" w:rsidRPr="00835B6D" w:rsidP="005E7848" w14:paraId="6B644A80"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00835B6D">
              <w:rPr>
                <w:b/>
                <w:bCs/>
                <w:sz w:val="24"/>
                <w:szCs w:val="24"/>
              </w:rPr>
              <w:t>$</w:t>
            </w:r>
            <w:r w:rsidR="00025F2B">
              <w:rPr>
                <w:b/>
                <w:bCs/>
                <w:sz w:val="24"/>
                <w:szCs w:val="24"/>
              </w:rPr>
              <w:t xml:space="preserve"> </w:t>
            </w:r>
            <w:r w:rsidRPr="00835B6D">
              <w:rPr>
                <w:b/>
                <w:bCs/>
                <w:sz w:val="24"/>
                <w:szCs w:val="24"/>
              </w:rPr>
              <w:t>.45</w:t>
            </w:r>
          </w:p>
        </w:tc>
        <w:tc>
          <w:tcPr>
            <w:tcW w:w="386" w:type="dxa"/>
          </w:tcPr>
          <w:p w:rsidR="005E7848" w:rsidRPr="00835B6D" w:rsidP="005E7848" w14:paraId="018AF3EF"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00835B6D">
              <w:rPr>
                <w:b/>
                <w:bCs/>
                <w:sz w:val="24"/>
                <w:szCs w:val="24"/>
              </w:rPr>
              <w:t>=</w:t>
            </w:r>
          </w:p>
        </w:tc>
        <w:tc>
          <w:tcPr>
            <w:tcW w:w="1476" w:type="dxa"/>
            <w:shd w:val="clear" w:color="auto" w:fill="auto"/>
          </w:tcPr>
          <w:p w:rsidR="005E7848" w:rsidRPr="00835B6D" w:rsidP="005E7848" w14:paraId="4ABCCCCC"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00835B6D">
              <w:rPr>
                <w:b/>
                <w:bCs/>
                <w:sz w:val="24"/>
                <w:szCs w:val="24"/>
              </w:rPr>
              <w:t>$2.34</w:t>
            </w:r>
          </w:p>
        </w:tc>
        <w:tc>
          <w:tcPr>
            <w:tcW w:w="369" w:type="dxa"/>
          </w:tcPr>
          <w:p w:rsidR="005E7848" w:rsidRPr="00835B6D" w:rsidP="005E7848" w14:paraId="4809980F"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00835B6D">
              <w:rPr>
                <w:b/>
                <w:bCs/>
                <w:sz w:val="24"/>
                <w:szCs w:val="24"/>
              </w:rPr>
              <w:t>*</w:t>
            </w:r>
          </w:p>
        </w:tc>
        <w:tc>
          <w:tcPr>
            <w:tcW w:w="1578" w:type="dxa"/>
          </w:tcPr>
          <w:p w:rsidR="005E7848" w:rsidRPr="00835B6D" w:rsidP="005E7848" w14:paraId="331B569C"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00835B6D">
              <w:rPr>
                <w:b/>
                <w:bCs/>
                <w:sz w:val="24"/>
                <w:szCs w:val="24"/>
              </w:rPr>
              <w:t>15</w:t>
            </w:r>
          </w:p>
        </w:tc>
        <w:tc>
          <w:tcPr>
            <w:tcW w:w="454" w:type="dxa"/>
          </w:tcPr>
          <w:p w:rsidR="005E7848" w:rsidRPr="00835B6D" w:rsidP="005E7848" w14:paraId="3AD66C60"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00835B6D">
              <w:rPr>
                <w:b/>
                <w:bCs/>
                <w:sz w:val="24"/>
                <w:szCs w:val="24"/>
              </w:rPr>
              <w:t>=</w:t>
            </w:r>
          </w:p>
        </w:tc>
        <w:tc>
          <w:tcPr>
            <w:tcW w:w="2025" w:type="dxa"/>
          </w:tcPr>
          <w:p w:rsidR="005E7848" w:rsidRPr="00835B6D" w:rsidP="005E7848" w14:paraId="4F086036"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00835B6D">
              <w:rPr>
                <w:b/>
                <w:bCs/>
                <w:sz w:val="24"/>
                <w:szCs w:val="24"/>
              </w:rPr>
              <w:t>$35.10</w:t>
            </w:r>
          </w:p>
        </w:tc>
      </w:tr>
    </w:tbl>
    <w:p w:rsidR="005E7848" w:rsidP="00A87AA8" w14:paraId="5C011CDE"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bl>
      <w:tblPr>
        <w:tblW w:w="981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59"/>
        <w:gridCol w:w="2199"/>
        <w:gridCol w:w="810"/>
        <w:gridCol w:w="1534"/>
        <w:gridCol w:w="521"/>
        <w:gridCol w:w="2292"/>
      </w:tblGrid>
      <w:tr w14:paraId="3FAF017B" w14:textId="77777777" w:rsidTr="0039278F">
        <w:tblPrEx>
          <w:tblW w:w="981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2"/>
        </w:trPr>
        <w:tc>
          <w:tcPr>
            <w:tcW w:w="4658" w:type="dxa"/>
            <w:gridSpan w:val="2"/>
            <w:shd w:val="clear" w:color="auto" w:fill="D0CECE"/>
          </w:tcPr>
          <w:p w:rsidR="00681CCB" w:rsidRPr="00835B6D" w:rsidP="000F0341" w14:paraId="31BD6384" w14:textId="77777777">
            <w:pPr>
              <w:widowControl w:val="0"/>
              <w:jc w:val="center"/>
              <w:rPr>
                <w:b/>
                <w:bCs/>
                <w:i/>
                <w:iCs/>
                <w:snapToGrid w:val="0"/>
                <w:sz w:val="24"/>
                <w:szCs w:val="24"/>
              </w:rPr>
            </w:pPr>
            <w:r w:rsidRPr="00835B6D">
              <w:rPr>
                <w:b/>
                <w:bCs/>
                <w:snapToGrid w:val="0"/>
                <w:sz w:val="24"/>
                <w:szCs w:val="24"/>
              </w:rPr>
              <w:t>Total Combined Cost for Reviewing Applications</w:t>
            </w:r>
          </w:p>
        </w:tc>
        <w:tc>
          <w:tcPr>
            <w:tcW w:w="810" w:type="dxa"/>
            <w:shd w:val="clear" w:color="auto" w:fill="D0CECE"/>
          </w:tcPr>
          <w:p w:rsidR="00681CCB" w:rsidRPr="00835B6D" w:rsidP="000F0341" w14:paraId="499F83E3" w14:textId="77777777">
            <w:pPr>
              <w:widowControl w:val="0"/>
              <w:jc w:val="center"/>
              <w:rPr>
                <w:b/>
                <w:bCs/>
                <w:snapToGrid w:val="0"/>
                <w:sz w:val="24"/>
                <w:szCs w:val="24"/>
              </w:rPr>
            </w:pPr>
          </w:p>
        </w:tc>
        <w:tc>
          <w:tcPr>
            <w:tcW w:w="1534" w:type="dxa"/>
            <w:shd w:val="clear" w:color="auto" w:fill="D0CECE"/>
          </w:tcPr>
          <w:p w:rsidR="00681CCB" w:rsidRPr="00835B6D" w:rsidP="000F0341" w14:paraId="07937981" w14:textId="77777777">
            <w:pPr>
              <w:widowControl w:val="0"/>
              <w:jc w:val="center"/>
              <w:rPr>
                <w:b/>
                <w:bCs/>
                <w:snapToGrid w:val="0"/>
                <w:sz w:val="24"/>
                <w:szCs w:val="24"/>
              </w:rPr>
            </w:pPr>
            <w:r w:rsidRPr="00835B6D">
              <w:rPr>
                <w:b/>
                <w:bCs/>
                <w:snapToGrid w:val="0"/>
                <w:sz w:val="24"/>
                <w:szCs w:val="24"/>
              </w:rPr>
              <w:t xml:space="preserve">Benefits Multiplier </w:t>
            </w:r>
          </w:p>
        </w:tc>
        <w:tc>
          <w:tcPr>
            <w:tcW w:w="521" w:type="dxa"/>
            <w:shd w:val="clear" w:color="auto" w:fill="D0CECE"/>
          </w:tcPr>
          <w:p w:rsidR="00681CCB" w:rsidRPr="00835B6D" w:rsidP="000F0341" w14:paraId="3FA8FBC4" w14:textId="77777777">
            <w:pPr>
              <w:widowControl w:val="0"/>
              <w:jc w:val="center"/>
              <w:rPr>
                <w:b/>
                <w:bCs/>
                <w:snapToGrid w:val="0"/>
                <w:sz w:val="24"/>
                <w:szCs w:val="24"/>
              </w:rPr>
            </w:pPr>
          </w:p>
        </w:tc>
        <w:tc>
          <w:tcPr>
            <w:tcW w:w="2292" w:type="dxa"/>
            <w:shd w:val="clear" w:color="auto" w:fill="D0CECE"/>
          </w:tcPr>
          <w:p w:rsidR="00681CCB" w:rsidRPr="00835B6D" w:rsidP="000F0341" w14:paraId="50CF66FE" w14:textId="77777777">
            <w:pPr>
              <w:widowControl w:val="0"/>
              <w:jc w:val="center"/>
              <w:rPr>
                <w:b/>
                <w:bCs/>
                <w:snapToGrid w:val="0"/>
                <w:sz w:val="24"/>
                <w:szCs w:val="24"/>
              </w:rPr>
            </w:pPr>
            <w:r w:rsidRPr="00835B6D">
              <w:rPr>
                <w:b/>
                <w:bCs/>
                <w:snapToGrid w:val="0"/>
                <w:sz w:val="24"/>
                <w:szCs w:val="24"/>
              </w:rPr>
              <w:t>Total Loaded Wages</w:t>
            </w:r>
          </w:p>
        </w:tc>
      </w:tr>
      <w:tr w14:paraId="46DE7B64" w14:textId="77777777" w:rsidTr="0039278F">
        <w:tblPrEx>
          <w:tblW w:w="9815" w:type="dxa"/>
          <w:tblInd w:w="-113" w:type="dxa"/>
          <w:tblLook w:val="04A0"/>
        </w:tblPrEx>
        <w:trPr>
          <w:trHeight w:val="197"/>
        </w:trPr>
        <w:tc>
          <w:tcPr>
            <w:tcW w:w="2459" w:type="dxa"/>
            <w:shd w:val="clear" w:color="auto" w:fill="auto"/>
          </w:tcPr>
          <w:p w:rsidR="00681CCB" w:rsidRPr="00B20775" w:rsidP="0039278F" w14:paraId="37D8920B" w14:textId="77777777">
            <w:pPr>
              <w:widowControl w:val="0"/>
              <w:rPr>
                <w:snapToGrid w:val="0"/>
                <w:sz w:val="24"/>
                <w:szCs w:val="24"/>
              </w:rPr>
            </w:pPr>
            <w:r w:rsidRPr="009B3B37">
              <w:rPr>
                <w:snapToGrid w:val="0"/>
                <w:sz w:val="24"/>
                <w:szCs w:val="24"/>
                <w:u w:val="single"/>
              </w:rPr>
              <w:t>Review</w:t>
            </w:r>
            <w:r w:rsidRPr="00B20775">
              <w:rPr>
                <w:snapToGrid w:val="0"/>
                <w:sz w:val="24"/>
                <w:szCs w:val="24"/>
              </w:rPr>
              <w:t xml:space="preserve"> (est. 2 hrs. ea. on 1</w:t>
            </w:r>
            <w:r w:rsidRPr="004431FE">
              <w:rPr>
                <w:snapToGrid w:val="0"/>
                <w:sz w:val="24"/>
                <w:szCs w:val="24"/>
              </w:rPr>
              <w:t>5</w:t>
            </w:r>
            <w:r w:rsidRPr="00835B6D">
              <w:rPr>
                <w:snapToGrid w:val="0"/>
                <w:sz w:val="24"/>
                <w:szCs w:val="24"/>
              </w:rPr>
              <w:t xml:space="preserve"> applications </w:t>
            </w:r>
            <w:r>
              <w:rPr>
                <w:snapToGrid w:val="0"/>
                <w:sz w:val="24"/>
                <w:szCs w:val="24"/>
                <w:vertAlign w:val="superscript"/>
              </w:rPr>
              <w:footnoteReference w:id="9"/>
            </w:r>
            <w:r w:rsidRPr="009B3B37">
              <w:rPr>
                <w:snapToGrid w:val="0"/>
                <w:sz w:val="24"/>
                <w:szCs w:val="24"/>
              </w:rPr>
              <w:t>–</w:t>
            </w:r>
          </w:p>
          <w:p w:rsidR="00681CCB" w:rsidRPr="00835B6D" w:rsidP="000F0341" w14:paraId="0A6778FB" w14:textId="77777777">
            <w:pPr>
              <w:widowControl w:val="0"/>
              <w:rPr>
                <w:snapToGrid w:val="0"/>
                <w:sz w:val="24"/>
                <w:szCs w:val="24"/>
              </w:rPr>
            </w:pPr>
            <w:r w:rsidRPr="00B20775">
              <w:rPr>
                <w:snapToGrid w:val="0"/>
                <w:sz w:val="24"/>
                <w:szCs w:val="24"/>
              </w:rPr>
              <w:t>With an avg. grade level of GS-13</w:t>
            </w:r>
            <w:r w:rsidRPr="004431FE">
              <w:rPr>
                <w:snapToGrid w:val="0"/>
                <w:sz w:val="24"/>
                <w:szCs w:val="24"/>
              </w:rPr>
              <w:t xml:space="preserve"> Step </w:t>
            </w:r>
            <w:r w:rsidRPr="00835B6D">
              <w:rPr>
                <w:snapToGrid w:val="0"/>
                <w:sz w:val="24"/>
                <w:szCs w:val="24"/>
              </w:rPr>
              <w:t>4 @ $</w:t>
            </w:r>
            <w:r w:rsidR="00025F2B">
              <w:rPr>
                <w:snapToGrid w:val="0"/>
                <w:sz w:val="24"/>
                <w:szCs w:val="24"/>
              </w:rPr>
              <w:t xml:space="preserve"> </w:t>
            </w:r>
            <w:r w:rsidRPr="009B3B37">
              <w:rPr>
                <w:snapToGrid w:val="0"/>
                <w:sz w:val="24"/>
                <w:szCs w:val="24"/>
              </w:rPr>
              <w:t>5</w:t>
            </w:r>
            <w:r w:rsidRPr="00B20775">
              <w:rPr>
                <w:snapToGrid w:val="0"/>
                <w:sz w:val="24"/>
                <w:szCs w:val="24"/>
              </w:rPr>
              <w:t>9.04)</w:t>
            </w:r>
            <w:r w:rsidRPr="004431FE">
              <w:rPr>
                <w:snapToGrid w:val="0"/>
                <w:sz w:val="24"/>
                <w:szCs w:val="24"/>
              </w:rPr>
              <w:t xml:space="preserve"> </w:t>
            </w:r>
          </w:p>
        </w:tc>
        <w:tc>
          <w:tcPr>
            <w:tcW w:w="2199" w:type="dxa"/>
            <w:shd w:val="clear" w:color="auto" w:fill="auto"/>
          </w:tcPr>
          <w:p w:rsidR="00681CCB" w:rsidRPr="00B20775" w:rsidP="000F0341" w14:paraId="3E98E583" w14:textId="77777777">
            <w:pPr>
              <w:widowControl w:val="0"/>
              <w:rPr>
                <w:snapToGrid w:val="0"/>
                <w:sz w:val="24"/>
                <w:szCs w:val="24"/>
              </w:rPr>
            </w:pPr>
            <w:r w:rsidRPr="00835B6D">
              <w:rPr>
                <w:snapToGrid w:val="0"/>
                <w:sz w:val="24"/>
                <w:szCs w:val="24"/>
              </w:rPr>
              <w:t>$</w:t>
            </w:r>
            <w:r w:rsidR="00025F2B">
              <w:rPr>
                <w:snapToGrid w:val="0"/>
                <w:sz w:val="24"/>
                <w:szCs w:val="24"/>
              </w:rPr>
              <w:t xml:space="preserve"> </w:t>
            </w:r>
            <w:r w:rsidRPr="009B3B37">
              <w:rPr>
                <w:snapToGrid w:val="0"/>
                <w:sz w:val="24"/>
                <w:szCs w:val="24"/>
              </w:rPr>
              <w:t>1,771.20</w:t>
            </w:r>
          </w:p>
        </w:tc>
        <w:tc>
          <w:tcPr>
            <w:tcW w:w="810" w:type="dxa"/>
          </w:tcPr>
          <w:p w:rsidR="00681CCB" w:rsidRPr="00B20775" w:rsidP="000F0341" w14:paraId="0AA9B280" w14:textId="77777777">
            <w:pPr>
              <w:widowControl w:val="0"/>
              <w:rPr>
                <w:snapToGrid w:val="0"/>
                <w:sz w:val="24"/>
                <w:szCs w:val="24"/>
              </w:rPr>
            </w:pPr>
            <w:r w:rsidRPr="00B20775">
              <w:rPr>
                <w:snapToGrid w:val="0"/>
                <w:sz w:val="24"/>
                <w:szCs w:val="24"/>
              </w:rPr>
              <w:t>*</w:t>
            </w:r>
          </w:p>
        </w:tc>
        <w:tc>
          <w:tcPr>
            <w:tcW w:w="1534" w:type="dxa"/>
          </w:tcPr>
          <w:p w:rsidR="00681CCB" w:rsidRPr="00835B6D" w:rsidP="00835B6D" w14:paraId="2B319F29" w14:textId="77777777">
            <w:pPr>
              <w:widowControl w:val="0"/>
              <w:jc w:val="center"/>
              <w:rPr>
                <w:snapToGrid w:val="0"/>
                <w:sz w:val="24"/>
                <w:szCs w:val="24"/>
              </w:rPr>
            </w:pPr>
            <w:r w:rsidRPr="004431FE">
              <w:rPr>
                <w:snapToGrid w:val="0"/>
                <w:sz w:val="24"/>
                <w:szCs w:val="24"/>
              </w:rPr>
              <w:t>1.4</w:t>
            </w:r>
          </w:p>
        </w:tc>
        <w:tc>
          <w:tcPr>
            <w:tcW w:w="521" w:type="dxa"/>
          </w:tcPr>
          <w:p w:rsidR="00681CCB" w:rsidRPr="00835B6D" w:rsidP="000F0341" w14:paraId="29B3A663" w14:textId="77777777">
            <w:pPr>
              <w:widowControl w:val="0"/>
              <w:rPr>
                <w:snapToGrid w:val="0"/>
                <w:sz w:val="24"/>
                <w:szCs w:val="24"/>
              </w:rPr>
            </w:pPr>
            <w:r w:rsidRPr="00835B6D">
              <w:rPr>
                <w:snapToGrid w:val="0"/>
                <w:sz w:val="24"/>
                <w:szCs w:val="24"/>
              </w:rPr>
              <w:t>=</w:t>
            </w:r>
          </w:p>
        </w:tc>
        <w:tc>
          <w:tcPr>
            <w:tcW w:w="2292" w:type="dxa"/>
          </w:tcPr>
          <w:p w:rsidR="00681CCB" w:rsidRPr="00B20775" w:rsidP="000F0341" w14:paraId="6C02EA2C" w14:textId="77777777">
            <w:pPr>
              <w:widowControl w:val="0"/>
              <w:rPr>
                <w:snapToGrid w:val="0"/>
                <w:sz w:val="24"/>
                <w:szCs w:val="24"/>
              </w:rPr>
            </w:pPr>
            <w:r w:rsidRPr="00835B6D">
              <w:rPr>
                <w:sz w:val="24"/>
                <w:szCs w:val="24"/>
              </w:rPr>
              <w:t>$</w:t>
            </w:r>
            <w:r w:rsidR="00025F2B">
              <w:rPr>
                <w:sz w:val="24"/>
                <w:szCs w:val="24"/>
              </w:rPr>
              <w:t xml:space="preserve"> </w:t>
            </w:r>
            <w:r w:rsidRPr="009B3B37">
              <w:rPr>
                <w:sz w:val="24"/>
                <w:szCs w:val="24"/>
              </w:rPr>
              <w:t>2,479.</w:t>
            </w:r>
            <w:r w:rsidRPr="00B20775">
              <w:rPr>
                <w:sz w:val="24"/>
                <w:szCs w:val="24"/>
              </w:rPr>
              <w:t>68</w:t>
            </w:r>
          </w:p>
        </w:tc>
      </w:tr>
    </w:tbl>
    <w:p w:rsidR="0039278F" w:rsidP="00B410AA" w14:paraId="42D7DA53" w14:textId="77777777">
      <w:pPr>
        <w:pStyle w:val="Default"/>
      </w:pPr>
    </w:p>
    <w:tbl>
      <w:tblPr>
        <w:tblW w:w="7979" w:type="dxa"/>
        <w:tblInd w:w="558" w:type="dxa"/>
        <w:tblLook w:val="04A0"/>
      </w:tblPr>
      <w:tblGrid>
        <w:gridCol w:w="2176"/>
        <w:gridCol w:w="434"/>
        <w:gridCol w:w="1587"/>
        <w:gridCol w:w="483"/>
        <w:gridCol w:w="3299"/>
      </w:tblGrid>
      <w:tr w14:paraId="2B06FB34" w14:textId="77777777" w:rsidTr="007A6F08">
        <w:tblPrEx>
          <w:tblW w:w="7979" w:type="dxa"/>
          <w:tblInd w:w="558" w:type="dxa"/>
          <w:tblLook w:val="04A0"/>
        </w:tblPrEx>
        <w:trPr>
          <w:trHeight w:val="368"/>
        </w:trPr>
        <w:tc>
          <w:tcPr>
            <w:tcW w:w="7979"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tcPr>
          <w:p w:rsidR="00201EBC" w:rsidRPr="00201EBC" w:rsidP="00F142F6" w14:paraId="41350B80" w14:textId="77777777">
            <w:pPr>
              <w:rPr>
                <w:b/>
                <w:bCs/>
                <w:color w:val="000000"/>
                <w:sz w:val="24"/>
                <w:szCs w:val="24"/>
              </w:rPr>
            </w:pPr>
            <w:r w:rsidRPr="00201EBC">
              <w:rPr>
                <w:b/>
                <w:bCs/>
                <w:color w:val="000000"/>
                <w:sz w:val="24"/>
                <w:szCs w:val="24"/>
              </w:rPr>
              <w:t xml:space="preserve">Total Combined Federal Government Costs </w:t>
            </w:r>
          </w:p>
        </w:tc>
      </w:tr>
      <w:tr w14:paraId="275C3300" w14:textId="77777777" w:rsidTr="00201EBC">
        <w:tblPrEx>
          <w:tblW w:w="7979" w:type="dxa"/>
          <w:tblInd w:w="558" w:type="dxa"/>
          <w:tblLook w:val="04A0"/>
        </w:tblPrEx>
        <w:trPr>
          <w:trHeight w:val="267"/>
        </w:trPr>
        <w:tc>
          <w:tcPr>
            <w:tcW w:w="2176" w:type="dxa"/>
            <w:tcBorders>
              <w:top w:val="nil"/>
              <w:left w:val="single" w:sz="4" w:space="0" w:color="auto"/>
              <w:bottom w:val="single" w:sz="4" w:space="0" w:color="auto"/>
              <w:right w:val="single" w:sz="4" w:space="0" w:color="auto"/>
            </w:tcBorders>
            <w:shd w:val="clear" w:color="auto" w:fill="auto"/>
            <w:noWrap/>
            <w:vAlign w:val="bottom"/>
            <w:hideMark/>
          </w:tcPr>
          <w:p w:rsidR="00201EBC" w:rsidRPr="00F142F6" w:rsidP="00F142F6" w14:paraId="45DFBB3A" w14:textId="77777777">
            <w:pPr>
              <w:rPr>
                <w:color w:val="000000"/>
                <w:sz w:val="24"/>
                <w:szCs w:val="24"/>
              </w:rPr>
            </w:pPr>
            <w:r w:rsidRPr="00F142F6">
              <w:rPr>
                <w:color w:val="000000"/>
                <w:sz w:val="24"/>
                <w:szCs w:val="24"/>
              </w:rPr>
              <w:t xml:space="preserve">Mailing Costs </w:t>
            </w:r>
          </w:p>
        </w:tc>
        <w:tc>
          <w:tcPr>
            <w:tcW w:w="434" w:type="dxa"/>
            <w:tcBorders>
              <w:top w:val="single" w:sz="4" w:space="0" w:color="auto"/>
              <w:left w:val="nil"/>
              <w:bottom w:val="single" w:sz="4" w:space="0" w:color="auto"/>
              <w:right w:val="single" w:sz="4" w:space="0" w:color="auto"/>
            </w:tcBorders>
          </w:tcPr>
          <w:p w:rsidR="00201EBC" w:rsidRPr="00201EBC" w:rsidP="00F142F6" w14:paraId="331E88E5" w14:textId="77777777">
            <w:pPr>
              <w:rPr>
                <w:color w:val="000000"/>
                <w:sz w:val="24"/>
                <w:szCs w:val="24"/>
              </w:rPr>
            </w:pPr>
          </w:p>
        </w:tc>
        <w:tc>
          <w:tcPr>
            <w:tcW w:w="1587" w:type="dxa"/>
            <w:tcBorders>
              <w:top w:val="nil"/>
              <w:left w:val="single" w:sz="4" w:space="0" w:color="auto"/>
              <w:bottom w:val="single" w:sz="4" w:space="0" w:color="auto"/>
              <w:right w:val="single" w:sz="4" w:space="0" w:color="auto"/>
            </w:tcBorders>
            <w:shd w:val="clear" w:color="auto" w:fill="auto"/>
            <w:noWrap/>
            <w:vAlign w:val="bottom"/>
            <w:hideMark/>
          </w:tcPr>
          <w:p w:rsidR="00201EBC" w:rsidRPr="00F142F6" w:rsidP="00F142F6" w14:paraId="35769774" w14:textId="77777777">
            <w:pPr>
              <w:rPr>
                <w:color w:val="000000"/>
                <w:sz w:val="24"/>
                <w:szCs w:val="24"/>
              </w:rPr>
            </w:pPr>
            <w:r w:rsidRPr="00F142F6">
              <w:rPr>
                <w:color w:val="000000"/>
                <w:sz w:val="24"/>
                <w:szCs w:val="24"/>
              </w:rPr>
              <w:t xml:space="preserve">Loaded Wages </w:t>
            </w:r>
          </w:p>
        </w:tc>
        <w:tc>
          <w:tcPr>
            <w:tcW w:w="483" w:type="dxa"/>
            <w:tcBorders>
              <w:top w:val="single" w:sz="4" w:space="0" w:color="auto"/>
              <w:left w:val="nil"/>
              <w:bottom w:val="single" w:sz="4" w:space="0" w:color="auto"/>
              <w:right w:val="single" w:sz="4" w:space="0" w:color="auto"/>
            </w:tcBorders>
          </w:tcPr>
          <w:p w:rsidR="00201EBC" w:rsidRPr="00201EBC" w:rsidP="00F142F6" w14:paraId="219D03F3" w14:textId="77777777">
            <w:pPr>
              <w:rPr>
                <w:color w:val="000000"/>
                <w:sz w:val="24"/>
                <w:szCs w:val="24"/>
              </w:rPr>
            </w:pPr>
          </w:p>
        </w:tc>
        <w:tc>
          <w:tcPr>
            <w:tcW w:w="3299" w:type="dxa"/>
            <w:tcBorders>
              <w:top w:val="nil"/>
              <w:left w:val="single" w:sz="4" w:space="0" w:color="auto"/>
              <w:bottom w:val="single" w:sz="4" w:space="0" w:color="auto"/>
              <w:right w:val="single" w:sz="4" w:space="0" w:color="auto"/>
            </w:tcBorders>
          </w:tcPr>
          <w:p w:rsidR="00201EBC" w:rsidRPr="00F142F6" w:rsidP="00F142F6" w14:paraId="1FAD4DB5" w14:textId="77777777">
            <w:pPr>
              <w:rPr>
                <w:color w:val="000000"/>
                <w:sz w:val="24"/>
                <w:szCs w:val="24"/>
              </w:rPr>
            </w:pPr>
            <w:r w:rsidRPr="00F142F6">
              <w:rPr>
                <w:color w:val="000000"/>
                <w:sz w:val="24"/>
                <w:szCs w:val="24"/>
              </w:rPr>
              <w:t>Total Combined Costs</w:t>
            </w:r>
          </w:p>
          <w:p w:rsidR="00201EBC" w:rsidRPr="00F142F6" w:rsidP="00F142F6" w14:paraId="568AD6B8" w14:textId="77777777">
            <w:pPr>
              <w:rPr>
                <w:color w:val="000000"/>
                <w:sz w:val="24"/>
                <w:szCs w:val="24"/>
              </w:rPr>
            </w:pPr>
            <w:r w:rsidRPr="00F142F6">
              <w:rPr>
                <w:color w:val="000000"/>
                <w:sz w:val="22"/>
                <w:szCs w:val="22"/>
              </w:rPr>
              <w:t> </w:t>
            </w:r>
          </w:p>
        </w:tc>
      </w:tr>
      <w:tr w14:paraId="65717438" w14:textId="77777777" w:rsidTr="00201EBC">
        <w:tblPrEx>
          <w:tblW w:w="7979" w:type="dxa"/>
          <w:tblInd w:w="558" w:type="dxa"/>
          <w:tblLook w:val="04A0"/>
        </w:tblPrEx>
        <w:trPr>
          <w:trHeight w:val="267"/>
        </w:trPr>
        <w:tc>
          <w:tcPr>
            <w:tcW w:w="2176" w:type="dxa"/>
            <w:tcBorders>
              <w:top w:val="nil"/>
              <w:left w:val="single" w:sz="4" w:space="0" w:color="auto"/>
              <w:bottom w:val="single" w:sz="4" w:space="0" w:color="auto"/>
              <w:right w:val="single" w:sz="4" w:space="0" w:color="auto"/>
            </w:tcBorders>
            <w:shd w:val="clear" w:color="auto" w:fill="auto"/>
            <w:noWrap/>
            <w:vAlign w:val="bottom"/>
            <w:hideMark/>
          </w:tcPr>
          <w:p w:rsidR="00201EBC" w:rsidRPr="00F142F6" w:rsidP="00F142F6" w14:paraId="171D5EE5" w14:textId="77777777">
            <w:pPr>
              <w:rPr>
                <w:b/>
                <w:bCs/>
                <w:color w:val="000000"/>
                <w:sz w:val="22"/>
                <w:szCs w:val="22"/>
              </w:rPr>
            </w:pPr>
            <w:r w:rsidRPr="00F142F6">
              <w:rPr>
                <w:b/>
                <w:bCs/>
                <w:color w:val="000000"/>
                <w:sz w:val="22"/>
                <w:szCs w:val="22"/>
              </w:rPr>
              <w:t> </w:t>
            </w:r>
            <w:r w:rsidRPr="00201EBC">
              <w:rPr>
                <w:b/>
                <w:bCs/>
                <w:color w:val="000000"/>
                <w:sz w:val="22"/>
                <w:szCs w:val="22"/>
              </w:rPr>
              <w:t>$ 35.10</w:t>
            </w:r>
          </w:p>
        </w:tc>
        <w:tc>
          <w:tcPr>
            <w:tcW w:w="434" w:type="dxa"/>
            <w:tcBorders>
              <w:top w:val="single" w:sz="4" w:space="0" w:color="auto"/>
              <w:left w:val="nil"/>
              <w:bottom w:val="single" w:sz="4" w:space="0" w:color="auto"/>
              <w:right w:val="single" w:sz="4" w:space="0" w:color="auto"/>
            </w:tcBorders>
          </w:tcPr>
          <w:p w:rsidR="00201EBC" w:rsidRPr="00201EBC" w:rsidP="00F142F6" w14:paraId="5CCE2D23" w14:textId="77777777">
            <w:pPr>
              <w:rPr>
                <w:b/>
                <w:bCs/>
                <w:color w:val="000000"/>
                <w:sz w:val="22"/>
                <w:szCs w:val="22"/>
              </w:rPr>
            </w:pPr>
            <w:r w:rsidRPr="00201EBC">
              <w:rPr>
                <w:b/>
                <w:bCs/>
                <w:color w:val="000000"/>
                <w:sz w:val="22"/>
                <w:szCs w:val="22"/>
              </w:rPr>
              <w:t xml:space="preserve"> +</w:t>
            </w:r>
          </w:p>
        </w:tc>
        <w:tc>
          <w:tcPr>
            <w:tcW w:w="1587" w:type="dxa"/>
            <w:tcBorders>
              <w:top w:val="nil"/>
              <w:left w:val="single" w:sz="4" w:space="0" w:color="auto"/>
              <w:bottom w:val="single" w:sz="4" w:space="0" w:color="auto"/>
              <w:right w:val="single" w:sz="4" w:space="0" w:color="auto"/>
            </w:tcBorders>
            <w:shd w:val="clear" w:color="auto" w:fill="auto"/>
            <w:noWrap/>
            <w:vAlign w:val="bottom"/>
            <w:hideMark/>
          </w:tcPr>
          <w:p w:rsidR="00201EBC" w:rsidRPr="00F142F6" w:rsidP="00F142F6" w14:paraId="6CA68F86" w14:textId="77777777">
            <w:pPr>
              <w:rPr>
                <w:b/>
                <w:bCs/>
                <w:color w:val="000000"/>
                <w:sz w:val="22"/>
                <w:szCs w:val="22"/>
              </w:rPr>
            </w:pPr>
            <w:r w:rsidRPr="00F142F6">
              <w:rPr>
                <w:b/>
                <w:bCs/>
                <w:color w:val="000000"/>
                <w:sz w:val="22"/>
                <w:szCs w:val="22"/>
              </w:rPr>
              <w:t> </w:t>
            </w:r>
            <w:r w:rsidRPr="00201EBC">
              <w:rPr>
                <w:b/>
                <w:bCs/>
                <w:color w:val="000000"/>
                <w:sz w:val="22"/>
                <w:szCs w:val="22"/>
              </w:rPr>
              <w:t>$ 2,479.68</w:t>
            </w:r>
          </w:p>
        </w:tc>
        <w:tc>
          <w:tcPr>
            <w:tcW w:w="483" w:type="dxa"/>
            <w:tcBorders>
              <w:top w:val="single" w:sz="4" w:space="0" w:color="auto"/>
              <w:left w:val="nil"/>
              <w:bottom w:val="single" w:sz="4" w:space="0" w:color="auto"/>
              <w:right w:val="single" w:sz="4" w:space="0" w:color="auto"/>
            </w:tcBorders>
          </w:tcPr>
          <w:p w:rsidR="00201EBC" w:rsidRPr="00201EBC" w:rsidP="00F142F6" w14:paraId="4CDCF287" w14:textId="77777777">
            <w:pPr>
              <w:rPr>
                <w:b/>
                <w:bCs/>
                <w:color w:val="000000"/>
                <w:sz w:val="22"/>
                <w:szCs w:val="22"/>
              </w:rPr>
            </w:pPr>
            <w:r w:rsidRPr="00201EBC">
              <w:rPr>
                <w:b/>
                <w:bCs/>
                <w:color w:val="000000"/>
                <w:sz w:val="22"/>
                <w:szCs w:val="22"/>
              </w:rPr>
              <w:t>=</w:t>
            </w:r>
          </w:p>
        </w:tc>
        <w:tc>
          <w:tcPr>
            <w:tcW w:w="3299" w:type="dxa"/>
            <w:tcBorders>
              <w:left w:val="single" w:sz="4" w:space="0" w:color="auto"/>
              <w:bottom w:val="single" w:sz="4" w:space="0" w:color="auto"/>
              <w:right w:val="single" w:sz="4" w:space="0" w:color="auto"/>
            </w:tcBorders>
          </w:tcPr>
          <w:p w:rsidR="00201EBC" w:rsidRPr="00F142F6" w:rsidP="00F142F6" w14:paraId="5350FFC8" w14:textId="77777777">
            <w:pPr>
              <w:rPr>
                <w:b/>
                <w:bCs/>
                <w:color w:val="000000"/>
                <w:sz w:val="22"/>
                <w:szCs w:val="22"/>
              </w:rPr>
            </w:pPr>
            <w:r w:rsidRPr="00201EBC">
              <w:rPr>
                <w:b/>
                <w:bCs/>
                <w:sz w:val="24"/>
                <w:szCs w:val="24"/>
              </w:rPr>
              <w:t>$ 2,514.78</w:t>
            </w:r>
          </w:p>
        </w:tc>
      </w:tr>
    </w:tbl>
    <w:p w:rsidR="00F142F6" w:rsidRPr="00201EBC" w:rsidP="00B410AA" w14:paraId="4C847D02" w14:textId="77777777">
      <w:pPr>
        <w:pStyle w:val="Default"/>
        <w:rPr>
          <w:b/>
          <w:bCs/>
          <w:i/>
          <w:snapToGrid w:val="0"/>
          <w:sz w:val="22"/>
          <w:szCs w:val="22"/>
        </w:rPr>
      </w:pPr>
    </w:p>
    <w:p w:rsidR="002B5C19" w:rsidP="00835B6D" w14:paraId="11BC8873" w14:textId="77777777">
      <w:pPr>
        <w:widowControl w:val="0"/>
        <w:numPr>
          <w:ilvl w:val="0"/>
          <w:numId w:val="19"/>
        </w:numPr>
        <w:rPr>
          <w:b/>
          <w:snapToGrid w:val="0"/>
          <w:sz w:val="24"/>
        </w:rPr>
      </w:pPr>
      <w:r w:rsidRPr="00B20775">
        <w:rPr>
          <w:b/>
          <w:snapToGrid w:val="0"/>
          <w:sz w:val="24"/>
        </w:rPr>
        <w:t>Expla</w:t>
      </w:r>
      <w:r w:rsidRPr="00B20775">
        <w:rPr>
          <w:b/>
          <w:snapToGrid w:val="0"/>
          <w:sz w:val="24"/>
        </w:rPr>
        <w:t xml:space="preserve">nation </w:t>
      </w:r>
      <w:r w:rsidRPr="004431FE">
        <w:rPr>
          <w:b/>
          <w:snapToGrid w:val="0"/>
          <w:sz w:val="24"/>
        </w:rPr>
        <w:t xml:space="preserve">of </w:t>
      </w:r>
      <w:r w:rsidRPr="00835B6D">
        <w:rPr>
          <w:b/>
          <w:snapToGrid w:val="0"/>
          <w:sz w:val="24"/>
        </w:rPr>
        <w:t>P</w:t>
      </w:r>
      <w:r w:rsidRPr="00835B6D">
        <w:rPr>
          <w:b/>
          <w:snapToGrid w:val="0"/>
          <w:sz w:val="24"/>
        </w:rPr>
        <w:t xml:space="preserve">rogram </w:t>
      </w:r>
      <w:r w:rsidRPr="00835B6D">
        <w:rPr>
          <w:b/>
          <w:snapToGrid w:val="0"/>
          <w:sz w:val="24"/>
        </w:rPr>
        <w:t xml:space="preserve">Changes </w:t>
      </w:r>
      <w:r w:rsidRPr="00835B6D">
        <w:rPr>
          <w:b/>
          <w:snapToGrid w:val="0"/>
          <w:sz w:val="24"/>
        </w:rPr>
        <w:t xml:space="preserve">or </w:t>
      </w:r>
      <w:r w:rsidRPr="00835B6D">
        <w:rPr>
          <w:b/>
          <w:snapToGrid w:val="0"/>
          <w:sz w:val="24"/>
        </w:rPr>
        <w:t xml:space="preserve">Adjustments </w:t>
      </w:r>
    </w:p>
    <w:p w:rsidR="00702658" w:rsidRPr="009B3B37" w:rsidP="00835B6D" w14:paraId="08CB6BA3" w14:textId="77777777">
      <w:pPr>
        <w:widowControl w:val="0"/>
        <w:ind w:left="360"/>
        <w:rPr>
          <w:snapToGrid w:val="0"/>
          <w:sz w:val="24"/>
        </w:rPr>
      </w:pPr>
    </w:p>
    <w:p w:rsidR="005502AB" w:rsidRPr="002964DC" w:rsidP="00835B6D" w14:paraId="7EED071B" w14:textId="32EBFAB6">
      <w:pPr>
        <w:pStyle w:val="PlainText"/>
        <w:ind w:left="360"/>
        <w:rPr>
          <w:snapToGrid w:val="0"/>
          <w:color w:val="FF0000"/>
          <w:sz w:val="24"/>
          <w:szCs w:val="24"/>
        </w:rPr>
      </w:pPr>
      <w:r>
        <w:rPr>
          <w:sz w:val="24"/>
          <w:szCs w:val="24"/>
        </w:rPr>
        <w:t>T</w:t>
      </w:r>
      <w:r w:rsidRPr="008D04EC">
        <w:rPr>
          <w:sz w:val="24"/>
          <w:szCs w:val="24"/>
        </w:rPr>
        <w:t xml:space="preserve">he total </w:t>
      </w:r>
      <w:r>
        <w:rPr>
          <w:sz w:val="24"/>
          <w:szCs w:val="24"/>
        </w:rPr>
        <w:t>mailing cost</w:t>
      </w:r>
      <w:r w:rsidRPr="008D04EC">
        <w:rPr>
          <w:sz w:val="24"/>
          <w:szCs w:val="24"/>
        </w:rPr>
        <w:t xml:space="preserve"> </w:t>
      </w:r>
      <w:r>
        <w:rPr>
          <w:sz w:val="24"/>
          <w:szCs w:val="24"/>
        </w:rPr>
        <w:t xml:space="preserve">was </w:t>
      </w:r>
      <w:r w:rsidR="002B5C19">
        <w:rPr>
          <w:sz w:val="24"/>
          <w:szCs w:val="24"/>
        </w:rPr>
        <w:t xml:space="preserve">updated </w:t>
      </w:r>
      <w:r>
        <w:rPr>
          <w:sz w:val="24"/>
          <w:szCs w:val="24"/>
        </w:rPr>
        <w:t>from 0 during the last renewal to $ 6</w:t>
      </w:r>
      <w:r w:rsidR="008F0339">
        <w:rPr>
          <w:sz w:val="24"/>
          <w:szCs w:val="24"/>
        </w:rPr>
        <w:t>9</w:t>
      </w:r>
      <w:r>
        <w:rPr>
          <w:sz w:val="24"/>
          <w:szCs w:val="24"/>
        </w:rPr>
        <w:t>.60</w:t>
      </w:r>
      <w:r w:rsidR="000028C1">
        <w:rPr>
          <w:sz w:val="24"/>
          <w:szCs w:val="24"/>
        </w:rPr>
        <w:t>/ $ 70</w:t>
      </w:r>
      <w:r>
        <w:rPr>
          <w:sz w:val="24"/>
          <w:szCs w:val="24"/>
        </w:rPr>
        <w:t xml:space="preserve"> currently since respondents have the option to mail their responses to MARAD for processing </w:t>
      </w:r>
      <w:r w:rsidR="00FE7FE7">
        <w:rPr>
          <w:sz w:val="24"/>
          <w:szCs w:val="24"/>
        </w:rPr>
        <w:t xml:space="preserve">in addition </w:t>
      </w:r>
      <w:r w:rsidR="00835B6D">
        <w:rPr>
          <w:sz w:val="24"/>
          <w:szCs w:val="24"/>
        </w:rPr>
        <w:t xml:space="preserve">to </w:t>
      </w:r>
      <w:r>
        <w:rPr>
          <w:sz w:val="24"/>
          <w:szCs w:val="24"/>
        </w:rPr>
        <w:t xml:space="preserve">submitting </w:t>
      </w:r>
      <w:r w:rsidR="00FE7FE7">
        <w:rPr>
          <w:sz w:val="24"/>
          <w:szCs w:val="24"/>
        </w:rPr>
        <w:t>them</w:t>
      </w:r>
      <w:r>
        <w:rPr>
          <w:sz w:val="24"/>
          <w:szCs w:val="24"/>
        </w:rPr>
        <w:t xml:space="preserve"> electronically.  </w:t>
      </w:r>
    </w:p>
    <w:p w:rsidR="00702658" w14:paraId="66368E2B" w14:textId="77777777">
      <w:pPr>
        <w:widowControl w:val="0"/>
        <w:rPr>
          <w:snapToGrid w:val="0"/>
          <w:sz w:val="24"/>
        </w:rPr>
      </w:pPr>
    </w:p>
    <w:p w:rsidR="008D04EC" w:rsidP="00EE673E" w14:paraId="49F96600" w14:textId="44F2533F">
      <w:pPr>
        <w:widowControl w:val="0"/>
        <w:numPr>
          <w:ilvl w:val="0"/>
          <w:numId w:val="19"/>
        </w:numPr>
        <w:rPr>
          <w:b/>
          <w:snapToGrid w:val="0"/>
          <w:sz w:val="24"/>
        </w:rPr>
      </w:pPr>
      <w:r w:rsidRPr="00835B6D">
        <w:rPr>
          <w:b/>
          <w:snapToGrid w:val="0"/>
          <w:sz w:val="24"/>
        </w:rPr>
        <w:t xml:space="preserve"> </w:t>
      </w:r>
      <w:r w:rsidRPr="00835B6D">
        <w:rPr>
          <w:b/>
          <w:snapToGrid w:val="0"/>
          <w:sz w:val="24"/>
        </w:rPr>
        <w:t>P</w:t>
      </w:r>
      <w:r w:rsidRPr="00835B6D">
        <w:rPr>
          <w:b/>
          <w:snapToGrid w:val="0"/>
          <w:sz w:val="24"/>
        </w:rPr>
        <w:t>ublication</w:t>
      </w:r>
      <w:r w:rsidRPr="00835B6D">
        <w:rPr>
          <w:b/>
          <w:snapToGrid w:val="0"/>
          <w:sz w:val="24"/>
        </w:rPr>
        <w:t xml:space="preserve"> of Program Changes or Adjustments </w:t>
      </w:r>
    </w:p>
    <w:p w:rsidR="007A6F08" w:rsidRPr="007A6F08" w:rsidP="007A6F08" w14:paraId="1F7066CA" w14:textId="77777777">
      <w:pPr>
        <w:widowControl w:val="0"/>
        <w:ind w:left="720"/>
        <w:rPr>
          <w:b/>
          <w:snapToGrid w:val="0"/>
          <w:sz w:val="24"/>
        </w:rPr>
      </w:pPr>
    </w:p>
    <w:p w:rsidR="00EE673E" w:rsidP="00835B6D" w14:paraId="7FCAF89F" w14:textId="77777777">
      <w:pPr>
        <w:widowControl w:val="0"/>
        <w:ind w:left="360"/>
        <w:rPr>
          <w:snapToGrid w:val="0"/>
          <w:sz w:val="24"/>
        </w:rPr>
      </w:pPr>
      <w:r>
        <w:rPr>
          <w:snapToGrid w:val="0"/>
          <w:sz w:val="24"/>
        </w:rPr>
        <w:t>There are no plans to publish the results of this information collection.</w:t>
      </w:r>
    </w:p>
    <w:p w:rsidR="00702658" w14:paraId="28B0D7CF" w14:textId="77777777">
      <w:pPr>
        <w:widowControl w:val="0"/>
        <w:rPr>
          <w:snapToGrid w:val="0"/>
          <w:sz w:val="24"/>
        </w:rPr>
      </w:pPr>
    </w:p>
    <w:p w:rsidR="00702658" w:rsidP="00835B6D" w14:paraId="2353F758" w14:textId="77777777">
      <w:pPr>
        <w:widowControl w:val="0"/>
        <w:numPr>
          <w:ilvl w:val="0"/>
          <w:numId w:val="19"/>
        </w:numPr>
        <w:rPr>
          <w:snapToGrid w:val="0"/>
          <w:sz w:val="24"/>
        </w:rPr>
      </w:pPr>
      <w:r>
        <w:rPr>
          <w:b/>
          <w:snapToGrid w:val="0"/>
          <w:sz w:val="24"/>
        </w:rPr>
        <w:t xml:space="preserve"> </w:t>
      </w:r>
      <w:r w:rsidR="00226CC6">
        <w:rPr>
          <w:b/>
          <w:snapToGrid w:val="0"/>
          <w:sz w:val="24"/>
        </w:rPr>
        <w:t xml:space="preserve">Display </w:t>
      </w:r>
      <w:r>
        <w:rPr>
          <w:b/>
          <w:snapToGrid w:val="0"/>
          <w:sz w:val="24"/>
        </w:rPr>
        <w:t xml:space="preserve">the </w:t>
      </w:r>
      <w:r w:rsidR="00226CC6">
        <w:rPr>
          <w:b/>
          <w:snapToGrid w:val="0"/>
          <w:sz w:val="24"/>
        </w:rPr>
        <w:t xml:space="preserve">OMB Expiration Date </w:t>
      </w:r>
    </w:p>
    <w:p w:rsidR="00702658" w14:paraId="6744A7F5" w14:textId="77777777">
      <w:pPr>
        <w:widowControl w:val="0"/>
        <w:rPr>
          <w:snapToGrid w:val="0"/>
          <w:sz w:val="24"/>
        </w:rPr>
      </w:pPr>
    </w:p>
    <w:p w:rsidR="00702658" w:rsidRPr="00BD2C9D" w:rsidP="00835B6D" w14:paraId="4FEC5CA9" w14:textId="77777777">
      <w:pPr>
        <w:widowControl w:val="0"/>
        <w:ind w:firstLine="360"/>
        <w:outlineLvl w:val="0"/>
        <w:rPr>
          <w:snapToGrid w:val="0"/>
          <w:sz w:val="24"/>
          <w:szCs w:val="24"/>
        </w:rPr>
      </w:pPr>
      <w:r w:rsidRPr="000D07B5">
        <w:rPr>
          <w:sz w:val="24"/>
          <w:szCs w:val="24"/>
        </w:rPr>
        <w:t>MARAD is not seeking approval</w:t>
      </w:r>
      <w:r w:rsidR="00226CC6">
        <w:rPr>
          <w:sz w:val="24"/>
          <w:szCs w:val="24"/>
        </w:rPr>
        <w:t xml:space="preserve"> to omit publication of the expiration date.</w:t>
      </w:r>
    </w:p>
    <w:p w:rsidR="00702658" w14:paraId="39ABA67F" w14:textId="77777777">
      <w:pPr>
        <w:widowControl w:val="0"/>
        <w:rPr>
          <w:snapToGrid w:val="0"/>
          <w:sz w:val="24"/>
        </w:rPr>
      </w:pPr>
      <w:r>
        <w:rPr>
          <w:snapToGrid w:val="0"/>
          <w:sz w:val="24"/>
        </w:rPr>
        <w:t xml:space="preserve"> </w:t>
      </w:r>
    </w:p>
    <w:p w:rsidR="00702658" w:rsidP="00835B6D" w14:paraId="091F2D95" w14:textId="77777777">
      <w:pPr>
        <w:widowControl w:val="0"/>
        <w:numPr>
          <w:ilvl w:val="0"/>
          <w:numId w:val="19"/>
        </w:numPr>
        <w:rPr>
          <w:b/>
          <w:snapToGrid w:val="0"/>
          <w:sz w:val="24"/>
        </w:rPr>
      </w:pPr>
      <w:r>
        <w:rPr>
          <w:b/>
          <w:snapToGrid w:val="0"/>
          <w:sz w:val="24"/>
        </w:rPr>
        <w:t xml:space="preserve"> </w:t>
      </w:r>
      <w:r w:rsidR="00226CC6">
        <w:rPr>
          <w:b/>
          <w:snapToGrid w:val="0"/>
          <w:sz w:val="24"/>
        </w:rPr>
        <w:t>E</w:t>
      </w:r>
      <w:r>
        <w:rPr>
          <w:b/>
          <w:snapToGrid w:val="0"/>
          <w:sz w:val="24"/>
        </w:rPr>
        <w:t xml:space="preserve">xception to the </w:t>
      </w:r>
      <w:r w:rsidR="00226CC6">
        <w:rPr>
          <w:b/>
          <w:snapToGrid w:val="0"/>
          <w:sz w:val="24"/>
        </w:rPr>
        <w:t xml:space="preserve">Certification Statement </w:t>
      </w:r>
    </w:p>
    <w:p w:rsidR="00226CC6" w14:paraId="0C245FA2" w14:textId="77777777">
      <w:pPr>
        <w:widowControl w:val="0"/>
        <w:rPr>
          <w:snapToGrid w:val="0"/>
          <w:sz w:val="24"/>
        </w:rPr>
      </w:pPr>
    </w:p>
    <w:p w:rsidR="00702658" w:rsidP="007A6F08" w14:paraId="3AC874FF" w14:textId="36241120">
      <w:pPr>
        <w:widowControl w:val="0"/>
        <w:ind w:left="360"/>
        <w:rPr>
          <w:snapToGrid w:val="0"/>
          <w:sz w:val="24"/>
        </w:rPr>
      </w:pPr>
      <w:r>
        <w:rPr>
          <w:snapToGrid w:val="0"/>
          <w:sz w:val="24"/>
        </w:rPr>
        <w:t>There are no exceptions to the certificat</w:t>
      </w:r>
      <w:r w:rsidR="00FE7FE7">
        <w:rPr>
          <w:snapToGrid w:val="0"/>
          <w:sz w:val="24"/>
        </w:rPr>
        <w:t>ion</w:t>
      </w:r>
      <w:r>
        <w:rPr>
          <w:snapToGrid w:val="0"/>
          <w:sz w:val="24"/>
        </w:rPr>
        <w:t xml:space="preserve"> statement.</w:t>
      </w:r>
    </w:p>
    <w:sectPr>
      <w:footerReference w:type="even" r:id="rId6"/>
      <w:footerReference w:type="default" r:id="rId7"/>
      <w:pgSz w:w="12240" w:h="15840"/>
      <w:pgMar w:top="1440" w:right="1440" w:bottom="1440" w:left="1440" w:header="720" w:footer="72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B2B1F" w14:paraId="646439A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9B2B1F" w14:paraId="7403B72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B2B1F" w14:paraId="1C93037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B4E9E">
      <w:rPr>
        <w:rStyle w:val="PageNumber"/>
        <w:noProof/>
      </w:rPr>
      <w:t>2</w:t>
    </w:r>
    <w:r>
      <w:rPr>
        <w:rStyle w:val="PageNumber"/>
      </w:rPr>
      <w:fldChar w:fldCharType="end"/>
    </w:r>
  </w:p>
  <w:p w:rsidR="009B2B1F" w14:paraId="4EF8D07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11269" w14:paraId="76BAEA0B" w14:textId="77777777">
      <w:r>
        <w:separator/>
      </w:r>
    </w:p>
  </w:footnote>
  <w:footnote w:type="continuationSeparator" w:id="1">
    <w:p w:rsidR="00211269" w14:paraId="675277EF" w14:textId="77777777">
      <w:r>
        <w:continuationSeparator/>
      </w:r>
    </w:p>
  </w:footnote>
  <w:footnote w:id="2">
    <w:p w:rsidR="00645FEF" w:rsidRPr="00645FEF" w14:paraId="39ABC042" w14:textId="3737A471">
      <w:pPr>
        <w:pStyle w:val="FootnoteText"/>
        <w:rPr>
          <w:i/>
          <w:iCs/>
        </w:rPr>
      </w:pPr>
      <w:r>
        <w:rPr>
          <w:rStyle w:val="FootnoteReference"/>
        </w:rPr>
        <w:footnoteRef/>
      </w:r>
      <w:r>
        <w:t xml:space="preserve"> </w:t>
      </w:r>
      <w:r w:rsidRPr="00645FEF">
        <w:rPr>
          <w:i/>
          <w:iCs/>
        </w:rPr>
        <w:t>https://www.bls.gov/oes/current/oes_nat.htm</w:t>
      </w:r>
    </w:p>
  </w:footnote>
  <w:footnote w:id="3">
    <w:p w:rsidR="005C665D" w:rsidRPr="00B20775" w:rsidP="005C665D" w14:paraId="1F0CB623" w14:textId="77777777">
      <w:pPr>
        <w:pStyle w:val="FootnoteText"/>
        <w:rPr>
          <w:rFonts w:ascii="Times New Roman" w:hAnsi="Times New Roman"/>
          <w:i/>
          <w:iCs/>
        </w:rPr>
      </w:pPr>
      <w:r w:rsidRPr="00681CCB">
        <w:rPr>
          <w:rStyle w:val="FootnoteReference"/>
          <w:rFonts w:ascii="Times New Roman" w:hAnsi="Times New Roman"/>
          <w:i/>
          <w:iCs/>
        </w:rPr>
        <w:footnoteRef/>
      </w:r>
      <w:r w:rsidRPr="00681CCB">
        <w:rPr>
          <w:rFonts w:ascii="Times New Roman" w:hAnsi="Times New Roman"/>
          <w:i/>
          <w:iCs/>
        </w:rPr>
        <w:t xml:space="preserve">Price estimates for copying applications were compiled from FedEx: </w:t>
      </w:r>
      <w:hyperlink r:id="rId1" w:history="1">
        <w:r w:rsidRPr="00835B6D">
          <w:rPr>
            <w:rStyle w:val="Hyperlink"/>
            <w:rFonts w:ascii="Times New Roman" w:hAnsi="Times New Roman"/>
            <w:i/>
            <w:iCs/>
          </w:rPr>
          <w:t>https://www.office.fedex.com/default/copies.html</w:t>
        </w:r>
      </w:hyperlink>
      <w:r w:rsidRPr="009B3B37">
        <w:rPr>
          <w:rFonts w:ascii="Times New Roman" w:hAnsi="Times New Roman"/>
          <w:i/>
          <w:iCs/>
        </w:rPr>
        <w:t xml:space="preserve"> </w:t>
      </w:r>
    </w:p>
  </w:footnote>
  <w:footnote w:id="4">
    <w:p w:rsidR="005C665D" w:rsidRPr="00B20775" w:rsidP="005C665D" w14:paraId="45B431B0" w14:textId="77777777">
      <w:pPr>
        <w:pStyle w:val="FootnoteText"/>
        <w:rPr>
          <w:rFonts w:ascii="Times New Roman" w:hAnsi="Times New Roman"/>
          <w:i/>
          <w:iCs/>
        </w:rPr>
      </w:pPr>
      <w:r w:rsidRPr="009B3B37">
        <w:rPr>
          <w:rStyle w:val="FootnoteReference"/>
          <w:rFonts w:ascii="Times New Roman" w:hAnsi="Times New Roman"/>
          <w:i/>
          <w:iCs/>
        </w:rPr>
        <w:footnoteRef/>
      </w:r>
      <w:r w:rsidRPr="009B3B37">
        <w:rPr>
          <w:rFonts w:ascii="Times New Roman" w:hAnsi="Times New Roman"/>
          <w:i/>
          <w:iCs/>
        </w:rPr>
        <w:t xml:space="preserve">  </w:t>
      </w:r>
      <w:bookmarkStart w:id="4" w:name="_Hlk132732782"/>
      <w:r w:rsidRPr="0094672A">
        <w:rPr>
          <w:rFonts w:ascii="Times New Roman" w:hAnsi="Times New Roman"/>
          <w:i/>
          <w:iCs/>
        </w:rPr>
        <w:t xml:space="preserve">Price estimates for envelopes were compiled from Staples: </w:t>
      </w:r>
      <w:hyperlink r:id="rId2" w:history="1">
        <w:r w:rsidRPr="00835B6D">
          <w:rPr>
            <w:rStyle w:val="Hyperlink"/>
            <w:rFonts w:ascii="Times New Roman" w:hAnsi="Times New Roman"/>
            <w:i/>
            <w:iCs/>
          </w:rPr>
          <w:t>https://www.staples.com/Quality-Park-10-x-13-Brown-Kraft-Extra-Heavyweight-Clasp-Envelopes-100-Box/product_426678</w:t>
        </w:r>
      </w:hyperlink>
      <w:r w:rsidRPr="009B3B37">
        <w:rPr>
          <w:rFonts w:ascii="Times New Roman" w:hAnsi="Times New Roman"/>
          <w:i/>
          <w:iCs/>
        </w:rPr>
        <w:t xml:space="preserve"> </w:t>
      </w:r>
      <w:bookmarkEnd w:id="4"/>
    </w:p>
  </w:footnote>
  <w:footnote w:id="5">
    <w:p w:rsidR="005C665D" w:rsidRPr="00B20775" w:rsidP="005C665D" w14:paraId="2CE2F6AB" w14:textId="77777777">
      <w:pPr>
        <w:pStyle w:val="FootnoteText"/>
        <w:rPr>
          <w:rFonts w:ascii="Times New Roman" w:hAnsi="Times New Roman"/>
        </w:rPr>
      </w:pPr>
      <w:r w:rsidRPr="009B3B37">
        <w:rPr>
          <w:rStyle w:val="FootnoteReference"/>
          <w:rFonts w:ascii="Times New Roman" w:hAnsi="Times New Roman"/>
          <w:i/>
          <w:iCs/>
        </w:rPr>
        <w:footnoteRef/>
      </w:r>
      <w:r w:rsidRPr="009B3B37">
        <w:rPr>
          <w:rFonts w:ascii="Times New Roman" w:hAnsi="Times New Roman"/>
          <w:i/>
          <w:iCs/>
        </w:rPr>
        <w:t xml:space="preserve"> Price estimates for postage costs were compiled fr</w:t>
      </w:r>
      <w:r w:rsidRPr="00B20775">
        <w:rPr>
          <w:rFonts w:ascii="Times New Roman" w:hAnsi="Times New Roman"/>
          <w:i/>
          <w:iCs/>
        </w:rPr>
        <w:t xml:space="preserve">om USPS: </w:t>
      </w:r>
      <w:hyperlink r:id="rId3" w:history="1">
        <w:r w:rsidRPr="00835B6D">
          <w:rPr>
            <w:rStyle w:val="Hyperlink"/>
            <w:rFonts w:ascii="Times New Roman" w:hAnsi="Times New Roman"/>
            <w:i/>
            <w:iCs/>
          </w:rPr>
          <w:t>https://www.usps.com/</w:t>
        </w:r>
      </w:hyperlink>
      <w:r w:rsidRPr="009B3B37">
        <w:rPr>
          <w:rFonts w:ascii="Times New Roman" w:hAnsi="Times New Roman"/>
        </w:rPr>
        <w:t xml:space="preserve"> </w:t>
      </w:r>
    </w:p>
  </w:footnote>
  <w:footnote w:id="6">
    <w:p w:rsidR="00681CCB" w:rsidRPr="0039278F" w14:paraId="046BDBA2" w14:textId="7C11D65F">
      <w:pPr>
        <w:pStyle w:val="FootnoteText"/>
        <w:rPr>
          <w:rFonts w:ascii="Times New Roman" w:hAnsi="Times New Roman"/>
          <w:i/>
        </w:rPr>
      </w:pPr>
      <w:r w:rsidRPr="00835B6D">
        <w:rPr>
          <w:rStyle w:val="FootnoteReference"/>
          <w:rFonts w:ascii="Times New Roman" w:hAnsi="Times New Roman"/>
        </w:rPr>
        <w:footnoteRef/>
      </w:r>
      <w:r w:rsidRPr="00835B6D">
        <w:rPr>
          <w:rFonts w:ascii="Times New Roman" w:hAnsi="Times New Roman"/>
        </w:rPr>
        <w:t xml:space="preserve"> </w:t>
      </w:r>
      <w:r w:rsidRPr="00645FEF">
        <w:rPr>
          <w:rFonts w:ascii="Times New Roman" w:hAnsi="Times New Roman"/>
          <w:i/>
        </w:rPr>
        <w:t xml:space="preserve">*Hourly wage </w:t>
      </w:r>
      <w:r w:rsidRPr="00645FEF">
        <w:rPr>
          <w:rFonts w:ascii="Times New Roman" w:hAnsi="Times New Roman"/>
          <w:b/>
          <w:i/>
        </w:rPr>
        <w:t xml:space="preserve">rates </w:t>
      </w:r>
      <w:r w:rsidRPr="00645FEF">
        <w:rPr>
          <w:rFonts w:ascii="Times New Roman" w:hAnsi="Times New Roman"/>
          <w:i/>
        </w:rPr>
        <w:t>were taken from the GSA 2023 Pay Scale:</w:t>
      </w:r>
      <w:r w:rsidRPr="00645FEF" w:rsidR="00645FEF">
        <w:rPr>
          <w:i/>
        </w:rPr>
        <w:t xml:space="preserve"> </w:t>
      </w:r>
      <w:r w:rsidRPr="00645FEF" w:rsidR="00645FEF">
        <w:rPr>
          <w:i/>
        </w:rPr>
        <w:t>https://www.opm.gov/policy-data-oversight/pay-leave/salaries-wages/salary-tables/23Tables/html/DCB_h.aspx</w:t>
      </w:r>
    </w:p>
  </w:footnote>
  <w:footnote w:id="7">
    <w:p w:rsidR="0094672A" w:rsidRPr="00835B6D" w14:paraId="38D579E5" w14:textId="77777777">
      <w:pPr>
        <w:pStyle w:val="FootnoteText"/>
        <w:rPr>
          <w:rFonts w:ascii="Times New Roman" w:hAnsi="Times New Roman"/>
        </w:rPr>
      </w:pPr>
      <w:r>
        <w:rPr>
          <w:rStyle w:val="FootnoteReference"/>
        </w:rPr>
        <w:footnoteRef/>
      </w:r>
      <w:r>
        <w:t xml:space="preserve"> </w:t>
      </w:r>
      <w:r w:rsidRPr="00714A03" w:rsidR="00660B88">
        <w:rPr>
          <w:rFonts w:ascii="Times New Roman" w:hAnsi="Times New Roman"/>
          <w:i/>
          <w:iCs/>
        </w:rPr>
        <w:t xml:space="preserve">Price estimates for postage costs were compiled from USPS: </w:t>
      </w:r>
      <w:hyperlink r:id="rId3" w:history="1">
        <w:r w:rsidRPr="00714A03" w:rsidR="00660B88">
          <w:rPr>
            <w:rStyle w:val="Hyperlink"/>
            <w:rFonts w:ascii="Times New Roman" w:hAnsi="Times New Roman"/>
            <w:i/>
            <w:iCs/>
          </w:rPr>
          <w:t>https://www.usps.com/</w:t>
        </w:r>
      </w:hyperlink>
      <w:r w:rsidRPr="00714A03" w:rsidR="00660B88">
        <w:rPr>
          <w:rFonts w:ascii="Times New Roman" w:hAnsi="Times New Roman"/>
        </w:rPr>
        <w:t xml:space="preserve"> </w:t>
      </w:r>
    </w:p>
  </w:footnote>
  <w:footnote w:id="8">
    <w:p w:rsidR="00660B88" w:rsidRPr="00714A03" w:rsidP="00660B88" w14:paraId="70B207D3" w14:textId="77777777">
      <w:pPr>
        <w:pStyle w:val="FootnoteText"/>
        <w:rPr>
          <w:rFonts w:ascii="Times New Roman" w:hAnsi="Times New Roman"/>
          <w:i/>
          <w:iCs/>
        </w:rPr>
      </w:pPr>
      <w:r>
        <w:rPr>
          <w:rStyle w:val="FootnoteReference"/>
        </w:rPr>
        <w:footnoteRef/>
      </w:r>
      <w:r>
        <w:t xml:space="preserve"> </w:t>
      </w:r>
      <w:r w:rsidRPr="0094672A">
        <w:rPr>
          <w:rFonts w:ascii="Times New Roman" w:hAnsi="Times New Roman"/>
          <w:i/>
          <w:iCs/>
        </w:rPr>
        <w:t xml:space="preserve">Price estimates for envelopes were compiled from Staples: </w:t>
      </w:r>
      <w:hyperlink r:id="rId2" w:history="1">
        <w:r w:rsidRPr="00714A03">
          <w:rPr>
            <w:rStyle w:val="Hyperlink"/>
            <w:rFonts w:ascii="Times New Roman" w:hAnsi="Times New Roman"/>
            <w:i/>
            <w:iCs/>
          </w:rPr>
          <w:t>https://www.staples.com/Quality-Park-10-x-13-Brown-Kraft-Extra-Heavyweight-Clasp-Envelopes-100-Box/product_426678</w:t>
        </w:r>
      </w:hyperlink>
      <w:r w:rsidRPr="00714A03">
        <w:rPr>
          <w:rFonts w:ascii="Times New Roman" w:hAnsi="Times New Roman"/>
          <w:i/>
          <w:iCs/>
        </w:rPr>
        <w:t xml:space="preserve"> </w:t>
      </w:r>
    </w:p>
    <w:p w:rsidR="00660B88" w14:paraId="78E32E59" w14:textId="77777777">
      <w:pPr>
        <w:pStyle w:val="FootnoteText"/>
      </w:pPr>
    </w:p>
  </w:footnote>
  <w:footnote w:id="9">
    <w:p w:rsidR="00681CCB" w:rsidP="00A87AA8" w14:paraId="3E76008C"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5575D2"/>
    <w:multiLevelType w:val="hybridMultilevel"/>
    <w:tmpl w:val="727678F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AF71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6F62D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92B68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ACD7EC2"/>
    <w:multiLevelType w:val="hybridMultilevel"/>
    <w:tmpl w:val="69FC480A"/>
    <w:lvl w:ilvl="0">
      <w:start w:val="1"/>
      <w:numFmt w:val="decimal"/>
      <w:lvlText w:val="%1."/>
      <w:lvlJc w:val="left"/>
      <w:pPr>
        <w:ind w:left="720" w:hanging="360"/>
      </w:pPr>
      <w:rPr>
        <w:rFonts w:hint="default"/>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D60FA5"/>
    <w:multiLevelType w:val="hybridMultilevel"/>
    <w:tmpl w:val="9880EC5C"/>
    <w:lvl w:ilvl="0">
      <w:start w:val="1"/>
      <w:numFmt w:val="upperLetter"/>
      <w:lvlText w:val="%1."/>
      <w:lvlJc w:val="left"/>
      <w:pPr>
        <w:ind w:left="360" w:hanging="360"/>
      </w:pPr>
      <w:rPr>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0F9F7E68"/>
    <w:multiLevelType w:val="hybridMultilevel"/>
    <w:tmpl w:val="80FA7AA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44848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485555D"/>
    <w:multiLevelType w:val="hybridMultilevel"/>
    <w:tmpl w:val="51F6B9F6"/>
    <w:lvl w:ilvl="0">
      <w:start w:val="1"/>
      <w:numFmt w:val="decimal"/>
      <w:lvlText w:val="%1."/>
      <w:lvlJc w:val="left"/>
      <w:pPr>
        <w:ind w:left="720" w:hanging="360"/>
      </w:pPr>
      <w:rPr>
        <w:rFonts w:hint="default"/>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4A66B55"/>
    <w:multiLevelType w:val="singleLevel"/>
    <w:tmpl w:val="04090001"/>
    <w:lvl w:ilvl="0">
      <w:start w:val="1"/>
      <w:numFmt w:val="bullet"/>
      <w:lvlText w:val=""/>
      <w:lvlJc w:val="left"/>
      <w:pPr>
        <w:ind w:left="720" w:hanging="360"/>
      </w:pPr>
      <w:rPr>
        <w:rFonts w:ascii="Symbol" w:hAnsi="Symbol" w:hint="default"/>
      </w:rPr>
    </w:lvl>
  </w:abstractNum>
  <w:abstractNum w:abstractNumId="10">
    <w:nsid w:val="181812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27A35F3"/>
    <w:multiLevelType w:val="hybridMultilevel"/>
    <w:tmpl w:val="C02CCC9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D704316"/>
    <w:multiLevelType w:val="hybridMultilevel"/>
    <w:tmpl w:val="5CB4E848"/>
    <w:lvl w:ilvl="0">
      <w:start w:val="1"/>
      <w:numFmt w:val="decimal"/>
      <w:lvlText w:val="%1."/>
      <w:lvlJc w:val="left"/>
      <w:pPr>
        <w:ind w:left="720" w:hanging="360"/>
      </w:pPr>
      <w:rPr>
        <w:rFonts w:hint="default"/>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FC579C6"/>
    <w:multiLevelType w:val="hybridMultilevel"/>
    <w:tmpl w:val="EE1C2F6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FC874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3244F04"/>
    <w:multiLevelType w:val="hybridMultilevel"/>
    <w:tmpl w:val="383487A6"/>
    <w:lvl w:ilvl="0">
      <w:start w:val="1"/>
      <w:numFmt w:val="decimal"/>
      <w:lvlText w:val="%1."/>
      <w:lvlJc w:val="left"/>
      <w:pPr>
        <w:ind w:left="720" w:hanging="360"/>
      </w:pPr>
      <w:rPr>
        <w:rFonts w:hint="default"/>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4534489"/>
    <w:multiLevelType w:val="hybridMultilevel"/>
    <w:tmpl w:val="F830FFC8"/>
    <w:lvl w:ilvl="0">
      <w:start w:val="1"/>
      <w:numFmt w:val="decimal"/>
      <w:lvlText w:val="%1."/>
      <w:lvlJc w:val="left"/>
      <w:pPr>
        <w:ind w:left="720" w:hanging="360"/>
      </w:pPr>
      <w:rPr>
        <w:rFonts w:hint="default"/>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63B6D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7367EF9"/>
    <w:multiLevelType w:val="hybridMultilevel"/>
    <w:tmpl w:val="2674911E"/>
    <w:lvl w:ilvl="0">
      <w:start w:val="1"/>
      <w:numFmt w:val="lowerLetter"/>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82559E3"/>
    <w:multiLevelType w:val="hybridMultilevel"/>
    <w:tmpl w:val="4D82D7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C1260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5C1612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E6C22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1565A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48E57B4"/>
    <w:multiLevelType w:val="hybridMultilevel"/>
    <w:tmpl w:val="0D0CD670"/>
    <w:lvl w:ilvl="0">
      <w:start w:val="1"/>
      <w:numFmt w:val="lowerLetter"/>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50C50F7"/>
    <w:multiLevelType w:val="hybridMultilevel"/>
    <w:tmpl w:val="962A55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7E048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6C8B4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6D5E76EC"/>
    <w:multiLevelType w:val="hybridMultilevel"/>
    <w:tmpl w:val="0F20A48E"/>
    <w:lvl w:ilvl="0">
      <w:start w:val="1"/>
      <w:numFmt w:val="decimal"/>
      <w:lvlText w:val="%1."/>
      <w:lvlJc w:val="left"/>
      <w:pPr>
        <w:ind w:left="720" w:hanging="360"/>
      </w:pPr>
      <w:rPr>
        <w:rFonts w:hint="default"/>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0664933"/>
    <w:multiLevelType w:val="hybridMultilevel"/>
    <w:tmpl w:val="BD6C61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396034E"/>
    <w:multiLevelType w:val="hybridMultilevel"/>
    <w:tmpl w:val="D33666C6"/>
    <w:lvl w:ilvl="0">
      <w:start w:val="1"/>
      <w:numFmt w:val="decimal"/>
      <w:lvlText w:val="%1."/>
      <w:lvlJc w:val="left"/>
      <w:pPr>
        <w:ind w:left="720" w:hanging="360"/>
      </w:pPr>
      <w:rPr>
        <w:rFonts w:hint="default"/>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6DA4A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777E60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781058E5"/>
    <w:multiLevelType w:val="hybridMultilevel"/>
    <w:tmpl w:val="B35443B8"/>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9F9106E"/>
    <w:multiLevelType w:val="hybridMultilevel"/>
    <w:tmpl w:val="1910D0B6"/>
    <w:lvl w:ilvl="0">
      <w:start w:val="1"/>
      <w:numFmt w:val="decimal"/>
      <w:lvlText w:val="%1."/>
      <w:lvlJc w:val="left"/>
      <w:pPr>
        <w:ind w:left="720" w:hanging="360"/>
      </w:pPr>
      <w:rPr>
        <w:rFonts w:hint="default"/>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FCB7445"/>
    <w:multiLevelType w:val="hybridMultilevel"/>
    <w:tmpl w:val="9BA81C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1"/>
  </w:num>
  <w:num w:numId="3">
    <w:abstractNumId w:val="26"/>
  </w:num>
  <w:num w:numId="4">
    <w:abstractNumId w:val="17"/>
  </w:num>
  <w:num w:numId="5">
    <w:abstractNumId w:val="22"/>
  </w:num>
  <w:num w:numId="6">
    <w:abstractNumId w:val="31"/>
  </w:num>
  <w:num w:numId="7">
    <w:abstractNumId w:val="10"/>
  </w:num>
  <w:num w:numId="8">
    <w:abstractNumId w:val="3"/>
  </w:num>
  <w:num w:numId="9">
    <w:abstractNumId w:val="9"/>
  </w:num>
  <w:num w:numId="10">
    <w:abstractNumId w:val="23"/>
  </w:num>
  <w:num w:numId="11">
    <w:abstractNumId w:val="20"/>
  </w:num>
  <w:num w:numId="12">
    <w:abstractNumId w:val="7"/>
  </w:num>
  <w:num w:numId="13">
    <w:abstractNumId w:val="32"/>
  </w:num>
  <w:num w:numId="14">
    <w:abstractNumId w:val="1"/>
  </w:num>
  <w:num w:numId="15">
    <w:abstractNumId w:val="27"/>
  </w:num>
  <w:num w:numId="16">
    <w:abstractNumId w:val="14"/>
  </w:num>
  <w:num w:numId="17">
    <w:abstractNumId w:val="5"/>
  </w:num>
  <w:num w:numId="18">
    <w:abstractNumId w:val="33"/>
  </w:num>
  <w:num w:numId="19">
    <w:abstractNumId w:val="12"/>
  </w:num>
  <w:num w:numId="20">
    <w:abstractNumId w:val="11"/>
  </w:num>
  <w:num w:numId="21">
    <w:abstractNumId w:val="25"/>
  </w:num>
  <w:num w:numId="22">
    <w:abstractNumId w:val="0"/>
  </w:num>
  <w:num w:numId="23">
    <w:abstractNumId w:val="29"/>
  </w:num>
  <w:num w:numId="24">
    <w:abstractNumId w:val="35"/>
  </w:num>
  <w:num w:numId="25">
    <w:abstractNumId w:val="30"/>
  </w:num>
  <w:num w:numId="26">
    <w:abstractNumId w:val="15"/>
  </w:num>
  <w:num w:numId="27">
    <w:abstractNumId w:val="6"/>
  </w:num>
  <w:num w:numId="28">
    <w:abstractNumId w:val="8"/>
  </w:num>
  <w:num w:numId="29">
    <w:abstractNumId w:val="4"/>
  </w:num>
  <w:num w:numId="30">
    <w:abstractNumId w:val="34"/>
  </w:num>
  <w:num w:numId="31">
    <w:abstractNumId w:val="18"/>
  </w:num>
  <w:num w:numId="32">
    <w:abstractNumId w:val="13"/>
  </w:num>
  <w:num w:numId="33">
    <w:abstractNumId w:val="24"/>
  </w:num>
  <w:num w:numId="34">
    <w:abstractNumId w:val="19"/>
  </w:num>
  <w:num w:numId="35">
    <w:abstractNumId w:val="28"/>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140"/>
    <w:rsid w:val="00000CEE"/>
    <w:rsid w:val="000020CD"/>
    <w:rsid w:val="000028C1"/>
    <w:rsid w:val="000112FC"/>
    <w:rsid w:val="00015C76"/>
    <w:rsid w:val="00025F2B"/>
    <w:rsid w:val="00031011"/>
    <w:rsid w:val="00043AC9"/>
    <w:rsid w:val="000511AC"/>
    <w:rsid w:val="00056B52"/>
    <w:rsid w:val="00062901"/>
    <w:rsid w:val="00094D3B"/>
    <w:rsid w:val="000D07B5"/>
    <w:rsid w:val="000F0341"/>
    <w:rsid w:val="000F1D91"/>
    <w:rsid w:val="00102959"/>
    <w:rsid w:val="001061E3"/>
    <w:rsid w:val="00106343"/>
    <w:rsid w:val="001075D3"/>
    <w:rsid w:val="00116583"/>
    <w:rsid w:val="00137215"/>
    <w:rsid w:val="0014275D"/>
    <w:rsid w:val="00170799"/>
    <w:rsid w:val="001732E2"/>
    <w:rsid w:val="00173668"/>
    <w:rsid w:val="001863F6"/>
    <w:rsid w:val="0018672A"/>
    <w:rsid w:val="00187710"/>
    <w:rsid w:val="001A7697"/>
    <w:rsid w:val="001E43B7"/>
    <w:rsid w:val="001F1140"/>
    <w:rsid w:val="00201EBC"/>
    <w:rsid w:val="0020787D"/>
    <w:rsid w:val="0021060D"/>
    <w:rsid w:val="00211269"/>
    <w:rsid w:val="00226CC6"/>
    <w:rsid w:val="0023316F"/>
    <w:rsid w:val="00272045"/>
    <w:rsid w:val="002964DC"/>
    <w:rsid w:val="002A4939"/>
    <w:rsid w:val="002A4A21"/>
    <w:rsid w:val="002B5C19"/>
    <w:rsid w:val="002C7704"/>
    <w:rsid w:val="002E7560"/>
    <w:rsid w:val="002F396B"/>
    <w:rsid w:val="002F3DAE"/>
    <w:rsid w:val="002F504E"/>
    <w:rsid w:val="0030443A"/>
    <w:rsid w:val="00317A5A"/>
    <w:rsid w:val="00326479"/>
    <w:rsid w:val="00366D2B"/>
    <w:rsid w:val="0039278F"/>
    <w:rsid w:val="003A30CF"/>
    <w:rsid w:val="003A78E1"/>
    <w:rsid w:val="003B0741"/>
    <w:rsid w:val="003B0CC2"/>
    <w:rsid w:val="003F5AEE"/>
    <w:rsid w:val="003F62B3"/>
    <w:rsid w:val="00424C71"/>
    <w:rsid w:val="00436A6F"/>
    <w:rsid w:val="00437369"/>
    <w:rsid w:val="004431FE"/>
    <w:rsid w:val="00455B2D"/>
    <w:rsid w:val="00457CCC"/>
    <w:rsid w:val="00482E22"/>
    <w:rsid w:val="00484271"/>
    <w:rsid w:val="004970C1"/>
    <w:rsid w:val="004A55FC"/>
    <w:rsid w:val="004C3020"/>
    <w:rsid w:val="004D663E"/>
    <w:rsid w:val="004E47B6"/>
    <w:rsid w:val="00511590"/>
    <w:rsid w:val="00513CC1"/>
    <w:rsid w:val="00544FFA"/>
    <w:rsid w:val="005502AB"/>
    <w:rsid w:val="005600FF"/>
    <w:rsid w:val="005910FF"/>
    <w:rsid w:val="00591F81"/>
    <w:rsid w:val="00595550"/>
    <w:rsid w:val="005A345C"/>
    <w:rsid w:val="005B44F1"/>
    <w:rsid w:val="005B67EF"/>
    <w:rsid w:val="005C665D"/>
    <w:rsid w:val="005D06E5"/>
    <w:rsid w:val="005D3529"/>
    <w:rsid w:val="005E1893"/>
    <w:rsid w:val="005E7848"/>
    <w:rsid w:val="005F2D82"/>
    <w:rsid w:val="005F6CF7"/>
    <w:rsid w:val="0060621C"/>
    <w:rsid w:val="0061310F"/>
    <w:rsid w:val="00622C84"/>
    <w:rsid w:val="006243A5"/>
    <w:rsid w:val="006249CC"/>
    <w:rsid w:val="00645FEF"/>
    <w:rsid w:val="0065494B"/>
    <w:rsid w:val="00657082"/>
    <w:rsid w:val="00660B88"/>
    <w:rsid w:val="006742B2"/>
    <w:rsid w:val="00675B23"/>
    <w:rsid w:val="00681CCB"/>
    <w:rsid w:val="006841DD"/>
    <w:rsid w:val="00691BDB"/>
    <w:rsid w:val="006941BE"/>
    <w:rsid w:val="0069445C"/>
    <w:rsid w:val="0069448F"/>
    <w:rsid w:val="006A401B"/>
    <w:rsid w:val="006B2B27"/>
    <w:rsid w:val="006B43AF"/>
    <w:rsid w:val="006B781A"/>
    <w:rsid w:val="006D0DE4"/>
    <w:rsid w:val="006D21F7"/>
    <w:rsid w:val="006E18E6"/>
    <w:rsid w:val="006F55A5"/>
    <w:rsid w:val="00702658"/>
    <w:rsid w:val="007070DA"/>
    <w:rsid w:val="0071324A"/>
    <w:rsid w:val="00714A03"/>
    <w:rsid w:val="007338EC"/>
    <w:rsid w:val="00737A59"/>
    <w:rsid w:val="007412E2"/>
    <w:rsid w:val="00742EA1"/>
    <w:rsid w:val="00753899"/>
    <w:rsid w:val="0075553A"/>
    <w:rsid w:val="00760813"/>
    <w:rsid w:val="00775065"/>
    <w:rsid w:val="00782759"/>
    <w:rsid w:val="00787D42"/>
    <w:rsid w:val="007A6F08"/>
    <w:rsid w:val="007B4E9E"/>
    <w:rsid w:val="007C2765"/>
    <w:rsid w:val="007E002C"/>
    <w:rsid w:val="007E48FD"/>
    <w:rsid w:val="007F04B4"/>
    <w:rsid w:val="00806A51"/>
    <w:rsid w:val="00817AF7"/>
    <w:rsid w:val="00835B6D"/>
    <w:rsid w:val="00836BD7"/>
    <w:rsid w:val="00845C3A"/>
    <w:rsid w:val="008505F8"/>
    <w:rsid w:val="0085086F"/>
    <w:rsid w:val="008645CE"/>
    <w:rsid w:val="00880C13"/>
    <w:rsid w:val="008947EE"/>
    <w:rsid w:val="008C24A0"/>
    <w:rsid w:val="008C341F"/>
    <w:rsid w:val="008C4C79"/>
    <w:rsid w:val="008D04EC"/>
    <w:rsid w:val="008D6716"/>
    <w:rsid w:val="008E2C8E"/>
    <w:rsid w:val="008F0339"/>
    <w:rsid w:val="0090193D"/>
    <w:rsid w:val="00902453"/>
    <w:rsid w:val="00920EE5"/>
    <w:rsid w:val="0092120F"/>
    <w:rsid w:val="009239F1"/>
    <w:rsid w:val="00932F2B"/>
    <w:rsid w:val="0094672A"/>
    <w:rsid w:val="009B2B1F"/>
    <w:rsid w:val="009B3B37"/>
    <w:rsid w:val="009B79C0"/>
    <w:rsid w:val="009C2905"/>
    <w:rsid w:val="009D2DFE"/>
    <w:rsid w:val="009D589F"/>
    <w:rsid w:val="009D7051"/>
    <w:rsid w:val="009E0F5A"/>
    <w:rsid w:val="009E5F66"/>
    <w:rsid w:val="00A14A7D"/>
    <w:rsid w:val="00A329FD"/>
    <w:rsid w:val="00A65959"/>
    <w:rsid w:val="00A87AA8"/>
    <w:rsid w:val="00A90F11"/>
    <w:rsid w:val="00AB2FA5"/>
    <w:rsid w:val="00AB4739"/>
    <w:rsid w:val="00AF233A"/>
    <w:rsid w:val="00B01332"/>
    <w:rsid w:val="00B05696"/>
    <w:rsid w:val="00B160FB"/>
    <w:rsid w:val="00B20775"/>
    <w:rsid w:val="00B25555"/>
    <w:rsid w:val="00B35760"/>
    <w:rsid w:val="00B410AA"/>
    <w:rsid w:val="00B52571"/>
    <w:rsid w:val="00B662FE"/>
    <w:rsid w:val="00B73500"/>
    <w:rsid w:val="00B816BA"/>
    <w:rsid w:val="00B90FF5"/>
    <w:rsid w:val="00B92333"/>
    <w:rsid w:val="00BC4D6F"/>
    <w:rsid w:val="00BD2C9D"/>
    <w:rsid w:val="00BD571F"/>
    <w:rsid w:val="00BE4566"/>
    <w:rsid w:val="00BF2723"/>
    <w:rsid w:val="00BF3E94"/>
    <w:rsid w:val="00C138EA"/>
    <w:rsid w:val="00C172B3"/>
    <w:rsid w:val="00C3743B"/>
    <w:rsid w:val="00C42800"/>
    <w:rsid w:val="00C62E35"/>
    <w:rsid w:val="00C76BAD"/>
    <w:rsid w:val="00C923AD"/>
    <w:rsid w:val="00CA72F2"/>
    <w:rsid w:val="00CB29EE"/>
    <w:rsid w:val="00CB6EE5"/>
    <w:rsid w:val="00CC4488"/>
    <w:rsid w:val="00CF078C"/>
    <w:rsid w:val="00CF0BA5"/>
    <w:rsid w:val="00CF41D7"/>
    <w:rsid w:val="00D01C59"/>
    <w:rsid w:val="00D03FE8"/>
    <w:rsid w:val="00D047BA"/>
    <w:rsid w:val="00D05D20"/>
    <w:rsid w:val="00D51BEB"/>
    <w:rsid w:val="00D57BD1"/>
    <w:rsid w:val="00D61AD4"/>
    <w:rsid w:val="00D7690E"/>
    <w:rsid w:val="00D832A4"/>
    <w:rsid w:val="00D850CD"/>
    <w:rsid w:val="00DA77EB"/>
    <w:rsid w:val="00DC7298"/>
    <w:rsid w:val="00DD7290"/>
    <w:rsid w:val="00DE4828"/>
    <w:rsid w:val="00DF3C63"/>
    <w:rsid w:val="00E00020"/>
    <w:rsid w:val="00E00883"/>
    <w:rsid w:val="00E0346D"/>
    <w:rsid w:val="00E05358"/>
    <w:rsid w:val="00E104FC"/>
    <w:rsid w:val="00E10918"/>
    <w:rsid w:val="00E13BBB"/>
    <w:rsid w:val="00E228E7"/>
    <w:rsid w:val="00E442D1"/>
    <w:rsid w:val="00E57FF0"/>
    <w:rsid w:val="00E605CA"/>
    <w:rsid w:val="00E66A0E"/>
    <w:rsid w:val="00E736D9"/>
    <w:rsid w:val="00E82C75"/>
    <w:rsid w:val="00E9252A"/>
    <w:rsid w:val="00E926B4"/>
    <w:rsid w:val="00EB59AA"/>
    <w:rsid w:val="00EE1494"/>
    <w:rsid w:val="00EE673E"/>
    <w:rsid w:val="00EF4084"/>
    <w:rsid w:val="00F00D9F"/>
    <w:rsid w:val="00F142F6"/>
    <w:rsid w:val="00F2233E"/>
    <w:rsid w:val="00F238E3"/>
    <w:rsid w:val="00F30293"/>
    <w:rsid w:val="00F304A4"/>
    <w:rsid w:val="00F33EE0"/>
    <w:rsid w:val="00F44FFF"/>
    <w:rsid w:val="00F45FBC"/>
    <w:rsid w:val="00F53018"/>
    <w:rsid w:val="00F87336"/>
    <w:rsid w:val="00F91927"/>
    <w:rsid w:val="00F92B00"/>
    <w:rsid w:val="00FD03BD"/>
    <w:rsid w:val="00FE0ED0"/>
    <w:rsid w:val="00FE6286"/>
    <w:rsid w:val="00FE6D8A"/>
    <w:rsid w:val="00FE7F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7C5CBB9"/>
  <w15:chartTrackingRefBased/>
  <w15:docId w15:val="{2F781F56-C0D1-4624-8E6B-14B42A963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rsid w:val="00691BDB"/>
    <w:pPr>
      <w:shd w:val="clear" w:color="auto" w:fill="000080"/>
    </w:pPr>
    <w:rPr>
      <w:rFonts w:ascii="Tahoma" w:hAnsi="Tahoma" w:cs="Tahoma"/>
    </w:rPr>
  </w:style>
  <w:style w:type="paragraph" w:styleId="BalloonText">
    <w:name w:val="Balloon Text"/>
    <w:basedOn w:val="Normal"/>
    <w:semiHidden/>
    <w:rsid w:val="00691BDB"/>
    <w:rPr>
      <w:rFonts w:ascii="Tahoma" w:hAnsi="Tahoma" w:cs="Tahoma"/>
      <w:sz w:val="16"/>
      <w:szCs w:val="16"/>
    </w:rPr>
  </w:style>
  <w:style w:type="paragraph" w:styleId="PlainText">
    <w:name w:val="Plain Text"/>
    <w:basedOn w:val="Normal"/>
    <w:link w:val="PlainTextChar"/>
    <w:uiPriority w:val="99"/>
    <w:unhideWhenUsed/>
    <w:rsid w:val="00595550"/>
    <w:rPr>
      <w:rFonts w:eastAsia="Calibri"/>
      <w:sz w:val="22"/>
      <w:szCs w:val="22"/>
    </w:rPr>
  </w:style>
  <w:style w:type="character" w:customStyle="1" w:styleId="PlainTextChar">
    <w:name w:val="Plain Text Char"/>
    <w:link w:val="PlainText"/>
    <w:uiPriority w:val="99"/>
    <w:rsid w:val="00595550"/>
    <w:rPr>
      <w:rFonts w:eastAsia="Calibri"/>
      <w:sz w:val="22"/>
      <w:szCs w:val="22"/>
    </w:rPr>
  </w:style>
  <w:style w:type="character" w:styleId="CommentReference">
    <w:name w:val="annotation reference"/>
    <w:rsid w:val="00C138EA"/>
    <w:rPr>
      <w:sz w:val="16"/>
      <w:szCs w:val="16"/>
    </w:rPr>
  </w:style>
  <w:style w:type="paragraph" w:styleId="CommentText">
    <w:name w:val="annotation text"/>
    <w:basedOn w:val="Normal"/>
    <w:link w:val="CommentTextChar"/>
    <w:rsid w:val="00C138EA"/>
  </w:style>
  <w:style w:type="character" w:customStyle="1" w:styleId="CommentTextChar">
    <w:name w:val="Comment Text Char"/>
    <w:basedOn w:val="DefaultParagraphFont"/>
    <w:link w:val="CommentText"/>
    <w:rsid w:val="00C138EA"/>
  </w:style>
  <w:style w:type="paragraph" w:styleId="CommentSubject">
    <w:name w:val="annotation subject"/>
    <w:basedOn w:val="CommentText"/>
    <w:next w:val="CommentText"/>
    <w:link w:val="CommentSubjectChar"/>
    <w:rsid w:val="00C138EA"/>
    <w:rPr>
      <w:b/>
      <w:bCs/>
    </w:rPr>
  </w:style>
  <w:style w:type="character" w:customStyle="1" w:styleId="CommentSubjectChar">
    <w:name w:val="Comment Subject Char"/>
    <w:link w:val="CommentSubject"/>
    <w:rsid w:val="00C138EA"/>
    <w:rPr>
      <w:b/>
      <w:bCs/>
    </w:rPr>
  </w:style>
  <w:style w:type="paragraph" w:styleId="Revision">
    <w:name w:val="Revision"/>
    <w:hidden/>
    <w:uiPriority w:val="99"/>
    <w:semiHidden/>
    <w:rsid w:val="00C138EA"/>
  </w:style>
  <w:style w:type="paragraph" w:customStyle="1" w:styleId="Default">
    <w:name w:val="Default"/>
    <w:rsid w:val="00B410AA"/>
    <w:pPr>
      <w:autoSpaceDE w:val="0"/>
      <w:autoSpaceDN w:val="0"/>
      <w:adjustRightInd w:val="0"/>
    </w:pPr>
    <w:rPr>
      <w:color w:val="000000"/>
      <w:sz w:val="24"/>
      <w:szCs w:val="24"/>
    </w:rPr>
  </w:style>
  <w:style w:type="character" w:styleId="Hyperlink">
    <w:name w:val="Hyperlink"/>
    <w:rsid w:val="00B410AA"/>
    <w:rPr>
      <w:color w:val="0000FF"/>
      <w:u w:val="single"/>
    </w:rPr>
  </w:style>
  <w:style w:type="character" w:styleId="FollowedHyperlink">
    <w:name w:val="FollowedHyperlink"/>
    <w:rsid w:val="00B410AA"/>
    <w:rPr>
      <w:color w:val="800080"/>
      <w:u w:val="single"/>
    </w:rPr>
  </w:style>
  <w:style w:type="table" w:styleId="TableGrid">
    <w:name w:val="Table Grid"/>
    <w:basedOn w:val="TableNormal"/>
    <w:rsid w:val="00753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137215"/>
    <w:rPr>
      <w:color w:val="808080"/>
      <w:shd w:val="clear" w:color="auto" w:fill="E6E6E6"/>
    </w:rPr>
  </w:style>
  <w:style w:type="paragraph" w:styleId="FootnoteText">
    <w:name w:val="footnote text"/>
    <w:basedOn w:val="Normal"/>
    <w:link w:val="FootnoteTextChar"/>
    <w:rsid w:val="00B25555"/>
    <w:pPr>
      <w:widowControl w:val="0"/>
      <w:autoSpaceDE w:val="0"/>
      <w:autoSpaceDN w:val="0"/>
      <w:adjustRightInd w:val="0"/>
    </w:pPr>
    <w:rPr>
      <w:rFonts w:ascii="Letter Gothic 12cpi" w:hAnsi="Letter Gothic 12cpi"/>
    </w:rPr>
  </w:style>
  <w:style w:type="character" w:customStyle="1" w:styleId="FootnoteTextChar">
    <w:name w:val="Footnote Text Char"/>
    <w:link w:val="FootnoteText"/>
    <w:rsid w:val="00B25555"/>
    <w:rPr>
      <w:rFonts w:ascii="Letter Gothic 12cpi" w:hAnsi="Letter Gothic 12cpi"/>
    </w:rPr>
  </w:style>
  <w:style w:type="character" w:styleId="FootnoteReference">
    <w:name w:val="footnote reference"/>
    <w:rsid w:val="00B255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office.fedex.com/default/copies.html" TargetMode="External" /><Relationship Id="rId2" Type="http://schemas.openxmlformats.org/officeDocument/2006/relationships/hyperlink" Target="https://www.staples.com/Quality-Park-10-x-13-Brown-Kraft-Extra-Heavyweight-Clasp-Envelopes-100-Box/product_426678" TargetMode="External" /><Relationship Id="rId3" Type="http://schemas.openxmlformats.org/officeDocument/2006/relationships/hyperlink" Target="https://www.usp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D1961-DF53-4528-A1F5-B63D1B531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6</Pages>
  <Words>1643</Words>
  <Characters>9368</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  UNDER 5 CFR PART 1320</vt:lpstr>
    </vt:vector>
  </TitlesOfParts>
  <Company>MARAD</Company>
  <LinksUpToDate>false</LinksUpToDate>
  <CharactersWithSpaces>10990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  UNDER 5 CFR PART 1320</dc:title>
  <dc:creator>PATRICIA ANN THOMAS</dc:creator>
  <cp:lastModifiedBy>Author</cp:lastModifiedBy>
  <cp:revision>6</cp:revision>
  <cp:lastPrinted>2019-12-11T18:43:00Z</cp:lastPrinted>
  <dcterms:created xsi:type="dcterms:W3CDTF">2023-06-21T18:29:00Z</dcterms:created>
  <dcterms:modified xsi:type="dcterms:W3CDTF">2023-06-22T20:23:00Z</dcterms:modified>
</cp:coreProperties>
</file>