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18C" w:rsidRPr="00231594" w:rsidP="0068233A" w14:paraId="58623B6B" w14:textId="77777777">
      <w:pPr>
        <w:spacing w:after="0" w:line="240" w:lineRule="auto"/>
        <w:jc w:val="center"/>
        <w:rPr>
          <w:rFonts w:ascii="Helvetica" w:hAnsi="Helvetica"/>
          <w:b/>
          <w:color w:val="000000" w:themeColor="text1"/>
          <w:sz w:val="28"/>
        </w:rPr>
      </w:pPr>
      <w:r w:rsidRPr="00231594">
        <w:rPr>
          <w:rFonts w:ascii="Helvetica" w:hAnsi="Helvetica"/>
          <w:b/>
          <w:color w:val="000000" w:themeColor="text1"/>
          <w:sz w:val="28"/>
        </w:rPr>
        <w:t>Supporting Statement for Paperwork Reduction Act Submissions</w:t>
      </w:r>
    </w:p>
    <w:p w:rsidR="009E118C" w:rsidRPr="00231594" w:rsidP="0068233A" w14:paraId="59AD10AE" w14:textId="4386D49D">
      <w:pPr>
        <w:pStyle w:val="Heading1"/>
        <w:spacing w:before="0" w:line="240" w:lineRule="auto"/>
        <w:jc w:val="center"/>
        <w:rPr>
          <w:color w:val="000000" w:themeColor="text1"/>
        </w:rPr>
      </w:pPr>
      <w:r w:rsidRPr="00231594">
        <w:rPr>
          <w:color w:val="000000" w:themeColor="text1"/>
        </w:rPr>
        <w:t>Title</w:t>
      </w:r>
      <w:r w:rsidR="006D06CC">
        <w:rPr>
          <w:color w:val="000000" w:themeColor="text1"/>
        </w:rPr>
        <w:t xml:space="preserve">:  </w:t>
      </w:r>
      <w:r w:rsidRPr="00A26C1B" w:rsidR="006D06CC">
        <w:rPr>
          <w:b w:val="0"/>
          <w:bCs w:val="0"/>
          <w:color w:val="000000" w:themeColor="text1"/>
        </w:rPr>
        <w:t>Management Certification and Management Entity Profile</w:t>
      </w:r>
    </w:p>
    <w:p w:rsidR="009E118C" w:rsidRPr="00231594" w:rsidP="0068233A" w14:paraId="1AA31181" w14:textId="3DB5B5EC">
      <w:pPr>
        <w:spacing w:after="0" w:line="240" w:lineRule="auto"/>
        <w:jc w:val="center"/>
        <w:rPr>
          <w:rFonts w:ascii="Helvetica" w:hAnsi="Helvetica"/>
          <w:b/>
          <w:bCs/>
          <w:color w:val="000000" w:themeColor="text1"/>
          <w:sz w:val="24"/>
          <w:szCs w:val="24"/>
        </w:rPr>
      </w:pPr>
      <w:r w:rsidRPr="00231594">
        <w:rPr>
          <w:rFonts w:ascii="Helvetica" w:hAnsi="Helvetica"/>
          <w:b/>
          <w:bCs/>
          <w:color w:val="000000" w:themeColor="text1"/>
          <w:sz w:val="24"/>
          <w:szCs w:val="24"/>
        </w:rPr>
        <w:t>OMB Control Number 2502-</w:t>
      </w:r>
      <w:r w:rsidRPr="00231594" w:rsidR="75B1BDFD">
        <w:rPr>
          <w:rFonts w:ascii="Helvetica" w:hAnsi="Helvetica"/>
          <w:b/>
          <w:bCs/>
          <w:color w:val="000000" w:themeColor="text1"/>
          <w:sz w:val="24"/>
          <w:szCs w:val="24"/>
        </w:rPr>
        <w:t>0305</w:t>
      </w:r>
    </w:p>
    <w:p w:rsidR="009E118C" w:rsidRPr="00231594" w:rsidP="0068233A" w14:paraId="6539D5DC" w14:textId="16976F1A">
      <w:pPr>
        <w:spacing w:after="0" w:line="240" w:lineRule="auto"/>
        <w:jc w:val="center"/>
        <w:rPr>
          <w:rFonts w:ascii="Helvetica" w:eastAsia="Helvetica" w:hAnsi="Helvetica" w:cs="Helvetica"/>
          <w:color w:val="000000" w:themeColor="text1"/>
          <w:sz w:val="24"/>
          <w:szCs w:val="24"/>
        </w:rPr>
      </w:pPr>
      <w:r>
        <w:rPr>
          <w:rFonts w:ascii="Helvetica" w:hAnsi="Helvetica"/>
          <w:b/>
          <w:bCs/>
          <w:color w:val="000000" w:themeColor="text1"/>
          <w:sz w:val="24"/>
          <w:szCs w:val="24"/>
        </w:rPr>
        <w:t>F</w:t>
      </w:r>
      <w:r w:rsidRPr="00231594" w:rsidR="0050120C">
        <w:rPr>
          <w:rFonts w:ascii="Helvetica" w:hAnsi="Helvetica"/>
          <w:b/>
          <w:bCs/>
          <w:color w:val="000000" w:themeColor="text1"/>
          <w:sz w:val="24"/>
          <w:szCs w:val="24"/>
        </w:rPr>
        <w:t xml:space="preserve">orm </w:t>
      </w:r>
      <w:r>
        <w:rPr>
          <w:rFonts w:ascii="Helvetica" w:hAnsi="Helvetica"/>
          <w:b/>
          <w:bCs/>
          <w:color w:val="000000" w:themeColor="text1"/>
          <w:sz w:val="24"/>
          <w:szCs w:val="24"/>
        </w:rPr>
        <w:t>N</w:t>
      </w:r>
      <w:r w:rsidRPr="00231594" w:rsidR="0050120C">
        <w:rPr>
          <w:rFonts w:ascii="Helvetica" w:hAnsi="Helvetica"/>
          <w:b/>
          <w:bCs/>
          <w:color w:val="000000" w:themeColor="text1"/>
          <w:sz w:val="24"/>
          <w:szCs w:val="24"/>
        </w:rPr>
        <w:t>umbers</w:t>
      </w:r>
      <w:r w:rsidRPr="00231594" w:rsidR="16F6ED9F">
        <w:rPr>
          <w:rFonts w:ascii="Helvetica" w:hAnsi="Helvetica"/>
          <w:b/>
          <w:bCs/>
          <w:color w:val="000000" w:themeColor="text1"/>
          <w:sz w:val="24"/>
          <w:szCs w:val="24"/>
        </w:rPr>
        <w:t>:</w:t>
      </w:r>
      <w:r w:rsidRPr="00231594" w:rsidR="6B61FDB4">
        <w:rPr>
          <w:rFonts w:ascii="Helvetica" w:hAnsi="Helvetica"/>
          <w:b/>
          <w:bCs/>
          <w:color w:val="000000" w:themeColor="text1"/>
          <w:sz w:val="24"/>
          <w:szCs w:val="24"/>
        </w:rPr>
        <w:t xml:space="preserve"> </w:t>
      </w:r>
      <w:r w:rsidRPr="00231594" w:rsidR="6B61FDB4">
        <w:rPr>
          <w:rFonts w:ascii="Times New Roman" w:hAnsi="Times New Roman"/>
          <w:color w:val="000000" w:themeColor="text1"/>
          <w:sz w:val="24"/>
          <w:szCs w:val="24"/>
        </w:rPr>
        <w:t>HUD-9832</w:t>
      </w:r>
      <w:r w:rsidRPr="00231594" w:rsidR="5F9D3530">
        <w:rPr>
          <w:rFonts w:ascii="Times New Roman" w:hAnsi="Times New Roman"/>
          <w:color w:val="000000" w:themeColor="text1"/>
          <w:sz w:val="24"/>
          <w:szCs w:val="24"/>
        </w:rPr>
        <w:t>;</w:t>
      </w:r>
      <w:r w:rsidRPr="00231594" w:rsidR="6B61FDB4">
        <w:rPr>
          <w:rFonts w:ascii="Times New Roman" w:hAnsi="Times New Roman"/>
          <w:color w:val="000000" w:themeColor="text1"/>
          <w:sz w:val="24"/>
          <w:szCs w:val="24"/>
        </w:rPr>
        <w:t xml:space="preserve"> HUD-9839-a; HUD-9839-b</w:t>
      </w:r>
      <w:r w:rsidRPr="00231594" w:rsidR="0E1F0D2F">
        <w:rPr>
          <w:rFonts w:ascii="Times New Roman" w:hAnsi="Times New Roman"/>
          <w:color w:val="000000" w:themeColor="text1"/>
          <w:sz w:val="24"/>
          <w:szCs w:val="24"/>
        </w:rPr>
        <w:t>;</w:t>
      </w:r>
      <w:r w:rsidRPr="00231594" w:rsidR="6B61FDB4">
        <w:rPr>
          <w:rFonts w:ascii="Times New Roman" w:hAnsi="Times New Roman"/>
          <w:color w:val="000000" w:themeColor="text1"/>
          <w:sz w:val="24"/>
          <w:szCs w:val="24"/>
        </w:rPr>
        <w:t xml:space="preserve"> HUD-9839-c</w:t>
      </w:r>
    </w:p>
    <w:p w:rsidR="009E118C" w:rsidRPr="00231594" w:rsidP="0068233A" w14:paraId="672A6659" w14:textId="77777777">
      <w:pPr>
        <w:spacing w:after="0" w:line="240" w:lineRule="auto"/>
        <w:rPr>
          <w:rFonts w:ascii="Helvetica" w:hAnsi="Helvetica"/>
          <w:b/>
          <w:color w:val="000000" w:themeColor="text1"/>
          <w:sz w:val="24"/>
        </w:rPr>
      </w:pPr>
    </w:p>
    <w:p w:rsidR="009E118C" w:rsidRPr="00231594" w:rsidP="0068233A" w14:paraId="64FE077D" w14:textId="77777777">
      <w:pPr>
        <w:spacing w:after="0" w:line="240" w:lineRule="auto"/>
        <w:rPr>
          <w:rFonts w:ascii="Helvetica" w:hAnsi="Helvetica"/>
          <w:b/>
          <w:color w:val="000000" w:themeColor="text1"/>
          <w:sz w:val="24"/>
        </w:rPr>
      </w:pPr>
      <w:r w:rsidRPr="00231594">
        <w:rPr>
          <w:rFonts w:ascii="Helvetica" w:hAnsi="Helvetica"/>
          <w:b/>
          <w:color w:val="000000" w:themeColor="text1"/>
          <w:sz w:val="24"/>
        </w:rPr>
        <w:t xml:space="preserve">A. </w:t>
      </w:r>
      <w:r w:rsidRPr="00231594">
        <w:rPr>
          <w:rFonts w:ascii="Helvetica" w:hAnsi="Helvetica"/>
          <w:b/>
          <w:color w:val="000000" w:themeColor="text1"/>
          <w:sz w:val="24"/>
        </w:rPr>
        <w:tab/>
        <w:t>Justification</w:t>
      </w:r>
    </w:p>
    <w:p w:rsidR="00FA2F70" w:rsidRPr="00231594" w:rsidP="0068233A" w14:paraId="0A37501D" w14:textId="77777777">
      <w:pPr>
        <w:spacing w:after="0" w:line="240" w:lineRule="auto"/>
        <w:rPr>
          <w:rFonts w:ascii="Courier" w:hAnsi="Courier"/>
          <w:color w:val="000000" w:themeColor="text1"/>
          <w:sz w:val="24"/>
        </w:rPr>
      </w:pPr>
    </w:p>
    <w:tbl>
      <w:tblPr>
        <w:tblW w:w="0" w:type="auto"/>
        <w:tblInd w:w="108" w:type="dxa"/>
        <w:tblLook w:val="04A0"/>
      </w:tblPr>
      <w:tblGrid>
        <w:gridCol w:w="9252"/>
      </w:tblGrid>
      <w:tr w14:paraId="1DC03B4B" w14:textId="77777777" w:rsidTr="2714990B">
        <w:tblPrEx>
          <w:tblW w:w="0" w:type="auto"/>
          <w:tblInd w:w="108" w:type="dxa"/>
          <w:tblLook w:val="04A0"/>
        </w:tblPrEx>
        <w:trPr>
          <w:trHeight w:val="300"/>
        </w:trPr>
        <w:tc>
          <w:tcPr>
            <w:tcW w:w="9252" w:type="dxa"/>
            <w:shd w:val="clear" w:color="auto" w:fill="auto"/>
          </w:tcPr>
          <w:p w:rsidR="0F6D51A7" w:rsidRPr="00231594" w:rsidP="2714990B" w14:paraId="141033E5" w14:textId="73A6424A">
            <w:pPr>
              <w:spacing w:after="0" w:line="240" w:lineRule="auto"/>
              <w:rPr>
                <w:rFonts w:ascii="Courier" w:eastAsia="Courier" w:hAnsi="Courier" w:cs="Courier"/>
                <w:color w:val="000000" w:themeColor="text1"/>
                <w:sz w:val="24"/>
                <w:szCs w:val="24"/>
              </w:rPr>
            </w:pPr>
            <w:r w:rsidRPr="00231594">
              <w:rPr>
                <w:rFonts w:ascii="Times New Roman" w:hAnsi="Times New Roman"/>
                <w:b/>
                <w:bCs/>
                <w:color w:val="000000" w:themeColor="text1"/>
                <w:sz w:val="24"/>
                <w:szCs w:val="24"/>
              </w:rPr>
              <w:t xml:space="preserve">1. </w:t>
            </w:r>
            <w:r w:rsidRPr="00231594">
              <w:rPr>
                <w:rFonts w:ascii="Times New Roman" w:hAnsi="Times New Roman"/>
                <w:b/>
                <w:bCs/>
                <w:color w:val="000000" w:themeColor="text1"/>
                <w:sz w:val="24"/>
                <w:szCs w:val="24"/>
                <w:u w:val="single"/>
              </w:rPr>
              <w:t>Explain</w:t>
            </w:r>
            <w:r w:rsidRPr="00231594">
              <w:rPr>
                <w:rFonts w:ascii="Times New Roman" w:hAnsi="Times New Roman"/>
                <w:b/>
                <w:bCs/>
                <w:color w:val="000000" w:themeColor="text1"/>
                <w:sz w:val="24"/>
                <w:szCs w:val="24"/>
              </w:rPr>
              <w:t xml:space="preserve"> the circumstances that make the collection of information necessary. Identify any legal or administrative requirements that necessitate the collection. </w:t>
            </w:r>
            <w:r w:rsidRPr="00231594">
              <w:rPr>
                <w:rFonts w:ascii="Times New Roman" w:hAnsi="Times New Roman"/>
                <w:b/>
                <w:bCs/>
                <w:color w:val="000000" w:themeColor="text1"/>
                <w:sz w:val="24"/>
                <w:szCs w:val="24"/>
                <w:u w:val="single"/>
              </w:rPr>
              <w:t>Attach</w:t>
            </w:r>
            <w:r w:rsidRPr="00231594">
              <w:rPr>
                <w:rFonts w:ascii="Times New Roman" w:hAnsi="Times New Roman"/>
                <w:b/>
                <w:bCs/>
                <w:color w:val="000000" w:themeColor="text1"/>
                <w:sz w:val="24"/>
                <w:szCs w:val="24"/>
              </w:rPr>
              <w:t xml:space="preserve"> a copy of the appropriate section of each statute and regulation mandating or authorizing the collection of information.  </w:t>
            </w:r>
            <w:r w:rsidRPr="00231594">
              <w:rPr>
                <w:rFonts w:ascii="Times New Roman" w:hAnsi="Times New Roman"/>
                <w:b/>
                <w:bCs/>
                <w:color w:val="000000" w:themeColor="text1"/>
                <w:sz w:val="24"/>
                <w:szCs w:val="24"/>
                <w:u w:val="single"/>
              </w:rPr>
              <w:t>Include</w:t>
            </w:r>
            <w:r w:rsidRPr="00231594">
              <w:rPr>
                <w:rFonts w:ascii="Times New Roman" w:hAnsi="Times New Roman"/>
                <w:b/>
                <w:bCs/>
                <w:color w:val="000000" w:themeColor="text1"/>
                <w:sz w:val="24"/>
                <w:szCs w:val="24"/>
              </w:rPr>
              <w:t xml:space="preserve"> a statement regarding the changes for this submission. </w:t>
            </w:r>
            <w:r w:rsidRPr="00231594">
              <w:rPr>
                <w:rFonts w:ascii="Times New Roman" w:hAnsi="Times New Roman"/>
                <w:b/>
                <w:bCs/>
                <w:i/>
                <w:iCs/>
                <w:color w:val="000000" w:themeColor="text1"/>
                <w:sz w:val="24"/>
                <w:szCs w:val="24"/>
              </w:rPr>
              <w:t xml:space="preserve">(Example:  The </w:t>
            </w:r>
            <w:r w:rsidRPr="00231594">
              <w:rPr>
                <w:rFonts w:ascii="Times New Roman" w:hAnsi="Times New Roman"/>
                <w:b/>
                <w:bCs/>
                <w:i/>
                <w:iCs/>
                <w:color w:val="000000" w:themeColor="text1"/>
                <w:sz w:val="24"/>
                <w:szCs w:val="24"/>
              </w:rPr>
              <w:t>changes</w:t>
            </w:r>
            <w:r w:rsidRPr="00231594">
              <w:rPr>
                <w:rFonts w:ascii="Times New Roman" w:hAnsi="Times New Roman"/>
                <w:b/>
                <w:bCs/>
                <w:i/>
                <w:iCs/>
                <w:color w:val="000000" w:themeColor="text1"/>
                <w:sz w:val="24"/>
                <w:szCs w:val="24"/>
              </w:rPr>
              <w:t xml:space="preserve"> for this submittal </w:t>
            </w:r>
            <w:r w:rsidRPr="00231594">
              <w:rPr>
                <w:rFonts w:ascii="Times New Roman" w:hAnsi="Times New Roman"/>
                <w:b/>
                <w:bCs/>
                <w:i/>
                <w:iCs/>
                <w:color w:val="000000" w:themeColor="text1"/>
                <w:sz w:val="24"/>
                <w:szCs w:val="24"/>
              </w:rPr>
              <w:t>is</w:t>
            </w:r>
            <w:r w:rsidRPr="00231594">
              <w:rPr>
                <w:rFonts w:ascii="Times New Roman" w:hAnsi="Times New Roman"/>
                <w:b/>
                <w:bCs/>
                <w:i/>
                <w:iCs/>
                <w:color w:val="000000" w:themeColor="text1"/>
                <w:sz w:val="24"/>
                <w:szCs w:val="24"/>
              </w:rPr>
              <w:t xml:space="preserve"> as follows or the difference between this submission and the last is as follows....)</w:t>
            </w:r>
          </w:p>
          <w:p w:rsidR="2714990B" w:rsidRPr="00231594" w:rsidP="2714990B" w14:paraId="3DB1960A" w14:textId="75A96490">
            <w:pPr>
              <w:spacing w:after="0" w:line="240" w:lineRule="auto"/>
              <w:rPr>
                <w:rFonts w:ascii="Times New Roman" w:hAnsi="Times New Roman"/>
                <w:b/>
                <w:bCs/>
                <w:i/>
                <w:iCs/>
                <w:color w:val="000000" w:themeColor="text1"/>
                <w:sz w:val="24"/>
                <w:szCs w:val="24"/>
              </w:rPr>
            </w:pPr>
          </w:p>
        </w:tc>
      </w:tr>
      <w:tr w14:paraId="330964C0" w14:textId="77777777" w:rsidTr="2714990B">
        <w:tblPrEx>
          <w:tblW w:w="0" w:type="auto"/>
          <w:tblInd w:w="108" w:type="dxa"/>
          <w:tblLook w:val="04A0"/>
        </w:tblPrEx>
        <w:tc>
          <w:tcPr>
            <w:tcW w:w="9360" w:type="dxa"/>
            <w:shd w:val="clear" w:color="auto" w:fill="auto"/>
          </w:tcPr>
          <w:p w:rsidR="00FA2F70" w:rsidRPr="00231594" w:rsidP="0068233A" w14:paraId="13745E32" w14:textId="57EF0A5C">
            <w:pPr>
              <w:spacing w:after="0" w:line="240" w:lineRule="auto"/>
              <w:rPr>
                <w:rFonts w:ascii="Courier" w:eastAsia="Courier" w:hAnsi="Courier" w:cs="Courier"/>
                <w:color w:val="000000" w:themeColor="text1"/>
                <w:sz w:val="24"/>
                <w:szCs w:val="24"/>
              </w:rPr>
            </w:pPr>
            <w:r w:rsidRPr="00231594">
              <w:rPr>
                <w:rFonts w:ascii="Courier" w:eastAsia="Courier" w:hAnsi="Courier" w:cs="Courier"/>
                <w:color w:val="000000" w:themeColor="text1"/>
                <w:sz w:val="24"/>
                <w:szCs w:val="24"/>
              </w:rPr>
              <w:t xml:space="preserve">Owners of insured and assisted multifamily housing projects are required by HUD regulations 24 CFR Part 200.105 and administrative guidelines in HUD Handbook 4381.5 REV-2, </w:t>
            </w:r>
            <w:r w:rsidRPr="00231594">
              <w:rPr>
                <w:rFonts w:ascii="Courier" w:eastAsia="Courier" w:hAnsi="Courier" w:cs="Courier"/>
                <w:i/>
                <w:iCs/>
                <w:color w:val="000000" w:themeColor="text1"/>
                <w:sz w:val="24"/>
                <w:szCs w:val="24"/>
              </w:rPr>
              <w:t>The Management Agent Handbook</w:t>
            </w:r>
            <w:r w:rsidRPr="00231594">
              <w:rPr>
                <w:rFonts w:ascii="Courier" w:eastAsia="Courier" w:hAnsi="Courier" w:cs="Courier"/>
                <w:color w:val="000000" w:themeColor="text1"/>
                <w:sz w:val="24"/>
                <w:szCs w:val="24"/>
              </w:rPr>
              <w:t>, to submit certain data for review by the local HUD office for approval of a new management agent.  These requirements apply to insured multifamily projects, HUD-held mortgages, and subsidized, non-insured projects that are not financed by State Agencies or the Rural Housing Service Agency.  That information is contained on the HUD forms listed below and referred to collectively as “Management Documents”.</w:t>
            </w:r>
          </w:p>
          <w:p w:rsidR="00FA2F70" w:rsidRPr="00231594" w:rsidP="0068233A" w14:paraId="1A6AA68F" w14:textId="5DE27735">
            <w:pPr>
              <w:spacing w:after="0" w:line="240" w:lineRule="auto"/>
              <w:rPr>
                <w:rFonts w:ascii="Courier" w:eastAsia="Courier" w:hAnsi="Courier" w:cs="Courier"/>
                <w:color w:val="000000" w:themeColor="text1"/>
                <w:sz w:val="24"/>
                <w:szCs w:val="24"/>
              </w:rPr>
            </w:pPr>
          </w:p>
          <w:p w:rsidR="00FA2F70" w:rsidRPr="00231594" w:rsidP="0068233A" w14:paraId="185F2B89" w14:textId="11E412A0">
            <w:pPr>
              <w:spacing w:after="0" w:line="240" w:lineRule="auto"/>
              <w:rPr>
                <w:rFonts w:ascii="Courier" w:eastAsia="Courier" w:hAnsi="Courier" w:cs="Courier"/>
                <w:color w:val="000000" w:themeColor="text1"/>
                <w:sz w:val="24"/>
                <w:szCs w:val="24"/>
              </w:rPr>
            </w:pPr>
            <w:r w:rsidRPr="00231594">
              <w:rPr>
                <w:rFonts w:ascii="Courier" w:eastAsia="Courier" w:hAnsi="Courier" w:cs="Courier"/>
                <w:color w:val="000000" w:themeColor="text1"/>
                <w:sz w:val="24"/>
                <w:szCs w:val="24"/>
              </w:rPr>
              <w:t>HUD-9832 – Management Entity Profile</w:t>
            </w:r>
          </w:p>
          <w:p w:rsidR="00FA2F70" w:rsidRPr="00231594" w:rsidP="0068233A" w14:paraId="2FDB2BBA" w14:textId="580BCAA4">
            <w:pPr>
              <w:spacing w:after="0" w:line="240" w:lineRule="auto"/>
              <w:rPr>
                <w:rFonts w:ascii="Courier" w:eastAsia="Courier" w:hAnsi="Courier" w:cs="Courier"/>
                <w:color w:val="000000" w:themeColor="text1"/>
                <w:sz w:val="24"/>
                <w:szCs w:val="24"/>
              </w:rPr>
            </w:pPr>
            <w:r w:rsidRPr="00231594">
              <w:rPr>
                <w:rFonts w:ascii="Courier" w:eastAsia="Courier" w:hAnsi="Courier" w:cs="Courier"/>
                <w:color w:val="000000" w:themeColor="text1"/>
                <w:sz w:val="24"/>
                <w:szCs w:val="24"/>
              </w:rPr>
              <w:t>HUD-9839A – Project Owner’s Certification for Owner-Managed Multifamily Housing Projects</w:t>
            </w:r>
          </w:p>
          <w:p w:rsidR="00FA2F70" w:rsidRPr="00231594" w:rsidP="0068233A" w14:paraId="21D85C8B" w14:textId="524513F1">
            <w:pPr>
              <w:spacing w:after="160" w:line="240" w:lineRule="auto"/>
              <w:rPr>
                <w:rFonts w:ascii="Courier" w:eastAsia="Courier" w:hAnsi="Courier" w:cs="Courier"/>
                <w:color w:val="000000" w:themeColor="text1"/>
                <w:sz w:val="24"/>
                <w:szCs w:val="24"/>
              </w:rPr>
            </w:pPr>
            <w:r w:rsidRPr="00231594">
              <w:rPr>
                <w:rFonts w:ascii="Courier" w:eastAsia="Courier" w:hAnsi="Courier" w:cs="Courier"/>
                <w:color w:val="000000" w:themeColor="text1"/>
                <w:sz w:val="24"/>
                <w:szCs w:val="24"/>
              </w:rPr>
              <w:t>HUD-9839B – Project Owner’s/Management Agent’s Certification for Projects for Identity-of-Interest or Independent Management Agents</w:t>
            </w:r>
          </w:p>
          <w:p w:rsidR="00FA2F70" w:rsidRPr="00231594" w:rsidP="0068233A" w14:paraId="0BC84DE4" w14:textId="6E7B3854">
            <w:pPr>
              <w:spacing w:after="160" w:line="240" w:lineRule="auto"/>
              <w:rPr>
                <w:rFonts w:ascii="Courier" w:eastAsia="Courier" w:hAnsi="Courier" w:cs="Courier"/>
                <w:color w:val="000000" w:themeColor="text1"/>
                <w:sz w:val="24"/>
                <w:szCs w:val="24"/>
              </w:rPr>
            </w:pPr>
            <w:r w:rsidRPr="00231594">
              <w:rPr>
                <w:rFonts w:ascii="Courier" w:eastAsia="Courier" w:hAnsi="Courier" w:cs="Courier"/>
                <w:color w:val="000000" w:themeColor="text1"/>
                <w:sz w:val="24"/>
                <w:szCs w:val="24"/>
              </w:rPr>
              <w:t>HUD-9839C – Management Certification for Elderly Projects Managed by Project Administrators</w:t>
            </w:r>
          </w:p>
          <w:p w:rsidR="00FA2F70" w:rsidRPr="00231594" w:rsidP="0068233A" w14:paraId="1385B989" w14:textId="786D7799">
            <w:pPr>
              <w:spacing w:after="160" w:line="240" w:lineRule="auto"/>
              <w:rPr>
                <w:rFonts w:ascii="Courier" w:eastAsia="Courier" w:hAnsi="Courier" w:cs="Courier"/>
                <w:color w:val="000000" w:themeColor="text1"/>
                <w:sz w:val="24"/>
                <w:szCs w:val="24"/>
              </w:rPr>
            </w:pPr>
          </w:p>
          <w:p w:rsidR="00FA2F70" w:rsidRPr="00231594" w:rsidP="0068233A" w14:paraId="4B2CC034" w14:textId="2EBCA9AE">
            <w:pPr>
              <w:spacing w:after="160" w:line="240" w:lineRule="auto"/>
              <w:rPr>
                <w:rFonts w:ascii="Courier" w:eastAsia="Courier" w:hAnsi="Courier" w:cs="Courier"/>
                <w:color w:val="000000" w:themeColor="text1"/>
                <w:sz w:val="24"/>
                <w:szCs w:val="24"/>
              </w:rPr>
            </w:pPr>
            <w:r w:rsidRPr="00231594">
              <w:rPr>
                <w:rFonts w:ascii="Courier" w:eastAsia="Courier" w:hAnsi="Courier" w:cs="Courier"/>
                <w:color w:val="000000" w:themeColor="text1"/>
                <w:sz w:val="24"/>
                <w:szCs w:val="24"/>
              </w:rPr>
              <w:t>The regulations at 24 CFR Part 200.105 “Mortgagor supervision” states “(a) As long as the Commissioner is the insurer or holder of the mortgage, the Commissioner shall regulate the mortgagor by means of a regulatory agreement providing terms, conditions and standards established by the Commissioner, or by such other means as the Commissioner may prescribe.”  The management agent acts on behalf of the mortgagor, and therefore is bound by the same regulatory and administrative requirements.</w:t>
            </w:r>
          </w:p>
          <w:p w:rsidR="00FA2F70" w:rsidRPr="00231594" w:rsidP="0068233A" w14:paraId="5DAB6C7B" w14:textId="26BFF143">
            <w:pPr>
              <w:spacing w:after="160" w:line="240" w:lineRule="auto"/>
              <w:rPr>
                <w:color w:val="000000" w:themeColor="text1"/>
              </w:rPr>
            </w:pPr>
            <w:r w:rsidRPr="00231594">
              <w:rPr>
                <w:rFonts w:ascii="Courier" w:eastAsia="Courier" w:hAnsi="Courier" w:cs="Courier"/>
                <w:color w:val="000000" w:themeColor="text1"/>
                <w:sz w:val="24"/>
                <w:szCs w:val="24"/>
              </w:rPr>
              <w:t xml:space="preserve">The form HUD-9832 (Management Entity Profile) is submitted only when there is new management or a change in the management structure.  The forms HUD-9839A, 9839B, and 9839C </w:t>
            </w:r>
            <w:r w:rsidRPr="00231594">
              <w:rPr>
                <w:rFonts w:ascii="Courier" w:eastAsia="Courier" w:hAnsi="Courier" w:cs="Courier"/>
                <w:color w:val="000000" w:themeColor="text1"/>
                <w:sz w:val="24"/>
                <w:szCs w:val="24"/>
              </w:rPr>
              <w:t xml:space="preserve">are submitted based on the type of management at the project.  If the project is owner-managed, </w:t>
            </w:r>
            <w:r w:rsidRPr="00231594">
              <w:rPr>
                <w:rFonts w:ascii="Courier" w:eastAsia="Courier" w:hAnsi="Courier" w:cs="Courier"/>
                <w:color w:val="000000" w:themeColor="text1"/>
                <w:sz w:val="24"/>
                <w:szCs w:val="24"/>
              </w:rPr>
              <w:t>the form</w:t>
            </w:r>
            <w:r w:rsidRPr="00231594">
              <w:rPr>
                <w:rFonts w:ascii="Courier" w:eastAsia="Courier" w:hAnsi="Courier" w:cs="Courier"/>
                <w:color w:val="000000" w:themeColor="text1"/>
                <w:sz w:val="24"/>
                <w:szCs w:val="24"/>
              </w:rPr>
              <w:t xml:space="preserve"> HUD-9839A is required.  If the management shares an identity-of-interest relationship with the owner, or if the project owner uses an independent fee agent, the form HUD-9839B is required.  Project Administrators of elderly housing would submit form HUD-9839C.  No respondent is required to submit all three (9839A, 9839B, and 9839C) forms and they are only required when there is a change in management.  It is possible that none of these forms would be required in any given year because there had been no change in the management agent.</w:t>
            </w:r>
          </w:p>
        </w:tc>
      </w:tr>
    </w:tbl>
    <w:p w:rsidR="00FA2F70" w:rsidRPr="00231594" w:rsidP="0068233A" w14:paraId="5A39BBE3" w14:textId="77777777">
      <w:pPr>
        <w:spacing w:after="0" w:line="240" w:lineRule="auto"/>
        <w:rPr>
          <w:rFonts w:ascii="Courier" w:hAnsi="Courier"/>
          <w:color w:val="000000" w:themeColor="text1"/>
          <w:sz w:val="24"/>
        </w:rPr>
      </w:pPr>
    </w:p>
    <w:tbl>
      <w:tblPr>
        <w:tblW w:w="0" w:type="auto"/>
        <w:tblInd w:w="108" w:type="dxa"/>
        <w:tblLook w:val="04A0"/>
      </w:tblPr>
      <w:tblGrid>
        <w:gridCol w:w="9252"/>
      </w:tblGrid>
      <w:tr w14:paraId="60A7EA21" w14:textId="77777777" w:rsidTr="55E0BD03">
        <w:tblPrEx>
          <w:tblW w:w="0" w:type="auto"/>
          <w:tblInd w:w="108" w:type="dxa"/>
          <w:tblLook w:val="04A0"/>
        </w:tblPrEx>
        <w:tc>
          <w:tcPr>
            <w:tcW w:w="9360" w:type="dxa"/>
            <w:shd w:val="clear" w:color="auto" w:fill="auto"/>
          </w:tcPr>
          <w:p w:rsidR="00FA2F70" w:rsidRPr="00231594" w:rsidP="0068233A" w14:paraId="41C8F396" w14:textId="3D481B49">
            <w:pPr>
              <w:spacing w:after="0" w:line="240" w:lineRule="auto"/>
              <w:rPr>
                <w:rFonts w:ascii="Times New Roman" w:hAnsi="Times New Roman"/>
                <w:b/>
                <w:bCs/>
                <w:i/>
                <w:iCs/>
                <w:color w:val="000000" w:themeColor="text1"/>
                <w:sz w:val="24"/>
                <w:szCs w:val="24"/>
              </w:rPr>
            </w:pPr>
            <w:r w:rsidRPr="00231594">
              <w:rPr>
                <w:rFonts w:ascii="Times New Roman" w:hAnsi="Times New Roman"/>
                <w:b/>
                <w:bCs/>
                <w:color w:val="000000" w:themeColor="text1"/>
                <w:sz w:val="24"/>
                <w:szCs w:val="24"/>
              </w:rPr>
              <w:t xml:space="preserve">2. Indicate </w:t>
            </w:r>
            <w:r w:rsidRPr="00231594">
              <w:rPr>
                <w:rFonts w:ascii="Times New Roman" w:hAnsi="Times New Roman"/>
                <w:b/>
                <w:bCs/>
                <w:color w:val="000000" w:themeColor="text1"/>
                <w:sz w:val="24"/>
                <w:szCs w:val="24"/>
                <w:u w:val="single"/>
              </w:rPr>
              <w:t>how</w:t>
            </w:r>
            <w:r w:rsidRPr="00231594">
              <w:rPr>
                <w:rFonts w:ascii="Times New Roman" w:hAnsi="Times New Roman"/>
                <w:b/>
                <w:bCs/>
                <w:color w:val="000000" w:themeColor="text1"/>
                <w:sz w:val="24"/>
                <w:szCs w:val="24"/>
              </w:rPr>
              <w:t xml:space="preserve">, by </w:t>
            </w:r>
            <w:r w:rsidRPr="00231594">
              <w:rPr>
                <w:rFonts w:ascii="Times New Roman" w:hAnsi="Times New Roman"/>
                <w:b/>
                <w:bCs/>
                <w:color w:val="000000" w:themeColor="text1"/>
                <w:sz w:val="24"/>
                <w:szCs w:val="24"/>
                <w:u w:val="single"/>
              </w:rPr>
              <w:t>whom</w:t>
            </w:r>
            <w:r w:rsidRPr="00231594">
              <w:rPr>
                <w:rFonts w:ascii="Times New Roman" w:hAnsi="Times New Roman"/>
                <w:b/>
                <w:bCs/>
                <w:color w:val="000000" w:themeColor="text1"/>
                <w:sz w:val="24"/>
                <w:szCs w:val="24"/>
              </w:rPr>
              <w:t xml:space="preserve">, and </w:t>
            </w:r>
            <w:r w:rsidRPr="00231594">
              <w:rPr>
                <w:rFonts w:ascii="Times New Roman" w:hAnsi="Times New Roman"/>
                <w:b/>
                <w:bCs/>
                <w:color w:val="000000" w:themeColor="text1"/>
                <w:sz w:val="24"/>
                <w:szCs w:val="24"/>
                <w:u w:val="single"/>
              </w:rPr>
              <w:t>for what purpose the information</w:t>
            </w:r>
            <w:r w:rsidRPr="00231594">
              <w:rPr>
                <w:rFonts w:ascii="Times New Roman" w:hAnsi="Times New Roman"/>
                <w:b/>
                <w:bCs/>
                <w:color w:val="000000" w:themeColor="text1"/>
                <w:sz w:val="24"/>
                <w:szCs w:val="24"/>
              </w:rPr>
              <w:t xml:space="preserve"> is to be used. </w:t>
            </w:r>
            <w:r w:rsidRPr="00231594">
              <w:rPr>
                <w:rFonts w:ascii="Times New Roman" w:hAnsi="Times New Roman"/>
                <w:b/>
                <w:bCs/>
                <w:i/>
                <w:iCs/>
                <w:color w:val="000000" w:themeColor="text1"/>
                <w:sz w:val="24"/>
                <w:szCs w:val="24"/>
              </w:rPr>
              <w:t>Except for a new collection</w:t>
            </w:r>
            <w:r w:rsidRPr="00231594">
              <w:rPr>
                <w:rFonts w:ascii="Times New Roman" w:hAnsi="Times New Roman"/>
                <w:b/>
                <w:bCs/>
                <w:color w:val="000000" w:themeColor="text1"/>
                <w:sz w:val="24"/>
                <w:szCs w:val="24"/>
              </w:rPr>
              <w:t xml:space="preserve">, indicate the actual use the agency has made of the information received from the current collection. </w:t>
            </w:r>
            <w:r w:rsidRPr="00231594" w:rsidR="14D15328">
              <w:rPr>
                <w:rFonts w:ascii="Times New Roman" w:hAnsi="Times New Roman"/>
                <w:b/>
                <w:bCs/>
                <w:i/>
                <w:iCs/>
                <w:color w:val="000000" w:themeColor="text1"/>
                <w:sz w:val="24"/>
                <w:szCs w:val="24"/>
              </w:rPr>
              <w:t>(Please be sure your response in this section addresses all the questions for this area)</w:t>
            </w:r>
          </w:p>
        </w:tc>
      </w:tr>
      <w:tr w14:paraId="72A3D3EC" w14:textId="77777777" w:rsidTr="55E0BD03">
        <w:tblPrEx>
          <w:tblW w:w="0" w:type="auto"/>
          <w:tblInd w:w="108" w:type="dxa"/>
          <w:tblLook w:val="04A0"/>
        </w:tblPrEx>
        <w:tc>
          <w:tcPr>
            <w:tcW w:w="9360" w:type="dxa"/>
            <w:shd w:val="clear" w:color="auto" w:fill="auto"/>
          </w:tcPr>
          <w:p w:rsidR="00FA2F70" w:rsidRPr="00231594" w:rsidP="0068233A" w14:paraId="0D0B940D" w14:textId="77777777">
            <w:pPr>
              <w:spacing w:after="0" w:line="240" w:lineRule="auto"/>
              <w:rPr>
                <w:rFonts w:ascii="Courier" w:hAnsi="Courier"/>
                <w:color w:val="000000" w:themeColor="text1"/>
                <w:sz w:val="24"/>
              </w:rPr>
            </w:pPr>
          </w:p>
        </w:tc>
      </w:tr>
    </w:tbl>
    <w:p w:rsidR="00FA2F70" w:rsidRPr="00231594" w:rsidP="00356A12" w14:paraId="56A30907" w14:textId="58645A61">
      <w:pPr>
        <w:spacing w:after="0" w:line="240" w:lineRule="auto"/>
        <w:ind w:firstLine="360"/>
        <w:rPr>
          <w:rFonts w:ascii="Courier" w:eastAsia="Courier" w:hAnsi="Courier" w:cs="Courier"/>
          <w:color w:val="000000" w:themeColor="text1"/>
          <w:sz w:val="24"/>
          <w:szCs w:val="24"/>
        </w:rPr>
      </w:pPr>
      <w:r w:rsidRPr="00231594">
        <w:rPr>
          <w:rFonts w:ascii="Courier" w:eastAsia="Courier" w:hAnsi="Courier" w:cs="Courier"/>
          <w:color w:val="000000" w:themeColor="text1"/>
          <w:sz w:val="24"/>
          <w:szCs w:val="24"/>
        </w:rPr>
        <w:t>The Management Documents are utilized by the owner and the management entity.  The Management Entity Profile provides information that assists the HUD program center in determining the acceptability of a proposed management agent.  In signing the certification(s), the owner and the agent agree to 1) comply with HUD requirements, 2) give HUD and GAO authority to audit a project’s records, and 3) give HUD authority to cancel management contracts when project management proves to be unsatisfactory.</w:t>
      </w:r>
    </w:p>
    <w:p w:rsidR="00FA2F70" w:rsidRPr="00231594" w:rsidP="0068233A" w14:paraId="40648942" w14:textId="130CE655">
      <w:pPr>
        <w:spacing w:after="0" w:line="240" w:lineRule="auto"/>
        <w:rPr>
          <w:rFonts w:ascii="Courier" w:eastAsia="Courier" w:hAnsi="Courier" w:cs="Courier"/>
          <w:color w:val="000000" w:themeColor="text1"/>
          <w:sz w:val="24"/>
          <w:szCs w:val="24"/>
        </w:rPr>
      </w:pPr>
    </w:p>
    <w:p w:rsidR="00FA2F70" w:rsidRPr="00231594" w:rsidP="00356A12" w14:paraId="0E27B00A" w14:textId="02F56934">
      <w:pPr>
        <w:spacing w:after="0" w:line="240" w:lineRule="auto"/>
        <w:ind w:firstLine="360"/>
        <w:rPr>
          <w:rFonts w:ascii="Courier" w:eastAsia="Courier" w:hAnsi="Courier" w:cs="Courier"/>
          <w:color w:val="000000" w:themeColor="text1"/>
          <w:sz w:val="24"/>
          <w:szCs w:val="24"/>
        </w:rPr>
      </w:pPr>
      <w:r w:rsidRPr="00231594">
        <w:rPr>
          <w:rFonts w:ascii="Courier" w:eastAsia="Courier" w:hAnsi="Courier" w:cs="Courier"/>
          <w:color w:val="000000" w:themeColor="text1"/>
          <w:sz w:val="24"/>
          <w:szCs w:val="24"/>
        </w:rPr>
        <w:t xml:space="preserve">Without the information contained in the </w:t>
      </w:r>
      <w:r w:rsidRPr="00231594" w:rsidR="002F0782">
        <w:rPr>
          <w:rFonts w:ascii="Courier" w:eastAsia="Courier" w:hAnsi="Courier" w:cs="Courier"/>
          <w:color w:val="000000" w:themeColor="text1"/>
          <w:sz w:val="24"/>
          <w:szCs w:val="24"/>
        </w:rPr>
        <w:t>m</w:t>
      </w:r>
      <w:r w:rsidRPr="00231594" w:rsidR="00EA3590">
        <w:rPr>
          <w:rFonts w:ascii="Courier" w:eastAsia="Courier" w:hAnsi="Courier" w:cs="Courier"/>
          <w:color w:val="000000" w:themeColor="text1"/>
          <w:sz w:val="24"/>
          <w:szCs w:val="24"/>
        </w:rPr>
        <w:t>a</w:t>
      </w:r>
      <w:r w:rsidRPr="00231594">
        <w:rPr>
          <w:rFonts w:ascii="Courier" w:eastAsia="Courier" w:hAnsi="Courier" w:cs="Courier"/>
          <w:color w:val="000000" w:themeColor="text1"/>
          <w:sz w:val="24"/>
          <w:szCs w:val="24"/>
        </w:rPr>
        <w:t xml:space="preserve">nagement </w:t>
      </w:r>
      <w:r w:rsidRPr="00231594" w:rsidR="002F0782">
        <w:rPr>
          <w:rFonts w:ascii="Courier" w:eastAsia="Courier" w:hAnsi="Courier" w:cs="Courier"/>
          <w:color w:val="000000" w:themeColor="text1"/>
          <w:sz w:val="24"/>
          <w:szCs w:val="24"/>
        </w:rPr>
        <w:t>d</w:t>
      </w:r>
      <w:r w:rsidRPr="00231594">
        <w:rPr>
          <w:rFonts w:ascii="Courier" w:eastAsia="Courier" w:hAnsi="Courier" w:cs="Courier"/>
          <w:color w:val="000000" w:themeColor="text1"/>
          <w:sz w:val="24"/>
          <w:szCs w:val="24"/>
        </w:rPr>
        <w:t>ocuments, HUD’s ability to screen out unacceptable management agents and to control fraud would be limited and the incidents of defaults and unauthorized use of subsidy funds</w:t>
      </w:r>
      <w:r w:rsidRPr="00231594" w:rsidR="00D44C73">
        <w:rPr>
          <w:rFonts w:ascii="Courier" w:eastAsia="Courier" w:hAnsi="Courier" w:cs="Courier"/>
          <w:color w:val="000000" w:themeColor="text1"/>
          <w:sz w:val="24"/>
          <w:szCs w:val="24"/>
        </w:rPr>
        <w:t xml:space="preserve"> may</w:t>
      </w:r>
      <w:r w:rsidRPr="00231594">
        <w:rPr>
          <w:rFonts w:ascii="Courier" w:eastAsia="Courier" w:hAnsi="Courier" w:cs="Courier"/>
          <w:color w:val="000000" w:themeColor="text1"/>
          <w:sz w:val="24"/>
          <w:szCs w:val="24"/>
        </w:rPr>
        <w:t xml:space="preserve"> increase.</w:t>
      </w:r>
    </w:p>
    <w:p w:rsidR="00356A12" w:rsidRPr="00231594" w:rsidP="00356A12" w14:paraId="603A0621" w14:textId="77777777">
      <w:pPr>
        <w:spacing w:after="0" w:line="240" w:lineRule="auto"/>
        <w:ind w:firstLine="360"/>
        <w:rPr>
          <w:color w:val="000000" w:themeColor="text1"/>
        </w:rPr>
      </w:pPr>
    </w:p>
    <w:tbl>
      <w:tblPr>
        <w:tblW w:w="0" w:type="auto"/>
        <w:tblInd w:w="108" w:type="dxa"/>
        <w:tblLook w:val="04A0"/>
      </w:tblPr>
      <w:tblGrid>
        <w:gridCol w:w="9252"/>
      </w:tblGrid>
      <w:tr w14:paraId="0F265B59" w14:textId="77777777" w:rsidTr="00D35DDB">
        <w:tblPrEx>
          <w:tblW w:w="0" w:type="auto"/>
          <w:tblInd w:w="108" w:type="dxa"/>
          <w:tblLook w:val="04A0"/>
        </w:tblPrEx>
        <w:tc>
          <w:tcPr>
            <w:tcW w:w="9360" w:type="dxa"/>
            <w:shd w:val="clear" w:color="auto" w:fill="auto"/>
          </w:tcPr>
          <w:p w:rsidR="00FA2F70" w:rsidRPr="00231594" w:rsidP="0068233A" w14:paraId="22BF515F" w14:textId="77777777">
            <w:pPr>
              <w:spacing w:after="0" w:line="240" w:lineRule="auto"/>
              <w:rPr>
                <w:rFonts w:ascii="Times New Roman" w:hAnsi="Times New Roman"/>
                <w:b/>
                <w:color w:val="000000" w:themeColor="text1"/>
                <w:sz w:val="24"/>
                <w:szCs w:val="24"/>
              </w:rPr>
            </w:pPr>
            <w:r w:rsidRPr="00231594">
              <w:rPr>
                <w:rFonts w:ascii="Times New Roman" w:hAnsi="Times New Roman"/>
                <w:b/>
                <w:color w:val="000000" w:themeColor="text1"/>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A2F70" w:rsidRPr="00231594" w:rsidP="0068233A" w14:paraId="60061E4C" w14:textId="77777777">
            <w:pPr>
              <w:spacing w:after="0" w:line="240" w:lineRule="auto"/>
              <w:rPr>
                <w:rFonts w:ascii="Times New Roman" w:hAnsi="Times New Roman"/>
                <w:b/>
                <w:color w:val="000000" w:themeColor="text1"/>
                <w:sz w:val="24"/>
                <w:szCs w:val="24"/>
              </w:rPr>
            </w:pPr>
          </w:p>
        </w:tc>
      </w:tr>
      <w:tr w14:paraId="44EAFD9C" w14:textId="77777777" w:rsidTr="00D35DDB">
        <w:tblPrEx>
          <w:tblW w:w="0" w:type="auto"/>
          <w:tblInd w:w="108" w:type="dxa"/>
          <w:tblLook w:val="04A0"/>
        </w:tblPrEx>
        <w:tc>
          <w:tcPr>
            <w:tcW w:w="9360" w:type="dxa"/>
            <w:shd w:val="clear" w:color="auto" w:fill="auto"/>
          </w:tcPr>
          <w:p w:rsidR="00FA2F70" w:rsidRPr="00231594" w:rsidP="009E126C" w14:paraId="4B94D5A5" w14:textId="3899462A">
            <w:pPr>
              <w:spacing w:after="0" w:line="240" w:lineRule="auto"/>
              <w:ind w:firstLine="322"/>
              <w:rPr>
                <w:rFonts w:ascii="Times New Roman" w:hAnsi="Times New Roman"/>
                <w:b/>
                <w:color w:val="000000" w:themeColor="text1"/>
                <w:sz w:val="24"/>
                <w:szCs w:val="24"/>
              </w:rPr>
            </w:pPr>
            <w:r w:rsidRPr="00231594">
              <w:rPr>
                <w:rStyle w:val="normaltextrun"/>
                <w:rFonts w:ascii="Courier" w:hAnsi="Courier"/>
                <w:color w:val="000000" w:themeColor="text1"/>
                <w:shd w:val="clear" w:color="auto" w:fill="FFFFFF"/>
              </w:rPr>
              <w:t xml:space="preserve">The Department considered incorporating this information in the automated Previous Participation Certification process through the Active Partners Performance System (APPS). The Office of Housing continues to believe that this material fits well into an automated form in the APPS system.  Notwithstanding that belief, working capital has not been and is not available to undertake this endeavor.  </w:t>
            </w:r>
            <w:r w:rsidRPr="00231594" w:rsidR="001123C4">
              <w:rPr>
                <w:rStyle w:val="normaltextrun"/>
                <w:rFonts w:ascii="Courier" w:hAnsi="Courier"/>
                <w:color w:val="000000" w:themeColor="text1"/>
                <w:shd w:val="clear" w:color="auto" w:fill="FFFFFF"/>
              </w:rPr>
              <w:t>I</w:t>
            </w:r>
            <w:r w:rsidRPr="00231594">
              <w:rPr>
                <w:rStyle w:val="normaltextrun"/>
                <w:rFonts w:ascii="Courier" w:hAnsi="Courier"/>
                <w:color w:val="000000" w:themeColor="text1"/>
                <w:shd w:val="clear" w:color="auto" w:fill="FFFFFF"/>
              </w:rPr>
              <w:t xml:space="preserve">f working capital becomes available for systems development, HUD will consider reengineering and automating the processes for which these forms are used.  In the interim, these paper forms are required as part of multifamily housing program business processes and will continue to be available on </w:t>
            </w:r>
            <w:r w:rsidRPr="00231594">
              <w:rPr>
                <w:rStyle w:val="spellingerror"/>
                <w:rFonts w:ascii="Courier" w:hAnsi="Courier"/>
                <w:color w:val="000000" w:themeColor="text1"/>
                <w:shd w:val="clear" w:color="auto" w:fill="FFFFFF"/>
              </w:rPr>
              <w:t>HUDClips</w:t>
            </w:r>
            <w:r w:rsidRPr="00231594">
              <w:rPr>
                <w:rStyle w:val="normaltextrun"/>
                <w:rFonts w:ascii="Courier" w:hAnsi="Courier"/>
                <w:color w:val="000000" w:themeColor="text1"/>
                <w:shd w:val="clear" w:color="auto" w:fill="FFFFFF"/>
              </w:rPr>
              <w:t xml:space="preserve"> in a fillable PDF format.</w:t>
            </w:r>
          </w:p>
        </w:tc>
      </w:tr>
    </w:tbl>
    <w:p w:rsidR="00FA2F70" w:rsidRPr="00231594" w:rsidP="0068233A" w14:paraId="3DEEC669"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7335C4B5" w14:textId="77777777" w:rsidTr="00D35DDB">
        <w:tblPrEx>
          <w:tblW w:w="0" w:type="auto"/>
          <w:tblInd w:w="108" w:type="dxa"/>
          <w:tblLook w:val="04A0"/>
        </w:tblPrEx>
        <w:tc>
          <w:tcPr>
            <w:tcW w:w="9360" w:type="dxa"/>
            <w:shd w:val="clear" w:color="auto" w:fill="auto"/>
          </w:tcPr>
          <w:p w:rsidR="00FA2F70" w:rsidRPr="00231594" w:rsidP="0068233A" w14:paraId="34092186" w14:textId="77777777">
            <w:pPr>
              <w:spacing w:after="0" w:line="240" w:lineRule="auto"/>
              <w:rPr>
                <w:rFonts w:ascii="Times New Roman" w:hAnsi="Times New Roman"/>
                <w:b/>
                <w:color w:val="000000" w:themeColor="text1"/>
                <w:sz w:val="24"/>
                <w:szCs w:val="24"/>
              </w:rPr>
            </w:pPr>
            <w:r w:rsidRPr="00231594">
              <w:rPr>
                <w:rFonts w:ascii="Times New Roman" w:hAnsi="Times New Roman"/>
                <w:b/>
                <w:color w:val="000000" w:themeColor="text1"/>
                <w:sz w:val="24"/>
                <w:szCs w:val="24"/>
              </w:rPr>
              <w:t xml:space="preserve">4. Describe efforts to identify duplication. Show specifically why any similar information already available cannot be used or modified for use for the purposes described in Item 2 above. </w:t>
            </w:r>
          </w:p>
          <w:p w:rsidR="00FA2F70" w:rsidRPr="00231594" w:rsidP="0068233A" w14:paraId="3656B9AB" w14:textId="77777777">
            <w:pPr>
              <w:spacing w:after="0" w:line="240" w:lineRule="auto"/>
              <w:rPr>
                <w:rFonts w:ascii="Times New Roman" w:hAnsi="Times New Roman"/>
                <w:b/>
                <w:color w:val="000000" w:themeColor="text1"/>
                <w:sz w:val="24"/>
                <w:szCs w:val="24"/>
              </w:rPr>
            </w:pPr>
          </w:p>
        </w:tc>
      </w:tr>
      <w:tr w14:paraId="45FB0818" w14:textId="77777777" w:rsidTr="00D35DDB">
        <w:tblPrEx>
          <w:tblW w:w="0" w:type="auto"/>
          <w:tblInd w:w="108" w:type="dxa"/>
          <w:tblLook w:val="04A0"/>
        </w:tblPrEx>
        <w:tc>
          <w:tcPr>
            <w:tcW w:w="9360" w:type="dxa"/>
            <w:shd w:val="clear" w:color="auto" w:fill="auto"/>
          </w:tcPr>
          <w:p w:rsidR="00FA2F70" w:rsidRPr="00231594" w:rsidP="00E85A9F" w14:paraId="049F31CB" w14:textId="1CD2EF7C">
            <w:pPr>
              <w:spacing w:after="0" w:line="240" w:lineRule="auto"/>
              <w:ind w:firstLine="322"/>
              <w:rPr>
                <w:rFonts w:ascii="Times New Roman" w:hAnsi="Times New Roman"/>
                <w:b/>
                <w:color w:val="000000" w:themeColor="text1"/>
                <w:sz w:val="24"/>
                <w:szCs w:val="24"/>
              </w:rPr>
            </w:pPr>
            <w:r w:rsidRPr="00231594">
              <w:rPr>
                <w:rStyle w:val="normaltextrun"/>
                <w:rFonts w:ascii="Courier" w:hAnsi="Courier"/>
                <w:color w:val="000000" w:themeColor="text1"/>
                <w:bdr w:val="none" w:sz="0" w:space="0" w:color="auto" w:frame="1"/>
              </w:rPr>
              <w:t>The information requested on these documents is not duplicated within the Department’s records.</w:t>
            </w:r>
          </w:p>
        </w:tc>
      </w:tr>
    </w:tbl>
    <w:p w:rsidR="00FA2F70" w:rsidRPr="00231594" w:rsidP="0068233A" w14:paraId="53128261"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7556F582" w14:textId="77777777" w:rsidTr="00D35DDB">
        <w:tblPrEx>
          <w:tblW w:w="0" w:type="auto"/>
          <w:tblInd w:w="108" w:type="dxa"/>
          <w:tblLook w:val="04A0"/>
        </w:tblPrEx>
        <w:tc>
          <w:tcPr>
            <w:tcW w:w="9360" w:type="dxa"/>
            <w:shd w:val="clear" w:color="auto" w:fill="auto"/>
          </w:tcPr>
          <w:p w:rsidR="00FA2F70" w:rsidRPr="00231594" w:rsidP="0068233A" w14:paraId="6FF866ED" w14:textId="77777777">
            <w:pPr>
              <w:spacing w:after="0" w:line="240" w:lineRule="auto"/>
              <w:rPr>
                <w:rFonts w:ascii="Times New Roman" w:hAnsi="Times New Roman"/>
                <w:b/>
                <w:color w:val="000000" w:themeColor="text1"/>
                <w:sz w:val="24"/>
                <w:szCs w:val="24"/>
              </w:rPr>
            </w:pPr>
            <w:r w:rsidRPr="00231594">
              <w:rPr>
                <w:rFonts w:ascii="Times New Roman" w:hAnsi="Times New Roman"/>
                <w:b/>
                <w:color w:val="000000" w:themeColor="text1"/>
                <w:sz w:val="24"/>
                <w:szCs w:val="24"/>
              </w:rPr>
              <w:t xml:space="preserve">5. If the collection of information impacts small businesses or other small entities (Item 5 of OMB Form 83-I), describe any methods used to minimize burden. </w:t>
            </w:r>
          </w:p>
          <w:p w:rsidR="00FA2F70" w:rsidRPr="00231594" w:rsidP="0068233A" w14:paraId="62486C05" w14:textId="77777777">
            <w:pPr>
              <w:spacing w:after="0" w:line="240" w:lineRule="auto"/>
              <w:rPr>
                <w:rFonts w:ascii="Times New Roman" w:hAnsi="Times New Roman"/>
                <w:b/>
                <w:color w:val="000000" w:themeColor="text1"/>
                <w:sz w:val="24"/>
                <w:szCs w:val="24"/>
              </w:rPr>
            </w:pPr>
          </w:p>
        </w:tc>
      </w:tr>
      <w:tr w14:paraId="4101652C" w14:textId="77777777" w:rsidTr="00D35DDB">
        <w:tblPrEx>
          <w:tblW w:w="0" w:type="auto"/>
          <w:tblInd w:w="108" w:type="dxa"/>
          <w:tblLook w:val="04A0"/>
        </w:tblPrEx>
        <w:tc>
          <w:tcPr>
            <w:tcW w:w="9360" w:type="dxa"/>
            <w:shd w:val="clear" w:color="auto" w:fill="auto"/>
          </w:tcPr>
          <w:p w:rsidR="00FA2F70" w:rsidRPr="00231594" w:rsidP="00B64744" w14:paraId="4B99056E" w14:textId="00FCCB4A">
            <w:pPr>
              <w:spacing w:after="0" w:line="240" w:lineRule="auto"/>
              <w:ind w:firstLine="322"/>
              <w:rPr>
                <w:rFonts w:ascii="Times New Roman" w:hAnsi="Times New Roman"/>
                <w:b/>
                <w:color w:val="000000" w:themeColor="text1"/>
                <w:sz w:val="24"/>
                <w:szCs w:val="24"/>
              </w:rPr>
            </w:pPr>
            <w:r w:rsidRPr="00231594">
              <w:rPr>
                <w:rStyle w:val="normaltextrun"/>
                <w:rFonts w:ascii="Courier" w:hAnsi="Courier"/>
                <w:color w:val="000000" w:themeColor="text1"/>
                <w:bdr w:val="none" w:sz="0" w:space="0" w:color="auto" w:frame="1"/>
              </w:rPr>
              <w:t>E</w:t>
            </w:r>
            <w:r w:rsidRPr="00231594" w:rsidR="00FF2902">
              <w:rPr>
                <w:rStyle w:val="normaltextrun"/>
                <w:rFonts w:ascii="Courier" w:hAnsi="Courier"/>
                <w:color w:val="000000" w:themeColor="text1"/>
                <w:bdr w:val="none" w:sz="0" w:space="0" w:color="auto" w:frame="1"/>
              </w:rPr>
              <w:t xml:space="preserve">xcept for certain nonprofit owners of multifamily housing </w:t>
            </w:r>
            <w:r w:rsidRPr="00231594">
              <w:rPr>
                <w:rStyle w:val="normaltextrun"/>
                <w:rFonts w:ascii="Courier" w:hAnsi="Courier"/>
                <w:color w:val="000000" w:themeColor="text1"/>
                <w:bdr w:val="none" w:sz="0" w:space="0" w:color="auto" w:frame="1"/>
              </w:rPr>
              <w:t>t</w:t>
            </w:r>
            <w:r w:rsidRPr="00231594" w:rsidR="00B64744">
              <w:rPr>
                <w:rStyle w:val="normaltextrun"/>
                <w:rFonts w:ascii="Courier" w:hAnsi="Courier"/>
                <w:color w:val="000000" w:themeColor="text1"/>
                <w:bdr w:val="none" w:sz="0" w:space="0" w:color="auto" w:frame="1"/>
              </w:rPr>
              <w:t xml:space="preserve">his collection of information does not impact small businesses or other small entities. Nonprofit owners are required to submit excess income reports for units generating excess income.  HUD reviews this information to ensure that </w:t>
            </w:r>
            <w:r w:rsidRPr="00231594" w:rsidR="004D7E6C">
              <w:rPr>
                <w:rStyle w:val="normaltextrun"/>
                <w:rFonts w:ascii="Courier" w:hAnsi="Courier"/>
                <w:color w:val="000000" w:themeColor="text1"/>
                <w:bdr w:val="none" w:sz="0" w:space="0" w:color="auto" w:frame="1"/>
              </w:rPr>
              <w:t xml:space="preserve">owners are using </w:t>
            </w:r>
            <w:r w:rsidRPr="00231594" w:rsidR="00B64744">
              <w:rPr>
                <w:rStyle w:val="normaltextrun"/>
                <w:rFonts w:ascii="Courier" w:hAnsi="Courier"/>
                <w:color w:val="000000" w:themeColor="text1"/>
                <w:bdr w:val="none" w:sz="0" w:space="0" w:color="auto" w:frame="1"/>
              </w:rPr>
              <w:t>funds in accordance with regulatory and administrative policy.</w:t>
            </w:r>
          </w:p>
        </w:tc>
      </w:tr>
    </w:tbl>
    <w:p w:rsidR="00FA2F70" w:rsidRPr="00231594" w:rsidP="0068233A" w14:paraId="1299C43A"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0AF8361B" w14:textId="77777777" w:rsidTr="00D35DDB">
        <w:tblPrEx>
          <w:tblW w:w="0" w:type="auto"/>
          <w:tblInd w:w="108" w:type="dxa"/>
          <w:tblLook w:val="04A0"/>
        </w:tblPrEx>
        <w:tc>
          <w:tcPr>
            <w:tcW w:w="9360" w:type="dxa"/>
            <w:shd w:val="clear" w:color="auto" w:fill="auto"/>
          </w:tcPr>
          <w:p w:rsidR="00FA2F70" w:rsidRPr="00231594" w:rsidP="0068233A" w14:paraId="4CCE8943" w14:textId="77777777">
            <w:pPr>
              <w:spacing w:after="0" w:line="240" w:lineRule="auto"/>
              <w:rPr>
                <w:rFonts w:ascii="Times New Roman" w:hAnsi="Times New Roman"/>
                <w:b/>
                <w:color w:val="000000" w:themeColor="text1"/>
                <w:sz w:val="24"/>
                <w:szCs w:val="24"/>
              </w:rPr>
            </w:pPr>
            <w:r w:rsidRPr="00231594">
              <w:rPr>
                <w:rFonts w:ascii="Times New Roman" w:hAnsi="Times New Roman"/>
                <w:b/>
                <w:color w:val="000000" w:themeColor="text1"/>
                <w:sz w:val="24"/>
                <w:szCs w:val="24"/>
              </w:rPr>
              <w:t xml:space="preserve">6. Describe the consequence to Federal program or policy activities if the collection is not conducted or is conducted less frequently, as well as any technical or legal obstacles to reducing burden. </w:t>
            </w:r>
          </w:p>
          <w:p w:rsidR="00FA2F70" w:rsidRPr="00231594" w:rsidP="0068233A" w14:paraId="4DDBEF00" w14:textId="77777777">
            <w:pPr>
              <w:spacing w:after="0" w:line="240" w:lineRule="auto"/>
              <w:rPr>
                <w:rFonts w:ascii="Times New Roman" w:hAnsi="Times New Roman"/>
                <w:b/>
                <w:color w:val="000000" w:themeColor="text1"/>
                <w:sz w:val="24"/>
                <w:szCs w:val="24"/>
              </w:rPr>
            </w:pPr>
          </w:p>
        </w:tc>
      </w:tr>
      <w:tr w14:paraId="3461D779" w14:textId="77777777" w:rsidTr="00D35DDB">
        <w:tblPrEx>
          <w:tblW w:w="0" w:type="auto"/>
          <w:tblInd w:w="108" w:type="dxa"/>
          <w:tblLook w:val="04A0"/>
        </w:tblPrEx>
        <w:tc>
          <w:tcPr>
            <w:tcW w:w="9360" w:type="dxa"/>
            <w:shd w:val="clear" w:color="auto" w:fill="auto"/>
          </w:tcPr>
          <w:p w:rsidR="00FA2F70" w:rsidRPr="00231594" w:rsidP="002F2882" w14:paraId="3CF2D8B6" w14:textId="551B095C">
            <w:pPr>
              <w:spacing w:after="0" w:line="240" w:lineRule="auto"/>
              <w:ind w:firstLine="322"/>
              <w:rPr>
                <w:rFonts w:ascii="Times New Roman" w:hAnsi="Times New Roman"/>
                <w:b/>
                <w:color w:val="000000" w:themeColor="text1"/>
                <w:sz w:val="24"/>
                <w:szCs w:val="24"/>
              </w:rPr>
            </w:pPr>
            <w:r w:rsidRPr="00231594">
              <w:rPr>
                <w:rStyle w:val="normaltextrun"/>
                <w:rFonts w:ascii="Courier" w:hAnsi="Courier"/>
                <w:color w:val="000000" w:themeColor="text1"/>
                <w:bdr w:val="none" w:sz="0" w:space="0" w:color="auto" w:frame="1"/>
              </w:rPr>
              <w:t>Tenant rent collection and occupancy data is the responsibility of the owner/manager. HUD relies on owner/manager certifications to establish competence of respondents.  Information must be available from the project books and records kept by the owner or agent.  HUD c</w:t>
            </w:r>
            <w:r w:rsidRPr="00231594" w:rsidR="009807B8">
              <w:rPr>
                <w:rStyle w:val="normaltextrun"/>
                <w:rFonts w:ascii="Courier" w:hAnsi="Courier"/>
                <w:color w:val="000000" w:themeColor="text1"/>
                <w:bdr w:val="none" w:sz="0" w:space="0" w:color="auto" w:frame="1"/>
              </w:rPr>
              <w:t>an</w:t>
            </w:r>
            <w:r w:rsidRPr="00231594">
              <w:rPr>
                <w:rStyle w:val="normaltextrun"/>
                <w:rFonts w:ascii="Courier" w:hAnsi="Courier"/>
                <w:color w:val="000000" w:themeColor="text1"/>
                <w:bdr w:val="none" w:sz="0" w:space="0" w:color="auto" w:frame="1"/>
              </w:rPr>
              <w:t>not ensure statutory compliance if the information is not collected.</w:t>
            </w:r>
          </w:p>
        </w:tc>
      </w:tr>
    </w:tbl>
    <w:p w:rsidR="00FA2F70" w:rsidRPr="00231594" w:rsidP="0068233A" w14:paraId="0FB78278"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2F03F4FA" w14:textId="77777777" w:rsidTr="00F3460B">
        <w:tblPrEx>
          <w:tblW w:w="0" w:type="auto"/>
          <w:tblInd w:w="108" w:type="dxa"/>
          <w:tblLook w:val="04A0"/>
        </w:tblPrEx>
        <w:tc>
          <w:tcPr>
            <w:tcW w:w="9252" w:type="dxa"/>
            <w:shd w:val="clear" w:color="auto" w:fill="auto"/>
          </w:tcPr>
          <w:p w:rsidR="00FA2F70" w:rsidRPr="00231594" w:rsidP="0068233A" w14:paraId="0363861B" w14:textId="77777777">
            <w:pPr>
              <w:spacing w:after="0" w:line="240" w:lineRule="auto"/>
              <w:rPr>
                <w:rFonts w:ascii="Times New Roman" w:hAnsi="Times New Roman"/>
                <w:b/>
                <w:color w:val="000000" w:themeColor="text1"/>
                <w:sz w:val="24"/>
                <w:szCs w:val="24"/>
              </w:rPr>
            </w:pPr>
            <w:r w:rsidRPr="00231594">
              <w:rPr>
                <w:rFonts w:ascii="Times New Roman" w:hAnsi="Times New Roman"/>
                <w:b/>
                <w:color w:val="000000" w:themeColor="text1"/>
                <w:sz w:val="24"/>
                <w:szCs w:val="24"/>
              </w:rPr>
              <w:t xml:space="preserve">7. Explain any special circumstances that would cause an information collection to be conducted in a manner: </w:t>
            </w:r>
          </w:p>
          <w:p w:rsidR="00FA2F70" w:rsidRPr="00231594" w:rsidP="0068233A" w14:paraId="1FC39945" w14:textId="77777777">
            <w:pPr>
              <w:spacing w:after="0" w:line="240" w:lineRule="auto"/>
              <w:rPr>
                <w:rFonts w:ascii="Times New Roman" w:hAnsi="Times New Roman"/>
                <w:b/>
                <w:color w:val="000000" w:themeColor="text1"/>
                <w:sz w:val="24"/>
                <w:szCs w:val="24"/>
              </w:rPr>
            </w:pPr>
          </w:p>
          <w:p w:rsidR="00FA2F70" w:rsidRPr="00231594" w:rsidP="0068233A" w14:paraId="5107FE00" w14:textId="77777777">
            <w:pPr>
              <w:spacing w:after="0" w:line="240" w:lineRule="auto"/>
              <w:rPr>
                <w:rFonts w:ascii="Times New Roman" w:hAnsi="Times New Roman"/>
                <w:color w:val="000000" w:themeColor="text1"/>
                <w:sz w:val="24"/>
                <w:szCs w:val="24"/>
              </w:rPr>
            </w:pPr>
            <w:r w:rsidRPr="00231594">
              <w:rPr>
                <w:rFonts w:ascii="Times New Roman" w:hAnsi="Times New Roman"/>
                <w:color w:val="000000" w:themeColor="text1"/>
                <w:sz w:val="24"/>
                <w:szCs w:val="24"/>
              </w:rPr>
              <w:t xml:space="preserve">* </w:t>
            </w:r>
            <w:r w:rsidRPr="00231594">
              <w:rPr>
                <w:rFonts w:ascii="Times New Roman" w:hAnsi="Times New Roman"/>
                <w:color w:val="000000" w:themeColor="text1"/>
                <w:sz w:val="24"/>
                <w:szCs w:val="24"/>
              </w:rPr>
              <w:t>requiring</w:t>
            </w:r>
            <w:r w:rsidRPr="00231594">
              <w:rPr>
                <w:rFonts w:ascii="Times New Roman" w:hAnsi="Times New Roman"/>
                <w:color w:val="000000" w:themeColor="text1"/>
                <w:sz w:val="24"/>
                <w:szCs w:val="24"/>
              </w:rPr>
              <w:t xml:space="preserve"> respondents to report information to the agency more often than quarterly; </w:t>
            </w:r>
          </w:p>
          <w:p w:rsidR="00D35DDB" w:rsidRPr="00231594" w:rsidP="002475E3" w14:paraId="0562CB0E" w14:textId="3005770D">
            <w:pPr>
              <w:spacing w:after="160" w:line="240" w:lineRule="auto"/>
              <w:ind w:firstLine="322"/>
              <w:rPr>
                <w:rFonts w:ascii="Times New Roman" w:hAnsi="Times New Roman"/>
                <w:color w:val="000000" w:themeColor="text1"/>
                <w:sz w:val="24"/>
                <w:szCs w:val="24"/>
              </w:rPr>
            </w:pPr>
            <w:r w:rsidRPr="00231594">
              <w:rPr>
                <w:rStyle w:val="normaltextrun"/>
                <w:rFonts w:ascii="Courier" w:hAnsi="Courier"/>
                <w:color w:val="000000" w:themeColor="text1"/>
                <w:bdr w:val="none" w:sz="0" w:space="0" w:color="auto" w:frame="1"/>
              </w:rPr>
              <w:t>Respondents submit certifications initially and upon any change in ownership or management of a project.</w:t>
            </w:r>
          </w:p>
          <w:p w:rsidR="00FA2F70" w:rsidRPr="00231594" w:rsidP="00E459BA" w14:paraId="0D5A40D9" w14:textId="77777777">
            <w:pPr>
              <w:spacing w:after="0" w:line="240" w:lineRule="auto"/>
              <w:ind w:firstLine="322"/>
              <w:rPr>
                <w:rFonts w:ascii="Times New Roman" w:hAnsi="Times New Roman"/>
                <w:color w:val="000000" w:themeColor="text1"/>
                <w:sz w:val="24"/>
                <w:szCs w:val="24"/>
              </w:rPr>
            </w:pPr>
            <w:r w:rsidRPr="00231594">
              <w:rPr>
                <w:rFonts w:ascii="Times New Roman" w:hAnsi="Times New Roman"/>
                <w:color w:val="000000" w:themeColor="text1"/>
                <w:sz w:val="24"/>
                <w:szCs w:val="24"/>
              </w:rPr>
              <w:t xml:space="preserve">* </w:t>
            </w:r>
            <w:r w:rsidRPr="00231594">
              <w:rPr>
                <w:rFonts w:ascii="Times New Roman" w:hAnsi="Times New Roman"/>
                <w:color w:val="000000" w:themeColor="text1"/>
                <w:sz w:val="24"/>
                <w:szCs w:val="24"/>
              </w:rPr>
              <w:t>requiring</w:t>
            </w:r>
            <w:r w:rsidRPr="00231594">
              <w:rPr>
                <w:rFonts w:ascii="Times New Roman" w:hAnsi="Times New Roman"/>
                <w:color w:val="000000" w:themeColor="text1"/>
                <w:sz w:val="24"/>
                <w:szCs w:val="24"/>
              </w:rPr>
              <w:t xml:space="preserve"> respondents to prepare a written response to a collection of information in fewer than 30 days after receipt of it; </w:t>
            </w:r>
          </w:p>
          <w:p w:rsidR="00D35DDB" w:rsidRPr="00231594" w:rsidP="0038189C" w14:paraId="34CE0A41" w14:textId="6BEB4091">
            <w:pPr>
              <w:spacing w:after="160" w:line="240" w:lineRule="auto"/>
              <w:ind w:firstLine="322"/>
              <w:rPr>
                <w:rFonts w:ascii="Times New Roman" w:hAnsi="Times New Roman"/>
                <w:color w:val="000000" w:themeColor="text1"/>
                <w:sz w:val="24"/>
                <w:szCs w:val="24"/>
              </w:rPr>
            </w:pPr>
            <w:r w:rsidRPr="00231594">
              <w:rPr>
                <w:rStyle w:val="normaltextrun"/>
                <w:rFonts w:ascii="Courier" w:hAnsi="Courier"/>
                <w:color w:val="000000" w:themeColor="text1"/>
                <w:bdr w:val="none" w:sz="0" w:space="0" w:color="auto" w:frame="1"/>
              </w:rPr>
              <w:t>There is no requirement for respondents to prepare a written response to a collection in fewer than 30 days.</w:t>
            </w:r>
          </w:p>
          <w:p w:rsidR="007450FC" w:rsidRPr="00231594" w:rsidP="0068233A" w14:paraId="381B8864" w14:textId="77777777">
            <w:pPr>
              <w:spacing w:after="0" w:line="240" w:lineRule="auto"/>
              <w:rPr>
                <w:rFonts w:ascii="Times New Roman" w:hAnsi="Times New Roman"/>
                <w:color w:val="000000" w:themeColor="text1"/>
                <w:sz w:val="24"/>
                <w:szCs w:val="24"/>
              </w:rPr>
            </w:pPr>
            <w:r w:rsidRPr="00231594">
              <w:rPr>
                <w:rFonts w:ascii="Times New Roman" w:hAnsi="Times New Roman"/>
                <w:color w:val="000000" w:themeColor="text1"/>
                <w:sz w:val="24"/>
                <w:szCs w:val="24"/>
              </w:rPr>
              <w:t xml:space="preserve">* </w:t>
            </w:r>
            <w:r w:rsidRPr="00231594">
              <w:rPr>
                <w:rFonts w:ascii="Times New Roman" w:hAnsi="Times New Roman"/>
                <w:color w:val="000000" w:themeColor="text1"/>
                <w:sz w:val="24"/>
                <w:szCs w:val="24"/>
              </w:rPr>
              <w:t>requiring</w:t>
            </w:r>
            <w:r w:rsidRPr="00231594">
              <w:rPr>
                <w:rFonts w:ascii="Times New Roman" w:hAnsi="Times New Roman"/>
                <w:color w:val="000000" w:themeColor="text1"/>
                <w:sz w:val="24"/>
                <w:szCs w:val="24"/>
              </w:rPr>
              <w:t xml:space="preserve"> respondents to submit more than an original and two copies of any document; </w:t>
            </w:r>
          </w:p>
          <w:p w:rsidR="007450FC" w:rsidRPr="00231594" w:rsidP="00DC26E5" w14:paraId="62EBF3C5" w14:textId="01B971BF">
            <w:pPr>
              <w:spacing w:after="160" w:line="240" w:lineRule="auto"/>
              <w:ind w:firstLine="322"/>
              <w:rPr>
                <w:rFonts w:ascii="Times New Roman" w:hAnsi="Times New Roman"/>
                <w:color w:val="000000" w:themeColor="text1"/>
                <w:sz w:val="24"/>
                <w:szCs w:val="24"/>
              </w:rPr>
            </w:pPr>
            <w:r w:rsidRPr="00231594">
              <w:rPr>
                <w:rStyle w:val="normaltextrun"/>
                <w:rFonts w:ascii="Courier" w:hAnsi="Courier"/>
                <w:color w:val="000000" w:themeColor="text1"/>
                <w:bdr w:val="none" w:sz="0" w:space="0" w:color="auto" w:frame="1"/>
              </w:rPr>
              <w:t xml:space="preserve">There is no requirement for respondents to submit more than </w:t>
            </w:r>
            <w:r w:rsidRPr="00231594">
              <w:rPr>
                <w:rStyle w:val="normaltextrun"/>
                <w:rFonts w:ascii="Courier" w:hAnsi="Courier"/>
                <w:color w:val="000000" w:themeColor="text1"/>
                <w:bdr w:val="none" w:sz="0" w:space="0" w:color="auto" w:frame="1"/>
              </w:rPr>
              <w:t>an</w:t>
            </w:r>
            <w:r w:rsidRPr="00231594">
              <w:rPr>
                <w:rStyle w:val="normaltextrun"/>
                <w:rFonts w:ascii="Courier" w:hAnsi="Courier"/>
                <w:color w:val="000000" w:themeColor="text1"/>
                <w:bdr w:val="none" w:sz="0" w:space="0" w:color="auto" w:frame="1"/>
              </w:rPr>
              <w:t xml:space="preserve"> original and two copies of any document.</w:t>
            </w:r>
          </w:p>
          <w:p w:rsidR="00FA2F70" w:rsidRPr="00231594" w:rsidP="0068233A" w14:paraId="4B456C48" w14:textId="77777777">
            <w:pPr>
              <w:spacing w:after="0" w:line="240" w:lineRule="auto"/>
              <w:rPr>
                <w:rFonts w:ascii="Times New Roman" w:hAnsi="Times New Roman"/>
                <w:color w:val="000000" w:themeColor="text1"/>
                <w:sz w:val="24"/>
                <w:szCs w:val="24"/>
              </w:rPr>
            </w:pPr>
            <w:r w:rsidRPr="00231594">
              <w:rPr>
                <w:rFonts w:ascii="Times New Roman" w:hAnsi="Times New Roman"/>
                <w:color w:val="000000" w:themeColor="text1"/>
                <w:sz w:val="24"/>
                <w:szCs w:val="24"/>
              </w:rPr>
              <w:t xml:space="preserve">* </w:t>
            </w:r>
            <w:r w:rsidRPr="00231594">
              <w:rPr>
                <w:rFonts w:ascii="Times New Roman" w:hAnsi="Times New Roman"/>
                <w:color w:val="000000" w:themeColor="text1"/>
                <w:sz w:val="24"/>
                <w:szCs w:val="24"/>
              </w:rPr>
              <w:t>requiring</w:t>
            </w:r>
            <w:r w:rsidRPr="00231594">
              <w:rPr>
                <w:rFonts w:ascii="Times New Roman" w:hAnsi="Times New Roman"/>
                <w:color w:val="000000" w:themeColor="text1"/>
                <w:sz w:val="24"/>
                <w:szCs w:val="24"/>
              </w:rPr>
              <w:t xml:space="preserve"> respondents to retain records, other than health, medical, government contract, grant-in-aid, or tax records, for more than three years; </w:t>
            </w:r>
          </w:p>
          <w:p w:rsidR="00D35DDB" w:rsidRPr="00231594" w:rsidP="003316B9" w14:paraId="6D98A12B" w14:textId="18F0947F">
            <w:pPr>
              <w:spacing w:after="160" w:line="240" w:lineRule="auto"/>
              <w:ind w:firstLine="322"/>
              <w:rPr>
                <w:rFonts w:ascii="Times New Roman" w:hAnsi="Times New Roman"/>
                <w:color w:val="000000" w:themeColor="text1"/>
                <w:sz w:val="24"/>
                <w:szCs w:val="24"/>
              </w:rPr>
            </w:pPr>
            <w:r w:rsidRPr="00231594">
              <w:rPr>
                <w:rStyle w:val="normaltextrun"/>
                <w:rFonts w:ascii="Courier" w:hAnsi="Courier"/>
                <w:color w:val="000000" w:themeColor="text1"/>
                <w:bdr w:val="none" w:sz="0" w:space="0" w:color="auto" w:frame="1"/>
              </w:rPr>
              <w:t>There is no requirement for respondents to retain records other than health, medical, government contract, grant-in-aid, or tax records for more than three years.</w:t>
            </w:r>
          </w:p>
          <w:p w:rsidR="00FA2F70" w:rsidRPr="00231594" w:rsidP="0068233A" w14:paraId="6F0091C4" w14:textId="77777777">
            <w:pPr>
              <w:spacing w:after="0" w:line="240" w:lineRule="auto"/>
              <w:rPr>
                <w:rFonts w:ascii="Times New Roman" w:hAnsi="Times New Roman"/>
                <w:color w:val="000000" w:themeColor="text1"/>
                <w:sz w:val="24"/>
                <w:szCs w:val="24"/>
              </w:rPr>
            </w:pPr>
            <w:r w:rsidRPr="00231594">
              <w:rPr>
                <w:rFonts w:ascii="Times New Roman" w:hAnsi="Times New Roman"/>
                <w:color w:val="000000" w:themeColor="text1"/>
                <w:sz w:val="24"/>
                <w:szCs w:val="24"/>
              </w:rPr>
              <w:t xml:space="preserve">* </w:t>
            </w:r>
            <w:r w:rsidRPr="00231594">
              <w:rPr>
                <w:rFonts w:ascii="Times New Roman" w:hAnsi="Times New Roman"/>
                <w:color w:val="000000" w:themeColor="text1"/>
                <w:sz w:val="24"/>
                <w:szCs w:val="24"/>
              </w:rPr>
              <w:t>in</w:t>
            </w:r>
            <w:r w:rsidRPr="00231594">
              <w:rPr>
                <w:rFonts w:ascii="Times New Roman" w:hAnsi="Times New Roman"/>
                <w:color w:val="000000" w:themeColor="text1"/>
                <w:sz w:val="24"/>
                <w:szCs w:val="24"/>
              </w:rPr>
              <w:t xml:space="preserve"> connection with a statistical survey, that is not designed to produce valid and reliable results that can be generalized to the universe of study; </w:t>
            </w:r>
          </w:p>
          <w:p w:rsidR="00123347" w:rsidRPr="00231594" w:rsidP="00D35A33" w14:paraId="2946DB82" w14:textId="087B2147">
            <w:pPr>
              <w:spacing w:after="0" w:line="240" w:lineRule="auto"/>
              <w:ind w:firstLine="322"/>
              <w:rPr>
                <w:rFonts w:ascii="Times New Roman" w:hAnsi="Times New Roman"/>
                <w:color w:val="000000" w:themeColor="text1"/>
                <w:sz w:val="24"/>
                <w:szCs w:val="24"/>
              </w:rPr>
            </w:pPr>
            <w:r w:rsidRPr="00231594">
              <w:rPr>
                <w:rStyle w:val="normaltextrun"/>
                <w:rFonts w:ascii="Courier" w:hAnsi="Courier"/>
                <w:color w:val="000000" w:themeColor="text1"/>
                <w:bdr w:val="none" w:sz="0" w:space="0" w:color="auto" w:frame="1"/>
              </w:rPr>
              <w:t>This collection is not designed or used in connection with a statistical survey.</w:t>
            </w:r>
          </w:p>
          <w:p w:rsidR="00FA2F70" w:rsidRPr="00231594" w:rsidP="0068233A" w14:paraId="006F0026" w14:textId="77777777">
            <w:pPr>
              <w:spacing w:after="0" w:line="240" w:lineRule="auto"/>
              <w:rPr>
                <w:rFonts w:ascii="Times New Roman" w:hAnsi="Times New Roman"/>
                <w:color w:val="000000" w:themeColor="text1"/>
                <w:sz w:val="24"/>
                <w:szCs w:val="24"/>
              </w:rPr>
            </w:pPr>
            <w:r w:rsidRPr="00231594">
              <w:rPr>
                <w:rFonts w:ascii="Times New Roman" w:hAnsi="Times New Roman"/>
                <w:color w:val="000000" w:themeColor="text1"/>
                <w:sz w:val="24"/>
                <w:szCs w:val="24"/>
              </w:rPr>
              <w:t xml:space="preserve">* </w:t>
            </w:r>
            <w:r w:rsidRPr="00231594">
              <w:rPr>
                <w:rFonts w:ascii="Times New Roman" w:hAnsi="Times New Roman"/>
                <w:color w:val="000000" w:themeColor="text1"/>
                <w:sz w:val="24"/>
                <w:szCs w:val="24"/>
              </w:rPr>
              <w:t>requiring</w:t>
            </w:r>
            <w:r w:rsidRPr="00231594">
              <w:rPr>
                <w:rFonts w:ascii="Times New Roman" w:hAnsi="Times New Roman"/>
                <w:color w:val="000000" w:themeColor="text1"/>
                <w:sz w:val="24"/>
                <w:szCs w:val="24"/>
              </w:rPr>
              <w:t xml:space="preserve"> the use of a statistical data classification that has not been reviewed and approved by OMB; </w:t>
            </w:r>
          </w:p>
          <w:p w:rsidR="00D35DDB" w:rsidRPr="00231594" w:rsidP="00F0750E" w14:paraId="5997CC1D" w14:textId="6EA7B41E">
            <w:pPr>
              <w:spacing w:after="160" w:line="240" w:lineRule="auto"/>
              <w:ind w:firstLine="322"/>
              <w:rPr>
                <w:rFonts w:ascii="Times New Roman" w:hAnsi="Times New Roman"/>
                <w:color w:val="000000" w:themeColor="text1"/>
                <w:sz w:val="24"/>
                <w:szCs w:val="24"/>
              </w:rPr>
            </w:pPr>
            <w:r w:rsidRPr="00231594">
              <w:rPr>
                <w:rStyle w:val="normaltextrun"/>
                <w:rFonts w:ascii="Courier" w:hAnsi="Courier"/>
                <w:color w:val="000000" w:themeColor="text1"/>
                <w:bdr w:val="none" w:sz="0" w:space="0" w:color="auto" w:frame="1"/>
              </w:rPr>
              <w:t>There is no use of a statistical data classifications with this collection.</w:t>
            </w:r>
          </w:p>
          <w:p w:rsidR="00FA2F70" w:rsidRPr="00231594" w:rsidP="0068233A" w14:paraId="05B0A9CB" w14:textId="77777777">
            <w:pPr>
              <w:spacing w:after="0" w:line="240" w:lineRule="auto"/>
              <w:rPr>
                <w:rFonts w:ascii="Times New Roman" w:hAnsi="Times New Roman"/>
                <w:color w:val="000000" w:themeColor="text1"/>
                <w:sz w:val="24"/>
                <w:szCs w:val="24"/>
              </w:rPr>
            </w:pPr>
            <w:r w:rsidRPr="00231594">
              <w:rPr>
                <w:rFonts w:ascii="Times New Roman" w:hAnsi="Times New Roman"/>
                <w:color w:val="000000" w:themeColor="text1"/>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D35DDB" w:rsidRPr="00231594" w:rsidP="009934E9" w14:paraId="110FFD37" w14:textId="73AA1ECC">
            <w:pPr>
              <w:spacing w:after="160" w:line="240" w:lineRule="auto"/>
              <w:ind w:firstLine="322"/>
              <w:rPr>
                <w:rFonts w:ascii="Times New Roman" w:hAnsi="Times New Roman"/>
                <w:color w:val="000000" w:themeColor="text1"/>
                <w:sz w:val="24"/>
                <w:szCs w:val="24"/>
              </w:rPr>
            </w:pPr>
            <w:r w:rsidRPr="00231594">
              <w:rPr>
                <w:rStyle w:val="normaltextrun"/>
                <w:rFonts w:ascii="Courier" w:hAnsi="Courier"/>
                <w:color w:val="000000" w:themeColor="text1"/>
                <w:bdr w:val="none" w:sz="0" w:space="0" w:color="auto" w:frame="1"/>
              </w:rPr>
              <w:t>There is no pledge of confidentiality that is not supported by authority established in statute or regulation.</w:t>
            </w:r>
          </w:p>
          <w:p w:rsidR="00FA2F70" w:rsidRPr="00231594" w:rsidP="0068233A" w14:paraId="106EB63F" w14:textId="77777777">
            <w:pPr>
              <w:spacing w:after="0" w:line="240" w:lineRule="auto"/>
              <w:rPr>
                <w:rFonts w:ascii="Times New Roman" w:hAnsi="Times New Roman"/>
                <w:color w:val="000000" w:themeColor="text1"/>
                <w:sz w:val="24"/>
                <w:szCs w:val="24"/>
              </w:rPr>
            </w:pPr>
            <w:r w:rsidRPr="00231594">
              <w:rPr>
                <w:rFonts w:ascii="Times New Roman" w:hAnsi="Times New Roman"/>
                <w:color w:val="000000" w:themeColor="text1"/>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FA2F70" w:rsidRPr="00231594" w:rsidP="00D32E44" w14:paraId="6B699379" w14:textId="3754972D">
            <w:pPr>
              <w:spacing w:after="0" w:line="240" w:lineRule="auto"/>
              <w:ind w:firstLine="322"/>
              <w:rPr>
                <w:rFonts w:ascii="Times New Roman" w:hAnsi="Times New Roman"/>
                <w:b/>
                <w:color w:val="000000" w:themeColor="text1"/>
                <w:sz w:val="24"/>
                <w:szCs w:val="24"/>
              </w:rPr>
            </w:pPr>
            <w:r w:rsidRPr="00231594">
              <w:rPr>
                <w:rStyle w:val="normaltextrun"/>
                <w:rFonts w:ascii="Courier" w:hAnsi="Courier"/>
                <w:color w:val="000000" w:themeColor="text1"/>
                <w:shd w:val="clear" w:color="auto" w:fill="FFFFFF"/>
              </w:rPr>
              <w:t>There is no requirement for respondents to submit proprietary trade secrets, or other confidential information.  Owners are required to submit management documents during the initial selection of the management agent: if the owner changes management agents</w:t>
            </w:r>
            <w:r w:rsidRPr="00231594" w:rsidR="00B2690C">
              <w:rPr>
                <w:rStyle w:val="normaltextrun"/>
                <w:rFonts w:ascii="Courier" w:hAnsi="Courier"/>
                <w:color w:val="000000" w:themeColor="text1"/>
                <w:shd w:val="clear" w:color="auto" w:fill="FFFFFF"/>
              </w:rPr>
              <w:t>,</w:t>
            </w:r>
            <w:r w:rsidRPr="00231594">
              <w:rPr>
                <w:rStyle w:val="normaltextrun"/>
                <w:rFonts w:ascii="Courier" w:hAnsi="Courier"/>
                <w:color w:val="000000" w:themeColor="text1"/>
                <w:shd w:val="clear" w:color="auto" w:fill="FFFFFF"/>
              </w:rPr>
              <w:t xml:space="preserve"> if the owner and management agent negotiate a new management fee and/or management agreement</w:t>
            </w:r>
            <w:r w:rsidRPr="00231594" w:rsidR="008F06BF">
              <w:rPr>
                <w:rStyle w:val="normaltextrun"/>
                <w:rFonts w:ascii="Courier" w:hAnsi="Courier"/>
                <w:color w:val="000000" w:themeColor="text1"/>
                <w:shd w:val="clear" w:color="auto" w:fill="FFFFFF"/>
              </w:rPr>
              <w:t>,</w:t>
            </w:r>
            <w:r w:rsidRPr="00231594">
              <w:rPr>
                <w:rStyle w:val="normaltextrun"/>
                <w:rFonts w:ascii="Courier" w:hAnsi="Courier"/>
                <w:color w:val="000000" w:themeColor="text1"/>
                <w:shd w:val="clear" w:color="auto" w:fill="FFFFFF"/>
              </w:rPr>
              <w:t xml:space="preserve"> or if the management agent makes major changes in its organizational structure.</w:t>
            </w:r>
            <w:r w:rsidRPr="00231594" w:rsidR="00AD2EF4">
              <w:rPr>
                <w:rStyle w:val="normaltextrun"/>
                <w:rFonts w:ascii="Courier" w:hAnsi="Courier"/>
                <w:color w:val="000000" w:themeColor="text1"/>
                <w:shd w:val="clear" w:color="auto" w:fill="FFFFFF"/>
              </w:rPr>
              <w:t xml:space="preserve"> These documents are not considered proprietary.</w:t>
            </w:r>
          </w:p>
        </w:tc>
      </w:tr>
      <w:tr w14:paraId="3FE9F23F" w14:textId="77777777" w:rsidTr="00F3460B">
        <w:tblPrEx>
          <w:tblW w:w="0" w:type="auto"/>
          <w:tblInd w:w="108" w:type="dxa"/>
          <w:tblLook w:val="04A0"/>
        </w:tblPrEx>
        <w:tc>
          <w:tcPr>
            <w:tcW w:w="9252" w:type="dxa"/>
            <w:shd w:val="clear" w:color="auto" w:fill="auto"/>
          </w:tcPr>
          <w:p w:rsidR="00FA2F70" w:rsidRPr="00231594" w:rsidP="0068233A" w14:paraId="1F72F646" w14:textId="77777777">
            <w:pPr>
              <w:spacing w:after="0" w:line="240" w:lineRule="auto"/>
              <w:rPr>
                <w:rFonts w:ascii="Times New Roman" w:hAnsi="Times New Roman"/>
                <w:b/>
                <w:color w:val="000000" w:themeColor="text1"/>
                <w:sz w:val="24"/>
                <w:szCs w:val="24"/>
              </w:rPr>
            </w:pPr>
          </w:p>
        </w:tc>
      </w:tr>
      <w:tr w14:paraId="4DE4F210" w14:textId="77777777" w:rsidTr="00F3460B">
        <w:tblPrEx>
          <w:tblW w:w="0" w:type="auto"/>
          <w:tblInd w:w="108" w:type="dxa"/>
          <w:tblLook w:val="04A0"/>
        </w:tblPrEx>
        <w:tc>
          <w:tcPr>
            <w:tcW w:w="9252" w:type="dxa"/>
            <w:shd w:val="clear" w:color="auto" w:fill="auto"/>
          </w:tcPr>
          <w:p w:rsidR="0021340A" w:rsidRPr="00231594" w:rsidP="0068233A" w14:paraId="4C23432C" w14:textId="77777777">
            <w:pPr>
              <w:spacing w:after="0" w:line="240" w:lineRule="auto"/>
              <w:rPr>
                <w:rFonts w:ascii="Times New Roman" w:hAnsi="Times New Roman"/>
                <w:b/>
                <w:color w:val="000000" w:themeColor="text1"/>
                <w:sz w:val="24"/>
                <w:szCs w:val="24"/>
              </w:rPr>
            </w:pPr>
            <w:r w:rsidRPr="00231594">
              <w:rPr>
                <w:rFonts w:ascii="Times New Roman" w:hAnsi="Times New Roman"/>
                <w:b/>
                <w:color w:val="000000" w:themeColor="text1"/>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9B0365" w:rsidRPr="00231594" w:rsidP="0068233A" w14:paraId="61CDCEAD" w14:textId="77777777">
            <w:pPr>
              <w:spacing w:after="0" w:line="240" w:lineRule="auto"/>
              <w:rPr>
                <w:rFonts w:ascii="Times New Roman" w:hAnsi="Times New Roman"/>
                <w:color w:val="000000" w:themeColor="text1"/>
              </w:rPr>
            </w:pPr>
          </w:p>
          <w:p w:rsidR="0093275E" w:rsidRPr="00231594" w:rsidP="002106E3" w14:paraId="4FE37209" w14:textId="0399A226">
            <w:pPr>
              <w:pStyle w:val="paragraph"/>
              <w:spacing w:before="0" w:beforeAutospacing="0" w:after="160" w:afterAutospacing="0"/>
              <w:textAlignment w:val="baseline"/>
              <w:rPr>
                <w:rFonts w:ascii="Segoe UI" w:hAnsi="Segoe UI" w:cs="Segoe UI"/>
                <w:color w:val="000000" w:themeColor="text1"/>
                <w:sz w:val="18"/>
                <w:szCs w:val="18"/>
              </w:rPr>
            </w:pPr>
            <w:r w:rsidRPr="00231594">
              <w:rPr>
                <w:rStyle w:val="normaltextrun"/>
                <w:rFonts w:ascii="Courier" w:hAnsi="Courier" w:cs="Segoe UI"/>
                <w:color w:val="000000" w:themeColor="text1"/>
              </w:rPr>
              <w:t xml:space="preserve">In accordance with 5CFR 1320.8(d), this information collection soliciting public comments was announced in the Federal Register on </w:t>
            </w:r>
            <w:r w:rsidRPr="00405221" w:rsidR="00405221">
              <w:rPr>
                <w:rStyle w:val="normaltextrun"/>
                <w:rFonts w:ascii="Courier" w:hAnsi="Courier" w:cs="Segoe UI"/>
                <w:b/>
                <w:bCs/>
                <w:color w:val="000000" w:themeColor="text1"/>
                <w:u w:val="single"/>
              </w:rPr>
              <w:t>May 17, 2024</w:t>
            </w:r>
            <w:r w:rsidR="009F6257">
              <w:rPr>
                <w:rStyle w:val="normaltextrun"/>
                <w:rFonts w:ascii="Courier" w:hAnsi="Courier" w:cs="Segoe UI"/>
              </w:rPr>
              <w:t>,</w:t>
            </w:r>
            <w:r w:rsidRPr="00231594">
              <w:rPr>
                <w:rStyle w:val="normaltextrun"/>
                <w:rFonts w:ascii="Courier" w:hAnsi="Courier" w:cs="Segoe UI"/>
                <w:color w:val="000000" w:themeColor="text1"/>
              </w:rPr>
              <w:t xml:space="preserve"> Volume </w:t>
            </w:r>
            <w:r w:rsidRPr="00405221" w:rsidR="00405221">
              <w:rPr>
                <w:rStyle w:val="normaltextrun"/>
                <w:rFonts w:ascii="Courier" w:hAnsi="Courier" w:cs="Segoe UI"/>
                <w:b/>
                <w:bCs/>
                <w:color w:val="000000" w:themeColor="text1"/>
                <w:u w:val="single"/>
              </w:rPr>
              <w:t>89</w:t>
            </w:r>
            <w:r w:rsidRPr="00231594">
              <w:rPr>
                <w:rStyle w:val="normaltextrun"/>
                <w:rFonts w:ascii="Courier" w:hAnsi="Courier" w:cs="Segoe UI"/>
                <w:color w:val="000000" w:themeColor="text1"/>
              </w:rPr>
              <w:t xml:space="preserve">, No. </w:t>
            </w:r>
            <w:r w:rsidRPr="00405221" w:rsidR="00405221">
              <w:rPr>
                <w:rStyle w:val="normaltextrun"/>
                <w:rFonts w:ascii="Courier" w:hAnsi="Courier" w:cs="Segoe UI"/>
                <w:b/>
                <w:bCs/>
                <w:color w:val="000000" w:themeColor="text1"/>
                <w:u w:val="single"/>
              </w:rPr>
              <w:t>97</w:t>
            </w:r>
            <w:r w:rsidRPr="00231594">
              <w:rPr>
                <w:rStyle w:val="normaltextrun"/>
                <w:rFonts w:ascii="Courier" w:hAnsi="Courier" w:cs="Segoe UI"/>
                <w:color w:val="000000" w:themeColor="text1"/>
              </w:rPr>
              <w:t xml:space="preserve">, Pages </w:t>
            </w:r>
            <w:r w:rsidRPr="00405221" w:rsidR="00405221">
              <w:rPr>
                <w:rStyle w:val="normaltextrun"/>
                <w:rFonts w:ascii="Courier" w:hAnsi="Courier" w:cs="Segoe UI"/>
                <w:b/>
                <w:bCs/>
                <w:color w:val="000000" w:themeColor="text1"/>
                <w:u w:val="single"/>
              </w:rPr>
              <w:t>43427</w:t>
            </w:r>
            <w:r w:rsidRPr="00231594">
              <w:rPr>
                <w:rStyle w:val="normaltextrun"/>
                <w:rFonts w:ascii="Courier" w:hAnsi="Courier" w:cs="Segoe UI"/>
                <w:color w:val="000000" w:themeColor="text1"/>
              </w:rPr>
              <w:t>.  </w:t>
            </w:r>
            <w:r w:rsidRPr="00231594">
              <w:rPr>
                <w:rStyle w:val="eop"/>
                <w:rFonts w:ascii="Courier" w:hAnsi="Courier" w:cs="Segoe UI"/>
                <w:color w:val="000000" w:themeColor="text1"/>
              </w:rPr>
              <w:t> </w:t>
            </w:r>
          </w:p>
          <w:p w:rsidR="0093275E" w:rsidRPr="00231594" w:rsidP="0093275E" w14:paraId="639A934B" w14:textId="77777777">
            <w:pPr>
              <w:pStyle w:val="paragraph"/>
              <w:spacing w:before="0" w:beforeAutospacing="0" w:after="0" w:afterAutospacing="0"/>
              <w:textAlignment w:val="baseline"/>
              <w:rPr>
                <w:rFonts w:ascii="Segoe UI" w:hAnsi="Segoe UI" w:cs="Segoe UI"/>
                <w:color w:val="000000" w:themeColor="text1"/>
                <w:sz w:val="18"/>
                <w:szCs w:val="18"/>
              </w:rPr>
            </w:pPr>
            <w:r w:rsidRPr="00231594">
              <w:rPr>
                <w:rStyle w:val="normaltextrun"/>
                <w:rFonts w:ascii="Courier" w:hAnsi="Courier" w:cs="Segoe UI"/>
                <w:color w:val="000000" w:themeColor="text1"/>
              </w:rPr>
              <w:t>No Comments received.</w:t>
            </w:r>
          </w:p>
          <w:p w:rsidR="00FA2F70" w:rsidRPr="00231594" w:rsidP="009F6257" w14:paraId="6BB9E253" w14:textId="77777777">
            <w:pPr>
              <w:spacing w:after="0" w:line="240" w:lineRule="auto"/>
              <w:ind w:firstLine="322"/>
              <w:rPr>
                <w:rFonts w:ascii="Times New Roman" w:hAnsi="Times New Roman"/>
                <w:b/>
                <w:color w:val="000000" w:themeColor="text1"/>
                <w:sz w:val="24"/>
                <w:szCs w:val="24"/>
              </w:rPr>
            </w:pPr>
          </w:p>
        </w:tc>
      </w:tr>
      <w:tr w14:paraId="23DE523C" w14:textId="77777777" w:rsidTr="00F3460B">
        <w:tblPrEx>
          <w:tblW w:w="0" w:type="auto"/>
          <w:tblInd w:w="108" w:type="dxa"/>
          <w:tblLook w:val="04A0"/>
        </w:tblPrEx>
        <w:tc>
          <w:tcPr>
            <w:tcW w:w="9252" w:type="dxa"/>
            <w:shd w:val="clear" w:color="auto" w:fill="auto"/>
          </w:tcPr>
          <w:p w:rsidR="00FA2F70" w:rsidRPr="00231594" w:rsidP="0068233A" w14:paraId="52E56223" w14:textId="77777777">
            <w:pPr>
              <w:spacing w:after="0" w:line="240" w:lineRule="auto"/>
              <w:rPr>
                <w:rFonts w:ascii="Times New Roman" w:hAnsi="Times New Roman"/>
                <w:b/>
                <w:color w:val="000000" w:themeColor="text1"/>
                <w:sz w:val="24"/>
                <w:szCs w:val="24"/>
              </w:rPr>
            </w:pPr>
          </w:p>
        </w:tc>
      </w:tr>
      <w:tr w14:paraId="63915F8F" w14:textId="77777777" w:rsidTr="008025EA">
        <w:tblPrEx>
          <w:tblW w:w="0" w:type="auto"/>
          <w:tblInd w:w="108" w:type="dxa"/>
          <w:tblLook w:val="04A0"/>
        </w:tblPrEx>
        <w:tc>
          <w:tcPr>
            <w:tcW w:w="9252" w:type="dxa"/>
            <w:shd w:val="clear" w:color="auto" w:fill="auto"/>
          </w:tcPr>
          <w:p w:rsidR="0021340A" w:rsidRPr="00231594" w:rsidP="0068233A" w14:paraId="123570E0" w14:textId="77777777">
            <w:pPr>
              <w:spacing w:after="0" w:line="240" w:lineRule="auto"/>
              <w:rPr>
                <w:rFonts w:ascii="Times New Roman" w:hAnsi="Times New Roman"/>
                <w:b/>
                <w:color w:val="000000" w:themeColor="text1"/>
                <w:sz w:val="24"/>
                <w:szCs w:val="24"/>
              </w:rPr>
            </w:pPr>
            <w:r w:rsidRPr="00231594">
              <w:rPr>
                <w:rFonts w:ascii="Times New Roman" w:hAnsi="Times New Roman"/>
                <w:b/>
                <w:color w:val="000000" w:themeColor="text1"/>
                <w:sz w:val="24"/>
                <w:szCs w:val="24"/>
              </w:rPr>
              <w:t xml:space="preserve">9. Explain any decision to provide any payment or gift to respondents, other than </w:t>
            </w:r>
            <w:r w:rsidRPr="00231594">
              <w:rPr>
                <w:rFonts w:ascii="Times New Roman" w:hAnsi="Times New Roman"/>
                <w:b/>
                <w:color w:val="000000" w:themeColor="text1"/>
                <w:sz w:val="24"/>
                <w:szCs w:val="24"/>
              </w:rPr>
              <w:t>reenumeration</w:t>
            </w:r>
            <w:r w:rsidRPr="00231594">
              <w:rPr>
                <w:rFonts w:ascii="Times New Roman" w:hAnsi="Times New Roman"/>
                <w:b/>
                <w:color w:val="000000" w:themeColor="text1"/>
                <w:sz w:val="24"/>
                <w:szCs w:val="24"/>
              </w:rPr>
              <w:t xml:space="preserve"> of contractors or grantees. </w:t>
            </w:r>
          </w:p>
          <w:p w:rsidR="0021340A" w:rsidRPr="00231594" w:rsidP="0068233A" w14:paraId="5043CB0F" w14:textId="77777777">
            <w:pPr>
              <w:spacing w:after="0" w:line="240" w:lineRule="auto"/>
              <w:rPr>
                <w:rFonts w:ascii="Times New Roman" w:hAnsi="Times New Roman"/>
                <w:color w:val="000000" w:themeColor="text1"/>
                <w:sz w:val="24"/>
                <w:szCs w:val="24"/>
              </w:rPr>
            </w:pPr>
          </w:p>
        </w:tc>
      </w:tr>
      <w:tr w14:paraId="07459315" w14:textId="77777777" w:rsidTr="008025EA">
        <w:tblPrEx>
          <w:tblW w:w="0" w:type="auto"/>
          <w:tblInd w:w="108" w:type="dxa"/>
          <w:tblLook w:val="04A0"/>
        </w:tblPrEx>
        <w:tc>
          <w:tcPr>
            <w:tcW w:w="9252" w:type="dxa"/>
            <w:shd w:val="clear" w:color="auto" w:fill="auto"/>
          </w:tcPr>
          <w:p w:rsidR="0021340A" w:rsidRPr="00231594" w:rsidP="00BF0E3D" w14:paraId="6537F28F" w14:textId="3B919873">
            <w:pPr>
              <w:spacing w:after="0" w:line="240" w:lineRule="auto"/>
              <w:ind w:firstLine="322"/>
              <w:rPr>
                <w:rFonts w:ascii="Times New Roman" w:hAnsi="Times New Roman"/>
                <w:color w:val="000000" w:themeColor="text1"/>
                <w:sz w:val="24"/>
                <w:szCs w:val="24"/>
              </w:rPr>
            </w:pPr>
            <w:r w:rsidRPr="00231594">
              <w:rPr>
                <w:rStyle w:val="normaltextrun"/>
                <w:rFonts w:ascii="Courier" w:hAnsi="Courier"/>
                <w:color w:val="000000" w:themeColor="text1"/>
                <w:bdr w:val="none" w:sz="0" w:space="0" w:color="auto" w:frame="1"/>
              </w:rPr>
              <w:t>HUD provides n</w:t>
            </w:r>
            <w:r w:rsidRPr="00231594" w:rsidR="00BF0E3D">
              <w:rPr>
                <w:rStyle w:val="normaltextrun"/>
                <w:rFonts w:ascii="Courier" w:hAnsi="Courier"/>
                <w:color w:val="000000" w:themeColor="text1"/>
                <w:bdr w:val="none" w:sz="0" w:space="0" w:color="auto" w:frame="1"/>
              </w:rPr>
              <w:t>o payments or gifts of any kind to respondents</w:t>
            </w:r>
            <w:r w:rsidRPr="00231594" w:rsidR="00C8109E">
              <w:rPr>
                <w:rStyle w:val="normaltextrun"/>
                <w:rFonts w:ascii="Courier" w:hAnsi="Courier"/>
                <w:color w:val="000000" w:themeColor="text1"/>
                <w:bdr w:val="none" w:sz="0" w:space="0" w:color="auto" w:frame="1"/>
              </w:rPr>
              <w:t>.</w:t>
            </w:r>
          </w:p>
        </w:tc>
      </w:tr>
    </w:tbl>
    <w:p w:rsidR="00FA2F70" w:rsidRPr="00231594" w:rsidP="0068233A" w14:paraId="6DFB9E20"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079B1894" w14:textId="77777777" w:rsidTr="00D07446">
        <w:tblPrEx>
          <w:tblW w:w="0" w:type="auto"/>
          <w:tblInd w:w="108" w:type="dxa"/>
          <w:tblLook w:val="04A0"/>
        </w:tblPrEx>
        <w:tc>
          <w:tcPr>
            <w:tcW w:w="9252" w:type="dxa"/>
            <w:shd w:val="clear" w:color="auto" w:fill="auto"/>
          </w:tcPr>
          <w:p w:rsidR="0021340A" w:rsidRPr="00231594" w:rsidP="0068233A" w14:paraId="364E0703" w14:textId="77777777">
            <w:pPr>
              <w:spacing w:after="0" w:line="240" w:lineRule="auto"/>
              <w:rPr>
                <w:rFonts w:ascii="Times New Roman" w:hAnsi="Times New Roman"/>
                <w:b/>
                <w:color w:val="000000" w:themeColor="text1"/>
                <w:sz w:val="24"/>
                <w:szCs w:val="24"/>
              </w:rPr>
            </w:pPr>
            <w:r w:rsidRPr="00231594">
              <w:rPr>
                <w:rFonts w:ascii="Times New Roman" w:hAnsi="Times New Roman"/>
                <w:b/>
                <w:color w:val="000000" w:themeColor="text1"/>
                <w:sz w:val="24"/>
                <w:szCs w:val="24"/>
              </w:rPr>
              <w:t xml:space="preserve">10. Describe any assurance of confidentiality provided to respondents and the basis for the assurance in statute, regulation, or agency policy. </w:t>
            </w:r>
          </w:p>
          <w:p w:rsidR="0021340A" w:rsidRPr="00231594" w:rsidP="0068233A" w14:paraId="70DF9E56" w14:textId="77777777">
            <w:pPr>
              <w:spacing w:after="0" w:line="240" w:lineRule="auto"/>
              <w:rPr>
                <w:rFonts w:ascii="Times New Roman" w:hAnsi="Times New Roman"/>
                <w:b/>
                <w:color w:val="000000" w:themeColor="text1"/>
                <w:sz w:val="24"/>
                <w:szCs w:val="24"/>
              </w:rPr>
            </w:pPr>
          </w:p>
        </w:tc>
      </w:tr>
      <w:tr w14:paraId="44E871BC" w14:textId="77777777" w:rsidTr="00D07446">
        <w:tblPrEx>
          <w:tblW w:w="0" w:type="auto"/>
          <w:tblInd w:w="108" w:type="dxa"/>
          <w:tblLook w:val="04A0"/>
        </w:tblPrEx>
        <w:tc>
          <w:tcPr>
            <w:tcW w:w="9252" w:type="dxa"/>
            <w:shd w:val="clear" w:color="auto" w:fill="auto"/>
          </w:tcPr>
          <w:p w:rsidR="0021340A" w:rsidRPr="00231594" w:rsidP="0068233A" w14:paraId="144A5D23" w14:textId="77777777">
            <w:pPr>
              <w:spacing w:after="0" w:line="240" w:lineRule="auto"/>
              <w:rPr>
                <w:rFonts w:ascii="Times New Roman" w:hAnsi="Times New Roman"/>
                <w:b/>
                <w:color w:val="000000" w:themeColor="text1"/>
                <w:sz w:val="24"/>
                <w:szCs w:val="24"/>
              </w:rPr>
            </w:pPr>
          </w:p>
        </w:tc>
      </w:tr>
    </w:tbl>
    <w:p w:rsidR="00FA2F70" w:rsidP="00D07446" w14:paraId="738610EB" w14:textId="45282021">
      <w:pPr>
        <w:spacing w:after="0" w:line="240" w:lineRule="auto"/>
        <w:ind w:firstLine="360"/>
        <w:rPr>
          <w:rStyle w:val="normaltextrun"/>
          <w:rFonts w:ascii="Courier New" w:hAnsi="Courier New" w:cs="Courier New"/>
          <w:color w:val="000000" w:themeColor="text1"/>
          <w:bdr w:val="none" w:sz="0" w:space="0" w:color="auto" w:frame="1"/>
        </w:rPr>
      </w:pPr>
      <w:r w:rsidRPr="00231594">
        <w:rPr>
          <w:rStyle w:val="normaltextrun"/>
          <w:rFonts w:ascii="Courier New" w:hAnsi="Courier New" w:cs="Courier New"/>
          <w:color w:val="000000" w:themeColor="text1"/>
          <w:bdr w:val="none" w:sz="0" w:space="0" w:color="auto" w:frame="1"/>
        </w:rPr>
        <w:t>Confidentiality for all respondents is afforded in compliance with the Privacy Act of 1974.</w:t>
      </w:r>
    </w:p>
    <w:p w:rsidR="009F6257" w:rsidRPr="00231594" w:rsidP="00D07446" w14:paraId="44F8C6EC" w14:textId="77777777">
      <w:pPr>
        <w:spacing w:after="0" w:line="240" w:lineRule="auto"/>
        <w:ind w:firstLine="360"/>
        <w:rPr>
          <w:rFonts w:ascii="Times New Roman" w:hAnsi="Times New Roman"/>
          <w:b/>
          <w:color w:val="000000" w:themeColor="text1"/>
          <w:sz w:val="24"/>
          <w:szCs w:val="24"/>
        </w:rPr>
      </w:pPr>
    </w:p>
    <w:tbl>
      <w:tblPr>
        <w:tblW w:w="0" w:type="auto"/>
        <w:tblInd w:w="108" w:type="dxa"/>
        <w:tblLook w:val="04A0"/>
      </w:tblPr>
      <w:tblGrid>
        <w:gridCol w:w="9252"/>
      </w:tblGrid>
      <w:tr w14:paraId="2A1308A9" w14:textId="77777777" w:rsidTr="00B96C8C">
        <w:tblPrEx>
          <w:tblW w:w="0" w:type="auto"/>
          <w:tblInd w:w="108" w:type="dxa"/>
          <w:tblLook w:val="04A0"/>
        </w:tblPrEx>
        <w:tc>
          <w:tcPr>
            <w:tcW w:w="9252" w:type="dxa"/>
            <w:shd w:val="clear" w:color="auto" w:fill="auto"/>
          </w:tcPr>
          <w:p w:rsidR="0021340A" w:rsidRPr="00231594" w:rsidP="000D3A32" w14:paraId="637805D2" w14:textId="61B5DD85">
            <w:pPr>
              <w:spacing w:after="0" w:line="240" w:lineRule="auto"/>
              <w:rPr>
                <w:rFonts w:ascii="Times New Roman" w:hAnsi="Times New Roman"/>
                <w:b/>
                <w:color w:val="000000" w:themeColor="text1"/>
                <w:sz w:val="24"/>
                <w:szCs w:val="24"/>
              </w:rPr>
            </w:pPr>
            <w:r w:rsidRPr="00231594">
              <w:rPr>
                <w:rFonts w:ascii="Times New Roman" w:hAnsi="Times New Roman"/>
                <w:b/>
                <w:color w:val="000000" w:themeColor="text1"/>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tc>
      </w:tr>
      <w:tr w14:paraId="463F29E8" w14:textId="77777777" w:rsidTr="00B96C8C">
        <w:tblPrEx>
          <w:tblW w:w="0" w:type="auto"/>
          <w:tblInd w:w="108" w:type="dxa"/>
          <w:tblLook w:val="04A0"/>
        </w:tblPrEx>
        <w:tc>
          <w:tcPr>
            <w:tcW w:w="9252" w:type="dxa"/>
            <w:shd w:val="clear" w:color="auto" w:fill="auto"/>
          </w:tcPr>
          <w:p w:rsidR="0021340A" w:rsidRPr="00231594" w:rsidP="0068233A" w14:paraId="3B7B4B86" w14:textId="77777777">
            <w:pPr>
              <w:spacing w:after="0" w:line="240" w:lineRule="auto"/>
              <w:rPr>
                <w:rFonts w:ascii="Times New Roman" w:hAnsi="Times New Roman"/>
                <w:b/>
                <w:color w:val="000000" w:themeColor="text1"/>
                <w:sz w:val="24"/>
                <w:szCs w:val="24"/>
              </w:rPr>
            </w:pPr>
          </w:p>
        </w:tc>
      </w:tr>
    </w:tbl>
    <w:p w:rsidR="00FA2F70" w:rsidRPr="00231594" w:rsidP="5B61489E" w14:paraId="3A0FF5F2" w14:textId="076DEE25">
      <w:pPr>
        <w:spacing w:after="0" w:line="240" w:lineRule="auto"/>
        <w:rPr>
          <w:rFonts w:ascii="Times New Roman" w:hAnsi="Times New Roman"/>
          <w:b/>
          <w:bCs/>
          <w:color w:val="000000" w:themeColor="text1"/>
          <w:sz w:val="24"/>
          <w:szCs w:val="24"/>
        </w:rPr>
      </w:pPr>
      <w:r w:rsidRPr="00231594">
        <w:rPr>
          <w:rStyle w:val="normaltextrun"/>
          <w:rFonts w:ascii="Courier" w:hAnsi="Courier"/>
          <w:color w:val="000000" w:themeColor="text1"/>
          <w:bdr w:val="none" w:sz="0" w:space="0" w:color="auto" w:frame="1"/>
        </w:rPr>
        <w:t xml:space="preserve">Management </w:t>
      </w:r>
      <w:r w:rsidRPr="00231594" w:rsidR="36E71D42">
        <w:rPr>
          <w:rStyle w:val="normaltextrun"/>
          <w:rFonts w:ascii="Courier" w:hAnsi="Courier"/>
          <w:color w:val="000000" w:themeColor="text1"/>
          <w:bdr w:val="none" w:sz="0" w:space="0" w:color="auto" w:frame="1"/>
        </w:rPr>
        <w:t>d</w:t>
      </w:r>
      <w:r w:rsidRPr="00231594">
        <w:rPr>
          <w:rStyle w:val="normaltextrun"/>
          <w:rFonts w:ascii="Courier" w:hAnsi="Courier"/>
          <w:color w:val="000000" w:themeColor="text1"/>
          <w:bdr w:val="none" w:sz="0" w:space="0" w:color="auto" w:frame="1"/>
        </w:rPr>
        <w:t>ocuments do not contain questions of a sensitive nature.</w:t>
      </w:r>
    </w:p>
    <w:p w:rsidR="5B61489E" w:rsidRPr="00231594" w:rsidP="5B61489E" w14:paraId="08EECCD7" w14:textId="5B6CE7BD">
      <w:pPr>
        <w:pStyle w:val="paragraph"/>
        <w:spacing w:before="0" w:beforeAutospacing="0" w:after="0" w:afterAutospacing="0"/>
        <w:rPr>
          <w:b/>
          <w:bCs/>
          <w:color w:val="000000" w:themeColor="text1"/>
        </w:rPr>
      </w:pPr>
    </w:p>
    <w:p w:rsidR="77CA0649" w:rsidRPr="00231594" w:rsidP="5B61489E" w14:paraId="6F3CF111" w14:textId="599902DA">
      <w:pPr>
        <w:pStyle w:val="paragraph"/>
        <w:spacing w:before="0" w:beforeAutospacing="0" w:after="0" w:afterAutospacing="0"/>
        <w:rPr>
          <w:rFonts w:ascii="Segoe UI" w:hAnsi="Segoe UI" w:cs="Segoe UI"/>
          <w:color w:val="000000" w:themeColor="text1"/>
          <w:sz w:val="18"/>
          <w:szCs w:val="18"/>
        </w:rPr>
      </w:pPr>
      <w:r w:rsidRPr="00231594">
        <w:rPr>
          <w:b/>
          <w:bCs/>
          <w:color w:val="000000" w:themeColor="text1"/>
        </w:rPr>
        <w:t xml:space="preserve">12. Provide estimates of the hour burden of the collection of information. The statement should: </w:t>
      </w:r>
    </w:p>
    <w:p w:rsidR="5B61489E" w:rsidRPr="00231594" w:rsidP="5B61489E" w14:paraId="2E324FFA" w14:textId="5DD97C5E">
      <w:pPr>
        <w:spacing w:after="0" w:line="240" w:lineRule="auto"/>
        <w:rPr>
          <w:rFonts w:ascii="Times New Roman" w:hAnsi="Times New Roman"/>
          <w:color w:val="000000" w:themeColor="text1"/>
          <w:sz w:val="24"/>
          <w:szCs w:val="24"/>
        </w:rPr>
      </w:pPr>
    </w:p>
    <w:p w:rsidR="77CA0649" w:rsidRPr="00231594" w:rsidP="5B61489E" w14:paraId="06EFB895" w14:textId="2C5D0675">
      <w:pPr>
        <w:spacing w:after="0" w:line="240" w:lineRule="auto"/>
        <w:rPr>
          <w:rFonts w:ascii="Times New Roman" w:hAnsi="Times New Roman"/>
          <w:color w:val="000000" w:themeColor="text1"/>
          <w:sz w:val="24"/>
          <w:szCs w:val="24"/>
        </w:rPr>
      </w:pPr>
      <w:r w:rsidRPr="00231594">
        <w:rPr>
          <w:rFonts w:ascii="Times New Roman" w:hAnsi="Times New Roman"/>
          <w:color w:val="000000" w:themeColor="text1"/>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77CA0649" w:rsidRPr="00231594" w:rsidP="5B61489E" w14:paraId="186FB41E" w14:textId="214C1014">
      <w:pPr>
        <w:spacing w:after="0" w:line="240" w:lineRule="auto"/>
        <w:rPr>
          <w:rFonts w:ascii="Times New Roman" w:hAnsi="Times New Roman"/>
          <w:color w:val="000000" w:themeColor="text1"/>
          <w:sz w:val="24"/>
          <w:szCs w:val="24"/>
        </w:rPr>
      </w:pPr>
      <w:r w:rsidRPr="00231594">
        <w:rPr>
          <w:rFonts w:ascii="Times New Roman" w:hAnsi="Times New Roman"/>
          <w:color w:val="000000" w:themeColor="text1"/>
          <w:sz w:val="24"/>
          <w:szCs w:val="24"/>
        </w:rPr>
        <w:t xml:space="preserve">* If this request for approval covers more than one form, provide separate hour burden estimates for each form and aggregate the hour burdens in Item 13 of OMB Form 83-I. </w:t>
      </w:r>
    </w:p>
    <w:p w:rsidR="5B61489E" w:rsidRPr="00231594" w:rsidP="5B61489E" w14:paraId="3D4D04B3" w14:textId="65C8461D">
      <w:pPr>
        <w:spacing w:after="0" w:line="240" w:lineRule="auto"/>
        <w:rPr>
          <w:rFonts w:ascii="Times New Roman" w:hAnsi="Times New Roman"/>
          <w:color w:val="000000" w:themeColor="text1"/>
          <w:sz w:val="24"/>
          <w:szCs w:val="24"/>
        </w:rPr>
      </w:pPr>
    </w:p>
    <w:p w:rsidR="77CA0649" w:rsidRPr="00231594" w:rsidP="5B61489E" w14:paraId="00CD1302" w14:textId="30CF1AF1">
      <w:pPr>
        <w:spacing w:after="0" w:line="240" w:lineRule="auto"/>
        <w:rPr>
          <w:rFonts w:ascii="Times New Roman" w:hAnsi="Times New Roman"/>
          <w:color w:val="000000" w:themeColor="text1"/>
          <w:sz w:val="24"/>
          <w:szCs w:val="24"/>
        </w:rPr>
      </w:pPr>
      <w:r w:rsidRPr="00231594">
        <w:rPr>
          <w:rFonts w:ascii="Times New Roman" w:hAnsi="Times New Roman"/>
          <w:color w:val="000000" w:themeColor="text1"/>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00D35DDB" w:rsidRPr="00231594" w:rsidP="5B61489E" w14:paraId="6BD18F9B" w14:textId="3BF34ECC">
      <w:pPr>
        <w:spacing w:after="0" w:line="240" w:lineRule="auto"/>
        <w:rPr>
          <w:rFonts w:ascii="Times New Roman" w:hAnsi="Times New Roman"/>
          <w:b/>
          <w:bCs/>
          <w:color w:val="000000" w:themeColor="text1"/>
          <w:sz w:val="24"/>
          <w:szCs w:val="24"/>
        </w:rPr>
      </w:pPr>
    </w:p>
    <w:tbl>
      <w:tblPr>
        <w:tblStyle w:val="TableGrid"/>
        <w:tblW w:w="0" w:type="auto"/>
        <w:tblLayout w:type="fixed"/>
        <w:tblLook w:val="06A0"/>
      </w:tblPr>
      <w:tblGrid>
        <w:gridCol w:w="1797"/>
        <w:gridCol w:w="1378"/>
        <w:gridCol w:w="1078"/>
        <w:gridCol w:w="1183"/>
        <w:gridCol w:w="1063"/>
        <w:gridCol w:w="958"/>
        <w:gridCol w:w="943"/>
        <w:gridCol w:w="958"/>
      </w:tblGrid>
      <w:tr w14:paraId="1A2EE9F4" w14:textId="77777777" w:rsidTr="5B61489E">
        <w:tblPrEx>
          <w:tblW w:w="0" w:type="auto"/>
          <w:tblLayout w:type="fixed"/>
          <w:tblLook w:val="06A0"/>
        </w:tblPrEx>
        <w:trPr>
          <w:trHeight w:val="1020"/>
        </w:trPr>
        <w:tc>
          <w:tcPr>
            <w:tcW w:w="179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rsidP="2714990B" w14:paraId="6E1CB88F" w14:textId="24526C7E">
            <w:pPr>
              <w:jc w:val="center"/>
              <w:rPr>
                <w:color w:val="000000" w:themeColor="text1"/>
              </w:rPr>
            </w:pPr>
            <w:r w:rsidRPr="00231594">
              <w:rPr>
                <w:rFonts w:eastAsia="Calibri" w:cs="Calibri"/>
                <w:b/>
                <w:bCs/>
                <w:color w:val="000000" w:themeColor="text1"/>
              </w:rPr>
              <w:t>Information</w:t>
            </w:r>
            <w:r w:rsidRPr="00231594">
              <w:rPr>
                <w:color w:val="000000" w:themeColor="text1"/>
              </w:rPr>
              <w:br/>
            </w:r>
            <w:r w:rsidRPr="00231594">
              <w:rPr>
                <w:rFonts w:eastAsia="Calibri" w:cs="Calibri"/>
                <w:b/>
                <w:bCs/>
                <w:color w:val="000000" w:themeColor="text1"/>
              </w:rPr>
              <w:t xml:space="preserve"> Collection</w:t>
            </w:r>
          </w:p>
        </w:tc>
        <w:tc>
          <w:tcPr>
            <w:tcW w:w="13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rsidP="2714990B" w14:paraId="481939F7" w14:textId="57BBA2C4">
            <w:pPr>
              <w:jc w:val="center"/>
              <w:rPr>
                <w:color w:val="000000" w:themeColor="text1"/>
              </w:rPr>
            </w:pPr>
            <w:r w:rsidRPr="00231594">
              <w:rPr>
                <w:rFonts w:eastAsia="Calibri" w:cs="Calibri"/>
                <w:b/>
                <w:bCs/>
                <w:color w:val="000000" w:themeColor="text1"/>
              </w:rPr>
              <w:t xml:space="preserve">Number </w:t>
            </w:r>
            <w:r w:rsidRPr="00231594">
              <w:rPr>
                <w:color w:val="000000" w:themeColor="text1"/>
              </w:rPr>
              <w:br/>
            </w:r>
            <w:r w:rsidRPr="00231594">
              <w:rPr>
                <w:rFonts w:eastAsia="Calibri" w:cs="Calibri"/>
                <w:b/>
                <w:bCs/>
                <w:color w:val="000000" w:themeColor="text1"/>
              </w:rPr>
              <w:t xml:space="preserve">of </w:t>
            </w:r>
            <w:r w:rsidRPr="00231594">
              <w:rPr>
                <w:color w:val="000000" w:themeColor="text1"/>
              </w:rPr>
              <w:br/>
            </w:r>
            <w:r w:rsidRPr="00231594">
              <w:rPr>
                <w:rFonts w:eastAsia="Calibri" w:cs="Calibri"/>
                <w:b/>
                <w:bCs/>
                <w:color w:val="000000" w:themeColor="text1"/>
              </w:rPr>
              <w:t>Respondents</w:t>
            </w:r>
          </w:p>
        </w:tc>
        <w:tc>
          <w:tcPr>
            <w:tcW w:w="10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rsidP="2714990B" w14:paraId="0D92DD9D" w14:textId="7AD44696">
            <w:pPr>
              <w:jc w:val="center"/>
              <w:rPr>
                <w:color w:val="000000" w:themeColor="text1"/>
              </w:rPr>
            </w:pPr>
            <w:r w:rsidRPr="00231594">
              <w:rPr>
                <w:rFonts w:eastAsia="Calibri" w:cs="Calibri"/>
                <w:b/>
                <w:bCs/>
                <w:color w:val="000000" w:themeColor="text1"/>
              </w:rPr>
              <w:t xml:space="preserve">Frequency </w:t>
            </w:r>
            <w:r w:rsidRPr="00231594">
              <w:rPr>
                <w:color w:val="000000" w:themeColor="text1"/>
              </w:rPr>
              <w:br/>
            </w:r>
            <w:r w:rsidRPr="00231594">
              <w:rPr>
                <w:rFonts w:eastAsia="Calibri" w:cs="Calibri"/>
                <w:b/>
                <w:bCs/>
                <w:color w:val="000000" w:themeColor="text1"/>
              </w:rPr>
              <w:t xml:space="preserve">of </w:t>
            </w:r>
            <w:r w:rsidRPr="00231594">
              <w:rPr>
                <w:color w:val="000000" w:themeColor="text1"/>
              </w:rPr>
              <w:br/>
            </w:r>
            <w:r w:rsidRPr="00231594">
              <w:rPr>
                <w:rFonts w:eastAsia="Calibri" w:cs="Calibri"/>
                <w:b/>
                <w:bCs/>
                <w:color w:val="000000" w:themeColor="text1"/>
              </w:rPr>
              <w:t>Response</w:t>
            </w:r>
          </w:p>
        </w:tc>
        <w:tc>
          <w:tcPr>
            <w:tcW w:w="11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rsidP="5B61489E" w14:paraId="4E25166C" w14:textId="05566BD7">
            <w:pPr>
              <w:jc w:val="center"/>
              <w:rPr>
                <w:color w:val="000000" w:themeColor="text1"/>
              </w:rPr>
            </w:pPr>
            <w:r w:rsidRPr="00231594">
              <w:rPr>
                <w:rFonts w:eastAsia="Calibri" w:cs="Calibri"/>
                <w:color w:val="000000" w:themeColor="text1"/>
                <w:vertAlign w:val="superscript"/>
              </w:rPr>
              <w:t>1</w:t>
            </w:r>
            <w:r w:rsidRPr="00231594">
              <w:rPr>
                <w:rFonts w:eastAsia="Calibri" w:cs="Calibri"/>
                <w:color w:val="000000" w:themeColor="text1"/>
              </w:rPr>
              <w:t xml:space="preserve"> </w:t>
            </w:r>
            <w:r w:rsidRPr="00231594" w:rsidR="3F2BE768">
              <w:rPr>
                <w:rFonts w:eastAsia="Calibri" w:cs="Calibri"/>
                <w:b/>
                <w:bCs/>
                <w:color w:val="000000" w:themeColor="text1"/>
              </w:rPr>
              <w:t xml:space="preserve">Total </w:t>
            </w:r>
            <w:r w:rsidRPr="00231594">
              <w:rPr>
                <w:color w:val="000000" w:themeColor="text1"/>
              </w:rPr>
              <w:br/>
            </w:r>
            <w:r w:rsidRPr="00231594" w:rsidR="3F2BE768">
              <w:rPr>
                <w:rFonts w:eastAsia="Calibri" w:cs="Calibri"/>
                <w:b/>
                <w:bCs/>
                <w:color w:val="000000" w:themeColor="text1"/>
              </w:rPr>
              <w:t xml:space="preserve">Annual </w:t>
            </w:r>
            <w:r w:rsidRPr="00231594">
              <w:rPr>
                <w:color w:val="000000" w:themeColor="text1"/>
              </w:rPr>
              <w:br/>
            </w:r>
            <w:r w:rsidRPr="00231594" w:rsidR="3F2BE768">
              <w:rPr>
                <w:rFonts w:eastAsia="Calibri" w:cs="Calibri"/>
                <w:b/>
                <w:bCs/>
                <w:color w:val="000000" w:themeColor="text1"/>
              </w:rPr>
              <w:t>Responses</w:t>
            </w:r>
          </w:p>
        </w:tc>
        <w:tc>
          <w:tcPr>
            <w:tcW w:w="10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rsidP="5B61489E" w14:paraId="5C948B35" w14:textId="174F9BCD">
            <w:pPr>
              <w:jc w:val="center"/>
              <w:rPr>
                <w:color w:val="000000" w:themeColor="text1"/>
              </w:rPr>
            </w:pPr>
            <w:r w:rsidRPr="00231594">
              <w:rPr>
                <w:rFonts w:eastAsia="Calibri" w:cs="Calibri"/>
                <w:color w:val="000000" w:themeColor="text1"/>
                <w:vertAlign w:val="superscript"/>
              </w:rPr>
              <w:t>2</w:t>
            </w:r>
            <w:r w:rsidRPr="00231594" w:rsidR="3F2BE768">
              <w:rPr>
                <w:rFonts w:eastAsia="Calibri" w:cs="Calibri"/>
                <w:b/>
                <w:bCs/>
                <w:color w:val="000000" w:themeColor="text1"/>
              </w:rPr>
              <w:t xml:space="preserve">Burden </w:t>
            </w:r>
            <w:r w:rsidRPr="00231594">
              <w:rPr>
                <w:color w:val="000000" w:themeColor="text1"/>
              </w:rPr>
              <w:br/>
            </w:r>
            <w:r w:rsidRPr="00231594" w:rsidR="3F2BE768">
              <w:rPr>
                <w:rFonts w:eastAsia="Calibri" w:cs="Calibri"/>
                <w:b/>
                <w:bCs/>
                <w:color w:val="000000" w:themeColor="text1"/>
              </w:rPr>
              <w:t xml:space="preserve">Hours per </w:t>
            </w:r>
            <w:r w:rsidRPr="00231594">
              <w:rPr>
                <w:color w:val="000000" w:themeColor="text1"/>
              </w:rPr>
              <w:br/>
            </w:r>
            <w:r w:rsidRPr="00231594" w:rsidR="3F2BE768">
              <w:rPr>
                <w:rFonts w:eastAsia="Calibri" w:cs="Calibri"/>
                <w:b/>
                <w:bCs/>
                <w:color w:val="000000" w:themeColor="text1"/>
              </w:rPr>
              <w:t>Response</w:t>
            </w:r>
          </w:p>
        </w:tc>
        <w:tc>
          <w:tcPr>
            <w:tcW w:w="9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rsidP="2714990B" w14:paraId="300C600D" w14:textId="6B40F3E5">
            <w:pPr>
              <w:jc w:val="center"/>
              <w:rPr>
                <w:color w:val="000000" w:themeColor="text1"/>
              </w:rPr>
            </w:pPr>
            <w:r w:rsidRPr="00231594">
              <w:rPr>
                <w:rFonts w:eastAsia="Calibri" w:cs="Calibri"/>
                <w:b/>
                <w:bCs/>
                <w:color w:val="000000" w:themeColor="text1"/>
              </w:rPr>
              <w:t xml:space="preserve">Annual </w:t>
            </w:r>
            <w:r w:rsidRPr="00231594">
              <w:rPr>
                <w:color w:val="000000" w:themeColor="text1"/>
              </w:rPr>
              <w:br/>
            </w:r>
            <w:r w:rsidRPr="00231594">
              <w:rPr>
                <w:rFonts w:eastAsia="Calibri" w:cs="Calibri"/>
                <w:b/>
                <w:bCs/>
                <w:color w:val="000000" w:themeColor="text1"/>
              </w:rPr>
              <w:t xml:space="preserve">Burden </w:t>
            </w:r>
            <w:r w:rsidRPr="00231594">
              <w:rPr>
                <w:color w:val="000000" w:themeColor="text1"/>
              </w:rPr>
              <w:br/>
            </w:r>
            <w:r w:rsidRPr="00231594">
              <w:rPr>
                <w:rFonts w:eastAsia="Calibri" w:cs="Calibri"/>
                <w:b/>
                <w:bCs/>
                <w:color w:val="000000" w:themeColor="text1"/>
              </w:rPr>
              <w:t>Hours</w:t>
            </w:r>
          </w:p>
        </w:tc>
        <w:tc>
          <w:tcPr>
            <w:tcW w:w="9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rsidP="2714990B" w14:paraId="44BE8372" w14:textId="19CE4084">
            <w:pPr>
              <w:jc w:val="center"/>
              <w:rPr>
                <w:color w:val="000000" w:themeColor="text1"/>
              </w:rPr>
            </w:pPr>
            <w:r w:rsidRPr="00231594">
              <w:rPr>
                <w:rFonts w:eastAsia="Calibri" w:cs="Calibri"/>
                <w:b/>
                <w:bCs/>
                <w:color w:val="000000" w:themeColor="text1"/>
              </w:rPr>
              <w:t>***</w:t>
            </w:r>
            <w:r w:rsidRPr="00231594">
              <w:rPr>
                <w:color w:val="000000" w:themeColor="text1"/>
              </w:rPr>
              <w:br/>
            </w:r>
            <w:r w:rsidRPr="00231594">
              <w:rPr>
                <w:rFonts w:eastAsia="Calibri" w:cs="Calibri"/>
                <w:b/>
                <w:bCs/>
                <w:color w:val="000000" w:themeColor="text1"/>
              </w:rPr>
              <w:t xml:space="preserve"> Hourly </w:t>
            </w:r>
            <w:r w:rsidRPr="00231594">
              <w:rPr>
                <w:color w:val="000000" w:themeColor="text1"/>
              </w:rPr>
              <w:br/>
            </w:r>
            <w:r w:rsidRPr="00231594">
              <w:rPr>
                <w:rFonts w:eastAsia="Calibri" w:cs="Calibri"/>
                <w:b/>
                <w:bCs/>
                <w:color w:val="000000" w:themeColor="text1"/>
              </w:rPr>
              <w:t>Cost</w:t>
            </w:r>
          </w:p>
        </w:tc>
        <w:tc>
          <w:tcPr>
            <w:tcW w:w="9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rsidP="2714990B" w14:paraId="0E113125" w14:textId="35F03AEB">
            <w:pPr>
              <w:jc w:val="center"/>
              <w:rPr>
                <w:color w:val="000000" w:themeColor="text1"/>
              </w:rPr>
            </w:pPr>
            <w:r w:rsidRPr="00231594">
              <w:rPr>
                <w:rFonts w:eastAsia="Calibri" w:cs="Calibri"/>
                <w:b/>
                <w:bCs/>
                <w:color w:val="000000" w:themeColor="text1"/>
              </w:rPr>
              <w:t xml:space="preserve">Total </w:t>
            </w:r>
            <w:r w:rsidRPr="00231594">
              <w:rPr>
                <w:color w:val="000000" w:themeColor="text1"/>
              </w:rPr>
              <w:br/>
            </w:r>
            <w:r w:rsidRPr="00231594">
              <w:rPr>
                <w:rFonts w:eastAsia="Calibri" w:cs="Calibri"/>
                <w:b/>
                <w:bCs/>
                <w:color w:val="000000" w:themeColor="text1"/>
              </w:rPr>
              <w:t xml:space="preserve">Annual </w:t>
            </w:r>
            <w:r w:rsidRPr="00231594">
              <w:rPr>
                <w:color w:val="000000" w:themeColor="text1"/>
              </w:rPr>
              <w:br/>
            </w:r>
            <w:r w:rsidRPr="00231594">
              <w:rPr>
                <w:rFonts w:eastAsia="Calibri" w:cs="Calibri"/>
                <w:b/>
                <w:bCs/>
                <w:color w:val="000000" w:themeColor="text1"/>
              </w:rPr>
              <w:t>Cost</w:t>
            </w:r>
          </w:p>
        </w:tc>
      </w:tr>
      <w:tr w14:paraId="7A2AC124" w14:textId="77777777" w:rsidTr="5B61489E">
        <w:tblPrEx>
          <w:tblW w:w="0" w:type="auto"/>
          <w:tblLayout w:type="fixed"/>
          <w:tblLook w:val="06A0"/>
        </w:tblPrEx>
        <w:trPr>
          <w:trHeight w:val="285"/>
        </w:trPr>
        <w:tc>
          <w:tcPr>
            <w:tcW w:w="179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14:paraId="0EC1180D" w14:textId="317A2880">
            <w:pPr>
              <w:rPr>
                <w:color w:val="000000" w:themeColor="text1"/>
              </w:rPr>
            </w:pPr>
            <w:r w:rsidRPr="00231594">
              <w:rPr>
                <w:rFonts w:eastAsia="Calibri" w:cs="Calibri"/>
                <w:color w:val="000000" w:themeColor="text1"/>
              </w:rPr>
              <w:t>HUD-9832</w:t>
            </w:r>
          </w:p>
        </w:tc>
        <w:tc>
          <w:tcPr>
            <w:tcW w:w="13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14:paraId="4D7EE52D" w14:textId="1F143441">
            <w:pPr>
              <w:rPr>
                <w:color w:val="000000" w:themeColor="text1"/>
              </w:rPr>
            </w:pPr>
            <w:r w:rsidRPr="00231594">
              <w:rPr>
                <w:rFonts w:eastAsia="Calibri" w:cs="Calibri"/>
                <w:color w:val="000000" w:themeColor="text1"/>
              </w:rPr>
              <w:t>30,791</w:t>
            </w:r>
          </w:p>
        </w:tc>
        <w:tc>
          <w:tcPr>
            <w:tcW w:w="10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14:paraId="6E4A874D" w14:textId="7E116201">
            <w:pPr>
              <w:rPr>
                <w:color w:val="000000" w:themeColor="text1"/>
              </w:rPr>
            </w:pPr>
            <w:r w:rsidRPr="00231594">
              <w:rPr>
                <w:rFonts w:eastAsia="Calibri" w:cs="Calibri"/>
                <w:color w:val="000000" w:themeColor="text1"/>
              </w:rPr>
              <w:t>1</w:t>
            </w:r>
          </w:p>
        </w:tc>
        <w:tc>
          <w:tcPr>
            <w:tcW w:w="11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14:paraId="594B8FED" w14:textId="122FFCFE">
            <w:pPr>
              <w:rPr>
                <w:color w:val="000000" w:themeColor="text1"/>
              </w:rPr>
            </w:pPr>
            <w:r w:rsidRPr="00231594">
              <w:rPr>
                <w:rFonts w:eastAsia="Calibri" w:cs="Calibri"/>
                <w:color w:val="000000" w:themeColor="text1"/>
              </w:rPr>
              <w:t>1,710</w:t>
            </w:r>
          </w:p>
        </w:tc>
        <w:tc>
          <w:tcPr>
            <w:tcW w:w="10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14:paraId="6594EBEE" w14:textId="01790C7A">
            <w:pPr>
              <w:rPr>
                <w:color w:val="000000" w:themeColor="text1"/>
              </w:rPr>
            </w:pPr>
            <w:r w:rsidRPr="00231594">
              <w:rPr>
                <w:rFonts w:eastAsia="Calibri" w:cs="Calibri"/>
                <w:color w:val="000000" w:themeColor="text1"/>
              </w:rPr>
              <w:t>2</w:t>
            </w:r>
          </w:p>
        </w:tc>
        <w:tc>
          <w:tcPr>
            <w:tcW w:w="9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14:paraId="57E6820F" w14:textId="708BBEF9">
            <w:pPr>
              <w:rPr>
                <w:color w:val="000000" w:themeColor="text1"/>
              </w:rPr>
            </w:pPr>
            <w:r w:rsidRPr="00231594">
              <w:rPr>
                <w:rFonts w:eastAsia="Calibri" w:cs="Calibri"/>
                <w:color w:val="000000" w:themeColor="text1"/>
              </w:rPr>
              <w:t>3,420</w:t>
            </w:r>
          </w:p>
        </w:tc>
        <w:tc>
          <w:tcPr>
            <w:tcW w:w="9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14:paraId="34C4B4B9" w14:textId="50DB934B">
            <w:pPr>
              <w:rPr>
                <w:color w:val="000000" w:themeColor="text1"/>
              </w:rPr>
            </w:pPr>
            <w:r w:rsidRPr="00231594">
              <w:rPr>
                <w:rFonts w:eastAsia="Calibri" w:cs="Calibri"/>
                <w:color w:val="000000" w:themeColor="text1"/>
              </w:rPr>
              <w:t xml:space="preserve">$48.26 </w:t>
            </w:r>
          </w:p>
        </w:tc>
        <w:tc>
          <w:tcPr>
            <w:tcW w:w="9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14:paraId="098E593F" w14:textId="364597E3">
            <w:pPr>
              <w:rPr>
                <w:color w:val="000000" w:themeColor="text1"/>
              </w:rPr>
            </w:pPr>
            <w:r w:rsidRPr="00231594">
              <w:rPr>
                <w:rFonts w:eastAsia="Calibri" w:cs="Calibri"/>
                <w:color w:val="000000" w:themeColor="text1"/>
              </w:rPr>
              <w:t xml:space="preserve">$165,057 </w:t>
            </w:r>
          </w:p>
        </w:tc>
      </w:tr>
      <w:tr w14:paraId="7BC40937" w14:textId="77777777" w:rsidTr="5B61489E">
        <w:tblPrEx>
          <w:tblW w:w="0" w:type="auto"/>
          <w:tblLayout w:type="fixed"/>
          <w:tblLook w:val="06A0"/>
        </w:tblPrEx>
        <w:trPr>
          <w:trHeight w:val="285"/>
        </w:trPr>
        <w:tc>
          <w:tcPr>
            <w:tcW w:w="179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14:paraId="05BA5DBE" w14:textId="1A5305E4">
            <w:pPr>
              <w:rPr>
                <w:color w:val="000000" w:themeColor="text1"/>
              </w:rPr>
            </w:pPr>
            <w:r w:rsidRPr="00231594">
              <w:rPr>
                <w:rFonts w:eastAsia="Calibri" w:cs="Calibri"/>
                <w:color w:val="000000" w:themeColor="text1"/>
              </w:rPr>
              <w:t>HUD-9839a</w:t>
            </w:r>
          </w:p>
        </w:tc>
        <w:tc>
          <w:tcPr>
            <w:tcW w:w="13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14:paraId="14B4B26C" w14:textId="32B9AB50">
            <w:pPr>
              <w:rPr>
                <w:color w:val="000000" w:themeColor="text1"/>
              </w:rPr>
            </w:pPr>
            <w:r w:rsidRPr="00231594">
              <w:rPr>
                <w:rFonts w:eastAsia="Calibri" w:cs="Calibri"/>
                <w:color w:val="000000" w:themeColor="text1"/>
              </w:rPr>
              <w:t>109</w:t>
            </w:r>
          </w:p>
        </w:tc>
        <w:tc>
          <w:tcPr>
            <w:tcW w:w="10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14:paraId="208E7ED4" w14:textId="5A9A0B94">
            <w:pPr>
              <w:rPr>
                <w:color w:val="000000" w:themeColor="text1"/>
              </w:rPr>
            </w:pPr>
            <w:r w:rsidRPr="00231594">
              <w:rPr>
                <w:rFonts w:eastAsia="Calibri" w:cs="Calibri"/>
                <w:color w:val="000000" w:themeColor="text1"/>
              </w:rPr>
              <w:t>1</w:t>
            </w:r>
          </w:p>
        </w:tc>
        <w:tc>
          <w:tcPr>
            <w:tcW w:w="11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14:paraId="7FEC3EF3" w14:textId="234AB139">
            <w:pPr>
              <w:rPr>
                <w:color w:val="000000" w:themeColor="text1"/>
              </w:rPr>
            </w:pPr>
            <w:r w:rsidRPr="00231594">
              <w:rPr>
                <w:rFonts w:eastAsia="Calibri" w:cs="Calibri"/>
                <w:color w:val="000000" w:themeColor="text1"/>
              </w:rPr>
              <w:t>109</w:t>
            </w:r>
          </w:p>
        </w:tc>
        <w:tc>
          <w:tcPr>
            <w:tcW w:w="10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14:paraId="6716746E" w14:textId="52B7FA42">
            <w:pPr>
              <w:rPr>
                <w:color w:val="000000" w:themeColor="text1"/>
              </w:rPr>
            </w:pPr>
            <w:r w:rsidRPr="00231594">
              <w:rPr>
                <w:rFonts w:eastAsia="Calibri" w:cs="Calibri"/>
                <w:color w:val="000000" w:themeColor="text1"/>
              </w:rPr>
              <w:t>0.5</w:t>
            </w:r>
          </w:p>
        </w:tc>
        <w:tc>
          <w:tcPr>
            <w:tcW w:w="9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14:paraId="0614C843" w14:textId="2F4A3B05">
            <w:pPr>
              <w:rPr>
                <w:color w:val="000000" w:themeColor="text1"/>
              </w:rPr>
            </w:pPr>
            <w:r w:rsidRPr="00231594">
              <w:rPr>
                <w:rFonts w:eastAsia="Calibri" w:cs="Calibri"/>
                <w:color w:val="000000" w:themeColor="text1"/>
              </w:rPr>
              <w:t>55</w:t>
            </w:r>
          </w:p>
        </w:tc>
        <w:tc>
          <w:tcPr>
            <w:tcW w:w="9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14:paraId="4B0C1BFF" w14:textId="066BBAA6">
            <w:pPr>
              <w:rPr>
                <w:color w:val="000000" w:themeColor="text1"/>
              </w:rPr>
            </w:pPr>
            <w:r w:rsidRPr="00231594">
              <w:rPr>
                <w:rFonts w:eastAsia="Calibri" w:cs="Calibri"/>
                <w:color w:val="000000" w:themeColor="text1"/>
              </w:rPr>
              <w:t xml:space="preserve">$48.26 </w:t>
            </w:r>
          </w:p>
        </w:tc>
        <w:tc>
          <w:tcPr>
            <w:tcW w:w="9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14:paraId="2498F6B3" w14:textId="1283DFE9">
            <w:pPr>
              <w:rPr>
                <w:color w:val="000000" w:themeColor="text1"/>
              </w:rPr>
            </w:pPr>
            <w:r w:rsidRPr="00231594">
              <w:rPr>
                <w:rFonts w:eastAsia="Calibri" w:cs="Calibri"/>
                <w:color w:val="000000" w:themeColor="text1"/>
              </w:rPr>
              <w:t xml:space="preserve">$2,630 </w:t>
            </w:r>
          </w:p>
        </w:tc>
      </w:tr>
      <w:tr w14:paraId="72ECA6E6" w14:textId="77777777" w:rsidTr="5B61489E">
        <w:tblPrEx>
          <w:tblW w:w="0" w:type="auto"/>
          <w:tblLayout w:type="fixed"/>
          <w:tblLook w:val="06A0"/>
        </w:tblPrEx>
        <w:trPr>
          <w:trHeight w:val="300"/>
        </w:trPr>
        <w:tc>
          <w:tcPr>
            <w:tcW w:w="179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14:paraId="3E2001B2" w14:textId="568BB57E">
            <w:pPr>
              <w:rPr>
                <w:color w:val="000000" w:themeColor="text1"/>
              </w:rPr>
            </w:pPr>
            <w:r w:rsidRPr="00231594">
              <w:rPr>
                <w:rFonts w:eastAsia="Calibri" w:cs="Calibri"/>
                <w:color w:val="000000" w:themeColor="text1"/>
              </w:rPr>
              <w:t>HUD-9839b</w:t>
            </w:r>
          </w:p>
        </w:tc>
        <w:tc>
          <w:tcPr>
            <w:tcW w:w="13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14:paraId="648B8403" w14:textId="297E7539">
            <w:pPr>
              <w:rPr>
                <w:color w:val="000000" w:themeColor="text1"/>
              </w:rPr>
            </w:pPr>
            <w:r w:rsidRPr="00231594">
              <w:rPr>
                <w:rFonts w:eastAsia="Calibri" w:cs="Calibri"/>
                <w:color w:val="000000" w:themeColor="text1"/>
              </w:rPr>
              <w:t>1,316</w:t>
            </w:r>
          </w:p>
        </w:tc>
        <w:tc>
          <w:tcPr>
            <w:tcW w:w="10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14:paraId="45924E89" w14:textId="6A5999EF">
            <w:pPr>
              <w:rPr>
                <w:color w:val="000000" w:themeColor="text1"/>
              </w:rPr>
            </w:pPr>
            <w:r w:rsidRPr="00231594">
              <w:rPr>
                <w:rFonts w:eastAsia="Calibri" w:cs="Calibri"/>
                <w:color w:val="000000" w:themeColor="text1"/>
              </w:rPr>
              <w:t>1</w:t>
            </w:r>
          </w:p>
        </w:tc>
        <w:tc>
          <w:tcPr>
            <w:tcW w:w="11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14:paraId="208A9D0A" w14:textId="28497134">
            <w:pPr>
              <w:rPr>
                <w:color w:val="000000" w:themeColor="text1"/>
              </w:rPr>
            </w:pPr>
            <w:r w:rsidRPr="00231594">
              <w:rPr>
                <w:rFonts w:eastAsia="Calibri" w:cs="Calibri"/>
                <w:color w:val="000000" w:themeColor="text1"/>
              </w:rPr>
              <w:t>1,316</w:t>
            </w:r>
          </w:p>
        </w:tc>
        <w:tc>
          <w:tcPr>
            <w:tcW w:w="10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14:paraId="0639C5F8" w14:textId="08BFC0D6">
            <w:pPr>
              <w:rPr>
                <w:color w:val="000000" w:themeColor="text1"/>
              </w:rPr>
            </w:pPr>
            <w:r w:rsidRPr="00231594">
              <w:rPr>
                <w:rFonts w:eastAsia="Calibri" w:cs="Calibri"/>
                <w:color w:val="000000" w:themeColor="text1"/>
              </w:rPr>
              <w:t>0.25</w:t>
            </w:r>
          </w:p>
        </w:tc>
        <w:tc>
          <w:tcPr>
            <w:tcW w:w="9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14:paraId="61E686F3" w14:textId="40E65B86">
            <w:pPr>
              <w:rPr>
                <w:color w:val="000000" w:themeColor="text1"/>
              </w:rPr>
            </w:pPr>
            <w:r w:rsidRPr="00231594">
              <w:rPr>
                <w:rFonts w:eastAsia="Calibri" w:cs="Calibri"/>
                <w:color w:val="000000" w:themeColor="text1"/>
              </w:rPr>
              <w:t>329</w:t>
            </w:r>
          </w:p>
        </w:tc>
        <w:tc>
          <w:tcPr>
            <w:tcW w:w="9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14:paraId="6DC9C610" w14:textId="1035A9CB">
            <w:pPr>
              <w:rPr>
                <w:color w:val="000000" w:themeColor="text1"/>
              </w:rPr>
            </w:pPr>
            <w:r w:rsidRPr="00231594">
              <w:rPr>
                <w:rFonts w:eastAsia="Calibri" w:cs="Calibri"/>
                <w:color w:val="000000" w:themeColor="text1"/>
              </w:rPr>
              <w:t xml:space="preserve">$48.26 </w:t>
            </w:r>
          </w:p>
        </w:tc>
        <w:tc>
          <w:tcPr>
            <w:tcW w:w="9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14:paraId="06A97C1C" w14:textId="064C3A91">
            <w:pPr>
              <w:rPr>
                <w:color w:val="000000" w:themeColor="text1"/>
              </w:rPr>
            </w:pPr>
            <w:r w:rsidRPr="00231594">
              <w:rPr>
                <w:rFonts w:eastAsia="Calibri" w:cs="Calibri"/>
                <w:color w:val="000000" w:themeColor="text1"/>
              </w:rPr>
              <w:t xml:space="preserve">$15,878 </w:t>
            </w:r>
          </w:p>
        </w:tc>
      </w:tr>
      <w:tr w14:paraId="16C49640" w14:textId="77777777" w:rsidTr="5B61489E">
        <w:tblPrEx>
          <w:tblW w:w="0" w:type="auto"/>
          <w:tblLayout w:type="fixed"/>
          <w:tblLook w:val="06A0"/>
        </w:tblPrEx>
        <w:trPr>
          <w:trHeight w:val="300"/>
        </w:trPr>
        <w:tc>
          <w:tcPr>
            <w:tcW w:w="179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14:paraId="58908501" w14:textId="6AD1719E">
            <w:pPr>
              <w:rPr>
                <w:color w:val="000000" w:themeColor="text1"/>
              </w:rPr>
            </w:pPr>
            <w:r w:rsidRPr="00231594">
              <w:rPr>
                <w:rFonts w:eastAsia="Calibri" w:cs="Calibri"/>
                <w:color w:val="000000" w:themeColor="text1"/>
              </w:rPr>
              <w:t>HUD-9839c</w:t>
            </w:r>
          </w:p>
        </w:tc>
        <w:tc>
          <w:tcPr>
            <w:tcW w:w="13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14:paraId="4C9CD9BC" w14:textId="09EE9746">
            <w:pPr>
              <w:rPr>
                <w:color w:val="000000" w:themeColor="text1"/>
              </w:rPr>
            </w:pPr>
            <w:r w:rsidRPr="00231594">
              <w:rPr>
                <w:rFonts w:eastAsia="Calibri" w:cs="Calibri"/>
                <w:color w:val="000000" w:themeColor="text1"/>
              </w:rPr>
              <w:t>13</w:t>
            </w:r>
          </w:p>
        </w:tc>
        <w:tc>
          <w:tcPr>
            <w:tcW w:w="10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14:paraId="25031686" w14:textId="22904832">
            <w:pPr>
              <w:rPr>
                <w:color w:val="000000" w:themeColor="text1"/>
              </w:rPr>
            </w:pPr>
            <w:r w:rsidRPr="00231594">
              <w:rPr>
                <w:rFonts w:eastAsia="Calibri" w:cs="Calibri"/>
                <w:color w:val="000000" w:themeColor="text1"/>
              </w:rPr>
              <w:t>1</w:t>
            </w:r>
          </w:p>
        </w:tc>
        <w:tc>
          <w:tcPr>
            <w:tcW w:w="11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14:paraId="34115EA3" w14:textId="20C6CCE7">
            <w:pPr>
              <w:rPr>
                <w:color w:val="000000" w:themeColor="text1"/>
              </w:rPr>
            </w:pPr>
            <w:r w:rsidRPr="00231594">
              <w:rPr>
                <w:rFonts w:eastAsia="Calibri" w:cs="Calibri"/>
                <w:color w:val="000000" w:themeColor="text1"/>
              </w:rPr>
              <w:t>13</w:t>
            </w:r>
          </w:p>
        </w:tc>
        <w:tc>
          <w:tcPr>
            <w:tcW w:w="10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14:paraId="74E89613" w14:textId="3E67E88D">
            <w:pPr>
              <w:rPr>
                <w:color w:val="000000" w:themeColor="text1"/>
              </w:rPr>
            </w:pPr>
            <w:r w:rsidRPr="00231594">
              <w:rPr>
                <w:rFonts w:eastAsia="Calibri" w:cs="Calibri"/>
                <w:color w:val="000000" w:themeColor="text1"/>
              </w:rPr>
              <w:t>0.25</w:t>
            </w:r>
          </w:p>
        </w:tc>
        <w:tc>
          <w:tcPr>
            <w:tcW w:w="9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14:paraId="31CB97D0" w14:textId="619566FB">
            <w:pPr>
              <w:rPr>
                <w:color w:val="000000" w:themeColor="text1"/>
              </w:rPr>
            </w:pPr>
            <w:r w:rsidRPr="00231594">
              <w:rPr>
                <w:rFonts w:eastAsia="Calibri" w:cs="Calibri"/>
                <w:color w:val="000000" w:themeColor="text1"/>
              </w:rPr>
              <w:t>3</w:t>
            </w:r>
          </w:p>
        </w:tc>
        <w:tc>
          <w:tcPr>
            <w:tcW w:w="9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14:paraId="451A1F06" w14:textId="40F8279B">
            <w:pPr>
              <w:rPr>
                <w:color w:val="000000" w:themeColor="text1"/>
              </w:rPr>
            </w:pPr>
            <w:r w:rsidRPr="00231594">
              <w:rPr>
                <w:rFonts w:eastAsia="Calibri" w:cs="Calibri"/>
                <w:color w:val="000000" w:themeColor="text1"/>
              </w:rPr>
              <w:t xml:space="preserve">$48.26 </w:t>
            </w:r>
          </w:p>
        </w:tc>
        <w:tc>
          <w:tcPr>
            <w:tcW w:w="9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14:paraId="22CE4E90" w14:textId="605336C5">
            <w:pPr>
              <w:rPr>
                <w:color w:val="000000" w:themeColor="text1"/>
              </w:rPr>
            </w:pPr>
            <w:r w:rsidRPr="00231594">
              <w:rPr>
                <w:rFonts w:eastAsia="Calibri" w:cs="Calibri"/>
                <w:color w:val="000000" w:themeColor="text1"/>
              </w:rPr>
              <w:t xml:space="preserve">$157 </w:t>
            </w:r>
          </w:p>
        </w:tc>
      </w:tr>
      <w:tr w14:paraId="5378B16E" w14:textId="77777777" w:rsidTr="5B61489E">
        <w:tblPrEx>
          <w:tblW w:w="0" w:type="auto"/>
          <w:tblLayout w:type="fixed"/>
          <w:tblLook w:val="06A0"/>
        </w:tblPrEx>
        <w:trPr>
          <w:trHeight w:val="300"/>
        </w:trPr>
        <w:tc>
          <w:tcPr>
            <w:tcW w:w="179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14:paraId="4171E4B4" w14:textId="1052834E">
            <w:pPr>
              <w:rPr>
                <w:color w:val="000000" w:themeColor="text1"/>
              </w:rPr>
            </w:pPr>
            <w:r w:rsidRPr="00231594">
              <w:rPr>
                <w:rFonts w:eastAsia="Calibri" w:cs="Calibri"/>
                <w:b/>
                <w:bCs/>
                <w:color w:val="000000" w:themeColor="text1"/>
              </w:rPr>
              <w:t>Total</w:t>
            </w:r>
          </w:p>
        </w:tc>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rsidR="2714990B" w:rsidRPr="00231594" w14:paraId="0C1A8FAD" w14:textId="4D7EEA34">
            <w:pPr>
              <w:rPr>
                <w:color w:val="000000" w:themeColor="text1"/>
              </w:rPr>
            </w:pPr>
          </w:p>
        </w:tc>
        <w:tc>
          <w:tcPr>
            <w:tcW w:w="1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rsidR="2714990B" w:rsidRPr="00231594" w14:paraId="3E5674DA" w14:textId="3AEFFF35">
            <w:pPr>
              <w:rPr>
                <w:color w:val="000000" w:themeColor="text1"/>
              </w:rPr>
            </w:pPr>
          </w:p>
        </w:tc>
        <w:tc>
          <w:tcPr>
            <w:tcW w:w="11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14:paraId="3FB4C4F6" w14:textId="0C9E2C5D">
            <w:pPr>
              <w:rPr>
                <w:color w:val="000000" w:themeColor="text1"/>
              </w:rPr>
            </w:pPr>
            <w:r w:rsidRPr="00405221">
              <w:rPr>
                <w:rFonts w:eastAsia="Calibri" w:cs="Calibri"/>
                <w:color w:val="000000" w:themeColor="text1"/>
              </w:rPr>
              <w:t>1,710</w:t>
            </w:r>
          </w:p>
        </w:tc>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rsidR="2714990B" w:rsidRPr="00231594" w14:paraId="047C2E64" w14:textId="6146E999">
            <w:pPr>
              <w:rPr>
                <w:color w:val="000000" w:themeColor="text1"/>
              </w:rPr>
            </w:pPr>
          </w:p>
        </w:tc>
        <w:tc>
          <w:tcPr>
            <w:tcW w:w="9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14:paraId="4888943A" w14:textId="0FD8964A">
            <w:pPr>
              <w:rPr>
                <w:color w:val="000000" w:themeColor="text1"/>
              </w:rPr>
            </w:pPr>
            <w:r>
              <w:rPr>
                <w:color w:val="000000" w:themeColor="text1"/>
              </w:rPr>
              <w:fldChar w:fldCharType="begin"/>
            </w:r>
            <w:r>
              <w:rPr>
                <w:color w:val="000000" w:themeColor="text1"/>
              </w:rPr>
              <w:instrText xml:space="preserve"> =SUM(ABOVE) </w:instrText>
            </w:r>
            <w:r>
              <w:rPr>
                <w:color w:val="000000" w:themeColor="text1"/>
              </w:rPr>
              <w:fldChar w:fldCharType="separate"/>
            </w:r>
            <w:r>
              <w:rPr>
                <w:noProof/>
                <w:color w:val="000000" w:themeColor="text1"/>
              </w:rPr>
              <w:t>3,807</w:t>
            </w:r>
            <w:r>
              <w:rPr>
                <w:color w:val="000000" w:themeColor="text1"/>
              </w:rPr>
              <w:fldChar w:fldCharType="end"/>
            </w:r>
          </w:p>
        </w:tc>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rsidR="2714990B" w:rsidRPr="00231594" w14:paraId="32C6F6AF" w14:textId="169093B4">
            <w:pPr>
              <w:rPr>
                <w:color w:val="000000" w:themeColor="text1"/>
              </w:rPr>
            </w:pPr>
          </w:p>
        </w:tc>
        <w:tc>
          <w:tcPr>
            <w:tcW w:w="9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2714990B" w:rsidRPr="00231594" w14:paraId="636760DD" w14:textId="34A144A1">
            <w:pPr>
              <w:rPr>
                <w:color w:val="000000" w:themeColor="text1"/>
              </w:rPr>
            </w:pPr>
            <w:r w:rsidRPr="00231594">
              <w:rPr>
                <w:rFonts w:eastAsia="Calibri" w:cs="Calibri"/>
                <w:color w:val="000000" w:themeColor="text1"/>
              </w:rPr>
              <w:t>$183,722</w:t>
            </w:r>
          </w:p>
        </w:tc>
      </w:tr>
    </w:tbl>
    <w:p w:rsidR="00FA2F70" w:rsidRPr="00231594" w:rsidP="5B61489E" w14:paraId="7228DB34" w14:textId="70FF014F">
      <w:pPr>
        <w:pStyle w:val="paragraph"/>
        <w:spacing w:before="0" w:beforeAutospacing="0" w:after="0" w:afterAutospacing="0"/>
        <w:rPr>
          <w:rStyle w:val="normaltextrun"/>
          <w:rFonts w:ascii="Calibri" w:hAnsi="Calibri" w:cs="Calibri"/>
          <w:color w:val="000000" w:themeColor="text1"/>
          <w:sz w:val="18"/>
          <w:szCs w:val="18"/>
        </w:rPr>
      </w:pPr>
      <w:r w:rsidRPr="00231594">
        <w:rPr>
          <w:rStyle w:val="normaltextrun"/>
          <w:rFonts w:ascii="Calibri" w:hAnsi="Calibri" w:cs="Calibri"/>
          <w:color w:val="000000" w:themeColor="text1"/>
          <w:sz w:val="17"/>
          <w:szCs w:val="17"/>
          <w:vertAlign w:val="superscript"/>
        </w:rPr>
        <w:t xml:space="preserve">1 </w:t>
      </w:r>
      <w:r w:rsidRPr="00231594" w:rsidR="2D3E5050">
        <w:rPr>
          <w:rStyle w:val="normaltextrun"/>
          <w:rFonts w:ascii="Calibri" w:hAnsi="Calibri" w:cs="Calibri"/>
          <w:color w:val="000000" w:themeColor="text1"/>
          <w:sz w:val="18"/>
          <w:szCs w:val="18"/>
        </w:rPr>
        <w:t xml:space="preserve">These forms are only required when there is a change in management. </w:t>
      </w:r>
      <w:r w:rsidRPr="00231594">
        <w:rPr>
          <w:rStyle w:val="normaltextrun"/>
          <w:rFonts w:ascii="Calibri" w:hAnsi="Calibri" w:cs="Calibri"/>
          <w:color w:val="000000" w:themeColor="text1"/>
          <w:sz w:val="18"/>
          <w:szCs w:val="18"/>
        </w:rPr>
        <w:t xml:space="preserve">All respondents are required to complete and submit a Management Entity Profile (form HUD-9832) and </w:t>
      </w:r>
      <w:r w:rsidRPr="00231594" w:rsidR="38174E66">
        <w:rPr>
          <w:rStyle w:val="normaltextrun"/>
          <w:rFonts w:ascii="Calibri" w:hAnsi="Calibri" w:cs="Calibri"/>
          <w:color w:val="000000" w:themeColor="text1"/>
          <w:sz w:val="18"/>
          <w:szCs w:val="18"/>
        </w:rPr>
        <w:t xml:space="preserve">one of </w:t>
      </w:r>
      <w:r w:rsidRPr="00231594">
        <w:rPr>
          <w:rStyle w:val="normaltextrun"/>
          <w:rFonts w:ascii="Calibri" w:hAnsi="Calibri" w:cs="Calibri"/>
          <w:color w:val="000000" w:themeColor="text1"/>
          <w:sz w:val="18"/>
          <w:szCs w:val="18"/>
        </w:rPr>
        <w:t>the management certification</w:t>
      </w:r>
      <w:r w:rsidRPr="00231594" w:rsidR="1D222E45">
        <w:rPr>
          <w:rStyle w:val="normaltextrun"/>
          <w:rFonts w:ascii="Calibri" w:hAnsi="Calibri" w:cs="Calibri"/>
          <w:color w:val="000000" w:themeColor="text1"/>
          <w:sz w:val="18"/>
          <w:szCs w:val="18"/>
        </w:rPr>
        <w:t xml:space="preserve"> forms</w:t>
      </w:r>
      <w:r w:rsidRPr="00231594">
        <w:rPr>
          <w:rStyle w:val="normaltextrun"/>
          <w:rFonts w:ascii="Calibri" w:hAnsi="Calibri" w:cs="Calibri"/>
          <w:color w:val="000000" w:themeColor="text1"/>
          <w:sz w:val="18"/>
          <w:szCs w:val="18"/>
        </w:rPr>
        <w:t xml:space="preserve">. (HUD-9839-a, 9839-b, </w:t>
      </w:r>
      <w:r w:rsidRPr="00231594" w:rsidR="5EA7400F">
        <w:rPr>
          <w:rStyle w:val="normaltextrun"/>
          <w:rFonts w:ascii="Calibri" w:hAnsi="Calibri" w:cs="Calibri"/>
          <w:color w:val="000000" w:themeColor="text1"/>
          <w:sz w:val="18"/>
          <w:szCs w:val="18"/>
        </w:rPr>
        <w:t>or</w:t>
      </w:r>
      <w:r w:rsidRPr="00231594">
        <w:rPr>
          <w:rStyle w:val="normaltextrun"/>
          <w:rFonts w:ascii="Calibri" w:hAnsi="Calibri" w:cs="Calibri"/>
          <w:color w:val="000000" w:themeColor="text1"/>
          <w:sz w:val="18"/>
          <w:szCs w:val="18"/>
        </w:rPr>
        <w:t xml:space="preserve"> 9839-c).  It is possible that any of these four forms may not be required in any given year </w:t>
      </w:r>
      <w:r w:rsidRPr="00231594" w:rsidR="6A7338F1">
        <w:rPr>
          <w:rStyle w:val="normaltextrun"/>
          <w:rFonts w:ascii="Calibri" w:hAnsi="Calibri" w:cs="Calibri"/>
          <w:color w:val="000000" w:themeColor="text1"/>
          <w:sz w:val="18"/>
          <w:szCs w:val="18"/>
        </w:rPr>
        <w:t xml:space="preserve">if </w:t>
      </w:r>
      <w:r w:rsidRPr="00231594">
        <w:rPr>
          <w:rStyle w:val="normaltextrun"/>
          <w:rFonts w:ascii="Calibri" w:hAnsi="Calibri" w:cs="Calibri"/>
          <w:color w:val="000000" w:themeColor="text1"/>
          <w:sz w:val="18"/>
          <w:szCs w:val="18"/>
        </w:rPr>
        <w:t>there had been no change in management.</w:t>
      </w:r>
    </w:p>
    <w:p w:rsidR="00FA2F70" w:rsidRPr="00231594" w:rsidP="5B61489E" w14:paraId="10FA892A" w14:textId="1162076D">
      <w:pPr>
        <w:pStyle w:val="paragraph"/>
        <w:spacing w:before="0" w:beforeAutospacing="0" w:after="0" w:afterAutospacing="0"/>
        <w:rPr>
          <w:rStyle w:val="normaltextrun"/>
          <w:rFonts w:ascii="Calibri" w:hAnsi="Calibri" w:cs="Calibri"/>
          <w:color w:val="000000" w:themeColor="text1"/>
          <w:sz w:val="18"/>
          <w:szCs w:val="18"/>
        </w:rPr>
      </w:pPr>
      <w:r w:rsidRPr="00231594">
        <w:rPr>
          <w:rStyle w:val="normaltextrun"/>
          <w:rFonts w:ascii="Calibri" w:hAnsi="Calibri" w:cs="Calibri"/>
          <w:color w:val="000000" w:themeColor="text1"/>
          <w:sz w:val="17"/>
          <w:szCs w:val="17"/>
          <w:vertAlign w:val="superscript"/>
        </w:rPr>
        <w:t xml:space="preserve">2 </w:t>
      </w:r>
      <w:r w:rsidRPr="00231594">
        <w:rPr>
          <w:rStyle w:val="normaltextrun"/>
          <w:rFonts w:ascii="Calibri" w:hAnsi="Calibri" w:cs="Calibri"/>
          <w:color w:val="000000" w:themeColor="text1"/>
          <w:sz w:val="18"/>
          <w:szCs w:val="18"/>
        </w:rPr>
        <w:t xml:space="preserve">Bureau of Labor Statistics occupation code: 11-9141. Median hourly wage plus BLS employer costs </w:t>
      </w:r>
      <w:r w:rsidRPr="00231594" w:rsidR="2D3CEACC">
        <w:rPr>
          <w:rStyle w:val="normaltextrun"/>
          <w:rFonts w:ascii="Calibri" w:hAnsi="Calibri" w:cs="Calibri"/>
          <w:color w:val="000000" w:themeColor="text1"/>
          <w:sz w:val="18"/>
          <w:szCs w:val="18"/>
        </w:rPr>
        <w:t xml:space="preserve">of 31.9% </w:t>
      </w:r>
      <w:r w:rsidRPr="00231594">
        <w:rPr>
          <w:rStyle w:val="normaltextrun"/>
          <w:rFonts w:ascii="Calibri" w:hAnsi="Calibri" w:cs="Calibri"/>
          <w:color w:val="000000" w:themeColor="text1"/>
          <w:sz w:val="18"/>
          <w:szCs w:val="18"/>
        </w:rPr>
        <w:t>for employee compensation (Table 2). </w:t>
      </w:r>
    </w:p>
    <w:p w:rsidR="00FA2F70" w:rsidRPr="00231594" w:rsidP="2714990B" w14:paraId="238601FE" w14:textId="56534D4C">
      <w:pPr>
        <w:spacing w:after="0" w:line="240" w:lineRule="auto"/>
        <w:rPr>
          <w:rFonts w:ascii="Times New Roman" w:hAnsi="Times New Roman"/>
          <w:b/>
          <w:bCs/>
          <w:color w:val="000000" w:themeColor="text1"/>
          <w:sz w:val="24"/>
          <w:szCs w:val="24"/>
        </w:rPr>
      </w:pPr>
    </w:p>
    <w:tbl>
      <w:tblPr>
        <w:tblW w:w="0" w:type="auto"/>
        <w:tblInd w:w="108" w:type="dxa"/>
        <w:tblLook w:val="04A0"/>
      </w:tblPr>
      <w:tblGrid>
        <w:gridCol w:w="9252"/>
      </w:tblGrid>
      <w:tr w14:paraId="0F076E09" w14:textId="77777777" w:rsidTr="000D6126">
        <w:tblPrEx>
          <w:tblW w:w="0" w:type="auto"/>
          <w:tblInd w:w="108" w:type="dxa"/>
          <w:tblLook w:val="04A0"/>
        </w:tblPrEx>
        <w:tc>
          <w:tcPr>
            <w:tcW w:w="9252" w:type="dxa"/>
            <w:shd w:val="clear" w:color="auto" w:fill="auto"/>
          </w:tcPr>
          <w:p w:rsidR="0021340A" w:rsidRPr="00231594" w:rsidP="0068233A" w14:paraId="4C6049A9" w14:textId="77777777">
            <w:pPr>
              <w:spacing w:after="0" w:line="240" w:lineRule="auto"/>
              <w:rPr>
                <w:rFonts w:ascii="Times New Roman" w:hAnsi="Times New Roman"/>
                <w:b/>
                <w:color w:val="000000" w:themeColor="text1"/>
                <w:sz w:val="24"/>
                <w:szCs w:val="24"/>
              </w:rPr>
            </w:pPr>
            <w:r w:rsidRPr="00231594">
              <w:rPr>
                <w:rFonts w:ascii="Times New Roman" w:hAnsi="Times New Roman"/>
                <w:b/>
                <w:color w:val="000000" w:themeColor="text1"/>
                <w:sz w:val="24"/>
                <w:szCs w:val="24"/>
              </w:rPr>
              <w:t xml:space="preserve">13. Provide an estimate for the total annual cost burden to respondents or recordkeepers resulting from the collection of information. (Do not include the cost of any hour burden shown in Items 12 and 14). </w:t>
            </w:r>
          </w:p>
          <w:p w:rsidR="0021340A" w:rsidRPr="00231594" w:rsidP="0068233A" w14:paraId="0F3CABC7" w14:textId="77777777">
            <w:pPr>
              <w:spacing w:after="0" w:line="240" w:lineRule="auto"/>
              <w:rPr>
                <w:rFonts w:ascii="Times New Roman" w:hAnsi="Times New Roman"/>
                <w:b/>
                <w:color w:val="000000" w:themeColor="text1"/>
                <w:sz w:val="24"/>
                <w:szCs w:val="24"/>
              </w:rPr>
            </w:pPr>
          </w:p>
          <w:p w:rsidR="0021340A" w:rsidRPr="00231594" w:rsidP="0068233A" w14:paraId="5EE241DA" w14:textId="77777777">
            <w:pPr>
              <w:spacing w:after="0" w:line="240" w:lineRule="auto"/>
              <w:rPr>
                <w:rFonts w:ascii="Times New Roman" w:hAnsi="Times New Roman"/>
                <w:color w:val="000000" w:themeColor="text1"/>
                <w:sz w:val="24"/>
                <w:szCs w:val="24"/>
              </w:rPr>
            </w:pPr>
            <w:r w:rsidRPr="00231594">
              <w:rPr>
                <w:rFonts w:ascii="Times New Roman" w:hAnsi="Times New Roman"/>
                <w:color w:val="000000" w:themeColor="text1"/>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21340A" w:rsidRPr="00231594" w:rsidP="0068233A" w14:paraId="5B08B5D1" w14:textId="77777777">
            <w:pPr>
              <w:spacing w:after="0" w:line="240" w:lineRule="auto"/>
              <w:rPr>
                <w:rFonts w:ascii="Times New Roman" w:hAnsi="Times New Roman"/>
                <w:color w:val="000000" w:themeColor="text1"/>
                <w:sz w:val="24"/>
                <w:szCs w:val="24"/>
              </w:rPr>
            </w:pPr>
          </w:p>
          <w:p w:rsidR="0021340A" w:rsidRPr="00231594" w:rsidP="0068233A" w14:paraId="536556CA" w14:textId="77777777">
            <w:pPr>
              <w:spacing w:after="0" w:line="240" w:lineRule="auto"/>
              <w:rPr>
                <w:rFonts w:ascii="Times New Roman" w:hAnsi="Times New Roman"/>
                <w:color w:val="000000" w:themeColor="text1"/>
                <w:sz w:val="24"/>
                <w:szCs w:val="24"/>
              </w:rPr>
            </w:pPr>
            <w:r w:rsidRPr="00231594">
              <w:rPr>
                <w:rFonts w:ascii="Times New Roman" w:hAnsi="Times New Roman"/>
                <w:color w:val="000000" w:themeColor="text1"/>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21340A" w:rsidRPr="00231594" w:rsidP="0068233A" w14:paraId="16DEB4AB" w14:textId="77777777">
            <w:pPr>
              <w:spacing w:after="0" w:line="240" w:lineRule="auto"/>
              <w:rPr>
                <w:rFonts w:ascii="Times New Roman" w:hAnsi="Times New Roman"/>
                <w:color w:val="000000" w:themeColor="text1"/>
                <w:sz w:val="24"/>
                <w:szCs w:val="24"/>
              </w:rPr>
            </w:pPr>
          </w:p>
          <w:p w:rsidR="0021340A" w:rsidRPr="00231594" w:rsidP="0068233A" w14:paraId="0AD9C6F4" w14:textId="4D43B538">
            <w:pPr>
              <w:spacing w:after="0" w:line="240" w:lineRule="auto"/>
              <w:rPr>
                <w:rFonts w:ascii="Times New Roman" w:hAnsi="Times New Roman"/>
                <w:color w:val="000000" w:themeColor="text1"/>
                <w:sz w:val="24"/>
                <w:szCs w:val="24"/>
              </w:rPr>
            </w:pPr>
            <w:r w:rsidRPr="00231594">
              <w:rPr>
                <w:rFonts w:ascii="Times New Roman" w:hAnsi="Times New Roman"/>
                <w:color w:val="000000" w:themeColor="text1"/>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tc>
      </w:tr>
    </w:tbl>
    <w:p w:rsidR="0021340A" w:rsidRPr="00231594" w:rsidP="000D6126" w14:paraId="5023141B" w14:textId="23F39BE9">
      <w:pPr>
        <w:spacing w:after="160" w:line="240" w:lineRule="auto"/>
        <w:ind w:firstLine="360"/>
        <w:rPr>
          <w:rFonts w:ascii="Times New Roman" w:hAnsi="Times New Roman"/>
          <w:color w:val="000000" w:themeColor="text1"/>
          <w:sz w:val="24"/>
          <w:szCs w:val="24"/>
        </w:rPr>
      </w:pPr>
      <w:r w:rsidRPr="00231594">
        <w:rPr>
          <w:rFonts w:ascii="Times New Roman" w:hAnsi="Times New Roman"/>
          <w:color w:val="000000" w:themeColor="text1"/>
          <w:sz w:val="24"/>
          <w:szCs w:val="24"/>
        </w:rPr>
        <w:t>There are no additional capital or start-up costs.</w:t>
      </w:r>
    </w:p>
    <w:tbl>
      <w:tblPr>
        <w:tblW w:w="9252"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1678"/>
        <w:gridCol w:w="1286"/>
        <w:gridCol w:w="1091"/>
        <w:gridCol w:w="1009"/>
        <w:gridCol w:w="1020"/>
        <w:gridCol w:w="939"/>
        <w:gridCol w:w="910"/>
        <w:gridCol w:w="1052"/>
        <w:gridCol w:w="267"/>
      </w:tblGrid>
      <w:tr w14:paraId="422ACA40" w14:textId="77777777" w:rsidTr="5B61489E">
        <w:tblPrEx>
          <w:tblW w:w="9252"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Ex>
        <w:tc>
          <w:tcPr>
            <w:tcW w:w="9252" w:type="dxa"/>
            <w:gridSpan w:val="9"/>
            <w:tcBorders>
              <w:top w:val="nil"/>
              <w:left w:val="nil"/>
              <w:bottom w:val="nil"/>
              <w:right w:val="nil"/>
            </w:tcBorders>
            <w:shd w:val="clear" w:color="auto" w:fill="auto"/>
          </w:tcPr>
          <w:p w:rsidR="0021340A" w:rsidRPr="00231594" w:rsidP="00165753" w14:paraId="1F3B1409" w14:textId="1040469E">
            <w:pPr>
              <w:spacing w:after="0" w:line="240" w:lineRule="auto"/>
              <w:rPr>
                <w:rFonts w:ascii="Times New Roman" w:hAnsi="Times New Roman"/>
                <w:color w:val="000000" w:themeColor="text1"/>
                <w:sz w:val="24"/>
                <w:szCs w:val="24"/>
              </w:rPr>
            </w:pPr>
            <w:r w:rsidRPr="00231594">
              <w:rPr>
                <w:rFonts w:ascii="Times New Roman" w:hAnsi="Times New Roman"/>
                <w:b/>
                <w:color w:val="000000" w:themeColor="text1"/>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tc>
      </w:tr>
      <w:tr w14:paraId="562C75D1" w14:textId="77777777" w:rsidTr="5B61489E">
        <w:tblPrEx>
          <w:tblW w:w="9252" w:type="dxa"/>
          <w:tblInd w:w="108" w:type="dxa"/>
          <w:tblLook w:val="04A0"/>
        </w:tblPrEx>
        <w:tc>
          <w:tcPr>
            <w:tcW w:w="9252" w:type="dxa"/>
            <w:gridSpan w:val="9"/>
            <w:tcBorders>
              <w:top w:val="nil"/>
              <w:left w:val="nil"/>
              <w:bottom w:val="nil"/>
              <w:right w:val="nil"/>
            </w:tcBorders>
            <w:shd w:val="clear" w:color="auto" w:fill="auto"/>
          </w:tcPr>
          <w:p w:rsidR="0021340A" w:rsidRPr="00231594" w:rsidP="5B61489E" w14:paraId="1593BEC3" w14:textId="2EC1AC96">
            <w:pPr>
              <w:spacing w:after="0" w:line="240" w:lineRule="auto"/>
              <w:rPr>
                <w:rFonts w:ascii="Times New Roman" w:hAnsi="Times New Roman"/>
                <w:color w:val="000000" w:themeColor="text1"/>
                <w:sz w:val="24"/>
                <w:szCs w:val="24"/>
              </w:rPr>
            </w:pPr>
          </w:p>
          <w:p w:rsidR="0021340A" w:rsidRPr="00231594" w:rsidP="5B61489E" w14:paraId="664355AD" w14:textId="71B7A80F">
            <w:pPr>
              <w:spacing w:after="0" w:line="240" w:lineRule="auto"/>
              <w:rPr>
                <w:rFonts w:ascii="Times New Roman" w:hAnsi="Times New Roman"/>
                <w:color w:val="000000" w:themeColor="text1"/>
                <w:sz w:val="24"/>
                <w:szCs w:val="24"/>
              </w:rPr>
            </w:pPr>
          </w:p>
        </w:tc>
      </w:tr>
      <w:tr w14:paraId="08136CA1" w14:textId="77777777" w:rsidTr="4437ADEE">
        <w:tblPrEx>
          <w:tblW w:w="9252" w:type="dxa"/>
          <w:tblInd w:w="108" w:type="dxa"/>
          <w:tblBorders>
            <w:insideH w:val="single" w:sz="4" w:space="0" w:color="auto"/>
          </w:tblBorders>
          <w:tblLook w:val="0000"/>
        </w:tblPrEx>
        <w:trPr>
          <w:gridAfter w:val="1"/>
          <w:wAfter w:w="282" w:type="dxa"/>
          <w:trHeight w:val="1500"/>
        </w:trPr>
        <w:tc>
          <w:tcPr>
            <w:tcW w:w="1712" w:type="dxa"/>
            <w:tcBorders>
              <w:top w:val="single" w:sz="4" w:space="0" w:color="auto"/>
              <w:left w:val="single" w:sz="4" w:space="0" w:color="auto"/>
              <w:bottom w:val="single" w:sz="4" w:space="0" w:color="auto"/>
              <w:right w:val="single" w:sz="4" w:space="0" w:color="auto"/>
            </w:tcBorders>
          </w:tcPr>
          <w:p w:rsidR="4D74CE6F" w:rsidRPr="00231594" w:rsidP="5B61489E" w14:paraId="34C83CEA" w14:textId="0AB4A105">
            <w:pPr>
              <w:spacing w:after="0"/>
              <w:jc w:val="center"/>
              <w:rPr>
                <w:rFonts w:eastAsia="Calibri" w:cs="Calibri"/>
                <w:b/>
                <w:bCs/>
                <w:color w:val="000000" w:themeColor="text1"/>
                <w:sz w:val="18"/>
                <w:szCs w:val="18"/>
              </w:rPr>
            </w:pPr>
            <w:r w:rsidRPr="00231594">
              <w:rPr>
                <w:rFonts w:eastAsia="Calibri" w:cs="Calibri"/>
                <w:b/>
                <w:bCs/>
                <w:color w:val="000000" w:themeColor="text1"/>
                <w:sz w:val="18"/>
                <w:szCs w:val="18"/>
              </w:rPr>
              <w:t>Information</w:t>
            </w:r>
          </w:p>
          <w:p w:rsidR="4D74CE6F" w:rsidRPr="00231594" w:rsidP="5B61489E" w14:paraId="638E3759" w14:textId="6D278B10">
            <w:pPr>
              <w:spacing w:after="0"/>
              <w:jc w:val="center"/>
              <w:rPr>
                <w:rFonts w:eastAsia="Calibri" w:cs="Calibri"/>
                <w:b/>
                <w:bCs/>
                <w:color w:val="000000" w:themeColor="text1"/>
                <w:sz w:val="18"/>
                <w:szCs w:val="18"/>
              </w:rPr>
            </w:pPr>
            <w:r w:rsidRPr="00231594">
              <w:rPr>
                <w:rFonts w:eastAsia="Calibri" w:cs="Calibri"/>
                <w:b/>
                <w:bCs/>
                <w:color w:val="000000" w:themeColor="text1"/>
                <w:sz w:val="18"/>
                <w:szCs w:val="18"/>
              </w:rPr>
              <w:t>Collection</w:t>
            </w:r>
          </w:p>
        </w:tc>
        <w:tc>
          <w:tcPr>
            <w:tcW w:w="1292" w:type="dxa"/>
            <w:tcBorders>
              <w:top w:val="single" w:sz="4" w:space="0" w:color="auto"/>
              <w:left w:val="single" w:sz="4" w:space="0" w:color="auto"/>
              <w:bottom w:val="single" w:sz="4" w:space="0" w:color="auto"/>
              <w:right w:val="single" w:sz="4" w:space="0" w:color="auto"/>
            </w:tcBorders>
          </w:tcPr>
          <w:p w:rsidR="6B6C2639" w:rsidRPr="00231594" w:rsidP="5B61489E" w14:paraId="072794F4" w14:textId="7CC5BCBB">
            <w:pPr>
              <w:spacing w:after="0"/>
              <w:jc w:val="center"/>
              <w:rPr>
                <w:rFonts w:eastAsia="Calibri" w:cs="Calibri"/>
                <w:b/>
                <w:bCs/>
                <w:color w:val="000000" w:themeColor="text1"/>
                <w:sz w:val="18"/>
                <w:szCs w:val="18"/>
              </w:rPr>
            </w:pPr>
            <w:r w:rsidRPr="00231594">
              <w:rPr>
                <w:rFonts w:eastAsia="Calibri" w:cs="Calibri"/>
                <w:b/>
                <w:bCs/>
                <w:color w:val="000000" w:themeColor="text1"/>
                <w:sz w:val="18"/>
                <w:szCs w:val="18"/>
              </w:rPr>
              <w:t xml:space="preserve">Number </w:t>
            </w:r>
          </w:p>
          <w:p w:rsidR="6B6C2639" w:rsidRPr="00231594" w:rsidP="5B61489E" w14:paraId="1E6F12E1" w14:textId="1BF09ED1">
            <w:pPr>
              <w:spacing w:after="0"/>
              <w:jc w:val="center"/>
              <w:rPr>
                <w:rFonts w:eastAsia="Calibri" w:cs="Calibri"/>
                <w:b/>
                <w:bCs/>
                <w:color w:val="000000" w:themeColor="text1"/>
                <w:sz w:val="18"/>
                <w:szCs w:val="18"/>
              </w:rPr>
            </w:pPr>
            <w:r w:rsidRPr="00231594">
              <w:rPr>
                <w:rFonts w:eastAsia="Calibri" w:cs="Calibri"/>
                <w:b/>
                <w:bCs/>
                <w:color w:val="000000" w:themeColor="text1"/>
                <w:sz w:val="18"/>
                <w:szCs w:val="18"/>
              </w:rPr>
              <w:t xml:space="preserve">of </w:t>
            </w:r>
          </w:p>
          <w:p w:rsidR="6B6C2639" w:rsidRPr="00231594" w:rsidP="5B61489E" w14:paraId="3DE7115B" w14:textId="18741A43">
            <w:pPr>
              <w:spacing w:after="0"/>
              <w:jc w:val="center"/>
              <w:rPr>
                <w:rFonts w:eastAsia="Calibri" w:cs="Calibri"/>
                <w:b/>
                <w:bCs/>
                <w:color w:val="000000" w:themeColor="text1"/>
                <w:sz w:val="18"/>
                <w:szCs w:val="18"/>
              </w:rPr>
            </w:pPr>
            <w:r w:rsidRPr="00231594">
              <w:rPr>
                <w:rFonts w:eastAsia="Calibri" w:cs="Calibri"/>
                <w:b/>
                <w:bCs/>
                <w:color w:val="000000" w:themeColor="text1"/>
                <w:sz w:val="18"/>
                <w:szCs w:val="18"/>
              </w:rPr>
              <w:t>Respondent</w:t>
            </w:r>
            <w:r w:rsidRPr="00231594" w:rsidR="1018C533">
              <w:rPr>
                <w:rFonts w:eastAsia="Calibri" w:cs="Calibri"/>
                <w:b/>
                <w:bCs/>
                <w:color w:val="000000" w:themeColor="text1"/>
                <w:sz w:val="18"/>
                <w:szCs w:val="18"/>
              </w:rPr>
              <w:t>s</w:t>
            </w:r>
          </w:p>
        </w:tc>
        <w:tc>
          <w:tcPr>
            <w:tcW w:w="1097" w:type="dxa"/>
            <w:tcBorders>
              <w:top w:val="single" w:sz="4" w:space="0" w:color="auto"/>
              <w:left w:val="single" w:sz="4" w:space="0" w:color="auto"/>
              <w:bottom w:val="single" w:sz="4" w:space="0" w:color="auto"/>
              <w:right w:val="single" w:sz="4" w:space="0" w:color="auto"/>
            </w:tcBorders>
          </w:tcPr>
          <w:p w:rsidR="7E1BB743" w:rsidRPr="00231594" w:rsidP="5B61489E" w14:paraId="2A65AA36" w14:textId="71FEBB44">
            <w:pPr>
              <w:spacing w:after="0"/>
              <w:jc w:val="center"/>
              <w:rPr>
                <w:rFonts w:eastAsia="Calibri" w:cs="Calibri"/>
                <w:b/>
                <w:bCs/>
                <w:color w:val="000000" w:themeColor="text1"/>
                <w:sz w:val="18"/>
                <w:szCs w:val="18"/>
              </w:rPr>
            </w:pPr>
            <w:r w:rsidRPr="00231594">
              <w:rPr>
                <w:rFonts w:eastAsia="Calibri" w:cs="Calibri"/>
                <w:b/>
                <w:bCs/>
                <w:color w:val="000000" w:themeColor="text1"/>
                <w:sz w:val="18"/>
                <w:szCs w:val="18"/>
              </w:rPr>
              <w:t xml:space="preserve">Frequency </w:t>
            </w:r>
          </w:p>
          <w:p w:rsidR="7E1BB743" w:rsidRPr="00231594" w:rsidP="5B61489E" w14:paraId="471A00FF" w14:textId="5408C379">
            <w:pPr>
              <w:spacing w:after="0"/>
              <w:jc w:val="center"/>
              <w:rPr>
                <w:rFonts w:eastAsia="Calibri" w:cs="Calibri"/>
                <w:b/>
                <w:bCs/>
                <w:color w:val="000000" w:themeColor="text1"/>
                <w:sz w:val="18"/>
                <w:szCs w:val="18"/>
              </w:rPr>
            </w:pPr>
            <w:r w:rsidRPr="00231594">
              <w:rPr>
                <w:rFonts w:eastAsia="Calibri" w:cs="Calibri"/>
                <w:b/>
                <w:bCs/>
                <w:color w:val="000000" w:themeColor="text1"/>
                <w:sz w:val="18"/>
                <w:szCs w:val="18"/>
              </w:rPr>
              <w:t xml:space="preserve">of </w:t>
            </w:r>
          </w:p>
          <w:p w:rsidR="7E1BB743" w:rsidRPr="00231594" w:rsidP="5B61489E" w14:paraId="0464F7FD" w14:textId="4E6723F1">
            <w:pPr>
              <w:spacing w:after="0"/>
              <w:jc w:val="center"/>
              <w:rPr>
                <w:rFonts w:eastAsia="Calibri" w:cs="Calibri"/>
                <w:b/>
                <w:bCs/>
                <w:color w:val="000000" w:themeColor="text1"/>
                <w:sz w:val="18"/>
                <w:szCs w:val="18"/>
              </w:rPr>
            </w:pPr>
            <w:r w:rsidRPr="00231594">
              <w:rPr>
                <w:rFonts w:eastAsia="Calibri" w:cs="Calibri"/>
                <w:b/>
                <w:bCs/>
                <w:color w:val="000000" w:themeColor="text1"/>
                <w:sz w:val="18"/>
                <w:szCs w:val="18"/>
              </w:rPr>
              <w:t>Response</w:t>
            </w:r>
          </w:p>
        </w:tc>
        <w:tc>
          <w:tcPr>
            <w:tcW w:w="1013" w:type="dxa"/>
            <w:tcBorders>
              <w:top w:val="single" w:sz="4" w:space="0" w:color="auto"/>
              <w:left w:val="single" w:sz="4" w:space="0" w:color="auto"/>
              <w:bottom w:val="single" w:sz="4" w:space="0" w:color="auto"/>
              <w:right w:val="single" w:sz="4" w:space="0" w:color="auto"/>
            </w:tcBorders>
          </w:tcPr>
          <w:p w:rsidR="7E1BB743" w:rsidRPr="00231594" w:rsidP="5B61489E" w14:paraId="533B47F1" w14:textId="40FBE266">
            <w:pPr>
              <w:spacing w:after="0"/>
              <w:jc w:val="center"/>
              <w:rPr>
                <w:rFonts w:eastAsia="Calibri" w:cs="Calibri"/>
                <w:b/>
                <w:bCs/>
                <w:color w:val="000000" w:themeColor="text1"/>
                <w:sz w:val="18"/>
                <w:szCs w:val="18"/>
              </w:rPr>
            </w:pPr>
            <w:r w:rsidRPr="00231594">
              <w:rPr>
                <w:rFonts w:eastAsia="Calibri" w:cs="Calibri"/>
                <w:b/>
                <w:bCs/>
                <w:color w:val="000000" w:themeColor="text1"/>
                <w:sz w:val="18"/>
                <w:szCs w:val="18"/>
              </w:rPr>
              <w:t xml:space="preserve">Total </w:t>
            </w:r>
          </w:p>
          <w:p w:rsidR="7E1BB743" w:rsidRPr="00231594" w:rsidP="5B61489E" w14:paraId="4E7620CB" w14:textId="629C8A09">
            <w:pPr>
              <w:spacing w:after="0"/>
              <w:jc w:val="center"/>
              <w:rPr>
                <w:rFonts w:eastAsia="Calibri" w:cs="Calibri"/>
                <w:b/>
                <w:bCs/>
                <w:color w:val="000000" w:themeColor="text1"/>
                <w:sz w:val="18"/>
                <w:szCs w:val="18"/>
              </w:rPr>
            </w:pPr>
            <w:r w:rsidRPr="00231594">
              <w:rPr>
                <w:rFonts w:eastAsia="Calibri" w:cs="Calibri"/>
                <w:b/>
                <w:bCs/>
                <w:color w:val="000000" w:themeColor="text1"/>
                <w:sz w:val="18"/>
                <w:szCs w:val="18"/>
              </w:rPr>
              <w:t xml:space="preserve">Annual </w:t>
            </w:r>
          </w:p>
          <w:p w:rsidR="7E1BB743" w:rsidRPr="00231594" w:rsidP="5B61489E" w14:paraId="658E1B3B" w14:textId="16680905">
            <w:pPr>
              <w:spacing w:after="0"/>
              <w:jc w:val="center"/>
              <w:rPr>
                <w:rFonts w:eastAsia="Calibri" w:cs="Calibri"/>
                <w:b/>
                <w:bCs/>
                <w:color w:val="000000" w:themeColor="text1"/>
                <w:sz w:val="18"/>
                <w:szCs w:val="18"/>
              </w:rPr>
            </w:pPr>
            <w:r w:rsidRPr="00231594">
              <w:rPr>
                <w:rFonts w:eastAsia="Calibri" w:cs="Calibri"/>
                <w:b/>
                <w:bCs/>
                <w:color w:val="000000" w:themeColor="text1"/>
                <w:sz w:val="18"/>
                <w:szCs w:val="18"/>
              </w:rPr>
              <w:t>Response</w:t>
            </w:r>
          </w:p>
        </w:tc>
        <w:tc>
          <w:tcPr>
            <w:tcW w:w="1025" w:type="dxa"/>
            <w:tcBorders>
              <w:top w:val="single" w:sz="4" w:space="0" w:color="auto"/>
              <w:left w:val="single" w:sz="4" w:space="0" w:color="auto"/>
              <w:bottom w:val="single" w:sz="4" w:space="0" w:color="auto"/>
              <w:right w:val="single" w:sz="4" w:space="0" w:color="auto"/>
            </w:tcBorders>
          </w:tcPr>
          <w:p w:rsidR="48086335" w:rsidRPr="00231594" w:rsidP="5B61489E" w14:paraId="0291D6D4" w14:textId="3C24F353">
            <w:pPr>
              <w:spacing w:after="0"/>
              <w:jc w:val="center"/>
              <w:rPr>
                <w:rFonts w:eastAsia="Calibri" w:cs="Calibri"/>
                <w:b/>
                <w:bCs/>
                <w:color w:val="000000" w:themeColor="text1"/>
                <w:sz w:val="18"/>
                <w:szCs w:val="18"/>
              </w:rPr>
            </w:pPr>
            <w:r w:rsidRPr="00231594">
              <w:rPr>
                <w:rFonts w:eastAsia="Calibri" w:cs="Calibri"/>
                <w:b/>
                <w:bCs/>
                <w:color w:val="000000" w:themeColor="text1"/>
                <w:sz w:val="18"/>
                <w:szCs w:val="18"/>
              </w:rPr>
              <w:t xml:space="preserve">Burden </w:t>
            </w:r>
          </w:p>
          <w:p w:rsidR="48086335" w:rsidRPr="00231594" w:rsidP="5B61489E" w14:paraId="2DFB819C" w14:textId="7768C83D">
            <w:pPr>
              <w:spacing w:after="0"/>
              <w:jc w:val="center"/>
              <w:rPr>
                <w:rFonts w:eastAsia="Calibri" w:cs="Calibri"/>
                <w:b/>
                <w:bCs/>
                <w:color w:val="000000" w:themeColor="text1"/>
                <w:sz w:val="18"/>
                <w:szCs w:val="18"/>
              </w:rPr>
            </w:pPr>
            <w:r w:rsidRPr="00231594">
              <w:rPr>
                <w:rFonts w:eastAsia="Calibri" w:cs="Calibri"/>
                <w:b/>
                <w:bCs/>
                <w:color w:val="000000" w:themeColor="text1"/>
                <w:sz w:val="18"/>
                <w:szCs w:val="18"/>
              </w:rPr>
              <w:t>Hours per</w:t>
            </w:r>
          </w:p>
          <w:p w:rsidR="48086335" w:rsidRPr="00231594" w:rsidP="5B61489E" w14:paraId="7387517F" w14:textId="60B323DD">
            <w:pPr>
              <w:spacing w:after="0"/>
              <w:jc w:val="center"/>
              <w:rPr>
                <w:rFonts w:eastAsia="Calibri" w:cs="Calibri"/>
                <w:b/>
                <w:bCs/>
                <w:color w:val="000000" w:themeColor="text1"/>
                <w:sz w:val="18"/>
                <w:szCs w:val="18"/>
              </w:rPr>
            </w:pPr>
            <w:r w:rsidRPr="00231594">
              <w:rPr>
                <w:rFonts w:eastAsia="Calibri" w:cs="Calibri"/>
                <w:b/>
                <w:bCs/>
                <w:color w:val="000000" w:themeColor="text1"/>
                <w:sz w:val="18"/>
                <w:szCs w:val="18"/>
              </w:rPr>
              <w:t>Response</w:t>
            </w:r>
          </w:p>
        </w:tc>
        <w:tc>
          <w:tcPr>
            <w:tcW w:w="949" w:type="dxa"/>
            <w:tcBorders>
              <w:top w:val="single" w:sz="4" w:space="0" w:color="auto"/>
              <w:left w:val="single" w:sz="4" w:space="0" w:color="auto"/>
              <w:bottom w:val="single" w:sz="4" w:space="0" w:color="auto"/>
              <w:right w:val="single" w:sz="4" w:space="0" w:color="auto"/>
            </w:tcBorders>
          </w:tcPr>
          <w:p w:rsidR="4294C79D" w:rsidRPr="00231594" w:rsidP="5B61489E" w14:paraId="261A11C4" w14:textId="7A2B16F6">
            <w:pPr>
              <w:spacing w:after="0"/>
              <w:jc w:val="center"/>
              <w:rPr>
                <w:rFonts w:eastAsia="Calibri" w:cs="Calibri"/>
                <w:b/>
                <w:bCs/>
                <w:color w:val="000000" w:themeColor="text1"/>
                <w:sz w:val="18"/>
                <w:szCs w:val="18"/>
              </w:rPr>
            </w:pPr>
            <w:r w:rsidRPr="00231594">
              <w:rPr>
                <w:rFonts w:eastAsia="Calibri" w:cs="Calibri"/>
                <w:b/>
                <w:bCs/>
                <w:color w:val="000000" w:themeColor="text1"/>
                <w:sz w:val="18"/>
                <w:szCs w:val="18"/>
              </w:rPr>
              <w:t xml:space="preserve">Annual </w:t>
            </w:r>
          </w:p>
          <w:p w:rsidR="4294C79D" w:rsidRPr="00231594" w:rsidP="5B61489E" w14:paraId="4F225E6F" w14:textId="5B178351">
            <w:pPr>
              <w:spacing w:after="0"/>
              <w:jc w:val="center"/>
              <w:rPr>
                <w:rFonts w:eastAsia="Calibri" w:cs="Calibri"/>
                <w:b/>
                <w:bCs/>
                <w:color w:val="000000" w:themeColor="text1"/>
                <w:sz w:val="18"/>
                <w:szCs w:val="18"/>
              </w:rPr>
            </w:pPr>
            <w:r w:rsidRPr="00231594">
              <w:rPr>
                <w:rFonts w:eastAsia="Calibri" w:cs="Calibri"/>
                <w:b/>
                <w:bCs/>
                <w:color w:val="000000" w:themeColor="text1"/>
                <w:sz w:val="18"/>
                <w:szCs w:val="18"/>
              </w:rPr>
              <w:t xml:space="preserve">Burden </w:t>
            </w:r>
          </w:p>
          <w:p w:rsidR="4294C79D" w:rsidRPr="00231594" w:rsidP="5B61489E" w14:paraId="64F3AB2C" w14:textId="0492919A">
            <w:pPr>
              <w:spacing w:after="0"/>
              <w:jc w:val="center"/>
              <w:rPr>
                <w:rFonts w:eastAsia="Calibri" w:cs="Calibri"/>
                <w:b/>
                <w:bCs/>
                <w:color w:val="000000" w:themeColor="text1"/>
                <w:sz w:val="18"/>
                <w:szCs w:val="18"/>
              </w:rPr>
            </w:pPr>
            <w:r w:rsidRPr="00231594">
              <w:rPr>
                <w:rFonts w:eastAsia="Calibri" w:cs="Calibri"/>
                <w:b/>
                <w:bCs/>
                <w:color w:val="000000" w:themeColor="text1"/>
                <w:sz w:val="18"/>
                <w:szCs w:val="18"/>
              </w:rPr>
              <w:t>Hours</w:t>
            </w:r>
          </w:p>
        </w:tc>
        <w:tc>
          <w:tcPr>
            <w:tcW w:w="915" w:type="dxa"/>
            <w:tcBorders>
              <w:top w:val="single" w:sz="4" w:space="0" w:color="auto"/>
              <w:left w:val="single" w:sz="4" w:space="0" w:color="auto"/>
              <w:bottom w:val="single" w:sz="4" w:space="0" w:color="auto"/>
              <w:right w:val="single" w:sz="4" w:space="0" w:color="auto"/>
            </w:tcBorders>
          </w:tcPr>
          <w:p w:rsidR="6CB5022E" w:rsidRPr="00231594" w:rsidP="5B61489E" w14:paraId="26FAB496" w14:textId="19859440">
            <w:pPr>
              <w:spacing w:after="0"/>
              <w:jc w:val="center"/>
              <w:rPr>
                <w:rFonts w:eastAsia="Calibri" w:cs="Calibri"/>
                <w:b/>
                <w:bCs/>
                <w:color w:val="000000" w:themeColor="text1"/>
                <w:sz w:val="18"/>
                <w:szCs w:val="18"/>
              </w:rPr>
            </w:pPr>
            <w:r w:rsidRPr="00231594">
              <w:rPr>
                <w:rFonts w:eastAsia="Calibri" w:cs="Calibri"/>
                <w:color w:val="000000" w:themeColor="text1"/>
                <w:sz w:val="18"/>
                <w:szCs w:val="18"/>
                <w:vertAlign w:val="superscript"/>
              </w:rPr>
              <w:t>2</w:t>
            </w:r>
            <w:r w:rsidRPr="00231594" w:rsidR="4E60C07F">
              <w:rPr>
                <w:rFonts w:eastAsia="Calibri" w:cs="Calibri"/>
                <w:b/>
                <w:bCs/>
                <w:color w:val="000000" w:themeColor="text1"/>
                <w:sz w:val="18"/>
                <w:szCs w:val="18"/>
              </w:rPr>
              <w:t>Hourly</w:t>
            </w:r>
          </w:p>
          <w:p w:rsidR="4E60C07F" w:rsidRPr="00231594" w:rsidP="5B61489E" w14:paraId="371DF9B7" w14:textId="2660D972">
            <w:pPr>
              <w:spacing w:after="0"/>
              <w:jc w:val="center"/>
              <w:rPr>
                <w:rFonts w:eastAsia="Calibri" w:cs="Calibri"/>
                <w:b/>
                <w:bCs/>
                <w:color w:val="000000" w:themeColor="text1"/>
                <w:sz w:val="18"/>
                <w:szCs w:val="18"/>
              </w:rPr>
            </w:pPr>
            <w:r w:rsidRPr="00231594">
              <w:rPr>
                <w:rFonts w:eastAsia="Calibri" w:cs="Calibri"/>
                <w:b/>
                <w:bCs/>
                <w:color w:val="000000" w:themeColor="text1"/>
                <w:sz w:val="18"/>
                <w:szCs w:val="18"/>
              </w:rPr>
              <w:t>Cost</w:t>
            </w:r>
          </w:p>
        </w:tc>
        <w:tc>
          <w:tcPr>
            <w:tcW w:w="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478D2A34" w:rsidRPr="00231594" w:rsidP="5B61489E" w14:paraId="27B0910F" w14:textId="36472C3C">
            <w:pPr>
              <w:spacing w:after="0"/>
              <w:ind w:right="-90"/>
              <w:jc w:val="center"/>
              <w:rPr>
                <w:rFonts w:eastAsia="Calibri" w:cs="Calibri"/>
                <w:b/>
                <w:bCs/>
                <w:color w:val="000000" w:themeColor="text1"/>
                <w:sz w:val="18"/>
                <w:szCs w:val="18"/>
              </w:rPr>
            </w:pPr>
            <w:r w:rsidRPr="00231594">
              <w:rPr>
                <w:rFonts w:eastAsia="Calibri" w:cs="Calibri"/>
                <w:b/>
                <w:bCs/>
                <w:color w:val="000000" w:themeColor="text1"/>
                <w:sz w:val="18"/>
                <w:szCs w:val="18"/>
              </w:rPr>
              <w:t xml:space="preserve">Total </w:t>
            </w:r>
          </w:p>
          <w:p w:rsidR="478D2A34" w:rsidRPr="00231594" w:rsidP="5B61489E" w14:paraId="108DF61A" w14:textId="7DAA9195">
            <w:pPr>
              <w:spacing w:after="0"/>
              <w:ind w:right="-90"/>
              <w:jc w:val="center"/>
              <w:rPr>
                <w:rFonts w:eastAsia="Calibri" w:cs="Calibri"/>
                <w:b/>
                <w:bCs/>
                <w:color w:val="000000" w:themeColor="text1"/>
                <w:sz w:val="18"/>
                <w:szCs w:val="18"/>
              </w:rPr>
            </w:pPr>
            <w:r w:rsidRPr="00231594">
              <w:rPr>
                <w:rFonts w:eastAsia="Calibri" w:cs="Calibri"/>
                <w:b/>
                <w:bCs/>
                <w:color w:val="000000" w:themeColor="text1"/>
                <w:sz w:val="18"/>
                <w:szCs w:val="18"/>
              </w:rPr>
              <w:t xml:space="preserve">Annual </w:t>
            </w:r>
          </w:p>
          <w:p w:rsidR="478D2A34" w:rsidRPr="00231594" w:rsidP="5B61489E" w14:paraId="03CC0537" w14:textId="5C66373B">
            <w:pPr>
              <w:spacing w:after="0"/>
              <w:ind w:right="-90"/>
              <w:jc w:val="center"/>
              <w:rPr>
                <w:rFonts w:eastAsia="Calibri" w:cs="Calibri"/>
                <w:b/>
                <w:bCs/>
                <w:color w:val="000000" w:themeColor="text1"/>
                <w:sz w:val="18"/>
                <w:szCs w:val="18"/>
              </w:rPr>
            </w:pPr>
            <w:r w:rsidRPr="00231594">
              <w:rPr>
                <w:rFonts w:eastAsia="Calibri" w:cs="Calibri"/>
                <w:b/>
                <w:bCs/>
                <w:color w:val="000000" w:themeColor="text1"/>
                <w:sz w:val="18"/>
                <w:szCs w:val="18"/>
              </w:rPr>
              <w:t>Cost</w:t>
            </w:r>
          </w:p>
        </w:tc>
      </w:tr>
      <w:tr w14:paraId="6AC18EC0" w14:textId="77777777" w:rsidTr="4437ADEE">
        <w:tblPrEx>
          <w:tblW w:w="9252" w:type="dxa"/>
          <w:tblInd w:w="108" w:type="dxa"/>
          <w:tblBorders>
            <w:insideH w:val="single" w:sz="4" w:space="0" w:color="auto"/>
          </w:tblBorders>
          <w:tblLook w:val="0000"/>
        </w:tblPrEx>
        <w:trPr>
          <w:gridAfter w:val="1"/>
          <w:wAfter w:w="282" w:type="dxa"/>
        </w:trPr>
        <w:tc>
          <w:tcPr>
            <w:tcW w:w="1712" w:type="dxa"/>
            <w:tcBorders>
              <w:top w:val="single" w:sz="4" w:space="0" w:color="auto"/>
              <w:left w:val="single" w:sz="4" w:space="0" w:color="auto"/>
              <w:bottom w:val="single" w:sz="4" w:space="0" w:color="auto"/>
              <w:right w:val="single" w:sz="4" w:space="0" w:color="auto"/>
            </w:tcBorders>
            <w:vAlign w:val="center"/>
          </w:tcPr>
          <w:p w:rsidR="003244C8" w:rsidRPr="00231594" w:rsidP="0068233A" w14:paraId="67DC2C4A" w14:textId="343C0FFE">
            <w:pPr>
              <w:rPr>
                <w:rFonts w:ascii="Helvetica" w:hAnsi="Helvetica"/>
                <w:bCs/>
                <w:color w:val="000000" w:themeColor="text1"/>
                <w:sz w:val="18"/>
                <w:szCs w:val="18"/>
              </w:rPr>
            </w:pPr>
            <w:r w:rsidRPr="00231594">
              <w:rPr>
                <w:rFonts w:ascii="Helvetica" w:hAnsi="Helvetica"/>
                <w:bCs/>
                <w:color w:val="000000" w:themeColor="text1"/>
                <w:sz w:val="18"/>
                <w:szCs w:val="18"/>
              </w:rPr>
              <w:t>HUD-</w:t>
            </w:r>
            <w:r w:rsidRPr="00231594" w:rsidR="008D4B73">
              <w:rPr>
                <w:rFonts w:ascii="Helvetica" w:hAnsi="Helvetica"/>
                <w:bCs/>
                <w:color w:val="000000" w:themeColor="text1"/>
                <w:sz w:val="18"/>
                <w:szCs w:val="18"/>
              </w:rPr>
              <w:t>9832</w:t>
            </w:r>
          </w:p>
        </w:tc>
        <w:tc>
          <w:tcPr>
            <w:tcW w:w="1292" w:type="dxa"/>
            <w:tcBorders>
              <w:top w:val="single" w:sz="4" w:space="0" w:color="auto"/>
              <w:left w:val="single" w:sz="4" w:space="0" w:color="auto"/>
              <w:bottom w:val="single" w:sz="4" w:space="0" w:color="auto"/>
              <w:right w:val="single" w:sz="4" w:space="0" w:color="auto"/>
            </w:tcBorders>
            <w:vAlign w:val="center"/>
          </w:tcPr>
          <w:p w:rsidR="5B61489E" w:rsidRPr="00231594" w:rsidP="5B61489E" w14:paraId="15139D69" w14:textId="0A3B7E71">
            <w:pPr>
              <w:jc w:val="right"/>
              <w:rPr>
                <w:color w:val="000000" w:themeColor="text1"/>
              </w:rPr>
            </w:pPr>
            <w:r w:rsidRPr="00231594">
              <w:rPr>
                <w:rFonts w:eastAsia="Calibri" w:cs="Calibri"/>
                <w:color w:val="000000" w:themeColor="text1"/>
              </w:rPr>
              <w:t>30,791</w:t>
            </w:r>
          </w:p>
        </w:tc>
        <w:tc>
          <w:tcPr>
            <w:tcW w:w="1097" w:type="dxa"/>
            <w:tcBorders>
              <w:top w:val="single" w:sz="4" w:space="0" w:color="auto"/>
              <w:left w:val="single" w:sz="4" w:space="0" w:color="auto"/>
              <w:bottom w:val="single" w:sz="4" w:space="0" w:color="auto"/>
              <w:right w:val="single" w:sz="4" w:space="0" w:color="auto"/>
            </w:tcBorders>
            <w:vAlign w:val="center"/>
          </w:tcPr>
          <w:p w:rsidR="003244C8" w:rsidRPr="00231594" w:rsidP="0068233A" w14:paraId="712DB4D4" w14:textId="10789504">
            <w:pPr>
              <w:jc w:val="center"/>
              <w:rPr>
                <w:rFonts w:ascii="Helvetica" w:hAnsi="Helvetica"/>
                <w:color w:val="000000" w:themeColor="text1"/>
                <w:sz w:val="18"/>
                <w:szCs w:val="18"/>
              </w:rPr>
            </w:pPr>
            <w:r w:rsidRPr="00231594">
              <w:rPr>
                <w:rFonts w:ascii="Helvetica" w:hAnsi="Helvetica"/>
                <w:color w:val="000000" w:themeColor="text1"/>
                <w:sz w:val="18"/>
                <w:szCs w:val="18"/>
              </w:rPr>
              <w:t>1</w:t>
            </w:r>
          </w:p>
        </w:tc>
        <w:tc>
          <w:tcPr>
            <w:tcW w:w="1013" w:type="dxa"/>
            <w:tcBorders>
              <w:top w:val="single" w:sz="4" w:space="0" w:color="auto"/>
              <w:left w:val="single" w:sz="4" w:space="0" w:color="auto"/>
              <w:bottom w:val="single" w:sz="4" w:space="0" w:color="auto"/>
              <w:right w:val="single" w:sz="4" w:space="0" w:color="auto"/>
            </w:tcBorders>
            <w:vAlign w:val="center"/>
          </w:tcPr>
          <w:p w:rsidR="5B61489E" w:rsidRPr="00231594" w:rsidP="5B61489E" w14:paraId="14AA2A71" w14:textId="195794ED">
            <w:pPr>
              <w:jc w:val="right"/>
              <w:rPr>
                <w:color w:val="000000" w:themeColor="text1"/>
              </w:rPr>
            </w:pPr>
            <w:r w:rsidRPr="00231594">
              <w:rPr>
                <w:rFonts w:eastAsia="Calibri" w:cs="Calibri"/>
                <w:color w:val="000000" w:themeColor="text1"/>
              </w:rPr>
              <w:t>1,710</w:t>
            </w:r>
          </w:p>
        </w:tc>
        <w:tc>
          <w:tcPr>
            <w:tcW w:w="1025" w:type="dxa"/>
            <w:tcBorders>
              <w:top w:val="single" w:sz="4" w:space="0" w:color="auto"/>
              <w:left w:val="single" w:sz="4" w:space="0" w:color="auto"/>
              <w:bottom w:val="single" w:sz="4" w:space="0" w:color="auto"/>
              <w:right w:val="single" w:sz="4" w:space="0" w:color="auto"/>
            </w:tcBorders>
            <w:vAlign w:val="center"/>
          </w:tcPr>
          <w:p w:rsidR="003244C8" w:rsidRPr="00231594" w:rsidP="0068233A" w14:paraId="0301A1B0" w14:textId="5113D648">
            <w:pPr>
              <w:jc w:val="center"/>
              <w:rPr>
                <w:rFonts w:ascii="Helvetica" w:hAnsi="Helvetica"/>
                <w:color w:val="000000" w:themeColor="text1"/>
                <w:sz w:val="18"/>
                <w:szCs w:val="18"/>
              </w:rPr>
            </w:pPr>
            <w:r w:rsidRPr="00231594">
              <w:rPr>
                <w:rFonts w:ascii="Helvetica" w:hAnsi="Helvetica"/>
                <w:color w:val="000000" w:themeColor="text1"/>
                <w:sz w:val="18"/>
                <w:szCs w:val="18"/>
              </w:rPr>
              <w:t>0.5</w:t>
            </w:r>
          </w:p>
        </w:tc>
        <w:tc>
          <w:tcPr>
            <w:tcW w:w="949" w:type="dxa"/>
            <w:tcBorders>
              <w:top w:val="single" w:sz="4" w:space="0" w:color="auto"/>
              <w:left w:val="single" w:sz="4" w:space="0" w:color="auto"/>
              <w:bottom w:val="single" w:sz="4" w:space="0" w:color="auto"/>
              <w:right w:val="single" w:sz="4" w:space="0" w:color="auto"/>
            </w:tcBorders>
            <w:vAlign w:val="center"/>
          </w:tcPr>
          <w:p w:rsidR="5B61489E" w:rsidRPr="00231594" w:rsidP="5B61489E" w14:paraId="1F79BF50" w14:textId="25FA9AD0">
            <w:pPr>
              <w:jc w:val="right"/>
              <w:rPr>
                <w:color w:val="000000" w:themeColor="text1"/>
              </w:rPr>
            </w:pPr>
            <w:r w:rsidRPr="00231594">
              <w:rPr>
                <w:rFonts w:eastAsia="Calibri" w:cs="Calibri"/>
                <w:color w:val="000000" w:themeColor="text1"/>
              </w:rPr>
              <w:t>855</w:t>
            </w:r>
          </w:p>
        </w:tc>
        <w:tc>
          <w:tcPr>
            <w:tcW w:w="915" w:type="dxa"/>
            <w:tcBorders>
              <w:top w:val="single" w:sz="4" w:space="0" w:color="auto"/>
              <w:left w:val="single" w:sz="4" w:space="0" w:color="auto"/>
              <w:bottom w:val="single" w:sz="4" w:space="0" w:color="auto"/>
              <w:right w:val="single" w:sz="4" w:space="0" w:color="auto"/>
            </w:tcBorders>
            <w:vAlign w:val="center"/>
          </w:tcPr>
          <w:p w:rsidR="5B61489E" w:rsidRPr="00231594" w:rsidP="5B61489E" w14:paraId="26EEDB7D" w14:textId="422D4D91">
            <w:pPr>
              <w:jc w:val="right"/>
              <w:rPr>
                <w:color w:val="000000" w:themeColor="text1"/>
              </w:rPr>
            </w:pPr>
            <w:r w:rsidRPr="00231594">
              <w:rPr>
                <w:rFonts w:eastAsia="Calibri" w:cs="Calibri"/>
                <w:color w:val="000000" w:themeColor="text1"/>
              </w:rPr>
              <w:t xml:space="preserve">$44.94 </w:t>
            </w:r>
          </w:p>
        </w:tc>
        <w:tc>
          <w:tcPr>
            <w:tcW w:w="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244C8" w:rsidRPr="00231594" w:rsidP="0068233A" w14:paraId="49981745" w14:textId="49536CB8">
            <w:pPr>
              <w:jc w:val="right"/>
              <w:rPr>
                <w:rFonts w:ascii="Helvetica" w:hAnsi="Helvetica"/>
                <w:color w:val="000000" w:themeColor="text1"/>
                <w:sz w:val="18"/>
                <w:szCs w:val="18"/>
              </w:rPr>
            </w:pPr>
            <w:r w:rsidRPr="00231594">
              <w:rPr>
                <w:rFonts w:ascii="Helvetica" w:hAnsi="Helvetica"/>
                <w:color w:val="000000" w:themeColor="text1"/>
                <w:sz w:val="18"/>
                <w:szCs w:val="18"/>
              </w:rPr>
              <w:t>$68,730</w:t>
            </w:r>
          </w:p>
        </w:tc>
      </w:tr>
      <w:tr w14:paraId="766EE112" w14:textId="77777777" w:rsidTr="4437ADEE">
        <w:tblPrEx>
          <w:tblW w:w="9252" w:type="dxa"/>
          <w:tblInd w:w="108" w:type="dxa"/>
          <w:tblBorders>
            <w:insideH w:val="single" w:sz="4" w:space="0" w:color="auto"/>
          </w:tblBorders>
          <w:tblLook w:val="0000"/>
        </w:tblPrEx>
        <w:trPr>
          <w:gridAfter w:val="1"/>
          <w:wAfter w:w="282" w:type="dxa"/>
        </w:trPr>
        <w:tc>
          <w:tcPr>
            <w:tcW w:w="1712" w:type="dxa"/>
            <w:tcBorders>
              <w:top w:val="single" w:sz="4" w:space="0" w:color="auto"/>
              <w:left w:val="single" w:sz="4" w:space="0" w:color="auto"/>
              <w:bottom w:val="single" w:sz="4" w:space="0" w:color="auto"/>
              <w:right w:val="single" w:sz="4" w:space="0" w:color="auto"/>
            </w:tcBorders>
            <w:vAlign w:val="center"/>
          </w:tcPr>
          <w:p w:rsidR="00B516E1" w:rsidRPr="00231594" w:rsidP="0068233A" w14:paraId="71B6D29F" w14:textId="2A6BCB24">
            <w:pPr>
              <w:rPr>
                <w:rFonts w:ascii="Helvetica" w:hAnsi="Helvetica"/>
                <w:bCs/>
                <w:color w:val="000000" w:themeColor="text1"/>
                <w:sz w:val="18"/>
                <w:szCs w:val="18"/>
              </w:rPr>
            </w:pPr>
            <w:r w:rsidRPr="00231594">
              <w:rPr>
                <w:rFonts w:ascii="Helvetica" w:hAnsi="Helvetica"/>
                <w:bCs/>
                <w:color w:val="000000" w:themeColor="text1"/>
                <w:sz w:val="18"/>
                <w:szCs w:val="18"/>
              </w:rPr>
              <w:t>HUD-9839A</w:t>
            </w:r>
          </w:p>
        </w:tc>
        <w:tc>
          <w:tcPr>
            <w:tcW w:w="1292" w:type="dxa"/>
            <w:tcBorders>
              <w:top w:val="single" w:sz="4" w:space="0" w:color="auto"/>
              <w:left w:val="single" w:sz="4" w:space="0" w:color="auto"/>
              <w:bottom w:val="single" w:sz="4" w:space="0" w:color="auto"/>
              <w:right w:val="single" w:sz="4" w:space="0" w:color="auto"/>
            </w:tcBorders>
            <w:vAlign w:val="center"/>
          </w:tcPr>
          <w:p w:rsidR="5B61489E" w:rsidRPr="00231594" w:rsidP="5B61489E" w14:paraId="318E2195" w14:textId="6CE9DC79">
            <w:pPr>
              <w:jc w:val="right"/>
              <w:rPr>
                <w:color w:val="000000" w:themeColor="text1"/>
              </w:rPr>
            </w:pPr>
            <w:r w:rsidRPr="00231594">
              <w:rPr>
                <w:rFonts w:eastAsia="Calibri" w:cs="Calibri"/>
                <w:color w:val="000000" w:themeColor="text1"/>
              </w:rPr>
              <w:t>109</w:t>
            </w:r>
          </w:p>
        </w:tc>
        <w:tc>
          <w:tcPr>
            <w:tcW w:w="1097" w:type="dxa"/>
            <w:tcBorders>
              <w:top w:val="single" w:sz="4" w:space="0" w:color="auto"/>
              <w:left w:val="single" w:sz="4" w:space="0" w:color="auto"/>
              <w:bottom w:val="single" w:sz="4" w:space="0" w:color="auto"/>
              <w:right w:val="single" w:sz="4" w:space="0" w:color="auto"/>
            </w:tcBorders>
            <w:vAlign w:val="center"/>
          </w:tcPr>
          <w:p w:rsidR="00B516E1" w:rsidRPr="00231594" w:rsidP="0068233A" w14:paraId="5DCFC608" w14:textId="42B3C7DD">
            <w:pPr>
              <w:jc w:val="center"/>
              <w:rPr>
                <w:rFonts w:ascii="Helvetica" w:hAnsi="Helvetica"/>
                <w:color w:val="000000" w:themeColor="text1"/>
                <w:sz w:val="18"/>
                <w:szCs w:val="18"/>
              </w:rPr>
            </w:pPr>
            <w:r w:rsidRPr="00231594">
              <w:rPr>
                <w:rFonts w:ascii="Helvetica" w:hAnsi="Helvetica"/>
                <w:color w:val="000000" w:themeColor="text1"/>
                <w:sz w:val="18"/>
                <w:szCs w:val="18"/>
              </w:rPr>
              <w:t>1</w:t>
            </w:r>
          </w:p>
        </w:tc>
        <w:tc>
          <w:tcPr>
            <w:tcW w:w="1013" w:type="dxa"/>
            <w:tcBorders>
              <w:top w:val="single" w:sz="4" w:space="0" w:color="auto"/>
              <w:left w:val="single" w:sz="4" w:space="0" w:color="auto"/>
              <w:bottom w:val="single" w:sz="4" w:space="0" w:color="auto"/>
              <w:right w:val="single" w:sz="4" w:space="0" w:color="auto"/>
            </w:tcBorders>
            <w:vAlign w:val="center"/>
          </w:tcPr>
          <w:p w:rsidR="5B61489E" w:rsidRPr="00231594" w:rsidP="5B61489E" w14:paraId="37B3030E" w14:textId="0800EC64">
            <w:pPr>
              <w:jc w:val="right"/>
              <w:rPr>
                <w:color w:val="000000" w:themeColor="text1"/>
              </w:rPr>
            </w:pPr>
            <w:r w:rsidRPr="00231594">
              <w:rPr>
                <w:rFonts w:eastAsia="Calibri" w:cs="Calibri"/>
                <w:color w:val="000000" w:themeColor="text1"/>
              </w:rPr>
              <w:t>109</w:t>
            </w:r>
          </w:p>
        </w:tc>
        <w:tc>
          <w:tcPr>
            <w:tcW w:w="1025" w:type="dxa"/>
            <w:tcBorders>
              <w:top w:val="single" w:sz="4" w:space="0" w:color="auto"/>
              <w:left w:val="single" w:sz="4" w:space="0" w:color="auto"/>
              <w:bottom w:val="single" w:sz="4" w:space="0" w:color="auto"/>
              <w:right w:val="single" w:sz="4" w:space="0" w:color="auto"/>
            </w:tcBorders>
            <w:vAlign w:val="center"/>
          </w:tcPr>
          <w:p w:rsidR="00B516E1" w:rsidRPr="00231594" w:rsidP="00C85FDF" w14:paraId="4E3C4D76" w14:textId="587E2238">
            <w:pPr>
              <w:jc w:val="center"/>
              <w:rPr>
                <w:rFonts w:ascii="Helvetica" w:hAnsi="Helvetica"/>
                <w:color w:val="000000" w:themeColor="text1"/>
                <w:sz w:val="18"/>
                <w:szCs w:val="18"/>
              </w:rPr>
            </w:pPr>
            <w:r w:rsidRPr="00231594">
              <w:rPr>
                <w:rFonts w:ascii="Helvetica" w:hAnsi="Helvetica"/>
                <w:color w:val="000000" w:themeColor="text1"/>
                <w:sz w:val="18"/>
                <w:szCs w:val="18"/>
              </w:rPr>
              <w:t>0.5</w:t>
            </w:r>
          </w:p>
        </w:tc>
        <w:tc>
          <w:tcPr>
            <w:tcW w:w="949" w:type="dxa"/>
            <w:tcBorders>
              <w:top w:val="single" w:sz="4" w:space="0" w:color="auto"/>
              <w:left w:val="single" w:sz="4" w:space="0" w:color="auto"/>
              <w:bottom w:val="single" w:sz="4" w:space="0" w:color="auto"/>
              <w:right w:val="single" w:sz="4" w:space="0" w:color="auto"/>
            </w:tcBorders>
            <w:vAlign w:val="center"/>
          </w:tcPr>
          <w:p w:rsidR="5B61489E" w:rsidRPr="00231594" w:rsidP="5B61489E" w14:paraId="748E8265" w14:textId="705FAB67">
            <w:pPr>
              <w:jc w:val="right"/>
              <w:rPr>
                <w:color w:val="000000" w:themeColor="text1"/>
              </w:rPr>
            </w:pPr>
            <w:r w:rsidRPr="00231594">
              <w:rPr>
                <w:rFonts w:eastAsia="Calibri" w:cs="Calibri"/>
                <w:color w:val="000000" w:themeColor="text1"/>
              </w:rPr>
              <w:t>55</w:t>
            </w:r>
          </w:p>
        </w:tc>
        <w:tc>
          <w:tcPr>
            <w:tcW w:w="915" w:type="dxa"/>
            <w:tcBorders>
              <w:top w:val="single" w:sz="4" w:space="0" w:color="auto"/>
              <w:left w:val="single" w:sz="4" w:space="0" w:color="auto"/>
              <w:bottom w:val="single" w:sz="4" w:space="0" w:color="auto"/>
              <w:right w:val="single" w:sz="4" w:space="0" w:color="auto"/>
            </w:tcBorders>
            <w:vAlign w:val="center"/>
          </w:tcPr>
          <w:p w:rsidR="5B61489E" w:rsidRPr="00231594" w:rsidP="5B61489E" w14:paraId="36A34D84" w14:textId="4507AE84">
            <w:pPr>
              <w:jc w:val="right"/>
              <w:rPr>
                <w:color w:val="000000" w:themeColor="text1"/>
              </w:rPr>
            </w:pPr>
            <w:r w:rsidRPr="00231594">
              <w:rPr>
                <w:rFonts w:eastAsia="Calibri" w:cs="Calibri"/>
                <w:color w:val="000000" w:themeColor="text1"/>
              </w:rPr>
              <w:t xml:space="preserve">$44.94 </w:t>
            </w:r>
          </w:p>
        </w:tc>
        <w:tc>
          <w:tcPr>
            <w:tcW w:w="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16E1" w:rsidRPr="00231594" w:rsidP="0068233A" w14:paraId="12FC5C55" w14:textId="492232A5">
            <w:pPr>
              <w:jc w:val="right"/>
              <w:rPr>
                <w:rFonts w:ascii="Helvetica" w:hAnsi="Helvetica"/>
                <w:color w:val="000000" w:themeColor="text1"/>
                <w:sz w:val="18"/>
                <w:szCs w:val="18"/>
              </w:rPr>
            </w:pPr>
            <w:r w:rsidRPr="00231594">
              <w:rPr>
                <w:rFonts w:ascii="Helvetica" w:hAnsi="Helvetica"/>
                <w:color w:val="000000" w:themeColor="text1"/>
                <w:sz w:val="18"/>
                <w:szCs w:val="18"/>
              </w:rPr>
              <w:t>$13,746</w:t>
            </w:r>
          </w:p>
        </w:tc>
      </w:tr>
      <w:tr w14:paraId="557F3FBF" w14:textId="77777777" w:rsidTr="4437ADEE">
        <w:tblPrEx>
          <w:tblW w:w="9252" w:type="dxa"/>
          <w:tblInd w:w="108" w:type="dxa"/>
          <w:tblBorders>
            <w:insideH w:val="single" w:sz="4" w:space="0" w:color="auto"/>
          </w:tblBorders>
          <w:tblLook w:val="0000"/>
        </w:tblPrEx>
        <w:trPr>
          <w:gridAfter w:val="1"/>
          <w:wAfter w:w="282" w:type="dxa"/>
        </w:trPr>
        <w:tc>
          <w:tcPr>
            <w:tcW w:w="1712" w:type="dxa"/>
            <w:tcBorders>
              <w:top w:val="single" w:sz="4" w:space="0" w:color="auto"/>
              <w:left w:val="single" w:sz="4" w:space="0" w:color="auto"/>
              <w:bottom w:val="single" w:sz="4" w:space="0" w:color="auto"/>
              <w:right w:val="single" w:sz="4" w:space="0" w:color="auto"/>
            </w:tcBorders>
            <w:vAlign w:val="center"/>
          </w:tcPr>
          <w:p w:rsidR="00B516E1" w:rsidRPr="00231594" w:rsidP="0068233A" w14:paraId="07545EAB" w14:textId="4D91626A">
            <w:pPr>
              <w:rPr>
                <w:rFonts w:ascii="Helvetica" w:hAnsi="Helvetica"/>
                <w:bCs/>
                <w:color w:val="000000" w:themeColor="text1"/>
                <w:sz w:val="18"/>
                <w:szCs w:val="18"/>
              </w:rPr>
            </w:pPr>
            <w:r w:rsidRPr="00231594">
              <w:rPr>
                <w:rFonts w:ascii="Helvetica" w:hAnsi="Helvetica"/>
                <w:bCs/>
                <w:color w:val="000000" w:themeColor="text1"/>
                <w:sz w:val="18"/>
                <w:szCs w:val="18"/>
              </w:rPr>
              <w:t>HUD-9839</w:t>
            </w:r>
            <w:r w:rsidRPr="00231594" w:rsidR="00665197">
              <w:rPr>
                <w:rFonts w:ascii="Helvetica" w:hAnsi="Helvetica"/>
                <w:bCs/>
                <w:color w:val="000000" w:themeColor="text1"/>
                <w:sz w:val="18"/>
                <w:szCs w:val="18"/>
              </w:rPr>
              <w:t>B</w:t>
            </w:r>
          </w:p>
        </w:tc>
        <w:tc>
          <w:tcPr>
            <w:tcW w:w="1292" w:type="dxa"/>
            <w:tcBorders>
              <w:top w:val="single" w:sz="4" w:space="0" w:color="auto"/>
              <w:left w:val="single" w:sz="4" w:space="0" w:color="auto"/>
              <w:bottom w:val="single" w:sz="4" w:space="0" w:color="auto"/>
              <w:right w:val="single" w:sz="4" w:space="0" w:color="auto"/>
            </w:tcBorders>
            <w:vAlign w:val="center"/>
          </w:tcPr>
          <w:p w:rsidR="5B61489E" w:rsidRPr="00231594" w:rsidP="5B61489E" w14:paraId="6D20A4CB" w14:textId="5DB25B77">
            <w:pPr>
              <w:jc w:val="right"/>
              <w:rPr>
                <w:color w:val="000000" w:themeColor="text1"/>
              </w:rPr>
            </w:pPr>
            <w:r w:rsidRPr="00231594">
              <w:rPr>
                <w:rFonts w:eastAsia="Calibri" w:cs="Calibri"/>
                <w:color w:val="000000" w:themeColor="text1"/>
              </w:rPr>
              <w:t>1,316</w:t>
            </w:r>
          </w:p>
        </w:tc>
        <w:tc>
          <w:tcPr>
            <w:tcW w:w="1097" w:type="dxa"/>
            <w:tcBorders>
              <w:top w:val="single" w:sz="4" w:space="0" w:color="auto"/>
              <w:left w:val="single" w:sz="4" w:space="0" w:color="auto"/>
              <w:bottom w:val="single" w:sz="4" w:space="0" w:color="auto"/>
              <w:right w:val="single" w:sz="4" w:space="0" w:color="auto"/>
            </w:tcBorders>
            <w:vAlign w:val="center"/>
          </w:tcPr>
          <w:p w:rsidR="00B516E1" w:rsidRPr="00231594" w:rsidP="0068233A" w14:paraId="549B590A" w14:textId="0E6B9A69">
            <w:pPr>
              <w:jc w:val="center"/>
              <w:rPr>
                <w:rFonts w:ascii="Helvetica" w:hAnsi="Helvetica"/>
                <w:color w:val="000000" w:themeColor="text1"/>
                <w:sz w:val="18"/>
                <w:szCs w:val="18"/>
              </w:rPr>
            </w:pPr>
            <w:r w:rsidRPr="00231594">
              <w:rPr>
                <w:rFonts w:ascii="Helvetica" w:hAnsi="Helvetica"/>
                <w:color w:val="000000" w:themeColor="text1"/>
                <w:sz w:val="18"/>
                <w:szCs w:val="18"/>
              </w:rPr>
              <w:t>1</w:t>
            </w:r>
          </w:p>
        </w:tc>
        <w:tc>
          <w:tcPr>
            <w:tcW w:w="1013" w:type="dxa"/>
            <w:tcBorders>
              <w:top w:val="single" w:sz="4" w:space="0" w:color="auto"/>
              <w:left w:val="single" w:sz="4" w:space="0" w:color="auto"/>
              <w:bottom w:val="single" w:sz="4" w:space="0" w:color="auto"/>
              <w:right w:val="single" w:sz="4" w:space="0" w:color="auto"/>
            </w:tcBorders>
            <w:vAlign w:val="center"/>
          </w:tcPr>
          <w:p w:rsidR="5B61489E" w:rsidRPr="00231594" w:rsidP="5B61489E" w14:paraId="63982164" w14:textId="74A49699">
            <w:pPr>
              <w:jc w:val="right"/>
              <w:rPr>
                <w:color w:val="000000" w:themeColor="text1"/>
              </w:rPr>
            </w:pPr>
            <w:r w:rsidRPr="00231594">
              <w:rPr>
                <w:rFonts w:eastAsia="Calibri" w:cs="Calibri"/>
                <w:color w:val="000000" w:themeColor="text1"/>
              </w:rPr>
              <w:t>1,316</w:t>
            </w:r>
          </w:p>
        </w:tc>
        <w:tc>
          <w:tcPr>
            <w:tcW w:w="1025" w:type="dxa"/>
            <w:tcBorders>
              <w:top w:val="single" w:sz="4" w:space="0" w:color="auto"/>
              <w:left w:val="single" w:sz="4" w:space="0" w:color="auto"/>
              <w:bottom w:val="single" w:sz="4" w:space="0" w:color="auto"/>
              <w:right w:val="single" w:sz="4" w:space="0" w:color="auto"/>
            </w:tcBorders>
            <w:vAlign w:val="center"/>
          </w:tcPr>
          <w:p w:rsidR="00B516E1" w:rsidRPr="00231594" w:rsidP="00C85FDF" w14:paraId="16028C17" w14:textId="0E9C6B6C">
            <w:pPr>
              <w:jc w:val="center"/>
              <w:rPr>
                <w:rFonts w:ascii="Helvetica" w:hAnsi="Helvetica"/>
                <w:color w:val="000000" w:themeColor="text1"/>
                <w:sz w:val="18"/>
                <w:szCs w:val="18"/>
              </w:rPr>
            </w:pPr>
            <w:r w:rsidRPr="00231594">
              <w:rPr>
                <w:rFonts w:ascii="Helvetica" w:hAnsi="Helvetica"/>
                <w:color w:val="000000" w:themeColor="text1"/>
                <w:sz w:val="18"/>
                <w:szCs w:val="18"/>
              </w:rPr>
              <w:t>0.5</w:t>
            </w:r>
          </w:p>
        </w:tc>
        <w:tc>
          <w:tcPr>
            <w:tcW w:w="949" w:type="dxa"/>
            <w:tcBorders>
              <w:top w:val="single" w:sz="4" w:space="0" w:color="auto"/>
              <w:left w:val="single" w:sz="4" w:space="0" w:color="auto"/>
              <w:bottom w:val="single" w:sz="4" w:space="0" w:color="auto"/>
              <w:right w:val="single" w:sz="4" w:space="0" w:color="auto"/>
            </w:tcBorders>
            <w:vAlign w:val="center"/>
          </w:tcPr>
          <w:p w:rsidR="5B61489E" w:rsidRPr="00231594" w:rsidP="5B61489E" w14:paraId="27D43CFC" w14:textId="440D433B">
            <w:pPr>
              <w:jc w:val="right"/>
              <w:rPr>
                <w:color w:val="000000" w:themeColor="text1"/>
              </w:rPr>
            </w:pPr>
            <w:r w:rsidRPr="00231594">
              <w:rPr>
                <w:rFonts w:eastAsia="Calibri" w:cs="Calibri"/>
                <w:color w:val="000000" w:themeColor="text1"/>
              </w:rPr>
              <w:t>658</w:t>
            </w:r>
          </w:p>
        </w:tc>
        <w:tc>
          <w:tcPr>
            <w:tcW w:w="915" w:type="dxa"/>
            <w:tcBorders>
              <w:top w:val="single" w:sz="4" w:space="0" w:color="auto"/>
              <w:left w:val="single" w:sz="4" w:space="0" w:color="auto"/>
              <w:bottom w:val="single" w:sz="4" w:space="0" w:color="auto"/>
              <w:right w:val="single" w:sz="4" w:space="0" w:color="auto"/>
            </w:tcBorders>
            <w:vAlign w:val="center"/>
          </w:tcPr>
          <w:p w:rsidR="5B61489E" w:rsidRPr="00231594" w:rsidP="5B61489E" w14:paraId="23509789" w14:textId="0FB01336">
            <w:pPr>
              <w:jc w:val="right"/>
              <w:rPr>
                <w:color w:val="000000" w:themeColor="text1"/>
              </w:rPr>
            </w:pPr>
            <w:r w:rsidRPr="00231594">
              <w:rPr>
                <w:rFonts w:eastAsia="Calibri" w:cs="Calibri"/>
                <w:color w:val="000000" w:themeColor="text1"/>
              </w:rPr>
              <w:t xml:space="preserve">$44.94 </w:t>
            </w:r>
          </w:p>
        </w:tc>
        <w:tc>
          <w:tcPr>
            <w:tcW w:w="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16E1" w:rsidRPr="00231594" w:rsidP="0068233A" w14:paraId="29E8728C" w14:textId="5079853D">
            <w:pPr>
              <w:jc w:val="right"/>
              <w:rPr>
                <w:rFonts w:ascii="Helvetica" w:hAnsi="Helvetica"/>
                <w:color w:val="000000" w:themeColor="text1"/>
                <w:sz w:val="18"/>
                <w:szCs w:val="18"/>
              </w:rPr>
            </w:pPr>
            <w:r w:rsidRPr="00231594">
              <w:rPr>
                <w:rFonts w:ascii="Helvetica" w:hAnsi="Helvetica"/>
                <w:color w:val="000000" w:themeColor="text1"/>
                <w:sz w:val="18"/>
                <w:szCs w:val="18"/>
              </w:rPr>
              <w:t>$48,111</w:t>
            </w:r>
          </w:p>
        </w:tc>
      </w:tr>
      <w:tr w14:paraId="1A965116" w14:textId="77777777" w:rsidTr="4437ADEE">
        <w:tblPrEx>
          <w:tblW w:w="9252" w:type="dxa"/>
          <w:tblInd w:w="108" w:type="dxa"/>
          <w:tblBorders>
            <w:insideH w:val="single" w:sz="4" w:space="0" w:color="auto"/>
          </w:tblBorders>
          <w:tblLook w:val="0000"/>
        </w:tblPrEx>
        <w:trPr>
          <w:gridAfter w:val="1"/>
          <w:wAfter w:w="282" w:type="dxa"/>
        </w:trPr>
        <w:tc>
          <w:tcPr>
            <w:tcW w:w="1712" w:type="dxa"/>
            <w:tcBorders>
              <w:top w:val="single" w:sz="4" w:space="0" w:color="auto"/>
              <w:left w:val="single" w:sz="4" w:space="0" w:color="auto"/>
              <w:bottom w:val="single" w:sz="4" w:space="0" w:color="auto"/>
              <w:right w:val="single" w:sz="4" w:space="0" w:color="auto"/>
            </w:tcBorders>
            <w:vAlign w:val="center"/>
          </w:tcPr>
          <w:p w:rsidR="00A6656E" w:rsidRPr="00231594" w:rsidP="0068233A" w14:paraId="7DF4E37C" w14:textId="707CE06A">
            <w:pPr>
              <w:rPr>
                <w:rFonts w:ascii="Helvetica" w:hAnsi="Helvetica"/>
                <w:color w:val="000000" w:themeColor="text1"/>
                <w:sz w:val="18"/>
                <w:szCs w:val="18"/>
              </w:rPr>
            </w:pPr>
            <w:r w:rsidRPr="00231594">
              <w:rPr>
                <w:rFonts w:ascii="Helvetica" w:hAnsi="Helvetica"/>
                <w:color w:val="000000" w:themeColor="text1"/>
                <w:sz w:val="18"/>
                <w:szCs w:val="18"/>
              </w:rPr>
              <w:t>H</w:t>
            </w:r>
            <w:r w:rsidRPr="00231594">
              <w:rPr>
                <w:rFonts w:ascii="Helvetica" w:hAnsi="Helvetica"/>
                <w:bCs/>
                <w:color w:val="000000" w:themeColor="text1"/>
                <w:sz w:val="18"/>
                <w:szCs w:val="18"/>
              </w:rPr>
              <w:t>UD-</w:t>
            </w:r>
            <w:r w:rsidRPr="00231594" w:rsidR="00C30CA1">
              <w:rPr>
                <w:rFonts w:ascii="Helvetica" w:hAnsi="Helvetica"/>
                <w:bCs/>
                <w:color w:val="000000" w:themeColor="text1"/>
                <w:sz w:val="18"/>
                <w:szCs w:val="18"/>
              </w:rPr>
              <w:t>98</w:t>
            </w:r>
            <w:r w:rsidRPr="00231594" w:rsidR="00347A6A">
              <w:rPr>
                <w:rFonts w:ascii="Helvetica" w:hAnsi="Helvetica"/>
                <w:bCs/>
                <w:color w:val="000000" w:themeColor="text1"/>
                <w:sz w:val="18"/>
                <w:szCs w:val="18"/>
              </w:rPr>
              <w:t>39</w:t>
            </w:r>
            <w:r w:rsidRPr="00231594" w:rsidR="0EF9F84C">
              <w:rPr>
                <w:rFonts w:ascii="Helvetica" w:hAnsi="Helvetica"/>
                <w:color w:val="000000" w:themeColor="text1"/>
                <w:sz w:val="18"/>
                <w:szCs w:val="18"/>
              </w:rPr>
              <w:t>C</w:t>
            </w:r>
          </w:p>
        </w:tc>
        <w:tc>
          <w:tcPr>
            <w:tcW w:w="1292" w:type="dxa"/>
            <w:tcBorders>
              <w:top w:val="single" w:sz="4" w:space="0" w:color="auto"/>
              <w:left w:val="single" w:sz="4" w:space="0" w:color="auto"/>
              <w:bottom w:val="single" w:sz="4" w:space="0" w:color="auto"/>
              <w:right w:val="single" w:sz="4" w:space="0" w:color="auto"/>
            </w:tcBorders>
            <w:vAlign w:val="center"/>
          </w:tcPr>
          <w:p w:rsidR="5B61489E" w:rsidRPr="00231594" w:rsidP="5B61489E" w14:paraId="1C013058" w14:textId="07B90540">
            <w:pPr>
              <w:jc w:val="right"/>
              <w:rPr>
                <w:color w:val="000000" w:themeColor="text1"/>
              </w:rPr>
            </w:pPr>
            <w:r w:rsidRPr="00231594">
              <w:rPr>
                <w:rFonts w:eastAsia="Calibri" w:cs="Calibri"/>
                <w:color w:val="000000" w:themeColor="text1"/>
              </w:rPr>
              <w:t>13</w:t>
            </w:r>
          </w:p>
        </w:tc>
        <w:tc>
          <w:tcPr>
            <w:tcW w:w="1097" w:type="dxa"/>
            <w:tcBorders>
              <w:top w:val="single" w:sz="4" w:space="0" w:color="auto"/>
              <w:left w:val="single" w:sz="4" w:space="0" w:color="auto"/>
              <w:bottom w:val="single" w:sz="4" w:space="0" w:color="auto"/>
              <w:right w:val="single" w:sz="4" w:space="0" w:color="auto"/>
            </w:tcBorders>
            <w:vAlign w:val="center"/>
          </w:tcPr>
          <w:p w:rsidR="00A6656E" w:rsidRPr="00231594" w:rsidP="0068233A" w14:paraId="1DA6542E" w14:textId="5BEF1DC6">
            <w:pPr>
              <w:jc w:val="center"/>
              <w:rPr>
                <w:rFonts w:ascii="Helvetica" w:hAnsi="Helvetica"/>
                <w:color w:val="000000" w:themeColor="text1"/>
                <w:sz w:val="18"/>
                <w:szCs w:val="18"/>
              </w:rPr>
            </w:pPr>
            <w:r w:rsidRPr="00231594">
              <w:rPr>
                <w:rFonts w:ascii="Helvetica" w:hAnsi="Helvetica"/>
                <w:color w:val="000000" w:themeColor="text1"/>
                <w:sz w:val="18"/>
                <w:szCs w:val="18"/>
              </w:rPr>
              <w:t>1</w:t>
            </w:r>
          </w:p>
        </w:tc>
        <w:tc>
          <w:tcPr>
            <w:tcW w:w="1013" w:type="dxa"/>
            <w:tcBorders>
              <w:top w:val="single" w:sz="4" w:space="0" w:color="auto"/>
              <w:left w:val="single" w:sz="4" w:space="0" w:color="auto"/>
              <w:bottom w:val="single" w:sz="4" w:space="0" w:color="auto"/>
              <w:right w:val="single" w:sz="4" w:space="0" w:color="auto"/>
            </w:tcBorders>
            <w:vAlign w:val="center"/>
          </w:tcPr>
          <w:p w:rsidR="5B61489E" w:rsidRPr="00231594" w:rsidP="5B61489E" w14:paraId="7BDC2C41" w14:textId="1BAD97E8">
            <w:pPr>
              <w:jc w:val="right"/>
              <w:rPr>
                <w:color w:val="000000" w:themeColor="text1"/>
              </w:rPr>
            </w:pPr>
            <w:r w:rsidRPr="00231594">
              <w:rPr>
                <w:rFonts w:eastAsia="Calibri" w:cs="Calibri"/>
                <w:color w:val="000000" w:themeColor="text1"/>
              </w:rPr>
              <w:t>13</w:t>
            </w:r>
          </w:p>
        </w:tc>
        <w:tc>
          <w:tcPr>
            <w:tcW w:w="1025" w:type="dxa"/>
            <w:tcBorders>
              <w:top w:val="single" w:sz="4" w:space="0" w:color="auto"/>
              <w:left w:val="single" w:sz="4" w:space="0" w:color="auto"/>
              <w:bottom w:val="single" w:sz="4" w:space="0" w:color="auto"/>
              <w:right w:val="single" w:sz="4" w:space="0" w:color="auto"/>
            </w:tcBorders>
            <w:vAlign w:val="center"/>
          </w:tcPr>
          <w:p w:rsidR="00A6656E" w:rsidRPr="00231594" w:rsidP="00293789" w14:paraId="722B00AE" w14:textId="5531EB02">
            <w:pPr>
              <w:jc w:val="center"/>
              <w:rPr>
                <w:rFonts w:ascii="Helvetica" w:hAnsi="Helvetica"/>
                <w:color w:val="000000" w:themeColor="text1"/>
                <w:sz w:val="18"/>
                <w:szCs w:val="18"/>
              </w:rPr>
            </w:pPr>
            <w:r w:rsidRPr="00231594">
              <w:rPr>
                <w:rFonts w:ascii="Helvetica" w:hAnsi="Helvetica"/>
                <w:color w:val="000000" w:themeColor="text1"/>
                <w:sz w:val="18"/>
                <w:szCs w:val="18"/>
              </w:rPr>
              <w:t>0.5</w:t>
            </w:r>
          </w:p>
        </w:tc>
        <w:tc>
          <w:tcPr>
            <w:tcW w:w="949" w:type="dxa"/>
            <w:tcBorders>
              <w:top w:val="single" w:sz="4" w:space="0" w:color="auto"/>
              <w:left w:val="single" w:sz="4" w:space="0" w:color="auto"/>
              <w:bottom w:val="single" w:sz="4" w:space="0" w:color="auto"/>
              <w:right w:val="single" w:sz="4" w:space="0" w:color="auto"/>
            </w:tcBorders>
            <w:vAlign w:val="center"/>
          </w:tcPr>
          <w:p w:rsidR="5B61489E" w:rsidRPr="00231594" w:rsidP="5B61489E" w14:paraId="0C926318" w14:textId="749F97DF">
            <w:pPr>
              <w:jc w:val="right"/>
              <w:rPr>
                <w:color w:val="000000" w:themeColor="text1"/>
              </w:rPr>
            </w:pPr>
            <w:r w:rsidRPr="00231594">
              <w:rPr>
                <w:rFonts w:eastAsia="Calibri" w:cs="Calibri"/>
                <w:color w:val="000000" w:themeColor="text1"/>
              </w:rPr>
              <w:t>7</w:t>
            </w:r>
          </w:p>
        </w:tc>
        <w:tc>
          <w:tcPr>
            <w:tcW w:w="915" w:type="dxa"/>
            <w:tcBorders>
              <w:top w:val="single" w:sz="4" w:space="0" w:color="auto"/>
              <w:left w:val="single" w:sz="4" w:space="0" w:color="auto"/>
              <w:bottom w:val="single" w:sz="4" w:space="0" w:color="auto"/>
              <w:right w:val="single" w:sz="4" w:space="0" w:color="auto"/>
            </w:tcBorders>
            <w:vAlign w:val="center"/>
          </w:tcPr>
          <w:p w:rsidR="5B61489E" w:rsidRPr="00231594" w:rsidP="5B61489E" w14:paraId="48ADB9E2" w14:textId="4479CD00">
            <w:pPr>
              <w:jc w:val="right"/>
              <w:rPr>
                <w:color w:val="000000" w:themeColor="text1"/>
              </w:rPr>
            </w:pPr>
            <w:r w:rsidRPr="00231594">
              <w:rPr>
                <w:rFonts w:eastAsia="Calibri" w:cs="Calibri"/>
                <w:color w:val="000000" w:themeColor="text1"/>
              </w:rPr>
              <w:t>$44.94</w:t>
            </w:r>
          </w:p>
        </w:tc>
        <w:tc>
          <w:tcPr>
            <w:tcW w:w="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6656E" w:rsidRPr="00231594" w:rsidP="0068233A" w14:paraId="54E11D2A" w14:textId="054DE21C">
            <w:pPr>
              <w:jc w:val="right"/>
              <w:rPr>
                <w:rFonts w:ascii="Helvetica" w:hAnsi="Helvetica"/>
                <w:color w:val="000000" w:themeColor="text1"/>
                <w:sz w:val="18"/>
                <w:szCs w:val="18"/>
              </w:rPr>
            </w:pPr>
            <w:r w:rsidRPr="00231594">
              <w:rPr>
                <w:rFonts w:ascii="Helvetica" w:hAnsi="Helvetica"/>
                <w:color w:val="000000" w:themeColor="text1"/>
                <w:sz w:val="18"/>
                <w:szCs w:val="18"/>
              </w:rPr>
              <w:t>$6,873</w:t>
            </w:r>
          </w:p>
        </w:tc>
      </w:tr>
      <w:tr w14:paraId="53FE6B7A" w14:textId="77777777" w:rsidTr="4437ADEE">
        <w:tblPrEx>
          <w:tblW w:w="9252" w:type="dxa"/>
          <w:tblInd w:w="108" w:type="dxa"/>
          <w:tblBorders>
            <w:insideH w:val="single" w:sz="4" w:space="0" w:color="auto"/>
          </w:tblBorders>
          <w:tblLook w:val="0000"/>
        </w:tblPrEx>
        <w:trPr>
          <w:gridAfter w:val="1"/>
          <w:wAfter w:w="282" w:type="dxa"/>
        </w:trPr>
        <w:tc>
          <w:tcPr>
            <w:tcW w:w="1712" w:type="dxa"/>
            <w:tcBorders>
              <w:top w:val="single" w:sz="4" w:space="0" w:color="auto"/>
              <w:left w:val="single" w:sz="4" w:space="0" w:color="auto"/>
              <w:bottom w:val="single" w:sz="4" w:space="0" w:color="auto"/>
              <w:right w:val="single" w:sz="4" w:space="0" w:color="auto"/>
            </w:tcBorders>
            <w:vAlign w:val="center"/>
          </w:tcPr>
          <w:p w:rsidR="00A6656E" w:rsidRPr="00231594" w:rsidP="0068233A" w14:paraId="7F5382DA" w14:textId="77777777">
            <w:pPr>
              <w:rPr>
                <w:rFonts w:ascii="Helvetica" w:hAnsi="Helvetica"/>
                <w:b/>
                <w:bCs/>
                <w:color w:val="000000" w:themeColor="text1"/>
                <w:sz w:val="18"/>
              </w:rPr>
            </w:pPr>
            <w:r w:rsidRPr="00231594">
              <w:rPr>
                <w:rFonts w:ascii="Helvetica" w:hAnsi="Helvetica"/>
                <w:b/>
                <w:bCs/>
                <w:color w:val="000000" w:themeColor="text1"/>
                <w:sz w:val="18"/>
              </w:rPr>
              <w:t>TOTALS</w:t>
            </w:r>
          </w:p>
        </w:tc>
        <w:tc>
          <w:tcPr>
            <w:tcW w:w="1292" w:type="dxa"/>
            <w:tcBorders>
              <w:top w:val="single" w:sz="4" w:space="0" w:color="auto"/>
              <w:left w:val="single" w:sz="4" w:space="0" w:color="auto"/>
              <w:bottom w:val="single" w:sz="4" w:space="0" w:color="auto"/>
              <w:right w:val="single" w:sz="4" w:space="0" w:color="auto"/>
            </w:tcBorders>
            <w:vAlign w:val="center"/>
          </w:tcPr>
          <w:p w:rsidR="00A6656E" w:rsidRPr="00231594" w:rsidP="0068233A" w14:paraId="31126E5D" w14:textId="77777777">
            <w:pPr>
              <w:jc w:val="center"/>
              <w:rPr>
                <w:rFonts w:ascii="Helvetica" w:hAnsi="Helvetica"/>
                <w:bCs/>
                <w:color w:val="000000" w:themeColor="text1"/>
                <w:sz w:val="18"/>
              </w:rPr>
            </w:pPr>
          </w:p>
        </w:tc>
        <w:tc>
          <w:tcPr>
            <w:tcW w:w="109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A6656E" w:rsidRPr="00231594" w:rsidP="0068233A" w14:paraId="2DE403A5" w14:textId="77777777">
            <w:pPr>
              <w:jc w:val="center"/>
              <w:rPr>
                <w:rFonts w:ascii="Helvetica" w:hAnsi="Helvetica"/>
                <w:bCs/>
                <w:color w:val="000000" w:themeColor="text1"/>
                <w:sz w:val="18"/>
              </w:rPr>
            </w:pPr>
          </w:p>
        </w:tc>
        <w:tc>
          <w:tcPr>
            <w:tcW w:w="1013" w:type="dxa"/>
            <w:tcBorders>
              <w:top w:val="single" w:sz="4" w:space="0" w:color="auto"/>
              <w:left w:val="single" w:sz="4" w:space="0" w:color="auto"/>
              <w:bottom w:val="single" w:sz="4" w:space="0" w:color="auto"/>
              <w:right w:val="single" w:sz="4" w:space="0" w:color="auto"/>
            </w:tcBorders>
            <w:vAlign w:val="center"/>
          </w:tcPr>
          <w:p w:rsidR="5B61489E" w:rsidRPr="00231594" w:rsidP="5B61489E" w14:paraId="30F626DC" w14:textId="77D94383">
            <w:pPr>
              <w:jc w:val="right"/>
              <w:rPr>
                <w:color w:val="000000" w:themeColor="text1"/>
              </w:rPr>
            </w:pPr>
            <w:r w:rsidRPr="00231594">
              <w:rPr>
                <w:rFonts w:eastAsia="Calibri" w:cs="Calibri"/>
                <w:color w:val="000000" w:themeColor="text1"/>
              </w:rPr>
              <w:t>3,148</w:t>
            </w:r>
          </w:p>
        </w:tc>
        <w:tc>
          <w:tcPr>
            <w:tcW w:w="102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A6656E" w:rsidRPr="00231594" w:rsidP="0068233A" w14:paraId="49E398E2" w14:textId="77777777">
            <w:pPr>
              <w:jc w:val="center"/>
              <w:rPr>
                <w:rFonts w:ascii="Helvetica" w:hAnsi="Helvetica"/>
                <w:bCs/>
                <w:color w:val="000000" w:themeColor="text1"/>
                <w:sz w:val="18"/>
              </w:rPr>
            </w:pPr>
          </w:p>
        </w:tc>
        <w:tc>
          <w:tcPr>
            <w:tcW w:w="949" w:type="dxa"/>
            <w:tcBorders>
              <w:top w:val="single" w:sz="4" w:space="0" w:color="auto"/>
              <w:left w:val="single" w:sz="4" w:space="0" w:color="auto"/>
              <w:bottom w:val="single" w:sz="4" w:space="0" w:color="auto"/>
              <w:right w:val="single" w:sz="4" w:space="0" w:color="auto"/>
            </w:tcBorders>
            <w:vAlign w:val="center"/>
          </w:tcPr>
          <w:p w:rsidR="5B61489E" w:rsidRPr="00231594" w:rsidP="5B61489E" w14:paraId="0B8467B2" w14:textId="35741DAD">
            <w:pPr>
              <w:jc w:val="right"/>
              <w:rPr>
                <w:color w:val="000000" w:themeColor="text1"/>
              </w:rPr>
            </w:pPr>
            <w:r w:rsidRPr="00231594">
              <w:rPr>
                <w:rFonts w:eastAsia="Calibri" w:cs="Calibri"/>
                <w:color w:val="000000" w:themeColor="text1"/>
              </w:rPr>
              <w:t>1,574</w:t>
            </w:r>
          </w:p>
        </w:tc>
        <w:tc>
          <w:tcPr>
            <w:tcW w:w="91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A6656E" w:rsidRPr="00231594" w:rsidP="0068233A" w14:paraId="5BE93A62" w14:textId="77777777">
            <w:pPr>
              <w:jc w:val="right"/>
              <w:rPr>
                <w:rFonts w:ascii="Helvetica" w:hAnsi="Helvetica"/>
                <w:bCs/>
                <w:color w:val="000000" w:themeColor="text1"/>
                <w:sz w:val="18"/>
              </w:rPr>
            </w:pPr>
          </w:p>
        </w:tc>
        <w:tc>
          <w:tcPr>
            <w:tcW w:w="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6656E" w:rsidRPr="00231594" w:rsidP="00C85FDF" w14:paraId="384BA73E" w14:textId="717472D5">
            <w:pPr>
              <w:spacing w:after="0" w:line="240" w:lineRule="auto"/>
              <w:jc w:val="right"/>
              <w:rPr>
                <w:rFonts w:ascii="Helvetica" w:hAnsi="Helvetica"/>
                <w:color w:val="000000" w:themeColor="text1"/>
                <w:sz w:val="18"/>
                <w:szCs w:val="18"/>
              </w:rPr>
            </w:pPr>
            <w:r w:rsidRPr="00231594">
              <w:rPr>
                <w:rFonts w:cs="Calibri"/>
                <w:color w:val="000000" w:themeColor="text1"/>
              </w:rPr>
              <w:t xml:space="preserve">$137,460 </w:t>
            </w:r>
          </w:p>
        </w:tc>
      </w:tr>
    </w:tbl>
    <w:tbl>
      <w:tblPr>
        <w:tblStyle w:val="TableGrid"/>
        <w:tblW w:w="9360" w:type="dxa"/>
        <w:tblLayout w:type="fixed"/>
        <w:tblLook w:val="06A0"/>
      </w:tblPr>
      <w:tblGrid>
        <w:gridCol w:w="9360"/>
      </w:tblGrid>
      <w:tr w14:paraId="2DC43356" w14:textId="77777777" w:rsidTr="5B61489E">
        <w:tblPrEx>
          <w:tblW w:w="9360" w:type="dxa"/>
          <w:tblLayout w:type="fixed"/>
          <w:tblLook w:val="06A0"/>
        </w:tblPrEx>
        <w:trPr>
          <w:trHeight w:val="600"/>
        </w:trPr>
        <w:tc>
          <w:tcPr>
            <w:tcW w:w="9360" w:type="dxa"/>
            <w:tcBorders>
              <w:top w:val="nil"/>
              <w:left w:val="single" w:sz="4" w:space="0" w:color="auto"/>
              <w:bottom w:val="nil"/>
              <w:right w:val="nil"/>
            </w:tcBorders>
            <w:tcMar>
              <w:top w:w="15" w:type="dxa"/>
              <w:left w:w="15" w:type="dxa"/>
              <w:right w:w="15" w:type="dxa"/>
            </w:tcMar>
            <w:vAlign w:val="bottom"/>
          </w:tcPr>
          <w:p w:rsidR="5B61489E" w:rsidRPr="00231594" w:rsidP="5B61489E" w14:paraId="4AEF6279" w14:textId="36CE275A">
            <w:pPr>
              <w:spacing w:after="0"/>
              <w:rPr>
                <w:rFonts w:eastAsia="Calibri" w:cs="Calibri"/>
                <w:color w:val="000000" w:themeColor="text1"/>
                <w:sz w:val="20"/>
                <w:szCs w:val="20"/>
              </w:rPr>
            </w:pPr>
            <w:r w:rsidRPr="00231594">
              <w:rPr>
                <w:rFonts w:eastAsia="Calibri" w:cs="Calibri"/>
                <w:color w:val="000000" w:themeColor="text1"/>
                <w:sz w:val="20"/>
                <w:szCs w:val="20"/>
              </w:rPr>
              <w:t xml:space="preserve"> </w:t>
            </w:r>
            <w:r w:rsidRPr="00231594" w:rsidR="1A561CD0">
              <w:rPr>
                <w:rFonts w:eastAsia="Calibri" w:cs="Calibri"/>
                <w:color w:val="000000" w:themeColor="text1"/>
                <w:vertAlign w:val="superscript"/>
              </w:rPr>
              <w:t>1</w:t>
            </w:r>
            <w:r w:rsidRPr="00231594">
              <w:rPr>
                <w:rFonts w:eastAsia="Calibri" w:cs="Calibri"/>
                <w:color w:val="000000" w:themeColor="text1"/>
                <w:sz w:val="20"/>
                <w:szCs w:val="20"/>
              </w:rPr>
              <w:t>Number of respondents is based on data obtained from HUD systems for processed transactions.</w:t>
            </w:r>
          </w:p>
          <w:p w:rsidR="252F1AE6" w:rsidRPr="00231594" w:rsidP="5B61489E" w14:paraId="52FEACF4" w14:textId="046EFF25">
            <w:pPr>
              <w:spacing w:after="0"/>
              <w:rPr>
                <w:rFonts w:eastAsia="Calibri" w:cs="Calibri"/>
                <w:color w:val="000000" w:themeColor="text1"/>
                <w:sz w:val="20"/>
                <w:szCs w:val="20"/>
              </w:rPr>
            </w:pPr>
            <w:r w:rsidRPr="00231594">
              <w:rPr>
                <w:rFonts w:eastAsia="Calibri" w:cs="Calibri"/>
                <w:color w:val="000000" w:themeColor="text1"/>
                <w:sz w:val="20"/>
                <w:szCs w:val="20"/>
                <w:vertAlign w:val="superscript"/>
              </w:rPr>
              <w:t>2</w:t>
            </w:r>
            <w:r w:rsidRPr="00231594" w:rsidR="2271B4EB">
              <w:rPr>
                <w:rFonts w:eastAsia="Calibri" w:cs="Calibri"/>
                <w:color w:val="000000" w:themeColor="text1"/>
              </w:rPr>
              <w:t>GS Salary table 2023: estimated cost per hour for HUD staff (GS-12) plus BLS employer costs for employee compensation (Table 2) at 31.9%.to review and process the documents for this collection.</w:t>
            </w:r>
          </w:p>
          <w:p w:rsidR="5B61489E" w:rsidRPr="00231594" w:rsidP="5B61489E" w14:paraId="402CF456" w14:textId="44DB75CE">
            <w:pPr>
              <w:spacing w:after="0"/>
              <w:rPr>
                <w:rFonts w:eastAsia="Calibri" w:cs="Calibri"/>
                <w:color w:val="000000" w:themeColor="text1"/>
              </w:rPr>
            </w:pPr>
          </w:p>
        </w:tc>
      </w:tr>
    </w:tbl>
    <w:tbl>
      <w:tblPr>
        <w:tblW w:w="9432" w:type="dxa"/>
        <w:tblInd w:w="108" w:type="dxa"/>
        <w:tblLook w:val="04A0"/>
      </w:tblPr>
      <w:tblGrid>
        <w:gridCol w:w="8982"/>
        <w:gridCol w:w="450"/>
      </w:tblGrid>
      <w:tr w14:paraId="780B9B99" w14:textId="77777777" w:rsidTr="00231594">
        <w:tblPrEx>
          <w:tblW w:w="9432" w:type="dxa"/>
          <w:tblInd w:w="108" w:type="dxa"/>
          <w:tblLook w:val="04A0"/>
        </w:tblPrEx>
        <w:trPr>
          <w:trHeight w:val="300"/>
        </w:trPr>
        <w:tc>
          <w:tcPr>
            <w:tcW w:w="8982" w:type="dxa"/>
            <w:shd w:val="clear" w:color="auto" w:fill="auto"/>
          </w:tcPr>
          <w:p w:rsidR="0021340A" w:rsidRPr="00231594" w:rsidP="5B61489E" w14:paraId="617B8D09" w14:textId="77777777">
            <w:pPr>
              <w:spacing w:after="0" w:line="240" w:lineRule="auto"/>
              <w:ind w:right="-4410"/>
              <w:rPr>
                <w:rFonts w:ascii="Times New Roman" w:hAnsi="Times New Roman"/>
                <w:b/>
                <w:bCs/>
                <w:color w:val="000000" w:themeColor="text1"/>
                <w:sz w:val="24"/>
                <w:szCs w:val="24"/>
              </w:rPr>
            </w:pPr>
            <w:r w:rsidRPr="00231594">
              <w:rPr>
                <w:rFonts w:ascii="Times New Roman" w:hAnsi="Times New Roman"/>
                <w:b/>
                <w:bCs/>
                <w:color w:val="000000" w:themeColor="text1"/>
                <w:sz w:val="24"/>
                <w:szCs w:val="24"/>
              </w:rPr>
              <w:t xml:space="preserve">15. Explain the reasons for any program changes or adjustments reported in Items 13 or 14 of the OMB Form 83-I. </w:t>
            </w:r>
          </w:p>
          <w:p w:rsidR="00560E48" w:rsidRPr="00231594" w:rsidP="0068233A" w14:paraId="4F904CB7" w14:textId="52082A84">
            <w:pPr>
              <w:spacing w:after="0" w:line="240" w:lineRule="auto"/>
              <w:rPr>
                <w:rFonts w:ascii="Times New Roman" w:hAnsi="Times New Roman"/>
                <w:color w:val="000000" w:themeColor="text1"/>
                <w:sz w:val="24"/>
                <w:szCs w:val="24"/>
              </w:rPr>
            </w:pPr>
            <w:r w:rsidRPr="00231594">
              <w:rPr>
                <w:rFonts w:ascii="Courier New" w:hAnsi="Courier New" w:cs="Courier New"/>
                <w:color w:val="000000" w:themeColor="text1"/>
              </w:rPr>
              <w:t xml:space="preserve">This is a </w:t>
            </w:r>
            <w:r w:rsidR="00D25072">
              <w:rPr>
                <w:rFonts w:ascii="Courier New" w:hAnsi="Courier New" w:cs="Courier New"/>
                <w:color w:val="000000" w:themeColor="text1"/>
              </w:rPr>
              <w:t>r</w:t>
            </w:r>
            <w:r w:rsidRPr="00D25072" w:rsidR="00D25072">
              <w:rPr>
                <w:rFonts w:ascii="Courier New" w:hAnsi="Courier New" w:cs="Courier New"/>
                <w:color w:val="000000" w:themeColor="text1"/>
              </w:rPr>
              <w:t>einstatement, without change, of previously approved collection for which approval has expired</w:t>
            </w:r>
            <w:r w:rsidRPr="00231594">
              <w:rPr>
                <w:rFonts w:ascii="Courier New" w:hAnsi="Courier New" w:cs="Courier New"/>
                <w:color w:val="000000" w:themeColor="text1"/>
              </w:rPr>
              <w:t>.</w:t>
            </w:r>
          </w:p>
        </w:tc>
        <w:tc>
          <w:tcPr>
            <w:tcW w:w="450" w:type="dxa"/>
            <w:shd w:val="clear" w:color="auto" w:fill="auto"/>
          </w:tcPr>
          <w:p w:rsidR="5B61489E" w:rsidRPr="00231594" w:rsidP="5B61489E" w14:paraId="41CB7819" w14:textId="6296C7F3">
            <w:pPr>
              <w:spacing w:line="240" w:lineRule="auto"/>
              <w:rPr>
                <w:rFonts w:ascii="Times New Roman" w:hAnsi="Times New Roman"/>
                <w:b/>
                <w:bCs/>
                <w:color w:val="000000" w:themeColor="text1"/>
                <w:sz w:val="24"/>
                <w:szCs w:val="24"/>
              </w:rPr>
            </w:pPr>
          </w:p>
        </w:tc>
      </w:tr>
      <w:tr w14:paraId="5CD631E8" w14:textId="77777777" w:rsidTr="00231594">
        <w:tblPrEx>
          <w:tblW w:w="9432" w:type="dxa"/>
          <w:tblInd w:w="108" w:type="dxa"/>
          <w:tblLook w:val="04A0"/>
        </w:tblPrEx>
        <w:trPr>
          <w:trHeight w:val="300"/>
        </w:trPr>
        <w:tc>
          <w:tcPr>
            <w:tcW w:w="8982" w:type="dxa"/>
            <w:shd w:val="clear" w:color="auto" w:fill="auto"/>
          </w:tcPr>
          <w:p w:rsidR="0021340A" w:rsidRPr="00231594" w:rsidP="5B61489E" w14:paraId="6AA8606C" w14:textId="1809799D">
            <w:pPr>
              <w:spacing w:after="160" w:line="240" w:lineRule="auto"/>
              <w:ind w:right="-4500" w:firstLine="360"/>
              <w:rPr>
                <w:rFonts w:ascii="Times New Roman" w:hAnsi="Times New Roman"/>
                <w:b/>
                <w:bCs/>
                <w:color w:val="000000" w:themeColor="text1"/>
                <w:sz w:val="24"/>
                <w:szCs w:val="24"/>
              </w:rPr>
            </w:pPr>
          </w:p>
        </w:tc>
        <w:tc>
          <w:tcPr>
            <w:tcW w:w="450" w:type="dxa"/>
            <w:shd w:val="clear" w:color="auto" w:fill="auto"/>
          </w:tcPr>
          <w:p w:rsidR="5B61489E" w:rsidRPr="00231594" w:rsidP="5B61489E" w14:paraId="3BB46CEE" w14:textId="0297012E">
            <w:pPr>
              <w:spacing w:line="240" w:lineRule="auto"/>
              <w:ind w:right="-4500"/>
              <w:rPr>
                <w:rStyle w:val="normaltextrun"/>
                <w:rFonts w:ascii="Courier" w:hAnsi="Courier"/>
                <w:color w:val="000000" w:themeColor="text1"/>
              </w:rPr>
            </w:pPr>
          </w:p>
        </w:tc>
      </w:tr>
      <w:tr w14:paraId="3FB1DD9E" w14:textId="77777777" w:rsidTr="00231594">
        <w:tblPrEx>
          <w:tblW w:w="9432" w:type="dxa"/>
          <w:tblInd w:w="108" w:type="dxa"/>
          <w:tblLook w:val="04A0"/>
        </w:tblPrEx>
        <w:tc>
          <w:tcPr>
            <w:tcW w:w="9432" w:type="dxa"/>
            <w:gridSpan w:val="2"/>
            <w:shd w:val="clear" w:color="auto" w:fill="auto"/>
          </w:tcPr>
          <w:p w:rsidR="00D3776A" w:rsidRPr="00231594" w:rsidP="00773735" w14:paraId="2A1F701D" w14:textId="74EE4BBD">
            <w:pPr>
              <w:spacing w:after="0" w:line="240" w:lineRule="auto"/>
              <w:rPr>
                <w:rFonts w:ascii="Times New Roman" w:hAnsi="Times New Roman"/>
                <w:b/>
                <w:color w:val="000000" w:themeColor="text1"/>
                <w:sz w:val="24"/>
                <w:szCs w:val="24"/>
              </w:rPr>
            </w:pPr>
            <w:r w:rsidRPr="00231594">
              <w:rPr>
                <w:rFonts w:ascii="Times New Roman" w:hAnsi="Times New Roman"/>
                <w:b/>
                <w:color w:val="000000" w:themeColor="text1"/>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tc>
      </w:tr>
    </w:tbl>
    <w:p w:rsidR="00FA2F70" w:rsidRPr="00231594" w:rsidP="00773735" w14:paraId="5B95CD12" w14:textId="0A40663A">
      <w:pPr>
        <w:spacing w:before="160" w:after="160" w:line="240" w:lineRule="auto"/>
        <w:ind w:firstLine="360"/>
        <w:rPr>
          <w:rFonts w:ascii="Courier New" w:hAnsi="Courier New" w:cs="Courier New"/>
          <w:b/>
          <w:color w:val="000000" w:themeColor="text1"/>
        </w:rPr>
      </w:pPr>
      <w:r w:rsidRPr="00231594">
        <w:rPr>
          <w:rFonts w:ascii="Courier New" w:hAnsi="Courier New" w:cs="Courier New"/>
          <w:color w:val="000000" w:themeColor="text1"/>
        </w:rPr>
        <w:t>The results of this collection will not be published.</w:t>
      </w:r>
    </w:p>
    <w:tbl>
      <w:tblPr>
        <w:tblW w:w="0" w:type="auto"/>
        <w:tblInd w:w="108" w:type="dxa"/>
        <w:tblLook w:val="04A0"/>
      </w:tblPr>
      <w:tblGrid>
        <w:gridCol w:w="9252"/>
      </w:tblGrid>
      <w:tr w14:paraId="586D06AA" w14:textId="77777777" w:rsidTr="00E27AD9">
        <w:tblPrEx>
          <w:tblW w:w="0" w:type="auto"/>
          <w:tblInd w:w="108" w:type="dxa"/>
          <w:tblLook w:val="04A0"/>
        </w:tblPrEx>
        <w:tc>
          <w:tcPr>
            <w:tcW w:w="9252" w:type="dxa"/>
            <w:shd w:val="clear" w:color="auto" w:fill="auto"/>
          </w:tcPr>
          <w:p w:rsidR="0021340A" w:rsidRPr="00231594" w:rsidP="0068233A" w14:paraId="5220BBB2" w14:textId="0EC5CC20">
            <w:pPr>
              <w:spacing w:after="0" w:line="240" w:lineRule="auto"/>
              <w:rPr>
                <w:rFonts w:ascii="Times New Roman" w:hAnsi="Times New Roman"/>
                <w:b/>
                <w:color w:val="000000" w:themeColor="text1"/>
                <w:sz w:val="24"/>
                <w:szCs w:val="24"/>
              </w:rPr>
            </w:pPr>
            <w:r w:rsidRPr="00231594">
              <w:rPr>
                <w:rFonts w:ascii="Times New Roman" w:hAnsi="Times New Roman"/>
                <w:b/>
                <w:color w:val="000000" w:themeColor="text1"/>
                <w:sz w:val="24"/>
                <w:szCs w:val="24"/>
              </w:rPr>
              <w:t xml:space="preserve">17. If seeking approval to not display the expiration date for OMB approval of the information collection, explain the reasons that display would be inappropriate. </w:t>
            </w:r>
          </w:p>
        </w:tc>
      </w:tr>
      <w:tr w14:paraId="13CB595B" w14:textId="77777777" w:rsidTr="00E27AD9">
        <w:tblPrEx>
          <w:tblW w:w="0" w:type="auto"/>
          <w:tblInd w:w="108" w:type="dxa"/>
          <w:tblLook w:val="04A0"/>
        </w:tblPrEx>
        <w:tc>
          <w:tcPr>
            <w:tcW w:w="9252" w:type="dxa"/>
            <w:shd w:val="clear" w:color="auto" w:fill="auto"/>
          </w:tcPr>
          <w:p w:rsidR="0021340A" w:rsidRPr="00231594" w:rsidP="0068233A" w14:paraId="6D9C8D39" w14:textId="77777777">
            <w:pPr>
              <w:spacing w:after="0" w:line="240" w:lineRule="auto"/>
              <w:rPr>
                <w:rFonts w:ascii="Times New Roman" w:hAnsi="Times New Roman"/>
                <w:color w:val="000000" w:themeColor="text1"/>
                <w:sz w:val="24"/>
                <w:szCs w:val="24"/>
              </w:rPr>
            </w:pPr>
          </w:p>
        </w:tc>
      </w:tr>
    </w:tbl>
    <w:p w:rsidR="00FA2F70" w:rsidRPr="00231594" w:rsidP="4437ADEE" w14:paraId="675E05EE" w14:textId="4E182898">
      <w:pPr>
        <w:spacing w:after="160" w:line="240" w:lineRule="auto"/>
        <w:ind w:firstLine="360"/>
        <w:rPr>
          <w:rStyle w:val="normaltextrun"/>
          <w:rFonts w:ascii="Courier" w:hAnsi="Courier"/>
          <w:color w:val="000000" w:themeColor="text1"/>
        </w:rPr>
      </w:pPr>
      <w:r w:rsidRPr="00231594">
        <w:rPr>
          <w:rStyle w:val="normaltextrun"/>
          <w:rFonts w:ascii="Courier" w:hAnsi="Courier"/>
          <w:color w:val="000000" w:themeColor="text1"/>
          <w:bdr w:val="none" w:sz="0" w:space="0" w:color="auto" w:frame="1"/>
        </w:rPr>
        <w:t>HUD is not seeking approval not to display the expiration date for OMB approval of the</w:t>
      </w:r>
      <w:r w:rsidRPr="00231594" w:rsidR="00C1499A">
        <w:rPr>
          <w:rStyle w:val="normaltextrun"/>
          <w:rFonts w:ascii="Courier" w:hAnsi="Courier"/>
          <w:color w:val="000000" w:themeColor="text1"/>
          <w:bdr w:val="none" w:sz="0" w:space="0" w:color="auto" w:frame="1"/>
        </w:rPr>
        <w:t xml:space="preserve"> </w:t>
      </w:r>
      <w:r w:rsidRPr="00231594">
        <w:rPr>
          <w:rStyle w:val="normaltextrun"/>
          <w:rFonts w:ascii="Courier" w:hAnsi="Courier"/>
          <w:color w:val="000000" w:themeColor="text1"/>
          <w:bdr w:val="none" w:sz="0" w:space="0" w:color="auto" w:frame="1"/>
        </w:rPr>
        <w:t>information collection.</w:t>
      </w:r>
    </w:p>
    <w:tbl>
      <w:tblPr>
        <w:tblW w:w="0" w:type="auto"/>
        <w:tblInd w:w="108" w:type="dxa"/>
        <w:tblLook w:val="04A0"/>
      </w:tblPr>
      <w:tblGrid>
        <w:gridCol w:w="9252"/>
      </w:tblGrid>
      <w:tr w14:paraId="3956603E" w14:textId="77777777" w:rsidTr="00D35DDB">
        <w:tblPrEx>
          <w:tblW w:w="0" w:type="auto"/>
          <w:tblInd w:w="108" w:type="dxa"/>
          <w:tblLook w:val="04A0"/>
        </w:tblPrEx>
        <w:tc>
          <w:tcPr>
            <w:tcW w:w="9360" w:type="dxa"/>
            <w:shd w:val="clear" w:color="auto" w:fill="auto"/>
          </w:tcPr>
          <w:p w:rsidR="0021340A" w:rsidRPr="00231594" w:rsidP="0068233A" w14:paraId="57307005" w14:textId="77777777">
            <w:pPr>
              <w:spacing w:after="0" w:line="240" w:lineRule="auto"/>
              <w:rPr>
                <w:rFonts w:ascii="Times New Roman" w:hAnsi="Times New Roman"/>
                <w:b/>
                <w:color w:val="000000" w:themeColor="text1"/>
                <w:sz w:val="24"/>
                <w:szCs w:val="24"/>
              </w:rPr>
            </w:pPr>
            <w:r w:rsidRPr="00231594">
              <w:rPr>
                <w:rFonts w:ascii="Times New Roman" w:hAnsi="Times New Roman"/>
                <w:b/>
                <w:color w:val="000000" w:themeColor="text1"/>
                <w:sz w:val="24"/>
                <w:szCs w:val="24"/>
              </w:rPr>
              <w:t xml:space="preserve">18. Explain each exception to the certification statement identified in Item 19, "Certification for Paperwork Reduction Act Submissions," of OMB Form 83-I. </w:t>
            </w:r>
          </w:p>
          <w:p w:rsidR="0021340A" w:rsidRPr="00231594" w:rsidP="0068233A" w14:paraId="2FC17F8B" w14:textId="77777777">
            <w:pPr>
              <w:spacing w:after="0" w:line="240" w:lineRule="auto"/>
              <w:rPr>
                <w:rFonts w:ascii="Times New Roman" w:hAnsi="Times New Roman"/>
                <w:b/>
                <w:color w:val="000000" w:themeColor="text1"/>
                <w:sz w:val="24"/>
                <w:szCs w:val="24"/>
              </w:rPr>
            </w:pPr>
          </w:p>
        </w:tc>
      </w:tr>
      <w:tr w14:paraId="0A4F7224" w14:textId="77777777" w:rsidTr="00D35DDB">
        <w:tblPrEx>
          <w:tblW w:w="0" w:type="auto"/>
          <w:tblInd w:w="108" w:type="dxa"/>
          <w:tblLook w:val="04A0"/>
        </w:tblPrEx>
        <w:tc>
          <w:tcPr>
            <w:tcW w:w="9360" w:type="dxa"/>
            <w:shd w:val="clear" w:color="auto" w:fill="auto"/>
          </w:tcPr>
          <w:p w:rsidR="0021340A" w:rsidRPr="00231594" w:rsidP="00557E91" w14:paraId="5AE48A43" w14:textId="4CA4B421">
            <w:pPr>
              <w:spacing w:after="160" w:line="240" w:lineRule="auto"/>
              <w:ind w:firstLine="360"/>
              <w:rPr>
                <w:rFonts w:ascii="Times New Roman" w:hAnsi="Times New Roman"/>
                <w:b/>
                <w:color w:val="000000" w:themeColor="text1"/>
                <w:sz w:val="24"/>
                <w:szCs w:val="24"/>
              </w:rPr>
            </w:pPr>
            <w:r w:rsidRPr="00231594">
              <w:rPr>
                <w:rStyle w:val="normaltextrun"/>
                <w:rFonts w:ascii="Courier" w:hAnsi="Courier"/>
                <w:color w:val="000000" w:themeColor="text1"/>
                <w:bdr w:val="none" w:sz="0" w:space="0" w:color="auto" w:frame="1"/>
              </w:rPr>
              <w:t>There are no exceptions to the Certification Statement identified in item 19. The certification provisions identified in items a. through j.</w:t>
            </w:r>
            <w:r w:rsidRPr="00231594" w:rsidR="70EA936D">
              <w:rPr>
                <w:rStyle w:val="normaltextrun"/>
                <w:rFonts w:ascii="Courier" w:hAnsi="Courier"/>
                <w:color w:val="000000" w:themeColor="text1"/>
                <w:bdr w:val="none" w:sz="0" w:space="0" w:color="auto" w:frame="1"/>
              </w:rPr>
              <w:t xml:space="preserve"> </w:t>
            </w:r>
            <w:r w:rsidRPr="00231594">
              <w:rPr>
                <w:rStyle w:val="normaltextrun"/>
                <w:rFonts w:ascii="Courier" w:hAnsi="Courier"/>
                <w:color w:val="000000" w:themeColor="text1"/>
                <w:bdr w:val="none" w:sz="0" w:space="0" w:color="auto" w:frame="1"/>
              </w:rPr>
              <w:t xml:space="preserve">have been satisfied within this supporting </w:t>
            </w:r>
            <w:r w:rsidRPr="00231594" w:rsidR="008678E7">
              <w:rPr>
                <w:rStyle w:val="normaltextrun"/>
                <w:rFonts w:ascii="Courier" w:hAnsi="Courier"/>
                <w:color w:val="000000" w:themeColor="text1"/>
                <w:bdr w:val="none" w:sz="0" w:space="0" w:color="auto" w:frame="1"/>
              </w:rPr>
              <w:t>statement, therefore</w:t>
            </w:r>
            <w:r w:rsidRPr="00231594">
              <w:rPr>
                <w:rStyle w:val="normaltextrun"/>
                <w:rFonts w:ascii="Courier" w:hAnsi="Courier"/>
                <w:color w:val="000000" w:themeColor="text1"/>
                <w:bdr w:val="none" w:sz="0" w:space="0" w:color="auto" w:frame="1"/>
              </w:rPr>
              <w:t xml:space="preserve"> there are no exceptions to the certification statement.</w:t>
            </w:r>
          </w:p>
        </w:tc>
      </w:tr>
    </w:tbl>
    <w:p w:rsidR="00075224" w:rsidRPr="00231594" w:rsidP="0068233A" w14:paraId="50F40DEB" w14:textId="77777777">
      <w:pPr>
        <w:spacing w:after="0" w:line="240" w:lineRule="auto"/>
        <w:rPr>
          <w:rFonts w:ascii="Times New Roman" w:hAnsi="Times New Roman"/>
          <w:color w:val="000000" w:themeColor="text1"/>
          <w:sz w:val="24"/>
          <w:szCs w:val="24"/>
        </w:rPr>
      </w:pPr>
    </w:p>
    <w:p w:rsidR="4437ADEE" w:rsidRPr="00231594" w:rsidP="4437ADEE" w14:paraId="3A8024C7" w14:textId="251BD68F">
      <w:pPr>
        <w:spacing w:after="0" w:line="240" w:lineRule="auto"/>
        <w:rPr>
          <w:rFonts w:ascii="Times New Roman" w:hAnsi="Times New Roman"/>
          <w:color w:val="000000" w:themeColor="text1"/>
          <w:sz w:val="24"/>
          <w:szCs w:val="24"/>
        </w:rPr>
      </w:pPr>
    </w:p>
    <w:p w:rsidR="00FA2F70" w:rsidRPr="00231594" w:rsidP="0068233A" w14:paraId="77A52294" w14:textId="77777777">
      <w:pPr>
        <w:spacing w:after="0" w:line="240" w:lineRule="auto"/>
        <w:rPr>
          <w:rFonts w:ascii="Times New Roman" w:hAnsi="Times New Roman"/>
          <w:color w:val="000000" w:themeColor="text1"/>
          <w:sz w:val="24"/>
          <w:szCs w:val="24"/>
        </w:rPr>
      </w:pPr>
    </w:p>
    <w:p w:rsidR="00075224" w:rsidRPr="00231594" w:rsidP="0068233A" w14:paraId="0BD811D2" w14:textId="77777777">
      <w:pPr>
        <w:spacing w:after="0" w:line="240" w:lineRule="auto"/>
        <w:rPr>
          <w:rFonts w:ascii="Times New Roman" w:hAnsi="Times New Roman"/>
          <w:b/>
          <w:bCs/>
          <w:color w:val="000000" w:themeColor="text1"/>
          <w:sz w:val="24"/>
          <w:szCs w:val="24"/>
        </w:rPr>
      </w:pPr>
      <w:r w:rsidRPr="00231594">
        <w:rPr>
          <w:rFonts w:ascii="Times New Roman" w:hAnsi="Times New Roman"/>
          <w:b/>
          <w:bCs/>
          <w:color w:val="000000" w:themeColor="text1"/>
          <w:sz w:val="24"/>
          <w:szCs w:val="24"/>
        </w:rPr>
        <w:t xml:space="preserve">B. Collections of Information Employing Statistical Methods </w:t>
      </w:r>
    </w:p>
    <w:p w:rsidR="00FA2F70" w:rsidRPr="00231594" w:rsidP="0068233A" w14:paraId="007DCDA8" w14:textId="77777777">
      <w:pPr>
        <w:spacing w:after="0" w:line="240" w:lineRule="auto"/>
        <w:rPr>
          <w:rFonts w:ascii="Times New Roman" w:hAnsi="Times New Roman"/>
          <w:color w:val="000000" w:themeColor="text1"/>
          <w:sz w:val="24"/>
          <w:szCs w:val="24"/>
        </w:rPr>
      </w:pPr>
    </w:p>
    <w:p w:rsidR="00075224" w:rsidRPr="00231594" w:rsidP="0068233A" w14:paraId="6A303D6D" w14:textId="77777777">
      <w:pPr>
        <w:spacing w:after="0" w:line="240" w:lineRule="auto"/>
        <w:rPr>
          <w:rFonts w:ascii="Times New Roman" w:hAnsi="Times New Roman"/>
          <w:color w:val="000000" w:themeColor="text1"/>
          <w:sz w:val="24"/>
          <w:szCs w:val="24"/>
        </w:rPr>
      </w:pPr>
      <w:r w:rsidRPr="00231594">
        <w:rPr>
          <w:rFonts w:ascii="Times New Roman" w:hAnsi="Times New Roman"/>
          <w:color w:val="000000" w:themeColor="text1"/>
          <w:sz w:val="24"/>
          <w:szCs w:val="24"/>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w:t>
      </w:r>
      <w:r w:rsidRPr="00231594">
        <w:rPr>
          <w:rFonts w:ascii="Times New Roman" w:hAnsi="Times New Roman"/>
          <w:color w:val="000000" w:themeColor="text1"/>
          <w:sz w:val="24"/>
          <w:szCs w:val="24"/>
        </w:rPr>
        <w:t>extend</w:t>
      </w:r>
      <w:r w:rsidRPr="00231594">
        <w:rPr>
          <w:rFonts w:ascii="Times New Roman" w:hAnsi="Times New Roman"/>
          <w:color w:val="000000" w:themeColor="text1"/>
          <w:sz w:val="24"/>
          <w:szCs w:val="24"/>
        </w:rPr>
        <w:t xml:space="preserve"> that it applies to the methods proposed: </w:t>
      </w:r>
    </w:p>
    <w:p w:rsidR="00FA2F70" w:rsidRPr="00231594" w:rsidP="0068233A" w14:paraId="450EA2D7" w14:textId="77777777">
      <w:pPr>
        <w:spacing w:after="0" w:line="240" w:lineRule="auto"/>
        <w:rPr>
          <w:rFonts w:ascii="Times New Roman" w:hAnsi="Times New Roman"/>
          <w:color w:val="000000" w:themeColor="text1"/>
          <w:sz w:val="24"/>
          <w:szCs w:val="24"/>
        </w:rPr>
      </w:pPr>
    </w:p>
    <w:p w:rsidR="00075224" w:rsidRPr="00231594" w:rsidP="0068233A" w14:paraId="554DF33C" w14:textId="77777777">
      <w:pPr>
        <w:spacing w:after="0" w:line="240" w:lineRule="auto"/>
        <w:rPr>
          <w:rFonts w:ascii="Times New Roman" w:hAnsi="Times New Roman"/>
          <w:color w:val="000000" w:themeColor="text1"/>
          <w:sz w:val="24"/>
          <w:szCs w:val="24"/>
        </w:rPr>
      </w:pPr>
      <w:r w:rsidRPr="00231594">
        <w:rPr>
          <w:rFonts w:ascii="Times New Roman" w:hAnsi="Times New Roman"/>
          <w:color w:val="000000" w:themeColor="text1"/>
          <w:sz w:val="24"/>
          <w:szCs w:val="24"/>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w:t>
      </w:r>
      <w:r w:rsidRPr="00231594">
        <w:rPr>
          <w:rFonts w:ascii="Times New Roman" w:hAnsi="Times New Roman"/>
          <w:color w:val="000000" w:themeColor="text1"/>
          <w:sz w:val="24"/>
          <w:szCs w:val="24"/>
        </w:rPr>
        <w:t xml:space="preserve">the universe as a whole and for each of the strata in the proposed sample. Indicate expected response rates for the collection as a whole. If the collection had been conducted previously, include the actual response rate achieved during the last collection. </w:t>
      </w:r>
    </w:p>
    <w:p w:rsidR="00FA2F70" w:rsidRPr="00231594" w:rsidP="0068233A" w14:paraId="3DD355C9" w14:textId="77777777">
      <w:pPr>
        <w:spacing w:after="0" w:line="240" w:lineRule="auto"/>
        <w:rPr>
          <w:rFonts w:ascii="Times New Roman" w:hAnsi="Times New Roman"/>
          <w:color w:val="000000" w:themeColor="text1"/>
          <w:sz w:val="24"/>
          <w:szCs w:val="24"/>
        </w:rPr>
      </w:pPr>
    </w:p>
    <w:p w:rsidR="00075224" w:rsidRPr="00231594" w:rsidP="0068233A" w14:paraId="5C6FEC47" w14:textId="77777777">
      <w:pPr>
        <w:spacing w:after="0" w:line="240" w:lineRule="auto"/>
        <w:rPr>
          <w:rFonts w:ascii="Times New Roman" w:hAnsi="Times New Roman"/>
          <w:color w:val="000000" w:themeColor="text1"/>
          <w:sz w:val="24"/>
          <w:szCs w:val="24"/>
        </w:rPr>
      </w:pPr>
      <w:r w:rsidRPr="00231594">
        <w:rPr>
          <w:rFonts w:ascii="Times New Roman" w:hAnsi="Times New Roman"/>
          <w:color w:val="000000" w:themeColor="text1"/>
          <w:sz w:val="24"/>
          <w:szCs w:val="24"/>
        </w:rPr>
        <w:t xml:space="preserve">2. Describe the procedures for the collection of information including: </w:t>
      </w:r>
    </w:p>
    <w:p w:rsidR="00075224" w:rsidRPr="00231594" w:rsidP="0068233A" w14:paraId="3FD68F5B" w14:textId="77777777">
      <w:pPr>
        <w:spacing w:after="0" w:line="240" w:lineRule="auto"/>
        <w:rPr>
          <w:rFonts w:ascii="Times New Roman" w:hAnsi="Times New Roman"/>
          <w:color w:val="000000" w:themeColor="text1"/>
          <w:sz w:val="24"/>
          <w:szCs w:val="24"/>
        </w:rPr>
      </w:pPr>
      <w:r w:rsidRPr="00231594">
        <w:rPr>
          <w:rFonts w:ascii="Times New Roman" w:hAnsi="Times New Roman"/>
          <w:color w:val="000000" w:themeColor="text1"/>
          <w:sz w:val="24"/>
          <w:szCs w:val="24"/>
        </w:rPr>
        <w:t xml:space="preserve">* Statistical methodology for stratification and sample selection, </w:t>
      </w:r>
    </w:p>
    <w:p w:rsidR="00075224" w:rsidRPr="00231594" w:rsidP="0068233A" w14:paraId="03C5D9AD" w14:textId="77777777">
      <w:pPr>
        <w:spacing w:after="0" w:line="240" w:lineRule="auto"/>
        <w:rPr>
          <w:rFonts w:ascii="Times New Roman" w:hAnsi="Times New Roman"/>
          <w:color w:val="000000" w:themeColor="text1"/>
          <w:sz w:val="24"/>
          <w:szCs w:val="24"/>
        </w:rPr>
      </w:pPr>
      <w:r w:rsidRPr="00231594">
        <w:rPr>
          <w:rFonts w:ascii="Times New Roman" w:hAnsi="Times New Roman"/>
          <w:color w:val="000000" w:themeColor="text1"/>
          <w:sz w:val="24"/>
          <w:szCs w:val="24"/>
        </w:rPr>
        <w:t xml:space="preserve">* Estimation procedure, </w:t>
      </w:r>
    </w:p>
    <w:p w:rsidR="00075224" w:rsidRPr="00231594" w:rsidP="0068233A" w14:paraId="4A392DBE" w14:textId="77777777">
      <w:pPr>
        <w:spacing w:after="0" w:line="240" w:lineRule="auto"/>
        <w:rPr>
          <w:rFonts w:ascii="Times New Roman" w:hAnsi="Times New Roman"/>
          <w:color w:val="000000" w:themeColor="text1"/>
          <w:sz w:val="24"/>
          <w:szCs w:val="24"/>
        </w:rPr>
      </w:pPr>
      <w:r w:rsidRPr="00231594">
        <w:rPr>
          <w:rFonts w:ascii="Times New Roman" w:hAnsi="Times New Roman"/>
          <w:color w:val="000000" w:themeColor="text1"/>
          <w:sz w:val="24"/>
          <w:szCs w:val="24"/>
        </w:rPr>
        <w:t xml:space="preserve">* Degree of accuracy needed for the purpose described in the justification, </w:t>
      </w:r>
    </w:p>
    <w:p w:rsidR="00075224" w:rsidRPr="00231594" w:rsidP="0068233A" w14:paraId="5D106879" w14:textId="77777777">
      <w:pPr>
        <w:spacing w:after="0" w:line="240" w:lineRule="auto"/>
        <w:rPr>
          <w:rFonts w:ascii="Times New Roman" w:hAnsi="Times New Roman"/>
          <w:color w:val="000000" w:themeColor="text1"/>
          <w:sz w:val="24"/>
          <w:szCs w:val="24"/>
        </w:rPr>
      </w:pPr>
      <w:r w:rsidRPr="00231594">
        <w:rPr>
          <w:rFonts w:ascii="Times New Roman" w:hAnsi="Times New Roman"/>
          <w:color w:val="000000" w:themeColor="text1"/>
          <w:sz w:val="24"/>
          <w:szCs w:val="24"/>
        </w:rPr>
        <w:t xml:space="preserve">* Unusual problems requiring specialized sampling procedures, and </w:t>
      </w:r>
    </w:p>
    <w:p w:rsidR="00075224" w:rsidRPr="00231594" w:rsidP="0068233A" w14:paraId="013AEBB7" w14:textId="77777777">
      <w:pPr>
        <w:spacing w:after="0" w:line="240" w:lineRule="auto"/>
        <w:rPr>
          <w:rFonts w:ascii="Times New Roman" w:hAnsi="Times New Roman"/>
          <w:color w:val="000000" w:themeColor="text1"/>
          <w:sz w:val="24"/>
          <w:szCs w:val="24"/>
        </w:rPr>
      </w:pPr>
      <w:r w:rsidRPr="00231594">
        <w:rPr>
          <w:rFonts w:ascii="Times New Roman" w:hAnsi="Times New Roman"/>
          <w:color w:val="000000" w:themeColor="text1"/>
          <w:sz w:val="24"/>
          <w:szCs w:val="24"/>
        </w:rPr>
        <w:t xml:space="preserve">* Any use of periodic (less frequent than annual) data collection cycles to reduce burden. </w:t>
      </w:r>
    </w:p>
    <w:p w:rsidR="00FA2F70" w:rsidRPr="00231594" w:rsidP="0068233A" w14:paraId="1A81F0B1" w14:textId="77777777">
      <w:pPr>
        <w:spacing w:after="0" w:line="240" w:lineRule="auto"/>
        <w:rPr>
          <w:rFonts w:ascii="Times New Roman" w:hAnsi="Times New Roman"/>
          <w:color w:val="000000" w:themeColor="text1"/>
          <w:sz w:val="24"/>
          <w:szCs w:val="24"/>
        </w:rPr>
      </w:pPr>
    </w:p>
    <w:p w:rsidR="00075224" w:rsidRPr="00231594" w:rsidP="0068233A" w14:paraId="33F8C009" w14:textId="77777777">
      <w:pPr>
        <w:spacing w:after="0" w:line="240" w:lineRule="auto"/>
        <w:rPr>
          <w:rFonts w:ascii="Times New Roman" w:hAnsi="Times New Roman"/>
          <w:color w:val="000000" w:themeColor="text1"/>
          <w:sz w:val="24"/>
          <w:szCs w:val="24"/>
        </w:rPr>
      </w:pPr>
      <w:r w:rsidRPr="00231594">
        <w:rPr>
          <w:rFonts w:ascii="Times New Roman" w:hAnsi="Times New Roman"/>
          <w:color w:val="000000" w:themeColor="text1"/>
          <w:sz w:val="24"/>
          <w:szCs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FA2F70" w:rsidRPr="00231594" w:rsidP="0068233A" w14:paraId="717AAFBA" w14:textId="77777777">
      <w:pPr>
        <w:spacing w:after="0" w:line="240" w:lineRule="auto"/>
        <w:rPr>
          <w:rFonts w:ascii="Times New Roman" w:hAnsi="Times New Roman"/>
          <w:color w:val="000000" w:themeColor="text1"/>
          <w:sz w:val="24"/>
          <w:szCs w:val="24"/>
        </w:rPr>
      </w:pPr>
    </w:p>
    <w:p w:rsidR="00075224" w:rsidRPr="00231594" w:rsidP="0068233A" w14:paraId="7D8476A1" w14:textId="77777777">
      <w:pPr>
        <w:spacing w:after="0" w:line="240" w:lineRule="auto"/>
        <w:rPr>
          <w:rFonts w:ascii="Times New Roman" w:hAnsi="Times New Roman"/>
          <w:color w:val="000000" w:themeColor="text1"/>
          <w:sz w:val="24"/>
          <w:szCs w:val="24"/>
        </w:rPr>
      </w:pPr>
      <w:r w:rsidRPr="00231594">
        <w:rPr>
          <w:rFonts w:ascii="Times New Roman" w:hAnsi="Times New Roman"/>
          <w:color w:val="000000" w:themeColor="text1"/>
          <w:sz w:val="24"/>
          <w:szCs w:val="24"/>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 </w:t>
      </w:r>
    </w:p>
    <w:p w:rsidR="00FA2F70" w:rsidRPr="00231594" w:rsidP="0068233A" w14:paraId="56EE48EE" w14:textId="77777777">
      <w:pPr>
        <w:spacing w:after="0" w:line="240" w:lineRule="auto"/>
        <w:rPr>
          <w:rFonts w:ascii="Times New Roman" w:hAnsi="Times New Roman"/>
          <w:color w:val="000000" w:themeColor="text1"/>
          <w:sz w:val="24"/>
          <w:szCs w:val="24"/>
        </w:rPr>
      </w:pPr>
    </w:p>
    <w:p w:rsidR="00075224" w:rsidRPr="00231594" w:rsidP="0068233A" w14:paraId="5EDD056C" w14:textId="77777777">
      <w:pPr>
        <w:spacing w:after="0" w:line="240" w:lineRule="auto"/>
        <w:rPr>
          <w:rFonts w:ascii="Times New Roman" w:hAnsi="Times New Roman"/>
          <w:color w:val="000000" w:themeColor="text1"/>
          <w:sz w:val="24"/>
          <w:szCs w:val="24"/>
        </w:rPr>
      </w:pPr>
      <w:r w:rsidRPr="00231594">
        <w:rPr>
          <w:rFonts w:ascii="Times New Roman" w:hAnsi="Times New Roman"/>
          <w:color w:val="000000" w:themeColor="text1"/>
          <w:sz w:val="24"/>
          <w:szCs w:val="24"/>
        </w:rPr>
        <w:t xml:space="preserve">5. Provide the name and telephone number of individuals consulted on statistical aspects of the design and the name of the agency unit, contractor(s), grantee(s), or other person(s) who will actually collect and/or analyze the information for the agency. </w:t>
      </w:r>
    </w:p>
    <w:p w:rsidR="0066398E" w:rsidRPr="00231594" w:rsidP="0068233A" w14:paraId="2908EB2C" w14:textId="77777777">
      <w:pPr>
        <w:spacing w:after="0" w:line="240" w:lineRule="auto"/>
        <w:rPr>
          <w:rFonts w:ascii="Times New Roman" w:hAnsi="Times New Roman"/>
          <w:color w:val="000000" w:themeColor="text1"/>
          <w:sz w:val="24"/>
          <w:szCs w:val="24"/>
        </w:rPr>
      </w:pPr>
    </w:p>
    <w:sectPr w:rsidSect="00075224">
      <w:footerReference w:type="even" r:id="rId6"/>
      <w:footerReference w:type="default" r:id="rId7"/>
      <w:pgSz w:w="12240" w:h="15840"/>
      <w:pgMar w:top="630" w:right="1440" w:bottom="144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53928121"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Pr>
        <w:rStyle w:val="PageNumber"/>
      </w:rPr>
      <w:fldChar w:fldCharType="end"/>
    </w:r>
  </w:p>
  <w:p w:rsidR="0066398E" w14:paraId="2916C1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62561044"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1431A7">
      <w:rPr>
        <w:rStyle w:val="PageNumber"/>
        <w:noProof/>
      </w:rPr>
      <w:t>3</w:t>
    </w:r>
    <w:r>
      <w:rPr>
        <w:rStyle w:val="PageNumber"/>
      </w:rPr>
      <w:fldChar w:fldCharType="end"/>
    </w:r>
  </w:p>
  <w:p w:rsidR="0066398E" w:rsidP="00075224" w14:paraId="4BDB5498" w14:textId="77777777">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1363282744">
    <w:abstractNumId w:val="1"/>
  </w:num>
  <w:num w:numId="2" w16cid:durableId="497497254">
    <w:abstractNumId w:val="4"/>
  </w:num>
  <w:num w:numId="3" w16cid:durableId="96871089">
    <w:abstractNumId w:val="0"/>
  </w:num>
  <w:num w:numId="4" w16cid:durableId="544295996">
    <w:abstractNumId w:val="3"/>
  </w:num>
  <w:num w:numId="5" w16cid:durableId="1852915551">
    <w:abstractNumId w:val="2"/>
  </w:num>
  <w:num w:numId="6" w16cid:durableId="1749115717">
    <w:abstractNumId w:val="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03E97"/>
    <w:rsid w:val="0000670E"/>
    <w:rsid w:val="000079E8"/>
    <w:rsid w:val="0001129E"/>
    <w:rsid w:val="00011596"/>
    <w:rsid w:val="00016CB0"/>
    <w:rsid w:val="000172B8"/>
    <w:rsid w:val="0003038C"/>
    <w:rsid w:val="000335DE"/>
    <w:rsid w:val="00034B03"/>
    <w:rsid w:val="00040575"/>
    <w:rsid w:val="00052F01"/>
    <w:rsid w:val="000672F1"/>
    <w:rsid w:val="0007068C"/>
    <w:rsid w:val="0007152F"/>
    <w:rsid w:val="00075224"/>
    <w:rsid w:val="00075A2B"/>
    <w:rsid w:val="00084432"/>
    <w:rsid w:val="00085155"/>
    <w:rsid w:val="000868FD"/>
    <w:rsid w:val="00087EAC"/>
    <w:rsid w:val="00092E3C"/>
    <w:rsid w:val="0009370A"/>
    <w:rsid w:val="000B1C18"/>
    <w:rsid w:val="000B4874"/>
    <w:rsid w:val="000C357B"/>
    <w:rsid w:val="000C62BB"/>
    <w:rsid w:val="000D16D2"/>
    <w:rsid w:val="000D235B"/>
    <w:rsid w:val="000D3A32"/>
    <w:rsid w:val="000D6126"/>
    <w:rsid w:val="000D7FD0"/>
    <w:rsid w:val="000E20CC"/>
    <w:rsid w:val="000E54EF"/>
    <w:rsid w:val="000E73D7"/>
    <w:rsid w:val="000F5BA1"/>
    <w:rsid w:val="00100946"/>
    <w:rsid w:val="00100CC4"/>
    <w:rsid w:val="00102E9F"/>
    <w:rsid w:val="001048A1"/>
    <w:rsid w:val="001117DB"/>
    <w:rsid w:val="001123C4"/>
    <w:rsid w:val="00123347"/>
    <w:rsid w:val="001257C6"/>
    <w:rsid w:val="001304FD"/>
    <w:rsid w:val="00130B2A"/>
    <w:rsid w:val="001431A7"/>
    <w:rsid w:val="001441D2"/>
    <w:rsid w:val="0015751D"/>
    <w:rsid w:val="00157944"/>
    <w:rsid w:val="00162E35"/>
    <w:rsid w:val="00164BAE"/>
    <w:rsid w:val="00165753"/>
    <w:rsid w:val="00165B05"/>
    <w:rsid w:val="00167FD2"/>
    <w:rsid w:val="00170661"/>
    <w:rsid w:val="001713A7"/>
    <w:rsid w:val="001734D5"/>
    <w:rsid w:val="00174045"/>
    <w:rsid w:val="001749F7"/>
    <w:rsid w:val="001812A3"/>
    <w:rsid w:val="00182019"/>
    <w:rsid w:val="001855CA"/>
    <w:rsid w:val="001916CD"/>
    <w:rsid w:val="00197A2C"/>
    <w:rsid w:val="001A0842"/>
    <w:rsid w:val="001A4436"/>
    <w:rsid w:val="001A676C"/>
    <w:rsid w:val="001A7913"/>
    <w:rsid w:val="001B0560"/>
    <w:rsid w:val="001B4FB5"/>
    <w:rsid w:val="001B5B36"/>
    <w:rsid w:val="001C6560"/>
    <w:rsid w:val="001C7D7A"/>
    <w:rsid w:val="001D20B1"/>
    <w:rsid w:val="001E1F84"/>
    <w:rsid w:val="001E2223"/>
    <w:rsid w:val="001E2AF4"/>
    <w:rsid w:val="001E644D"/>
    <w:rsid w:val="001E70FC"/>
    <w:rsid w:val="001F248E"/>
    <w:rsid w:val="001F31E6"/>
    <w:rsid w:val="002033B9"/>
    <w:rsid w:val="00205CB2"/>
    <w:rsid w:val="002106E3"/>
    <w:rsid w:val="00210E77"/>
    <w:rsid w:val="00211E29"/>
    <w:rsid w:val="0021340A"/>
    <w:rsid w:val="00230208"/>
    <w:rsid w:val="00231594"/>
    <w:rsid w:val="00233920"/>
    <w:rsid w:val="00234E23"/>
    <w:rsid w:val="00235195"/>
    <w:rsid w:val="002475E3"/>
    <w:rsid w:val="00247DFE"/>
    <w:rsid w:val="00251724"/>
    <w:rsid w:val="002611D3"/>
    <w:rsid w:val="002758AD"/>
    <w:rsid w:val="00276A7E"/>
    <w:rsid w:val="00277F7F"/>
    <w:rsid w:val="0029110D"/>
    <w:rsid w:val="00293789"/>
    <w:rsid w:val="002947C6"/>
    <w:rsid w:val="00296DF2"/>
    <w:rsid w:val="002B1AA4"/>
    <w:rsid w:val="002C19EC"/>
    <w:rsid w:val="002D51B4"/>
    <w:rsid w:val="002E16AE"/>
    <w:rsid w:val="002F0782"/>
    <w:rsid w:val="002F16A0"/>
    <w:rsid w:val="002F2882"/>
    <w:rsid w:val="002F2D8C"/>
    <w:rsid w:val="002F6A4F"/>
    <w:rsid w:val="00306A78"/>
    <w:rsid w:val="00314CD3"/>
    <w:rsid w:val="003202A6"/>
    <w:rsid w:val="00320358"/>
    <w:rsid w:val="00321E62"/>
    <w:rsid w:val="003244C8"/>
    <w:rsid w:val="003316B9"/>
    <w:rsid w:val="0033319A"/>
    <w:rsid w:val="00344DAA"/>
    <w:rsid w:val="00347A6A"/>
    <w:rsid w:val="00347C4C"/>
    <w:rsid w:val="003567DD"/>
    <w:rsid w:val="00356A12"/>
    <w:rsid w:val="00361051"/>
    <w:rsid w:val="00364E65"/>
    <w:rsid w:val="0037049F"/>
    <w:rsid w:val="003813D2"/>
    <w:rsid w:val="0038189C"/>
    <w:rsid w:val="00386626"/>
    <w:rsid w:val="0039341B"/>
    <w:rsid w:val="0039427D"/>
    <w:rsid w:val="00397DF1"/>
    <w:rsid w:val="003A3BEA"/>
    <w:rsid w:val="003B2D9A"/>
    <w:rsid w:val="003C0579"/>
    <w:rsid w:val="003C0831"/>
    <w:rsid w:val="003C0E02"/>
    <w:rsid w:val="003C0EAE"/>
    <w:rsid w:val="003C400F"/>
    <w:rsid w:val="003D11F5"/>
    <w:rsid w:val="003D3048"/>
    <w:rsid w:val="003D43BC"/>
    <w:rsid w:val="003D65CE"/>
    <w:rsid w:val="003F1CF4"/>
    <w:rsid w:val="003F4D24"/>
    <w:rsid w:val="003F553C"/>
    <w:rsid w:val="003F5795"/>
    <w:rsid w:val="004046AB"/>
    <w:rsid w:val="00405221"/>
    <w:rsid w:val="004147F6"/>
    <w:rsid w:val="00422524"/>
    <w:rsid w:val="00426020"/>
    <w:rsid w:val="00437E54"/>
    <w:rsid w:val="00445F5E"/>
    <w:rsid w:val="0045133F"/>
    <w:rsid w:val="00455F6E"/>
    <w:rsid w:val="00456958"/>
    <w:rsid w:val="004608CA"/>
    <w:rsid w:val="0046361E"/>
    <w:rsid w:val="00464D3D"/>
    <w:rsid w:val="00477EAB"/>
    <w:rsid w:val="00482BB5"/>
    <w:rsid w:val="004845A3"/>
    <w:rsid w:val="004939BF"/>
    <w:rsid w:val="004A07BB"/>
    <w:rsid w:val="004A202F"/>
    <w:rsid w:val="004A297C"/>
    <w:rsid w:val="004B01EB"/>
    <w:rsid w:val="004B207D"/>
    <w:rsid w:val="004B57E2"/>
    <w:rsid w:val="004C087B"/>
    <w:rsid w:val="004C478E"/>
    <w:rsid w:val="004C653F"/>
    <w:rsid w:val="004D0A64"/>
    <w:rsid w:val="004D291F"/>
    <w:rsid w:val="004D2D0A"/>
    <w:rsid w:val="004D659D"/>
    <w:rsid w:val="004D6C58"/>
    <w:rsid w:val="004D7E6C"/>
    <w:rsid w:val="004E29BD"/>
    <w:rsid w:val="004E583C"/>
    <w:rsid w:val="004E76FE"/>
    <w:rsid w:val="004F72D6"/>
    <w:rsid w:val="00500F75"/>
    <w:rsid w:val="0050120C"/>
    <w:rsid w:val="0050786E"/>
    <w:rsid w:val="00510233"/>
    <w:rsid w:val="00512CA4"/>
    <w:rsid w:val="0051559A"/>
    <w:rsid w:val="00520BB1"/>
    <w:rsid w:val="00525398"/>
    <w:rsid w:val="0052759D"/>
    <w:rsid w:val="00551E8F"/>
    <w:rsid w:val="00557E91"/>
    <w:rsid w:val="00560E48"/>
    <w:rsid w:val="0058757C"/>
    <w:rsid w:val="00587673"/>
    <w:rsid w:val="0059111C"/>
    <w:rsid w:val="005A6EB8"/>
    <w:rsid w:val="005A7573"/>
    <w:rsid w:val="005B523A"/>
    <w:rsid w:val="005B695C"/>
    <w:rsid w:val="005B7000"/>
    <w:rsid w:val="005C4103"/>
    <w:rsid w:val="005D21A4"/>
    <w:rsid w:val="005E7DE5"/>
    <w:rsid w:val="006016F7"/>
    <w:rsid w:val="00610749"/>
    <w:rsid w:val="00617B83"/>
    <w:rsid w:val="00627227"/>
    <w:rsid w:val="0066398E"/>
    <w:rsid w:val="00665197"/>
    <w:rsid w:val="00666CF0"/>
    <w:rsid w:val="006717F4"/>
    <w:rsid w:val="00674258"/>
    <w:rsid w:val="00681DC4"/>
    <w:rsid w:val="0068233A"/>
    <w:rsid w:val="006A21D9"/>
    <w:rsid w:val="006C0E5A"/>
    <w:rsid w:val="006C1AE0"/>
    <w:rsid w:val="006C26C4"/>
    <w:rsid w:val="006D06CC"/>
    <w:rsid w:val="006D2B8A"/>
    <w:rsid w:val="006D603F"/>
    <w:rsid w:val="006D66E8"/>
    <w:rsid w:val="006E2F3D"/>
    <w:rsid w:val="006F06D8"/>
    <w:rsid w:val="006F46EE"/>
    <w:rsid w:val="00711F61"/>
    <w:rsid w:val="00712E9A"/>
    <w:rsid w:val="00713AD3"/>
    <w:rsid w:val="007322D1"/>
    <w:rsid w:val="00741B05"/>
    <w:rsid w:val="007450FC"/>
    <w:rsid w:val="00752B76"/>
    <w:rsid w:val="0075410C"/>
    <w:rsid w:val="00760CC6"/>
    <w:rsid w:val="00765994"/>
    <w:rsid w:val="00773598"/>
    <w:rsid w:val="00773735"/>
    <w:rsid w:val="00787553"/>
    <w:rsid w:val="00787D3A"/>
    <w:rsid w:val="00797FB9"/>
    <w:rsid w:val="007A0F2C"/>
    <w:rsid w:val="007A11B8"/>
    <w:rsid w:val="007C2D22"/>
    <w:rsid w:val="007C6240"/>
    <w:rsid w:val="007D2396"/>
    <w:rsid w:val="007D44AB"/>
    <w:rsid w:val="008025EA"/>
    <w:rsid w:val="00814910"/>
    <w:rsid w:val="00815754"/>
    <w:rsid w:val="008275FE"/>
    <w:rsid w:val="008449F8"/>
    <w:rsid w:val="00850B4F"/>
    <w:rsid w:val="008522AE"/>
    <w:rsid w:val="00854D0B"/>
    <w:rsid w:val="00860A3B"/>
    <w:rsid w:val="00860FDA"/>
    <w:rsid w:val="00866462"/>
    <w:rsid w:val="008678E7"/>
    <w:rsid w:val="00880CFF"/>
    <w:rsid w:val="008904B6"/>
    <w:rsid w:val="008C1AF6"/>
    <w:rsid w:val="008D3611"/>
    <w:rsid w:val="008D4B73"/>
    <w:rsid w:val="008D79D4"/>
    <w:rsid w:val="008E03BE"/>
    <w:rsid w:val="008E306D"/>
    <w:rsid w:val="008E521F"/>
    <w:rsid w:val="008F06BF"/>
    <w:rsid w:val="008F2A4F"/>
    <w:rsid w:val="009073A8"/>
    <w:rsid w:val="00914002"/>
    <w:rsid w:val="00922458"/>
    <w:rsid w:val="0093275E"/>
    <w:rsid w:val="00934001"/>
    <w:rsid w:val="009341F7"/>
    <w:rsid w:val="00940B96"/>
    <w:rsid w:val="009419D6"/>
    <w:rsid w:val="00945C6A"/>
    <w:rsid w:val="009663B6"/>
    <w:rsid w:val="0097006C"/>
    <w:rsid w:val="00970F0B"/>
    <w:rsid w:val="00971026"/>
    <w:rsid w:val="009807B8"/>
    <w:rsid w:val="009814CB"/>
    <w:rsid w:val="00982371"/>
    <w:rsid w:val="00985DA8"/>
    <w:rsid w:val="009934E9"/>
    <w:rsid w:val="009A121A"/>
    <w:rsid w:val="009A2855"/>
    <w:rsid w:val="009A3A5E"/>
    <w:rsid w:val="009A47B9"/>
    <w:rsid w:val="009B0365"/>
    <w:rsid w:val="009E118C"/>
    <w:rsid w:val="009E126C"/>
    <w:rsid w:val="009F6257"/>
    <w:rsid w:val="00A179D6"/>
    <w:rsid w:val="00A22B05"/>
    <w:rsid w:val="00A233D3"/>
    <w:rsid w:val="00A246C5"/>
    <w:rsid w:val="00A26C1B"/>
    <w:rsid w:val="00A31F7F"/>
    <w:rsid w:val="00A33DED"/>
    <w:rsid w:val="00A352F3"/>
    <w:rsid w:val="00A37279"/>
    <w:rsid w:val="00A62E45"/>
    <w:rsid w:val="00A63939"/>
    <w:rsid w:val="00A6412D"/>
    <w:rsid w:val="00A6656E"/>
    <w:rsid w:val="00A66580"/>
    <w:rsid w:val="00A7315C"/>
    <w:rsid w:val="00A8008C"/>
    <w:rsid w:val="00A80199"/>
    <w:rsid w:val="00A91129"/>
    <w:rsid w:val="00A95C4E"/>
    <w:rsid w:val="00A96630"/>
    <w:rsid w:val="00AA04EA"/>
    <w:rsid w:val="00AA2275"/>
    <w:rsid w:val="00AA7247"/>
    <w:rsid w:val="00AB2AC4"/>
    <w:rsid w:val="00AC1D95"/>
    <w:rsid w:val="00AC4296"/>
    <w:rsid w:val="00AC4352"/>
    <w:rsid w:val="00AC564C"/>
    <w:rsid w:val="00AD2EF4"/>
    <w:rsid w:val="00AE2E96"/>
    <w:rsid w:val="00AE56DA"/>
    <w:rsid w:val="00AF1C8A"/>
    <w:rsid w:val="00B004A7"/>
    <w:rsid w:val="00B106EA"/>
    <w:rsid w:val="00B12211"/>
    <w:rsid w:val="00B20A2A"/>
    <w:rsid w:val="00B21400"/>
    <w:rsid w:val="00B21FE2"/>
    <w:rsid w:val="00B22581"/>
    <w:rsid w:val="00B25625"/>
    <w:rsid w:val="00B2690C"/>
    <w:rsid w:val="00B27C30"/>
    <w:rsid w:val="00B30782"/>
    <w:rsid w:val="00B330F5"/>
    <w:rsid w:val="00B36492"/>
    <w:rsid w:val="00B4251A"/>
    <w:rsid w:val="00B516E1"/>
    <w:rsid w:val="00B53483"/>
    <w:rsid w:val="00B64744"/>
    <w:rsid w:val="00B67FE4"/>
    <w:rsid w:val="00B7253E"/>
    <w:rsid w:val="00B82383"/>
    <w:rsid w:val="00B8427A"/>
    <w:rsid w:val="00B93566"/>
    <w:rsid w:val="00B9524B"/>
    <w:rsid w:val="00B96C8C"/>
    <w:rsid w:val="00BB0B1F"/>
    <w:rsid w:val="00BB18CC"/>
    <w:rsid w:val="00BB2DF0"/>
    <w:rsid w:val="00BB7B15"/>
    <w:rsid w:val="00BC19BD"/>
    <w:rsid w:val="00BD76AB"/>
    <w:rsid w:val="00BE13DB"/>
    <w:rsid w:val="00BE40F5"/>
    <w:rsid w:val="00BE771F"/>
    <w:rsid w:val="00BF0E3D"/>
    <w:rsid w:val="00BF2EC1"/>
    <w:rsid w:val="00C04987"/>
    <w:rsid w:val="00C1499A"/>
    <w:rsid w:val="00C20192"/>
    <w:rsid w:val="00C26DF8"/>
    <w:rsid w:val="00C26EAF"/>
    <w:rsid w:val="00C2772A"/>
    <w:rsid w:val="00C30CA1"/>
    <w:rsid w:val="00C421F5"/>
    <w:rsid w:val="00C42A25"/>
    <w:rsid w:val="00C4445A"/>
    <w:rsid w:val="00C5021B"/>
    <w:rsid w:val="00C5417B"/>
    <w:rsid w:val="00C547B8"/>
    <w:rsid w:val="00C570B5"/>
    <w:rsid w:val="00C6165B"/>
    <w:rsid w:val="00C74D53"/>
    <w:rsid w:val="00C8109E"/>
    <w:rsid w:val="00C82849"/>
    <w:rsid w:val="00C82B68"/>
    <w:rsid w:val="00C85FDF"/>
    <w:rsid w:val="00C96FBB"/>
    <w:rsid w:val="00CB0A30"/>
    <w:rsid w:val="00CB3A2F"/>
    <w:rsid w:val="00CB45ED"/>
    <w:rsid w:val="00CC007B"/>
    <w:rsid w:val="00CC2A49"/>
    <w:rsid w:val="00CD2562"/>
    <w:rsid w:val="00CF2CAD"/>
    <w:rsid w:val="00D00398"/>
    <w:rsid w:val="00D07446"/>
    <w:rsid w:val="00D1127C"/>
    <w:rsid w:val="00D127E8"/>
    <w:rsid w:val="00D13F42"/>
    <w:rsid w:val="00D17F0D"/>
    <w:rsid w:val="00D25072"/>
    <w:rsid w:val="00D32E44"/>
    <w:rsid w:val="00D35A33"/>
    <w:rsid w:val="00D35DDB"/>
    <w:rsid w:val="00D3776A"/>
    <w:rsid w:val="00D44459"/>
    <w:rsid w:val="00D44C73"/>
    <w:rsid w:val="00D47868"/>
    <w:rsid w:val="00D52F80"/>
    <w:rsid w:val="00D57294"/>
    <w:rsid w:val="00D62258"/>
    <w:rsid w:val="00D63460"/>
    <w:rsid w:val="00D720B2"/>
    <w:rsid w:val="00D77486"/>
    <w:rsid w:val="00D84AB7"/>
    <w:rsid w:val="00D87A5F"/>
    <w:rsid w:val="00D94DC6"/>
    <w:rsid w:val="00DA7C0E"/>
    <w:rsid w:val="00DC1E6C"/>
    <w:rsid w:val="00DC26E5"/>
    <w:rsid w:val="00DD3E71"/>
    <w:rsid w:val="00DE6259"/>
    <w:rsid w:val="00DF1793"/>
    <w:rsid w:val="00DF21BB"/>
    <w:rsid w:val="00DF2C79"/>
    <w:rsid w:val="00E06633"/>
    <w:rsid w:val="00E113ED"/>
    <w:rsid w:val="00E13830"/>
    <w:rsid w:val="00E13BF2"/>
    <w:rsid w:val="00E15813"/>
    <w:rsid w:val="00E27AD9"/>
    <w:rsid w:val="00E459BA"/>
    <w:rsid w:val="00E47F94"/>
    <w:rsid w:val="00E53DE7"/>
    <w:rsid w:val="00E53EA6"/>
    <w:rsid w:val="00E54B3D"/>
    <w:rsid w:val="00E55FB5"/>
    <w:rsid w:val="00E60076"/>
    <w:rsid w:val="00E61F6E"/>
    <w:rsid w:val="00E720A4"/>
    <w:rsid w:val="00E8519F"/>
    <w:rsid w:val="00E85A9F"/>
    <w:rsid w:val="00E87EF7"/>
    <w:rsid w:val="00E95392"/>
    <w:rsid w:val="00EA126B"/>
    <w:rsid w:val="00EA3590"/>
    <w:rsid w:val="00EA3672"/>
    <w:rsid w:val="00EA7C8E"/>
    <w:rsid w:val="00EB56F1"/>
    <w:rsid w:val="00EB6A38"/>
    <w:rsid w:val="00EB7719"/>
    <w:rsid w:val="00EC2B58"/>
    <w:rsid w:val="00ED5B7A"/>
    <w:rsid w:val="00EF0D6F"/>
    <w:rsid w:val="00F00A4B"/>
    <w:rsid w:val="00F01755"/>
    <w:rsid w:val="00F0750E"/>
    <w:rsid w:val="00F075E9"/>
    <w:rsid w:val="00F17541"/>
    <w:rsid w:val="00F205BB"/>
    <w:rsid w:val="00F256BE"/>
    <w:rsid w:val="00F3460B"/>
    <w:rsid w:val="00F34726"/>
    <w:rsid w:val="00F40CFF"/>
    <w:rsid w:val="00F6563D"/>
    <w:rsid w:val="00F6F891"/>
    <w:rsid w:val="00F74032"/>
    <w:rsid w:val="00F7530B"/>
    <w:rsid w:val="00F9319C"/>
    <w:rsid w:val="00F976C8"/>
    <w:rsid w:val="00FA2F70"/>
    <w:rsid w:val="00FB184F"/>
    <w:rsid w:val="00FD1570"/>
    <w:rsid w:val="00FD3F19"/>
    <w:rsid w:val="00FE1CC8"/>
    <w:rsid w:val="00FF2902"/>
    <w:rsid w:val="00FF32D2"/>
    <w:rsid w:val="00FF4738"/>
    <w:rsid w:val="00FF4946"/>
    <w:rsid w:val="00FF4C04"/>
    <w:rsid w:val="00FF5D29"/>
    <w:rsid w:val="013B956E"/>
    <w:rsid w:val="01789FD2"/>
    <w:rsid w:val="01856E63"/>
    <w:rsid w:val="0212509E"/>
    <w:rsid w:val="02E38514"/>
    <w:rsid w:val="03213EC4"/>
    <w:rsid w:val="0375C04A"/>
    <w:rsid w:val="04139E34"/>
    <w:rsid w:val="056CED70"/>
    <w:rsid w:val="059777E5"/>
    <w:rsid w:val="062FAB42"/>
    <w:rsid w:val="0666955C"/>
    <w:rsid w:val="0689592D"/>
    <w:rsid w:val="07AD94BD"/>
    <w:rsid w:val="07AF9C4F"/>
    <w:rsid w:val="07D2E6E1"/>
    <w:rsid w:val="080103FC"/>
    <w:rsid w:val="0851EC1A"/>
    <w:rsid w:val="088DC08E"/>
    <w:rsid w:val="08AD1235"/>
    <w:rsid w:val="09086EFA"/>
    <w:rsid w:val="0931A341"/>
    <w:rsid w:val="0A8C8410"/>
    <w:rsid w:val="0B59B2D2"/>
    <w:rsid w:val="0B8DFBCA"/>
    <w:rsid w:val="0C1DF61F"/>
    <w:rsid w:val="0C7C1D06"/>
    <w:rsid w:val="0CC51A98"/>
    <w:rsid w:val="0E1F0D2F"/>
    <w:rsid w:val="0E44B916"/>
    <w:rsid w:val="0E7839C4"/>
    <w:rsid w:val="0E86189D"/>
    <w:rsid w:val="0EEC401F"/>
    <w:rsid w:val="0EF9F84C"/>
    <w:rsid w:val="0EFA2C8A"/>
    <w:rsid w:val="0F0A378D"/>
    <w:rsid w:val="0F0AE611"/>
    <w:rsid w:val="0F2601F0"/>
    <w:rsid w:val="0F6D51A7"/>
    <w:rsid w:val="0F7081B1"/>
    <w:rsid w:val="0FE3D7E3"/>
    <w:rsid w:val="1018C533"/>
    <w:rsid w:val="102D23F5"/>
    <w:rsid w:val="106F5C77"/>
    <w:rsid w:val="10980AA5"/>
    <w:rsid w:val="117464EA"/>
    <w:rsid w:val="117B14BD"/>
    <w:rsid w:val="122885D4"/>
    <w:rsid w:val="12665049"/>
    <w:rsid w:val="12A74E8D"/>
    <w:rsid w:val="12FB389B"/>
    <w:rsid w:val="132CE64D"/>
    <w:rsid w:val="134C38CB"/>
    <w:rsid w:val="1364C4B7"/>
    <w:rsid w:val="13741C28"/>
    <w:rsid w:val="1414B513"/>
    <w:rsid w:val="1498FC7E"/>
    <w:rsid w:val="14D15328"/>
    <w:rsid w:val="150EBC1E"/>
    <w:rsid w:val="15F6FDEC"/>
    <w:rsid w:val="166FD831"/>
    <w:rsid w:val="169C6579"/>
    <w:rsid w:val="16B58DD6"/>
    <w:rsid w:val="16E23CD9"/>
    <w:rsid w:val="16E25887"/>
    <w:rsid w:val="16F6ED9F"/>
    <w:rsid w:val="177EF469"/>
    <w:rsid w:val="178D6CB9"/>
    <w:rsid w:val="17D3D0F7"/>
    <w:rsid w:val="180BA892"/>
    <w:rsid w:val="18697F98"/>
    <w:rsid w:val="18D30480"/>
    <w:rsid w:val="1902CB5D"/>
    <w:rsid w:val="195D2FC4"/>
    <w:rsid w:val="196FA158"/>
    <w:rsid w:val="1A561CD0"/>
    <w:rsid w:val="1A61F6FC"/>
    <w:rsid w:val="1ABBADC3"/>
    <w:rsid w:val="1B1F087F"/>
    <w:rsid w:val="1B434954"/>
    <w:rsid w:val="1B74E330"/>
    <w:rsid w:val="1B77C422"/>
    <w:rsid w:val="1BD74434"/>
    <w:rsid w:val="1BEF7A0F"/>
    <w:rsid w:val="1BFFCEEF"/>
    <w:rsid w:val="1C41D0F2"/>
    <w:rsid w:val="1C5B3F30"/>
    <w:rsid w:val="1D0FB504"/>
    <w:rsid w:val="1D139483"/>
    <w:rsid w:val="1D222E45"/>
    <w:rsid w:val="1D4DB063"/>
    <w:rsid w:val="1D6C0A74"/>
    <w:rsid w:val="1D96754C"/>
    <w:rsid w:val="1DE6AE09"/>
    <w:rsid w:val="1E7A2B5D"/>
    <w:rsid w:val="1EAF64E4"/>
    <w:rsid w:val="1EB36E85"/>
    <w:rsid w:val="1FB462AE"/>
    <w:rsid w:val="20025ADE"/>
    <w:rsid w:val="20568D3B"/>
    <w:rsid w:val="20F05BE8"/>
    <w:rsid w:val="210E634E"/>
    <w:rsid w:val="2161FC2E"/>
    <w:rsid w:val="21E705A6"/>
    <w:rsid w:val="21F1C624"/>
    <w:rsid w:val="2236BD13"/>
    <w:rsid w:val="2271B4EB"/>
    <w:rsid w:val="22D76059"/>
    <w:rsid w:val="22F9A9A5"/>
    <w:rsid w:val="232C3F9A"/>
    <w:rsid w:val="248D0340"/>
    <w:rsid w:val="24AF22BF"/>
    <w:rsid w:val="24C263AC"/>
    <w:rsid w:val="24FDD97E"/>
    <w:rsid w:val="25020AE9"/>
    <w:rsid w:val="252F1AE6"/>
    <w:rsid w:val="2564FE1D"/>
    <w:rsid w:val="2595D5C1"/>
    <w:rsid w:val="25BA4530"/>
    <w:rsid w:val="25F9BBCD"/>
    <w:rsid w:val="267EC96D"/>
    <w:rsid w:val="26BA76C9"/>
    <w:rsid w:val="2714990B"/>
    <w:rsid w:val="272B4DBB"/>
    <w:rsid w:val="27E141B3"/>
    <w:rsid w:val="27F7045A"/>
    <w:rsid w:val="28D0FA39"/>
    <w:rsid w:val="2AACD2FD"/>
    <w:rsid w:val="2AE57E98"/>
    <w:rsid w:val="2C7CCFAB"/>
    <w:rsid w:val="2C98F02B"/>
    <w:rsid w:val="2D3CEACC"/>
    <w:rsid w:val="2D3E5050"/>
    <w:rsid w:val="2D42D6DB"/>
    <w:rsid w:val="2D46F1E6"/>
    <w:rsid w:val="2DBEA705"/>
    <w:rsid w:val="2E1785F8"/>
    <w:rsid w:val="2E37BED8"/>
    <w:rsid w:val="2E4DF066"/>
    <w:rsid w:val="2EC588AE"/>
    <w:rsid w:val="2FC90909"/>
    <w:rsid w:val="2FFAEF65"/>
    <w:rsid w:val="307C79AA"/>
    <w:rsid w:val="30A31D3D"/>
    <w:rsid w:val="3183EA84"/>
    <w:rsid w:val="31EC6968"/>
    <w:rsid w:val="320EBED3"/>
    <w:rsid w:val="327817F7"/>
    <w:rsid w:val="327BE5A4"/>
    <w:rsid w:val="32AF3DF6"/>
    <w:rsid w:val="33573E83"/>
    <w:rsid w:val="33D8D059"/>
    <w:rsid w:val="3537DF52"/>
    <w:rsid w:val="35CB4D52"/>
    <w:rsid w:val="36E71D42"/>
    <w:rsid w:val="37040D46"/>
    <w:rsid w:val="37C5FC79"/>
    <w:rsid w:val="380B0036"/>
    <w:rsid w:val="38174E66"/>
    <w:rsid w:val="383BC17C"/>
    <w:rsid w:val="38AE2F22"/>
    <w:rsid w:val="38F06F1D"/>
    <w:rsid w:val="39037B1B"/>
    <w:rsid w:val="393B0249"/>
    <w:rsid w:val="3A2216D6"/>
    <w:rsid w:val="3A8C3F7E"/>
    <w:rsid w:val="3B91E9ED"/>
    <w:rsid w:val="3C21CC18"/>
    <w:rsid w:val="3C54E164"/>
    <w:rsid w:val="3C799675"/>
    <w:rsid w:val="3D09D2EE"/>
    <w:rsid w:val="3D1FB107"/>
    <w:rsid w:val="3DA503F9"/>
    <w:rsid w:val="3DBAE5A0"/>
    <w:rsid w:val="3DBE66C2"/>
    <w:rsid w:val="3DE801AF"/>
    <w:rsid w:val="3E36B15C"/>
    <w:rsid w:val="3E6CCD24"/>
    <w:rsid w:val="3E6E938C"/>
    <w:rsid w:val="3EB56CC9"/>
    <w:rsid w:val="3F216CB5"/>
    <w:rsid w:val="3F2BE768"/>
    <w:rsid w:val="3F4B8C02"/>
    <w:rsid w:val="3FB00442"/>
    <w:rsid w:val="3FE381F9"/>
    <w:rsid w:val="40274C96"/>
    <w:rsid w:val="405BFCDE"/>
    <w:rsid w:val="40D954B9"/>
    <w:rsid w:val="41341A67"/>
    <w:rsid w:val="4250EFE4"/>
    <w:rsid w:val="425CFEEE"/>
    <w:rsid w:val="4294C79D"/>
    <w:rsid w:val="42C15A88"/>
    <w:rsid w:val="42EDE7D0"/>
    <w:rsid w:val="430A227F"/>
    <w:rsid w:val="43D29BD9"/>
    <w:rsid w:val="43ED02B9"/>
    <w:rsid w:val="4437ADEE"/>
    <w:rsid w:val="44559104"/>
    <w:rsid w:val="44D3F5CA"/>
    <w:rsid w:val="46258892"/>
    <w:rsid w:val="462B3490"/>
    <w:rsid w:val="463EB0EF"/>
    <w:rsid w:val="468FA6A0"/>
    <w:rsid w:val="469EB668"/>
    <w:rsid w:val="478D2A34"/>
    <w:rsid w:val="48086335"/>
    <w:rsid w:val="48D07672"/>
    <w:rsid w:val="49BFB9E6"/>
    <w:rsid w:val="4A6810D3"/>
    <w:rsid w:val="4A6C1E4E"/>
    <w:rsid w:val="4AB908F8"/>
    <w:rsid w:val="4ACC6C6D"/>
    <w:rsid w:val="4B8453EC"/>
    <w:rsid w:val="4BC53226"/>
    <w:rsid w:val="4C2DC220"/>
    <w:rsid w:val="4C4636A2"/>
    <w:rsid w:val="4C4F1471"/>
    <w:rsid w:val="4D469BE3"/>
    <w:rsid w:val="4D610287"/>
    <w:rsid w:val="4D74CE6F"/>
    <w:rsid w:val="4DA4C7B8"/>
    <w:rsid w:val="4E12ED60"/>
    <w:rsid w:val="4E3BE101"/>
    <w:rsid w:val="4E5246D7"/>
    <w:rsid w:val="4E60C07F"/>
    <w:rsid w:val="510FDE64"/>
    <w:rsid w:val="51B68074"/>
    <w:rsid w:val="52B60F58"/>
    <w:rsid w:val="52B6A6D0"/>
    <w:rsid w:val="543AAC8F"/>
    <w:rsid w:val="5544086B"/>
    <w:rsid w:val="55A9E51C"/>
    <w:rsid w:val="55E0BD03"/>
    <w:rsid w:val="56E64578"/>
    <w:rsid w:val="57037884"/>
    <w:rsid w:val="57A89D25"/>
    <w:rsid w:val="57C1C689"/>
    <w:rsid w:val="5868CB41"/>
    <w:rsid w:val="58858A0B"/>
    <w:rsid w:val="588D450B"/>
    <w:rsid w:val="58D769C9"/>
    <w:rsid w:val="5A269BF7"/>
    <w:rsid w:val="5A671011"/>
    <w:rsid w:val="5B5D163D"/>
    <w:rsid w:val="5B61489E"/>
    <w:rsid w:val="5BBDF5D9"/>
    <w:rsid w:val="5C0ED0CB"/>
    <w:rsid w:val="5C25C854"/>
    <w:rsid w:val="5C32F116"/>
    <w:rsid w:val="5C4BD370"/>
    <w:rsid w:val="5CAA2218"/>
    <w:rsid w:val="5D49B98D"/>
    <w:rsid w:val="5E2A203A"/>
    <w:rsid w:val="5EA7400F"/>
    <w:rsid w:val="5ED67DB9"/>
    <w:rsid w:val="5EE3FFF4"/>
    <w:rsid w:val="5F3B5BEE"/>
    <w:rsid w:val="5F5C7D40"/>
    <w:rsid w:val="5F9D3530"/>
    <w:rsid w:val="603AC439"/>
    <w:rsid w:val="607DF4C0"/>
    <w:rsid w:val="60C516BE"/>
    <w:rsid w:val="618961A9"/>
    <w:rsid w:val="61C810B7"/>
    <w:rsid w:val="6248D109"/>
    <w:rsid w:val="6258F999"/>
    <w:rsid w:val="625D033A"/>
    <w:rsid w:val="633BD031"/>
    <w:rsid w:val="63A3C333"/>
    <w:rsid w:val="64FFB179"/>
    <w:rsid w:val="653DC692"/>
    <w:rsid w:val="654A053D"/>
    <w:rsid w:val="65A3158E"/>
    <w:rsid w:val="65C781D7"/>
    <w:rsid w:val="65C81FB1"/>
    <w:rsid w:val="66915564"/>
    <w:rsid w:val="66DE2E23"/>
    <w:rsid w:val="672C6ABC"/>
    <w:rsid w:val="6763F012"/>
    <w:rsid w:val="6837523B"/>
    <w:rsid w:val="68ACC36D"/>
    <w:rsid w:val="68BB05A7"/>
    <w:rsid w:val="691414AA"/>
    <w:rsid w:val="69390199"/>
    <w:rsid w:val="69C42536"/>
    <w:rsid w:val="69D3229C"/>
    <w:rsid w:val="6A28AE43"/>
    <w:rsid w:val="6A4DF0A3"/>
    <w:rsid w:val="6A7338F1"/>
    <w:rsid w:val="6B19796F"/>
    <w:rsid w:val="6B5509CA"/>
    <w:rsid w:val="6B61FDB4"/>
    <w:rsid w:val="6B6C2639"/>
    <w:rsid w:val="6B765E3B"/>
    <w:rsid w:val="6BBA263A"/>
    <w:rsid w:val="6BDCA2BC"/>
    <w:rsid w:val="6C3697E7"/>
    <w:rsid w:val="6C60EFA3"/>
    <w:rsid w:val="6CB5022E"/>
    <w:rsid w:val="6D70C021"/>
    <w:rsid w:val="6DC2024F"/>
    <w:rsid w:val="6E5D691E"/>
    <w:rsid w:val="6FD39530"/>
    <w:rsid w:val="7098B1EA"/>
    <w:rsid w:val="70EA936D"/>
    <w:rsid w:val="721002F3"/>
    <w:rsid w:val="72186A4D"/>
    <w:rsid w:val="72A43A41"/>
    <w:rsid w:val="72D2A900"/>
    <w:rsid w:val="734F8802"/>
    <w:rsid w:val="73ABD354"/>
    <w:rsid w:val="73D3EED0"/>
    <w:rsid w:val="73DF411C"/>
    <w:rsid w:val="73EE77F6"/>
    <w:rsid w:val="741C93F5"/>
    <w:rsid w:val="745557B0"/>
    <w:rsid w:val="7595834E"/>
    <w:rsid w:val="75B1BDFD"/>
    <w:rsid w:val="75E5A421"/>
    <w:rsid w:val="76E37416"/>
    <w:rsid w:val="776157D2"/>
    <w:rsid w:val="77CA0649"/>
    <w:rsid w:val="780A0399"/>
    <w:rsid w:val="783A0CB8"/>
    <w:rsid w:val="7928109B"/>
    <w:rsid w:val="796A5096"/>
    <w:rsid w:val="79FB9A5B"/>
    <w:rsid w:val="7A389CF0"/>
    <w:rsid w:val="7A9AC5DD"/>
    <w:rsid w:val="7AA6914E"/>
    <w:rsid w:val="7B05F4FA"/>
    <w:rsid w:val="7BCB58AA"/>
    <w:rsid w:val="7BFDEA8E"/>
    <w:rsid w:val="7C4FEC6B"/>
    <w:rsid w:val="7CA1F158"/>
    <w:rsid w:val="7D12580B"/>
    <w:rsid w:val="7D1E93F2"/>
    <w:rsid w:val="7DD01D78"/>
    <w:rsid w:val="7E1BB743"/>
    <w:rsid w:val="7E5AB259"/>
    <w:rsid w:val="7EA98F0C"/>
    <w:rsid w:val="7F9A708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605AF95"/>
  <w15:chartTrackingRefBased/>
  <w15:docId w15:val="{18EEB15F-9CEA-4BC1-8C4B-2FDCC5C5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E126C"/>
  </w:style>
  <w:style w:type="character" w:customStyle="1" w:styleId="spellingerror">
    <w:name w:val="spellingerror"/>
    <w:basedOn w:val="DefaultParagraphFont"/>
    <w:rsid w:val="009E126C"/>
  </w:style>
  <w:style w:type="paragraph" w:customStyle="1" w:styleId="paragraph">
    <w:name w:val="paragraph"/>
    <w:basedOn w:val="Normal"/>
    <w:rsid w:val="0093275E"/>
    <w:pPr>
      <w:spacing w:before="100" w:beforeAutospacing="1" w:after="100" w:afterAutospacing="1" w:line="240" w:lineRule="auto"/>
    </w:pPr>
    <w:rPr>
      <w:rFonts w:ascii="Times New Roman" w:hAnsi="Times New Roman"/>
      <w:sz w:val="24"/>
      <w:szCs w:val="24"/>
    </w:rPr>
  </w:style>
  <w:style w:type="character" w:customStyle="1" w:styleId="eop">
    <w:name w:val="eop"/>
    <w:basedOn w:val="DefaultParagraphFont"/>
    <w:rsid w:val="0093275E"/>
  </w:style>
  <w:style w:type="paragraph" w:styleId="NormalWeb">
    <w:name w:val="Normal (Web)"/>
    <w:basedOn w:val="Normal"/>
    <w:uiPriority w:val="99"/>
    <w:semiHidden/>
    <w:unhideWhenUsed/>
    <w:rsid w:val="00087EA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E9A74CBCFD141BA5B9CC33BCF907F" ma:contentTypeVersion="12" ma:contentTypeDescription="Create a new document." ma:contentTypeScope="" ma:versionID="efe8a5003604c296ba16e64f91da50a1">
  <xsd:schema xmlns:xsd="http://www.w3.org/2001/XMLSchema" xmlns:xs="http://www.w3.org/2001/XMLSchema" xmlns:p="http://schemas.microsoft.com/office/2006/metadata/properties" xmlns:ns2="cfbead41-f0a7-46b8-b650-f2d191db1fa1" xmlns:ns3="16f3f3ee-6fc6-4941-b8ae-2159a9bdbe67" targetNamespace="http://schemas.microsoft.com/office/2006/metadata/properties" ma:root="true" ma:fieldsID="29eed48a5e618886db484f9516c941ce" ns2:_="" ns3:_="">
    <xsd:import namespace="cfbead41-f0a7-46b8-b650-f2d191db1fa1"/>
    <xsd:import namespace="16f3f3ee-6fc6-4941-b8ae-2159a9bdbe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POC"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ead41-f0a7-46b8-b650-f2d191db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POC" ma:index="14" nillable="true" ma:displayName="POC" ma:description="Person responsible to prepare extension of OMB approval" ma:format="Dropdown" ma:list="UserInfo" ma:SharePointGroup="0" ma:internalName="PO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f3f3ee-6fc6-4941-b8ae-2159a9bdbe6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6be380d-135d-4ddd-9dc8-8e8172b78f8d}" ma:internalName="TaxCatchAll" ma:showField="CatchAllData" ma:web="16f3f3ee-6fc6-4941-b8ae-2159a9bdb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AF4C3E-8EB7-4835-97E3-9CD4FC43C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ead41-f0a7-46b8-b650-f2d191db1fa1"/>
    <ds:schemaRef ds:uri="16f3f3ee-6fc6-4941-b8ae-2159a9bdb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63F4F0-3068-405C-BA46-C1F704E505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3084</Words>
  <Characters>17581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h18889</dc:creator>
  <cp:lastModifiedBy>Herring, Vivian M</cp:lastModifiedBy>
  <cp:revision>1</cp:revision>
  <cp:lastPrinted>2018-10-26T03:48:00Z</cp:lastPrinted>
  <dcterms:created xsi:type="dcterms:W3CDTF">2024-07-17T21:25:00Z</dcterms:created>
  <dcterms:modified xsi:type="dcterms:W3CDTF">2024-07-18T11:57:00Z</dcterms:modified>
</cp:coreProperties>
</file>