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F219C9" w14:paraId="671144FA" w14:textId="77777777">
      <w:pPr>
        <w:spacing w:after="0" w:line="240" w:lineRule="auto"/>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F219C9" w14:paraId="1C900676" w14:textId="0FA618E1">
      <w:pPr>
        <w:spacing w:after="0" w:line="240" w:lineRule="auto"/>
        <w:jc w:val="center"/>
        <w:rPr>
          <w:rFonts w:asciiTheme="majorHAnsi" w:hAnsiTheme="majorHAnsi"/>
          <w:sz w:val="24"/>
        </w:rPr>
      </w:pPr>
      <w:r w:rsidRPr="00E47655">
        <w:rPr>
          <w:rFonts w:asciiTheme="majorHAnsi" w:hAnsiTheme="majorHAnsi"/>
          <w:sz w:val="24"/>
        </w:rPr>
        <w:t xml:space="preserve">Medical Expense Report – </w:t>
      </w:r>
      <w:r w:rsidRPr="00E47655" w:rsidR="0042115D">
        <w:rPr>
          <w:rFonts w:asciiTheme="majorHAnsi" w:hAnsiTheme="majorHAnsi"/>
          <w:sz w:val="24"/>
        </w:rPr>
        <w:t>2900-0161</w:t>
      </w:r>
    </w:p>
    <w:p w:rsidR="00340D9B" w:rsidP="00F219C9"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E90283" w:rsidP="00F219C9" w14:paraId="3409E7F1" w14:textId="77777777">
            <w:pPr>
              <w:rPr>
                <w:rFonts w:asciiTheme="majorHAnsi" w:hAnsiTheme="majorHAnsi"/>
                <w:sz w:val="24"/>
              </w:rPr>
            </w:pPr>
            <w:r w:rsidRPr="00E90283">
              <w:rPr>
                <w:rFonts w:asciiTheme="majorHAnsi" w:hAnsiTheme="majorHAnsi"/>
                <w:sz w:val="24"/>
              </w:rPr>
              <w:t xml:space="preserve">Summary of Changes from Previously Approved Collection </w:t>
            </w:r>
          </w:p>
          <w:p w:rsidR="00594B6B" w:rsidRPr="00E2489B" w:rsidP="00F219C9" w14:paraId="447C4C87" w14:textId="77777777">
            <w:pPr>
              <w:rPr>
                <w:rFonts w:asciiTheme="majorHAnsi" w:hAnsiTheme="majorHAnsi"/>
                <w:i/>
                <w:sz w:val="24"/>
                <w:highlight w:val="yellow"/>
              </w:rPr>
            </w:pPr>
          </w:p>
          <w:p w:rsidR="00D8264C" w:rsidRPr="002A2FAE" w:rsidP="00F219C9" w14:paraId="5866308C" w14:textId="5D60E1E4">
            <w:pPr>
              <w:pStyle w:val="ListParagraph"/>
              <w:numPr>
                <w:ilvl w:val="0"/>
                <w:numId w:val="25"/>
              </w:numPr>
              <w:ind w:right="540"/>
              <w:rPr>
                <w:sz w:val="24"/>
                <w:szCs w:val="24"/>
              </w:rPr>
            </w:pPr>
            <w:r>
              <w:rPr>
                <w:sz w:val="24"/>
                <w:szCs w:val="24"/>
              </w:rPr>
              <w:t xml:space="preserve">Medical expense </w:t>
            </w:r>
            <w:r w:rsidRPr="002A2FAE">
              <w:rPr>
                <w:sz w:val="24"/>
                <w:szCs w:val="24"/>
              </w:rPr>
              <w:t xml:space="preserve">types reorganized </w:t>
            </w:r>
            <w:r>
              <w:rPr>
                <w:sz w:val="24"/>
                <w:szCs w:val="24"/>
              </w:rPr>
              <w:t>to group medical expenses based on regulations.</w:t>
            </w:r>
          </w:p>
          <w:p w:rsidR="00D8264C" w:rsidRPr="002A2FAE" w:rsidP="00F219C9" w14:paraId="2852B925" w14:textId="77777777">
            <w:pPr>
              <w:pStyle w:val="ListParagraph"/>
              <w:numPr>
                <w:ilvl w:val="0"/>
                <w:numId w:val="25"/>
              </w:numPr>
              <w:ind w:right="540"/>
              <w:rPr>
                <w:sz w:val="24"/>
                <w:szCs w:val="24"/>
              </w:rPr>
            </w:pPr>
            <w:r w:rsidRPr="002A2FAE">
              <w:rPr>
                <w:sz w:val="24"/>
                <w:szCs w:val="24"/>
              </w:rPr>
              <w:t xml:space="preserve">Updated instructions.  </w:t>
            </w:r>
          </w:p>
          <w:p w:rsidR="00D8264C" w:rsidRPr="0019112D" w:rsidP="00F219C9" w14:paraId="089591BE" w14:textId="77777777">
            <w:pPr>
              <w:pStyle w:val="ListParagraph"/>
              <w:numPr>
                <w:ilvl w:val="0"/>
                <w:numId w:val="25"/>
              </w:numPr>
              <w:ind w:right="540"/>
              <w:rPr>
                <w:sz w:val="24"/>
                <w:szCs w:val="24"/>
              </w:rPr>
            </w:pPr>
            <w:r w:rsidRPr="002A2FAE">
              <w:rPr>
                <w:sz w:val="24"/>
              </w:rPr>
              <w:t xml:space="preserve">New </w:t>
            </w:r>
            <w:r w:rsidRPr="002A2FAE">
              <w:rPr>
                <w:sz w:val="24"/>
              </w:rPr>
              <w:t>standardization data points; to include optical character recognition boxes.  This is a non-substantive change.</w:t>
            </w:r>
          </w:p>
          <w:p w:rsidR="00D8264C" w:rsidRPr="0019112D" w:rsidP="00F219C9" w14:paraId="6D04DC92" w14:textId="77777777">
            <w:pPr>
              <w:pStyle w:val="ListParagraph"/>
              <w:numPr>
                <w:ilvl w:val="0"/>
                <w:numId w:val="25"/>
              </w:numPr>
              <w:ind w:right="540"/>
              <w:rPr>
                <w:sz w:val="24"/>
                <w:szCs w:val="24"/>
              </w:rPr>
            </w:pPr>
            <w:r>
              <w:rPr>
                <w:sz w:val="24"/>
              </w:rPr>
              <w:t>Care worksheets updated to match worksheets included on alternate forms.</w:t>
            </w:r>
          </w:p>
          <w:p w:rsidR="00D8264C" w:rsidRPr="00E87474" w:rsidP="00F219C9" w14:paraId="6E8EAFDE" w14:textId="5E0392E2">
            <w:pPr>
              <w:pStyle w:val="ListParagraph"/>
              <w:numPr>
                <w:ilvl w:val="0"/>
                <w:numId w:val="25"/>
              </w:numPr>
              <w:ind w:right="540"/>
              <w:rPr>
                <w:sz w:val="24"/>
                <w:szCs w:val="24"/>
              </w:rPr>
            </w:pPr>
            <w:r>
              <w:rPr>
                <w:sz w:val="24"/>
              </w:rPr>
              <w:t>Addendums added to the form to allow for expanded structured document r</w:t>
            </w:r>
            <w:r>
              <w:rPr>
                <w:sz w:val="24"/>
              </w:rPr>
              <w:t>esponses.</w:t>
            </w:r>
          </w:p>
          <w:p w:rsidR="00E87474" w:rsidRPr="002A2FAE" w:rsidP="00F219C9" w14:paraId="4A26C024" w14:textId="1DFC1DDC">
            <w:pPr>
              <w:pStyle w:val="ListParagraph"/>
              <w:numPr>
                <w:ilvl w:val="0"/>
                <w:numId w:val="25"/>
              </w:numPr>
              <w:ind w:right="540"/>
              <w:rPr>
                <w:sz w:val="24"/>
                <w:szCs w:val="24"/>
              </w:rPr>
            </w:pPr>
            <w:r>
              <w:rPr>
                <w:sz w:val="24"/>
              </w:rPr>
              <w:t>This information collection request is</w:t>
            </w:r>
            <w:r w:rsidR="00A53521">
              <w:rPr>
                <w:sz w:val="24"/>
              </w:rPr>
              <w:t xml:space="preserve"> being</w:t>
            </w:r>
            <w:r>
              <w:rPr>
                <w:sz w:val="24"/>
              </w:rPr>
              <w:t xml:space="preserve"> submitted as a </w:t>
            </w:r>
            <w:r w:rsidR="00B65A83">
              <w:rPr>
                <w:sz w:val="24"/>
              </w:rPr>
              <w:t>“Revision” since the b</w:t>
            </w:r>
            <w:r w:rsidR="00A53521">
              <w:rPr>
                <w:sz w:val="24"/>
              </w:rPr>
              <w:t xml:space="preserve">urden </w:t>
            </w:r>
            <w:r w:rsidR="00B65A83">
              <w:rPr>
                <w:sz w:val="24"/>
              </w:rPr>
              <w:t>has</w:t>
            </w:r>
            <w:r w:rsidR="00A53521">
              <w:rPr>
                <w:sz w:val="24"/>
              </w:rPr>
              <w:t xml:space="preserve"> decreased due to actual receipts.</w:t>
            </w:r>
          </w:p>
          <w:p w:rsidR="00594B6B" w:rsidP="00F219C9" w14:paraId="4A54E5CD" w14:textId="77777777">
            <w:pPr>
              <w:pStyle w:val="ListParagraph"/>
              <w:ind w:left="0"/>
              <w:rPr>
                <w:rFonts w:asciiTheme="majorHAnsi" w:hAnsiTheme="majorHAnsi"/>
                <w:sz w:val="24"/>
              </w:rPr>
            </w:pPr>
          </w:p>
        </w:tc>
      </w:tr>
    </w:tbl>
    <w:p w:rsidR="00340D9B" w:rsidRPr="00340D9B" w:rsidP="00F219C9" w14:paraId="5748E613" w14:textId="77777777">
      <w:pPr>
        <w:pStyle w:val="ListParagraph"/>
        <w:spacing w:after="0" w:line="240" w:lineRule="auto"/>
        <w:rPr>
          <w:rFonts w:asciiTheme="majorHAnsi" w:hAnsiTheme="majorHAnsi"/>
          <w:sz w:val="24"/>
        </w:rPr>
      </w:pPr>
    </w:p>
    <w:p w:rsidR="005C7428" w:rsidRPr="0085688C" w:rsidP="00F219C9" w14:paraId="3B6FC6DF" w14:textId="6DA7954F">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2ACA" w:rsidP="00F219C9" w14:paraId="710B1686" w14:textId="77777777">
      <w:pPr>
        <w:spacing w:after="0" w:line="240" w:lineRule="auto"/>
        <w:rPr>
          <w:rFonts w:asciiTheme="majorHAnsi" w:hAnsiTheme="majorHAnsi"/>
          <w:sz w:val="24"/>
        </w:rPr>
      </w:pPr>
    </w:p>
    <w:p w:rsidR="00B52ACA" w:rsidRPr="00B52ACA" w:rsidP="00F219C9" w14:paraId="10DE4AEE" w14:textId="42B9E821">
      <w:pPr>
        <w:spacing w:after="0" w:line="240" w:lineRule="auto"/>
        <w:rPr>
          <w:rFonts w:asciiTheme="majorHAnsi" w:hAnsiTheme="majorHAnsi"/>
          <w:sz w:val="24"/>
        </w:rPr>
      </w:pPr>
      <w:r w:rsidRPr="00B52ACA">
        <w:rPr>
          <w:rFonts w:asciiTheme="majorHAnsi" w:hAnsiTheme="majorHAnsi"/>
          <w:sz w:val="24"/>
        </w:rPr>
        <w:t>The Department of Veterans Affairs (VA) through its Veterans Benefits Administration (VBA) administers an integrated program of benefits and services, established by law, for Veterans, service personnel, and their dependents and/or beneficiaries. Under the</w:t>
      </w:r>
      <w:r w:rsidRPr="00B52ACA">
        <w:rPr>
          <w:rFonts w:asciiTheme="majorHAnsi" w:hAnsiTheme="majorHAnsi"/>
          <w:sz w:val="24"/>
        </w:rPr>
        <w:t xml:space="preserve"> authority of 38 U.S.C. 1163, individual unemployability may be payable to a veteran who has a service-connected disability or disabilities which render him/her unable to secure or follow a substantially gainful occupation. Regulatory authority is found in</w:t>
      </w:r>
      <w:r w:rsidRPr="00B52ACA">
        <w:rPr>
          <w:rFonts w:asciiTheme="majorHAnsi" w:hAnsiTheme="majorHAnsi"/>
          <w:sz w:val="24"/>
        </w:rPr>
        <w:t xml:space="preserve"> 38 C.F.R. 4.16, 38 C.F.R. 3.340, and 38 C.F.R. 3.341.  </w:t>
      </w:r>
    </w:p>
    <w:p w:rsidR="00510F0C" w:rsidP="00F219C9" w14:paraId="42F0D1FD" w14:textId="77777777">
      <w:pPr>
        <w:spacing w:after="0" w:line="240" w:lineRule="auto"/>
        <w:rPr>
          <w:rFonts w:asciiTheme="majorHAnsi" w:hAnsiTheme="majorHAnsi"/>
          <w:sz w:val="24"/>
        </w:rPr>
      </w:pPr>
    </w:p>
    <w:p w:rsidR="005C7428" w:rsidP="00F219C9" w14:paraId="2BB4A596" w14:textId="2D5818C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C55A5B" w:rsidP="00F219C9" w14:paraId="35BC1821" w14:textId="0BF671A0">
      <w:pPr>
        <w:spacing w:after="0" w:line="240" w:lineRule="auto"/>
        <w:rPr>
          <w:rFonts w:asciiTheme="majorHAnsi" w:hAnsiTheme="majorHAnsi"/>
          <w:sz w:val="24"/>
        </w:rPr>
      </w:pPr>
    </w:p>
    <w:p w:rsidR="0097717C" w:rsidP="00F219C9" w14:paraId="45E024E0" w14:textId="2B052C9C">
      <w:pPr>
        <w:spacing w:after="0" w:line="240" w:lineRule="auto"/>
        <w:rPr>
          <w:rFonts w:asciiTheme="majorHAnsi" w:hAnsiTheme="majorHAnsi"/>
          <w:bCs/>
          <w:sz w:val="24"/>
        </w:rPr>
      </w:pPr>
      <w:r w:rsidRPr="0097717C">
        <w:rPr>
          <w:rFonts w:asciiTheme="majorHAnsi" w:hAnsiTheme="majorHAnsi"/>
          <w:bCs/>
          <w:sz w:val="24"/>
        </w:rPr>
        <w:t>VA Form 21P-8416 is used by claimants and beneficiaries to report unreimbursed medical expenses for the purpose of reducing their countable income associated with needs-b</w:t>
      </w:r>
      <w:r w:rsidRPr="0097717C">
        <w:rPr>
          <w:rFonts w:asciiTheme="majorHAnsi" w:hAnsiTheme="majorHAnsi"/>
          <w:bCs/>
          <w:sz w:val="24"/>
        </w:rPr>
        <w:t xml:space="preserve">ased benefit programs such as VA Pension and Parents’ Dependency and Indemnity Compensation (DIC).  Unreimbursed medical expenses are deducted from otherwise countable income to determine eligibility for income-based benefits and the rate payable.  </w:t>
      </w:r>
      <w:r w:rsidR="00606ABD">
        <w:rPr>
          <w:rFonts w:asciiTheme="majorHAnsi" w:hAnsiTheme="majorHAnsi"/>
          <w:bCs/>
          <w:sz w:val="24"/>
        </w:rPr>
        <w:t xml:space="preserve">Veteran Service Representatives utilize the information on </w:t>
      </w:r>
      <w:r w:rsidR="007321B1">
        <w:rPr>
          <w:rFonts w:asciiTheme="majorHAnsi" w:hAnsiTheme="majorHAnsi"/>
          <w:bCs/>
          <w:sz w:val="24"/>
        </w:rPr>
        <w:t>the form to adjust benefits.</w:t>
      </w:r>
    </w:p>
    <w:p w:rsidR="00DE765F" w:rsidP="00F219C9" w14:paraId="4D6C85EA" w14:textId="575A34E1">
      <w:pPr>
        <w:spacing w:after="0" w:line="240" w:lineRule="auto"/>
        <w:rPr>
          <w:rFonts w:asciiTheme="majorHAnsi" w:hAnsiTheme="majorHAnsi"/>
          <w:bCs/>
          <w:sz w:val="24"/>
        </w:rPr>
      </w:pPr>
    </w:p>
    <w:p w:rsidR="00DE765F" w:rsidRPr="0097717C" w:rsidP="00F219C9" w14:paraId="3AAB7188" w14:textId="2934AD22">
      <w:pPr>
        <w:spacing w:after="0" w:line="240" w:lineRule="auto"/>
        <w:rPr>
          <w:rFonts w:asciiTheme="majorHAnsi" w:hAnsiTheme="majorHAnsi"/>
          <w:bCs/>
          <w:sz w:val="24"/>
        </w:rPr>
      </w:pPr>
      <w:r>
        <w:rPr>
          <w:rFonts w:asciiTheme="majorHAnsi" w:hAnsiTheme="majorHAnsi"/>
          <w:bCs/>
          <w:sz w:val="24"/>
        </w:rPr>
        <w:t xml:space="preserve">VA Form 21P-8416 </w:t>
      </w:r>
      <w:r w:rsidR="00D91C25">
        <w:rPr>
          <w:rFonts w:asciiTheme="majorHAnsi" w:hAnsiTheme="majorHAnsi"/>
          <w:bCs/>
          <w:sz w:val="24"/>
        </w:rPr>
        <w:t>may be accessed on VA.gov</w:t>
      </w:r>
      <w:r w:rsidR="00314027">
        <w:rPr>
          <w:rFonts w:asciiTheme="majorHAnsi" w:hAnsiTheme="majorHAnsi"/>
          <w:bCs/>
          <w:sz w:val="24"/>
        </w:rPr>
        <w:t>/find-forms</w:t>
      </w:r>
      <w:r w:rsidR="00D91C25">
        <w:rPr>
          <w:rFonts w:asciiTheme="majorHAnsi" w:hAnsiTheme="majorHAnsi"/>
          <w:bCs/>
          <w:sz w:val="24"/>
        </w:rPr>
        <w:t xml:space="preserve"> </w:t>
      </w:r>
      <w:r w:rsidR="00430113">
        <w:rPr>
          <w:rFonts w:asciiTheme="majorHAnsi" w:hAnsiTheme="majorHAnsi"/>
          <w:bCs/>
          <w:sz w:val="24"/>
        </w:rPr>
        <w:t>for download</w:t>
      </w:r>
      <w:r w:rsidR="00314027">
        <w:rPr>
          <w:rFonts w:asciiTheme="majorHAnsi" w:hAnsiTheme="majorHAnsi"/>
          <w:bCs/>
          <w:sz w:val="24"/>
        </w:rPr>
        <w:t xml:space="preserve"> and </w:t>
      </w:r>
      <w:r w:rsidR="00354889">
        <w:rPr>
          <w:rFonts w:asciiTheme="majorHAnsi" w:hAnsiTheme="majorHAnsi"/>
          <w:bCs/>
          <w:sz w:val="24"/>
        </w:rPr>
        <w:t>a printed form</w:t>
      </w:r>
      <w:r w:rsidR="00314027">
        <w:rPr>
          <w:rFonts w:asciiTheme="majorHAnsi" w:hAnsiTheme="majorHAnsi"/>
          <w:bCs/>
          <w:sz w:val="24"/>
        </w:rPr>
        <w:t xml:space="preserve"> is sent to beneficiaries as needed</w:t>
      </w:r>
      <w:r w:rsidR="00D91C25">
        <w:rPr>
          <w:rFonts w:asciiTheme="majorHAnsi" w:hAnsiTheme="majorHAnsi"/>
          <w:bCs/>
          <w:sz w:val="24"/>
        </w:rPr>
        <w:t xml:space="preserve">. It is not available </w:t>
      </w:r>
      <w:r w:rsidR="00430113">
        <w:rPr>
          <w:rFonts w:asciiTheme="majorHAnsi" w:hAnsiTheme="majorHAnsi"/>
          <w:bCs/>
          <w:sz w:val="24"/>
        </w:rPr>
        <w:t xml:space="preserve">for </w:t>
      </w:r>
      <w:r w:rsidR="00D91C25">
        <w:rPr>
          <w:rFonts w:asciiTheme="majorHAnsi" w:hAnsiTheme="majorHAnsi"/>
          <w:bCs/>
          <w:sz w:val="24"/>
        </w:rPr>
        <w:t>digital submission</w:t>
      </w:r>
      <w:r w:rsidR="00430113">
        <w:rPr>
          <w:rFonts w:asciiTheme="majorHAnsi" w:hAnsiTheme="majorHAnsi"/>
          <w:bCs/>
          <w:sz w:val="24"/>
        </w:rPr>
        <w:t xml:space="preserve"> and must be submitted as a paper document via mail or direct submit</w:t>
      </w:r>
      <w:r w:rsidR="00D91C25">
        <w:rPr>
          <w:rFonts w:asciiTheme="majorHAnsi" w:hAnsiTheme="majorHAnsi"/>
          <w:bCs/>
          <w:sz w:val="24"/>
        </w:rPr>
        <w:t>.</w:t>
      </w:r>
    </w:p>
    <w:p w:rsidR="00C55A5B" w:rsidRPr="0085688C" w:rsidP="00F219C9" w14:paraId="0871AD1E" w14:textId="77777777">
      <w:pPr>
        <w:spacing w:after="0" w:line="240" w:lineRule="auto"/>
        <w:rPr>
          <w:rFonts w:asciiTheme="majorHAnsi" w:hAnsiTheme="majorHAnsi"/>
          <w:sz w:val="24"/>
        </w:rPr>
      </w:pPr>
    </w:p>
    <w:p w:rsidR="005C7428" w:rsidRPr="0085688C" w:rsidP="00F219C9" w14:paraId="4DD6F62A" w14:textId="64C9B5D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Pr="00521AFA" w:rsidR="0085688C">
        <w:rPr>
          <w:rFonts w:asciiTheme="majorHAnsi" w:hAnsiTheme="majorHAnsi"/>
          <w:sz w:val="24"/>
        </w:rPr>
        <w:t xml:space="preserve"> </w:t>
      </w:r>
    </w:p>
    <w:p w:rsidR="002F0B90" w:rsidP="00F219C9" w14:paraId="210B751A" w14:textId="77777777">
      <w:pPr>
        <w:spacing w:after="0" w:line="240" w:lineRule="auto"/>
        <w:rPr>
          <w:rFonts w:asciiTheme="majorHAnsi" w:hAnsiTheme="majorHAnsi"/>
          <w:i/>
          <w:sz w:val="24"/>
        </w:rPr>
      </w:pPr>
    </w:p>
    <w:p w:rsidR="00B764EB" w:rsidRPr="00B764EB" w:rsidP="00F219C9" w14:paraId="61B5896A" w14:textId="0B50D16D">
      <w:pPr>
        <w:spacing w:after="0" w:line="240" w:lineRule="auto"/>
        <w:rPr>
          <w:rFonts w:asciiTheme="majorHAnsi" w:hAnsiTheme="majorHAnsi"/>
          <w:iCs/>
          <w:sz w:val="24"/>
        </w:rPr>
      </w:pPr>
      <w:r w:rsidRPr="00B764EB">
        <w:rPr>
          <w:rFonts w:asciiTheme="majorHAnsi" w:hAnsiTheme="majorHAnsi"/>
          <w:iCs/>
          <w:sz w:val="24"/>
        </w:rPr>
        <w:t>For the information collected on VA Form 21P-8416, VA does not currently use automated, electronic, mechanical, or other technological collection tec</w:t>
      </w:r>
      <w:r w:rsidRPr="00B764EB">
        <w:rPr>
          <w:rFonts w:asciiTheme="majorHAnsi" w:hAnsiTheme="majorHAnsi"/>
          <w:iCs/>
          <w:sz w:val="24"/>
        </w:rPr>
        <w:t xml:space="preserve">hniques. The form </w:t>
      </w:r>
      <w:r w:rsidRPr="00B764EB">
        <w:rPr>
          <w:rFonts w:asciiTheme="majorHAnsi" w:hAnsiTheme="majorHAnsi"/>
          <w:iCs/>
          <w:sz w:val="24"/>
        </w:rPr>
        <w:t>modifications are designed to be inclusive of these types of changes in the future.</w:t>
      </w:r>
      <w:r>
        <w:rPr>
          <w:rFonts w:asciiTheme="majorHAnsi" w:hAnsiTheme="majorHAnsi"/>
          <w:iCs/>
          <w:sz w:val="24"/>
        </w:rPr>
        <w:t xml:space="preserve"> </w:t>
      </w:r>
      <w:r w:rsidR="00B21A8E">
        <w:rPr>
          <w:rFonts w:asciiTheme="majorHAnsi" w:hAnsiTheme="majorHAnsi"/>
          <w:iCs/>
          <w:sz w:val="24"/>
        </w:rPr>
        <w:t>Discussions have started with contractors to meet this need.</w:t>
      </w:r>
    </w:p>
    <w:p w:rsidR="00B764EB" w:rsidP="00F219C9" w14:paraId="5BF0CC10" w14:textId="77777777">
      <w:pPr>
        <w:spacing w:after="0" w:line="240" w:lineRule="auto"/>
        <w:rPr>
          <w:rFonts w:asciiTheme="majorHAnsi" w:hAnsiTheme="majorHAnsi"/>
          <w:iCs/>
          <w:sz w:val="24"/>
        </w:rPr>
      </w:pPr>
    </w:p>
    <w:p w:rsidR="008635C4" w:rsidRPr="0085688C" w:rsidP="00F219C9" w14:paraId="43CECDBF" w14:textId="2A9D04B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Pr="00521AFA" w:rsidR="0085688C">
        <w:rPr>
          <w:rFonts w:asciiTheme="majorHAnsi" w:hAnsiTheme="majorHAnsi"/>
          <w:sz w:val="24"/>
        </w:rPr>
        <w:t xml:space="preserve"> </w:t>
      </w:r>
    </w:p>
    <w:p w:rsidR="00162107" w:rsidP="00F219C9" w14:paraId="53E92788" w14:textId="77777777">
      <w:pPr>
        <w:spacing w:after="0" w:line="240" w:lineRule="auto"/>
        <w:rPr>
          <w:rFonts w:asciiTheme="majorHAnsi" w:hAnsiTheme="majorHAnsi"/>
          <w:i/>
          <w:sz w:val="24"/>
        </w:rPr>
      </w:pPr>
    </w:p>
    <w:p w:rsidR="00CA15B1" w:rsidP="00F219C9" w14:paraId="1E68E737" w14:textId="5B868D57">
      <w:pPr>
        <w:spacing w:after="0" w:line="240" w:lineRule="auto"/>
        <w:rPr>
          <w:rFonts w:asciiTheme="majorHAnsi" w:hAnsiTheme="majorHAnsi"/>
          <w:i/>
          <w:sz w:val="24"/>
        </w:rPr>
      </w:pPr>
      <w:r w:rsidRPr="00162107">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F219C9" w14:paraId="397AF4A9" w14:textId="77777777">
      <w:pPr>
        <w:spacing w:after="0" w:line="240" w:lineRule="auto"/>
        <w:rPr>
          <w:rFonts w:asciiTheme="majorHAnsi" w:hAnsiTheme="majorHAnsi"/>
          <w:i/>
          <w:sz w:val="24"/>
        </w:rPr>
      </w:pPr>
    </w:p>
    <w:p w:rsidR="00CA15B1" w:rsidP="00F219C9" w14:paraId="3D08BC67" w14:textId="2C3C914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521AFA">
        <w:rPr>
          <w:rFonts w:asciiTheme="majorHAnsi" w:hAnsiTheme="majorHAnsi"/>
          <w:sz w:val="24"/>
          <w:u w:val="single"/>
        </w:rPr>
        <w:t>Businesses</w:t>
      </w:r>
      <w:r w:rsidR="00521AFA">
        <w:rPr>
          <w:rFonts w:asciiTheme="majorHAnsi" w:hAnsiTheme="majorHAnsi"/>
          <w:sz w:val="24"/>
        </w:rPr>
        <w:t xml:space="preserve"> </w:t>
      </w:r>
    </w:p>
    <w:p w:rsidR="005150DE" w:rsidP="00F219C9" w14:paraId="64D31D58" w14:textId="73E52956">
      <w:pPr>
        <w:spacing w:after="0" w:line="240" w:lineRule="auto"/>
        <w:rPr>
          <w:rFonts w:asciiTheme="majorHAnsi" w:hAnsiTheme="majorHAnsi"/>
          <w:sz w:val="24"/>
        </w:rPr>
      </w:pPr>
    </w:p>
    <w:p w:rsidR="005150DE" w:rsidP="00F219C9" w14:paraId="396FC154" w14:textId="3E7F440F">
      <w:pPr>
        <w:spacing w:after="0" w:line="240" w:lineRule="auto"/>
        <w:rPr>
          <w:sz w:val="24"/>
          <w:szCs w:val="24"/>
        </w:rPr>
      </w:pPr>
      <w:r w:rsidRPr="007D5057">
        <w:rPr>
          <w:sz w:val="24"/>
          <w:szCs w:val="24"/>
        </w:rPr>
        <w:t>The collection of information may require certification from an official of a smal</w:t>
      </w:r>
      <w:r w:rsidRPr="007D5057">
        <w:rPr>
          <w:sz w:val="24"/>
          <w:szCs w:val="24"/>
        </w:rPr>
        <w:t xml:space="preserve">l business (a care facility other than a nursing home or an in-home care provider).  The certification is contained on pages </w:t>
      </w:r>
      <w:r>
        <w:rPr>
          <w:sz w:val="24"/>
          <w:szCs w:val="24"/>
        </w:rPr>
        <w:t>9</w:t>
      </w:r>
      <w:r w:rsidRPr="007D5057">
        <w:rPr>
          <w:sz w:val="24"/>
          <w:szCs w:val="24"/>
        </w:rPr>
        <w:t xml:space="preserve"> and </w:t>
      </w:r>
      <w:r>
        <w:rPr>
          <w:sz w:val="24"/>
          <w:szCs w:val="24"/>
        </w:rPr>
        <w:t>10</w:t>
      </w:r>
      <w:r w:rsidRPr="007D5057">
        <w:rPr>
          <w:sz w:val="24"/>
          <w:szCs w:val="24"/>
        </w:rPr>
        <w:t xml:space="preserve"> of the form and is limited to the greatest extent possible.  VBA estimates the time burden for the official of the business to be less than two minutes.  VBA cannot properly determine a claimant’s countable medical expenses without this certification. If </w:t>
      </w:r>
      <w:r w:rsidRPr="007D5057">
        <w:rPr>
          <w:sz w:val="24"/>
          <w:szCs w:val="24"/>
        </w:rPr>
        <w:t>the claimant does not intend to claim expenses related to a care facility other than a nursing home or in-home care expenses, the worksheets are not required.</w:t>
      </w:r>
    </w:p>
    <w:p w:rsidR="002567F9" w:rsidP="00F219C9" w14:paraId="338C641A" w14:textId="77777777">
      <w:pPr>
        <w:spacing w:after="0" w:line="240" w:lineRule="auto"/>
        <w:rPr>
          <w:rFonts w:asciiTheme="majorHAnsi" w:hAnsiTheme="majorHAnsi"/>
          <w:i/>
          <w:sz w:val="24"/>
        </w:rPr>
      </w:pPr>
    </w:p>
    <w:p w:rsidR="002567F9" w:rsidP="00F219C9" w14:paraId="2BE91190" w14:textId="4A9AB5C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Pr="00521AFA" w:rsidR="0085688C">
        <w:rPr>
          <w:rFonts w:asciiTheme="majorHAnsi" w:hAnsiTheme="majorHAnsi"/>
          <w:sz w:val="24"/>
        </w:rPr>
        <w:t xml:space="preserve"> </w:t>
      </w:r>
    </w:p>
    <w:p w:rsidR="00483C75" w:rsidP="00F219C9" w14:paraId="4DF08BF3" w14:textId="3478FFF8">
      <w:pPr>
        <w:spacing w:after="0" w:line="240" w:lineRule="auto"/>
        <w:rPr>
          <w:rFonts w:asciiTheme="majorHAnsi" w:hAnsiTheme="majorHAnsi"/>
          <w:sz w:val="24"/>
        </w:rPr>
      </w:pPr>
    </w:p>
    <w:p w:rsidR="00483C75" w:rsidP="00F219C9" w14:paraId="2F0380B9" w14:textId="1C341087">
      <w:pPr>
        <w:spacing w:after="0" w:line="240" w:lineRule="auto"/>
        <w:rPr>
          <w:rFonts w:asciiTheme="majorHAnsi" w:hAnsiTheme="majorHAnsi"/>
          <w:sz w:val="24"/>
        </w:rPr>
      </w:pPr>
      <w:r w:rsidRPr="00483C75">
        <w:rPr>
          <w:rFonts w:asciiTheme="majorHAnsi" w:hAnsiTheme="majorHAnsi"/>
          <w:sz w:val="24"/>
        </w:rPr>
        <w:t>VBA would be unable to properly administer needs-based benefits w</w:t>
      </w:r>
      <w:r w:rsidRPr="00483C75">
        <w:rPr>
          <w:rFonts w:asciiTheme="majorHAnsi" w:hAnsiTheme="majorHAnsi"/>
          <w:sz w:val="24"/>
        </w:rPr>
        <w:t>ithout this collection of information.  The information is collected on an ad hoc basis, and, therefore, cannot be collected less frequently.  The form is designed to collect the minimum amount of information which will allow VBA to properly administer the</w:t>
      </w:r>
      <w:r w:rsidRPr="00483C75">
        <w:rPr>
          <w:rFonts w:asciiTheme="majorHAnsi" w:hAnsiTheme="majorHAnsi"/>
          <w:sz w:val="24"/>
        </w:rPr>
        <w:t xml:space="preserve"> program. </w:t>
      </w:r>
    </w:p>
    <w:p w:rsidR="00483C75" w:rsidRPr="00483C75" w:rsidP="00F219C9" w14:paraId="146AC245" w14:textId="77777777">
      <w:pPr>
        <w:spacing w:after="0" w:line="240" w:lineRule="auto"/>
        <w:rPr>
          <w:rFonts w:asciiTheme="majorHAnsi" w:hAnsiTheme="majorHAnsi"/>
          <w:sz w:val="24"/>
        </w:rPr>
      </w:pPr>
    </w:p>
    <w:p w:rsidR="00F86C35" w:rsidP="00F219C9" w14:paraId="4E1B6F5D" w14:textId="478B4863">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Pr="00521AFA" w:rsidR="0085688C">
        <w:rPr>
          <w:rFonts w:asciiTheme="majorHAnsi" w:hAnsiTheme="majorHAnsi"/>
          <w:sz w:val="24"/>
        </w:rPr>
        <w:t xml:space="preserve"> </w:t>
      </w:r>
    </w:p>
    <w:p w:rsidR="00200261" w:rsidP="00F219C9" w14:paraId="7256108C" w14:textId="5840A4C4">
      <w:pPr>
        <w:pStyle w:val="NormalWeb"/>
        <w:spacing w:before="0" w:beforeAutospacing="0" w:after="0" w:afterAutospacing="0"/>
        <w:rPr>
          <w:rFonts w:asciiTheme="majorHAnsi" w:eastAsiaTheme="minorHAnsi" w:hAnsiTheme="majorHAnsi" w:cstheme="minorBidi"/>
          <w:i/>
          <w:szCs w:val="22"/>
        </w:rPr>
      </w:pPr>
      <w:r w:rsidRPr="009164D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F219C9" w:rsidP="00F219C9" w14:paraId="25848507" w14:textId="77777777">
      <w:pPr>
        <w:pStyle w:val="NormalWeb"/>
        <w:spacing w:before="0" w:beforeAutospacing="0" w:after="0" w:afterAutospacing="0"/>
        <w:rPr>
          <w:rFonts w:asciiTheme="majorHAnsi" w:eastAsiaTheme="minorHAnsi" w:hAnsiTheme="majorHAnsi" w:cstheme="minorBidi"/>
          <w:szCs w:val="22"/>
        </w:rPr>
      </w:pPr>
    </w:p>
    <w:p w:rsidR="00200261" w:rsidP="00F219C9" w14:paraId="6AC5CBA9" w14:textId="09ABF938">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F219C9" w:rsidP="00F219C9" w14:paraId="04F12322" w14:textId="77777777">
      <w:pPr>
        <w:pStyle w:val="NormalWeb"/>
        <w:spacing w:before="0" w:beforeAutospacing="0" w:after="0" w:afterAutospacing="0"/>
        <w:rPr>
          <w:rFonts w:asciiTheme="majorHAnsi" w:eastAsiaTheme="minorHAnsi" w:hAnsiTheme="majorHAnsi" w:cstheme="minorBidi"/>
          <w:szCs w:val="22"/>
        </w:rPr>
      </w:pPr>
    </w:p>
    <w:p w:rsidR="00200261" w:rsidP="00F219C9" w14:paraId="4122F586" w14:textId="67F03369">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Part A: </w:t>
      </w:r>
      <w:r>
        <w:rPr>
          <w:rFonts w:asciiTheme="majorHAnsi" w:eastAsiaTheme="minorHAnsi" w:hAnsiTheme="majorHAnsi" w:cstheme="minorBidi"/>
          <w:szCs w:val="22"/>
        </w:rPr>
        <w:t>PUBLIC NOTICE</w:t>
      </w:r>
    </w:p>
    <w:p w:rsidR="00200261" w:rsidP="00F219C9" w14:paraId="7531FB81" w14:textId="0FDCC6CB">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Pr="00080336" w:rsidR="005A5C27">
        <w:rPr>
          <w:rFonts w:asciiTheme="majorHAnsi" w:eastAsiaTheme="minorHAnsi" w:hAnsiTheme="majorHAnsi" w:cstheme="minorBidi"/>
          <w:szCs w:val="22"/>
        </w:rPr>
        <w:t>Wednesday, July 5, 2023</w:t>
      </w:r>
      <w:r w:rsidRPr="00080336">
        <w:rPr>
          <w:rFonts w:asciiTheme="majorHAnsi" w:eastAsiaTheme="minorHAnsi" w:hAnsiTheme="majorHAnsi" w:cstheme="minorBidi"/>
          <w:szCs w:val="22"/>
        </w:rPr>
        <w:t xml:space="preserve">.  The 60-Day FRN citation is volume </w:t>
      </w:r>
      <w:r w:rsidRPr="00080336" w:rsidR="005A5C27">
        <w:rPr>
          <w:rFonts w:asciiTheme="majorHAnsi" w:eastAsiaTheme="minorHAnsi" w:hAnsiTheme="majorHAnsi" w:cstheme="minorBidi"/>
          <w:szCs w:val="22"/>
        </w:rPr>
        <w:t>88</w:t>
      </w:r>
      <w:r w:rsidRPr="00080336">
        <w:rPr>
          <w:rFonts w:asciiTheme="majorHAnsi" w:eastAsiaTheme="minorHAnsi" w:hAnsiTheme="majorHAnsi" w:cstheme="minorBidi"/>
          <w:szCs w:val="22"/>
        </w:rPr>
        <w:t xml:space="preserve"> FRN </w:t>
      </w:r>
      <w:r w:rsidRPr="00080336" w:rsidR="005A5C27">
        <w:rPr>
          <w:rFonts w:asciiTheme="majorHAnsi" w:eastAsiaTheme="minorHAnsi" w:hAnsiTheme="majorHAnsi" w:cstheme="minorBidi"/>
          <w:szCs w:val="22"/>
        </w:rPr>
        <w:t>43013</w:t>
      </w:r>
      <w:r w:rsidRPr="00080336">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F219C9" w14:paraId="198A7E4C" w14:textId="5C9D2381">
      <w:pPr>
        <w:pStyle w:val="NormalWeb"/>
        <w:spacing w:before="0" w:beforeAutospacing="0" w:after="0" w:afterAutospacing="0"/>
        <w:rPr>
          <w:rFonts w:asciiTheme="majorHAnsi" w:eastAsiaTheme="minorHAnsi" w:hAnsiTheme="majorHAnsi" w:cstheme="minorBidi"/>
          <w:szCs w:val="22"/>
        </w:rPr>
      </w:pPr>
      <w:r w:rsidRPr="002D056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F219C9" w14:paraId="599DB161" w14:textId="77777777">
      <w:pPr>
        <w:pStyle w:val="NormalWeb"/>
        <w:spacing w:before="0" w:beforeAutospacing="0" w:after="0" w:afterAutospacing="0"/>
        <w:rPr>
          <w:rFonts w:asciiTheme="majorHAnsi" w:eastAsiaTheme="minorHAnsi" w:hAnsiTheme="majorHAnsi" w:cstheme="minorBidi"/>
          <w:szCs w:val="22"/>
        </w:rPr>
      </w:pPr>
      <w:r w:rsidRPr="00EE3EDC">
        <w:rPr>
          <w:rFonts w:asciiTheme="majorHAnsi" w:eastAsiaTheme="minorHAnsi" w:hAnsiTheme="majorHAnsi" w:cstheme="minorBidi"/>
          <w:szCs w:val="22"/>
        </w:rPr>
        <w:t>A 30-Day Federal Register Notice fo</w:t>
      </w:r>
      <w:r w:rsidRPr="00EE3EDC">
        <w:rPr>
          <w:rFonts w:asciiTheme="majorHAnsi" w:eastAsiaTheme="minorHAnsi" w:hAnsiTheme="majorHAnsi" w:cstheme="minorBidi"/>
          <w:szCs w:val="22"/>
        </w:rPr>
        <w:t>r the collection published on (Day of the Week, Month Day, Year).  The 30-Day FRN citation is (volume number) FRN (Page number).</w:t>
      </w:r>
    </w:p>
    <w:p w:rsidR="00F219C9" w:rsidP="00F219C9" w14:paraId="181C45C5" w14:textId="77777777">
      <w:pPr>
        <w:pStyle w:val="NormalWeb"/>
        <w:spacing w:before="0" w:beforeAutospacing="0" w:after="0" w:afterAutospacing="0"/>
        <w:rPr>
          <w:rFonts w:asciiTheme="majorHAnsi" w:eastAsiaTheme="minorHAnsi" w:hAnsiTheme="majorHAnsi" w:cstheme="minorBidi"/>
          <w:szCs w:val="22"/>
        </w:rPr>
      </w:pPr>
    </w:p>
    <w:p w:rsidR="00200261" w:rsidP="00F219C9" w14:paraId="11AACC41" w14:textId="31DD769D">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F219C9" w14:paraId="70A4183A" w14:textId="7A7C4ECF">
      <w:pPr>
        <w:pStyle w:val="NormalWeb"/>
        <w:spacing w:before="0" w:beforeAutospacing="0" w:after="0" w:afterAutospacing="0"/>
        <w:rPr>
          <w:rFonts w:asciiTheme="majorHAnsi" w:hAnsiTheme="majorHAnsi"/>
          <w:i/>
        </w:rPr>
      </w:pPr>
      <w:r w:rsidRPr="00EE3EDC">
        <w:rPr>
          <w:rFonts w:asciiTheme="majorHAnsi" w:eastAsiaTheme="minorHAnsi" w:hAnsiTheme="majorHAnsi" w:cstheme="minorBidi"/>
          <w:szCs w:val="22"/>
        </w:rPr>
        <w:t>No additional consultation apart from soliciting public comments through the Federal Register was conduc</w:t>
      </w:r>
      <w:r w:rsidRPr="00EE3EDC">
        <w:rPr>
          <w:rFonts w:asciiTheme="majorHAnsi" w:eastAsiaTheme="minorHAnsi" w:hAnsiTheme="majorHAnsi" w:cstheme="minorBidi"/>
          <w:szCs w:val="22"/>
        </w:rPr>
        <w:t xml:space="preserve">ted for this submission. </w:t>
      </w:r>
    </w:p>
    <w:p w:rsidR="00F219C9" w:rsidP="00F219C9" w14:paraId="08DB58B2" w14:textId="77777777">
      <w:pPr>
        <w:spacing w:after="0" w:line="240" w:lineRule="auto"/>
        <w:rPr>
          <w:rFonts w:asciiTheme="majorHAnsi" w:hAnsiTheme="majorHAnsi"/>
          <w:sz w:val="24"/>
        </w:rPr>
      </w:pPr>
    </w:p>
    <w:p w:rsidR="00571698" w:rsidRPr="0085688C" w:rsidP="00F219C9" w14:paraId="62426DC4" w14:textId="0FAD5D2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77783" w:rsidP="00F219C9" w14:paraId="31D53255" w14:textId="77777777">
      <w:pPr>
        <w:spacing w:after="0" w:line="240" w:lineRule="auto"/>
        <w:rPr>
          <w:rFonts w:asciiTheme="majorHAnsi" w:hAnsiTheme="majorHAnsi"/>
          <w:sz w:val="24"/>
          <w:highlight w:val="cyan"/>
        </w:rPr>
      </w:pPr>
    </w:p>
    <w:p w:rsidR="006A13FA" w:rsidP="00F219C9" w14:paraId="53A391A2" w14:textId="616D1BED">
      <w:pPr>
        <w:spacing w:after="0" w:line="240" w:lineRule="auto"/>
        <w:rPr>
          <w:rFonts w:asciiTheme="majorHAnsi" w:hAnsiTheme="majorHAnsi"/>
          <w:i/>
          <w:sz w:val="24"/>
        </w:rPr>
      </w:pPr>
      <w:r w:rsidRPr="00B7778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F219C9" w14:paraId="4516DC00" w14:textId="77777777">
      <w:pPr>
        <w:spacing w:after="0" w:line="240" w:lineRule="auto"/>
        <w:rPr>
          <w:rFonts w:asciiTheme="majorHAnsi" w:hAnsiTheme="majorHAnsi"/>
          <w:i/>
          <w:sz w:val="24"/>
        </w:rPr>
      </w:pPr>
    </w:p>
    <w:p w:rsidR="00F97482" w:rsidP="00F219C9" w14:paraId="1902D846"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00C41" w:rsidP="00F219C9" w14:paraId="389729D0" w14:textId="77777777">
      <w:pPr>
        <w:spacing w:after="0" w:line="240" w:lineRule="auto"/>
        <w:rPr>
          <w:rFonts w:asciiTheme="majorHAnsi" w:hAnsiTheme="majorHAnsi"/>
          <w:sz w:val="24"/>
        </w:rPr>
      </w:pPr>
    </w:p>
    <w:p w:rsidR="00996894" w:rsidRPr="00D2177C" w:rsidP="00F219C9" w14:paraId="2F87086C" w14:textId="52E1B986">
      <w:pPr>
        <w:spacing w:after="0" w:line="240" w:lineRule="auto"/>
        <w:rPr>
          <w:rFonts w:asciiTheme="majorHAnsi" w:hAnsiTheme="majorHAnsi"/>
          <w:sz w:val="24"/>
        </w:rPr>
      </w:pPr>
      <w:r w:rsidRPr="00D2177C">
        <w:rPr>
          <w:rFonts w:asciiTheme="majorHAnsi" w:hAnsiTheme="majorHAnsi"/>
          <w:sz w:val="24"/>
        </w:rPr>
        <w:t xml:space="preserve">The records are maintained in the appropriate Privacy Act System of </w:t>
      </w:r>
      <w:r w:rsidRPr="00D2177C">
        <w:rPr>
          <w:rFonts w:asciiTheme="majorHAnsi" w:hAnsiTheme="majorHAnsi"/>
          <w:sz w:val="24"/>
        </w:rPr>
        <w:t>Records identified as “Compensation, Pension, Education, and Vocational Rehabilitation and Employment Records-VA (58VA21/22/28),” published at 74 FR 29275 on June 19, 2009, and last amended at 84 FR 4138 (February 14, 2019).</w:t>
      </w:r>
    </w:p>
    <w:p w:rsidR="00996894" w:rsidP="00F219C9" w14:paraId="399AE8B8" w14:textId="77777777">
      <w:pPr>
        <w:spacing w:after="0" w:line="240" w:lineRule="auto"/>
        <w:rPr>
          <w:rFonts w:asciiTheme="majorHAnsi" w:hAnsiTheme="majorHAnsi"/>
          <w:i/>
          <w:sz w:val="24"/>
        </w:rPr>
      </w:pPr>
    </w:p>
    <w:p w:rsidR="00996894" w:rsidP="00F219C9" w14:paraId="06DEAD58"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r w:rsidRPr="0085688C" w:rsidR="0085688C">
        <w:rPr>
          <w:rFonts w:asciiTheme="majorHAnsi" w:hAnsiTheme="majorHAnsi"/>
          <w:sz w:val="24"/>
        </w:rPr>
        <w:t>(1 paragraph)</w:t>
      </w:r>
    </w:p>
    <w:p w:rsidR="00864B0F" w:rsidP="00F219C9" w14:paraId="28D7AB28" w14:textId="77777777">
      <w:pPr>
        <w:spacing w:after="0" w:line="240" w:lineRule="auto"/>
        <w:rPr>
          <w:rFonts w:asciiTheme="majorHAnsi" w:hAnsiTheme="majorHAnsi"/>
          <w:sz w:val="24"/>
          <w:highlight w:val="cyan"/>
        </w:rPr>
      </w:pPr>
    </w:p>
    <w:p w:rsidR="009A6246" w:rsidP="00F219C9" w14:paraId="406F4486" w14:textId="07CB99CB">
      <w:pPr>
        <w:spacing w:after="0" w:line="240" w:lineRule="auto"/>
        <w:rPr>
          <w:rFonts w:asciiTheme="majorHAnsi" w:hAnsiTheme="majorHAnsi"/>
          <w:sz w:val="24"/>
        </w:rPr>
      </w:pPr>
      <w:r w:rsidRPr="00864B0F">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F219C9" w14:paraId="07A4B1CF" w14:textId="77777777">
      <w:pPr>
        <w:spacing w:after="0" w:line="240" w:lineRule="auto"/>
        <w:rPr>
          <w:rFonts w:asciiTheme="majorHAnsi" w:hAnsiTheme="majorHAnsi"/>
          <w:sz w:val="24"/>
        </w:rPr>
      </w:pPr>
    </w:p>
    <w:p w:rsidR="00D21AA6" w:rsidP="00F219C9" w14:paraId="5445FF9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F219C9" w14:paraId="1C6BB9FF" w14:textId="7777777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F219C9" w14:paraId="4503671F" w14:textId="77777777">
      <w:pPr>
        <w:spacing w:after="0" w:line="240" w:lineRule="auto"/>
        <w:rPr>
          <w:rFonts w:asciiTheme="majorHAnsi" w:hAnsiTheme="majorHAnsi"/>
          <w:i/>
          <w:sz w:val="24"/>
        </w:rPr>
      </w:pPr>
    </w:p>
    <w:p w:rsidR="00235D71" w:rsidP="00F219C9"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F219C9" w14:paraId="16DFA365" w14:textId="549BD919">
      <w:pPr>
        <w:pStyle w:val="ListParagraph"/>
        <w:spacing w:after="0" w:line="240" w:lineRule="auto"/>
        <w:rPr>
          <w:rFonts w:asciiTheme="majorHAnsi" w:hAnsiTheme="majorHAnsi"/>
          <w:sz w:val="24"/>
        </w:rPr>
      </w:pPr>
      <w:r>
        <w:rPr>
          <w:rFonts w:asciiTheme="majorHAnsi" w:hAnsiTheme="majorHAnsi"/>
          <w:sz w:val="24"/>
        </w:rPr>
        <w:t>Medical Expense Report</w:t>
      </w:r>
      <w:r w:rsidRPr="00235D71" w:rsidR="00A76F7E">
        <w:rPr>
          <w:rFonts w:asciiTheme="majorHAnsi" w:hAnsiTheme="majorHAnsi"/>
          <w:sz w:val="24"/>
        </w:rPr>
        <w:t xml:space="preserve"> </w:t>
      </w:r>
    </w:p>
    <w:p w:rsidR="00235D71" w:rsidP="00F219C9" w14:paraId="1C8C0AEC" w14:textId="74B5DAEC">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51301">
        <w:rPr>
          <w:rFonts w:asciiTheme="majorHAnsi" w:hAnsiTheme="majorHAnsi"/>
          <w:sz w:val="24"/>
        </w:rPr>
        <w:t>100,000</w:t>
      </w:r>
    </w:p>
    <w:p w:rsidR="00235D71" w:rsidP="00F219C9" w14:paraId="438BC02C" w14:textId="322B747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51301">
        <w:rPr>
          <w:rFonts w:asciiTheme="majorHAnsi" w:hAnsiTheme="majorHAnsi"/>
          <w:sz w:val="24"/>
        </w:rPr>
        <w:t>1</w:t>
      </w:r>
    </w:p>
    <w:p w:rsidR="00235D71" w:rsidP="00F219C9" w14:paraId="635839EA" w14:textId="2F134A6D">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FD68F6">
        <w:rPr>
          <w:rFonts w:asciiTheme="majorHAnsi" w:hAnsiTheme="majorHAnsi"/>
          <w:sz w:val="24"/>
        </w:rPr>
        <w:t>100,000</w:t>
      </w:r>
    </w:p>
    <w:p w:rsidR="00502FF3" w:rsidP="00F219C9" w14:paraId="4AB2AF5B" w14:textId="6069582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FD68F6">
        <w:rPr>
          <w:rFonts w:asciiTheme="majorHAnsi" w:hAnsiTheme="majorHAnsi"/>
          <w:sz w:val="24"/>
        </w:rPr>
        <w:t>30 minutes</w:t>
      </w:r>
    </w:p>
    <w:p w:rsidR="00A76F7E" w:rsidP="00F219C9" w14:paraId="43FE1EBC" w14:textId="5D8FAEA0">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FD68F6">
        <w:rPr>
          <w:rFonts w:asciiTheme="majorHAnsi" w:hAnsiTheme="majorHAnsi"/>
          <w:sz w:val="24"/>
        </w:rPr>
        <w:t>50,000</w:t>
      </w:r>
      <w:r w:rsidR="00A77157">
        <w:rPr>
          <w:rFonts w:asciiTheme="majorHAnsi" w:hAnsiTheme="majorHAnsi"/>
          <w:sz w:val="24"/>
        </w:rPr>
        <w:t xml:space="preserve"> hours </w:t>
      </w:r>
    </w:p>
    <w:p w:rsidR="00B55E9F" w:rsidP="00F219C9" w14:paraId="06EDE2A0" w14:textId="77777777">
      <w:pPr>
        <w:pStyle w:val="ListParagraph"/>
        <w:spacing w:after="0" w:line="240" w:lineRule="auto"/>
        <w:ind w:left="1440"/>
        <w:rPr>
          <w:rFonts w:asciiTheme="majorHAnsi" w:hAnsiTheme="majorHAnsi"/>
          <w:sz w:val="24"/>
        </w:rPr>
      </w:pPr>
    </w:p>
    <w:p w:rsidR="00235D71" w:rsidP="00F219C9"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F219C9" w14:paraId="1627433E" w14:textId="3FEC5C3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w:t>
      </w:r>
      <w:r>
        <w:rPr>
          <w:rFonts w:asciiTheme="majorHAnsi" w:hAnsiTheme="majorHAnsi"/>
          <w:sz w:val="24"/>
        </w:rPr>
        <w:t>Number of Respondents</w:t>
      </w:r>
      <w:r w:rsidRPr="00254DCF">
        <w:rPr>
          <w:rFonts w:asciiTheme="majorHAnsi" w:hAnsiTheme="majorHAnsi"/>
          <w:sz w:val="24"/>
        </w:rPr>
        <w:t xml:space="preserve">: </w:t>
      </w:r>
      <w:r w:rsidR="008F76A7">
        <w:rPr>
          <w:rFonts w:asciiTheme="majorHAnsi" w:hAnsiTheme="majorHAnsi"/>
          <w:sz w:val="24"/>
        </w:rPr>
        <w:t>100,000</w:t>
      </w:r>
    </w:p>
    <w:p w:rsidR="00235D71" w:rsidP="00F219C9" w14:paraId="7B4B66AE" w14:textId="5E71D89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8F76A7">
        <w:rPr>
          <w:rFonts w:asciiTheme="majorHAnsi" w:hAnsiTheme="majorHAnsi"/>
          <w:sz w:val="24"/>
        </w:rPr>
        <w:t xml:space="preserve"> </w:t>
      </w:r>
      <w:r w:rsidR="00C738A0">
        <w:rPr>
          <w:rFonts w:asciiTheme="majorHAnsi" w:hAnsiTheme="majorHAnsi"/>
          <w:sz w:val="24"/>
        </w:rPr>
        <w:t>100,000</w:t>
      </w:r>
    </w:p>
    <w:p w:rsidR="00A77157" w:rsidRPr="00235D71" w:rsidP="00F219C9" w14:paraId="16AF1427" w14:textId="4875DD34">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C738A0">
        <w:rPr>
          <w:rFonts w:asciiTheme="majorHAnsi" w:hAnsiTheme="majorHAnsi"/>
          <w:sz w:val="24"/>
        </w:rPr>
        <w:t>50,000</w:t>
      </w:r>
      <w:r>
        <w:rPr>
          <w:rFonts w:asciiTheme="majorHAnsi" w:hAnsiTheme="majorHAnsi"/>
          <w:sz w:val="24"/>
        </w:rPr>
        <w:t xml:space="preserve"> hours</w:t>
      </w:r>
    </w:p>
    <w:p w:rsidR="00520B36" w:rsidP="00F219C9" w14:paraId="55A4E838" w14:textId="77777777">
      <w:pPr>
        <w:spacing w:after="0" w:line="240" w:lineRule="auto"/>
        <w:rPr>
          <w:rFonts w:asciiTheme="majorHAnsi" w:hAnsiTheme="majorHAnsi"/>
          <w:sz w:val="24"/>
        </w:rPr>
      </w:pPr>
    </w:p>
    <w:p w:rsidR="00105F45" w:rsidP="00F219C9" w14:paraId="326D9432" w14:textId="1636901A">
      <w:pPr>
        <w:spacing w:after="0" w:line="240" w:lineRule="auto"/>
        <w:rPr>
          <w:rFonts w:asciiTheme="majorHAnsi" w:hAnsiTheme="majorHAnsi"/>
          <w:sz w:val="24"/>
        </w:rPr>
      </w:pPr>
      <w:r>
        <w:rPr>
          <w:rFonts w:asciiTheme="majorHAnsi" w:hAnsiTheme="majorHAnsi"/>
          <w:sz w:val="24"/>
        </w:rPr>
        <w:t>Part B: LABOR COST OF RESPONDENT BURDEN</w:t>
      </w:r>
    </w:p>
    <w:p w:rsidR="002C4472" w:rsidP="00F219C9" w14:paraId="4642FE6D" w14:textId="77777777">
      <w:pPr>
        <w:spacing w:after="0" w:line="240" w:lineRule="auto"/>
        <w:rPr>
          <w:rFonts w:asciiTheme="majorHAnsi" w:hAnsiTheme="majorHAnsi"/>
          <w:sz w:val="24"/>
        </w:rPr>
      </w:pPr>
    </w:p>
    <w:p w:rsidR="00235D71" w:rsidP="00F219C9" w14:paraId="00F092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38006A" w:rsidP="00F219C9" w14:paraId="47C75CE9" w14:textId="78C2B261">
      <w:pPr>
        <w:pStyle w:val="ListParagraph"/>
        <w:spacing w:after="0" w:line="240" w:lineRule="auto"/>
        <w:rPr>
          <w:rFonts w:asciiTheme="majorHAnsi" w:hAnsiTheme="majorHAnsi"/>
          <w:sz w:val="24"/>
        </w:rPr>
      </w:pPr>
      <w:r>
        <w:rPr>
          <w:rFonts w:asciiTheme="majorHAnsi" w:hAnsiTheme="majorHAnsi"/>
          <w:sz w:val="24"/>
        </w:rPr>
        <w:t>Medical Expense Report</w:t>
      </w:r>
      <w:r w:rsidRPr="00235D71">
        <w:rPr>
          <w:rFonts w:asciiTheme="majorHAnsi" w:hAnsiTheme="majorHAnsi"/>
          <w:sz w:val="24"/>
        </w:rPr>
        <w:t xml:space="preserve"> </w:t>
      </w:r>
    </w:p>
    <w:p w:rsidR="00235D71" w:rsidRPr="002C4472" w:rsidP="00F219C9" w14:paraId="3C4AE0C1" w14:textId="08860C2B">
      <w:pPr>
        <w:pStyle w:val="ListParagraph"/>
        <w:numPr>
          <w:ilvl w:val="0"/>
          <w:numId w:val="17"/>
        </w:numPr>
        <w:spacing w:after="0" w:line="240" w:lineRule="auto"/>
        <w:rPr>
          <w:rFonts w:asciiTheme="majorHAnsi" w:hAnsiTheme="majorHAnsi"/>
          <w:sz w:val="24"/>
        </w:rPr>
      </w:pPr>
      <w:bookmarkStart w:id="0" w:name="_Hlk144215483"/>
      <w:r>
        <w:rPr>
          <w:rFonts w:asciiTheme="majorHAnsi" w:hAnsiTheme="majorHAnsi"/>
          <w:sz w:val="24"/>
        </w:rPr>
        <w:t xml:space="preserve">Number of Total </w:t>
      </w:r>
      <w:r w:rsidRPr="002C4472">
        <w:rPr>
          <w:rFonts w:asciiTheme="majorHAnsi" w:hAnsiTheme="majorHAnsi"/>
          <w:sz w:val="24"/>
        </w:rPr>
        <w:t xml:space="preserve">Annual Responses: </w:t>
      </w:r>
      <w:r w:rsidRPr="002C4472" w:rsidR="00C40E32">
        <w:rPr>
          <w:rFonts w:asciiTheme="majorHAnsi" w:hAnsiTheme="majorHAnsi"/>
          <w:sz w:val="24"/>
        </w:rPr>
        <w:t>100,000</w:t>
      </w:r>
    </w:p>
    <w:p w:rsidR="00235D71" w:rsidRPr="002C4472" w:rsidP="00F219C9" w14:paraId="1F9D2192" w14:textId="5B03991E">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 xml:space="preserve">Response Time: </w:t>
      </w:r>
      <w:r w:rsidRPr="002C4472" w:rsidR="00C40E32">
        <w:rPr>
          <w:rFonts w:asciiTheme="majorHAnsi" w:hAnsiTheme="majorHAnsi"/>
          <w:sz w:val="24"/>
        </w:rPr>
        <w:t>30 minutes</w:t>
      </w:r>
    </w:p>
    <w:p w:rsidR="00235D71" w:rsidRPr="002C4472" w:rsidP="00F219C9" w14:paraId="6A1DAAEA" w14:textId="4BBE2A97">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Respondent Hourly Wage: $</w:t>
      </w:r>
      <w:r w:rsidRPr="002C4472" w:rsidR="00C40E32">
        <w:rPr>
          <w:rFonts w:asciiTheme="majorHAnsi" w:hAnsiTheme="majorHAnsi"/>
          <w:sz w:val="24"/>
        </w:rPr>
        <w:t>29.76</w:t>
      </w:r>
    </w:p>
    <w:p w:rsidR="00235D71" w:rsidRPr="002C4472" w:rsidP="00F219C9" w14:paraId="0F32BAC9" w14:textId="1393DEFB">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Labor Burden per Response: $</w:t>
      </w:r>
      <w:r w:rsidRPr="002C4472" w:rsidR="004A352F">
        <w:rPr>
          <w:rFonts w:asciiTheme="majorHAnsi" w:hAnsiTheme="majorHAnsi"/>
          <w:sz w:val="24"/>
        </w:rPr>
        <w:t>14,88</w:t>
      </w:r>
    </w:p>
    <w:p w:rsidR="00235D71" w:rsidRPr="002C4472" w:rsidP="00F219C9" w14:paraId="28347A73" w14:textId="0CCF994C">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Total Labor Burden: $</w:t>
      </w:r>
      <w:r w:rsidRPr="002C4472" w:rsidR="004A352F">
        <w:rPr>
          <w:rFonts w:asciiTheme="majorHAnsi" w:hAnsiTheme="majorHAnsi"/>
          <w:sz w:val="24"/>
        </w:rPr>
        <w:t>1,488,000</w:t>
      </w:r>
    </w:p>
    <w:bookmarkEnd w:id="0"/>
    <w:p w:rsidR="00B55E9F" w:rsidRPr="002C4472" w:rsidP="00F219C9" w14:paraId="004A67EC" w14:textId="77777777">
      <w:pPr>
        <w:pStyle w:val="ListParagraph"/>
        <w:spacing w:after="0" w:line="240" w:lineRule="auto"/>
        <w:ind w:left="1440"/>
        <w:rPr>
          <w:rFonts w:asciiTheme="majorHAnsi" w:hAnsiTheme="majorHAnsi"/>
          <w:sz w:val="24"/>
        </w:rPr>
      </w:pPr>
    </w:p>
    <w:p w:rsidR="00235D71" w:rsidRPr="002C4472" w:rsidP="00F219C9" w14:paraId="4181698E" w14:textId="1767E23E">
      <w:pPr>
        <w:pStyle w:val="ListParagraph"/>
        <w:numPr>
          <w:ilvl w:val="0"/>
          <w:numId w:val="16"/>
        </w:numPr>
        <w:spacing w:after="0" w:line="240" w:lineRule="auto"/>
        <w:rPr>
          <w:rFonts w:asciiTheme="majorHAnsi" w:hAnsiTheme="majorHAnsi"/>
          <w:sz w:val="24"/>
        </w:rPr>
      </w:pPr>
      <w:r w:rsidRPr="002C4472">
        <w:rPr>
          <w:rFonts w:asciiTheme="majorHAnsi" w:hAnsiTheme="majorHAnsi"/>
          <w:sz w:val="24"/>
        </w:rPr>
        <w:t>Overall</w:t>
      </w:r>
      <w:r>
        <w:rPr>
          <w:rFonts w:asciiTheme="majorHAnsi" w:hAnsiTheme="majorHAnsi"/>
          <w:sz w:val="24"/>
        </w:rPr>
        <w:t xml:space="preserve"> </w:t>
      </w:r>
      <w:r w:rsidRPr="002C4472">
        <w:rPr>
          <w:rFonts w:asciiTheme="majorHAnsi" w:hAnsiTheme="majorHAnsi"/>
          <w:sz w:val="24"/>
        </w:rPr>
        <w:t xml:space="preserve">Labor Burden </w:t>
      </w:r>
    </w:p>
    <w:p w:rsidR="00235D71" w:rsidRPr="002C4472" w:rsidP="00F219C9" w14:paraId="1CBB357F" w14:textId="74F3DDDF">
      <w:pPr>
        <w:pStyle w:val="ListParagraph"/>
        <w:numPr>
          <w:ilvl w:val="1"/>
          <w:numId w:val="16"/>
        </w:numPr>
        <w:spacing w:after="0" w:line="240" w:lineRule="auto"/>
        <w:rPr>
          <w:rFonts w:asciiTheme="majorHAnsi" w:hAnsiTheme="majorHAnsi"/>
          <w:sz w:val="24"/>
        </w:rPr>
      </w:pPr>
      <w:r w:rsidRPr="002C4472">
        <w:rPr>
          <w:rFonts w:asciiTheme="majorHAnsi" w:hAnsiTheme="majorHAnsi"/>
          <w:sz w:val="24"/>
        </w:rPr>
        <w:t xml:space="preserve">Total Number of Annual Responses: </w:t>
      </w:r>
      <w:r w:rsidRPr="002C4472" w:rsidR="002C4472">
        <w:rPr>
          <w:rFonts w:asciiTheme="majorHAnsi" w:hAnsiTheme="majorHAnsi"/>
          <w:sz w:val="24"/>
        </w:rPr>
        <w:t>100,000</w:t>
      </w:r>
    </w:p>
    <w:p w:rsidR="00235D71" w:rsidRPr="002C4472" w:rsidP="00F219C9" w14:paraId="550000E2" w14:textId="1DE305D6">
      <w:pPr>
        <w:pStyle w:val="ListParagraph"/>
        <w:numPr>
          <w:ilvl w:val="1"/>
          <w:numId w:val="16"/>
        </w:numPr>
        <w:spacing w:after="0" w:line="240" w:lineRule="auto"/>
        <w:rPr>
          <w:rFonts w:asciiTheme="majorHAnsi" w:hAnsiTheme="majorHAnsi"/>
          <w:sz w:val="24"/>
        </w:rPr>
      </w:pPr>
      <w:r w:rsidRPr="002C4472">
        <w:rPr>
          <w:rFonts w:asciiTheme="majorHAnsi" w:hAnsiTheme="majorHAnsi"/>
          <w:sz w:val="24"/>
        </w:rPr>
        <w:t xml:space="preserve">Total Labor Burden: </w:t>
      </w:r>
      <w:r w:rsidRPr="002C4472" w:rsidR="0015614B">
        <w:rPr>
          <w:rFonts w:asciiTheme="majorHAnsi" w:hAnsiTheme="majorHAnsi"/>
          <w:sz w:val="24"/>
        </w:rPr>
        <w:t>$1,488,000.</w:t>
      </w:r>
    </w:p>
    <w:p w:rsidR="00520B36" w:rsidP="00F219C9" w14:paraId="7C2EBD55" w14:textId="77777777">
      <w:pPr>
        <w:spacing w:after="0" w:line="240" w:lineRule="auto"/>
        <w:rPr>
          <w:rFonts w:asciiTheme="majorHAnsi" w:hAnsiTheme="majorHAnsi"/>
          <w:sz w:val="24"/>
        </w:rPr>
      </w:pPr>
    </w:p>
    <w:p w:rsidR="00520B36" w:rsidRPr="0019309D" w:rsidP="00F219C9" w14:paraId="282260EA" w14:textId="6F76B15A">
      <w:pPr>
        <w:spacing w:after="0" w:line="240" w:lineRule="auto"/>
        <w:rPr>
          <w:rFonts w:asciiTheme="majorHAnsi" w:hAnsiTheme="majorHAnsi"/>
          <w:sz w:val="24"/>
        </w:rPr>
      </w:pPr>
      <w:r w:rsidRPr="003575CB">
        <w:rPr>
          <w:rFonts w:asciiTheme="majorHAnsi" w:hAnsiTheme="majorHAnsi"/>
          <w:sz w:val="24"/>
        </w:rPr>
        <w:t xml:space="preserve">The </w:t>
      </w:r>
      <w:r w:rsidRPr="003575CB">
        <w:rPr>
          <w:rFonts w:asciiTheme="majorHAnsi" w:hAnsiTheme="majorHAnsi"/>
          <w:sz w:val="24"/>
        </w:rPr>
        <w:t>Respondent hourly wage was determined by using the Department of Labor Wage Website (</w:t>
      </w:r>
      <w:r w:rsidRPr="003575CB" w:rsidR="008A06EF">
        <w:rPr>
          <w:rFonts w:asciiTheme="majorHAnsi" w:hAnsiTheme="majorHAnsi"/>
          <w:sz w:val="24"/>
        </w:rPr>
        <w:t>[</w:t>
      </w:r>
      <w:hyperlink r:id="rId4" w:history="1">
        <w:r w:rsidRPr="003575CB">
          <w:rPr>
            <w:rStyle w:val="Hyperlink"/>
            <w:rFonts w:asciiTheme="majorHAnsi" w:hAnsiTheme="majorHAnsi"/>
            <w:sz w:val="24"/>
          </w:rPr>
          <w:t>http://www.dol.gov/dol/topic/wages/index.htm</w:t>
        </w:r>
      </w:hyperlink>
      <w:r w:rsidRPr="003575CB" w:rsidR="008A06EF">
        <w:rPr>
          <w:rFonts w:asciiTheme="majorHAnsi" w:hAnsiTheme="majorHAnsi"/>
          <w:sz w:val="24"/>
        </w:rPr>
        <w:t>])</w:t>
      </w:r>
    </w:p>
    <w:p w:rsidR="006F2DF8" w:rsidP="00F219C9" w14:paraId="49ECAE60" w14:textId="77777777">
      <w:pPr>
        <w:spacing w:after="0" w:line="240" w:lineRule="auto"/>
        <w:rPr>
          <w:rFonts w:asciiTheme="majorHAnsi" w:hAnsiTheme="majorHAnsi"/>
          <w:sz w:val="24"/>
        </w:rPr>
      </w:pPr>
    </w:p>
    <w:p w:rsidR="0019309D" w:rsidP="00F219C9" w14:paraId="17EA69A7" w14:textId="6D592AB3">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FA3920" w:rsidP="00F219C9" w14:paraId="6CD28CD1" w14:textId="77777777">
      <w:pPr>
        <w:spacing w:after="0" w:line="240" w:lineRule="auto"/>
        <w:rPr>
          <w:rFonts w:asciiTheme="majorHAnsi" w:hAnsiTheme="majorHAnsi"/>
          <w:i/>
          <w:sz w:val="24"/>
        </w:rPr>
      </w:pPr>
    </w:p>
    <w:p w:rsidR="0019309D" w:rsidP="00F219C9" w14:paraId="64B2ECBE" w14:textId="52BE626B">
      <w:pPr>
        <w:spacing w:after="0" w:line="240" w:lineRule="auto"/>
        <w:rPr>
          <w:rFonts w:asciiTheme="majorHAnsi" w:hAnsiTheme="majorHAnsi"/>
          <w:sz w:val="24"/>
        </w:rPr>
      </w:pPr>
      <w:r w:rsidRPr="00FA392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F219C9" w14:paraId="3F31196D" w14:textId="77777777">
      <w:pPr>
        <w:spacing w:after="0" w:line="240" w:lineRule="auto"/>
        <w:rPr>
          <w:rFonts w:asciiTheme="majorHAnsi" w:hAnsiTheme="majorHAnsi"/>
          <w:sz w:val="24"/>
        </w:rPr>
      </w:pPr>
    </w:p>
    <w:p w:rsidR="00F25499" w:rsidP="00F219C9"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w:t>
      </w:r>
      <w:r w:rsidRPr="00722FDB">
        <w:rPr>
          <w:rFonts w:asciiTheme="majorHAnsi" w:hAnsiTheme="majorHAnsi"/>
          <w:sz w:val="24"/>
          <w:u w:val="single"/>
        </w:rPr>
        <w:t>e Federal Government</w:t>
      </w:r>
    </w:p>
    <w:p w:rsidR="00235D71" w:rsidP="00F219C9" w14:paraId="4FFDB3FA" w14:textId="77777777">
      <w:pPr>
        <w:spacing w:after="0" w:line="240" w:lineRule="auto"/>
        <w:rPr>
          <w:rFonts w:asciiTheme="majorHAnsi" w:hAnsiTheme="majorHAnsi"/>
          <w:sz w:val="24"/>
        </w:rPr>
      </w:pPr>
    </w:p>
    <w:p w:rsidR="00235D71" w:rsidP="00F219C9"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F219C9" w14:paraId="7C39DD68" w14:textId="77777777">
      <w:pPr>
        <w:pStyle w:val="ListParagraph"/>
        <w:spacing w:after="0" w:line="240" w:lineRule="auto"/>
        <w:rPr>
          <w:rFonts w:asciiTheme="majorHAnsi" w:hAnsiTheme="majorHAnsi"/>
          <w:sz w:val="24"/>
        </w:rPr>
      </w:pPr>
    </w:p>
    <w:p w:rsidR="00235D71" w:rsidP="00F219C9"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F219C9" w14:paraId="57AED6D7" w14:textId="2A625E1A">
      <w:pPr>
        <w:pStyle w:val="ListParagraph"/>
        <w:spacing w:after="0" w:line="240" w:lineRule="auto"/>
        <w:rPr>
          <w:rFonts w:asciiTheme="majorHAnsi" w:hAnsiTheme="majorHAnsi"/>
          <w:sz w:val="24"/>
        </w:rPr>
      </w:pPr>
      <w:r>
        <w:rPr>
          <w:rFonts w:asciiTheme="majorHAnsi" w:hAnsiTheme="majorHAnsi"/>
          <w:sz w:val="24"/>
        </w:rPr>
        <w:t>Medical Expense Report</w:t>
      </w:r>
      <w:r w:rsidRPr="00235D71">
        <w:rPr>
          <w:rFonts w:asciiTheme="majorHAnsi" w:hAnsiTheme="majorHAnsi"/>
          <w:sz w:val="24"/>
        </w:rPr>
        <w:t xml:space="preserve"> </w:t>
      </w:r>
    </w:p>
    <w:tbl>
      <w:tblPr>
        <w:tblW w:w="8730" w:type="dxa"/>
        <w:tblInd w:w="558" w:type="dxa"/>
        <w:tblLayout w:type="fixed"/>
        <w:tblLook w:val="04A0"/>
      </w:tblPr>
      <w:tblGrid>
        <w:gridCol w:w="873"/>
        <w:gridCol w:w="700"/>
        <w:gridCol w:w="802"/>
        <w:gridCol w:w="891"/>
        <w:gridCol w:w="1114"/>
        <w:gridCol w:w="1262"/>
        <w:gridCol w:w="1027"/>
        <w:gridCol w:w="328"/>
        <w:gridCol w:w="1733"/>
      </w:tblGrid>
      <w:tr w14:paraId="0A849304" w14:textId="77777777" w:rsidTr="003563F0">
        <w:tblPrEx>
          <w:tblW w:w="8730" w:type="dxa"/>
          <w:tblInd w:w="558" w:type="dxa"/>
          <w:tblLayout w:type="fixed"/>
          <w:tblLook w:val="04A0"/>
        </w:tblPrEx>
        <w:trPr>
          <w:trHeight w:val="585"/>
        </w:trPr>
        <w:tc>
          <w:tcPr>
            <w:tcW w:w="87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rsidR="000D688B" w:rsidRPr="002A2FAE" w:rsidP="00F219C9" w14:paraId="73FE00A3" w14:textId="77777777">
            <w:pPr>
              <w:spacing w:after="0" w:line="240" w:lineRule="auto"/>
              <w:jc w:val="center"/>
              <w:rPr>
                <w:color w:val="000000"/>
                <w:sz w:val="18"/>
                <w:szCs w:val="18"/>
              </w:rPr>
            </w:pPr>
            <w:r w:rsidRPr="002A2FAE">
              <w:rPr>
                <w:color w:val="000000"/>
                <w:sz w:val="18"/>
                <w:szCs w:val="18"/>
              </w:rPr>
              <w:t>Grade</w:t>
            </w:r>
          </w:p>
        </w:tc>
        <w:tc>
          <w:tcPr>
            <w:tcW w:w="70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726B738F" w14:textId="77777777">
            <w:pPr>
              <w:spacing w:after="0" w:line="240" w:lineRule="auto"/>
              <w:jc w:val="center"/>
              <w:rPr>
                <w:color w:val="000000"/>
                <w:sz w:val="18"/>
                <w:szCs w:val="18"/>
              </w:rPr>
            </w:pPr>
            <w:r w:rsidRPr="002A2FAE">
              <w:rPr>
                <w:color w:val="000000"/>
                <w:sz w:val="18"/>
                <w:szCs w:val="18"/>
              </w:rPr>
              <w:t>Step</w:t>
            </w:r>
          </w:p>
        </w:tc>
        <w:tc>
          <w:tcPr>
            <w:tcW w:w="802"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1F3D2904" w14:textId="77777777">
            <w:pPr>
              <w:spacing w:after="0" w:line="240" w:lineRule="auto"/>
              <w:jc w:val="center"/>
              <w:rPr>
                <w:color w:val="000000"/>
                <w:sz w:val="18"/>
                <w:szCs w:val="18"/>
              </w:rPr>
            </w:pPr>
            <w:r w:rsidRPr="002A2FAE">
              <w:rPr>
                <w:color w:val="000000"/>
                <w:sz w:val="18"/>
                <w:szCs w:val="18"/>
              </w:rPr>
              <w:t>Burden Time</w:t>
            </w:r>
          </w:p>
        </w:tc>
        <w:tc>
          <w:tcPr>
            <w:tcW w:w="89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085B3FDF" w14:textId="77777777">
            <w:pPr>
              <w:spacing w:after="0" w:line="240" w:lineRule="auto"/>
              <w:jc w:val="center"/>
              <w:rPr>
                <w:color w:val="000000"/>
                <w:sz w:val="18"/>
                <w:szCs w:val="18"/>
              </w:rPr>
            </w:pPr>
            <w:r w:rsidRPr="002A2FAE">
              <w:rPr>
                <w:color w:val="000000"/>
                <w:sz w:val="18"/>
                <w:szCs w:val="18"/>
              </w:rPr>
              <w:t>Fraction of Hour</w:t>
            </w:r>
          </w:p>
        </w:tc>
        <w:tc>
          <w:tcPr>
            <w:tcW w:w="111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2FADF114" w14:textId="77777777">
            <w:pPr>
              <w:spacing w:after="0" w:line="240" w:lineRule="auto"/>
              <w:jc w:val="center"/>
              <w:rPr>
                <w:color w:val="000000"/>
                <w:sz w:val="18"/>
                <w:szCs w:val="18"/>
              </w:rPr>
            </w:pPr>
            <w:r w:rsidRPr="002A2FAE">
              <w:rPr>
                <w:color w:val="000000"/>
                <w:sz w:val="18"/>
                <w:szCs w:val="18"/>
              </w:rPr>
              <w:t>Hourly Rate</w:t>
            </w:r>
          </w:p>
        </w:tc>
        <w:tc>
          <w:tcPr>
            <w:tcW w:w="1262"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3F066668" w14:textId="77777777">
            <w:pPr>
              <w:spacing w:after="0" w:line="240" w:lineRule="auto"/>
              <w:jc w:val="center"/>
              <w:rPr>
                <w:color w:val="000000"/>
                <w:sz w:val="18"/>
                <w:szCs w:val="18"/>
              </w:rPr>
            </w:pPr>
            <w:r w:rsidRPr="002A2FAE">
              <w:rPr>
                <w:color w:val="000000"/>
                <w:sz w:val="18"/>
                <w:szCs w:val="18"/>
              </w:rPr>
              <w:t>Cost Per Response</w:t>
            </w:r>
          </w:p>
        </w:tc>
        <w:tc>
          <w:tcPr>
            <w:tcW w:w="102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2A2FAE" w:rsidP="00F219C9" w14:paraId="73936AF6" w14:textId="77777777">
            <w:pPr>
              <w:spacing w:after="0" w:line="240" w:lineRule="auto"/>
              <w:jc w:val="center"/>
              <w:rPr>
                <w:color w:val="000000"/>
                <w:sz w:val="18"/>
                <w:szCs w:val="18"/>
              </w:rPr>
            </w:pPr>
            <w:r w:rsidRPr="002A2FAE">
              <w:rPr>
                <w:color w:val="000000"/>
                <w:sz w:val="18"/>
                <w:szCs w:val="18"/>
              </w:rPr>
              <w:t>Total Responses</w:t>
            </w:r>
          </w:p>
        </w:tc>
        <w:tc>
          <w:tcPr>
            <w:tcW w:w="2061" w:type="dxa"/>
            <w:gridSpan w:val="2"/>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0D688B" w:rsidRPr="00E3211D" w:rsidP="00F219C9" w14:paraId="797B4EA2" w14:textId="77777777">
            <w:pPr>
              <w:spacing w:after="0" w:line="240" w:lineRule="auto"/>
              <w:jc w:val="center"/>
              <w:rPr>
                <w:color w:val="000000"/>
                <w:sz w:val="18"/>
                <w:szCs w:val="18"/>
              </w:rPr>
            </w:pPr>
            <w:r w:rsidRPr="002A2FAE">
              <w:rPr>
                <w:color w:val="000000"/>
                <w:sz w:val="18"/>
                <w:szCs w:val="18"/>
              </w:rPr>
              <w:t>Total</w:t>
            </w:r>
          </w:p>
        </w:tc>
      </w:tr>
      <w:tr w14:paraId="7357B545" w14:textId="77777777" w:rsidTr="003563F0">
        <w:tblPrEx>
          <w:tblW w:w="8730" w:type="dxa"/>
          <w:tblInd w:w="558" w:type="dxa"/>
          <w:tblLayout w:type="fixed"/>
          <w:tblLook w:val="04A0"/>
        </w:tblPrEx>
        <w:trPr>
          <w:trHeight w:val="133"/>
        </w:trPr>
        <w:tc>
          <w:tcPr>
            <w:tcW w:w="873" w:type="dxa"/>
            <w:tcBorders>
              <w:top w:val="nil"/>
              <w:left w:val="single" w:sz="8" w:space="0" w:color="auto"/>
              <w:bottom w:val="single" w:sz="4" w:space="0" w:color="auto"/>
              <w:right w:val="single" w:sz="4" w:space="0" w:color="auto"/>
            </w:tcBorders>
            <w:shd w:val="clear" w:color="auto" w:fill="auto"/>
            <w:vAlign w:val="bottom"/>
            <w:hideMark/>
          </w:tcPr>
          <w:p w:rsidR="00755F99" w:rsidRPr="00E3211D" w:rsidP="00F219C9" w14:paraId="1B08C52A" w14:textId="77777777">
            <w:pPr>
              <w:spacing w:after="0" w:line="240" w:lineRule="auto"/>
              <w:jc w:val="center"/>
              <w:rPr>
                <w:color w:val="000000"/>
              </w:rPr>
            </w:pPr>
            <w:r w:rsidRPr="00E3211D">
              <w:rPr>
                <w:color w:val="000000"/>
              </w:rPr>
              <w:t>7</w:t>
            </w:r>
          </w:p>
        </w:tc>
        <w:tc>
          <w:tcPr>
            <w:tcW w:w="700" w:type="dxa"/>
            <w:tcBorders>
              <w:top w:val="nil"/>
              <w:left w:val="nil"/>
              <w:bottom w:val="single" w:sz="4" w:space="0" w:color="auto"/>
              <w:right w:val="single" w:sz="4" w:space="0" w:color="auto"/>
            </w:tcBorders>
            <w:shd w:val="clear" w:color="auto" w:fill="auto"/>
            <w:vAlign w:val="bottom"/>
            <w:hideMark/>
          </w:tcPr>
          <w:p w:rsidR="00755F99" w:rsidRPr="00E3211D" w:rsidP="00F219C9" w14:paraId="3A80A563" w14:textId="77777777">
            <w:pPr>
              <w:spacing w:after="0" w:line="240" w:lineRule="auto"/>
              <w:jc w:val="center"/>
              <w:rPr>
                <w:color w:val="000000"/>
              </w:rPr>
            </w:pPr>
            <w:r w:rsidRPr="00E3211D">
              <w:rPr>
                <w:color w:val="000000"/>
              </w:rPr>
              <w:t>3</w:t>
            </w:r>
          </w:p>
        </w:tc>
        <w:tc>
          <w:tcPr>
            <w:tcW w:w="802" w:type="dxa"/>
            <w:tcBorders>
              <w:top w:val="nil"/>
              <w:left w:val="nil"/>
              <w:bottom w:val="single" w:sz="4" w:space="0" w:color="auto"/>
              <w:right w:val="single" w:sz="4" w:space="0" w:color="auto"/>
            </w:tcBorders>
            <w:shd w:val="clear" w:color="auto" w:fill="auto"/>
            <w:vAlign w:val="bottom"/>
            <w:hideMark/>
          </w:tcPr>
          <w:p w:rsidR="00755F99" w:rsidRPr="00E3211D" w:rsidP="00F219C9" w14:paraId="7455AB97" w14:textId="77777777">
            <w:pPr>
              <w:spacing w:after="0" w:line="240" w:lineRule="auto"/>
              <w:jc w:val="center"/>
              <w:rPr>
                <w:color w:val="000000"/>
              </w:rPr>
            </w:pPr>
            <w:r>
              <w:rPr>
                <w:color w:val="000000"/>
              </w:rPr>
              <w:t>10</w:t>
            </w:r>
          </w:p>
        </w:tc>
        <w:tc>
          <w:tcPr>
            <w:tcW w:w="891" w:type="dxa"/>
            <w:tcBorders>
              <w:top w:val="nil"/>
              <w:left w:val="nil"/>
              <w:bottom w:val="single" w:sz="4" w:space="0" w:color="auto"/>
              <w:right w:val="single" w:sz="4" w:space="0" w:color="auto"/>
            </w:tcBorders>
            <w:shd w:val="clear" w:color="auto" w:fill="auto"/>
            <w:vAlign w:val="bottom"/>
            <w:hideMark/>
          </w:tcPr>
          <w:p w:rsidR="00755F99" w:rsidRPr="00E3211D" w:rsidP="00F219C9" w14:paraId="15A4BDE3" w14:textId="77777777">
            <w:pPr>
              <w:spacing w:after="0" w:line="240" w:lineRule="auto"/>
              <w:jc w:val="center"/>
              <w:rPr>
                <w:color w:val="000000"/>
              </w:rPr>
            </w:pPr>
            <w:r w:rsidRPr="00E3211D">
              <w:rPr>
                <w:color w:val="000000"/>
              </w:rPr>
              <w:t>0.</w:t>
            </w:r>
            <w:r>
              <w:rPr>
                <w:color w:val="000000"/>
              </w:rPr>
              <w:t>1667</w:t>
            </w:r>
          </w:p>
        </w:tc>
        <w:tc>
          <w:tcPr>
            <w:tcW w:w="1114" w:type="dxa"/>
            <w:tcBorders>
              <w:top w:val="nil"/>
              <w:left w:val="nil"/>
              <w:bottom w:val="single" w:sz="4" w:space="0" w:color="auto"/>
              <w:right w:val="single" w:sz="4" w:space="0" w:color="auto"/>
            </w:tcBorders>
            <w:shd w:val="clear" w:color="auto" w:fill="auto"/>
            <w:vAlign w:val="bottom"/>
            <w:hideMark/>
          </w:tcPr>
          <w:p w:rsidR="00755F99" w:rsidRPr="00E3211D" w:rsidP="00F219C9" w14:paraId="6C157505" w14:textId="77777777">
            <w:pPr>
              <w:spacing w:after="0" w:line="240" w:lineRule="auto"/>
              <w:jc w:val="center"/>
              <w:rPr>
                <w:color w:val="000000"/>
              </w:rPr>
            </w:pPr>
            <w:r>
              <w:rPr>
                <w:color w:val="000000"/>
              </w:rPr>
              <w:t>$20.49</w:t>
            </w:r>
          </w:p>
        </w:tc>
        <w:tc>
          <w:tcPr>
            <w:tcW w:w="1262" w:type="dxa"/>
            <w:tcBorders>
              <w:top w:val="nil"/>
              <w:left w:val="nil"/>
              <w:bottom w:val="single" w:sz="4" w:space="0" w:color="auto"/>
              <w:right w:val="single" w:sz="4" w:space="0" w:color="auto"/>
            </w:tcBorders>
            <w:shd w:val="clear" w:color="auto" w:fill="auto"/>
            <w:vAlign w:val="bottom"/>
            <w:hideMark/>
          </w:tcPr>
          <w:p w:rsidR="00755F99" w:rsidRPr="00E3211D" w:rsidP="00F219C9" w14:paraId="0E372C91" w14:textId="20702F42">
            <w:pPr>
              <w:spacing w:after="0" w:line="240" w:lineRule="auto"/>
              <w:jc w:val="center"/>
              <w:rPr>
                <w:color w:val="000000"/>
              </w:rPr>
            </w:pPr>
            <w:r>
              <w:rPr>
                <w:color w:val="000000"/>
              </w:rPr>
              <w:t>$3.42</w:t>
            </w:r>
          </w:p>
        </w:tc>
        <w:tc>
          <w:tcPr>
            <w:tcW w:w="1027" w:type="dxa"/>
            <w:tcBorders>
              <w:top w:val="nil"/>
              <w:left w:val="nil"/>
              <w:bottom w:val="single" w:sz="4" w:space="0" w:color="auto"/>
              <w:right w:val="single" w:sz="4" w:space="0" w:color="auto"/>
            </w:tcBorders>
            <w:shd w:val="clear" w:color="auto" w:fill="auto"/>
            <w:vAlign w:val="bottom"/>
            <w:hideMark/>
          </w:tcPr>
          <w:p w:rsidR="00755F99" w:rsidRPr="00E3211D" w:rsidP="00F219C9" w14:paraId="75B571F1" w14:textId="5BBBD634">
            <w:pPr>
              <w:spacing w:after="0" w:line="240" w:lineRule="auto"/>
              <w:jc w:val="center"/>
              <w:rPr>
                <w:color w:val="000000"/>
              </w:rPr>
            </w:pPr>
            <w:r>
              <w:rPr>
                <w:color w:val="000000"/>
              </w:rPr>
              <w:t>100</w:t>
            </w:r>
            <w:r w:rsidRPr="00E3211D">
              <w:rPr>
                <w:color w:val="000000"/>
              </w:rPr>
              <w:t xml:space="preserve">,000 </w:t>
            </w:r>
          </w:p>
        </w:tc>
        <w:tc>
          <w:tcPr>
            <w:tcW w:w="328" w:type="dxa"/>
            <w:tcBorders>
              <w:top w:val="single" w:sz="8" w:space="0" w:color="auto"/>
              <w:left w:val="nil"/>
              <w:bottom w:val="single" w:sz="8" w:space="0" w:color="auto"/>
            </w:tcBorders>
            <w:shd w:val="clear" w:color="auto" w:fill="auto"/>
            <w:vAlign w:val="bottom"/>
          </w:tcPr>
          <w:p w:rsidR="00755F99" w:rsidRPr="00E3211D" w:rsidP="00F219C9" w14:paraId="4F53363A" w14:textId="6B042E25">
            <w:pPr>
              <w:spacing w:after="0" w:line="240" w:lineRule="auto"/>
              <w:jc w:val="center"/>
              <w:rPr>
                <w:color w:val="000000"/>
              </w:rPr>
            </w:pPr>
            <w:r>
              <w:rPr>
                <w:color w:val="000000"/>
              </w:rPr>
              <w:t>$</w:t>
            </w:r>
          </w:p>
        </w:tc>
        <w:tc>
          <w:tcPr>
            <w:tcW w:w="1733" w:type="dxa"/>
            <w:tcBorders>
              <w:top w:val="single" w:sz="8" w:space="0" w:color="auto"/>
              <w:bottom w:val="single" w:sz="8" w:space="0" w:color="auto"/>
              <w:right w:val="single" w:sz="8" w:space="0" w:color="auto"/>
            </w:tcBorders>
            <w:shd w:val="clear" w:color="auto" w:fill="auto"/>
            <w:vAlign w:val="bottom"/>
          </w:tcPr>
          <w:p w:rsidR="00755F99" w:rsidRPr="00E3211D" w:rsidP="00F219C9" w14:paraId="4CE11E64" w14:textId="3A7A4013">
            <w:pPr>
              <w:spacing w:after="0" w:line="240" w:lineRule="auto"/>
              <w:jc w:val="right"/>
              <w:rPr>
                <w:color w:val="000000"/>
              </w:rPr>
            </w:pPr>
            <w:r>
              <w:rPr>
                <w:color w:val="000000"/>
              </w:rPr>
              <w:t>342,000.00</w:t>
            </w:r>
          </w:p>
        </w:tc>
      </w:tr>
      <w:tr w14:paraId="478F49E9" w14:textId="77777777" w:rsidTr="003563F0">
        <w:tblPrEx>
          <w:tblW w:w="8730" w:type="dxa"/>
          <w:tblInd w:w="558" w:type="dxa"/>
          <w:tblLayout w:type="fixed"/>
          <w:tblLook w:val="04A0"/>
        </w:tblPrEx>
        <w:trPr>
          <w:trHeight w:val="300"/>
        </w:trPr>
        <w:tc>
          <w:tcPr>
            <w:tcW w:w="873" w:type="dxa"/>
            <w:tcBorders>
              <w:top w:val="nil"/>
              <w:left w:val="single" w:sz="8" w:space="0" w:color="auto"/>
              <w:bottom w:val="single" w:sz="4" w:space="0" w:color="auto"/>
              <w:right w:val="single" w:sz="4" w:space="0" w:color="auto"/>
            </w:tcBorders>
            <w:shd w:val="clear" w:color="auto" w:fill="auto"/>
            <w:vAlign w:val="bottom"/>
            <w:hideMark/>
          </w:tcPr>
          <w:p w:rsidR="00755F99" w:rsidRPr="00E3211D" w:rsidP="00F219C9" w14:paraId="3549A8A3" w14:textId="77777777">
            <w:pPr>
              <w:spacing w:after="0" w:line="240" w:lineRule="auto"/>
              <w:jc w:val="center"/>
              <w:rPr>
                <w:color w:val="000000"/>
              </w:rPr>
            </w:pPr>
            <w:r w:rsidRPr="00E3211D">
              <w:rPr>
                <w:color w:val="000000"/>
              </w:rPr>
              <w:t>9</w:t>
            </w:r>
          </w:p>
        </w:tc>
        <w:tc>
          <w:tcPr>
            <w:tcW w:w="700" w:type="dxa"/>
            <w:tcBorders>
              <w:top w:val="nil"/>
              <w:left w:val="nil"/>
              <w:bottom w:val="single" w:sz="4" w:space="0" w:color="auto"/>
              <w:right w:val="single" w:sz="4" w:space="0" w:color="auto"/>
            </w:tcBorders>
            <w:shd w:val="clear" w:color="auto" w:fill="auto"/>
            <w:vAlign w:val="bottom"/>
            <w:hideMark/>
          </w:tcPr>
          <w:p w:rsidR="00755F99" w:rsidRPr="00E3211D" w:rsidP="00F219C9" w14:paraId="65D751D3" w14:textId="77777777">
            <w:pPr>
              <w:spacing w:after="0" w:line="240" w:lineRule="auto"/>
              <w:jc w:val="center"/>
              <w:rPr>
                <w:color w:val="000000"/>
              </w:rPr>
            </w:pPr>
            <w:r w:rsidRPr="00E3211D">
              <w:rPr>
                <w:color w:val="000000"/>
              </w:rPr>
              <w:t>3</w:t>
            </w:r>
          </w:p>
        </w:tc>
        <w:tc>
          <w:tcPr>
            <w:tcW w:w="802" w:type="dxa"/>
            <w:tcBorders>
              <w:top w:val="nil"/>
              <w:left w:val="nil"/>
              <w:bottom w:val="single" w:sz="4" w:space="0" w:color="auto"/>
              <w:right w:val="single" w:sz="4" w:space="0" w:color="auto"/>
            </w:tcBorders>
            <w:shd w:val="clear" w:color="auto" w:fill="auto"/>
            <w:vAlign w:val="bottom"/>
            <w:hideMark/>
          </w:tcPr>
          <w:p w:rsidR="00755F99" w:rsidRPr="00E3211D" w:rsidP="00F219C9" w14:paraId="106AF8FA" w14:textId="77777777">
            <w:pPr>
              <w:spacing w:after="0" w:line="240" w:lineRule="auto"/>
              <w:jc w:val="center"/>
              <w:rPr>
                <w:color w:val="000000"/>
              </w:rPr>
            </w:pPr>
            <w:r>
              <w:rPr>
                <w:color w:val="000000"/>
              </w:rPr>
              <w:t>50</w:t>
            </w:r>
          </w:p>
        </w:tc>
        <w:tc>
          <w:tcPr>
            <w:tcW w:w="891" w:type="dxa"/>
            <w:tcBorders>
              <w:top w:val="nil"/>
              <w:left w:val="nil"/>
              <w:bottom w:val="single" w:sz="4" w:space="0" w:color="auto"/>
              <w:right w:val="single" w:sz="4" w:space="0" w:color="auto"/>
            </w:tcBorders>
            <w:shd w:val="clear" w:color="auto" w:fill="auto"/>
            <w:vAlign w:val="bottom"/>
            <w:hideMark/>
          </w:tcPr>
          <w:p w:rsidR="00755F99" w:rsidRPr="00E3211D" w:rsidP="00F219C9" w14:paraId="72DE42D1" w14:textId="77777777">
            <w:pPr>
              <w:spacing w:after="0" w:line="240" w:lineRule="auto"/>
              <w:jc w:val="center"/>
              <w:rPr>
                <w:color w:val="000000"/>
              </w:rPr>
            </w:pPr>
            <w:r w:rsidRPr="00E3211D">
              <w:rPr>
                <w:color w:val="000000"/>
              </w:rPr>
              <w:t>0.</w:t>
            </w:r>
            <w:r>
              <w:rPr>
                <w:color w:val="000000"/>
              </w:rPr>
              <w:t>8333</w:t>
            </w:r>
          </w:p>
        </w:tc>
        <w:tc>
          <w:tcPr>
            <w:tcW w:w="1114" w:type="dxa"/>
            <w:tcBorders>
              <w:top w:val="nil"/>
              <w:left w:val="nil"/>
              <w:bottom w:val="single" w:sz="4" w:space="0" w:color="auto"/>
              <w:right w:val="single" w:sz="4" w:space="0" w:color="auto"/>
            </w:tcBorders>
            <w:shd w:val="clear" w:color="auto" w:fill="auto"/>
            <w:vAlign w:val="bottom"/>
            <w:hideMark/>
          </w:tcPr>
          <w:p w:rsidR="00755F99" w:rsidRPr="00E3211D" w:rsidP="00F219C9" w14:paraId="53B64E60" w14:textId="77777777">
            <w:pPr>
              <w:spacing w:after="0" w:line="240" w:lineRule="auto"/>
              <w:jc w:val="center"/>
              <w:rPr>
                <w:color w:val="000000"/>
              </w:rPr>
            </w:pPr>
            <w:r w:rsidRPr="00E3211D">
              <w:rPr>
                <w:color w:val="000000"/>
              </w:rPr>
              <w:t xml:space="preserve"> $</w:t>
            </w:r>
            <w:r>
              <w:rPr>
                <w:color w:val="000000"/>
              </w:rPr>
              <w:t>25.06</w:t>
            </w:r>
            <w:r w:rsidRPr="00E3211D">
              <w:rPr>
                <w:color w:val="000000"/>
              </w:rPr>
              <w:t xml:space="preserve"> </w:t>
            </w:r>
          </w:p>
        </w:tc>
        <w:tc>
          <w:tcPr>
            <w:tcW w:w="1262" w:type="dxa"/>
            <w:tcBorders>
              <w:top w:val="nil"/>
              <w:left w:val="nil"/>
              <w:bottom w:val="single" w:sz="4" w:space="0" w:color="auto"/>
              <w:right w:val="single" w:sz="4" w:space="0" w:color="auto"/>
            </w:tcBorders>
            <w:shd w:val="clear" w:color="auto" w:fill="auto"/>
            <w:vAlign w:val="bottom"/>
            <w:hideMark/>
          </w:tcPr>
          <w:p w:rsidR="00755F99" w:rsidRPr="00E3211D" w:rsidP="00F219C9" w14:paraId="13E99BDC" w14:textId="0AD1A9A2">
            <w:pPr>
              <w:spacing w:after="0" w:line="240" w:lineRule="auto"/>
              <w:jc w:val="center"/>
              <w:rPr>
                <w:color w:val="000000"/>
              </w:rPr>
            </w:pPr>
            <w:r>
              <w:rPr>
                <w:color w:val="000000"/>
              </w:rPr>
              <w:t>$20.88</w:t>
            </w:r>
          </w:p>
        </w:tc>
        <w:tc>
          <w:tcPr>
            <w:tcW w:w="1027" w:type="dxa"/>
            <w:tcBorders>
              <w:top w:val="nil"/>
              <w:left w:val="nil"/>
              <w:bottom w:val="single" w:sz="4" w:space="0" w:color="auto"/>
              <w:right w:val="single" w:sz="4" w:space="0" w:color="auto"/>
            </w:tcBorders>
            <w:shd w:val="clear" w:color="auto" w:fill="auto"/>
            <w:vAlign w:val="bottom"/>
            <w:hideMark/>
          </w:tcPr>
          <w:p w:rsidR="00755F99" w:rsidRPr="00E3211D" w:rsidP="00F219C9" w14:paraId="040CF861" w14:textId="50157F0D">
            <w:pPr>
              <w:spacing w:after="0" w:line="240" w:lineRule="auto"/>
              <w:jc w:val="center"/>
              <w:rPr>
                <w:color w:val="000000"/>
              </w:rPr>
            </w:pPr>
            <w:r>
              <w:rPr>
                <w:color w:val="000000"/>
              </w:rPr>
              <w:t>100</w:t>
            </w:r>
            <w:r w:rsidRPr="00E3211D">
              <w:rPr>
                <w:color w:val="000000"/>
              </w:rPr>
              <w:t xml:space="preserve">,000 </w:t>
            </w:r>
          </w:p>
        </w:tc>
        <w:tc>
          <w:tcPr>
            <w:tcW w:w="328" w:type="dxa"/>
            <w:tcBorders>
              <w:top w:val="single" w:sz="8" w:space="0" w:color="auto"/>
              <w:left w:val="nil"/>
              <w:bottom w:val="single" w:sz="8" w:space="0" w:color="auto"/>
            </w:tcBorders>
            <w:shd w:val="clear" w:color="auto" w:fill="auto"/>
            <w:vAlign w:val="bottom"/>
          </w:tcPr>
          <w:p w:rsidR="00755F99" w:rsidRPr="00E3211D" w:rsidP="00F219C9" w14:paraId="05D3511C" w14:textId="1A6B3BE0">
            <w:pPr>
              <w:spacing w:after="0" w:line="240" w:lineRule="auto"/>
              <w:jc w:val="center"/>
              <w:rPr>
                <w:color w:val="000000"/>
              </w:rPr>
            </w:pPr>
            <w:r>
              <w:rPr>
                <w:color w:val="000000"/>
              </w:rPr>
              <w:t>$</w:t>
            </w:r>
          </w:p>
        </w:tc>
        <w:tc>
          <w:tcPr>
            <w:tcW w:w="1733" w:type="dxa"/>
            <w:tcBorders>
              <w:top w:val="single" w:sz="8" w:space="0" w:color="auto"/>
              <w:bottom w:val="single" w:sz="8" w:space="0" w:color="auto"/>
              <w:right w:val="single" w:sz="8" w:space="0" w:color="auto"/>
            </w:tcBorders>
            <w:shd w:val="clear" w:color="auto" w:fill="auto"/>
            <w:vAlign w:val="bottom"/>
          </w:tcPr>
          <w:p w:rsidR="00755F99" w:rsidRPr="00E3211D" w:rsidP="00F219C9" w14:paraId="00A15039" w14:textId="00D12325">
            <w:pPr>
              <w:spacing w:after="0" w:line="240" w:lineRule="auto"/>
              <w:jc w:val="right"/>
              <w:rPr>
                <w:color w:val="000000"/>
              </w:rPr>
            </w:pPr>
            <w:r>
              <w:rPr>
                <w:color w:val="000000"/>
              </w:rPr>
              <w:t>2,088,000.00</w:t>
            </w:r>
          </w:p>
        </w:tc>
      </w:tr>
      <w:tr w14:paraId="6D2D1CA5" w14:textId="77777777" w:rsidTr="003563F0">
        <w:tblPrEx>
          <w:tblW w:w="8730" w:type="dxa"/>
          <w:tblInd w:w="558" w:type="dxa"/>
          <w:tblLayout w:type="fixed"/>
          <w:tblLook w:val="04A0"/>
        </w:tblPrEx>
        <w:trPr>
          <w:trHeight w:val="300"/>
        </w:trPr>
        <w:tc>
          <w:tcPr>
            <w:tcW w:w="873" w:type="dxa"/>
            <w:tcBorders>
              <w:top w:val="nil"/>
              <w:left w:val="single" w:sz="8" w:space="0" w:color="auto"/>
              <w:bottom w:val="single" w:sz="4" w:space="0" w:color="auto"/>
              <w:right w:val="single" w:sz="4" w:space="0" w:color="auto"/>
            </w:tcBorders>
            <w:shd w:val="clear" w:color="auto" w:fill="auto"/>
            <w:vAlign w:val="bottom"/>
            <w:hideMark/>
          </w:tcPr>
          <w:p w:rsidR="00755F99" w:rsidRPr="00E3211D" w:rsidP="00F219C9" w14:paraId="686D614E" w14:textId="77777777">
            <w:pPr>
              <w:spacing w:after="0" w:line="240" w:lineRule="auto"/>
              <w:jc w:val="center"/>
              <w:rPr>
                <w:color w:val="000000"/>
              </w:rPr>
            </w:pPr>
            <w:r w:rsidRPr="00E3211D">
              <w:rPr>
                <w:color w:val="000000"/>
              </w:rPr>
              <w:t>11</w:t>
            </w:r>
          </w:p>
        </w:tc>
        <w:tc>
          <w:tcPr>
            <w:tcW w:w="700" w:type="dxa"/>
            <w:tcBorders>
              <w:top w:val="nil"/>
              <w:left w:val="nil"/>
              <w:bottom w:val="single" w:sz="4" w:space="0" w:color="auto"/>
              <w:right w:val="single" w:sz="4" w:space="0" w:color="auto"/>
            </w:tcBorders>
            <w:shd w:val="clear" w:color="auto" w:fill="auto"/>
            <w:vAlign w:val="bottom"/>
            <w:hideMark/>
          </w:tcPr>
          <w:p w:rsidR="00755F99" w:rsidRPr="00E3211D" w:rsidP="00F219C9" w14:paraId="473AE3DF" w14:textId="77777777">
            <w:pPr>
              <w:spacing w:after="0" w:line="240" w:lineRule="auto"/>
              <w:jc w:val="center"/>
              <w:rPr>
                <w:color w:val="000000"/>
              </w:rPr>
            </w:pPr>
            <w:r w:rsidRPr="00E3211D">
              <w:rPr>
                <w:color w:val="000000"/>
              </w:rPr>
              <w:t>3</w:t>
            </w:r>
          </w:p>
        </w:tc>
        <w:tc>
          <w:tcPr>
            <w:tcW w:w="802" w:type="dxa"/>
            <w:tcBorders>
              <w:top w:val="nil"/>
              <w:left w:val="nil"/>
              <w:bottom w:val="single" w:sz="4" w:space="0" w:color="auto"/>
              <w:right w:val="single" w:sz="4" w:space="0" w:color="auto"/>
            </w:tcBorders>
            <w:shd w:val="clear" w:color="auto" w:fill="auto"/>
            <w:vAlign w:val="bottom"/>
            <w:hideMark/>
          </w:tcPr>
          <w:p w:rsidR="00755F99" w:rsidRPr="00E3211D" w:rsidP="00F219C9" w14:paraId="3944C97D" w14:textId="77777777">
            <w:pPr>
              <w:spacing w:after="0" w:line="240" w:lineRule="auto"/>
              <w:jc w:val="center"/>
              <w:rPr>
                <w:color w:val="000000"/>
              </w:rPr>
            </w:pPr>
            <w:r>
              <w:rPr>
                <w:color w:val="000000"/>
              </w:rPr>
              <w:t>15</w:t>
            </w:r>
          </w:p>
        </w:tc>
        <w:tc>
          <w:tcPr>
            <w:tcW w:w="891" w:type="dxa"/>
            <w:tcBorders>
              <w:top w:val="nil"/>
              <w:left w:val="nil"/>
              <w:bottom w:val="single" w:sz="4" w:space="0" w:color="auto"/>
              <w:right w:val="single" w:sz="4" w:space="0" w:color="auto"/>
            </w:tcBorders>
            <w:shd w:val="clear" w:color="auto" w:fill="auto"/>
            <w:vAlign w:val="bottom"/>
            <w:hideMark/>
          </w:tcPr>
          <w:p w:rsidR="00755F99" w:rsidRPr="00E3211D" w:rsidP="00F219C9" w14:paraId="1EF29455" w14:textId="77777777">
            <w:pPr>
              <w:spacing w:after="0" w:line="240" w:lineRule="auto"/>
              <w:jc w:val="center"/>
              <w:rPr>
                <w:color w:val="000000"/>
              </w:rPr>
            </w:pPr>
            <w:r w:rsidRPr="00E3211D">
              <w:rPr>
                <w:color w:val="000000"/>
              </w:rPr>
              <w:t>0.</w:t>
            </w:r>
            <w:r>
              <w:rPr>
                <w:color w:val="000000"/>
              </w:rPr>
              <w:t>25</w:t>
            </w:r>
          </w:p>
        </w:tc>
        <w:tc>
          <w:tcPr>
            <w:tcW w:w="1114" w:type="dxa"/>
            <w:tcBorders>
              <w:top w:val="nil"/>
              <w:left w:val="nil"/>
              <w:bottom w:val="single" w:sz="4" w:space="0" w:color="auto"/>
              <w:right w:val="single" w:sz="4" w:space="0" w:color="auto"/>
            </w:tcBorders>
            <w:shd w:val="clear" w:color="auto" w:fill="auto"/>
            <w:vAlign w:val="bottom"/>
            <w:hideMark/>
          </w:tcPr>
          <w:p w:rsidR="00755F99" w:rsidRPr="00E3211D" w:rsidP="00F219C9" w14:paraId="5B314523" w14:textId="77777777">
            <w:pPr>
              <w:spacing w:after="0" w:line="240" w:lineRule="auto"/>
              <w:jc w:val="center"/>
              <w:rPr>
                <w:color w:val="000000"/>
              </w:rPr>
            </w:pPr>
            <w:r w:rsidRPr="00E3211D">
              <w:rPr>
                <w:color w:val="000000"/>
              </w:rPr>
              <w:t xml:space="preserve"> $</w:t>
            </w:r>
            <w:r>
              <w:rPr>
                <w:color w:val="000000"/>
              </w:rPr>
              <w:t>30.32</w:t>
            </w:r>
            <w:r w:rsidRPr="00E3211D">
              <w:rPr>
                <w:color w:val="000000"/>
              </w:rPr>
              <w:t xml:space="preserve"> </w:t>
            </w:r>
          </w:p>
        </w:tc>
        <w:tc>
          <w:tcPr>
            <w:tcW w:w="1262" w:type="dxa"/>
            <w:tcBorders>
              <w:top w:val="nil"/>
              <w:left w:val="nil"/>
              <w:bottom w:val="single" w:sz="4" w:space="0" w:color="auto"/>
              <w:right w:val="single" w:sz="4" w:space="0" w:color="auto"/>
            </w:tcBorders>
            <w:shd w:val="clear" w:color="auto" w:fill="auto"/>
            <w:vAlign w:val="bottom"/>
            <w:hideMark/>
          </w:tcPr>
          <w:p w:rsidR="00755F99" w:rsidRPr="00E3211D" w:rsidP="00F219C9" w14:paraId="0C363BC4" w14:textId="2865573D">
            <w:pPr>
              <w:spacing w:after="0" w:line="240" w:lineRule="auto"/>
              <w:jc w:val="center"/>
              <w:rPr>
                <w:color w:val="000000"/>
              </w:rPr>
            </w:pPr>
            <w:r>
              <w:rPr>
                <w:color w:val="000000"/>
              </w:rPr>
              <w:t>$7.58</w:t>
            </w:r>
          </w:p>
        </w:tc>
        <w:tc>
          <w:tcPr>
            <w:tcW w:w="1027" w:type="dxa"/>
            <w:tcBorders>
              <w:top w:val="nil"/>
              <w:left w:val="nil"/>
              <w:bottom w:val="single" w:sz="4" w:space="0" w:color="auto"/>
              <w:right w:val="single" w:sz="4" w:space="0" w:color="auto"/>
            </w:tcBorders>
            <w:shd w:val="clear" w:color="auto" w:fill="auto"/>
            <w:vAlign w:val="bottom"/>
            <w:hideMark/>
          </w:tcPr>
          <w:p w:rsidR="00755F99" w:rsidRPr="00E3211D" w:rsidP="00F219C9" w14:paraId="179F7ED6" w14:textId="63B800B8">
            <w:pPr>
              <w:spacing w:after="0" w:line="240" w:lineRule="auto"/>
              <w:jc w:val="center"/>
              <w:rPr>
                <w:color w:val="000000"/>
              </w:rPr>
            </w:pPr>
            <w:r>
              <w:rPr>
                <w:color w:val="000000"/>
              </w:rPr>
              <w:t>100</w:t>
            </w:r>
            <w:r w:rsidRPr="00E3211D">
              <w:rPr>
                <w:color w:val="000000"/>
              </w:rPr>
              <w:t xml:space="preserve">,000 </w:t>
            </w:r>
          </w:p>
        </w:tc>
        <w:tc>
          <w:tcPr>
            <w:tcW w:w="328" w:type="dxa"/>
            <w:tcBorders>
              <w:top w:val="single" w:sz="8" w:space="0" w:color="auto"/>
              <w:left w:val="nil"/>
              <w:bottom w:val="single" w:sz="8" w:space="0" w:color="auto"/>
            </w:tcBorders>
            <w:shd w:val="clear" w:color="auto" w:fill="auto"/>
            <w:vAlign w:val="bottom"/>
          </w:tcPr>
          <w:p w:rsidR="00755F99" w:rsidRPr="00E3211D" w:rsidP="00F219C9" w14:paraId="6745E4A2" w14:textId="1EE4D2B9">
            <w:pPr>
              <w:spacing w:after="0" w:line="240" w:lineRule="auto"/>
              <w:jc w:val="center"/>
              <w:rPr>
                <w:color w:val="000000"/>
              </w:rPr>
            </w:pPr>
            <w:r>
              <w:rPr>
                <w:color w:val="000000"/>
              </w:rPr>
              <w:t>$</w:t>
            </w:r>
          </w:p>
        </w:tc>
        <w:tc>
          <w:tcPr>
            <w:tcW w:w="1733" w:type="dxa"/>
            <w:tcBorders>
              <w:top w:val="single" w:sz="8" w:space="0" w:color="auto"/>
              <w:bottom w:val="single" w:sz="8" w:space="0" w:color="auto"/>
              <w:right w:val="single" w:sz="8" w:space="0" w:color="auto"/>
            </w:tcBorders>
            <w:shd w:val="clear" w:color="auto" w:fill="auto"/>
            <w:vAlign w:val="bottom"/>
          </w:tcPr>
          <w:p w:rsidR="00755F99" w:rsidRPr="00E3211D" w:rsidP="00F219C9" w14:paraId="5CD186CC" w14:textId="35BFA2C1">
            <w:pPr>
              <w:spacing w:after="0" w:line="240" w:lineRule="auto"/>
              <w:jc w:val="right"/>
              <w:rPr>
                <w:color w:val="000000"/>
              </w:rPr>
            </w:pPr>
            <w:r>
              <w:rPr>
                <w:color w:val="000000"/>
              </w:rPr>
              <w:t>758</w:t>
            </w:r>
            <w:r w:rsidR="00DD42F9">
              <w:rPr>
                <w:color w:val="000000"/>
              </w:rPr>
              <w:t>,</w:t>
            </w:r>
            <w:r>
              <w:rPr>
                <w:color w:val="000000"/>
              </w:rPr>
              <w:t>000.00</w:t>
            </w:r>
          </w:p>
        </w:tc>
      </w:tr>
      <w:tr w14:paraId="5E613DB8" w14:textId="77777777" w:rsidTr="00E75E99">
        <w:tblPrEx>
          <w:tblW w:w="8730" w:type="dxa"/>
          <w:tblInd w:w="558" w:type="dxa"/>
          <w:tblLayout w:type="fixed"/>
          <w:tblLook w:val="04A0"/>
        </w:tblPrEx>
        <w:trPr>
          <w:trHeight w:val="289"/>
        </w:trPr>
        <w:tc>
          <w:tcPr>
            <w:tcW w:w="4380"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C76173" w:rsidRPr="00E3211D" w:rsidP="00F219C9" w14:paraId="5F7F539B" w14:textId="77777777">
            <w:pPr>
              <w:spacing w:after="0" w:line="240" w:lineRule="auto"/>
              <w:rPr>
                <w:color w:val="000000"/>
              </w:rPr>
            </w:pPr>
            <w:r w:rsidRPr="00E3211D">
              <w:rPr>
                <w:color w:val="000000"/>
              </w:rPr>
              <w:t>Processing / Analyzing Costs</w:t>
            </w:r>
            <w:r>
              <w:rPr>
                <w:color w:val="000000"/>
              </w:rPr>
              <w:t xml:space="preserve"> per response</w:t>
            </w:r>
          </w:p>
        </w:tc>
        <w:tc>
          <w:tcPr>
            <w:tcW w:w="1262" w:type="dxa"/>
            <w:tcBorders>
              <w:top w:val="single" w:sz="4" w:space="0" w:color="auto"/>
              <w:left w:val="single" w:sz="8" w:space="0" w:color="auto"/>
              <w:bottom w:val="single" w:sz="4" w:space="0" w:color="auto"/>
              <w:right w:val="single" w:sz="4" w:space="0" w:color="000000"/>
            </w:tcBorders>
            <w:shd w:val="clear" w:color="auto" w:fill="auto"/>
            <w:vAlign w:val="bottom"/>
          </w:tcPr>
          <w:p w:rsidR="00C76173" w:rsidRPr="00E3211D" w:rsidP="00F219C9" w14:paraId="7D59D4A8" w14:textId="5A1F7E2B">
            <w:pPr>
              <w:spacing w:after="0" w:line="240" w:lineRule="auto"/>
              <w:jc w:val="center"/>
              <w:rPr>
                <w:color w:val="000000"/>
              </w:rPr>
            </w:pPr>
            <w:r>
              <w:rPr>
                <w:color w:val="000000"/>
              </w:rPr>
              <w:t>$31.88</w:t>
            </w:r>
          </w:p>
        </w:tc>
        <w:tc>
          <w:tcPr>
            <w:tcW w:w="3088"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C76173" w:rsidRPr="00E3211D" w:rsidP="00F219C9" w14:paraId="4D5559C2" w14:textId="7CE17803">
            <w:pPr>
              <w:spacing w:after="0" w:line="240" w:lineRule="auto"/>
              <w:jc w:val="right"/>
              <w:rPr>
                <w:color w:val="000000"/>
              </w:rPr>
            </w:pPr>
          </w:p>
        </w:tc>
      </w:tr>
      <w:tr w14:paraId="4F9531E4" w14:textId="77777777" w:rsidTr="003563F0">
        <w:tblPrEx>
          <w:tblW w:w="8730" w:type="dxa"/>
          <w:tblInd w:w="558" w:type="dxa"/>
          <w:tblLayout w:type="fixed"/>
          <w:tblLook w:val="04A0"/>
        </w:tblPrEx>
        <w:trPr>
          <w:trHeight w:val="300"/>
        </w:trPr>
        <w:tc>
          <w:tcPr>
            <w:tcW w:w="666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55F99" w:rsidRPr="00E3211D" w:rsidP="00F219C9" w14:paraId="7B79D71D" w14:textId="77777777">
            <w:pPr>
              <w:spacing w:after="0" w:line="240" w:lineRule="auto"/>
              <w:rPr>
                <w:color w:val="000000"/>
              </w:rPr>
            </w:pPr>
            <w:r w:rsidRPr="00E3211D">
              <w:rPr>
                <w:color w:val="000000"/>
              </w:rPr>
              <w:t>Total Cost to Government</w:t>
            </w:r>
          </w:p>
        </w:tc>
        <w:tc>
          <w:tcPr>
            <w:tcW w:w="328" w:type="dxa"/>
            <w:tcBorders>
              <w:top w:val="single" w:sz="8" w:space="0" w:color="auto"/>
              <w:left w:val="nil"/>
              <w:bottom w:val="single" w:sz="8" w:space="0" w:color="auto"/>
            </w:tcBorders>
            <w:shd w:val="clear" w:color="auto" w:fill="auto"/>
            <w:vAlign w:val="bottom"/>
          </w:tcPr>
          <w:p w:rsidR="00755F99" w:rsidRPr="00E3211D" w:rsidP="00F219C9" w14:paraId="74DAAACB" w14:textId="60A62265">
            <w:pPr>
              <w:spacing w:after="0" w:line="240" w:lineRule="auto"/>
              <w:jc w:val="center"/>
              <w:rPr>
                <w:color w:val="000000"/>
              </w:rPr>
            </w:pPr>
            <w:r>
              <w:rPr>
                <w:color w:val="000000"/>
              </w:rPr>
              <w:t>$</w:t>
            </w:r>
          </w:p>
        </w:tc>
        <w:tc>
          <w:tcPr>
            <w:tcW w:w="1733" w:type="dxa"/>
            <w:tcBorders>
              <w:top w:val="single" w:sz="8" w:space="0" w:color="auto"/>
              <w:bottom w:val="single" w:sz="8" w:space="0" w:color="auto"/>
              <w:right w:val="single" w:sz="8" w:space="0" w:color="auto"/>
            </w:tcBorders>
            <w:shd w:val="clear" w:color="auto" w:fill="auto"/>
            <w:vAlign w:val="bottom"/>
          </w:tcPr>
          <w:p w:rsidR="00755F99" w:rsidRPr="00E3211D" w:rsidP="00F219C9" w14:paraId="0C3E5D7D" w14:textId="2545F68C">
            <w:pPr>
              <w:spacing w:after="0" w:line="240" w:lineRule="auto"/>
              <w:jc w:val="right"/>
              <w:rPr>
                <w:color w:val="000000"/>
              </w:rPr>
            </w:pPr>
            <w:r>
              <w:rPr>
                <w:color w:val="000000"/>
              </w:rPr>
              <w:t>3,188,000</w:t>
            </w:r>
            <w:r w:rsidR="00C76173">
              <w:rPr>
                <w:color w:val="000000"/>
              </w:rPr>
              <w:t>.00</w:t>
            </w:r>
          </w:p>
        </w:tc>
      </w:tr>
    </w:tbl>
    <w:p w:rsidR="00B55E9F" w:rsidP="00F219C9" w14:paraId="40BB60B2" w14:textId="77777777">
      <w:pPr>
        <w:pStyle w:val="ListParagraph"/>
        <w:spacing w:after="0" w:line="240" w:lineRule="auto"/>
        <w:ind w:left="1440"/>
        <w:rPr>
          <w:rFonts w:asciiTheme="majorHAnsi" w:hAnsiTheme="majorHAnsi"/>
          <w:sz w:val="24"/>
        </w:rPr>
      </w:pPr>
    </w:p>
    <w:p w:rsidR="00235D71" w:rsidP="00F219C9"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F219C9" w14:paraId="1F3E95F6" w14:textId="560AB6FF">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347FB">
        <w:rPr>
          <w:rFonts w:asciiTheme="majorHAnsi" w:hAnsiTheme="majorHAnsi"/>
          <w:sz w:val="24"/>
        </w:rPr>
        <w:t>100,000</w:t>
      </w:r>
    </w:p>
    <w:p w:rsidR="00B55E9F" w:rsidP="00F219C9" w14:paraId="3F0BB870" w14:textId="63374B0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w:t>
      </w:r>
      <w:r w:rsidRPr="00B347FB">
        <w:rPr>
          <w:rFonts w:asciiTheme="majorHAnsi" w:hAnsiTheme="majorHAnsi"/>
          <w:sz w:val="24"/>
        </w:rPr>
        <w:t>n</w:t>
      </w:r>
      <w:r w:rsidRPr="00B347FB">
        <w:rPr>
          <w:rFonts w:asciiTheme="majorHAnsi" w:hAnsiTheme="majorHAnsi"/>
          <w:i/>
          <w:sz w:val="24"/>
        </w:rPr>
        <w:t xml:space="preserve">: </w:t>
      </w:r>
      <w:r w:rsidRPr="00B347FB">
        <w:rPr>
          <w:rFonts w:asciiTheme="majorHAnsi" w:hAnsiTheme="majorHAnsi"/>
          <w:sz w:val="24"/>
        </w:rPr>
        <w:t>$</w:t>
      </w:r>
      <w:r w:rsidRPr="00B347FB" w:rsidR="00B347FB">
        <w:rPr>
          <w:rFonts w:asciiTheme="majorHAnsi" w:hAnsiTheme="majorHAnsi"/>
          <w:sz w:val="24"/>
        </w:rPr>
        <w:t>3,188,</w:t>
      </w:r>
      <w:r w:rsidR="00B347FB">
        <w:rPr>
          <w:rFonts w:asciiTheme="majorHAnsi" w:hAnsiTheme="majorHAnsi"/>
          <w:sz w:val="24"/>
        </w:rPr>
        <w:t>000.00</w:t>
      </w:r>
    </w:p>
    <w:p w:rsidR="00B55E9F" w:rsidP="00F219C9" w14:paraId="3FAF71C3" w14:textId="77777777">
      <w:pPr>
        <w:spacing w:after="0" w:line="240" w:lineRule="auto"/>
        <w:rPr>
          <w:rFonts w:asciiTheme="majorHAnsi" w:hAnsiTheme="majorHAnsi"/>
          <w:sz w:val="24"/>
        </w:rPr>
      </w:pPr>
    </w:p>
    <w:p w:rsidR="00235D71" w:rsidP="00F219C9" w14:paraId="6DC139BD" w14:textId="157B48E6">
      <w:pPr>
        <w:spacing w:after="0" w:line="240" w:lineRule="auto"/>
        <w:rPr>
          <w:rFonts w:asciiTheme="majorHAnsi" w:hAnsiTheme="majorHAnsi"/>
          <w:sz w:val="24"/>
        </w:rPr>
      </w:pPr>
      <w:r w:rsidRPr="00B55E9F">
        <w:rPr>
          <w:rFonts w:asciiTheme="majorHAnsi" w:hAnsiTheme="majorHAnsi"/>
          <w:sz w:val="24"/>
        </w:rPr>
        <w:t>Part B: OPERATIONAL AND MAINTENANCE COSTS</w:t>
      </w:r>
    </w:p>
    <w:p w:rsidR="00EB37BE" w:rsidRPr="00235D71" w:rsidP="00F219C9" w14:paraId="35A86F21" w14:textId="77777777">
      <w:pPr>
        <w:spacing w:after="0" w:line="240" w:lineRule="auto"/>
        <w:rPr>
          <w:rFonts w:asciiTheme="majorHAnsi" w:hAnsiTheme="majorHAnsi"/>
          <w:sz w:val="24"/>
        </w:rPr>
      </w:pPr>
    </w:p>
    <w:p w:rsidR="00235D71" w:rsidRPr="00235D71" w:rsidP="00F219C9"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F219C9" w14:paraId="73309D2C" w14:textId="5B460AB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347FB">
        <w:rPr>
          <w:rFonts w:asciiTheme="majorHAnsi" w:hAnsiTheme="majorHAnsi"/>
          <w:sz w:val="24"/>
        </w:rPr>
        <w:t>0</w:t>
      </w:r>
    </w:p>
    <w:p w:rsidR="00235D71" w:rsidRPr="00235D71" w:rsidP="00F219C9" w14:paraId="2B0A8F21" w14:textId="208E71B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5510F">
        <w:rPr>
          <w:rFonts w:asciiTheme="majorHAnsi" w:hAnsiTheme="majorHAnsi"/>
          <w:sz w:val="24"/>
        </w:rPr>
        <w:t>70,844.44</w:t>
      </w:r>
    </w:p>
    <w:p w:rsidR="00235D71" w:rsidRPr="00235D71" w:rsidP="00F219C9" w14:paraId="4F21BF6D" w14:textId="13AD158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5510F">
        <w:rPr>
          <w:rFonts w:asciiTheme="majorHAnsi" w:hAnsiTheme="majorHAnsi"/>
          <w:sz w:val="24"/>
        </w:rPr>
        <w:t>0</w:t>
      </w:r>
    </w:p>
    <w:p w:rsidR="00235D71" w:rsidRPr="00235D71" w:rsidP="00F219C9" w14:paraId="5CB99BA7" w14:textId="721ECD2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5510F">
        <w:rPr>
          <w:rFonts w:asciiTheme="majorHAnsi" w:hAnsiTheme="majorHAnsi"/>
          <w:sz w:val="24"/>
        </w:rPr>
        <w:t>0</w:t>
      </w:r>
    </w:p>
    <w:p w:rsidR="00235D71" w:rsidRPr="00235D71" w:rsidP="00F219C9" w14:paraId="57953473" w14:textId="22B1427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5510F">
        <w:rPr>
          <w:rFonts w:asciiTheme="majorHAnsi" w:hAnsiTheme="majorHAnsi"/>
          <w:sz w:val="24"/>
        </w:rPr>
        <w:t>0</w:t>
      </w:r>
    </w:p>
    <w:p w:rsidR="00235D71" w:rsidRPr="00B55E9F" w:rsidP="00F219C9" w14:paraId="120A175E" w14:textId="054F74EC">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5510F">
        <w:rPr>
          <w:rFonts w:asciiTheme="majorHAnsi" w:hAnsiTheme="majorHAnsi"/>
          <w:sz w:val="24"/>
        </w:rPr>
        <w:t>0</w:t>
      </w:r>
    </w:p>
    <w:p w:rsidR="00B55E9F" w:rsidRPr="00235D71" w:rsidP="00F219C9" w14:paraId="282F20BB" w14:textId="77777777">
      <w:pPr>
        <w:pStyle w:val="ListParagraph"/>
        <w:spacing w:after="0" w:line="240" w:lineRule="auto"/>
        <w:ind w:left="1440"/>
        <w:rPr>
          <w:rFonts w:asciiTheme="majorHAnsi" w:hAnsiTheme="majorHAnsi"/>
          <w:i/>
          <w:sz w:val="24"/>
        </w:rPr>
      </w:pPr>
    </w:p>
    <w:p w:rsidR="00235D71" w:rsidRPr="00B55E9F" w:rsidP="00F219C9" w14:paraId="33076686" w14:textId="132984F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5510F">
        <w:rPr>
          <w:rFonts w:asciiTheme="majorHAnsi" w:hAnsiTheme="majorHAnsi"/>
          <w:sz w:val="24"/>
        </w:rPr>
        <w:t>70,844.44</w:t>
      </w:r>
    </w:p>
    <w:p w:rsidR="00B55E9F" w:rsidP="00F219C9" w14:paraId="3DF4EC2F" w14:textId="77777777">
      <w:pPr>
        <w:spacing w:after="0" w:line="240" w:lineRule="auto"/>
        <w:rPr>
          <w:rFonts w:asciiTheme="majorHAnsi" w:hAnsiTheme="majorHAnsi"/>
          <w:i/>
          <w:sz w:val="24"/>
        </w:rPr>
      </w:pPr>
    </w:p>
    <w:p w:rsidR="00B55E9F" w:rsidP="00F219C9"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F219C9" w14:paraId="71E1D622" w14:textId="77777777">
      <w:pPr>
        <w:spacing w:after="0" w:line="240" w:lineRule="auto"/>
        <w:rPr>
          <w:rFonts w:asciiTheme="majorHAnsi" w:hAnsiTheme="majorHAnsi"/>
          <w:sz w:val="24"/>
        </w:rPr>
      </w:pPr>
    </w:p>
    <w:p w:rsidR="00486235" w:rsidP="00F219C9" w14:paraId="7FE0C611" w14:textId="1734C3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E7192">
        <w:rPr>
          <w:rFonts w:asciiTheme="majorHAnsi" w:hAnsiTheme="majorHAnsi"/>
          <w:sz w:val="24"/>
        </w:rPr>
        <w:t>3,188,000.00</w:t>
      </w:r>
    </w:p>
    <w:p w:rsidR="00B55E9F" w:rsidP="00F219C9" w14:paraId="6D1B73C8" w14:textId="77777777">
      <w:pPr>
        <w:pStyle w:val="ListParagraph"/>
        <w:spacing w:after="0" w:line="240" w:lineRule="auto"/>
        <w:rPr>
          <w:rFonts w:asciiTheme="majorHAnsi" w:hAnsiTheme="majorHAnsi"/>
          <w:sz w:val="24"/>
        </w:rPr>
      </w:pPr>
    </w:p>
    <w:p w:rsidR="00B55E9F" w:rsidP="00F219C9" w14:paraId="5135B85D" w14:textId="477E50B6">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5510F">
        <w:rPr>
          <w:rFonts w:asciiTheme="majorHAnsi" w:hAnsiTheme="majorHAnsi"/>
          <w:sz w:val="24"/>
        </w:rPr>
        <w:t>70</w:t>
      </w:r>
      <w:r w:rsidR="001E7192">
        <w:rPr>
          <w:rFonts w:asciiTheme="majorHAnsi" w:hAnsiTheme="majorHAnsi"/>
          <w:sz w:val="24"/>
        </w:rPr>
        <w:t>,844.44</w:t>
      </w:r>
    </w:p>
    <w:p w:rsidR="00B55E9F" w:rsidRPr="00B55E9F" w:rsidP="00F219C9" w14:paraId="14EEB99B" w14:textId="77777777">
      <w:pPr>
        <w:spacing w:after="0" w:line="240" w:lineRule="auto"/>
        <w:rPr>
          <w:rFonts w:asciiTheme="majorHAnsi" w:hAnsiTheme="majorHAnsi"/>
          <w:sz w:val="24"/>
        </w:rPr>
      </w:pPr>
    </w:p>
    <w:p w:rsidR="00B55E9F" w:rsidRPr="00B55E9F" w:rsidP="00F219C9" w14:paraId="25531F6A" w14:textId="335D48B6">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w:t>
      </w:r>
      <w:r>
        <w:rPr>
          <w:rFonts w:asciiTheme="majorHAnsi" w:hAnsiTheme="majorHAnsi"/>
          <w:sz w:val="24"/>
        </w:rPr>
        <w:t>he Federal Government: $</w:t>
      </w:r>
      <w:r w:rsidR="00290442">
        <w:rPr>
          <w:rFonts w:asciiTheme="majorHAnsi" w:hAnsiTheme="majorHAnsi"/>
          <w:sz w:val="24"/>
        </w:rPr>
        <w:t>3,258,844.44</w:t>
      </w:r>
    </w:p>
    <w:p w:rsidR="00486235" w:rsidP="00F219C9" w14:paraId="00E8F084" w14:textId="77777777">
      <w:pPr>
        <w:spacing w:after="0" w:line="240" w:lineRule="auto"/>
        <w:rPr>
          <w:rFonts w:asciiTheme="majorHAnsi" w:hAnsiTheme="majorHAnsi"/>
          <w:sz w:val="24"/>
        </w:rPr>
      </w:pPr>
    </w:p>
    <w:p w:rsidR="00DA2B37" w:rsidP="00F219C9" w14:paraId="035FA49D" w14:textId="7F5C912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90442" w:rsidRPr="00E04B61" w:rsidP="00F219C9" w14:paraId="1F31F7C0" w14:textId="77777777">
      <w:pPr>
        <w:spacing w:after="0" w:line="240" w:lineRule="auto"/>
        <w:ind w:firstLine="720"/>
        <w:rPr>
          <w:rFonts w:asciiTheme="majorHAnsi" w:hAnsiTheme="majorHAnsi"/>
          <w:sz w:val="24"/>
        </w:rPr>
      </w:pPr>
    </w:p>
    <w:p w:rsidR="00DA2B37" w:rsidP="00F219C9" w14:paraId="3BD4022F" w14:textId="4DED8975">
      <w:pPr>
        <w:spacing w:after="0" w:line="240" w:lineRule="auto"/>
        <w:rPr>
          <w:rFonts w:asciiTheme="majorHAnsi" w:hAnsiTheme="majorHAnsi"/>
          <w:sz w:val="24"/>
        </w:rPr>
      </w:pPr>
      <w:r w:rsidRPr="00E04B61">
        <w:rPr>
          <w:rFonts w:asciiTheme="majorHAnsi" w:hAnsiTheme="majorHAnsi"/>
          <w:sz w:val="24"/>
        </w:rPr>
        <w:t xml:space="preserve">The burden has decreased since the previous approval due to </w:t>
      </w:r>
      <w:r w:rsidRPr="00E04B61" w:rsidR="00290442">
        <w:rPr>
          <w:rFonts w:asciiTheme="majorHAnsi" w:hAnsiTheme="majorHAnsi"/>
          <w:sz w:val="24"/>
        </w:rPr>
        <w:t xml:space="preserve">actual receipts </w:t>
      </w:r>
      <w:r w:rsidRPr="00E04B61" w:rsidR="00E04B61">
        <w:rPr>
          <w:rFonts w:asciiTheme="majorHAnsi" w:hAnsiTheme="majorHAnsi"/>
          <w:sz w:val="24"/>
        </w:rPr>
        <w:t>of the form.</w:t>
      </w:r>
    </w:p>
    <w:p w:rsidR="00DA2B37" w:rsidP="00F219C9" w14:paraId="4F64A43C" w14:textId="77777777">
      <w:pPr>
        <w:spacing w:after="0" w:line="240" w:lineRule="auto"/>
        <w:rPr>
          <w:rFonts w:asciiTheme="majorHAnsi" w:hAnsiTheme="majorHAnsi"/>
          <w:sz w:val="24"/>
        </w:rPr>
      </w:pPr>
    </w:p>
    <w:p w:rsidR="00DA2B37" w:rsidP="00F219C9" w14:paraId="62FD7680" w14:textId="72594F0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E04B61" w:rsidP="00F219C9" w14:paraId="58956F16" w14:textId="77777777">
      <w:pPr>
        <w:spacing w:after="0" w:line="240" w:lineRule="auto"/>
        <w:rPr>
          <w:rFonts w:asciiTheme="majorHAnsi" w:hAnsiTheme="majorHAnsi"/>
          <w:sz w:val="24"/>
          <w:highlight w:val="cyan"/>
        </w:rPr>
      </w:pPr>
    </w:p>
    <w:p w:rsidR="00DA2B37" w:rsidP="00F219C9" w14:paraId="1D5240A1" w14:textId="0608FDFA">
      <w:pPr>
        <w:spacing w:after="0" w:line="240" w:lineRule="auto"/>
        <w:rPr>
          <w:rFonts w:asciiTheme="majorHAnsi" w:hAnsiTheme="majorHAnsi"/>
          <w:sz w:val="24"/>
        </w:rPr>
      </w:pPr>
      <w:r w:rsidRPr="00E04B61">
        <w:rPr>
          <w:rFonts w:asciiTheme="majorHAnsi" w:hAnsiTheme="majorHAnsi"/>
          <w:sz w:val="24"/>
        </w:rPr>
        <w:t xml:space="preserve">The results of this information collection will not be </w:t>
      </w:r>
      <w:r w:rsidRPr="00E04B61">
        <w:rPr>
          <w:rFonts w:asciiTheme="majorHAnsi" w:hAnsiTheme="majorHAnsi"/>
          <w:sz w:val="24"/>
        </w:rPr>
        <w:t>published.</w:t>
      </w:r>
      <w:r>
        <w:rPr>
          <w:rFonts w:asciiTheme="majorHAnsi" w:hAnsiTheme="majorHAnsi"/>
          <w:sz w:val="24"/>
        </w:rPr>
        <w:t xml:space="preserve"> </w:t>
      </w:r>
    </w:p>
    <w:p w:rsidR="005C3A95" w:rsidP="00F219C9" w14:paraId="7786269E" w14:textId="77777777">
      <w:pPr>
        <w:spacing w:after="0" w:line="240" w:lineRule="auto"/>
        <w:rPr>
          <w:rFonts w:asciiTheme="majorHAnsi" w:hAnsiTheme="majorHAnsi"/>
          <w:sz w:val="24"/>
        </w:rPr>
      </w:pPr>
    </w:p>
    <w:p w:rsidR="005C3A95" w:rsidRPr="0085688C" w:rsidP="00F219C9" w14:paraId="70847C33" w14:textId="0BA05A2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EB37BE" w:rsidP="00F219C9" w14:paraId="1A8612F2" w14:textId="77777777">
      <w:pPr>
        <w:spacing w:after="0" w:line="240" w:lineRule="auto"/>
        <w:rPr>
          <w:rFonts w:asciiTheme="majorHAnsi" w:hAnsiTheme="majorHAnsi"/>
          <w:sz w:val="24"/>
          <w:highlight w:val="cyan"/>
        </w:rPr>
      </w:pPr>
    </w:p>
    <w:p w:rsidR="00C62D17" w:rsidP="00F219C9" w14:paraId="2111A279" w14:textId="34C8E857">
      <w:pPr>
        <w:spacing w:after="0" w:line="240" w:lineRule="auto"/>
        <w:rPr>
          <w:rFonts w:asciiTheme="majorHAnsi" w:hAnsiTheme="majorHAnsi"/>
          <w:sz w:val="24"/>
        </w:rPr>
      </w:pPr>
      <w:r w:rsidRPr="00EB37B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F219C9" w14:paraId="3C92B966" w14:textId="77777777">
      <w:pPr>
        <w:spacing w:after="0" w:line="240" w:lineRule="auto"/>
        <w:rPr>
          <w:rFonts w:asciiTheme="majorHAnsi" w:hAnsiTheme="majorHAnsi"/>
          <w:sz w:val="24"/>
        </w:rPr>
      </w:pPr>
    </w:p>
    <w:p w:rsidR="00C62D17" w:rsidRPr="0085688C" w:rsidP="00F219C9" w14:paraId="63DF55CB" w14:textId="6FF6286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B37BE" w:rsidP="00F219C9" w14:paraId="15A91A10" w14:textId="77777777">
      <w:pPr>
        <w:spacing w:after="0" w:line="240" w:lineRule="auto"/>
        <w:rPr>
          <w:rFonts w:asciiTheme="majorHAnsi" w:hAnsiTheme="majorHAnsi"/>
          <w:sz w:val="24"/>
          <w:highlight w:val="cyan"/>
        </w:rPr>
      </w:pPr>
    </w:p>
    <w:p w:rsidR="00A50A0F" w:rsidRPr="00C62D17" w:rsidP="00F219C9" w14:paraId="4F232EA1" w14:textId="67893452">
      <w:pPr>
        <w:spacing w:after="0" w:line="240" w:lineRule="auto"/>
        <w:rPr>
          <w:rFonts w:asciiTheme="majorHAnsi" w:hAnsiTheme="majorHAnsi"/>
          <w:i/>
          <w:sz w:val="24"/>
        </w:rPr>
      </w:pPr>
      <w:r w:rsidRPr="00EB37BE">
        <w:rPr>
          <w:rFonts w:asciiTheme="majorHAnsi" w:hAnsiTheme="majorHAnsi"/>
          <w:sz w:val="24"/>
        </w:rPr>
        <w:t xml:space="preserve">We </w:t>
      </w:r>
      <w:r w:rsidRPr="00EB37BE">
        <w:rPr>
          <w:rFonts w:asciiTheme="majorHAnsi" w:hAnsiTheme="majorHAnsi"/>
          <w:sz w:val="24"/>
        </w:rPr>
        <w:t>are not requesting an</w:t>
      </w:r>
      <w:r w:rsidRPr="00EB37BE" w:rsidR="00420AE9">
        <w:rPr>
          <w:rFonts w:asciiTheme="majorHAnsi" w:hAnsiTheme="majorHAnsi"/>
          <w:sz w:val="24"/>
        </w:rPr>
        <w:t>y</w:t>
      </w:r>
      <w:r w:rsidRPr="00EB37BE">
        <w:rPr>
          <w:rFonts w:asciiTheme="majorHAnsi" w:hAnsiTheme="majorHAnsi"/>
          <w:sz w:val="24"/>
        </w:rPr>
        <w:t xml:space="preserve"> exemption</w:t>
      </w:r>
      <w:r w:rsidRPr="00EB37BE" w:rsidR="00420AE9">
        <w:rPr>
          <w:rFonts w:asciiTheme="majorHAnsi" w:hAnsiTheme="majorHAnsi"/>
          <w:sz w:val="24"/>
        </w:rPr>
        <w:t>s</w:t>
      </w:r>
      <w:r w:rsidRPr="00EB37BE">
        <w:rPr>
          <w:rFonts w:asciiTheme="majorHAnsi" w:hAnsiTheme="majorHAnsi"/>
          <w:sz w:val="24"/>
        </w:rPr>
        <w:t xml:space="preserve"> to the provisions </w:t>
      </w:r>
      <w:r w:rsidRPr="00EB37B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3AD7887"/>
    <w:multiLevelType w:val="hybridMultilevel"/>
    <w:tmpl w:val="FE242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3"/>
  </w:num>
  <w:num w:numId="18" w16cid:durableId="2037191835">
    <w:abstractNumId w:val="7"/>
  </w:num>
  <w:num w:numId="19" w16cid:durableId="700475658">
    <w:abstractNumId w:val="6"/>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2"/>
  </w:num>
  <w:num w:numId="25" w16cid:durableId="977413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1FE3"/>
    <w:rsid w:val="00062753"/>
    <w:rsid w:val="00080336"/>
    <w:rsid w:val="000A16C2"/>
    <w:rsid w:val="000B0E70"/>
    <w:rsid w:val="000B480A"/>
    <w:rsid w:val="000D688B"/>
    <w:rsid w:val="000F4E2E"/>
    <w:rsid w:val="00105F45"/>
    <w:rsid w:val="00115B73"/>
    <w:rsid w:val="001210DC"/>
    <w:rsid w:val="00127B46"/>
    <w:rsid w:val="00151301"/>
    <w:rsid w:val="0015614B"/>
    <w:rsid w:val="00162107"/>
    <w:rsid w:val="0019112D"/>
    <w:rsid w:val="0019309D"/>
    <w:rsid w:val="001E6316"/>
    <w:rsid w:val="001E7192"/>
    <w:rsid w:val="001F526C"/>
    <w:rsid w:val="00200261"/>
    <w:rsid w:val="00203BC2"/>
    <w:rsid w:val="00211832"/>
    <w:rsid w:val="00222D1B"/>
    <w:rsid w:val="00235D71"/>
    <w:rsid w:val="0024335E"/>
    <w:rsid w:val="00254DCF"/>
    <w:rsid w:val="002567F9"/>
    <w:rsid w:val="0027743E"/>
    <w:rsid w:val="00290442"/>
    <w:rsid w:val="00294E92"/>
    <w:rsid w:val="002A2FAE"/>
    <w:rsid w:val="002C4472"/>
    <w:rsid w:val="002D056D"/>
    <w:rsid w:val="002D7713"/>
    <w:rsid w:val="002F0B90"/>
    <w:rsid w:val="00300C41"/>
    <w:rsid w:val="003132E7"/>
    <w:rsid w:val="00314027"/>
    <w:rsid w:val="00316529"/>
    <w:rsid w:val="00331D7E"/>
    <w:rsid w:val="00337EF1"/>
    <w:rsid w:val="00340D9B"/>
    <w:rsid w:val="00354889"/>
    <w:rsid w:val="003563F0"/>
    <w:rsid w:val="003575CB"/>
    <w:rsid w:val="00366D1A"/>
    <w:rsid w:val="0038006A"/>
    <w:rsid w:val="00394A8A"/>
    <w:rsid w:val="003C0540"/>
    <w:rsid w:val="004032FB"/>
    <w:rsid w:val="00403AFD"/>
    <w:rsid w:val="00420AE9"/>
    <w:rsid w:val="0042115D"/>
    <w:rsid w:val="00421E8C"/>
    <w:rsid w:val="00430113"/>
    <w:rsid w:val="00480AFF"/>
    <w:rsid w:val="00483C75"/>
    <w:rsid w:val="00486235"/>
    <w:rsid w:val="00490797"/>
    <w:rsid w:val="004A352F"/>
    <w:rsid w:val="004C74D6"/>
    <w:rsid w:val="004F4F5D"/>
    <w:rsid w:val="00502FF3"/>
    <w:rsid w:val="00507CA6"/>
    <w:rsid w:val="00510F0C"/>
    <w:rsid w:val="005150DE"/>
    <w:rsid w:val="00520B36"/>
    <w:rsid w:val="00521AFA"/>
    <w:rsid w:val="005417DB"/>
    <w:rsid w:val="0054763E"/>
    <w:rsid w:val="00571698"/>
    <w:rsid w:val="00576EDB"/>
    <w:rsid w:val="005919F8"/>
    <w:rsid w:val="00594B6B"/>
    <w:rsid w:val="00596BBA"/>
    <w:rsid w:val="005A5C27"/>
    <w:rsid w:val="005C3A95"/>
    <w:rsid w:val="005C7428"/>
    <w:rsid w:val="005D5C81"/>
    <w:rsid w:val="00606ABD"/>
    <w:rsid w:val="00642741"/>
    <w:rsid w:val="0065530D"/>
    <w:rsid w:val="006749E0"/>
    <w:rsid w:val="006844FC"/>
    <w:rsid w:val="006A13FA"/>
    <w:rsid w:val="006B1F33"/>
    <w:rsid w:val="006E563D"/>
    <w:rsid w:val="006F2DF8"/>
    <w:rsid w:val="00720807"/>
    <w:rsid w:val="00722FDB"/>
    <w:rsid w:val="007321B1"/>
    <w:rsid w:val="00745D23"/>
    <w:rsid w:val="00755F99"/>
    <w:rsid w:val="0077261C"/>
    <w:rsid w:val="007D5057"/>
    <w:rsid w:val="007E49FA"/>
    <w:rsid w:val="00816AE6"/>
    <w:rsid w:val="00817C29"/>
    <w:rsid w:val="0083582B"/>
    <w:rsid w:val="0085688C"/>
    <w:rsid w:val="008635C4"/>
    <w:rsid w:val="00864B0F"/>
    <w:rsid w:val="00897C0B"/>
    <w:rsid w:val="008A06EF"/>
    <w:rsid w:val="008B5616"/>
    <w:rsid w:val="008D1294"/>
    <w:rsid w:val="008E3029"/>
    <w:rsid w:val="008F76A7"/>
    <w:rsid w:val="009164D6"/>
    <w:rsid w:val="00962AC7"/>
    <w:rsid w:val="0097717C"/>
    <w:rsid w:val="0098628F"/>
    <w:rsid w:val="00994F2B"/>
    <w:rsid w:val="00996894"/>
    <w:rsid w:val="009A1627"/>
    <w:rsid w:val="009A197A"/>
    <w:rsid w:val="009A6246"/>
    <w:rsid w:val="009F2544"/>
    <w:rsid w:val="00A33033"/>
    <w:rsid w:val="00A50A0F"/>
    <w:rsid w:val="00A53521"/>
    <w:rsid w:val="00A76F7E"/>
    <w:rsid w:val="00A77157"/>
    <w:rsid w:val="00AC7FDF"/>
    <w:rsid w:val="00AE3973"/>
    <w:rsid w:val="00B21A8E"/>
    <w:rsid w:val="00B347FB"/>
    <w:rsid w:val="00B431EA"/>
    <w:rsid w:val="00B52ACA"/>
    <w:rsid w:val="00B52F4E"/>
    <w:rsid w:val="00B55E9F"/>
    <w:rsid w:val="00B65A83"/>
    <w:rsid w:val="00B764EB"/>
    <w:rsid w:val="00B77783"/>
    <w:rsid w:val="00B82EB1"/>
    <w:rsid w:val="00B933B0"/>
    <w:rsid w:val="00BC7958"/>
    <w:rsid w:val="00BC7E62"/>
    <w:rsid w:val="00BD7755"/>
    <w:rsid w:val="00BE535D"/>
    <w:rsid w:val="00C203A2"/>
    <w:rsid w:val="00C33684"/>
    <w:rsid w:val="00C40E32"/>
    <w:rsid w:val="00C55A5B"/>
    <w:rsid w:val="00C62D17"/>
    <w:rsid w:val="00C738A0"/>
    <w:rsid w:val="00C76173"/>
    <w:rsid w:val="00C808F4"/>
    <w:rsid w:val="00CA15B1"/>
    <w:rsid w:val="00CA7F39"/>
    <w:rsid w:val="00CC24D5"/>
    <w:rsid w:val="00CC2835"/>
    <w:rsid w:val="00CF20C9"/>
    <w:rsid w:val="00D2177C"/>
    <w:rsid w:val="00D21AA6"/>
    <w:rsid w:val="00D462F7"/>
    <w:rsid w:val="00D5510F"/>
    <w:rsid w:val="00D734A2"/>
    <w:rsid w:val="00D74A21"/>
    <w:rsid w:val="00D8264C"/>
    <w:rsid w:val="00D91C25"/>
    <w:rsid w:val="00DA2B37"/>
    <w:rsid w:val="00DD42F9"/>
    <w:rsid w:val="00DE765F"/>
    <w:rsid w:val="00E04B61"/>
    <w:rsid w:val="00E2489B"/>
    <w:rsid w:val="00E3211D"/>
    <w:rsid w:val="00E47655"/>
    <w:rsid w:val="00E5409A"/>
    <w:rsid w:val="00E65D41"/>
    <w:rsid w:val="00E87474"/>
    <w:rsid w:val="00E90283"/>
    <w:rsid w:val="00E95FFB"/>
    <w:rsid w:val="00EA6C04"/>
    <w:rsid w:val="00EB37BE"/>
    <w:rsid w:val="00EE3EDC"/>
    <w:rsid w:val="00F219C9"/>
    <w:rsid w:val="00F25499"/>
    <w:rsid w:val="00F37532"/>
    <w:rsid w:val="00F5110C"/>
    <w:rsid w:val="00F86C35"/>
    <w:rsid w:val="00F97482"/>
    <w:rsid w:val="00FA3920"/>
    <w:rsid w:val="00FA61C2"/>
    <w:rsid w:val="00FB569C"/>
    <w:rsid w:val="00FC4A1D"/>
    <w:rsid w:val="00FD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Kessinger, Nancy J., VBAVACO</cp:lastModifiedBy>
  <cp:revision>7</cp:revision>
  <cp:lastPrinted>2016-09-20T19:55:00Z</cp:lastPrinted>
  <dcterms:created xsi:type="dcterms:W3CDTF">2023-09-12T10:38:00Z</dcterms:created>
  <dcterms:modified xsi:type="dcterms:W3CDTF">2023-09-12T10:41:00Z</dcterms:modified>
</cp:coreProperties>
</file>