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42B6A" w:rsidRPr="00642B6A" w:rsidP="006806B9" w14:paraId="50F42293" w14:textId="2BAA860D">
      <w:pPr>
        <w:suppressAutoHyphens/>
        <w:spacing w:after="240"/>
        <w:jc w:val="center"/>
        <w:rPr>
          <w:rFonts w:eastAsia="Times New Roman" w:cs="Times New Roman"/>
          <w:b/>
          <w:szCs w:val="24"/>
        </w:rPr>
      </w:pPr>
      <w:r w:rsidRPr="00642B6A">
        <w:rPr>
          <w:rFonts w:eastAsia="Times New Roman" w:cs="Times New Roman"/>
          <w:b/>
          <w:szCs w:val="24"/>
        </w:rPr>
        <w:t>SUPPORTING STATEMENT FOR REVISED INFORMATION COLLECTION</w:t>
      </w:r>
    </w:p>
    <w:p w:rsidR="00642B6A" w:rsidP="00642B6A" w14:paraId="50F42294" w14:textId="437CC3C9">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 xml:space="preserve">OMB CONTROL NUMBER </w:t>
      </w:r>
      <w:r w:rsidRPr="00180982">
        <w:rPr>
          <w:rFonts w:eastAsia="Times New Roman" w:cs="Times New Roman"/>
          <w:b/>
          <w:szCs w:val="24"/>
        </w:rPr>
        <w:t>3038-</w:t>
      </w:r>
      <w:r w:rsidR="00E54279">
        <w:rPr>
          <w:rFonts w:eastAsia="Times New Roman" w:cs="Times New Roman"/>
          <w:b/>
          <w:szCs w:val="24"/>
        </w:rPr>
        <w:t>00</w:t>
      </w:r>
      <w:r w:rsidR="00607B6C">
        <w:rPr>
          <w:rFonts w:eastAsia="Times New Roman" w:cs="Times New Roman"/>
          <w:b/>
          <w:szCs w:val="24"/>
        </w:rPr>
        <w:t>96</w:t>
      </w:r>
    </w:p>
    <w:p w:rsidR="00607B6C" w:rsidRPr="00310E25" w:rsidP="00DD3B04" w14:paraId="0C8EB42D" w14:textId="11E1396F">
      <w:pPr>
        <w:spacing w:after="240"/>
        <w:jc w:val="center"/>
        <w:outlineLvl w:val="0"/>
        <w:rPr>
          <w:rFonts w:eastAsia="Times New Roman" w:cs="Times New Roman"/>
          <w:b/>
          <w:szCs w:val="24"/>
        </w:rPr>
      </w:pPr>
      <w:r w:rsidRPr="00310E25">
        <w:rPr>
          <w:rFonts w:eastAsia="Times New Roman" w:cs="Times New Roman"/>
          <w:b/>
          <w:szCs w:val="24"/>
        </w:rPr>
        <w:t>Swap Data Recordkeeping and Reporting Requirements</w:t>
      </w:r>
    </w:p>
    <w:p w:rsidR="00642B6A" w:rsidRPr="00642B6A" w:rsidP="00642B6A" w14:paraId="50F42296" w14:textId="77777777">
      <w:pPr>
        <w:spacing w:after="240"/>
        <w:outlineLvl w:val="0"/>
        <w:rPr>
          <w:rFonts w:eastAsia="Times New Roman" w:cs="Times New Roman"/>
          <w:b/>
          <w:szCs w:val="24"/>
        </w:rPr>
      </w:pPr>
      <w:r w:rsidRPr="00642B6A">
        <w:rPr>
          <w:rFonts w:eastAsia="Times New Roman" w:cs="Times New Roman"/>
          <w:b/>
          <w:szCs w:val="24"/>
        </w:rPr>
        <w:t>Justification</w:t>
      </w:r>
    </w:p>
    <w:p w:rsidR="00642B6A" w:rsidRPr="00642B6A" w:rsidP="00D945B5" w14:paraId="50F42297" w14:textId="5EAFA160">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w:t>
      </w:r>
      <w:r w:rsidR="00C83EDF">
        <w:rPr>
          <w:rFonts w:eastAsia="Times New Roman" w:cs="Times New Roman"/>
          <w:b/>
          <w:szCs w:val="24"/>
        </w:rPr>
        <w:t>ction of information necessary.</w:t>
      </w:r>
      <w:r w:rsidRPr="00642B6A">
        <w:rPr>
          <w:rFonts w:eastAsia="Times New Roman" w:cs="Times New Roman"/>
          <w:b/>
          <w:szCs w:val="24"/>
        </w:rPr>
        <w:t xml:space="preserve"> Identify any legal or administrative requirements th</w:t>
      </w:r>
      <w:r w:rsidR="00C83EDF">
        <w:rPr>
          <w:rFonts w:eastAsia="Times New Roman" w:cs="Times New Roman"/>
          <w:b/>
          <w:szCs w:val="24"/>
        </w:rPr>
        <w:t xml:space="preserve">at necessitate the collection. </w:t>
      </w:r>
      <w:r w:rsidRPr="00642B6A">
        <w:rPr>
          <w:rFonts w:eastAsia="Times New Roman" w:cs="Times New Roman"/>
          <w:b/>
          <w:szCs w:val="24"/>
        </w:rPr>
        <w:t>Attach a copy of the appropriate section of each statute and regulation mandating or authorizing the collection of information.</w:t>
      </w:r>
    </w:p>
    <w:p w:rsidR="00642B6A" w:rsidP="00E54279" w14:paraId="50F42298" w14:textId="1F36D7E9">
      <w:pPr>
        <w:tabs>
          <w:tab w:val="left" w:pos="-720"/>
          <w:tab w:val="left" w:pos="0"/>
        </w:tabs>
        <w:spacing w:after="240"/>
        <w:ind w:firstLine="720"/>
        <w:rPr>
          <w:rFonts w:eastAsia="Times New Roman" w:cs="Times New Roman"/>
          <w:szCs w:val="20"/>
        </w:rPr>
      </w:pPr>
      <w:r>
        <w:t>S</w:t>
      </w:r>
      <w:r w:rsidRPr="0073151D">
        <w:t>ection 2(a)(13)(G) of the Commodity Exchange Act (“CEA”</w:t>
      </w:r>
      <w:r>
        <w:t xml:space="preserve">) requires that </w:t>
      </w:r>
      <w:r w:rsidRPr="0073151D">
        <w:t>all swaps, whether cleared or uncleared, must be reported to SDRs. CEA section 21(b) directs the Commission to prescribe standards for swap data recordkeeping and reporting, which are to apply to both registered entities and cou</w:t>
      </w:r>
      <w:r>
        <w:t>nterparties involved with swaps</w:t>
      </w:r>
      <w:r w:rsidR="00E54279">
        <w:rPr>
          <w:rFonts w:eastAsia="Times New Roman" w:cs="Times New Roman"/>
          <w:szCs w:val="20"/>
        </w:rPr>
        <w:t xml:space="preserve">. </w:t>
      </w:r>
      <w:r w:rsidR="00ED251F">
        <w:rPr>
          <w:rFonts w:eastAsia="Times New Roman" w:cs="Times New Roman"/>
          <w:szCs w:val="20"/>
        </w:rPr>
        <w:t xml:space="preserve">The Commission established these regulations in </w:t>
      </w:r>
      <w:r w:rsidR="00E54279">
        <w:rPr>
          <w:rFonts w:eastAsia="Times New Roman" w:cs="Times New Roman"/>
          <w:szCs w:val="20"/>
        </w:rPr>
        <w:t>Part 4</w:t>
      </w:r>
      <w:r w:rsidR="007C72FB">
        <w:rPr>
          <w:rFonts w:eastAsia="Times New Roman" w:cs="Times New Roman"/>
          <w:szCs w:val="20"/>
        </w:rPr>
        <w:t>5</w:t>
      </w:r>
      <w:r w:rsidR="00E54279">
        <w:rPr>
          <w:rFonts w:eastAsia="Times New Roman" w:cs="Times New Roman"/>
          <w:szCs w:val="20"/>
        </w:rPr>
        <w:t xml:space="preserve"> of the Commission’s regulations</w:t>
      </w:r>
      <w:r w:rsidR="00ED251F">
        <w:rPr>
          <w:rFonts w:eastAsia="Times New Roman" w:cs="Times New Roman"/>
          <w:szCs w:val="20"/>
        </w:rPr>
        <w:t xml:space="preserve">. The regulations </w:t>
      </w:r>
      <w:r w:rsidR="007C72FB">
        <w:rPr>
          <w:rFonts w:eastAsia="Times New Roman" w:cs="Times New Roman"/>
          <w:szCs w:val="20"/>
        </w:rPr>
        <w:t xml:space="preserve">establish swap </w:t>
      </w:r>
      <w:r w:rsidR="00E54279">
        <w:rPr>
          <w:rFonts w:eastAsia="Times New Roman" w:cs="Times New Roman"/>
          <w:szCs w:val="20"/>
        </w:rPr>
        <w:t>reporting</w:t>
      </w:r>
      <w:r w:rsidR="007C72FB">
        <w:rPr>
          <w:rFonts w:eastAsia="Times New Roman" w:cs="Times New Roman"/>
          <w:szCs w:val="20"/>
        </w:rPr>
        <w:t xml:space="preserve"> and recordkeeping requirements for </w:t>
      </w:r>
      <w:r w:rsidR="00E54279">
        <w:rPr>
          <w:rFonts w:eastAsia="Times New Roman" w:cs="Times New Roman"/>
          <w:szCs w:val="20"/>
        </w:rPr>
        <w:t xml:space="preserve">swap execution facilities (“SEFs”), designated contract markets (“DCMs”), swap data repositories (“SDRs”), </w:t>
      </w:r>
      <w:r w:rsidR="004E0A52">
        <w:rPr>
          <w:rFonts w:eastAsia="Times New Roman" w:cs="Times New Roman"/>
          <w:szCs w:val="20"/>
        </w:rPr>
        <w:t>derivatives clearing organizations</w:t>
      </w:r>
      <w:r w:rsidR="006F00A1">
        <w:rPr>
          <w:rFonts w:eastAsia="Times New Roman" w:cs="Times New Roman"/>
          <w:szCs w:val="20"/>
        </w:rPr>
        <w:t xml:space="preserve"> (“DCOs”), </w:t>
      </w:r>
      <w:r w:rsidR="00E54279">
        <w:rPr>
          <w:rFonts w:eastAsia="Times New Roman" w:cs="Times New Roman"/>
          <w:szCs w:val="20"/>
        </w:rPr>
        <w:t>swap dealers (“SDs”), major swap participants (“MSPs”), and non-SD/MSP</w:t>
      </w:r>
      <w:r w:rsidR="006F00A1">
        <w:rPr>
          <w:rFonts w:eastAsia="Times New Roman" w:cs="Times New Roman"/>
          <w:szCs w:val="20"/>
        </w:rPr>
        <w:t>/DCO</w:t>
      </w:r>
      <w:r w:rsidR="00E54279">
        <w:rPr>
          <w:rFonts w:eastAsia="Times New Roman" w:cs="Times New Roman"/>
          <w:szCs w:val="20"/>
        </w:rPr>
        <w:t xml:space="preserve"> counterparties.</w:t>
      </w:r>
    </w:p>
    <w:p w:rsidR="00176B4C" w:rsidRPr="006830D8" w:rsidP="006830D8" w14:paraId="570FC104" w14:textId="4FEEF2B5">
      <w:pPr>
        <w:tabs>
          <w:tab w:val="left" w:pos="-720"/>
          <w:tab w:val="left" w:pos="0"/>
        </w:tabs>
        <w:spacing w:after="240"/>
        <w:ind w:firstLine="720"/>
        <w:rPr>
          <w:rFonts w:eastAsia="Times New Roman" w:cs="Times New Roman"/>
          <w:color w:val="000000"/>
          <w:szCs w:val="24"/>
        </w:rPr>
      </w:pPr>
      <w:bookmarkStart w:id="0" w:name="_Hlk138424468"/>
      <w:r>
        <w:rPr>
          <w:rFonts w:eastAsia="Times New Roman" w:cs="Times New Roman"/>
          <w:color w:val="000000"/>
          <w:szCs w:val="24"/>
        </w:rPr>
        <w:t>On November 25, 2020, the Commission published the final rule amending regulations in Parts 45 concerning swap data recordkeeping and reporting requirements (“Swap Data Reporting Rule”).</w:t>
      </w:r>
      <w:r>
        <w:rPr>
          <w:rStyle w:val="FootnoteReference"/>
          <w:rFonts w:eastAsia="Times New Roman" w:cs="Times New Roman"/>
          <w:color w:val="000000"/>
          <w:szCs w:val="24"/>
        </w:rPr>
        <w:footnoteReference w:id="3"/>
      </w:r>
      <w:r>
        <w:rPr>
          <w:rFonts w:eastAsia="Times New Roman" w:cs="Times New Roman"/>
          <w:color w:val="000000"/>
          <w:szCs w:val="24"/>
        </w:rPr>
        <w:t xml:space="preserve"> </w:t>
      </w:r>
      <w:r w:rsidR="006830D8">
        <w:rPr>
          <w:rFonts w:eastAsia="Times New Roman" w:cs="Times New Roman"/>
          <w:color w:val="000000"/>
          <w:szCs w:val="24"/>
        </w:rPr>
        <w:t xml:space="preserve">Regulation 45.7 requires swaps to be identified in all recordkeeping and all swap data reporting by means of a Unique Product Identifier (“UPI”) and product classification system after the Commission </w:t>
      </w:r>
      <w:r>
        <w:rPr>
          <w:rFonts w:eastAsia="Times New Roman" w:cs="Times New Roman"/>
          <w:color w:val="000000"/>
          <w:szCs w:val="24"/>
        </w:rPr>
        <w:t>desig</w:t>
      </w:r>
      <w:r w:rsidR="00D271F4">
        <w:rPr>
          <w:rFonts w:eastAsia="Times New Roman" w:cs="Times New Roman"/>
          <w:color w:val="000000"/>
          <w:szCs w:val="24"/>
        </w:rPr>
        <w:t>n</w:t>
      </w:r>
      <w:r>
        <w:rPr>
          <w:rFonts w:eastAsia="Times New Roman" w:cs="Times New Roman"/>
          <w:color w:val="000000"/>
          <w:szCs w:val="24"/>
        </w:rPr>
        <w:t xml:space="preserve">ates </w:t>
      </w:r>
      <w:r w:rsidR="006830D8">
        <w:rPr>
          <w:rFonts w:eastAsia="Times New Roman" w:cs="Times New Roman"/>
          <w:color w:val="000000"/>
          <w:szCs w:val="24"/>
        </w:rPr>
        <w:t xml:space="preserve">a UPI and product classification system </w:t>
      </w:r>
      <w:r>
        <w:rPr>
          <w:rFonts w:eastAsia="Times New Roman" w:cs="Times New Roman"/>
          <w:color w:val="000000"/>
          <w:szCs w:val="24"/>
        </w:rPr>
        <w:t xml:space="preserve">that </w:t>
      </w:r>
      <w:r w:rsidR="006830D8">
        <w:rPr>
          <w:rFonts w:eastAsia="Times New Roman" w:cs="Times New Roman"/>
          <w:color w:val="000000"/>
          <w:szCs w:val="24"/>
        </w:rPr>
        <w:t xml:space="preserve">satisfies the requirements set forth in the section.  </w:t>
      </w:r>
      <w:bookmarkStart w:id="1" w:name="_Hlk138424486"/>
      <w:bookmarkEnd w:id="0"/>
      <w:r>
        <w:t>As part of that rulemaking, the Commission provided that</w:t>
      </w:r>
      <w:r w:rsidR="00DD7E9D">
        <w:rPr>
          <w:rFonts w:eastAsia="Times New Roman" w:cs="Times New Roman"/>
          <w:color w:val="000000"/>
          <w:szCs w:val="24"/>
        </w:rPr>
        <w:t xml:space="preserve"> the burden for the product fields reported in place of UPIs </w:t>
      </w:r>
      <w:r w:rsidR="007D3EAB">
        <w:rPr>
          <w:rFonts w:eastAsia="Times New Roman" w:cs="Times New Roman"/>
          <w:color w:val="000000"/>
          <w:szCs w:val="24"/>
        </w:rPr>
        <w:t xml:space="preserve">would be </w:t>
      </w:r>
      <w:r w:rsidR="00DD7E9D">
        <w:rPr>
          <w:rFonts w:eastAsia="Times New Roman" w:cs="Times New Roman"/>
          <w:color w:val="000000"/>
          <w:szCs w:val="24"/>
        </w:rPr>
        <w:t xml:space="preserve">accounted for </w:t>
      </w:r>
      <w:r w:rsidR="007D3EAB">
        <w:rPr>
          <w:rFonts w:eastAsia="Times New Roman" w:cs="Times New Roman"/>
          <w:color w:val="000000"/>
          <w:szCs w:val="24"/>
        </w:rPr>
        <w:t xml:space="preserve">as part of the burden estimates associated with </w:t>
      </w:r>
      <w:r w:rsidR="00DD7E9D">
        <w:t>§§ 45.3 and</w:t>
      </w:r>
      <w:r>
        <w:rPr>
          <w:rFonts w:eastAsia="Times New Roman" w:cs="Times New Roman"/>
          <w:color w:val="000000"/>
          <w:szCs w:val="24"/>
        </w:rPr>
        <w:t xml:space="preserve"> </w:t>
      </w:r>
      <w:r w:rsidR="00DD7E9D">
        <w:t>45.4</w:t>
      </w:r>
      <w:r w:rsidR="007D3EAB">
        <w:t xml:space="preserve"> until the Commission designated a UPI</w:t>
      </w:r>
      <w:r w:rsidR="00DD7E9D">
        <w:t>.</w:t>
      </w:r>
      <w:r>
        <w:rPr>
          <w:rStyle w:val="FootnoteReference"/>
        </w:rPr>
        <w:footnoteReference w:id="4"/>
      </w:r>
      <w:r w:rsidR="003902D1">
        <w:t xml:space="preserve"> </w:t>
      </w:r>
      <w:bookmarkEnd w:id="1"/>
    </w:p>
    <w:p w:rsidR="00295977" w:rsidP="00176B4C" w14:paraId="18E6A021" w14:textId="1605BC0C">
      <w:pPr>
        <w:tabs>
          <w:tab w:val="left" w:pos="-720"/>
          <w:tab w:val="left" w:pos="0"/>
        </w:tabs>
        <w:spacing w:after="240"/>
        <w:ind w:firstLine="720"/>
        <w:rPr>
          <w:rFonts w:eastAsia="Times New Roman" w:cs="Times New Roman"/>
          <w:color w:val="000000"/>
          <w:szCs w:val="24"/>
        </w:rPr>
      </w:pPr>
      <w:bookmarkStart w:id="2" w:name="_Hlk138424647"/>
      <w:r>
        <w:t>On</w:t>
      </w:r>
      <w:r w:rsidR="007A2D49">
        <w:t xml:space="preserve"> February 24, 2023, the Commission issued an </w:t>
      </w:r>
      <w:r w:rsidR="009E0AA9">
        <w:t>o</w:t>
      </w:r>
      <w:r w:rsidR="007A2D49">
        <w:t>rder</w:t>
      </w:r>
      <w:r w:rsidRPr="00BC7F7E" w:rsidR="007A2D49">
        <w:rPr>
          <w:rStyle w:val="FootnoteReference"/>
        </w:rPr>
        <w:t xml:space="preserve"> </w:t>
      </w:r>
      <w:r>
        <w:rPr>
          <w:rStyle w:val="FootnoteReference"/>
        </w:rPr>
        <w:footnoteReference w:id="5"/>
      </w:r>
      <w:r w:rsidR="007A2D49">
        <w:t xml:space="preserve"> </w:t>
      </w:r>
      <w:r w:rsidR="006513DF">
        <w:t>designating</w:t>
      </w:r>
      <w:r w:rsidR="007A2D49">
        <w:t xml:space="preserve"> a UPI and product </w:t>
      </w:r>
      <w:r w:rsidR="006830D8">
        <w:t>classification</w:t>
      </w:r>
      <w:r w:rsidR="007A2D49">
        <w:t xml:space="preserve"> system to be used in swap recordkeeping and data reporting for swaps in the credit, equity, foreign exchange, and interest rate asset classes.</w:t>
      </w:r>
      <w:r>
        <w:rPr>
          <w:rStyle w:val="FootnoteReference"/>
        </w:rPr>
        <w:footnoteReference w:id="6"/>
      </w:r>
    </w:p>
    <w:bookmarkEnd w:id="2"/>
    <w:p w:rsidR="00FF7694" w:rsidRPr="003902D1" w:rsidP="003902D1" w14:paraId="37F9458E" w14:textId="4DCB224B">
      <w:pPr>
        <w:tabs>
          <w:tab w:val="left" w:pos="-720"/>
          <w:tab w:val="left" w:pos="0"/>
        </w:tabs>
        <w:spacing w:after="240"/>
        <w:ind w:firstLine="720"/>
        <w:rPr>
          <w:rFonts w:eastAsia="Times New Roman" w:cs="Times New Roman"/>
          <w:color w:val="000000"/>
          <w:szCs w:val="24"/>
        </w:rPr>
      </w:pPr>
      <w:r>
        <w:t xml:space="preserve">Now that the Commission has designated a UPI and product </w:t>
      </w:r>
      <w:r w:rsidR="006830D8">
        <w:t>classification</w:t>
      </w:r>
      <w:r>
        <w:t xml:space="preserve"> system</w:t>
      </w:r>
      <w:r w:rsidR="003902D1">
        <w:t xml:space="preserve"> for certain asset classes</w:t>
      </w:r>
      <w:r>
        <w:t>, t</w:t>
      </w:r>
      <w:r w:rsidRPr="008A4ECD" w:rsidR="009A5B03">
        <w:t xml:space="preserve">he Commission </w:t>
      </w:r>
      <w:r w:rsidR="009A5B03">
        <w:t xml:space="preserve">is </w:t>
      </w:r>
      <w:r w:rsidR="00E43799">
        <w:t xml:space="preserve">revising </w:t>
      </w:r>
      <w:r w:rsidR="00176B4C">
        <w:t>Information Collection 3038-0096 to</w:t>
      </w:r>
      <w:r w:rsidR="007647CE">
        <w:t xml:space="preserve"> take into account the revised burden associated with reporting pursuant to the newly designated UPI and product classification system, in</w:t>
      </w:r>
      <w:r w:rsidR="00176B4C">
        <w:t xml:space="preserve"> compl</w:t>
      </w:r>
      <w:r w:rsidR="007647CE">
        <w:t>iance</w:t>
      </w:r>
      <w:r w:rsidR="00176B4C">
        <w:t xml:space="preserve"> with the Paperwork Reduction Act (“PRA”) and Office of Management and Budget (“OMB”) regulations.</w:t>
      </w:r>
      <w:r>
        <w:rPr>
          <w:rStyle w:val="FootnoteReference"/>
        </w:rPr>
        <w:footnoteReference w:id="7"/>
      </w:r>
      <w:r w:rsidR="00176B4C">
        <w:t xml:space="preserve"> </w:t>
      </w:r>
      <w:r w:rsidR="00954E18">
        <w:t xml:space="preserve">These information collection </w:t>
      </w:r>
      <w:r w:rsidR="006830D8">
        <w:t>requirements</w:t>
      </w:r>
      <w:r w:rsidR="00954E18">
        <w:t xml:space="preserve"> impact SDRs, SEFs, DCMs, and reporting counterparties that report swap data for the Commission to perform its regulatory duties of risk monitoring and ensuring compliance with its rules, among other items. As part of this update, the Commission is addressing the burden </w:t>
      </w:r>
      <w:r w:rsidR="006830D8">
        <w:t>estimates</w:t>
      </w:r>
      <w:r w:rsidR="00954E18">
        <w:t xml:space="preserve"> pertaining to information collections for </w:t>
      </w:r>
      <w:r w:rsidR="00954E18">
        <w:rPr>
          <w:rFonts w:eastAsia="Times New Roman" w:cs="Times New Roman"/>
          <w:color w:val="000000"/>
          <w:szCs w:val="24"/>
        </w:rPr>
        <w:t>§</w:t>
      </w:r>
      <w:r w:rsidR="009B3A2E">
        <w:rPr>
          <w:rFonts w:eastAsia="Times New Roman" w:cs="Times New Roman"/>
          <w:color w:val="000000"/>
          <w:szCs w:val="24"/>
        </w:rPr>
        <w:t xml:space="preserve"> </w:t>
      </w:r>
      <w:r w:rsidR="00954E18">
        <w:t>45.7.</w:t>
      </w:r>
    </w:p>
    <w:p w:rsidR="00642B6A" w:rsidRPr="00B86819" w:rsidP="00FE503D" w14:paraId="50F4229A" w14:textId="313EBC04">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w:t>
      </w:r>
      <w:r w:rsidR="00C83EDF">
        <w:rPr>
          <w:rFonts w:eastAsia="Times New Roman" w:cs="Times New Roman"/>
          <w:b/>
          <w:szCs w:val="24"/>
        </w:rPr>
        <w:t xml:space="preserve">urpose the data would be used. </w:t>
      </w:r>
      <w:r w:rsidRPr="00B86819">
        <w:rPr>
          <w:rFonts w:eastAsia="Times New Roman" w:cs="Times New Roman"/>
          <w:b/>
          <w:szCs w:val="24"/>
        </w:rPr>
        <w:t>Except for a new collection, indicate the actual use the agency has made of the information received from the current collection.</w:t>
      </w:r>
    </w:p>
    <w:p w:rsidR="00326E60" w:rsidP="00E34DF0" w14:paraId="02D81B7B" w14:textId="1BC4FCCA">
      <w:pPr>
        <w:widowControl w:val="0"/>
        <w:autoSpaceDE w:val="0"/>
        <w:autoSpaceDN w:val="0"/>
        <w:adjustRightInd w:val="0"/>
        <w:spacing w:after="240"/>
        <w:ind w:firstLine="720"/>
        <w:rPr>
          <w:rFonts w:eastAsia="Times New Roman" w:cs="Times New Roman"/>
          <w:szCs w:val="20"/>
        </w:rPr>
      </w:pPr>
      <w:r w:rsidRPr="00326E60">
        <w:t xml:space="preserve">The Commission’s regulations in </w:t>
      </w:r>
      <w:r w:rsidRPr="00326E60" w:rsidR="00DD3B04">
        <w:t>P</w:t>
      </w:r>
      <w:r w:rsidRPr="00326E60">
        <w:t>art 4</w:t>
      </w:r>
      <w:r w:rsidRPr="00326E60" w:rsidR="0035705B">
        <w:t>5</w:t>
      </w:r>
      <w:r w:rsidRPr="00326E60">
        <w:t xml:space="preserve"> require SEFs, DCMs, and reporting counterparties to report swap </w:t>
      </w:r>
      <w:r w:rsidRPr="00326E60" w:rsidR="0035705B">
        <w:t xml:space="preserve">data </w:t>
      </w:r>
      <w:r w:rsidRPr="00326E60">
        <w:t xml:space="preserve">to SDRs. The SDRs provide this data to the Commission directly. </w:t>
      </w:r>
      <w:r w:rsidRPr="00423580" w:rsidR="00E62CB6">
        <w:t>The Commission uses the data required by CFTC regulation 45 to fulfill its regulatory mandates, including systemic risk mitigation, market monitoring, and market abuse prevention.</w:t>
      </w:r>
      <w:r w:rsidR="0013000C">
        <w:t xml:space="preserve"> Specifically, t</w:t>
      </w:r>
      <w:r w:rsidRPr="0013000C" w:rsidR="0013000C">
        <w:t xml:space="preserve">he </w:t>
      </w:r>
      <w:r w:rsidR="0013000C">
        <w:t>UPI</w:t>
      </w:r>
      <w:r w:rsidRPr="0013000C" w:rsidR="0013000C">
        <w:t xml:space="preserve"> and product classification system </w:t>
      </w:r>
      <w:r w:rsidR="0013000C">
        <w:t>will</w:t>
      </w:r>
      <w:r w:rsidRPr="0013000C" w:rsidR="0013000C">
        <w:t xml:space="preserve"> identify and describe the swap asset class and the sub-type within that asset class to which </w:t>
      </w:r>
      <w:r w:rsidR="00590A18">
        <w:t>the</w:t>
      </w:r>
      <w:r w:rsidRPr="0013000C" w:rsidR="0013000C">
        <w:t xml:space="preserve"> swap belongs, and the underlying product for the swap, with sufficient distinctiveness and specificity to: (i) enable the Commission and other regulators to fulfill their regulatory responsibilities, and (ii) assist in real-time public reporting of swap transaction and pricing data pursuant to part 43.</w:t>
      </w:r>
    </w:p>
    <w:p w:rsidR="00642B6A" w:rsidRPr="00642B6A" w:rsidP="00FE503D" w14:paraId="50F4229C" w14:textId="6F229B69">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w:t>
      </w:r>
      <w:r w:rsidR="00C83EDF">
        <w:rPr>
          <w:rFonts w:eastAsia="Times New Roman" w:cs="Times New Roman"/>
          <w:b/>
          <w:szCs w:val="24"/>
        </w:rPr>
        <w:t xml:space="preserve">ting this means of collection. </w:t>
      </w:r>
      <w:r w:rsidRPr="00642B6A">
        <w:rPr>
          <w:rFonts w:eastAsia="Times New Roman" w:cs="Times New Roman"/>
          <w:b/>
          <w:szCs w:val="24"/>
        </w:rPr>
        <w:t>Also describe any consideration of using information technology to reduce burden.</w:t>
      </w:r>
    </w:p>
    <w:p w:rsidR="00642B6A" w:rsidRPr="00970CC5" w:rsidP="00970CC5" w14:paraId="50F4229D" w14:textId="174C0EE2">
      <w:pPr>
        <w:widowControl w:val="0"/>
        <w:autoSpaceDE w:val="0"/>
        <w:autoSpaceDN w:val="0"/>
        <w:adjustRightInd w:val="0"/>
        <w:spacing w:after="240"/>
        <w:ind w:firstLine="720"/>
      </w:pPr>
      <w:r>
        <w:t>The</w:t>
      </w:r>
      <w:r w:rsidRPr="00970CC5" w:rsidR="00B46731">
        <w:t xml:space="preserve"> information collections </w:t>
      </w:r>
      <w:r w:rsidR="009E012F">
        <w:t>covered by OMB Clearance No.</w:t>
      </w:r>
      <w:r w:rsidRPr="00970CC5" w:rsidR="00B46731">
        <w:t xml:space="preserve"> 3038-00</w:t>
      </w:r>
      <w:r w:rsidRPr="00970CC5" w:rsidR="00330578">
        <w:t>96</w:t>
      </w:r>
      <w:r w:rsidRPr="00970CC5" w:rsidR="00B46731">
        <w:t xml:space="preserve"> involve the use of electronic collection protocols. All required data submissions to the Commission </w:t>
      </w:r>
      <w:r>
        <w:t>may</w:t>
      </w:r>
      <w:r w:rsidRPr="00970CC5">
        <w:t xml:space="preserve"> </w:t>
      </w:r>
      <w:r w:rsidRPr="00970CC5" w:rsidR="00B46731">
        <w:t xml:space="preserve">be </w:t>
      </w:r>
      <w:r>
        <w:t xml:space="preserve">submitted in </w:t>
      </w:r>
      <w:r w:rsidRPr="00970CC5" w:rsidR="00B46731">
        <w:t>electronic</w:t>
      </w:r>
      <w:r>
        <w:t xml:space="preserve"> format</w:t>
      </w:r>
      <w:r w:rsidRPr="00970CC5" w:rsidR="00B46731">
        <w:t>.</w:t>
      </w:r>
    </w:p>
    <w:p w:rsidR="00642B6A" w:rsidRPr="00642B6A" w:rsidP="00FE503D" w14:paraId="50F4229E" w14:textId="55961634">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w:t>
      </w:r>
      <w:r w:rsidR="00C83EDF">
        <w:rPr>
          <w:rFonts w:eastAsia="Times New Roman" w:cs="Times New Roman"/>
          <w:b/>
          <w:szCs w:val="24"/>
        </w:rPr>
        <w:t xml:space="preserve">forts to identify duplication. </w:t>
      </w:r>
      <w:r w:rsidRPr="00642B6A">
        <w:rPr>
          <w:rFonts w:eastAsia="Times New Roman" w:cs="Times New Roman"/>
          <w:b/>
          <w:szCs w:val="24"/>
        </w:rPr>
        <w:t>Show specifically why any similar information already available cannot be used or modified for use for the purposes described in Item 2 above.</w:t>
      </w:r>
    </w:p>
    <w:p w:rsidR="00642B6A" w:rsidRPr="00970CC5" w:rsidP="00970CC5" w14:paraId="50F4229F" w14:textId="140DF969">
      <w:pPr>
        <w:widowControl w:val="0"/>
        <w:autoSpaceDE w:val="0"/>
        <w:autoSpaceDN w:val="0"/>
        <w:adjustRightInd w:val="0"/>
        <w:spacing w:after="240"/>
        <w:ind w:firstLine="720"/>
      </w:pPr>
      <w:r w:rsidRPr="00326E60">
        <w:t>The information collected pursuant to part 4</w:t>
      </w:r>
      <w:r w:rsidRPr="00326E60" w:rsidR="00330578">
        <w:t>5</w:t>
      </w:r>
      <w:r w:rsidRPr="00326E60">
        <w:t xml:space="preserve"> of the Commission’s regulations is not already collected by the Commission</w:t>
      </w:r>
      <w:r w:rsidR="00940691">
        <w:t>.</w:t>
      </w:r>
      <w:r w:rsidRPr="00326E60">
        <w:t xml:space="preserve"> The </w:t>
      </w:r>
      <w:r w:rsidRPr="00326E60" w:rsidR="00330578">
        <w:t xml:space="preserve">swap </w:t>
      </w:r>
      <w:r w:rsidRPr="00326E60">
        <w:t>data is unique and no other similar</w:t>
      </w:r>
      <w:r w:rsidRPr="00326E60" w:rsidR="00330578">
        <w:t xml:space="preserve"> transaction-level</w:t>
      </w:r>
      <w:r w:rsidRPr="00326E60">
        <w:t xml:space="preserve"> information is available. There are no other existing regulations that could be modified to serve a similar purpose in any practical way.</w:t>
      </w:r>
      <w:r w:rsidRPr="00326E60" w:rsidR="00EC6CDC">
        <w:t xml:space="preserve"> </w:t>
      </w:r>
    </w:p>
    <w:p w:rsidR="00642B6A" w:rsidRPr="00642B6A" w:rsidP="00FE503D" w14:paraId="50F422A0" w14:textId="04EF6CBE">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w:t>
      </w:r>
      <w:r w:rsidR="00A2235E">
        <w:rPr>
          <w:rFonts w:eastAsia="Times New Roman" w:cs="Times New Roman"/>
          <w:b/>
          <w:szCs w:val="24"/>
        </w:rPr>
        <w:t>or</w:t>
      </w:r>
      <w:r w:rsidR="00C276B6">
        <w:rPr>
          <w:rFonts w:eastAsia="Times New Roman" w:cs="Times New Roman"/>
          <w:b/>
          <w:szCs w:val="24"/>
        </w:rPr>
        <w:t>m</w:t>
      </w:r>
      <w:r w:rsidRPr="00642B6A">
        <w:rPr>
          <w:rFonts w:eastAsia="Times New Roman" w:cs="Times New Roman"/>
          <w:b/>
          <w:szCs w:val="24"/>
        </w:rPr>
        <w:t xml:space="preserve"> 83-I), describe the methods used to minimize burden.</w:t>
      </w:r>
    </w:p>
    <w:p w:rsidR="00642B6A" w:rsidRPr="00970CC5" w:rsidP="00970CC5" w14:paraId="50F422A1" w14:textId="50B2499A">
      <w:pPr>
        <w:widowControl w:val="0"/>
        <w:autoSpaceDE w:val="0"/>
        <w:autoSpaceDN w:val="0"/>
        <w:adjustRightInd w:val="0"/>
        <w:spacing w:after="240"/>
        <w:ind w:firstLine="720"/>
      </w:pPr>
      <w:r w:rsidRPr="00970CC5">
        <w:t xml:space="preserve">The Commission has previously established that </w:t>
      </w:r>
      <w:r w:rsidRPr="00970CC5" w:rsidR="00E010A4">
        <w:t>DCMs, DCOs, MSPs, SDs, SDRs, and SEFs are not small entities.</w:t>
      </w:r>
      <w:r>
        <w:rPr>
          <w:rStyle w:val="FootnoteReference"/>
        </w:rPr>
        <w:footnoteReference w:id="8"/>
      </w:r>
      <w:r w:rsidRPr="00970CC5" w:rsidR="00E010A4">
        <w:t xml:space="preserve"> In addition, based on its review of publicly available data, the Commission believes that the overwhelming majority of non-SD/MSP/DCO reporting </w:t>
      </w:r>
      <w:r w:rsidRPr="00970CC5" w:rsidR="00E010A4">
        <w:t xml:space="preserve">counterparties affected by </w:t>
      </w:r>
      <w:r w:rsidR="009B3A2E">
        <w:rPr>
          <w:rFonts w:eastAsia="Times New Roman" w:cs="Times New Roman"/>
          <w:color w:val="000000"/>
          <w:szCs w:val="24"/>
        </w:rPr>
        <w:t xml:space="preserve">§ </w:t>
      </w:r>
      <w:r w:rsidR="009B3A2E">
        <w:t>45.7</w:t>
      </w:r>
      <w:r w:rsidR="00EF72FB">
        <w:t xml:space="preserve"> </w:t>
      </w:r>
      <w:r w:rsidRPr="00970CC5" w:rsidR="00E010A4">
        <w:t xml:space="preserve">are eligible contract participants (“ECPs”) that the Commission has previously determined are not small entities or do not otherwise meet the definition of “small entity.” Accordingly, the Commission does not believe that this collection of information </w:t>
      </w:r>
      <w:r w:rsidRPr="00970CC5" w:rsidR="00301DE9">
        <w:t>will</w:t>
      </w:r>
      <w:r w:rsidRPr="00970CC5" w:rsidR="00E010A4">
        <w:t xml:space="preserve"> affect a substantial number of small entities</w:t>
      </w:r>
      <w:r w:rsidRPr="00970CC5">
        <w:t>.</w:t>
      </w:r>
    </w:p>
    <w:p w:rsidR="00642B6A" w:rsidRPr="00642B6A" w:rsidP="00FE503D" w14:paraId="50F422A2"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AD0896" w:rsidRPr="00AD0896" w:rsidP="00970CC5" w14:paraId="46B6C82E" w14:textId="59C3A34C">
      <w:pPr>
        <w:widowControl w:val="0"/>
        <w:autoSpaceDE w:val="0"/>
        <w:autoSpaceDN w:val="0"/>
        <w:adjustRightInd w:val="0"/>
        <w:ind w:firstLine="720"/>
        <w:rPr>
          <w:rFonts w:eastAsia="Times New Roman" w:cs="Times New Roman"/>
          <w:color w:val="000000"/>
          <w:szCs w:val="24"/>
        </w:rPr>
      </w:pPr>
      <w:r>
        <w:rPr>
          <w:rFonts w:eastAsia="Times New Roman" w:cs="Times New Roman"/>
          <w:color w:val="000000"/>
          <w:szCs w:val="24"/>
        </w:rPr>
        <w:t xml:space="preserve">Failure to maintain the records or to report swap data required by </w:t>
      </w:r>
      <w:r>
        <w:rPr>
          <w:rFonts w:eastAsia="Times New Roman" w:cs="Optimum"/>
          <w:color w:val="000000"/>
          <w:szCs w:val="24"/>
        </w:rPr>
        <w:t xml:space="preserve">CFTC regulation 45 </w:t>
      </w:r>
      <w:r>
        <w:rPr>
          <w:rFonts w:eastAsia="Times New Roman" w:cs="Times New Roman"/>
          <w:color w:val="000000"/>
          <w:szCs w:val="24"/>
        </w:rPr>
        <w:t>would adversely affect the Commission’s ability to ensure that complete data concerning all swaps is maintained in SDRs and is available to the Commission and other regulators as required by the Dodd-Frank Act.  The information collection cannot be conducted less frequently without compromising the accuracy and timeliness of the data.</w:t>
      </w:r>
    </w:p>
    <w:p w:rsidR="00642B6A" w:rsidRPr="00642B6A" w:rsidP="00642B6A" w14:paraId="50F422A3" w14:textId="77777777">
      <w:pPr>
        <w:ind w:firstLine="720"/>
        <w:rPr>
          <w:rFonts w:eastAsia="Times New Roman" w:cs="Times New Roman"/>
          <w:color w:val="000000"/>
          <w:szCs w:val="24"/>
        </w:rPr>
      </w:pPr>
    </w:p>
    <w:p w:rsidR="00642B6A" w:rsidRPr="00642B6A" w:rsidP="00FE503D" w14:paraId="50F422A4"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642B6A" w:rsidRPr="00642B6A" w:rsidP="00FE503D" w14:paraId="50F422A5"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00D422CA" w:rsidP="0090271B" w14:paraId="26BA8D03" w14:textId="5913B197">
      <w:pPr>
        <w:widowControl w:val="0"/>
        <w:autoSpaceDE w:val="0"/>
        <w:autoSpaceDN w:val="0"/>
        <w:adjustRightInd w:val="0"/>
        <w:spacing w:after="240"/>
        <w:ind w:firstLine="720"/>
        <w:rPr>
          <w:rFonts w:eastAsia="Times New Roman" w:cs="Times New Roman"/>
          <w:color w:val="000000"/>
          <w:szCs w:val="24"/>
        </w:rPr>
      </w:pPr>
      <w:r w:rsidRPr="0090271B">
        <w:rPr>
          <w:rFonts w:eastAsia="Times New Roman" w:cs="Times New Roman"/>
          <w:color w:val="000000"/>
          <w:szCs w:val="24"/>
        </w:rPr>
        <w:t>CFTC regulation 45 requires reporting directly to the Commission only in the exceptional case of a swap in an asset class for which no SDR accepts swap data.  Such reporting will be required only when requested by the Commission</w:t>
      </w:r>
      <w:r w:rsidR="005068A1">
        <w:rPr>
          <w:rFonts w:eastAsia="Times New Roman" w:cs="Times New Roman"/>
          <w:color w:val="000000"/>
          <w:szCs w:val="24"/>
        </w:rPr>
        <w:t xml:space="preserve">, which </w:t>
      </w:r>
      <w:r w:rsidRPr="0090271B">
        <w:rPr>
          <w:rFonts w:eastAsia="Times New Roman" w:cs="Times New Roman"/>
          <w:color w:val="000000"/>
          <w:szCs w:val="24"/>
        </w:rPr>
        <w:t>has not occurred since the Commission adopted regulation 45 in 2011</w:t>
      </w:r>
      <w:r>
        <w:rPr>
          <w:rFonts w:eastAsia="Times New Roman" w:cs="Times New Roman"/>
          <w:color w:val="000000"/>
          <w:szCs w:val="24"/>
        </w:rPr>
        <w:t>.</w:t>
      </w:r>
    </w:p>
    <w:p w:rsidR="00642B6A" w:rsidRPr="00642B6A" w:rsidP="00FE503D" w14:paraId="50F422A7" w14:textId="77777777">
      <w:pPr>
        <w:numPr>
          <w:ilvl w:val="0"/>
          <w:numId w:val="1"/>
        </w:numPr>
        <w:tabs>
          <w:tab w:val="left" w:pos="-720"/>
          <w:tab w:val="left" w:pos="0"/>
          <w:tab w:val="left" w:pos="720"/>
          <w:tab w:val="clear" w:pos="936"/>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rsidR="00642B6A" w:rsidRPr="00970CC5" w:rsidP="00970CC5" w14:paraId="50F422A8" w14:textId="21A6454C">
      <w:pPr>
        <w:widowControl w:val="0"/>
        <w:autoSpaceDE w:val="0"/>
        <w:autoSpaceDN w:val="0"/>
        <w:adjustRightInd w:val="0"/>
        <w:spacing w:after="240"/>
        <w:ind w:firstLine="720"/>
        <w:rPr>
          <w:rFonts w:eastAsia="Times New Roman" w:cs="Times New Roman"/>
          <w:color w:val="000000"/>
          <w:szCs w:val="24"/>
        </w:rPr>
      </w:pPr>
      <w:r w:rsidRPr="00970CC5">
        <w:rPr>
          <w:rFonts w:eastAsia="Times New Roman" w:cs="Times New Roman"/>
          <w:color w:val="000000"/>
          <w:szCs w:val="24"/>
        </w:rPr>
        <w:t>This does not apply.</w:t>
      </w:r>
      <w:r w:rsidRPr="00970CC5" w:rsidR="00263531">
        <w:rPr>
          <w:rFonts w:eastAsia="Times New Roman" w:cs="Times New Roman"/>
          <w:color w:val="000000"/>
          <w:szCs w:val="24"/>
        </w:rPr>
        <w:t xml:space="preserve"> CFTC regulation 45 does not require written responses to a collection of information in fewer than 30 days after receipt.</w:t>
      </w:r>
    </w:p>
    <w:p w:rsidR="00642B6A" w:rsidRPr="00642B6A" w:rsidP="00FE503D" w14:paraId="50F422A9"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rsidR="00642B6A" w:rsidRPr="00970CC5" w:rsidP="00970CC5" w14:paraId="50F422AA" w14:textId="0616D07B">
      <w:pPr>
        <w:widowControl w:val="0"/>
        <w:autoSpaceDE w:val="0"/>
        <w:autoSpaceDN w:val="0"/>
        <w:adjustRightInd w:val="0"/>
        <w:spacing w:after="240"/>
        <w:ind w:firstLine="720"/>
        <w:rPr>
          <w:rFonts w:eastAsia="Times New Roman" w:cs="Times New Roman"/>
          <w:color w:val="000000"/>
          <w:szCs w:val="24"/>
        </w:rPr>
      </w:pPr>
      <w:r w:rsidRPr="00970CC5">
        <w:rPr>
          <w:rFonts w:eastAsia="Times New Roman" w:cs="Times New Roman"/>
          <w:color w:val="000000"/>
          <w:szCs w:val="24"/>
        </w:rPr>
        <w:t>Not applicable, respondents are not required to submit more than an original and two copies of any document.</w:t>
      </w:r>
    </w:p>
    <w:p w:rsidR="00642B6A" w:rsidRPr="00642B6A" w:rsidP="00FE503D" w14:paraId="50F422AB" w14:textId="77777777">
      <w:pPr>
        <w:numPr>
          <w:ilvl w:val="0"/>
          <w:numId w:val="1"/>
        </w:numPr>
        <w:tabs>
          <w:tab w:val="left" w:pos="-720"/>
          <w:tab w:val="left" w:pos="0"/>
          <w:tab w:val="left" w:pos="720"/>
          <w:tab w:val="clear" w:pos="936"/>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00642B6A" w:rsidRPr="0090271B" w:rsidP="0090271B" w14:paraId="50F422AC" w14:textId="40230FD7">
      <w:pPr>
        <w:widowControl w:val="0"/>
        <w:autoSpaceDE w:val="0"/>
        <w:autoSpaceDN w:val="0"/>
        <w:adjustRightInd w:val="0"/>
        <w:spacing w:after="240"/>
        <w:ind w:firstLine="720"/>
        <w:rPr>
          <w:rFonts w:eastAsia="Times New Roman" w:cs="Times New Roman"/>
          <w:color w:val="000000"/>
          <w:szCs w:val="24"/>
        </w:rPr>
      </w:pPr>
      <w:r>
        <w:rPr>
          <w:rFonts w:eastAsia="Times New Roman" w:cs="Times New Roman"/>
          <w:color w:val="000000"/>
          <w:szCs w:val="24"/>
        </w:rPr>
        <w:t>This</w:t>
      </w:r>
      <w:r w:rsidRPr="0090271B" w:rsidR="00EC127C">
        <w:rPr>
          <w:rFonts w:eastAsia="Times New Roman" w:cs="Times New Roman"/>
          <w:color w:val="000000"/>
          <w:szCs w:val="24"/>
        </w:rPr>
        <w:t xml:space="preserve"> </w:t>
      </w:r>
      <w:r w:rsidR="001B5B71">
        <w:rPr>
          <w:rFonts w:eastAsia="Times New Roman" w:cs="Times New Roman"/>
          <w:color w:val="000000"/>
          <w:szCs w:val="24"/>
        </w:rPr>
        <w:t xml:space="preserve">revision </w:t>
      </w:r>
      <w:r w:rsidRPr="0090271B" w:rsidR="00EC127C">
        <w:rPr>
          <w:rFonts w:eastAsia="Times New Roman" w:cs="Times New Roman"/>
          <w:color w:val="000000"/>
          <w:szCs w:val="24"/>
        </w:rPr>
        <w:t>will</w:t>
      </w:r>
      <w:r w:rsidRPr="0090271B" w:rsidR="00BA10C3">
        <w:rPr>
          <w:rFonts w:eastAsia="Times New Roman" w:cs="Times New Roman"/>
          <w:color w:val="000000"/>
          <w:szCs w:val="24"/>
        </w:rPr>
        <w:t xml:space="preserve"> not modify </w:t>
      </w:r>
      <w:r w:rsidR="001B5B71">
        <w:rPr>
          <w:rFonts w:eastAsia="Times New Roman" w:cs="Times New Roman"/>
          <w:color w:val="000000"/>
          <w:szCs w:val="24"/>
        </w:rPr>
        <w:t>any of the recordkeeping requirements under Clearance</w:t>
      </w:r>
      <w:r w:rsidRPr="0090271B" w:rsidR="00BA10C3">
        <w:rPr>
          <w:rFonts w:eastAsia="Times New Roman" w:cs="Times New Roman"/>
          <w:color w:val="000000"/>
          <w:szCs w:val="24"/>
        </w:rPr>
        <w:t xml:space="preserve"> 3038-00</w:t>
      </w:r>
      <w:r w:rsidRPr="0090271B" w:rsidR="00330578">
        <w:rPr>
          <w:rFonts w:eastAsia="Times New Roman" w:cs="Times New Roman"/>
          <w:color w:val="000000"/>
          <w:szCs w:val="24"/>
        </w:rPr>
        <w:t>96</w:t>
      </w:r>
      <w:r w:rsidRPr="0090271B" w:rsidR="00666FBF">
        <w:rPr>
          <w:rFonts w:eastAsia="Times New Roman" w:cs="Times New Roman"/>
          <w:color w:val="000000"/>
          <w:szCs w:val="24"/>
        </w:rPr>
        <w:t xml:space="preserve">. </w:t>
      </w:r>
      <w:r w:rsidRPr="0090271B" w:rsidR="00CE561C">
        <w:rPr>
          <w:rFonts w:eastAsia="Times New Roman" w:cs="Times New Roman"/>
          <w:color w:val="000000"/>
          <w:szCs w:val="24"/>
        </w:rPr>
        <w:t xml:space="preserve">Other Commission regulations, including §§ 1.31, 45.2, and 49.12, require records, including </w:t>
      </w:r>
      <w:r w:rsidRPr="0090271B" w:rsidR="00666FBF">
        <w:rPr>
          <w:rFonts w:eastAsia="Times New Roman" w:cs="Times New Roman"/>
          <w:color w:val="000000"/>
          <w:szCs w:val="24"/>
        </w:rPr>
        <w:t xml:space="preserve">much of </w:t>
      </w:r>
      <w:r w:rsidRPr="0090271B" w:rsidR="00CE561C">
        <w:rPr>
          <w:rFonts w:eastAsia="Times New Roman" w:cs="Times New Roman"/>
          <w:color w:val="000000"/>
          <w:szCs w:val="24"/>
        </w:rPr>
        <w:t xml:space="preserve">the information provided under </w:t>
      </w:r>
      <w:r w:rsidR="001B5B71">
        <w:rPr>
          <w:rFonts w:eastAsia="Times New Roman" w:cs="Times New Roman"/>
          <w:color w:val="000000"/>
          <w:szCs w:val="24"/>
        </w:rPr>
        <w:t>Clearance</w:t>
      </w:r>
      <w:r w:rsidRPr="0090271B" w:rsidR="00CE561C">
        <w:rPr>
          <w:rFonts w:eastAsia="Times New Roman" w:cs="Times New Roman"/>
          <w:color w:val="000000"/>
          <w:szCs w:val="24"/>
        </w:rPr>
        <w:t xml:space="preserve"> 3038-00</w:t>
      </w:r>
      <w:r w:rsidRPr="0090271B" w:rsidR="00330578">
        <w:rPr>
          <w:rFonts w:eastAsia="Times New Roman" w:cs="Times New Roman"/>
          <w:color w:val="000000"/>
          <w:szCs w:val="24"/>
        </w:rPr>
        <w:t>96</w:t>
      </w:r>
      <w:r w:rsidRPr="0090271B" w:rsidR="00CE561C">
        <w:rPr>
          <w:rFonts w:eastAsia="Times New Roman" w:cs="Times New Roman"/>
          <w:color w:val="000000"/>
          <w:szCs w:val="24"/>
        </w:rPr>
        <w:t xml:space="preserve">, to be kept for at least five years. </w:t>
      </w:r>
      <w:r w:rsidRPr="0090271B" w:rsidR="005F1E0E">
        <w:rPr>
          <w:rFonts w:eastAsia="Times New Roman" w:cs="Times New Roman"/>
          <w:color w:val="000000"/>
          <w:szCs w:val="24"/>
        </w:rPr>
        <w:t xml:space="preserve"> This retention period is required because swap transactions can continue to exist over substantial periods of time, during which their key economic terms can change.  Accordingly, swaps must be monitored by the Commission and other financial regulators throughout their existence, pursuant to the Dodd-Frank Act.</w:t>
      </w:r>
    </w:p>
    <w:p w:rsidR="00642B6A" w:rsidRPr="00642B6A" w:rsidP="00FE503D" w14:paraId="50F422AD"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97065" w:rsidP="00AD0896" w14:paraId="50F422AE" w14:textId="47B6D427">
      <w:pPr>
        <w:tabs>
          <w:tab w:val="left" w:pos="-720"/>
          <w:tab w:val="left" w:pos="0"/>
          <w:tab w:val="left" w:pos="720"/>
        </w:tabs>
        <w:spacing w:after="240"/>
        <w:ind w:firstLine="720"/>
        <w:rPr>
          <w:rFonts w:eastAsia="Times New Roman" w:cs="Times New Roman"/>
        </w:rPr>
      </w:pPr>
      <w:r w:rsidRPr="00AD0896">
        <w:rPr>
          <w:rFonts w:eastAsia="Times New Roman" w:cs="Times New Roman"/>
        </w:rPr>
        <w:t xml:space="preserve">Not applicable, the collection is not connected or </w:t>
      </w:r>
      <w:r w:rsidRPr="003C554A">
        <w:rPr>
          <w:rFonts w:eastAsia="Times New Roman" w:cs="Times New Roman"/>
        </w:rPr>
        <w:t>related to any statistical survey.</w:t>
      </w:r>
    </w:p>
    <w:p w:rsidR="00642B6A" w:rsidP="004618A5" w14:paraId="50F422AF" w14:textId="167F2C69">
      <w:pPr>
        <w:numPr>
          <w:ilvl w:val="0"/>
          <w:numId w:val="1"/>
        </w:numPr>
        <w:tabs>
          <w:tab w:val="left" w:pos="-720"/>
          <w:tab w:val="left" w:pos="0"/>
          <w:tab w:val="left" w:pos="720"/>
          <w:tab w:val="clear" w:pos="936"/>
          <w:tab w:val="num" w:pos="1080"/>
        </w:tabs>
        <w:spacing w:after="240"/>
        <w:ind w:left="1080" w:hanging="360"/>
        <w:jc w:val="both"/>
        <w:rPr>
          <w:rFonts w:eastAsia="Times New Roman" w:cs="Times New Roman"/>
          <w:szCs w:val="24"/>
        </w:rPr>
      </w:pPr>
      <w:r w:rsidRPr="004618A5">
        <w:rPr>
          <w:rFonts w:eastAsia="Times New Roman" w:cs="Times New Roman"/>
          <w:b/>
          <w:szCs w:val="24"/>
        </w:rPr>
        <w:t>requiring the use of a statistical data classification that has not been reviewed and approved by OMB;</w:t>
      </w:r>
    </w:p>
    <w:p w:rsidR="00AD0896" w:rsidRPr="004618A5" w:rsidP="00AD0896" w14:paraId="71BC1115" w14:textId="7972617C">
      <w:pPr>
        <w:tabs>
          <w:tab w:val="left" w:pos="-720"/>
          <w:tab w:val="left" w:pos="0"/>
          <w:tab w:val="left" w:pos="720"/>
        </w:tabs>
        <w:spacing w:after="240"/>
        <w:ind w:firstLine="720"/>
        <w:rPr>
          <w:rFonts w:eastAsia="Times New Roman" w:cs="Times New Roman"/>
          <w:szCs w:val="24"/>
        </w:rPr>
      </w:pPr>
      <w:r w:rsidRPr="00AD0896">
        <w:rPr>
          <w:rFonts w:eastAsia="Times New Roman" w:cs="Times New Roman"/>
          <w:szCs w:val="24"/>
        </w:rPr>
        <w:t>Not applicable, the collection does not involve the use of any statistical data classification.</w:t>
      </w:r>
    </w:p>
    <w:p w:rsidR="00642B6A" w:rsidP="00FE503D" w14:paraId="50F422B0"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rsidR="00AD0896" w:rsidP="00AD0896" w14:paraId="28473775" w14:textId="28F3CAC6">
      <w:pPr>
        <w:tabs>
          <w:tab w:val="left" w:pos="-720"/>
          <w:tab w:val="left" w:pos="0"/>
          <w:tab w:val="left" w:pos="720"/>
        </w:tabs>
        <w:spacing w:after="240"/>
        <w:ind w:firstLine="720"/>
        <w:rPr>
          <w:rFonts w:eastAsia="Times New Roman" w:cs="Times New Roman"/>
          <w:b/>
          <w:szCs w:val="24"/>
        </w:rPr>
      </w:pPr>
      <w:r>
        <w:rPr>
          <w:rFonts w:eastAsia="Times New Roman" w:cs="Times New Roman"/>
          <w:szCs w:val="24"/>
        </w:rPr>
        <w:t xml:space="preserve">Not applicable, the collection does not include any pledge of confidentiality that </w:t>
      </w:r>
      <w:r w:rsidR="001B5B71">
        <w:rPr>
          <w:rFonts w:eastAsia="Times New Roman" w:cs="Times New Roman"/>
          <w:szCs w:val="24"/>
        </w:rPr>
        <w:t>is</w:t>
      </w:r>
      <w:r>
        <w:rPr>
          <w:rFonts w:eastAsia="Times New Roman" w:cs="Times New Roman"/>
          <w:szCs w:val="24"/>
        </w:rPr>
        <w:t xml:space="preserve"> not supported by authority established in statute or regulation.</w:t>
      </w:r>
    </w:p>
    <w:p w:rsidR="00642B6A" w:rsidRPr="00B86819" w:rsidP="00FE503D" w14:paraId="50F422B1" w14:textId="77777777">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Pr="00B86819" w:rsid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42B6A" w:rsidRPr="00C9497A" w:rsidP="00E42A80" w14:paraId="50F422B2" w14:textId="2C1C5ED5">
      <w:pPr>
        <w:tabs>
          <w:tab w:val="left" w:pos="-720"/>
          <w:tab w:val="left" w:pos="0"/>
          <w:tab w:val="left" w:pos="720"/>
        </w:tabs>
        <w:spacing w:after="240"/>
        <w:ind w:firstLine="720"/>
        <w:rPr>
          <w:rFonts w:eastAsia="Times New Roman" w:cs="Times New Roman"/>
          <w:b/>
          <w:szCs w:val="24"/>
        </w:rPr>
      </w:pPr>
      <w:r w:rsidRPr="00AD0896">
        <w:rPr>
          <w:rFonts w:eastAsia="Times New Roman" w:cs="Times New Roman"/>
          <w:szCs w:val="24"/>
        </w:rPr>
        <w:t xml:space="preserve">All requirements to submit proprietary or other confidential information </w:t>
      </w:r>
      <w:r w:rsidR="00834BFB">
        <w:rPr>
          <w:rFonts w:eastAsia="Times New Roman" w:cs="Times New Roman"/>
          <w:szCs w:val="24"/>
        </w:rPr>
        <w:t xml:space="preserve">in the collection </w:t>
      </w:r>
      <w:r w:rsidRPr="00AD0896">
        <w:rPr>
          <w:rFonts w:eastAsia="Times New Roman" w:cs="Times New Roman"/>
          <w:szCs w:val="24"/>
        </w:rPr>
        <w:t>are subject to the Commission’s existing statutory, regulatory, and procedural requirements to protect the confidentiality of such information. This includes the requirements of sections 8(a) and 21(c)(6) of the Act as well as in</w:t>
      </w:r>
      <w:r w:rsidR="00833F3D">
        <w:rPr>
          <w:rFonts w:eastAsia="Times New Roman" w:cs="Times New Roman"/>
          <w:szCs w:val="24"/>
        </w:rPr>
        <w:t xml:space="preserve"> parts</w:t>
      </w:r>
      <w:r w:rsidRPr="00AD0896">
        <w:rPr>
          <w:rFonts w:eastAsia="Times New Roman" w:cs="Times New Roman"/>
          <w:szCs w:val="24"/>
        </w:rPr>
        <w:t xml:space="preserve"> 145 and 147 of the Commission’s regulations.</w:t>
      </w:r>
    </w:p>
    <w:p w:rsidR="00642B6A" w:rsidRPr="00642B6A" w:rsidP="00FE503D" w14:paraId="50F422B3" w14:textId="704971F2">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w:t>
      </w:r>
      <w:r w:rsidR="00C83EDF">
        <w:rPr>
          <w:rFonts w:eastAsia="Times New Roman" w:cs="Times New Roman"/>
          <w:b/>
          <w:szCs w:val="24"/>
        </w:rPr>
        <w:t xml:space="preserve">on prior to submission to OMB. </w:t>
      </w:r>
      <w:r w:rsidRPr="00642B6A">
        <w:rPr>
          <w:rFonts w:eastAsia="Times New Roman" w:cs="Times New Roman"/>
          <w:b/>
          <w:szCs w:val="24"/>
        </w:rPr>
        <w:t xml:space="preserve">Summarize public comments received in response to that notice and describe actions taken by the agency </w:t>
      </w:r>
      <w:r w:rsidR="00C83EDF">
        <w:rPr>
          <w:rFonts w:eastAsia="Times New Roman" w:cs="Times New Roman"/>
          <w:b/>
          <w:szCs w:val="24"/>
        </w:rPr>
        <w:t xml:space="preserve">in response to these comments. </w:t>
      </w:r>
      <w:r w:rsidRPr="00642B6A">
        <w:rPr>
          <w:rFonts w:eastAsia="Times New Roman" w:cs="Times New Roman"/>
          <w:b/>
          <w:szCs w:val="24"/>
        </w:rPr>
        <w:t>Specifically address comments received on cost and hour burden.</w:t>
      </w:r>
    </w:p>
    <w:p w:rsidR="00D422CA" w:rsidRPr="00373ACF" w:rsidP="00373ACF" w14:paraId="70EB5325" w14:textId="38A1A3A7">
      <w:pPr>
        <w:tabs>
          <w:tab w:val="left" w:pos="-720"/>
          <w:tab w:val="left" w:pos="0"/>
          <w:tab w:val="left" w:pos="720"/>
        </w:tabs>
        <w:spacing w:after="240"/>
        <w:ind w:firstLine="720"/>
        <w:rPr>
          <w:rFonts w:eastAsia="Times New Roman" w:cs="Times New Roman"/>
          <w:szCs w:val="24"/>
        </w:rPr>
      </w:pPr>
      <w:r>
        <w:rPr>
          <w:rFonts w:eastAsia="Times New Roman" w:cs="Times New Roman"/>
          <w:szCs w:val="24"/>
        </w:rPr>
        <w:t xml:space="preserve">Following the </w:t>
      </w:r>
      <w:r w:rsidR="000109D7">
        <w:rPr>
          <w:rFonts w:eastAsia="Times New Roman" w:cs="Times New Roman"/>
          <w:szCs w:val="24"/>
        </w:rPr>
        <w:t>issuance of the Commission’s order</w:t>
      </w:r>
      <w:r>
        <w:rPr>
          <w:rStyle w:val="FootnoteReference"/>
        </w:rPr>
        <w:footnoteReference w:id="9"/>
      </w:r>
      <w:r>
        <w:t xml:space="preserve"> designating a UPI and product classification system to be used in swap recordkeeping and data reporting</w:t>
      </w:r>
      <w:r w:rsidR="000109D7">
        <w:t xml:space="preserve">, </w:t>
      </w:r>
      <w:r w:rsidR="000109D7">
        <w:rPr>
          <w:rFonts w:eastAsia="Times New Roman" w:cs="Times New Roman"/>
          <w:szCs w:val="24"/>
        </w:rPr>
        <w:t>t</w:t>
      </w:r>
      <w:r w:rsidRPr="00373ACF" w:rsidR="00897B59">
        <w:rPr>
          <w:rFonts w:eastAsia="Times New Roman" w:cs="Times New Roman"/>
          <w:szCs w:val="24"/>
        </w:rPr>
        <w:t>he Commission affirmatively sought comment from the public concerning the collection of information required by CFTC regulation 45.</w:t>
      </w:r>
      <w:r w:rsidR="00BD3F5D">
        <w:rPr>
          <w:rFonts w:eastAsia="Times New Roman" w:cs="Times New Roman"/>
          <w:szCs w:val="24"/>
        </w:rPr>
        <w:t>7</w:t>
      </w:r>
      <w:r w:rsidRPr="00373ACF" w:rsidR="00897B59">
        <w:rPr>
          <w:rFonts w:eastAsia="Times New Roman" w:cs="Times New Roman"/>
          <w:szCs w:val="24"/>
        </w:rPr>
        <w:t xml:space="preserve">.  </w:t>
      </w:r>
      <w:r w:rsidRPr="00310E25" w:rsidR="00897B59">
        <w:rPr>
          <w:rFonts w:eastAsia="Times New Roman" w:cs="Times New Roman"/>
          <w:szCs w:val="24"/>
        </w:rPr>
        <w:t xml:space="preserve">A copy of the solicitation of public comment appeared in the Federal Register at </w:t>
      </w:r>
      <w:r w:rsidRPr="00310E25" w:rsidR="000109D7">
        <w:rPr>
          <w:rFonts w:eastAsia="Times New Roman" w:cs="Times New Roman"/>
          <w:szCs w:val="20"/>
        </w:rPr>
        <w:t xml:space="preserve">88 </w:t>
      </w:r>
      <w:r w:rsidRPr="00310E25" w:rsidR="00260EEE">
        <w:rPr>
          <w:rFonts w:eastAsia="Times New Roman" w:cs="Times New Roman"/>
          <w:szCs w:val="20"/>
        </w:rPr>
        <w:t xml:space="preserve">FR </w:t>
      </w:r>
      <w:r w:rsidRPr="00310E25" w:rsidR="000109D7">
        <w:rPr>
          <w:rFonts w:eastAsia="Times New Roman" w:cs="Times New Roman"/>
          <w:szCs w:val="20"/>
        </w:rPr>
        <w:t xml:space="preserve">43807 </w:t>
      </w:r>
      <w:r w:rsidRPr="00310E25" w:rsidR="00260EEE">
        <w:rPr>
          <w:rFonts w:eastAsia="Times New Roman" w:cs="Times New Roman"/>
          <w:szCs w:val="20"/>
        </w:rPr>
        <w:t>(</w:t>
      </w:r>
      <w:r w:rsidRPr="00310E25" w:rsidR="000109D7">
        <w:rPr>
          <w:rFonts w:eastAsia="Times New Roman" w:cs="Times New Roman"/>
          <w:szCs w:val="20"/>
        </w:rPr>
        <w:t>Jul</w:t>
      </w:r>
      <w:bookmarkStart w:id="3" w:name="_GoBack"/>
      <w:bookmarkEnd w:id="3"/>
      <w:r w:rsidRPr="00310E25" w:rsidR="000109D7">
        <w:rPr>
          <w:rFonts w:eastAsia="Times New Roman" w:cs="Times New Roman"/>
          <w:szCs w:val="20"/>
        </w:rPr>
        <w:t>y 6, 2023</w:t>
      </w:r>
      <w:r w:rsidR="00310E25">
        <w:rPr>
          <w:rFonts w:eastAsia="Times New Roman" w:cs="Times New Roman"/>
          <w:szCs w:val="20"/>
        </w:rPr>
        <w:t>)</w:t>
      </w:r>
      <w:r w:rsidRPr="00310E25" w:rsidR="00260EEE">
        <w:rPr>
          <w:rFonts w:eastAsia="Times New Roman" w:cs="Times New Roman"/>
          <w:szCs w:val="20"/>
        </w:rPr>
        <w:t>.</w:t>
      </w:r>
      <w:r w:rsidRPr="00310E25" w:rsidR="00897B59">
        <w:rPr>
          <w:rFonts w:eastAsia="Times New Roman" w:cs="Times New Roman"/>
          <w:szCs w:val="24"/>
        </w:rPr>
        <w:t xml:space="preserve"> </w:t>
      </w:r>
      <w:r w:rsidRPr="00310E25" w:rsidR="006C7F21">
        <w:rPr>
          <w:rFonts w:eastAsia="Times New Roman" w:cs="Times New Roman"/>
          <w:szCs w:val="24"/>
        </w:rPr>
        <w:t xml:space="preserve"> </w:t>
      </w:r>
      <w:r w:rsidRPr="00310E25" w:rsidR="00897B59">
        <w:rPr>
          <w:rFonts w:eastAsia="Times New Roman" w:cs="Times New Roman"/>
          <w:szCs w:val="24"/>
        </w:rPr>
        <w:t>The Commission received no relevant comments</w:t>
      </w:r>
      <w:r w:rsidRPr="00310E25" w:rsidR="00E34DF0">
        <w:rPr>
          <w:rFonts w:eastAsia="Times New Roman" w:cs="Times New Roman"/>
          <w:szCs w:val="24"/>
        </w:rPr>
        <w:t xml:space="preserve"> that addressed its PRA burden estimates</w:t>
      </w:r>
      <w:r w:rsidRPr="00310E25" w:rsidR="00897B59">
        <w:rPr>
          <w:rFonts w:eastAsia="Times New Roman" w:cs="Times New Roman"/>
          <w:szCs w:val="24"/>
        </w:rPr>
        <w:t>.</w:t>
      </w:r>
    </w:p>
    <w:p w:rsidR="00642B6A" w:rsidRPr="00642B6A" w:rsidP="00FE503D" w14:paraId="50F422B5" w14:textId="2105A72E">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P="007A1013" w14:paraId="50F422B6" w14:textId="008CD85A">
      <w:pPr>
        <w:tabs>
          <w:tab w:val="left" w:pos="-720"/>
          <w:tab w:val="left" w:pos="1305"/>
        </w:tabs>
        <w:spacing w:after="240"/>
        <w:ind w:firstLine="720"/>
        <w:rPr>
          <w:rFonts w:eastAsia="Times New Roman" w:cs="Times New Roman"/>
          <w:szCs w:val="24"/>
        </w:rPr>
      </w:pPr>
      <w:r w:rsidRPr="007A1013">
        <w:rPr>
          <w:rFonts w:eastAsia="Times New Roman" w:cs="Times New Roman"/>
          <w:szCs w:val="24"/>
        </w:rPr>
        <w:t xml:space="preserve">Not applicable, </w:t>
      </w:r>
      <w:r w:rsidR="005F1E0E">
        <w:rPr>
          <w:rFonts w:eastAsia="Times New Roman" w:cs="Times New Roman"/>
          <w:szCs w:val="20"/>
        </w:rPr>
        <w:t>t</w:t>
      </w:r>
      <w:r w:rsidR="00D33D5E">
        <w:rPr>
          <w:rFonts w:eastAsia="Times New Roman" w:cs="Times New Roman"/>
          <w:szCs w:val="20"/>
        </w:rPr>
        <w:t>his information collection does not involve the provision of any payment or gift to respondents.</w:t>
      </w:r>
    </w:p>
    <w:p w:rsidR="00642B6A" w:rsidRPr="00642B6A" w:rsidP="00FE503D" w14:paraId="50F422B7" w14:textId="77777777">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00D945B5" w:rsidRPr="007A1013" w:rsidP="007A1013" w14:paraId="50F422B8" w14:textId="6BA7872C">
      <w:pPr>
        <w:tabs>
          <w:tab w:val="left" w:pos="-720"/>
        </w:tabs>
        <w:spacing w:after="240"/>
        <w:ind w:firstLine="720"/>
        <w:rPr>
          <w:rFonts w:eastAsia="Times New Roman" w:cs="Times New Roman"/>
          <w:szCs w:val="24"/>
        </w:rPr>
      </w:pPr>
      <w:r w:rsidRPr="00536C1A">
        <w:rPr>
          <w:rFonts w:eastAsia="Times New Roman" w:cs="Times New Roman"/>
          <w:szCs w:val="24"/>
        </w:rPr>
        <w:t xml:space="preserve">The Commission does not provide respondents with an assurance of confidentiality beyond that provided by applicable law. </w:t>
      </w:r>
      <w:r w:rsidRPr="007A1013" w:rsidR="007A1013">
        <w:rPr>
          <w:rFonts w:eastAsia="Times New Roman" w:cs="Times New Roman"/>
          <w:szCs w:val="24"/>
        </w:rPr>
        <w:t xml:space="preserve">All requirements </w:t>
      </w:r>
      <w:r w:rsidR="00834BFB">
        <w:rPr>
          <w:rFonts w:eastAsia="Times New Roman" w:cs="Times New Roman"/>
          <w:szCs w:val="24"/>
        </w:rPr>
        <w:t>in the collection</w:t>
      </w:r>
      <w:r w:rsidRPr="007A1013" w:rsidR="007A1013">
        <w:rPr>
          <w:rFonts w:eastAsia="Times New Roman" w:cs="Times New Roman"/>
          <w:szCs w:val="24"/>
        </w:rPr>
        <w:t xml:space="preserve"> to submit proprietary or other confidential information are subject to the Commission’s existing statutory, regulatory, and procedural requirements to protect the confidentiality of such information. This includes the requirements of sections 8(a) and 21(c)(6) of the Act as well as in </w:t>
      </w:r>
      <w:r w:rsidR="008C44CC">
        <w:rPr>
          <w:rFonts w:eastAsia="Times New Roman" w:cs="Times New Roman"/>
          <w:szCs w:val="24"/>
        </w:rPr>
        <w:t xml:space="preserve">parts </w:t>
      </w:r>
      <w:r w:rsidRPr="007A1013" w:rsidR="007A1013">
        <w:rPr>
          <w:rFonts w:eastAsia="Times New Roman" w:cs="Times New Roman"/>
          <w:szCs w:val="24"/>
        </w:rPr>
        <w:t>145 and 147 of the Commission’s regulations.</w:t>
      </w:r>
    </w:p>
    <w:p w:rsidR="00642B6A" w:rsidRPr="00642B6A" w:rsidP="00FE503D" w14:paraId="50F422B9" w14:textId="78B0910F">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w:t>
      </w:r>
      <w:r w:rsidR="00C83EDF">
        <w:rPr>
          <w:rFonts w:eastAsia="Times New Roman" w:cs="Times New Roman"/>
          <w:b/>
          <w:szCs w:val="24"/>
        </w:rPr>
        <w:t xml:space="preserve">e commonly considered private. </w:t>
      </w:r>
      <w:r w:rsidRPr="00642B6A">
        <w:rPr>
          <w:rFonts w:eastAsia="Times New Roman" w:cs="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F41C5" w:rsidRPr="008F41C5" w:rsidP="00970CC5" w14:paraId="6D0DBF20" w14:textId="77777777">
      <w:pPr>
        <w:tabs>
          <w:tab w:val="left" w:pos="-720"/>
        </w:tabs>
        <w:suppressAutoHyphens/>
        <w:spacing w:after="240"/>
        <w:ind w:firstLine="720"/>
        <w:rPr>
          <w:rFonts w:eastAsia="Times New Roman" w:cs="Times New Roman"/>
          <w:szCs w:val="24"/>
        </w:rPr>
      </w:pPr>
      <w:r w:rsidRPr="008F41C5">
        <w:rPr>
          <w:rFonts w:eastAsia="Times New Roman" w:cs="Times New Roman"/>
          <w:szCs w:val="24"/>
        </w:rPr>
        <w:t>Not applicable, the collection does not involve any questions of a sensitive nature, as the term is used in this question.</w:t>
      </w:r>
    </w:p>
    <w:p w:rsidR="00642B6A" w:rsidRPr="00642B6A" w:rsidP="00505251" w14:paraId="50F422BB" w14:textId="376BEAD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 xml:space="preserve">Provide estimates of the hour burden of </w:t>
      </w:r>
      <w:r w:rsidR="00C83EDF">
        <w:rPr>
          <w:rFonts w:eastAsia="Times New Roman" w:cs="Times New Roman"/>
          <w:b/>
          <w:szCs w:val="24"/>
        </w:rPr>
        <w:t xml:space="preserve">the collection of information. </w:t>
      </w:r>
      <w:r w:rsidRPr="00642B6A">
        <w:rPr>
          <w:rFonts w:eastAsia="Times New Roman" w:cs="Times New Roman"/>
          <w:b/>
          <w:szCs w:val="24"/>
        </w:rPr>
        <w:t>The Statement should:</w:t>
      </w:r>
    </w:p>
    <w:p w:rsidR="00642B6A" w:rsidP="00FE503D" w14:paraId="50F422BC" w14:textId="320B0D8D">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w:t>
      </w:r>
      <w:r w:rsidR="00C83EDF">
        <w:rPr>
          <w:rFonts w:eastAsia="Times New Roman" w:cs="Times New Roman"/>
          <w:b/>
          <w:szCs w:val="24"/>
        </w:rPr>
        <w:t xml:space="preserve"> how the burden was estimated. </w:t>
      </w:r>
      <w:r w:rsidRPr="00642B6A">
        <w:rPr>
          <w:rFonts w:eastAsia="Times New Roman" w:cs="Times New Roman"/>
          <w:b/>
          <w:szCs w:val="24"/>
        </w:rPr>
        <w:t>Unless directed to do so, agencies should not conduct special surveys to obtain information on which to base hour burden esti</w:t>
      </w:r>
      <w:r w:rsidR="00C83EDF">
        <w:rPr>
          <w:rFonts w:eastAsia="Times New Roman" w:cs="Times New Roman"/>
          <w:b/>
          <w:szCs w:val="24"/>
        </w:rPr>
        <w:t xml:space="preserve">mates. </w:t>
      </w:r>
      <w:r w:rsidRPr="00642B6A">
        <w:rPr>
          <w:rFonts w:eastAsia="Times New Roman" w:cs="Times New Roman"/>
          <w:b/>
          <w:szCs w:val="24"/>
        </w:rPr>
        <w:t>Consultation with a sample (fewer than ten) of poten</w:t>
      </w:r>
      <w:r w:rsidR="00C83EDF">
        <w:rPr>
          <w:rFonts w:eastAsia="Times New Roman" w:cs="Times New Roman"/>
          <w:b/>
          <w:szCs w:val="24"/>
        </w:rPr>
        <w:t xml:space="preserve">tial respondents is desirable. </w:t>
      </w:r>
      <w:r w:rsidRPr="00642B6A">
        <w:rPr>
          <w:rFonts w:eastAsia="Times New Roman" w:cs="Times New Roman"/>
          <w:b/>
          <w:szCs w:val="24"/>
        </w:rPr>
        <w:t>If the hour burden on respondents is expected to vary widely because of differences in activity, size or complexity, show the range of estimated hour burden, and explain</w:t>
      </w:r>
      <w:r w:rsidR="00C83EDF">
        <w:rPr>
          <w:rFonts w:eastAsia="Times New Roman" w:cs="Times New Roman"/>
          <w:b/>
          <w:szCs w:val="24"/>
        </w:rPr>
        <w:t xml:space="preserve"> the reasons for the variance. </w:t>
      </w:r>
      <w:r w:rsidRPr="00642B6A">
        <w:rPr>
          <w:rFonts w:eastAsia="Times New Roman" w:cs="Times New Roman"/>
          <w:b/>
          <w:szCs w:val="24"/>
        </w:rPr>
        <w:t>Generally, estimates should not include burden hours for customary and usual business practices.</w:t>
      </w:r>
    </w:p>
    <w:p w:rsidR="00642B6A" w:rsidRPr="00642B6A" w:rsidP="00FE503D" w14:paraId="50F422BD"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RPr="00642B6A" w:rsidP="00FE503D" w14:paraId="50F422BE" w14:textId="1E9AD2E4">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w:t>
      </w:r>
      <w:r w:rsidR="00C83EDF">
        <w:rPr>
          <w:rFonts w:eastAsia="Times New Roman" w:cs="Times New Roman"/>
          <w:b/>
          <w:szCs w:val="24"/>
        </w:rPr>
        <w:t xml:space="preserve">ropriate wage rate categories. </w:t>
      </w:r>
      <w:r w:rsidRPr="00642B6A">
        <w:rPr>
          <w:rFonts w:eastAsia="Times New Roman" w:cs="Times New Roman"/>
          <w:b/>
          <w:szCs w:val="24"/>
        </w:rPr>
        <w:t>The cost of contracting out or paying outside parties for information collection activitie</w:t>
      </w:r>
      <w:r w:rsidR="00C83EDF">
        <w:rPr>
          <w:rFonts w:eastAsia="Times New Roman" w:cs="Times New Roman"/>
          <w:b/>
          <w:szCs w:val="24"/>
        </w:rPr>
        <w:t xml:space="preserve">s should not be included here. </w:t>
      </w:r>
      <w:r w:rsidRPr="00642B6A">
        <w:rPr>
          <w:rFonts w:eastAsia="Times New Roman" w:cs="Times New Roman"/>
          <w:b/>
          <w:szCs w:val="24"/>
        </w:rPr>
        <w:t>Instead, this cost should be included in Item 13.</w:t>
      </w:r>
    </w:p>
    <w:p w:rsidR="00655C2A" w:rsidP="006513DF" w14:paraId="0EC62E56" w14:textId="1C237A62">
      <w:pPr>
        <w:spacing w:after="240"/>
        <w:ind w:firstLine="720"/>
        <w:rPr>
          <w:rFonts w:eastAsia="Times New Roman" w:cs="Times New Roman"/>
          <w:color w:val="000000"/>
        </w:rPr>
      </w:pPr>
      <w:r>
        <w:rPr>
          <w:rFonts w:eastAsia="Times New Roman" w:cs="Times New Roman"/>
          <w:i/>
          <w:color w:val="000000" w:themeColor="text1"/>
        </w:rPr>
        <w:t xml:space="preserve">See </w:t>
      </w:r>
      <w:r>
        <w:rPr>
          <w:rFonts w:eastAsia="Times New Roman" w:cs="Times New Roman"/>
          <w:color w:val="000000" w:themeColor="text1"/>
        </w:rPr>
        <w:t xml:space="preserve">Attachment A. </w:t>
      </w:r>
      <w:r w:rsidRPr="2A5ED906">
        <w:rPr>
          <w:rFonts w:eastAsia="Times New Roman" w:cs="Times New Roman"/>
          <w:color w:val="000000" w:themeColor="text1"/>
        </w:rPr>
        <w:t xml:space="preserve">The </w:t>
      </w:r>
      <w:r w:rsidRPr="2A5ED906" w:rsidR="00E86FB7">
        <w:rPr>
          <w:rFonts w:eastAsia="Times New Roman" w:cs="Times New Roman"/>
          <w:color w:val="000000" w:themeColor="text1"/>
        </w:rPr>
        <w:t xml:space="preserve">Information Collection </w:t>
      </w:r>
      <w:r w:rsidRPr="2A5ED906">
        <w:rPr>
          <w:rFonts w:eastAsia="Times New Roman" w:cs="Times New Roman"/>
          <w:color w:val="000000" w:themeColor="text1"/>
        </w:rPr>
        <w:t>results in the collection of information on swap data reported to SDRs and the Commission</w:t>
      </w:r>
      <w:r w:rsidRPr="2A5ED906" w:rsidR="00E86FB7">
        <w:rPr>
          <w:rFonts w:eastAsia="Times New Roman" w:cs="Times New Roman"/>
          <w:color w:val="000000" w:themeColor="text1"/>
        </w:rPr>
        <w:t xml:space="preserve"> by market </w:t>
      </w:r>
      <w:r w:rsidRPr="2A5ED906" w:rsidR="467921B0">
        <w:rPr>
          <w:rFonts w:eastAsia="Times New Roman" w:cs="Times New Roman"/>
          <w:color w:val="000000" w:themeColor="text1"/>
        </w:rPr>
        <w:t>participants</w:t>
      </w:r>
      <w:r w:rsidRPr="2A5ED906">
        <w:rPr>
          <w:rFonts w:eastAsia="Times New Roman" w:cs="Times New Roman"/>
          <w:color w:val="000000" w:themeColor="text1"/>
        </w:rPr>
        <w:t xml:space="preserve">. Specifically, </w:t>
      </w:r>
      <w:r w:rsidR="00446B78">
        <w:rPr>
          <w:rFonts w:eastAsia="Times New Roman" w:cs="Times New Roman"/>
          <w:color w:val="000000" w:themeColor="text1"/>
        </w:rPr>
        <w:t xml:space="preserve">under Regulation 45.7, </w:t>
      </w:r>
      <w:r>
        <w:rPr>
          <w:rFonts w:eastAsia="Times New Roman" w:cs="Times New Roman"/>
          <w:color w:val="000000"/>
          <w:szCs w:val="24"/>
        </w:rPr>
        <w:t xml:space="preserve">SDRs, SEFs, DCMs, and reporting counterparties </w:t>
      </w:r>
      <w:r w:rsidR="006830D8">
        <w:rPr>
          <w:rFonts w:eastAsia="Times New Roman" w:cs="Times New Roman"/>
          <w:color w:val="000000" w:themeColor="text1"/>
        </w:rPr>
        <w:t>identify</w:t>
      </w:r>
      <w:r w:rsidR="00446B78">
        <w:rPr>
          <w:rFonts w:eastAsia="Times New Roman" w:cs="Times New Roman"/>
          <w:color w:val="000000" w:themeColor="text1"/>
        </w:rPr>
        <w:t xml:space="preserve"> any swap in all recordkeeping and swap data reporting by means of a UPI and product </w:t>
      </w:r>
      <w:r w:rsidR="006830D8">
        <w:rPr>
          <w:rFonts w:eastAsia="Times New Roman" w:cs="Times New Roman"/>
          <w:color w:val="000000" w:themeColor="text1"/>
        </w:rPr>
        <w:t>classification</w:t>
      </w:r>
      <w:r w:rsidR="00446B78">
        <w:rPr>
          <w:rFonts w:eastAsia="Times New Roman" w:cs="Times New Roman"/>
          <w:color w:val="000000" w:themeColor="text1"/>
        </w:rPr>
        <w:t xml:space="preserve"> system. </w:t>
      </w:r>
    </w:p>
    <w:p w:rsidR="009A36B4" w:rsidRPr="006513DF" w14:paraId="358B1911" w14:textId="669BCE19">
      <w:pPr>
        <w:tabs>
          <w:tab w:val="left" w:pos="-720"/>
        </w:tabs>
        <w:suppressAutoHyphens/>
        <w:spacing w:after="240"/>
        <w:ind w:firstLine="720"/>
        <w:rPr>
          <w:rFonts w:eastAsia="Times New Roman" w:cs="Times New Roman"/>
          <w:szCs w:val="24"/>
        </w:rPr>
      </w:pPr>
      <w:r w:rsidRPr="005C72D4">
        <w:rPr>
          <w:rFonts w:eastAsia="Times New Roman" w:cs="Times New Roman"/>
          <w:szCs w:val="24"/>
        </w:rPr>
        <w:t>CFTC regulation</w:t>
      </w:r>
      <w:r w:rsidRPr="005C72D4" w:rsidR="00446B78">
        <w:rPr>
          <w:rFonts w:eastAsia="Times New Roman" w:cs="Times New Roman"/>
          <w:szCs w:val="24"/>
        </w:rPr>
        <w:t xml:space="preserve"> 45.7</w:t>
      </w:r>
      <w:r w:rsidRPr="005C72D4">
        <w:rPr>
          <w:rFonts w:eastAsia="Times New Roman" w:cs="Times New Roman"/>
          <w:szCs w:val="24"/>
        </w:rPr>
        <w:t xml:space="preserve"> impose</w:t>
      </w:r>
      <w:r w:rsidRPr="005C72D4" w:rsidR="00446B78">
        <w:rPr>
          <w:rFonts w:eastAsia="Times New Roman" w:cs="Times New Roman"/>
          <w:szCs w:val="24"/>
        </w:rPr>
        <w:t>s</w:t>
      </w:r>
      <w:r w:rsidRPr="005C72D4">
        <w:rPr>
          <w:rFonts w:eastAsia="Times New Roman" w:cs="Times New Roman"/>
          <w:szCs w:val="24"/>
        </w:rPr>
        <w:t xml:space="preserve"> recordkeeping and reporting obligations on affected parties. As detailed below, Commission staff estimate</w:t>
      </w:r>
      <w:r w:rsidR="007D3EAB">
        <w:rPr>
          <w:rFonts w:eastAsia="Times New Roman" w:cs="Times New Roman"/>
          <w:szCs w:val="24"/>
        </w:rPr>
        <w:t>s</w:t>
      </w:r>
      <w:r w:rsidRPr="005C72D4">
        <w:rPr>
          <w:rFonts w:eastAsia="Times New Roman" w:cs="Times New Roman"/>
          <w:szCs w:val="24"/>
        </w:rPr>
        <w:t xml:space="preserve"> that 1,732 respondents incur a total annual burden of </w:t>
      </w:r>
      <w:r>
        <w:rPr>
          <w:rFonts w:eastAsia="Times New Roman" w:cs="Times New Roman"/>
          <w:szCs w:val="24"/>
        </w:rPr>
        <w:t>1,093 hours</w:t>
      </w:r>
      <w:r w:rsidRPr="0090271B">
        <w:rPr>
          <w:rFonts w:eastAsia="Times New Roman" w:cs="Times New Roman"/>
          <w:szCs w:val="24"/>
        </w:rPr>
        <w:t xml:space="preserve"> and an associated </w:t>
      </w:r>
      <w:r w:rsidR="007D3EAB">
        <w:rPr>
          <w:rFonts w:eastAsia="Times New Roman" w:cs="Times New Roman"/>
          <w:szCs w:val="24"/>
        </w:rPr>
        <w:t xml:space="preserve">labor </w:t>
      </w:r>
      <w:r w:rsidRPr="0090271B">
        <w:rPr>
          <w:rFonts w:eastAsia="Times New Roman" w:cs="Times New Roman"/>
          <w:szCs w:val="24"/>
        </w:rPr>
        <w:t xml:space="preserve">cost </w:t>
      </w:r>
      <w:r w:rsidR="007D3EAB">
        <w:rPr>
          <w:rFonts w:eastAsia="Times New Roman" w:cs="Times New Roman"/>
          <w:szCs w:val="24"/>
        </w:rPr>
        <w:t xml:space="preserve">totaling </w:t>
      </w:r>
      <w:r w:rsidRPr="0090271B">
        <w:rPr>
          <w:rFonts w:eastAsia="Times New Roman" w:cs="Times New Roman"/>
          <w:szCs w:val="24"/>
        </w:rPr>
        <w:t>$</w:t>
      </w:r>
      <w:r w:rsidRPr="0090271B" w:rsidR="0078293E">
        <w:rPr>
          <w:rFonts w:eastAsia="Times New Roman" w:cs="Times New Roman"/>
          <w:szCs w:val="24"/>
        </w:rPr>
        <w:t>1</w:t>
      </w:r>
      <w:r>
        <w:rPr>
          <w:rFonts w:eastAsia="Times New Roman" w:cs="Times New Roman"/>
          <w:szCs w:val="24"/>
        </w:rPr>
        <w:t>01</w:t>
      </w:r>
      <w:r w:rsidRPr="0090271B" w:rsidR="0078293E">
        <w:rPr>
          <w:rFonts w:eastAsia="Times New Roman" w:cs="Times New Roman"/>
          <w:szCs w:val="24"/>
        </w:rPr>
        <w:t>,</w:t>
      </w:r>
      <w:r>
        <w:rPr>
          <w:rFonts w:eastAsia="Times New Roman" w:cs="Times New Roman"/>
          <w:szCs w:val="24"/>
        </w:rPr>
        <w:t>992</w:t>
      </w:r>
      <w:r w:rsidRPr="0090271B" w:rsidR="0078293E">
        <w:rPr>
          <w:rFonts w:eastAsia="Times New Roman" w:cs="Times New Roman"/>
          <w:szCs w:val="24"/>
        </w:rPr>
        <w:t>. In</w:t>
      </w:r>
      <w:r w:rsidRPr="0090271B" w:rsidR="007B6BA0">
        <w:rPr>
          <w:rFonts w:eastAsia="Times New Roman" w:cs="Times New Roman"/>
          <w:szCs w:val="24"/>
        </w:rPr>
        <w:t xml:space="preserve"> calculating the annualized costs to </w:t>
      </w:r>
      <w:r w:rsidRPr="0090271B" w:rsidR="3B068A2D">
        <w:rPr>
          <w:rFonts w:eastAsia="Times New Roman" w:cs="Times New Roman"/>
          <w:szCs w:val="24"/>
        </w:rPr>
        <w:t>respondents</w:t>
      </w:r>
      <w:r w:rsidRPr="0090271B" w:rsidR="007B6BA0">
        <w:rPr>
          <w:rFonts w:eastAsia="Times New Roman" w:cs="Times New Roman"/>
          <w:szCs w:val="24"/>
        </w:rPr>
        <w:t xml:space="preserve"> for the hour burdens for the collection of information, the Commission estimates the appropriate wage rate based on salary information for the securities industry complied by the Department of Labor’s Bureau of Labor Statistics (“BLS”). Commission staff arrived at an hourly rate of $</w:t>
      </w:r>
      <w:r>
        <w:rPr>
          <w:rFonts w:eastAsia="Times New Roman" w:cs="Times New Roman"/>
          <w:szCs w:val="24"/>
        </w:rPr>
        <w:t>93.31</w:t>
      </w:r>
      <w:r w:rsidRPr="0090271B" w:rsidR="007B6BA0">
        <w:rPr>
          <w:rFonts w:eastAsia="Times New Roman" w:cs="Times New Roman"/>
          <w:szCs w:val="24"/>
        </w:rPr>
        <w:t xml:space="preserve"> </w:t>
      </w:r>
      <w:r w:rsidRPr="0090271B" w:rsidR="5999193D">
        <w:rPr>
          <w:rFonts w:eastAsia="Times New Roman" w:cs="Times New Roman"/>
          <w:szCs w:val="24"/>
        </w:rPr>
        <w:t>using</w:t>
      </w:r>
      <w:r w:rsidRPr="0090271B" w:rsidR="007B6BA0">
        <w:rPr>
          <w:rFonts w:eastAsia="Times New Roman" w:cs="Times New Roman"/>
          <w:szCs w:val="24"/>
        </w:rPr>
        <w:t xml:space="preserve"> figures from a weighted average of salaries and bonuses across different </w:t>
      </w:r>
      <w:r w:rsidRPr="0090271B" w:rsidR="47B2ECB5">
        <w:rPr>
          <w:rFonts w:eastAsia="Times New Roman" w:cs="Times New Roman"/>
          <w:szCs w:val="24"/>
        </w:rPr>
        <w:t>professional</w:t>
      </w:r>
      <w:r w:rsidRPr="0090271B" w:rsidR="007B6BA0">
        <w:rPr>
          <w:rFonts w:eastAsia="Times New Roman" w:cs="Times New Roman"/>
          <w:szCs w:val="24"/>
        </w:rPr>
        <w:t xml:space="preserve"> contained in the most recent BLS Occupation Employment and Wages Report (May 202</w:t>
      </w:r>
      <w:r>
        <w:rPr>
          <w:rFonts w:eastAsia="Times New Roman" w:cs="Times New Roman"/>
          <w:szCs w:val="24"/>
        </w:rPr>
        <w:t>2</w:t>
      </w:r>
      <w:r w:rsidRPr="0090271B" w:rsidR="007B6BA0">
        <w:rPr>
          <w:rFonts w:eastAsia="Times New Roman" w:cs="Times New Roman"/>
          <w:szCs w:val="24"/>
        </w:rPr>
        <w:t xml:space="preserve">) </w:t>
      </w:r>
      <w:r w:rsidRPr="0090271B" w:rsidR="12FC5BEB">
        <w:rPr>
          <w:rFonts w:eastAsia="Times New Roman" w:cs="Times New Roman"/>
          <w:szCs w:val="24"/>
        </w:rPr>
        <w:t>multiplied</w:t>
      </w:r>
      <w:r w:rsidRPr="0090271B" w:rsidR="007B6BA0">
        <w:rPr>
          <w:rFonts w:eastAsia="Times New Roman" w:cs="Times New Roman"/>
          <w:szCs w:val="24"/>
        </w:rPr>
        <w:t xml:space="preserve"> by 1.3 to account for overhead and other benefits. The Commission estimated wage rate is a weighted national average of mean hourly wages fo</w:t>
      </w:r>
      <w:r w:rsidRPr="0090271B" w:rsidR="659C12E1">
        <w:rPr>
          <w:rFonts w:eastAsia="Times New Roman" w:cs="Times New Roman"/>
          <w:szCs w:val="24"/>
        </w:rPr>
        <w:t>r</w:t>
      </w:r>
      <w:r w:rsidRPr="0090271B" w:rsidR="007B6BA0">
        <w:rPr>
          <w:rFonts w:eastAsia="Times New Roman" w:cs="Times New Roman"/>
          <w:szCs w:val="24"/>
        </w:rPr>
        <w:t xml:space="preserve"> the following occupations (and their relative weight): “computer programmer</w:t>
      </w:r>
      <w:r w:rsidR="00E30A69">
        <w:rPr>
          <w:rFonts w:eastAsia="Times New Roman" w:cs="Times New Roman"/>
          <w:szCs w:val="24"/>
        </w:rPr>
        <w:t xml:space="preserve"> </w:t>
      </w:r>
      <w:r w:rsidRPr="0090271B" w:rsidR="007B6BA0">
        <w:rPr>
          <w:rFonts w:eastAsia="Times New Roman" w:cs="Times New Roman"/>
          <w:szCs w:val="24"/>
        </w:rPr>
        <w:t xml:space="preserve">- industry: securities, commodity contracts, and other </w:t>
      </w:r>
      <w:r w:rsidRPr="0090271B" w:rsidR="3BFAFC64">
        <w:rPr>
          <w:rFonts w:eastAsia="Times New Roman" w:cs="Times New Roman"/>
          <w:szCs w:val="24"/>
        </w:rPr>
        <w:t>financial</w:t>
      </w:r>
      <w:r w:rsidRPr="0090271B" w:rsidR="007B6BA0">
        <w:rPr>
          <w:rFonts w:eastAsia="Times New Roman" w:cs="Times New Roman"/>
          <w:szCs w:val="24"/>
        </w:rPr>
        <w:t xml:space="preserve"> investment and related </w:t>
      </w:r>
      <w:r w:rsidRPr="0090271B" w:rsidR="1338B4FB">
        <w:rPr>
          <w:rFonts w:eastAsia="Times New Roman" w:cs="Times New Roman"/>
          <w:szCs w:val="24"/>
        </w:rPr>
        <w:t>activities</w:t>
      </w:r>
      <w:r w:rsidRPr="0090271B" w:rsidR="007B6BA0">
        <w:rPr>
          <w:rFonts w:eastAsia="Times New Roman" w:cs="Times New Roman"/>
          <w:szCs w:val="24"/>
        </w:rPr>
        <w:t xml:space="preserve">” (50% weight); “compliance officer - industry: securities, commodity contracts, and other </w:t>
      </w:r>
      <w:r w:rsidRPr="0090271B" w:rsidR="743F4676">
        <w:rPr>
          <w:rFonts w:eastAsia="Times New Roman" w:cs="Times New Roman"/>
          <w:szCs w:val="24"/>
        </w:rPr>
        <w:t>financial</w:t>
      </w:r>
      <w:r w:rsidRPr="0090271B" w:rsidR="007B6BA0">
        <w:rPr>
          <w:rFonts w:eastAsia="Times New Roman" w:cs="Times New Roman"/>
          <w:szCs w:val="24"/>
        </w:rPr>
        <w:t xml:space="preserve"> investment and related </w:t>
      </w:r>
      <w:r w:rsidRPr="0090271B" w:rsidR="231829BE">
        <w:rPr>
          <w:rFonts w:eastAsia="Times New Roman" w:cs="Times New Roman"/>
          <w:szCs w:val="24"/>
        </w:rPr>
        <w:t>activities</w:t>
      </w:r>
      <w:r w:rsidRPr="0090271B" w:rsidR="007B6BA0">
        <w:rPr>
          <w:rFonts w:eastAsia="Times New Roman" w:cs="Times New Roman"/>
          <w:szCs w:val="24"/>
        </w:rPr>
        <w:t xml:space="preserve">” (25% weight); and “lawyer- industry: securities, commodity contracts, and other </w:t>
      </w:r>
      <w:r w:rsidRPr="0090271B" w:rsidR="2F1E91FA">
        <w:rPr>
          <w:rFonts w:eastAsia="Times New Roman" w:cs="Times New Roman"/>
          <w:szCs w:val="24"/>
        </w:rPr>
        <w:t>financial</w:t>
      </w:r>
      <w:r w:rsidRPr="0090271B" w:rsidR="007B6BA0">
        <w:rPr>
          <w:rFonts w:eastAsia="Times New Roman" w:cs="Times New Roman"/>
          <w:szCs w:val="24"/>
        </w:rPr>
        <w:t xml:space="preserve"> investment and related </w:t>
      </w:r>
      <w:r w:rsidRPr="0090271B" w:rsidR="5C3849B6">
        <w:rPr>
          <w:rFonts w:eastAsia="Times New Roman" w:cs="Times New Roman"/>
          <w:szCs w:val="24"/>
        </w:rPr>
        <w:t>activities</w:t>
      </w:r>
      <w:r w:rsidRPr="0090271B" w:rsidR="007B6BA0">
        <w:rPr>
          <w:rFonts w:eastAsia="Times New Roman" w:cs="Times New Roman"/>
          <w:szCs w:val="24"/>
        </w:rPr>
        <w:t xml:space="preserve">” (25% weight). Commission staff chose this methodology to account for the variance in skill sets that may be used to accomplish the collection of information. </w:t>
      </w:r>
      <w:r w:rsidRPr="0090271B" w:rsidR="006924A6">
        <w:rPr>
          <w:rFonts w:eastAsia="Times New Roman" w:cs="Times New Roman"/>
          <w:szCs w:val="24"/>
        </w:rPr>
        <w:t>More detail regarding the burden estimates for each regulato</w:t>
      </w:r>
      <w:r w:rsidRPr="0090271B" w:rsidR="003E2E9A">
        <w:rPr>
          <w:rFonts w:eastAsia="Times New Roman" w:cs="Times New Roman"/>
          <w:szCs w:val="24"/>
        </w:rPr>
        <w:t>ry</w:t>
      </w:r>
      <w:r w:rsidRPr="0090271B" w:rsidR="006924A6">
        <w:rPr>
          <w:rFonts w:eastAsia="Times New Roman" w:cs="Times New Roman"/>
          <w:szCs w:val="24"/>
        </w:rPr>
        <w:t xml:space="preserve"> </w:t>
      </w:r>
      <w:r w:rsidRPr="0090271B" w:rsidR="00706B64">
        <w:rPr>
          <w:rFonts w:eastAsia="Times New Roman" w:cs="Times New Roman"/>
          <w:szCs w:val="24"/>
        </w:rPr>
        <w:t>requirement</w:t>
      </w:r>
      <w:r w:rsidRPr="0090271B" w:rsidR="006924A6">
        <w:rPr>
          <w:rFonts w:eastAsia="Times New Roman" w:cs="Times New Roman"/>
          <w:szCs w:val="24"/>
        </w:rPr>
        <w:t xml:space="preserve"> affected by the renewal of Commission’s actio</w:t>
      </w:r>
      <w:r w:rsidRPr="0090271B" w:rsidR="003E2E9A">
        <w:rPr>
          <w:rFonts w:eastAsia="Times New Roman" w:cs="Times New Roman"/>
          <w:szCs w:val="24"/>
        </w:rPr>
        <w:t>n</w:t>
      </w:r>
      <w:r w:rsidRPr="0090271B" w:rsidR="006924A6">
        <w:rPr>
          <w:rFonts w:eastAsia="Times New Roman" w:cs="Times New Roman"/>
          <w:szCs w:val="24"/>
        </w:rPr>
        <w:t>s is provided below.</w:t>
      </w:r>
    </w:p>
    <w:p w:rsidR="00A8331E" w:rsidRPr="00CE5DF0" w:rsidP="00A8331E" w14:paraId="7CE541A6" w14:textId="77777777">
      <w:pPr>
        <w:spacing w:after="240"/>
        <w:rPr>
          <w:rFonts w:eastAsia="Times New Roman" w:cs="Times New Roman"/>
          <w:i/>
          <w:color w:val="000000"/>
          <w:szCs w:val="24"/>
        </w:rPr>
      </w:pPr>
      <w:r w:rsidRPr="00CE5DF0">
        <w:rPr>
          <w:rFonts w:eastAsia="Times New Roman" w:cs="Times New Roman"/>
          <w:i/>
          <w:color w:val="000000"/>
          <w:szCs w:val="24"/>
        </w:rPr>
        <w:t>Summary</w:t>
      </w:r>
    </w:p>
    <w:p w:rsidR="00A8331E" w:rsidRPr="001E6DC0" w:rsidP="00A8331E" w14:paraId="02146A8E" w14:textId="130386D2">
      <w:pPr>
        <w:tabs>
          <w:tab w:val="left" w:pos="-720"/>
        </w:tabs>
        <w:suppressAutoHyphens/>
        <w:spacing w:after="240"/>
        <w:ind w:firstLine="720"/>
        <w:rPr>
          <w:rFonts w:eastAsia="Times New Roman" w:cs="Times New Roman"/>
          <w:szCs w:val="24"/>
        </w:rPr>
      </w:pPr>
      <w:r w:rsidRPr="001E6DC0">
        <w:rPr>
          <w:rFonts w:eastAsia="Times New Roman" w:cs="Times New Roman"/>
          <w:szCs w:val="24"/>
        </w:rPr>
        <w:t>As described in Attachment A,</w:t>
      </w:r>
      <w:r w:rsidR="005255D2">
        <w:rPr>
          <w:rFonts w:eastAsia="Times New Roman" w:cs="Times New Roman"/>
          <w:szCs w:val="24"/>
        </w:rPr>
        <w:t xml:space="preserve"> IC 1,</w:t>
      </w:r>
      <w:r w:rsidRPr="001E6DC0">
        <w:rPr>
          <w:rFonts w:eastAsia="Times New Roman" w:cs="Times New Roman"/>
          <w:szCs w:val="24"/>
        </w:rPr>
        <w:t xml:space="preserve"> the Commission estimates that total overall </w:t>
      </w:r>
      <w:r w:rsidR="00E30A69">
        <w:rPr>
          <w:rFonts w:eastAsia="Times New Roman" w:cs="Times New Roman"/>
          <w:szCs w:val="24"/>
        </w:rPr>
        <w:t xml:space="preserve">reporting </w:t>
      </w:r>
      <w:r w:rsidRPr="001E6DC0">
        <w:rPr>
          <w:rFonts w:eastAsia="Times New Roman" w:cs="Times New Roman"/>
          <w:szCs w:val="24"/>
        </w:rPr>
        <w:t xml:space="preserve">burden </w:t>
      </w:r>
      <w:r w:rsidR="00E30A69">
        <w:rPr>
          <w:rFonts w:eastAsia="Times New Roman" w:cs="Times New Roman"/>
          <w:szCs w:val="24"/>
        </w:rPr>
        <w:t xml:space="preserve">associated with </w:t>
      </w:r>
      <w:r>
        <w:rPr>
          <w:rFonts w:eastAsia="Times New Roman" w:cs="Times New Roman"/>
          <w:szCs w:val="24"/>
        </w:rPr>
        <w:t>regulation 45.7</w:t>
      </w:r>
      <w:r w:rsidRPr="001E6DC0">
        <w:rPr>
          <w:rFonts w:eastAsia="Times New Roman" w:cs="Times New Roman"/>
          <w:szCs w:val="24"/>
        </w:rPr>
        <w:t xml:space="preserve"> are as follows:</w:t>
      </w:r>
    </w:p>
    <w:p w:rsidR="00A8331E" w:rsidP="00A8331E" w14:paraId="644876C4" w14:textId="77777777">
      <w:pPr>
        <w:pStyle w:val="ListParagraph"/>
        <w:numPr>
          <w:ilvl w:val="0"/>
          <w:numId w:val="21"/>
        </w:numPr>
        <w:spacing w:after="240"/>
        <w:contextualSpacing w:val="0"/>
        <w:rPr>
          <w:rFonts w:eastAsia="Times New Roman" w:cs="Times New Roman"/>
          <w:color w:val="000000"/>
          <w:szCs w:val="24"/>
        </w:rPr>
      </w:pPr>
      <w:r>
        <w:rPr>
          <w:rFonts w:eastAsia="Times New Roman" w:cs="Times New Roman"/>
          <w:color w:val="000000"/>
          <w:szCs w:val="24"/>
        </w:rPr>
        <w:t>The number of respondents remains 1,732 SEFs, DCMs, DCOs, SDRs, DCMs, and non-reporting counterparties.</w:t>
      </w:r>
    </w:p>
    <w:p w:rsidR="00A8331E" w:rsidP="00A8331E" w14:paraId="4B012B5A" w14:textId="77777777">
      <w:pPr>
        <w:pStyle w:val="ListParagraph"/>
        <w:numPr>
          <w:ilvl w:val="0"/>
          <w:numId w:val="21"/>
        </w:numPr>
        <w:spacing w:after="240"/>
        <w:contextualSpacing w:val="0"/>
        <w:rPr>
          <w:rFonts w:eastAsia="Times New Roman" w:cs="Times New Roman"/>
          <w:color w:val="000000"/>
          <w:szCs w:val="24"/>
        </w:rPr>
      </w:pPr>
      <w:r>
        <w:rPr>
          <w:rFonts w:eastAsia="Times New Roman" w:cs="Times New Roman"/>
          <w:color w:val="000000"/>
          <w:szCs w:val="24"/>
        </w:rPr>
        <w:t>The estimated annual number of responses per respondent will be 63.</w:t>
      </w:r>
    </w:p>
    <w:p w:rsidR="00A8331E" w:rsidP="00A8331E" w14:paraId="06E8E6A1" w14:textId="77777777">
      <w:pPr>
        <w:pStyle w:val="ListParagraph"/>
        <w:numPr>
          <w:ilvl w:val="0"/>
          <w:numId w:val="21"/>
        </w:numPr>
        <w:spacing w:after="240"/>
        <w:contextualSpacing w:val="0"/>
        <w:rPr>
          <w:rFonts w:eastAsia="Times New Roman" w:cs="Times New Roman"/>
          <w:color w:val="000000"/>
          <w:szCs w:val="24"/>
        </w:rPr>
      </w:pPr>
      <w:r>
        <w:rPr>
          <w:rFonts w:eastAsia="Times New Roman" w:cs="Times New Roman"/>
          <w:color w:val="000000"/>
          <w:szCs w:val="24"/>
        </w:rPr>
        <w:t xml:space="preserve">The estimated total annual number of responses will be </w:t>
      </w:r>
      <w:r>
        <w:rPr>
          <w:rFonts w:cs="Times New Roman"/>
          <w:szCs w:val="24"/>
        </w:rPr>
        <w:t>109,300</w:t>
      </w:r>
      <w:r>
        <w:rPr>
          <w:rFonts w:eastAsia="Times New Roman" w:cs="Times New Roman"/>
          <w:color w:val="000000"/>
          <w:szCs w:val="24"/>
        </w:rPr>
        <w:t>.</w:t>
      </w:r>
    </w:p>
    <w:p w:rsidR="00A8331E" w:rsidP="00A8331E" w14:paraId="2FE4542E" w14:textId="77777777">
      <w:pPr>
        <w:pStyle w:val="ListParagraph"/>
        <w:numPr>
          <w:ilvl w:val="0"/>
          <w:numId w:val="21"/>
        </w:numPr>
        <w:spacing w:after="240"/>
        <w:contextualSpacing w:val="0"/>
        <w:rPr>
          <w:rFonts w:eastAsia="Times New Roman" w:cs="Times New Roman"/>
          <w:color w:val="000000"/>
          <w:szCs w:val="24"/>
        </w:rPr>
      </w:pPr>
      <w:r>
        <w:rPr>
          <w:rFonts w:eastAsia="Times New Roman" w:cs="Times New Roman"/>
          <w:color w:val="000000"/>
          <w:szCs w:val="24"/>
        </w:rPr>
        <w:t>The estimated total aggregate burden hours will be 1,093.</w:t>
      </w:r>
    </w:p>
    <w:p w:rsidR="00A8331E" w:rsidRPr="001E6DC0" w:rsidP="00A8331E" w14:paraId="657E2A32" w14:textId="18FDB93A">
      <w:pPr>
        <w:pStyle w:val="ListParagraph"/>
        <w:numPr>
          <w:ilvl w:val="0"/>
          <w:numId w:val="21"/>
        </w:numPr>
        <w:spacing w:after="240"/>
        <w:contextualSpacing w:val="0"/>
        <w:rPr>
          <w:rFonts w:eastAsia="Times New Roman" w:cs="Times New Roman"/>
          <w:color w:val="000000"/>
          <w:szCs w:val="24"/>
        </w:rPr>
      </w:pPr>
      <w:r w:rsidRPr="001E6DC0">
        <w:rPr>
          <w:rFonts w:eastAsia="Times New Roman" w:cs="Times New Roman"/>
          <w:color w:val="000000"/>
          <w:szCs w:val="24"/>
        </w:rPr>
        <w:t>The estimated total annual burden hour cost of all responses will be $</w:t>
      </w:r>
      <w:r>
        <w:rPr>
          <w:rFonts w:eastAsia="Times New Roman" w:cs="Times New Roman"/>
          <w:color w:val="000000"/>
          <w:szCs w:val="24"/>
        </w:rPr>
        <w:t>101,992</w:t>
      </w:r>
      <w:r w:rsidRPr="001E6DC0">
        <w:rPr>
          <w:rFonts w:eastAsia="Times New Roman" w:cs="Times New Roman"/>
          <w:color w:val="000000"/>
          <w:szCs w:val="24"/>
        </w:rPr>
        <w:t>.</w:t>
      </w:r>
    </w:p>
    <w:p w:rsidR="009A36B4" w:rsidRPr="000C5ED9" w:rsidP="3D55BF78" w14:paraId="18CBD8C7" w14:textId="171B56A7">
      <w:pPr>
        <w:suppressAutoHyphens/>
        <w:spacing w:after="240"/>
        <w:ind w:firstLine="720"/>
        <w:rPr>
          <w:rFonts w:eastAsia="Times New Roman" w:cs="Times New Roman"/>
          <w:color w:val="000000"/>
        </w:rPr>
      </w:pPr>
      <w:r>
        <w:t xml:space="preserve">In addition, </w:t>
      </w:r>
      <w:r w:rsidR="005255D2">
        <w:t xml:space="preserve">as described in Attachment A, </w:t>
      </w:r>
      <w:r w:rsidR="00971153">
        <w:t xml:space="preserve">new </w:t>
      </w:r>
      <w:r w:rsidR="005255D2">
        <w:t xml:space="preserve">IC </w:t>
      </w:r>
      <w:r w:rsidR="00971153">
        <w:t>4</w:t>
      </w:r>
      <w:r w:rsidR="005255D2">
        <w:t xml:space="preserve">, </w:t>
      </w:r>
      <w:r>
        <w:t xml:space="preserve">the Commission estimates that regulation 45.7 will create costs for entities required to </w:t>
      </w:r>
      <w:r w:rsidR="068BA574">
        <w:t xml:space="preserve">retrieve </w:t>
      </w:r>
      <w:r w:rsidR="00A8331E">
        <w:t>and transmit</w:t>
      </w:r>
      <w:r>
        <w:t xml:space="preserve"> UPIs to update their systems to </w:t>
      </w:r>
      <w:r w:rsidR="480D28AD">
        <w:t xml:space="preserve">retrieve </w:t>
      </w:r>
      <w:r w:rsidR="00A8331E">
        <w:t>and transmit</w:t>
      </w:r>
      <w:r>
        <w:t xml:space="preserve"> UPIs. The Commission estimates that </w:t>
      </w:r>
      <w:r w:rsidRPr="3D55BF78">
        <w:rPr>
          <w:rFonts w:eastAsia="Times New Roman" w:cs="Times New Roman"/>
          <w:color w:val="000000" w:themeColor="text1"/>
        </w:rPr>
        <w:t xml:space="preserve">SDRs, SEFs, DCMs, and reporting counterparties </w:t>
      </w:r>
      <w:r>
        <w:t xml:space="preserve">required to </w:t>
      </w:r>
      <w:r w:rsidR="1A398008">
        <w:t xml:space="preserve">retrieve </w:t>
      </w:r>
      <w:r w:rsidR="00A8331E">
        <w:t>and transmit</w:t>
      </w:r>
      <w:r>
        <w:t xml:space="preserve"> UPIs will incur a one-time initial burden of one hour per entity to modify their systems to adopt the </w:t>
      </w:r>
      <w:r w:rsidR="00A8331E">
        <w:t xml:space="preserve">required </w:t>
      </w:r>
      <w:r>
        <w:t xml:space="preserve">changes, for a </w:t>
      </w:r>
      <w:r>
        <w:t>total estimated hours</w:t>
      </w:r>
      <w:r>
        <w:t xml:space="preserve"> burden of </w:t>
      </w:r>
      <w:r w:rsidR="00A8331E">
        <w:t>1,732</w:t>
      </w:r>
      <w:r>
        <w:t xml:space="preserve"> hours. The </w:t>
      </w:r>
      <w:r w:rsidR="003E79E9">
        <w:t xml:space="preserve">associated labor </w:t>
      </w:r>
      <w:r>
        <w:t>cost per entity is estimated to be $</w:t>
      </w:r>
      <w:r w:rsidR="00A8331E">
        <w:t>93.31</w:t>
      </w:r>
      <w:r>
        <w:t xml:space="preserve"> for a total cost across entities of $</w:t>
      </w:r>
      <w:r w:rsidR="00A8331E">
        <w:t>161,6</w:t>
      </w:r>
      <w:r w:rsidR="005255D2">
        <w:t>20</w:t>
      </w:r>
      <w:r>
        <w:t>.</w:t>
      </w:r>
    </w:p>
    <w:p w:rsidR="00013AB1" w:rsidRPr="00642B6A" w:rsidP="00FE503D" w14:paraId="50F422C1" w14:textId="2B8FB5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recordkeepers resulting from </w:t>
      </w:r>
      <w:r>
        <w:rPr>
          <w:rFonts w:eastAsia="Times New Roman" w:cs="Times New Roman"/>
          <w:b/>
          <w:szCs w:val="24"/>
        </w:rPr>
        <w:t xml:space="preserve">the collection of information. </w:t>
      </w:r>
      <w:r w:rsidRPr="00642B6A">
        <w:rPr>
          <w:rFonts w:eastAsia="Times New Roman" w:cs="Times New Roman"/>
          <w:b/>
          <w:szCs w:val="24"/>
        </w:rPr>
        <w:t>(Do not include the cost of any hour burden shown in Items 12 and 14).</w:t>
      </w:r>
    </w:p>
    <w:p w:rsidR="00013AB1" w:rsidRPr="00642B6A" w:rsidP="00FE503D" w14:paraId="50F422C2" w14:textId="1F35A16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operation and maintenance and purchase of </w:t>
      </w:r>
      <w:r>
        <w:rPr>
          <w:rFonts w:eastAsia="Times New Roman" w:cs="Times New Roman"/>
          <w:b/>
          <w:szCs w:val="24"/>
        </w:rPr>
        <w:t xml:space="preserve">services component. </w:t>
      </w:r>
      <w:r w:rsidRPr="00642B6A">
        <w:rPr>
          <w:rFonts w:eastAsia="Times New Roman" w:cs="Times New Roman"/>
          <w:b/>
          <w:szCs w:val="24"/>
        </w:rPr>
        <w:t>The estimates should take into account costs associated with generating, maintaining, and disclosing</w:t>
      </w:r>
      <w:r>
        <w:rPr>
          <w:rFonts w:eastAsia="Times New Roman" w:cs="Times New Roman"/>
          <w:b/>
          <w:szCs w:val="24"/>
        </w:rPr>
        <w:t xml:space="preserve"> or providing the information. </w:t>
      </w:r>
      <w:r w:rsidRPr="00642B6A">
        <w:rPr>
          <w:rFonts w:eastAsia="Times New Roman" w:cs="Times New Roman"/>
          <w:b/>
          <w:szCs w:val="24"/>
        </w:rPr>
        <w:t>Include descriptions of methods used to estimate major costs factors including system and technology acquisition, expected useful life of capital equipment, the discount rate(s), and the time period over</w:t>
      </w:r>
      <w:r>
        <w:rPr>
          <w:rFonts w:eastAsia="Times New Roman" w:cs="Times New Roman"/>
          <w:b/>
          <w:szCs w:val="24"/>
        </w:rPr>
        <w:t xml:space="preserve"> which costs will be incurred. </w:t>
      </w:r>
      <w:r w:rsidRPr="00642B6A">
        <w:rPr>
          <w:rFonts w:eastAsia="Times New Roman" w:cs="Times New Roman"/>
          <w:b/>
          <w:szCs w:val="24"/>
        </w:rPr>
        <w:t>Capital and start-up costs include, among other items, preparations for collecting information such as purchasing computers and software, monitoring, sampling, drilling and testing equipment, and record storage facilities.</w:t>
      </w:r>
    </w:p>
    <w:p w:rsidR="00013AB1" w:rsidRPr="00642B6A" w:rsidP="00FE503D" w14:paraId="50F422C3" w14:textId="5AA257E5">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w:t>
      </w:r>
      <w:r>
        <w:rPr>
          <w:rFonts w:eastAsia="Times New Roman" w:cs="Times New Roman"/>
          <w:b/>
          <w:szCs w:val="24"/>
        </w:rPr>
        <w:t xml:space="preserve"> the reasons for the variance. </w:t>
      </w:r>
      <w:r w:rsidRPr="00642B6A">
        <w:rPr>
          <w:rFonts w:eastAsia="Times New Roman" w:cs="Times New Roman"/>
          <w:b/>
          <w:szCs w:val="24"/>
        </w:rPr>
        <w:t>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013AB1" w:rsidRPr="00642B6A" w:rsidP="00FE503D" w14:paraId="50F422C4" w14:textId="77777777">
      <w:pPr>
        <w:numPr>
          <w:ilvl w:val="0"/>
          <w:numId w:val="1"/>
        </w:numPr>
        <w:tabs>
          <w:tab w:val="left" w:pos="-720"/>
          <w:tab w:val="left" w:pos="0"/>
          <w:tab w:val="left" w:pos="720"/>
          <w:tab w:val="clear" w:pos="936"/>
        </w:tabs>
        <w:spacing w:after="240"/>
        <w:ind w:left="1080" w:hanging="360"/>
        <w:jc w:val="both"/>
        <w:rPr>
          <w:rFonts w:eastAsia="Times New Roman" w:cs="Times New Roman"/>
          <w:b/>
          <w:szCs w:val="24"/>
        </w:rPr>
      </w:pPr>
      <w:r w:rsidRPr="00642B6A">
        <w:rPr>
          <w:rFonts w:eastAsia="Times New Roman" w:cs="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85BFF" w14:paraId="4E32B1A8" w14:textId="0BFC125A">
      <w:pPr>
        <w:spacing w:after="240"/>
        <w:ind w:firstLine="720"/>
      </w:pPr>
      <w:r w:rsidRPr="00D951B8">
        <w:t xml:space="preserve">The Commission does not </w:t>
      </w:r>
      <w:r w:rsidR="008553E5">
        <w:t>anticipate</w:t>
      </w:r>
      <w:r w:rsidRPr="00D951B8" w:rsidR="008553E5">
        <w:t xml:space="preserve"> </w:t>
      </w:r>
      <w:r w:rsidRPr="00D951B8">
        <w:t xml:space="preserve">any </w:t>
      </w:r>
      <w:r w:rsidR="008553E5">
        <w:t xml:space="preserve">capital and start-up costs or </w:t>
      </w:r>
      <w:r w:rsidRPr="00D951B8">
        <w:t xml:space="preserve">ongoing </w:t>
      </w:r>
      <w:r w:rsidR="008553E5">
        <w:t xml:space="preserve">operation and maintenance </w:t>
      </w:r>
      <w:r w:rsidRPr="00D951B8">
        <w:t>costs for</w:t>
      </w:r>
      <w:r>
        <w:t xml:space="preserve"> </w:t>
      </w:r>
      <w:r w:rsidRPr="00D951B8">
        <w:t xml:space="preserve">SDRs or reporting entities </w:t>
      </w:r>
      <w:r w:rsidR="004363BB">
        <w:t xml:space="preserve">related to this </w:t>
      </w:r>
      <w:r w:rsidR="008553E5">
        <w:t>revision</w:t>
      </w:r>
      <w:r w:rsidR="007D52FF">
        <w:t>.</w:t>
      </w:r>
      <w:r w:rsidR="00253A53">
        <w:t xml:space="preserve"> </w:t>
      </w:r>
      <w:r w:rsidR="005255D2">
        <w:t xml:space="preserve"> </w:t>
      </w:r>
      <w:r w:rsidR="00DF4FC6">
        <w:t>T</w:t>
      </w:r>
      <w:r>
        <w:t xml:space="preserve">he Commission believes that the </w:t>
      </w:r>
      <w:r>
        <w:t xml:space="preserve">operation and </w:t>
      </w:r>
      <w:r w:rsidR="007D52FF">
        <w:t>maintenance</w:t>
      </w:r>
      <w:r>
        <w:t xml:space="preserve"> </w:t>
      </w:r>
      <w:r>
        <w:t>costs related to reporting certain swap data elements</w:t>
      </w:r>
      <w:r>
        <w:t xml:space="preserve"> and </w:t>
      </w:r>
      <w:r>
        <w:t>recordkeeping duties</w:t>
      </w:r>
      <w:r>
        <w:t xml:space="preserve"> are covered in the Item 12 above. To avoid double-counting, the Commission includes the costs associated with generating</w:t>
      </w:r>
      <w:r w:rsidR="4CB4E751">
        <w:t>,</w:t>
      </w:r>
      <w:r>
        <w:t xml:space="preserve"> </w:t>
      </w:r>
      <w:r w:rsidR="2CD2979D">
        <w:t>maintaining</w:t>
      </w:r>
      <w:r>
        <w:t xml:space="preserve">, and disclosing or providing the required </w:t>
      </w:r>
      <w:r w:rsidR="4B8C2473">
        <w:t>information</w:t>
      </w:r>
      <w:r>
        <w:t xml:space="preserve"> above.</w:t>
      </w:r>
    </w:p>
    <w:p w:rsidR="00013AB1" w:rsidRPr="00642B6A" w:rsidP="00FE503D" w14:paraId="50F422C7" w14:textId="3471EF54">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Provide estimates of the annualized co</w:t>
      </w:r>
      <w:r>
        <w:rPr>
          <w:rFonts w:eastAsia="Times New Roman" w:cs="Times New Roman"/>
          <w:b/>
          <w:szCs w:val="24"/>
        </w:rPr>
        <w:t xml:space="preserve">sts to the Federal Government. </w:t>
      </w:r>
      <w:r w:rsidRPr="00642B6A">
        <w:rPr>
          <w:rFonts w:eastAsia="Times New Roman" w:cs="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Pr>
          <w:rFonts w:eastAsia="Times New Roman" w:cs="Times New Roman"/>
          <w:b/>
          <w:szCs w:val="24"/>
        </w:rPr>
        <w:t xml:space="preserve">his collection of information. </w:t>
      </w:r>
      <w:r w:rsidRPr="00642B6A">
        <w:rPr>
          <w:rFonts w:eastAsia="Times New Roman" w:cs="Times New Roman"/>
          <w:b/>
          <w:szCs w:val="24"/>
        </w:rPr>
        <w:t>Agencies may also aggregate cost estimates from Items 12,</w:t>
      </w:r>
      <w:r>
        <w:rPr>
          <w:rFonts w:eastAsia="Times New Roman" w:cs="Times New Roman"/>
          <w:b/>
          <w:szCs w:val="24"/>
        </w:rPr>
        <w:t xml:space="preserve"> 13, and 14 in a single table.</w:t>
      </w:r>
    </w:p>
    <w:p w:rsidR="00013AB1" w:rsidRPr="00970CC5" w:rsidP="00970CC5" w14:paraId="50F422C8" w14:textId="4594EB0C">
      <w:pPr>
        <w:spacing w:after="240"/>
        <w:ind w:firstLine="720"/>
      </w:pPr>
      <w:r w:rsidRPr="00970CC5">
        <w:t xml:space="preserve">The Commission does not anticipate that </w:t>
      </w:r>
      <w:r w:rsidR="006D2561">
        <w:t xml:space="preserve">this information collection </w:t>
      </w:r>
      <w:r w:rsidRPr="00970CC5">
        <w:t xml:space="preserve">will </w:t>
      </w:r>
      <w:r w:rsidR="006D2561">
        <w:t xml:space="preserve">impose any additional cost on the Federal Government or </w:t>
      </w:r>
      <w:r w:rsidRPr="00970CC5">
        <w:t>require additional staff time or technology resources, as discussed in previous filings related to Information Collection 3038-0096.</w:t>
      </w:r>
    </w:p>
    <w:p w:rsidR="00013AB1" w:rsidRPr="00642B6A" w:rsidP="00FE503D" w14:paraId="50F422C9"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001E6DC0" w:rsidP="001E6DC0" w14:paraId="7219A288" w14:textId="0088FC4A">
      <w:pPr>
        <w:spacing w:after="240"/>
        <w:ind w:firstLine="720"/>
      </w:pPr>
      <w:r>
        <w:t xml:space="preserve">The Commission is </w:t>
      </w:r>
      <w:r w:rsidR="000B35AE">
        <w:t xml:space="preserve">revising </w:t>
      </w:r>
      <w:r>
        <w:t xml:space="preserve">its burden </w:t>
      </w:r>
      <w:r w:rsidR="00EF2321">
        <w:t xml:space="preserve">hours and hourly labor cost </w:t>
      </w:r>
      <w:r>
        <w:t xml:space="preserve">estimates </w:t>
      </w:r>
      <w:r w:rsidR="000B35AE">
        <w:t>following the Commission’s designation of a UPI and product classification system for certain asset classes.</w:t>
      </w:r>
      <w:r>
        <w:rPr>
          <w:rStyle w:val="FootnoteReference"/>
        </w:rPr>
        <w:footnoteReference w:id="10"/>
      </w:r>
      <w:r w:rsidR="000B35AE">
        <w:t xml:space="preserve">  </w:t>
      </w:r>
      <w:r w:rsidR="00BA45DD">
        <w:t xml:space="preserve">The Commission is revising its burden estimates associated with the reporting obligations under Part 45 of the Commission rules to account for new burden associated with the requirements of Part 45.7.  These changes result in an incremental increase of </w:t>
      </w:r>
      <w:r w:rsidR="004C0AB5">
        <w:t>1,093</w:t>
      </w:r>
      <w:r w:rsidR="00BA45DD">
        <w:t xml:space="preserve"> burden hours </w:t>
      </w:r>
      <w:r w:rsidR="003E79E9">
        <w:t xml:space="preserve">for reporting </w:t>
      </w:r>
      <w:r w:rsidR="004C0AB5">
        <w:t xml:space="preserve">along with $101,992 in associated labor costs </w:t>
      </w:r>
      <w:r w:rsidR="00BA45DD">
        <w:t>under IC 1: “</w:t>
      </w:r>
      <w:r w:rsidRPr="00BA45DD" w:rsidR="00BA45DD">
        <w:t>Swap Data Recordkeeping and Reporting Requirements</w:t>
      </w:r>
      <w:r w:rsidR="00BA45DD">
        <w:t xml:space="preserve">.”  </w:t>
      </w:r>
      <w:r w:rsidR="00D56D4A">
        <w:t xml:space="preserve">These revisions do not impact the estimates for recordkeeping hours under IC 1 “Swap Data Recordkeeping and Reporting Requirements” or any of the burden hour estimates under </w:t>
      </w:r>
      <w:r w:rsidR="0020392A">
        <w:t>IC 2</w:t>
      </w:r>
      <w:r w:rsidR="00D56D4A">
        <w:t xml:space="preserve"> titled “Exemption from Derivatives Clearing Organization Registration” or </w:t>
      </w:r>
      <w:r w:rsidR="0020392A">
        <w:t xml:space="preserve">IC 3 titled </w:t>
      </w:r>
      <w:r w:rsidR="00D56D4A">
        <w:t>“Correcting errors in swap data verification of swap data accuracy (17 CFR 45.14).”</w:t>
      </w:r>
      <w:r w:rsidR="0020392A">
        <w:t xml:space="preserve">  </w:t>
      </w:r>
      <w:r w:rsidR="00BA45DD">
        <w:t xml:space="preserve">In addition, </w:t>
      </w:r>
      <w:r w:rsidR="004C0AB5">
        <w:t xml:space="preserve">the Commission is adding a </w:t>
      </w:r>
      <w:r w:rsidR="00971153">
        <w:t xml:space="preserve">new </w:t>
      </w:r>
      <w:r w:rsidR="004C0AB5">
        <w:t>IC titled “</w:t>
      </w:r>
      <w:r w:rsidRPr="004C0AB5" w:rsidR="004C0AB5">
        <w:t>Update Systems to Obtain and Transmit UPIs</w:t>
      </w:r>
      <w:r w:rsidR="004C0AB5">
        <w:t xml:space="preserve">” to reflect the addition of an estimated 1,732 burden hours and an associated </w:t>
      </w:r>
      <w:r w:rsidRPr="004C0AB5" w:rsidR="004C0AB5">
        <w:t>$161,620</w:t>
      </w:r>
      <w:r w:rsidR="004C0AB5">
        <w:t xml:space="preserve"> in labor costs associated with the work necessary to update </w:t>
      </w:r>
      <w:r w:rsidR="004C0AB5">
        <w:t>update</w:t>
      </w:r>
      <w:r w:rsidR="004C0AB5">
        <w:t xml:space="preserve"> systems to retrieve and transmit UPIs.</w:t>
      </w:r>
      <w:r w:rsidR="00C70A40">
        <w:t xml:space="preserve">  As a result, this revision results in an overall increase of 2,825 hours annually, yielding a</w:t>
      </w:r>
      <w:r w:rsidR="00D052CF">
        <w:t xml:space="preserve"> new aggregate burden of 1,463,182 total burden hours for the Collection (as compared to the previously approved total of 1</w:t>
      </w:r>
      <w:r w:rsidRPr="00C70A40" w:rsidR="00C70A40">
        <w:t>,460,357</w:t>
      </w:r>
      <w:r w:rsidR="00C70A40">
        <w:t xml:space="preserve"> burden hours</w:t>
      </w:r>
      <w:r w:rsidR="00D052CF">
        <w:t>)</w:t>
      </w:r>
      <w:r w:rsidR="00C70A40">
        <w:t>.</w:t>
      </w:r>
    </w:p>
    <w:p w:rsidR="00013AB1" w:rsidRPr="00642B6A" w:rsidP="00FE503D" w14:paraId="50F422CB" w14:textId="165FBE71">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w:t>
      </w:r>
      <w:r>
        <w:rPr>
          <w:rFonts w:eastAsia="Times New Roman" w:cs="Times New Roman"/>
          <w:b/>
          <w:szCs w:val="24"/>
        </w:rPr>
        <w:t xml:space="preserve">cal analysis, and publication. </w:t>
      </w:r>
      <w:r w:rsidRPr="00642B6A">
        <w:rPr>
          <w:rFonts w:eastAsia="Times New Roman" w:cs="Times New Roman"/>
          <w:b/>
          <w:szCs w:val="24"/>
        </w:rPr>
        <w:t>Provide the time schedule for the entire project, including beginning and ending dates of the collection of information, completion of report, publication dates, and other actions.</w:t>
      </w:r>
    </w:p>
    <w:p w:rsidR="00013AB1" w:rsidRPr="00970CC5" w:rsidP="00970CC5" w14:paraId="50F422CC" w14:textId="711311DD">
      <w:pPr>
        <w:spacing w:after="240"/>
        <w:ind w:firstLine="720"/>
      </w:pPr>
      <w:r w:rsidRPr="00970CC5">
        <w:t xml:space="preserve">Not </w:t>
      </w:r>
      <w:r w:rsidRPr="00970CC5">
        <w:rPr>
          <w:rFonts w:eastAsia="Times New Roman" w:cs="Times New Roman"/>
          <w:szCs w:val="24"/>
        </w:rPr>
        <w:t xml:space="preserve">applicable, the results </w:t>
      </w:r>
      <w:r w:rsidRPr="00970CC5">
        <w:t>of this collection of information are not planned to be published for statistical use.</w:t>
      </w:r>
    </w:p>
    <w:p w:rsidR="00013AB1" w:rsidRPr="00642B6A" w:rsidP="00FE503D" w14:paraId="50F422CD" w14:textId="77777777">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013AB1" w:rsidRPr="00EF2321" w:rsidP="00970CC5" w14:paraId="50F422CE" w14:textId="58674FBF">
      <w:pPr>
        <w:spacing w:after="240"/>
        <w:ind w:firstLine="720"/>
      </w:pPr>
      <w:r w:rsidRPr="00970CC5">
        <w:t xml:space="preserve">Not applicable, the Commission is </w:t>
      </w:r>
      <w:r w:rsidRPr="00EF2321">
        <w:t>not seeking such approval for this publication.</w:t>
      </w:r>
    </w:p>
    <w:p w:rsidR="00013AB1" w:rsidRPr="00642B6A" w:rsidP="00FE503D" w14:paraId="50F422CF" w14:textId="50618DB4">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 xml:space="preserve">Explain each exception to the certification statement identified in Item 19, </w:t>
      </w:r>
      <w:r w:rsidR="00DE59A2">
        <w:rPr>
          <w:rFonts w:eastAsia="Times New Roman" w:cs="Times New Roman"/>
          <w:b/>
          <w:szCs w:val="24"/>
        </w:rPr>
        <w:t>“</w:t>
      </w:r>
      <w:r w:rsidRPr="00642B6A">
        <w:rPr>
          <w:rFonts w:eastAsia="Times New Roman" w:cs="Times New Roman"/>
          <w:b/>
          <w:szCs w:val="24"/>
        </w:rPr>
        <w:t>Certification for Paperwork Reduction Act Submissions,</w:t>
      </w:r>
      <w:r w:rsidR="00DE59A2">
        <w:rPr>
          <w:rFonts w:eastAsia="Times New Roman" w:cs="Times New Roman"/>
          <w:b/>
          <w:szCs w:val="24"/>
        </w:rPr>
        <w:t>”</w:t>
      </w:r>
      <w:r w:rsidRPr="00642B6A">
        <w:rPr>
          <w:rFonts w:eastAsia="Times New Roman" w:cs="Times New Roman"/>
          <w:b/>
          <w:szCs w:val="24"/>
        </w:rPr>
        <w:t xml:space="preserve"> of OMB Form 83-I.</w:t>
      </w:r>
    </w:p>
    <w:p w:rsidR="001607DA" w:rsidRPr="001E6DC0" w:rsidP="001E6DC0" w14:paraId="0FED353C" w14:textId="1F732572">
      <w:pPr>
        <w:spacing w:after="240"/>
        <w:ind w:firstLine="720"/>
      </w:pPr>
      <w:r w:rsidRPr="001E6DC0">
        <w:t>Not applicable, there are no exceptions.</w:t>
      </w:r>
    </w:p>
    <w:p w:rsidR="001E6DC0" w:rsidP="00431E00" w14:paraId="60BEBC2C" w14:textId="77777777">
      <w:pPr>
        <w:tabs>
          <w:tab w:val="left" w:pos="-720"/>
        </w:tabs>
        <w:spacing w:after="240"/>
        <w:rPr>
          <w:rFonts w:eastAsia="Times New Roman" w:cs="Times New Roman"/>
          <w:szCs w:val="24"/>
        </w:rPr>
      </w:pPr>
    </w:p>
    <w:p w:rsidR="001607DA" w:rsidP="00431E00" w14:paraId="1E0C1650" w14:textId="77777777">
      <w:pPr>
        <w:tabs>
          <w:tab w:val="left" w:pos="-720"/>
        </w:tabs>
        <w:spacing w:after="240"/>
        <w:rPr>
          <w:rFonts w:eastAsia="Times New Roman" w:cs="Times New Roman"/>
          <w:szCs w:val="24"/>
        </w:rPr>
        <w:sectPr w:rsidSect="008C44CC">
          <w:footerReference w:type="default" r:id="rId9"/>
          <w:footerReference w:type="first" r:id="rId10"/>
          <w:endnotePr>
            <w:numFmt w:val="decimal"/>
          </w:endnotePr>
          <w:pgSz w:w="12240" w:h="15840"/>
          <w:pgMar w:top="1440" w:right="1440" w:bottom="1440" w:left="1440" w:header="720" w:footer="720" w:gutter="0"/>
          <w:cols w:space="720"/>
          <w:titlePg/>
          <w:docGrid w:linePitch="360"/>
        </w:sectPr>
      </w:pPr>
    </w:p>
    <w:p w:rsidR="00013AB1" w:rsidRPr="00260EEE" w:rsidP="00870D2C" w14:paraId="50F422D4" w14:textId="289871BF">
      <w:pPr>
        <w:tabs>
          <w:tab w:val="left" w:pos="-720"/>
        </w:tabs>
        <w:spacing w:after="240"/>
        <w:jc w:val="center"/>
        <w:rPr>
          <w:rFonts w:eastAsia="Times New Roman" w:cs="Times New Roman"/>
          <w:b/>
          <w:szCs w:val="24"/>
          <w:u w:val="single"/>
        </w:rPr>
      </w:pPr>
      <w:r w:rsidRPr="00260EEE">
        <w:rPr>
          <w:rFonts w:eastAsia="Times New Roman" w:cs="Times New Roman"/>
          <w:b/>
          <w:szCs w:val="24"/>
          <w:u w:val="single"/>
        </w:rPr>
        <w:t>Attachment A</w:t>
      </w:r>
    </w:p>
    <w:p w:rsidR="00013AB1" w:rsidP="00642B6A" w14:paraId="50F422D5" w14:textId="6519385E">
      <w:pPr>
        <w:jc w:val="center"/>
        <w:rPr>
          <w:rFonts w:eastAsia="Times New Roman" w:cs="Times New Roman"/>
          <w:b/>
          <w:szCs w:val="24"/>
        </w:rPr>
      </w:pPr>
      <w:r>
        <w:rPr>
          <w:rFonts w:eastAsia="Times New Roman" w:cs="Times New Roman"/>
          <w:b/>
          <w:szCs w:val="24"/>
        </w:rPr>
        <w:t>OMB Control Number 3038-0096</w:t>
      </w:r>
    </w:p>
    <w:p w:rsidR="00013AB1" w:rsidP="00357E35" w14:paraId="50F422D6" w14:textId="31E15FD3">
      <w:pPr>
        <w:jc w:val="center"/>
        <w:rPr>
          <w:rFonts w:eastAsia="Times New Roman" w:cs="Times New Roman"/>
          <w:b/>
          <w:szCs w:val="24"/>
        </w:rPr>
      </w:pPr>
      <w:r>
        <w:rPr>
          <w:rFonts w:eastAsia="Times New Roman" w:cs="Times New Roman"/>
          <w:b/>
          <w:szCs w:val="24"/>
        </w:rPr>
        <w:t>(</w:t>
      </w:r>
      <w:r w:rsidRPr="00260EEE">
        <w:rPr>
          <w:rFonts w:eastAsia="Times New Roman" w:cs="Times New Roman"/>
          <w:b/>
          <w:szCs w:val="24"/>
        </w:rPr>
        <w:t>Swap Data Reporting and Recordkeeping</w:t>
      </w:r>
      <w:r>
        <w:rPr>
          <w:rFonts w:eastAsia="Times New Roman" w:cs="Times New Roman"/>
          <w:b/>
          <w:szCs w:val="24"/>
        </w:rPr>
        <w:t>)</w:t>
      </w:r>
    </w:p>
    <w:p w:rsidR="00013AB1" w:rsidRPr="00642B6A" w:rsidP="00357E35" w14:paraId="15AE25DE" w14:textId="77777777">
      <w:pPr>
        <w:jc w:val="center"/>
        <w:rPr>
          <w:rFonts w:eastAsia="Times New Roman" w:cs="Times New Roman"/>
          <w:b/>
          <w:szCs w:val="24"/>
        </w:rPr>
      </w:pPr>
    </w:p>
    <w:p w:rsidR="00F96595" w:rsidP="00260EEE" w14:paraId="4CE90B6F" w14:textId="7E117785">
      <w:pPr>
        <w:spacing w:after="240"/>
        <w:rPr>
          <w:rFonts w:eastAsia="Times New Roman" w:cs="Times New Roman"/>
          <w:b/>
          <w:szCs w:val="24"/>
        </w:rPr>
      </w:pPr>
      <w:r w:rsidRPr="00660968">
        <w:rPr>
          <w:rFonts w:eastAsia="Times New Roman" w:cs="Times New Roman"/>
          <w:b/>
          <w:szCs w:val="24"/>
        </w:rPr>
        <w:t xml:space="preserve">IC </w:t>
      </w:r>
      <w:r w:rsidRPr="00660968" w:rsidR="00660968">
        <w:rPr>
          <w:rFonts w:eastAsia="Times New Roman" w:cs="Times New Roman"/>
          <w:b/>
          <w:szCs w:val="24"/>
        </w:rPr>
        <w:t>1</w:t>
      </w:r>
      <w:r w:rsidRPr="00660968">
        <w:rPr>
          <w:rFonts w:eastAsia="Times New Roman" w:cs="Times New Roman"/>
          <w:b/>
          <w:szCs w:val="24"/>
        </w:rPr>
        <w:t xml:space="preserve">:  </w:t>
      </w:r>
      <w:r w:rsidRPr="00660968" w:rsidR="00660968">
        <w:rPr>
          <w:rFonts w:eastAsia="Times New Roman" w:cs="Times New Roman"/>
          <w:b/>
          <w:szCs w:val="24"/>
        </w:rPr>
        <w:t>Swap Data Recordkeeping and Reporting Requirements</w:t>
      </w:r>
      <w:r w:rsidR="00672C7A">
        <w:rPr>
          <w:rFonts w:eastAsia="Times New Roman" w:cs="Times New Roman"/>
          <w:b/>
          <w:szCs w:val="24"/>
        </w:rPr>
        <w:t xml:space="preserve"> (REVISED)</w:t>
      </w:r>
    </w:p>
    <w:p w:rsidR="00013AB1" w:rsidRPr="000109D7" w:rsidP="005068A1" w14:paraId="2391352B" w14:textId="34C63CD7">
      <w:pPr>
        <w:rPr>
          <w:rFonts w:eastAsia="Times New Roman" w:cs="Times New Roman"/>
          <w:b/>
          <w:szCs w:val="24"/>
        </w:rPr>
      </w:pPr>
      <w:r w:rsidRPr="00260EEE">
        <w:rPr>
          <w:rFonts w:eastAsia="Times New Roman" w:cs="Times New Roman"/>
          <w:i/>
          <w:szCs w:val="24"/>
        </w:rPr>
        <w:t>Reporting Burden</w:t>
      </w:r>
      <w:r w:rsidR="00991E2B">
        <w:rPr>
          <w:rFonts w:eastAsia="Times New Roman" w:cs="Times New Roman"/>
          <w:i/>
          <w:szCs w:val="24"/>
        </w:rPr>
        <w:t xml:space="preserve"> </w:t>
      </w:r>
      <w:r w:rsidR="00991E2B">
        <w:rPr>
          <w:rFonts w:eastAsia="Times New Roman" w:cs="Times New Roman"/>
          <w:szCs w:val="24"/>
        </w:rPr>
        <w:t>(Revised)</w:t>
      </w:r>
    </w:p>
    <w:tbl>
      <w:tblPr>
        <w:tblpPr w:leftFromText="180" w:rightFromText="180" w:vertAnchor="text" w:horzAnchor="margin" w:tblpXSpec="center" w:tblpY="202"/>
        <w:tblW w:w="15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340"/>
        <w:gridCol w:w="1710"/>
        <w:gridCol w:w="1350"/>
        <w:gridCol w:w="1620"/>
        <w:gridCol w:w="1710"/>
        <w:gridCol w:w="1530"/>
        <w:gridCol w:w="1350"/>
        <w:gridCol w:w="1350"/>
        <w:gridCol w:w="1440"/>
        <w:gridCol w:w="1620"/>
      </w:tblGrid>
      <w:tr w14:paraId="08685A71" w14:textId="77777777" w:rsidTr="001201A1">
        <w:tblPrEx>
          <w:tblW w:w="15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288"/>
        </w:trPr>
        <w:tc>
          <w:tcPr>
            <w:tcW w:w="1340" w:type="dxa"/>
            <w:shd w:val="clear" w:color="auto" w:fill="auto"/>
            <w:hideMark/>
          </w:tcPr>
          <w:p w:rsidR="001836A0" w:rsidRPr="00624B4F" w:rsidP="000109D7" w14:paraId="2125AC52"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1</w:t>
            </w:r>
          </w:p>
        </w:tc>
        <w:tc>
          <w:tcPr>
            <w:tcW w:w="1710" w:type="dxa"/>
            <w:shd w:val="clear" w:color="auto" w:fill="auto"/>
            <w:hideMark/>
          </w:tcPr>
          <w:p w:rsidR="001836A0" w:rsidRPr="00624B4F" w:rsidP="000109D7" w14:paraId="3D509A9C"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2</w:t>
            </w:r>
          </w:p>
        </w:tc>
        <w:tc>
          <w:tcPr>
            <w:tcW w:w="1350" w:type="dxa"/>
            <w:shd w:val="clear" w:color="auto" w:fill="auto"/>
            <w:hideMark/>
          </w:tcPr>
          <w:p w:rsidR="001836A0" w:rsidRPr="00624B4F" w:rsidP="000109D7" w14:paraId="58481DD3"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3</w:t>
            </w:r>
          </w:p>
        </w:tc>
        <w:tc>
          <w:tcPr>
            <w:tcW w:w="1620" w:type="dxa"/>
            <w:shd w:val="clear" w:color="auto" w:fill="auto"/>
            <w:hideMark/>
          </w:tcPr>
          <w:p w:rsidR="001836A0" w:rsidRPr="00624B4F" w:rsidP="000109D7" w14:paraId="61AD089C"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4</w:t>
            </w:r>
          </w:p>
        </w:tc>
        <w:tc>
          <w:tcPr>
            <w:tcW w:w="1710" w:type="dxa"/>
            <w:shd w:val="clear" w:color="auto" w:fill="auto"/>
            <w:hideMark/>
          </w:tcPr>
          <w:p w:rsidR="001836A0" w:rsidRPr="00624B4F" w:rsidP="000109D7" w14:paraId="46302429"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5</w:t>
            </w:r>
          </w:p>
        </w:tc>
        <w:tc>
          <w:tcPr>
            <w:tcW w:w="1530" w:type="dxa"/>
            <w:shd w:val="clear" w:color="auto" w:fill="auto"/>
            <w:hideMark/>
          </w:tcPr>
          <w:p w:rsidR="001836A0" w:rsidRPr="00624B4F" w:rsidP="000109D7" w14:paraId="3FE80A6B"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6</w:t>
            </w:r>
          </w:p>
        </w:tc>
        <w:tc>
          <w:tcPr>
            <w:tcW w:w="1350" w:type="dxa"/>
            <w:shd w:val="clear" w:color="auto" w:fill="auto"/>
            <w:hideMark/>
          </w:tcPr>
          <w:p w:rsidR="001836A0" w:rsidRPr="00624B4F" w:rsidP="000109D7" w14:paraId="43E47653"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7</w:t>
            </w:r>
          </w:p>
        </w:tc>
        <w:tc>
          <w:tcPr>
            <w:tcW w:w="1350" w:type="dxa"/>
            <w:shd w:val="clear" w:color="auto" w:fill="auto"/>
            <w:hideMark/>
          </w:tcPr>
          <w:p w:rsidR="001836A0" w:rsidRPr="00624B4F" w:rsidP="000109D7" w14:paraId="2E9C249F"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8</w:t>
            </w:r>
          </w:p>
        </w:tc>
        <w:tc>
          <w:tcPr>
            <w:tcW w:w="1440" w:type="dxa"/>
            <w:shd w:val="clear" w:color="auto" w:fill="auto"/>
            <w:hideMark/>
          </w:tcPr>
          <w:p w:rsidR="001836A0" w:rsidRPr="00624B4F" w:rsidP="000109D7" w14:paraId="3735B2C4"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9</w:t>
            </w:r>
          </w:p>
        </w:tc>
        <w:tc>
          <w:tcPr>
            <w:tcW w:w="1620" w:type="dxa"/>
            <w:shd w:val="clear" w:color="auto" w:fill="auto"/>
            <w:hideMark/>
          </w:tcPr>
          <w:p w:rsidR="001836A0" w:rsidRPr="00624B4F" w:rsidP="000109D7" w14:paraId="2217DC3A"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10</w:t>
            </w:r>
          </w:p>
        </w:tc>
      </w:tr>
      <w:tr w14:paraId="0A1BF364" w14:textId="77777777" w:rsidTr="001201A1">
        <w:tblPrEx>
          <w:tblW w:w="15020" w:type="dxa"/>
          <w:tblLayout w:type="fixed"/>
          <w:tblLook w:val="04A0"/>
        </w:tblPrEx>
        <w:trPr>
          <w:trHeight w:val="1032"/>
        </w:trPr>
        <w:tc>
          <w:tcPr>
            <w:tcW w:w="1340" w:type="dxa"/>
            <w:shd w:val="clear" w:color="auto" w:fill="auto"/>
            <w:hideMark/>
          </w:tcPr>
          <w:p w:rsidR="001836A0" w:rsidRPr="00624B4F" w:rsidP="00797032" w14:paraId="23F5C05E" w14:textId="2ABA9156">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Regulation</w:t>
            </w:r>
          </w:p>
        </w:tc>
        <w:tc>
          <w:tcPr>
            <w:tcW w:w="1710" w:type="dxa"/>
            <w:shd w:val="clear" w:color="auto" w:fill="auto"/>
            <w:hideMark/>
          </w:tcPr>
          <w:p w:rsidR="001836A0" w:rsidRPr="00624B4F" w:rsidP="000109D7" w14:paraId="25E1891A"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 xml:space="preserve">Estimated Number of Respondents </w:t>
            </w:r>
          </w:p>
        </w:tc>
        <w:tc>
          <w:tcPr>
            <w:tcW w:w="1350" w:type="dxa"/>
            <w:shd w:val="clear" w:color="auto" w:fill="auto"/>
            <w:hideMark/>
          </w:tcPr>
          <w:p w:rsidR="001836A0" w:rsidRPr="00624B4F" w:rsidP="000109D7" w14:paraId="585571B3"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Estimated Number of Reports by Each Respondent</w:t>
            </w:r>
          </w:p>
        </w:tc>
        <w:tc>
          <w:tcPr>
            <w:tcW w:w="1620" w:type="dxa"/>
            <w:shd w:val="clear" w:color="auto" w:fill="auto"/>
            <w:hideMark/>
          </w:tcPr>
          <w:p w:rsidR="001836A0" w:rsidRPr="00624B4F" w:rsidP="000109D7" w14:paraId="60F7D643"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Estimated Average Number of Burden Hours per Response</w:t>
            </w:r>
          </w:p>
        </w:tc>
        <w:tc>
          <w:tcPr>
            <w:tcW w:w="1710" w:type="dxa"/>
            <w:shd w:val="clear" w:color="auto" w:fill="auto"/>
            <w:hideMark/>
          </w:tcPr>
          <w:p w:rsidR="001836A0" w:rsidP="000109D7" w14:paraId="1EE3BA4F"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 xml:space="preserve">Annual Number of Burden Hours per Respondent </w:t>
            </w:r>
          </w:p>
          <w:p w:rsidR="001836A0" w:rsidRPr="00624B4F" w:rsidP="000109D7" w14:paraId="216F26BE"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(3 x 4)</w:t>
            </w:r>
          </w:p>
        </w:tc>
        <w:tc>
          <w:tcPr>
            <w:tcW w:w="1530" w:type="dxa"/>
            <w:shd w:val="clear" w:color="auto" w:fill="auto"/>
            <w:hideMark/>
          </w:tcPr>
          <w:p w:rsidR="001836A0" w:rsidRPr="00624B4F" w:rsidP="000109D7" w14:paraId="402E09C9" w14:textId="77777777">
            <w:pPr>
              <w:jc w:val="center"/>
              <w:rPr>
                <w:rFonts w:ascii="Arial" w:eastAsia="Times New Roman" w:hAnsi="Arial" w:cs="Times New Roman"/>
                <w:b/>
                <w:bCs/>
                <w:sz w:val="16"/>
                <w:szCs w:val="16"/>
              </w:rPr>
            </w:pPr>
            <w:hyperlink r:id="rId11" w:anchor="RANGE!_ftn1">
              <w:r w:rsidRPr="43B4C2E0">
                <w:rPr>
                  <w:rFonts w:ascii="Arial" w:eastAsia="Times New Roman" w:hAnsi="Arial" w:cs="Times New Roman"/>
                  <w:b/>
                  <w:bCs/>
                  <w:sz w:val="16"/>
                  <w:szCs w:val="16"/>
                </w:rPr>
                <w:t>Estimated Average Burden Hour Cost</w:t>
              </w:r>
            </w:hyperlink>
          </w:p>
        </w:tc>
        <w:tc>
          <w:tcPr>
            <w:tcW w:w="1350" w:type="dxa"/>
            <w:shd w:val="clear" w:color="auto" w:fill="auto"/>
            <w:hideMark/>
          </w:tcPr>
          <w:p w:rsidR="00797032" w:rsidP="000109D7" w14:paraId="2D475156"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Total Average Hour Burden Cost Per Respondent</w:t>
            </w:r>
          </w:p>
          <w:p w:rsidR="001836A0" w:rsidRPr="00624B4F" w:rsidP="000109D7" w14:paraId="413A37CA" w14:textId="3C914D1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(5 x 6)</w:t>
            </w:r>
          </w:p>
        </w:tc>
        <w:tc>
          <w:tcPr>
            <w:tcW w:w="1350" w:type="dxa"/>
            <w:shd w:val="clear" w:color="auto" w:fill="auto"/>
            <w:hideMark/>
          </w:tcPr>
          <w:p w:rsidR="001836A0" w:rsidP="000109D7" w14:paraId="717B1D11"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Total Annual</w:t>
            </w:r>
          </w:p>
          <w:p w:rsidR="001836A0" w:rsidP="000109D7" w14:paraId="1B170978"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Responses</w:t>
            </w:r>
          </w:p>
          <w:p w:rsidR="001836A0" w:rsidP="000109D7" w14:paraId="5DD2F079" w14:textId="77777777">
            <w:pPr>
              <w:jc w:val="center"/>
              <w:rPr>
                <w:rFonts w:ascii="Arial" w:eastAsia="Times New Roman" w:hAnsi="Arial" w:cs="Times New Roman"/>
                <w:b/>
                <w:bCs/>
                <w:sz w:val="16"/>
                <w:szCs w:val="16"/>
              </w:rPr>
            </w:pPr>
          </w:p>
          <w:p w:rsidR="001836A0" w:rsidRPr="00624B4F" w:rsidP="000109D7" w14:paraId="00602E6C"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(2 x 3)</w:t>
            </w:r>
          </w:p>
        </w:tc>
        <w:tc>
          <w:tcPr>
            <w:tcW w:w="1440" w:type="dxa"/>
            <w:shd w:val="clear" w:color="auto" w:fill="auto"/>
            <w:hideMark/>
          </w:tcPr>
          <w:p w:rsidR="001836A0" w:rsidP="000109D7" w14:paraId="04E19E42"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 xml:space="preserve">Total Annual Number of Burden Hours </w:t>
            </w:r>
          </w:p>
          <w:p w:rsidR="001836A0" w:rsidRPr="00624B4F" w:rsidP="000109D7" w14:paraId="5E810638"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(2 x 5)</w:t>
            </w:r>
          </w:p>
        </w:tc>
        <w:tc>
          <w:tcPr>
            <w:tcW w:w="1620" w:type="dxa"/>
            <w:shd w:val="clear" w:color="auto" w:fill="auto"/>
            <w:hideMark/>
          </w:tcPr>
          <w:p w:rsidR="001836A0" w:rsidRPr="00624B4F" w:rsidP="000109D7" w14:paraId="16D87C0E" w14:textId="77777777">
            <w:pPr>
              <w:jc w:val="center"/>
              <w:rPr>
                <w:rFonts w:ascii="Arial" w:eastAsia="Times New Roman" w:hAnsi="Arial" w:cs="Times New Roman"/>
                <w:b/>
                <w:bCs/>
                <w:sz w:val="16"/>
                <w:szCs w:val="16"/>
              </w:rPr>
            </w:pPr>
            <w:r w:rsidRPr="43B4C2E0">
              <w:rPr>
                <w:rFonts w:ascii="Arial" w:eastAsia="Times New Roman" w:hAnsi="Arial" w:cs="Times New Roman"/>
                <w:b/>
                <w:bCs/>
                <w:sz w:val="16"/>
                <w:szCs w:val="16"/>
              </w:rPr>
              <w:t>Total Annual Burden Hour Cost of All Responses (2 x 7)</w:t>
            </w:r>
            <w:r>
              <w:rPr>
                <w:rStyle w:val="FootnoteReference"/>
                <w:rFonts w:ascii="Arial" w:eastAsia="Times New Roman" w:hAnsi="Arial" w:cs="Times New Roman"/>
                <w:b/>
                <w:bCs/>
                <w:sz w:val="16"/>
                <w:szCs w:val="16"/>
              </w:rPr>
              <w:footnoteReference w:id="11"/>
            </w:r>
          </w:p>
        </w:tc>
      </w:tr>
      <w:tr w14:paraId="7E709A76" w14:textId="77777777" w:rsidTr="001201A1">
        <w:tblPrEx>
          <w:tblW w:w="15020" w:type="dxa"/>
          <w:tblLayout w:type="fixed"/>
          <w:tblLook w:val="04A0"/>
        </w:tblPrEx>
        <w:trPr>
          <w:trHeight w:val="300"/>
        </w:trPr>
        <w:tc>
          <w:tcPr>
            <w:tcW w:w="1340" w:type="dxa"/>
            <w:shd w:val="clear" w:color="auto" w:fill="auto"/>
            <w:hideMark/>
          </w:tcPr>
          <w:p w:rsidR="001836A0" w:rsidRPr="00FF7694" w:rsidP="000109D7" w14:paraId="6D54EFAF" w14:textId="77777777">
            <w:pPr>
              <w:jc w:val="center"/>
              <w:rPr>
                <w:rFonts w:ascii="Arial" w:eastAsia="Times New Roman" w:hAnsi="Arial" w:cs="Times New Roman"/>
                <w:bCs/>
                <w:sz w:val="16"/>
                <w:szCs w:val="16"/>
              </w:rPr>
            </w:pPr>
            <w:r w:rsidRPr="008E7E01">
              <w:rPr>
                <w:rFonts w:ascii="Arial" w:eastAsia="Times New Roman" w:hAnsi="Arial" w:cs="Times New Roman"/>
                <w:bCs/>
                <w:sz w:val="16"/>
                <w:szCs w:val="16"/>
              </w:rPr>
              <w:t>45.3</w:t>
            </w:r>
          </w:p>
        </w:tc>
        <w:tc>
          <w:tcPr>
            <w:tcW w:w="1710" w:type="dxa"/>
            <w:shd w:val="clear" w:color="auto" w:fill="auto"/>
            <w:hideMark/>
          </w:tcPr>
          <w:p w:rsidR="001836A0" w:rsidRPr="00FF7694" w:rsidP="000109D7" w14:paraId="6E7BFACB"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1,732 SDRs, SEFs, DCMs, Reporting Counterparties</w:t>
            </w:r>
          </w:p>
        </w:tc>
        <w:tc>
          <w:tcPr>
            <w:tcW w:w="1350" w:type="dxa"/>
            <w:shd w:val="clear" w:color="auto" w:fill="auto"/>
            <w:hideMark/>
          </w:tcPr>
          <w:p w:rsidR="001836A0" w:rsidRPr="00FF7694" w:rsidP="000109D7" w14:paraId="25511F14"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7,000</w:t>
            </w:r>
          </w:p>
        </w:tc>
        <w:tc>
          <w:tcPr>
            <w:tcW w:w="1620" w:type="dxa"/>
            <w:shd w:val="clear" w:color="auto" w:fill="auto"/>
            <w:hideMark/>
          </w:tcPr>
          <w:p w:rsidR="001836A0" w:rsidRPr="00FF7694" w:rsidP="000109D7" w14:paraId="34221A4F"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0.010</w:t>
            </w:r>
          </w:p>
        </w:tc>
        <w:tc>
          <w:tcPr>
            <w:tcW w:w="1710" w:type="dxa"/>
            <w:shd w:val="clear" w:color="auto" w:fill="auto"/>
            <w:hideMark/>
          </w:tcPr>
          <w:p w:rsidR="001836A0" w:rsidRPr="00FF7694" w:rsidP="000109D7" w14:paraId="1B580C96"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70</w:t>
            </w:r>
          </w:p>
        </w:tc>
        <w:tc>
          <w:tcPr>
            <w:tcW w:w="1530" w:type="dxa"/>
            <w:shd w:val="clear" w:color="auto" w:fill="auto"/>
            <w:hideMark/>
          </w:tcPr>
          <w:p w:rsidR="001836A0" w:rsidRPr="00FF7694" w:rsidP="000109D7" w14:paraId="1BE79FB3"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$86.90</w:t>
            </w:r>
          </w:p>
        </w:tc>
        <w:tc>
          <w:tcPr>
            <w:tcW w:w="1350" w:type="dxa"/>
            <w:shd w:val="clear" w:color="auto" w:fill="auto"/>
            <w:hideMark/>
          </w:tcPr>
          <w:p w:rsidR="001836A0" w:rsidRPr="00FF7694" w:rsidP="000109D7" w14:paraId="1FE65B43"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$6,082.67</w:t>
            </w:r>
          </w:p>
        </w:tc>
        <w:tc>
          <w:tcPr>
            <w:tcW w:w="1350" w:type="dxa"/>
            <w:shd w:val="clear" w:color="auto" w:fill="auto"/>
            <w:hideMark/>
          </w:tcPr>
          <w:p w:rsidR="001836A0" w:rsidRPr="00FF7694" w:rsidP="000109D7" w14:paraId="6347ECE2"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12,124,000</w:t>
            </w:r>
          </w:p>
        </w:tc>
        <w:tc>
          <w:tcPr>
            <w:tcW w:w="1440" w:type="dxa"/>
            <w:shd w:val="clear" w:color="auto" w:fill="auto"/>
            <w:hideMark/>
          </w:tcPr>
          <w:p w:rsidR="001836A0" w:rsidRPr="00FF7694" w:rsidP="000109D7" w14:paraId="5957883F"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121,240</w:t>
            </w:r>
          </w:p>
        </w:tc>
        <w:tc>
          <w:tcPr>
            <w:tcW w:w="1620" w:type="dxa"/>
            <w:shd w:val="clear" w:color="auto" w:fill="auto"/>
            <w:hideMark/>
          </w:tcPr>
          <w:p w:rsidR="001836A0" w:rsidRPr="00FF7694" w:rsidP="000109D7" w14:paraId="0E12B32E"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$10,535,</w:t>
            </w:r>
            <w:r>
              <w:rPr>
                <w:rFonts w:ascii="Arial" w:eastAsia="Times New Roman" w:hAnsi="Arial" w:cs="Times New Roman"/>
                <w:bCs/>
                <w:sz w:val="16"/>
                <w:szCs w:val="16"/>
              </w:rPr>
              <w:t>756</w:t>
            </w:r>
          </w:p>
        </w:tc>
      </w:tr>
      <w:tr w14:paraId="75F6A10E" w14:textId="77777777" w:rsidTr="001201A1">
        <w:tblPrEx>
          <w:tblW w:w="15020" w:type="dxa"/>
          <w:tblLayout w:type="fixed"/>
          <w:tblLook w:val="04A0"/>
        </w:tblPrEx>
        <w:trPr>
          <w:trHeight w:val="300"/>
        </w:trPr>
        <w:tc>
          <w:tcPr>
            <w:tcW w:w="1340" w:type="dxa"/>
            <w:shd w:val="clear" w:color="auto" w:fill="auto"/>
            <w:hideMark/>
          </w:tcPr>
          <w:p w:rsidR="001836A0" w:rsidRPr="00FF7694" w:rsidP="000109D7" w14:paraId="40E2AE42" w14:textId="77777777">
            <w:pPr>
              <w:jc w:val="center"/>
              <w:rPr>
                <w:rFonts w:ascii="Arial" w:eastAsia="Times New Roman" w:hAnsi="Arial" w:cs="Times New Roman"/>
                <w:bCs/>
                <w:sz w:val="16"/>
                <w:szCs w:val="16"/>
              </w:rPr>
            </w:pPr>
            <w:r w:rsidRPr="008E7E01">
              <w:rPr>
                <w:rFonts w:ascii="Arial" w:eastAsia="Times New Roman" w:hAnsi="Arial" w:cs="Times New Roman"/>
                <w:bCs/>
                <w:sz w:val="16"/>
                <w:szCs w:val="16"/>
              </w:rPr>
              <w:t>45.4</w:t>
            </w:r>
            <w:r w:rsidRPr="00FF7694">
              <w:rPr>
                <w:rFonts w:ascii="Arial" w:eastAsia="Times New Roman" w:hAnsi="Arial" w:cs="Times New Roman"/>
                <w:bCs/>
                <w:sz w:val="16"/>
                <w:szCs w:val="16"/>
              </w:rPr>
              <w:t xml:space="preserve"> </w:t>
            </w:r>
          </w:p>
        </w:tc>
        <w:tc>
          <w:tcPr>
            <w:tcW w:w="1710" w:type="dxa"/>
            <w:shd w:val="clear" w:color="auto" w:fill="auto"/>
            <w:hideMark/>
          </w:tcPr>
          <w:p w:rsidR="001836A0" w:rsidRPr="00FF7694" w:rsidP="000109D7" w14:paraId="5343EA86"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1,705 SDRs and Reporting Counterparties</w:t>
            </w:r>
          </w:p>
        </w:tc>
        <w:tc>
          <w:tcPr>
            <w:tcW w:w="1350" w:type="dxa"/>
            <w:shd w:val="clear" w:color="auto" w:fill="auto"/>
            <w:hideMark/>
          </w:tcPr>
          <w:p w:rsidR="001836A0" w:rsidRPr="00FF7694" w:rsidP="000109D7" w14:paraId="6F88FAA2"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97,431</w:t>
            </w:r>
          </w:p>
        </w:tc>
        <w:tc>
          <w:tcPr>
            <w:tcW w:w="1620" w:type="dxa"/>
            <w:shd w:val="clear" w:color="auto" w:fill="auto"/>
            <w:hideMark/>
          </w:tcPr>
          <w:p w:rsidR="001836A0" w:rsidRPr="00FF7694" w:rsidP="000109D7" w14:paraId="7503FE87"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0.0035</w:t>
            </w:r>
          </w:p>
        </w:tc>
        <w:tc>
          <w:tcPr>
            <w:tcW w:w="1710" w:type="dxa"/>
            <w:shd w:val="clear" w:color="auto" w:fill="auto"/>
            <w:hideMark/>
          </w:tcPr>
          <w:p w:rsidR="001836A0" w:rsidRPr="00FF7694" w:rsidP="000109D7" w14:paraId="35486D9D"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341</w:t>
            </w:r>
          </w:p>
        </w:tc>
        <w:tc>
          <w:tcPr>
            <w:tcW w:w="1530" w:type="dxa"/>
            <w:shd w:val="clear" w:color="auto" w:fill="auto"/>
            <w:hideMark/>
          </w:tcPr>
          <w:p w:rsidR="001836A0" w:rsidRPr="00FF7694" w:rsidP="000109D7" w14:paraId="36A20185"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$86.90</w:t>
            </w:r>
          </w:p>
        </w:tc>
        <w:tc>
          <w:tcPr>
            <w:tcW w:w="1350" w:type="dxa"/>
            <w:shd w:val="clear" w:color="auto" w:fill="auto"/>
            <w:hideMark/>
          </w:tcPr>
          <w:p w:rsidR="001836A0" w:rsidRPr="00FF7694" w:rsidP="000109D7" w14:paraId="00210ADC"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$29</w:t>
            </w:r>
            <w:r>
              <w:rPr>
                <w:rFonts w:ascii="Arial" w:eastAsia="Times New Roman" w:hAnsi="Arial" w:cs="Times New Roman"/>
                <w:bCs/>
                <w:sz w:val="16"/>
                <w:szCs w:val="16"/>
              </w:rPr>
              <w:t>,</w:t>
            </w:r>
            <w:r w:rsidRPr="00FF7694">
              <w:rPr>
                <w:rFonts w:ascii="Arial" w:eastAsia="Times New Roman" w:hAnsi="Arial" w:cs="Times New Roman"/>
                <w:bCs/>
                <w:sz w:val="16"/>
                <w:szCs w:val="16"/>
              </w:rPr>
              <w:t>632.02</w:t>
            </w:r>
          </w:p>
        </w:tc>
        <w:tc>
          <w:tcPr>
            <w:tcW w:w="1350" w:type="dxa"/>
            <w:shd w:val="clear" w:color="auto" w:fill="auto"/>
            <w:hideMark/>
          </w:tcPr>
          <w:p w:rsidR="001836A0" w:rsidRPr="00FF7694" w:rsidP="000109D7" w14:paraId="0EAA4E9A"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166,119,855</w:t>
            </w:r>
          </w:p>
        </w:tc>
        <w:tc>
          <w:tcPr>
            <w:tcW w:w="1440" w:type="dxa"/>
            <w:shd w:val="clear" w:color="auto" w:fill="auto"/>
            <w:hideMark/>
          </w:tcPr>
          <w:p w:rsidR="001836A0" w:rsidRPr="00FF7694" w:rsidP="000109D7" w14:paraId="369611A9"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 xml:space="preserve">581,419 </w:t>
            </w:r>
          </w:p>
        </w:tc>
        <w:tc>
          <w:tcPr>
            <w:tcW w:w="1620" w:type="dxa"/>
            <w:shd w:val="clear" w:color="auto" w:fill="auto"/>
            <w:hideMark/>
          </w:tcPr>
          <w:p w:rsidR="001836A0" w:rsidRPr="00FF7694" w:rsidP="000109D7" w14:paraId="36304C94"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$5</w:t>
            </w:r>
            <w:r>
              <w:rPr>
                <w:rFonts w:ascii="Arial" w:eastAsia="Times New Roman" w:hAnsi="Arial" w:cs="Times New Roman"/>
                <w:bCs/>
                <w:sz w:val="16"/>
                <w:szCs w:val="16"/>
              </w:rPr>
              <w:t>0</w:t>
            </w:r>
            <w:r w:rsidRPr="00FF7694">
              <w:rPr>
                <w:rFonts w:ascii="Arial" w:eastAsia="Times New Roman" w:hAnsi="Arial" w:cs="Times New Roman"/>
                <w:bCs/>
                <w:sz w:val="16"/>
                <w:szCs w:val="16"/>
              </w:rPr>
              <w:t>,52</w:t>
            </w:r>
            <w:r>
              <w:rPr>
                <w:rFonts w:ascii="Arial" w:eastAsia="Times New Roman" w:hAnsi="Arial" w:cs="Times New Roman"/>
                <w:bCs/>
                <w:sz w:val="16"/>
                <w:szCs w:val="16"/>
              </w:rPr>
              <w:t>5,354</w:t>
            </w:r>
          </w:p>
        </w:tc>
      </w:tr>
      <w:tr w14:paraId="54F7A9F8" w14:textId="77777777" w:rsidTr="001201A1">
        <w:tblPrEx>
          <w:tblW w:w="15020" w:type="dxa"/>
          <w:tblLayout w:type="fixed"/>
          <w:tblLook w:val="04A0"/>
        </w:tblPrEx>
        <w:trPr>
          <w:trHeight w:val="300"/>
        </w:trPr>
        <w:tc>
          <w:tcPr>
            <w:tcW w:w="1340" w:type="dxa"/>
            <w:shd w:val="clear" w:color="auto" w:fill="auto"/>
            <w:hideMark/>
          </w:tcPr>
          <w:p w:rsidR="001836A0" w:rsidRPr="00FF7694" w:rsidP="000109D7" w14:paraId="118D8761" w14:textId="77777777">
            <w:pPr>
              <w:jc w:val="center"/>
              <w:rPr>
                <w:rFonts w:ascii="Arial" w:eastAsia="Times New Roman" w:hAnsi="Arial" w:cs="Times New Roman"/>
                <w:bCs/>
                <w:sz w:val="16"/>
                <w:szCs w:val="16"/>
              </w:rPr>
            </w:pPr>
            <w:r w:rsidRPr="008E7E01">
              <w:rPr>
                <w:rFonts w:ascii="Arial" w:eastAsia="Times New Roman" w:hAnsi="Arial" w:cs="Times New Roman"/>
                <w:bCs/>
                <w:sz w:val="16"/>
                <w:szCs w:val="16"/>
              </w:rPr>
              <w:t>45.5</w:t>
            </w:r>
          </w:p>
        </w:tc>
        <w:tc>
          <w:tcPr>
            <w:tcW w:w="1710" w:type="dxa"/>
            <w:shd w:val="clear" w:color="auto" w:fill="auto"/>
            <w:hideMark/>
          </w:tcPr>
          <w:p w:rsidR="001836A0" w:rsidRPr="00FF7694" w:rsidP="000109D7" w14:paraId="7D8F6049"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940 SDRs, SEFs, DCMs, and Financial Entity Reporting Counterparties</w:t>
            </w:r>
          </w:p>
        </w:tc>
        <w:tc>
          <w:tcPr>
            <w:tcW w:w="1350" w:type="dxa"/>
            <w:shd w:val="clear" w:color="auto" w:fill="auto"/>
            <w:hideMark/>
          </w:tcPr>
          <w:p w:rsidR="001836A0" w:rsidRPr="00FF7694" w:rsidP="000109D7" w14:paraId="006DDEBD"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18,085</w:t>
            </w:r>
          </w:p>
        </w:tc>
        <w:tc>
          <w:tcPr>
            <w:tcW w:w="1620" w:type="dxa"/>
            <w:shd w:val="clear" w:color="auto" w:fill="auto"/>
            <w:hideMark/>
          </w:tcPr>
          <w:p w:rsidR="001836A0" w:rsidRPr="00FF7694" w:rsidP="000109D7" w14:paraId="1206A2D9"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0.010</w:t>
            </w:r>
          </w:p>
        </w:tc>
        <w:tc>
          <w:tcPr>
            <w:tcW w:w="1710" w:type="dxa"/>
            <w:shd w:val="clear" w:color="auto" w:fill="auto"/>
            <w:hideMark/>
          </w:tcPr>
          <w:p w:rsidR="001836A0" w:rsidRPr="00FF7694" w:rsidP="000109D7" w14:paraId="23A21C6D"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180.85</w:t>
            </w:r>
          </w:p>
        </w:tc>
        <w:tc>
          <w:tcPr>
            <w:tcW w:w="1530" w:type="dxa"/>
            <w:shd w:val="clear" w:color="auto" w:fill="auto"/>
            <w:hideMark/>
          </w:tcPr>
          <w:p w:rsidR="001836A0" w:rsidRPr="00FF7694" w:rsidP="000109D7" w14:paraId="1D294C6A"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$86.90</w:t>
            </w:r>
          </w:p>
        </w:tc>
        <w:tc>
          <w:tcPr>
            <w:tcW w:w="1350" w:type="dxa"/>
            <w:shd w:val="clear" w:color="auto" w:fill="auto"/>
            <w:hideMark/>
          </w:tcPr>
          <w:p w:rsidR="001836A0" w:rsidRPr="00FF7694" w:rsidP="000109D7" w14:paraId="5465534A"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$15,715.01</w:t>
            </w:r>
          </w:p>
        </w:tc>
        <w:tc>
          <w:tcPr>
            <w:tcW w:w="1350" w:type="dxa"/>
            <w:shd w:val="clear" w:color="auto" w:fill="auto"/>
            <w:hideMark/>
          </w:tcPr>
          <w:p w:rsidR="001836A0" w:rsidRPr="00FF7694" w:rsidP="000109D7" w14:paraId="4E3918BC"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16,999,900</w:t>
            </w:r>
          </w:p>
        </w:tc>
        <w:tc>
          <w:tcPr>
            <w:tcW w:w="1440" w:type="dxa"/>
            <w:shd w:val="clear" w:color="auto" w:fill="auto"/>
            <w:hideMark/>
          </w:tcPr>
          <w:p w:rsidR="001836A0" w:rsidRPr="00FF7694" w:rsidP="000109D7" w14:paraId="7F76B42B"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169,999</w:t>
            </w:r>
          </w:p>
        </w:tc>
        <w:tc>
          <w:tcPr>
            <w:tcW w:w="1620" w:type="dxa"/>
            <w:shd w:val="clear" w:color="auto" w:fill="auto"/>
            <w:hideMark/>
          </w:tcPr>
          <w:p w:rsidR="001836A0" w:rsidRPr="00FF7694" w:rsidP="000109D7" w14:paraId="07EAC797"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$14,772,</w:t>
            </w:r>
            <w:r>
              <w:rPr>
                <w:rFonts w:ascii="Arial" w:eastAsia="Times New Roman" w:hAnsi="Arial" w:cs="Times New Roman"/>
                <w:bCs/>
                <w:sz w:val="16"/>
                <w:szCs w:val="16"/>
              </w:rPr>
              <w:t>913</w:t>
            </w:r>
          </w:p>
        </w:tc>
      </w:tr>
      <w:tr w14:paraId="5EC1D4D5" w14:textId="77777777" w:rsidTr="001201A1">
        <w:tblPrEx>
          <w:tblW w:w="15020" w:type="dxa"/>
          <w:tblLayout w:type="fixed"/>
          <w:tblLook w:val="04A0"/>
        </w:tblPrEx>
        <w:trPr>
          <w:trHeight w:val="300"/>
        </w:trPr>
        <w:tc>
          <w:tcPr>
            <w:tcW w:w="1340" w:type="dxa"/>
            <w:shd w:val="clear" w:color="auto" w:fill="auto"/>
            <w:hideMark/>
          </w:tcPr>
          <w:p w:rsidR="001836A0" w:rsidRPr="00FF7694" w:rsidP="000109D7" w14:paraId="3C407F30" w14:textId="77777777">
            <w:pPr>
              <w:jc w:val="center"/>
              <w:rPr>
                <w:rFonts w:ascii="Arial" w:eastAsia="Times New Roman" w:hAnsi="Arial" w:cs="Times New Roman"/>
                <w:bCs/>
                <w:sz w:val="16"/>
                <w:szCs w:val="16"/>
              </w:rPr>
            </w:pPr>
            <w:r w:rsidRPr="008E7E01">
              <w:rPr>
                <w:rFonts w:ascii="Arial" w:eastAsia="Times New Roman" w:hAnsi="Arial" w:cs="Times New Roman"/>
                <w:bCs/>
                <w:sz w:val="16"/>
                <w:szCs w:val="16"/>
              </w:rPr>
              <w:t>45.6</w:t>
            </w:r>
          </w:p>
        </w:tc>
        <w:tc>
          <w:tcPr>
            <w:tcW w:w="1710" w:type="dxa"/>
            <w:shd w:val="clear" w:color="auto" w:fill="auto"/>
            <w:hideMark/>
          </w:tcPr>
          <w:p w:rsidR="001836A0" w:rsidRPr="00FF7694" w:rsidP="000109D7" w14:paraId="115C2417"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1,732 SDRs, SEFs, DCMs, Reporting Counterparties</w:t>
            </w:r>
          </w:p>
        </w:tc>
        <w:tc>
          <w:tcPr>
            <w:tcW w:w="1350" w:type="dxa"/>
            <w:shd w:val="clear" w:color="auto" w:fill="auto"/>
            <w:hideMark/>
          </w:tcPr>
          <w:p w:rsidR="001836A0" w:rsidRPr="00FF7694" w:rsidP="000109D7" w14:paraId="16E13D0E"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w:t>
            </w:r>
          </w:p>
        </w:tc>
        <w:tc>
          <w:tcPr>
            <w:tcW w:w="1620" w:type="dxa"/>
            <w:shd w:val="clear" w:color="auto" w:fill="auto"/>
            <w:hideMark/>
          </w:tcPr>
          <w:p w:rsidR="001836A0" w:rsidRPr="00FF7694" w:rsidP="000109D7" w14:paraId="59F00C7D"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0.020</w:t>
            </w:r>
          </w:p>
        </w:tc>
        <w:tc>
          <w:tcPr>
            <w:tcW w:w="1710" w:type="dxa"/>
            <w:shd w:val="clear" w:color="auto" w:fill="auto"/>
            <w:hideMark/>
          </w:tcPr>
          <w:p w:rsidR="001836A0" w:rsidRPr="00FF7694" w:rsidP="000109D7" w14:paraId="691BFF69"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0.02</w:t>
            </w:r>
          </w:p>
        </w:tc>
        <w:tc>
          <w:tcPr>
            <w:tcW w:w="1530" w:type="dxa"/>
            <w:shd w:val="clear" w:color="auto" w:fill="auto"/>
            <w:hideMark/>
          </w:tcPr>
          <w:p w:rsidR="001836A0" w:rsidRPr="00FF7694" w:rsidP="000109D7" w14:paraId="72223D7A"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$86.90</w:t>
            </w:r>
          </w:p>
        </w:tc>
        <w:tc>
          <w:tcPr>
            <w:tcW w:w="1350" w:type="dxa"/>
            <w:shd w:val="clear" w:color="auto" w:fill="auto"/>
            <w:hideMark/>
          </w:tcPr>
          <w:p w:rsidR="001836A0" w:rsidRPr="00FF7694" w:rsidP="000109D7" w14:paraId="269D6576"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$1.74</w:t>
            </w:r>
          </w:p>
        </w:tc>
        <w:tc>
          <w:tcPr>
            <w:tcW w:w="1350" w:type="dxa"/>
            <w:shd w:val="clear" w:color="auto" w:fill="auto"/>
            <w:hideMark/>
          </w:tcPr>
          <w:p w:rsidR="001836A0" w:rsidRPr="00FF7694" w:rsidP="000109D7" w14:paraId="7F4A2852"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1,732</w:t>
            </w:r>
          </w:p>
        </w:tc>
        <w:tc>
          <w:tcPr>
            <w:tcW w:w="1440" w:type="dxa"/>
            <w:shd w:val="clear" w:color="auto" w:fill="auto"/>
            <w:hideMark/>
          </w:tcPr>
          <w:p w:rsidR="001836A0" w:rsidRPr="00FF7694" w:rsidP="000109D7" w14:paraId="5AF9C46E"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35</w:t>
            </w:r>
          </w:p>
        </w:tc>
        <w:tc>
          <w:tcPr>
            <w:tcW w:w="1620" w:type="dxa"/>
            <w:shd w:val="clear" w:color="auto" w:fill="auto"/>
            <w:hideMark/>
          </w:tcPr>
          <w:p w:rsidR="001836A0" w:rsidRPr="00FF7694" w:rsidP="000109D7" w14:paraId="3AF18681"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 xml:space="preserve">$3,010 </w:t>
            </w:r>
          </w:p>
        </w:tc>
      </w:tr>
      <w:tr w14:paraId="1F24C36B" w14:textId="77777777" w:rsidTr="001201A1">
        <w:tblPrEx>
          <w:tblW w:w="15020" w:type="dxa"/>
          <w:tblLayout w:type="fixed"/>
          <w:tblLook w:val="04A0"/>
        </w:tblPrEx>
        <w:trPr>
          <w:trHeight w:val="300"/>
        </w:trPr>
        <w:tc>
          <w:tcPr>
            <w:tcW w:w="1340" w:type="dxa"/>
            <w:shd w:val="clear" w:color="auto" w:fill="auto"/>
          </w:tcPr>
          <w:p w:rsidR="001836A0" w:rsidRPr="001836A0" w:rsidP="001836A0" w14:paraId="2183C5B6" w14:textId="77777777">
            <w:pPr>
              <w:jc w:val="center"/>
              <w:rPr>
                <w:rFonts w:ascii="Arial" w:eastAsia="Times New Roman" w:hAnsi="Arial" w:cs="Times New Roman"/>
                <w:b/>
                <w:bCs/>
                <w:sz w:val="16"/>
                <w:szCs w:val="16"/>
              </w:rPr>
            </w:pPr>
            <w:r w:rsidRPr="001836A0">
              <w:rPr>
                <w:rFonts w:ascii="Arial" w:eastAsia="Times New Roman" w:hAnsi="Arial" w:cs="Times New Roman"/>
                <w:b/>
                <w:bCs/>
                <w:sz w:val="16"/>
                <w:szCs w:val="16"/>
              </w:rPr>
              <w:t>NEW IC:</w:t>
            </w:r>
          </w:p>
          <w:p w:rsidR="001836A0" w:rsidRPr="001836A0" w:rsidP="001836A0" w14:paraId="4A7D4EE7" w14:textId="57449B4D">
            <w:pPr>
              <w:jc w:val="center"/>
              <w:rPr>
                <w:rFonts w:ascii="Arial" w:eastAsia="Times New Roman" w:hAnsi="Arial" w:cs="Times New Roman"/>
                <w:b/>
                <w:bCs/>
                <w:sz w:val="16"/>
                <w:szCs w:val="16"/>
              </w:rPr>
            </w:pPr>
            <w:r w:rsidRPr="001836A0">
              <w:rPr>
                <w:rFonts w:ascii="Arial" w:eastAsia="Times New Roman" w:hAnsi="Arial" w:cs="Times New Roman"/>
                <w:b/>
                <w:bCs/>
                <w:sz w:val="16"/>
                <w:szCs w:val="16"/>
              </w:rPr>
              <w:t>45.7</w:t>
            </w:r>
          </w:p>
        </w:tc>
        <w:tc>
          <w:tcPr>
            <w:tcW w:w="1710" w:type="dxa"/>
            <w:shd w:val="clear" w:color="auto" w:fill="auto"/>
          </w:tcPr>
          <w:p w:rsidR="001836A0" w:rsidRPr="001836A0" w:rsidP="001836A0" w14:paraId="4448CC69" w14:textId="7E06BE0C">
            <w:pPr>
              <w:jc w:val="center"/>
              <w:rPr>
                <w:rFonts w:ascii="Arial" w:eastAsia="Times New Roman" w:hAnsi="Arial" w:cs="Times New Roman"/>
                <w:b/>
                <w:bCs/>
                <w:sz w:val="16"/>
                <w:szCs w:val="16"/>
              </w:rPr>
            </w:pPr>
            <w:r w:rsidRPr="001836A0">
              <w:rPr>
                <w:rFonts w:ascii="Arial" w:eastAsia="Times New Roman" w:hAnsi="Arial" w:cs="Times New Roman"/>
                <w:b/>
                <w:bCs/>
                <w:sz w:val="16"/>
                <w:szCs w:val="16"/>
              </w:rPr>
              <w:t>1,732 SDRs, SEFs, DCMs, Reporting Counterparties</w:t>
            </w:r>
          </w:p>
        </w:tc>
        <w:tc>
          <w:tcPr>
            <w:tcW w:w="1350" w:type="dxa"/>
            <w:shd w:val="clear" w:color="auto" w:fill="auto"/>
          </w:tcPr>
          <w:p w:rsidR="001836A0" w:rsidRPr="001836A0" w:rsidP="001836A0" w14:paraId="37D69F7A" w14:textId="63B5D3D5">
            <w:pPr>
              <w:jc w:val="center"/>
              <w:rPr>
                <w:rFonts w:ascii="Arial" w:eastAsia="Times New Roman" w:hAnsi="Arial" w:cs="Times New Roman"/>
                <w:b/>
                <w:bCs/>
                <w:sz w:val="16"/>
                <w:szCs w:val="16"/>
              </w:rPr>
            </w:pPr>
            <w:r w:rsidRPr="001836A0">
              <w:rPr>
                <w:rFonts w:ascii="Arial" w:eastAsia="Times New Roman" w:hAnsi="Arial" w:cs="Times New Roman"/>
                <w:b/>
                <w:sz w:val="16"/>
                <w:szCs w:val="16"/>
              </w:rPr>
              <w:t>63</w:t>
            </w:r>
          </w:p>
        </w:tc>
        <w:tc>
          <w:tcPr>
            <w:tcW w:w="1620" w:type="dxa"/>
            <w:shd w:val="clear" w:color="auto" w:fill="auto"/>
          </w:tcPr>
          <w:p w:rsidR="001836A0" w:rsidRPr="001836A0" w:rsidP="001836A0" w14:paraId="3FB0E22A" w14:textId="518C8DC9">
            <w:pPr>
              <w:jc w:val="center"/>
              <w:rPr>
                <w:rFonts w:ascii="Arial" w:eastAsia="Times New Roman" w:hAnsi="Arial" w:cs="Times New Roman"/>
                <w:b/>
                <w:bCs/>
                <w:sz w:val="16"/>
                <w:szCs w:val="16"/>
              </w:rPr>
            </w:pPr>
            <w:r w:rsidRPr="001836A0">
              <w:rPr>
                <w:rFonts w:ascii="Arial" w:eastAsia="Times New Roman" w:hAnsi="Arial" w:cs="Times New Roman"/>
                <w:b/>
                <w:sz w:val="16"/>
                <w:szCs w:val="16"/>
              </w:rPr>
              <w:t>0.01</w:t>
            </w:r>
          </w:p>
        </w:tc>
        <w:tc>
          <w:tcPr>
            <w:tcW w:w="1710" w:type="dxa"/>
            <w:shd w:val="clear" w:color="auto" w:fill="auto"/>
          </w:tcPr>
          <w:p w:rsidR="001836A0" w:rsidRPr="001836A0" w:rsidP="001836A0" w14:paraId="7FE12CBC" w14:textId="18283815">
            <w:pPr>
              <w:jc w:val="center"/>
              <w:rPr>
                <w:rFonts w:ascii="Arial" w:eastAsia="Times New Roman" w:hAnsi="Arial" w:cs="Times New Roman"/>
                <w:b/>
                <w:bCs/>
                <w:sz w:val="16"/>
                <w:szCs w:val="16"/>
              </w:rPr>
            </w:pPr>
            <w:r w:rsidRPr="001836A0">
              <w:rPr>
                <w:rFonts w:ascii="Arial" w:eastAsia="Times New Roman" w:hAnsi="Arial" w:cs="Times New Roman"/>
                <w:b/>
                <w:sz w:val="16"/>
                <w:szCs w:val="16"/>
              </w:rPr>
              <w:t>0.63</w:t>
            </w:r>
          </w:p>
        </w:tc>
        <w:tc>
          <w:tcPr>
            <w:tcW w:w="1530" w:type="dxa"/>
            <w:shd w:val="clear" w:color="auto" w:fill="auto"/>
          </w:tcPr>
          <w:p w:rsidR="001836A0" w:rsidRPr="001836A0" w:rsidP="001836A0" w14:paraId="7C7E336F" w14:textId="59FC2BDC">
            <w:pPr>
              <w:jc w:val="center"/>
              <w:rPr>
                <w:rFonts w:ascii="Arial" w:eastAsia="Times New Roman" w:hAnsi="Arial" w:cs="Times New Roman"/>
                <w:b/>
                <w:bCs/>
                <w:sz w:val="16"/>
                <w:szCs w:val="16"/>
              </w:rPr>
            </w:pPr>
            <w:r w:rsidRPr="001836A0">
              <w:rPr>
                <w:rFonts w:ascii="Arial" w:eastAsia="Times New Roman" w:hAnsi="Arial" w:cs="Times New Roman"/>
                <w:b/>
                <w:bCs/>
                <w:sz w:val="16"/>
                <w:szCs w:val="16"/>
              </w:rPr>
              <w:t>$93.31</w:t>
            </w:r>
          </w:p>
        </w:tc>
        <w:tc>
          <w:tcPr>
            <w:tcW w:w="1350" w:type="dxa"/>
            <w:shd w:val="clear" w:color="auto" w:fill="auto"/>
          </w:tcPr>
          <w:p w:rsidR="001836A0" w:rsidRPr="001836A0" w:rsidP="001836A0" w14:paraId="1088355E" w14:textId="3A2B7389">
            <w:pPr>
              <w:jc w:val="center"/>
              <w:rPr>
                <w:rFonts w:ascii="Arial" w:eastAsia="Times New Roman" w:hAnsi="Arial" w:cs="Times New Roman"/>
                <w:b/>
                <w:bCs/>
                <w:sz w:val="16"/>
                <w:szCs w:val="16"/>
              </w:rPr>
            </w:pPr>
            <w:r w:rsidRPr="001836A0">
              <w:rPr>
                <w:rFonts w:ascii="Arial" w:eastAsia="Times New Roman" w:hAnsi="Arial" w:cs="Times New Roman"/>
                <w:b/>
                <w:bCs/>
                <w:sz w:val="16"/>
                <w:szCs w:val="16"/>
              </w:rPr>
              <w:t>$58.89</w:t>
            </w:r>
          </w:p>
        </w:tc>
        <w:tc>
          <w:tcPr>
            <w:tcW w:w="1350" w:type="dxa"/>
            <w:shd w:val="clear" w:color="auto" w:fill="auto"/>
          </w:tcPr>
          <w:p w:rsidR="001836A0" w:rsidRPr="001836A0" w:rsidP="001836A0" w14:paraId="54741D5B" w14:textId="2FFC15BA">
            <w:pPr>
              <w:jc w:val="center"/>
              <w:rPr>
                <w:rFonts w:ascii="Arial" w:eastAsia="Times New Roman" w:hAnsi="Arial" w:cs="Times New Roman"/>
                <w:b/>
                <w:bCs/>
                <w:sz w:val="16"/>
                <w:szCs w:val="16"/>
              </w:rPr>
            </w:pPr>
            <w:r w:rsidRPr="001836A0">
              <w:rPr>
                <w:rFonts w:ascii="Arial" w:eastAsia="Times New Roman" w:hAnsi="Arial" w:cs="Times New Roman"/>
                <w:b/>
                <w:sz w:val="16"/>
                <w:szCs w:val="16"/>
              </w:rPr>
              <w:t>109,300</w:t>
            </w:r>
          </w:p>
        </w:tc>
        <w:tc>
          <w:tcPr>
            <w:tcW w:w="1440" w:type="dxa"/>
            <w:shd w:val="clear" w:color="auto" w:fill="auto"/>
          </w:tcPr>
          <w:p w:rsidR="001836A0" w:rsidRPr="001836A0" w:rsidP="001836A0" w14:paraId="74DA5AEE" w14:textId="77777777">
            <w:pPr>
              <w:jc w:val="center"/>
              <w:rPr>
                <w:rFonts w:ascii="Arial" w:eastAsia="Times New Roman" w:hAnsi="Arial" w:cs="Times New Roman"/>
                <w:b/>
                <w:bCs/>
                <w:sz w:val="16"/>
                <w:szCs w:val="16"/>
              </w:rPr>
            </w:pPr>
            <w:r w:rsidRPr="001836A0">
              <w:rPr>
                <w:rFonts w:ascii="Arial" w:eastAsia="Times New Roman" w:hAnsi="Arial" w:cs="Times New Roman"/>
                <w:b/>
                <w:bCs/>
                <w:sz w:val="16"/>
                <w:szCs w:val="16"/>
              </w:rPr>
              <w:t>1,093</w:t>
            </w:r>
          </w:p>
          <w:p w:rsidR="001836A0" w:rsidRPr="001836A0" w:rsidP="001836A0" w14:paraId="05970D78" w14:textId="77777777">
            <w:pPr>
              <w:jc w:val="center"/>
              <w:rPr>
                <w:rFonts w:ascii="Arial" w:eastAsia="Times New Roman" w:hAnsi="Arial" w:cs="Times New Roman"/>
                <w:b/>
                <w:bCs/>
                <w:sz w:val="16"/>
                <w:szCs w:val="16"/>
              </w:rPr>
            </w:pPr>
          </w:p>
        </w:tc>
        <w:tc>
          <w:tcPr>
            <w:tcW w:w="1620" w:type="dxa"/>
            <w:shd w:val="clear" w:color="auto" w:fill="auto"/>
          </w:tcPr>
          <w:p w:rsidR="001836A0" w:rsidRPr="001836A0" w:rsidP="001836A0" w14:paraId="0EEC6D2B" w14:textId="77DF5EE8">
            <w:pPr>
              <w:jc w:val="center"/>
              <w:rPr>
                <w:rFonts w:ascii="Arial" w:eastAsia="Times New Roman" w:hAnsi="Arial" w:cs="Times New Roman"/>
                <w:b/>
                <w:bCs/>
                <w:sz w:val="16"/>
                <w:szCs w:val="16"/>
              </w:rPr>
            </w:pPr>
            <w:r w:rsidRPr="001836A0">
              <w:rPr>
                <w:rFonts w:ascii="Arial" w:eastAsia="Times New Roman" w:hAnsi="Arial" w:cs="Times New Roman"/>
                <w:b/>
                <w:bCs/>
                <w:sz w:val="16"/>
                <w:szCs w:val="16"/>
              </w:rPr>
              <w:t>$101,992</w:t>
            </w:r>
          </w:p>
        </w:tc>
      </w:tr>
      <w:tr w14:paraId="0D5D3B0E" w14:textId="77777777" w:rsidTr="001201A1">
        <w:tblPrEx>
          <w:tblW w:w="15020" w:type="dxa"/>
          <w:tblLayout w:type="fixed"/>
          <w:tblLook w:val="04A0"/>
        </w:tblPrEx>
        <w:trPr>
          <w:trHeight w:val="300"/>
        </w:trPr>
        <w:tc>
          <w:tcPr>
            <w:tcW w:w="1340" w:type="dxa"/>
            <w:shd w:val="clear" w:color="auto" w:fill="auto"/>
            <w:hideMark/>
          </w:tcPr>
          <w:p w:rsidR="001836A0" w:rsidRPr="00FF7694" w:rsidP="001836A0" w14:paraId="4D0EE4A4" w14:textId="77777777">
            <w:pPr>
              <w:jc w:val="center"/>
              <w:rPr>
                <w:rFonts w:ascii="Arial" w:eastAsia="Times New Roman" w:hAnsi="Arial" w:cs="Times New Roman"/>
                <w:bCs/>
                <w:sz w:val="16"/>
                <w:szCs w:val="16"/>
              </w:rPr>
            </w:pPr>
            <w:r w:rsidRPr="008E7E01">
              <w:rPr>
                <w:rFonts w:ascii="Arial" w:eastAsia="Times New Roman" w:hAnsi="Arial" w:cs="Times New Roman"/>
                <w:bCs/>
                <w:sz w:val="16"/>
                <w:szCs w:val="16"/>
              </w:rPr>
              <w:t>45.10</w:t>
            </w:r>
          </w:p>
        </w:tc>
        <w:tc>
          <w:tcPr>
            <w:tcW w:w="1710" w:type="dxa"/>
            <w:shd w:val="clear" w:color="auto" w:fill="auto"/>
            <w:hideMark/>
          </w:tcPr>
          <w:p w:rsidR="001836A0" w:rsidRPr="00FF7694" w:rsidP="001836A0" w14:paraId="4F664BAF"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15 Reporting Counterparties</w:t>
            </w:r>
          </w:p>
        </w:tc>
        <w:tc>
          <w:tcPr>
            <w:tcW w:w="1350" w:type="dxa"/>
            <w:shd w:val="clear" w:color="auto" w:fill="auto"/>
            <w:hideMark/>
          </w:tcPr>
          <w:p w:rsidR="001836A0" w:rsidRPr="00FF7694" w:rsidP="001836A0" w14:paraId="227245D4"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w:t>
            </w:r>
          </w:p>
        </w:tc>
        <w:tc>
          <w:tcPr>
            <w:tcW w:w="1620" w:type="dxa"/>
            <w:shd w:val="clear" w:color="auto" w:fill="auto"/>
            <w:hideMark/>
          </w:tcPr>
          <w:p w:rsidR="001836A0" w:rsidRPr="00FF7694" w:rsidP="001836A0" w14:paraId="14ED93E9"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0.010</w:t>
            </w:r>
          </w:p>
        </w:tc>
        <w:tc>
          <w:tcPr>
            <w:tcW w:w="1710" w:type="dxa"/>
            <w:shd w:val="clear" w:color="auto" w:fill="auto"/>
            <w:hideMark/>
          </w:tcPr>
          <w:p w:rsidR="001836A0" w:rsidRPr="00FF7694" w:rsidP="001836A0" w14:paraId="79500677"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0.01</w:t>
            </w:r>
          </w:p>
        </w:tc>
        <w:tc>
          <w:tcPr>
            <w:tcW w:w="1530" w:type="dxa"/>
            <w:shd w:val="clear" w:color="auto" w:fill="auto"/>
            <w:hideMark/>
          </w:tcPr>
          <w:p w:rsidR="001836A0" w:rsidRPr="00FF7694" w:rsidP="001836A0" w14:paraId="0E15059C"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$86.90</w:t>
            </w:r>
          </w:p>
        </w:tc>
        <w:tc>
          <w:tcPr>
            <w:tcW w:w="1350" w:type="dxa"/>
            <w:shd w:val="clear" w:color="auto" w:fill="auto"/>
            <w:hideMark/>
          </w:tcPr>
          <w:p w:rsidR="001836A0" w:rsidRPr="00FF7694" w:rsidP="001836A0" w14:paraId="5784E73F"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$.87</w:t>
            </w:r>
          </w:p>
        </w:tc>
        <w:tc>
          <w:tcPr>
            <w:tcW w:w="1350" w:type="dxa"/>
            <w:shd w:val="clear" w:color="auto" w:fill="auto"/>
            <w:hideMark/>
          </w:tcPr>
          <w:p w:rsidR="001836A0" w:rsidRPr="00FF7694" w:rsidP="001836A0" w14:paraId="20A830DC"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15</w:t>
            </w:r>
          </w:p>
        </w:tc>
        <w:tc>
          <w:tcPr>
            <w:tcW w:w="1440" w:type="dxa"/>
            <w:shd w:val="clear" w:color="auto" w:fill="auto"/>
            <w:hideMark/>
          </w:tcPr>
          <w:p w:rsidR="001836A0" w:rsidRPr="00FF7694" w:rsidP="001836A0" w14:paraId="6F671AA5"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0.15</w:t>
            </w:r>
          </w:p>
        </w:tc>
        <w:tc>
          <w:tcPr>
            <w:tcW w:w="1620" w:type="dxa"/>
            <w:shd w:val="clear" w:color="auto" w:fill="auto"/>
            <w:hideMark/>
          </w:tcPr>
          <w:p w:rsidR="001836A0" w:rsidRPr="00FF7694" w:rsidP="001836A0" w14:paraId="61762B05"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$13</w:t>
            </w:r>
          </w:p>
        </w:tc>
      </w:tr>
      <w:tr w14:paraId="762025C8" w14:textId="77777777" w:rsidTr="001201A1">
        <w:tblPrEx>
          <w:tblW w:w="15020" w:type="dxa"/>
          <w:tblLayout w:type="fixed"/>
          <w:tblLook w:val="04A0"/>
        </w:tblPrEx>
        <w:trPr>
          <w:trHeight w:val="300"/>
        </w:trPr>
        <w:tc>
          <w:tcPr>
            <w:tcW w:w="1340" w:type="dxa"/>
            <w:shd w:val="clear" w:color="auto" w:fill="auto"/>
            <w:hideMark/>
          </w:tcPr>
          <w:p w:rsidR="001836A0" w:rsidRPr="00FF7694" w:rsidP="001836A0" w14:paraId="4CAF5290" w14:textId="77777777">
            <w:pPr>
              <w:jc w:val="center"/>
              <w:rPr>
                <w:rFonts w:ascii="Arial" w:eastAsia="Times New Roman" w:hAnsi="Arial" w:cs="Times New Roman"/>
                <w:bCs/>
                <w:sz w:val="16"/>
                <w:szCs w:val="16"/>
              </w:rPr>
            </w:pPr>
            <w:r w:rsidRPr="008E7E01">
              <w:rPr>
                <w:rFonts w:ascii="Arial" w:eastAsia="Times New Roman" w:hAnsi="Arial" w:cs="Times New Roman"/>
                <w:bCs/>
                <w:sz w:val="16"/>
                <w:szCs w:val="16"/>
              </w:rPr>
              <w:t>45.14</w:t>
            </w:r>
          </w:p>
        </w:tc>
        <w:tc>
          <w:tcPr>
            <w:tcW w:w="1710" w:type="dxa"/>
            <w:shd w:val="clear" w:color="auto" w:fill="auto"/>
            <w:hideMark/>
          </w:tcPr>
          <w:p w:rsidR="001836A0" w:rsidRPr="00FF7694" w:rsidP="001836A0" w14:paraId="7CFF4D47"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1,732 SDRs, SEFs, DCMs, Reporting Counterparties</w:t>
            </w:r>
          </w:p>
        </w:tc>
        <w:tc>
          <w:tcPr>
            <w:tcW w:w="1350" w:type="dxa"/>
            <w:shd w:val="clear" w:color="auto" w:fill="auto"/>
            <w:hideMark/>
          </w:tcPr>
          <w:p w:rsidR="001836A0" w:rsidRPr="00FF7694" w:rsidP="001836A0" w14:paraId="69449D5E"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52</w:t>
            </w:r>
          </w:p>
        </w:tc>
        <w:tc>
          <w:tcPr>
            <w:tcW w:w="1620" w:type="dxa"/>
            <w:shd w:val="clear" w:color="auto" w:fill="auto"/>
            <w:hideMark/>
          </w:tcPr>
          <w:p w:rsidR="001836A0" w:rsidRPr="00FF7694" w:rsidP="001836A0" w14:paraId="085613AA"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2</w:t>
            </w:r>
          </w:p>
        </w:tc>
        <w:tc>
          <w:tcPr>
            <w:tcW w:w="1710" w:type="dxa"/>
            <w:shd w:val="clear" w:color="auto" w:fill="auto"/>
            <w:hideMark/>
          </w:tcPr>
          <w:p w:rsidR="001836A0" w:rsidRPr="00FF7694" w:rsidP="001836A0" w14:paraId="693D258A"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104</w:t>
            </w:r>
          </w:p>
        </w:tc>
        <w:tc>
          <w:tcPr>
            <w:tcW w:w="1530" w:type="dxa"/>
            <w:shd w:val="clear" w:color="auto" w:fill="auto"/>
            <w:hideMark/>
          </w:tcPr>
          <w:p w:rsidR="001836A0" w:rsidRPr="00FF7694" w:rsidP="001836A0" w14:paraId="69D61598"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$86.90</w:t>
            </w:r>
          </w:p>
        </w:tc>
        <w:tc>
          <w:tcPr>
            <w:tcW w:w="1350" w:type="dxa"/>
            <w:shd w:val="clear" w:color="auto" w:fill="auto"/>
            <w:hideMark/>
          </w:tcPr>
          <w:p w:rsidR="001836A0" w:rsidRPr="00FF7694" w:rsidP="001836A0" w14:paraId="550748BA"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$9,037.11</w:t>
            </w:r>
          </w:p>
        </w:tc>
        <w:tc>
          <w:tcPr>
            <w:tcW w:w="1350" w:type="dxa"/>
            <w:shd w:val="clear" w:color="auto" w:fill="auto"/>
            <w:hideMark/>
          </w:tcPr>
          <w:p w:rsidR="001836A0" w:rsidRPr="00FF7694" w:rsidP="001836A0" w14:paraId="137DDF9D"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90,064</w:t>
            </w:r>
          </w:p>
        </w:tc>
        <w:tc>
          <w:tcPr>
            <w:tcW w:w="1440" w:type="dxa"/>
            <w:shd w:val="clear" w:color="auto" w:fill="auto"/>
            <w:hideMark/>
          </w:tcPr>
          <w:p w:rsidR="001836A0" w:rsidRPr="00FF7694" w:rsidP="001836A0" w14:paraId="5EF84DEB"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180,128</w:t>
            </w:r>
          </w:p>
        </w:tc>
        <w:tc>
          <w:tcPr>
            <w:tcW w:w="1620" w:type="dxa"/>
            <w:shd w:val="clear" w:color="auto" w:fill="auto"/>
            <w:hideMark/>
          </w:tcPr>
          <w:p w:rsidR="001836A0" w:rsidRPr="00FF7694" w:rsidP="001836A0" w14:paraId="76D21FF0" w14:textId="77777777">
            <w:pPr>
              <w:jc w:val="center"/>
              <w:rPr>
                <w:rFonts w:ascii="Arial" w:eastAsia="Times New Roman" w:hAnsi="Arial" w:cs="Times New Roman"/>
                <w:bCs/>
                <w:sz w:val="16"/>
                <w:szCs w:val="16"/>
              </w:rPr>
            </w:pPr>
            <w:r w:rsidRPr="00FF7694">
              <w:rPr>
                <w:rFonts w:ascii="Arial" w:eastAsia="Times New Roman" w:hAnsi="Arial" w:cs="Times New Roman"/>
                <w:bCs/>
                <w:sz w:val="16"/>
                <w:szCs w:val="16"/>
              </w:rPr>
              <w:t>$15,65</w:t>
            </w:r>
            <w:r>
              <w:rPr>
                <w:rFonts w:ascii="Arial" w:eastAsia="Times New Roman" w:hAnsi="Arial" w:cs="Times New Roman"/>
                <w:bCs/>
                <w:sz w:val="16"/>
                <w:szCs w:val="16"/>
              </w:rPr>
              <w:t>3,123</w:t>
            </w:r>
          </w:p>
        </w:tc>
      </w:tr>
      <w:tr w14:paraId="5C527BE0" w14:textId="77777777" w:rsidTr="001201A1">
        <w:tblPrEx>
          <w:tblW w:w="15020" w:type="dxa"/>
          <w:tblLayout w:type="fixed"/>
          <w:tblLook w:val="04A0"/>
        </w:tblPrEx>
        <w:trPr>
          <w:trHeight w:val="300"/>
        </w:trPr>
        <w:tc>
          <w:tcPr>
            <w:tcW w:w="1340" w:type="dxa"/>
            <w:shd w:val="clear" w:color="auto" w:fill="auto"/>
          </w:tcPr>
          <w:p w:rsidR="001836A0" w:rsidRPr="008E7E01" w:rsidP="001836A0" w14:paraId="4A566390" w14:textId="77777777">
            <w:pPr>
              <w:jc w:val="center"/>
              <w:rPr>
                <w:rFonts w:ascii="Arial" w:eastAsia="Times New Roman" w:hAnsi="Arial" w:cs="Times New Roman"/>
                <w:bCs/>
                <w:sz w:val="16"/>
                <w:szCs w:val="16"/>
              </w:rPr>
            </w:pPr>
            <w:r>
              <w:rPr>
                <w:rFonts w:ascii="Arial" w:eastAsia="Times New Roman" w:hAnsi="Arial" w:cs="Times New Roman"/>
                <w:bCs/>
                <w:sz w:val="16"/>
                <w:szCs w:val="16"/>
              </w:rPr>
              <w:t>45.14(a)</w:t>
            </w:r>
          </w:p>
        </w:tc>
        <w:tc>
          <w:tcPr>
            <w:tcW w:w="1710" w:type="dxa"/>
            <w:shd w:val="clear" w:color="auto" w:fill="auto"/>
          </w:tcPr>
          <w:p w:rsidR="001836A0" w:rsidRPr="00FF7694" w:rsidP="001836A0" w14:paraId="6F367988" w14:textId="77777777">
            <w:pPr>
              <w:jc w:val="center"/>
              <w:rPr>
                <w:rFonts w:ascii="Arial" w:eastAsia="Times New Roman" w:hAnsi="Arial" w:cs="Times New Roman"/>
                <w:bCs/>
                <w:sz w:val="16"/>
                <w:szCs w:val="16"/>
              </w:rPr>
            </w:pPr>
            <w:r w:rsidRPr="00690CB3">
              <w:rPr>
                <w:rFonts w:ascii="Arial" w:eastAsia="Times New Roman" w:hAnsi="Arial" w:cs="Times New Roman"/>
                <w:bCs/>
                <w:sz w:val="16"/>
                <w:szCs w:val="16"/>
              </w:rPr>
              <w:t>1732 SDRs, SEFs, DCMs, and reporting counterparties</w:t>
            </w:r>
          </w:p>
        </w:tc>
        <w:tc>
          <w:tcPr>
            <w:tcW w:w="1350" w:type="dxa"/>
            <w:shd w:val="clear" w:color="auto" w:fill="auto"/>
          </w:tcPr>
          <w:p w:rsidR="001836A0" w:rsidRPr="00FF7694" w:rsidP="001836A0" w14:paraId="17E137AA" w14:textId="77777777">
            <w:pPr>
              <w:jc w:val="center"/>
              <w:rPr>
                <w:rFonts w:ascii="Arial" w:eastAsia="Times New Roman" w:hAnsi="Arial" w:cs="Times New Roman"/>
                <w:bCs/>
                <w:sz w:val="16"/>
                <w:szCs w:val="16"/>
              </w:rPr>
            </w:pPr>
            <w:r w:rsidRPr="00690CB3">
              <w:rPr>
                <w:rFonts w:ascii="Arial" w:eastAsia="Times New Roman" w:hAnsi="Arial" w:cs="Times New Roman"/>
                <w:bCs/>
                <w:sz w:val="16"/>
                <w:szCs w:val="16"/>
              </w:rPr>
              <w:t>1</w:t>
            </w:r>
          </w:p>
        </w:tc>
        <w:tc>
          <w:tcPr>
            <w:tcW w:w="1620" w:type="dxa"/>
            <w:shd w:val="clear" w:color="auto" w:fill="auto"/>
          </w:tcPr>
          <w:p w:rsidR="001836A0" w:rsidRPr="00FF7694" w:rsidP="001836A0" w14:paraId="362145E8" w14:textId="77777777">
            <w:pPr>
              <w:jc w:val="center"/>
              <w:rPr>
                <w:rFonts w:ascii="Arial" w:eastAsia="Times New Roman" w:hAnsi="Arial" w:cs="Times New Roman"/>
                <w:bCs/>
                <w:sz w:val="16"/>
                <w:szCs w:val="16"/>
              </w:rPr>
            </w:pPr>
            <w:r w:rsidRPr="00690CB3">
              <w:rPr>
                <w:rFonts w:ascii="Arial" w:eastAsia="Times New Roman" w:hAnsi="Arial" w:cs="Times New Roman"/>
                <w:bCs/>
                <w:sz w:val="16"/>
                <w:szCs w:val="16"/>
              </w:rPr>
              <w:t>6</w:t>
            </w:r>
          </w:p>
        </w:tc>
        <w:tc>
          <w:tcPr>
            <w:tcW w:w="1710" w:type="dxa"/>
            <w:shd w:val="clear" w:color="auto" w:fill="auto"/>
          </w:tcPr>
          <w:p w:rsidR="001836A0" w:rsidRPr="00FF7694" w:rsidP="001836A0" w14:paraId="3583A442" w14:textId="77777777">
            <w:pPr>
              <w:jc w:val="center"/>
              <w:rPr>
                <w:rFonts w:ascii="Arial" w:eastAsia="Times New Roman" w:hAnsi="Arial" w:cs="Times New Roman"/>
                <w:bCs/>
                <w:sz w:val="16"/>
                <w:szCs w:val="16"/>
              </w:rPr>
            </w:pPr>
            <w:r w:rsidRPr="00690CB3">
              <w:rPr>
                <w:rFonts w:ascii="Arial" w:eastAsia="Times New Roman" w:hAnsi="Arial" w:cs="Times New Roman"/>
                <w:bCs/>
                <w:sz w:val="16"/>
                <w:szCs w:val="16"/>
              </w:rPr>
              <w:t>6</w:t>
            </w:r>
          </w:p>
        </w:tc>
        <w:tc>
          <w:tcPr>
            <w:tcW w:w="1530" w:type="dxa"/>
            <w:shd w:val="clear" w:color="auto" w:fill="auto"/>
          </w:tcPr>
          <w:p w:rsidR="001836A0" w:rsidRPr="00FF7694" w:rsidP="001836A0" w14:paraId="16413CB0" w14:textId="77777777">
            <w:pPr>
              <w:jc w:val="center"/>
              <w:rPr>
                <w:rFonts w:ascii="Arial" w:eastAsia="Times New Roman" w:hAnsi="Arial" w:cs="Times New Roman"/>
                <w:bCs/>
                <w:sz w:val="16"/>
                <w:szCs w:val="16"/>
              </w:rPr>
            </w:pPr>
            <w:r w:rsidRPr="00690CB3">
              <w:rPr>
                <w:rFonts w:ascii="Arial" w:eastAsia="Times New Roman" w:hAnsi="Arial" w:cs="Times New Roman"/>
                <w:bCs/>
                <w:sz w:val="16"/>
                <w:szCs w:val="16"/>
              </w:rPr>
              <w:t>$86.90</w:t>
            </w:r>
          </w:p>
        </w:tc>
        <w:tc>
          <w:tcPr>
            <w:tcW w:w="1350" w:type="dxa"/>
            <w:shd w:val="clear" w:color="auto" w:fill="auto"/>
          </w:tcPr>
          <w:p w:rsidR="001836A0" w:rsidRPr="00FF7694" w:rsidP="001836A0" w14:paraId="5FC1F511" w14:textId="77777777">
            <w:pPr>
              <w:jc w:val="center"/>
              <w:rPr>
                <w:rFonts w:ascii="Arial" w:eastAsia="Times New Roman" w:hAnsi="Arial" w:cs="Times New Roman"/>
                <w:bCs/>
                <w:sz w:val="16"/>
                <w:szCs w:val="16"/>
              </w:rPr>
            </w:pPr>
            <w:r>
              <w:rPr>
                <w:rFonts w:ascii="Arial" w:eastAsia="Times New Roman" w:hAnsi="Arial" w:cs="Times New Roman"/>
                <w:bCs/>
                <w:sz w:val="16"/>
                <w:szCs w:val="16"/>
              </w:rPr>
              <w:t>$521.40</w:t>
            </w:r>
          </w:p>
        </w:tc>
        <w:tc>
          <w:tcPr>
            <w:tcW w:w="1350" w:type="dxa"/>
            <w:shd w:val="clear" w:color="auto" w:fill="auto"/>
          </w:tcPr>
          <w:p w:rsidR="001836A0" w:rsidRPr="00FF7694" w:rsidP="001836A0" w14:paraId="2EE371CE" w14:textId="77777777">
            <w:pPr>
              <w:jc w:val="center"/>
              <w:rPr>
                <w:rFonts w:ascii="Arial" w:eastAsia="Times New Roman" w:hAnsi="Arial" w:cs="Times New Roman"/>
                <w:bCs/>
                <w:sz w:val="16"/>
                <w:szCs w:val="16"/>
              </w:rPr>
            </w:pPr>
            <w:r>
              <w:rPr>
                <w:rFonts w:ascii="Arial" w:eastAsia="Times New Roman" w:hAnsi="Arial" w:cs="Times New Roman"/>
                <w:bCs/>
                <w:sz w:val="16"/>
                <w:szCs w:val="16"/>
              </w:rPr>
              <w:t>1,732</w:t>
            </w:r>
          </w:p>
        </w:tc>
        <w:tc>
          <w:tcPr>
            <w:tcW w:w="1440" w:type="dxa"/>
            <w:shd w:val="clear" w:color="auto" w:fill="auto"/>
          </w:tcPr>
          <w:p w:rsidR="001836A0" w:rsidRPr="00FF7694" w:rsidP="001836A0" w14:paraId="6691C380" w14:textId="77777777">
            <w:pPr>
              <w:jc w:val="center"/>
              <w:rPr>
                <w:rFonts w:ascii="Arial" w:eastAsia="Times New Roman" w:hAnsi="Arial" w:cs="Times New Roman"/>
                <w:bCs/>
                <w:sz w:val="16"/>
                <w:szCs w:val="16"/>
              </w:rPr>
            </w:pPr>
            <w:r>
              <w:rPr>
                <w:rFonts w:ascii="Arial" w:eastAsia="Times New Roman" w:hAnsi="Arial" w:cs="Times New Roman"/>
                <w:bCs/>
                <w:sz w:val="16"/>
                <w:szCs w:val="16"/>
              </w:rPr>
              <w:t>10,392</w:t>
            </w:r>
          </w:p>
        </w:tc>
        <w:tc>
          <w:tcPr>
            <w:tcW w:w="1620" w:type="dxa"/>
            <w:shd w:val="clear" w:color="auto" w:fill="auto"/>
          </w:tcPr>
          <w:p w:rsidR="001836A0" w:rsidRPr="00FF7694" w:rsidP="001836A0" w14:paraId="0105F346" w14:textId="77777777">
            <w:pPr>
              <w:jc w:val="center"/>
              <w:rPr>
                <w:rFonts w:ascii="Arial" w:eastAsia="Times New Roman" w:hAnsi="Arial" w:cs="Times New Roman"/>
                <w:bCs/>
                <w:sz w:val="16"/>
                <w:szCs w:val="16"/>
              </w:rPr>
            </w:pPr>
            <w:r>
              <w:rPr>
                <w:rFonts w:ascii="Arial" w:eastAsia="Times New Roman" w:hAnsi="Arial" w:cs="Times New Roman"/>
                <w:bCs/>
                <w:sz w:val="16"/>
                <w:szCs w:val="16"/>
              </w:rPr>
              <w:t>$903,065</w:t>
            </w:r>
          </w:p>
        </w:tc>
      </w:tr>
      <w:tr w14:paraId="4171CA76" w14:textId="77777777" w:rsidTr="001201A1">
        <w:tblPrEx>
          <w:tblW w:w="15020" w:type="dxa"/>
          <w:tblLayout w:type="fixed"/>
          <w:tblLook w:val="04A0"/>
        </w:tblPrEx>
        <w:trPr>
          <w:trHeight w:val="300"/>
        </w:trPr>
        <w:tc>
          <w:tcPr>
            <w:tcW w:w="1340" w:type="dxa"/>
            <w:shd w:val="clear" w:color="auto" w:fill="auto"/>
          </w:tcPr>
          <w:p w:rsidR="001836A0" w:rsidRPr="00A01D57" w:rsidP="001836A0" w14:paraId="63672A19" w14:textId="77777777">
            <w:pPr>
              <w:jc w:val="center"/>
              <w:rPr>
                <w:rFonts w:ascii="Arial" w:eastAsia="Times New Roman" w:hAnsi="Arial" w:cs="Arial"/>
                <w:bCs/>
                <w:sz w:val="16"/>
                <w:szCs w:val="16"/>
              </w:rPr>
            </w:pPr>
            <w:r w:rsidRPr="00A01D57">
              <w:rPr>
                <w:rFonts w:ascii="Arial" w:eastAsia="Times New Roman" w:hAnsi="Arial" w:cs="Arial"/>
                <w:bCs/>
                <w:sz w:val="16"/>
                <w:szCs w:val="16"/>
              </w:rPr>
              <w:t>45.14(b)</w:t>
            </w:r>
          </w:p>
        </w:tc>
        <w:tc>
          <w:tcPr>
            <w:tcW w:w="1710" w:type="dxa"/>
            <w:shd w:val="clear" w:color="auto" w:fill="auto"/>
          </w:tcPr>
          <w:p w:rsidR="001836A0" w:rsidRPr="00A01D57" w:rsidP="001836A0" w14:paraId="07C6F1B4" w14:textId="77777777">
            <w:pPr>
              <w:jc w:val="center"/>
              <w:rPr>
                <w:rFonts w:ascii="Arial" w:eastAsia="Times New Roman" w:hAnsi="Arial" w:cs="Arial"/>
                <w:bCs/>
                <w:sz w:val="16"/>
                <w:szCs w:val="16"/>
              </w:rPr>
            </w:pPr>
            <w:r w:rsidRPr="00FF7694">
              <w:rPr>
                <w:rFonts w:ascii="Arial" w:eastAsia="Times New Roman" w:hAnsi="Arial" w:cs="Times New Roman"/>
                <w:bCs/>
                <w:sz w:val="16"/>
                <w:szCs w:val="16"/>
              </w:rPr>
              <w:t>1,732 SDRs, SEFs, DCMs, Reporting Counterparties</w:t>
            </w:r>
          </w:p>
        </w:tc>
        <w:tc>
          <w:tcPr>
            <w:tcW w:w="1350" w:type="dxa"/>
            <w:shd w:val="clear" w:color="auto" w:fill="auto"/>
          </w:tcPr>
          <w:p w:rsidR="001836A0" w:rsidRPr="00A01D57" w:rsidP="001836A0" w14:paraId="76333A17" w14:textId="77777777">
            <w:pPr>
              <w:jc w:val="center"/>
              <w:rPr>
                <w:rFonts w:ascii="Arial" w:eastAsia="Times New Roman" w:hAnsi="Arial" w:cs="Arial"/>
                <w:bCs/>
                <w:sz w:val="16"/>
                <w:szCs w:val="16"/>
              </w:rPr>
            </w:pPr>
            <w:r>
              <w:rPr>
                <w:rFonts w:ascii="Arial" w:eastAsia="Times New Roman" w:hAnsi="Arial" w:cs="Arial"/>
                <w:bCs/>
                <w:sz w:val="16"/>
                <w:szCs w:val="16"/>
              </w:rPr>
              <w:t>12</w:t>
            </w:r>
          </w:p>
        </w:tc>
        <w:tc>
          <w:tcPr>
            <w:tcW w:w="1620" w:type="dxa"/>
            <w:shd w:val="clear" w:color="auto" w:fill="auto"/>
          </w:tcPr>
          <w:p w:rsidR="001836A0" w:rsidRPr="00A01D57" w:rsidP="001836A0" w14:paraId="26486AEF" w14:textId="77777777">
            <w:pPr>
              <w:jc w:val="center"/>
              <w:rPr>
                <w:rFonts w:ascii="Arial" w:eastAsia="Times New Roman" w:hAnsi="Arial" w:cs="Arial"/>
                <w:bCs/>
                <w:sz w:val="16"/>
                <w:szCs w:val="16"/>
              </w:rPr>
            </w:pPr>
            <w:r>
              <w:rPr>
                <w:rFonts w:ascii="Arial" w:eastAsia="Times New Roman" w:hAnsi="Arial" w:cs="Arial"/>
                <w:bCs/>
                <w:sz w:val="16"/>
                <w:szCs w:val="16"/>
              </w:rPr>
              <w:t>10</w:t>
            </w:r>
          </w:p>
        </w:tc>
        <w:tc>
          <w:tcPr>
            <w:tcW w:w="1710" w:type="dxa"/>
            <w:shd w:val="clear" w:color="auto" w:fill="auto"/>
          </w:tcPr>
          <w:p w:rsidR="001836A0" w:rsidRPr="00A01D57" w:rsidP="001836A0" w14:paraId="433B1FED" w14:textId="77777777">
            <w:pPr>
              <w:jc w:val="center"/>
              <w:rPr>
                <w:rFonts w:ascii="Arial" w:eastAsia="Times New Roman" w:hAnsi="Arial" w:cs="Arial"/>
                <w:bCs/>
                <w:sz w:val="16"/>
                <w:szCs w:val="16"/>
              </w:rPr>
            </w:pPr>
            <w:r>
              <w:rPr>
                <w:rFonts w:ascii="Arial" w:eastAsia="Times New Roman" w:hAnsi="Arial" w:cs="Arial"/>
                <w:bCs/>
                <w:sz w:val="16"/>
                <w:szCs w:val="16"/>
              </w:rPr>
              <w:t>120</w:t>
            </w:r>
          </w:p>
        </w:tc>
        <w:tc>
          <w:tcPr>
            <w:tcW w:w="1530" w:type="dxa"/>
            <w:shd w:val="clear" w:color="auto" w:fill="auto"/>
          </w:tcPr>
          <w:p w:rsidR="001836A0" w:rsidRPr="00A01D57" w:rsidP="001836A0" w14:paraId="4E449D6A" w14:textId="77777777">
            <w:pPr>
              <w:jc w:val="center"/>
              <w:rPr>
                <w:rFonts w:ascii="Arial" w:eastAsia="Times New Roman" w:hAnsi="Arial" w:cs="Arial"/>
                <w:bCs/>
                <w:sz w:val="16"/>
                <w:szCs w:val="16"/>
              </w:rPr>
            </w:pPr>
            <w:r>
              <w:rPr>
                <w:rFonts w:ascii="Arial" w:eastAsia="Times New Roman" w:hAnsi="Arial" w:cs="Arial"/>
                <w:sz w:val="16"/>
                <w:szCs w:val="16"/>
              </w:rPr>
              <w:t>$86.90</w:t>
            </w:r>
          </w:p>
        </w:tc>
        <w:tc>
          <w:tcPr>
            <w:tcW w:w="1350" w:type="dxa"/>
            <w:shd w:val="clear" w:color="auto" w:fill="auto"/>
          </w:tcPr>
          <w:p w:rsidR="001836A0" w:rsidRPr="00A01D57" w:rsidP="001836A0" w14:paraId="3957CEF0" w14:textId="77777777">
            <w:pPr>
              <w:jc w:val="center"/>
              <w:rPr>
                <w:rFonts w:ascii="Arial" w:eastAsia="Times New Roman" w:hAnsi="Arial" w:cs="Arial"/>
                <w:bCs/>
                <w:sz w:val="16"/>
                <w:szCs w:val="16"/>
              </w:rPr>
            </w:pPr>
            <w:r>
              <w:rPr>
                <w:rFonts w:ascii="Arial" w:eastAsia="Times New Roman" w:hAnsi="Arial" w:cs="Arial"/>
                <w:bCs/>
                <w:sz w:val="16"/>
                <w:szCs w:val="16"/>
              </w:rPr>
              <w:t>$10,428</w:t>
            </w:r>
          </w:p>
        </w:tc>
        <w:tc>
          <w:tcPr>
            <w:tcW w:w="1350" w:type="dxa"/>
            <w:shd w:val="clear" w:color="auto" w:fill="auto"/>
          </w:tcPr>
          <w:p w:rsidR="001836A0" w:rsidRPr="00A01D57" w:rsidP="001836A0" w14:paraId="78AAA872" w14:textId="77777777">
            <w:pPr>
              <w:jc w:val="center"/>
              <w:rPr>
                <w:rFonts w:ascii="Arial" w:eastAsia="Times New Roman" w:hAnsi="Arial" w:cs="Arial"/>
                <w:bCs/>
                <w:sz w:val="16"/>
                <w:szCs w:val="16"/>
              </w:rPr>
            </w:pPr>
            <w:r>
              <w:rPr>
                <w:rFonts w:ascii="Arial" w:eastAsia="Times New Roman" w:hAnsi="Arial" w:cs="Arial"/>
                <w:bCs/>
                <w:sz w:val="16"/>
                <w:szCs w:val="16"/>
              </w:rPr>
              <w:t>20,784</w:t>
            </w:r>
          </w:p>
        </w:tc>
        <w:tc>
          <w:tcPr>
            <w:tcW w:w="1440" w:type="dxa"/>
            <w:shd w:val="clear" w:color="auto" w:fill="auto"/>
          </w:tcPr>
          <w:p w:rsidR="001836A0" w:rsidRPr="00A01D57" w:rsidP="001836A0" w14:paraId="460D26C2" w14:textId="77777777">
            <w:pPr>
              <w:jc w:val="center"/>
              <w:rPr>
                <w:rFonts w:ascii="Arial" w:eastAsia="Times New Roman" w:hAnsi="Arial" w:cs="Arial"/>
                <w:bCs/>
                <w:sz w:val="16"/>
                <w:szCs w:val="16"/>
              </w:rPr>
            </w:pPr>
            <w:r>
              <w:rPr>
                <w:rFonts w:ascii="Arial" w:eastAsia="Times New Roman" w:hAnsi="Arial" w:cs="Arial"/>
                <w:bCs/>
                <w:sz w:val="16"/>
                <w:szCs w:val="16"/>
              </w:rPr>
              <w:t>207,840</w:t>
            </w:r>
          </w:p>
        </w:tc>
        <w:tc>
          <w:tcPr>
            <w:tcW w:w="1620" w:type="dxa"/>
            <w:shd w:val="clear" w:color="auto" w:fill="auto"/>
          </w:tcPr>
          <w:p w:rsidR="001836A0" w:rsidRPr="00A01D57" w:rsidP="001836A0" w14:paraId="0194B85F" w14:textId="77777777">
            <w:pPr>
              <w:jc w:val="center"/>
              <w:rPr>
                <w:rFonts w:ascii="Arial" w:eastAsia="Times New Roman" w:hAnsi="Arial" w:cs="Arial"/>
                <w:bCs/>
                <w:sz w:val="16"/>
                <w:szCs w:val="16"/>
              </w:rPr>
            </w:pPr>
            <w:r>
              <w:rPr>
                <w:rFonts w:ascii="Arial" w:eastAsia="Times New Roman" w:hAnsi="Arial" w:cs="Arial"/>
                <w:bCs/>
                <w:sz w:val="16"/>
                <w:szCs w:val="16"/>
              </w:rPr>
              <w:t>$18,061,296</w:t>
            </w:r>
          </w:p>
        </w:tc>
      </w:tr>
      <w:tr w14:paraId="13BF595E" w14:textId="77777777" w:rsidTr="001201A1">
        <w:tblPrEx>
          <w:tblW w:w="15020" w:type="dxa"/>
          <w:tblLayout w:type="fixed"/>
          <w:tblLook w:val="04A0"/>
        </w:tblPrEx>
        <w:trPr>
          <w:trHeight w:val="300"/>
        </w:trPr>
        <w:tc>
          <w:tcPr>
            <w:tcW w:w="1340" w:type="dxa"/>
            <w:shd w:val="clear" w:color="auto" w:fill="auto"/>
          </w:tcPr>
          <w:p w:rsidR="001836A0" w:rsidRPr="00C64834" w:rsidP="001836A0" w14:paraId="4570E251" w14:textId="4526894A">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Previous Reporting Total</w:t>
            </w:r>
          </w:p>
        </w:tc>
        <w:tc>
          <w:tcPr>
            <w:tcW w:w="1710" w:type="dxa"/>
            <w:shd w:val="clear" w:color="auto" w:fill="BFBFBF" w:themeFill="background1" w:themeFillShade="BF"/>
          </w:tcPr>
          <w:p w:rsidR="001836A0" w:rsidRPr="00C64834" w:rsidP="001836A0" w14:paraId="16A70D61" w14:textId="77777777">
            <w:pPr>
              <w:jc w:val="center"/>
              <w:rPr>
                <w:rFonts w:ascii="Arial" w:eastAsia="Times New Roman" w:hAnsi="Arial" w:cs="Times New Roman"/>
                <w:b/>
                <w:bCs/>
                <w:sz w:val="16"/>
                <w:szCs w:val="16"/>
              </w:rPr>
            </w:pPr>
          </w:p>
        </w:tc>
        <w:tc>
          <w:tcPr>
            <w:tcW w:w="1350" w:type="dxa"/>
            <w:shd w:val="clear" w:color="auto" w:fill="auto"/>
          </w:tcPr>
          <w:p w:rsidR="001836A0" w:rsidRPr="00C64834" w:rsidP="001836A0" w14:paraId="21B8EE73" w14:textId="7F09177F">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 xml:space="preserve">122,583 </w:t>
            </w:r>
          </w:p>
        </w:tc>
        <w:tc>
          <w:tcPr>
            <w:tcW w:w="1620" w:type="dxa"/>
            <w:shd w:val="clear" w:color="auto" w:fill="BFBFBF" w:themeFill="background1" w:themeFillShade="BF"/>
          </w:tcPr>
          <w:p w:rsidR="001836A0" w:rsidRPr="00C64834" w:rsidP="001836A0" w14:paraId="4EA06BB2" w14:textId="77777777">
            <w:pPr>
              <w:jc w:val="center"/>
              <w:rPr>
                <w:rFonts w:ascii="Arial" w:eastAsia="Times New Roman" w:hAnsi="Arial" w:cs="Times New Roman"/>
                <w:b/>
                <w:bCs/>
                <w:sz w:val="16"/>
                <w:szCs w:val="16"/>
              </w:rPr>
            </w:pPr>
          </w:p>
        </w:tc>
        <w:tc>
          <w:tcPr>
            <w:tcW w:w="1710" w:type="dxa"/>
            <w:shd w:val="clear" w:color="auto" w:fill="BFBFBF" w:themeFill="background1" w:themeFillShade="BF"/>
          </w:tcPr>
          <w:p w:rsidR="001836A0" w:rsidRPr="00C64834" w:rsidP="001836A0" w14:paraId="7B507529" w14:textId="77777777">
            <w:pPr>
              <w:jc w:val="center"/>
              <w:rPr>
                <w:rFonts w:ascii="Arial" w:eastAsia="Times New Roman" w:hAnsi="Arial" w:cs="Times New Roman"/>
                <w:b/>
                <w:bCs/>
                <w:sz w:val="16"/>
                <w:szCs w:val="16"/>
              </w:rPr>
            </w:pPr>
          </w:p>
        </w:tc>
        <w:tc>
          <w:tcPr>
            <w:tcW w:w="1530" w:type="dxa"/>
            <w:shd w:val="clear" w:color="auto" w:fill="BFBFBF" w:themeFill="background1" w:themeFillShade="BF"/>
          </w:tcPr>
          <w:p w:rsidR="001836A0" w:rsidRPr="00C64834" w:rsidP="001836A0" w14:paraId="58AB9C81" w14:textId="77777777">
            <w:pPr>
              <w:jc w:val="center"/>
              <w:rPr>
                <w:rFonts w:ascii="Arial" w:eastAsia="Times New Roman" w:hAnsi="Arial" w:cs="Times New Roman"/>
                <w:b/>
                <w:bCs/>
                <w:sz w:val="16"/>
                <w:szCs w:val="16"/>
              </w:rPr>
            </w:pPr>
          </w:p>
        </w:tc>
        <w:tc>
          <w:tcPr>
            <w:tcW w:w="1350" w:type="dxa"/>
            <w:shd w:val="clear" w:color="auto" w:fill="BFBFBF" w:themeFill="background1" w:themeFillShade="BF"/>
          </w:tcPr>
          <w:p w:rsidR="001836A0" w:rsidRPr="00C64834" w:rsidP="001836A0" w14:paraId="4A9FEF62" w14:textId="77777777">
            <w:pPr>
              <w:jc w:val="center"/>
              <w:rPr>
                <w:rFonts w:ascii="Arial" w:eastAsia="Times New Roman" w:hAnsi="Arial" w:cs="Times New Roman"/>
                <w:b/>
                <w:bCs/>
                <w:sz w:val="16"/>
                <w:szCs w:val="16"/>
              </w:rPr>
            </w:pPr>
          </w:p>
        </w:tc>
        <w:tc>
          <w:tcPr>
            <w:tcW w:w="1350" w:type="dxa"/>
            <w:shd w:val="clear" w:color="auto" w:fill="auto"/>
          </w:tcPr>
          <w:p w:rsidR="001836A0" w:rsidRPr="00C64834" w:rsidP="001836A0" w14:paraId="74AF595E" w14:textId="77777777">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 xml:space="preserve">195,358,082 </w:t>
            </w:r>
          </w:p>
        </w:tc>
        <w:tc>
          <w:tcPr>
            <w:tcW w:w="1440" w:type="dxa"/>
            <w:shd w:val="clear" w:color="auto" w:fill="auto"/>
          </w:tcPr>
          <w:p w:rsidR="001836A0" w:rsidRPr="00C64834" w:rsidP="001836A0" w14:paraId="06045207" w14:textId="77777777">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 xml:space="preserve">1,271,053 </w:t>
            </w:r>
          </w:p>
        </w:tc>
        <w:tc>
          <w:tcPr>
            <w:tcW w:w="1620" w:type="dxa"/>
            <w:shd w:val="clear" w:color="auto" w:fill="auto"/>
          </w:tcPr>
          <w:p w:rsidR="001836A0" w:rsidRPr="00C64834" w:rsidP="001836A0" w14:paraId="6ECB9927" w14:textId="77777777">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 xml:space="preserve">$110,454,530  </w:t>
            </w:r>
          </w:p>
        </w:tc>
      </w:tr>
      <w:tr w14:paraId="0C9EF61E" w14:textId="77777777" w:rsidTr="001201A1">
        <w:tblPrEx>
          <w:tblW w:w="15020" w:type="dxa"/>
          <w:tblLayout w:type="fixed"/>
          <w:tblLook w:val="04A0"/>
        </w:tblPrEx>
        <w:trPr>
          <w:trHeight w:val="300"/>
        </w:trPr>
        <w:tc>
          <w:tcPr>
            <w:tcW w:w="1340" w:type="dxa"/>
            <w:shd w:val="clear" w:color="auto" w:fill="auto"/>
          </w:tcPr>
          <w:p w:rsidR="00F469E7" w:rsidRPr="00C64834" w:rsidP="00F469E7" w14:paraId="5B5D6761" w14:textId="588F6784">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Incremental Increase</w:t>
            </w:r>
          </w:p>
        </w:tc>
        <w:tc>
          <w:tcPr>
            <w:tcW w:w="1710" w:type="dxa"/>
            <w:shd w:val="clear" w:color="auto" w:fill="BFBFBF" w:themeFill="background1" w:themeFillShade="BF"/>
          </w:tcPr>
          <w:p w:rsidR="00F469E7" w:rsidRPr="00C64834" w:rsidP="00F469E7" w14:paraId="2953D220" w14:textId="77777777">
            <w:pPr>
              <w:jc w:val="center"/>
              <w:rPr>
                <w:rFonts w:ascii="Arial" w:eastAsia="Times New Roman" w:hAnsi="Arial" w:cs="Times New Roman"/>
                <w:b/>
                <w:bCs/>
                <w:sz w:val="16"/>
                <w:szCs w:val="16"/>
              </w:rPr>
            </w:pPr>
          </w:p>
        </w:tc>
        <w:tc>
          <w:tcPr>
            <w:tcW w:w="1350" w:type="dxa"/>
            <w:shd w:val="clear" w:color="auto" w:fill="auto"/>
          </w:tcPr>
          <w:p w:rsidR="00F469E7" w:rsidRPr="00C64834" w:rsidP="00F469E7" w14:paraId="0FB0DFF5" w14:textId="1AD7578A">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w:t>
            </w:r>
            <w:r w:rsidRPr="00C64834" w:rsidR="00C64834">
              <w:rPr>
                <w:rFonts w:ascii="Arial" w:eastAsia="Times New Roman" w:hAnsi="Arial" w:cs="Times New Roman"/>
                <w:b/>
                <w:bCs/>
                <w:sz w:val="16"/>
                <w:szCs w:val="16"/>
              </w:rPr>
              <w:t xml:space="preserve"> </w:t>
            </w:r>
            <w:r w:rsidRPr="00C64834">
              <w:rPr>
                <w:rFonts w:ascii="Arial" w:eastAsia="Times New Roman" w:hAnsi="Arial" w:cs="Times New Roman"/>
                <w:b/>
                <w:bCs/>
                <w:sz w:val="16"/>
                <w:szCs w:val="16"/>
              </w:rPr>
              <w:t>63</w:t>
            </w:r>
          </w:p>
        </w:tc>
        <w:tc>
          <w:tcPr>
            <w:tcW w:w="1620" w:type="dxa"/>
            <w:shd w:val="clear" w:color="auto" w:fill="BFBFBF" w:themeFill="background1" w:themeFillShade="BF"/>
          </w:tcPr>
          <w:p w:rsidR="00F469E7" w:rsidRPr="00C64834" w:rsidP="00F469E7" w14:paraId="0F8C74AD" w14:textId="77777777">
            <w:pPr>
              <w:jc w:val="center"/>
              <w:rPr>
                <w:rFonts w:ascii="Arial" w:eastAsia="Times New Roman" w:hAnsi="Arial" w:cs="Times New Roman"/>
                <w:b/>
                <w:bCs/>
                <w:sz w:val="16"/>
                <w:szCs w:val="16"/>
              </w:rPr>
            </w:pPr>
          </w:p>
        </w:tc>
        <w:tc>
          <w:tcPr>
            <w:tcW w:w="1710" w:type="dxa"/>
            <w:shd w:val="clear" w:color="auto" w:fill="BFBFBF" w:themeFill="background1" w:themeFillShade="BF"/>
          </w:tcPr>
          <w:p w:rsidR="00F469E7" w:rsidRPr="00C64834" w:rsidP="00F469E7" w14:paraId="1A64CCF1" w14:textId="77777777">
            <w:pPr>
              <w:jc w:val="center"/>
              <w:rPr>
                <w:rFonts w:ascii="Arial" w:eastAsia="Times New Roman" w:hAnsi="Arial" w:cs="Times New Roman"/>
                <w:b/>
                <w:bCs/>
                <w:sz w:val="16"/>
                <w:szCs w:val="16"/>
              </w:rPr>
            </w:pPr>
          </w:p>
        </w:tc>
        <w:tc>
          <w:tcPr>
            <w:tcW w:w="1530" w:type="dxa"/>
            <w:shd w:val="clear" w:color="auto" w:fill="BFBFBF" w:themeFill="background1" w:themeFillShade="BF"/>
          </w:tcPr>
          <w:p w:rsidR="00F469E7" w:rsidRPr="00C64834" w:rsidP="00F469E7" w14:paraId="281706F4" w14:textId="77777777">
            <w:pPr>
              <w:jc w:val="center"/>
              <w:rPr>
                <w:rFonts w:ascii="Arial" w:eastAsia="Times New Roman" w:hAnsi="Arial" w:cs="Times New Roman"/>
                <w:b/>
                <w:bCs/>
                <w:sz w:val="16"/>
                <w:szCs w:val="16"/>
              </w:rPr>
            </w:pPr>
          </w:p>
        </w:tc>
        <w:tc>
          <w:tcPr>
            <w:tcW w:w="1350" w:type="dxa"/>
            <w:shd w:val="clear" w:color="auto" w:fill="BFBFBF" w:themeFill="background1" w:themeFillShade="BF"/>
          </w:tcPr>
          <w:p w:rsidR="00F469E7" w:rsidRPr="00C64834" w:rsidP="00F469E7" w14:paraId="16728A79" w14:textId="77777777">
            <w:pPr>
              <w:jc w:val="center"/>
              <w:rPr>
                <w:rFonts w:ascii="Arial" w:eastAsia="Times New Roman" w:hAnsi="Arial" w:cs="Times New Roman"/>
                <w:b/>
                <w:bCs/>
                <w:sz w:val="16"/>
                <w:szCs w:val="16"/>
              </w:rPr>
            </w:pPr>
          </w:p>
        </w:tc>
        <w:tc>
          <w:tcPr>
            <w:tcW w:w="1350" w:type="dxa"/>
            <w:shd w:val="clear" w:color="auto" w:fill="auto"/>
          </w:tcPr>
          <w:p w:rsidR="00F469E7" w:rsidRPr="00C64834" w:rsidP="00F469E7" w14:paraId="4336F08A" w14:textId="524616AF">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w:t>
            </w:r>
            <w:r w:rsidRPr="00C64834" w:rsidR="00C64834">
              <w:rPr>
                <w:rFonts w:ascii="Arial" w:eastAsia="Times New Roman" w:hAnsi="Arial" w:cs="Times New Roman"/>
                <w:b/>
                <w:bCs/>
                <w:sz w:val="16"/>
                <w:szCs w:val="16"/>
              </w:rPr>
              <w:t xml:space="preserve"> </w:t>
            </w:r>
            <w:r w:rsidRPr="00C64834">
              <w:rPr>
                <w:rFonts w:ascii="Arial" w:eastAsia="Times New Roman" w:hAnsi="Arial" w:cs="Times New Roman"/>
                <w:b/>
                <w:bCs/>
                <w:sz w:val="16"/>
                <w:szCs w:val="16"/>
              </w:rPr>
              <w:t>109,300</w:t>
            </w:r>
          </w:p>
        </w:tc>
        <w:tc>
          <w:tcPr>
            <w:tcW w:w="1440" w:type="dxa"/>
            <w:shd w:val="clear" w:color="auto" w:fill="auto"/>
          </w:tcPr>
          <w:p w:rsidR="00F469E7" w:rsidRPr="00C64834" w:rsidP="00F469E7" w14:paraId="2DB6BAE5" w14:textId="65E11156">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w:t>
            </w:r>
            <w:r w:rsidRPr="00C64834" w:rsidR="00C64834">
              <w:rPr>
                <w:rFonts w:ascii="Arial" w:eastAsia="Times New Roman" w:hAnsi="Arial" w:cs="Times New Roman"/>
                <w:b/>
                <w:bCs/>
                <w:sz w:val="16"/>
                <w:szCs w:val="16"/>
              </w:rPr>
              <w:t xml:space="preserve"> </w:t>
            </w:r>
            <w:r w:rsidRPr="00C64834">
              <w:rPr>
                <w:rFonts w:ascii="Arial" w:eastAsia="Times New Roman" w:hAnsi="Arial" w:cs="Times New Roman"/>
                <w:b/>
                <w:bCs/>
                <w:sz w:val="16"/>
                <w:szCs w:val="16"/>
              </w:rPr>
              <w:t>1,093</w:t>
            </w:r>
          </w:p>
        </w:tc>
        <w:tc>
          <w:tcPr>
            <w:tcW w:w="1620" w:type="dxa"/>
            <w:shd w:val="clear" w:color="auto" w:fill="auto"/>
          </w:tcPr>
          <w:p w:rsidR="00F469E7" w:rsidRPr="00C64834" w:rsidP="00F469E7" w14:paraId="562CB816" w14:textId="06630150">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w:t>
            </w:r>
            <w:r w:rsidRPr="00C64834" w:rsidR="00C64834">
              <w:rPr>
                <w:rFonts w:ascii="Arial" w:eastAsia="Times New Roman" w:hAnsi="Arial" w:cs="Times New Roman"/>
                <w:b/>
                <w:bCs/>
                <w:sz w:val="16"/>
                <w:szCs w:val="16"/>
              </w:rPr>
              <w:t xml:space="preserve"> $</w:t>
            </w:r>
            <w:r w:rsidRPr="00C64834">
              <w:rPr>
                <w:rFonts w:ascii="Arial" w:eastAsia="Times New Roman" w:hAnsi="Arial" w:cs="Times New Roman"/>
                <w:b/>
                <w:bCs/>
                <w:sz w:val="16"/>
                <w:szCs w:val="16"/>
              </w:rPr>
              <w:t>101,992</w:t>
            </w:r>
          </w:p>
        </w:tc>
      </w:tr>
      <w:tr w14:paraId="6A820F5F" w14:textId="77777777" w:rsidTr="001201A1">
        <w:tblPrEx>
          <w:tblW w:w="15020" w:type="dxa"/>
          <w:tblLayout w:type="fixed"/>
          <w:tblLook w:val="04A0"/>
        </w:tblPrEx>
        <w:trPr>
          <w:trHeight w:val="300"/>
        </w:trPr>
        <w:tc>
          <w:tcPr>
            <w:tcW w:w="1340" w:type="dxa"/>
            <w:shd w:val="clear" w:color="auto" w:fill="auto"/>
          </w:tcPr>
          <w:p w:rsidR="00F469E7" w:rsidRPr="00C64834" w:rsidP="00F469E7" w14:paraId="78AFE951" w14:textId="076D812E">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New Reporting Total</w:t>
            </w:r>
          </w:p>
        </w:tc>
        <w:tc>
          <w:tcPr>
            <w:tcW w:w="1710" w:type="dxa"/>
            <w:shd w:val="clear" w:color="auto" w:fill="BFBFBF" w:themeFill="background1" w:themeFillShade="BF"/>
          </w:tcPr>
          <w:p w:rsidR="00F469E7" w:rsidRPr="00C64834" w:rsidP="00F469E7" w14:paraId="0F96B85F" w14:textId="77777777">
            <w:pPr>
              <w:jc w:val="center"/>
              <w:rPr>
                <w:rFonts w:ascii="Arial" w:eastAsia="Times New Roman" w:hAnsi="Arial" w:cs="Times New Roman"/>
                <w:b/>
                <w:bCs/>
                <w:sz w:val="16"/>
                <w:szCs w:val="16"/>
              </w:rPr>
            </w:pPr>
          </w:p>
        </w:tc>
        <w:tc>
          <w:tcPr>
            <w:tcW w:w="1350" w:type="dxa"/>
            <w:shd w:val="clear" w:color="auto" w:fill="auto"/>
          </w:tcPr>
          <w:p w:rsidR="00F469E7" w:rsidRPr="00C64834" w:rsidP="00F469E7" w14:paraId="242BD660" w14:textId="7C192DC7">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122,646</w:t>
            </w:r>
          </w:p>
        </w:tc>
        <w:tc>
          <w:tcPr>
            <w:tcW w:w="1620" w:type="dxa"/>
            <w:shd w:val="clear" w:color="auto" w:fill="BFBFBF" w:themeFill="background1" w:themeFillShade="BF"/>
          </w:tcPr>
          <w:p w:rsidR="00F469E7" w:rsidRPr="00C64834" w:rsidP="00F469E7" w14:paraId="40CBEDC0" w14:textId="77777777">
            <w:pPr>
              <w:jc w:val="center"/>
              <w:rPr>
                <w:rFonts w:ascii="Arial" w:eastAsia="Times New Roman" w:hAnsi="Arial" w:cs="Times New Roman"/>
                <w:b/>
                <w:bCs/>
                <w:sz w:val="16"/>
                <w:szCs w:val="16"/>
              </w:rPr>
            </w:pPr>
          </w:p>
        </w:tc>
        <w:tc>
          <w:tcPr>
            <w:tcW w:w="1710" w:type="dxa"/>
            <w:shd w:val="clear" w:color="auto" w:fill="BFBFBF" w:themeFill="background1" w:themeFillShade="BF"/>
          </w:tcPr>
          <w:p w:rsidR="00F469E7" w:rsidRPr="00C64834" w:rsidP="00F469E7" w14:paraId="6A6CC686" w14:textId="77777777">
            <w:pPr>
              <w:jc w:val="center"/>
              <w:rPr>
                <w:rFonts w:ascii="Arial" w:eastAsia="Times New Roman" w:hAnsi="Arial" w:cs="Times New Roman"/>
                <w:b/>
                <w:bCs/>
                <w:sz w:val="16"/>
                <w:szCs w:val="16"/>
              </w:rPr>
            </w:pPr>
          </w:p>
        </w:tc>
        <w:tc>
          <w:tcPr>
            <w:tcW w:w="1530" w:type="dxa"/>
            <w:shd w:val="clear" w:color="auto" w:fill="BFBFBF" w:themeFill="background1" w:themeFillShade="BF"/>
          </w:tcPr>
          <w:p w:rsidR="00F469E7" w:rsidRPr="00C64834" w:rsidP="00F469E7" w14:paraId="6A08F278" w14:textId="77777777">
            <w:pPr>
              <w:jc w:val="center"/>
              <w:rPr>
                <w:rFonts w:ascii="Arial" w:eastAsia="Times New Roman" w:hAnsi="Arial" w:cs="Times New Roman"/>
                <w:b/>
                <w:bCs/>
                <w:sz w:val="16"/>
                <w:szCs w:val="16"/>
              </w:rPr>
            </w:pPr>
          </w:p>
        </w:tc>
        <w:tc>
          <w:tcPr>
            <w:tcW w:w="1350" w:type="dxa"/>
            <w:shd w:val="clear" w:color="auto" w:fill="BFBFBF" w:themeFill="background1" w:themeFillShade="BF"/>
          </w:tcPr>
          <w:p w:rsidR="00F469E7" w:rsidRPr="00C64834" w:rsidP="00F469E7" w14:paraId="744AE618" w14:textId="77777777">
            <w:pPr>
              <w:jc w:val="center"/>
              <w:rPr>
                <w:rFonts w:ascii="Arial" w:eastAsia="Times New Roman" w:hAnsi="Arial" w:cs="Times New Roman"/>
                <w:b/>
                <w:bCs/>
                <w:sz w:val="16"/>
                <w:szCs w:val="16"/>
              </w:rPr>
            </w:pPr>
          </w:p>
        </w:tc>
        <w:tc>
          <w:tcPr>
            <w:tcW w:w="1350" w:type="dxa"/>
            <w:shd w:val="clear" w:color="auto" w:fill="auto"/>
          </w:tcPr>
          <w:p w:rsidR="00F469E7" w:rsidRPr="00C64834" w:rsidP="00F469E7" w14:paraId="786A1443" w14:textId="2E3CA454">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195,467,382</w:t>
            </w:r>
          </w:p>
        </w:tc>
        <w:tc>
          <w:tcPr>
            <w:tcW w:w="1440" w:type="dxa"/>
            <w:shd w:val="clear" w:color="auto" w:fill="auto"/>
          </w:tcPr>
          <w:p w:rsidR="00F469E7" w:rsidRPr="00C64834" w:rsidP="00F469E7" w14:paraId="18983DC3" w14:textId="4AB88C76">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1,272,146</w:t>
            </w:r>
          </w:p>
        </w:tc>
        <w:tc>
          <w:tcPr>
            <w:tcW w:w="1620" w:type="dxa"/>
            <w:shd w:val="clear" w:color="auto" w:fill="auto"/>
          </w:tcPr>
          <w:p w:rsidR="00F469E7" w:rsidRPr="00C64834" w:rsidP="00F469E7" w14:paraId="23861937" w14:textId="22434833">
            <w:pPr>
              <w:jc w:val="center"/>
              <w:rPr>
                <w:rFonts w:ascii="Arial" w:eastAsia="Times New Roman" w:hAnsi="Arial" w:cs="Times New Roman"/>
                <w:b/>
                <w:bCs/>
                <w:sz w:val="16"/>
                <w:szCs w:val="16"/>
              </w:rPr>
            </w:pPr>
            <w:r w:rsidRPr="00C64834">
              <w:rPr>
                <w:rFonts w:ascii="Arial" w:eastAsia="Times New Roman" w:hAnsi="Arial" w:cs="Times New Roman"/>
                <w:b/>
                <w:bCs/>
                <w:sz w:val="16"/>
                <w:szCs w:val="16"/>
              </w:rPr>
              <w:t>$110,556,522</w:t>
            </w:r>
          </w:p>
        </w:tc>
      </w:tr>
    </w:tbl>
    <w:p w:rsidR="0020392A" w:rsidRPr="000109D7" w:rsidP="000109D7" w14:paraId="3E8C110F" w14:textId="6F7428EC">
      <w:pPr>
        <w:spacing w:before="240"/>
        <w:rPr>
          <w:rFonts w:eastAsia="Times New Roman" w:cs="Times New Roman"/>
          <w:szCs w:val="24"/>
        </w:rPr>
      </w:pPr>
      <w:r>
        <w:rPr>
          <w:rFonts w:eastAsia="Times New Roman" w:cs="Times New Roman"/>
          <w:i/>
          <w:szCs w:val="24"/>
        </w:rPr>
        <w:t>Recordkeeping Burden</w:t>
      </w:r>
      <w:r w:rsidR="00051BAF">
        <w:rPr>
          <w:rFonts w:eastAsia="Times New Roman" w:cs="Times New Roman"/>
          <w:i/>
          <w:szCs w:val="24"/>
        </w:rPr>
        <w:t xml:space="preserve"> </w:t>
      </w:r>
      <w:r w:rsidR="00991E2B">
        <w:rPr>
          <w:rFonts w:eastAsia="Times New Roman" w:cs="Times New Roman"/>
          <w:szCs w:val="24"/>
        </w:rPr>
        <w:t>(Unchanged)</w:t>
      </w:r>
    </w:p>
    <w:p w:rsidR="0020392A" w:rsidP="0020392A" w14:paraId="1E7747CA" w14:textId="77777777">
      <w:pPr>
        <w:jc w:val="center"/>
        <w:rPr>
          <w:rFonts w:eastAsia="Times New Roman" w:cs="Times New Roman"/>
          <w:szCs w:val="24"/>
        </w:rPr>
      </w:pPr>
    </w:p>
    <w:tbl>
      <w:tblPr>
        <w:tblW w:w="5777" w:type="pct"/>
        <w:tblInd w:w="-1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360"/>
        <w:gridCol w:w="1614"/>
        <w:gridCol w:w="1346"/>
        <w:gridCol w:w="1623"/>
        <w:gridCol w:w="1712"/>
        <w:gridCol w:w="1616"/>
        <w:gridCol w:w="1261"/>
        <w:gridCol w:w="1440"/>
        <w:gridCol w:w="1437"/>
        <w:gridCol w:w="1530"/>
      </w:tblGrid>
      <w:tr w14:paraId="22C68DD8" w14:textId="77777777" w:rsidTr="000109D7">
        <w:tblPrEx>
          <w:tblW w:w="5777" w:type="pct"/>
          <w:tblInd w:w="-1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Ex>
        <w:trPr>
          <w:trHeight w:val="288"/>
        </w:trPr>
        <w:tc>
          <w:tcPr>
            <w:tcW w:w="455" w:type="pct"/>
            <w:hideMark/>
          </w:tcPr>
          <w:p w:rsidR="0020392A" w:rsidP="0020392A" w14:paraId="465FAF1A" w14:textId="25FD8A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1</w:t>
            </w:r>
          </w:p>
        </w:tc>
        <w:tc>
          <w:tcPr>
            <w:tcW w:w="540" w:type="pct"/>
          </w:tcPr>
          <w:p w:rsidR="0020392A" w:rsidP="0020392A" w14:paraId="28A60890" w14:textId="39FCD406">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2</w:t>
            </w:r>
          </w:p>
        </w:tc>
        <w:tc>
          <w:tcPr>
            <w:tcW w:w="450" w:type="pct"/>
            <w:hideMark/>
          </w:tcPr>
          <w:p w:rsidR="0020392A" w:rsidP="0020392A" w14:paraId="63F19051" w14:textId="6F029795">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3</w:t>
            </w:r>
          </w:p>
        </w:tc>
        <w:tc>
          <w:tcPr>
            <w:tcW w:w="543" w:type="pct"/>
            <w:hideMark/>
          </w:tcPr>
          <w:p w:rsidR="0020392A" w:rsidP="0020392A" w14:paraId="694E3464" w14:textId="3721AD94">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4</w:t>
            </w:r>
          </w:p>
        </w:tc>
        <w:tc>
          <w:tcPr>
            <w:tcW w:w="573" w:type="pct"/>
            <w:hideMark/>
          </w:tcPr>
          <w:p w:rsidR="0020392A" w:rsidP="0020392A" w14:paraId="2A712D4A" w14:textId="398A82CB">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5</w:t>
            </w:r>
          </w:p>
        </w:tc>
        <w:tc>
          <w:tcPr>
            <w:tcW w:w="541" w:type="pct"/>
          </w:tcPr>
          <w:p w:rsidR="0020392A" w:rsidP="0020392A" w14:paraId="67779A3C" w14:textId="567AF681">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6</w:t>
            </w:r>
          </w:p>
        </w:tc>
        <w:tc>
          <w:tcPr>
            <w:tcW w:w="422" w:type="pct"/>
            <w:hideMark/>
          </w:tcPr>
          <w:p w:rsidR="0020392A" w:rsidP="0020392A" w14:paraId="5042CE84" w14:textId="021E263A">
            <w:pPr>
              <w:spacing w:line="276" w:lineRule="auto"/>
              <w:jc w:val="center"/>
              <w:rPr>
                <w:rFonts w:ascii="Arial" w:hAnsi="Arial" w:cs="Arial"/>
                <w:b/>
                <w:sz w:val="16"/>
                <w:szCs w:val="16"/>
              </w:rPr>
            </w:pPr>
            <w:r>
              <w:rPr>
                <w:rFonts w:ascii="Arial" w:eastAsia="Times New Roman" w:hAnsi="Arial" w:cs="Times New Roman"/>
                <w:b/>
                <w:bCs/>
                <w:sz w:val="16"/>
                <w:szCs w:val="16"/>
              </w:rPr>
              <w:t>7</w:t>
            </w:r>
          </w:p>
        </w:tc>
        <w:tc>
          <w:tcPr>
            <w:tcW w:w="482" w:type="pct"/>
            <w:hideMark/>
          </w:tcPr>
          <w:p w:rsidR="0020392A" w:rsidP="0020392A" w14:paraId="2AF80E46" w14:textId="2A67C70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8</w:t>
            </w:r>
          </w:p>
        </w:tc>
        <w:tc>
          <w:tcPr>
            <w:tcW w:w="481" w:type="pct"/>
            <w:hideMark/>
          </w:tcPr>
          <w:p w:rsidR="0020392A" w:rsidP="0020392A" w14:paraId="74A71274" w14:textId="41B66679">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9</w:t>
            </w:r>
          </w:p>
        </w:tc>
        <w:tc>
          <w:tcPr>
            <w:tcW w:w="512" w:type="pct"/>
            <w:hideMark/>
          </w:tcPr>
          <w:p w:rsidR="0020392A" w:rsidP="0020392A" w14:paraId="28FAE7E6" w14:textId="5C0C53A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10</w:t>
            </w:r>
          </w:p>
        </w:tc>
      </w:tr>
      <w:tr w14:paraId="08F83C2D" w14:textId="77777777" w:rsidTr="000109D7">
        <w:tblPrEx>
          <w:tblW w:w="5777" w:type="pct"/>
          <w:tblInd w:w="-1005" w:type="dxa"/>
          <w:tblLook w:val="04A0"/>
        </w:tblPrEx>
        <w:trPr>
          <w:trHeight w:val="1210"/>
        </w:trPr>
        <w:tc>
          <w:tcPr>
            <w:tcW w:w="455" w:type="pct"/>
          </w:tcPr>
          <w:p w:rsidR="0020392A" w:rsidP="0020392A" w14:paraId="69FEA85C"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Regula-</w:t>
            </w:r>
          </w:p>
          <w:p w:rsidR="0020392A" w:rsidP="0020392A" w14:paraId="6E7199BD" w14:textId="698DCEB3">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tion</w:t>
            </w:r>
          </w:p>
        </w:tc>
        <w:tc>
          <w:tcPr>
            <w:tcW w:w="540" w:type="pct"/>
          </w:tcPr>
          <w:p w:rsidR="0020392A" w:rsidP="0020392A" w14:paraId="1723E205" w14:textId="003F9DD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 xml:space="preserve">Estimated Number of Respondents </w:t>
            </w:r>
          </w:p>
        </w:tc>
        <w:tc>
          <w:tcPr>
            <w:tcW w:w="450" w:type="pct"/>
          </w:tcPr>
          <w:p w:rsidR="0020392A" w:rsidP="0020392A" w14:paraId="56A2A51E" w14:textId="239721C4">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Estimated Number of Reports by Each Respondent</w:t>
            </w:r>
          </w:p>
        </w:tc>
        <w:tc>
          <w:tcPr>
            <w:tcW w:w="543" w:type="pct"/>
          </w:tcPr>
          <w:p w:rsidR="0020392A" w:rsidP="0020392A" w14:paraId="38A55ECB" w14:textId="77F71BD1">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Estimated Average Number of Burden Hours per Response</w:t>
            </w:r>
          </w:p>
        </w:tc>
        <w:tc>
          <w:tcPr>
            <w:tcW w:w="573" w:type="pct"/>
          </w:tcPr>
          <w:p w:rsidR="0020392A" w:rsidP="0020392A" w14:paraId="5DF31151"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Annual Number of Burden Hours per Respondent </w:t>
            </w:r>
          </w:p>
          <w:p w:rsidR="0020392A" w:rsidP="0020392A" w14:paraId="3B3264FE" w14:textId="50EC3BF2">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(3 x 4)</w:t>
            </w:r>
          </w:p>
        </w:tc>
        <w:tc>
          <w:tcPr>
            <w:tcW w:w="541" w:type="pct"/>
          </w:tcPr>
          <w:p w:rsidR="0020392A" w:rsidP="0020392A" w14:paraId="1759368C" w14:textId="11C4A5DB">
            <w:pPr>
              <w:tabs>
                <w:tab w:val="left" w:pos="-720"/>
                <w:tab w:val="left" w:pos="0"/>
              </w:tabs>
              <w:suppressAutoHyphens/>
              <w:spacing w:line="276" w:lineRule="auto"/>
              <w:jc w:val="center"/>
              <w:rPr>
                <w:rFonts w:ascii="Arial" w:eastAsia="Times New Roman" w:hAnsi="Arial" w:cs="Times New Roman"/>
                <w:b/>
                <w:sz w:val="16"/>
                <w:szCs w:val="16"/>
              </w:rPr>
            </w:pPr>
            <w:r w:rsidRPr="00672C7A">
              <w:rPr>
                <w:rFonts w:ascii="Arial" w:eastAsia="Times New Roman" w:hAnsi="Arial" w:cs="Times New Roman"/>
                <w:b/>
                <w:bCs/>
                <w:sz w:val="16"/>
                <w:szCs w:val="16"/>
              </w:rPr>
              <w:t>Estimated Average Burden Hour Cost</w:t>
            </w:r>
          </w:p>
        </w:tc>
        <w:tc>
          <w:tcPr>
            <w:tcW w:w="422" w:type="pct"/>
          </w:tcPr>
          <w:p w:rsidR="0020392A" w:rsidP="0020392A" w14:paraId="401B8E76"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Total Average Hour Burden Cost Per Respondent </w:t>
            </w:r>
          </w:p>
          <w:p w:rsidR="0020392A" w:rsidP="0020392A" w14:paraId="548E5D45" w14:textId="7C351EC7">
            <w:pPr>
              <w:spacing w:line="276" w:lineRule="auto"/>
              <w:jc w:val="center"/>
              <w:rPr>
                <w:rFonts w:ascii="Arial" w:hAnsi="Arial" w:cs="Arial"/>
                <w:b/>
                <w:sz w:val="16"/>
                <w:szCs w:val="16"/>
              </w:rPr>
            </w:pPr>
            <w:r>
              <w:rPr>
                <w:rFonts w:ascii="Arial" w:eastAsia="Times New Roman" w:hAnsi="Arial" w:cs="Times New Roman"/>
                <w:b/>
                <w:bCs/>
                <w:sz w:val="16"/>
                <w:szCs w:val="16"/>
              </w:rPr>
              <w:t>(5 x 6)</w:t>
            </w:r>
          </w:p>
        </w:tc>
        <w:tc>
          <w:tcPr>
            <w:tcW w:w="482" w:type="pct"/>
          </w:tcPr>
          <w:p w:rsidR="0020392A" w:rsidP="0020392A" w14:paraId="1CEAB74D"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Total Annual</w:t>
            </w:r>
          </w:p>
          <w:p w:rsidR="0020392A" w:rsidP="0020392A" w14:paraId="7386B3F3"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Responses</w:t>
            </w:r>
          </w:p>
          <w:p w:rsidR="0020392A" w:rsidP="0020392A" w14:paraId="749CF3AF" w14:textId="11B26D36">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(2 x 3)</w:t>
            </w:r>
          </w:p>
        </w:tc>
        <w:tc>
          <w:tcPr>
            <w:tcW w:w="481" w:type="pct"/>
          </w:tcPr>
          <w:p w:rsidR="0020392A" w:rsidP="0020392A" w14:paraId="051474E1"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Total Annual Number of Burden Hours </w:t>
            </w:r>
          </w:p>
          <w:p w:rsidR="0020392A" w:rsidP="0020392A" w14:paraId="443D75B0" w14:textId="7CD4A16B">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(2 x 5)</w:t>
            </w:r>
          </w:p>
        </w:tc>
        <w:tc>
          <w:tcPr>
            <w:tcW w:w="512" w:type="pct"/>
          </w:tcPr>
          <w:p w:rsidR="0020392A" w:rsidP="0020392A" w14:paraId="0441833B"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Total Annual Burden Hour Cost of All Responses </w:t>
            </w:r>
          </w:p>
          <w:p w:rsidR="0020392A" w:rsidP="0020392A" w14:paraId="04D8B72F" w14:textId="60541D90">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bCs/>
                <w:sz w:val="16"/>
                <w:szCs w:val="16"/>
              </w:rPr>
              <w:t>(2 x 7)</w:t>
            </w:r>
          </w:p>
        </w:tc>
      </w:tr>
      <w:tr w14:paraId="661E487F" w14:textId="77777777" w:rsidTr="000109D7">
        <w:tblPrEx>
          <w:tblW w:w="5777" w:type="pct"/>
          <w:tblInd w:w="-1005" w:type="dxa"/>
          <w:tblLook w:val="04A0"/>
        </w:tblPrEx>
        <w:trPr>
          <w:trHeight w:val="404"/>
        </w:trPr>
        <w:tc>
          <w:tcPr>
            <w:tcW w:w="455" w:type="pct"/>
            <w:tcBorders>
              <w:bottom w:val="single" w:sz="12" w:space="0" w:color="000000"/>
            </w:tcBorders>
            <w:vAlign w:val="center"/>
            <w:hideMark/>
          </w:tcPr>
          <w:p w:rsidR="0020392A" w14:paraId="421694CC" w14:textId="77777777">
            <w:pPr>
              <w:tabs>
                <w:tab w:val="left" w:pos="-720"/>
                <w:tab w:val="left" w:pos="0"/>
              </w:tabs>
              <w:suppressAutoHyphens/>
              <w:spacing w:line="276" w:lineRule="auto"/>
              <w:jc w:val="center"/>
              <w:rPr>
                <w:rFonts w:eastAsia="Times New Roman" w:cs="Times New Roman"/>
                <w:sz w:val="18"/>
                <w:szCs w:val="18"/>
              </w:rPr>
            </w:pPr>
            <w:r>
              <w:rPr>
                <w:rFonts w:ascii="Arial" w:hAnsi="Arial" w:cs="Arial"/>
                <w:color w:val="000000"/>
                <w:sz w:val="16"/>
                <w:szCs w:val="16"/>
              </w:rPr>
              <w:t>45.2</w:t>
            </w:r>
          </w:p>
        </w:tc>
        <w:tc>
          <w:tcPr>
            <w:tcW w:w="540" w:type="pct"/>
            <w:tcBorders>
              <w:bottom w:val="single" w:sz="12" w:space="0" w:color="000000"/>
            </w:tcBorders>
            <w:vAlign w:val="center"/>
            <w:hideMark/>
          </w:tcPr>
          <w:p w:rsidR="0020392A" w14:paraId="77572E72" w14:textId="77777777">
            <w:pPr>
              <w:tabs>
                <w:tab w:val="left" w:pos="-720"/>
                <w:tab w:val="left" w:pos="0"/>
              </w:tabs>
              <w:suppressAutoHyphens/>
              <w:spacing w:line="276" w:lineRule="auto"/>
              <w:rPr>
                <w:rFonts w:eastAsia="Times New Roman" w:cs="Times New Roman"/>
                <w:sz w:val="18"/>
                <w:szCs w:val="18"/>
              </w:rPr>
            </w:pPr>
            <w:r>
              <w:rPr>
                <w:rFonts w:ascii="Arial" w:hAnsi="Arial" w:cs="Arial"/>
                <w:color w:val="000000"/>
                <w:sz w:val="16"/>
                <w:szCs w:val="16"/>
              </w:rPr>
              <w:t xml:space="preserve">1,732 </w:t>
            </w:r>
            <w:r>
              <w:rPr>
                <w:rFonts w:ascii="Arial" w:eastAsia="Times New Roman" w:hAnsi="Arial" w:cs="Arial"/>
                <w:sz w:val="16"/>
                <w:szCs w:val="16"/>
              </w:rPr>
              <w:t>SDRs, SEFs, DCMs, Reporting Counterparties</w:t>
            </w:r>
          </w:p>
        </w:tc>
        <w:tc>
          <w:tcPr>
            <w:tcW w:w="450" w:type="pct"/>
            <w:tcBorders>
              <w:bottom w:val="single" w:sz="12" w:space="0" w:color="000000"/>
            </w:tcBorders>
            <w:vAlign w:val="center"/>
            <w:hideMark/>
          </w:tcPr>
          <w:p w:rsidR="0020392A" w14:paraId="669DD189" w14:textId="77777777">
            <w:pPr>
              <w:tabs>
                <w:tab w:val="left" w:pos="-720"/>
                <w:tab w:val="left" w:pos="0"/>
              </w:tabs>
              <w:suppressAutoHyphens/>
              <w:spacing w:line="276" w:lineRule="auto"/>
              <w:jc w:val="center"/>
              <w:rPr>
                <w:rFonts w:eastAsia="Times New Roman" w:cs="Times New Roman"/>
                <w:sz w:val="18"/>
                <w:szCs w:val="18"/>
              </w:rPr>
            </w:pPr>
            <w:r>
              <w:rPr>
                <w:rFonts w:ascii="Arial" w:hAnsi="Arial" w:cs="Arial"/>
                <w:color w:val="000000"/>
                <w:sz w:val="16"/>
                <w:szCs w:val="16"/>
              </w:rPr>
              <w:t xml:space="preserve">10,000 </w:t>
            </w:r>
          </w:p>
        </w:tc>
        <w:tc>
          <w:tcPr>
            <w:tcW w:w="543" w:type="pct"/>
            <w:tcBorders>
              <w:bottom w:val="single" w:sz="12" w:space="0" w:color="000000"/>
            </w:tcBorders>
            <w:vAlign w:val="center"/>
            <w:hideMark/>
          </w:tcPr>
          <w:p w:rsidR="0020392A" w14:paraId="4F7C5401" w14:textId="77777777">
            <w:pPr>
              <w:tabs>
                <w:tab w:val="left" w:pos="-720"/>
                <w:tab w:val="left" w:pos="0"/>
              </w:tabs>
              <w:suppressAutoHyphens/>
              <w:spacing w:line="276" w:lineRule="auto"/>
              <w:jc w:val="center"/>
              <w:rPr>
                <w:rFonts w:eastAsia="Times New Roman" w:cs="Times New Roman"/>
                <w:sz w:val="18"/>
                <w:szCs w:val="18"/>
              </w:rPr>
            </w:pPr>
            <w:r>
              <w:rPr>
                <w:rFonts w:ascii="Arial" w:hAnsi="Arial" w:cs="Arial"/>
                <w:color w:val="000000"/>
                <w:sz w:val="16"/>
                <w:szCs w:val="16"/>
              </w:rPr>
              <w:t xml:space="preserve">0.01 </w:t>
            </w:r>
          </w:p>
        </w:tc>
        <w:tc>
          <w:tcPr>
            <w:tcW w:w="573" w:type="pct"/>
            <w:tcBorders>
              <w:bottom w:val="single" w:sz="12" w:space="0" w:color="000000"/>
            </w:tcBorders>
            <w:vAlign w:val="center"/>
            <w:hideMark/>
          </w:tcPr>
          <w:p w:rsidR="0020392A" w14:paraId="6FAF7F08" w14:textId="77777777">
            <w:pPr>
              <w:tabs>
                <w:tab w:val="left" w:pos="-720"/>
                <w:tab w:val="left" w:pos="0"/>
              </w:tabs>
              <w:suppressAutoHyphens/>
              <w:spacing w:line="276" w:lineRule="auto"/>
              <w:jc w:val="center"/>
              <w:rPr>
                <w:rFonts w:eastAsia="Times New Roman" w:cs="Times New Roman"/>
                <w:sz w:val="18"/>
                <w:szCs w:val="18"/>
              </w:rPr>
            </w:pPr>
            <w:r>
              <w:rPr>
                <w:rFonts w:ascii="Arial" w:hAnsi="Arial" w:cs="Arial"/>
                <w:color w:val="000000"/>
                <w:sz w:val="16"/>
                <w:szCs w:val="16"/>
              </w:rPr>
              <w:t>100</w:t>
            </w:r>
          </w:p>
        </w:tc>
        <w:tc>
          <w:tcPr>
            <w:tcW w:w="541" w:type="pct"/>
            <w:tcBorders>
              <w:bottom w:val="single" w:sz="12" w:space="0" w:color="000000"/>
            </w:tcBorders>
            <w:vAlign w:val="center"/>
            <w:hideMark/>
          </w:tcPr>
          <w:p w:rsidR="0020392A" w14:paraId="3AA9397D" w14:textId="77777777">
            <w:pPr>
              <w:tabs>
                <w:tab w:val="left" w:pos="-720"/>
                <w:tab w:val="left" w:pos="0"/>
              </w:tabs>
              <w:suppressAutoHyphens/>
              <w:spacing w:line="276" w:lineRule="auto"/>
              <w:jc w:val="center"/>
              <w:rPr>
                <w:rFonts w:eastAsia="Times New Roman" w:cs="Times New Roman"/>
                <w:sz w:val="18"/>
                <w:szCs w:val="18"/>
              </w:rPr>
            </w:pPr>
            <w:r>
              <w:rPr>
                <w:rFonts w:ascii="Arial" w:hAnsi="Arial" w:cs="Arial"/>
                <w:color w:val="000000"/>
                <w:sz w:val="16"/>
                <w:szCs w:val="16"/>
              </w:rPr>
              <w:t xml:space="preserve"> $86.90</w:t>
            </w:r>
          </w:p>
        </w:tc>
        <w:tc>
          <w:tcPr>
            <w:tcW w:w="422" w:type="pct"/>
            <w:tcBorders>
              <w:bottom w:val="single" w:sz="12" w:space="0" w:color="000000"/>
            </w:tcBorders>
            <w:vAlign w:val="center"/>
            <w:hideMark/>
          </w:tcPr>
          <w:p w:rsidR="0020392A" w14:paraId="090F3353" w14:textId="77777777">
            <w:pPr>
              <w:spacing w:line="276" w:lineRule="auto"/>
              <w:jc w:val="center"/>
              <w:rPr>
                <w:rFonts w:cs="Times New Roman"/>
                <w:sz w:val="18"/>
                <w:szCs w:val="18"/>
              </w:rPr>
            </w:pPr>
            <w:r>
              <w:rPr>
                <w:rFonts w:ascii="Arial" w:hAnsi="Arial" w:cs="Arial"/>
                <w:color w:val="000000"/>
                <w:sz w:val="16"/>
                <w:szCs w:val="16"/>
              </w:rPr>
              <w:t>$8,690</w:t>
            </w:r>
          </w:p>
        </w:tc>
        <w:tc>
          <w:tcPr>
            <w:tcW w:w="482" w:type="pct"/>
            <w:tcBorders>
              <w:bottom w:val="single" w:sz="12" w:space="0" w:color="000000"/>
            </w:tcBorders>
            <w:vAlign w:val="center"/>
            <w:hideMark/>
          </w:tcPr>
          <w:p w:rsidR="0020392A" w14:paraId="2730B27F" w14:textId="77777777">
            <w:pPr>
              <w:tabs>
                <w:tab w:val="left" w:pos="-720"/>
                <w:tab w:val="left" w:pos="0"/>
              </w:tabs>
              <w:suppressAutoHyphens/>
              <w:spacing w:line="276" w:lineRule="auto"/>
              <w:jc w:val="center"/>
              <w:rPr>
                <w:rFonts w:eastAsia="Times New Roman" w:cs="Times New Roman"/>
                <w:sz w:val="18"/>
                <w:szCs w:val="18"/>
              </w:rPr>
            </w:pPr>
            <w:r>
              <w:rPr>
                <w:rFonts w:ascii="Arial" w:hAnsi="Arial" w:cs="Arial"/>
                <w:color w:val="000000"/>
                <w:sz w:val="16"/>
                <w:szCs w:val="16"/>
              </w:rPr>
              <w:t xml:space="preserve">17,320,000 </w:t>
            </w:r>
          </w:p>
        </w:tc>
        <w:tc>
          <w:tcPr>
            <w:tcW w:w="481" w:type="pct"/>
            <w:tcBorders>
              <w:bottom w:val="single" w:sz="12" w:space="0" w:color="000000"/>
            </w:tcBorders>
            <w:vAlign w:val="center"/>
            <w:hideMark/>
          </w:tcPr>
          <w:p w:rsidR="0020392A" w14:paraId="123C8696" w14:textId="77777777">
            <w:pPr>
              <w:tabs>
                <w:tab w:val="left" w:pos="-720"/>
                <w:tab w:val="left" w:pos="0"/>
              </w:tabs>
              <w:suppressAutoHyphens/>
              <w:spacing w:line="276" w:lineRule="auto"/>
              <w:jc w:val="center"/>
              <w:rPr>
                <w:rFonts w:eastAsia="Times New Roman" w:cs="Times New Roman"/>
                <w:sz w:val="18"/>
                <w:szCs w:val="18"/>
              </w:rPr>
            </w:pPr>
            <w:r>
              <w:rPr>
                <w:rFonts w:ascii="Arial" w:hAnsi="Arial" w:cs="Arial"/>
                <w:color w:val="000000"/>
                <w:sz w:val="16"/>
                <w:szCs w:val="16"/>
              </w:rPr>
              <w:t>173,200</w:t>
            </w:r>
          </w:p>
        </w:tc>
        <w:tc>
          <w:tcPr>
            <w:tcW w:w="512" w:type="pct"/>
            <w:tcBorders>
              <w:bottom w:val="single" w:sz="12" w:space="0" w:color="000000"/>
            </w:tcBorders>
            <w:vAlign w:val="center"/>
            <w:hideMark/>
          </w:tcPr>
          <w:p w:rsidR="0020392A" w14:paraId="3703D0CE" w14:textId="77777777">
            <w:pPr>
              <w:tabs>
                <w:tab w:val="left" w:pos="-720"/>
                <w:tab w:val="left" w:pos="0"/>
              </w:tabs>
              <w:suppressAutoHyphens/>
              <w:spacing w:line="276" w:lineRule="auto"/>
              <w:jc w:val="center"/>
              <w:rPr>
                <w:rFonts w:eastAsia="Times New Roman" w:cs="Times New Roman"/>
                <w:sz w:val="18"/>
                <w:szCs w:val="18"/>
              </w:rPr>
            </w:pPr>
            <w:r>
              <w:rPr>
                <w:rFonts w:ascii="Arial" w:hAnsi="Arial" w:cs="Arial"/>
                <w:color w:val="000000"/>
                <w:sz w:val="16"/>
                <w:szCs w:val="16"/>
              </w:rPr>
              <w:t>$15,051,080</w:t>
            </w:r>
          </w:p>
        </w:tc>
      </w:tr>
    </w:tbl>
    <w:p w:rsidR="0020392A" w:rsidP="009A2689" w14:paraId="3C7910A4" w14:textId="3BCCF2C1">
      <w:pPr>
        <w:spacing w:after="240"/>
        <w:rPr>
          <w:rFonts w:eastAsia="Times New Roman" w:cs="Times New Roman"/>
          <w:szCs w:val="24"/>
        </w:rPr>
      </w:pPr>
    </w:p>
    <w:tbl>
      <w:tblPr>
        <w:tblW w:w="5777" w:type="pct"/>
        <w:tblInd w:w="-1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360"/>
        <w:gridCol w:w="1614"/>
        <w:gridCol w:w="1346"/>
        <w:gridCol w:w="1623"/>
        <w:gridCol w:w="1712"/>
        <w:gridCol w:w="1616"/>
        <w:gridCol w:w="1261"/>
        <w:gridCol w:w="1440"/>
        <w:gridCol w:w="1437"/>
        <w:gridCol w:w="1530"/>
      </w:tblGrid>
      <w:tr w14:paraId="5E70C40C" w14:textId="77777777" w:rsidTr="000109D7">
        <w:tblPrEx>
          <w:tblW w:w="5777" w:type="pct"/>
          <w:tblInd w:w="-10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Ex>
        <w:trPr>
          <w:trHeight w:val="404"/>
        </w:trPr>
        <w:tc>
          <w:tcPr>
            <w:tcW w:w="455" w:type="pct"/>
            <w:shd w:val="clear" w:color="auto" w:fill="BFBFBF" w:themeFill="background1" w:themeFillShade="BF"/>
            <w:vAlign w:val="center"/>
            <w:hideMark/>
          </w:tcPr>
          <w:p w:rsidR="006806B9" w:rsidP="000109D7" w14:paraId="7C8D9D54" w14:textId="77777777">
            <w:pPr>
              <w:tabs>
                <w:tab w:val="left" w:pos="-720"/>
                <w:tab w:val="left" w:pos="0"/>
              </w:tabs>
              <w:suppressAutoHyphens/>
              <w:spacing w:line="276" w:lineRule="auto"/>
              <w:jc w:val="center"/>
              <w:rPr>
                <w:rFonts w:ascii="Arial" w:hAnsi="Arial" w:cs="Arial"/>
                <w:b/>
                <w:color w:val="000000"/>
                <w:sz w:val="16"/>
                <w:szCs w:val="16"/>
              </w:rPr>
            </w:pPr>
            <w:r>
              <w:rPr>
                <w:rFonts w:ascii="Arial" w:hAnsi="Arial" w:cs="Arial"/>
                <w:b/>
                <w:color w:val="000000"/>
                <w:sz w:val="16"/>
                <w:szCs w:val="16"/>
              </w:rPr>
              <w:t>New Total Record-</w:t>
            </w:r>
          </w:p>
          <w:p w:rsidR="006806B9" w:rsidP="000109D7" w14:paraId="5FD994C7" w14:textId="77777777">
            <w:pPr>
              <w:tabs>
                <w:tab w:val="left" w:pos="-720"/>
                <w:tab w:val="left" w:pos="0"/>
              </w:tabs>
              <w:suppressAutoHyphens/>
              <w:spacing w:line="276" w:lineRule="auto"/>
              <w:jc w:val="center"/>
              <w:rPr>
                <w:rFonts w:ascii="Arial" w:hAnsi="Arial" w:cs="Arial"/>
                <w:b/>
                <w:color w:val="000000"/>
                <w:sz w:val="16"/>
                <w:szCs w:val="16"/>
              </w:rPr>
            </w:pPr>
            <w:r>
              <w:rPr>
                <w:rFonts w:ascii="Arial" w:hAnsi="Arial" w:cs="Arial"/>
                <w:b/>
                <w:color w:val="000000"/>
                <w:sz w:val="16"/>
                <w:szCs w:val="16"/>
              </w:rPr>
              <w:t xml:space="preserve">keeping and Reporting </w:t>
            </w:r>
          </w:p>
        </w:tc>
        <w:tc>
          <w:tcPr>
            <w:tcW w:w="540" w:type="pct"/>
            <w:vAlign w:val="center"/>
            <w:hideMark/>
          </w:tcPr>
          <w:p w:rsidR="006806B9" w:rsidP="000109D7" w14:paraId="392D7A79" w14:textId="77777777">
            <w:pPr>
              <w:tabs>
                <w:tab w:val="left" w:pos="-720"/>
                <w:tab w:val="left" w:pos="0"/>
              </w:tabs>
              <w:suppressAutoHyphens/>
              <w:spacing w:line="276" w:lineRule="auto"/>
              <w:rPr>
                <w:rFonts w:ascii="Arial" w:hAnsi="Arial" w:cs="Arial"/>
                <w:color w:val="000000"/>
                <w:sz w:val="16"/>
                <w:szCs w:val="16"/>
              </w:rPr>
            </w:pPr>
            <w:r>
              <w:rPr>
                <w:rFonts w:ascii="Arial" w:hAnsi="Arial" w:cs="Arial"/>
                <w:color w:val="000000"/>
                <w:sz w:val="16"/>
                <w:szCs w:val="16"/>
              </w:rPr>
              <w:t>1,732 SDRs, SEFs, DCMs, Reporting Counterparties</w:t>
            </w:r>
          </w:p>
        </w:tc>
        <w:tc>
          <w:tcPr>
            <w:tcW w:w="450" w:type="pct"/>
            <w:vAlign w:val="center"/>
            <w:hideMark/>
          </w:tcPr>
          <w:p w:rsidR="006806B9" w:rsidP="000109D7" w14:paraId="20C0482E" w14:textId="77777777">
            <w:pPr>
              <w:tabs>
                <w:tab w:val="left" w:pos="-720"/>
                <w:tab w:val="left" w:pos="0"/>
              </w:tabs>
              <w:suppressAutoHyphens/>
              <w:spacing w:line="276" w:lineRule="auto"/>
              <w:jc w:val="center"/>
              <w:rPr>
                <w:rFonts w:ascii="Arial" w:hAnsi="Arial" w:cs="Arial"/>
                <w:color w:val="000000"/>
                <w:sz w:val="16"/>
                <w:szCs w:val="16"/>
              </w:rPr>
            </w:pPr>
            <w:r>
              <w:rPr>
                <w:rFonts w:ascii="Arial" w:hAnsi="Arial" w:cs="Arial"/>
                <w:color w:val="000000"/>
                <w:sz w:val="16"/>
                <w:szCs w:val="16"/>
              </w:rPr>
              <w:t>132,646</w:t>
            </w:r>
          </w:p>
        </w:tc>
        <w:tc>
          <w:tcPr>
            <w:tcW w:w="543" w:type="pct"/>
            <w:shd w:val="clear" w:color="auto" w:fill="BFBFBF" w:themeFill="background1" w:themeFillShade="BF"/>
            <w:vAlign w:val="center"/>
          </w:tcPr>
          <w:p w:rsidR="006806B9" w:rsidP="000109D7" w14:paraId="0B9DC67C" w14:textId="77777777">
            <w:pPr>
              <w:tabs>
                <w:tab w:val="left" w:pos="-720"/>
                <w:tab w:val="left" w:pos="0"/>
              </w:tabs>
              <w:suppressAutoHyphens/>
              <w:spacing w:line="276" w:lineRule="auto"/>
              <w:jc w:val="center"/>
              <w:rPr>
                <w:rFonts w:ascii="Arial" w:hAnsi="Arial" w:cs="Arial"/>
                <w:color w:val="000000"/>
                <w:sz w:val="16"/>
                <w:szCs w:val="16"/>
              </w:rPr>
            </w:pPr>
          </w:p>
        </w:tc>
        <w:tc>
          <w:tcPr>
            <w:tcW w:w="573" w:type="pct"/>
            <w:shd w:val="clear" w:color="auto" w:fill="BFBFBF" w:themeFill="background1" w:themeFillShade="BF"/>
            <w:vAlign w:val="center"/>
          </w:tcPr>
          <w:p w:rsidR="006806B9" w:rsidP="000109D7" w14:paraId="3ED4383F" w14:textId="77777777">
            <w:pPr>
              <w:tabs>
                <w:tab w:val="left" w:pos="-720"/>
                <w:tab w:val="left" w:pos="0"/>
              </w:tabs>
              <w:suppressAutoHyphens/>
              <w:spacing w:line="276" w:lineRule="auto"/>
              <w:jc w:val="center"/>
              <w:rPr>
                <w:rFonts w:ascii="Arial" w:hAnsi="Arial" w:cs="Arial"/>
                <w:color w:val="000000"/>
                <w:sz w:val="16"/>
                <w:szCs w:val="16"/>
              </w:rPr>
            </w:pPr>
          </w:p>
        </w:tc>
        <w:tc>
          <w:tcPr>
            <w:tcW w:w="541" w:type="pct"/>
            <w:shd w:val="clear" w:color="auto" w:fill="BFBFBF" w:themeFill="background1" w:themeFillShade="BF"/>
            <w:vAlign w:val="center"/>
          </w:tcPr>
          <w:p w:rsidR="006806B9" w:rsidP="000109D7" w14:paraId="6E7EA160" w14:textId="77777777">
            <w:pPr>
              <w:tabs>
                <w:tab w:val="left" w:pos="-720"/>
                <w:tab w:val="left" w:pos="0"/>
              </w:tabs>
              <w:suppressAutoHyphens/>
              <w:spacing w:line="276" w:lineRule="auto"/>
              <w:jc w:val="center"/>
              <w:rPr>
                <w:rFonts w:ascii="Arial" w:hAnsi="Arial" w:cs="Arial"/>
                <w:color w:val="000000"/>
                <w:sz w:val="16"/>
                <w:szCs w:val="16"/>
              </w:rPr>
            </w:pPr>
          </w:p>
        </w:tc>
        <w:tc>
          <w:tcPr>
            <w:tcW w:w="422" w:type="pct"/>
            <w:shd w:val="clear" w:color="auto" w:fill="BFBFBF" w:themeFill="background1" w:themeFillShade="BF"/>
            <w:vAlign w:val="center"/>
          </w:tcPr>
          <w:p w:rsidR="006806B9" w:rsidP="000109D7" w14:paraId="0B01CD93" w14:textId="77777777">
            <w:pPr>
              <w:spacing w:line="276" w:lineRule="auto"/>
              <w:jc w:val="center"/>
              <w:rPr>
                <w:rFonts w:ascii="Arial" w:hAnsi="Arial" w:cs="Arial"/>
                <w:color w:val="000000"/>
                <w:sz w:val="16"/>
                <w:szCs w:val="16"/>
              </w:rPr>
            </w:pPr>
          </w:p>
        </w:tc>
        <w:tc>
          <w:tcPr>
            <w:tcW w:w="482" w:type="pct"/>
            <w:vAlign w:val="center"/>
            <w:hideMark/>
          </w:tcPr>
          <w:p w:rsidR="006806B9" w:rsidP="000109D7" w14:paraId="5F3830E1" w14:textId="77777777">
            <w:pPr>
              <w:tabs>
                <w:tab w:val="left" w:pos="-720"/>
                <w:tab w:val="left" w:pos="0"/>
              </w:tabs>
              <w:suppressAutoHyphens/>
              <w:spacing w:line="276" w:lineRule="auto"/>
              <w:jc w:val="center"/>
              <w:rPr>
                <w:rFonts w:ascii="Arial" w:hAnsi="Arial" w:cs="Arial"/>
                <w:color w:val="000000"/>
                <w:sz w:val="16"/>
                <w:szCs w:val="16"/>
              </w:rPr>
            </w:pPr>
            <w:r>
              <w:rPr>
                <w:rFonts w:ascii="Arial" w:hAnsi="Arial" w:cs="Arial"/>
                <w:color w:val="000000"/>
                <w:sz w:val="16"/>
                <w:szCs w:val="16"/>
              </w:rPr>
              <w:t xml:space="preserve">212,787382,082 </w:t>
            </w:r>
          </w:p>
        </w:tc>
        <w:tc>
          <w:tcPr>
            <w:tcW w:w="481" w:type="pct"/>
            <w:vAlign w:val="center"/>
            <w:hideMark/>
          </w:tcPr>
          <w:p w:rsidR="006806B9" w:rsidP="000109D7" w14:paraId="09B81596" w14:textId="77777777">
            <w:pPr>
              <w:tabs>
                <w:tab w:val="left" w:pos="-720"/>
                <w:tab w:val="left" w:pos="0"/>
              </w:tabs>
              <w:suppressAutoHyphens/>
              <w:spacing w:line="276" w:lineRule="auto"/>
              <w:jc w:val="center"/>
              <w:rPr>
                <w:rFonts w:ascii="Arial" w:hAnsi="Arial" w:cs="Arial"/>
                <w:b/>
                <w:color w:val="000000"/>
                <w:sz w:val="16"/>
                <w:szCs w:val="16"/>
              </w:rPr>
            </w:pPr>
            <w:r>
              <w:rPr>
                <w:rFonts w:ascii="Arial" w:hAnsi="Arial" w:cs="Arial"/>
                <w:b/>
                <w:color w:val="000000"/>
                <w:sz w:val="16"/>
                <w:szCs w:val="16"/>
              </w:rPr>
              <w:t>1,445,346</w:t>
            </w:r>
          </w:p>
        </w:tc>
        <w:tc>
          <w:tcPr>
            <w:tcW w:w="512" w:type="pct"/>
            <w:vAlign w:val="center"/>
          </w:tcPr>
          <w:p w:rsidR="006806B9" w:rsidP="000109D7" w14:paraId="7620D9E8" w14:textId="77777777">
            <w:pPr>
              <w:tabs>
                <w:tab w:val="left" w:pos="-720"/>
                <w:tab w:val="left" w:pos="0"/>
              </w:tabs>
              <w:suppressAutoHyphens/>
              <w:spacing w:line="276" w:lineRule="auto"/>
              <w:jc w:val="center"/>
              <w:rPr>
                <w:rFonts w:ascii="Arial" w:hAnsi="Arial" w:cs="Arial"/>
                <w:b/>
                <w:color w:val="000000"/>
                <w:sz w:val="16"/>
                <w:szCs w:val="16"/>
              </w:rPr>
            </w:pPr>
          </w:p>
          <w:p w:rsidR="006806B9" w:rsidP="000109D7" w14:paraId="65547EE2" w14:textId="77777777">
            <w:pPr>
              <w:tabs>
                <w:tab w:val="left" w:pos="-720"/>
                <w:tab w:val="left" w:pos="0"/>
              </w:tabs>
              <w:suppressAutoHyphens/>
              <w:spacing w:line="276" w:lineRule="auto"/>
              <w:jc w:val="center"/>
              <w:rPr>
                <w:rFonts w:ascii="Arial" w:hAnsi="Arial" w:cs="Arial"/>
                <w:b/>
                <w:color w:val="000000"/>
                <w:sz w:val="16"/>
                <w:szCs w:val="16"/>
              </w:rPr>
            </w:pPr>
            <w:r>
              <w:rPr>
                <w:rFonts w:ascii="Arial" w:hAnsi="Arial" w:cs="Arial"/>
                <w:b/>
                <w:color w:val="000000"/>
                <w:sz w:val="16"/>
                <w:szCs w:val="16"/>
              </w:rPr>
              <w:t>$125,607,602</w:t>
            </w:r>
          </w:p>
          <w:p w:rsidR="006806B9" w:rsidP="000109D7" w14:paraId="759489A0" w14:textId="77777777">
            <w:pPr>
              <w:tabs>
                <w:tab w:val="left" w:pos="-720"/>
                <w:tab w:val="left" w:pos="0"/>
              </w:tabs>
              <w:suppressAutoHyphens/>
              <w:spacing w:line="276" w:lineRule="auto"/>
              <w:jc w:val="center"/>
              <w:rPr>
                <w:rFonts w:ascii="Arial" w:hAnsi="Arial" w:cs="Arial"/>
                <w:b/>
                <w:color w:val="000000"/>
                <w:sz w:val="16"/>
                <w:szCs w:val="16"/>
              </w:rPr>
            </w:pPr>
          </w:p>
        </w:tc>
      </w:tr>
    </w:tbl>
    <w:p w:rsidR="006806B9" w:rsidRPr="000109D7" w:rsidP="009A2689" w14:paraId="40899B33" w14:textId="77777777">
      <w:pPr>
        <w:spacing w:after="240"/>
        <w:rPr>
          <w:rFonts w:eastAsia="Times New Roman" w:cs="Times New Roman"/>
          <w:szCs w:val="24"/>
        </w:rPr>
      </w:pPr>
    </w:p>
    <w:p w:rsidR="00051BAF" w14:paraId="5D2A5B4B" w14:textId="77777777">
      <w:pPr>
        <w:spacing w:after="200" w:line="276" w:lineRule="auto"/>
        <w:rPr>
          <w:rFonts w:eastAsia="Times New Roman" w:cs="Times New Roman"/>
          <w:b/>
          <w:szCs w:val="24"/>
        </w:rPr>
      </w:pPr>
      <w:r>
        <w:rPr>
          <w:rFonts w:eastAsia="Times New Roman" w:cs="Times New Roman"/>
          <w:b/>
          <w:szCs w:val="24"/>
        </w:rPr>
        <w:br w:type="page"/>
      </w:r>
    </w:p>
    <w:p w:rsidR="00672C7A" w:rsidP="000109D7" w14:paraId="6AF97D98" w14:textId="6503C85C">
      <w:pPr>
        <w:spacing w:before="240" w:after="240"/>
        <w:rPr>
          <w:rFonts w:eastAsia="Times New Roman" w:cs="Times New Roman"/>
          <w:b/>
          <w:szCs w:val="24"/>
          <w:u w:val="single"/>
        </w:rPr>
      </w:pPr>
      <w:r>
        <w:rPr>
          <w:rFonts w:eastAsia="Times New Roman" w:cs="Times New Roman"/>
          <w:b/>
          <w:szCs w:val="24"/>
        </w:rPr>
        <w:t>IC 2:  Exemption from Derivatives Clearing Organization Registration (UNCHANGED)</w:t>
      </w:r>
    </w:p>
    <w:p w:rsidR="00672C7A" w:rsidP="00672C7A" w14:paraId="1F520052" w14:textId="77777777">
      <w:pPr>
        <w:rPr>
          <w:rFonts w:eastAsia="Times New Roman" w:cs="Times New Roman"/>
          <w:i/>
          <w:szCs w:val="24"/>
        </w:rPr>
      </w:pPr>
      <w:r>
        <w:rPr>
          <w:rFonts w:eastAsia="Times New Roman" w:cs="Times New Roman"/>
          <w:i/>
          <w:szCs w:val="24"/>
        </w:rPr>
        <w:t>Reporting Burden</w:t>
      </w:r>
    </w:p>
    <w:tbl>
      <w:tblPr>
        <w:tblpPr w:leftFromText="180" w:rightFromText="180" w:bottomFromText="200" w:vertAnchor="text" w:horzAnchor="margin" w:tblpXSpec="center" w:tblpY="202"/>
        <w:tblW w:w="150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430"/>
        <w:gridCol w:w="1529"/>
        <w:gridCol w:w="1619"/>
        <w:gridCol w:w="1619"/>
        <w:gridCol w:w="1709"/>
        <w:gridCol w:w="1529"/>
        <w:gridCol w:w="1350"/>
        <w:gridCol w:w="1350"/>
        <w:gridCol w:w="1440"/>
        <w:gridCol w:w="1440"/>
      </w:tblGrid>
      <w:tr w14:paraId="0ADFC7E4" w14:textId="77777777" w:rsidTr="000109D7">
        <w:tblPrEx>
          <w:tblW w:w="150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288"/>
        </w:trPr>
        <w:tc>
          <w:tcPr>
            <w:tcW w:w="1430" w:type="dxa"/>
            <w:hideMark/>
          </w:tcPr>
          <w:p w:rsidR="00672C7A" w14:paraId="27E30E93"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1</w:t>
            </w:r>
          </w:p>
        </w:tc>
        <w:tc>
          <w:tcPr>
            <w:tcW w:w="1529" w:type="dxa"/>
            <w:hideMark/>
          </w:tcPr>
          <w:p w:rsidR="00672C7A" w14:paraId="4CB2ED80"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2</w:t>
            </w:r>
          </w:p>
        </w:tc>
        <w:tc>
          <w:tcPr>
            <w:tcW w:w="1619" w:type="dxa"/>
            <w:hideMark/>
          </w:tcPr>
          <w:p w:rsidR="00672C7A" w14:paraId="074E2803"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3</w:t>
            </w:r>
          </w:p>
        </w:tc>
        <w:tc>
          <w:tcPr>
            <w:tcW w:w="1619" w:type="dxa"/>
            <w:hideMark/>
          </w:tcPr>
          <w:p w:rsidR="00672C7A" w14:paraId="5C61ACC4"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4</w:t>
            </w:r>
          </w:p>
        </w:tc>
        <w:tc>
          <w:tcPr>
            <w:tcW w:w="1709" w:type="dxa"/>
            <w:hideMark/>
          </w:tcPr>
          <w:p w:rsidR="00672C7A" w14:paraId="2A2DC574"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5</w:t>
            </w:r>
          </w:p>
        </w:tc>
        <w:tc>
          <w:tcPr>
            <w:tcW w:w="1529" w:type="dxa"/>
            <w:hideMark/>
          </w:tcPr>
          <w:p w:rsidR="00672C7A" w14:paraId="38FCBC59"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6</w:t>
            </w:r>
          </w:p>
        </w:tc>
        <w:tc>
          <w:tcPr>
            <w:tcW w:w="1350" w:type="dxa"/>
            <w:hideMark/>
          </w:tcPr>
          <w:p w:rsidR="00672C7A" w14:paraId="52D26791"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7</w:t>
            </w:r>
          </w:p>
        </w:tc>
        <w:tc>
          <w:tcPr>
            <w:tcW w:w="1350" w:type="dxa"/>
            <w:hideMark/>
          </w:tcPr>
          <w:p w:rsidR="00672C7A" w14:paraId="6CDBF938"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8</w:t>
            </w:r>
          </w:p>
        </w:tc>
        <w:tc>
          <w:tcPr>
            <w:tcW w:w="1440" w:type="dxa"/>
            <w:hideMark/>
          </w:tcPr>
          <w:p w:rsidR="00672C7A" w14:paraId="4DF4C77D"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9</w:t>
            </w:r>
          </w:p>
        </w:tc>
        <w:tc>
          <w:tcPr>
            <w:tcW w:w="1440" w:type="dxa"/>
            <w:hideMark/>
          </w:tcPr>
          <w:p w:rsidR="00672C7A" w14:paraId="4295E0D9"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10</w:t>
            </w:r>
          </w:p>
        </w:tc>
      </w:tr>
      <w:tr w14:paraId="716FDF4B" w14:textId="77777777" w:rsidTr="000109D7">
        <w:tblPrEx>
          <w:tblW w:w="15015" w:type="dxa"/>
          <w:tblLayout w:type="fixed"/>
          <w:tblLook w:val="04A0"/>
        </w:tblPrEx>
        <w:trPr>
          <w:trHeight w:val="1212"/>
        </w:trPr>
        <w:tc>
          <w:tcPr>
            <w:tcW w:w="1430" w:type="dxa"/>
            <w:hideMark/>
          </w:tcPr>
          <w:p w:rsidR="00672C7A" w14:paraId="46042E40"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Regula-</w:t>
            </w:r>
          </w:p>
          <w:p w:rsidR="00672C7A" w14:paraId="296F1E79"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tion</w:t>
            </w:r>
          </w:p>
        </w:tc>
        <w:tc>
          <w:tcPr>
            <w:tcW w:w="1529" w:type="dxa"/>
            <w:hideMark/>
          </w:tcPr>
          <w:p w:rsidR="00672C7A" w14:paraId="26F0DDE7"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Estimated Number of Respondents </w:t>
            </w:r>
          </w:p>
        </w:tc>
        <w:tc>
          <w:tcPr>
            <w:tcW w:w="1619" w:type="dxa"/>
            <w:hideMark/>
          </w:tcPr>
          <w:p w:rsidR="00672C7A" w14:paraId="017DA783"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Estimated Number of Reports by Each Respondent</w:t>
            </w:r>
          </w:p>
        </w:tc>
        <w:tc>
          <w:tcPr>
            <w:tcW w:w="1619" w:type="dxa"/>
            <w:hideMark/>
          </w:tcPr>
          <w:p w:rsidR="00672C7A" w14:paraId="4C8FEFBB"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Estimated Average Number of Burden Hours per Response</w:t>
            </w:r>
          </w:p>
        </w:tc>
        <w:tc>
          <w:tcPr>
            <w:tcW w:w="1709" w:type="dxa"/>
            <w:hideMark/>
          </w:tcPr>
          <w:p w:rsidR="00672C7A" w14:paraId="48ECBA0B"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Annual Number of Burden Hours per Respondent </w:t>
            </w:r>
          </w:p>
          <w:p w:rsidR="00672C7A" w14:paraId="3CAA0685"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(3 x 4)</w:t>
            </w:r>
          </w:p>
        </w:tc>
        <w:tc>
          <w:tcPr>
            <w:tcW w:w="1529" w:type="dxa"/>
            <w:hideMark/>
          </w:tcPr>
          <w:p w:rsidR="00672C7A" w14:paraId="61C903F1" w14:textId="24408088">
            <w:pPr>
              <w:spacing w:line="276" w:lineRule="auto"/>
              <w:jc w:val="center"/>
              <w:rPr>
                <w:rFonts w:ascii="Arial" w:eastAsia="Times New Roman" w:hAnsi="Arial" w:cs="Times New Roman"/>
                <w:b/>
                <w:bCs/>
                <w:sz w:val="16"/>
                <w:szCs w:val="16"/>
              </w:rPr>
            </w:pPr>
            <w:r w:rsidRPr="00672C7A">
              <w:rPr>
                <w:rFonts w:ascii="Arial" w:eastAsia="Times New Roman" w:hAnsi="Arial" w:cs="Times New Roman"/>
                <w:b/>
                <w:bCs/>
                <w:sz w:val="16"/>
                <w:szCs w:val="16"/>
              </w:rPr>
              <w:t>Estimated Average Burden Hour Cost</w:t>
            </w:r>
          </w:p>
        </w:tc>
        <w:tc>
          <w:tcPr>
            <w:tcW w:w="1350" w:type="dxa"/>
            <w:hideMark/>
          </w:tcPr>
          <w:p w:rsidR="00672C7A" w14:paraId="77A91667"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Total Average Hour Burden Cost Per Respondent </w:t>
            </w:r>
          </w:p>
          <w:p w:rsidR="00672C7A" w14:paraId="2CCD762A"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(5 x 6)</w:t>
            </w:r>
          </w:p>
        </w:tc>
        <w:tc>
          <w:tcPr>
            <w:tcW w:w="1350" w:type="dxa"/>
            <w:hideMark/>
          </w:tcPr>
          <w:p w:rsidR="00672C7A" w14:paraId="613AEFC3"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Total Annual</w:t>
            </w:r>
          </w:p>
          <w:p w:rsidR="00672C7A" w14:paraId="2D0D091F"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Responses</w:t>
            </w:r>
          </w:p>
          <w:p w:rsidR="00672C7A" w14:paraId="6823B8B6"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(2 x 3)</w:t>
            </w:r>
          </w:p>
        </w:tc>
        <w:tc>
          <w:tcPr>
            <w:tcW w:w="1440" w:type="dxa"/>
            <w:hideMark/>
          </w:tcPr>
          <w:p w:rsidR="00672C7A" w14:paraId="3D71FEC6"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Total Annual Number of Burden Hours </w:t>
            </w:r>
          </w:p>
          <w:p w:rsidR="00672C7A" w14:paraId="5947D7E8"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(2 x 5)</w:t>
            </w:r>
          </w:p>
        </w:tc>
        <w:tc>
          <w:tcPr>
            <w:tcW w:w="1440" w:type="dxa"/>
            <w:hideMark/>
          </w:tcPr>
          <w:p w:rsidR="00672C7A" w14:paraId="3432C14A"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Total Annual Burden Hour Cost of All Responses </w:t>
            </w:r>
          </w:p>
          <w:p w:rsidR="00672C7A" w14:paraId="1A2DFDD7"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(2 x 7)</w:t>
            </w:r>
            <w:r>
              <w:rPr>
                <w:rStyle w:val="FootnoteReference"/>
                <w:rFonts w:ascii="Arial" w:eastAsia="Times New Roman" w:hAnsi="Arial" w:cs="Times New Roman"/>
                <w:b/>
                <w:bCs/>
                <w:sz w:val="16"/>
                <w:szCs w:val="16"/>
              </w:rPr>
              <w:footnoteReference w:id="12"/>
            </w:r>
          </w:p>
        </w:tc>
      </w:tr>
      <w:tr w14:paraId="7DBC0A65" w14:textId="77777777" w:rsidTr="000109D7">
        <w:tblPrEx>
          <w:tblW w:w="15015" w:type="dxa"/>
          <w:tblLayout w:type="fixed"/>
          <w:tblLook w:val="04A0"/>
        </w:tblPrEx>
        <w:trPr>
          <w:trHeight w:val="300"/>
        </w:trPr>
        <w:tc>
          <w:tcPr>
            <w:tcW w:w="1430" w:type="dxa"/>
            <w:hideMark/>
          </w:tcPr>
          <w:p w:rsidR="00672C7A" w14:paraId="6BD6374E" w14:textId="77777777">
            <w:pPr>
              <w:spacing w:line="276" w:lineRule="auto"/>
              <w:jc w:val="center"/>
              <w:rPr>
                <w:rFonts w:ascii="Arial" w:eastAsia="Times New Roman" w:hAnsi="Arial" w:cs="Times New Roman"/>
                <w:bCs/>
                <w:sz w:val="16"/>
                <w:szCs w:val="16"/>
              </w:rPr>
            </w:pPr>
            <w:r>
              <w:rPr>
                <w:rFonts w:ascii="Arial" w:eastAsia="Times New Roman" w:hAnsi="Arial" w:cs="Times New Roman"/>
                <w:bCs/>
                <w:sz w:val="16"/>
                <w:szCs w:val="16"/>
              </w:rPr>
              <w:t>39.6(d)</w:t>
            </w:r>
          </w:p>
        </w:tc>
        <w:tc>
          <w:tcPr>
            <w:tcW w:w="1529" w:type="dxa"/>
            <w:hideMark/>
          </w:tcPr>
          <w:p w:rsidR="00672C7A" w14:paraId="14149D4E" w14:textId="77777777">
            <w:pPr>
              <w:spacing w:line="276" w:lineRule="auto"/>
              <w:jc w:val="center"/>
              <w:rPr>
                <w:rFonts w:ascii="Arial" w:eastAsia="Times New Roman" w:hAnsi="Arial" w:cs="Times New Roman"/>
                <w:bCs/>
                <w:sz w:val="16"/>
                <w:szCs w:val="16"/>
              </w:rPr>
            </w:pPr>
            <w:r>
              <w:rPr>
                <w:rFonts w:ascii="Arial" w:eastAsia="Times New Roman" w:hAnsi="Arial" w:cs="Times New Roman"/>
                <w:bCs/>
                <w:sz w:val="16"/>
                <w:szCs w:val="16"/>
              </w:rPr>
              <w:t>7 Exempt DCOs</w:t>
            </w:r>
          </w:p>
        </w:tc>
        <w:tc>
          <w:tcPr>
            <w:tcW w:w="1619" w:type="dxa"/>
            <w:hideMark/>
          </w:tcPr>
          <w:p w:rsidR="00672C7A" w14:paraId="75E37773" w14:textId="77777777">
            <w:pPr>
              <w:spacing w:line="276" w:lineRule="auto"/>
              <w:jc w:val="center"/>
              <w:rPr>
                <w:rFonts w:ascii="Arial" w:eastAsia="Times New Roman" w:hAnsi="Arial" w:cs="Times New Roman"/>
                <w:bCs/>
                <w:sz w:val="16"/>
                <w:szCs w:val="16"/>
              </w:rPr>
            </w:pPr>
            <w:r>
              <w:rPr>
                <w:rFonts w:ascii="Arial" w:eastAsia="Times New Roman" w:hAnsi="Arial" w:cs="Times New Roman"/>
                <w:bCs/>
                <w:sz w:val="16"/>
                <w:szCs w:val="16"/>
              </w:rPr>
              <w:t>8,074</w:t>
            </w:r>
          </w:p>
        </w:tc>
        <w:tc>
          <w:tcPr>
            <w:tcW w:w="1619" w:type="dxa"/>
            <w:hideMark/>
          </w:tcPr>
          <w:p w:rsidR="00672C7A" w14:paraId="326A66DF" w14:textId="77777777">
            <w:pPr>
              <w:spacing w:line="276" w:lineRule="auto"/>
              <w:jc w:val="center"/>
              <w:rPr>
                <w:rFonts w:ascii="Arial" w:eastAsia="Times New Roman" w:hAnsi="Arial" w:cs="Times New Roman"/>
                <w:bCs/>
                <w:sz w:val="16"/>
                <w:szCs w:val="16"/>
              </w:rPr>
            </w:pPr>
            <w:r>
              <w:rPr>
                <w:rFonts w:ascii="Arial" w:eastAsia="Times New Roman" w:hAnsi="Arial" w:cs="Times New Roman"/>
                <w:bCs/>
                <w:sz w:val="16"/>
                <w:szCs w:val="16"/>
              </w:rPr>
              <w:t>.1</w:t>
            </w:r>
          </w:p>
        </w:tc>
        <w:tc>
          <w:tcPr>
            <w:tcW w:w="1709" w:type="dxa"/>
            <w:hideMark/>
          </w:tcPr>
          <w:p w:rsidR="00672C7A" w14:paraId="36F948A9" w14:textId="77777777">
            <w:pPr>
              <w:spacing w:line="276" w:lineRule="auto"/>
              <w:jc w:val="center"/>
              <w:rPr>
                <w:rFonts w:ascii="Arial" w:eastAsia="Times New Roman" w:hAnsi="Arial" w:cs="Times New Roman"/>
                <w:bCs/>
                <w:sz w:val="16"/>
                <w:szCs w:val="16"/>
              </w:rPr>
            </w:pPr>
            <w:r>
              <w:rPr>
                <w:rFonts w:ascii="Arial" w:eastAsia="Times New Roman" w:hAnsi="Arial" w:cs="Times New Roman"/>
                <w:bCs/>
                <w:sz w:val="16"/>
                <w:szCs w:val="16"/>
              </w:rPr>
              <w:t>807.4</w:t>
            </w:r>
          </w:p>
        </w:tc>
        <w:tc>
          <w:tcPr>
            <w:tcW w:w="1529" w:type="dxa"/>
            <w:hideMark/>
          </w:tcPr>
          <w:p w:rsidR="00672C7A" w14:paraId="14655875" w14:textId="77777777">
            <w:pPr>
              <w:spacing w:line="276" w:lineRule="auto"/>
              <w:jc w:val="center"/>
              <w:rPr>
                <w:rFonts w:ascii="Arial" w:eastAsia="Times New Roman" w:hAnsi="Arial" w:cs="Times New Roman"/>
                <w:bCs/>
                <w:sz w:val="16"/>
                <w:szCs w:val="16"/>
              </w:rPr>
            </w:pPr>
            <w:r>
              <w:rPr>
                <w:rFonts w:ascii="Arial" w:eastAsia="Times New Roman" w:hAnsi="Arial" w:cs="Times New Roman"/>
                <w:bCs/>
                <w:sz w:val="16"/>
                <w:szCs w:val="16"/>
              </w:rPr>
              <w:t>86.90</w:t>
            </w:r>
          </w:p>
        </w:tc>
        <w:tc>
          <w:tcPr>
            <w:tcW w:w="1350" w:type="dxa"/>
            <w:hideMark/>
          </w:tcPr>
          <w:p w:rsidR="00672C7A" w14:paraId="0EFF4AE9" w14:textId="77777777">
            <w:pPr>
              <w:spacing w:line="276" w:lineRule="auto"/>
              <w:jc w:val="center"/>
              <w:rPr>
                <w:rFonts w:ascii="Arial" w:eastAsia="Times New Roman" w:hAnsi="Arial" w:cs="Times New Roman"/>
                <w:bCs/>
                <w:sz w:val="16"/>
                <w:szCs w:val="16"/>
              </w:rPr>
            </w:pPr>
            <w:r>
              <w:rPr>
                <w:rFonts w:ascii="Arial" w:eastAsia="Times New Roman" w:hAnsi="Arial" w:cs="Times New Roman"/>
                <w:bCs/>
                <w:sz w:val="16"/>
                <w:szCs w:val="16"/>
              </w:rPr>
              <w:t>70,159.22</w:t>
            </w:r>
          </w:p>
        </w:tc>
        <w:tc>
          <w:tcPr>
            <w:tcW w:w="1350" w:type="dxa"/>
            <w:hideMark/>
          </w:tcPr>
          <w:p w:rsidR="00672C7A" w14:paraId="72E98E47" w14:textId="77777777">
            <w:pPr>
              <w:spacing w:line="276" w:lineRule="auto"/>
              <w:jc w:val="center"/>
              <w:rPr>
                <w:rFonts w:ascii="Arial" w:eastAsia="Times New Roman" w:hAnsi="Arial" w:cs="Times New Roman"/>
                <w:bCs/>
                <w:sz w:val="16"/>
                <w:szCs w:val="16"/>
              </w:rPr>
            </w:pPr>
            <w:r>
              <w:rPr>
                <w:rFonts w:ascii="Arial" w:eastAsia="Times New Roman" w:hAnsi="Arial" w:cs="Times New Roman"/>
                <w:bCs/>
                <w:sz w:val="16"/>
                <w:szCs w:val="16"/>
              </w:rPr>
              <w:t>56,518</w:t>
            </w:r>
          </w:p>
        </w:tc>
        <w:tc>
          <w:tcPr>
            <w:tcW w:w="1440" w:type="dxa"/>
            <w:hideMark/>
          </w:tcPr>
          <w:p w:rsidR="00672C7A" w14:paraId="05043E7F"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5,652</w:t>
            </w:r>
          </w:p>
        </w:tc>
        <w:tc>
          <w:tcPr>
            <w:tcW w:w="1440" w:type="dxa"/>
            <w:hideMark/>
          </w:tcPr>
          <w:p w:rsidR="00672C7A" w14:paraId="0EDE35A1"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$491,115</w:t>
            </w:r>
          </w:p>
        </w:tc>
      </w:tr>
    </w:tbl>
    <w:p w:rsidR="00672C7A" w:rsidP="00672C7A" w14:paraId="31E7CBA3" w14:textId="669E8CB5">
      <w:pPr>
        <w:keepNext/>
        <w:spacing w:after="240"/>
        <w:rPr>
          <w:rFonts w:cs="Times New Roman"/>
          <w:b/>
          <w:szCs w:val="24"/>
        </w:rPr>
      </w:pPr>
      <w:r>
        <w:rPr>
          <w:rFonts w:cs="Times New Roman"/>
          <w:b/>
          <w:szCs w:val="24"/>
        </w:rPr>
        <w:t>IC 3:  Correcting Errors in Swap Data Verification of Swap Data Accuracy (UNCHANGED)</w:t>
      </w:r>
    </w:p>
    <w:p w:rsidR="00672C7A" w:rsidP="00672C7A" w14:paraId="247C0B4D" w14:textId="59E93893">
      <w:pPr>
        <w:keepNext/>
        <w:spacing w:after="240"/>
        <w:rPr>
          <w:rFonts w:eastAsia="Times New Roman" w:cs="Times New Roman"/>
          <w:i/>
          <w:szCs w:val="24"/>
        </w:rPr>
      </w:pPr>
      <w:r>
        <w:rPr>
          <w:rFonts w:cs="Times New Roman"/>
          <w:i/>
          <w:szCs w:val="24"/>
        </w:rPr>
        <w:t>Reporting Burden</w:t>
      </w:r>
    </w:p>
    <w:tbl>
      <w:tblPr>
        <w:tblW w:w="5801"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
      <w:tblGrid>
        <w:gridCol w:w="1255"/>
        <w:gridCol w:w="1707"/>
        <w:gridCol w:w="1347"/>
        <w:gridCol w:w="1617"/>
        <w:gridCol w:w="1707"/>
        <w:gridCol w:w="1527"/>
        <w:gridCol w:w="1350"/>
        <w:gridCol w:w="1350"/>
        <w:gridCol w:w="1431"/>
        <w:gridCol w:w="1710"/>
      </w:tblGrid>
      <w:tr w14:paraId="605A830C" w14:textId="77777777" w:rsidTr="000109D7">
        <w:tblPrEx>
          <w:tblW w:w="5801"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tblPrEx>
        <w:trPr>
          <w:trHeight w:val="288"/>
          <w:jc w:val="center"/>
        </w:trPr>
        <w:tc>
          <w:tcPr>
            <w:tcW w:w="418" w:type="pct"/>
            <w:hideMark/>
          </w:tcPr>
          <w:p w:rsidR="00672C7A" w:rsidP="00672C7A" w14:paraId="7D609836" w14:textId="0CE94576">
            <w:pPr>
              <w:keepNext/>
              <w:tabs>
                <w:tab w:val="left" w:pos="-720"/>
              </w:tabs>
              <w:suppressAutoHyphens/>
              <w:spacing w:line="276" w:lineRule="auto"/>
              <w:ind w:left="-45" w:right="-105"/>
              <w:jc w:val="center"/>
              <w:rPr>
                <w:rFonts w:ascii="Arial" w:eastAsia="Times New Roman" w:hAnsi="Arial" w:cs="Times New Roman"/>
                <w:b/>
                <w:sz w:val="16"/>
                <w:szCs w:val="16"/>
              </w:rPr>
            </w:pPr>
            <w:r>
              <w:rPr>
                <w:rFonts w:ascii="Arial" w:eastAsia="Times New Roman" w:hAnsi="Arial" w:cs="Times New Roman"/>
                <w:b/>
                <w:bCs/>
                <w:sz w:val="16"/>
                <w:szCs w:val="16"/>
              </w:rPr>
              <w:t>1</w:t>
            </w:r>
          </w:p>
        </w:tc>
        <w:tc>
          <w:tcPr>
            <w:tcW w:w="569" w:type="pct"/>
          </w:tcPr>
          <w:p w:rsidR="00672C7A" w:rsidP="00672C7A" w14:paraId="301FE33C" w14:textId="068E3340">
            <w:pPr>
              <w:keepNext/>
              <w:suppressAutoHyphens/>
              <w:spacing w:line="276" w:lineRule="auto"/>
              <w:ind w:left="-104" w:right="-135"/>
              <w:jc w:val="center"/>
              <w:rPr>
                <w:rFonts w:ascii="Arial" w:eastAsia="Times New Roman" w:hAnsi="Arial" w:cs="Times New Roman"/>
                <w:b/>
                <w:sz w:val="16"/>
                <w:szCs w:val="16"/>
              </w:rPr>
            </w:pPr>
            <w:r>
              <w:rPr>
                <w:rFonts w:ascii="Arial" w:eastAsia="Times New Roman" w:hAnsi="Arial" w:cs="Times New Roman"/>
                <w:b/>
                <w:bCs/>
                <w:sz w:val="16"/>
                <w:szCs w:val="16"/>
              </w:rPr>
              <w:t>2</w:t>
            </w:r>
          </w:p>
        </w:tc>
        <w:tc>
          <w:tcPr>
            <w:tcW w:w="449" w:type="pct"/>
            <w:hideMark/>
          </w:tcPr>
          <w:p w:rsidR="00672C7A" w:rsidP="00672C7A" w14:paraId="0BF93805" w14:textId="13393D53">
            <w:pPr>
              <w:keepNext/>
              <w:suppressAutoHyphens/>
              <w:spacing w:line="276" w:lineRule="auto"/>
              <w:ind w:left="-74" w:right="-75"/>
              <w:jc w:val="center"/>
              <w:rPr>
                <w:rFonts w:ascii="Arial" w:eastAsia="Times New Roman" w:hAnsi="Arial" w:cs="Times New Roman"/>
                <w:b/>
                <w:sz w:val="16"/>
                <w:szCs w:val="16"/>
              </w:rPr>
            </w:pPr>
            <w:r>
              <w:rPr>
                <w:rFonts w:ascii="Arial" w:eastAsia="Times New Roman" w:hAnsi="Arial" w:cs="Times New Roman"/>
                <w:b/>
                <w:bCs/>
                <w:sz w:val="16"/>
                <w:szCs w:val="16"/>
              </w:rPr>
              <w:t>3</w:t>
            </w:r>
          </w:p>
        </w:tc>
        <w:tc>
          <w:tcPr>
            <w:tcW w:w="539" w:type="pct"/>
            <w:hideMark/>
          </w:tcPr>
          <w:p w:rsidR="00672C7A" w:rsidP="00672C7A" w14:paraId="1E2B2A3A" w14:textId="4E5E735A">
            <w:pPr>
              <w:keepNext/>
              <w:suppressAutoHyphens/>
              <w:spacing w:line="276" w:lineRule="auto"/>
              <w:ind w:left="-134" w:right="-105"/>
              <w:jc w:val="center"/>
              <w:rPr>
                <w:rFonts w:ascii="Arial" w:eastAsia="Times New Roman" w:hAnsi="Arial" w:cs="Times New Roman"/>
                <w:b/>
                <w:sz w:val="16"/>
                <w:szCs w:val="16"/>
              </w:rPr>
            </w:pPr>
            <w:r>
              <w:rPr>
                <w:rFonts w:ascii="Arial" w:eastAsia="Times New Roman" w:hAnsi="Arial" w:cs="Times New Roman"/>
                <w:b/>
                <w:bCs/>
                <w:sz w:val="16"/>
                <w:szCs w:val="16"/>
              </w:rPr>
              <w:t>4</w:t>
            </w:r>
          </w:p>
        </w:tc>
        <w:tc>
          <w:tcPr>
            <w:tcW w:w="569" w:type="pct"/>
            <w:hideMark/>
          </w:tcPr>
          <w:p w:rsidR="00672C7A" w:rsidP="00672C7A" w14:paraId="636079B3" w14:textId="67252C61">
            <w:pPr>
              <w:keepNext/>
              <w:suppressAutoHyphens/>
              <w:spacing w:line="276" w:lineRule="auto"/>
              <w:ind w:left="-104" w:right="-135"/>
              <w:jc w:val="center"/>
              <w:rPr>
                <w:rFonts w:ascii="Arial" w:eastAsia="Times New Roman" w:hAnsi="Arial" w:cs="Times New Roman"/>
                <w:b/>
                <w:sz w:val="16"/>
                <w:szCs w:val="16"/>
              </w:rPr>
            </w:pPr>
            <w:r>
              <w:rPr>
                <w:rFonts w:ascii="Arial" w:eastAsia="Times New Roman" w:hAnsi="Arial" w:cs="Times New Roman"/>
                <w:b/>
                <w:bCs/>
                <w:sz w:val="16"/>
                <w:szCs w:val="16"/>
              </w:rPr>
              <w:t>5</w:t>
            </w:r>
          </w:p>
        </w:tc>
        <w:tc>
          <w:tcPr>
            <w:tcW w:w="509" w:type="pct"/>
          </w:tcPr>
          <w:p w:rsidR="00672C7A" w:rsidP="00672C7A" w14:paraId="2C66948E" w14:textId="06F07D93">
            <w:pPr>
              <w:keepNext/>
              <w:suppressAutoHyphens/>
              <w:spacing w:line="276" w:lineRule="auto"/>
              <w:ind w:left="-74" w:right="-75"/>
              <w:jc w:val="center"/>
              <w:rPr>
                <w:rFonts w:ascii="Arial" w:eastAsia="Times New Roman" w:hAnsi="Arial" w:cs="Times New Roman"/>
                <w:b/>
                <w:sz w:val="16"/>
                <w:szCs w:val="16"/>
              </w:rPr>
            </w:pPr>
            <w:r>
              <w:rPr>
                <w:rFonts w:ascii="Arial" w:eastAsia="Times New Roman" w:hAnsi="Arial" w:cs="Times New Roman"/>
                <w:b/>
                <w:bCs/>
                <w:sz w:val="16"/>
                <w:szCs w:val="16"/>
              </w:rPr>
              <w:t>6</w:t>
            </w:r>
          </w:p>
        </w:tc>
        <w:tc>
          <w:tcPr>
            <w:tcW w:w="450" w:type="pct"/>
            <w:hideMark/>
          </w:tcPr>
          <w:p w:rsidR="00672C7A" w:rsidP="00672C7A" w14:paraId="4C0C1F59" w14:textId="7F689435">
            <w:pPr>
              <w:keepNext/>
              <w:spacing w:line="276" w:lineRule="auto"/>
              <w:ind w:left="-149" w:right="-105"/>
              <w:jc w:val="center"/>
              <w:rPr>
                <w:rFonts w:ascii="Arial" w:eastAsia="Calibri" w:hAnsi="Arial" w:cs="Arial"/>
                <w:b/>
                <w:sz w:val="16"/>
                <w:szCs w:val="16"/>
              </w:rPr>
            </w:pPr>
            <w:r>
              <w:rPr>
                <w:rFonts w:ascii="Arial" w:eastAsia="Times New Roman" w:hAnsi="Arial" w:cs="Times New Roman"/>
                <w:b/>
                <w:bCs/>
                <w:sz w:val="16"/>
                <w:szCs w:val="16"/>
              </w:rPr>
              <w:t>7</w:t>
            </w:r>
          </w:p>
        </w:tc>
        <w:tc>
          <w:tcPr>
            <w:tcW w:w="450" w:type="pct"/>
            <w:hideMark/>
          </w:tcPr>
          <w:p w:rsidR="00672C7A" w:rsidP="00672C7A" w14:paraId="1F6D8E81" w14:textId="0FF2FA54">
            <w:pPr>
              <w:keepNext/>
              <w:tabs>
                <w:tab w:val="left" w:pos="-720"/>
              </w:tabs>
              <w:suppressAutoHyphens/>
              <w:spacing w:line="276" w:lineRule="auto"/>
              <w:ind w:left="-119" w:right="-120"/>
              <w:jc w:val="center"/>
              <w:rPr>
                <w:rFonts w:ascii="Arial" w:eastAsia="Times New Roman" w:hAnsi="Arial" w:cs="Times New Roman"/>
                <w:b/>
                <w:sz w:val="16"/>
                <w:szCs w:val="16"/>
              </w:rPr>
            </w:pPr>
            <w:r>
              <w:rPr>
                <w:rFonts w:ascii="Arial" w:eastAsia="Times New Roman" w:hAnsi="Arial" w:cs="Times New Roman"/>
                <w:b/>
                <w:bCs/>
                <w:sz w:val="16"/>
                <w:szCs w:val="16"/>
              </w:rPr>
              <w:t>8</w:t>
            </w:r>
          </w:p>
        </w:tc>
        <w:tc>
          <w:tcPr>
            <w:tcW w:w="477" w:type="pct"/>
            <w:hideMark/>
          </w:tcPr>
          <w:p w:rsidR="00672C7A" w:rsidP="00672C7A" w14:paraId="602849DC" w14:textId="49872AA8">
            <w:pPr>
              <w:keepNext/>
              <w:tabs>
                <w:tab w:val="left" w:pos="-720"/>
              </w:tabs>
              <w:suppressAutoHyphens/>
              <w:spacing w:line="276" w:lineRule="auto"/>
              <w:ind w:left="-89" w:right="-60"/>
              <w:jc w:val="center"/>
              <w:rPr>
                <w:rFonts w:ascii="Arial" w:eastAsia="Times New Roman" w:hAnsi="Arial" w:cs="Times New Roman"/>
                <w:b/>
                <w:sz w:val="16"/>
                <w:szCs w:val="16"/>
              </w:rPr>
            </w:pPr>
            <w:r>
              <w:rPr>
                <w:rFonts w:ascii="Arial" w:eastAsia="Times New Roman" w:hAnsi="Arial" w:cs="Times New Roman"/>
                <w:b/>
                <w:bCs/>
                <w:sz w:val="16"/>
                <w:szCs w:val="16"/>
              </w:rPr>
              <w:t>9</w:t>
            </w:r>
          </w:p>
        </w:tc>
        <w:tc>
          <w:tcPr>
            <w:tcW w:w="570" w:type="pct"/>
            <w:hideMark/>
          </w:tcPr>
          <w:p w:rsidR="00672C7A" w:rsidP="00672C7A" w14:paraId="29ACAC4B" w14:textId="57A9C7BC">
            <w:pPr>
              <w:keepNext/>
              <w:tabs>
                <w:tab w:val="left" w:pos="-720"/>
              </w:tabs>
              <w:suppressAutoHyphens/>
              <w:spacing w:line="276" w:lineRule="auto"/>
              <w:ind w:left="-74"/>
              <w:jc w:val="center"/>
              <w:rPr>
                <w:rFonts w:ascii="Arial" w:eastAsia="Times New Roman" w:hAnsi="Arial" w:cs="Times New Roman"/>
                <w:b/>
                <w:sz w:val="16"/>
                <w:szCs w:val="16"/>
              </w:rPr>
            </w:pPr>
            <w:r>
              <w:rPr>
                <w:rFonts w:ascii="Arial" w:eastAsia="Times New Roman" w:hAnsi="Arial" w:cs="Times New Roman"/>
                <w:b/>
                <w:bCs/>
                <w:sz w:val="16"/>
                <w:szCs w:val="16"/>
              </w:rPr>
              <w:t>10</w:t>
            </w:r>
          </w:p>
        </w:tc>
      </w:tr>
      <w:tr w14:paraId="21562DF3" w14:textId="77777777" w:rsidTr="000109D7">
        <w:tblPrEx>
          <w:tblW w:w="5801" w:type="pct"/>
          <w:jc w:val="center"/>
          <w:tblLook w:val="04A0"/>
        </w:tblPrEx>
        <w:trPr>
          <w:trHeight w:val="1210"/>
          <w:jc w:val="center"/>
        </w:trPr>
        <w:tc>
          <w:tcPr>
            <w:tcW w:w="418" w:type="pct"/>
          </w:tcPr>
          <w:p w:rsidR="00672C7A" w:rsidP="00672C7A" w14:paraId="27605DA7"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Regula-</w:t>
            </w:r>
          </w:p>
          <w:p w:rsidR="00672C7A" w:rsidP="00672C7A" w14:paraId="6970FAFD" w14:textId="36F587CA">
            <w:pPr>
              <w:keepNext/>
              <w:tabs>
                <w:tab w:val="left" w:pos="-720"/>
              </w:tabs>
              <w:suppressAutoHyphens/>
              <w:spacing w:line="276" w:lineRule="auto"/>
              <w:ind w:left="-45" w:right="-105"/>
              <w:jc w:val="center"/>
              <w:rPr>
                <w:rFonts w:ascii="Arial" w:eastAsia="Times New Roman" w:hAnsi="Arial" w:cs="Times New Roman"/>
                <w:b/>
                <w:sz w:val="16"/>
                <w:szCs w:val="16"/>
              </w:rPr>
            </w:pPr>
            <w:r>
              <w:rPr>
                <w:rFonts w:ascii="Arial" w:eastAsia="Times New Roman" w:hAnsi="Arial" w:cs="Times New Roman"/>
                <w:b/>
                <w:bCs/>
                <w:sz w:val="16"/>
                <w:szCs w:val="16"/>
              </w:rPr>
              <w:t>tion</w:t>
            </w:r>
          </w:p>
        </w:tc>
        <w:tc>
          <w:tcPr>
            <w:tcW w:w="569" w:type="pct"/>
          </w:tcPr>
          <w:p w:rsidR="00672C7A" w:rsidP="00672C7A" w14:paraId="2E59ABDB" w14:textId="04672C19">
            <w:pPr>
              <w:keepNext/>
              <w:suppressAutoHyphens/>
              <w:spacing w:line="276" w:lineRule="auto"/>
              <w:ind w:left="-104" w:right="-135"/>
              <w:jc w:val="center"/>
              <w:rPr>
                <w:rFonts w:ascii="Arial" w:eastAsia="Times New Roman" w:hAnsi="Arial" w:cs="Times New Roman"/>
                <w:b/>
                <w:sz w:val="16"/>
                <w:szCs w:val="16"/>
              </w:rPr>
            </w:pPr>
            <w:r>
              <w:rPr>
                <w:rFonts w:ascii="Arial" w:eastAsia="Times New Roman" w:hAnsi="Arial" w:cs="Times New Roman"/>
                <w:b/>
                <w:bCs/>
                <w:sz w:val="16"/>
                <w:szCs w:val="16"/>
              </w:rPr>
              <w:t xml:space="preserve">Estimated Number of Respondents </w:t>
            </w:r>
          </w:p>
        </w:tc>
        <w:tc>
          <w:tcPr>
            <w:tcW w:w="449" w:type="pct"/>
          </w:tcPr>
          <w:p w:rsidR="00672C7A" w:rsidP="00672C7A" w14:paraId="4122B245" w14:textId="05137B26">
            <w:pPr>
              <w:keepNext/>
              <w:suppressAutoHyphens/>
              <w:spacing w:line="276" w:lineRule="auto"/>
              <w:ind w:left="-74" w:right="-75"/>
              <w:jc w:val="center"/>
              <w:rPr>
                <w:rFonts w:ascii="Arial" w:eastAsia="Times New Roman" w:hAnsi="Arial" w:cs="Times New Roman"/>
                <w:b/>
                <w:sz w:val="16"/>
                <w:szCs w:val="16"/>
              </w:rPr>
            </w:pPr>
            <w:r>
              <w:rPr>
                <w:rFonts w:ascii="Arial" w:eastAsia="Times New Roman" w:hAnsi="Arial" w:cs="Times New Roman"/>
                <w:b/>
                <w:bCs/>
                <w:sz w:val="16"/>
                <w:szCs w:val="16"/>
              </w:rPr>
              <w:t>Estimated Number of Reports by Each Respondent</w:t>
            </w:r>
          </w:p>
        </w:tc>
        <w:tc>
          <w:tcPr>
            <w:tcW w:w="539" w:type="pct"/>
          </w:tcPr>
          <w:p w:rsidR="00672C7A" w:rsidP="00672C7A" w14:paraId="6B1DE65E" w14:textId="57681FE5">
            <w:pPr>
              <w:keepNext/>
              <w:suppressAutoHyphens/>
              <w:spacing w:line="276" w:lineRule="auto"/>
              <w:ind w:left="-134" w:right="-105"/>
              <w:jc w:val="center"/>
              <w:rPr>
                <w:rFonts w:ascii="Arial" w:eastAsia="Times New Roman" w:hAnsi="Arial" w:cs="Times New Roman"/>
                <w:b/>
                <w:sz w:val="16"/>
                <w:szCs w:val="16"/>
              </w:rPr>
            </w:pPr>
            <w:r>
              <w:rPr>
                <w:rFonts w:ascii="Arial" w:eastAsia="Times New Roman" w:hAnsi="Arial" w:cs="Times New Roman"/>
                <w:b/>
                <w:bCs/>
                <w:sz w:val="16"/>
                <w:szCs w:val="16"/>
              </w:rPr>
              <w:t>Estimated Average Number of Burden Hours per Response</w:t>
            </w:r>
          </w:p>
        </w:tc>
        <w:tc>
          <w:tcPr>
            <w:tcW w:w="569" w:type="pct"/>
          </w:tcPr>
          <w:p w:rsidR="00672C7A" w:rsidP="00672C7A" w14:paraId="509C6BC8"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Annual Number of Burden Hours per Respondent </w:t>
            </w:r>
          </w:p>
          <w:p w:rsidR="00672C7A" w:rsidP="00672C7A" w14:paraId="751B942A" w14:textId="1BDFBE76">
            <w:pPr>
              <w:keepNext/>
              <w:suppressAutoHyphens/>
              <w:spacing w:line="276" w:lineRule="auto"/>
              <w:ind w:left="-104" w:right="-135"/>
              <w:jc w:val="center"/>
              <w:rPr>
                <w:rFonts w:ascii="Arial" w:eastAsia="Times New Roman" w:hAnsi="Arial" w:cs="Times New Roman"/>
                <w:b/>
                <w:sz w:val="16"/>
                <w:szCs w:val="16"/>
              </w:rPr>
            </w:pPr>
            <w:r>
              <w:rPr>
                <w:rFonts w:ascii="Arial" w:eastAsia="Times New Roman" w:hAnsi="Arial" w:cs="Times New Roman"/>
                <w:b/>
                <w:bCs/>
                <w:sz w:val="16"/>
                <w:szCs w:val="16"/>
              </w:rPr>
              <w:t>(3 x 4)</w:t>
            </w:r>
          </w:p>
        </w:tc>
        <w:tc>
          <w:tcPr>
            <w:tcW w:w="509" w:type="pct"/>
          </w:tcPr>
          <w:p w:rsidR="00672C7A" w:rsidP="00672C7A" w14:paraId="3E0FFE60" w14:textId="719A706F">
            <w:pPr>
              <w:keepNext/>
              <w:suppressAutoHyphens/>
              <w:spacing w:line="276" w:lineRule="auto"/>
              <w:ind w:left="-74" w:right="-75"/>
              <w:jc w:val="center"/>
              <w:rPr>
                <w:rFonts w:ascii="Arial" w:eastAsia="Times New Roman" w:hAnsi="Arial" w:cs="Times New Roman"/>
                <w:b/>
                <w:sz w:val="16"/>
                <w:szCs w:val="16"/>
              </w:rPr>
            </w:pPr>
            <w:r w:rsidRPr="00672C7A">
              <w:rPr>
                <w:rFonts w:ascii="Arial" w:eastAsia="Times New Roman" w:hAnsi="Arial" w:cs="Times New Roman"/>
                <w:b/>
                <w:bCs/>
                <w:sz w:val="16"/>
                <w:szCs w:val="16"/>
              </w:rPr>
              <w:t>Estimated Average Burden Hour Cost</w:t>
            </w:r>
          </w:p>
        </w:tc>
        <w:tc>
          <w:tcPr>
            <w:tcW w:w="450" w:type="pct"/>
          </w:tcPr>
          <w:p w:rsidR="00672C7A" w:rsidP="00672C7A" w14:paraId="4CD83BAC"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Total Average Hour Burden Cost Per Respondent </w:t>
            </w:r>
          </w:p>
          <w:p w:rsidR="00672C7A" w:rsidP="00672C7A" w14:paraId="069E911B" w14:textId="1E761E50">
            <w:pPr>
              <w:keepNext/>
              <w:spacing w:line="276" w:lineRule="auto"/>
              <w:ind w:left="-149" w:right="-105"/>
              <w:jc w:val="center"/>
              <w:rPr>
                <w:rFonts w:ascii="Arial" w:eastAsia="Calibri" w:hAnsi="Arial" w:cs="Arial"/>
                <w:b/>
                <w:sz w:val="16"/>
                <w:szCs w:val="16"/>
              </w:rPr>
            </w:pPr>
            <w:r>
              <w:rPr>
                <w:rFonts w:ascii="Arial" w:eastAsia="Times New Roman" w:hAnsi="Arial" w:cs="Times New Roman"/>
                <w:b/>
                <w:bCs/>
                <w:sz w:val="16"/>
                <w:szCs w:val="16"/>
              </w:rPr>
              <w:t>(5 x 6)</w:t>
            </w:r>
          </w:p>
        </w:tc>
        <w:tc>
          <w:tcPr>
            <w:tcW w:w="450" w:type="pct"/>
          </w:tcPr>
          <w:p w:rsidR="00672C7A" w:rsidP="00672C7A" w14:paraId="34759AF6"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Total Annual</w:t>
            </w:r>
          </w:p>
          <w:p w:rsidR="00672C7A" w:rsidP="00672C7A" w14:paraId="1EC6962D"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Responses</w:t>
            </w:r>
          </w:p>
          <w:p w:rsidR="00672C7A" w:rsidP="00672C7A" w14:paraId="0C315F53" w14:textId="437C08C6">
            <w:pPr>
              <w:keepNext/>
              <w:tabs>
                <w:tab w:val="left" w:pos="-720"/>
              </w:tabs>
              <w:suppressAutoHyphens/>
              <w:spacing w:line="276" w:lineRule="auto"/>
              <w:ind w:left="-119" w:right="-120"/>
              <w:jc w:val="center"/>
              <w:rPr>
                <w:rFonts w:ascii="Arial" w:eastAsia="Times New Roman" w:hAnsi="Arial" w:cs="Times New Roman"/>
                <w:b/>
                <w:sz w:val="16"/>
                <w:szCs w:val="16"/>
              </w:rPr>
            </w:pPr>
            <w:r>
              <w:rPr>
                <w:rFonts w:ascii="Arial" w:eastAsia="Times New Roman" w:hAnsi="Arial" w:cs="Times New Roman"/>
                <w:b/>
                <w:bCs/>
                <w:sz w:val="16"/>
                <w:szCs w:val="16"/>
              </w:rPr>
              <w:t>(2 x 3)</w:t>
            </w:r>
          </w:p>
        </w:tc>
        <w:tc>
          <w:tcPr>
            <w:tcW w:w="477" w:type="pct"/>
          </w:tcPr>
          <w:p w:rsidR="00672C7A" w:rsidP="00672C7A" w14:paraId="08697843"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Total Annual Number of Burden Hours </w:t>
            </w:r>
          </w:p>
          <w:p w:rsidR="00672C7A" w:rsidP="00672C7A" w14:paraId="5D22B490" w14:textId="51375E22">
            <w:pPr>
              <w:keepNext/>
              <w:tabs>
                <w:tab w:val="left" w:pos="-720"/>
              </w:tabs>
              <w:suppressAutoHyphens/>
              <w:spacing w:line="276" w:lineRule="auto"/>
              <w:ind w:left="-89" w:right="-60"/>
              <w:jc w:val="center"/>
              <w:rPr>
                <w:rFonts w:ascii="Arial" w:eastAsia="Times New Roman" w:hAnsi="Arial" w:cs="Times New Roman"/>
                <w:b/>
                <w:sz w:val="16"/>
                <w:szCs w:val="16"/>
              </w:rPr>
            </w:pPr>
            <w:r>
              <w:rPr>
                <w:rFonts w:ascii="Arial" w:eastAsia="Times New Roman" w:hAnsi="Arial" w:cs="Times New Roman"/>
                <w:b/>
                <w:bCs/>
                <w:sz w:val="16"/>
                <w:szCs w:val="16"/>
              </w:rPr>
              <w:t>(2 x 5)</w:t>
            </w:r>
          </w:p>
        </w:tc>
        <w:tc>
          <w:tcPr>
            <w:tcW w:w="571" w:type="pct"/>
          </w:tcPr>
          <w:p w:rsidR="00672C7A" w:rsidP="00672C7A" w14:paraId="5423163E"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Total Annual Burden Hour Cost of All Responses </w:t>
            </w:r>
          </w:p>
          <w:p w:rsidR="00672C7A" w:rsidP="00672C7A" w14:paraId="1775E81C" w14:textId="29CB5961">
            <w:pPr>
              <w:keepNext/>
              <w:tabs>
                <w:tab w:val="left" w:pos="-720"/>
              </w:tabs>
              <w:suppressAutoHyphens/>
              <w:spacing w:line="276" w:lineRule="auto"/>
              <w:ind w:left="-74"/>
              <w:jc w:val="center"/>
              <w:rPr>
                <w:rFonts w:ascii="Arial" w:eastAsia="Times New Roman" w:hAnsi="Arial" w:cs="Times New Roman"/>
                <w:b/>
                <w:sz w:val="16"/>
                <w:szCs w:val="16"/>
              </w:rPr>
            </w:pPr>
            <w:r>
              <w:rPr>
                <w:rFonts w:ascii="Arial" w:eastAsia="Times New Roman" w:hAnsi="Arial" w:cs="Times New Roman"/>
                <w:b/>
                <w:bCs/>
                <w:sz w:val="16"/>
                <w:szCs w:val="16"/>
              </w:rPr>
              <w:t>(2 x 7)</w:t>
            </w:r>
          </w:p>
        </w:tc>
      </w:tr>
      <w:tr w14:paraId="3C017192" w14:textId="77777777" w:rsidTr="00672C7A">
        <w:tblPrEx>
          <w:tblW w:w="5801" w:type="pct"/>
          <w:jc w:val="center"/>
          <w:tblLook w:val="04A0"/>
        </w:tblPrEx>
        <w:trPr>
          <w:trHeight w:val="977"/>
          <w:jc w:val="center"/>
        </w:trPr>
        <w:tc>
          <w:tcPr>
            <w:tcW w:w="418" w:type="pct"/>
            <w:hideMark/>
          </w:tcPr>
          <w:p w:rsidR="00672C7A" w14:paraId="0B626058" w14:textId="77777777">
            <w:pPr>
              <w:keepNext/>
              <w:tabs>
                <w:tab w:val="left" w:pos="-720"/>
              </w:tabs>
              <w:suppressAutoHyphens/>
              <w:spacing w:line="276" w:lineRule="auto"/>
              <w:ind w:left="-45" w:right="-105"/>
              <w:jc w:val="center"/>
              <w:rPr>
                <w:rFonts w:ascii="Arial" w:eastAsia="Times New Roman" w:hAnsi="Arial" w:cs="Times New Roman"/>
                <w:sz w:val="16"/>
                <w:szCs w:val="16"/>
              </w:rPr>
            </w:pPr>
            <w:r>
              <w:rPr>
                <w:rFonts w:ascii="Arial" w:eastAsia="Times New Roman" w:hAnsi="Arial" w:cs="Times New Roman"/>
                <w:sz w:val="16"/>
                <w:szCs w:val="16"/>
              </w:rPr>
              <w:t>45.14</w:t>
            </w:r>
          </w:p>
        </w:tc>
        <w:tc>
          <w:tcPr>
            <w:tcW w:w="569" w:type="pct"/>
            <w:hideMark/>
          </w:tcPr>
          <w:p w:rsidR="00672C7A" w14:paraId="5816C28B" w14:textId="77777777">
            <w:pPr>
              <w:keepNext/>
              <w:suppressAutoHyphens/>
              <w:spacing w:line="276"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1,742 SEF/DCM/ Reporting counterparty</w:t>
            </w:r>
          </w:p>
        </w:tc>
        <w:tc>
          <w:tcPr>
            <w:tcW w:w="449" w:type="pct"/>
            <w:hideMark/>
          </w:tcPr>
          <w:p w:rsidR="00672C7A" w14:paraId="7C323FA2" w14:textId="77777777">
            <w:pPr>
              <w:keepNext/>
              <w:suppressAutoHyphens/>
              <w:spacing w:line="276" w:lineRule="auto"/>
              <w:ind w:left="-74" w:right="-75"/>
              <w:jc w:val="center"/>
              <w:rPr>
                <w:rFonts w:ascii="Arial" w:eastAsia="Times New Roman" w:hAnsi="Arial" w:cs="Times New Roman"/>
                <w:sz w:val="16"/>
                <w:szCs w:val="16"/>
              </w:rPr>
            </w:pPr>
            <w:r>
              <w:rPr>
                <w:rFonts w:ascii="Arial" w:eastAsia="Times New Roman" w:hAnsi="Arial" w:cs="Times New Roman"/>
                <w:sz w:val="16"/>
                <w:szCs w:val="16"/>
              </w:rPr>
              <w:t>1</w:t>
            </w:r>
          </w:p>
        </w:tc>
        <w:tc>
          <w:tcPr>
            <w:tcW w:w="539" w:type="pct"/>
            <w:hideMark/>
          </w:tcPr>
          <w:p w:rsidR="00672C7A" w14:paraId="2EC034B2" w14:textId="77777777">
            <w:pPr>
              <w:keepNext/>
              <w:suppressAutoHyphens/>
              <w:spacing w:line="276" w:lineRule="auto"/>
              <w:ind w:left="-134" w:right="-105"/>
              <w:jc w:val="center"/>
              <w:rPr>
                <w:rFonts w:ascii="Arial" w:eastAsia="Times New Roman" w:hAnsi="Arial" w:cs="Times New Roman"/>
                <w:sz w:val="16"/>
                <w:szCs w:val="16"/>
              </w:rPr>
            </w:pPr>
            <w:r>
              <w:rPr>
                <w:rFonts w:ascii="Arial" w:eastAsia="Times New Roman" w:hAnsi="Arial" w:cs="Times New Roman"/>
                <w:sz w:val="16"/>
                <w:szCs w:val="16"/>
              </w:rPr>
              <w:t>6</w:t>
            </w:r>
          </w:p>
        </w:tc>
        <w:tc>
          <w:tcPr>
            <w:tcW w:w="569" w:type="pct"/>
            <w:hideMark/>
          </w:tcPr>
          <w:p w:rsidR="00672C7A" w14:paraId="1EB25A79" w14:textId="77777777">
            <w:pPr>
              <w:keepNext/>
              <w:suppressAutoHyphens/>
              <w:spacing w:line="276" w:lineRule="auto"/>
              <w:ind w:left="-104" w:right="-135"/>
              <w:jc w:val="center"/>
              <w:rPr>
                <w:rFonts w:ascii="Arial" w:eastAsia="Times New Roman" w:hAnsi="Arial" w:cs="Times New Roman"/>
                <w:sz w:val="16"/>
                <w:szCs w:val="16"/>
              </w:rPr>
            </w:pPr>
            <w:r>
              <w:rPr>
                <w:rFonts w:ascii="Arial" w:eastAsia="Times New Roman" w:hAnsi="Arial" w:cs="Times New Roman"/>
                <w:sz w:val="16"/>
                <w:szCs w:val="16"/>
              </w:rPr>
              <w:t>6</w:t>
            </w:r>
          </w:p>
        </w:tc>
        <w:tc>
          <w:tcPr>
            <w:tcW w:w="509" w:type="pct"/>
            <w:hideMark/>
          </w:tcPr>
          <w:p w:rsidR="00672C7A" w14:paraId="3B458436" w14:textId="77777777">
            <w:pPr>
              <w:keepNext/>
              <w:suppressAutoHyphens/>
              <w:spacing w:line="276" w:lineRule="auto"/>
              <w:ind w:left="-74" w:right="-75"/>
              <w:jc w:val="center"/>
              <w:rPr>
                <w:rFonts w:ascii="Arial" w:eastAsia="Times New Roman" w:hAnsi="Arial" w:cs="Times New Roman"/>
                <w:sz w:val="16"/>
                <w:szCs w:val="16"/>
              </w:rPr>
            </w:pPr>
            <w:r>
              <w:rPr>
                <w:rFonts w:ascii="Arial" w:eastAsia="Times New Roman" w:hAnsi="Arial" w:cs="Times New Roman"/>
                <w:sz w:val="16"/>
                <w:szCs w:val="16"/>
              </w:rPr>
              <w:t>$81.70</w:t>
            </w:r>
          </w:p>
        </w:tc>
        <w:tc>
          <w:tcPr>
            <w:tcW w:w="450" w:type="pct"/>
            <w:hideMark/>
          </w:tcPr>
          <w:p w:rsidR="00672C7A" w14:paraId="74EDE48E" w14:textId="77777777">
            <w:pPr>
              <w:keepNext/>
              <w:spacing w:line="276" w:lineRule="auto"/>
              <w:ind w:left="-149" w:right="-105"/>
              <w:jc w:val="center"/>
              <w:rPr>
                <w:rFonts w:ascii="Arial" w:eastAsia="Calibri" w:hAnsi="Arial" w:cs="Arial"/>
                <w:sz w:val="16"/>
                <w:szCs w:val="16"/>
              </w:rPr>
            </w:pPr>
            <w:r>
              <w:rPr>
                <w:rFonts w:ascii="Arial" w:eastAsia="Calibri" w:hAnsi="Arial" w:cs="Arial"/>
                <w:sz w:val="16"/>
                <w:szCs w:val="16"/>
              </w:rPr>
              <w:t>$490.20</w:t>
            </w:r>
          </w:p>
        </w:tc>
        <w:tc>
          <w:tcPr>
            <w:tcW w:w="450" w:type="pct"/>
            <w:hideMark/>
          </w:tcPr>
          <w:p w:rsidR="00672C7A" w14:paraId="65660CBA" w14:textId="77777777">
            <w:pPr>
              <w:keepNext/>
              <w:tabs>
                <w:tab w:val="left" w:pos="-720"/>
              </w:tabs>
              <w:suppressAutoHyphens/>
              <w:spacing w:line="276" w:lineRule="auto"/>
              <w:ind w:left="-119" w:right="-120"/>
              <w:jc w:val="center"/>
              <w:rPr>
                <w:rFonts w:ascii="Arial" w:eastAsia="Times New Roman" w:hAnsi="Arial" w:cs="Times New Roman"/>
                <w:sz w:val="16"/>
                <w:szCs w:val="16"/>
              </w:rPr>
            </w:pPr>
            <w:r>
              <w:rPr>
                <w:rFonts w:ascii="Arial" w:eastAsia="Times New Roman" w:hAnsi="Arial" w:cs="Times New Roman"/>
                <w:sz w:val="16"/>
                <w:szCs w:val="16"/>
              </w:rPr>
              <w:t>1,742</w:t>
            </w:r>
          </w:p>
        </w:tc>
        <w:tc>
          <w:tcPr>
            <w:tcW w:w="477" w:type="pct"/>
            <w:hideMark/>
          </w:tcPr>
          <w:p w:rsidR="00672C7A" w14:paraId="17032034" w14:textId="77777777">
            <w:pPr>
              <w:keepNext/>
              <w:tabs>
                <w:tab w:val="left" w:pos="-720"/>
              </w:tabs>
              <w:suppressAutoHyphens/>
              <w:spacing w:line="276" w:lineRule="auto"/>
              <w:ind w:left="-89" w:right="-60"/>
              <w:jc w:val="center"/>
              <w:rPr>
                <w:rFonts w:ascii="Arial" w:eastAsia="Times New Roman" w:hAnsi="Arial" w:cs="Times New Roman"/>
                <w:b/>
                <w:sz w:val="16"/>
                <w:szCs w:val="16"/>
              </w:rPr>
            </w:pPr>
            <w:r>
              <w:rPr>
                <w:rFonts w:ascii="Arial" w:eastAsia="Times New Roman" w:hAnsi="Arial" w:cs="Times New Roman"/>
                <w:b/>
                <w:sz w:val="16"/>
                <w:szCs w:val="16"/>
              </w:rPr>
              <w:t>10,452</w:t>
            </w:r>
          </w:p>
        </w:tc>
        <w:tc>
          <w:tcPr>
            <w:tcW w:w="571" w:type="pct"/>
            <w:hideMark/>
          </w:tcPr>
          <w:p w:rsidR="00672C7A" w14:paraId="6DF71C31" w14:textId="77777777">
            <w:pPr>
              <w:keepNext/>
              <w:tabs>
                <w:tab w:val="left" w:pos="-720"/>
              </w:tabs>
              <w:suppressAutoHyphens/>
              <w:spacing w:line="276" w:lineRule="auto"/>
              <w:ind w:left="-72"/>
              <w:jc w:val="center"/>
              <w:rPr>
                <w:rFonts w:ascii="Arial" w:eastAsia="Times New Roman" w:hAnsi="Arial" w:cs="Times New Roman"/>
                <w:b/>
                <w:sz w:val="16"/>
                <w:szCs w:val="16"/>
              </w:rPr>
            </w:pPr>
            <w:r>
              <w:rPr>
                <w:rFonts w:ascii="Arial" w:eastAsia="Times New Roman" w:hAnsi="Arial" w:cs="Times New Roman"/>
                <w:b/>
                <w:sz w:val="16"/>
                <w:szCs w:val="16"/>
              </w:rPr>
              <w:t>$853,928</w:t>
            </w:r>
          </w:p>
        </w:tc>
      </w:tr>
    </w:tbl>
    <w:p w:rsidR="00672C7A" w:rsidP="005068A1" w14:paraId="4B8C536C" w14:textId="77777777">
      <w:pPr>
        <w:spacing w:after="240"/>
        <w:rPr>
          <w:rFonts w:eastAsia="Times New Roman" w:cs="Times New Roman"/>
          <w:b/>
          <w:szCs w:val="24"/>
        </w:rPr>
      </w:pPr>
    </w:p>
    <w:p w:rsidR="00991E2B" w14:paraId="3B2C104A" w14:textId="77777777">
      <w:pPr>
        <w:spacing w:after="200" w:line="276" w:lineRule="auto"/>
        <w:rPr>
          <w:rFonts w:eastAsia="Times New Roman" w:cs="Times New Roman"/>
          <w:b/>
          <w:szCs w:val="24"/>
        </w:rPr>
      </w:pPr>
      <w:r>
        <w:rPr>
          <w:rFonts w:eastAsia="Times New Roman" w:cs="Times New Roman"/>
          <w:b/>
          <w:szCs w:val="24"/>
        </w:rPr>
        <w:br w:type="page"/>
      </w:r>
    </w:p>
    <w:p w:rsidR="004C0AB5" w:rsidRPr="005068A1" w:rsidP="005068A1" w14:paraId="60A8CAFA" w14:textId="2D2BD139">
      <w:pPr>
        <w:spacing w:after="240"/>
        <w:rPr>
          <w:rFonts w:eastAsia="Times New Roman" w:cs="Times New Roman"/>
          <w:b/>
          <w:szCs w:val="24"/>
        </w:rPr>
      </w:pPr>
      <w:r>
        <w:rPr>
          <w:rFonts w:eastAsia="Times New Roman" w:cs="Times New Roman"/>
          <w:b/>
          <w:szCs w:val="24"/>
        </w:rPr>
        <w:t xml:space="preserve">New </w:t>
      </w:r>
      <w:r w:rsidRPr="00660968" w:rsidR="009A2689">
        <w:rPr>
          <w:rFonts w:eastAsia="Times New Roman" w:cs="Times New Roman"/>
          <w:b/>
          <w:szCs w:val="24"/>
        </w:rPr>
        <w:t xml:space="preserve">IC </w:t>
      </w:r>
      <w:r w:rsidR="00672C7A">
        <w:rPr>
          <w:rFonts w:eastAsia="Times New Roman" w:cs="Times New Roman"/>
          <w:b/>
          <w:szCs w:val="24"/>
        </w:rPr>
        <w:t>4</w:t>
      </w:r>
      <w:r w:rsidRPr="00660968" w:rsidR="009A2689">
        <w:rPr>
          <w:rFonts w:eastAsia="Times New Roman" w:cs="Times New Roman"/>
          <w:b/>
          <w:szCs w:val="24"/>
        </w:rPr>
        <w:t xml:space="preserve">:  </w:t>
      </w:r>
      <w:r w:rsidR="00A8331E">
        <w:rPr>
          <w:rFonts w:eastAsia="Times New Roman" w:cs="Times New Roman"/>
          <w:b/>
          <w:szCs w:val="24"/>
        </w:rPr>
        <w:t>Update Systems to Obtain and Transmit</w:t>
      </w:r>
      <w:r w:rsidR="00B039D2">
        <w:rPr>
          <w:rFonts w:eastAsia="Times New Roman" w:cs="Times New Roman"/>
          <w:b/>
          <w:szCs w:val="24"/>
        </w:rPr>
        <w:t xml:space="preserve"> UPIs</w:t>
      </w:r>
      <w:r w:rsidR="00672C7A">
        <w:rPr>
          <w:rFonts w:eastAsia="Times New Roman" w:cs="Times New Roman"/>
          <w:b/>
          <w:szCs w:val="24"/>
        </w:rPr>
        <w:t xml:space="preserve"> (NEW)</w:t>
      </w:r>
    </w:p>
    <w:tbl>
      <w:tblPr>
        <w:tblpPr w:leftFromText="180" w:rightFromText="180" w:vertAnchor="text" w:horzAnchor="margin" w:tblpXSpec="center" w:tblpY="202"/>
        <w:tblW w:w="15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340"/>
        <w:gridCol w:w="1710"/>
        <w:gridCol w:w="1350"/>
        <w:gridCol w:w="1620"/>
        <w:gridCol w:w="1710"/>
        <w:gridCol w:w="1530"/>
        <w:gridCol w:w="1350"/>
        <w:gridCol w:w="1350"/>
        <w:gridCol w:w="1440"/>
        <w:gridCol w:w="1620"/>
      </w:tblGrid>
      <w:tr w14:paraId="66DAA0A8" w14:textId="77777777" w:rsidTr="000109D7">
        <w:tblPrEx>
          <w:tblW w:w="150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288"/>
        </w:trPr>
        <w:tc>
          <w:tcPr>
            <w:tcW w:w="1340" w:type="dxa"/>
            <w:shd w:val="clear" w:color="auto" w:fill="auto"/>
            <w:hideMark/>
          </w:tcPr>
          <w:p w:rsidR="00971153" w:rsidRPr="00624B4F" w:rsidP="00971153" w14:paraId="17C81B46" w14:textId="73A890AE">
            <w:pPr>
              <w:jc w:val="center"/>
              <w:rPr>
                <w:rFonts w:ascii="Arial" w:eastAsia="Times New Roman" w:hAnsi="Arial" w:cs="Times New Roman"/>
                <w:b/>
                <w:bCs/>
                <w:sz w:val="16"/>
                <w:szCs w:val="16"/>
              </w:rPr>
            </w:pPr>
            <w:r>
              <w:rPr>
                <w:rFonts w:ascii="Arial" w:eastAsia="Times New Roman" w:hAnsi="Arial" w:cs="Times New Roman"/>
                <w:b/>
                <w:bCs/>
                <w:sz w:val="16"/>
                <w:szCs w:val="16"/>
              </w:rPr>
              <w:t>1</w:t>
            </w:r>
          </w:p>
        </w:tc>
        <w:tc>
          <w:tcPr>
            <w:tcW w:w="1710" w:type="dxa"/>
            <w:shd w:val="clear" w:color="auto" w:fill="auto"/>
            <w:hideMark/>
          </w:tcPr>
          <w:p w:rsidR="00971153" w:rsidRPr="00624B4F" w:rsidP="00971153" w14:paraId="72CAFE2F" w14:textId="11D1842D">
            <w:pPr>
              <w:jc w:val="center"/>
              <w:rPr>
                <w:rFonts w:ascii="Arial" w:eastAsia="Times New Roman" w:hAnsi="Arial" w:cs="Times New Roman"/>
                <w:b/>
                <w:bCs/>
                <w:sz w:val="16"/>
                <w:szCs w:val="16"/>
              </w:rPr>
            </w:pPr>
            <w:r>
              <w:rPr>
                <w:rFonts w:ascii="Arial" w:eastAsia="Times New Roman" w:hAnsi="Arial" w:cs="Times New Roman"/>
                <w:b/>
                <w:bCs/>
                <w:sz w:val="16"/>
                <w:szCs w:val="16"/>
              </w:rPr>
              <w:t>2</w:t>
            </w:r>
          </w:p>
        </w:tc>
        <w:tc>
          <w:tcPr>
            <w:tcW w:w="1350" w:type="dxa"/>
            <w:shd w:val="clear" w:color="auto" w:fill="auto"/>
            <w:hideMark/>
          </w:tcPr>
          <w:p w:rsidR="00971153" w:rsidRPr="00624B4F" w:rsidP="00971153" w14:paraId="708632EE" w14:textId="6D727739">
            <w:pPr>
              <w:jc w:val="center"/>
              <w:rPr>
                <w:rFonts w:ascii="Arial" w:eastAsia="Times New Roman" w:hAnsi="Arial" w:cs="Times New Roman"/>
                <w:b/>
                <w:bCs/>
                <w:sz w:val="16"/>
                <w:szCs w:val="16"/>
              </w:rPr>
            </w:pPr>
            <w:r>
              <w:rPr>
                <w:rFonts w:ascii="Arial" w:eastAsia="Times New Roman" w:hAnsi="Arial" w:cs="Times New Roman"/>
                <w:b/>
                <w:bCs/>
                <w:sz w:val="16"/>
                <w:szCs w:val="16"/>
              </w:rPr>
              <w:t>3</w:t>
            </w:r>
          </w:p>
        </w:tc>
        <w:tc>
          <w:tcPr>
            <w:tcW w:w="1620" w:type="dxa"/>
            <w:shd w:val="clear" w:color="auto" w:fill="auto"/>
            <w:hideMark/>
          </w:tcPr>
          <w:p w:rsidR="00971153" w:rsidRPr="00624B4F" w:rsidP="00971153" w14:paraId="675CB6FD" w14:textId="5C13BE0D">
            <w:pPr>
              <w:jc w:val="center"/>
              <w:rPr>
                <w:rFonts w:ascii="Arial" w:eastAsia="Times New Roman" w:hAnsi="Arial" w:cs="Times New Roman"/>
                <w:b/>
                <w:bCs/>
                <w:sz w:val="16"/>
                <w:szCs w:val="16"/>
              </w:rPr>
            </w:pPr>
            <w:r>
              <w:rPr>
                <w:rFonts w:ascii="Arial" w:eastAsia="Times New Roman" w:hAnsi="Arial" w:cs="Times New Roman"/>
                <w:b/>
                <w:bCs/>
                <w:sz w:val="16"/>
                <w:szCs w:val="16"/>
              </w:rPr>
              <w:t>4</w:t>
            </w:r>
          </w:p>
        </w:tc>
        <w:tc>
          <w:tcPr>
            <w:tcW w:w="1710" w:type="dxa"/>
            <w:shd w:val="clear" w:color="auto" w:fill="auto"/>
            <w:hideMark/>
          </w:tcPr>
          <w:p w:rsidR="00971153" w:rsidRPr="00624B4F" w:rsidP="00971153" w14:paraId="6AE502B7" w14:textId="4350E622">
            <w:pPr>
              <w:jc w:val="center"/>
              <w:rPr>
                <w:rFonts w:ascii="Arial" w:eastAsia="Times New Roman" w:hAnsi="Arial" w:cs="Times New Roman"/>
                <w:b/>
                <w:bCs/>
                <w:sz w:val="16"/>
                <w:szCs w:val="16"/>
              </w:rPr>
            </w:pPr>
            <w:r>
              <w:rPr>
                <w:rFonts w:ascii="Arial" w:eastAsia="Times New Roman" w:hAnsi="Arial" w:cs="Times New Roman"/>
                <w:b/>
                <w:bCs/>
                <w:sz w:val="16"/>
                <w:szCs w:val="16"/>
              </w:rPr>
              <w:t>5</w:t>
            </w:r>
          </w:p>
        </w:tc>
        <w:tc>
          <w:tcPr>
            <w:tcW w:w="1530" w:type="dxa"/>
            <w:shd w:val="clear" w:color="auto" w:fill="auto"/>
            <w:hideMark/>
          </w:tcPr>
          <w:p w:rsidR="00971153" w:rsidRPr="00624B4F" w:rsidP="00971153" w14:paraId="6EA61B84" w14:textId="4027FC00">
            <w:pPr>
              <w:jc w:val="center"/>
              <w:rPr>
                <w:rFonts w:ascii="Arial" w:eastAsia="Times New Roman" w:hAnsi="Arial" w:cs="Times New Roman"/>
                <w:b/>
                <w:bCs/>
                <w:sz w:val="16"/>
                <w:szCs w:val="16"/>
              </w:rPr>
            </w:pPr>
            <w:r>
              <w:rPr>
                <w:rFonts w:ascii="Arial" w:eastAsia="Times New Roman" w:hAnsi="Arial" w:cs="Times New Roman"/>
                <w:b/>
                <w:bCs/>
                <w:sz w:val="16"/>
                <w:szCs w:val="16"/>
              </w:rPr>
              <w:t>6</w:t>
            </w:r>
          </w:p>
        </w:tc>
        <w:tc>
          <w:tcPr>
            <w:tcW w:w="1350" w:type="dxa"/>
            <w:shd w:val="clear" w:color="auto" w:fill="auto"/>
            <w:hideMark/>
          </w:tcPr>
          <w:p w:rsidR="00971153" w:rsidRPr="00624B4F" w:rsidP="00971153" w14:paraId="757A8CAA" w14:textId="18DA645D">
            <w:pPr>
              <w:jc w:val="center"/>
              <w:rPr>
                <w:rFonts w:ascii="Arial" w:eastAsia="Times New Roman" w:hAnsi="Arial" w:cs="Times New Roman"/>
                <w:b/>
                <w:bCs/>
                <w:sz w:val="16"/>
                <w:szCs w:val="16"/>
              </w:rPr>
            </w:pPr>
            <w:r>
              <w:rPr>
                <w:rFonts w:ascii="Arial" w:eastAsia="Times New Roman" w:hAnsi="Arial" w:cs="Times New Roman"/>
                <w:b/>
                <w:bCs/>
                <w:sz w:val="16"/>
                <w:szCs w:val="16"/>
              </w:rPr>
              <w:t>7</w:t>
            </w:r>
          </w:p>
        </w:tc>
        <w:tc>
          <w:tcPr>
            <w:tcW w:w="1350" w:type="dxa"/>
            <w:shd w:val="clear" w:color="auto" w:fill="auto"/>
            <w:hideMark/>
          </w:tcPr>
          <w:p w:rsidR="00971153" w:rsidRPr="00624B4F" w:rsidP="00971153" w14:paraId="79733D61" w14:textId="7A3DBEC1">
            <w:pPr>
              <w:jc w:val="center"/>
              <w:rPr>
                <w:rFonts w:ascii="Arial" w:eastAsia="Times New Roman" w:hAnsi="Arial" w:cs="Times New Roman"/>
                <w:b/>
                <w:bCs/>
                <w:sz w:val="16"/>
                <w:szCs w:val="16"/>
              </w:rPr>
            </w:pPr>
            <w:r>
              <w:rPr>
                <w:rFonts w:ascii="Arial" w:eastAsia="Times New Roman" w:hAnsi="Arial" w:cs="Times New Roman"/>
                <w:b/>
                <w:bCs/>
                <w:sz w:val="16"/>
                <w:szCs w:val="16"/>
              </w:rPr>
              <w:t>8</w:t>
            </w:r>
          </w:p>
        </w:tc>
        <w:tc>
          <w:tcPr>
            <w:tcW w:w="1440" w:type="dxa"/>
            <w:shd w:val="clear" w:color="auto" w:fill="auto"/>
            <w:hideMark/>
          </w:tcPr>
          <w:p w:rsidR="00971153" w:rsidRPr="00624B4F" w:rsidP="00971153" w14:paraId="5506BA88" w14:textId="0992BB1B">
            <w:pPr>
              <w:jc w:val="center"/>
              <w:rPr>
                <w:rFonts w:ascii="Arial" w:eastAsia="Times New Roman" w:hAnsi="Arial" w:cs="Times New Roman"/>
                <w:b/>
                <w:bCs/>
                <w:sz w:val="16"/>
                <w:szCs w:val="16"/>
              </w:rPr>
            </w:pPr>
            <w:r>
              <w:rPr>
                <w:rFonts w:ascii="Arial" w:eastAsia="Times New Roman" w:hAnsi="Arial" w:cs="Times New Roman"/>
                <w:b/>
                <w:bCs/>
                <w:sz w:val="16"/>
                <w:szCs w:val="16"/>
              </w:rPr>
              <w:t>9</w:t>
            </w:r>
          </w:p>
        </w:tc>
        <w:tc>
          <w:tcPr>
            <w:tcW w:w="1620" w:type="dxa"/>
            <w:shd w:val="clear" w:color="auto" w:fill="auto"/>
            <w:hideMark/>
          </w:tcPr>
          <w:p w:rsidR="00971153" w:rsidRPr="00624B4F" w:rsidP="00971153" w14:paraId="7E2EDCD4" w14:textId="3251C81A">
            <w:pPr>
              <w:jc w:val="center"/>
              <w:rPr>
                <w:rFonts w:ascii="Arial" w:eastAsia="Times New Roman" w:hAnsi="Arial" w:cs="Times New Roman"/>
                <w:b/>
                <w:bCs/>
                <w:sz w:val="16"/>
                <w:szCs w:val="16"/>
              </w:rPr>
            </w:pPr>
            <w:r>
              <w:rPr>
                <w:rFonts w:ascii="Arial" w:eastAsia="Times New Roman" w:hAnsi="Arial" w:cs="Times New Roman"/>
                <w:b/>
                <w:bCs/>
                <w:sz w:val="16"/>
                <w:szCs w:val="16"/>
              </w:rPr>
              <w:t>10</w:t>
            </w:r>
          </w:p>
        </w:tc>
      </w:tr>
      <w:tr w14:paraId="2B0132DD" w14:textId="77777777" w:rsidTr="000109D7">
        <w:tblPrEx>
          <w:tblW w:w="15020" w:type="dxa"/>
          <w:tblLayout w:type="fixed"/>
          <w:tblLook w:val="04A0"/>
        </w:tblPrEx>
        <w:trPr>
          <w:trHeight w:val="1210"/>
        </w:trPr>
        <w:tc>
          <w:tcPr>
            <w:tcW w:w="1340" w:type="dxa"/>
            <w:shd w:val="clear" w:color="auto" w:fill="auto"/>
          </w:tcPr>
          <w:p w:rsidR="00971153" w:rsidP="00971153" w14:paraId="6D5650CA"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Regula-</w:t>
            </w:r>
          </w:p>
          <w:p w:rsidR="00971153" w:rsidRPr="43B4C2E0" w:rsidP="00971153" w14:paraId="05929BE9" w14:textId="2366451A">
            <w:pPr>
              <w:jc w:val="center"/>
              <w:rPr>
                <w:rFonts w:ascii="Arial" w:eastAsia="Times New Roman" w:hAnsi="Arial" w:cs="Times New Roman"/>
                <w:b/>
                <w:bCs/>
                <w:sz w:val="16"/>
                <w:szCs w:val="16"/>
              </w:rPr>
            </w:pPr>
            <w:r>
              <w:rPr>
                <w:rFonts w:ascii="Arial" w:eastAsia="Times New Roman" w:hAnsi="Arial" w:cs="Times New Roman"/>
                <w:b/>
                <w:bCs/>
                <w:sz w:val="16"/>
                <w:szCs w:val="16"/>
              </w:rPr>
              <w:t>tion</w:t>
            </w:r>
          </w:p>
        </w:tc>
        <w:tc>
          <w:tcPr>
            <w:tcW w:w="1710" w:type="dxa"/>
            <w:shd w:val="clear" w:color="auto" w:fill="auto"/>
          </w:tcPr>
          <w:p w:rsidR="00971153" w:rsidRPr="43B4C2E0" w:rsidP="00971153" w14:paraId="6473E866" w14:textId="2575C9B1">
            <w:pPr>
              <w:jc w:val="center"/>
              <w:rPr>
                <w:rFonts w:ascii="Arial" w:eastAsia="Times New Roman" w:hAnsi="Arial" w:cs="Times New Roman"/>
                <w:b/>
                <w:bCs/>
                <w:sz w:val="16"/>
                <w:szCs w:val="16"/>
              </w:rPr>
            </w:pPr>
            <w:r>
              <w:rPr>
                <w:rFonts w:ascii="Arial" w:eastAsia="Times New Roman" w:hAnsi="Arial" w:cs="Times New Roman"/>
                <w:b/>
                <w:bCs/>
                <w:sz w:val="16"/>
                <w:szCs w:val="16"/>
              </w:rPr>
              <w:t xml:space="preserve">Estimated Number of Respondents </w:t>
            </w:r>
          </w:p>
        </w:tc>
        <w:tc>
          <w:tcPr>
            <w:tcW w:w="1350" w:type="dxa"/>
            <w:shd w:val="clear" w:color="auto" w:fill="auto"/>
          </w:tcPr>
          <w:p w:rsidR="00971153" w:rsidRPr="43B4C2E0" w:rsidP="00971153" w14:paraId="4DA77815" w14:textId="32C75D93">
            <w:pPr>
              <w:jc w:val="center"/>
              <w:rPr>
                <w:rFonts w:ascii="Arial" w:eastAsia="Times New Roman" w:hAnsi="Arial" w:cs="Times New Roman"/>
                <w:b/>
                <w:bCs/>
                <w:sz w:val="16"/>
                <w:szCs w:val="16"/>
              </w:rPr>
            </w:pPr>
            <w:r>
              <w:rPr>
                <w:rFonts w:ascii="Arial" w:eastAsia="Times New Roman" w:hAnsi="Arial" w:cs="Times New Roman"/>
                <w:b/>
                <w:bCs/>
                <w:sz w:val="16"/>
                <w:szCs w:val="16"/>
              </w:rPr>
              <w:t>Estimated Number of Reports by Each Respondent</w:t>
            </w:r>
          </w:p>
        </w:tc>
        <w:tc>
          <w:tcPr>
            <w:tcW w:w="1620" w:type="dxa"/>
            <w:shd w:val="clear" w:color="auto" w:fill="auto"/>
          </w:tcPr>
          <w:p w:rsidR="00971153" w:rsidRPr="43B4C2E0" w:rsidP="00971153" w14:paraId="2CB68E1A" w14:textId="255D94D0">
            <w:pPr>
              <w:jc w:val="center"/>
              <w:rPr>
                <w:rFonts w:ascii="Arial" w:eastAsia="Times New Roman" w:hAnsi="Arial" w:cs="Times New Roman"/>
                <w:b/>
                <w:bCs/>
                <w:sz w:val="16"/>
                <w:szCs w:val="16"/>
              </w:rPr>
            </w:pPr>
            <w:r>
              <w:rPr>
                <w:rFonts w:ascii="Arial" w:eastAsia="Times New Roman" w:hAnsi="Arial" w:cs="Times New Roman"/>
                <w:b/>
                <w:bCs/>
                <w:sz w:val="16"/>
                <w:szCs w:val="16"/>
              </w:rPr>
              <w:t>Estimated Average Number of Burden Hours per Response</w:t>
            </w:r>
          </w:p>
        </w:tc>
        <w:tc>
          <w:tcPr>
            <w:tcW w:w="1710" w:type="dxa"/>
            <w:shd w:val="clear" w:color="auto" w:fill="auto"/>
          </w:tcPr>
          <w:p w:rsidR="00971153" w:rsidP="00971153" w14:paraId="1222C330"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Annual Number of Burden Hours per Respondent </w:t>
            </w:r>
          </w:p>
          <w:p w:rsidR="00971153" w:rsidRPr="43B4C2E0" w:rsidP="00971153" w14:paraId="7276586E" w14:textId="5AA6B0D3">
            <w:pPr>
              <w:jc w:val="center"/>
              <w:rPr>
                <w:rFonts w:ascii="Arial" w:eastAsia="Times New Roman" w:hAnsi="Arial" w:cs="Times New Roman"/>
                <w:b/>
                <w:bCs/>
                <w:sz w:val="16"/>
                <w:szCs w:val="16"/>
              </w:rPr>
            </w:pPr>
            <w:r>
              <w:rPr>
                <w:rFonts w:ascii="Arial" w:eastAsia="Times New Roman" w:hAnsi="Arial" w:cs="Times New Roman"/>
                <w:b/>
                <w:bCs/>
                <w:sz w:val="16"/>
                <w:szCs w:val="16"/>
              </w:rPr>
              <w:t>(3 x 4)</w:t>
            </w:r>
          </w:p>
        </w:tc>
        <w:tc>
          <w:tcPr>
            <w:tcW w:w="1530" w:type="dxa"/>
            <w:shd w:val="clear" w:color="auto" w:fill="auto"/>
          </w:tcPr>
          <w:p w:rsidR="00971153" w:rsidRPr="43B4C2E0" w:rsidP="00971153" w14:paraId="412B5DC3" w14:textId="47DA64D2">
            <w:pPr>
              <w:jc w:val="center"/>
              <w:rPr>
                <w:rFonts w:ascii="Arial" w:eastAsia="Times New Roman" w:hAnsi="Arial" w:cs="Times New Roman"/>
                <w:b/>
                <w:bCs/>
                <w:sz w:val="16"/>
                <w:szCs w:val="16"/>
              </w:rPr>
            </w:pPr>
            <w:r w:rsidRPr="00672C7A">
              <w:rPr>
                <w:rFonts w:ascii="Arial" w:eastAsia="Times New Roman" w:hAnsi="Arial" w:cs="Times New Roman"/>
                <w:b/>
                <w:bCs/>
                <w:sz w:val="16"/>
                <w:szCs w:val="16"/>
              </w:rPr>
              <w:t>Estimated Average Burden Hour Cost</w:t>
            </w:r>
          </w:p>
        </w:tc>
        <w:tc>
          <w:tcPr>
            <w:tcW w:w="1350" w:type="dxa"/>
            <w:shd w:val="clear" w:color="auto" w:fill="auto"/>
          </w:tcPr>
          <w:p w:rsidR="00971153" w:rsidP="00971153" w14:paraId="205AA1C9"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Total Average Hour Burden Cost Per Respondent </w:t>
            </w:r>
          </w:p>
          <w:p w:rsidR="00971153" w:rsidRPr="43B4C2E0" w:rsidP="00971153" w14:paraId="37B8C799" w14:textId="4FFD5929">
            <w:pPr>
              <w:jc w:val="center"/>
              <w:rPr>
                <w:rFonts w:ascii="Arial" w:eastAsia="Times New Roman" w:hAnsi="Arial" w:cs="Times New Roman"/>
                <w:b/>
                <w:bCs/>
                <w:sz w:val="16"/>
                <w:szCs w:val="16"/>
              </w:rPr>
            </w:pPr>
            <w:r>
              <w:rPr>
                <w:rFonts w:ascii="Arial" w:eastAsia="Times New Roman" w:hAnsi="Arial" w:cs="Times New Roman"/>
                <w:b/>
                <w:bCs/>
                <w:sz w:val="16"/>
                <w:szCs w:val="16"/>
              </w:rPr>
              <w:t>(5 x 6)</w:t>
            </w:r>
          </w:p>
        </w:tc>
        <w:tc>
          <w:tcPr>
            <w:tcW w:w="1350" w:type="dxa"/>
            <w:shd w:val="clear" w:color="auto" w:fill="auto"/>
          </w:tcPr>
          <w:p w:rsidR="00971153" w:rsidP="00971153" w14:paraId="45525C20"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Total Annual</w:t>
            </w:r>
          </w:p>
          <w:p w:rsidR="00971153" w:rsidP="00971153" w14:paraId="03A5167D"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Responses</w:t>
            </w:r>
          </w:p>
          <w:p w:rsidR="00971153" w:rsidRPr="43B4C2E0" w:rsidP="00971153" w14:paraId="46CE168B" w14:textId="6F5C6B3C">
            <w:pPr>
              <w:jc w:val="center"/>
              <w:rPr>
                <w:rFonts w:ascii="Arial" w:eastAsia="Times New Roman" w:hAnsi="Arial" w:cs="Times New Roman"/>
                <w:b/>
                <w:bCs/>
                <w:sz w:val="16"/>
                <w:szCs w:val="16"/>
              </w:rPr>
            </w:pPr>
            <w:r>
              <w:rPr>
                <w:rFonts w:ascii="Arial" w:eastAsia="Times New Roman" w:hAnsi="Arial" w:cs="Times New Roman"/>
                <w:b/>
                <w:bCs/>
                <w:sz w:val="16"/>
                <w:szCs w:val="16"/>
              </w:rPr>
              <w:t>(2 x 3)</w:t>
            </w:r>
          </w:p>
        </w:tc>
        <w:tc>
          <w:tcPr>
            <w:tcW w:w="1440" w:type="dxa"/>
            <w:shd w:val="clear" w:color="auto" w:fill="auto"/>
          </w:tcPr>
          <w:p w:rsidR="00971153" w:rsidP="00971153" w14:paraId="478AD4FB"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Total Annual Number of Burden Hours </w:t>
            </w:r>
          </w:p>
          <w:p w:rsidR="00971153" w:rsidRPr="43B4C2E0" w:rsidP="00971153" w14:paraId="6B43A3CA" w14:textId="34198883">
            <w:pPr>
              <w:jc w:val="center"/>
              <w:rPr>
                <w:rFonts w:ascii="Arial" w:eastAsia="Times New Roman" w:hAnsi="Arial" w:cs="Times New Roman"/>
                <w:b/>
                <w:bCs/>
                <w:sz w:val="16"/>
                <w:szCs w:val="16"/>
              </w:rPr>
            </w:pPr>
            <w:r>
              <w:rPr>
                <w:rFonts w:ascii="Arial" w:eastAsia="Times New Roman" w:hAnsi="Arial" w:cs="Times New Roman"/>
                <w:b/>
                <w:bCs/>
                <w:sz w:val="16"/>
                <w:szCs w:val="16"/>
              </w:rPr>
              <w:t>(2 x 5)</w:t>
            </w:r>
          </w:p>
        </w:tc>
        <w:tc>
          <w:tcPr>
            <w:tcW w:w="1620" w:type="dxa"/>
            <w:shd w:val="clear" w:color="auto" w:fill="auto"/>
          </w:tcPr>
          <w:p w:rsidR="00971153" w:rsidP="00971153" w14:paraId="5296CF92" w14:textId="77777777">
            <w:pPr>
              <w:spacing w:line="276" w:lineRule="auto"/>
              <w:jc w:val="center"/>
              <w:rPr>
                <w:rFonts w:ascii="Arial" w:eastAsia="Times New Roman" w:hAnsi="Arial" w:cs="Times New Roman"/>
                <w:b/>
                <w:bCs/>
                <w:sz w:val="16"/>
                <w:szCs w:val="16"/>
              </w:rPr>
            </w:pPr>
            <w:r>
              <w:rPr>
                <w:rFonts w:ascii="Arial" w:eastAsia="Times New Roman" w:hAnsi="Arial" w:cs="Times New Roman"/>
                <w:b/>
                <w:bCs/>
                <w:sz w:val="16"/>
                <w:szCs w:val="16"/>
              </w:rPr>
              <w:t xml:space="preserve">Total Annual Burden Hour Cost of All Responses </w:t>
            </w:r>
          </w:p>
          <w:p w:rsidR="00971153" w:rsidRPr="43B4C2E0" w:rsidP="00971153" w14:paraId="1CEF7FA9" w14:textId="7EA606E7">
            <w:pPr>
              <w:jc w:val="center"/>
              <w:rPr>
                <w:rFonts w:ascii="Arial" w:eastAsia="Times New Roman" w:hAnsi="Arial" w:cs="Times New Roman"/>
                <w:b/>
                <w:bCs/>
                <w:sz w:val="16"/>
                <w:szCs w:val="16"/>
              </w:rPr>
            </w:pPr>
            <w:r>
              <w:rPr>
                <w:rFonts w:ascii="Arial" w:eastAsia="Times New Roman" w:hAnsi="Arial" w:cs="Times New Roman"/>
                <w:b/>
                <w:bCs/>
                <w:sz w:val="16"/>
                <w:szCs w:val="16"/>
              </w:rPr>
              <w:t>(2 x 7)</w:t>
            </w:r>
          </w:p>
        </w:tc>
      </w:tr>
      <w:tr w14:paraId="1BC7ADAE" w14:textId="77777777" w:rsidTr="001201A1">
        <w:tblPrEx>
          <w:tblW w:w="15020" w:type="dxa"/>
          <w:tblLayout w:type="fixed"/>
          <w:tblLook w:val="04A0"/>
        </w:tblPrEx>
        <w:trPr>
          <w:trHeight w:val="1032"/>
        </w:trPr>
        <w:tc>
          <w:tcPr>
            <w:tcW w:w="1340" w:type="dxa"/>
            <w:shd w:val="clear" w:color="auto" w:fill="auto"/>
          </w:tcPr>
          <w:p w:rsidR="00797032" w:rsidRPr="00EA445A" w:rsidP="000109D7" w14:paraId="04FB2186" w14:textId="201FCD00">
            <w:pPr>
              <w:jc w:val="center"/>
              <w:rPr>
                <w:rFonts w:ascii="Arial" w:eastAsia="Times New Roman" w:hAnsi="Arial" w:cs="Times New Roman"/>
                <w:bCs/>
                <w:sz w:val="16"/>
                <w:szCs w:val="16"/>
              </w:rPr>
            </w:pPr>
            <w:r>
              <w:rPr>
                <w:rFonts w:ascii="Arial" w:eastAsia="Times New Roman" w:hAnsi="Arial" w:cs="Times New Roman"/>
                <w:bCs/>
                <w:sz w:val="16"/>
                <w:szCs w:val="16"/>
              </w:rPr>
              <w:t>45.7</w:t>
            </w:r>
          </w:p>
        </w:tc>
        <w:tc>
          <w:tcPr>
            <w:tcW w:w="1710" w:type="dxa"/>
            <w:shd w:val="clear" w:color="auto" w:fill="auto"/>
          </w:tcPr>
          <w:p w:rsidR="00797032" w:rsidRPr="43B4C2E0" w:rsidP="000109D7" w14:paraId="3141B1AD" w14:textId="0185BD15">
            <w:pPr>
              <w:jc w:val="center"/>
              <w:rPr>
                <w:rFonts w:ascii="Arial" w:eastAsia="Times New Roman" w:hAnsi="Arial" w:cs="Times New Roman"/>
                <w:b/>
                <w:bCs/>
                <w:sz w:val="16"/>
                <w:szCs w:val="16"/>
              </w:rPr>
            </w:pPr>
            <w:r w:rsidRPr="00FF7694">
              <w:rPr>
                <w:rFonts w:ascii="Arial" w:eastAsia="Times New Roman" w:hAnsi="Arial" w:cs="Times New Roman"/>
                <w:bCs/>
                <w:sz w:val="16"/>
                <w:szCs w:val="16"/>
              </w:rPr>
              <w:t>1,732 SDRs, SEFs, DCMs, Reporting Counterparties</w:t>
            </w:r>
          </w:p>
        </w:tc>
        <w:tc>
          <w:tcPr>
            <w:tcW w:w="1350" w:type="dxa"/>
            <w:shd w:val="clear" w:color="auto" w:fill="auto"/>
          </w:tcPr>
          <w:p w:rsidR="00797032" w:rsidRPr="00EA445A" w:rsidP="000109D7" w14:paraId="404A02D4" w14:textId="3976AFCC">
            <w:pPr>
              <w:jc w:val="center"/>
              <w:rPr>
                <w:rFonts w:ascii="Arial" w:eastAsia="Times New Roman" w:hAnsi="Arial" w:cs="Times New Roman"/>
                <w:bCs/>
                <w:sz w:val="16"/>
                <w:szCs w:val="16"/>
              </w:rPr>
            </w:pPr>
            <w:r>
              <w:rPr>
                <w:rFonts w:ascii="Arial" w:eastAsia="Times New Roman" w:hAnsi="Arial" w:cs="Times New Roman"/>
                <w:bCs/>
                <w:sz w:val="16"/>
                <w:szCs w:val="16"/>
              </w:rPr>
              <w:t>1</w:t>
            </w:r>
          </w:p>
        </w:tc>
        <w:tc>
          <w:tcPr>
            <w:tcW w:w="1620" w:type="dxa"/>
            <w:shd w:val="clear" w:color="auto" w:fill="auto"/>
          </w:tcPr>
          <w:p w:rsidR="00797032" w:rsidRPr="001201A1" w:rsidP="000109D7" w14:paraId="725B55B4" w14:textId="19759FAB">
            <w:pPr>
              <w:jc w:val="center"/>
              <w:rPr>
                <w:rFonts w:ascii="Arial" w:eastAsia="Times New Roman" w:hAnsi="Arial" w:cs="Times New Roman"/>
                <w:bCs/>
                <w:sz w:val="16"/>
                <w:szCs w:val="16"/>
              </w:rPr>
            </w:pPr>
            <w:r>
              <w:rPr>
                <w:rFonts w:ascii="Arial" w:eastAsia="Times New Roman" w:hAnsi="Arial" w:cs="Times New Roman"/>
                <w:bCs/>
                <w:sz w:val="16"/>
                <w:szCs w:val="16"/>
              </w:rPr>
              <w:t>1</w:t>
            </w:r>
          </w:p>
        </w:tc>
        <w:tc>
          <w:tcPr>
            <w:tcW w:w="1710" w:type="dxa"/>
            <w:shd w:val="clear" w:color="auto" w:fill="auto"/>
          </w:tcPr>
          <w:p w:rsidR="00797032" w:rsidRPr="001201A1" w:rsidP="000109D7" w14:paraId="34F3E0AA" w14:textId="6A5E64A7">
            <w:pPr>
              <w:jc w:val="center"/>
              <w:rPr>
                <w:rFonts w:ascii="Arial" w:eastAsia="Times New Roman" w:hAnsi="Arial" w:cs="Times New Roman"/>
                <w:bCs/>
                <w:sz w:val="16"/>
                <w:szCs w:val="16"/>
              </w:rPr>
            </w:pPr>
            <w:r>
              <w:rPr>
                <w:rFonts w:ascii="Arial" w:eastAsia="Times New Roman" w:hAnsi="Arial" w:cs="Times New Roman"/>
                <w:bCs/>
                <w:sz w:val="16"/>
                <w:szCs w:val="16"/>
              </w:rPr>
              <w:t>1</w:t>
            </w:r>
          </w:p>
        </w:tc>
        <w:tc>
          <w:tcPr>
            <w:tcW w:w="1530" w:type="dxa"/>
            <w:shd w:val="clear" w:color="auto" w:fill="auto"/>
          </w:tcPr>
          <w:p w:rsidR="00797032" w:rsidRPr="001201A1" w:rsidP="000109D7" w14:paraId="0AFEA06B" w14:textId="353BF26A">
            <w:pPr>
              <w:jc w:val="center"/>
              <w:rPr>
                <w:rFonts w:ascii="Arial" w:hAnsi="Arial" w:cs="Arial"/>
                <w:sz w:val="16"/>
                <w:szCs w:val="16"/>
              </w:rPr>
            </w:pPr>
            <w:r>
              <w:rPr>
                <w:rFonts w:ascii="Arial" w:hAnsi="Arial" w:cs="Arial"/>
                <w:sz w:val="16"/>
                <w:szCs w:val="16"/>
              </w:rPr>
              <w:t>$93.31</w:t>
            </w:r>
          </w:p>
        </w:tc>
        <w:tc>
          <w:tcPr>
            <w:tcW w:w="1350" w:type="dxa"/>
            <w:shd w:val="clear" w:color="auto" w:fill="auto"/>
          </w:tcPr>
          <w:p w:rsidR="00797032" w:rsidRPr="001201A1" w:rsidP="000109D7" w14:paraId="655CE75C" w14:textId="3A776EE2">
            <w:pPr>
              <w:jc w:val="center"/>
              <w:rPr>
                <w:rFonts w:ascii="Arial" w:eastAsia="Times New Roman" w:hAnsi="Arial" w:cs="Arial"/>
                <w:bCs/>
                <w:sz w:val="16"/>
                <w:szCs w:val="16"/>
              </w:rPr>
            </w:pPr>
            <w:r>
              <w:rPr>
                <w:rFonts w:ascii="Arial" w:eastAsia="Times New Roman" w:hAnsi="Arial" w:cs="Arial"/>
                <w:bCs/>
                <w:sz w:val="16"/>
                <w:szCs w:val="16"/>
              </w:rPr>
              <w:t>$93.31</w:t>
            </w:r>
          </w:p>
        </w:tc>
        <w:tc>
          <w:tcPr>
            <w:tcW w:w="1350" w:type="dxa"/>
            <w:shd w:val="clear" w:color="auto" w:fill="auto"/>
          </w:tcPr>
          <w:p w:rsidR="00797032" w:rsidRPr="001201A1" w:rsidP="000109D7" w14:paraId="3824A0FE" w14:textId="371AB7E4">
            <w:pPr>
              <w:jc w:val="center"/>
              <w:rPr>
                <w:rFonts w:ascii="Arial" w:eastAsia="Times New Roman" w:hAnsi="Arial" w:cs="Arial"/>
                <w:bCs/>
                <w:sz w:val="16"/>
                <w:szCs w:val="16"/>
              </w:rPr>
            </w:pPr>
            <w:r>
              <w:rPr>
                <w:rFonts w:ascii="Arial" w:eastAsia="Times New Roman" w:hAnsi="Arial" w:cs="Arial"/>
                <w:bCs/>
                <w:sz w:val="16"/>
                <w:szCs w:val="16"/>
              </w:rPr>
              <w:t>1</w:t>
            </w:r>
          </w:p>
        </w:tc>
        <w:tc>
          <w:tcPr>
            <w:tcW w:w="1440" w:type="dxa"/>
            <w:shd w:val="clear" w:color="auto" w:fill="auto"/>
          </w:tcPr>
          <w:p w:rsidR="00797032" w:rsidRPr="001201A1" w:rsidP="000109D7" w14:paraId="704111AD" w14:textId="2ADED5CA">
            <w:pPr>
              <w:jc w:val="center"/>
              <w:rPr>
                <w:rFonts w:ascii="Arial" w:eastAsia="Times New Roman" w:hAnsi="Arial" w:cs="Arial"/>
                <w:bCs/>
                <w:sz w:val="16"/>
                <w:szCs w:val="16"/>
              </w:rPr>
            </w:pPr>
            <w:r>
              <w:rPr>
                <w:rFonts w:ascii="Arial" w:eastAsia="Times New Roman" w:hAnsi="Arial" w:cs="Arial"/>
                <w:bCs/>
                <w:sz w:val="16"/>
                <w:szCs w:val="16"/>
              </w:rPr>
              <w:t>1,732</w:t>
            </w:r>
          </w:p>
        </w:tc>
        <w:tc>
          <w:tcPr>
            <w:tcW w:w="1620" w:type="dxa"/>
            <w:shd w:val="clear" w:color="auto" w:fill="auto"/>
          </w:tcPr>
          <w:p w:rsidR="00797032" w:rsidRPr="001201A1" w:rsidP="000109D7" w14:paraId="0B501F26" w14:textId="6B79C16F">
            <w:pPr>
              <w:jc w:val="center"/>
              <w:rPr>
                <w:rFonts w:ascii="Arial" w:eastAsia="Times New Roman" w:hAnsi="Arial" w:cs="Arial"/>
                <w:bCs/>
                <w:sz w:val="16"/>
                <w:szCs w:val="16"/>
              </w:rPr>
            </w:pPr>
            <w:r>
              <w:rPr>
                <w:rFonts w:ascii="Arial" w:eastAsia="Times New Roman" w:hAnsi="Arial" w:cs="Arial"/>
                <w:bCs/>
                <w:sz w:val="16"/>
                <w:szCs w:val="16"/>
              </w:rPr>
              <w:t>$161,620</w:t>
            </w:r>
          </w:p>
        </w:tc>
      </w:tr>
    </w:tbl>
    <w:p w:rsidR="00797032" w:rsidP="00797032" w14:paraId="0276848F" w14:textId="77777777">
      <w:pPr>
        <w:spacing w:after="200" w:line="276" w:lineRule="auto"/>
        <w:rPr>
          <w:rFonts w:ascii="Arial" w:hAnsi="Arial" w:cs="Arial"/>
          <w:sz w:val="20"/>
          <w:szCs w:val="20"/>
        </w:rPr>
      </w:pPr>
    </w:p>
    <w:sectPr w:rsidSect="00970CC5">
      <w:endnotePr>
        <w:numFmt w:val="decimal"/>
      </w:endnotePr>
      <w:type w:val="continuous"/>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elior">
    <w:altName w:val="Cambria"/>
    <w:panose1 w:val="00000000000000000000"/>
    <w:charset w:val="00"/>
    <w:family w:val="roman"/>
    <w:notTrueType/>
    <w:pitch w:val="default"/>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09D7" w:rsidP="008A33C6" w14:paraId="00B3FB4B" w14:textId="13BDE211">
    <w:pPr>
      <w:pStyle w:val="Footer"/>
      <w:jc w:val="center"/>
    </w:pPr>
    <w:r>
      <w:fldChar w:fldCharType="begin"/>
    </w:r>
    <w:r>
      <w:instrText xml:space="preserve"> PAGE   \* MERGEFORMAT </w:instrText>
    </w:r>
    <w:r>
      <w:fldChar w:fldCharType="separate"/>
    </w:r>
    <w:r>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09D7" w:rsidP="00D91D60" w14:paraId="33965732" w14:textId="2015CEA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109D7" w:rsidP="009C6DB4" w14:paraId="0D29F2A3" w14:textId="77777777">
      <w:r>
        <w:separator/>
      </w:r>
    </w:p>
  </w:footnote>
  <w:footnote w:type="continuationSeparator" w:id="1">
    <w:p w:rsidR="000109D7" w:rsidP="009C6DB4" w14:paraId="56C0712D" w14:textId="77777777">
      <w:r>
        <w:continuationSeparator/>
      </w:r>
    </w:p>
  </w:footnote>
  <w:footnote w:type="continuationNotice" w:id="2">
    <w:p w:rsidR="000109D7" w14:paraId="5D3606D8" w14:textId="77777777"/>
  </w:footnote>
  <w:footnote w:id="3">
    <w:p w:rsidR="000109D7" w:rsidRPr="0090271B" w:rsidP="007647CE" w14:paraId="6C68BADB" w14:textId="77777777">
      <w:pPr>
        <w:pStyle w:val="Heading1"/>
        <w:spacing w:before="0" w:beforeAutospacing="0" w:after="0" w:afterAutospacing="0"/>
        <w:textAlignment w:val="baseline"/>
        <w:rPr>
          <w:color w:val="333333"/>
          <w:sz w:val="20"/>
          <w:szCs w:val="20"/>
        </w:rPr>
      </w:pPr>
      <w:r w:rsidRPr="006023BC">
        <w:rPr>
          <w:rStyle w:val="FootnoteReference"/>
          <w:b w:val="0"/>
          <w:sz w:val="20"/>
          <w:szCs w:val="20"/>
        </w:rPr>
        <w:footnoteRef/>
      </w:r>
      <w:r>
        <w:rPr>
          <w:b w:val="0"/>
          <w:sz w:val="20"/>
          <w:szCs w:val="20"/>
        </w:rPr>
        <w:t xml:space="preserve"> </w:t>
      </w:r>
      <w:r w:rsidRPr="00F80CE1">
        <w:rPr>
          <w:rFonts w:eastAsiaTheme="minorHAnsi" w:cstheme="minorBidi"/>
          <w:b w:val="0"/>
          <w:bCs w:val="0"/>
          <w:i/>
          <w:kern w:val="0"/>
          <w:sz w:val="20"/>
          <w:szCs w:val="20"/>
        </w:rPr>
        <w:t>Swap Data Recordkeeping and Reporting Requirements</w:t>
      </w:r>
      <w:r>
        <w:rPr>
          <w:rFonts w:eastAsiaTheme="minorHAnsi" w:cstheme="minorBidi"/>
          <w:b w:val="0"/>
          <w:bCs w:val="0"/>
          <w:kern w:val="0"/>
          <w:sz w:val="20"/>
          <w:szCs w:val="20"/>
        </w:rPr>
        <w:t>,</w:t>
      </w:r>
      <w:r w:rsidRPr="00F80CE1">
        <w:rPr>
          <w:rFonts w:eastAsiaTheme="minorHAnsi" w:cstheme="minorBidi"/>
          <w:b w:val="0"/>
          <w:bCs w:val="0"/>
          <w:kern w:val="0"/>
          <w:sz w:val="20"/>
          <w:szCs w:val="20"/>
        </w:rPr>
        <w:t xml:space="preserve"> </w:t>
      </w:r>
      <w:r w:rsidRPr="00F80CE1">
        <w:rPr>
          <w:b w:val="0"/>
          <w:sz w:val="20"/>
          <w:szCs w:val="20"/>
        </w:rPr>
        <w:t>85 Fed. Reg. 75503 (</w:t>
      </w:r>
      <w:r>
        <w:rPr>
          <w:b w:val="0"/>
          <w:sz w:val="20"/>
          <w:szCs w:val="20"/>
        </w:rPr>
        <w:t>Nov.</w:t>
      </w:r>
      <w:r w:rsidRPr="00F80CE1">
        <w:rPr>
          <w:b w:val="0"/>
          <w:sz w:val="20"/>
          <w:szCs w:val="20"/>
        </w:rPr>
        <w:t xml:space="preserve"> 25, 2020).</w:t>
      </w:r>
    </w:p>
  </w:footnote>
  <w:footnote w:id="4">
    <w:p w:rsidR="000109D7" w:rsidP="003902D1" w14:paraId="645E8736" w14:textId="6F4423B1">
      <w:pPr>
        <w:pStyle w:val="FootnoteText"/>
      </w:pPr>
      <w:r>
        <w:rPr>
          <w:rStyle w:val="FootnoteReference"/>
        </w:rPr>
        <w:footnoteRef/>
      </w:r>
      <w:r>
        <w:t xml:space="preserve"> 85 Fed. Reg. at 75548 n.387.</w:t>
      </w:r>
    </w:p>
  </w:footnote>
  <w:footnote w:id="5">
    <w:p w:rsidR="000109D7" w:rsidP="003902D1" w14:paraId="21B9ECF4" w14:textId="389C0EBA">
      <w:pPr>
        <w:pStyle w:val="FootnoteText"/>
      </w:pPr>
      <w:r>
        <w:rPr>
          <w:rStyle w:val="FootnoteReference"/>
        </w:rPr>
        <w:footnoteRef/>
      </w:r>
      <w:r>
        <w:t xml:space="preserve"> </w:t>
      </w:r>
      <w:r w:rsidRPr="006513DF">
        <w:rPr>
          <w:i/>
        </w:rPr>
        <w:t xml:space="preserve">Order Designating the Unique Product Identifier and Product Classification System </w:t>
      </w:r>
      <w:r w:rsidRPr="006513DF">
        <w:rPr>
          <w:i/>
        </w:rPr>
        <w:t>To</w:t>
      </w:r>
      <w:r w:rsidRPr="006513DF">
        <w:rPr>
          <w:i/>
        </w:rPr>
        <w:t xml:space="preserve"> Be Used in Recordkeeping and Swap Data Reporting</w:t>
      </w:r>
      <w:r>
        <w:t>, 88 Fed. Reg. 11790 (Feb. 24, 2023).</w:t>
      </w:r>
    </w:p>
  </w:footnote>
  <w:footnote w:id="6">
    <w:p w:rsidR="000109D7" w:rsidP="003902D1" w14:paraId="19AEA798" w14:textId="5442D47C">
      <w:pPr>
        <w:pStyle w:val="FootnoteText"/>
      </w:pPr>
      <w:r>
        <w:rPr>
          <w:rStyle w:val="FootnoteReference"/>
        </w:rPr>
        <w:footnoteRef/>
      </w:r>
      <w:r>
        <w:t xml:space="preserve"> The Designation Order did not designate a UPI or product classification system for the “other commodity” asset class.  </w:t>
      </w:r>
    </w:p>
  </w:footnote>
  <w:footnote w:id="7">
    <w:p w:rsidR="000109D7" w:rsidP="003902D1" w14:paraId="3E8BAA61" w14:textId="7667A7BB">
      <w:pPr>
        <w:pStyle w:val="FootnoteText"/>
      </w:pPr>
      <w:r>
        <w:rPr>
          <w:rStyle w:val="FootnoteReference"/>
        </w:rPr>
        <w:footnoteRef/>
      </w:r>
      <w:r>
        <w:t xml:space="preserve"> </w:t>
      </w:r>
      <w:r w:rsidRPr="003902D1">
        <w:rPr>
          <w:i/>
        </w:rPr>
        <w:t>See</w:t>
      </w:r>
      <w:r>
        <w:t xml:space="preserve"> 5 CFR Part 1320 </w:t>
      </w:r>
    </w:p>
  </w:footnote>
  <w:footnote w:id="8">
    <w:p w:rsidR="000109D7" w:rsidRPr="006023BC" w:rsidP="003902D1" w14:paraId="0BC26083" w14:textId="34179141">
      <w:pPr>
        <w:autoSpaceDE w:val="0"/>
        <w:autoSpaceDN w:val="0"/>
        <w:adjustRightInd w:val="0"/>
        <w:spacing w:after="120"/>
        <w:rPr>
          <w:rFonts w:ascii="Melior" w:hAnsi="Melior" w:cs="Melior"/>
          <w:sz w:val="14"/>
          <w:szCs w:val="14"/>
        </w:rPr>
      </w:pPr>
      <w:r>
        <w:rPr>
          <w:rStyle w:val="FootnoteReference"/>
        </w:rPr>
        <w:footnoteRef/>
      </w:r>
      <w:r>
        <w:t xml:space="preserve"> </w:t>
      </w:r>
      <w:r w:rsidRPr="006023BC">
        <w:rPr>
          <w:rFonts w:eastAsia="Calibri" w:cs="Times New Roman"/>
          <w:i/>
          <w:sz w:val="20"/>
          <w:szCs w:val="24"/>
        </w:rPr>
        <w:t xml:space="preserve">Policy Statement and Establishment of </w:t>
      </w:r>
      <w:r>
        <w:rPr>
          <w:rFonts w:eastAsia="Calibri" w:cs="Times New Roman"/>
          <w:i/>
          <w:sz w:val="20"/>
          <w:szCs w:val="24"/>
        </w:rPr>
        <w:t>“</w:t>
      </w:r>
      <w:r w:rsidRPr="006023BC">
        <w:rPr>
          <w:rFonts w:eastAsia="Calibri" w:cs="Times New Roman"/>
          <w:i/>
          <w:sz w:val="20"/>
          <w:szCs w:val="24"/>
        </w:rPr>
        <w:t>Small Entities</w:t>
      </w:r>
      <w:r>
        <w:rPr>
          <w:rFonts w:eastAsia="Calibri" w:cs="Times New Roman"/>
          <w:i/>
          <w:sz w:val="20"/>
          <w:szCs w:val="24"/>
        </w:rPr>
        <w:t>”</w:t>
      </w:r>
      <w:r w:rsidRPr="006023BC">
        <w:rPr>
          <w:rFonts w:eastAsia="Calibri" w:cs="Times New Roman"/>
          <w:i/>
          <w:sz w:val="20"/>
          <w:szCs w:val="24"/>
        </w:rPr>
        <w:t xml:space="preserve"> for purposes of the Regulatory Flexibility Act</w:t>
      </w:r>
      <w:r w:rsidRPr="006023BC">
        <w:rPr>
          <w:rFonts w:eastAsia="Calibri" w:cs="Times New Roman"/>
          <w:sz w:val="20"/>
          <w:szCs w:val="24"/>
        </w:rPr>
        <w:t>, 47 FR 18618 (Apr. 30, 1982)</w:t>
      </w:r>
      <w:r>
        <w:rPr>
          <w:rFonts w:eastAsia="Calibri" w:cs="Times New Roman"/>
          <w:sz w:val="20"/>
          <w:szCs w:val="24"/>
        </w:rPr>
        <w:t>.</w:t>
      </w:r>
    </w:p>
  </w:footnote>
  <w:footnote w:id="9">
    <w:p w:rsidR="000109D7" w:rsidP="00D63FB8" w14:paraId="3DEF8D65" w14:textId="77777777">
      <w:pPr>
        <w:pStyle w:val="FootnoteText"/>
      </w:pPr>
      <w:r>
        <w:rPr>
          <w:rStyle w:val="FootnoteReference"/>
        </w:rPr>
        <w:footnoteRef/>
      </w:r>
      <w:r>
        <w:t xml:space="preserve"> </w:t>
      </w:r>
      <w:r w:rsidRPr="006513DF">
        <w:rPr>
          <w:i/>
        </w:rPr>
        <w:t xml:space="preserve">Order Designating the Unique Product Identifier and Product Classification System </w:t>
      </w:r>
      <w:r w:rsidRPr="006513DF">
        <w:rPr>
          <w:i/>
        </w:rPr>
        <w:t>To</w:t>
      </w:r>
      <w:r w:rsidRPr="006513DF">
        <w:rPr>
          <w:i/>
        </w:rPr>
        <w:t xml:space="preserve"> Be Used in Recordkeeping and Swap Data Reporting</w:t>
      </w:r>
      <w:r>
        <w:t>, 88 Fed. Reg. 11790 (Feb. 24, 2023).</w:t>
      </w:r>
    </w:p>
  </w:footnote>
  <w:footnote w:id="10">
    <w:p w:rsidR="000109D7" w:rsidRPr="000B35AE" w14:paraId="45AA0700" w14:textId="4AD23A59">
      <w:pPr>
        <w:pStyle w:val="FootnoteText"/>
      </w:pPr>
      <w:r>
        <w:rPr>
          <w:rStyle w:val="FootnoteReference"/>
        </w:rPr>
        <w:footnoteRef/>
      </w:r>
      <w:r>
        <w:t xml:space="preserve"> </w:t>
      </w:r>
      <w:r>
        <w:rPr>
          <w:i/>
        </w:rPr>
        <w:t xml:space="preserve">See </w:t>
      </w:r>
      <w:r>
        <w:t>footnote 4 above.</w:t>
      </w:r>
    </w:p>
  </w:footnote>
  <w:footnote w:id="11">
    <w:p w:rsidR="000109D7" w:rsidP="001836A0" w14:paraId="2ED429B7" w14:textId="77777777">
      <w:pPr>
        <w:pStyle w:val="FootnoteText"/>
      </w:pPr>
      <w:r>
        <w:rPr>
          <w:rStyle w:val="FootnoteReference"/>
        </w:rPr>
        <w:footnoteRef/>
      </w:r>
      <w:r>
        <w:t xml:space="preserve"> Rounded to the nearest dollar.</w:t>
      </w:r>
    </w:p>
  </w:footnote>
  <w:footnote w:id="12">
    <w:p w:rsidR="000109D7" w:rsidP="00672C7A" w14:paraId="1B920D6E" w14:textId="77777777">
      <w:pPr>
        <w:pStyle w:val="FootnoteText"/>
      </w:pPr>
      <w:r>
        <w:rPr>
          <w:rStyle w:val="FootnoteReference"/>
        </w:rPr>
        <w:footnoteRef/>
      </w:r>
      <w:r>
        <w:t xml:space="preserve"> Rounded to the nearest dollar.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D40F9"/>
    <w:multiLevelType w:val="hybridMultilevel"/>
    <w:tmpl w:val="93547A3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16F079C"/>
    <w:multiLevelType w:val="hybridMultilevel"/>
    <w:tmpl w:val="1AFE0AF6"/>
    <w:lvl w:ilvl="0">
      <w:start w:val="43"/>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476532"/>
    <w:multiLevelType w:val="hybridMultilevel"/>
    <w:tmpl w:val="8C26F99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70B439A"/>
    <w:multiLevelType w:val="hybridMultilevel"/>
    <w:tmpl w:val="52E2277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CED6527"/>
    <w:multiLevelType w:val="hybridMultilevel"/>
    <w:tmpl w:val="C3228042"/>
    <w:lvl w:ilvl="0">
      <w:start w:val="43"/>
      <w:numFmt w:val="bullet"/>
      <w:lvlText w:val="-"/>
      <w:lvlJc w:val="left"/>
      <w:pPr>
        <w:ind w:left="765" w:hanging="360"/>
      </w:pPr>
      <w:rPr>
        <w:rFonts w:ascii="Times New Roman" w:hAnsi="Times New Roman" w:eastAsiaTheme="minorHAnsi" w:cs="Times New Roman" w:hint="default"/>
        <w:sz w:val="24"/>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5">
    <w:nsid w:val="23C15341"/>
    <w:multiLevelType w:val="hybridMultilevel"/>
    <w:tmpl w:val="816CB3F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31D20AAE"/>
    <w:multiLevelType w:val="hybridMultilevel"/>
    <w:tmpl w:val="D46CC11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3894802"/>
    <w:multiLevelType w:val="hybridMultilevel"/>
    <w:tmpl w:val="8EDE799E"/>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39346A6"/>
    <w:multiLevelType w:val="hybridMultilevel"/>
    <w:tmpl w:val="15FA9B74"/>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34E03063"/>
    <w:multiLevelType w:val="hybridMultilevel"/>
    <w:tmpl w:val="173250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567727A"/>
    <w:multiLevelType w:val="hybridMultilevel"/>
    <w:tmpl w:val="EA4E65CC"/>
    <w:lvl w:ilvl="0">
      <w:start w:val="43"/>
      <w:numFmt w:val="bullet"/>
      <w:lvlText w:val="-"/>
      <w:lvlJc w:val="left"/>
      <w:pPr>
        <w:ind w:left="405" w:hanging="360"/>
      </w:pPr>
      <w:rPr>
        <w:rFonts w:ascii="Arial" w:eastAsia="Times New Roman" w:hAnsi="Arial" w:cs="Arial"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11">
    <w:nsid w:val="36010B59"/>
    <w:multiLevelType w:val="hybridMultilevel"/>
    <w:tmpl w:val="265E4C5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B15FF7"/>
    <w:multiLevelType w:val="hybridMultilevel"/>
    <w:tmpl w:val="1F3EEDF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AFA13B0"/>
    <w:multiLevelType w:val="hybridMultilevel"/>
    <w:tmpl w:val="EE189606"/>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BF83D6D"/>
    <w:multiLevelType w:val="hybridMultilevel"/>
    <w:tmpl w:val="5CCC6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A80FF2"/>
    <w:multiLevelType w:val="hybridMultilevel"/>
    <w:tmpl w:val="2A1CEF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E82CB5"/>
    <w:multiLevelType w:val="hybridMultilevel"/>
    <w:tmpl w:val="91D4D6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DC33F2A"/>
    <w:multiLevelType w:val="hybridMultilevel"/>
    <w:tmpl w:val="CFCA18F0"/>
    <w:lvl w:ilvl="0">
      <w:start w:val="1"/>
      <w:numFmt w:val="bullet"/>
      <w:lvlText w:val="•"/>
      <w:lvlJc w:val="left"/>
      <w:pPr>
        <w:tabs>
          <w:tab w:val="num" w:pos="936"/>
        </w:tabs>
        <w:ind w:left="936" w:hanging="216"/>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F9774E3"/>
    <w:multiLevelType w:val="hybridMultilevel"/>
    <w:tmpl w:val="050CF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BE5093D"/>
    <w:multiLevelType w:val="hybridMultilevel"/>
    <w:tmpl w:val="267A7F7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77831ECD"/>
    <w:multiLevelType w:val="hybridMultilevel"/>
    <w:tmpl w:val="BBC28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B74223"/>
    <w:multiLevelType w:val="hybridMultilevel"/>
    <w:tmpl w:val="E758B3CE"/>
    <w:lvl w:ilvl="0">
      <w:start w:val="0"/>
      <w:numFmt w:val="bullet"/>
      <w:lvlText w:val=""/>
      <w:lvlJc w:val="left"/>
      <w:pPr>
        <w:ind w:left="720" w:hanging="360"/>
      </w:pPr>
      <w:rPr>
        <w:rFonts w:ascii="Symbol" w:eastAsia="Calibri"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B9D128A"/>
    <w:multiLevelType w:val="hybridMultilevel"/>
    <w:tmpl w:val="F39E751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17"/>
  </w:num>
  <w:num w:numId="2">
    <w:abstractNumId w:val="2"/>
  </w:num>
  <w:num w:numId="3">
    <w:abstractNumId w:val="10"/>
  </w:num>
  <w:num w:numId="4">
    <w:abstractNumId w:val="4"/>
  </w:num>
  <w:num w:numId="5">
    <w:abstractNumId w:val="1"/>
  </w:num>
  <w:num w:numId="6">
    <w:abstractNumId w:val="0"/>
  </w:num>
  <w:num w:numId="7">
    <w:abstractNumId w:val="7"/>
  </w:num>
  <w:num w:numId="8">
    <w:abstractNumId w:val="13"/>
  </w:num>
  <w:num w:numId="9">
    <w:abstractNumId w:val="8"/>
  </w:num>
  <w:num w:numId="10">
    <w:abstractNumId w:val="19"/>
  </w:num>
  <w:num w:numId="11">
    <w:abstractNumId w:val="6"/>
  </w:num>
  <w:num w:numId="12">
    <w:abstractNumId w:val="15"/>
  </w:num>
  <w:num w:numId="13">
    <w:abstractNumId w:val="18"/>
  </w:num>
  <w:num w:numId="14">
    <w:abstractNumId w:val="20"/>
  </w:num>
  <w:num w:numId="15">
    <w:abstractNumId w:val="14"/>
  </w:num>
  <w:num w:numId="16">
    <w:abstractNumId w:val="12"/>
  </w:num>
  <w:num w:numId="17">
    <w:abstractNumId w:val="22"/>
  </w:num>
  <w:num w:numId="18">
    <w:abstractNumId w:val="11"/>
  </w:num>
  <w:num w:numId="19">
    <w:abstractNumId w:val="3"/>
  </w:num>
  <w:num w:numId="20">
    <w:abstractNumId w:val="16"/>
  </w:num>
  <w:num w:numId="21">
    <w:abstractNumId w:val="9"/>
  </w:num>
  <w:num w:numId="22">
    <w:abstractNumId w:val="5"/>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6A"/>
    <w:rsid w:val="00000591"/>
    <w:rsid w:val="000109D7"/>
    <w:rsid w:val="00013AB1"/>
    <w:rsid w:val="00025DD2"/>
    <w:rsid w:val="00026051"/>
    <w:rsid w:val="0002705E"/>
    <w:rsid w:val="00027515"/>
    <w:rsid w:val="000317C8"/>
    <w:rsid w:val="0003256B"/>
    <w:rsid w:val="00032BDD"/>
    <w:rsid w:val="00037E90"/>
    <w:rsid w:val="0004053D"/>
    <w:rsid w:val="00041EFF"/>
    <w:rsid w:val="00051BAF"/>
    <w:rsid w:val="000522AF"/>
    <w:rsid w:val="000565C0"/>
    <w:rsid w:val="000576BF"/>
    <w:rsid w:val="00060E24"/>
    <w:rsid w:val="00060EBC"/>
    <w:rsid w:val="000625B4"/>
    <w:rsid w:val="00063137"/>
    <w:rsid w:val="00063DC4"/>
    <w:rsid w:val="0007012C"/>
    <w:rsid w:val="00070230"/>
    <w:rsid w:val="00072761"/>
    <w:rsid w:val="00072B76"/>
    <w:rsid w:val="00072EF3"/>
    <w:rsid w:val="00075CA1"/>
    <w:rsid w:val="00077987"/>
    <w:rsid w:val="000803D6"/>
    <w:rsid w:val="00080649"/>
    <w:rsid w:val="00081223"/>
    <w:rsid w:val="00083331"/>
    <w:rsid w:val="000835FF"/>
    <w:rsid w:val="00083F72"/>
    <w:rsid w:val="000845A3"/>
    <w:rsid w:val="00093A0E"/>
    <w:rsid w:val="0009638B"/>
    <w:rsid w:val="000A1AAE"/>
    <w:rsid w:val="000A2F6B"/>
    <w:rsid w:val="000A3323"/>
    <w:rsid w:val="000A4F8D"/>
    <w:rsid w:val="000A6F17"/>
    <w:rsid w:val="000B27BD"/>
    <w:rsid w:val="000B35AE"/>
    <w:rsid w:val="000B3A3C"/>
    <w:rsid w:val="000B428D"/>
    <w:rsid w:val="000C2D0E"/>
    <w:rsid w:val="000C3307"/>
    <w:rsid w:val="000C5ED9"/>
    <w:rsid w:val="000D2C35"/>
    <w:rsid w:val="000D2D33"/>
    <w:rsid w:val="000D3615"/>
    <w:rsid w:val="000D45E4"/>
    <w:rsid w:val="000D5923"/>
    <w:rsid w:val="000D6716"/>
    <w:rsid w:val="000D74A3"/>
    <w:rsid w:val="000E0987"/>
    <w:rsid w:val="000E2599"/>
    <w:rsid w:val="000E43CF"/>
    <w:rsid w:val="000E7178"/>
    <w:rsid w:val="000F46C6"/>
    <w:rsid w:val="00107258"/>
    <w:rsid w:val="00107779"/>
    <w:rsid w:val="00110C15"/>
    <w:rsid w:val="00113B6F"/>
    <w:rsid w:val="00116FC7"/>
    <w:rsid w:val="001201A1"/>
    <w:rsid w:val="0012080B"/>
    <w:rsid w:val="00121829"/>
    <w:rsid w:val="0012301D"/>
    <w:rsid w:val="00123DD6"/>
    <w:rsid w:val="00124480"/>
    <w:rsid w:val="00125E8D"/>
    <w:rsid w:val="0013000C"/>
    <w:rsid w:val="00132A0A"/>
    <w:rsid w:val="0013534F"/>
    <w:rsid w:val="00136DB1"/>
    <w:rsid w:val="0013702D"/>
    <w:rsid w:val="0014130B"/>
    <w:rsid w:val="00142A65"/>
    <w:rsid w:val="0014627F"/>
    <w:rsid w:val="0014751A"/>
    <w:rsid w:val="00147764"/>
    <w:rsid w:val="00153901"/>
    <w:rsid w:val="001577B2"/>
    <w:rsid w:val="001607DA"/>
    <w:rsid w:val="001608F1"/>
    <w:rsid w:val="001656F4"/>
    <w:rsid w:val="001657A4"/>
    <w:rsid w:val="001670FA"/>
    <w:rsid w:val="00175505"/>
    <w:rsid w:val="00176391"/>
    <w:rsid w:val="00176B4C"/>
    <w:rsid w:val="00180982"/>
    <w:rsid w:val="00181DCC"/>
    <w:rsid w:val="0018277C"/>
    <w:rsid w:val="001836A0"/>
    <w:rsid w:val="0018584E"/>
    <w:rsid w:val="00185CB7"/>
    <w:rsid w:val="001868AC"/>
    <w:rsid w:val="001935FE"/>
    <w:rsid w:val="001939AE"/>
    <w:rsid w:val="00194C30"/>
    <w:rsid w:val="001A467D"/>
    <w:rsid w:val="001A711A"/>
    <w:rsid w:val="001B0891"/>
    <w:rsid w:val="001B2AB3"/>
    <w:rsid w:val="001B4C72"/>
    <w:rsid w:val="001B5B71"/>
    <w:rsid w:val="001C209D"/>
    <w:rsid w:val="001C2CB9"/>
    <w:rsid w:val="001C4087"/>
    <w:rsid w:val="001C44A0"/>
    <w:rsid w:val="001C6B93"/>
    <w:rsid w:val="001D035B"/>
    <w:rsid w:val="001D42DC"/>
    <w:rsid w:val="001D4BB9"/>
    <w:rsid w:val="001D7B90"/>
    <w:rsid w:val="001E3090"/>
    <w:rsid w:val="001E5CCF"/>
    <w:rsid w:val="001E6DC0"/>
    <w:rsid w:val="001F1D7A"/>
    <w:rsid w:val="001F5033"/>
    <w:rsid w:val="001F5BCB"/>
    <w:rsid w:val="001F623B"/>
    <w:rsid w:val="001F75A3"/>
    <w:rsid w:val="00200207"/>
    <w:rsid w:val="0020392A"/>
    <w:rsid w:val="00211D8B"/>
    <w:rsid w:val="00213F3E"/>
    <w:rsid w:val="002162E3"/>
    <w:rsid w:val="0021776E"/>
    <w:rsid w:val="002220B8"/>
    <w:rsid w:val="00223F1B"/>
    <w:rsid w:val="00224559"/>
    <w:rsid w:val="00232D5A"/>
    <w:rsid w:val="00233D65"/>
    <w:rsid w:val="00233F50"/>
    <w:rsid w:val="002364E4"/>
    <w:rsid w:val="00237A08"/>
    <w:rsid w:val="00237E56"/>
    <w:rsid w:val="00240AD2"/>
    <w:rsid w:val="00241052"/>
    <w:rsid w:val="00241E30"/>
    <w:rsid w:val="002433F6"/>
    <w:rsid w:val="00243435"/>
    <w:rsid w:val="00244BFB"/>
    <w:rsid w:val="00253A1B"/>
    <w:rsid w:val="00253A53"/>
    <w:rsid w:val="00254C78"/>
    <w:rsid w:val="0025646C"/>
    <w:rsid w:val="00256990"/>
    <w:rsid w:val="002600FA"/>
    <w:rsid w:val="00260C07"/>
    <w:rsid w:val="00260EEE"/>
    <w:rsid w:val="00261D8B"/>
    <w:rsid w:val="00262D0D"/>
    <w:rsid w:val="00263531"/>
    <w:rsid w:val="00267793"/>
    <w:rsid w:val="0027280A"/>
    <w:rsid w:val="00274B08"/>
    <w:rsid w:val="0027587C"/>
    <w:rsid w:val="00275F7C"/>
    <w:rsid w:val="002763D2"/>
    <w:rsid w:val="00276808"/>
    <w:rsid w:val="0027708A"/>
    <w:rsid w:val="00277925"/>
    <w:rsid w:val="00285D58"/>
    <w:rsid w:val="002879E8"/>
    <w:rsid w:val="00292FCF"/>
    <w:rsid w:val="002932D1"/>
    <w:rsid w:val="002941BC"/>
    <w:rsid w:val="00295977"/>
    <w:rsid w:val="00296536"/>
    <w:rsid w:val="002A535F"/>
    <w:rsid w:val="002A6ACD"/>
    <w:rsid w:val="002A6B63"/>
    <w:rsid w:val="002B11FD"/>
    <w:rsid w:val="002B3E0E"/>
    <w:rsid w:val="002B4A1D"/>
    <w:rsid w:val="002B7427"/>
    <w:rsid w:val="002B745B"/>
    <w:rsid w:val="002C0361"/>
    <w:rsid w:val="002C555A"/>
    <w:rsid w:val="002C7E70"/>
    <w:rsid w:val="002D0489"/>
    <w:rsid w:val="002D061E"/>
    <w:rsid w:val="002D0D45"/>
    <w:rsid w:val="002D2F6D"/>
    <w:rsid w:val="002D34E6"/>
    <w:rsid w:val="002D3F3E"/>
    <w:rsid w:val="002D5566"/>
    <w:rsid w:val="002D6C86"/>
    <w:rsid w:val="002E05BD"/>
    <w:rsid w:val="002E0DEB"/>
    <w:rsid w:val="002E6CFD"/>
    <w:rsid w:val="002E773F"/>
    <w:rsid w:val="002E7768"/>
    <w:rsid w:val="002F1E80"/>
    <w:rsid w:val="002F3FF0"/>
    <w:rsid w:val="002F4E6B"/>
    <w:rsid w:val="002F7E13"/>
    <w:rsid w:val="00300332"/>
    <w:rsid w:val="00301DE9"/>
    <w:rsid w:val="00304EBB"/>
    <w:rsid w:val="00305FA2"/>
    <w:rsid w:val="00306BE2"/>
    <w:rsid w:val="00307524"/>
    <w:rsid w:val="00307E70"/>
    <w:rsid w:val="00310E25"/>
    <w:rsid w:val="00314103"/>
    <w:rsid w:val="00315875"/>
    <w:rsid w:val="003158BC"/>
    <w:rsid w:val="0032273A"/>
    <w:rsid w:val="00323308"/>
    <w:rsid w:val="00326E60"/>
    <w:rsid w:val="00330578"/>
    <w:rsid w:val="003308B9"/>
    <w:rsid w:val="00330DF8"/>
    <w:rsid w:val="0033491B"/>
    <w:rsid w:val="00335B1D"/>
    <w:rsid w:val="003400A0"/>
    <w:rsid w:val="003446DD"/>
    <w:rsid w:val="00347613"/>
    <w:rsid w:val="003513A3"/>
    <w:rsid w:val="00352E5D"/>
    <w:rsid w:val="00353BBB"/>
    <w:rsid w:val="0035705B"/>
    <w:rsid w:val="00357784"/>
    <w:rsid w:val="00357E35"/>
    <w:rsid w:val="0036025F"/>
    <w:rsid w:val="003607A6"/>
    <w:rsid w:val="00361683"/>
    <w:rsid w:val="00362C24"/>
    <w:rsid w:val="00362ED7"/>
    <w:rsid w:val="003670C7"/>
    <w:rsid w:val="003671D2"/>
    <w:rsid w:val="003677B4"/>
    <w:rsid w:val="00370522"/>
    <w:rsid w:val="0037312F"/>
    <w:rsid w:val="00373ACF"/>
    <w:rsid w:val="0037421B"/>
    <w:rsid w:val="00374C10"/>
    <w:rsid w:val="003751E1"/>
    <w:rsid w:val="003755F4"/>
    <w:rsid w:val="00382BB6"/>
    <w:rsid w:val="00382F2B"/>
    <w:rsid w:val="00383FD2"/>
    <w:rsid w:val="003853E8"/>
    <w:rsid w:val="003869F1"/>
    <w:rsid w:val="003902D1"/>
    <w:rsid w:val="00392653"/>
    <w:rsid w:val="00392EFB"/>
    <w:rsid w:val="003A0117"/>
    <w:rsid w:val="003A1BBB"/>
    <w:rsid w:val="003B1162"/>
    <w:rsid w:val="003B139E"/>
    <w:rsid w:val="003B6B93"/>
    <w:rsid w:val="003C1CFA"/>
    <w:rsid w:val="003C3DAA"/>
    <w:rsid w:val="003C554A"/>
    <w:rsid w:val="003C564B"/>
    <w:rsid w:val="003C5FAE"/>
    <w:rsid w:val="003D3960"/>
    <w:rsid w:val="003D6B2A"/>
    <w:rsid w:val="003D6F96"/>
    <w:rsid w:val="003D70F9"/>
    <w:rsid w:val="003D7840"/>
    <w:rsid w:val="003E00E2"/>
    <w:rsid w:val="003E1141"/>
    <w:rsid w:val="003E2E9A"/>
    <w:rsid w:val="003E3C5A"/>
    <w:rsid w:val="003E79E9"/>
    <w:rsid w:val="003F40DA"/>
    <w:rsid w:val="003F72C3"/>
    <w:rsid w:val="003F7A5C"/>
    <w:rsid w:val="00404EFF"/>
    <w:rsid w:val="0040522C"/>
    <w:rsid w:val="00405AC8"/>
    <w:rsid w:val="004068FB"/>
    <w:rsid w:val="00415174"/>
    <w:rsid w:val="00415329"/>
    <w:rsid w:val="00416A6E"/>
    <w:rsid w:val="004217D8"/>
    <w:rsid w:val="00422FB0"/>
    <w:rsid w:val="00423580"/>
    <w:rsid w:val="00424C70"/>
    <w:rsid w:val="00427D22"/>
    <w:rsid w:val="00431E00"/>
    <w:rsid w:val="004321C5"/>
    <w:rsid w:val="00434EC3"/>
    <w:rsid w:val="004363BB"/>
    <w:rsid w:val="00440996"/>
    <w:rsid w:val="00443D7B"/>
    <w:rsid w:val="00446B78"/>
    <w:rsid w:val="0044799F"/>
    <w:rsid w:val="004479D7"/>
    <w:rsid w:val="00451653"/>
    <w:rsid w:val="00452C1F"/>
    <w:rsid w:val="00453153"/>
    <w:rsid w:val="00453CC0"/>
    <w:rsid w:val="0045404F"/>
    <w:rsid w:val="004618A5"/>
    <w:rsid w:val="00464286"/>
    <w:rsid w:val="0046572A"/>
    <w:rsid w:val="00467A38"/>
    <w:rsid w:val="00467C28"/>
    <w:rsid w:val="0047275C"/>
    <w:rsid w:val="00474207"/>
    <w:rsid w:val="004745B2"/>
    <w:rsid w:val="00474EE1"/>
    <w:rsid w:val="004753F6"/>
    <w:rsid w:val="00476AB6"/>
    <w:rsid w:val="00477B2A"/>
    <w:rsid w:val="0048466F"/>
    <w:rsid w:val="00484E74"/>
    <w:rsid w:val="00487E1F"/>
    <w:rsid w:val="004917AF"/>
    <w:rsid w:val="004925F6"/>
    <w:rsid w:val="00495F16"/>
    <w:rsid w:val="004A3A04"/>
    <w:rsid w:val="004A5ACB"/>
    <w:rsid w:val="004A5F11"/>
    <w:rsid w:val="004A7924"/>
    <w:rsid w:val="004B08A3"/>
    <w:rsid w:val="004B6159"/>
    <w:rsid w:val="004B7E4E"/>
    <w:rsid w:val="004B7F0D"/>
    <w:rsid w:val="004C0AB5"/>
    <w:rsid w:val="004C2276"/>
    <w:rsid w:val="004C398F"/>
    <w:rsid w:val="004C3AE0"/>
    <w:rsid w:val="004C484E"/>
    <w:rsid w:val="004C4EC8"/>
    <w:rsid w:val="004C5022"/>
    <w:rsid w:val="004D0238"/>
    <w:rsid w:val="004D4BEA"/>
    <w:rsid w:val="004E0A52"/>
    <w:rsid w:val="004E19C5"/>
    <w:rsid w:val="004E38AC"/>
    <w:rsid w:val="004E48F8"/>
    <w:rsid w:val="004E569F"/>
    <w:rsid w:val="004E722C"/>
    <w:rsid w:val="004F3A4A"/>
    <w:rsid w:val="004F4090"/>
    <w:rsid w:val="004F4C42"/>
    <w:rsid w:val="004F6E69"/>
    <w:rsid w:val="004F7FE0"/>
    <w:rsid w:val="00500DBF"/>
    <w:rsid w:val="00500FF0"/>
    <w:rsid w:val="00505251"/>
    <w:rsid w:val="005068A1"/>
    <w:rsid w:val="00506FE2"/>
    <w:rsid w:val="00507E6E"/>
    <w:rsid w:val="00517245"/>
    <w:rsid w:val="00517E9A"/>
    <w:rsid w:val="00523D02"/>
    <w:rsid w:val="005251FD"/>
    <w:rsid w:val="00525395"/>
    <w:rsid w:val="005255D2"/>
    <w:rsid w:val="0052742B"/>
    <w:rsid w:val="00532836"/>
    <w:rsid w:val="00532C37"/>
    <w:rsid w:val="00534033"/>
    <w:rsid w:val="00534F69"/>
    <w:rsid w:val="00536419"/>
    <w:rsid w:val="00536C1A"/>
    <w:rsid w:val="00544E13"/>
    <w:rsid w:val="005503C6"/>
    <w:rsid w:val="00551E62"/>
    <w:rsid w:val="00554929"/>
    <w:rsid w:val="00555E9F"/>
    <w:rsid w:val="00557EF2"/>
    <w:rsid w:val="00560340"/>
    <w:rsid w:val="00560B0C"/>
    <w:rsid w:val="005661C0"/>
    <w:rsid w:val="0057413D"/>
    <w:rsid w:val="00575F01"/>
    <w:rsid w:val="00577F1F"/>
    <w:rsid w:val="00583523"/>
    <w:rsid w:val="00583E3D"/>
    <w:rsid w:val="00585718"/>
    <w:rsid w:val="005867B9"/>
    <w:rsid w:val="0058712B"/>
    <w:rsid w:val="00590A18"/>
    <w:rsid w:val="005955CB"/>
    <w:rsid w:val="00596311"/>
    <w:rsid w:val="005976D9"/>
    <w:rsid w:val="005A0312"/>
    <w:rsid w:val="005A137E"/>
    <w:rsid w:val="005A23D5"/>
    <w:rsid w:val="005A3CC5"/>
    <w:rsid w:val="005A6276"/>
    <w:rsid w:val="005A7208"/>
    <w:rsid w:val="005A7466"/>
    <w:rsid w:val="005B3B4C"/>
    <w:rsid w:val="005B68FF"/>
    <w:rsid w:val="005B6FA7"/>
    <w:rsid w:val="005C0ED3"/>
    <w:rsid w:val="005C47E0"/>
    <w:rsid w:val="005C512B"/>
    <w:rsid w:val="005C5961"/>
    <w:rsid w:val="005C5BD8"/>
    <w:rsid w:val="005C72D4"/>
    <w:rsid w:val="005D34A0"/>
    <w:rsid w:val="005D3D4C"/>
    <w:rsid w:val="005E024C"/>
    <w:rsid w:val="005E085C"/>
    <w:rsid w:val="005E41B2"/>
    <w:rsid w:val="005E4E5C"/>
    <w:rsid w:val="005E5A54"/>
    <w:rsid w:val="005F1E0E"/>
    <w:rsid w:val="005F316D"/>
    <w:rsid w:val="006023BC"/>
    <w:rsid w:val="00604145"/>
    <w:rsid w:val="00605E4A"/>
    <w:rsid w:val="0060669F"/>
    <w:rsid w:val="00607B6C"/>
    <w:rsid w:val="00607D38"/>
    <w:rsid w:val="00607FAC"/>
    <w:rsid w:val="00613180"/>
    <w:rsid w:val="006243BC"/>
    <w:rsid w:val="00624B4F"/>
    <w:rsid w:val="00625287"/>
    <w:rsid w:val="00626A28"/>
    <w:rsid w:val="006273E2"/>
    <w:rsid w:val="0063622E"/>
    <w:rsid w:val="00637711"/>
    <w:rsid w:val="00640784"/>
    <w:rsid w:val="0064115D"/>
    <w:rsid w:val="00642B6A"/>
    <w:rsid w:val="00643925"/>
    <w:rsid w:val="00645D6D"/>
    <w:rsid w:val="006513DF"/>
    <w:rsid w:val="00653547"/>
    <w:rsid w:val="00655669"/>
    <w:rsid w:val="00655C2A"/>
    <w:rsid w:val="00660968"/>
    <w:rsid w:val="00661BB5"/>
    <w:rsid w:val="0066471D"/>
    <w:rsid w:val="00665272"/>
    <w:rsid w:val="00666D87"/>
    <w:rsid w:val="00666FBF"/>
    <w:rsid w:val="00667CD6"/>
    <w:rsid w:val="00672710"/>
    <w:rsid w:val="00672C7A"/>
    <w:rsid w:val="006734D8"/>
    <w:rsid w:val="00675606"/>
    <w:rsid w:val="0067629B"/>
    <w:rsid w:val="006806B9"/>
    <w:rsid w:val="006824F8"/>
    <w:rsid w:val="006830D8"/>
    <w:rsid w:val="0068555E"/>
    <w:rsid w:val="00690CB3"/>
    <w:rsid w:val="006913E4"/>
    <w:rsid w:val="006924A6"/>
    <w:rsid w:val="00694CEE"/>
    <w:rsid w:val="006961A9"/>
    <w:rsid w:val="00697065"/>
    <w:rsid w:val="006A7695"/>
    <w:rsid w:val="006B2A40"/>
    <w:rsid w:val="006B484A"/>
    <w:rsid w:val="006B5336"/>
    <w:rsid w:val="006C24C9"/>
    <w:rsid w:val="006C5058"/>
    <w:rsid w:val="006C5F44"/>
    <w:rsid w:val="006C60CE"/>
    <w:rsid w:val="006C7F21"/>
    <w:rsid w:val="006D027A"/>
    <w:rsid w:val="006D1C4B"/>
    <w:rsid w:val="006D2561"/>
    <w:rsid w:val="006D30E7"/>
    <w:rsid w:val="006D356D"/>
    <w:rsid w:val="006D5C30"/>
    <w:rsid w:val="006E55E4"/>
    <w:rsid w:val="006E787F"/>
    <w:rsid w:val="006F00A1"/>
    <w:rsid w:val="006F1AA9"/>
    <w:rsid w:val="006F3C78"/>
    <w:rsid w:val="006F5508"/>
    <w:rsid w:val="006F7FBB"/>
    <w:rsid w:val="00700481"/>
    <w:rsid w:val="007008CD"/>
    <w:rsid w:val="00701C3C"/>
    <w:rsid w:val="007026D3"/>
    <w:rsid w:val="007029A9"/>
    <w:rsid w:val="007044AD"/>
    <w:rsid w:val="00704FFF"/>
    <w:rsid w:val="00706B64"/>
    <w:rsid w:val="007100F6"/>
    <w:rsid w:val="00712FA4"/>
    <w:rsid w:val="00713978"/>
    <w:rsid w:val="00715F21"/>
    <w:rsid w:val="00717815"/>
    <w:rsid w:val="0071792D"/>
    <w:rsid w:val="00717A14"/>
    <w:rsid w:val="007200D6"/>
    <w:rsid w:val="00721DEC"/>
    <w:rsid w:val="0072353B"/>
    <w:rsid w:val="007240AE"/>
    <w:rsid w:val="007310E0"/>
    <w:rsid w:val="0073151D"/>
    <w:rsid w:val="0074122B"/>
    <w:rsid w:val="007436EC"/>
    <w:rsid w:val="00744397"/>
    <w:rsid w:val="00745FCE"/>
    <w:rsid w:val="0074606E"/>
    <w:rsid w:val="0074653A"/>
    <w:rsid w:val="00747BF5"/>
    <w:rsid w:val="00750B3C"/>
    <w:rsid w:val="00751B4D"/>
    <w:rsid w:val="00752AE8"/>
    <w:rsid w:val="007553BE"/>
    <w:rsid w:val="00755826"/>
    <w:rsid w:val="00755D76"/>
    <w:rsid w:val="00755F59"/>
    <w:rsid w:val="007573D0"/>
    <w:rsid w:val="00757850"/>
    <w:rsid w:val="00760311"/>
    <w:rsid w:val="00761BD2"/>
    <w:rsid w:val="00761C6E"/>
    <w:rsid w:val="00761ED1"/>
    <w:rsid w:val="0076443A"/>
    <w:rsid w:val="00764441"/>
    <w:rsid w:val="007647CE"/>
    <w:rsid w:val="00764FB7"/>
    <w:rsid w:val="00765E1A"/>
    <w:rsid w:val="007705A1"/>
    <w:rsid w:val="00771D97"/>
    <w:rsid w:val="007724B6"/>
    <w:rsid w:val="00773D8F"/>
    <w:rsid w:val="00774C1A"/>
    <w:rsid w:val="0078293E"/>
    <w:rsid w:val="0078471A"/>
    <w:rsid w:val="007954CC"/>
    <w:rsid w:val="00795F86"/>
    <w:rsid w:val="00796135"/>
    <w:rsid w:val="007967C6"/>
    <w:rsid w:val="00797032"/>
    <w:rsid w:val="007A1013"/>
    <w:rsid w:val="007A2D49"/>
    <w:rsid w:val="007A6B73"/>
    <w:rsid w:val="007B1735"/>
    <w:rsid w:val="007B5F60"/>
    <w:rsid w:val="007B6BA0"/>
    <w:rsid w:val="007B7CE3"/>
    <w:rsid w:val="007C115D"/>
    <w:rsid w:val="007C3668"/>
    <w:rsid w:val="007C5287"/>
    <w:rsid w:val="007C5B3F"/>
    <w:rsid w:val="007C5FF4"/>
    <w:rsid w:val="007C6C76"/>
    <w:rsid w:val="007C6EA5"/>
    <w:rsid w:val="007C72FB"/>
    <w:rsid w:val="007D22E3"/>
    <w:rsid w:val="007D3EAB"/>
    <w:rsid w:val="007D52FF"/>
    <w:rsid w:val="007D7026"/>
    <w:rsid w:val="007D7AAD"/>
    <w:rsid w:val="007E10D4"/>
    <w:rsid w:val="007E131B"/>
    <w:rsid w:val="007E1D1B"/>
    <w:rsid w:val="007E3845"/>
    <w:rsid w:val="007F047C"/>
    <w:rsid w:val="007F27F5"/>
    <w:rsid w:val="007F3179"/>
    <w:rsid w:val="007F44AC"/>
    <w:rsid w:val="007F4C5D"/>
    <w:rsid w:val="007F5E09"/>
    <w:rsid w:val="007F622B"/>
    <w:rsid w:val="007F75EF"/>
    <w:rsid w:val="00813386"/>
    <w:rsid w:val="00822265"/>
    <w:rsid w:val="00824067"/>
    <w:rsid w:val="00826727"/>
    <w:rsid w:val="00826F27"/>
    <w:rsid w:val="00830811"/>
    <w:rsid w:val="00833DC9"/>
    <w:rsid w:val="00833F3D"/>
    <w:rsid w:val="00834BFB"/>
    <w:rsid w:val="00836741"/>
    <w:rsid w:val="00837C32"/>
    <w:rsid w:val="00840AC6"/>
    <w:rsid w:val="008435FA"/>
    <w:rsid w:val="00843603"/>
    <w:rsid w:val="00845E55"/>
    <w:rsid w:val="0085162C"/>
    <w:rsid w:val="00852843"/>
    <w:rsid w:val="00854245"/>
    <w:rsid w:val="008553E5"/>
    <w:rsid w:val="008608AE"/>
    <w:rsid w:val="008625E2"/>
    <w:rsid w:val="008646FB"/>
    <w:rsid w:val="00866602"/>
    <w:rsid w:val="00866B8A"/>
    <w:rsid w:val="0086730E"/>
    <w:rsid w:val="00867A9C"/>
    <w:rsid w:val="00870D2C"/>
    <w:rsid w:val="008762B5"/>
    <w:rsid w:val="008776EC"/>
    <w:rsid w:val="008821A9"/>
    <w:rsid w:val="00882745"/>
    <w:rsid w:val="00886064"/>
    <w:rsid w:val="00891364"/>
    <w:rsid w:val="00893396"/>
    <w:rsid w:val="008935DE"/>
    <w:rsid w:val="008967D3"/>
    <w:rsid w:val="00897889"/>
    <w:rsid w:val="00897B59"/>
    <w:rsid w:val="00897C9F"/>
    <w:rsid w:val="008A0CE1"/>
    <w:rsid w:val="008A2A59"/>
    <w:rsid w:val="008A33C6"/>
    <w:rsid w:val="008A4ECD"/>
    <w:rsid w:val="008A671E"/>
    <w:rsid w:val="008A7291"/>
    <w:rsid w:val="008B0A78"/>
    <w:rsid w:val="008B0F30"/>
    <w:rsid w:val="008B2439"/>
    <w:rsid w:val="008B6820"/>
    <w:rsid w:val="008C0859"/>
    <w:rsid w:val="008C44C9"/>
    <w:rsid w:val="008C44CC"/>
    <w:rsid w:val="008C5206"/>
    <w:rsid w:val="008C57D8"/>
    <w:rsid w:val="008C792B"/>
    <w:rsid w:val="008C7962"/>
    <w:rsid w:val="008C7FB9"/>
    <w:rsid w:val="008D135F"/>
    <w:rsid w:val="008E2C1F"/>
    <w:rsid w:val="008E4EB3"/>
    <w:rsid w:val="008E672D"/>
    <w:rsid w:val="008E7E01"/>
    <w:rsid w:val="008F2F98"/>
    <w:rsid w:val="008F41C5"/>
    <w:rsid w:val="008F4D9C"/>
    <w:rsid w:val="008F6D4A"/>
    <w:rsid w:val="0090036A"/>
    <w:rsid w:val="00902356"/>
    <w:rsid w:val="0090271B"/>
    <w:rsid w:val="00904822"/>
    <w:rsid w:val="0090564F"/>
    <w:rsid w:val="00905A26"/>
    <w:rsid w:val="00910ADC"/>
    <w:rsid w:val="009138D7"/>
    <w:rsid w:val="00915FC6"/>
    <w:rsid w:val="00920246"/>
    <w:rsid w:val="009252FE"/>
    <w:rsid w:val="009309EC"/>
    <w:rsid w:val="00933C63"/>
    <w:rsid w:val="009352E0"/>
    <w:rsid w:val="009402E6"/>
    <w:rsid w:val="00940691"/>
    <w:rsid w:val="00940AFA"/>
    <w:rsid w:val="009413AE"/>
    <w:rsid w:val="009451C5"/>
    <w:rsid w:val="0094619C"/>
    <w:rsid w:val="00951AAD"/>
    <w:rsid w:val="0095337F"/>
    <w:rsid w:val="00953569"/>
    <w:rsid w:val="00954E18"/>
    <w:rsid w:val="00955135"/>
    <w:rsid w:val="009569EC"/>
    <w:rsid w:val="00960424"/>
    <w:rsid w:val="0096246C"/>
    <w:rsid w:val="00963975"/>
    <w:rsid w:val="009644AD"/>
    <w:rsid w:val="0096475D"/>
    <w:rsid w:val="0096566E"/>
    <w:rsid w:val="0096587A"/>
    <w:rsid w:val="00970CC5"/>
    <w:rsid w:val="00971153"/>
    <w:rsid w:val="009711D6"/>
    <w:rsid w:val="009729E7"/>
    <w:rsid w:val="00973331"/>
    <w:rsid w:val="00973FAA"/>
    <w:rsid w:val="00975117"/>
    <w:rsid w:val="009806AE"/>
    <w:rsid w:val="0098120F"/>
    <w:rsid w:val="00981C2F"/>
    <w:rsid w:val="009837C6"/>
    <w:rsid w:val="00984026"/>
    <w:rsid w:val="009840D5"/>
    <w:rsid w:val="00984432"/>
    <w:rsid w:val="009859DD"/>
    <w:rsid w:val="00986F7C"/>
    <w:rsid w:val="00987153"/>
    <w:rsid w:val="00991E2B"/>
    <w:rsid w:val="0099223E"/>
    <w:rsid w:val="009925F8"/>
    <w:rsid w:val="00995790"/>
    <w:rsid w:val="0099649F"/>
    <w:rsid w:val="0099690D"/>
    <w:rsid w:val="009A0E74"/>
    <w:rsid w:val="009A2689"/>
    <w:rsid w:val="009A2FFA"/>
    <w:rsid w:val="009A36B4"/>
    <w:rsid w:val="009A36FA"/>
    <w:rsid w:val="009A5B03"/>
    <w:rsid w:val="009A5C1A"/>
    <w:rsid w:val="009A5E02"/>
    <w:rsid w:val="009B0194"/>
    <w:rsid w:val="009B10DF"/>
    <w:rsid w:val="009B1E93"/>
    <w:rsid w:val="009B2A54"/>
    <w:rsid w:val="009B2F52"/>
    <w:rsid w:val="009B31DA"/>
    <w:rsid w:val="009B3A2E"/>
    <w:rsid w:val="009C6C6C"/>
    <w:rsid w:val="009C6DB4"/>
    <w:rsid w:val="009D00FB"/>
    <w:rsid w:val="009D0B20"/>
    <w:rsid w:val="009D33F6"/>
    <w:rsid w:val="009D3F20"/>
    <w:rsid w:val="009D4143"/>
    <w:rsid w:val="009D5972"/>
    <w:rsid w:val="009D5F7C"/>
    <w:rsid w:val="009E012F"/>
    <w:rsid w:val="009E0831"/>
    <w:rsid w:val="009E0AA9"/>
    <w:rsid w:val="009E0DEE"/>
    <w:rsid w:val="009E356F"/>
    <w:rsid w:val="009E5AF5"/>
    <w:rsid w:val="009E672A"/>
    <w:rsid w:val="009F114B"/>
    <w:rsid w:val="009F487D"/>
    <w:rsid w:val="00A0045E"/>
    <w:rsid w:val="00A014A3"/>
    <w:rsid w:val="00A01D57"/>
    <w:rsid w:val="00A027D4"/>
    <w:rsid w:val="00A02B24"/>
    <w:rsid w:val="00A02F67"/>
    <w:rsid w:val="00A04F1F"/>
    <w:rsid w:val="00A10BBA"/>
    <w:rsid w:val="00A111A2"/>
    <w:rsid w:val="00A13E98"/>
    <w:rsid w:val="00A143DC"/>
    <w:rsid w:val="00A14404"/>
    <w:rsid w:val="00A151D0"/>
    <w:rsid w:val="00A2235E"/>
    <w:rsid w:val="00A22690"/>
    <w:rsid w:val="00A22993"/>
    <w:rsid w:val="00A22CCD"/>
    <w:rsid w:val="00A22D0E"/>
    <w:rsid w:val="00A24057"/>
    <w:rsid w:val="00A24C92"/>
    <w:rsid w:val="00A24CC8"/>
    <w:rsid w:val="00A24E8B"/>
    <w:rsid w:val="00A257A2"/>
    <w:rsid w:val="00A257E3"/>
    <w:rsid w:val="00A261BC"/>
    <w:rsid w:val="00A26927"/>
    <w:rsid w:val="00A27689"/>
    <w:rsid w:val="00A34FBC"/>
    <w:rsid w:val="00A3699E"/>
    <w:rsid w:val="00A40534"/>
    <w:rsid w:val="00A40B87"/>
    <w:rsid w:val="00A44474"/>
    <w:rsid w:val="00A44B75"/>
    <w:rsid w:val="00A50EAB"/>
    <w:rsid w:val="00A517F6"/>
    <w:rsid w:val="00A52160"/>
    <w:rsid w:val="00A54471"/>
    <w:rsid w:val="00A56908"/>
    <w:rsid w:val="00A56C9B"/>
    <w:rsid w:val="00A708B1"/>
    <w:rsid w:val="00A74EAE"/>
    <w:rsid w:val="00A75F83"/>
    <w:rsid w:val="00A805F9"/>
    <w:rsid w:val="00A80B52"/>
    <w:rsid w:val="00A8331E"/>
    <w:rsid w:val="00A8372C"/>
    <w:rsid w:val="00A83F6C"/>
    <w:rsid w:val="00A85BFF"/>
    <w:rsid w:val="00A86B97"/>
    <w:rsid w:val="00A86C3D"/>
    <w:rsid w:val="00A915D8"/>
    <w:rsid w:val="00A94110"/>
    <w:rsid w:val="00A96DBE"/>
    <w:rsid w:val="00AA013C"/>
    <w:rsid w:val="00AA043A"/>
    <w:rsid w:val="00AA3183"/>
    <w:rsid w:val="00AA4FED"/>
    <w:rsid w:val="00AB00BD"/>
    <w:rsid w:val="00AB576F"/>
    <w:rsid w:val="00AB7105"/>
    <w:rsid w:val="00AC068C"/>
    <w:rsid w:val="00AC2529"/>
    <w:rsid w:val="00AC310B"/>
    <w:rsid w:val="00AC31BC"/>
    <w:rsid w:val="00AC321B"/>
    <w:rsid w:val="00AC3933"/>
    <w:rsid w:val="00AC59BE"/>
    <w:rsid w:val="00AC5F47"/>
    <w:rsid w:val="00AD0896"/>
    <w:rsid w:val="00AD0B9F"/>
    <w:rsid w:val="00AD1E74"/>
    <w:rsid w:val="00AD5FD4"/>
    <w:rsid w:val="00AD6D2F"/>
    <w:rsid w:val="00AE0BDA"/>
    <w:rsid w:val="00AE74C0"/>
    <w:rsid w:val="00AF15B3"/>
    <w:rsid w:val="00AF2C79"/>
    <w:rsid w:val="00AF2FB4"/>
    <w:rsid w:val="00AF47B8"/>
    <w:rsid w:val="00B0016B"/>
    <w:rsid w:val="00B013A2"/>
    <w:rsid w:val="00B0340E"/>
    <w:rsid w:val="00B03532"/>
    <w:rsid w:val="00B039D2"/>
    <w:rsid w:val="00B0498C"/>
    <w:rsid w:val="00B05EE5"/>
    <w:rsid w:val="00B1090B"/>
    <w:rsid w:val="00B10E93"/>
    <w:rsid w:val="00B12E92"/>
    <w:rsid w:val="00B14125"/>
    <w:rsid w:val="00B1597F"/>
    <w:rsid w:val="00B16974"/>
    <w:rsid w:val="00B260DE"/>
    <w:rsid w:val="00B265B6"/>
    <w:rsid w:val="00B26785"/>
    <w:rsid w:val="00B31A84"/>
    <w:rsid w:val="00B328FB"/>
    <w:rsid w:val="00B33652"/>
    <w:rsid w:val="00B3548E"/>
    <w:rsid w:val="00B36730"/>
    <w:rsid w:val="00B40E6D"/>
    <w:rsid w:val="00B42E76"/>
    <w:rsid w:val="00B46731"/>
    <w:rsid w:val="00B506B5"/>
    <w:rsid w:val="00B522EF"/>
    <w:rsid w:val="00B56C00"/>
    <w:rsid w:val="00B56FE4"/>
    <w:rsid w:val="00B57B02"/>
    <w:rsid w:val="00B61B54"/>
    <w:rsid w:val="00B6518E"/>
    <w:rsid w:val="00B6776C"/>
    <w:rsid w:val="00B74CE1"/>
    <w:rsid w:val="00B8366B"/>
    <w:rsid w:val="00B85194"/>
    <w:rsid w:val="00B86819"/>
    <w:rsid w:val="00B86FFE"/>
    <w:rsid w:val="00B91613"/>
    <w:rsid w:val="00B91704"/>
    <w:rsid w:val="00B921B8"/>
    <w:rsid w:val="00B925C2"/>
    <w:rsid w:val="00B92D66"/>
    <w:rsid w:val="00BA0A82"/>
    <w:rsid w:val="00BA10C3"/>
    <w:rsid w:val="00BA45DD"/>
    <w:rsid w:val="00BA6BDD"/>
    <w:rsid w:val="00BA7712"/>
    <w:rsid w:val="00BB2635"/>
    <w:rsid w:val="00BB312A"/>
    <w:rsid w:val="00BB57CB"/>
    <w:rsid w:val="00BC4197"/>
    <w:rsid w:val="00BC5FAE"/>
    <w:rsid w:val="00BC7F7E"/>
    <w:rsid w:val="00BD3F5D"/>
    <w:rsid w:val="00BD4C52"/>
    <w:rsid w:val="00BE3923"/>
    <w:rsid w:val="00BE6AC8"/>
    <w:rsid w:val="00BE76BF"/>
    <w:rsid w:val="00BF2C42"/>
    <w:rsid w:val="00BF3442"/>
    <w:rsid w:val="00BF5790"/>
    <w:rsid w:val="00BF5813"/>
    <w:rsid w:val="00BF5AFF"/>
    <w:rsid w:val="00C005C9"/>
    <w:rsid w:val="00C00862"/>
    <w:rsid w:val="00C016DB"/>
    <w:rsid w:val="00C02B82"/>
    <w:rsid w:val="00C032F4"/>
    <w:rsid w:val="00C03FBF"/>
    <w:rsid w:val="00C07BFC"/>
    <w:rsid w:val="00C07C7D"/>
    <w:rsid w:val="00C13D51"/>
    <w:rsid w:val="00C1517D"/>
    <w:rsid w:val="00C16D35"/>
    <w:rsid w:val="00C16ECC"/>
    <w:rsid w:val="00C173E1"/>
    <w:rsid w:val="00C2000F"/>
    <w:rsid w:val="00C20143"/>
    <w:rsid w:val="00C227BE"/>
    <w:rsid w:val="00C2313F"/>
    <w:rsid w:val="00C23268"/>
    <w:rsid w:val="00C23A3C"/>
    <w:rsid w:val="00C276B6"/>
    <w:rsid w:val="00C419D2"/>
    <w:rsid w:val="00C445F0"/>
    <w:rsid w:val="00C45BDA"/>
    <w:rsid w:val="00C526C6"/>
    <w:rsid w:val="00C5286A"/>
    <w:rsid w:val="00C52BF7"/>
    <w:rsid w:val="00C5753C"/>
    <w:rsid w:val="00C63941"/>
    <w:rsid w:val="00C64834"/>
    <w:rsid w:val="00C653E9"/>
    <w:rsid w:val="00C6739A"/>
    <w:rsid w:val="00C70A40"/>
    <w:rsid w:val="00C73014"/>
    <w:rsid w:val="00C730F2"/>
    <w:rsid w:val="00C73DCF"/>
    <w:rsid w:val="00C80352"/>
    <w:rsid w:val="00C809FB"/>
    <w:rsid w:val="00C80BAF"/>
    <w:rsid w:val="00C82249"/>
    <w:rsid w:val="00C82B69"/>
    <w:rsid w:val="00C83EDF"/>
    <w:rsid w:val="00C86C80"/>
    <w:rsid w:val="00C90C42"/>
    <w:rsid w:val="00C919D7"/>
    <w:rsid w:val="00C91CB5"/>
    <w:rsid w:val="00C92487"/>
    <w:rsid w:val="00C9497A"/>
    <w:rsid w:val="00C96040"/>
    <w:rsid w:val="00CA015D"/>
    <w:rsid w:val="00CA03C5"/>
    <w:rsid w:val="00CA0A08"/>
    <w:rsid w:val="00CA1E92"/>
    <w:rsid w:val="00CB1CDA"/>
    <w:rsid w:val="00CB2417"/>
    <w:rsid w:val="00CB5600"/>
    <w:rsid w:val="00CC000E"/>
    <w:rsid w:val="00CC69F5"/>
    <w:rsid w:val="00CC7039"/>
    <w:rsid w:val="00CC74A6"/>
    <w:rsid w:val="00CD0FE2"/>
    <w:rsid w:val="00CD19D9"/>
    <w:rsid w:val="00CD2DB6"/>
    <w:rsid w:val="00CD5911"/>
    <w:rsid w:val="00CD7ED6"/>
    <w:rsid w:val="00CE23CF"/>
    <w:rsid w:val="00CE32A1"/>
    <w:rsid w:val="00CE4554"/>
    <w:rsid w:val="00CE561C"/>
    <w:rsid w:val="00CE5DF0"/>
    <w:rsid w:val="00CE7886"/>
    <w:rsid w:val="00CE795B"/>
    <w:rsid w:val="00CF0E55"/>
    <w:rsid w:val="00CF1C34"/>
    <w:rsid w:val="00CF4155"/>
    <w:rsid w:val="00CF6853"/>
    <w:rsid w:val="00D0347F"/>
    <w:rsid w:val="00D04296"/>
    <w:rsid w:val="00D04832"/>
    <w:rsid w:val="00D052CF"/>
    <w:rsid w:val="00D053CE"/>
    <w:rsid w:val="00D10E42"/>
    <w:rsid w:val="00D10E69"/>
    <w:rsid w:val="00D112AB"/>
    <w:rsid w:val="00D12FEB"/>
    <w:rsid w:val="00D14FD6"/>
    <w:rsid w:val="00D153A7"/>
    <w:rsid w:val="00D212A7"/>
    <w:rsid w:val="00D24C4C"/>
    <w:rsid w:val="00D25BD2"/>
    <w:rsid w:val="00D271F4"/>
    <w:rsid w:val="00D27AE8"/>
    <w:rsid w:val="00D309DE"/>
    <w:rsid w:val="00D314CB"/>
    <w:rsid w:val="00D31AC5"/>
    <w:rsid w:val="00D32D29"/>
    <w:rsid w:val="00D33D5E"/>
    <w:rsid w:val="00D37F72"/>
    <w:rsid w:val="00D422CA"/>
    <w:rsid w:val="00D4262C"/>
    <w:rsid w:val="00D4287D"/>
    <w:rsid w:val="00D46559"/>
    <w:rsid w:val="00D5188B"/>
    <w:rsid w:val="00D5232E"/>
    <w:rsid w:val="00D52F91"/>
    <w:rsid w:val="00D54326"/>
    <w:rsid w:val="00D56D4A"/>
    <w:rsid w:val="00D607FA"/>
    <w:rsid w:val="00D62B29"/>
    <w:rsid w:val="00D63FB8"/>
    <w:rsid w:val="00D643BF"/>
    <w:rsid w:val="00D6493F"/>
    <w:rsid w:val="00D660CC"/>
    <w:rsid w:val="00D71F31"/>
    <w:rsid w:val="00D7225B"/>
    <w:rsid w:val="00D753BA"/>
    <w:rsid w:val="00D77266"/>
    <w:rsid w:val="00D77C63"/>
    <w:rsid w:val="00D82D1D"/>
    <w:rsid w:val="00D83C40"/>
    <w:rsid w:val="00D8759E"/>
    <w:rsid w:val="00D90AF8"/>
    <w:rsid w:val="00D91D60"/>
    <w:rsid w:val="00D945B5"/>
    <w:rsid w:val="00D951B8"/>
    <w:rsid w:val="00D95BAA"/>
    <w:rsid w:val="00DA11F2"/>
    <w:rsid w:val="00DA19C9"/>
    <w:rsid w:val="00DA3D66"/>
    <w:rsid w:val="00DA5113"/>
    <w:rsid w:val="00DA74B6"/>
    <w:rsid w:val="00DB00E1"/>
    <w:rsid w:val="00DB1AD1"/>
    <w:rsid w:val="00DB50BC"/>
    <w:rsid w:val="00DB54B3"/>
    <w:rsid w:val="00DB68D3"/>
    <w:rsid w:val="00DB7297"/>
    <w:rsid w:val="00DC0F54"/>
    <w:rsid w:val="00DC141A"/>
    <w:rsid w:val="00DC1E11"/>
    <w:rsid w:val="00DC77C0"/>
    <w:rsid w:val="00DD3152"/>
    <w:rsid w:val="00DD36CC"/>
    <w:rsid w:val="00DD3B04"/>
    <w:rsid w:val="00DD457D"/>
    <w:rsid w:val="00DD50B9"/>
    <w:rsid w:val="00DD51EE"/>
    <w:rsid w:val="00DD7E9D"/>
    <w:rsid w:val="00DE0A83"/>
    <w:rsid w:val="00DE274D"/>
    <w:rsid w:val="00DE5691"/>
    <w:rsid w:val="00DE59A2"/>
    <w:rsid w:val="00DF0A46"/>
    <w:rsid w:val="00DF2B5B"/>
    <w:rsid w:val="00DF4B12"/>
    <w:rsid w:val="00DF4FC6"/>
    <w:rsid w:val="00DF569F"/>
    <w:rsid w:val="00DF57FE"/>
    <w:rsid w:val="00DF645E"/>
    <w:rsid w:val="00DF6F26"/>
    <w:rsid w:val="00E010A4"/>
    <w:rsid w:val="00E017AE"/>
    <w:rsid w:val="00E05261"/>
    <w:rsid w:val="00E0533A"/>
    <w:rsid w:val="00E102D1"/>
    <w:rsid w:val="00E10778"/>
    <w:rsid w:val="00E12FD5"/>
    <w:rsid w:val="00E14F35"/>
    <w:rsid w:val="00E159C5"/>
    <w:rsid w:val="00E15E4F"/>
    <w:rsid w:val="00E2149D"/>
    <w:rsid w:val="00E26081"/>
    <w:rsid w:val="00E26589"/>
    <w:rsid w:val="00E268C0"/>
    <w:rsid w:val="00E30A69"/>
    <w:rsid w:val="00E317E0"/>
    <w:rsid w:val="00E321FA"/>
    <w:rsid w:val="00E33546"/>
    <w:rsid w:val="00E34DF0"/>
    <w:rsid w:val="00E35A99"/>
    <w:rsid w:val="00E35D45"/>
    <w:rsid w:val="00E36433"/>
    <w:rsid w:val="00E40CFF"/>
    <w:rsid w:val="00E417E9"/>
    <w:rsid w:val="00E42A80"/>
    <w:rsid w:val="00E43799"/>
    <w:rsid w:val="00E43F2A"/>
    <w:rsid w:val="00E446C6"/>
    <w:rsid w:val="00E44D3C"/>
    <w:rsid w:val="00E464BD"/>
    <w:rsid w:val="00E52124"/>
    <w:rsid w:val="00E522A6"/>
    <w:rsid w:val="00E54279"/>
    <w:rsid w:val="00E558E5"/>
    <w:rsid w:val="00E57884"/>
    <w:rsid w:val="00E61AAF"/>
    <w:rsid w:val="00E61DB0"/>
    <w:rsid w:val="00E621A0"/>
    <w:rsid w:val="00E62CB6"/>
    <w:rsid w:val="00E62F2A"/>
    <w:rsid w:val="00E6792F"/>
    <w:rsid w:val="00E73A61"/>
    <w:rsid w:val="00E76CA4"/>
    <w:rsid w:val="00E80A59"/>
    <w:rsid w:val="00E81E1F"/>
    <w:rsid w:val="00E82DBE"/>
    <w:rsid w:val="00E86FB7"/>
    <w:rsid w:val="00E87F36"/>
    <w:rsid w:val="00E87F90"/>
    <w:rsid w:val="00E91BE4"/>
    <w:rsid w:val="00E91F7B"/>
    <w:rsid w:val="00E92879"/>
    <w:rsid w:val="00E96405"/>
    <w:rsid w:val="00E97159"/>
    <w:rsid w:val="00EA445A"/>
    <w:rsid w:val="00EA6216"/>
    <w:rsid w:val="00EA750F"/>
    <w:rsid w:val="00EB0254"/>
    <w:rsid w:val="00EB0FA7"/>
    <w:rsid w:val="00EB1008"/>
    <w:rsid w:val="00EB1799"/>
    <w:rsid w:val="00EB6F2C"/>
    <w:rsid w:val="00EC127C"/>
    <w:rsid w:val="00EC238C"/>
    <w:rsid w:val="00EC3569"/>
    <w:rsid w:val="00EC507E"/>
    <w:rsid w:val="00EC5466"/>
    <w:rsid w:val="00EC6CDC"/>
    <w:rsid w:val="00ED0CA7"/>
    <w:rsid w:val="00ED1072"/>
    <w:rsid w:val="00ED251F"/>
    <w:rsid w:val="00EE1CBB"/>
    <w:rsid w:val="00EE2190"/>
    <w:rsid w:val="00EE2E3D"/>
    <w:rsid w:val="00EE56BC"/>
    <w:rsid w:val="00EE720E"/>
    <w:rsid w:val="00EE7DB2"/>
    <w:rsid w:val="00EF025D"/>
    <w:rsid w:val="00EF2321"/>
    <w:rsid w:val="00EF35A4"/>
    <w:rsid w:val="00EF42EB"/>
    <w:rsid w:val="00EF57B4"/>
    <w:rsid w:val="00EF72FB"/>
    <w:rsid w:val="00F02CC0"/>
    <w:rsid w:val="00F05ED2"/>
    <w:rsid w:val="00F068C1"/>
    <w:rsid w:val="00F14334"/>
    <w:rsid w:val="00F161A1"/>
    <w:rsid w:val="00F21958"/>
    <w:rsid w:val="00F22FCB"/>
    <w:rsid w:val="00F232CA"/>
    <w:rsid w:val="00F237B9"/>
    <w:rsid w:val="00F3140E"/>
    <w:rsid w:val="00F31CDA"/>
    <w:rsid w:val="00F32DD8"/>
    <w:rsid w:val="00F3300D"/>
    <w:rsid w:val="00F336E8"/>
    <w:rsid w:val="00F346AE"/>
    <w:rsid w:val="00F378A6"/>
    <w:rsid w:val="00F4394D"/>
    <w:rsid w:val="00F469E7"/>
    <w:rsid w:val="00F4707F"/>
    <w:rsid w:val="00F53973"/>
    <w:rsid w:val="00F568E5"/>
    <w:rsid w:val="00F6029E"/>
    <w:rsid w:val="00F62C3F"/>
    <w:rsid w:val="00F64348"/>
    <w:rsid w:val="00F65431"/>
    <w:rsid w:val="00F6621F"/>
    <w:rsid w:val="00F66C64"/>
    <w:rsid w:val="00F714A7"/>
    <w:rsid w:val="00F80B16"/>
    <w:rsid w:val="00F80CE1"/>
    <w:rsid w:val="00F825B7"/>
    <w:rsid w:val="00F860C4"/>
    <w:rsid w:val="00F9295E"/>
    <w:rsid w:val="00F9449D"/>
    <w:rsid w:val="00F95470"/>
    <w:rsid w:val="00F96595"/>
    <w:rsid w:val="00F97FF4"/>
    <w:rsid w:val="00FA0062"/>
    <w:rsid w:val="00FA03F2"/>
    <w:rsid w:val="00FA166E"/>
    <w:rsid w:val="00FA28E9"/>
    <w:rsid w:val="00FA689F"/>
    <w:rsid w:val="00FA7B73"/>
    <w:rsid w:val="00FB0145"/>
    <w:rsid w:val="00FB3B44"/>
    <w:rsid w:val="00FB6F7B"/>
    <w:rsid w:val="00FC2B11"/>
    <w:rsid w:val="00FC54D4"/>
    <w:rsid w:val="00FD6D7D"/>
    <w:rsid w:val="00FD6FA0"/>
    <w:rsid w:val="00FD7587"/>
    <w:rsid w:val="00FE1133"/>
    <w:rsid w:val="00FE3F1D"/>
    <w:rsid w:val="00FE503D"/>
    <w:rsid w:val="00FE508E"/>
    <w:rsid w:val="00FE636A"/>
    <w:rsid w:val="00FE6FE8"/>
    <w:rsid w:val="00FE73E1"/>
    <w:rsid w:val="00FF401C"/>
    <w:rsid w:val="00FF418C"/>
    <w:rsid w:val="00FF493E"/>
    <w:rsid w:val="00FF7694"/>
    <w:rsid w:val="01772EF7"/>
    <w:rsid w:val="068BA574"/>
    <w:rsid w:val="09094376"/>
    <w:rsid w:val="0EACBBFA"/>
    <w:rsid w:val="12FC5BEB"/>
    <w:rsid w:val="1338B4FB"/>
    <w:rsid w:val="13950001"/>
    <w:rsid w:val="143A4840"/>
    <w:rsid w:val="17163846"/>
    <w:rsid w:val="17785A88"/>
    <w:rsid w:val="19B052A2"/>
    <w:rsid w:val="1A398008"/>
    <w:rsid w:val="1EBDB562"/>
    <w:rsid w:val="231829BE"/>
    <w:rsid w:val="28C308A5"/>
    <w:rsid w:val="2A5ED906"/>
    <w:rsid w:val="2CD2979D"/>
    <w:rsid w:val="2F1E91FA"/>
    <w:rsid w:val="305DD795"/>
    <w:rsid w:val="364A6178"/>
    <w:rsid w:val="37AF9311"/>
    <w:rsid w:val="37B6C8B3"/>
    <w:rsid w:val="394B6372"/>
    <w:rsid w:val="3B068A2D"/>
    <w:rsid w:val="3BFAFC64"/>
    <w:rsid w:val="3CEB67C7"/>
    <w:rsid w:val="3D55BF78"/>
    <w:rsid w:val="3E40F1EC"/>
    <w:rsid w:val="3E873828"/>
    <w:rsid w:val="40EA801C"/>
    <w:rsid w:val="43860A5F"/>
    <w:rsid w:val="43B4C2E0"/>
    <w:rsid w:val="467921B0"/>
    <w:rsid w:val="47B2ECB5"/>
    <w:rsid w:val="480D28AD"/>
    <w:rsid w:val="4B4C92D3"/>
    <w:rsid w:val="4B6EF9CC"/>
    <w:rsid w:val="4B8C2473"/>
    <w:rsid w:val="4CB4E751"/>
    <w:rsid w:val="4FEFB7A7"/>
    <w:rsid w:val="5999193D"/>
    <w:rsid w:val="5BB41794"/>
    <w:rsid w:val="5BFF889F"/>
    <w:rsid w:val="5C3849B6"/>
    <w:rsid w:val="63143FD7"/>
    <w:rsid w:val="659C12E1"/>
    <w:rsid w:val="6BE4F29B"/>
    <w:rsid w:val="6D6274B8"/>
    <w:rsid w:val="70D6E615"/>
    <w:rsid w:val="743F46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F42292"/>
  <w15:docId w15:val="{285955EB-8ED5-4391-825C-761068E8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C8"/>
    <w:pPr>
      <w:spacing w:after="0" w:line="240" w:lineRule="auto"/>
    </w:pPr>
    <w:rPr>
      <w:rFonts w:ascii="Times New Roman" w:hAnsi="Times New Roman"/>
      <w:sz w:val="24"/>
    </w:rPr>
  </w:style>
  <w:style w:type="paragraph" w:styleId="Heading1">
    <w:name w:val="heading 1"/>
    <w:basedOn w:val="Normal"/>
    <w:link w:val="Heading1Char"/>
    <w:uiPriority w:val="9"/>
    <w:qFormat/>
    <w:rsid w:val="00FE3F1D"/>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unhideWhenUsed/>
    <w:rsid w:val="003755F4"/>
    <w:rPr>
      <w:sz w:val="20"/>
      <w:szCs w:val="20"/>
    </w:rPr>
  </w:style>
  <w:style w:type="character" w:customStyle="1" w:styleId="CommentTextChar">
    <w:name w:val="Comment Text Char"/>
    <w:basedOn w:val="DefaultParagraphFont"/>
    <w:link w:val="CommentText"/>
    <w:uiPriority w:val="99"/>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9C6DB4"/>
    <w:rPr>
      <w:rFonts w:ascii="Times New Roman" w:hAnsi="Times New Roman"/>
      <w:sz w:val="20"/>
      <w:szCs w:val="20"/>
    </w:rPr>
  </w:style>
  <w:style w:type="character" w:styleId="FootnoteReference">
    <w:name w:val="footnote reference"/>
    <w:aliases w:val="12,16 Point,Footnote Reference Number,Footnote Reference_LVL6,Footnote Reference_LVL61,Footnote Reference_LVL62,Footnote Reference_LVL63,Footnote Reference_LVL64,Style 14,Style 16,Style 19,Style 35,Style 39,Superscript 6 Point,fr"/>
    <w:uiPriority w:val="99"/>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PlainText">
    <w:name w:val="Plain Text"/>
    <w:basedOn w:val="Normal"/>
    <w:link w:val="PlainTextChar"/>
    <w:uiPriority w:val="99"/>
    <w:semiHidden/>
    <w:unhideWhenUsed/>
    <w:rsid w:val="00E54279"/>
    <w:rPr>
      <w:rFonts w:ascii="Consolas" w:hAnsi="Consolas"/>
      <w:sz w:val="21"/>
      <w:szCs w:val="21"/>
    </w:rPr>
  </w:style>
  <w:style w:type="character" w:customStyle="1" w:styleId="PlainTextChar">
    <w:name w:val="Plain Text Char"/>
    <w:basedOn w:val="DefaultParagraphFont"/>
    <w:link w:val="PlainText"/>
    <w:uiPriority w:val="99"/>
    <w:semiHidden/>
    <w:rsid w:val="00E54279"/>
    <w:rPr>
      <w:rFonts w:ascii="Consolas" w:hAnsi="Consolas"/>
      <w:sz w:val="21"/>
      <w:szCs w:val="21"/>
    </w:rPr>
  </w:style>
  <w:style w:type="paragraph" w:styleId="ListParagraph">
    <w:name w:val="List Paragraph"/>
    <w:basedOn w:val="Normal"/>
    <w:uiPriority w:val="34"/>
    <w:qFormat/>
    <w:rsid w:val="009E356F"/>
    <w:pPr>
      <w:ind w:left="720"/>
      <w:contextualSpacing/>
    </w:pPr>
  </w:style>
  <w:style w:type="table" w:styleId="TableGrid">
    <w:name w:val="Table Grid"/>
    <w:basedOn w:val="TableNormal"/>
    <w:uiPriority w:val="59"/>
    <w:rsid w:val="002B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4B4F"/>
    <w:rPr>
      <w:color w:val="0000FF"/>
      <w:u w:val="single"/>
    </w:rPr>
  </w:style>
  <w:style w:type="character" w:styleId="FollowedHyperlink">
    <w:name w:val="FollowedHyperlink"/>
    <w:basedOn w:val="DefaultParagraphFont"/>
    <w:uiPriority w:val="99"/>
    <w:semiHidden/>
    <w:unhideWhenUsed/>
    <w:rsid w:val="00D660CC"/>
    <w:rPr>
      <w:color w:val="800080" w:themeColor="followedHyperlink"/>
      <w:u w:val="single"/>
    </w:rPr>
  </w:style>
  <w:style w:type="paragraph" w:styleId="NormalWeb">
    <w:name w:val="Normal (Web)"/>
    <w:basedOn w:val="Normal"/>
    <w:uiPriority w:val="99"/>
    <w:semiHidden/>
    <w:unhideWhenUsed/>
    <w:rsid w:val="00DE274D"/>
    <w:rPr>
      <w:rFonts w:cs="Times New Roman"/>
      <w:szCs w:val="24"/>
    </w:rPr>
  </w:style>
  <w:style w:type="paragraph" w:styleId="Revision">
    <w:name w:val="Revision"/>
    <w:hidden/>
    <w:uiPriority w:val="99"/>
    <w:semiHidden/>
    <w:rsid w:val="00E44D3C"/>
    <w:pPr>
      <w:spacing w:after="0" w:line="240" w:lineRule="auto"/>
    </w:pPr>
    <w:rPr>
      <w:rFonts w:ascii="Times New Roman" w:hAnsi="Times New Roman"/>
      <w:sz w:val="24"/>
    </w:rPr>
  </w:style>
  <w:style w:type="paragraph" w:styleId="EndnoteText">
    <w:name w:val="endnote text"/>
    <w:basedOn w:val="Normal"/>
    <w:link w:val="EndnoteTextChar"/>
    <w:uiPriority w:val="99"/>
    <w:unhideWhenUsed/>
    <w:rsid w:val="00013AB1"/>
    <w:rPr>
      <w:sz w:val="20"/>
      <w:szCs w:val="20"/>
    </w:rPr>
  </w:style>
  <w:style w:type="character" w:customStyle="1" w:styleId="EndnoteTextChar">
    <w:name w:val="Endnote Text Char"/>
    <w:basedOn w:val="DefaultParagraphFont"/>
    <w:link w:val="EndnoteText"/>
    <w:uiPriority w:val="99"/>
    <w:rsid w:val="00013AB1"/>
    <w:rPr>
      <w:rFonts w:ascii="Times New Roman" w:hAnsi="Times New Roman"/>
      <w:sz w:val="20"/>
      <w:szCs w:val="20"/>
    </w:rPr>
  </w:style>
  <w:style w:type="character" w:styleId="EndnoteReference">
    <w:name w:val="endnote reference"/>
    <w:basedOn w:val="DefaultParagraphFont"/>
    <w:uiPriority w:val="99"/>
    <w:semiHidden/>
    <w:unhideWhenUsed/>
    <w:rsid w:val="00013AB1"/>
    <w:rPr>
      <w:vertAlign w:val="superscript"/>
    </w:rPr>
  </w:style>
  <w:style w:type="paragraph" w:customStyle="1" w:styleId="Body">
    <w:name w:val="Body"/>
    <w:rsid w:val="00AF2FB4"/>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lang w:val="da-DK"/>
      <w14:textOutline w14:w="0">
        <w14:noFill/>
        <w14:prstDash w14:val="solid"/>
        <w14:bevel/>
      </w14:textOutline>
    </w:rPr>
  </w:style>
  <w:style w:type="character" w:customStyle="1" w:styleId="Heading1Char">
    <w:name w:val="Heading 1 Char"/>
    <w:basedOn w:val="DefaultParagraphFont"/>
    <w:link w:val="Heading1"/>
    <w:uiPriority w:val="9"/>
    <w:rsid w:val="00FE3F1D"/>
    <w:rPr>
      <w:rFonts w:ascii="Times New Roman" w:eastAsia="Times New Roman" w:hAnsi="Times New Roman" w:cs="Times New Roman"/>
      <w:b/>
      <w:bCs/>
      <w:kern w:val="36"/>
      <w:sz w:val="48"/>
      <w:szCs w:val="48"/>
    </w:rPr>
  </w:style>
  <w:style w:type="character" w:customStyle="1" w:styleId="normaltextrun">
    <w:name w:val="normaltextrun"/>
    <w:basedOn w:val="DefaultParagraphFont"/>
    <w:rsid w:val="00295977"/>
  </w:style>
  <w:style w:type="character" w:customStyle="1" w:styleId="superscript">
    <w:name w:val="superscript"/>
    <w:basedOn w:val="DefaultParagraphFont"/>
    <w:rsid w:val="00295977"/>
  </w:style>
  <w:style w:type="character" w:customStyle="1" w:styleId="spellingerror">
    <w:name w:val="spellingerror"/>
    <w:basedOn w:val="DefaultParagraphFont"/>
    <w:rsid w:val="00295977"/>
  </w:style>
  <w:style w:type="character" w:customStyle="1" w:styleId="eop">
    <w:name w:val="eop"/>
    <w:basedOn w:val="DefaultParagraphFont"/>
    <w:rsid w:val="00295977"/>
  </w:style>
  <w:style w:type="character" w:customStyle="1" w:styleId="citation">
    <w:name w:val="citation"/>
    <w:basedOn w:val="DefaultParagraphFont"/>
    <w:rsid w:val="00326E60"/>
  </w:style>
  <w:style w:type="character" w:styleId="UnresolvedMention">
    <w:name w:val="Unresolved Mention"/>
    <w:basedOn w:val="DefaultParagraphFont"/>
    <w:uiPriority w:val="99"/>
    <w:semiHidden/>
    <w:unhideWhenUsed/>
    <w:rsid w:val="00EA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yperlink" Target="file:///C:/Users/mtente/AppData/Local/Microsoft/Windows/INetCache/Content.MSO/8EA6C3.tmp"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2A2E5BC6E29446B814993D0E99D427" ma:contentTypeVersion="5" ma:contentTypeDescription="Create a new document." ma:contentTypeScope="" ma:versionID="08ecbe3952766caa31a9f480d63dc7df">
  <xsd:schema xmlns:xsd="http://www.w3.org/2001/XMLSchema" xmlns:xs="http://www.w3.org/2001/XMLSchema" xmlns:p="http://schemas.microsoft.com/office/2006/metadata/properties" xmlns:ns2="2511bf97-9b04-4989-9a0d-8a2f8dab4e40" targetNamespace="http://schemas.microsoft.com/office/2006/metadata/properties" ma:root="true" ma:fieldsID="90e80bdec060766997ff144ae520e905" ns2:_="">
    <xsd:import namespace="2511bf97-9b04-4989-9a0d-8a2f8dab4e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11bf97-9b04-4989-9a0d-8a2f8dab4e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64982-917C-45D0-B46E-32F626ED5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11bf97-9b04-4989-9a0d-8a2f8dab4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367CBB-B949-4A71-ACFE-8DD0396879C0}">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2511bf97-9b04-4989-9a0d-8a2f8dab4e40"/>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150A2B3-3350-4B41-ADD8-BDF7822C5EEB}">
  <ds:schemaRefs>
    <ds:schemaRef ds:uri="http://schemas.microsoft.com/sharepoint/v3/contenttype/forms"/>
  </ds:schemaRefs>
</ds:datastoreItem>
</file>

<file path=customXml/itemProps4.xml><?xml version="1.0" encoding="utf-8"?>
<ds:datastoreItem xmlns:ds="http://schemas.openxmlformats.org/officeDocument/2006/customXml" ds:itemID="{8AE6EEFC-0A49-4A20-A8CF-104607F9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12</Pages>
  <Words>3985</Words>
  <Characters>22720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Bergstein, Isabella</dc:creator>
  <cp:keywords>PRA Blank</cp:keywords>
  <cp:lastModifiedBy>Wright, Kenny</cp:lastModifiedBy>
  <cp:revision>7</cp:revision>
  <cp:lastPrinted>2020-03-06T20:53:00Z</cp:lastPrinted>
  <dcterms:created xsi:type="dcterms:W3CDTF">2023-06-28T16:10:00Z</dcterms:created>
  <dcterms:modified xsi:type="dcterms:W3CDTF">2023-09-06T17:00:00Z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TC Audience">
    <vt:lpwstr>13;#All CFTC Staff|4f9c852f-d497-40c4-b357-3897abf65c10</vt:lpwstr>
  </property>
  <property fmtid="{D5CDD505-2E9C-101B-9397-08002B2CF9AE}" pid="3" name="CFTC Location">
    <vt:lpwstr>14;#All CFTC Locations|07b51532-ca12-475e-8433-c139a58bc2c8</vt:lpwstr>
  </property>
  <property fmtid="{D5CDD505-2E9C-101B-9397-08002B2CF9AE}" pid="4" name="CFTC Owner">
    <vt:lpwstr>73;#Office of the General Counsel|bd58875c-cb9d-447e-b8fd-b2672ffab719</vt:lpwstr>
  </property>
  <property fmtid="{D5CDD505-2E9C-101B-9397-08002B2CF9AE}" pid="5" name="CFTC Subject">
    <vt:lpwstr>104;#Legal|12e962f7-0af9-400d-a646-2af5c7b92277;#56;#Agency Operations|3495dd4b-79d7-41a6-8ce6-02dce84f79b0</vt:lpwstr>
  </property>
  <property fmtid="{D5CDD505-2E9C-101B-9397-08002B2CF9AE}" pid="6" name="CFTC Type">
    <vt:lpwstr>15;#General|f4844b07-25eb-4c74-a1a4-15dd52f1d01d</vt:lpwstr>
  </property>
  <property fmtid="{D5CDD505-2E9C-101B-9397-08002B2CF9AE}" pid="7" name="ContentTypeId">
    <vt:lpwstr>0x010100252A2E5BC6E29446B814993D0E99D427</vt:lpwstr>
  </property>
  <property fmtid="{D5CDD505-2E9C-101B-9397-08002B2CF9AE}" pid="8" name="TaxKeyword">
    <vt:lpwstr>2268;#PRA Blank|bbbd82c5-0437-4006-80e0-1ee767fc1cab</vt:lpwstr>
  </property>
</Properties>
</file>