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67DD" w:rsidRPr="007948CC" w:rsidP="000367DD" w14:paraId="54B14CCB" w14:textId="29D5408D">
      <w:pPr>
        <w:tabs>
          <w:tab w:val="left" w:pos="7920"/>
        </w:tabs>
        <w:spacing w:before="0" w:after="240"/>
        <w:ind w:left="7830" w:hanging="7830"/>
        <w:rPr>
          <w:b/>
        </w:rPr>
      </w:pPr>
      <w:r w:rsidRPr="009D30AD">
        <w:rPr>
          <w:b/>
          <w:caps/>
        </w:rPr>
        <w:t>CORES Registration Form, FCC Form 160</w:t>
      </w:r>
      <w:r w:rsidR="00F55D4A">
        <w:rPr>
          <w:b/>
          <w:caps/>
        </w:rPr>
        <w:tab/>
      </w:r>
      <w:r w:rsidRPr="00F07A42" w:rsidR="00E6299A">
        <w:rPr>
          <w:b/>
          <w:caps/>
        </w:rPr>
        <w:t>3060-</w:t>
      </w:r>
      <w:r w:rsidR="006B0C29">
        <w:rPr>
          <w:b/>
          <w:caps/>
        </w:rPr>
        <w:t>0917</w:t>
      </w:r>
      <w:r w:rsidR="007E10F6">
        <w:rPr>
          <w:b/>
          <w:caps/>
        </w:rPr>
        <w:t xml:space="preserve"> </w:t>
      </w:r>
      <w:r>
        <w:rPr>
          <w:b/>
          <w:caps/>
        </w:rPr>
        <w:t xml:space="preserve"> </w:t>
      </w:r>
      <w:r w:rsidR="007948CC">
        <w:rPr>
          <w:b/>
          <w:caps/>
        </w:rPr>
        <w:t xml:space="preserve"> </w:t>
      </w:r>
      <w:r>
        <w:rPr>
          <w:b/>
        </w:rPr>
        <w:t>June 2023</w:t>
      </w:r>
    </w:p>
    <w:p w:rsidR="009E2E27" w:rsidRPr="00E700C8" w:rsidP="009E2E27" w14:paraId="11C74C3D" w14:textId="77777777">
      <w:pPr>
        <w:jc w:val="center"/>
      </w:pPr>
      <w:r w:rsidRPr="00E700C8">
        <w:t>SUPPORTING STATEMENT</w:t>
      </w:r>
    </w:p>
    <w:p w:rsidR="000877A6" w:rsidRPr="00E700C8" w:rsidP="000877A6" w14:paraId="25C46A7F" w14:textId="77777777">
      <w:pPr>
        <w:pStyle w:val="Default"/>
        <w:rPr>
          <w:sz w:val="22"/>
          <w:szCs w:val="22"/>
        </w:rPr>
      </w:pPr>
      <w:r w:rsidRPr="00E700C8">
        <w:rPr>
          <w:b/>
          <w:bCs/>
          <w:sz w:val="22"/>
          <w:szCs w:val="22"/>
        </w:rPr>
        <w:t xml:space="preserve">A. Justification: </w:t>
      </w:r>
    </w:p>
    <w:p w:rsidR="009E2E27" w:rsidRPr="00E700C8" w:rsidP="000877A6" w14:paraId="7B3655A9" w14:textId="77777777">
      <w:pPr>
        <w:rPr>
          <w:b/>
          <w:bCs/>
          <w:szCs w:val="22"/>
        </w:rPr>
      </w:pPr>
      <w:r w:rsidRPr="00E700C8">
        <w:rPr>
          <w:b/>
          <w:bCs/>
          <w:szCs w:val="22"/>
        </w:rPr>
        <w:t>1. Explain in detail the circumstances that make the collection of information necessary. Identify any legal or administrative requirements that necessitate the collection. Provide a copy of the appropriate section of each statue and regulation mandating or authorizing the information collection.</w:t>
      </w:r>
    </w:p>
    <w:p w:rsidR="006B0C29" w:rsidP="006B0C29" w14:paraId="1EB6B0C4" w14:textId="46C40BBB">
      <w:r>
        <w:t xml:space="preserve">Respondents use FCC Form 160 to register in </w:t>
      </w:r>
      <w:r w:rsidR="00351706">
        <w:t xml:space="preserve">the </w:t>
      </w:r>
      <w:r>
        <w:t>FCC’s Commission Registration System (CORES). Entities must register in CORES to do regulatory transactions with FCC, including receiving licenses, paying fees, participating in auctions, etc. Without this collection of information, FCC would not have a database of the identity and contact information of the entities it does regulatory business with.</w:t>
      </w:r>
      <w:r>
        <w:rPr>
          <w:rStyle w:val="FootnoteReference"/>
        </w:rPr>
        <w:footnoteReference w:id="3"/>
      </w:r>
    </w:p>
    <w:p w:rsidR="0084206B" w:rsidP="0084206B" w14:paraId="42354E3C" w14:textId="7BD8FEFD">
      <w:pPr>
        <w:rPr>
          <w:szCs w:val="22"/>
        </w:rPr>
      </w:pPr>
      <w:r w:rsidRPr="00EF2361">
        <w:rPr>
          <w:szCs w:val="22"/>
        </w:rPr>
        <w:t xml:space="preserve">Statutory authority for this collection of information is the </w:t>
      </w:r>
      <w:r w:rsidRPr="00037552">
        <w:rPr>
          <w:i/>
          <w:szCs w:val="22"/>
        </w:rPr>
        <w:t>Debt Collection Improvement Act of 1996 (DCIA)</w:t>
      </w:r>
      <w:r w:rsidRPr="00EF2361">
        <w:rPr>
          <w:szCs w:val="22"/>
        </w:rPr>
        <w:t>, Public Law 104-134, Chapter 10, Section 31001.</w:t>
      </w:r>
    </w:p>
    <w:p w:rsidR="008E6D38" w:rsidRPr="007E10F6" w:rsidP="007E10F6" w14:paraId="4EBB2ED7" w14:textId="309C51CD">
      <w:pPr>
        <w:tabs>
          <w:tab w:val="left" w:pos="720"/>
        </w:tabs>
        <w:suppressAutoHyphens/>
        <w:rPr>
          <w:szCs w:val="22"/>
        </w:rPr>
      </w:pPr>
      <w:r w:rsidRPr="000F671B">
        <w:t xml:space="preserve">This information collection does affect Individuals or Households. </w:t>
      </w:r>
      <w:bookmarkStart w:id="0" w:name="_Hlk87872913"/>
      <w:r w:rsidRPr="000F671B">
        <w:t>The FCC is updating the Privacy Impact Assessment (PIA) for CORES that is covered by FCC/OMD-25, Financial Operations Information System (FOIS), Systems of Records Notice (SORN).</w:t>
      </w:r>
      <w:r>
        <w:rPr>
          <w:rStyle w:val="FootnoteReference"/>
        </w:rPr>
        <w:footnoteReference w:id="4"/>
      </w:r>
    </w:p>
    <w:bookmarkEnd w:id="0"/>
    <w:p w:rsidR="000877A6" w:rsidP="00696ADD" w14:paraId="12072925" w14:textId="06D3E7D9">
      <w:pPr>
        <w:rPr>
          <w:b/>
          <w:bCs/>
          <w:szCs w:val="22"/>
        </w:rPr>
      </w:pPr>
      <w:r w:rsidRPr="00E700C8">
        <w:rPr>
          <w:b/>
          <w:bCs/>
          <w:szCs w:val="22"/>
        </w:rPr>
        <w:t>2. Indicate how, by whom and for what purpose the information is to be used. Except for a new collection, indicate the actual use the agency has made of the information received from the current collection.</w:t>
      </w:r>
    </w:p>
    <w:p w:rsidR="005707DC" w:rsidP="00767C90" w14:paraId="7FC3576B" w14:textId="77777777">
      <w:r w:rsidRPr="00767C90">
        <w:t>(1)</w:t>
      </w:r>
      <w:r w:rsidRPr="00767C90">
        <w:tab/>
        <w:t xml:space="preserve">to ensure that the applicant receives any refunds due; </w:t>
      </w:r>
      <w:r>
        <w:br/>
      </w:r>
      <w:r w:rsidRPr="00767C90">
        <w:t>(2)</w:t>
      </w:r>
      <w:r w:rsidRPr="00767C90">
        <w:tab/>
        <w:t xml:space="preserve">to service public inquiries;  </w:t>
      </w:r>
    </w:p>
    <w:p w:rsidR="00541A40" w:rsidP="00541A40" w14:paraId="280792C7" w14:textId="77777777">
      <w:pPr>
        <w:ind w:left="720" w:hanging="720"/>
        <w:contextualSpacing/>
      </w:pPr>
      <w:r>
        <w:t>(3)</w:t>
      </w:r>
      <w:r>
        <w:tab/>
        <w:t xml:space="preserve">to </w:t>
      </w:r>
      <w:r w:rsidR="000B1DBA">
        <w:t xml:space="preserve">authenticate certain governmental entities (state, local, and Tribal </w:t>
      </w:r>
      <w:r w:rsidR="00A16CAD">
        <w:t xml:space="preserve">agencies) seeking to submit information in other FCC systems; </w:t>
      </w:r>
    </w:p>
    <w:p w:rsidR="00541A40" w:rsidP="00541A40" w14:paraId="62138D6A" w14:textId="17B8E475">
      <w:pPr>
        <w:ind w:left="720" w:hanging="720"/>
        <w:contextualSpacing/>
      </w:pPr>
      <w:r w:rsidRPr="00767C90">
        <w:t>(</w:t>
      </w:r>
      <w:r w:rsidR="005707DC">
        <w:t>4</w:t>
      </w:r>
      <w:r w:rsidRPr="00767C90">
        <w:t>)</w:t>
      </w:r>
      <w:r w:rsidRPr="00767C90">
        <w:tab/>
        <w:t xml:space="preserve">to comply with the Debt Collection Improvement Act of 1996; and </w:t>
      </w:r>
    </w:p>
    <w:p w:rsidR="00767C90" w:rsidRPr="00E700C8" w:rsidP="007948CC" w14:paraId="0A7225B6" w14:textId="2796DFC7">
      <w:pPr>
        <w:ind w:left="720" w:hanging="720"/>
        <w:contextualSpacing/>
      </w:pPr>
      <w:r w:rsidRPr="00767C90">
        <w:t>(</w:t>
      </w:r>
      <w:r w:rsidR="005707DC">
        <w:t>5</w:t>
      </w:r>
      <w:r w:rsidRPr="00767C90">
        <w:t xml:space="preserve">) </w:t>
      </w:r>
      <w:r>
        <w:tab/>
      </w:r>
      <w:r w:rsidRPr="00767C90">
        <w:t xml:space="preserve">to communicate with applicants for administrative matters related to their CORES account, including the confirmation of the respondent’s initial registration, and confirmation of subsequent changes to account data.   </w:t>
      </w:r>
    </w:p>
    <w:p w:rsidR="007D5990" w:rsidP="00E700C8" w14:paraId="590E1925" w14:textId="77777777">
      <w:pPr>
        <w:rPr>
          <w:b/>
        </w:rPr>
      </w:pPr>
      <w:r w:rsidRPr="00E700C8">
        <w:rPr>
          <w:b/>
        </w:rPr>
        <w:t>3. 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rsidR="00544F8A" w:rsidRPr="006B0C29" w:rsidP="00544F8A" w14:paraId="62E50B2D" w14:textId="77777777">
      <w:r>
        <w:t xml:space="preserve">Most respondents complete </w:t>
      </w:r>
      <w:r w:rsidRPr="006B0C29">
        <w:t>Form 160</w:t>
      </w:r>
      <w:r>
        <w:t xml:space="preserve"> on line through </w:t>
      </w:r>
      <w:hyperlink r:id="rId10" w:history="1">
        <w:r>
          <w:rPr>
            <w:rStyle w:val="Hyperlink"/>
          </w:rPr>
          <w:t>https://appsint.fcc.gov/cores/userLogin.do</w:t>
        </w:r>
      </w:hyperlink>
      <w:r>
        <w:t xml:space="preserve">  Respondents may instead file the paper form downloaded from </w:t>
      </w:r>
      <w:hyperlink r:id="rId11" w:history="1">
        <w:r w:rsidRPr="00327840">
          <w:rPr>
            <w:rStyle w:val="Hyperlink"/>
          </w:rPr>
          <w:t>https://www.fcc.gov/file/14721/download</w:t>
        </w:r>
      </w:hyperlink>
      <w:r>
        <w:t xml:space="preserve"> </w:t>
      </w:r>
    </w:p>
    <w:p w:rsidR="00A64A87" w:rsidP="00C21195" w14:paraId="392FEA8A" w14:textId="77777777">
      <w:pPr>
        <w:keepNext/>
        <w:rPr>
          <w:b/>
          <w:bCs/>
          <w:szCs w:val="22"/>
        </w:rPr>
      </w:pPr>
      <w:r>
        <w:rPr>
          <w:b/>
          <w:bCs/>
          <w:szCs w:val="22"/>
        </w:rPr>
        <w:t>4. Describe efforts to identify duplication.</w:t>
      </w:r>
    </w:p>
    <w:p w:rsidR="00C76B1B" w:rsidP="00F62E28" w14:paraId="7E459489" w14:textId="382EE19C">
      <w:r>
        <w:t xml:space="preserve">This information collection avoids duplication by </w:t>
      </w:r>
      <w:r w:rsidR="00962498">
        <w:t>serving as a central record of identity and contact information for regulated entities</w:t>
      </w:r>
      <w:r>
        <w:t>.</w:t>
      </w:r>
      <w:r w:rsidR="00962498">
        <w:t xml:space="preserve"> </w:t>
      </w:r>
      <w:r w:rsidR="004C12B8">
        <w:t>Without it, FCC would need to collect duplicative information regarding the same entity for systems that perform licensing, fee collection, etc.</w:t>
      </w:r>
    </w:p>
    <w:p w:rsidR="00DC0CD8" w:rsidP="00DC0CD8" w14:paraId="4E6034E5" w14:textId="77777777">
      <w:pPr>
        <w:rPr>
          <w:b/>
          <w:bCs/>
          <w:i/>
          <w:iCs/>
          <w:szCs w:val="22"/>
        </w:rPr>
      </w:pPr>
      <w:r>
        <w:rPr>
          <w:b/>
          <w:bCs/>
          <w:szCs w:val="22"/>
        </w:rPr>
        <w:t xml:space="preserve">5. If the collection of information will have </w:t>
      </w:r>
      <w:r>
        <w:rPr>
          <w:b/>
          <w:bCs/>
          <w:i/>
          <w:iCs/>
          <w:szCs w:val="22"/>
        </w:rPr>
        <w:t xml:space="preserve">significant </w:t>
      </w:r>
      <w:r>
        <w:rPr>
          <w:b/>
          <w:bCs/>
          <w:szCs w:val="22"/>
        </w:rPr>
        <w:t xml:space="preserve">economic impacts on small businesses, organizations or other small entities, </w:t>
      </w:r>
      <w:r>
        <w:rPr>
          <w:b/>
          <w:bCs/>
          <w:i/>
          <w:iCs/>
          <w:szCs w:val="22"/>
        </w:rPr>
        <w:t>describe any methods used to minimize the burden on these entities.</w:t>
      </w:r>
    </w:p>
    <w:p w:rsidR="00F6174D" w:rsidP="00E05462" w14:paraId="794383B5" w14:textId="7077B7CF">
      <w:r>
        <w:t xml:space="preserve">The collection of information </w:t>
      </w:r>
      <w:r w:rsidRPr="00F6174D">
        <w:t xml:space="preserve">will </w:t>
      </w:r>
      <w:r>
        <w:t xml:space="preserve">not </w:t>
      </w:r>
      <w:r w:rsidRPr="00F6174D">
        <w:t>have significant economic impacts on small businesses, organizations or other small entities</w:t>
      </w:r>
      <w:r>
        <w:t>.</w:t>
      </w:r>
    </w:p>
    <w:p w:rsidR="00E05462" w:rsidRPr="00E05462" w:rsidP="00E05462" w14:paraId="38ECB689" w14:textId="033DE9EB">
      <w:pPr>
        <w:rPr>
          <w:rFonts w:ascii="Times New Roman Bold" w:hAnsi="Times New Roman Bold"/>
          <w:b/>
        </w:rPr>
      </w:pPr>
      <w:r w:rsidRPr="00E05462">
        <w:rPr>
          <w:rFonts w:ascii="Times New Roman Bold" w:hAnsi="Times New Roman Bold"/>
          <w:b/>
        </w:rPr>
        <w:t>6. Describe the consequences to Federal program or policy activities if the collection is not conducted or is conducted less frequently, as well as any technical or legal obstacles to reducing the burden.</w:t>
      </w:r>
    </w:p>
    <w:p w:rsidR="00924834" w:rsidP="00CC38DE" w14:paraId="54B9F273" w14:textId="7CACC619">
      <w:r>
        <w:t xml:space="preserve">This is a one-time </w:t>
      </w:r>
      <w:r w:rsidR="00B31DEE">
        <w:t xml:space="preserve">reporting requirement </w:t>
      </w:r>
      <w:r>
        <w:t>collection</w:t>
      </w:r>
      <w:r w:rsidR="00B31DEE">
        <w:t xml:space="preserve"> of information</w:t>
      </w:r>
      <w:r>
        <w:t xml:space="preserve">. If </w:t>
      </w:r>
      <w:r w:rsidR="00A93271">
        <w:t>the collection was</w:t>
      </w:r>
      <w:r>
        <w:t xml:space="preserve"> not conducted, then </w:t>
      </w:r>
      <w:r w:rsidR="00E10874">
        <w:t xml:space="preserve">FCC would </w:t>
      </w:r>
      <w:r w:rsidR="00A16114">
        <w:t xml:space="preserve">need to collect an entity’s identity and contact information separately </w:t>
      </w:r>
      <w:r w:rsidR="00357FE0">
        <w:t>for each regulatory interaction, such as license applications and fee payments</w:t>
      </w:r>
      <w:r w:rsidRPr="0012206D">
        <w:t>.</w:t>
      </w:r>
    </w:p>
    <w:p w:rsidR="00A93271" w:rsidP="00CC38DE" w14:paraId="28C0D6E6" w14:textId="6845B191">
      <w:pPr>
        <w:rPr>
          <w:b/>
        </w:rPr>
      </w:pPr>
      <w:r w:rsidRPr="00CC38DE">
        <w:rPr>
          <w:b/>
        </w:rPr>
        <w:t xml:space="preserve">7. Explain any special circumstances that would cause an information collected in a manner </w:t>
      </w:r>
      <w:r w:rsidRPr="00CC38DE">
        <w:rPr>
          <w:b/>
          <w:i/>
          <w:iCs/>
        </w:rPr>
        <w:t xml:space="preserve">inconsistent </w:t>
      </w:r>
      <w:r w:rsidRPr="00CC38DE">
        <w:rPr>
          <w:b/>
        </w:rPr>
        <w:t>with OMB’s guidelines which are stated in 5 C.F.R. § 1320.5(d)(2).</w:t>
      </w:r>
    </w:p>
    <w:p w:rsidR="00CC38DE" w:rsidP="00CC38DE" w14:paraId="0900F3D3" w14:textId="77777777">
      <w:r w:rsidRPr="00ED0300">
        <w:t>There are no special circumstances associated with this information collection that would make it inconsistent with OMB’s guidelines in 5 C.F.R. § 1320.5(d)(2).</w:t>
      </w:r>
    </w:p>
    <w:p w:rsidR="00541A40" w:rsidP="007948CC" w14:paraId="5A73925F" w14:textId="35014230">
      <w:pPr>
        <w:tabs>
          <w:tab w:val="left" w:pos="360"/>
        </w:tabs>
        <w:suppressAutoHyphens/>
        <w:spacing w:line="240" w:lineRule="auto"/>
        <w:ind w:left="360" w:hanging="360"/>
        <w:rPr>
          <w:rFonts w:ascii="Times New Roman Bold" w:hAnsi="Times New Roman Bold"/>
          <w:b/>
          <w:bCs/>
        </w:rPr>
      </w:pPr>
      <w:r w:rsidRPr="34B5D96F">
        <w:rPr>
          <w:rFonts w:ascii="Times New Roman Bold" w:hAnsi="Times New Roman Bold"/>
          <w:b/>
          <w:bCs/>
        </w:rPr>
        <w:t>8.</w:t>
      </w:r>
      <w:r w:rsidR="007948CC">
        <w:rPr>
          <w:rFonts w:ascii="Times New Roman Bold" w:hAnsi="Times New Roman Bold"/>
          <w:b/>
          <w:bCs/>
        </w:rPr>
        <w:t xml:space="preserve"> </w:t>
      </w:r>
      <w:r w:rsidRPr="00541A40">
        <w:rPr>
          <w:rFonts w:ascii="Times New Roman Bold" w:hAnsi="Times New Roman Bold"/>
          <w:b/>
          <w:bCs/>
        </w:rPr>
        <w:t>Identify the date and page number of publication in the Federal Register of the agency’s</w:t>
      </w:r>
      <w:r w:rsidR="007948CC">
        <w:rPr>
          <w:rFonts w:ascii="Times New Roman Bold" w:hAnsi="Times New Roman Bold"/>
          <w:b/>
          <w:bCs/>
        </w:rPr>
        <w:t xml:space="preserve"> </w:t>
      </w:r>
      <w:r w:rsidRPr="00541A40">
        <w:rPr>
          <w:rFonts w:ascii="Times New Roman Bold" w:hAnsi="Times New Roman Bold"/>
          <w:b/>
          <w:bCs/>
        </w:rPr>
        <w:t>Paperwork Reduction Act (PRA) 60-day notice, required by 5 C.F.R. § 1320.8(d), soliciting</w:t>
      </w:r>
      <w:r w:rsidR="007948CC">
        <w:rPr>
          <w:rFonts w:ascii="Times New Roman Bold" w:hAnsi="Times New Roman Bold"/>
          <w:b/>
          <w:bCs/>
        </w:rPr>
        <w:t xml:space="preserve"> </w:t>
      </w:r>
      <w:r w:rsidRPr="00541A40">
        <w:rPr>
          <w:rFonts w:ascii="Times New Roman Bold" w:hAnsi="Times New Roman Bold"/>
          <w:b/>
          <w:bCs/>
        </w:rPr>
        <w:t>comments on the information collection requirement(s) prior to submission to OMB.</w:t>
      </w:r>
    </w:p>
    <w:p w:rsidR="0041452B" w:rsidRPr="007E21C0" w:rsidP="007E21C0" w14:paraId="0D26121D" w14:textId="534A6ABA">
      <w:pPr>
        <w:tabs>
          <w:tab w:val="left" w:pos="360"/>
        </w:tabs>
        <w:suppressAutoHyphens/>
        <w:rPr>
          <w:snapToGrid w:val="0"/>
          <w:color w:val="000000"/>
          <w:szCs w:val="22"/>
        </w:rPr>
      </w:pPr>
      <w:r w:rsidRPr="007E21C0">
        <w:rPr>
          <w:snapToGrid w:val="0"/>
          <w:szCs w:val="22"/>
        </w:rPr>
        <w:t xml:space="preserve">The Commission initiated a 60-day public comment period which appeared in the </w:t>
      </w:r>
      <w:r w:rsidRPr="007E21C0">
        <w:rPr>
          <w:i/>
          <w:snapToGrid w:val="0"/>
          <w:szCs w:val="22"/>
        </w:rPr>
        <w:t>Federal Register</w:t>
      </w:r>
      <w:r w:rsidRPr="007E21C0">
        <w:rPr>
          <w:snapToGrid w:val="0"/>
          <w:szCs w:val="22"/>
        </w:rPr>
        <w:t xml:space="preserve"> on </w:t>
      </w:r>
      <w:bookmarkStart w:id="1" w:name="_Hlk137553798"/>
      <w:r w:rsidRPr="007E21C0">
        <w:rPr>
          <w:snapToGrid w:val="0"/>
          <w:color w:val="000000"/>
          <w:szCs w:val="22"/>
        </w:rPr>
        <w:t>April 12, 2023 (8</w:t>
      </w:r>
      <w:r w:rsidRPr="007E21C0" w:rsidR="00911C99">
        <w:rPr>
          <w:snapToGrid w:val="0"/>
          <w:color w:val="000000"/>
          <w:szCs w:val="22"/>
        </w:rPr>
        <w:t xml:space="preserve">8 </w:t>
      </w:r>
      <w:r w:rsidRPr="007E21C0">
        <w:rPr>
          <w:snapToGrid w:val="0"/>
          <w:color w:val="000000"/>
          <w:szCs w:val="22"/>
        </w:rPr>
        <w:t xml:space="preserve">FR </w:t>
      </w:r>
      <w:r w:rsidRPr="007E21C0" w:rsidR="00911C99">
        <w:rPr>
          <w:snapToGrid w:val="0"/>
          <w:color w:val="000000"/>
          <w:szCs w:val="22"/>
        </w:rPr>
        <w:t>22037</w:t>
      </w:r>
      <w:r w:rsidRPr="007E21C0">
        <w:rPr>
          <w:snapToGrid w:val="0"/>
          <w:color w:val="000000"/>
          <w:szCs w:val="22"/>
        </w:rPr>
        <w:t>)</w:t>
      </w:r>
      <w:bookmarkEnd w:id="1"/>
      <w:r w:rsidRPr="007E21C0">
        <w:rPr>
          <w:snapToGrid w:val="0"/>
          <w:color w:val="000000"/>
          <w:szCs w:val="22"/>
        </w:rPr>
        <w:t xml:space="preserve"> </w:t>
      </w:r>
      <w:r w:rsidRPr="007E21C0">
        <w:rPr>
          <w:snapToGrid w:val="0"/>
          <w:szCs w:val="22"/>
        </w:rPr>
        <w:t>seeking comments from the public on the information collection requirements contained in this collection</w:t>
      </w:r>
      <w:r w:rsidRPr="007E21C0">
        <w:rPr>
          <w:snapToGrid w:val="0"/>
          <w:color w:val="000000"/>
          <w:szCs w:val="22"/>
        </w:rPr>
        <w:t xml:space="preserve">.  </w:t>
      </w:r>
      <w:r w:rsidRPr="007E21C0" w:rsidR="00541A40">
        <w:rPr>
          <w:snapToGrid w:val="0"/>
          <w:color w:val="000000"/>
          <w:szCs w:val="22"/>
        </w:rPr>
        <w:t xml:space="preserve">The Commission received one comment from Ms. Amethyst O’Connell on April 14, 2023 </w:t>
      </w:r>
      <w:r w:rsidRPr="007E21C0">
        <w:rPr>
          <w:snapToGrid w:val="0"/>
          <w:color w:val="000000"/>
          <w:szCs w:val="22"/>
        </w:rPr>
        <w:t>pursuant to this notice</w:t>
      </w:r>
      <w:r w:rsidRPr="007E21C0" w:rsidR="00541A40">
        <w:rPr>
          <w:snapToGrid w:val="0"/>
          <w:color w:val="000000"/>
          <w:szCs w:val="22"/>
        </w:rPr>
        <w:t>.</w:t>
      </w:r>
      <w:r w:rsidRPr="007E21C0">
        <w:rPr>
          <w:snapToGrid w:val="0"/>
          <w:color w:val="000000"/>
          <w:szCs w:val="22"/>
        </w:rPr>
        <w:t xml:space="preserve">  </w:t>
      </w:r>
      <w:r w:rsidRPr="007E21C0" w:rsidR="00FB7FCE">
        <w:rPr>
          <w:snapToGrid w:val="0"/>
          <w:color w:val="000000"/>
          <w:szCs w:val="22"/>
        </w:rPr>
        <w:t xml:space="preserve">Her </w:t>
      </w:r>
      <w:r w:rsidRPr="007E21C0">
        <w:rPr>
          <w:snapToGrid w:val="0"/>
          <w:color w:val="000000"/>
          <w:szCs w:val="22"/>
        </w:rPr>
        <w:t>comment do</w:t>
      </w:r>
      <w:r w:rsidRPr="007E21C0" w:rsidR="00FB7FCE">
        <w:rPr>
          <w:snapToGrid w:val="0"/>
          <w:color w:val="000000"/>
          <w:szCs w:val="22"/>
        </w:rPr>
        <w:t>es</w:t>
      </w:r>
      <w:r w:rsidRPr="007E21C0">
        <w:rPr>
          <w:snapToGrid w:val="0"/>
          <w:color w:val="000000"/>
          <w:szCs w:val="22"/>
        </w:rPr>
        <w:t xml:space="preserve"> not raise any issues or concerns associat</w:t>
      </w:r>
      <w:r w:rsidRPr="007E21C0" w:rsidR="00FB7FCE">
        <w:rPr>
          <w:snapToGrid w:val="0"/>
          <w:color w:val="000000"/>
          <w:szCs w:val="22"/>
        </w:rPr>
        <w:t>ed</w:t>
      </w:r>
      <w:r w:rsidRPr="007E21C0">
        <w:rPr>
          <w:snapToGrid w:val="0"/>
          <w:color w:val="000000"/>
          <w:szCs w:val="22"/>
        </w:rPr>
        <w:t xml:space="preserve"> with the information collection </w:t>
      </w:r>
      <w:r w:rsidRPr="007E21C0" w:rsidR="00FB7FCE">
        <w:rPr>
          <w:snapToGrid w:val="0"/>
          <w:color w:val="000000"/>
          <w:szCs w:val="22"/>
        </w:rPr>
        <w:t xml:space="preserve">requirements </w:t>
      </w:r>
      <w:r w:rsidRPr="007E21C0">
        <w:rPr>
          <w:snapToGrid w:val="0"/>
          <w:color w:val="000000"/>
          <w:szCs w:val="22"/>
        </w:rPr>
        <w:t>contained in th</w:t>
      </w:r>
      <w:r w:rsidRPr="007E21C0" w:rsidR="00FB7FCE">
        <w:rPr>
          <w:snapToGrid w:val="0"/>
          <w:color w:val="000000"/>
          <w:szCs w:val="22"/>
        </w:rPr>
        <w:t>is</w:t>
      </w:r>
      <w:r w:rsidRPr="007E21C0">
        <w:rPr>
          <w:snapToGrid w:val="0"/>
          <w:color w:val="000000"/>
          <w:szCs w:val="22"/>
        </w:rPr>
        <w:t xml:space="preserve"> Federal Register Notice.</w:t>
      </w:r>
      <w:r w:rsidRPr="007E21C0" w:rsidR="00911C99">
        <w:rPr>
          <w:snapToGrid w:val="0"/>
          <w:color w:val="000000"/>
          <w:szCs w:val="22"/>
        </w:rPr>
        <w:t xml:space="preserve"> </w:t>
      </w:r>
      <w:r w:rsidRPr="007E21C0" w:rsidR="00127C65">
        <w:rPr>
          <w:snapToGrid w:val="0"/>
          <w:color w:val="000000"/>
          <w:szCs w:val="22"/>
        </w:rPr>
        <w:t xml:space="preserve">Instead, </w:t>
      </w:r>
      <w:r w:rsidRPr="007E21C0" w:rsidR="00FB7FCE">
        <w:rPr>
          <w:snapToGrid w:val="0"/>
          <w:color w:val="000000"/>
          <w:szCs w:val="22"/>
        </w:rPr>
        <w:t xml:space="preserve">Ms. </w:t>
      </w:r>
      <w:r w:rsidRPr="007E21C0" w:rsidR="00127C65">
        <w:rPr>
          <w:snapToGrid w:val="0"/>
          <w:color w:val="000000"/>
          <w:szCs w:val="22"/>
        </w:rPr>
        <w:t>O’Connell</w:t>
      </w:r>
      <w:r w:rsidRPr="007E21C0" w:rsidR="00FB7FCE">
        <w:rPr>
          <w:snapToGrid w:val="0"/>
          <w:color w:val="000000"/>
          <w:szCs w:val="22"/>
        </w:rPr>
        <w:t>’s</w:t>
      </w:r>
      <w:r w:rsidRPr="007E21C0" w:rsidR="00127C65">
        <w:rPr>
          <w:snapToGrid w:val="0"/>
          <w:color w:val="000000"/>
          <w:szCs w:val="22"/>
        </w:rPr>
        <w:t xml:space="preserve"> comment focus</w:t>
      </w:r>
      <w:r w:rsidR="007948CC">
        <w:rPr>
          <w:snapToGrid w:val="0"/>
          <w:color w:val="000000"/>
          <w:szCs w:val="22"/>
        </w:rPr>
        <w:t>es</w:t>
      </w:r>
      <w:r w:rsidRPr="007E21C0" w:rsidR="00127C65">
        <w:rPr>
          <w:snapToGrid w:val="0"/>
          <w:color w:val="000000"/>
          <w:szCs w:val="22"/>
        </w:rPr>
        <w:t xml:space="preserve"> more on expanding safe opportunities for women and girls to explore STEM.</w:t>
      </w:r>
    </w:p>
    <w:p w:rsidR="00CC38DE" w:rsidRPr="00CC38DE" w:rsidP="00CC38DE" w14:paraId="05C525F5" w14:textId="77777777">
      <w:pPr>
        <w:rPr>
          <w:b/>
        </w:rPr>
      </w:pPr>
      <w:r w:rsidRPr="00CC38DE">
        <w:rPr>
          <w:b/>
        </w:rPr>
        <w:t>9. Explain any decision to provide any payment or gift to respondents, other than the remuneration of contractors or grantees.</w:t>
      </w:r>
    </w:p>
    <w:p w:rsidR="00CC38DE" w:rsidP="00CC38DE" w14:paraId="774DEB5D" w14:textId="069A7044">
      <w:r>
        <w:t>FCC will not provide any payment or gift to respondents, although the information collection is required to obtain benefit</w:t>
      </w:r>
      <w:r w:rsidR="00653CDE">
        <w:t>s</w:t>
      </w:r>
      <w:r>
        <w:t xml:space="preserve"> for which the respondent is qualified.</w:t>
      </w:r>
    </w:p>
    <w:p w:rsidR="00CC38DE" w:rsidRPr="00CC38DE" w:rsidP="00CC38DE" w14:paraId="034B33F1" w14:textId="77777777">
      <w:pPr>
        <w:rPr>
          <w:b/>
        </w:rPr>
      </w:pPr>
      <w:r w:rsidRPr="00CC38DE">
        <w:rPr>
          <w:b/>
        </w:rPr>
        <w:t>10. Describe any assurance of confidentiality provided to respondents and the basis for the assurance in statute, regulation, or agency policy.</w:t>
      </w:r>
    </w:p>
    <w:p w:rsidR="00CC38DE" w:rsidP="002E7990" w14:paraId="7714606A" w14:textId="4780E751">
      <w:bookmarkStart w:id="2" w:name="_Hlk36524572"/>
      <w:r>
        <w:t xml:space="preserve">This information collection </w:t>
      </w:r>
      <w:r w:rsidR="00D07BC7">
        <w:t>includes</w:t>
      </w:r>
      <w:r>
        <w:t xml:space="preserve"> personally identifiable information on individuals (PII).</w:t>
      </w:r>
      <w:r w:rsidR="00D07BC7">
        <w:t xml:space="preserve"> </w:t>
      </w:r>
      <w:r>
        <w:t xml:space="preserve">FCC maintains a system of records notice (SORN), FCC/OMD-25, Financial Operations Information System (FOIS) to cover the collection, purposes(s), storage, safeguards, and disposal of the PII that individual respondents may submit on FCC Form 160. </w:t>
      </w:r>
      <w:hyperlink r:id="rId12" w:history="1">
        <w:r w:rsidRPr="00327840" w:rsidR="00D07BC7">
          <w:rPr>
            <w:rStyle w:val="Hyperlink"/>
          </w:rPr>
          <w:t>https://www.fcc.gov/file/11760/download</w:t>
        </w:r>
      </w:hyperlink>
      <w:r w:rsidR="00D07BC7">
        <w:t xml:space="preserve"> </w:t>
      </w:r>
    </w:p>
    <w:bookmarkEnd w:id="2"/>
    <w:p w:rsidR="005361F3" w:rsidRPr="00D70F1A" w:rsidP="006026D5" w14:paraId="63C3C7BB" w14:textId="77777777">
      <w:pPr>
        <w:rPr>
          <w:b/>
        </w:rPr>
      </w:pPr>
      <w:r w:rsidRPr="00D70F1A">
        <w:rPr>
          <w:b/>
        </w:rPr>
        <w:t>11. Provide additional justification for any questions of a sensitive nature.</w:t>
      </w:r>
    </w:p>
    <w:p w:rsidR="00D70F1A" w:rsidP="006026D5" w14:paraId="68D24033" w14:textId="77777777">
      <w:r>
        <w:t>There are no questions of a sensitive nature.</w:t>
      </w:r>
    </w:p>
    <w:p w:rsidR="00D70F1A" w:rsidP="00D94E61" w14:paraId="64F5DA9D" w14:textId="5FB26A06">
      <w:pPr>
        <w:keepNext/>
        <w:rPr>
          <w:b/>
        </w:rPr>
      </w:pPr>
      <w:r w:rsidRPr="00D94E61">
        <w:rPr>
          <w:b/>
        </w:rPr>
        <w:t>12. Provide estimates of the burden hours for the collection of information.</w:t>
      </w:r>
    </w:p>
    <w:p w:rsidR="00977013" w:rsidP="002356AE" w14:paraId="5A9A46AA" w14:textId="72DFE904">
      <w:r>
        <w:t xml:space="preserve">The frequency of filing is one-time </w:t>
      </w:r>
      <w:r w:rsidR="00351706">
        <w:t xml:space="preserve">reporting requirement. </w:t>
      </w:r>
      <w:r>
        <w:t xml:space="preserve">There are </w:t>
      </w:r>
      <w:r w:rsidR="000C6EFC">
        <w:t>145</w:t>
      </w:r>
      <w:r w:rsidRPr="00E0552B" w:rsidR="00E0552B">
        <w:t>,</w:t>
      </w:r>
      <w:r w:rsidR="000C6EFC">
        <w:t>726</w:t>
      </w:r>
      <w:r w:rsidRPr="00E0552B" w:rsidR="00E0552B">
        <w:t xml:space="preserve"> </w:t>
      </w:r>
      <w:r>
        <w:t xml:space="preserve">respondents per year and </w:t>
      </w:r>
      <w:r w:rsidR="000C6EFC">
        <w:t>145,726</w:t>
      </w:r>
      <w:r w:rsidRPr="00E0552B" w:rsidR="00E0552B">
        <w:t xml:space="preserve"> </w:t>
      </w:r>
      <w:r>
        <w:t>responses per year.</w:t>
      </w:r>
    </w:p>
    <w:p w:rsidR="00417692" w:rsidP="00417692" w14:paraId="78904798" w14:textId="4F366055">
      <w:r>
        <w:t xml:space="preserve">The average burden on respondents is approximately ten minutes (0.167 hours) based on FCC staff's knowledge and familiarity with the data that respondents are required to have to file Form 160.  The annual hourly burden is calculated as follow:                                           </w:t>
      </w:r>
    </w:p>
    <w:p w:rsidR="00417692" w:rsidP="00417692" w14:paraId="619B7707" w14:textId="6EEF7DAE">
      <w:r>
        <w:rPr>
          <w:bCs/>
          <w:szCs w:val="22"/>
        </w:rPr>
        <w:t>145</w:t>
      </w:r>
      <w:r w:rsidRPr="00D939EC" w:rsidR="00E0552B">
        <w:rPr>
          <w:bCs/>
          <w:szCs w:val="22"/>
        </w:rPr>
        <w:t>,</w:t>
      </w:r>
      <w:r>
        <w:rPr>
          <w:bCs/>
          <w:szCs w:val="22"/>
        </w:rPr>
        <w:t>726</w:t>
      </w:r>
      <w:r w:rsidRPr="00D939EC" w:rsidR="00E0552B">
        <w:rPr>
          <w:bCs/>
          <w:szCs w:val="22"/>
        </w:rPr>
        <w:t xml:space="preserve"> </w:t>
      </w:r>
      <w:r>
        <w:t xml:space="preserve">responses x 0.167 hours (10 minutes) = </w:t>
      </w:r>
      <w:r w:rsidR="00FB7FCE">
        <w:t xml:space="preserve">24,336 </w:t>
      </w:r>
      <w:r>
        <w:t>hours</w:t>
      </w:r>
      <w:r w:rsidR="006B1A52">
        <w:t xml:space="preserve">  </w:t>
      </w:r>
    </w:p>
    <w:p w:rsidR="006C22F2" w:rsidRPr="006C22F2" w:rsidP="006C22F2" w14:paraId="6AB7E170" w14:textId="751619BC">
      <w:pPr>
        <w:rPr>
          <w:b/>
        </w:rPr>
      </w:pPr>
      <w:r w:rsidRPr="006C22F2">
        <w:rPr>
          <w:b/>
        </w:rPr>
        <w:t xml:space="preserve">Total Number of Respondents: </w:t>
      </w:r>
      <w:r w:rsidRPr="007948CC" w:rsidR="000C6EFC">
        <w:rPr>
          <w:b/>
          <w:szCs w:val="22"/>
        </w:rPr>
        <w:t>145,726</w:t>
      </w:r>
    </w:p>
    <w:p w:rsidR="006C22F2" w:rsidRPr="006C22F2" w:rsidP="006C22F2" w14:paraId="4AE570BC" w14:textId="730AA11D">
      <w:pPr>
        <w:rPr>
          <w:b/>
        </w:rPr>
      </w:pPr>
      <w:r w:rsidRPr="006C22F2">
        <w:rPr>
          <w:b/>
        </w:rPr>
        <w:t xml:space="preserve">Total Number of Responses: </w:t>
      </w:r>
      <w:bookmarkStart w:id="3" w:name="_Hlk29814649"/>
      <w:r w:rsidRPr="00D939EC" w:rsidR="00E0552B">
        <w:rPr>
          <w:bCs/>
          <w:szCs w:val="22"/>
        </w:rPr>
        <w:t xml:space="preserve"> </w:t>
      </w:r>
      <w:r w:rsidRPr="00FD47C2" w:rsidR="00FD47C2">
        <w:rPr>
          <w:b/>
        </w:rPr>
        <w:t xml:space="preserve"> </w:t>
      </w:r>
      <w:r w:rsidRPr="007948CC" w:rsidR="00787EEB">
        <w:rPr>
          <w:b/>
        </w:rPr>
        <w:t>145,726</w:t>
      </w:r>
      <w:r w:rsidRPr="00FD47C2" w:rsidR="00FD47C2">
        <w:rPr>
          <w:b/>
        </w:rPr>
        <w:t xml:space="preserve"> </w:t>
      </w:r>
      <w:bookmarkEnd w:id="3"/>
    </w:p>
    <w:p w:rsidR="006C22F2" w:rsidRPr="006C22F2" w:rsidP="006C22F2" w14:paraId="4FD223FC" w14:textId="25CD27D0">
      <w:pPr>
        <w:rPr>
          <w:b/>
        </w:rPr>
      </w:pPr>
      <w:r w:rsidRPr="006C22F2">
        <w:rPr>
          <w:b/>
        </w:rPr>
        <w:t xml:space="preserve">Total Annual Hourly Burden: </w:t>
      </w:r>
      <w:bookmarkStart w:id="4" w:name="_Hlk29816098"/>
      <w:r w:rsidR="00FB7FCE">
        <w:rPr>
          <w:b/>
        </w:rPr>
        <w:t>24,336</w:t>
      </w:r>
      <w:bookmarkEnd w:id="4"/>
    </w:p>
    <w:p w:rsidR="006C22F2" w:rsidP="006C22F2" w14:paraId="6C36D06B" w14:textId="5B301A7C">
      <w:r>
        <w:t>The Commission estimates that respondents will use the equivalent of a senior staff person at the GS</w:t>
      </w:r>
      <w:r w:rsidR="00F50588">
        <w:t>-</w:t>
      </w:r>
      <w:r>
        <w:t>13/Step 5 ($</w:t>
      </w:r>
      <w:r w:rsidRPr="00143D3C" w:rsidR="00143D3C">
        <w:t>5</w:t>
      </w:r>
      <w:r w:rsidR="004D1AD8">
        <w:t>6</w:t>
      </w:r>
      <w:r w:rsidRPr="00143D3C" w:rsidR="00143D3C">
        <w:t>.</w:t>
      </w:r>
      <w:r w:rsidR="004D1AD8">
        <w:t>31</w:t>
      </w:r>
      <w:r>
        <w:t xml:space="preserve"> per hour) to complete and file FCC Form 160:</w:t>
      </w:r>
    </w:p>
    <w:p w:rsidR="006C22F2" w:rsidP="006C22F2" w14:paraId="6254A208" w14:textId="2444312F">
      <w:r>
        <w:t>145</w:t>
      </w:r>
      <w:r w:rsidRPr="00E0552B" w:rsidR="00E0552B">
        <w:t>,</w:t>
      </w:r>
      <w:r>
        <w:t>726</w:t>
      </w:r>
      <w:r w:rsidRPr="00E0552B" w:rsidR="00E0552B">
        <w:t xml:space="preserve"> </w:t>
      </w:r>
      <w:r>
        <w:t>responses x 0.167 hours (ten minutes) x $</w:t>
      </w:r>
      <w:r w:rsidRPr="00143D3C" w:rsidR="00143D3C">
        <w:t>5</w:t>
      </w:r>
      <w:r w:rsidR="00930E28">
        <w:t>6.31</w:t>
      </w:r>
      <w:r>
        <w:t>/hour = $</w:t>
      </w:r>
      <w:r w:rsidR="00E0552B">
        <w:t>1,</w:t>
      </w:r>
      <w:r w:rsidR="006B1A52">
        <w:t>370,373</w:t>
      </w:r>
    </w:p>
    <w:p w:rsidR="00F83E2D" w:rsidRPr="00143D3C" w:rsidP="006C22F2" w14:paraId="5862AB7E" w14:textId="3A22C036">
      <w:pPr>
        <w:rPr>
          <w:b/>
        </w:rPr>
      </w:pPr>
      <w:r w:rsidRPr="00143D3C">
        <w:rPr>
          <w:b/>
        </w:rPr>
        <w:t>Total “In House” Costs: $</w:t>
      </w:r>
      <w:r w:rsidR="006B1A52">
        <w:rPr>
          <w:b/>
        </w:rPr>
        <w:t>1,370,373</w:t>
      </w:r>
    </w:p>
    <w:p w:rsidR="00A40636" w:rsidRPr="006924D5" w:rsidP="00A40636" w14:paraId="724499FC" w14:textId="77777777">
      <w:pPr>
        <w:rPr>
          <w:b/>
        </w:rPr>
      </w:pPr>
      <w:r w:rsidRPr="006924D5">
        <w:rPr>
          <w:b/>
        </w:rPr>
        <w:t>13. Provide an estimate of the total annua</w:t>
      </w:r>
      <w:r w:rsidRPr="006924D5" w:rsidR="006924D5">
        <w:rPr>
          <w:b/>
        </w:rPr>
        <w:t xml:space="preserve">l cost burden to respondents or </w:t>
      </w:r>
      <w:r w:rsidRPr="006924D5">
        <w:rPr>
          <w:b/>
        </w:rPr>
        <w:t>record keepers resulting from the collection of information. Do not include the cost of any</w:t>
      </w:r>
      <w:r w:rsidRPr="006924D5" w:rsidR="006924D5">
        <w:rPr>
          <w:b/>
        </w:rPr>
        <w:t xml:space="preserve"> </w:t>
      </w:r>
      <w:r w:rsidRPr="006924D5">
        <w:rPr>
          <w:b/>
        </w:rPr>
        <w:t>burden hours shown in items 12 and 14.</w:t>
      </w:r>
    </w:p>
    <w:p w:rsidR="006924D5" w:rsidP="00A40636" w14:paraId="4CD43B3A" w14:textId="7F7E374F">
      <w:r>
        <w:t xml:space="preserve">FCC projects there will be no cost burden to respondents beyond the cost of burden hours reported in Question 12. FCC has designed this information collection to be completed by </w:t>
      </w:r>
      <w:r w:rsidR="00925497">
        <w:t>respondents’</w:t>
      </w:r>
      <w:r>
        <w:t xml:space="preserve"> in-house staff without need for external consultants. The respondents will not need any specialized equipment to </w:t>
      </w:r>
      <w:r>
        <w:t>complete this information collection. The information being collected is information which the respondents already need to maintain in the normal co</w:t>
      </w:r>
      <w:r w:rsidR="00B57630">
        <w:t>u</w:t>
      </w:r>
      <w:r w:rsidR="003E3EE8">
        <w:t>r</w:t>
      </w:r>
      <w:r w:rsidR="00B57630">
        <w:t>se</w:t>
      </w:r>
      <w:r>
        <w:t xml:space="preserve"> of their business.</w:t>
      </w:r>
    </w:p>
    <w:p w:rsidR="00CD66BA" w:rsidP="00A40636" w14:paraId="04F10275" w14:textId="77777777">
      <w:pPr>
        <w:rPr>
          <w:b/>
          <w:bCs/>
          <w:szCs w:val="22"/>
        </w:rPr>
      </w:pPr>
      <w:r>
        <w:rPr>
          <w:b/>
          <w:bCs/>
          <w:szCs w:val="22"/>
        </w:rPr>
        <w:t>14. Provide estimates of annualized costs to the Federal government.</w:t>
      </w:r>
    </w:p>
    <w:p w:rsidR="008442D2" w:rsidP="00A40636" w14:paraId="59AD8288" w14:textId="4CE9C168">
      <w:r>
        <w:t>FCC is required to operate the CORES system</w:t>
      </w:r>
      <w:r>
        <w:t xml:space="preserve"> and maintain records of the entities it deals with regardless of whether it conducts this information collection. There is no separable annual cost to the Federal government of conducting this information collection.</w:t>
      </w:r>
    </w:p>
    <w:p w:rsidR="00517DC1" w:rsidRPr="008442D2" w:rsidP="003E0BEB" w14:paraId="1ADCFCFD" w14:textId="26244D12">
      <w:pPr>
        <w:keepNext/>
      </w:pPr>
      <w:r>
        <w:rPr>
          <w:b/>
          <w:bCs/>
          <w:szCs w:val="22"/>
        </w:rPr>
        <w:t>15. Explain the reasons for any program changes or adjustments reported.</w:t>
      </w:r>
    </w:p>
    <w:p w:rsidR="00D00F8A" w:rsidP="00517DC1" w14:paraId="66C77EFB" w14:textId="1A3D5C42">
      <w:r w:rsidRPr="007948CC">
        <w:t xml:space="preserve">The Commission is </w:t>
      </w:r>
      <w:r w:rsidRPr="007948CC" w:rsidR="00FB7FCE">
        <w:t xml:space="preserve">reporting </w:t>
      </w:r>
      <w:r w:rsidRPr="007948CC" w:rsidR="000C7E34">
        <w:t>adjust</w:t>
      </w:r>
      <w:r w:rsidRPr="007948CC">
        <w:t>ments/</w:t>
      </w:r>
      <w:r w:rsidRPr="007948CC" w:rsidR="00E0552B">
        <w:t>increases</w:t>
      </w:r>
      <w:r w:rsidRPr="007948CC">
        <w:t xml:space="preserve"> to this information collection. </w:t>
      </w:r>
      <w:r w:rsidRPr="007948CC" w:rsidR="00FB7FCE">
        <w:t xml:space="preserve">There are </w:t>
      </w:r>
      <w:r w:rsidRPr="007948CC" w:rsidR="00E0552B">
        <w:t>increases</w:t>
      </w:r>
      <w:r w:rsidRPr="007948CC" w:rsidR="00E34BF9">
        <w:t xml:space="preserve"> to both the total number of respondents/total annual responses from </w:t>
      </w:r>
      <w:r w:rsidRPr="007948CC" w:rsidR="00E0552B">
        <w:t xml:space="preserve">116,100 </w:t>
      </w:r>
      <w:r w:rsidRPr="007948CC" w:rsidR="00FB7FCE">
        <w:t xml:space="preserve">to 145,726 </w:t>
      </w:r>
      <w:r w:rsidRPr="007948CC" w:rsidR="00E34BF9">
        <w:t>(</w:t>
      </w:r>
      <w:r w:rsidRPr="007948CC" w:rsidR="00E0552B">
        <w:t>+</w:t>
      </w:r>
      <w:r w:rsidRPr="007948CC" w:rsidR="00FB7FCE">
        <w:t>29</w:t>
      </w:r>
      <w:r w:rsidRPr="007948CC" w:rsidR="00E0552B">
        <w:t>,</w:t>
      </w:r>
      <w:r w:rsidRPr="007948CC" w:rsidR="00FB7FCE">
        <w:t>626</w:t>
      </w:r>
      <w:r w:rsidRPr="007948CC" w:rsidR="00E34BF9">
        <w:t xml:space="preserve">) and the total annual burden hours from </w:t>
      </w:r>
      <w:r w:rsidRPr="007948CC" w:rsidR="00E0552B">
        <w:t xml:space="preserve">19,388 </w:t>
      </w:r>
      <w:r w:rsidRPr="007948CC" w:rsidR="00FB7FCE">
        <w:t xml:space="preserve">to 24,336 </w:t>
      </w:r>
      <w:r w:rsidRPr="007948CC" w:rsidR="00E34BF9">
        <w:t>(</w:t>
      </w:r>
      <w:r w:rsidRPr="007948CC" w:rsidR="00E0552B">
        <w:t>+</w:t>
      </w:r>
      <w:r w:rsidRPr="007948CC" w:rsidR="00FB7FCE">
        <w:t>4,948</w:t>
      </w:r>
      <w:r w:rsidRPr="007948CC" w:rsidR="00930E28">
        <w:t>)</w:t>
      </w:r>
      <w:r w:rsidRPr="007948CC" w:rsidR="00EA6CCC">
        <w:t xml:space="preserve"> from the last submission to OMB</w:t>
      </w:r>
      <w:r w:rsidRPr="007948CC" w:rsidR="00E34BF9">
        <w:t xml:space="preserve">. </w:t>
      </w:r>
      <w:r w:rsidRPr="007948CC" w:rsidR="00EA6CCC">
        <w:t>Th</w:t>
      </w:r>
      <w:r w:rsidRPr="007948CC" w:rsidR="00E97713">
        <w:t xml:space="preserve">is information </w:t>
      </w:r>
      <w:r w:rsidRPr="007948CC" w:rsidR="00D267EA">
        <w:t xml:space="preserve">is </w:t>
      </w:r>
      <w:r w:rsidRPr="007948CC" w:rsidR="00E97713">
        <w:t xml:space="preserve">based </w:t>
      </w:r>
      <w:r w:rsidRPr="007948CC" w:rsidR="00D267EA">
        <w:t xml:space="preserve">on the most currently available data to the Commission. </w:t>
      </w:r>
      <w:r w:rsidRPr="007948CC" w:rsidR="003C051E">
        <w:t xml:space="preserve">  </w:t>
      </w:r>
    </w:p>
    <w:p w:rsidR="007948CC" w:rsidP="00517DC1" w14:paraId="72B91E09" w14:textId="5415A4C5">
      <w:r>
        <w:t xml:space="preserve">There are no program changes. </w:t>
      </w:r>
    </w:p>
    <w:p w:rsidR="00517DC1" w:rsidRPr="00517DC1" w:rsidP="00517DC1" w14:paraId="514E95C1" w14:textId="0CF5A5A7">
      <w:pPr>
        <w:rPr>
          <w:b/>
          <w:sz w:val="23"/>
          <w:szCs w:val="23"/>
        </w:rPr>
      </w:pPr>
      <w:r w:rsidRPr="00517DC1">
        <w:rPr>
          <w:b/>
        </w:rPr>
        <w:t>16. For collections of information whose results will be published, outline plans for tabulation and publication</w:t>
      </w:r>
      <w:r w:rsidRPr="00517DC1">
        <w:rPr>
          <w:b/>
          <w:sz w:val="23"/>
          <w:szCs w:val="23"/>
        </w:rPr>
        <w:t>.</w:t>
      </w:r>
    </w:p>
    <w:p w:rsidR="00517DC1" w:rsidP="00517DC1" w14:paraId="4ED3DCE9" w14:textId="77777777">
      <w:r>
        <w:t>FCC does not plan to publish the results of this information collection.</w:t>
      </w:r>
    </w:p>
    <w:p w:rsidR="00517DC1" w:rsidRPr="001B6DED" w:rsidP="001B6DED" w14:paraId="30CEC1A5" w14:textId="77777777">
      <w:pPr>
        <w:rPr>
          <w:b/>
        </w:rPr>
      </w:pPr>
      <w:r w:rsidRPr="001B6DED">
        <w:rPr>
          <w:b/>
        </w:rPr>
        <w:t>17. If seeking approval to not display the expiration date for OMB approval of the information collection, explain the reason that a display would be inappropriate.</w:t>
      </w:r>
    </w:p>
    <w:p w:rsidR="00EB2A70" w:rsidP="00EB2A70" w14:paraId="549F10D5" w14:textId="77777777">
      <w:pPr>
        <w:spacing w:before="0" w:line="240" w:lineRule="auto"/>
        <w:contextualSpacing/>
      </w:pPr>
    </w:p>
    <w:p w:rsidR="001B6DED" w:rsidRPr="007948CC" w:rsidP="007948CC" w14:paraId="06E7991B" w14:textId="7EEF7D20">
      <w:pPr>
        <w:spacing w:before="0" w:line="240" w:lineRule="auto"/>
        <w:contextualSpacing/>
        <w:rPr>
          <w:szCs w:val="22"/>
        </w:rPr>
      </w:pPr>
      <w:r w:rsidRPr="00C10C83">
        <w:t>The Commission seeks an exemption from the requirement to display the OMB expiration date on the form related to this information collection.  The Commission will use an edition date on the form in lieu of the OMB expiration date.  This will prevent the Commission from having to constantly update the expiration date on the form each time this collection is submitted to OMB for review and approval.</w:t>
      </w:r>
      <w:bookmarkStart w:id="5" w:name="_Hlk132109402"/>
      <w:r w:rsidRPr="00EB2A70" w:rsidR="00EB2A70">
        <w:rPr>
          <w:szCs w:val="22"/>
        </w:rPr>
        <w:t xml:space="preserve"> OMB control numbers and expiration dates for the Commission’s information collection requirements assigned by OMB pursuant to the Paperwork Reduction Act of 1995, Public Law 104–13 can be found at </w:t>
      </w:r>
      <w:hyperlink r:id="rId13" w:history="1">
        <w:r w:rsidRPr="00EB2A70" w:rsidR="00EB2A70">
          <w:rPr>
            <w:i/>
            <w:iCs/>
            <w:color w:val="0563C1"/>
            <w:szCs w:val="22"/>
            <w:u w:val="single"/>
          </w:rPr>
          <w:t>https://www.reginfo.gov/public/do/PRAMain</w:t>
        </w:r>
      </w:hyperlink>
      <w:bookmarkEnd w:id="5"/>
      <w:r w:rsidRPr="00EB2A70" w:rsidR="00EB2A70">
        <w:rPr>
          <w:i/>
          <w:iCs/>
          <w:szCs w:val="22"/>
        </w:rPr>
        <w:t xml:space="preserve">  </w:t>
      </w:r>
      <w:r w:rsidRPr="00EB2A70" w:rsidR="00EB2A70">
        <w:rPr>
          <w:szCs w:val="22"/>
        </w:rPr>
        <w:t xml:space="preserve">  </w:t>
      </w:r>
      <w:r w:rsidRPr="00EB2A70" w:rsidR="00EB2A70">
        <w:rPr>
          <w:i/>
          <w:iCs/>
          <w:szCs w:val="22"/>
        </w:rPr>
        <w:t>See</w:t>
      </w:r>
      <w:r w:rsidRPr="00EB2A70" w:rsidR="00EB2A70">
        <w:rPr>
          <w:szCs w:val="22"/>
        </w:rPr>
        <w:t xml:space="preserve"> 47 CFR § 0.408.</w:t>
      </w:r>
    </w:p>
    <w:p w:rsidR="00656CA1" w:rsidRPr="001B6DED" w:rsidP="001B6DED" w14:paraId="7DE96331" w14:textId="2742A9E1">
      <w:pPr>
        <w:keepNext/>
        <w:rPr>
          <w:b/>
        </w:rPr>
      </w:pPr>
      <w:r w:rsidRPr="001B6DED">
        <w:rPr>
          <w:b/>
        </w:rPr>
        <w:t>18. Explain any exceptions to the statement certifying compliance with 5 C.F.R. §1320.9 and the related provisions of 5 C.F.R. § 1320.8(b)(3).</w:t>
      </w:r>
    </w:p>
    <w:p w:rsidR="00D267EA" w:rsidP="001B6DED" w14:paraId="5F68F319" w14:textId="59CB6F58">
      <w:r>
        <w:t xml:space="preserve">When the 60-day notice was published </w:t>
      </w:r>
      <w:r w:rsidR="0019009F">
        <w:t xml:space="preserve">in the Federal Register on </w:t>
      </w:r>
      <w:r w:rsidRPr="0019009F" w:rsidR="0019009F">
        <w:t>April 12, 2023 (88 FR 22037)</w:t>
      </w:r>
      <w:r w:rsidR="0019009F">
        <w:t xml:space="preserve">, the Commission inadvertently stated the total burden hours as 24,366 </w:t>
      </w:r>
      <w:r w:rsidR="00EB2A70">
        <w:t xml:space="preserve">hours rather than </w:t>
      </w:r>
      <w:r w:rsidR="0019009F">
        <w:t>24,336 hours. Th</w:t>
      </w:r>
      <w:r w:rsidR="00EB2A70">
        <w:t>is</w:t>
      </w:r>
      <w:r w:rsidR="0019009F">
        <w:t xml:space="preserve"> correction has been made and </w:t>
      </w:r>
      <w:r w:rsidR="00763C91">
        <w:t xml:space="preserve">is </w:t>
      </w:r>
      <w:r w:rsidR="0019009F">
        <w:t xml:space="preserve">reflected in this submission to OMB.  </w:t>
      </w:r>
    </w:p>
    <w:p w:rsidR="001B6DED" w:rsidP="001B6DED" w14:paraId="7D8F4C74" w14:textId="529CAB6A">
      <w:r w:rsidRPr="003F1D28">
        <w:t xml:space="preserve">There are no </w:t>
      </w:r>
      <w:r w:rsidR="00D267EA">
        <w:t xml:space="preserve">other </w:t>
      </w:r>
      <w:r w:rsidRPr="003F1D28">
        <w:t>exceptions to the Certification Statement.</w:t>
      </w:r>
    </w:p>
    <w:p w:rsidR="00BB3277" w:rsidRPr="001C5F61" w:rsidP="00BB3277" w14:paraId="7D74EF81" w14:textId="77777777">
      <w:pPr>
        <w:rPr>
          <w:b/>
        </w:rPr>
      </w:pPr>
      <w:r w:rsidRPr="001C5F61">
        <w:rPr>
          <w:b/>
        </w:rPr>
        <w:t>B. Collections of Information Employing Statistical Methods:</w:t>
      </w:r>
    </w:p>
    <w:p w:rsidR="00BB3277" w:rsidRPr="00517DC1" w:rsidP="001B6DED" w14:paraId="0A152153" w14:textId="77777777">
      <w:r>
        <w:t>This information collection does not employ statistical methods.</w:t>
      </w:r>
    </w:p>
    <w:sectPr w:rsidSect="007948CC">
      <w:footerReference w:type="default" r:id="rId14"/>
      <w:footerReference w:type="first" r:id="rId15"/>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351ED" w14:paraId="20A031E7" w14:textId="77777777">
      <w:r>
        <w:separator/>
      </w:r>
    </w:p>
  </w:endnote>
  <w:endnote w:type="continuationSeparator" w:id="1">
    <w:p w:rsidR="009351ED" w14:paraId="72235BEA" w14:textId="77777777">
      <w:r>
        <w:continuationSeparator/>
      </w:r>
    </w:p>
  </w:endnote>
  <w:endnote w:type="continuationNotice" w:id="2">
    <w:p w:rsidR="009351ED" w14:paraId="36DAF937"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B0F" w14:paraId="1E93C08C" w14:textId="312769EA">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256E4E">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56E4E">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B0F" w14:paraId="4DCEC0B2" w14:textId="475F31FB">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256E4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56E4E">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51ED" w14:paraId="362D63A0" w14:textId="77777777">
      <w:r>
        <w:separator/>
      </w:r>
    </w:p>
  </w:footnote>
  <w:footnote w:type="continuationSeparator" w:id="1">
    <w:p w:rsidR="009351ED" w14:paraId="5459BD09" w14:textId="77777777">
      <w:r>
        <w:continuationSeparator/>
      </w:r>
    </w:p>
  </w:footnote>
  <w:footnote w:type="continuationNotice" w:id="2">
    <w:p w:rsidR="009351ED" w14:paraId="0A36FF6C" w14:textId="77777777">
      <w:pPr>
        <w:spacing w:before="0" w:line="240" w:lineRule="auto"/>
      </w:pPr>
    </w:p>
  </w:footnote>
  <w:footnote w:id="3">
    <w:p w:rsidR="007948CC" w14:paraId="6A02E7B0" w14:textId="07CAF6FB">
      <w:pPr>
        <w:pStyle w:val="FootnoteText"/>
      </w:pPr>
      <w:r>
        <w:rPr>
          <w:rStyle w:val="FootnoteReference"/>
        </w:rPr>
        <w:footnoteRef/>
      </w:r>
      <w:r>
        <w:t xml:space="preserve"> </w:t>
      </w:r>
      <w:r w:rsidRPr="007948CC">
        <w:rPr>
          <w:sz w:val="22"/>
          <w:szCs w:val="22"/>
        </w:rPr>
        <w:t>The Commission received OMB approval on June 5, 2023 for a non-substantive change request [ICR Reference No: </w:t>
      </w:r>
      <w:r w:rsidRPr="007948CC">
        <w:rPr>
          <w:color w:val="000000"/>
          <w:sz w:val="22"/>
          <w:szCs w:val="22"/>
          <w:shd w:val="clear" w:color="auto" w:fill="FFFFFF"/>
        </w:rPr>
        <w:t xml:space="preserve">202305-3060-020] </w:t>
      </w:r>
      <w:r w:rsidRPr="007948CC">
        <w:rPr>
          <w:sz w:val="22"/>
          <w:szCs w:val="22"/>
        </w:rPr>
        <w:t>associated with the Communications Assistance for Law Enforcement Act (CALEA) establishing mandatory electronic filing of System Security and Integrity Policies and Procedures (SSI Plans) by covered entities under the Communications Assistance for Law Enforcement Act (CALEA)</w:t>
      </w:r>
      <w:r w:rsidRPr="007948CC">
        <w:rPr>
          <w:sz w:val="22"/>
          <w:szCs w:val="22"/>
          <w:vertAlign w:val="superscript"/>
        </w:rPr>
        <w:t xml:space="preserve"> </w:t>
      </w:r>
      <w:r w:rsidRPr="007948CC">
        <w:rPr>
          <w:sz w:val="22"/>
          <w:szCs w:val="22"/>
        </w:rPr>
        <w:t> through the new CALEA Electronic Filing System (CEFS) under OMB Control Number 3060-0809. The CEFS requires users to register with and use the Commission Registration System, OMB Control Number 3060-0917.</w:t>
      </w:r>
    </w:p>
  </w:footnote>
  <w:footnote w:id="4">
    <w:p w:rsidR="00DC48BD" w:rsidRPr="007948CC" w14:paraId="77FAFB90" w14:textId="447582F5">
      <w:pPr>
        <w:pStyle w:val="FootnoteText"/>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5FDA8C1E"/>
    <w:lvl w:ilvl="0">
      <w:start w:val="1"/>
      <w:numFmt w:val="lowerLetter"/>
      <w:pStyle w:val="ListNumber2"/>
      <w:lvlText w:val="%1."/>
      <w:lvlJc w:val="left"/>
      <w:pPr>
        <w:tabs>
          <w:tab w:val="num" w:pos="720"/>
        </w:tabs>
        <w:ind w:left="720" w:hanging="360"/>
      </w:pPr>
    </w:lvl>
  </w:abstractNum>
  <w:abstractNum w:abstractNumId="1">
    <w:nsid w:val="FFFFFF83"/>
    <w:multiLevelType w:val="singleLevel"/>
    <w:tmpl w:val="624675D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35485EF8"/>
    <w:lvl w:ilvl="0">
      <w:start w:val="1"/>
      <w:numFmt w:val="decimal"/>
      <w:lvlText w:val="%1."/>
      <w:lvlJc w:val="left"/>
      <w:pPr>
        <w:tabs>
          <w:tab w:val="num" w:pos="360"/>
        </w:tabs>
        <w:ind w:left="360" w:hanging="360"/>
      </w:pPr>
    </w:lvl>
  </w:abstractNum>
  <w:abstractNum w:abstractNumId="3">
    <w:nsid w:val="FFFFFF89"/>
    <w:multiLevelType w:val="singleLevel"/>
    <w:tmpl w:val="41FE1ECE"/>
    <w:lvl w:ilvl="0">
      <w:start w:val="1"/>
      <w:numFmt w:val="bullet"/>
      <w:pStyle w:val="ListBullet"/>
      <w:lvlText w:val=""/>
      <w:lvlJc w:val="left"/>
      <w:pPr>
        <w:ind w:left="720" w:hanging="360"/>
      </w:pPr>
      <w:rPr>
        <w:rFonts w:ascii="Symbol" w:hAnsi="Symbol" w:hint="default"/>
      </w:rPr>
    </w:lvl>
  </w:abstractNum>
  <w:abstractNum w:abstractNumId="4">
    <w:nsid w:val="13E32741"/>
    <w:multiLevelType w:val="hybridMultilevel"/>
    <w:tmpl w:val="64B4AF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D86721"/>
    <w:multiLevelType w:val="multilevel"/>
    <w:tmpl w:val="DC4E4CBA"/>
    <w:lvl w:ilvl="0">
      <w:start w:val="1"/>
      <w:numFmt w:val="decimal"/>
      <w:lvlText w:val="%1."/>
      <w:lvlJc w:val="left"/>
      <w:pPr>
        <w:tabs>
          <w:tab w:val="num" w:pos="360"/>
        </w:tabs>
        <w:ind w:left="360" w:hanging="360"/>
      </w:pPr>
      <w:rPr>
        <w:vanish w:val="0"/>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decimal"/>
      <w:lvlText w:val="%1.%2.%3.%4"/>
      <w:lvlJc w:val="left"/>
      <w:pPr>
        <w:tabs>
          <w:tab w:val="num" w:pos="3240"/>
        </w:tabs>
        <w:ind w:left="3240" w:hanging="252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6">
    <w:nsid w:val="309B6178"/>
    <w:multiLevelType w:val="hybridMultilevel"/>
    <w:tmpl w:val="094646E2"/>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27C69B7"/>
    <w:multiLevelType w:val="multilevel"/>
    <w:tmpl w:val="73CE19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4CD85052"/>
    <w:multiLevelType w:val="hybridMultilevel"/>
    <w:tmpl w:val="FB849A16"/>
    <w:lvl w:ilvl="0">
      <w:start w:val="1"/>
      <w:numFmt w:val="upperLetter"/>
      <w:lvlText w:val="%1."/>
      <w:lvlJc w:val="left"/>
      <w:pPr>
        <w:ind w:left="829" w:hanging="360"/>
      </w:pPr>
      <w:rPr>
        <w:b/>
      </w:rPr>
    </w:lvl>
    <w:lvl w:ilvl="1">
      <w:start w:val="1"/>
      <w:numFmt w:val="decimal"/>
      <w:lvlText w:val="%2."/>
      <w:lvlJc w:val="left"/>
      <w:pPr>
        <w:ind w:left="1549" w:hanging="360"/>
      </w:pPr>
    </w:lvl>
    <w:lvl w:ilvl="2">
      <w:start w:val="1"/>
      <w:numFmt w:val="lowerLetter"/>
      <w:lvlText w:val="%3."/>
      <w:lvlJc w:val="left"/>
      <w:pPr>
        <w:ind w:left="2269" w:hanging="180"/>
      </w:pPr>
      <w:rPr>
        <w:b/>
      </w:rPr>
    </w:lvl>
    <w:lvl w:ilvl="3">
      <w:start w:val="1"/>
      <w:numFmt w:val="decimal"/>
      <w:lvlText w:val="(%4)"/>
      <w:lvlJc w:val="left"/>
      <w:pPr>
        <w:ind w:left="2989" w:hanging="360"/>
      </w:pPr>
      <w:rPr>
        <w:rFonts w:cs="Times New Roman" w:hint="default"/>
        <w:b w:val="0"/>
      </w:rPr>
    </w:lvl>
    <w:lvl w:ilvl="4" w:tentative="1">
      <w:start w:val="1"/>
      <w:numFmt w:val="lowerLetter"/>
      <w:lvlText w:val="%5."/>
      <w:lvlJc w:val="left"/>
      <w:pPr>
        <w:ind w:left="3709" w:hanging="360"/>
      </w:pPr>
    </w:lvl>
    <w:lvl w:ilvl="5" w:tentative="1">
      <w:start w:val="1"/>
      <w:numFmt w:val="lowerRoman"/>
      <w:lvlText w:val="%6."/>
      <w:lvlJc w:val="right"/>
      <w:pPr>
        <w:ind w:left="4429" w:hanging="180"/>
      </w:pPr>
    </w:lvl>
    <w:lvl w:ilvl="6" w:tentative="1">
      <w:start w:val="1"/>
      <w:numFmt w:val="decimal"/>
      <w:lvlText w:val="%7."/>
      <w:lvlJc w:val="left"/>
      <w:pPr>
        <w:ind w:left="5149" w:hanging="360"/>
      </w:pPr>
    </w:lvl>
    <w:lvl w:ilvl="7" w:tentative="1">
      <w:start w:val="1"/>
      <w:numFmt w:val="lowerLetter"/>
      <w:lvlText w:val="%8."/>
      <w:lvlJc w:val="left"/>
      <w:pPr>
        <w:ind w:left="5869" w:hanging="360"/>
      </w:pPr>
    </w:lvl>
    <w:lvl w:ilvl="8" w:tentative="1">
      <w:start w:val="1"/>
      <w:numFmt w:val="lowerRoman"/>
      <w:lvlText w:val="%9."/>
      <w:lvlJc w:val="right"/>
      <w:pPr>
        <w:ind w:left="6589" w:hanging="180"/>
      </w:pPr>
    </w:lvl>
  </w:abstractNum>
  <w:abstractNum w:abstractNumId="9">
    <w:nsid w:val="534D68F9"/>
    <w:multiLevelType w:val="singleLevel"/>
    <w:tmpl w:val="04090017"/>
    <w:lvl w:ilvl="0">
      <w:start w:val="1"/>
      <w:numFmt w:val="lowerLetter"/>
      <w:lvlText w:val="%1)"/>
      <w:lvlJc w:val="left"/>
      <w:pPr>
        <w:ind w:left="360" w:hanging="360"/>
      </w:pPr>
      <w:rPr>
        <w:rFonts w:hint="default"/>
      </w:rPr>
    </w:lvl>
  </w:abstractNum>
  <w:abstractNum w:abstractNumId="10">
    <w:nsid w:val="770E1FCC"/>
    <w:multiLevelType w:val="multilevel"/>
    <w:tmpl w:val="491E5DA0"/>
    <w:lvl w:ilvl="0">
      <w:start w:val="1"/>
      <w:numFmt w:val="decimal"/>
      <w:lvlText w:val="%1"/>
      <w:lvlJc w:val="left"/>
      <w:pPr>
        <w:tabs>
          <w:tab w:val="num" w:pos="360"/>
        </w:tabs>
        <w:ind w:left="0" w:firstLine="0"/>
      </w:pPr>
      <w:rPr>
        <w:vanish/>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num w:numId="1" w16cid:durableId="1941133757">
    <w:abstractNumId w:val="3"/>
  </w:num>
  <w:num w:numId="2" w16cid:durableId="941842924">
    <w:abstractNumId w:val="3"/>
  </w:num>
  <w:num w:numId="3" w16cid:durableId="994995811">
    <w:abstractNumId w:val="10"/>
  </w:num>
  <w:num w:numId="4" w16cid:durableId="1917737794">
    <w:abstractNumId w:val="2"/>
  </w:num>
  <w:num w:numId="5" w16cid:durableId="473642050">
    <w:abstractNumId w:val="9"/>
  </w:num>
  <w:num w:numId="6" w16cid:durableId="1727485797">
    <w:abstractNumId w:val="1"/>
  </w:num>
  <w:num w:numId="7" w16cid:durableId="1642887519">
    <w:abstractNumId w:val="1"/>
  </w:num>
  <w:num w:numId="8" w16cid:durableId="665481610">
    <w:abstractNumId w:val="3"/>
  </w:num>
  <w:num w:numId="9" w16cid:durableId="1947694472">
    <w:abstractNumId w:val="9"/>
  </w:num>
  <w:num w:numId="10" w16cid:durableId="86314344">
    <w:abstractNumId w:val="9"/>
  </w:num>
  <w:num w:numId="11" w16cid:durableId="1386106955">
    <w:abstractNumId w:val="9"/>
  </w:num>
  <w:num w:numId="12" w16cid:durableId="2003704465">
    <w:abstractNumId w:val="0"/>
  </w:num>
  <w:num w:numId="13" w16cid:durableId="1947809356">
    <w:abstractNumId w:val="0"/>
  </w:num>
  <w:num w:numId="14" w16cid:durableId="130751599">
    <w:abstractNumId w:val="9"/>
  </w:num>
  <w:num w:numId="15" w16cid:durableId="2057271198">
    <w:abstractNumId w:val="0"/>
  </w:num>
  <w:num w:numId="16" w16cid:durableId="894395283">
    <w:abstractNumId w:val="5"/>
  </w:num>
  <w:num w:numId="17" w16cid:durableId="858663386">
    <w:abstractNumId w:val="9"/>
  </w:num>
  <w:num w:numId="18" w16cid:durableId="693269877">
    <w:abstractNumId w:val="5"/>
  </w:num>
  <w:num w:numId="19" w16cid:durableId="1960259031">
    <w:abstractNumId w:val="5"/>
  </w:num>
  <w:num w:numId="20" w16cid:durableId="1570576293">
    <w:abstractNumId w:val="5"/>
  </w:num>
  <w:num w:numId="21" w16cid:durableId="1204902642">
    <w:abstractNumId w:val="9"/>
  </w:num>
  <w:num w:numId="22" w16cid:durableId="413942673">
    <w:abstractNumId w:val="5"/>
  </w:num>
  <w:num w:numId="23" w16cid:durableId="2136943519">
    <w:abstractNumId w:val="9"/>
  </w:num>
  <w:num w:numId="24" w16cid:durableId="1486320838">
    <w:abstractNumId w:val="9"/>
  </w:num>
  <w:num w:numId="25" w16cid:durableId="566451384">
    <w:abstractNumId w:val="0"/>
  </w:num>
  <w:num w:numId="26" w16cid:durableId="385186548">
    <w:abstractNumId w:val="7"/>
  </w:num>
  <w:num w:numId="27" w16cid:durableId="1171287446">
    <w:abstractNumId w:val="7"/>
  </w:num>
  <w:num w:numId="28" w16cid:durableId="2119326239">
    <w:abstractNumId w:val="7"/>
  </w:num>
  <w:num w:numId="29" w16cid:durableId="2064670703">
    <w:abstractNumId w:val="7"/>
  </w:num>
  <w:num w:numId="30" w16cid:durableId="560870959">
    <w:abstractNumId w:val="7"/>
  </w:num>
  <w:num w:numId="31" w16cid:durableId="701978352">
    <w:abstractNumId w:val="7"/>
  </w:num>
  <w:num w:numId="32" w16cid:durableId="851575571">
    <w:abstractNumId w:val="7"/>
  </w:num>
  <w:num w:numId="33" w16cid:durableId="1963685250">
    <w:abstractNumId w:val="7"/>
  </w:num>
  <w:num w:numId="34" w16cid:durableId="1489665453">
    <w:abstractNumId w:val="7"/>
  </w:num>
  <w:num w:numId="35" w16cid:durableId="2073960327">
    <w:abstractNumId w:val="6"/>
  </w:num>
  <w:num w:numId="36" w16cid:durableId="630284046">
    <w:abstractNumId w:val="7"/>
  </w:num>
  <w:num w:numId="37" w16cid:durableId="1786728322">
    <w:abstractNumId w:val="7"/>
  </w:num>
  <w:num w:numId="38" w16cid:durableId="1833523738">
    <w:abstractNumId w:val="4"/>
  </w:num>
  <w:num w:numId="39" w16cid:durableId="253982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70"/>
    <w:rsid w:val="00010BED"/>
    <w:rsid w:val="00015CB7"/>
    <w:rsid w:val="00026EDF"/>
    <w:rsid w:val="000367DD"/>
    <w:rsid w:val="00037552"/>
    <w:rsid w:val="00050B0F"/>
    <w:rsid w:val="000636E8"/>
    <w:rsid w:val="00073A17"/>
    <w:rsid w:val="000877A6"/>
    <w:rsid w:val="000942E1"/>
    <w:rsid w:val="0009768B"/>
    <w:rsid w:val="000A328E"/>
    <w:rsid w:val="000B1DBA"/>
    <w:rsid w:val="000B26CE"/>
    <w:rsid w:val="000C6EFC"/>
    <w:rsid w:val="000C757B"/>
    <w:rsid w:val="000C7E34"/>
    <w:rsid w:val="000D2173"/>
    <w:rsid w:val="000F03A1"/>
    <w:rsid w:val="000F3859"/>
    <w:rsid w:val="000F671B"/>
    <w:rsid w:val="00114E0C"/>
    <w:rsid w:val="00116EEE"/>
    <w:rsid w:val="0012206D"/>
    <w:rsid w:val="00126CE7"/>
    <w:rsid w:val="00127C65"/>
    <w:rsid w:val="00143658"/>
    <w:rsid w:val="00143D3C"/>
    <w:rsid w:val="00144010"/>
    <w:rsid w:val="00147C64"/>
    <w:rsid w:val="00150130"/>
    <w:rsid w:val="00150A62"/>
    <w:rsid w:val="00153485"/>
    <w:rsid w:val="00157C0E"/>
    <w:rsid w:val="0016164A"/>
    <w:rsid w:val="00167592"/>
    <w:rsid w:val="00167782"/>
    <w:rsid w:val="00175F0E"/>
    <w:rsid w:val="0019009F"/>
    <w:rsid w:val="00190E43"/>
    <w:rsid w:val="001A5E1C"/>
    <w:rsid w:val="001B0039"/>
    <w:rsid w:val="001B6DED"/>
    <w:rsid w:val="001C5F61"/>
    <w:rsid w:val="001C7BFC"/>
    <w:rsid w:val="001D3944"/>
    <w:rsid w:val="001E2745"/>
    <w:rsid w:val="00201048"/>
    <w:rsid w:val="00202304"/>
    <w:rsid w:val="00211092"/>
    <w:rsid w:val="00225675"/>
    <w:rsid w:val="00227C24"/>
    <w:rsid w:val="00233280"/>
    <w:rsid w:val="002356AE"/>
    <w:rsid w:val="0024732C"/>
    <w:rsid w:val="0025366F"/>
    <w:rsid w:val="00256E4E"/>
    <w:rsid w:val="00282710"/>
    <w:rsid w:val="002941AD"/>
    <w:rsid w:val="002A4334"/>
    <w:rsid w:val="002B5539"/>
    <w:rsid w:val="002C3930"/>
    <w:rsid w:val="002C74CB"/>
    <w:rsid w:val="002D6F9F"/>
    <w:rsid w:val="002E7990"/>
    <w:rsid w:val="003019E2"/>
    <w:rsid w:val="00302178"/>
    <w:rsid w:val="00307F1B"/>
    <w:rsid w:val="003108B6"/>
    <w:rsid w:val="0031159A"/>
    <w:rsid w:val="00313B23"/>
    <w:rsid w:val="00314D59"/>
    <w:rsid w:val="0031577B"/>
    <w:rsid w:val="00327840"/>
    <w:rsid w:val="00346313"/>
    <w:rsid w:val="00351706"/>
    <w:rsid w:val="00356C02"/>
    <w:rsid w:val="00357FE0"/>
    <w:rsid w:val="003643F1"/>
    <w:rsid w:val="00374723"/>
    <w:rsid w:val="003755C8"/>
    <w:rsid w:val="00375C1E"/>
    <w:rsid w:val="00377019"/>
    <w:rsid w:val="00387A0B"/>
    <w:rsid w:val="00396F24"/>
    <w:rsid w:val="003A347C"/>
    <w:rsid w:val="003B107B"/>
    <w:rsid w:val="003C051E"/>
    <w:rsid w:val="003C0CDE"/>
    <w:rsid w:val="003D107A"/>
    <w:rsid w:val="003D448E"/>
    <w:rsid w:val="003D5787"/>
    <w:rsid w:val="003D6B90"/>
    <w:rsid w:val="003E0BEB"/>
    <w:rsid w:val="003E386B"/>
    <w:rsid w:val="003E3EE8"/>
    <w:rsid w:val="003F0C97"/>
    <w:rsid w:val="003F1D28"/>
    <w:rsid w:val="00401A7C"/>
    <w:rsid w:val="0040286B"/>
    <w:rsid w:val="0041452B"/>
    <w:rsid w:val="00417692"/>
    <w:rsid w:val="00423B68"/>
    <w:rsid w:val="00427B49"/>
    <w:rsid w:val="00430371"/>
    <w:rsid w:val="004349A8"/>
    <w:rsid w:val="0044556B"/>
    <w:rsid w:val="00450C3D"/>
    <w:rsid w:val="00451448"/>
    <w:rsid w:val="00452BE5"/>
    <w:rsid w:val="00453670"/>
    <w:rsid w:val="00461DCB"/>
    <w:rsid w:val="004758F7"/>
    <w:rsid w:val="00495CD6"/>
    <w:rsid w:val="004A3915"/>
    <w:rsid w:val="004B14FC"/>
    <w:rsid w:val="004C12B8"/>
    <w:rsid w:val="004C2933"/>
    <w:rsid w:val="004C4CBA"/>
    <w:rsid w:val="004D021C"/>
    <w:rsid w:val="004D1AD8"/>
    <w:rsid w:val="004E0486"/>
    <w:rsid w:val="004F147E"/>
    <w:rsid w:val="00504546"/>
    <w:rsid w:val="005123EA"/>
    <w:rsid w:val="00517DC1"/>
    <w:rsid w:val="00521812"/>
    <w:rsid w:val="0052573A"/>
    <w:rsid w:val="0053593F"/>
    <w:rsid w:val="005361F3"/>
    <w:rsid w:val="00541A40"/>
    <w:rsid w:val="00544F8A"/>
    <w:rsid w:val="0055050E"/>
    <w:rsid w:val="00553CDB"/>
    <w:rsid w:val="005707DC"/>
    <w:rsid w:val="00573C0E"/>
    <w:rsid w:val="00573CAC"/>
    <w:rsid w:val="005740C9"/>
    <w:rsid w:val="00581356"/>
    <w:rsid w:val="00585395"/>
    <w:rsid w:val="00596E8D"/>
    <w:rsid w:val="005C6ED4"/>
    <w:rsid w:val="005C7C78"/>
    <w:rsid w:val="005D3C1D"/>
    <w:rsid w:val="005F30DE"/>
    <w:rsid w:val="005F43B4"/>
    <w:rsid w:val="005F4413"/>
    <w:rsid w:val="006026D5"/>
    <w:rsid w:val="0060466A"/>
    <w:rsid w:val="00615ED7"/>
    <w:rsid w:val="00621542"/>
    <w:rsid w:val="00623ADD"/>
    <w:rsid w:val="00630E4B"/>
    <w:rsid w:val="00632D11"/>
    <w:rsid w:val="00635762"/>
    <w:rsid w:val="006427E5"/>
    <w:rsid w:val="00647C15"/>
    <w:rsid w:val="00653CDE"/>
    <w:rsid w:val="00656CA1"/>
    <w:rsid w:val="00662452"/>
    <w:rsid w:val="006840FB"/>
    <w:rsid w:val="00684999"/>
    <w:rsid w:val="006924D5"/>
    <w:rsid w:val="0069579C"/>
    <w:rsid w:val="00696ADD"/>
    <w:rsid w:val="006A71C0"/>
    <w:rsid w:val="006A730D"/>
    <w:rsid w:val="006B0C29"/>
    <w:rsid w:val="006B1A52"/>
    <w:rsid w:val="006B6291"/>
    <w:rsid w:val="006C113A"/>
    <w:rsid w:val="006C22F2"/>
    <w:rsid w:val="006C2999"/>
    <w:rsid w:val="006C3C59"/>
    <w:rsid w:val="006C6A39"/>
    <w:rsid w:val="006D3869"/>
    <w:rsid w:val="006D5E98"/>
    <w:rsid w:val="006F5B3C"/>
    <w:rsid w:val="006F7BAD"/>
    <w:rsid w:val="00710362"/>
    <w:rsid w:val="00712BB7"/>
    <w:rsid w:val="00724605"/>
    <w:rsid w:val="00733C40"/>
    <w:rsid w:val="00735531"/>
    <w:rsid w:val="00763154"/>
    <w:rsid w:val="00763C91"/>
    <w:rsid w:val="00767C90"/>
    <w:rsid w:val="00776CF3"/>
    <w:rsid w:val="00787EEB"/>
    <w:rsid w:val="0079356E"/>
    <w:rsid w:val="007948CC"/>
    <w:rsid w:val="00796D11"/>
    <w:rsid w:val="007A0F3E"/>
    <w:rsid w:val="007A7C6E"/>
    <w:rsid w:val="007D0FA3"/>
    <w:rsid w:val="007D55EF"/>
    <w:rsid w:val="007D5990"/>
    <w:rsid w:val="007D6921"/>
    <w:rsid w:val="007E10F6"/>
    <w:rsid w:val="007E21C0"/>
    <w:rsid w:val="007E2470"/>
    <w:rsid w:val="007F157A"/>
    <w:rsid w:val="007F35F2"/>
    <w:rsid w:val="00800B3D"/>
    <w:rsid w:val="00802C5E"/>
    <w:rsid w:val="00811071"/>
    <w:rsid w:val="008202D8"/>
    <w:rsid w:val="00827F7C"/>
    <w:rsid w:val="0083471A"/>
    <w:rsid w:val="00841881"/>
    <w:rsid w:val="0084206B"/>
    <w:rsid w:val="0084286C"/>
    <w:rsid w:val="008442D2"/>
    <w:rsid w:val="00852B7D"/>
    <w:rsid w:val="008572F2"/>
    <w:rsid w:val="008579B4"/>
    <w:rsid w:val="00877C29"/>
    <w:rsid w:val="00882406"/>
    <w:rsid w:val="00882754"/>
    <w:rsid w:val="00884B5A"/>
    <w:rsid w:val="008964F1"/>
    <w:rsid w:val="008A6DE3"/>
    <w:rsid w:val="008B2596"/>
    <w:rsid w:val="008C2067"/>
    <w:rsid w:val="008C67D5"/>
    <w:rsid w:val="008D12BA"/>
    <w:rsid w:val="008D6F1C"/>
    <w:rsid w:val="008E5C95"/>
    <w:rsid w:val="008E6D38"/>
    <w:rsid w:val="008F0387"/>
    <w:rsid w:val="00901B63"/>
    <w:rsid w:val="00911C99"/>
    <w:rsid w:val="009215AB"/>
    <w:rsid w:val="00924834"/>
    <w:rsid w:val="00925497"/>
    <w:rsid w:val="00930E28"/>
    <w:rsid w:val="009351ED"/>
    <w:rsid w:val="009512A4"/>
    <w:rsid w:val="00962498"/>
    <w:rsid w:val="00963BBE"/>
    <w:rsid w:val="009729C7"/>
    <w:rsid w:val="00977013"/>
    <w:rsid w:val="0097777E"/>
    <w:rsid w:val="009863B1"/>
    <w:rsid w:val="00994389"/>
    <w:rsid w:val="009A0C38"/>
    <w:rsid w:val="009A31B7"/>
    <w:rsid w:val="009A5D81"/>
    <w:rsid w:val="009A7D1F"/>
    <w:rsid w:val="009B4615"/>
    <w:rsid w:val="009C3233"/>
    <w:rsid w:val="009C5470"/>
    <w:rsid w:val="009C5AED"/>
    <w:rsid w:val="009D30AD"/>
    <w:rsid w:val="009D72CC"/>
    <w:rsid w:val="009D75CD"/>
    <w:rsid w:val="009E2E27"/>
    <w:rsid w:val="00A0274C"/>
    <w:rsid w:val="00A07833"/>
    <w:rsid w:val="00A15639"/>
    <w:rsid w:val="00A16114"/>
    <w:rsid w:val="00A16CAD"/>
    <w:rsid w:val="00A17F6F"/>
    <w:rsid w:val="00A40636"/>
    <w:rsid w:val="00A4577D"/>
    <w:rsid w:val="00A46F44"/>
    <w:rsid w:val="00A50399"/>
    <w:rsid w:val="00A56815"/>
    <w:rsid w:val="00A609DB"/>
    <w:rsid w:val="00A64A87"/>
    <w:rsid w:val="00A7210F"/>
    <w:rsid w:val="00A93271"/>
    <w:rsid w:val="00A94DC2"/>
    <w:rsid w:val="00AB49AC"/>
    <w:rsid w:val="00AC34E6"/>
    <w:rsid w:val="00AC3767"/>
    <w:rsid w:val="00AE028F"/>
    <w:rsid w:val="00AF16EB"/>
    <w:rsid w:val="00AF3A8B"/>
    <w:rsid w:val="00B02624"/>
    <w:rsid w:val="00B02E58"/>
    <w:rsid w:val="00B07B8D"/>
    <w:rsid w:val="00B222B3"/>
    <w:rsid w:val="00B31DEE"/>
    <w:rsid w:val="00B405BB"/>
    <w:rsid w:val="00B40EF3"/>
    <w:rsid w:val="00B56028"/>
    <w:rsid w:val="00B57630"/>
    <w:rsid w:val="00B66C1B"/>
    <w:rsid w:val="00B776BC"/>
    <w:rsid w:val="00B809C9"/>
    <w:rsid w:val="00B86C4F"/>
    <w:rsid w:val="00B9450A"/>
    <w:rsid w:val="00BA20A6"/>
    <w:rsid w:val="00BB3277"/>
    <w:rsid w:val="00BB38F6"/>
    <w:rsid w:val="00BE2A03"/>
    <w:rsid w:val="00C10C83"/>
    <w:rsid w:val="00C140E8"/>
    <w:rsid w:val="00C146B3"/>
    <w:rsid w:val="00C21195"/>
    <w:rsid w:val="00C2291E"/>
    <w:rsid w:val="00C42490"/>
    <w:rsid w:val="00C44224"/>
    <w:rsid w:val="00C66225"/>
    <w:rsid w:val="00C70383"/>
    <w:rsid w:val="00C73DAA"/>
    <w:rsid w:val="00C76B1B"/>
    <w:rsid w:val="00C774E2"/>
    <w:rsid w:val="00C776BF"/>
    <w:rsid w:val="00C90FFB"/>
    <w:rsid w:val="00CA2D70"/>
    <w:rsid w:val="00CB129D"/>
    <w:rsid w:val="00CB19AC"/>
    <w:rsid w:val="00CB1D1A"/>
    <w:rsid w:val="00CB405F"/>
    <w:rsid w:val="00CC38DE"/>
    <w:rsid w:val="00CD66BA"/>
    <w:rsid w:val="00CE42A2"/>
    <w:rsid w:val="00CE5C75"/>
    <w:rsid w:val="00CF54BD"/>
    <w:rsid w:val="00CF7701"/>
    <w:rsid w:val="00D00F8A"/>
    <w:rsid w:val="00D04E5F"/>
    <w:rsid w:val="00D07BC7"/>
    <w:rsid w:val="00D237A5"/>
    <w:rsid w:val="00D267EA"/>
    <w:rsid w:val="00D319E3"/>
    <w:rsid w:val="00D70F1A"/>
    <w:rsid w:val="00D7311F"/>
    <w:rsid w:val="00D84730"/>
    <w:rsid w:val="00D929D0"/>
    <w:rsid w:val="00D939EC"/>
    <w:rsid w:val="00D94E61"/>
    <w:rsid w:val="00DA2CCD"/>
    <w:rsid w:val="00DC04E3"/>
    <w:rsid w:val="00DC0CD8"/>
    <w:rsid w:val="00DC48BD"/>
    <w:rsid w:val="00DC6CFF"/>
    <w:rsid w:val="00DC7581"/>
    <w:rsid w:val="00DE292D"/>
    <w:rsid w:val="00DF2ACD"/>
    <w:rsid w:val="00DF677D"/>
    <w:rsid w:val="00E0313F"/>
    <w:rsid w:val="00E037B3"/>
    <w:rsid w:val="00E0400B"/>
    <w:rsid w:val="00E05462"/>
    <w:rsid w:val="00E0552B"/>
    <w:rsid w:val="00E05836"/>
    <w:rsid w:val="00E10874"/>
    <w:rsid w:val="00E21664"/>
    <w:rsid w:val="00E25B6A"/>
    <w:rsid w:val="00E34BF9"/>
    <w:rsid w:val="00E35C1B"/>
    <w:rsid w:val="00E3656C"/>
    <w:rsid w:val="00E44417"/>
    <w:rsid w:val="00E55806"/>
    <w:rsid w:val="00E620B2"/>
    <w:rsid w:val="00E6299A"/>
    <w:rsid w:val="00E700C8"/>
    <w:rsid w:val="00E70B73"/>
    <w:rsid w:val="00E72302"/>
    <w:rsid w:val="00E72E98"/>
    <w:rsid w:val="00E8136D"/>
    <w:rsid w:val="00E841E1"/>
    <w:rsid w:val="00E84B03"/>
    <w:rsid w:val="00E96865"/>
    <w:rsid w:val="00E97713"/>
    <w:rsid w:val="00EA6CCC"/>
    <w:rsid w:val="00EA7132"/>
    <w:rsid w:val="00EB1EDD"/>
    <w:rsid w:val="00EB2A70"/>
    <w:rsid w:val="00EC141F"/>
    <w:rsid w:val="00ED0300"/>
    <w:rsid w:val="00ED6D7D"/>
    <w:rsid w:val="00EF2361"/>
    <w:rsid w:val="00F00203"/>
    <w:rsid w:val="00F00AD8"/>
    <w:rsid w:val="00F07A42"/>
    <w:rsid w:val="00F271A6"/>
    <w:rsid w:val="00F344D3"/>
    <w:rsid w:val="00F50588"/>
    <w:rsid w:val="00F55D4A"/>
    <w:rsid w:val="00F6174D"/>
    <w:rsid w:val="00F61F9B"/>
    <w:rsid w:val="00F62E28"/>
    <w:rsid w:val="00F656C6"/>
    <w:rsid w:val="00F741F5"/>
    <w:rsid w:val="00F83E2D"/>
    <w:rsid w:val="00F867D9"/>
    <w:rsid w:val="00FA37D7"/>
    <w:rsid w:val="00FA64B1"/>
    <w:rsid w:val="00FB7FCE"/>
    <w:rsid w:val="00FC6AC6"/>
    <w:rsid w:val="00FD3B54"/>
    <w:rsid w:val="00FD47C2"/>
    <w:rsid w:val="00FD7144"/>
    <w:rsid w:val="00FE3A5D"/>
    <w:rsid w:val="00FE46D9"/>
    <w:rsid w:val="00FF5CE5"/>
    <w:rsid w:val="01A9584F"/>
    <w:rsid w:val="03654035"/>
    <w:rsid w:val="0768E29C"/>
    <w:rsid w:val="09BD7B3C"/>
    <w:rsid w:val="09DED501"/>
    <w:rsid w:val="0B6B4E9D"/>
    <w:rsid w:val="0C7F1A37"/>
    <w:rsid w:val="0D3D0DB1"/>
    <w:rsid w:val="0DA46980"/>
    <w:rsid w:val="103F9E35"/>
    <w:rsid w:val="105EDDD3"/>
    <w:rsid w:val="11430868"/>
    <w:rsid w:val="134CED07"/>
    <w:rsid w:val="13BB9E6E"/>
    <w:rsid w:val="14E11845"/>
    <w:rsid w:val="1A3628C4"/>
    <w:rsid w:val="1B34A319"/>
    <w:rsid w:val="1D5370EC"/>
    <w:rsid w:val="1E908A89"/>
    <w:rsid w:val="1F3F15C1"/>
    <w:rsid w:val="204AA303"/>
    <w:rsid w:val="26A8751F"/>
    <w:rsid w:val="26DA657C"/>
    <w:rsid w:val="2C78A2BD"/>
    <w:rsid w:val="31227405"/>
    <w:rsid w:val="331837E7"/>
    <w:rsid w:val="34B5D96F"/>
    <w:rsid w:val="34EEE6A2"/>
    <w:rsid w:val="369834F5"/>
    <w:rsid w:val="378730CA"/>
    <w:rsid w:val="3A300557"/>
    <w:rsid w:val="3F452C64"/>
    <w:rsid w:val="421698B4"/>
    <w:rsid w:val="424D27B8"/>
    <w:rsid w:val="42B15637"/>
    <w:rsid w:val="44B6D515"/>
    <w:rsid w:val="499B7226"/>
    <w:rsid w:val="4A4749F4"/>
    <w:rsid w:val="517FDB78"/>
    <w:rsid w:val="52014958"/>
    <w:rsid w:val="53DE72F4"/>
    <w:rsid w:val="57C9C912"/>
    <w:rsid w:val="5C7A4DF9"/>
    <w:rsid w:val="5E03E9C3"/>
    <w:rsid w:val="61D8CF27"/>
    <w:rsid w:val="64CAE182"/>
    <w:rsid w:val="66D9D544"/>
    <w:rsid w:val="674B7185"/>
    <w:rsid w:val="684DEF8F"/>
    <w:rsid w:val="699B4B41"/>
    <w:rsid w:val="6CA082F8"/>
    <w:rsid w:val="755D1E9B"/>
    <w:rsid w:val="7A232ACF"/>
    <w:rsid w:val="7A4651D3"/>
    <w:rsid w:val="7B059726"/>
    <w:rsid w:val="7B229C22"/>
    <w:rsid w:val="7B7E416C"/>
    <w:rsid w:val="7D91BFD9"/>
    <w:rsid w:val="7DF256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07A28A"/>
  <w15:chartTrackingRefBased/>
  <w15:docId w15:val="{2408D84F-A9F6-4E8C-B52E-315BA0C0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F30DE"/>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pPr>
  </w:style>
  <w:style w:type="paragraph" w:styleId="ListBullet2">
    <w:name w:val="List Bullet 2"/>
    <w:basedOn w:val="ListBullet"/>
    <w:autoRedefine/>
    <w:pPr>
      <w:numPr>
        <w:numId w:val="7"/>
      </w:numPr>
    </w:pPr>
  </w:style>
  <w:style w:type="paragraph" w:styleId="FootnoteText">
    <w:name w:val="footnote text"/>
    <w:aliases w:val="ALTS FOOTNOTE,ALTS FOOTNOTE Char Char,ALTS FOOTNOTE Char1,Footnote Text Char Char,Footnote Text Char Char Char Char,Footnote Text Char1,Footnote Text Char1 Char Char,Footnote Text Char2 Char Char Char Char,fn,fn Char,fn Char Char,fn Char1"/>
    <w:basedOn w:val="Normal"/>
    <w:link w:val="FootnoteTextChar"/>
    <w:uiPriority w:val="99"/>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link w:val="FooterChar"/>
    <w:uiPriority w:val="99"/>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paragraph" w:customStyle="1" w:styleId="Default">
    <w:name w:val="Default"/>
    <w:rsid w:val="000877A6"/>
    <w:pPr>
      <w:autoSpaceDE w:val="0"/>
      <w:autoSpaceDN w:val="0"/>
      <w:adjustRightInd w:val="0"/>
    </w:pPr>
    <w:rPr>
      <w:color w:val="000000"/>
      <w:sz w:val="24"/>
      <w:szCs w:val="24"/>
    </w:rPr>
  </w:style>
  <w:style w:type="character" w:customStyle="1" w:styleId="FootnoteTextChar">
    <w:name w:val="Footnote Text Char"/>
    <w:aliases w:val="ALTS FOOTNOTE Char,ALTS FOOTNOTE Char Char Char,ALTS FOOTNOTE Char1 Char,Footnote Text Char Char Char,Footnote Text Char Char Char Char Char,Footnote Text Char1 Char,Footnote Text Char1 Char Char Char,fn Char Char Char,fn Char1 Char"/>
    <w:basedOn w:val="DefaultParagraphFont"/>
    <w:link w:val="FootnoteText"/>
    <w:uiPriority w:val="99"/>
    <w:rsid w:val="000877A6"/>
  </w:style>
  <w:style w:type="character" w:styleId="FootnoteReference">
    <w:name w:val="footnote reference"/>
    <w:aliases w:val="(NECG) Footnote Reference,Appel note de bas de p,FR,Footnote Reference/,Footnote Reference1,Style 12,Style 124,Style 13,Style 17,Style 3,Style 4,Style 6,Style 7,fr,o"/>
    <w:uiPriority w:val="99"/>
    <w:rsid w:val="000877A6"/>
    <w:rPr>
      <w:rFonts w:ascii="Times New Roman" w:hAnsi="Times New Roman" w:cs="Times New Roman"/>
      <w:color w:val="auto"/>
      <w:sz w:val="22"/>
      <w:vertAlign w:val="superscript"/>
    </w:rPr>
  </w:style>
  <w:style w:type="table" w:styleId="TableGrid">
    <w:name w:val="Table Grid"/>
    <w:basedOn w:val="TableNormal"/>
    <w:rsid w:val="002C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wcot">
    <w:name w:val="cwcot"/>
    <w:basedOn w:val="DefaultParagraphFont"/>
    <w:rsid w:val="00A40636"/>
  </w:style>
  <w:style w:type="paragraph" w:styleId="BalloonText">
    <w:name w:val="Balloon Text"/>
    <w:basedOn w:val="Normal"/>
    <w:link w:val="BalloonTextChar"/>
    <w:rsid w:val="00DC758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DC7581"/>
    <w:rPr>
      <w:rFonts w:ascii="Segoe UI" w:hAnsi="Segoe UI" w:cs="Segoe UI"/>
      <w:sz w:val="18"/>
      <w:szCs w:val="18"/>
    </w:rPr>
  </w:style>
  <w:style w:type="character" w:styleId="Hyperlink">
    <w:name w:val="Hyperlink"/>
    <w:basedOn w:val="DefaultParagraphFont"/>
    <w:uiPriority w:val="99"/>
    <w:unhideWhenUsed/>
    <w:rsid w:val="00C140E8"/>
    <w:rPr>
      <w:color w:val="0000FF"/>
      <w:u w:val="single"/>
    </w:rPr>
  </w:style>
  <w:style w:type="character" w:styleId="UnresolvedMention">
    <w:name w:val="Unresolved Mention"/>
    <w:basedOn w:val="DefaultParagraphFont"/>
    <w:uiPriority w:val="99"/>
    <w:unhideWhenUsed/>
    <w:rsid w:val="00544F8A"/>
    <w:rPr>
      <w:color w:val="605E5C"/>
      <w:shd w:val="clear" w:color="auto" w:fill="E1DFDD"/>
    </w:rPr>
  </w:style>
  <w:style w:type="character" w:styleId="CommentReference">
    <w:name w:val="annotation reference"/>
    <w:basedOn w:val="DefaultParagraphFont"/>
    <w:rsid w:val="00AF3A8B"/>
    <w:rPr>
      <w:sz w:val="16"/>
      <w:szCs w:val="16"/>
    </w:rPr>
  </w:style>
  <w:style w:type="paragraph" w:styleId="CommentText">
    <w:name w:val="annotation text"/>
    <w:basedOn w:val="Normal"/>
    <w:link w:val="CommentTextChar"/>
    <w:rsid w:val="00AF3A8B"/>
    <w:pPr>
      <w:spacing w:line="240" w:lineRule="auto"/>
    </w:pPr>
    <w:rPr>
      <w:sz w:val="20"/>
    </w:rPr>
  </w:style>
  <w:style w:type="character" w:customStyle="1" w:styleId="CommentTextChar">
    <w:name w:val="Comment Text Char"/>
    <w:basedOn w:val="DefaultParagraphFont"/>
    <w:link w:val="CommentText"/>
    <w:rsid w:val="00AF3A8B"/>
  </w:style>
  <w:style w:type="paragraph" w:styleId="CommentSubject">
    <w:name w:val="annotation subject"/>
    <w:basedOn w:val="CommentText"/>
    <w:next w:val="CommentText"/>
    <w:link w:val="CommentSubjectChar"/>
    <w:rsid w:val="00AF3A8B"/>
    <w:rPr>
      <w:b/>
      <w:bCs/>
    </w:rPr>
  </w:style>
  <w:style w:type="character" w:customStyle="1" w:styleId="CommentSubjectChar">
    <w:name w:val="Comment Subject Char"/>
    <w:basedOn w:val="CommentTextChar"/>
    <w:link w:val="CommentSubject"/>
    <w:rsid w:val="00AF3A8B"/>
    <w:rPr>
      <w:b/>
      <w:bCs/>
    </w:rPr>
  </w:style>
  <w:style w:type="paragraph" w:styleId="BodyText2">
    <w:name w:val="Body Text 2"/>
    <w:basedOn w:val="Normal"/>
    <w:link w:val="BodyText2Char"/>
    <w:rsid w:val="002E7990"/>
    <w:pPr>
      <w:spacing w:after="120" w:line="480" w:lineRule="auto"/>
    </w:pPr>
  </w:style>
  <w:style w:type="character" w:customStyle="1" w:styleId="BodyText2Char">
    <w:name w:val="Body Text 2 Char"/>
    <w:basedOn w:val="DefaultParagraphFont"/>
    <w:link w:val="BodyText2"/>
    <w:rsid w:val="002E7990"/>
    <w:rPr>
      <w:sz w:val="22"/>
    </w:rPr>
  </w:style>
  <w:style w:type="character" w:styleId="Mention">
    <w:name w:val="Mention"/>
    <w:basedOn w:val="DefaultParagraphFont"/>
    <w:uiPriority w:val="99"/>
    <w:unhideWhenUsed/>
    <w:rsid w:val="00C21195"/>
    <w:rPr>
      <w:color w:val="2B579A"/>
      <w:shd w:val="clear" w:color="auto" w:fill="E1DFDD"/>
    </w:rPr>
  </w:style>
  <w:style w:type="paragraph" w:styleId="Revision">
    <w:name w:val="Revision"/>
    <w:hidden/>
    <w:uiPriority w:val="99"/>
    <w:semiHidden/>
    <w:rsid w:val="000C6EFC"/>
    <w:rPr>
      <w:sz w:val="22"/>
    </w:rPr>
  </w:style>
  <w:style w:type="character" w:customStyle="1" w:styleId="FooterChar">
    <w:name w:val="Footer Char"/>
    <w:basedOn w:val="DefaultParagraphFont"/>
    <w:link w:val="Footer"/>
    <w:uiPriority w:val="99"/>
    <w:rsid w:val="004A391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ppsint.fcc.gov/cores/userLogin.do" TargetMode="External" /><Relationship Id="rId11" Type="http://schemas.openxmlformats.org/officeDocument/2006/relationships/hyperlink" Target="https://www.fcc.gov/file/14721/download" TargetMode="External" /><Relationship Id="rId12" Type="http://schemas.openxmlformats.org/officeDocument/2006/relationships/hyperlink" Target="https://www.fcc.gov/file/11760/download" TargetMode="External" /><Relationship Id="rId13" Type="http://schemas.openxmlformats.org/officeDocument/2006/relationships/hyperlink" Target="https://www.reginfo.gov/public/do/PRAMain"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D:\Users\David.Reed\AppData\Roaming\Microsoft\Windows\Libraries\My%20Documents\Reed%20Templates\My%20Normal.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0B4452F3672F488944D0CC26E24EEC" ma:contentTypeVersion="11" ma:contentTypeDescription="Create a new document." ma:contentTypeScope="" ma:versionID="e3d07f88ec3fcf584d35f35153a2155a">
  <xsd:schema xmlns:xsd="http://www.w3.org/2001/XMLSchema" xmlns:xs="http://www.w3.org/2001/XMLSchema" xmlns:p="http://schemas.microsoft.com/office/2006/metadata/properties" xmlns:ns3="6d8a982d-81b9-4a2f-b426-bf5106461c14" xmlns:ns4="bf600ca0-a6cc-43ec-aee5-466ef104dfcc" targetNamespace="http://schemas.microsoft.com/office/2006/metadata/properties" ma:root="true" ma:fieldsID="9fc486e3da3336e528b8c5d4c0722dd7" ns3:_="" ns4:_="">
    <xsd:import namespace="6d8a982d-81b9-4a2f-b426-bf5106461c14"/>
    <xsd:import namespace="bf600ca0-a6cc-43ec-aee5-466ef104df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a982d-81b9-4a2f-b426-bf5106461c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00ca0-a6cc-43ec-aee5-466ef104df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7A20D-3A78-41C9-AFF5-89AD25AA50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875E1A-0D38-4BC6-B2D7-7DFC136475E8}">
  <ds:schemaRefs>
    <ds:schemaRef ds:uri="http://schemas.microsoft.com/sharepoint/v3/contenttype/forms"/>
  </ds:schemaRefs>
</ds:datastoreItem>
</file>

<file path=customXml/itemProps3.xml><?xml version="1.0" encoding="utf-8"?>
<ds:datastoreItem xmlns:ds="http://schemas.openxmlformats.org/officeDocument/2006/customXml" ds:itemID="{EC1C7B3B-C67F-450A-9486-70557DD9D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a982d-81b9-4a2f-b426-bf5106461c14"/>
    <ds:schemaRef ds:uri="bf600ca0-a6cc-43ec-aee5-466ef104d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B0180-7B5C-4AFD-BA34-2FD737A54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Normal</Template>
  <TotalTime>1</TotalTime>
  <Pages>4</Pages>
  <Words>1439</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Reed</dc:creator>
  <cp:lastModifiedBy>Nicole Ongele</cp:lastModifiedBy>
  <cp:revision>2</cp:revision>
  <cp:lastPrinted>2023-06-21T14:53:00Z</cp:lastPrinted>
  <dcterms:created xsi:type="dcterms:W3CDTF">2023-06-29T16:34:00Z</dcterms:created>
  <dcterms:modified xsi:type="dcterms:W3CDTF">2023-06-29T16:34:00Z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0x010100C50B4452F3672F488944D0CC26E24EEC</vt:lpwstr>
  </property>
</Properties>
</file>