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3613" w:rsidP="007B3613" w14:paraId="3F702D2C" w14:textId="64FD0A01">
      <w:pPr>
        <w:ind w:left="-90" w:firstLine="90"/>
        <w:jc w:val="center"/>
        <w:rPr>
          <w:rFonts w:ascii="Times New Roman" w:hAnsi="Times New Roman"/>
          <w:b/>
          <w:sz w:val="48"/>
          <w:szCs w:val="48"/>
        </w:rPr>
      </w:pPr>
      <w:r>
        <w:rPr>
          <w:rFonts w:ascii="Times New Roman" w:hAnsi="Times New Roman"/>
          <w:b/>
          <w:sz w:val="48"/>
          <w:szCs w:val="48"/>
        </w:rPr>
        <w:t>APPENDIX D.3</w:t>
      </w:r>
    </w:p>
    <w:p w:rsidR="007B3613" w:rsidP="007B3613" w14:paraId="4D81B458" w14:textId="77777777">
      <w:pPr>
        <w:tabs>
          <w:tab w:val="left" w:pos="180"/>
        </w:tabs>
        <w:rPr>
          <w:rFonts w:ascii="Times New Roman" w:hAnsi="Times New Roman"/>
          <w:sz w:val="16"/>
          <w:szCs w:val="16"/>
        </w:rPr>
      </w:pPr>
    </w:p>
    <w:p w:rsidR="007B3613" w:rsidP="007B3613" w14:paraId="3B637C58" w14:textId="47B3A63F">
      <w:pPr>
        <w:jc w:val="center"/>
        <w:rPr>
          <w:rFonts w:ascii="Times New Roman" w:hAnsi="Times New Roman"/>
          <w:b/>
          <w:bCs/>
          <w:sz w:val="48"/>
          <w:szCs w:val="48"/>
        </w:rPr>
      </w:pPr>
      <w:r w:rsidRPr="007B3613">
        <w:rPr>
          <w:rFonts w:ascii="Times New Roman" w:hAnsi="Times New Roman"/>
          <w:b/>
          <w:bCs/>
          <w:sz w:val="48"/>
          <w:szCs w:val="48"/>
        </w:rPr>
        <w:t>NSCG/SDR Retirement Module Development Literature Review</w:t>
      </w:r>
    </w:p>
    <w:p w:rsidR="007B3613" w14:paraId="263B53B1" w14:textId="77777777">
      <w:pPr>
        <w:rPr>
          <w:b/>
          <w:bCs/>
          <w:sz w:val="24"/>
          <w:szCs w:val="24"/>
        </w:rPr>
      </w:pPr>
      <w:r>
        <w:rPr>
          <w:b/>
          <w:bCs/>
          <w:sz w:val="24"/>
          <w:szCs w:val="24"/>
        </w:rPr>
        <w:br w:type="page"/>
      </w:r>
    </w:p>
    <w:p w:rsidR="00932F13" w:rsidRPr="003C0A93" w14:paraId="171D74C9" w14:textId="720ADFDF">
      <w:pPr>
        <w:rPr>
          <w:b/>
          <w:bCs/>
          <w:sz w:val="24"/>
          <w:szCs w:val="24"/>
        </w:rPr>
      </w:pPr>
      <w:r w:rsidRPr="003C0A93">
        <w:rPr>
          <w:b/>
          <w:bCs/>
          <w:sz w:val="24"/>
          <w:szCs w:val="24"/>
        </w:rPr>
        <w:t xml:space="preserve">Capturing Data on Diverse Career Pathways to Retirement and Semi-Retirement: A Review of the Literature </w:t>
      </w:r>
    </w:p>
    <w:p w:rsidR="003C0A93" w:rsidP="003C0A93" w14:paraId="02506988" w14:textId="062DC5E7">
      <w:pPr>
        <w:spacing w:after="0"/>
      </w:pPr>
      <w:r w:rsidRPr="003C0A93">
        <w:rPr>
          <w:b/>
          <w:bCs/>
          <w:color w:val="2E74B5" w:themeColor="accent5" w:themeShade="BF"/>
        </w:rPr>
        <w:t>Tonie M. Gordon, PhD</w:t>
      </w:r>
      <w:r>
        <w:t xml:space="preserve">—Project Leader, Center for Innovation Strategy and Policy, SRI International  </w:t>
      </w:r>
    </w:p>
    <w:p w:rsidR="003C0A93" w:rsidP="2648A794" w14:paraId="7C30CF87" w14:textId="6C10934E">
      <w:pPr>
        <w:spacing w:after="0"/>
      </w:pPr>
      <w:r w:rsidRPr="6F6CAEA2">
        <w:rPr>
          <w:b/>
          <w:bCs/>
          <w:color w:val="2E74B5" w:themeColor="accent5" w:themeShade="BF"/>
        </w:rPr>
        <w:t>Dylan Solden</w:t>
      </w:r>
      <w:r>
        <w:t xml:space="preserve">—Policy Research Analyst, Center for Innovation Strategy and Policy, SRI International  </w:t>
      </w:r>
    </w:p>
    <w:p w:rsidR="003C0A93" w:rsidP="6E050F19" w14:paraId="421E032F" w14:textId="2602F4C4">
      <w:pPr>
        <w:spacing w:after="0"/>
      </w:pPr>
      <w:r w:rsidRPr="75178782">
        <w:rPr>
          <w:b/>
          <w:bCs/>
          <w:color w:val="2E74B5" w:themeColor="accent5" w:themeShade="BF"/>
        </w:rPr>
        <w:t>Christa Reid</w:t>
      </w:r>
      <w:r>
        <w:t xml:space="preserve">—Policy Research Analyst, Center for Innovation Strategy and Policy, SRI International  </w:t>
      </w:r>
    </w:p>
    <w:p w:rsidR="003C0A93" w:rsidP="6E050F19" w14:paraId="7F31B8E0" w14:textId="6C10934E">
      <w:pPr>
        <w:spacing w:after="0"/>
      </w:pPr>
      <w:r>
        <w:t xml:space="preserve"> </w:t>
      </w:r>
    </w:p>
    <w:p w:rsidR="003C0A93" w14:paraId="6E3D8BF9" w14:textId="58606913">
      <w:r>
        <w:t>February 25, 2022</w:t>
      </w:r>
    </w:p>
    <w:p w:rsidR="003C0A93" w14:paraId="326DD6B5" w14:textId="64A4EE3F">
      <w:pPr>
        <w:rPr>
          <w:highlight w:val="yellow"/>
        </w:rPr>
      </w:pPr>
      <w:r>
        <w:t xml:space="preserve">This paper </w:t>
      </w:r>
      <w:r w:rsidR="3A725A40">
        <w:t>reviews</w:t>
      </w:r>
      <w:r>
        <w:t xml:space="preserve"> the literature on the multiple pathways by which older adults transition from</w:t>
      </w:r>
      <w:r w:rsidR="00761B9B">
        <w:t xml:space="preserve"> full-time</w:t>
      </w:r>
      <w:r>
        <w:t xml:space="preserve"> employment to full, </w:t>
      </w:r>
      <w:r w:rsidR="3A725A40">
        <w:t>bridged</w:t>
      </w:r>
      <w:r w:rsidR="00545E31">
        <w:t>,</w:t>
      </w:r>
      <w:r>
        <w:t xml:space="preserve"> or phased retirement with the ultimate objective of making recommendations to improve data capture </w:t>
      </w:r>
      <w:r w:rsidR="00761B9B">
        <w:t>for future iterations of the National Survey of College Graduates (NSCG) and the Survey of Doctorate Recipients (SDR)</w:t>
      </w:r>
      <w:r>
        <w:t xml:space="preserve">. </w:t>
      </w:r>
      <w:r w:rsidR="00B327FD">
        <w:t>T</w:t>
      </w:r>
      <w:r>
        <w:t xml:space="preserve">his paper begins with a </w:t>
      </w:r>
      <w:r w:rsidR="00761B9B">
        <w:t>summary</w:t>
      </w:r>
      <w:r>
        <w:t xml:space="preserve"> of the retirement data currently captured within the NSCG and SDR (see section below); subsequent sections include a review of the relevant literature on </w:t>
      </w:r>
      <w:r w:rsidR="3A725A40">
        <w:t>retirement patterns</w:t>
      </w:r>
      <w:r w:rsidR="00761B9B">
        <w:t xml:space="preserve">, </w:t>
      </w:r>
      <w:r>
        <w:t>pathways to retirement</w:t>
      </w:r>
      <w:r w:rsidR="00761B9B">
        <w:t>, and retirement behaviors</w:t>
      </w:r>
      <w:r w:rsidR="3A725A40">
        <w:t xml:space="preserve">. </w:t>
      </w:r>
    </w:p>
    <w:p w:rsidR="003C0A93" w:rsidRPr="003C0A93" w:rsidP="7CAA8267" w14:paraId="307FE6A5" w14:textId="0FF9B1DA">
      <w:pPr>
        <w:pStyle w:val="ListParagraph"/>
        <w:numPr>
          <w:ilvl w:val="0"/>
          <w:numId w:val="8"/>
        </w:numPr>
        <w:ind w:left="720" w:hanging="720"/>
        <w:rPr>
          <w:rFonts w:eastAsiaTheme="minorEastAsia"/>
          <w:b/>
          <w:i/>
        </w:rPr>
      </w:pPr>
      <w:r w:rsidRPr="003C0A93">
        <w:rPr>
          <w:b/>
          <w:bCs/>
          <w:i/>
          <w:iCs/>
        </w:rPr>
        <w:t xml:space="preserve">What data on retirement </w:t>
      </w:r>
      <w:r w:rsidRPr="05187180" w:rsidR="006C2E2E">
        <w:rPr>
          <w:b/>
          <w:bCs/>
          <w:i/>
          <w:iCs/>
        </w:rPr>
        <w:t>are</w:t>
      </w:r>
      <w:r w:rsidRPr="003C0A93">
        <w:rPr>
          <w:b/>
          <w:bCs/>
          <w:i/>
          <w:iCs/>
        </w:rPr>
        <w:t xml:space="preserve"> currently captured in </w:t>
      </w:r>
      <w:r w:rsidR="006C2E2E">
        <w:rPr>
          <w:b/>
          <w:bCs/>
          <w:i/>
          <w:iCs/>
        </w:rPr>
        <w:t>National Center for Science and Engineering (</w:t>
      </w:r>
      <w:r w:rsidRPr="003C0A93">
        <w:rPr>
          <w:b/>
          <w:bCs/>
          <w:i/>
          <w:iCs/>
        </w:rPr>
        <w:t>NCSES</w:t>
      </w:r>
      <w:r w:rsidR="006C2E2E">
        <w:rPr>
          <w:b/>
          <w:bCs/>
          <w:i/>
          <w:iCs/>
        </w:rPr>
        <w:t>)</w:t>
      </w:r>
      <w:r w:rsidRPr="003C0A93">
        <w:rPr>
          <w:b/>
          <w:bCs/>
          <w:i/>
          <w:iCs/>
        </w:rPr>
        <w:t xml:space="preserve"> surveys? </w:t>
      </w:r>
    </w:p>
    <w:p w:rsidR="003C0A93" w14:paraId="601E5E8C" w14:textId="68880F71">
      <w:r>
        <w:t>Both the NSCG and SDR</w:t>
      </w:r>
      <w:r w:rsidR="00BF0157">
        <w:t xml:space="preserve"> </w:t>
      </w:r>
      <w:r w:rsidR="005F0365">
        <w:t xml:space="preserve">capture retirement </w:t>
      </w:r>
      <w:r w:rsidR="00AF1D6C">
        <w:t xml:space="preserve">information </w:t>
      </w:r>
      <w:r w:rsidR="74703269">
        <w:t xml:space="preserve">directly and </w:t>
      </w:r>
      <w:r w:rsidR="00AF1D6C">
        <w:t>indirectly</w:t>
      </w:r>
      <w:r w:rsidR="74703269">
        <w:t>;</w:t>
      </w:r>
      <w:r w:rsidR="002C1711">
        <w:t xml:space="preserve"> both surveys prioritize </w:t>
      </w:r>
      <w:r w:rsidR="00FD30C4">
        <w:t>respondents’ current employment situation</w:t>
      </w:r>
      <w:r w:rsidR="00EB05F6">
        <w:t>, past employment and work-experiences, and educational background.</w:t>
      </w:r>
      <w:r w:rsidR="00206E0A">
        <w:t xml:space="preserve"> With the existing retirement-related questions, NCSES can</w:t>
      </w:r>
      <w:r w:rsidR="00014D95">
        <w:t xml:space="preserve"> </w:t>
      </w:r>
      <w:r w:rsidR="00380DC9">
        <w:t>examine</w:t>
      </w:r>
      <w:r w:rsidR="00605EBA">
        <w:t>, for example, the number of</w:t>
      </w:r>
      <w:r w:rsidR="00F456E4">
        <w:t xml:space="preserve"> years one has been retire</w:t>
      </w:r>
      <w:r w:rsidR="00685000">
        <w:t>d</w:t>
      </w:r>
      <w:r w:rsidR="00CE502C">
        <w:t>,</w:t>
      </w:r>
      <w:r w:rsidR="003B2AD1">
        <w:t xml:space="preserve"> </w:t>
      </w:r>
      <w:r w:rsidR="00B81A37">
        <w:t>his or her</w:t>
      </w:r>
      <w:r w:rsidR="00F83EB0">
        <w:t xml:space="preserve"> </w:t>
      </w:r>
      <w:r w:rsidR="003B2AD1">
        <w:t>academic or work background</w:t>
      </w:r>
      <w:r w:rsidR="00685000">
        <w:t xml:space="preserve">, </w:t>
      </w:r>
      <w:r w:rsidR="00CE502C">
        <w:t>the</w:t>
      </w:r>
      <w:r w:rsidR="00685000">
        <w:t xml:space="preserve"> type of work </w:t>
      </w:r>
      <w:r w:rsidR="002D4F6A">
        <w:t>pursue</w:t>
      </w:r>
      <w:r w:rsidR="00B81A37">
        <w:t>d</w:t>
      </w:r>
      <w:r w:rsidR="002D4F6A">
        <w:t xml:space="preserve"> if </w:t>
      </w:r>
      <w:r w:rsidR="00B81A37">
        <w:t>one</w:t>
      </w:r>
      <w:r w:rsidR="002D4F6A">
        <w:t xml:space="preserve"> </w:t>
      </w:r>
      <w:r w:rsidR="00655998">
        <w:t>come</w:t>
      </w:r>
      <w:r w:rsidR="00B81A37">
        <w:t xml:space="preserve">s </w:t>
      </w:r>
      <w:r w:rsidR="00655998">
        <w:t>out of retirement</w:t>
      </w:r>
      <w:r w:rsidR="003F030F">
        <w:t xml:space="preserve">, </w:t>
      </w:r>
      <w:r w:rsidR="00F358B1">
        <w:t xml:space="preserve">and </w:t>
      </w:r>
      <w:r w:rsidR="001C37FB">
        <w:t>how long o</w:t>
      </w:r>
      <w:r w:rsidR="00B81A37">
        <w:t>ne</w:t>
      </w:r>
      <w:r w:rsidR="001C37FB">
        <w:t xml:space="preserve"> </w:t>
      </w:r>
      <w:r w:rsidR="00F83EB0">
        <w:t>experiences</w:t>
      </w:r>
      <w:r w:rsidR="001C37FB">
        <w:t xml:space="preserve"> </w:t>
      </w:r>
      <w:r w:rsidR="002E7B59">
        <w:t>health-related difficulties before retiring</w:t>
      </w:r>
      <w:r w:rsidR="00ED7DD3">
        <w:t xml:space="preserve">. </w:t>
      </w:r>
      <w:r w:rsidR="78B5BF09">
        <w:t>At a high-level, the</w:t>
      </w:r>
      <w:r w:rsidR="00ED7DD3">
        <w:t xml:space="preserve"> NSCG</w:t>
      </w:r>
      <w:r w:rsidR="00D34321">
        <w:t xml:space="preserve"> and SDR</w:t>
      </w:r>
      <w:r w:rsidR="00ED7DD3">
        <w:t xml:space="preserve"> captures the following information directly related to retirement: </w:t>
      </w:r>
    </w:p>
    <w:p w:rsidR="009E23C1" w:rsidP="00C15C74" w14:paraId="36F55DAE" w14:textId="43403561">
      <w:pPr>
        <w:pStyle w:val="ListParagraph"/>
        <w:numPr>
          <w:ilvl w:val="0"/>
          <w:numId w:val="4"/>
        </w:numPr>
      </w:pPr>
      <w:r>
        <w:t xml:space="preserve">If someone is retired currently and what </w:t>
      </w:r>
      <w:r>
        <w:t>year</w:t>
      </w:r>
      <w:r>
        <w:t xml:space="preserve"> they retired (A3</w:t>
      </w:r>
      <w:r w:rsidR="006A30A6">
        <w:t xml:space="preserve"> NSCG</w:t>
      </w:r>
      <w:r w:rsidR="005201A6">
        <w:t>/</w:t>
      </w:r>
      <w:r w:rsidR="006A30A6">
        <w:t>SDR</w:t>
      </w:r>
      <w:r>
        <w:t>)</w:t>
      </w:r>
    </w:p>
    <w:p w:rsidR="005201A6" w:rsidP="00C15C74" w14:paraId="39042315" w14:textId="247EABC7">
      <w:pPr>
        <w:pStyle w:val="ListParagraph"/>
        <w:numPr>
          <w:ilvl w:val="0"/>
          <w:numId w:val="4"/>
        </w:numPr>
      </w:pPr>
      <w:r>
        <w:t>When someone last worked (A4 NSCG/SDR)</w:t>
      </w:r>
    </w:p>
    <w:p w:rsidR="00AC442E" w:rsidP="00C15C74" w14:paraId="2B97B06B" w14:textId="462FB2AB">
      <w:pPr>
        <w:pStyle w:val="ListParagraph"/>
        <w:numPr>
          <w:ilvl w:val="0"/>
          <w:numId w:val="4"/>
        </w:numPr>
      </w:pPr>
      <w:r>
        <w:t>Previous retirement</w:t>
      </w:r>
      <w:r w:rsidR="00403ACE">
        <w:t xml:space="preserve"> (</w:t>
      </w:r>
      <w:r w:rsidR="00710B6C">
        <w:t>includes mandatory, early, or voluntary)</w:t>
      </w:r>
      <w:r>
        <w:t xml:space="preserve"> but re-entered workforce</w:t>
      </w:r>
      <w:r w:rsidR="00710B6C">
        <w:t xml:space="preserve"> </w:t>
      </w:r>
      <w:r>
        <w:t>(A8</w:t>
      </w:r>
      <w:r w:rsidR="005201A6">
        <w:t xml:space="preserve"> NSCG/SDR</w:t>
      </w:r>
      <w:r>
        <w:t>)</w:t>
      </w:r>
    </w:p>
    <w:p w:rsidR="00C15C74" w:rsidP="00AC442E" w14:paraId="2716627E" w14:textId="28069B15">
      <w:pPr>
        <w:pStyle w:val="ListParagraph"/>
        <w:numPr>
          <w:ilvl w:val="0"/>
          <w:numId w:val="4"/>
        </w:numPr>
      </w:pPr>
      <w:r>
        <w:t>Why someone may be working fewer than 35 hours per week (previous or semi-retirement listed as an option)</w:t>
      </w:r>
      <w:r w:rsidR="00CC3B33">
        <w:t xml:space="preserve"> </w:t>
      </w:r>
      <w:r w:rsidR="00AC442E">
        <w:t>(A39</w:t>
      </w:r>
      <w:r w:rsidR="005201A6">
        <w:t xml:space="preserve"> NSCG/A40 SDR</w:t>
      </w:r>
      <w:r w:rsidR="00AC442E">
        <w:t>)</w:t>
      </w:r>
    </w:p>
    <w:p w:rsidR="002C6ABE" w:rsidP="002C6ABE" w14:paraId="7D26DFA4" w14:textId="0113B1B8">
      <w:pPr>
        <w:pStyle w:val="ListParagraph"/>
        <w:numPr>
          <w:ilvl w:val="0"/>
          <w:numId w:val="4"/>
        </w:numPr>
      </w:pPr>
      <w:r>
        <w:t>If a pension or retirement plan is available to respondents at their current job (A40</w:t>
      </w:r>
      <w:r w:rsidR="00AE6428">
        <w:t xml:space="preserve"> N</w:t>
      </w:r>
      <w:r w:rsidR="001117EF">
        <w:t>CSG/A41 SDR</w:t>
      </w:r>
      <w:r>
        <w:t>)</w:t>
      </w:r>
    </w:p>
    <w:p w:rsidR="00F95212" w:rsidP="002C6ABE" w14:paraId="7ED35CE7" w14:textId="37AFCD93">
      <w:pPr>
        <w:pStyle w:val="ListParagraph"/>
        <w:numPr>
          <w:ilvl w:val="0"/>
          <w:numId w:val="4"/>
        </w:numPr>
      </w:pPr>
      <w:r>
        <w:t>Why someone changed employer/job</w:t>
      </w:r>
      <w:r w:rsidR="00DC457F">
        <w:t xml:space="preserve"> (</w:t>
      </w:r>
      <w:r w:rsidR="00574EDB">
        <w:t xml:space="preserve">retirement </w:t>
      </w:r>
      <w:r w:rsidR="00DA5E8F">
        <w:t xml:space="preserve">listed </w:t>
      </w:r>
      <w:r w:rsidR="00DC457F">
        <w:t>as an option)</w:t>
      </w:r>
      <w:r w:rsidR="00574EDB">
        <w:t xml:space="preserve"> (B3</w:t>
      </w:r>
      <w:r w:rsidR="005201A6">
        <w:t xml:space="preserve"> NSCG/SDR</w:t>
      </w:r>
      <w:r w:rsidR="00574EDB">
        <w:t>)</w:t>
      </w:r>
    </w:p>
    <w:p w:rsidR="3DE557CD" w:rsidP="61376DD4" w14:paraId="14D82C95" w14:textId="19A919C8">
      <w:r>
        <w:t xml:space="preserve">Though both the </w:t>
      </w:r>
      <w:r w:rsidR="363C2D77">
        <w:t xml:space="preserve">NSCG and the SDR </w:t>
      </w:r>
      <w:r w:rsidR="4E64B934">
        <w:t xml:space="preserve">collect important </w:t>
      </w:r>
      <w:r w:rsidR="7974CAD5">
        <w:t xml:space="preserve">longitudinal </w:t>
      </w:r>
      <w:r w:rsidR="0A6DA892">
        <w:t xml:space="preserve">data on retirement, </w:t>
      </w:r>
      <w:r w:rsidR="5053615C">
        <w:t xml:space="preserve">recent trends that have </w:t>
      </w:r>
      <w:r w:rsidR="534573B7">
        <w:t xml:space="preserve">impacted how older adults move </w:t>
      </w:r>
      <w:r w:rsidR="2484DC77">
        <w:t xml:space="preserve">into </w:t>
      </w:r>
      <w:r w:rsidR="19E99FC6">
        <w:t xml:space="preserve">retirement </w:t>
      </w:r>
      <w:r w:rsidR="5B036F51">
        <w:t xml:space="preserve">necessitate additional questions that better </w:t>
      </w:r>
      <w:r w:rsidR="7A4B3786">
        <w:t>capture</w:t>
      </w:r>
      <w:r w:rsidR="7974CAD5">
        <w:t xml:space="preserve"> </w:t>
      </w:r>
      <w:r w:rsidR="7E468011">
        <w:t>emerging trends</w:t>
      </w:r>
      <w:r w:rsidR="7A4B3786">
        <w:t xml:space="preserve"> in retirement,</w:t>
      </w:r>
      <w:r w:rsidR="61A92F74">
        <w:t xml:space="preserve"> </w:t>
      </w:r>
      <w:r w:rsidR="6C446C25">
        <w:t>the factors that influence decisions about retirement</w:t>
      </w:r>
      <w:r w:rsidR="61A92F74">
        <w:t xml:space="preserve">, and retirement behaviors. </w:t>
      </w:r>
      <w:r w:rsidR="534573B7">
        <w:t xml:space="preserve"> </w:t>
      </w:r>
    </w:p>
    <w:p w:rsidR="003C0A93" w:rsidRPr="003C0A93" w:rsidP="7CAA8267" w14:paraId="00688167" w14:textId="1BC062ED">
      <w:pPr>
        <w:pStyle w:val="ListParagraph"/>
        <w:numPr>
          <w:ilvl w:val="0"/>
          <w:numId w:val="8"/>
        </w:numPr>
        <w:spacing w:after="0" w:line="240" w:lineRule="auto"/>
        <w:rPr>
          <w:rFonts w:eastAsiaTheme="minorEastAsia"/>
          <w:b/>
          <w:i/>
        </w:rPr>
      </w:pPr>
      <w:r w:rsidRPr="003C0A93">
        <w:rPr>
          <w:b/>
          <w:bCs/>
          <w:i/>
          <w:iCs/>
        </w:rPr>
        <w:t xml:space="preserve">What are the current patterns involved in retirement? What are the emerging trends?   </w:t>
      </w:r>
    </w:p>
    <w:p w:rsidR="7CAA8267" w:rsidP="7CAA8267" w14:paraId="31C8A504" w14:textId="7292A618">
      <w:pPr>
        <w:spacing w:after="0" w:line="240" w:lineRule="auto"/>
        <w:rPr>
          <w:b/>
          <w:bCs/>
          <w:i/>
          <w:iCs/>
        </w:rPr>
      </w:pPr>
    </w:p>
    <w:p w:rsidR="00403361" w:rsidRPr="00E7502F" w:rsidP="2E7C2E0C" w14:paraId="492AACB7" w14:textId="254AC848">
      <w:pPr>
        <w:spacing w:after="120" w:line="240" w:lineRule="auto"/>
        <w:rPr>
          <w:rFonts w:eastAsia="Times New Roman"/>
        </w:rPr>
      </w:pPr>
      <w:r w:rsidRPr="3632AD55">
        <w:rPr>
          <w:rFonts w:eastAsia="Times New Roman"/>
        </w:rPr>
        <w:t>Increases in life e</w:t>
      </w:r>
      <w:r w:rsidRPr="3632AD55" w:rsidR="0E14AE0F">
        <w:rPr>
          <w:rFonts w:eastAsia="Times New Roman"/>
        </w:rPr>
        <w:t>xpectancy</w:t>
      </w:r>
      <w:r w:rsidR="006A30A6">
        <w:rPr>
          <w:rFonts w:eastAsia="Times New Roman"/>
        </w:rPr>
        <w:t xml:space="preserve"> and the aging of the “baby boom” generation</w:t>
      </w:r>
      <w:r w:rsidRPr="3632AD55" w:rsidR="0E14AE0F">
        <w:rPr>
          <w:rFonts w:eastAsia="Times New Roman"/>
        </w:rPr>
        <w:t xml:space="preserve"> ha</w:t>
      </w:r>
      <w:r w:rsidR="006A30A6">
        <w:rPr>
          <w:rFonts w:eastAsia="Times New Roman"/>
        </w:rPr>
        <w:t>s</w:t>
      </w:r>
      <w:r w:rsidRPr="3632AD55" w:rsidR="0E14AE0F">
        <w:rPr>
          <w:rFonts w:eastAsia="Times New Roman"/>
        </w:rPr>
        <w:t xml:space="preserve"> resulted in</w:t>
      </w:r>
      <w:r w:rsidRPr="3632AD55" w:rsidR="62462929">
        <w:rPr>
          <w:rFonts w:eastAsia="Times New Roman"/>
        </w:rPr>
        <w:t xml:space="preserve"> a</w:t>
      </w:r>
      <w:r w:rsidR="006A30A6">
        <w:rPr>
          <w:rFonts w:eastAsia="Times New Roman"/>
        </w:rPr>
        <w:t xml:space="preserve"> large </w:t>
      </w:r>
      <w:r w:rsidRPr="2EF6E4E4" w:rsidR="4899D5B0">
        <w:rPr>
          <w:rFonts w:eastAsia="Times New Roman"/>
        </w:rPr>
        <w:t>increase</w:t>
      </w:r>
      <w:r w:rsidRPr="4A8AFF51" w:rsidR="4899D5B0">
        <w:rPr>
          <w:rFonts w:eastAsia="Times New Roman"/>
        </w:rPr>
        <w:t xml:space="preserve"> in </w:t>
      </w:r>
      <w:r w:rsidRPr="6DDD1558" w:rsidR="4899D5B0">
        <w:rPr>
          <w:rFonts w:eastAsia="Times New Roman"/>
        </w:rPr>
        <w:t xml:space="preserve">the </w:t>
      </w:r>
      <w:r w:rsidRPr="3632AD55" w:rsidR="62462929">
        <w:rPr>
          <w:rFonts w:eastAsia="Times New Roman"/>
        </w:rPr>
        <w:t>p</w:t>
      </w:r>
      <w:r w:rsidRPr="3632AD55" w:rsidR="3632AD55">
        <w:rPr>
          <w:rFonts w:eastAsia="Times New Roman"/>
        </w:rPr>
        <w:t>opulation</w:t>
      </w:r>
      <w:r w:rsidRPr="7C3DA8EC" w:rsidR="4899D5B0">
        <w:rPr>
          <w:rFonts w:eastAsia="Times New Roman"/>
        </w:rPr>
        <w:t xml:space="preserve"> of older </w:t>
      </w:r>
      <w:r w:rsidRPr="7F2FBB47" w:rsidR="4899D5B0">
        <w:rPr>
          <w:rFonts w:eastAsia="Times New Roman"/>
        </w:rPr>
        <w:t>adults</w:t>
      </w:r>
      <w:r w:rsidRPr="7F2FBB47" w:rsidR="5E349122">
        <w:rPr>
          <w:rFonts w:eastAsia="Times New Roman"/>
        </w:rPr>
        <w:t>.</w:t>
      </w:r>
      <w:r w:rsidRPr="3632AD55" w:rsidR="3632AD55">
        <w:rPr>
          <w:rFonts w:eastAsia="Times New Roman"/>
        </w:rPr>
        <w:t xml:space="preserve"> </w:t>
      </w:r>
      <w:r w:rsidRPr="5B83DD0D" w:rsidR="3632AD55">
        <w:rPr>
          <w:rFonts w:eastAsia="Times New Roman"/>
        </w:rPr>
        <w:t>Though</w:t>
      </w:r>
      <w:r w:rsidRPr="53FA66D9" w:rsidR="3632AD55">
        <w:rPr>
          <w:rFonts w:eastAsia="Times New Roman"/>
        </w:rPr>
        <w:t xml:space="preserve"> people are also working longer</w:t>
      </w:r>
      <w:r w:rsidRPr="210CA57C" w:rsidR="3632AD55">
        <w:rPr>
          <w:rFonts w:eastAsia="Times New Roman"/>
        </w:rPr>
        <w:t xml:space="preserve">, </w:t>
      </w:r>
      <w:r w:rsidRPr="759B10F2" w:rsidR="5E349122">
        <w:rPr>
          <w:rFonts w:eastAsia="Times New Roman"/>
        </w:rPr>
        <w:t>this</w:t>
      </w:r>
      <w:r w:rsidRPr="724C0E3B" w:rsidR="3632AD55">
        <w:rPr>
          <w:rFonts w:eastAsia="Times New Roman"/>
        </w:rPr>
        <w:t xml:space="preserve"> </w:t>
      </w:r>
      <w:r w:rsidRPr="7556DD57" w:rsidR="68C3DA21">
        <w:rPr>
          <w:rFonts w:eastAsia="Times New Roman"/>
        </w:rPr>
        <w:t xml:space="preserve">population </w:t>
      </w:r>
      <w:r w:rsidRPr="274DBA8E" w:rsidR="5E349122">
        <w:rPr>
          <w:rFonts w:eastAsia="Times New Roman"/>
        </w:rPr>
        <w:t>increase</w:t>
      </w:r>
      <w:r w:rsidRPr="00ACA1D0" w:rsidR="3632AD55">
        <w:rPr>
          <w:rFonts w:eastAsia="Times New Roman"/>
        </w:rPr>
        <w:t xml:space="preserve"> </w:t>
      </w:r>
      <w:r w:rsidRPr="55888838" w:rsidR="42D32BEA">
        <w:rPr>
          <w:rFonts w:eastAsia="Times New Roman"/>
        </w:rPr>
        <w:t xml:space="preserve">of </w:t>
      </w:r>
      <w:r w:rsidRPr="55888838" w:rsidR="42D32BEA">
        <w:rPr>
          <w:rFonts w:eastAsia="Times New Roman"/>
        </w:rPr>
        <w:t xml:space="preserve">older </w:t>
      </w:r>
      <w:r w:rsidRPr="76425417" w:rsidR="42D32BEA">
        <w:rPr>
          <w:rFonts w:eastAsia="Times New Roman"/>
        </w:rPr>
        <w:t>adults</w:t>
      </w:r>
      <w:r w:rsidRPr="55888838" w:rsidR="68C3DA21">
        <w:rPr>
          <w:rFonts w:eastAsia="Times New Roman"/>
        </w:rPr>
        <w:t xml:space="preserve"> </w:t>
      </w:r>
      <w:r w:rsidRPr="4EAD4690" w:rsidR="3632AD55">
        <w:rPr>
          <w:rFonts w:eastAsia="Times New Roman"/>
        </w:rPr>
        <w:t>has caused</w:t>
      </w:r>
      <w:r w:rsidRPr="3365DDC7" w:rsidR="3632AD55">
        <w:rPr>
          <w:rFonts w:eastAsia="Times New Roman"/>
        </w:rPr>
        <w:t xml:space="preserve"> </w:t>
      </w:r>
      <w:r w:rsidRPr="4B497295" w:rsidR="3632AD55">
        <w:rPr>
          <w:rFonts w:eastAsia="Times New Roman"/>
        </w:rPr>
        <w:t>higher numbers</w:t>
      </w:r>
      <w:r w:rsidRPr="04A54687" w:rsidR="3632AD55">
        <w:rPr>
          <w:rFonts w:eastAsia="Times New Roman"/>
        </w:rPr>
        <w:t xml:space="preserve"> </w:t>
      </w:r>
      <w:r w:rsidRPr="59AA0629" w:rsidR="3632AD55">
        <w:rPr>
          <w:rFonts w:eastAsia="Times New Roman"/>
        </w:rPr>
        <w:t xml:space="preserve">of retirees </w:t>
      </w:r>
      <w:r w:rsidRPr="7CFC1C30" w:rsidR="3632AD55">
        <w:rPr>
          <w:rFonts w:eastAsia="Times New Roman"/>
        </w:rPr>
        <w:t xml:space="preserve">than in </w:t>
      </w:r>
      <w:r w:rsidRPr="394A027D" w:rsidR="3632AD55">
        <w:rPr>
          <w:rFonts w:eastAsia="Times New Roman"/>
        </w:rPr>
        <w:t>previous generations</w:t>
      </w:r>
      <w:r w:rsidRPr="5B83DD0D" w:rsidR="3632AD55">
        <w:rPr>
          <w:rFonts w:eastAsia="Times New Roman"/>
        </w:rPr>
        <w:t xml:space="preserve">. </w:t>
      </w:r>
      <w:r w:rsidRPr="76425417" w:rsidR="68C3DA21">
        <w:rPr>
          <w:rFonts w:eastAsia="Times New Roman"/>
        </w:rPr>
        <w:t>In the U</w:t>
      </w:r>
      <w:r w:rsidR="00FA7653">
        <w:rPr>
          <w:rFonts w:eastAsia="Times New Roman"/>
        </w:rPr>
        <w:t>nited States</w:t>
      </w:r>
      <w:r w:rsidRPr="50D505A0" w:rsidR="427B75B6">
        <w:rPr>
          <w:rFonts w:eastAsia="Times New Roman"/>
        </w:rPr>
        <w:t>,</w:t>
      </w:r>
      <w:r w:rsidRPr="76425417" w:rsidR="68C3DA21">
        <w:rPr>
          <w:rFonts w:eastAsia="Times New Roman"/>
        </w:rPr>
        <w:t xml:space="preserve"> the </w:t>
      </w:r>
      <w:r w:rsidR="00B36A51">
        <w:rPr>
          <w:rFonts w:eastAsia="Times New Roman"/>
        </w:rPr>
        <w:t>older adults are</w:t>
      </w:r>
      <w:r w:rsidRPr="1B6E4103" w:rsidR="68C3DA21">
        <w:rPr>
          <w:rFonts w:eastAsia="Times New Roman"/>
        </w:rPr>
        <w:t xml:space="preserve"> </w:t>
      </w:r>
      <w:r w:rsidRPr="37A11A92" w:rsidR="68C3DA21">
        <w:rPr>
          <w:rFonts w:eastAsia="Times New Roman"/>
        </w:rPr>
        <w:t>retiring at the “</w:t>
      </w:r>
      <w:r w:rsidRPr="0FFFBFCA" w:rsidR="68C3DA21">
        <w:rPr>
          <w:rFonts w:eastAsia="Times New Roman"/>
        </w:rPr>
        <w:t xml:space="preserve">astounding rate </w:t>
      </w:r>
      <w:r w:rsidRPr="4C4DA616" w:rsidR="68C3DA21">
        <w:rPr>
          <w:rFonts w:eastAsia="Times New Roman"/>
        </w:rPr>
        <w:t xml:space="preserve">of </w:t>
      </w:r>
      <w:r w:rsidRPr="41B26965" w:rsidR="68C3DA21">
        <w:rPr>
          <w:rFonts w:eastAsia="Times New Roman"/>
        </w:rPr>
        <w:t>10,000</w:t>
      </w:r>
      <w:r w:rsidRPr="1117FB41" w:rsidR="68C3DA21">
        <w:rPr>
          <w:rFonts w:eastAsia="Times New Roman"/>
        </w:rPr>
        <w:t xml:space="preserve"> </w:t>
      </w:r>
      <w:r w:rsidRPr="40DF24DD" w:rsidR="68C3DA21">
        <w:rPr>
          <w:rFonts w:eastAsia="Times New Roman"/>
        </w:rPr>
        <w:t xml:space="preserve">people </w:t>
      </w:r>
      <w:r w:rsidRPr="7D2D0B29" w:rsidR="68C3DA21">
        <w:rPr>
          <w:rFonts w:eastAsia="Times New Roman"/>
        </w:rPr>
        <w:t>per day</w:t>
      </w:r>
      <w:r w:rsidRPr="4B4A3BE3" w:rsidR="68C3DA21">
        <w:rPr>
          <w:rFonts w:eastAsia="Times New Roman"/>
        </w:rPr>
        <w:t>”</w:t>
      </w:r>
      <w:r w:rsidRPr="7291CE78" w:rsidR="68C3DA21">
        <w:rPr>
          <w:rFonts w:eastAsia="Times New Roman"/>
        </w:rPr>
        <w:t xml:space="preserve"> </w:t>
      </w:r>
      <w:r w:rsidR="00A95691">
        <w:rPr>
          <w:rFonts w:eastAsia="Times New Roman"/>
        </w:rPr>
        <w:t>(</w:t>
      </w:r>
      <w:r w:rsidRPr="2FCC150D" w:rsidR="0FE51F2E">
        <w:rPr>
          <w:rFonts w:eastAsiaTheme="minorEastAsia"/>
        </w:rPr>
        <w:t>H</w:t>
      </w:r>
      <w:r w:rsidR="006E1F33">
        <w:rPr>
          <w:rFonts w:eastAsiaTheme="minorEastAsia"/>
        </w:rPr>
        <w:t>ealth and Retirement Study (HRS)</w:t>
      </w:r>
      <w:r w:rsidRPr="2FCC150D" w:rsidR="0FE51F2E">
        <w:rPr>
          <w:rFonts w:eastAsiaTheme="minorEastAsia"/>
        </w:rPr>
        <w:t xml:space="preserve">, </w:t>
      </w:r>
      <w:r w:rsidRPr="2FCC150D" w:rsidR="468D646C">
        <w:rPr>
          <w:rFonts w:eastAsiaTheme="minorEastAsia"/>
        </w:rPr>
        <w:t>2017</w:t>
      </w:r>
      <w:r w:rsidRPr="2FCC150D" w:rsidR="0ECCD443">
        <w:rPr>
          <w:rFonts w:eastAsia="Times New Roman"/>
        </w:rPr>
        <w:t xml:space="preserve">, </w:t>
      </w:r>
      <w:r w:rsidRPr="2FCC150D" w:rsidR="3E75EFEA">
        <w:rPr>
          <w:rFonts w:eastAsia="Times New Roman"/>
        </w:rPr>
        <w:t>p.</w:t>
      </w:r>
      <w:r w:rsidRPr="00A95691" w:rsidR="68C3DA21">
        <w:rPr>
          <w:rFonts w:eastAsia="Times New Roman"/>
        </w:rPr>
        <w:t xml:space="preserve"> 8).</w:t>
      </w:r>
      <w:r w:rsidRPr="7718C0C8" w:rsidR="68C3DA21">
        <w:rPr>
          <w:rFonts w:eastAsia="Times New Roman"/>
        </w:rPr>
        <w:t xml:space="preserve"> </w:t>
      </w:r>
      <w:r w:rsidRPr="19A3DF89" w:rsidR="3632AD55">
        <w:rPr>
          <w:rFonts w:eastAsia="Times New Roman"/>
        </w:rPr>
        <w:t xml:space="preserve">In addition to the sheer number of retirees, the </w:t>
      </w:r>
      <w:r w:rsidRPr="1579DD95" w:rsidR="3632AD55">
        <w:rPr>
          <w:rFonts w:eastAsia="Times New Roman"/>
        </w:rPr>
        <w:t xml:space="preserve">multiplicity of pathways to </w:t>
      </w:r>
      <w:r w:rsidRPr="5C1E09A3" w:rsidR="3632AD55">
        <w:rPr>
          <w:rFonts w:eastAsia="Times New Roman"/>
        </w:rPr>
        <w:t xml:space="preserve">retirement </w:t>
      </w:r>
      <w:r w:rsidRPr="28A65A68" w:rsidR="3632AD55">
        <w:rPr>
          <w:rFonts w:eastAsia="Times New Roman"/>
        </w:rPr>
        <w:t xml:space="preserve">and </w:t>
      </w:r>
      <w:r w:rsidRPr="5AB161D3" w:rsidR="68C3DA21">
        <w:rPr>
          <w:rFonts w:eastAsia="Times New Roman"/>
        </w:rPr>
        <w:t xml:space="preserve">important </w:t>
      </w:r>
      <w:r w:rsidRPr="7E0377DA" w:rsidR="68C3DA21">
        <w:rPr>
          <w:rFonts w:eastAsia="Times New Roman"/>
        </w:rPr>
        <w:t xml:space="preserve">differences </w:t>
      </w:r>
      <w:r w:rsidRPr="3A515E27" w:rsidR="68C3DA21">
        <w:rPr>
          <w:rFonts w:eastAsia="Times New Roman"/>
        </w:rPr>
        <w:t xml:space="preserve">in </w:t>
      </w:r>
      <w:r w:rsidRPr="7E0377DA" w:rsidR="68C3DA21">
        <w:rPr>
          <w:rFonts w:eastAsia="Times New Roman"/>
        </w:rPr>
        <w:t>how</w:t>
      </w:r>
      <w:r w:rsidRPr="28A65A68" w:rsidR="3632AD55">
        <w:rPr>
          <w:rFonts w:eastAsia="Times New Roman"/>
        </w:rPr>
        <w:t xml:space="preserve"> </w:t>
      </w:r>
      <w:r w:rsidRPr="4800E790" w:rsidR="3632AD55">
        <w:rPr>
          <w:rFonts w:eastAsiaTheme="minorEastAsia"/>
        </w:rPr>
        <w:t>“</w:t>
      </w:r>
      <w:r w:rsidRPr="4800E790" w:rsidR="0FF995DD">
        <w:rPr>
          <w:rFonts w:eastAsiaTheme="minorEastAsia"/>
        </w:rPr>
        <w:t xml:space="preserve">full </w:t>
      </w:r>
      <w:r w:rsidRPr="4800E790" w:rsidR="3632AD55">
        <w:rPr>
          <w:rFonts w:eastAsiaTheme="minorEastAsia"/>
        </w:rPr>
        <w:t>r</w:t>
      </w:r>
      <w:r w:rsidRPr="6F4A8676" w:rsidR="3632AD55">
        <w:rPr>
          <w:rFonts w:eastAsia="Times New Roman"/>
        </w:rPr>
        <w:t xml:space="preserve">etirement” </w:t>
      </w:r>
      <w:r w:rsidRPr="4800E790" w:rsidR="0FF995DD">
        <w:rPr>
          <w:rFonts w:eastAsia="Times New Roman"/>
        </w:rPr>
        <w:t>and forms of</w:t>
      </w:r>
      <w:r w:rsidRPr="6F4A8676" w:rsidR="3632AD55">
        <w:rPr>
          <w:rFonts w:eastAsia="Times New Roman"/>
        </w:rPr>
        <w:t xml:space="preserve"> “semi-</w:t>
      </w:r>
      <w:r w:rsidRPr="64AF49C5" w:rsidR="3632AD55">
        <w:rPr>
          <w:rFonts w:eastAsia="Times New Roman"/>
        </w:rPr>
        <w:t xml:space="preserve">retirement” </w:t>
      </w:r>
      <w:r w:rsidRPr="6F26AD02" w:rsidR="4EB7DDAF">
        <w:rPr>
          <w:rFonts w:eastAsia="Times New Roman"/>
        </w:rPr>
        <w:t>are</w:t>
      </w:r>
      <w:r w:rsidRPr="08015FCD" w:rsidR="3632AD55">
        <w:rPr>
          <w:rFonts w:eastAsia="Times New Roman"/>
        </w:rPr>
        <w:t xml:space="preserve"> </w:t>
      </w:r>
      <w:r w:rsidRPr="30645602" w:rsidR="3632AD55">
        <w:rPr>
          <w:rFonts w:eastAsia="Times New Roman"/>
        </w:rPr>
        <w:t xml:space="preserve">experienced </w:t>
      </w:r>
      <w:r w:rsidRPr="24F5D4C9" w:rsidR="3632AD55">
        <w:rPr>
          <w:rFonts w:eastAsia="Times New Roman"/>
        </w:rPr>
        <w:t xml:space="preserve">creates </w:t>
      </w:r>
      <w:r w:rsidRPr="5005E66A" w:rsidR="6B1C8D5C">
        <w:rPr>
          <w:rFonts w:eastAsia="Times New Roman"/>
        </w:rPr>
        <w:t xml:space="preserve">a need for more robust data on </w:t>
      </w:r>
      <w:r w:rsidRPr="21454F2A" w:rsidR="6B1C8D5C">
        <w:rPr>
          <w:rFonts w:eastAsia="Times New Roman"/>
        </w:rPr>
        <w:t>retirement</w:t>
      </w:r>
      <w:r w:rsidR="00B36A51">
        <w:rPr>
          <w:rFonts w:eastAsia="Times New Roman"/>
        </w:rPr>
        <w:t xml:space="preserve"> from the labor force</w:t>
      </w:r>
      <w:r w:rsidRPr="5D933576" w:rsidR="6B1C8D5C">
        <w:rPr>
          <w:rFonts w:eastAsia="Times New Roman"/>
        </w:rPr>
        <w:t xml:space="preserve">. </w:t>
      </w:r>
      <w:r w:rsidRPr="297AC348" w:rsidR="6B1C8D5C">
        <w:rPr>
          <w:rFonts w:eastAsia="Times New Roman"/>
        </w:rPr>
        <w:t xml:space="preserve">For most, </w:t>
      </w:r>
      <w:r w:rsidRPr="151656DC" w:rsidR="6B1C8D5C">
        <w:rPr>
          <w:rFonts w:eastAsia="Times New Roman"/>
        </w:rPr>
        <w:t>a</w:t>
      </w:r>
      <w:r w:rsidRPr="7B13F43A" w:rsidR="6B1C8D5C">
        <w:rPr>
          <w:rFonts w:eastAsia="Times New Roman"/>
        </w:rPr>
        <w:t xml:space="preserve"> linear</w:t>
      </w:r>
      <w:r w:rsidRPr="415E5816" w:rsidR="6B1C8D5C">
        <w:rPr>
          <w:rFonts w:eastAsia="Times New Roman"/>
        </w:rPr>
        <w:t xml:space="preserve"> </w:t>
      </w:r>
      <w:r w:rsidRPr="4FBEEBAA" w:rsidR="6B1C8D5C">
        <w:rPr>
          <w:rFonts w:eastAsia="Times New Roman"/>
        </w:rPr>
        <w:t xml:space="preserve">process </w:t>
      </w:r>
      <w:r w:rsidR="00B81CCF">
        <w:rPr>
          <w:rFonts w:eastAsia="Times New Roman"/>
        </w:rPr>
        <w:t xml:space="preserve">in </w:t>
      </w:r>
      <w:r w:rsidRPr="6F26AD02" w:rsidR="641B5285">
        <w:rPr>
          <w:rFonts w:eastAsia="Times New Roman"/>
        </w:rPr>
        <w:t>which</w:t>
      </w:r>
      <w:r w:rsidRPr="4FBEEBAA" w:rsidR="6B1C8D5C">
        <w:rPr>
          <w:rFonts w:eastAsia="Times New Roman"/>
        </w:rPr>
        <w:t xml:space="preserve"> </w:t>
      </w:r>
      <w:r w:rsidRPr="24355DB4" w:rsidR="6B1C8D5C">
        <w:rPr>
          <w:rFonts w:eastAsia="Times New Roman"/>
        </w:rPr>
        <w:t xml:space="preserve">one </w:t>
      </w:r>
      <w:r w:rsidRPr="752FCF84" w:rsidR="6B1C8D5C">
        <w:rPr>
          <w:rFonts w:eastAsia="Times New Roman"/>
        </w:rPr>
        <w:t xml:space="preserve">moves from </w:t>
      </w:r>
      <w:r w:rsidRPr="1881E58C" w:rsidR="6B1C8D5C">
        <w:rPr>
          <w:rFonts w:eastAsia="Times New Roman"/>
        </w:rPr>
        <w:t>full</w:t>
      </w:r>
      <w:r w:rsidR="00B36A51">
        <w:rPr>
          <w:rFonts w:eastAsia="Times New Roman"/>
        </w:rPr>
        <w:t>-time</w:t>
      </w:r>
      <w:r w:rsidRPr="1881E58C" w:rsidR="6B1C8D5C">
        <w:rPr>
          <w:rFonts w:eastAsia="Times New Roman"/>
        </w:rPr>
        <w:t xml:space="preserve"> employment </w:t>
      </w:r>
      <w:r w:rsidRPr="260F3498" w:rsidR="6B1C8D5C">
        <w:rPr>
          <w:rFonts w:eastAsia="Times New Roman"/>
        </w:rPr>
        <w:t>to full</w:t>
      </w:r>
      <w:r w:rsidR="00B36A51">
        <w:rPr>
          <w:rFonts w:eastAsia="Times New Roman"/>
        </w:rPr>
        <w:t>-time</w:t>
      </w:r>
      <w:r w:rsidRPr="260F3498" w:rsidR="6B1C8D5C">
        <w:rPr>
          <w:rFonts w:eastAsia="Times New Roman"/>
        </w:rPr>
        <w:t xml:space="preserve"> retirement </w:t>
      </w:r>
      <w:r w:rsidRPr="12F78909" w:rsidR="6B1C8D5C">
        <w:rPr>
          <w:rFonts w:eastAsia="Times New Roman"/>
        </w:rPr>
        <w:t xml:space="preserve">is no longer </w:t>
      </w:r>
      <w:r w:rsidRPr="6436F1C8" w:rsidR="6B1C8D5C">
        <w:rPr>
          <w:rFonts w:eastAsia="Times New Roman"/>
        </w:rPr>
        <w:t xml:space="preserve">relevant. </w:t>
      </w:r>
      <w:r w:rsidRPr="4800E790" w:rsidR="0259F2EE">
        <w:rPr>
          <w:rFonts w:eastAsia="Times New Roman"/>
        </w:rPr>
        <w:t xml:space="preserve">Instead, retirement </w:t>
      </w:r>
      <w:r w:rsidRPr="4800E790" w:rsidR="59C0D2B6">
        <w:rPr>
          <w:rFonts w:eastAsia="Times New Roman"/>
        </w:rPr>
        <w:t xml:space="preserve">is viewed as a process and </w:t>
      </w:r>
      <w:r w:rsidRPr="4800E790" w:rsidR="0259F2EE">
        <w:rPr>
          <w:rFonts w:eastAsia="Times New Roman"/>
        </w:rPr>
        <w:t>can take many paths (</w:t>
      </w:r>
      <w:r w:rsidRPr="2FCC150D" w:rsidR="4BBBC8C6">
        <w:rPr>
          <w:rFonts w:eastAsiaTheme="minorEastAsia"/>
        </w:rPr>
        <w:t xml:space="preserve">HRS, </w:t>
      </w:r>
      <w:r w:rsidRPr="2FCC150D" w:rsidR="5F0E3268">
        <w:rPr>
          <w:rFonts w:eastAsiaTheme="minorEastAsia"/>
        </w:rPr>
        <w:t>2017</w:t>
      </w:r>
      <w:r w:rsidRPr="2FCC150D" w:rsidR="2CB67E0E">
        <w:rPr>
          <w:rFonts w:eastAsia="Times New Roman"/>
        </w:rPr>
        <w:t xml:space="preserve">). </w:t>
      </w:r>
      <w:r w:rsidR="006C28DD">
        <w:rPr>
          <w:rFonts w:eastAsia="Times New Roman"/>
        </w:rPr>
        <w:t xml:space="preserve">These </w:t>
      </w:r>
      <w:r w:rsidR="00326759">
        <w:rPr>
          <w:rFonts w:eastAsiaTheme="minorEastAsia"/>
        </w:rPr>
        <w:t>different</w:t>
      </w:r>
      <w:r w:rsidRPr="6C8F19F8" w:rsidR="6B1C8D5C">
        <w:rPr>
          <w:rFonts w:eastAsiaTheme="minorEastAsia"/>
        </w:rPr>
        <w:t xml:space="preserve"> forms of retirement are discussed below. </w:t>
      </w:r>
      <w:r w:rsidRPr="5F634DD4" w:rsidR="6B1C8D5C">
        <w:rPr>
          <w:rFonts w:eastAsia="Times New Roman"/>
        </w:rPr>
        <w:t xml:space="preserve"> </w:t>
      </w:r>
    </w:p>
    <w:p w:rsidR="00637E5A" w:rsidP="2E7C2E0C" w14:paraId="44E38B0E" w14:textId="5E283FF6">
      <w:pPr>
        <w:spacing w:after="120" w:line="240" w:lineRule="auto"/>
        <w:rPr>
          <w:rFonts w:eastAsia="Times New Roman"/>
          <w:b/>
        </w:rPr>
      </w:pPr>
      <w:r w:rsidRPr="7CAA8267">
        <w:rPr>
          <w:rFonts w:eastAsia="Times New Roman"/>
          <w:b/>
          <w:bCs/>
        </w:rPr>
        <w:t xml:space="preserve">2.1 </w:t>
      </w:r>
      <w:r w:rsidRPr="078DCF72">
        <w:rPr>
          <w:rFonts w:eastAsia="Times New Roman"/>
          <w:b/>
        </w:rPr>
        <w:t>Mandatory Retirement</w:t>
      </w:r>
    </w:p>
    <w:p w:rsidR="00E821C2" w:rsidRPr="003F7192" w:rsidP="078DCF72" w14:paraId="4C449842" w14:textId="64E15ACB">
      <w:pPr>
        <w:spacing w:after="120" w:line="240" w:lineRule="auto"/>
        <w:rPr>
          <w:rFonts w:eastAsia="Times New Roman"/>
        </w:rPr>
      </w:pPr>
      <w:r w:rsidRPr="00E821C2">
        <w:rPr>
          <w:rFonts w:eastAsia="Times New Roman"/>
        </w:rPr>
        <w:t xml:space="preserve">Mandatory retirement </w:t>
      </w:r>
      <w:r w:rsidR="002E32D7">
        <w:rPr>
          <w:rFonts w:eastAsia="Times New Roman"/>
        </w:rPr>
        <w:t xml:space="preserve">is a situation </w:t>
      </w:r>
      <w:r w:rsidR="00E61A0B">
        <w:rPr>
          <w:rFonts w:eastAsia="Times New Roman"/>
        </w:rPr>
        <w:t xml:space="preserve">in which an older worker is forced to leave </w:t>
      </w:r>
      <w:r w:rsidR="008004D0">
        <w:rPr>
          <w:rFonts w:eastAsia="Times New Roman"/>
        </w:rPr>
        <w:t>their job at a particular age</w:t>
      </w:r>
      <w:r w:rsidR="00DB6286">
        <w:rPr>
          <w:rFonts w:eastAsia="Times New Roman"/>
        </w:rPr>
        <w:t xml:space="preserve"> because </w:t>
      </w:r>
      <w:r w:rsidR="00042A55">
        <w:rPr>
          <w:rFonts w:eastAsia="Times New Roman"/>
        </w:rPr>
        <w:t xml:space="preserve">of law or company policy (Cambridge, 2020). </w:t>
      </w:r>
      <w:r w:rsidR="00930127">
        <w:rPr>
          <w:rFonts w:eastAsia="Times New Roman"/>
        </w:rPr>
        <w:t>Although this practice was more common in th</w:t>
      </w:r>
      <w:r w:rsidR="00C6094A">
        <w:rPr>
          <w:rFonts w:eastAsia="Times New Roman"/>
        </w:rPr>
        <w:t xml:space="preserve">e </w:t>
      </w:r>
      <w:r w:rsidR="003967D7">
        <w:rPr>
          <w:rFonts w:eastAsia="Times New Roman"/>
        </w:rPr>
        <w:t>1980s and earlier, most cases of mandatory retirement are illegal toda</w:t>
      </w:r>
      <w:r w:rsidR="008D6687">
        <w:rPr>
          <w:rFonts w:eastAsia="Times New Roman"/>
        </w:rPr>
        <w:t>y due to the Age Discrimination in Employment</w:t>
      </w:r>
      <w:r w:rsidR="00BF79FA">
        <w:rPr>
          <w:rFonts w:eastAsia="Times New Roman"/>
        </w:rPr>
        <w:t xml:space="preserve"> Amendments o</w:t>
      </w:r>
      <w:r w:rsidR="001322A5">
        <w:rPr>
          <w:rFonts w:eastAsia="Times New Roman"/>
        </w:rPr>
        <w:t>f 1986</w:t>
      </w:r>
      <w:r w:rsidR="00BF79FA">
        <w:rPr>
          <w:rFonts w:eastAsia="Times New Roman"/>
        </w:rPr>
        <w:t xml:space="preserve"> </w:t>
      </w:r>
      <w:r w:rsidR="009F2B2F">
        <w:rPr>
          <w:rFonts w:eastAsia="Times New Roman"/>
        </w:rPr>
        <w:t>(</w:t>
      </w:r>
      <w:r w:rsidRPr="006A395E" w:rsidR="0034705E">
        <w:t>99th Congress</w:t>
      </w:r>
      <w:r w:rsidR="009F2B2F">
        <w:t>, 1986)</w:t>
      </w:r>
      <w:r w:rsidR="005F12AC">
        <w:rPr>
          <w:rFonts w:eastAsia="Times New Roman"/>
        </w:rPr>
        <w:t xml:space="preserve">. </w:t>
      </w:r>
      <w:r w:rsidR="004B5AAC">
        <w:rPr>
          <w:rFonts w:eastAsia="Times New Roman"/>
        </w:rPr>
        <w:t>Legal</w:t>
      </w:r>
      <w:r w:rsidRPr="4800E790" w:rsidR="20664671">
        <w:rPr>
          <w:rFonts w:eastAsia="Times New Roman"/>
        </w:rPr>
        <w:t>,</w:t>
      </w:r>
      <w:r w:rsidR="00173B36">
        <w:rPr>
          <w:rFonts w:eastAsia="Times New Roman"/>
        </w:rPr>
        <w:t xml:space="preserve"> </w:t>
      </w:r>
      <w:r w:rsidR="00A85268">
        <w:rPr>
          <w:rFonts w:eastAsia="Times New Roman"/>
        </w:rPr>
        <w:t xml:space="preserve">mandatory retirement may be found in professions such as </w:t>
      </w:r>
      <w:r w:rsidR="00D74D3B">
        <w:rPr>
          <w:rFonts w:eastAsia="Times New Roman"/>
        </w:rPr>
        <w:t>military service, l</w:t>
      </w:r>
      <w:r w:rsidR="00A85268">
        <w:rPr>
          <w:rFonts w:eastAsia="Times New Roman"/>
        </w:rPr>
        <w:t xml:space="preserve">aw enforcement, </w:t>
      </w:r>
      <w:r w:rsidR="006A2C3C">
        <w:rPr>
          <w:rFonts w:eastAsia="Times New Roman"/>
        </w:rPr>
        <w:t xml:space="preserve">air traffic controllers </w:t>
      </w:r>
      <w:r w:rsidRPr="00E7502F" w:rsidR="006A2C3C">
        <w:rPr>
          <w:rFonts w:eastAsia="Times New Roman"/>
        </w:rPr>
        <w:t xml:space="preserve">and </w:t>
      </w:r>
      <w:r w:rsidRPr="00E7502F" w:rsidR="00A01065">
        <w:rPr>
          <w:rFonts w:eastAsia="Times New Roman"/>
        </w:rPr>
        <w:t xml:space="preserve">pilots, </w:t>
      </w:r>
      <w:r w:rsidRPr="00E7502F" w:rsidR="00DB38C3">
        <w:rPr>
          <w:rFonts w:eastAsia="Times New Roman"/>
        </w:rPr>
        <w:t>and even accounting firms</w:t>
      </w:r>
      <w:r w:rsidRPr="00E7502F" w:rsidR="005F12AC">
        <w:rPr>
          <w:rFonts w:eastAsia="Times New Roman"/>
        </w:rPr>
        <w:t xml:space="preserve"> (Hannon, 2015). </w:t>
      </w:r>
      <w:r w:rsidRPr="00E7502F" w:rsidR="00B16DA6">
        <w:rPr>
          <w:rFonts w:eastAsia="Times New Roman"/>
        </w:rPr>
        <w:t xml:space="preserve">For example, </w:t>
      </w:r>
      <w:r w:rsidRPr="00E7502F" w:rsidR="00716DE3">
        <w:rPr>
          <w:rFonts w:eastAsia="Times New Roman"/>
        </w:rPr>
        <w:t xml:space="preserve">pilots cannot fly commercially after their </w:t>
      </w:r>
      <w:r w:rsidRPr="00E7502F" w:rsidR="00CB589E">
        <w:rPr>
          <w:rFonts w:eastAsia="Times New Roman"/>
        </w:rPr>
        <w:t>65</w:t>
      </w:r>
      <w:r w:rsidRPr="00E7502F" w:rsidR="00CB589E">
        <w:rPr>
          <w:rFonts w:eastAsia="Times New Roman"/>
          <w:vertAlign w:val="superscript"/>
        </w:rPr>
        <w:t>th</w:t>
      </w:r>
      <w:r w:rsidRPr="00E7502F" w:rsidR="00CB589E">
        <w:rPr>
          <w:rFonts w:eastAsia="Times New Roman"/>
        </w:rPr>
        <w:t xml:space="preserve"> birthday</w:t>
      </w:r>
      <w:r w:rsidRPr="00E7502F" w:rsidR="00E80E51">
        <w:rPr>
          <w:rFonts w:eastAsia="Times New Roman"/>
        </w:rPr>
        <w:t xml:space="preserve"> (Federal Aviation Agency, 2009)</w:t>
      </w:r>
      <w:r w:rsidRPr="00E7502F" w:rsidR="00CB589E">
        <w:rPr>
          <w:rFonts w:eastAsia="Times New Roman"/>
        </w:rPr>
        <w:t xml:space="preserve">. </w:t>
      </w:r>
      <w:r w:rsidRPr="00E7502F" w:rsidR="004B6AE0">
        <w:rPr>
          <w:rFonts w:eastAsia="Times New Roman"/>
        </w:rPr>
        <w:t xml:space="preserve">Regular commissioned officers </w:t>
      </w:r>
      <w:r w:rsidRPr="00E7502F" w:rsidR="00A82B12">
        <w:rPr>
          <w:rFonts w:eastAsia="Times New Roman"/>
        </w:rPr>
        <w:t xml:space="preserve">serving in a grade </w:t>
      </w:r>
      <w:r w:rsidRPr="00E7502F" w:rsidR="0055233A">
        <w:rPr>
          <w:rFonts w:eastAsia="Times New Roman"/>
        </w:rPr>
        <w:t>below</w:t>
      </w:r>
      <w:r w:rsidRPr="00E7502F" w:rsidR="00A82B12">
        <w:rPr>
          <w:rFonts w:eastAsia="Times New Roman"/>
        </w:rPr>
        <w:t xml:space="preserve"> </w:t>
      </w:r>
      <w:r w:rsidRPr="00E7502F" w:rsidR="0055233A">
        <w:rPr>
          <w:rFonts w:eastAsia="Times New Roman"/>
        </w:rPr>
        <w:t>brigadier</w:t>
      </w:r>
      <w:r w:rsidRPr="00E7502F" w:rsidR="00A82B12">
        <w:rPr>
          <w:rFonts w:eastAsia="Times New Roman"/>
        </w:rPr>
        <w:t xml:space="preserve"> general or rear admiral</w:t>
      </w:r>
      <w:r w:rsidRPr="00E7502F" w:rsidR="0055233A">
        <w:rPr>
          <w:rFonts w:eastAsia="Times New Roman"/>
        </w:rPr>
        <w:t xml:space="preserve"> mus</w:t>
      </w:r>
      <w:r w:rsidRPr="00E7502F" w:rsidR="003817A4">
        <w:rPr>
          <w:rFonts w:eastAsia="Times New Roman"/>
        </w:rPr>
        <w:t xml:space="preserve">t retire on the first day of the month </w:t>
      </w:r>
      <w:r w:rsidRPr="00E7502F" w:rsidR="00F5518E">
        <w:rPr>
          <w:rFonts w:eastAsia="Times New Roman"/>
        </w:rPr>
        <w:t>following the month in which the officer becomes 6</w:t>
      </w:r>
      <w:r w:rsidRPr="00E7502F" w:rsidR="0055233A">
        <w:rPr>
          <w:rFonts w:eastAsia="Times New Roman"/>
        </w:rPr>
        <w:t>2</w:t>
      </w:r>
      <w:r w:rsidRPr="00E7502F" w:rsidR="00F5518E">
        <w:rPr>
          <w:rFonts w:eastAsia="Times New Roman"/>
        </w:rPr>
        <w:t xml:space="preserve"> years of age</w:t>
      </w:r>
      <w:r w:rsidRPr="00E7502F" w:rsidR="006D0F44">
        <w:rPr>
          <w:rFonts w:eastAsia="Times New Roman"/>
        </w:rPr>
        <w:t xml:space="preserve"> (10 U.S.C</w:t>
      </w:r>
      <w:r w:rsidRPr="00E7502F" w:rsidR="005F67B4">
        <w:rPr>
          <w:rFonts w:eastAsia="Times New Roman"/>
        </w:rPr>
        <w:t xml:space="preserve"> Chapter 63, 2010)</w:t>
      </w:r>
      <w:r w:rsidRPr="00E7502F" w:rsidR="00F5518E">
        <w:rPr>
          <w:rFonts w:eastAsia="Times New Roman"/>
        </w:rPr>
        <w:t xml:space="preserve">. </w:t>
      </w:r>
      <w:r w:rsidRPr="00E7502F" w:rsidR="00FB6078">
        <w:rPr>
          <w:rFonts w:eastAsia="Times New Roman"/>
        </w:rPr>
        <w:t xml:space="preserve">Additionally, </w:t>
      </w:r>
      <w:r w:rsidRPr="00E7502F" w:rsidR="001B7DDF">
        <w:rPr>
          <w:rFonts w:eastAsia="Times New Roman"/>
        </w:rPr>
        <w:t>the accounting firm, Pricewaterhouse</w:t>
      </w:r>
      <w:r w:rsidRPr="00E7502F" w:rsidR="00FD3AB0">
        <w:rPr>
          <w:rFonts w:eastAsia="Times New Roman"/>
        </w:rPr>
        <w:t>Coopers</w:t>
      </w:r>
      <w:r w:rsidRPr="00E7502F" w:rsidR="001B7DDF">
        <w:rPr>
          <w:rFonts w:eastAsia="Times New Roman"/>
        </w:rPr>
        <w:t xml:space="preserve"> (PWC), has a </w:t>
      </w:r>
      <w:r w:rsidRPr="00E7502F" w:rsidR="00885CBF">
        <w:rPr>
          <w:rFonts w:eastAsia="Times New Roman"/>
        </w:rPr>
        <w:t>mandatory early retirement policy, which requires partners to retire by age 60</w:t>
      </w:r>
      <w:r w:rsidRPr="00E7502F" w:rsidR="00F86D81">
        <w:rPr>
          <w:rFonts w:eastAsia="Times New Roman"/>
        </w:rPr>
        <w:t xml:space="preserve"> (Barnes, 2020). </w:t>
      </w:r>
      <w:r w:rsidRPr="00E7502F" w:rsidR="009F2B2F">
        <w:rPr>
          <w:rFonts w:eastAsia="Times New Roman"/>
        </w:rPr>
        <w:t xml:space="preserve">Additionally, </w:t>
      </w:r>
      <w:r w:rsidRPr="00E7502F" w:rsidR="00433451">
        <w:rPr>
          <w:rFonts w:eastAsia="Times New Roman"/>
        </w:rPr>
        <w:t xml:space="preserve">many U.S. states require judges </w:t>
      </w:r>
      <w:r w:rsidRPr="00E7502F" w:rsidR="00B74404">
        <w:rPr>
          <w:rFonts w:eastAsia="Times New Roman"/>
        </w:rPr>
        <w:t xml:space="preserve">to retire at a </w:t>
      </w:r>
      <w:r w:rsidRPr="00E7502F" w:rsidR="00E24065">
        <w:rPr>
          <w:rFonts w:eastAsia="Times New Roman"/>
        </w:rPr>
        <w:t>particular age,</w:t>
      </w:r>
      <w:r w:rsidRPr="00E7502F" w:rsidR="00C32958">
        <w:rPr>
          <w:rFonts w:eastAsia="Times New Roman"/>
        </w:rPr>
        <w:t xml:space="preserve"> which </w:t>
      </w:r>
      <w:r w:rsidRPr="00E7502F" w:rsidR="00012F1A">
        <w:rPr>
          <w:rFonts w:eastAsia="Times New Roman"/>
        </w:rPr>
        <w:t xml:space="preserve">has </w:t>
      </w:r>
      <w:r w:rsidRPr="00E7502F" w:rsidR="00382614">
        <w:rPr>
          <w:rFonts w:eastAsia="Times New Roman"/>
        </w:rPr>
        <w:t xml:space="preserve">been </w:t>
      </w:r>
      <w:r w:rsidRPr="00E7502F" w:rsidR="003B1E77">
        <w:rPr>
          <w:rFonts w:eastAsia="Times New Roman"/>
        </w:rPr>
        <w:t>linked t</w:t>
      </w:r>
      <w:r w:rsidRPr="00E7502F" w:rsidR="00C3099D">
        <w:rPr>
          <w:rFonts w:eastAsia="Times New Roman"/>
        </w:rPr>
        <w:t xml:space="preserve">o a discussion on </w:t>
      </w:r>
      <w:r w:rsidRPr="00E7502F" w:rsidR="008A4B2B">
        <w:rPr>
          <w:rFonts w:eastAsia="Times New Roman"/>
        </w:rPr>
        <w:t>whether</w:t>
      </w:r>
      <w:r w:rsidRPr="00E7502F" w:rsidR="00C3099D">
        <w:rPr>
          <w:rFonts w:eastAsia="Times New Roman"/>
        </w:rPr>
        <w:t xml:space="preserve"> mandatory retirement can help promote gender parity in U.S. judiciaries</w:t>
      </w:r>
      <w:r w:rsidRPr="00E7502F" w:rsidR="00A055AC">
        <w:rPr>
          <w:rFonts w:eastAsia="Times New Roman"/>
        </w:rPr>
        <w:t xml:space="preserve"> (Goodman, 2020).</w:t>
      </w:r>
      <w:r w:rsidR="00CF2395">
        <w:rPr>
          <w:rFonts w:eastAsia="Times New Roman"/>
        </w:rPr>
        <w:t xml:space="preserve"> </w:t>
      </w:r>
    </w:p>
    <w:p w:rsidR="078DCF72" w:rsidP="078DCF72" w14:paraId="4BDA0981" w14:textId="1A486E35">
      <w:pPr>
        <w:spacing w:after="120" w:line="240" w:lineRule="auto"/>
        <w:rPr>
          <w:rFonts w:eastAsia="Times New Roman"/>
        </w:rPr>
      </w:pPr>
      <w:r w:rsidRPr="078DCF72">
        <w:rPr>
          <w:rFonts w:eastAsia="Times New Roman"/>
        </w:rPr>
        <w:t>This type of retirement has overlap with most of the subsections below; for some older adults</w:t>
      </w:r>
      <w:r w:rsidR="00FF2604">
        <w:rPr>
          <w:rFonts w:eastAsia="Times New Roman"/>
        </w:rPr>
        <w:t>,</w:t>
      </w:r>
      <w:r w:rsidRPr="078DCF72">
        <w:rPr>
          <w:rFonts w:eastAsia="Times New Roman"/>
        </w:rPr>
        <w:t xml:space="preserve"> mandatory retirement may directly lead to full retirement (</w:t>
      </w:r>
      <w:r w:rsidRPr="683F1E19" w:rsidR="00FF2604">
        <w:rPr>
          <w:rFonts w:eastAsia="Times New Roman"/>
        </w:rPr>
        <w:t>i</w:t>
      </w:r>
      <w:r w:rsidRPr="078DCF72">
        <w:rPr>
          <w:rFonts w:eastAsia="Times New Roman"/>
        </w:rPr>
        <w:t>.e., traditional retirement), others may seek a new job (</w:t>
      </w:r>
      <w:r w:rsidRPr="683F1E19" w:rsidR="00FF2604">
        <w:rPr>
          <w:rFonts w:eastAsia="Times New Roman"/>
        </w:rPr>
        <w:t>i</w:t>
      </w:r>
      <w:r w:rsidRPr="078DCF72">
        <w:rPr>
          <w:rFonts w:eastAsia="Times New Roman"/>
        </w:rPr>
        <w:t xml:space="preserve">.e., bridge employment), and others may temporarily retire but re-enter the workforce in a different role (i.e., un-retirement). </w:t>
      </w:r>
    </w:p>
    <w:p w:rsidR="00326759" w:rsidP="2E7C2E0C" w14:paraId="63353C2C" w14:textId="5BE867D2">
      <w:pPr>
        <w:spacing w:after="120" w:line="240" w:lineRule="auto"/>
        <w:rPr>
          <w:rFonts w:ascii="Calibri" w:eastAsia="Calibri" w:hAnsi="Calibri" w:cs="Calibri"/>
          <w:b/>
        </w:rPr>
      </w:pPr>
      <w:r w:rsidRPr="7CAA8267">
        <w:rPr>
          <w:rFonts w:ascii="Calibri" w:eastAsia="Calibri" w:hAnsi="Calibri" w:cs="Calibri"/>
          <w:b/>
          <w:bCs/>
        </w:rPr>
        <w:t xml:space="preserve">2.2 </w:t>
      </w:r>
      <w:r w:rsidRPr="00A4690D">
        <w:rPr>
          <w:rFonts w:eastAsia="Calibri" w:cstheme="minorHAnsi"/>
          <w:b/>
        </w:rPr>
        <w:t>Traditional Retirement</w:t>
      </w:r>
    </w:p>
    <w:p w:rsidR="00E165C1" w:rsidP="2E7C2E0C" w14:paraId="3AF4B097" w14:textId="6ED6A03B">
      <w:pPr>
        <w:spacing w:after="120" w:line="240" w:lineRule="auto"/>
        <w:rPr>
          <w:rFonts w:eastAsia="Times New Roman"/>
        </w:rPr>
      </w:pPr>
      <w:r w:rsidRPr="62E7C5A9">
        <w:rPr>
          <w:rFonts w:eastAsia="Times New Roman"/>
        </w:rPr>
        <w:t xml:space="preserve">Traditional retirement is a linear process </w:t>
      </w:r>
      <w:r w:rsidR="009A0811">
        <w:rPr>
          <w:rFonts w:eastAsia="Times New Roman"/>
        </w:rPr>
        <w:t xml:space="preserve">by </w:t>
      </w:r>
      <w:r w:rsidRPr="6E2342CF" w:rsidR="009A0811">
        <w:rPr>
          <w:rFonts w:eastAsia="Times New Roman"/>
        </w:rPr>
        <w:t>which</w:t>
      </w:r>
      <w:r w:rsidRPr="62E7C5A9">
        <w:rPr>
          <w:rFonts w:eastAsia="Times New Roman"/>
        </w:rPr>
        <w:t xml:space="preserve"> a </w:t>
      </w:r>
      <w:r w:rsidRPr="62E7C5A9" w:rsidR="00BA0C1C">
        <w:rPr>
          <w:rFonts w:eastAsia="Times New Roman"/>
        </w:rPr>
        <w:t>worker</w:t>
      </w:r>
      <w:r w:rsidRPr="62E7C5A9">
        <w:rPr>
          <w:rFonts w:eastAsia="Times New Roman"/>
        </w:rPr>
        <w:t xml:space="preserve"> transitions from full employment to </w:t>
      </w:r>
      <w:r w:rsidRPr="62E7C5A9" w:rsidR="007E021F">
        <w:rPr>
          <w:rFonts w:eastAsia="Times New Roman"/>
        </w:rPr>
        <w:t>full retirement</w:t>
      </w:r>
      <w:r w:rsidRPr="62E7C5A9" w:rsidR="4C61E1A2">
        <w:rPr>
          <w:rFonts w:eastAsia="Times New Roman"/>
        </w:rPr>
        <w:t>;</w:t>
      </w:r>
      <w:r w:rsidR="006764B5">
        <w:rPr>
          <w:rFonts w:eastAsia="Times New Roman"/>
        </w:rPr>
        <w:t xml:space="preserve"> </w:t>
      </w:r>
      <w:r w:rsidRPr="62E7C5A9" w:rsidR="4C61E1A2">
        <w:rPr>
          <w:rFonts w:eastAsia="Times New Roman"/>
        </w:rPr>
        <w:t>therefore, traditional retirement is characterized by</w:t>
      </w:r>
      <w:r w:rsidRPr="62E7C5A9" w:rsidR="007E021F">
        <w:rPr>
          <w:rFonts w:eastAsia="Times New Roman"/>
        </w:rPr>
        <w:t xml:space="preserve"> a permanent withdrawal from the workforce. </w:t>
      </w:r>
      <w:r w:rsidRPr="62E7C5A9" w:rsidR="00AD3C4C">
        <w:rPr>
          <w:rFonts w:eastAsia="Times New Roman"/>
        </w:rPr>
        <w:t xml:space="preserve">From 1992 to 1998, over 50% of workers </w:t>
      </w:r>
      <w:r w:rsidRPr="62E7C5A9" w:rsidR="00A307A0">
        <w:rPr>
          <w:rFonts w:eastAsia="Times New Roman"/>
        </w:rPr>
        <w:t xml:space="preserve">followed </w:t>
      </w:r>
      <w:r w:rsidRPr="62E7C5A9" w:rsidR="00266449">
        <w:rPr>
          <w:rFonts w:eastAsia="Times New Roman"/>
        </w:rPr>
        <w:t>the</w:t>
      </w:r>
      <w:r w:rsidRPr="62E7C5A9" w:rsidR="00AD3C4C">
        <w:rPr>
          <w:rFonts w:eastAsia="Times New Roman"/>
        </w:rPr>
        <w:t xml:space="preserve"> traditional path of retirement</w:t>
      </w:r>
      <w:r w:rsidRPr="62E7C5A9" w:rsidR="0048397C">
        <w:rPr>
          <w:rFonts w:eastAsia="Times New Roman"/>
        </w:rPr>
        <w:t xml:space="preserve"> </w:t>
      </w:r>
      <w:r w:rsidR="00D97C31">
        <w:rPr>
          <w:rFonts w:eastAsia="Times New Roman"/>
        </w:rPr>
        <w:t>(</w:t>
      </w:r>
      <w:r w:rsidRPr="4800E790" w:rsidR="67376BB0">
        <w:rPr>
          <w:rFonts w:eastAsia="Times New Roman"/>
        </w:rPr>
        <w:t>Health and Retirement Study,</w:t>
      </w:r>
      <w:r w:rsidR="00D97C31">
        <w:rPr>
          <w:rFonts w:eastAsia="Times New Roman"/>
        </w:rPr>
        <w:t xml:space="preserve"> </w:t>
      </w:r>
      <w:r w:rsidRPr="00A95691" w:rsidR="00D97C31">
        <w:rPr>
          <w:rFonts w:eastAsia="Times New Roman"/>
        </w:rPr>
        <w:t>2017</w:t>
      </w:r>
      <w:r w:rsidR="00D97C31">
        <w:rPr>
          <w:rFonts w:eastAsia="Times New Roman"/>
        </w:rPr>
        <w:t xml:space="preserve">; </w:t>
      </w:r>
      <w:r w:rsidR="0048397C">
        <w:rPr>
          <w:rFonts w:eastAsia="Times New Roman"/>
        </w:rPr>
        <w:t>Maestas, 2010).</w:t>
      </w:r>
      <w:r w:rsidR="0016536B">
        <w:rPr>
          <w:rFonts w:eastAsia="Times New Roman"/>
        </w:rPr>
        <w:t xml:space="preserve"> </w:t>
      </w:r>
      <w:r w:rsidR="00E47094">
        <w:rPr>
          <w:rFonts w:eastAsia="Times New Roman"/>
        </w:rPr>
        <w:t>One potential indic</w:t>
      </w:r>
      <w:r w:rsidR="007E7A93">
        <w:rPr>
          <w:rFonts w:eastAsia="Times New Roman"/>
        </w:rPr>
        <w:t>ato</w:t>
      </w:r>
      <w:r w:rsidR="001503B7">
        <w:rPr>
          <w:rFonts w:eastAsia="Times New Roman"/>
        </w:rPr>
        <w:t xml:space="preserve">r </w:t>
      </w:r>
      <w:r w:rsidR="0003472F">
        <w:rPr>
          <w:rFonts w:eastAsia="Times New Roman"/>
        </w:rPr>
        <w:t xml:space="preserve">of a traditional retirement is </w:t>
      </w:r>
      <w:r w:rsidR="00297B62">
        <w:rPr>
          <w:rFonts w:eastAsia="Times New Roman"/>
        </w:rPr>
        <w:t>an individual</w:t>
      </w:r>
      <w:r w:rsidR="001863DC">
        <w:rPr>
          <w:rFonts w:eastAsia="Times New Roman"/>
        </w:rPr>
        <w:t xml:space="preserve">’s </w:t>
      </w:r>
      <w:r w:rsidR="0003472F">
        <w:rPr>
          <w:rFonts w:eastAsia="Times New Roman"/>
        </w:rPr>
        <w:t>a</w:t>
      </w:r>
      <w:r w:rsidR="00D024F3">
        <w:rPr>
          <w:rFonts w:eastAsia="Times New Roman"/>
        </w:rPr>
        <w:t xml:space="preserve">nticipation to work again. </w:t>
      </w:r>
      <w:r w:rsidR="00455968">
        <w:rPr>
          <w:rFonts w:eastAsia="Times New Roman"/>
        </w:rPr>
        <w:t xml:space="preserve">The </w:t>
      </w:r>
      <w:r w:rsidR="00B36A51">
        <w:rPr>
          <w:rFonts w:eastAsia="Times New Roman"/>
        </w:rPr>
        <w:t xml:space="preserve">National Institute on Aging </w:t>
      </w:r>
      <w:r w:rsidR="00A478B5">
        <w:rPr>
          <w:rFonts w:eastAsia="Times New Roman"/>
        </w:rPr>
        <w:t>Health and Retirement Study (</w:t>
      </w:r>
      <w:r w:rsidR="00455968">
        <w:rPr>
          <w:rFonts w:eastAsia="Times New Roman"/>
        </w:rPr>
        <w:t>HRS</w:t>
      </w:r>
      <w:r w:rsidR="00A478B5">
        <w:rPr>
          <w:rFonts w:eastAsia="Times New Roman"/>
        </w:rPr>
        <w:t>)</w:t>
      </w:r>
      <w:r w:rsidR="00455968">
        <w:rPr>
          <w:rFonts w:eastAsia="Times New Roman"/>
        </w:rPr>
        <w:t xml:space="preserve"> </w:t>
      </w:r>
      <w:r w:rsidR="007D6CA3">
        <w:rPr>
          <w:rFonts w:eastAsia="Times New Roman"/>
        </w:rPr>
        <w:t>collects data on this construct</w:t>
      </w:r>
      <w:r w:rsidR="004408E0">
        <w:rPr>
          <w:rFonts w:eastAsia="Times New Roman"/>
        </w:rPr>
        <w:t xml:space="preserve"> </w:t>
      </w:r>
      <w:r w:rsidR="00BA326B">
        <w:rPr>
          <w:rFonts w:eastAsia="Times New Roman"/>
        </w:rPr>
        <w:t>by</w:t>
      </w:r>
      <w:r w:rsidR="004408E0">
        <w:rPr>
          <w:rFonts w:eastAsia="Times New Roman"/>
        </w:rPr>
        <w:t xml:space="preserve"> </w:t>
      </w:r>
      <w:r w:rsidR="007D6CA3">
        <w:rPr>
          <w:rFonts w:eastAsia="Times New Roman"/>
        </w:rPr>
        <w:t>asking participants if they would like to continue doing some form of paid work after they retire.</w:t>
      </w:r>
      <w:r w:rsidR="00680AFA">
        <w:rPr>
          <w:rFonts w:eastAsia="Times New Roman"/>
        </w:rPr>
        <w:t xml:space="preserve"> Of r</w:t>
      </w:r>
      <w:r w:rsidR="00D024F3">
        <w:rPr>
          <w:rFonts w:eastAsia="Times New Roman"/>
        </w:rPr>
        <w:t>etirees born between 1931 and 1941</w:t>
      </w:r>
      <w:r w:rsidR="00680AFA">
        <w:rPr>
          <w:rFonts w:eastAsia="Times New Roman"/>
        </w:rPr>
        <w:t>, only 8% of those who had not expected to return to work</w:t>
      </w:r>
      <w:r w:rsidR="00E72005">
        <w:rPr>
          <w:rFonts w:eastAsia="Times New Roman"/>
        </w:rPr>
        <w:t xml:space="preserve"> </w:t>
      </w:r>
      <w:r w:rsidR="00345B18">
        <w:rPr>
          <w:rFonts w:eastAsia="Times New Roman"/>
        </w:rPr>
        <w:t>ended</w:t>
      </w:r>
      <w:r w:rsidR="00E72005">
        <w:rPr>
          <w:rFonts w:eastAsia="Times New Roman"/>
        </w:rPr>
        <w:t xml:space="preserve"> up returning to work</w:t>
      </w:r>
      <w:r w:rsidR="00BB173B">
        <w:rPr>
          <w:rFonts w:eastAsia="Times New Roman"/>
        </w:rPr>
        <w:t xml:space="preserve"> (</w:t>
      </w:r>
      <w:r w:rsidRPr="2FCC150D" w:rsidR="0FE51F2E">
        <w:rPr>
          <w:rFonts w:eastAsiaTheme="minorEastAsia"/>
        </w:rPr>
        <w:t xml:space="preserve">HRS, </w:t>
      </w:r>
      <w:r w:rsidRPr="2FCC150D" w:rsidR="468D646C">
        <w:rPr>
          <w:rFonts w:eastAsiaTheme="minorEastAsia"/>
        </w:rPr>
        <w:t>2017</w:t>
      </w:r>
      <w:r w:rsidRPr="2FCC150D" w:rsidR="06C4F2D9">
        <w:rPr>
          <w:rFonts w:eastAsia="Times New Roman"/>
        </w:rPr>
        <w:t>, p.</w:t>
      </w:r>
      <w:r w:rsidR="00EE1A6D">
        <w:rPr>
          <w:rFonts w:eastAsia="Times New Roman"/>
        </w:rPr>
        <w:t xml:space="preserve"> </w:t>
      </w:r>
      <w:r w:rsidRPr="48606045" w:rsidR="00BB173B">
        <w:rPr>
          <w:rFonts w:eastAsia="Times New Roman"/>
        </w:rPr>
        <w:t>23).</w:t>
      </w:r>
      <w:r w:rsidRPr="48606045" w:rsidR="00975D10">
        <w:rPr>
          <w:rFonts w:eastAsia="Times New Roman"/>
        </w:rPr>
        <w:t xml:space="preserve"> </w:t>
      </w:r>
      <w:r w:rsidR="00CC468F">
        <w:rPr>
          <w:rFonts w:eastAsia="Times New Roman"/>
        </w:rPr>
        <w:t>Conversely,</w:t>
      </w:r>
      <w:r w:rsidR="00AB1C33">
        <w:rPr>
          <w:rFonts w:eastAsia="Times New Roman"/>
        </w:rPr>
        <w:t xml:space="preserve"> 92% of</w:t>
      </w:r>
      <w:r w:rsidR="00CC468F">
        <w:rPr>
          <w:rFonts w:eastAsia="Times New Roman"/>
        </w:rPr>
        <w:t xml:space="preserve"> this </w:t>
      </w:r>
      <w:r w:rsidR="00AB1C33">
        <w:rPr>
          <w:rFonts w:eastAsia="Times New Roman"/>
        </w:rPr>
        <w:t xml:space="preserve">cohort correctly predicted a traditional retirement based </w:t>
      </w:r>
      <w:r w:rsidR="006C10CB">
        <w:rPr>
          <w:rFonts w:eastAsia="Times New Roman"/>
        </w:rPr>
        <w:t>on their lack of anticipation to return to work</w:t>
      </w:r>
      <w:r w:rsidR="00BB173B">
        <w:rPr>
          <w:rFonts w:eastAsia="Times New Roman"/>
        </w:rPr>
        <w:t xml:space="preserve">. </w:t>
      </w:r>
    </w:p>
    <w:p w:rsidR="00326759" w:rsidP="2E7C2E0C" w14:paraId="764F87CC" w14:textId="73F12E07">
      <w:pPr>
        <w:spacing w:after="120" w:line="240" w:lineRule="auto"/>
        <w:rPr>
          <w:rFonts w:eastAsia="Times New Roman"/>
        </w:rPr>
      </w:pPr>
      <w:r>
        <w:rPr>
          <w:rFonts w:eastAsia="Times New Roman"/>
        </w:rPr>
        <w:t xml:space="preserve">In 2010, </w:t>
      </w:r>
      <w:r w:rsidR="00975E67">
        <w:rPr>
          <w:rFonts w:eastAsia="Times New Roman"/>
        </w:rPr>
        <w:t>Richard Johnson and the Retirement Policy Program at the Urban Institute</w:t>
      </w:r>
      <w:r w:rsidR="00561366">
        <w:rPr>
          <w:rFonts w:eastAsia="Times New Roman"/>
        </w:rPr>
        <w:t xml:space="preserve"> examine</w:t>
      </w:r>
      <w:r w:rsidR="00E63E98">
        <w:rPr>
          <w:rFonts w:eastAsia="Times New Roman"/>
        </w:rPr>
        <w:t>d</w:t>
      </w:r>
      <w:r w:rsidR="00561366">
        <w:rPr>
          <w:rFonts w:eastAsia="Times New Roman"/>
        </w:rPr>
        <w:t xml:space="preserve"> </w:t>
      </w:r>
      <w:r w:rsidR="00E4055B">
        <w:rPr>
          <w:rFonts w:eastAsia="Times New Roman"/>
        </w:rPr>
        <w:t>retirement behavior</w:t>
      </w:r>
      <w:r w:rsidR="00BE7DBC">
        <w:rPr>
          <w:rFonts w:eastAsia="Times New Roman"/>
        </w:rPr>
        <w:t xml:space="preserve"> </w:t>
      </w:r>
      <w:r w:rsidR="00076FD2">
        <w:rPr>
          <w:rFonts w:eastAsia="Times New Roman"/>
        </w:rPr>
        <w:t xml:space="preserve">changes </w:t>
      </w:r>
      <w:r w:rsidR="00EA2F26">
        <w:rPr>
          <w:rFonts w:eastAsia="Times New Roman"/>
        </w:rPr>
        <w:t xml:space="preserve">among different </w:t>
      </w:r>
      <w:r w:rsidR="003C6DD1">
        <w:rPr>
          <w:rFonts w:eastAsia="Times New Roman"/>
        </w:rPr>
        <w:t>waves of</w:t>
      </w:r>
      <w:r w:rsidR="007D22AB">
        <w:rPr>
          <w:rFonts w:eastAsia="Times New Roman"/>
        </w:rPr>
        <w:t xml:space="preserve"> </w:t>
      </w:r>
      <w:r w:rsidR="003C6DD1">
        <w:rPr>
          <w:rFonts w:eastAsia="Times New Roman"/>
        </w:rPr>
        <w:t>retir</w:t>
      </w:r>
      <w:r w:rsidR="00764F08">
        <w:rPr>
          <w:rFonts w:eastAsia="Times New Roman"/>
        </w:rPr>
        <w:t xml:space="preserve">ing cohorts </w:t>
      </w:r>
      <w:r w:rsidR="007D22AB">
        <w:rPr>
          <w:rFonts w:eastAsia="Times New Roman"/>
        </w:rPr>
        <w:t xml:space="preserve">using </w:t>
      </w:r>
      <w:r w:rsidR="00C920DF">
        <w:rPr>
          <w:rFonts w:eastAsia="Times New Roman"/>
        </w:rPr>
        <w:t>data from the</w:t>
      </w:r>
      <w:r w:rsidR="002E7EC8">
        <w:rPr>
          <w:rFonts w:eastAsia="Times New Roman"/>
        </w:rPr>
        <w:t xml:space="preserve"> </w:t>
      </w:r>
      <w:r w:rsidR="00D04EAC">
        <w:rPr>
          <w:rFonts w:eastAsia="Times New Roman"/>
        </w:rPr>
        <w:t>H</w:t>
      </w:r>
      <w:r w:rsidR="002E7EC8">
        <w:rPr>
          <w:rFonts w:eastAsia="Times New Roman"/>
        </w:rPr>
        <w:t xml:space="preserve">RS and </w:t>
      </w:r>
      <w:r w:rsidR="00FC20BA">
        <w:rPr>
          <w:rFonts w:eastAsia="Times New Roman"/>
        </w:rPr>
        <w:t xml:space="preserve">the </w:t>
      </w:r>
      <w:r w:rsidR="00BE7DBC">
        <w:rPr>
          <w:rFonts w:eastAsia="Times New Roman"/>
        </w:rPr>
        <w:t>Survey of Income and Program Participation (</w:t>
      </w:r>
      <w:r w:rsidR="00764F08">
        <w:rPr>
          <w:rFonts w:eastAsia="Times New Roman"/>
        </w:rPr>
        <w:t>U.S. Census Bureau</w:t>
      </w:r>
      <w:r w:rsidR="00BE7DBC">
        <w:rPr>
          <w:rFonts w:eastAsia="Times New Roman"/>
        </w:rPr>
        <w:t>)</w:t>
      </w:r>
      <w:r w:rsidR="00AC552A">
        <w:rPr>
          <w:rFonts w:eastAsia="Times New Roman"/>
        </w:rPr>
        <w:t>.</w:t>
      </w:r>
      <w:r w:rsidR="000807DB">
        <w:rPr>
          <w:rFonts w:eastAsia="Times New Roman"/>
        </w:rPr>
        <w:t xml:space="preserve"> </w:t>
      </w:r>
      <w:r w:rsidR="00877828">
        <w:rPr>
          <w:rFonts w:eastAsia="Times New Roman"/>
        </w:rPr>
        <w:t xml:space="preserve">Its analysis </w:t>
      </w:r>
      <w:r w:rsidR="004D3FAB">
        <w:rPr>
          <w:rFonts w:eastAsia="Times New Roman"/>
        </w:rPr>
        <w:t>found that</w:t>
      </w:r>
      <w:r w:rsidR="00E20857">
        <w:rPr>
          <w:rFonts w:eastAsia="Times New Roman"/>
        </w:rPr>
        <w:t xml:space="preserve">, </w:t>
      </w:r>
      <w:r w:rsidR="004D3FAB">
        <w:rPr>
          <w:rFonts w:eastAsia="Times New Roman"/>
        </w:rPr>
        <w:t>a</w:t>
      </w:r>
      <w:r w:rsidR="002138D8">
        <w:rPr>
          <w:rFonts w:eastAsia="Times New Roman"/>
        </w:rPr>
        <w:t xml:space="preserve">mong workers </w:t>
      </w:r>
      <w:r w:rsidR="00340577">
        <w:rPr>
          <w:rFonts w:eastAsia="Times New Roman"/>
        </w:rPr>
        <w:t>from</w:t>
      </w:r>
      <w:r w:rsidR="00514F3E">
        <w:rPr>
          <w:rFonts w:eastAsia="Times New Roman"/>
        </w:rPr>
        <w:t xml:space="preserve"> the G.I. Generation</w:t>
      </w:r>
      <w:r w:rsidR="00C43BB7">
        <w:rPr>
          <w:rFonts w:eastAsia="Times New Roman"/>
        </w:rPr>
        <w:t xml:space="preserve"> (born 1913 to 1917)</w:t>
      </w:r>
      <w:r w:rsidR="00AE3EF9">
        <w:rPr>
          <w:rFonts w:eastAsia="Times New Roman"/>
        </w:rPr>
        <w:t xml:space="preserve">, </w:t>
      </w:r>
      <w:r w:rsidR="00FA4A6F">
        <w:rPr>
          <w:rFonts w:eastAsia="Times New Roman"/>
        </w:rPr>
        <w:t xml:space="preserve">51.1% of men and </w:t>
      </w:r>
      <w:r w:rsidR="00D80DB3">
        <w:rPr>
          <w:rFonts w:eastAsia="Times New Roman"/>
        </w:rPr>
        <w:t xml:space="preserve">60.1% of women </w:t>
      </w:r>
      <w:r w:rsidR="002C4AAE">
        <w:rPr>
          <w:rFonts w:eastAsia="Times New Roman"/>
        </w:rPr>
        <w:t xml:space="preserve">followed a traditional retirement path. </w:t>
      </w:r>
      <w:r w:rsidR="00322267">
        <w:rPr>
          <w:rFonts w:eastAsia="Times New Roman"/>
        </w:rPr>
        <w:t>About 20 years later,</w:t>
      </w:r>
      <w:r w:rsidR="00E603D2">
        <w:rPr>
          <w:rFonts w:eastAsia="Times New Roman"/>
        </w:rPr>
        <w:t xml:space="preserve"> for workers </w:t>
      </w:r>
      <w:r w:rsidR="00144599">
        <w:rPr>
          <w:rFonts w:eastAsia="Times New Roman"/>
        </w:rPr>
        <w:t>of the Silent Generation</w:t>
      </w:r>
      <w:r w:rsidR="00F5313E">
        <w:rPr>
          <w:rFonts w:eastAsia="Times New Roman"/>
        </w:rPr>
        <w:t xml:space="preserve"> (born 1933 to 1937)</w:t>
      </w:r>
      <w:r w:rsidR="002A6A44">
        <w:rPr>
          <w:rFonts w:eastAsia="Times New Roman"/>
        </w:rPr>
        <w:t>,</w:t>
      </w:r>
      <w:r w:rsidR="00322267">
        <w:rPr>
          <w:rFonts w:eastAsia="Times New Roman"/>
        </w:rPr>
        <w:t xml:space="preserve"> </w:t>
      </w:r>
      <w:r w:rsidR="00CD01DC">
        <w:rPr>
          <w:rFonts w:eastAsia="Times New Roman"/>
        </w:rPr>
        <w:t xml:space="preserve">34.3% of men and 37.4% of women transitioned directly from </w:t>
      </w:r>
      <w:r w:rsidR="00EA0D47">
        <w:rPr>
          <w:rFonts w:eastAsia="Times New Roman"/>
        </w:rPr>
        <w:t>full</w:t>
      </w:r>
      <w:r w:rsidR="005D75F4">
        <w:rPr>
          <w:rFonts w:eastAsia="Times New Roman"/>
        </w:rPr>
        <w:t xml:space="preserve">-time </w:t>
      </w:r>
      <w:r w:rsidR="00EA0D47">
        <w:rPr>
          <w:rFonts w:eastAsia="Times New Roman"/>
        </w:rPr>
        <w:t>work to permanent retirement</w:t>
      </w:r>
      <w:r w:rsidR="00CA012B">
        <w:rPr>
          <w:rFonts w:eastAsia="Times New Roman"/>
        </w:rPr>
        <w:t xml:space="preserve"> (Johnson et al</w:t>
      </w:r>
      <w:r w:rsidR="00001328">
        <w:rPr>
          <w:rFonts w:eastAsia="Times New Roman"/>
        </w:rPr>
        <w:t>.</w:t>
      </w:r>
      <w:r w:rsidR="00CA012B">
        <w:rPr>
          <w:rFonts w:eastAsia="Times New Roman"/>
        </w:rPr>
        <w:t>, 2010, p.27).</w:t>
      </w:r>
      <w:r w:rsidR="00A52859">
        <w:rPr>
          <w:rFonts w:eastAsia="Times New Roman"/>
        </w:rPr>
        <w:t xml:space="preserve"> </w:t>
      </w:r>
      <w:r w:rsidR="000E2D40">
        <w:rPr>
          <w:rFonts w:eastAsia="Times New Roman"/>
        </w:rPr>
        <w:t>This research</w:t>
      </w:r>
      <w:r w:rsidR="00AD24C2">
        <w:rPr>
          <w:rFonts w:eastAsia="Times New Roman"/>
        </w:rPr>
        <w:t xml:space="preserve"> </w:t>
      </w:r>
      <w:r w:rsidR="009F0A9C">
        <w:rPr>
          <w:rFonts w:eastAsia="Times New Roman"/>
        </w:rPr>
        <w:t xml:space="preserve">indicates </w:t>
      </w:r>
      <w:r w:rsidR="00DB2BBE">
        <w:rPr>
          <w:rFonts w:eastAsia="Times New Roman"/>
        </w:rPr>
        <w:t xml:space="preserve">that younger generations are </w:t>
      </w:r>
      <w:r w:rsidR="00B656C7">
        <w:rPr>
          <w:rFonts w:eastAsia="Times New Roman"/>
        </w:rPr>
        <w:t>less likely to follow a traditional retirement path in favor of a transitional retirement</w:t>
      </w:r>
      <w:r w:rsidR="005B2AC9">
        <w:rPr>
          <w:rFonts w:eastAsia="Times New Roman"/>
        </w:rPr>
        <w:t xml:space="preserve"> </w:t>
      </w:r>
      <w:r w:rsidR="00B656C7">
        <w:rPr>
          <w:rFonts w:eastAsia="Times New Roman"/>
        </w:rPr>
        <w:t xml:space="preserve">that includes phased retirement, bridge employment, or </w:t>
      </w:r>
      <w:r w:rsidR="008A5A35">
        <w:rPr>
          <w:rFonts w:eastAsia="Times New Roman"/>
        </w:rPr>
        <w:t xml:space="preserve">un-retirement. </w:t>
      </w:r>
    </w:p>
    <w:p w:rsidR="04D431AF" w:rsidP="23CC2017" w14:paraId="62AE2D89" w14:textId="78BCC373">
      <w:pPr>
        <w:spacing w:after="120" w:line="240" w:lineRule="auto"/>
        <w:rPr>
          <w:rFonts w:eastAsiaTheme="minorEastAsia"/>
          <w:b/>
        </w:rPr>
      </w:pPr>
      <w:r w:rsidRPr="7CAA8267">
        <w:rPr>
          <w:rFonts w:eastAsiaTheme="minorEastAsia"/>
          <w:b/>
          <w:bCs/>
        </w:rPr>
        <w:t xml:space="preserve">2.3 </w:t>
      </w:r>
      <w:r w:rsidRPr="004F54CF" w:rsidR="5A1DE840">
        <w:rPr>
          <w:rFonts w:eastAsiaTheme="minorEastAsia"/>
          <w:b/>
        </w:rPr>
        <w:t>Phased Retirement</w:t>
      </w:r>
      <w:r w:rsidRPr="7CAA8267" w:rsidR="5A1DE840">
        <w:rPr>
          <w:rFonts w:eastAsiaTheme="minorEastAsia"/>
          <w:b/>
        </w:rPr>
        <w:t xml:space="preserve"> </w:t>
      </w:r>
    </w:p>
    <w:p w:rsidR="07C6440A" w:rsidP="07C6440A" w14:paraId="1AA534BC" w14:textId="7008E6DD">
      <w:pPr>
        <w:spacing w:after="0" w:line="240" w:lineRule="auto"/>
        <w:rPr>
          <w:rFonts w:eastAsia="Times New Roman"/>
        </w:rPr>
      </w:pPr>
      <w:r w:rsidRPr="00E7502F">
        <w:rPr>
          <w:rFonts w:eastAsia="Times New Roman"/>
        </w:rPr>
        <w:t>Phased retirement</w:t>
      </w:r>
      <w:r w:rsidRPr="00E7502F" w:rsidR="00462A79">
        <w:rPr>
          <w:rFonts w:eastAsia="Times New Roman"/>
        </w:rPr>
        <w:t xml:space="preserve"> is a precursor to </w:t>
      </w:r>
      <w:r w:rsidRPr="00E7502F" w:rsidR="00CF3293">
        <w:rPr>
          <w:rFonts w:eastAsia="Times New Roman"/>
        </w:rPr>
        <w:t>a workers’ permanent withdrawal from the workforce</w:t>
      </w:r>
      <w:r w:rsidRPr="00E7502F" w:rsidR="002C71D1">
        <w:rPr>
          <w:rFonts w:eastAsia="Times New Roman"/>
        </w:rPr>
        <w:t>. Phase</w:t>
      </w:r>
      <w:r w:rsidRPr="00E7502F" w:rsidR="00E96281">
        <w:rPr>
          <w:rFonts w:eastAsia="Times New Roman"/>
        </w:rPr>
        <w:t>d</w:t>
      </w:r>
      <w:r w:rsidRPr="00E7502F" w:rsidR="002C71D1">
        <w:rPr>
          <w:rFonts w:eastAsia="Times New Roman"/>
        </w:rPr>
        <w:t xml:space="preserve"> retirement is</w:t>
      </w:r>
      <w:r w:rsidRPr="00E7502F" w:rsidR="00CF3293">
        <w:rPr>
          <w:rFonts w:eastAsia="Times New Roman"/>
        </w:rPr>
        <w:t xml:space="preserve"> typically </w:t>
      </w:r>
      <w:r w:rsidRPr="00E7502F" w:rsidR="002C71D1">
        <w:rPr>
          <w:rFonts w:eastAsia="Times New Roman"/>
        </w:rPr>
        <w:t xml:space="preserve">executed through a reduction </w:t>
      </w:r>
      <w:r w:rsidRPr="00E7502F" w:rsidR="4937F5D6">
        <w:rPr>
          <w:rFonts w:eastAsia="Times New Roman"/>
        </w:rPr>
        <w:t>of</w:t>
      </w:r>
      <w:r w:rsidRPr="00E7502F" w:rsidR="002C71D1">
        <w:rPr>
          <w:rFonts w:eastAsia="Times New Roman"/>
        </w:rPr>
        <w:t xml:space="preserve"> hours in the worker’s job offered by the employer.</w:t>
      </w:r>
      <w:r w:rsidRPr="00E7502F" w:rsidR="00CF3293">
        <w:rPr>
          <w:rFonts w:eastAsia="Times New Roman"/>
        </w:rPr>
        <w:t xml:space="preserve"> </w:t>
      </w:r>
      <w:r w:rsidRPr="00E7502F" w:rsidR="000B54BF">
        <w:rPr>
          <w:rFonts w:eastAsia="Times New Roman"/>
        </w:rPr>
        <w:t>Phased retirement provides benefit</w:t>
      </w:r>
      <w:r w:rsidRPr="00E7502F" w:rsidR="0038327B">
        <w:rPr>
          <w:rFonts w:eastAsia="Times New Roman"/>
        </w:rPr>
        <w:t>s</w:t>
      </w:r>
      <w:r w:rsidRPr="00E7502F" w:rsidR="000B54BF">
        <w:rPr>
          <w:rFonts w:eastAsia="Times New Roman"/>
        </w:rPr>
        <w:t xml:space="preserve"> to both the older worker and employer. </w:t>
      </w:r>
      <w:r w:rsidRPr="00E7502F" w:rsidR="009D0233">
        <w:rPr>
          <w:rFonts w:eastAsia="Times New Roman"/>
        </w:rPr>
        <w:t xml:space="preserve">This </w:t>
      </w:r>
      <w:r w:rsidRPr="00E7502F" w:rsidR="009712D4">
        <w:rPr>
          <w:rFonts w:eastAsia="Times New Roman"/>
        </w:rPr>
        <w:t xml:space="preserve">partial retirement strategy allows </w:t>
      </w:r>
      <w:r w:rsidRPr="00E7502F" w:rsidR="009D0233">
        <w:rPr>
          <w:rFonts w:eastAsia="Times New Roman"/>
        </w:rPr>
        <w:t>full-time employees to</w:t>
      </w:r>
      <w:r w:rsidRPr="00E7502F" w:rsidR="001A6AFF">
        <w:rPr>
          <w:rFonts w:eastAsia="Times New Roman"/>
        </w:rPr>
        <w:t xml:space="preserve"> ease into full retirement </w:t>
      </w:r>
      <w:r w:rsidRPr="00E7502F" w:rsidR="00F03AA6">
        <w:rPr>
          <w:rFonts w:eastAsia="Times New Roman"/>
        </w:rPr>
        <w:t>by</w:t>
      </w:r>
      <w:r w:rsidRPr="00E7502F" w:rsidR="009D0233">
        <w:rPr>
          <w:rFonts w:eastAsia="Times New Roman"/>
        </w:rPr>
        <w:t xml:space="preserve"> work</w:t>
      </w:r>
      <w:r w:rsidRPr="00E7502F" w:rsidR="00F03AA6">
        <w:rPr>
          <w:rFonts w:eastAsia="Times New Roman"/>
        </w:rPr>
        <w:t>ing</w:t>
      </w:r>
      <w:r w:rsidRPr="00E7502F" w:rsidR="009D0233">
        <w:rPr>
          <w:rFonts w:eastAsia="Times New Roman"/>
        </w:rPr>
        <w:t xml:space="preserve"> part-time schedules </w:t>
      </w:r>
      <w:r w:rsidRPr="00E7502F" w:rsidR="00F03AA6">
        <w:rPr>
          <w:rFonts w:eastAsia="Times New Roman"/>
        </w:rPr>
        <w:t>and</w:t>
      </w:r>
      <w:r w:rsidRPr="00E7502F" w:rsidR="009D0233">
        <w:rPr>
          <w:rFonts w:eastAsia="Times New Roman"/>
        </w:rPr>
        <w:t xml:space="preserve"> beginning to draw retirement benefits (</w:t>
      </w:r>
      <w:r w:rsidRPr="00E7502F" w:rsidR="004527B6">
        <w:rPr>
          <w:rFonts w:eastAsia="Times New Roman"/>
        </w:rPr>
        <w:t>financial</w:t>
      </w:r>
      <w:r w:rsidRPr="00E7502F" w:rsidR="00F459B3">
        <w:rPr>
          <w:rFonts w:eastAsia="Times New Roman"/>
        </w:rPr>
        <w:t>, health,</w:t>
      </w:r>
      <w:r w:rsidRPr="00E7502F" w:rsidR="004527B6">
        <w:rPr>
          <w:rFonts w:eastAsia="Times New Roman"/>
        </w:rPr>
        <w:t xml:space="preserve"> and personal)</w:t>
      </w:r>
      <w:r w:rsidRPr="00E7502F" w:rsidR="00F03AA6">
        <w:rPr>
          <w:rFonts w:eastAsia="Times New Roman"/>
        </w:rPr>
        <w:t xml:space="preserve">. </w:t>
      </w:r>
      <w:r w:rsidRPr="00E7502F" w:rsidR="000F0873">
        <w:rPr>
          <w:rFonts w:eastAsia="Times New Roman"/>
        </w:rPr>
        <w:t>Also, phased retirement p</w:t>
      </w:r>
      <w:r w:rsidRPr="00E7502F" w:rsidR="009712D4">
        <w:rPr>
          <w:rFonts w:eastAsia="Times New Roman"/>
        </w:rPr>
        <w:t>rovides</w:t>
      </w:r>
      <w:r w:rsidRPr="00E7502F" w:rsidR="00BB2BF9">
        <w:rPr>
          <w:rFonts w:eastAsia="Times New Roman"/>
        </w:rPr>
        <w:t xml:space="preserve"> employers </w:t>
      </w:r>
      <w:r w:rsidRPr="00E7502F" w:rsidR="009712D4">
        <w:rPr>
          <w:rFonts w:eastAsia="Times New Roman"/>
        </w:rPr>
        <w:t>with continued</w:t>
      </w:r>
      <w:r w:rsidRPr="00E7502F" w:rsidR="0083613B">
        <w:rPr>
          <w:rFonts w:eastAsia="Times New Roman"/>
        </w:rPr>
        <w:t xml:space="preserve"> access to the institutional knowledge and experience </w:t>
      </w:r>
      <w:r w:rsidRPr="00E7502F" w:rsidR="00EA72E5">
        <w:rPr>
          <w:rFonts w:eastAsia="Times New Roman"/>
        </w:rPr>
        <w:t>of the older worker</w:t>
      </w:r>
      <w:r w:rsidRPr="00E7502F" w:rsidR="00F002D8">
        <w:rPr>
          <w:rFonts w:eastAsia="Times New Roman"/>
        </w:rPr>
        <w:t xml:space="preserve"> </w:t>
      </w:r>
      <w:r w:rsidRPr="00E7502F" w:rsidR="0048665C">
        <w:rPr>
          <w:rFonts w:eastAsia="Times New Roman"/>
        </w:rPr>
        <w:t>(</w:t>
      </w:r>
      <w:r w:rsidRPr="00E7502F" w:rsidR="003C6FB2">
        <w:rPr>
          <w:rFonts w:eastAsia="Times New Roman"/>
        </w:rPr>
        <w:t>OPM,</w:t>
      </w:r>
      <w:r w:rsidRPr="00E7502F" w:rsidR="00C20FFA">
        <w:rPr>
          <w:rFonts w:eastAsia="Times New Roman"/>
        </w:rPr>
        <w:t xml:space="preserve"> </w:t>
      </w:r>
      <w:r w:rsidRPr="00E7502F" w:rsidR="003C6FB2">
        <w:rPr>
          <w:rFonts w:eastAsia="Times New Roman"/>
        </w:rPr>
        <w:t>2022)</w:t>
      </w:r>
      <w:r w:rsidRPr="00E7502F" w:rsidR="00F002D8">
        <w:rPr>
          <w:rFonts w:eastAsia="Times New Roman"/>
        </w:rPr>
        <w:t>.</w:t>
      </w:r>
      <w:r w:rsidRPr="00E7502F" w:rsidR="00351921">
        <w:rPr>
          <w:rFonts w:eastAsia="Times New Roman"/>
        </w:rPr>
        <w:t xml:space="preserve"> Often, this knowledge and experien</w:t>
      </w:r>
      <w:r w:rsidRPr="00E7502F" w:rsidR="00862C4E">
        <w:rPr>
          <w:rFonts w:eastAsia="Times New Roman"/>
        </w:rPr>
        <w:t xml:space="preserve">ce can be invaluable </w:t>
      </w:r>
      <w:r w:rsidRPr="00E7502F" w:rsidR="00A55174">
        <w:rPr>
          <w:rFonts w:eastAsia="Times New Roman"/>
        </w:rPr>
        <w:t xml:space="preserve">in terms of mentoring and </w:t>
      </w:r>
      <w:r w:rsidRPr="00E7502F" w:rsidR="006E7BA1">
        <w:rPr>
          <w:rFonts w:eastAsia="Times New Roman"/>
        </w:rPr>
        <w:t xml:space="preserve">developing the next generation of workers in the field. </w:t>
      </w:r>
      <w:r w:rsidRPr="00E7502F" w:rsidR="00CD00E5">
        <w:rPr>
          <w:rFonts w:eastAsia="Times New Roman"/>
        </w:rPr>
        <w:t xml:space="preserve">Alternatively, </w:t>
      </w:r>
      <w:r w:rsidRPr="00E7502F" w:rsidR="006B29C0">
        <w:rPr>
          <w:rFonts w:eastAsia="Times New Roman"/>
        </w:rPr>
        <w:t xml:space="preserve">some research </w:t>
      </w:r>
      <w:r w:rsidRPr="00E7502F" w:rsidR="0034642B">
        <w:rPr>
          <w:rFonts w:eastAsia="Times New Roman"/>
        </w:rPr>
        <w:t>h</w:t>
      </w:r>
      <w:r w:rsidRPr="00E7502F" w:rsidR="006B29C0">
        <w:rPr>
          <w:rFonts w:eastAsia="Times New Roman"/>
        </w:rPr>
        <w:t>as indicated that the odds of entering phase</w:t>
      </w:r>
      <w:r w:rsidRPr="00E7502F" w:rsidR="005C6FAC">
        <w:rPr>
          <w:rFonts w:eastAsia="Times New Roman"/>
        </w:rPr>
        <w:t>d</w:t>
      </w:r>
      <w:r w:rsidRPr="00E7502F" w:rsidR="006B29C0">
        <w:rPr>
          <w:rFonts w:eastAsia="Times New Roman"/>
        </w:rPr>
        <w:t xml:space="preserve"> retirement are strongly </w:t>
      </w:r>
      <w:r w:rsidRPr="00E7502F" w:rsidR="008008BF">
        <w:rPr>
          <w:rFonts w:eastAsia="Times New Roman"/>
        </w:rPr>
        <w:t>and inversely related to employee performance</w:t>
      </w:r>
      <w:r w:rsidRPr="00E7502F" w:rsidR="001F2A91">
        <w:rPr>
          <w:rFonts w:eastAsia="Times New Roman"/>
        </w:rPr>
        <w:t>, potentially starting the retirement process earlier</w:t>
      </w:r>
      <w:r w:rsidRPr="00E7502F" w:rsidR="00F52088">
        <w:rPr>
          <w:rFonts w:eastAsia="Times New Roman"/>
        </w:rPr>
        <w:t xml:space="preserve"> rather than </w:t>
      </w:r>
      <w:r w:rsidRPr="00E7502F" w:rsidR="00C0707D">
        <w:rPr>
          <w:rFonts w:eastAsia="Times New Roman"/>
        </w:rPr>
        <w:t>extending careers</w:t>
      </w:r>
      <w:r w:rsidRPr="00E7502F" w:rsidR="00EA283B">
        <w:rPr>
          <w:rFonts w:eastAsia="Times New Roman"/>
        </w:rPr>
        <w:t xml:space="preserve"> </w:t>
      </w:r>
      <w:r w:rsidRPr="00E7502F" w:rsidR="00222ACA">
        <w:rPr>
          <w:rFonts w:eastAsia="Times New Roman"/>
        </w:rPr>
        <w:t xml:space="preserve">if performance </w:t>
      </w:r>
      <w:r w:rsidRPr="00E7502F" w:rsidR="00431166">
        <w:rPr>
          <w:rFonts w:eastAsia="Times New Roman"/>
        </w:rPr>
        <w:t xml:space="preserve">is </w:t>
      </w:r>
      <w:r w:rsidRPr="00E7502F" w:rsidR="00222ACA">
        <w:rPr>
          <w:rFonts w:eastAsia="Times New Roman"/>
        </w:rPr>
        <w:t xml:space="preserve">low </w:t>
      </w:r>
      <w:r w:rsidRPr="00E7502F" w:rsidR="00EA283B">
        <w:rPr>
          <w:rFonts w:eastAsia="Times New Roman"/>
        </w:rPr>
        <w:t>(</w:t>
      </w:r>
      <w:r w:rsidRPr="00E7502F" w:rsidR="00D6729C">
        <w:rPr>
          <w:rFonts w:eastAsia="Times New Roman"/>
        </w:rPr>
        <w:t>Allen</w:t>
      </w:r>
      <w:r w:rsidRPr="00E7502F" w:rsidR="00D517AE">
        <w:rPr>
          <w:rFonts w:eastAsia="Times New Roman"/>
        </w:rPr>
        <w:t xml:space="preserve"> et a</w:t>
      </w:r>
      <w:r w:rsidRPr="00E7502F" w:rsidR="00A1141D">
        <w:rPr>
          <w:rFonts w:eastAsia="Times New Roman"/>
        </w:rPr>
        <w:t>l</w:t>
      </w:r>
      <w:r w:rsidRPr="00E7502F" w:rsidR="00181394">
        <w:rPr>
          <w:rFonts w:eastAsia="Times New Roman"/>
        </w:rPr>
        <w:t xml:space="preserve">, </w:t>
      </w:r>
      <w:r w:rsidRPr="00E7502F" w:rsidR="00D517AE">
        <w:rPr>
          <w:rFonts w:eastAsia="Times New Roman"/>
        </w:rPr>
        <w:t>2004)</w:t>
      </w:r>
      <w:r w:rsidRPr="00E7502F" w:rsidR="00C0707D">
        <w:rPr>
          <w:rFonts w:eastAsia="Times New Roman"/>
        </w:rPr>
        <w:t xml:space="preserve">. </w:t>
      </w:r>
      <w:r w:rsidRPr="00E7502F" w:rsidR="00384734">
        <w:rPr>
          <w:rFonts w:eastAsia="Times New Roman"/>
        </w:rPr>
        <w:t>Ultimately, phased retirement programs</w:t>
      </w:r>
      <w:r w:rsidRPr="00E7502F" w:rsidR="000756C0">
        <w:rPr>
          <w:rFonts w:eastAsia="Times New Roman"/>
        </w:rPr>
        <w:t xml:space="preserve"> are dependent </w:t>
      </w:r>
      <w:r w:rsidRPr="00E7502F" w:rsidR="007809E4">
        <w:rPr>
          <w:rFonts w:eastAsia="Times New Roman"/>
        </w:rPr>
        <w:t xml:space="preserve">on </w:t>
      </w:r>
      <w:r w:rsidRPr="00E7502F" w:rsidR="00157407">
        <w:rPr>
          <w:rFonts w:eastAsia="Times New Roman"/>
        </w:rPr>
        <w:t>i</w:t>
      </w:r>
      <w:r w:rsidRPr="00E7502F" w:rsidR="00C22B40">
        <w:rPr>
          <w:rFonts w:eastAsia="Times New Roman"/>
        </w:rPr>
        <w:t>ts desig</w:t>
      </w:r>
      <w:r w:rsidRPr="00E7502F" w:rsidR="00B06C6C">
        <w:rPr>
          <w:rFonts w:eastAsia="Times New Roman"/>
        </w:rPr>
        <w:t>n</w:t>
      </w:r>
      <w:r w:rsidRPr="00E7502F" w:rsidR="00A0009D">
        <w:rPr>
          <w:rFonts w:eastAsia="Times New Roman"/>
        </w:rPr>
        <w:t xml:space="preserve"> to accommodate </w:t>
      </w:r>
      <w:r w:rsidRPr="00E7502F" w:rsidR="00A85614">
        <w:rPr>
          <w:rFonts w:eastAsia="Times New Roman"/>
        </w:rPr>
        <w:t>older work</w:t>
      </w:r>
      <w:r w:rsidRPr="00E7502F" w:rsidR="00D02C6B">
        <w:rPr>
          <w:rFonts w:eastAsia="Times New Roman"/>
        </w:rPr>
        <w:t>er</w:t>
      </w:r>
      <w:r w:rsidRPr="00E7502F" w:rsidR="00F52095">
        <w:rPr>
          <w:rFonts w:eastAsia="Times New Roman"/>
        </w:rPr>
        <w:t>s</w:t>
      </w:r>
      <w:r w:rsidRPr="00E7502F" w:rsidR="00DB5A86">
        <w:rPr>
          <w:rFonts w:eastAsia="Times New Roman"/>
        </w:rPr>
        <w:t xml:space="preserve"> </w:t>
      </w:r>
      <w:r w:rsidRPr="00E7502F" w:rsidR="00376203">
        <w:rPr>
          <w:rFonts w:eastAsia="Times New Roman"/>
        </w:rPr>
        <w:t>by addressing aspect</w:t>
      </w:r>
      <w:r w:rsidRPr="00E7502F" w:rsidR="00132F65">
        <w:rPr>
          <w:rFonts w:eastAsia="Times New Roman"/>
        </w:rPr>
        <w:t>s of</w:t>
      </w:r>
      <w:r w:rsidRPr="00E7502F" w:rsidR="00DB5A86">
        <w:rPr>
          <w:rFonts w:eastAsia="Times New Roman"/>
        </w:rPr>
        <w:t xml:space="preserve"> training</w:t>
      </w:r>
      <w:r w:rsidRPr="00E7502F" w:rsidR="00132F65">
        <w:rPr>
          <w:rFonts w:eastAsia="Times New Roman"/>
        </w:rPr>
        <w:t xml:space="preserve"> and mentoring</w:t>
      </w:r>
      <w:r w:rsidRPr="00E7502F" w:rsidR="00DB5A86">
        <w:rPr>
          <w:rFonts w:eastAsia="Times New Roman"/>
        </w:rPr>
        <w:t xml:space="preserve">, work flexibility, </w:t>
      </w:r>
      <w:r w:rsidRPr="00E7502F" w:rsidR="00132F65">
        <w:rPr>
          <w:rFonts w:eastAsia="Times New Roman"/>
        </w:rPr>
        <w:t xml:space="preserve">and </w:t>
      </w:r>
      <w:r w:rsidRPr="00E7502F" w:rsidR="737F5C94">
        <w:rPr>
          <w:rFonts w:eastAsia="Times New Roman"/>
        </w:rPr>
        <w:t>hea</w:t>
      </w:r>
      <w:r w:rsidRPr="00E7502F" w:rsidR="6130565B">
        <w:rPr>
          <w:rFonts w:eastAsia="Times New Roman"/>
        </w:rPr>
        <w:t>l</w:t>
      </w:r>
      <w:r w:rsidRPr="00E7502F" w:rsidR="737F5C94">
        <w:rPr>
          <w:rFonts w:eastAsia="Times New Roman"/>
        </w:rPr>
        <w:t>thcare</w:t>
      </w:r>
      <w:r w:rsidRPr="00E7502F" w:rsidR="00132F65">
        <w:rPr>
          <w:rFonts w:eastAsia="Times New Roman"/>
        </w:rPr>
        <w:t xml:space="preserve"> and other retirement benefits</w:t>
      </w:r>
      <w:r w:rsidRPr="00E7502F" w:rsidR="00181394">
        <w:rPr>
          <w:rFonts w:eastAsia="Times New Roman"/>
        </w:rPr>
        <w:t xml:space="preserve"> (</w:t>
      </w:r>
      <w:r w:rsidRPr="00E7502F" w:rsidR="00181394">
        <w:rPr>
          <w:rFonts w:eastAsia="Times New Roman"/>
        </w:rPr>
        <w:t>Henkens</w:t>
      </w:r>
      <w:r w:rsidRPr="00E7502F" w:rsidR="00181394">
        <w:rPr>
          <w:rFonts w:eastAsia="Times New Roman"/>
        </w:rPr>
        <w:t xml:space="preserve"> et al</w:t>
      </w:r>
      <w:r w:rsidRPr="00E7502F" w:rsidR="00C74FC4">
        <w:rPr>
          <w:rFonts w:eastAsia="Times New Roman"/>
        </w:rPr>
        <w:t>.</w:t>
      </w:r>
      <w:r w:rsidRPr="00E7502F" w:rsidR="00181394">
        <w:rPr>
          <w:rFonts w:eastAsia="Times New Roman"/>
        </w:rPr>
        <w:t>, 2021)</w:t>
      </w:r>
      <w:r w:rsidRPr="00E7502F" w:rsidR="00132F65">
        <w:rPr>
          <w:rFonts w:eastAsia="Times New Roman"/>
        </w:rPr>
        <w:t>.</w:t>
      </w:r>
      <w:r w:rsidRPr="00E7502F" w:rsidR="0044662D">
        <w:rPr>
          <w:rFonts w:eastAsia="Times New Roman"/>
        </w:rPr>
        <w:t xml:space="preserve"> </w:t>
      </w:r>
      <w:r w:rsidRPr="00E7502F" w:rsidR="00C65D53">
        <w:rPr>
          <w:rFonts w:eastAsia="Times New Roman"/>
        </w:rPr>
        <w:t>According to a 2004</w:t>
      </w:r>
      <w:r w:rsidRPr="00E7502F" w:rsidR="001C217E">
        <w:rPr>
          <w:rFonts w:eastAsia="Times New Roman"/>
        </w:rPr>
        <w:t xml:space="preserve"> </w:t>
      </w:r>
      <w:r w:rsidRPr="00E7502F" w:rsidR="00BD067E">
        <w:rPr>
          <w:rFonts w:eastAsia="Times New Roman"/>
        </w:rPr>
        <w:t xml:space="preserve">representative </w:t>
      </w:r>
      <w:r w:rsidRPr="00E7502F" w:rsidR="001C217E">
        <w:rPr>
          <w:rFonts w:eastAsia="Times New Roman"/>
        </w:rPr>
        <w:t>telephone</w:t>
      </w:r>
      <w:r w:rsidRPr="00E7502F" w:rsidR="00C65D53">
        <w:rPr>
          <w:rFonts w:eastAsia="Times New Roman"/>
        </w:rPr>
        <w:t xml:space="preserve"> survey of </w:t>
      </w:r>
      <w:r w:rsidRPr="00E7502F" w:rsidR="001C217E">
        <w:rPr>
          <w:rFonts w:eastAsia="Times New Roman"/>
        </w:rPr>
        <w:t xml:space="preserve">950 </w:t>
      </w:r>
      <w:r w:rsidRPr="00E7502F" w:rsidR="00C65D53">
        <w:rPr>
          <w:rFonts w:eastAsia="Times New Roman"/>
        </w:rPr>
        <w:t>employers</w:t>
      </w:r>
      <w:r w:rsidRPr="00E7502F" w:rsidR="001C217E">
        <w:rPr>
          <w:rFonts w:eastAsia="Times New Roman"/>
        </w:rPr>
        <w:t xml:space="preserve"> between 2001 and 2002</w:t>
      </w:r>
      <w:r w:rsidRPr="00E7502F" w:rsidR="00C65D53">
        <w:rPr>
          <w:rFonts w:eastAsia="Times New Roman"/>
        </w:rPr>
        <w:t xml:space="preserve">, </w:t>
      </w:r>
      <w:r w:rsidRPr="00E7502F" w:rsidR="001C217E">
        <w:rPr>
          <w:rFonts w:eastAsia="Times New Roman"/>
        </w:rPr>
        <w:t>phased retirement</w:t>
      </w:r>
      <w:r w:rsidRPr="00E7502F" w:rsidR="00DE7048">
        <w:rPr>
          <w:rFonts w:eastAsia="Times New Roman"/>
        </w:rPr>
        <w:t xml:space="preserve"> </w:t>
      </w:r>
      <w:r w:rsidRPr="00E7502F" w:rsidR="00BD067E">
        <w:rPr>
          <w:rFonts w:eastAsia="Times New Roman"/>
        </w:rPr>
        <w:t xml:space="preserve">was </w:t>
      </w:r>
      <w:r w:rsidRPr="00E7502F" w:rsidR="00DE7048">
        <w:rPr>
          <w:rFonts w:eastAsia="Times New Roman"/>
        </w:rPr>
        <w:t>more common among large establishment</w:t>
      </w:r>
      <w:r w:rsidRPr="00E7502F" w:rsidR="00BD067E">
        <w:rPr>
          <w:rFonts w:eastAsia="Times New Roman"/>
        </w:rPr>
        <w:t>s</w:t>
      </w:r>
      <w:r w:rsidRPr="00E7502F" w:rsidR="00DE7048">
        <w:rPr>
          <w:rFonts w:eastAsia="Times New Roman"/>
        </w:rPr>
        <w:t xml:space="preserve"> that already employ part-time </w:t>
      </w:r>
      <w:r w:rsidRPr="00E7502F" w:rsidR="00BD067E">
        <w:rPr>
          <w:rFonts w:eastAsia="Times New Roman"/>
        </w:rPr>
        <w:t>white-collar</w:t>
      </w:r>
      <w:r w:rsidRPr="00E7502F" w:rsidR="00DE7048">
        <w:rPr>
          <w:rFonts w:eastAsia="Times New Roman"/>
        </w:rPr>
        <w:t xml:space="preserve"> workers</w:t>
      </w:r>
      <w:r w:rsidRPr="00E7502F" w:rsidR="0075088C">
        <w:rPr>
          <w:rFonts w:eastAsia="Times New Roman"/>
        </w:rPr>
        <w:t xml:space="preserve"> and</w:t>
      </w:r>
      <w:r w:rsidRPr="00E7502F" w:rsidR="00DE7048">
        <w:rPr>
          <w:rFonts w:eastAsia="Times New Roman"/>
        </w:rPr>
        <w:t xml:space="preserve"> allow job sharing and flexible starting times</w:t>
      </w:r>
      <w:r w:rsidRPr="00E7502F" w:rsidR="00E714BD">
        <w:rPr>
          <w:rFonts w:eastAsia="Times New Roman"/>
        </w:rPr>
        <w:t xml:space="preserve"> (Hutchens et al., 2004).</w:t>
      </w:r>
      <w:r w:rsidR="00E714BD">
        <w:rPr>
          <w:rFonts w:eastAsia="Times New Roman"/>
        </w:rPr>
        <w:t xml:space="preserve"> </w:t>
      </w:r>
    </w:p>
    <w:p w:rsidR="002C71D1" w:rsidP="07C6440A" w14:paraId="6F5FDC99" w14:textId="23F9B51A">
      <w:pPr>
        <w:spacing w:after="0" w:line="240" w:lineRule="auto"/>
        <w:rPr>
          <w:rFonts w:eastAsia="Times New Roman"/>
        </w:rPr>
      </w:pPr>
    </w:p>
    <w:p w:rsidR="003C0A93" w:rsidRPr="00425151" w:rsidP="00425151" w14:paraId="6509072F" w14:textId="6C09A0F3">
      <w:pPr>
        <w:spacing w:after="120" w:line="240" w:lineRule="auto"/>
        <w:rPr>
          <w:rFonts w:eastAsiaTheme="minorEastAsia"/>
          <w:b/>
        </w:rPr>
      </w:pPr>
      <w:r w:rsidRPr="7CAA8267">
        <w:rPr>
          <w:rFonts w:eastAsiaTheme="minorEastAsia"/>
          <w:b/>
          <w:bCs/>
        </w:rPr>
        <w:t xml:space="preserve">2.4 </w:t>
      </w:r>
      <w:r w:rsidRPr="7CAA8267" w:rsidR="07C6440A">
        <w:rPr>
          <w:rFonts w:eastAsiaTheme="minorEastAsia"/>
          <w:b/>
        </w:rPr>
        <w:t xml:space="preserve">Bridge </w:t>
      </w:r>
      <w:r w:rsidRPr="7CAA8267" w:rsidR="1626D79E">
        <w:rPr>
          <w:rFonts w:eastAsiaTheme="minorEastAsia"/>
          <w:b/>
        </w:rPr>
        <w:t xml:space="preserve">Employment </w:t>
      </w:r>
    </w:p>
    <w:p w:rsidR="00A477E9" w:rsidP="003C0A93" w14:paraId="060EEB41" w14:textId="3577DD66">
      <w:pPr>
        <w:spacing w:after="0" w:line="252" w:lineRule="auto"/>
        <w:rPr>
          <w:rFonts w:eastAsia="Times New Roman"/>
        </w:rPr>
      </w:pPr>
      <w:r>
        <w:rPr>
          <w:rFonts w:eastAsia="Times New Roman"/>
        </w:rPr>
        <w:t>Retirement</w:t>
      </w:r>
      <w:r w:rsidR="004F5318">
        <w:rPr>
          <w:rFonts w:eastAsia="Times New Roman"/>
        </w:rPr>
        <w:t xml:space="preserve"> research </w:t>
      </w:r>
      <w:r>
        <w:rPr>
          <w:rFonts w:eastAsia="Times New Roman"/>
        </w:rPr>
        <w:t xml:space="preserve">has </w:t>
      </w:r>
      <w:r w:rsidR="00F73937">
        <w:rPr>
          <w:rFonts w:eastAsia="Times New Roman"/>
        </w:rPr>
        <w:t>identified</w:t>
      </w:r>
      <w:r w:rsidR="00462FE3">
        <w:rPr>
          <w:rFonts w:eastAsia="Times New Roman"/>
        </w:rPr>
        <w:t xml:space="preserve"> the</w:t>
      </w:r>
      <w:r>
        <w:rPr>
          <w:rFonts w:eastAsia="Times New Roman"/>
        </w:rPr>
        <w:t xml:space="preserve"> growing</w:t>
      </w:r>
      <w:r w:rsidR="00462FE3">
        <w:rPr>
          <w:rFonts w:eastAsia="Times New Roman"/>
        </w:rPr>
        <w:t xml:space="preserve"> prominence </w:t>
      </w:r>
      <w:r w:rsidR="00044EE5">
        <w:rPr>
          <w:rFonts w:eastAsia="Times New Roman"/>
        </w:rPr>
        <w:t>of bridge</w:t>
      </w:r>
      <w:r w:rsidR="00EA2763">
        <w:rPr>
          <w:rFonts w:eastAsia="Times New Roman"/>
        </w:rPr>
        <w:t xml:space="preserve"> employment, </w:t>
      </w:r>
      <w:r w:rsidR="00DF4C4D">
        <w:rPr>
          <w:rFonts w:eastAsia="Times New Roman"/>
        </w:rPr>
        <w:t xml:space="preserve">by </w:t>
      </w:r>
      <w:r w:rsidRPr="1894627E" w:rsidR="00DF4C4D">
        <w:rPr>
          <w:rFonts w:eastAsia="Times New Roman"/>
        </w:rPr>
        <w:t>which</w:t>
      </w:r>
      <w:r w:rsidR="00F04036">
        <w:rPr>
          <w:rFonts w:eastAsia="Times New Roman"/>
        </w:rPr>
        <w:t xml:space="preserve"> individuals s</w:t>
      </w:r>
      <w:r w:rsidRPr="00D251D2" w:rsidR="00F04036">
        <w:rPr>
          <w:rFonts w:eastAsia="Times New Roman"/>
        </w:rPr>
        <w:t xml:space="preserve">hift from </w:t>
      </w:r>
      <w:r w:rsidR="00F84EFD">
        <w:rPr>
          <w:rFonts w:eastAsia="Times New Roman"/>
        </w:rPr>
        <w:t xml:space="preserve">one </w:t>
      </w:r>
      <w:r w:rsidRPr="00D251D2" w:rsidR="00F04036">
        <w:rPr>
          <w:rFonts w:eastAsia="Times New Roman"/>
        </w:rPr>
        <w:t>career</w:t>
      </w:r>
      <w:r>
        <w:rPr>
          <w:rFonts w:eastAsia="Times New Roman"/>
        </w:rPr>
        <w:t xml:space="preserve"> or long-term</w:t>
      </w:r>
      <w:r w:rsidRPr="00D251D2" w:rsidR="00F04036">
        <w:rPr>
          <w:rFonts w:eastAsia="Times New Roman"/>
        </w:rPr>
        <w:t xml:space="preserve"> employ</w:t>
      </w:r>
      <w:r w:rsidRPr="00D251D2" w:rsidR="00525BBB">
        <w:rPr>
          <w:rFonts w:eastAsia="Times New Roman"/>
        </w:rPr>
        <w:t xml:space="preserve">ment </w:t>
      </w:r>
      <w:r w:rsidRPr="00D251D2" w:rsidR="00491396">
        <w:rPr>
          <w:rFonts w:eastAsia="Times New Roman"/>
        </w:rPr>
        <w:t xml:space="preserve">to a bridge job </w:t>
      </w:r>
      <w:r w:rsidRPr="00D251D2" w:rsidR="001C6A28">
        <w:rPr>
          <w:rFonts w:eastAsia="Times New Roman"/>
        </w:rPr>
        <w:t>or jobs</w:t>
      </w:r>
      <w:r w:rsidRPr="00D251D2" w:rsidR="00BE3B31">
        <w:rPr>
          <w:rFonts w:eastAsia="Times New Roman"/>
        </w:rPr>
        <w:t xml:space="preserve">, and then eventually permanent withdrawal out of the labor force. </w:t>
      </w:r>
      <w:r w:rsidRPr="00D251D2" w:rsidR="00484800">
        <w:rPr>
          <w:rFonts w:eastAsia="Times New Roman"/>
        </w:rPr>
        <w:t xml:space="preserve">In 1999, researchers used the first three waves of HRS data (1992, 1994, 1996 surveys) </w:t>
      </w:r>
      <w:r w:rsidRPr="00D251D2" w:rsidR="009B55A6">
        <w:rPr>
          <w:rFonts w:eastAsia="Times New Roman"/>
        </w:rPr>
        <w:t>to estimate t</w:t>
      </w:r>
      <w:r w:rsidRPr="00D251D2" w:rsidR="00CF6ED3">
        <w:rPr>
          <w:rFonts w:eastAsia="Times New Roman"/>
        </w:rPr>
        <w:t xml:space="preserve">hat </w:t>
      </w:r>
      <w:r w:rsidRPr="00D251D2" w:rsidR="00681906">
        <w:rPr>
          <w:rFonts w:eastAsia="Times New Roman"/>
        </w:rPr>
        <w:t>between one-third and one</w:t>
      </w:r>
      <w:r w:rsidR="00C13AC4">
        <w:rPr>
          <w:rFonts w:eastAsia="Times New Roman"/>
        </w:rPr>
        <w:t>-</w:t>
      </w:r>
      <w:r w:rsidRPr="00D251D2" w:rsidR="00681906">
        <w:rPr>
          <w:rFonts w:eastAsia="Times New Roman"/>
        </w:rPr>
        <w:t>half of older</w:t>
      </w:r>
      <w:r w:rsidR="00E95E9F">
        <w:rPr>
          <w:rFonts w:eastAsia="Times New Roman"/>
        </w:rPr>
        <w:t xml:space="preserve"> (</w:t>
      </w:r>
      <w:r w:rsidR="00893FB9">
        <w:rPr>
          <w:rFonts w:eastAsia="Times New Roman"/>
        </w:rPr>
        <w:t>ag</w:t>
      </w:r>
      <w:r w:rsidR="00CD55A3">
        <w:rPr>
          <w:rFonts w:eastAsia="Times New Roman"/>
        </w:rPr>
        <w:t>ed 51 to 61</w:t>
      </w:r>
      <w:r w:rsidR="00E74786">
        <w:rPr>
          <w:rFonts w:eastAsia="Times New Roman"/>
        </w:rPr>
        <w:t>)</w:t>
      </w:r>
      <w:r w:rsidRPr="00D251D2" w:rsidR="00681906">
        <w:rPr>
          <w:rFonts w:eastAsia="Times New Roman"/>
        </w:rPr>
        <w:t xml:space="preserve"> Americans would utilize</w:t>
      </w:r>
      <w:r w:rsidR="0009324A">
        <w:rPr>
          <w:rFonts w:eastAsia="Times New Roman"/>
        </w:rPr>
        <w:t xml:space="preserve"> some form of</w:t>
      </w:r>
      <w:r w:rsidRPr="00D251D2" w:rsidR="00681906">
        <w:rPr>
          <w:rFonts w:eastAsia="Times New Roman"/>
        </w:rPr>
        <w:t xml:space="preserve"> bridge jobs before retiring completely</w:t>
      </w:r>
      <w:r w:rsidR="001F4385">
        <w:rPr>
          <w:rFonts w:eastAsia="Times New Roman"/>
        </w:rPr>
        <w:t xml:space="preserve"> (Quinn, 1999)</w:t>
      </w:r>
      <w:r w:rsidRPr="00D251D2" w:rsidR="009B55A6">
        <w:rPr>
          <w:rFonts w:eastAsia="Times New Roman"/>
        </w:rPr>
        <w:t xml:space="preserve">. </w:t>
      </w:r>
      <w:r w:rsidR="00B14267">
        <w:rPr>
          <w:rFonts w:eastAsia="Times New Roman"/>
        </w:rPr>
        <w:t xml:space="preserve">In 2006, researchers reexamined the prominence of bridge employment </w:t>
      </w:r>
      <w:r w:rsidR="00207774">
        <w:rPr>
          <w:rFonts w:eastAsia="Times New Roman"/>
        </w:rPr>
        <w:t>using the first seven waves of HRS data</w:t>
      </w:r>
      <w:r w:rsidR="000825DC">
        <w:rPr>
          <w:rFonts w:eastAsia="Times New Roman"/>
        </w:rPr>
        <w:t xml:space="preserve">, from 1992 to 2004, to estimate </w:t>
      </w:r>
      <w:r w:rsidR="00280A69">
        <w:rPr>
          <w:rFonts w:eastAsia="Times New Roman"/>
        </w:rPr>
        <w:t xml:space="preserve">that </w:t>
      </w:r>
      <w:r w:rsidRPr="00D251D2" w:rsidR="007B3FD8">
        <w:rPr>
          <w:rFonts w:eastAsia="Times New Roman"/>
        </w:rPr>
        <w:t>about 60</w:t>
      </w:r>
      <w:r w:rsidRPr="00D251D2" w:rsidR="00993FB4">
        <w:rPr>
          <w:rFonts w:eastAsia="Times New Roman"/>
        </w:rPr>
        <w:t>% of men and women who left a career job moved to a bridge job</w:t>
      </w:r>
      <w:r w:rsidR="00B65537">
        <w:rPr>
          <w:rFonts w:eastAsia="Times New Roman"/>
        </w:rPr>
        <w:t xml:space="preserve"> (Cahill et al</w:t>
      </w:r>
      <w:r w:rsidR="00280A69">
        <w:rPr>
          <w:rFonts w:eastAsia="Times New Roman"/>
        </w:rPr>
        <w:t>.</w:t>
      </w:r>
      <w:r w:rsidR="00B65537">
        <w:rPr>
          <w:rFonts w:eastAsia="Times New Roman"/>
        </w:rPr>
        <w:t>, 2006)</w:t>
      </w:r>
      <w:r w:rsidR="00D52E9A">
        <w:rPr>
          <w:rFonts w:eastAsia="Times New Roman"/>
        </w:rPr>
        <w:t>.</w:t>
      </w:r>
      <w:r w:rsidR="00F1758A">
        <w:rPr>
          <w:rFonts w:eastAsia="Times New Roman"/>
        </w:rPr>
        <w:t xml:space="preserve"> </w:t>
      </w:r>
      <w:r w:rsidR="00C415F5">
        <w:rPr>
          <w:rFonts w:eastAsia="Times New Roman"/>
        </w:rPr>
        <w:t xml:space="preserve">Later in 2015, </w:t>
      </w:r>
      <w:r w:rsidR="003C3AA7">
        <w:rPr>
          <w:rFonts w:eastAsia="Times New Roman"/>
        </w:rPr>
        <w:t>new available HRS data showed that early</w:t>
      </w:r>
      <w:r w:rsidR="001F2A4B">
        <w:rPr>
          <w:rFonts w:eastAsia="Times New Roman"/>
        </w:rPr>
        <w:t xml:space="preserve"> Baby Boomers</w:t>
      </w:r>
      <w:r w:rsidR="00097944">
        <w:rPr>
          <w:rFonts w:eastAsia="Times New Roman"/>
        </w:rPr>
        <w:t xml:space="preserve"> (aged 51-56 in 2004) </w:t>
      </w:r>
      <w:r w:rsidR="007F2BFA">
        <w:rPr>
          <w:rFonts w:eastAsia="Times New Roman"/>
        </w:rPr>
        <w:t>are more likely than those in earlier retirement cohorts</w:t>
      </w:r>
      <w:r w:rsidR="007B4501">
        <w:rPr>
          <w:rFonts w:eastAsia="Times New Roman"/>
        </w:rPr>
        <w:t xml:space="preserve"> </w:t>
      </w:r>
      <w:r w:rsidR="009B04B3">
        <w:rPr>
          <w:rFonts w:eastAsia="Times New Roman"/>
        </w:rPr>
        <w:t>to move to a bridge job before retiring</w:t>
      </w:r>
      <w:r w:rsidR="00B74B87">
        <w:rPr>
          <w:rFonts w:eastAsia="Times New Roman"/>
        </w:rPr>
        <w:t xml:space="preserve"> (Cahill et al</w:t>
      </w:r>
      <w:r w:rsidR="00280A69">
        <w:rPr>
          <w:rFonts w:eastAsia="Times New Roman"/>
        </w:rPr>
        <w:t>.</w:t>
      </w:r>
      <w:r w:rsidR="00B74B87">
        <w:rPr>
          <w:rFonts w:eastAsia="Times New Roman"/>
        </w:rPr>
        <w:t>, 2015)</w:t>
      </w:r>
      <w:r w:rsidR="005E2478">
        <w:rPr>
          <w:rFonts w:eastAsia="Times New Roman"/>
        </w:rPr>
        <w:t>.</w:t>
      </w:r>
      <w:r w:rsidR="007E32C7">
        <w:rPr>
          <w:rFonts w:eastAsia="Times New Roman"/>
        </w:rPr>
        <w:t xml:space="preserve"> </w:t>
      </w:r>
      <w:r w:rsidR="00E76F3E">
        <w:rPr>
          <w:rFonts w:eastAsia="Times New Roman"/>
        </w:rPr>
        <w:t xml:space="preserve">Retirement data </w:t>
      </w:r>
      <w:r w:rsidRPr="3B1333FD" w:rsidR="00E76F3E">
        <w:rPr>
          <w:rFonts w:eastAsia="Times New Roman"/>
        </w:rPr>
        <w:t>ha</w:t>
      </w:r>
      <w:r w:rsidRPr="3B1333FD" w:rsidR="00280A69">
        <w:rPr>
          <w:rFonts w:eastAsia="Times New Roman"/>
        </w:rPr>
        <w:t>ve</w:t>
      </w:r>
      <w:r w:rsidR="00E76F3E">
        <w:rPr>
          <w:rFonts w:eastAsia="Times New Roman"/>
        </w:rPr>
        <w:t xml:space="preserve"> affirm</w:t>
      </w:r>
      <w:r w:rsidR="003640D6">
        <w:rPr>
          <w:rFonts w:eastAsia="Times New Roman"/>
        </w:rPr>
        <w:t>ed</w:t>
      </w:r>
      <w:r w:rsidR="00E76F3E">
        <w:rPr>
          <w:rFonts w:eastAsia="Times New Roman"/>
        </w:rPr>
        <w:t xml:space="preserve"> the </w:t>
      </w:r>
      <w:r w:rsidR="003640D6">
        <w:rPr>
          <w:rFonts w:eastAsia="Times New Roman"/>
        </w:rPr>
        <w:t xml:space="preserve">idea </w:t>
      </w:r>
      <w:r w:rsidR="0096796A">
        <w:rPr>
          <w:rFonts w:eastAsia="Times New Roman"/>
        </w:rPr>
        <w:t xml:space="preserve">that </w:t>
      </w:r>
      <w:r w:rsidR="003640D6">
        <w:rPr>
          <w:rFonts w:eastAsia="Times New Roman"/>
        </w:rPr>
        <w:t>traditional retirement is becoming less common over time, with more retired</w:t>
      </w:r>
      <w:r w:rsidR="0096796A">
        <w:rPr>
          <w:rFonts w:eastAsia="Times New Roman"/>
        </w:rPr>
        <w:t>-</w:t>
      </w:r>
      <w:r w:rsidR="003640D6">
        <w:rPr>
          <w:rFonts w:eastAsia="Times New Roman"/>
        </w:rPr>
        <w:t>age</w:t>
      </w:r>
      <w:r w:rsidR="0096796A">
        <w:rPr>
          <w:rFonts w:eastAsia="Times New Roman"/>
        </w:rPr>
        <w:t>d</w:t>
      </w:r>
      <w:r w:rsidR="003640D6">
        <w:rPr>
          <w:rFonts w:eastAsia="Times New Roman"/>
        </w:rPr>
        <w:t xml:space="preserve"> individuals pursuing </w:t>
      </w:r>
      <w:r w:rsidR="001C5415">
        <w:rPr>
          <w:rFonts w:eastAsia="Times New Roman"/>
        </w:rPr>
        <w:t xml:space="preserve">an alternative </w:t>
      </w:r>
      <w:r w:rsidR="000D0F5A">
        <w:rPr>
          <w:rFonts w:eastAsia="Times New Roman"/>
        </w:rPr>
        <w:t xml:space="preserve">job or </w:t>
      </w:r>
      <w:r w:rsidR="0096796A">
        <w:rPr>
          <w:rFonts w:eastAsia="Times New Roman"/>
        </w:rPr>
        <w:t xml:space="preserve">host of </w:t>
      </w:r>
      <w:r w:rsidR="00B70C2A">
        <w:rPr>
          <w:rFonts w:eastAsia="Times New Roman"/>
        </w:rPr>
        <w:t xml:space="preserve">employment opportunities </w:t>
      </w:r>
      <w:r w:rsidR="0096796A">
        <w:rPr>
          <w:rFonts w:eastAsia="Times New Roman"/>
        </w:rPr>
        <w:t xml:space="preserve">after leaving one’s principal career. </w:t>
      </w:r>
    </w:p>
    <w:p w:rsidR="00A477E9" w:rsidP="003C0A93" w14:paraId="4846B46E" w14:textId="77777777">
      <w:pPr>
        <w:spacing w:after="0" w:line="252" w:lineRule="auto"/>
        <w:rPr>
          <w:rFonts w:eastAsia="Times New Roman"/>
        </w:rPr>
      </w:pPr>
    </w:p>
    <w:p w:rsidR="00A477E9" w:rsidP="003C0A93" w14:paraId="10D27CE0" w14:textId="6A229D06">
      <w:pPr>
        <w:spacing w:after="0" w:line="252" w:lineRule="auto"/>
        <w:rPr>
          <w:rFonts w:eastAsia="Times New Roman"/>
        </w:rPr>
      </w:pPr>
      <w:r>
        <w:rPr>
          <w:rFonts w:eastAsia="Times New Roman"/>
        </w:rPr>
        <w:t xml:space="preserve">Bridge employment itself can take many forms. </w:t>
      </w:r>
      <w:r w:rsidR="00CF779F">
        <w:rPr>
          <w:rFonts w:eastAsia="Times New Roman"/>
        </w:rPr>
        <w:t>In 201</w:t>
      </w:r>
      <w:r w:rsidR="00733042">
        <w:rPr>
          <w:rFonts w:eastAsia="Times New Roman"/>
        </w:rPr>
        <w:t>5</w:t>
      </w:r>
      <w:r w:rsidR="00CF779F">
        <w:rPr>
          <w:rFonts w:eastAsia="Times New Roman"/>
        </w:rPr>
        <w:t xml:space="preserve">, </w:t>
      </w:r>
      <w:r w:rsidR="00CF779F">
        <w:rPr>
          <w:rFonts w:eastAsia="Times New Roman"/>
        </w:rPr>
        <w:t>Beehr</w:t>
      </w:r>
      <w:r w:rsidR="00CF779F">
        <w:rPr>
          <w:rFonts w:eastAsia="Times New Roman"/>
        </w:rPr>
        <w:t xml:space="preserve"> and Bennett </w:t>
      </w:r>
      <w:r w:rsidR="00B14DE6">
        <w:rPr>
          <w:rFonts w:eastAsia="Times New Roman"/>
        </w:rPr>
        <w:t>u</w:t>
      </w:r>
      <w:r w:rsidR="00F01328">
        <w:rPr>
          <w:rFonts w:eastAsia="Times New Roman"/>
        </w:rPr>
        <w:t xml:space="preserve">sed existing </w:t>
      </w:r>
      <w:r w:rsidR="00B57ACA">
        <w:rPr>
          <w:rFonts w:eastAsia="Times New Roman"/>
        </w:rPr>
        <w:t xml:space="preserve">retirement </w:t>
      </w:r>
      <w:r w:rsidR="00F01328">
        <w:rPr>
          <w:rFonts w:eastAsia="Times New Roman"/>
        </w:rPr>
        <w:t xml:space="preserve">research to outline </w:t>
      </w:r>
      <w:r w:rsidR="002B0027">
        <w:rPr>
          <w:rFonts w:eastAsia="Times New Roman"/>
        </w:rPr>
        <w:t xml:space="preserve">a typology </w:t>
      </w:r>
      <w:r w:rsidR="00CF779F">
        <w:rPr>
          <w:rFonts w:eastAsia="Times New Roman"/>
        </w:rPr>
        <w:t>of bridge employment.</w:t>
      </w:r>
      <w:r w:rsidR="001A2E84">
        <w:rPr>
          <w:rFonts w:eastAsia="Times New Roman"/>
        </w:rPr>
        <w:t xml:space="preserve"> </w:t>
      </w:r>
      <w:r w:rsidR="000161FE">
        <w:rPr>
          <w:rFonts w:eastAsia="Times New Roman"/>
        </w:rPr>
        <w:t>First, a</w:t>
      </w:r>
      <w:r w:rsidR="004036B4">
        <w:rPr>
          <w:rFonts w:eastAsia="Times New Roman"/>
        </w:rPr>
        <w:t>fter leaving</w:t>
      </w:r>
      <w:r w:rsidR="00E15D0B">
        <w:rPr>
          <w:rFonts w:eastAsia="Times New Roman"/>
        </w:rPr>
        <w:t xml:space="preserve"> career employment, </w:t>
      </w:r>
      <w:r w:rsidR="00B95ED5">
        <w:rPr>
          <w:rFonts w:eastAsia="Times New Roman"/>
        </w:rPr>
        <w:t>a</w:t>
      </w:r>
      <w:r w:rsidR="009040D3">
        <w:rPr>
          <w:rFonts w:eastAsia="Times New Roman"/>
        </w:rPr>
        <w:t xml:space="preserve">n older worker could pursue a bridge job </w:t>
      </w:r>
      <w:r w:rsidR="00AF154C">
        <w:rPr>
          <w:rFonts w:eastAsia="Times New Roman"/>
        </w:rPr>
        <w:t>similar to</w:t>
      </w:r>
      <w:r w:rsidR="00AF154C">
        <w:rPr>
          <w:rFonts w:eastAsia="Times New Roman"/>
        </w:rPr>
        <w:t xml:space="preserve"> his or </w:t>
      </w:r>
      <w:r w:rsidRPr="3077F74C" w:rsidR="00AF154C">
        <w:rPr>
          <w:rFonts w:eastAsia="Times New Roman"/>
        </w:rPr>
        <w:t>her</w:t>
      </w:r>
      <w:r w:rsidR="00C61D12">
        <w:rPr>
          <w:rFonts w:eastAsia="Times New Roman"/>
        </w:rPr>
        <w:t xml:space="preserve"> career job </w:t>
      </w:r>
      <w:r w:rsidR="009512B6">
        <w:rPr>
          <w:rFonts w:eastAsia="Times New Roman"/>
        </w:rPr>
        <w:t>or</w:t>
      </w:r>
      <w:r w:rsidR="008D4EB9">
        <w:rPr>
          <w:rFonts w:eastAsia="Times New Roman"/>
        </w:rPr>
        <w:t xml:space="preserve"> </w:t>
      </w:r>
      <w:r w:rsidR="007C26E3">
        <w:rPr>
          <w:rFonts w:eastAsia="Times New Roman"/>
        </w:rPr>
        <w:t xml:space="preserve">make a </w:t>
      </w:r>
      <w:r w:rsidR="0001129A">
        <w:rPr>
          <w:rFonts w:eastAsia="Times New Roman"/>
        </w:rPr>
        <w:t xml:space="preserve">more </w:t>
      </w:r>
      <w:r w:rsidR="007C26E3">
        <w:rPr>
          <w:rFonts w:eastAsia="Times New Roman"/>
        </w:rPr>
        <w:t>drastic change</w:t>
      </w:r>
      <w:r w:rsidR="009512B6">
        <w:rPr>
          <w:rFonts w:eastAsia="Times New Roman"/>
        </w:rPr>
        <w:t xml:space="preserve"> </w:t>
      </w:r>
      <w:r w:rsidR="00307374">
        <w:rPr>
          <w:rFonts w:eastAsia="Times New Roman"/>
        </w:rPr>
        <w:t>doing</w:t>
      </w:r>
      <w:r w:rsidR="009512B6">
        <w:rPr>
          <w:rFonts w:eastAsia="Times New Roman"/>
        </w:rPr>
        <w:t xml:space="preserve"> something completely different</w:t>
      </w:r>
      <w:r w:rsidR="007C26E3">
        <w:rPr>
          <w:rFonts w:eastAsia="Times New Roman"/>
        </w:rPr>
        <w:t xml:space="preserve">. </w:t>
      </w:r>
      <w:r w:rsidR="00642E62">
        <w:rPr>
          <w:rFonts w:eastAsia="Times New Roman"/>
        </w:rPr>
        <w:t>Also, t</w:t>
      </w:r>
      <w:r w:rsidR="00B24E98">
        <w:rPr>
          <w:rFonts w:eastAsia="Times New Roman"/>
        </w:rPr>
        <w:t xml:space="preserve">he decision to </w:t>
      </w:r>
      <w:r w:rsidR="00181D83">
        <w:rPr>
          <w:rFonts w:eastAsia="Times New Roman"/>
        </w:rPr>
        <w:t>begin a bridge job may be an immediate transition or delayed by market or social factors</w:t>
      </w:r>
      <w:r w:rsidR="0018007E">
        <w:rPr>
          <w:rFonts w:eastAsia="Times New Roman"/>
        </w:rPr>
        <w:t xml:space="preserve">. </w:t>
      </w:r>
      <w:r w:rsidR="00EB000C">
        <w:rPr>
          <w:rFonts w:eastAsia="Times New Roman"/>
        </w:rPr>
        <w:t>Further, a</w:t>
      </w:r>
      <w:r w:rsidR="00A05157">
        <w:rPr>
          <w:rFonts w:eastAsia="Times New Roman"/>
        </w:rPr>
        <w:t xml:space="preserve"> bridge job may be steady</w:t>
      </w:r>
      <w:r w:rsidR="00043ED9">
        <w:rPr>
          <w:rFonts w:eastAsia="Times New Roman"/>
        </w:rPr>
        <w:t xml:space="preserve"> </w:t>
      </w:r>
      <w:r w:rsidR="00210FE1">
        <w:rPr>
          <w:rFonts w:eastAsia="Times New Roman"/>
        </w:rPr>
        <w:t>(</w:t>
      </w:r>
      <w:r w:rsidR="00A054E8">
        <w:rPr>
          <w:rFonts w:eastAsia="Times New Roman"/>
        </w:rPr>
        <w:t>hire</w:t>
      </w:r>
      <w:r w:rsidR="00951649">
        <w:rPr>
          <w:rFonts w:eastAsia="Times New Roman"/>
        </w:rPr>
        <w:t xml:space="preserve">d for a job with </w:t>
      </w:r>
      <w:r w:rsidR="0098375D">
        <w:rPr>
          <w:rFonts w:eastAsia="Times New Roman"/>
        </w:rPr>
        <w:t>no predetermined</w:t>
      </w:r>
      <w:r w:rsidR="00951649">
        <w:rPr>
          <w:rFonts w:eastAsia="Times New Roman"/>
        </w:rPr>
        <w:t xml:space="preserve"> end </w:t>
      </w:r>
      <w:r w:rsidR="00C87B4F">
        <w:rPr>
          <w:rFonts w:eastAsia="Times New Roman"/>
        </w:rPr>
        <w:t>date</w:t>
      </w:r>
      <w:r w:rsidR="00210FE1">
        <w:rPr>
          <w:rFonts w:eastAsia="Times New Roman"/>
        </w:rPr>
        <w:t>)</w:t>
      </w:r>
      <w:r w:rsidR="00C87B4F">
        <w:rPr>
          <w:rFonts w:eastAsia="Times New Roman"/>
        </w:rPr>
        <w:t xml:space="preserve"> </w:t>
      </w:r>
      <w:r w:rsidR="00A05157">
        <w:rPr>
          <w:rFonts w:eastAsia="Times New Roman"/>
        </w:rPr>
        <w:t>or intermitten</w:t>
      </w:r>
      <w:r w:rsidR="00A054E8">
        <w:rPr>
          <w:rFonts w:eastAsia="Times New Roman"/>
        </w:rPr>
        <w:t>t</w:t>
      </w:r>
      <w:r w:rsidR="00C87B4F">
        <w:rPr>
          <w:rFonts w:eastAsia="Times New Roman"/>
        </w:rPr>
        <w:t xml:space="preserve"> (hir</w:t>
      </w:r>
      <w:r w:rsidR="005E62C1">
        <w:rPr>
          <w:rFonts w:eastAsia="Times New Roman"/>
        </w:rPr>
        <w:t>ed for a job that ends with</w:t>
      </w:r>
      <w:r w:rsidR="00ED0961">
        <w:rPr>
          <w:rFonts w:eastAsia="Times New Roman"/>
        </w:rPr>
        <w:t xml:space="preserve"> the</w:t>
      </w:r>
      <w:r w:rsidR="005E62C1">
        <w:rPr>
          <w:rFonts w:eastAsia="Times New Roman"/>
        </w:rPr>
        <w:t xml:space="preserve"> completion of a specific task)</w:t>
      </w:r>
      <w:r w:rsidR="00DE34D5">
        <w:rPr>
          <w:rFonts w:eastAsia="Times New Roman"/>
        </w:rPr>
        <w:t xml:space="preserve">. Finally, </w:t>
      </w:r>
      <w:r w:rsidR="002F0D75">
        <w:rPr>
          <w:rFonts w:eastAsia="Times New Roman"/>
        </w:rPr>
        <w:t xml:space="preserve">a bridge </w:t>
      </w:r>
      <w:r w:rsidR="00731887">
        <w:rPr>
          <w:rFonts w:eastAsia="Times New Roman"/>
        </w:rPr>
        <w:t>job can include any type of paid work</w:t>
      </w:r>
      <w:r w:rsidR="002A4619">
        <w:rPr>
          <w:rFonts w:eastAsia="Times New Roman"/>
        </w:rPr>
        <w:t>,</w:t>
      </w:r>
      <w:r w:rsidR="00731887">
        <w:rPr>
          <w:rFonts w:eastAsia="Times New Roman"/>
        </w:rPr>
        <w:t xml:space="preserve"> including part-time, full-time, or self-employment</w:t>
      </w:r>
      <w:r w:rsidR="00F54CBA">
        <w:rPr>
          <w:rFonts w:eastAsia="Times New Roman"/>
        </w:rPr>
        <w:t xml:space="preserve"> (</w:t>
      </w:r>
      <w:r w:rsidR="00F54CBA">
        <w:rPr>
          <w:rFonts w:eastAsia="Times New Roman"/>
        </w:rPr>
        <w:t>Beehr</w:t>
      </w:r>
      <w:r w:rsidR="00F54CBA">
        <w:rPr>
          <w:rFonts w:eastAsia="Times New Roman"/>
        </w:rPr>
        <w:t xml:space="preserve"> and Bennett, 2015). </w:t>
      </w:r>
    </w:p>
    <w:p w:rsidR="003C0A93" w:rsidRPr="003C0A93" w:rsidP="003C0A93" w14:paraId="1DFEA49C" w14:textId="77777777">
      <w:pPr>
        <w:spacing w:after="0" w:line="252" w:lineRule="auto"/>
        <w:rPr>
          <w:rFonts w:eastAsia="Times New Roman"/>
        </w:rPr>
      </w:pPr>
    </w:p>
    <w:p w:rsidR="003C0A93" w:rsidP="7D87F7B4" w14:paraId="49223BB0" w14:textId="12BA7F4A">
      <w:pPr>
        <w:spacing w:after="120" w:line="252" w:lineRule="auto"/>
        <w:rPr>
          <w:rFonts w:eastAsiaTheme="minorEastAsia"/>
          <w:b/>
        </w:rPr>
      </w:pPr>
      <w:r w:rsidRPr="7CAA8267">
        <w:rPr>
          <w:rFonts w:eastAsiaTheme="minorEastAsia"/>
          <w:b/>
          <w:bCs/>
        </w:rPr>
        <w:t xml:space="preserve">2.5 </w:t>
      </w:r>
      <w:r w:rsidRPr="7CAA8267" w:rsidR="48E01395">
        <w:rPr>
          <w:rFonts w:eastAsiaTheme="minorEastAsia"/>
          <w:b/>
        </w:rPr>
        <w:t>Re-</w:t>
      </w:r>
      <w:r w:rsidRPr="7CAA8267" w:rsidR="6C32299C">
        <w:rPr>
          <w:rFonts w:eastAsiaTheme="minorEastAsia"/>
          <w:b/>
        </w:rPr>
        <w:t xml:space="preserve">Entering the </w:t>
      </w:r>
      <w:r w:rsidRPr="7CAA8267" w:rsidR="28800FE9">
        <w:rPr>
          <w:rFonts w:eastAsiaTheme="minorEastAsia"/>
          <w:b/>
        </w:rPr>
        <w:t xml:space="preserve">Labor Force </w:t>
      </w:r>
      <w:r w:rsidRPr="7CAA8267" w:rsidR="60C3A863">
        <w:rPr>
          <w:rFonts w:eastAsiaTheme="minorEastAsia"/>
          <w:b/>
        </w:rPr>
        <w:t xml:space="preserve">through </w:t>
      </w:r>
      <w:r w:rsidRPr="7CAA8267" w:rsidR="69401741">
        <w:rPr>
          <w:rFonts w:eastAsiaTheme="minorEastAsia"/>
          <w:b/>
        </w:rPr>
        <w:t xml:space="preserve">Un-Retirement </w:t>
      </w:r>
    </w:p>
    <w:p w:rsidR="00BE7ADF" w:rsidP="00BE7ADF" w14:paraId="4D47FCE8" w14:textId="7FB9D55C">
      <w:pPr>
        <w:spacing w:after="0" w:line="252" w:lineRule="auto"/>
        <w:rPr>
          <w:rFonts w:eastAsia="Times New Roman"/>
        </w:rPr>
      </w:pPr>
      <w:r>
        <w:rPr>
          <w:rFonts w:eastAsia="Times New Roman"/>
        </w:rPr>
        <w:t xml:space="preserve">Another emerging trend </w:t>
      </w:r>
      <w:r w:rsidR="00441448">
        <w:rPr>
          <w:rFonts w:eastAsia="Times New Roman"/>
        </w:rPr>
        <w:t>related to</w:t>
      </w:r>
      <w:r w:rsidR="008F178C">
        <w:rPr>
          <w:rFonts w:eastAsia="Times New Roman"/>
        </w:rPr>
        <w:t xml:space="preserve"> </w:t>
      </w:r>
      <w:r w:rsidR="00BE76F9">
        <w:rPr>
          <w:rFonts w:eastAsia="Times New Roman"/>
        </w:rPr>
        <w:t xml:space="preserve">retirement </w:t>
      </w:r>
      <w:r w:rsidR="007B08D6">
        <w:rPr>
          <w:rFonts w:eastAsia="Times New Roman"/>
        </w:rPr>
        <w:t>today</w:t>
      </w:r>
      <w:r w:rsidR="00BE76F9">
        <w:rPr>
          <w:rFonts w:eastAsia="Times New Roman"/>
        </w:rPr>
        <w:t xml:space="preserve"> is l</w:t>
      </w:r>
      <w:r w:rsidR="00001413">
        <w:rPr>
          <w:rFonts w:eastAsia="Times New Roman"/>
        </w:rPr>
        <w:t>abor market reentry</w:t>
      </w:r>
      <w:r w:rsidR="00F75FC1">
        <w:rPr>
          <w:rFonts w:eastAsia="Times New Roman"/>
        </w:rPr>
        <w:t>,</w:t>
      </w:r>
      <w:r w:rsidR="00001413">
        <w:rPr>
          <w:rFonts w:eastAsia="Times New Roman"/>
        </w:rPr>
        <w:t xml:space="preserve"> or un</w:t>
      </w:r>
      <w:r w:rsidR="00965F24">
        <w:rPr>
          <w:rFonts w:eastAsia="Times New Roman"/>
        </w:rPr>
        <w:t>-</w:t>
      </w:r>
      <w:r w:rsidR="00001413">
        <w:rPr>
          <w:rFonts w:eastAsia="Times New Roman"/>
        </w:rPr>
        <w:t>retirement</w:t>
      </w:r>
      <w:r w:rsidR="00BE76F9">
        <w:rPr>
          <w:rFonts w:eastAsia="Times New Roman"/>
        </w:rPr>
        <w:t xml:space="preserve">. </w:t>
      </w:r>
      <w:r w:rsidR="004E2E24">
        <w:rPr>
          <w:rFonts w:eastAsia="Times New Roman"/>
        </w:rPr>
        <w:t>Researchers are increasingly interested in why individuals exit retirement</w:t>
      </w:r>
      <w:r w:rsidR="007A7EE4">
        <w:rPr>
          <w:rFonts w:eastAsia="Times New Roman"/>
        </w:rPr>
        <w:t>, whether related to personal satisfaction, financial need</w:t>
      </w:r>
      <w:r w:rsidR="00A52162">
        <w:rPr>
          <w:rFonts w:eastAsia="Times New Roman"/>
        </w:rPr>
        <w:t>, or</w:t>
      </w:r>
      <w:r w:rsidR="00FE461A">
        <w:rPr>
          <w:rFonts w:eastAsia="Times New Roman"/>
        </w:rPr>
        <w:t xml:space="preserve"> other</w:t>
      </w:r>
      <w:r w:rsidR="00A52162">
        <w:rPr>
          <w:rFonts w:eastAsia="Times New Roman"/>
        </w:rPr>
        <w:t xml:space="preserve"> factor</w:t>
      </w:r>
      <w:r w:rsidR="00FE461A">
        <w:rPr>
          <w:rFonts w:eastAsia="Times New Roman"/>
        </w:rPr>
        <w:t>s</w:t>
      </w:r>
      <w:r w:rsidR="00A52162">
        <w:rPr>
          <w:rFonts w:eastAsia="Times New Roman"/>
        </w:rPr>
        <w:t>.</w:t>
      </w:r>
      <w:r w:rsidR="0076626A">
        <w:rPr>
          <w:rFonts w:eastAsia="Times New Roman"/>
        </w:rPr>
        <w:t xml:space="preserve"> In 2010, </w:t>
      </w:r>
      <w:r w:rsidR="006C0FFC">
        <w:rPr>
          <w:rFonts w:eastAsia="Times New Roman"/>
        </w:rPr>
        <w:t xml:space="preserve">a study from the RAND Corporation and </w:t>
      </w:r>
      <w:r w:rsidR="00EA48FF">
        <w:rPr>
          <w:rFonts w:eastAsia="Times New Roman"/>
        </w:rPr>
        <w:t>the</w:t>
      </w:r>
      <w:r w:rsidR="006C0FFC">
        <w:rPr>
          <w:rFonts w:eastAsia="Times New Roman"/>
        </w:rPr>
        <w:t xml:space="preserve"> </w:t>
      </w:r>
      <w:r w:rsidR="006C0FFC">
        <w:rPr>
          <w:rFonts w:eastAsia="Times New Roman"/>
        </w:rPr>
        <w:t>University of Wisconsin</w:t>
      </w:r>
      <w:r w:rsidR="005F7A07">
        <w:rPr>
          <w:rFonts w:eastAsia="Times New Roman"/>
        </w:rPr>
        <w:t xml:space="preserve"> </w:t>
      </w:r>
      <w:r w:rsidR="009B3FDB">
        <w:rPr>
          <w:rFonts w:eastAsia="Times New Roman"/>
        </w:rPr>
        <w:t xml:space="preserve">highlighted the prominence </w:t>
      </w:r>
      <w:r w:rsidR="00F34F36">
        <w:rPr>
          <w:rFonts w:eastAsia="Times New Roman"/>
        </w:rPr>
        <w:t xml:space="preserve">of untraditional retirement, with nearly 50% of </w:t>
      </w:r>
      <w:r w:rsidR="00911BD8">
        <w:rPr>
          <w:rFonts w:eastAsia="Times New Roman"/>
        </w:rPr>
        <w:t xml:space="preserve">retirees </w:t>
      </w:r>
      <w:r w:rsidR="00885B1E">
        <w:rPr>
          <w:rFonts w:eastAsia="Times New Roman"/>
        </w:rPr>
        <w:t>follow</w:t>
      </w:r>
      <w:r w:rsidR="00565684">
        <w:rPr>
          <w:rFonts w:eastAsia="Times New Roman"/>
        </w:rPr>
        <w:t>ing a path that involved partial retirement</w:t>
      </w:r>
      <w:r w:rsidR="00E16925">
        <w:rPr>
          <w:rFonts w:eastAsia="Times New Roman"/>
        </w:rPr>
        <w:t xml:space="preserve"> or unretirement</w:t>
      </w:r>
      <w:r w:rsidR="005722E6">
        <w:rPr>
          <w:rFonts w:eastAsia="Times New Roman"/>
        </w:rPr>
        <w:t xml:space="preserve"> (</w:t>
      </w:r>
      <w:r w:rsidR="007A0372">
        <w:rPr>
          <w:rFonts w:eastAsia="Times New Roman"/>
        </w:rPr>
        <w:t>Maestas, 2010)</w:t>
      </w:r>
      <w:r w:rsidR="008A2A58">
        <w:rPr>
          <w:rFonts w:eastAsia="Times New Roman"/>
        </w:rPr>
        <w:t>.</w:t>
      </w:r>
      <w:r w:rsidR="00B24DBA">
        <w:rPr>
          <w:rFonts w:eastAsia="Times New Roman"/>
        </w:rPr>
        <w:t xml:space="preserve"> The study </w:t>
      </w:r>
      <w:r w:rsidRPr="00E7502F" w:rsidR="001C10EA">
        <w:rPr>
          <w:rFonts w:eastAsia="Times New Roman"/>
        </w:rPr>
        <w:t xml:space="preserve">found that </w:t>
      </w:r>
      <w:r w:rsidRPr="00E7502F" w:rsidR="001C10EA">
        <w:rPr>
          <w:rFonts w:eastAsia="Times New Roman"/>
        </w:rPr>
        <w:t>the majority of</w:t>
      </w:r>
      <w:r w:rsidRPr="00E7502F" w:rsidR="001C10EA">
        <w:rPr>
          <w:rFonts w:eastAsia="Times New Roman"/>
        </w:rPr>
        <w:t xml:space="preserve"> un</w:t>
      </w:r>
      <w:r w:rsidRPr="00E7502F" w:rsidR="009D143D">
        <w:rPr>
          <w:rFonts w:eastAsia="Times New Roman"/>
        </w:rPr>
        <w:t>-</w:t>
      </w:r>
      <w:r w:rsidRPr="00E7502F" w:rsidR="001C10EA">
        <w:rPr>
          <w:rFonts w:eastAsia="Times New Roman"/>
        </w:rPr>
        <w:t>retirement was anticipat</w:t>
      </w:r>
      <w:r w:rsidRPr="00E7502F" w:rsidR="00063173">
        <w:rPr>
          <w:rFonts w:eastAsia="Times New Roman"/>
        </w:rPr>
        <w:t xml:space="preserve">ed by those returning to work rather than the result of </w:t>
      </w:r>
      <w:r w:rsidRPr="00E7502F" w:rsidR="00935342">
        <w:rPr>
          <w:rFonts w:eastAsia="Times New Roman"/>
        </w:rPr>
        <w:t xml:space="preserve">unforeseen </w:t>
      </w:r>
      <w:r w:rsidRPr="00E7502F" w:rsidR="00FE6E8C">
        <w:rPr>
          <w:rFonts w:eastAsia="Times New Roman"/>
        </w:rPr>
        <w:t xml:space="preserve">economic </w:t>
      </w:r>
      <w:r w:rsidRPr="00E7502F" w:rsidR="0000755E">
        <w:rPr>
          <w:rFonts w:eastAsia="Times New Roman"/>
        </w:rPr>
        <w:t xml:space="preserve">or </w:t>
      </w:r>
      <w:r w:rsidRPr="00E7502F" w:rsidR="00477344">
        <w:rPr>
          <w:rFonts w:eastAsia="Times New Roman"/>
        </w:rPr>
        <w:t>personal</w:t>
      </w:r>
      <w:r w:rsidRPr="00E7502F" w:rsidR="0085163F">
        <w:rPr>
          <w:rFonts w:eastAsia="Times New Roman"/>
        </w:rPr>
        <w:t xml:space="preserve"> changes. </w:t>
      </w:r>
      <w:r w:rsidRPr="00E7502F" w:rsidR="00CC6716">
        <w:rPr>
          <w:rFonts w:eastAsia="Times New Roman"/>
        </w:rPr>
        <w:t xml:space="preserve">More specifically, </w:t>
      </w:r>
      <w:r w:rsidRPr="00E7502F" w:rsidR="00BB3597">
        <w:rPr>
          <w:rFonts w:eastAsia="Times New Roman"/>
        </w:rPr>
        <w:t>82%</w:t>
      </w:r>
      <w:r w:rsidRPr="00E7502F" w:rsidR="00C52BB7">
        <w:rPr>
          <w:rFonts w:eastAsia="Times New Roman"/>
        </w:rPr>
        <w:t xml:space="preserve"> </w:t>
      </w:r>
      <w:r w:rsidRPr="00E7502F" w:rsidR="00E20B05">
        <w:rPr>
          <w:rFonts w:eastAsia="Times New Roman"/>
        </w:rPr>
        <w:t xml:space="preserve">of </w:t>
      </w:r>
      <w:r w:rsidRPr="00E7502F" w:rsidR="0021327A">
        <w:rPr>
          <w:rFonts w:eastAsia="Times New Roman"/>
        </w:rPr>
        <w:t xml:space="preserve">retirees who reversed their retirement </w:t>
      </w:r>
      <w:r w:rsidRPr="00E7502F" w:rsidR="004D1B35">
        <w:rPr>
          <w:rFonts w:eastAsia="Times New Roman"/>
        </w:rPr>
        <w:t>said (before retirement) that they expected to work during retirement</w:t>
      </w:r>
      <w:r w:rsidRPr="00E7502F" w:rsidR="0021327A">
        <w:rPr>
          <w:rFonts w:eastAsia="Times New Roman"/>
        </w:rPr>
        <w:t xml:space="preserve">. </w:t>
      </w:r>
      <w:r w:rsidRPr="00E7502F">
        <w:rPr>
          <w:rFonts w:eastAsia="Times New Roman"/>
        </w:rPr>
        <w:t>In 2019, a British unretirement study found that around 25% of participants experienced a retirement reversal, measuring how indicators such as gender, education, health, property ownership, and financial security affect one’s decision to un</w:t>
      </w:r>
      <w:r w:rsidRPr="00E7502F" w:rsidR="005D3CED">
        <w:rPr>
          <w:rFonts w:eastAsia="Times New Roman"/>
        </w:rPr>
        <w:t>-</w:t>
      </w:r>
      <w:r w:rsidRPr="00E7502F">
        <w:rPr>
          <w:rFonts w:eastAsia="Times New Roman"/>
        </w:rPr>
        <w:t>retire (Platts et al</w:t>
      </w:r>
      <w:r w:rsidRPr="00E7502F" w:rsidR="005D3CED">
        <w:rPr>
          <w:rFonts w:eastAsia="Times New Roman"/>
        </w:rPr>
        <w:t>.</w:t>
      </w:r>
      <w:r w:rsidRPr="00E7502F">
        <w:rPr>
          <w:rFonts w:eastAsia="Times New Roman"/>
        </w:rPr>
        <w:t>, 2019).</w:t>
      </w:r>
      <w:r>
        <w:rPr>
          <w:rFonts w:eastAsia="Times New Roman"/>
        </w:rPr>
        <w:t xml:space="preserve"> </w:t>
      </w:r>
    </w:p>
    <w:p w:rsidR="00BD067E" w:rsidP="00BE7ADF" w14:paraId="1127B6AE" w14:textId="77777777">
      <w:pPr>
        <w:spacing w:after="0" w:line="252" w:lineRule="auto"/>
        <w:rPr>
          <w:rFonts w:eastAsia="Times New Roman"/>
        </w:rPr>
      </w:pPr>
    </w:p>
    <w:p w:rsidR="00920408" w:rsidRPr="003C0A93" w:rsidP="003C0A93" w14:paraId="601E9B41" w14:textId="1150D176">
      <w:pPr>
        <w:spacing w:after="0" w:line="252" w:lineRule="auto"/>
        <w:rPr>
          <w:rFonts w:eastAsia="Times New Roman"/>
        </w:rPr>
      </w:pPr>
      <w:r>
        <w:rPr>
          <w:rFonts w:eastAsia="Times New Roman"/>
        </w:rPr>
        <w:t>Another study from 2</w:t>
      </w:r>
      <w:r w:rsidR="00BE7ADF">
        <w:rPr>
          <w:rFonts w:eastAsia="Times New Roman"/>
        </w:rPr>
        <w:t>020</w:t>
      </w:r>
      <w:r>
        <w:rPr>
          <w:rFonts w:eastAsia="Times New Roman"/>
        </w:rPr>
        <w:t xml:space="preserve"> </w:t>
      </w:r>
      <w:r w:rsidR="000C6B73">
        <w:rPr>
          <w:rFonts w:eastAsia="Times New Roman"/>
        </w:rPr>
        <w:t xml:space="preserve">examined the prevalence </w:t>
      </w:r>
      <w:r w:rsidR="00654C7D">
        <w:rPr>
          <w:rFonts w:eastAsia="Times New Roman"/>
        </w:rPr>
        <w:t xml:space="preserve">of un-retirement over time using HRS data from 1992 to 2016 </w:t>
      </w:r>
      <w:r w:rsidR="00053E49">
        <w:rPr>
          <w:rFonts w:eastAsia="Times New Roman"/>
        </w:rPr>
        <w:t xml:space="preserve">to determine if </w:t>
      </w:r>
      <w:r w:rsidR="00BB75BB">
        <w:rPr>
          <w:rFonts w:eastAsia="Times New Roman"/>
        </w:rPr>
        <w:t xml:space="preserve">broader economic conditions </w:t>
      </w:r>
      <w:r w:rsidR="00B33B75">
        <w:rPr>
          <w:rFonts w:eastAsia="Times New Roman"/>
        </w:rPr>
        <w:t xml:space="preserve">impact an </w:t>
      </w:r>
      <w:r w:rsidR="00BE7ADF">
        <w:rPr>
          <w:rFonts w:eastAsia="Times New Roman"/>
        </w:rPr>
        <w:t>older American’s decision to re-enter the workforce (Cahill et al</w:t>
      </w:r>
      <w:r w:rsidR="00CA0A50">
        <w:rPr>
          <w:rFonts w:eastAsia="Times New Roman"/>
        </w:rPr>
        <w:t>.</w:t>
      </w:r>
      <w:r w:rsidR="00BE7ADF">
        <w:rPr>
          <w:rFonts w:eastAsia="Times New Roman"/>
        </w:rPr>
        <w:t xml:space="preserve">, 2020). </w:t>
      </w:r>
      <w:r w:rsidR="00B91AA8">
        <w:rPr>
          <w:rFonts w:eastAsia="Times New Roman"/>
        </w:rPr>
        <w:t xml:space="preserve">The study found that </w:t>
      </w:r>
      <w:r w:rsidR="003C6CE2">
        <w:rPr>
          <w:rFonts w:eastAsia="Times New Roman"/>
        </w:rPr>
        <w:t>across men and women fr</w:t>
      </w:r>
      <w:r w:rsidR="00E76A28">
        <w:rPr>
          <w:rFonts w:eastAsia="Times New Roman"/>
        </w:rPr>
        <w:t xml:space="preserve">om the HRS </w:t>
      </w:r>
      <w:r w:rsidRPr="7A0E35B5" w:rsidR="00A71CD3">
        <w:rPr>
          <w:rFonts w:eastAsia="Times New Roman"/>
        </w:rPr>
        <w:t>c</w:t>
      </w:r>
      <w:r w:rsidRPr="7A0E35B5" w:rsidR="00E76A28">
        <w:rPr>
          <w:rFonts w:eastAsia="Times New Roman"/>
        </w:rPr>
        <w:t>ore</w:t>
      </w:r>
      <w:r w:rsidR="00E76A28">
        <w:rPr>
          <w:rFonts w:eastAsia="Times New Roman"/>
        </w:rPr>
        <w:t xml:space="preserve"> sample size</w:t>
      </w:r>
      <w:r w:rsidRPr="7A0E35B5" w:rsidR="00DF1DFE">
        <w:rPr>
          <w:rFonts w:eastAsia="Times New Roman"/>
        </w:rPr>
        <w:t>—</w:t>
      </w:r>
      <w:r w:rsidR="00E76A28">
        <w:rPr>
          <w:rFonts w:eastAsia="Times New Roman"/>
        </w:rPr>
        <w:t>War Babies</w:t>
      </w:r>
      <w:r w:rsidR="00174164">
        <w:rPr>
          <w:rFonts w:eastAsia="Times New Roman"/>
        </w:rPr>
        <w:t xml:space="preserve"> (aged 69 to 74 in 2016)</w:t>
      </w:r>
      <w:r w:rsidR="00E76A28">
        <w:rPr>
          <w:rFonts w:eastAsia="Times New Roman"/>
        </w:rPr>
        <w:t>, Early Boomers</w:t>
      </w:r>
      <w:r w:rsidR="00174164">
        <w:rPr>
          <w:rFonts w:eastAsia="Times New Roman"/>
        </w:rPr>
        <w:t xml:space="preserve"> (aged 63 to 68 in 2016)</w:t>
      </w:r>
      <w:r w:rsidR="00E76A28">
        <w:rPr>
          <w:rFonts w:eastAsia="Times New Roman"/>
        </w:rPr>
        <w:t>, and Mid</w:t>
      </w:r>
      <w:r w:rsidR="00255C5F">
        <w:rPr>
          <w:rFonts w:eastAsia="Times New Roman"/>
        </w:rPr>
        <w:t>-</w:t>
      </w:r>
      <w:r w:rsidR="00E76A28">
        <w:rPr>
          <w:rFonts w:eastAsia="Times New Roman"/>
        </w:rPr>
        <w:t>Boomers</w:t>
      </w:r>
      <w:r w:rsidR="00174164">
        <w:rPr>
          <w:rFonts w:eastAsia="Times New Roman"/>
        </w:rPr>
        <w:t xml:space="preserve"> (aged 57 to 62 in 2016)</w:t>
      </w:r>
      <w:r w:rsidRPr="7BE80C99" w:rsidR="00DF1DFE">
        <w:rPr>
          <w:rFonts w:eastAsia="Times New Roman"/>
        </w:rPr>
        <w:t>—</w:t>
      </w:r>
      <w:r w:rsidR="00D92FA4">
        <w:rPr>
          <w:rFonts w:eastAsia="Times New Roman"/>
        </w:rPr>
        <w:t xml:space="preserve">full-time reentry </w:t>
      </w:r>
      <w:r w:rsidR="008A4F6B">
        <w:rPr>
          <w:rFonts w:eastAsia="Times New Roman"/>
        </w:rPr>
        <w:t>prevalence</w:t>
      </w:r>
      <w:r w:rsidR="00875B18">
        <w:rPr>
          <w:rFonts w:eastAsia="Times New Roman"/>
        </w:rPr>
        <w:t xml:space="preserve"> remain</w:t>
      </w:r>
      <w:r w:rsidR="008A4F6B">
        <w:rPr>
          <w:rFonts w:eastAsia="Times New Roman"/>
        </w:rPr>
        <w:t xml:space="preserve">ed </w:t>
      </w:r>
      <w:r w:rsidR="00875B18">
        <w:rPr>
          <w:rFonts w:eastAsia="Times New Roman"/>
        </w:rPr>
        <w:t xml:space="preserve">consistent </w:t>
      </w:r>
      <w:r w:rsidR="008A4F6B">
        <w:rPr>
          <w:rFonts w:eastAsia="Times New Roman"/>
        </w:rPr>
        <w:t>at around 10</w:t>
      </w:r>
      <w:r w:rsidRPr="7BE80C99" w:rsidR="00FF7A16">
        <w:rPr>
          <w:rFonts w:eastAsia="Times New Roman"/>
        </w:rPr>
        <w:t>%–</w:t>
      </w:r>
      <w:r w:rsidR="008A4F6B">
        <w:rPr>
          <w:rFonts w:eastAsia="Times New Roman"/>
        </w:rPr>
        <w:t>20% and part-time re</w:t>
      </w:r>
      <w:r w:rsidR="006B4C64">
        <w:rPr>
          <w:rFonts w:eastAsia="Times New Roman"/>
        </w:rPr>
        <w:t xml:space="preserve">-entry remained consistent </w:t>
      </w:r>
      <w:r w:rsidR="00D8058A">
        <w:rPr>
          <w:rFonts w:eastAsia="Times New Roman"/>
        </w:rPr>
        <w:t>at 60</w:t>
      </w:r>
      <w:r w:rsidR="00FF7A16">
        <w:rPr>
          <w:rFonts w:eastAsia="Times New Roman"/>
        </w:rPr>
        <w:t xml:space="preserve">% </w:t>
      </w:r>
      <w:r w:rsidRPr="7BE80C99" w:rsidR="00FF7A16">
        <w:rPr>
          <w:rFonts w:eastAsia="Times New Roman"/>
        </w:rPr>
        <w:t>–</w:t>
      </w:r>
      <w:r w:rsidR="00F037BA">
        <w:rPr>
          <w:rFonts w:eastAsia="Times New Roman"/>
        </w:rPr>
        <w:t>75</w:t>
      </w:r>
      <w:r w:rsidR="008E4D86">
        <w:rPr>
          <w:rFonts w:eastAsia="Times New Roman"/>
        </w:rPr>
        <w:t>%.</w:t>
      </w:r>
      <w:r w:rsidR="00B55565">
        <w:rPr>
          <w:rFonts w:eastAsia="Times New Roman"/>
        </w:rPr>
        <w:t xml:space="preserve"> Th</w:t>
      </w:r>
      <w:r w:rsidR="0015596C">
        <w:rPr>
          <w:rFonts w:eastAsia="Times New Roman"/>
        </w:rPr>
        <w:t>ese result</w:t>
      </w:r>
      <w:r w:rsidR="00480AF5">
        <w:rPr>
          <w:rFonts w:eastAsia="Times New Roman"/>
        </w:rPr>
        <w:t xml:space="preserve">s </w:t>
      </w:r>
      <w:r w:rsidR="0015596C">
        <w:rPr>
          <w:rFonts w:eastAsia="Times New Roman"/>
        </w:rPr>
        <w:t>indicate that</w:t>
      </w:r>
      <w:r w:rsidR="00E30950">
        <w:rPr>
          <w:rFonts w:eastAsia="Times New Roman"/>
        </w:rPr>
        <w:t xml:space="preserve"> while</w:t>
      </w:r>
      <w:r w:rsidR="0015596C">
        <w:rPr>
          <w:rFonts w:eastAsia="Times New Roman"/>
        </w:rPr>
        <w:t xml:space="preserve"> </w:t>
      </w:r>
      <w:r w:rsidR="004C5124">
        <w:rPr>
          <w:rFonts w:eastAsia="Times New Roman"/>
        </w:rPr>
        <w:t>un-retirement</w:t>
      </w:r>
      <w:r w:rsidR="00A3586B">
        <w:rPr>
          <w:rFonts w:eastAsia="Times New Roman"/>
        </w:rPr>
        <w:t xml:space="preserve"> </w:t>
      </w:r>
      <w:r w:rsidR="000412E1">
        <w:rPr>
          <w:rFonts w:eastAsia="Times New Roman"/>
        </w:rPr>
        <w:t xml:space="preserve">has </w:t>
      </w:r>
      <w:r w:rsidR="0028614E">
        <w:rPr>
          <w:rFonts w:eastAsia="Times New Roman"/>
        </w:rPr>
        <w:t>remained stable</w:t>
      </w:r>
      <w:r w:rsidR="008F0256">
        <w:rPr>
          <w:rFonts w:eastAsia="Times New Roman"/>
        </w:rPr>
        <w:t xml:space="preserve"> and </w:t>
      </w:r>
      <w:r w:rsidR="007B1936">
        <w:rPr>
          <w:rFonts w:eastAsia="Times New Roman"/>
        </w:rPr>
        <w:t>p</w:t>
      </w:r>
      <w:r w:rsidR="00CA02EE">
        <w:rPr>
          <w:rFonts w:eastAsia="Times New Roman"/>
        </w:rPr>
        <w:t>opular</w:t>
      </w:r>
      <w:r w:rsidR="0028614E">
        <w:rPr>
          <w:rFonts w:eastAsia="Times New Roman"/>
        </w:rPr>
        <w:t xml:space="preserve"> </w:t>
      </w:r>
      <w:r w:rsidR="00E93E0B">
        <w:rPr>
          <w:rFonts w:eastAsia="Times New Roman"/>
        </w:rPr>
        <w:t xml:space="preserve">over </w:t>
      </w:r>
      <w:r w:rsidR="00786D2B">
        <w:rPr>
          <w:rFonts w:eastAsia="Times New Roman"/>
        </w:rPr>
        <w:t>time</w:t>
      </w:r>
      <w:r w:rsidR="00976274">
        <w:rPr>
          <w:rFonts w:eastAsia="Times New Roman"/>
        </w:rPr>
        <w:t xml:space="preserve">, older Americans </w:t>
      </w:r>
      <w:r w:rsidRPr="7BE80C99" w:rsidR="00A842E5">
        <w:rPr>
          <w:rFonts w:eastAsia="Times New Roman"/>
        </w:rPr>
        <w:t>may</w:t>
      </w:r>
      <w:r w:rsidR="008C6DBC">
        <w:rPr>
          <w:rFonts w:eastAsia="Times New Roman"/>
        </w:rPr>
        <w:t xml:space="preserve"> not </w:t>
      </w:r>
      <w:r w:rsidR="00A842E5">
        <w:rPr>
          <w:rFonts w:eastAsia="Times New Roman"/>
        </w:rPr>
        <w:t>be</w:t>
      </w:r>
      <w:r w:rsidR="008C6DBC">
        <w:rPr>
          <w:rFonts w:eastAsia="Times New Roman"/>
        </w:rPr>
        <w:t xml:space="preserve"> </w:t>
      </w:r>
      <w:r w:rsidR="00E30950">
        <w:rPr>
          <w:rFonts w:eastAsia="Times New Roman"/>
        </w:rPr>
        <w:t xml:space="preserve">as </w:t>
      </w:r>
      <w:r w:rsidR="008C6DBC">
        <w:rPr>
          <w:rFonts w:eastAsia="Times New Roman"/>
        </w:rPr>
        <w:t>responsive to changes in the economic environment</w:t>
      </w:r>
      <w:r w:rsidR="0037454C">
        <w:rPr>
          <w:rFonts w:eastAsia="Times New Roman"/>
        </w:rPr>
        <w:t xml:space="preserve"> (such as the Great Recession in 2008)</w:t>
      </w:r>
      <w:r w:rsidR="008C6DBC">
        <w:rPr>
          <w:rFonts w:eastAsia="Times New Roman"/>
        </w:rPr>
        <w:t xml:space="preserve">. </w:t>
      </w:r>
      <w:r w:rsidR="001517A1">
        <w:rPr>
          <w:rFonts w:eastAsia="Times New Roman"/>
        </w:rPr>
        <w:t>General</w:t>
      </w:r>
      <w:r w:rsidR="008F49E1">
        <w:rPr>
          <w:rFonts w:eastAsia="Times New Roman"/>
        </w:rPr>
        <w:t>l</w:t>
      </w:r>
      <w:r w:rsidR="007A7865">
        <w:rPr>
          <w:rFonts w:eastAsia="Times New Roman"/>
        </w:rPr>
        <w:t>y</w:t>
      </w:r>
      <w:r w:rsidR="008F49E1">
        <w:rPr>
          <w:rFonts w:eastAsia="Times New Roman"/>
        </w:rPr>
        <w:t>, t</w:t>
      </w:r>
      <w:r w:rsidR="001E6A04">
        <w:rPr>
          <w:rFonts w:eastAsia="Times New Roman"/>
        </w:rPr>
        <w:t>he rise i</w:t>
      </w:r>
      <w:r w:rsidR="004F5949">
        <w:rPr>
          <w:rFonts w:eastAsia="Times New Roman"/>
        </w:rPr>
        <w:t xml:space="preserve">n </w:t>
      </w:r>
      <w:r w:rsidR="009C1686">
        <w:rPr>
          <w:rFonts w:eastAsia="Times New Roman"/>
        </w:rPr>
        <w:t xml:space="preserve">phased retirement, bridge employment, and un-retirement </w:t>
      </w:r>
      <w:r w:rsidR="00DC2566">
        <w:rPr>
          <w:rFonts w:eastAsia="Times New Roman"/>
        </w:rPr>
        <w:t xml:space="preserve">among older adult populations </w:t>
      </w:r>
      <w:r w:rsidR="00BE2319">
        <w:rPr>
          <w:rFonts w:eastAsia="Times New Roman"/>
        </w:rPr>
        <w:t xml:space="preserve">complicates </w:t>
      </w:r>
      <w:r w:rsidR="00844175">
        <w:rPr>
          <w:rFonts w:eastAsia="Times New Roman"/>
        </w:rPr>
        <w:t xml:space="preserve">decisions about retirement. </w:t>
      </w:r>
      <w:r w:rsidR="009C1686">
        <w:rPr>
          <w:rFonts w:eastAsia="Times New Roman"/>
        </w:rPr>
        <w:t xml:space="preserve"> </w:t>
      </w:r>
    </w:p>
    <w:p w:rsidR="003C0A93" w:rsidP="003C0A93" w14:paraId="5B8DCDCD" w14:textId="77777777">
      <w:pPr>
        <w:spacing w:after="0"/>
        <w:rPr>
          <w:rFonts w:cstheme="minorHAnsi"/>
          <w:u w:val="single"/>
        </w:rPr>
      </w:pPr>
    </w:p>
    <w:p w:rsidR="003C0A93" w:rsidRPr="003C0A93" w:rsidP="7CAA8267" w14:paraId="6A1D23D0" w14:textId="02EB3CBF">
      <w:pPr>
        <w:pStyle w:val="ListParagraph"/>
        <w:numPr>
          <w:ilvl w:val="0"/>
          <w:numId w:val="8"/>
        </w:numPr>
        <w:spacing w:after="0"/>
        <w:ind w:left="720" w:hanging="720"/>
        <w:rPr>
          <w:rFonts w:eastAsiaTheme="minorEastAsia"/>
          <w:b/>
          <w:i/>
        </w:rPr>
      </w:pPr>
      <w:r w:rsidRPr="7CAA8267">
        <w:rPr>
          <w:b/>
          <w:i/>
        </w:rPr>
        <w:t xml:space="preserve">What does the current literature tell us about the factors that influence decisions about retirement? </w:t>
      </w:r>
    </w:p>
    <w:p w:rsidR="003C0A93" w:rsidP="003C0A93" w14:paraId="0E78DEEF" w14:textId="77777777">
      <w:pPr>
        <w:spacing w:after="0" w:line="252" w:lineRule="auto"/>
        <w:rPr>
          <w:rFonts w:eastAsia="Times New Roman" w:cstheme="minorHAnsi"/>
        </w:rPr>
      </w:pPr>
    </w:p>
    <w:p w:rsidR="612DAF4E" w:rsidP="0A59F593" w14:paraId="44A581F6" w14:textId="35108B13">
      <w:pPr>
        <w:spacing w:after="0" w:line="252" w:lineRule="auto"/>
        <w:rPr>
          <w:rFonts w:eastAsia="Times New Roman"/>
        </w:rPr>
      </w:pPr>
      <w:r w:rsidRPr="0A59F593">
        <w:rPr>
          <w:rFonts w:eastAsia="Times New Roman"/>
        </w:rPr>
        <w:t>Several factors influence</w:t>
      </w:r>
      <w:r w:rsidRPr="0A59F593" w:rsidR="73DEEA5F">
        <w:rPr>
          <w:rFonts w:eastAsia="Times New Roman"/>
        </w:rPr>
        <w:t xml:space="preserve"> decisions </w:t>
      </w:r>
      <w:r w:rsidRPr="0A59F593" w:rsidR="6943ADAE">
        <w:rPr>
          <w:rFonts w:eastAsia="Times New Roman"/>
        </w:rPr>
        <w:t xml:space="preserve">about how </w:t>
      </w:r>
      <w:r w:rsidRPr="0A59F593" w:rsidR="0BC27F2E">
        <w:rPr>
          <w:rFonts w:eastAsia="Times New Roman"/>
        </w:rPr>
        <w:t xml:space="preserve">long an older </w:t>
      </w:r>
      <w:r w:rsidR="00930C61">
        <w:rPr>
          <w:rFonts w:eastAsia="Times New Roman"/>
        </w:rPr>
        <w:t>person</w:t>
      </w:r>
      <w:r w:rsidRPr="0A59F593" w:rsidR="0BC27F2E">
        <w:rPr>
          <w:rFonts w:eastAsia="Times New Roman"/>
        </w:rPr>
        <w:t xml:space="preserve"> </w:t>
      </w:r>
      <w:r w:rsidRPr="0A59F593" w:rsidR="1A2312C2">
        <w:rPr>
          <w:rFonts w:eastAsia="Times New Roman"/>
        </w:rPr>
        <w:t xml:space="preserve">should remain in </w:t>
      </w:r>
      <w:r w:rsidRPr="0A59F593" w:rsidR="5266AB3C">
        <w:rPr>
          <w:rFonts w:eastAsia="Times New Roman"/>
        </w:rPr>
        <w:t xml:space="preserve">the </w:t>
      </w:r>
      <w:r w:rsidRPr="0A59F593" w:rsidR="1D15251D">
        <w:rPr>
          <w:rFonts w:eastAsia="Times New Roman"/>
        </w:rPr>
        <w:t>workforce</w:t>
      </w:r>
      <w:r w:rsidRPr="0A59F593" w:rsidR="63B9512B">
        <w:rPr>
          <w:rFonts w:eastAsia="Times New Roman"/>
        </w:rPr>
        <w:t xml:space="preserve"> and </w:t>
      </w:r>
      <w:r w:rsidRPr="0A59F593" w:rsidR="62E60CA3">
        <w:rPr>
          <w:rFonts w:eastAsia="Times New Roman"/>
        </w:rPr>
        <w:t>when, or</w:t>
      </w:r>
      <w:r w:rsidRPr="0A59F593" w:rsidR="584ACFF2">
        <w:rPr>
          <w:rFonts w:eastAsia="Times New Roman"/>
        </w:rPr>
        <w:t xml:space="preserve"> if, </w:t>
      </w:r>
      <w:r w:rsidRPr="0A59F593" w:rsidR="371787BE">
        <w:rPr>
          <w:rFonts w:eastAsia="Times New Roman"/>
        </w:rPr>
        <w:t xml:space="preserve">the </w:t>
      </w:r>
      <w:r w:rsidRPr="0A59F593" w:rsidR="2C7C4B0D">
        <w:rPr>
          <w:rFonts w:eastAsia="Times New Roman"/>
        </w:rPr>
        <w:t xml:space="preserve">decision to retire </w:t>
      </w:r>
      <w:r w:rsidRPr="0A59F593" w:rsidR="7DBBB3CC">
        <w:rPr>
          <w:rFonts w:eastAsia="Times New Roman"/>
        </w:rPr>
        <w:t xml:space="preserve">is made. These factors either incentivize or dis-incentivize workforce participation. </w:t>
      </w:r>
      <w:r w:rsidRPr="4E8EFD4B" w:rsidR="74FA9E09">
        <w:rPr>
          <w:rFonts w:eastAsia="Times New Roman"/>
        </w:rPr>
        <w:t xml:space="preserve">The sub-sections below cover a range of economic factors, psycho-social factors, and matters </w:t>
      </w:r>
      <w:r w:rsidRPr="49C3AB84" w:rsidR="74FA9E09">
        <w:rPr>
          <w:rFonts w:eastAsia="Times New Roman"/>
        </w:rPr>
        <w:t xml:space="preserve">related to health and disability that either </w:t>
      </w:r>
      <w:r w:rsidRPr="49C3AB84" w:rsidR="00930C61">
        <w:rPr>
          <w:rFonts w:eastAsia="Times New Roman"/>
        </w:rPr>
        <w:t xml:space="preserve">push </w:t>
      </w:r>
      <w:r w:rsidR="00930C61">
        <w:rPr>
          <w:rFonts w:eastAsia="Times New Roman"/>
        </w:rPr>
        <w:t xml:space="preserve">older workers </w:t>
      </w:r>
      <w:r w:rsidRPr="49C3AB84" w:rsidR="00930C61">
        <w:rPr>
          <w:rFonts w:eastAsia="Times New Roman"/>
        </w:rPr>
        <w:t xml:space="preserve">out of </w:t>
      </w:r>
      <w:r w:rsidRPr="0DC93477" w:rsidR="00930C61">
        <w:rPr>
          <w:rFonts w:eastAsia="Times New Roman"/>
        </w:rPr>
        <w:t>the workforce (</w:t>
      </w:r>
      <w:r w:rsidRPr="7BE80C99" w:rsidR="00930C61">
        <w:rPr>
          <w:rFonts w:eastAsia="Times New Roman"/>
        </w:rPr>
        <w:t>whether</w:t>
      </w:r>
      <w:r w:rsidRPr="0DC93477" w:rsidR="00930C61">
        <w:rPr>
          <w:rFonts w:eastAsia="Times New Roman"/>
        </w:rPr>
        <w:t xml:space="preserve"> permanently or temporarily)</w:t>
      </w:r>
      <w:r w:rsidRPr="49C3AB84" w:rsidR="00930C61">
        <w:rPr>
          <w:rFonts w:eastAsia="Times New Roman"/>
        </w:rPr>
        <w:t xml:space="preserve">, or effectively </w:t>
      </w:r>
      <w:r w:rsidRPr="49C3AB84" w:rsidR="74FA9E09">
        <w:rPr>
          <w:rFonts w:eastAsia="Times New Roman"/>
        </w:rPr>
        <w:t xml:space="preserve">pull older adults </w:t>
      </w:r>
      <w:r w:rsidR="00930C61">
        <w:rPr>
          <w:rFonts w:eastAsia="Times New Roman"/>
        </w:rPr>
        <w:t xml:space="preserve">back </w:t>
      </w:r>
      <w:r w:rsidRPr="49C3AB84" w:rsidR="74FA9E09">
        <w:rPr>
          <w:rFonts w:eastAsia="Times New Roman"/>
        </w:rPr>
        <w:t>into the workforce</w:t>
      </w:r>
      <w:r w:rsidRPr="0DC93477" w:rsidR="74FA9E09">
        <w:rPr>
          <w:rFonts w:eastAsia="Times New Roman"/>
        </w:rPr>
        <w:t xml:space="preserve">. </w:t>
      </w:r>
    </w:p>
    <w:p w:rsidR="47835418" w:rsidP="47835418" w14:paraId="1CDD39CF" w14:textId="3A4BD6A8">
      <w:pPr>
        <w:spacing w:after="0" w:line="252" w:lineRule="auto"/>
        <w:rPr>
          <w:rFonts w:eastAsia="Times New Roman"/>
        </w:rPr>
      </w:pPr>
    </w:p>
    <w:p w:rsidR="612DAF4E" w:rsidP="0A59F593" w14:paraId="174E11D6" w14:textId="3F70A96D">
      <w:pPr>
        <w:spacing w:after="0" w:line="252" w:lineRule="auto"/>
        <w:rPr>
          <w:rFonts w:eastAsia="Times New Roman"/>
          <w:b/>
          <w:bCs/>
        </w:rPr>
      </w:pPr>
      <w:r w:rsidRPr="7CAA8267">
        <w:rPr>
          <w:rFonts w:eastAsia="Times New Roman"/>
          <w:b/>
          <w:bCs/>
        </w:rPr>
        <w:t xml:space="preserve">3.1 </w:t>
      </w:r>
      <w:r w:rsidRPr="0A59F593" w:rsidR="0A59F593">
        <w:rPr>
          <w:rFonts w:eastAsia="Times New Roman"/>
          <w:b/>
          <w:bCs/>
        </w:rPr>
        <w:t xml:space="preserve">Economic Factors </w:t>
      </w:r>
    </w:p>
    <w:p w:rsidR="7ADE72B5" w:rsidP="078DCF72" w14:paraId="04A6FB15" w14:textId="6B78B0FE">
      <w:pPr>
        <w:spacing w:after="0" w:line="252" w:lineRule="auto"/>
        <w:rPr>
          <w:rFonts w:eastAsia="Times New Roman"/>
        </w:rPr>
      </w:pPr>
      <w:r w:rsidRPr="078DCF72">
        <w:rPr>
          <w:rFonts w:eastAsia="Times New Roman"/>
        </w:rPr>
        <w:t xml:space="preserve">Largely due to the rate of technological innovation and market </w:t>
      </w:r>
      <w:r w:rsidRPr="4800E790" w:rsidR="6AD702F9">
        <w:rPr>
          <w:rFonts w:eastAsia="Times New Roman"/>
        </w:rPr>
        <w:t>instability</w:t>
      </w:r>
      <w:r w:rsidRPr="078DCF72">
        <w:rPr>
          <w:rFonts w:eastAsia="Times New Roman"/>
        </w:rPr>
        <w:t>, the twenty-first century has seen labor market disruption and uncertainty at an accelerated pace (</w:t>
      </w:r>
      <w:r w:rsidRPr="00136ABC" w:rsidR="00D5219D">
        <w:rPr>
          <w:rFonts w:eastAsia="Times New Roman"/>
        </w:rPr>
        <w:t>Van Horn et al</w:t>
      </w:r>
      <w:r w:rsidR="00AA4935">
        <w:rPr>
          <w:rFonts w:eastAsia="Times New Roman"/>
        </w:rPr>
        <w:t>.</w:t>
      </w:r>
      <w:r w:rsidRPr="00136ABC" w:rsidR="00D5219D">
        <w:rPr>
          <w:rFonts w:eastAsia="Times New Roman"/>
        </w:rPr>
        <w:t>, 2015</w:t>
      </w:r>
      <w:r w:rsidR="00D5219D">
        <w:rPr>
          <w:rFonts w:eastAsia="Times New Roman"/>
        </w:rPr>
        <w:t xml:space="preserve">). </w:t>
      </w:r>
      <w:r w:rsidRPr="078DCF72">
        <w:rPr>
          <w:rFonts w:eastAsia="Times New Roman"/>
        </w:rPr>
        <w:t>On a national and a global scale, this market volatility makes it difficult for seniors to effectively plan their retirement. A set of underlying factors</w:t>
      </w:r>
      <w:r w:rsidRPr="078DCF72">
        <w:rPr>
          <w:rFonts w:eastAsia="Times New Roman"/>
        </w:rPr>
        <w:t xml:space="preserve"> </w:t>
      </w:r>
      <w:r w:rsidR="00966399">
        <w:rPr>
          <w:rFonts w:eastAsia="Times New Roman"/>
        </w:rPr>
        <w:t>affects</w:t>
      </w:r>
      <w:r w:rsidRPr="078DCF72">
        <w:rPr>
          <w:rFonts w:eastAsia="Times New Roman"/>
        </w:rPr>
        <w:t xml:space="preserve"> the decision to retire—assurance that one’s necessities (a place to live, money for</w:t>
      </w:r>
      <w:r w:rsidRPr="4800E790" w:rsidR="6AD702F9">
        <w:rPr>
          <w:rFonts w:eastAsia="Times New Roman"/>
        </w:rPr>
        <w:t xml:space="preserve"> food and</w:t>
      </w:r>
      <w:r w:rsidRPr="078DCF72">
        <w:rPr>
          <w:rFonts w:eastAsia="Times New Roman"/>
        </w:rPr>
        <w:t xml:space="preserve"> other essential items, and access to healthcare) will be covered by their income, which could come from social security and pensions in addition to wages from working. Therefore, the predictability of market forces has a compound effect, instability makes it difficult to predict one’s regular income, while simultaneously making it difficult to predict the costs of meeting one’s basic needs. These economic pressures have provoked a seismic shift in </w:t>
      </w:r>
      <w:r w:rsidRPr="4800E790" w:rsidR="6AD702F9">
        <w:rPr>
          <w:rFonts w:eastAsia="Times New Roman"/>
        </w:rPr>
        <w:t xml:space="preserve">many </w:t>
      </w:r>
      <w:r w:rsidRPr="078DCF72">
        <w:rPr>
          <w:rFonts w:eastAsia="Times New Roman"/>
        </w:rPr>
        <w:t>older Americans’ expectations for retirement; earlier generations expected to retire by 65, while today most Americans don’t believe they will ever be able to completely stop working (</w:t>
      </w:r>
      <w:r w:rsidRPr="00136ABC" w:rsidR="00D5219D">
        <w:rPr>
          <w:rFonts w:eastAsia="Times New Roman"/>
        </w:rPr>
        <w:t>Van Horn et al</w:t>
      </w:r>
      <w:r w:rsidR="00AA5274">
        <w:rPr>
          <w:rFonts w:eastAsia="Times New Roman"/>
        </w:rPr>
        <w:t>.</w:t>
      </w:r>
      <w:r w:rsidRPr="00136ABC" w:rsidR="00D5219D">
        <w:rPr>
          <w:rFonts w:eastAsia="Times New Roman"/>
        </w:rPr>
        <w:t>, 2015</w:t>
      </w:r>
      <w:r w:rsidRPr="078DCF72">
        <w:rPr>
          <w:rFonts w:eastAsia="Times New Roman"/>
        </w:rPr>
        <w:t>). The sub-sections below cover the major factors behind this emerging trend of remaining within the workforce past the traditional age of retirement (65</w:t>
      </w:r>
      <w:r w:rsidRPr="4800E790" w:rsidR="6AD702F9">
        <w:rPr>
          <w:rFonts w:eastAsia="Times New Roman"/>
        </w:rPr>
        <w:t>), while adding</w:t>
      </w:r>
      <w:r w:rsidRPr="078DCF72">
        <w:rPr>
          <w:rFonts w:eastAsia="Times New Roman"/>
        </w:rPr>
        <w:t xml:space="preserve"> context to why some choose to leave the workforce (whether temporarily or permanently</w:t>
      </w:r>
      <w:r w:rsidRPr="4800E790" w:rsidR="6AD702F9">
        <w:rPr>
          <w:rFonts w:eastAsia="Times New Roman"/>
        </w:rPr>
        <w:t xml:space="preserve">, </w:t>
      </w:r>
      <w:r w:rsidRPr="4800E790" w:rsidR="6AD702F9">
        <w:rPr>
          <w:rFonts w:eastAsia="Times New Roman"/>
        </w:rPr>
        <w:t>voluntarily</w:t>
      </w:r>
      <w:r w:rsidRPr="4800E790" w:rsidR="6AD702F9">
        <w:rPr>
          <w:rFonts w:eastAsia="Times New Roman"/>
        </w:rPr>
        <w:t xml:space="preserve"> or involuntarily).</w:t>
      </w:r>
      <w:r w:rsidRPr="078DCF72">
        <w:rPr>
          <w:rFonts w:eastAsia="Times New Roman"/>
        </w:rPr>
        <w:t xml:space="preserve"> </w:t>
      </w:r>
    </w:p>
    <w:p w:rsidR="078DCF72" w:rsidP="078DCF72" w14:paraId="57E59E88" w14:textId="1A968B7C">
      <w:pPr>
        <w:spacing w:after="0" w:line="252" w:lineRule="auto"/>
        <w:rPr>
          <w:rFonts w:eastAsia="Times New Roman"/>
        </w:rPr>
      </w:pPr>
    </w:p>
    <w:p w:rsidR="4E0E92E8" w:rsidP="3355DC5F" w14:paraId="79496A63" w14:textId="368D7602">
      <w:pPr>
        <w:spacing w:after="0" w:line="252" w:lineRule="auto"/>
        <w:rPr>
          <w:rFonts w:eastAsia="Times New Roman"/>
          <w:i/>
          <w:iCs/>
        </w:rPr>
      </w:pPr>
      <w:r w:rsidRPr="7CAA8267">
        <w:rPr>
          <w:rFonts w:eastAsia="Times New Roman"/>
          <w:i/>
          <w:iCs/>
        </w:rPr>
        <w:t xml:space="preserve">3.1.1 </w:t>
      </w:r>
      <w:r w:rsidRPr="3355DC5F">
        <w:rPr>
          <w:rFonts w:eastAsia="Times New Roman"/>
          <w:i/>
          <w:iCs/>
        </w:rPr>
        <w:t xml:space="preserve">Pensions &amp; Benefits </w:t>
      </w:r>
    </w:p>
    <w:p w:rsidR="003C0A93" w:rsidP="078DCF72" w14:paraId="2D522A97" w14:textId="6A0CB059">
      <w:pPr>
        <w:spacing w:after="0" w:line="252" w:lineRule="auto"/>
        <w:rPr>
          <w:rFonts w:eastAsia="Times New Roman"/>
        </w:rPr>
      </w:pPr>
      <w:r w:rsidRPr="11AEB92E">
        <w:rPr>
          <w:rFonts w:eastAsia="Times New Roman"/>
        </w:rPr>
        <w:t xml:space="preserve">Much of </w:t>
      </w:r>
      <w:r w:rsidRPr="492BF0DE">
        <w:rPr>
          <w:rFonts w:eastAsia="Times New Roman"/>
        </w:rPr>
        <w:t xml:space="preserve">the U.S. workforce receives a significant portion of </w:t>
      </w:r>
      <w:r w:rsidRPr="31935AEC" w:rsidR="00314E5A">
        <w:rPr>
          <w:rFonts w:eastAsia="Times New Roman"/>
        </w:rPr>
        <w:t>its</w:t>
      </w:r>
      <w:r w:rsidRPr="492BF0DE">
        <w:rPr>
          <w:rFonts w:eastAsia="Times New Roman"/>
        </w:rPr>
        <w:t xml:space="preserve"> lifetime compensation from pensions</w:t>
      </w:r>
      <w:r w:rsidRPr="4ABED79A">
        <w:rPr>
          <w:rFonts w:eastAsia="Times New Roman"/>
        </w:rPr>
        <w:t xml:space="preserve">, though </w:t>
      </w:r>
      <w:r w:rsidRPr="6E10EDA1">
        <w:rPr>
          <w:rFonts w:eastAsia="Times New Roman"/>
        </w:rPr>
        <w:t xml:space="preserve">not all </w:t>
      </w:r>
      <w:r w:rsidRPr="116303A9">
        <w:rPr>
          <w:rFonts w:eastAsia="Times New Roman"/>
        </w:rPr>
        <w:t xml:space="preserve">workers </w:t>
      </w:r>
      <w:r w:rsidRPr="4800E790" w:rsidR="67181301">
        <w:rPr>
          <w:rFonts w:eastAsia="Times New Roman"/>
        </w:rPr>
        <w:t xml:space="preserve">have the information they need to </w:t>
      </w:r>
      <w:r w:rsidRPr="58072FB7">
        <w:rPr>
          <w:rFonts w:eastAsia="Times New Roman"/>
        </w:rPr>
        <w:t xml:space="preserve">plan </w:t>
      </w:r>
      <w:r w:rsidRPr="29469877">
        <w:rPr>
          <w:rFonts w:eastAsia="Times New Roman"/>
        </w:rPr>
        <w:t>accordingly</w:t>
      </w:r>
      <w:r w:rsidRPr="4ABED79A">
        <w:rPr>
          <w:rFonts w:eastAsia="Times New Roman"/>
        </w:rPr>
        <w:t xml:space="preserve"> (</w:t>
      </w:r>
      <w:r w:rsidRPr="4ABED79A">
        <w:rPr>
          <w:rFonts w:eastAsia="Times New Roman"/>
        </w:rPr>
        <w:t>Biasi</w:t>
      </w:r>
      <w:r w:rsidR="001F2F40">
        <w:rPr>
          <w:rFonts w:eastAsia="Times New Roman"/>
        </w:rPr>
        <w:t xml:space="preserve">, </w:t>
      </w:r>
      <w:r w:rsidRPr="4ABED79A">
        <w:rPr>
          <w:rFonts w:eastAsia="Times New Roman"/>
        </w:rPr>
        <w:t>2019</w:t>
      </w:r>
      <w:r w:rsidRPr="46A5145E" w:rsidR="5BF525FE">
        <w:rPr>
          <w:rFonts w:eastAsia="Times New Roman"/>
        </w:rPr>
        <w:t>).</w:t>
      </w:r>
      <w:r w:rsidRPr="492BF0DE">
        <w:rPr>
          <w:rFonts w:eastAsia="Times New Roman"/>
        </w:rPr>
        <w:t xml:space="preserve"> Therefore, the diminishing returns of pensions</w:t>
      </w:r>
      <w:r w:rsidRPr="078DCF72">
        <w:rPr>
          <w:rFonts w:eastAsia="Times New Roman"/>
        </w:rPr>
        <w:t xml:space="preserve"> play a substantial role in why many Americans are working longer than previous generations </w:t>
      </w:r>
      <w:r w:rsidRPr="00136ABC">
        <w:rPr>
          <w:rFonts w:eastAsia="Times New Roman"/>
        </w:rPr>
        <w:t>(</w:t>
      </w:r>
      <w:r w:rsidRPr="00136ABC" w:rsidR="00136ABC">
        <w:rPr>
          <w:rFonts w:eastAsia="Times New Roman"/>
        </w:rPr>
        <w:t>Van Horn et al</w:t>
      </w:r>
      <w:r w:rsidR="00C92478">
        <w:rPr>
          <w:rFonts w:eastAsia="Times New Roman"/>
        </w:rPr>
        <w:t>.</w:t>
      </w:r>
      <w:r w:rsidRPr="00136ABC" w:rsidR="00136ABC">
        <w:rPr>
          <w:rFonts w:eastAsia="Times New Roman"/>
        </w:rPr>
        <w:t>, 2015</w:t>
      </w:r>
      <w:r w:rsidRPr="00136ABC">
        <w:rPr>
          <w:rFonts w:eastAsia="Times New Roman"/>
        </w:rPr>
        <w:t>).</w:t>
      </w:r>
      <w:r w:rsidRPr="078DCF72">
        <w:rPr>
          <w:rFonts w:eastAsia="Times New Roman"/>
        </w:rPr>
        <w:t xml:space="preserve"> As the shift from defined-benefit contribution plans (which provide a specified payment amount in retirement) to defined-contribution pension plans (which </w:t>
      </w:r>
      <w:r w:rsidRPr="31935AEC">
        <w:rPr>
          <w:rFonts w:eastAsia="Times New Roman"/>
        </w:rPr>
        <w:t>require</w:t>
      </w:r>
      <w:r w:rsidRPr="078DCF72">
        <w:rPr>
          <w:rFonts w:eastAsia="Times New Roman"/>
        </w:rPr>
        <w:t xml:space="preserve"> employer and employee investment to generate savings for retirement) has become more prevalent, fewer seniors than in previous generations are guaranteed pension benefits from their employer (</w:t>
      </w:r>
      <w:r w:rsidRPr="00136ABC" w:rsidR="00D5219D">
        <w:rPr>
          <w:rFonts w:eastAsia="Times New Roman"/>
        </w:rPr>
        <w:t>Van Horn et al</w:t>
      </w:r>
      <w:r w:rsidR="00483572">
        <w:rPr>
          <w:rFonts w:eastAsia="Times New Roman"/>
        </w:rPr>
        <w:t>.</w:t>
      </w:r>
      <w:r w:rsidRPr="00136ABC" w:rsidR="00D5219D">
        <w:rPr>
          <w:rFonts w:eastAsia="Times New Roman"/>
        </w:rPr>
        <w:t>, 2015</w:t>
      </w:r>
      <w:r w:rsidRPr="078DCF72">
        <w:rPr>
          <w:rFonts w:eastAsia="Times New Roman"/>
        </w:rPr>
        <w:t xml:space="preserve">). The shift in types of pensions places much of the financial risk on the employees. Also, because the nature of work is changing across age groups, more Americans participate in types of work that </w:t>
      </w:r>
      <w:r w:rsidRPr="31935AEC">
        <w:rPr>
          <w:rFonts w:eastAsia="Times New Roman"/>
        </w:rPr>
        <w:t>do</w:t>
      </w:r>
      <w:r w:rsidRPr="31935AEC" w:rsidR="00483572">
        <w:rPr>
          <w:rFonts w:eastAsia="Times New Roman"/>
        </w:rPr>
        <w:t xml:space="preserve"> no</w:t>
      </w:r>
      <w:r w:rsidRPr="31935AEC">
        <w:rPr>
          <w:rFonts w:eastAsia="Times New Roman"/>
        </w:rPr>
        <w:t>t</w:t>
      </w:r>
      <w:r w:rsidRPr="078DCF72">
        <w:rPr>
          <w:rFonts w:eastAsia="Times New Roman"/>
        </w:rPr>
        <w:t xml:space="preserve"> offer any pension benefits, including freelance and other project-based work (</w:t>
      </w:r>
      <w:r w:rsidRPr="00136ABC" w:rsidR="00D5219D">
        <w:rPr>
          <w:rFonts w:eastAsia="Times New Roman"/>
        </w:rPr>
        <w:t>Van Horn et al</w:t>
      </w:r>
      <w:r w:rsidR="00483572">
        <w:rPr>
          <w:rFonts w:eastAsia="Times New Roman"/>
        </w:rPr>
        <w:t>.</w:t>
      </w:r>
      <w:r w:rsidRPr="00136ABC" w:rsidR="00D5219D">
        <w:rPr>
          <w:rFonts w:eastAsia="Times New Roman"/>
        </w:rPr>
        <w:t>, 2015</w:t>
      </w:r>
      <w:r w:rsidRPr="078DCF72">
        <w:rPr>
          <w:rFonts w:eastAsia="Times New Roman"/>
        </w:rPr>
        <w:t xml:space="preserve">). Benefits, however, go beyond the financial. </w:t>
      </w:r>
      <w:r w:rsidRPr="008E2040" w:rsidR="008E2040">
        <w:rPr>
          <w:rFonts w:eastAsia="Times New Roman"/>
        </w:rPr>
        <w:t>Therefore, an employer's nonpecuniary benefits can also keep older adults in the workforce.</w:t>
      </w:r>
      <w:r w:rsidR="008E2040">
        <w:rPr>
          <w:rFonts w:eastAsia="Times New Roman"/>
        </w:rPr>
        <w:t xml:space="preserve"> </w:t>
      </w:r>
      <w:r w:rsidR="00CC4B52">
        <w:rPr>
          <w:rFonts w:eastAsia="Times New Roman"/>
        </w:rPr>
        <w:t xml:space="preserve">Nonpecuniary benefits </w:t>
      </w:r>
      <w:r w:rsidR="00791832">
        <w:rPr>
          <w:rFonts w:eastAsia="Times New Roman"/>
        </w:rPr>
        <w:t xml:space="preserve">are non-monetary incentives that employers can </w:t>
      </w:r>
      <w:r w:rsidR="006C353E">
        <w:rPr>
          <w:rFonts w:eastAsia="Times New Roman"/>
        </w:rPr>
        <w:t xml:space="preserve">use </w:t>
      </w:r>
      <w:r w:rsidR="00791832">
        <w:rPr>
          <w:rFonts w:eastAsia="Times New Roman"/>
        </w:rPr>
        <w:t xml:space="preserve">to </w:t>
      </w:r>
      <w:r w:rsidR="003C3F2D">
        <w:rPr>
          <w:rFonts w:eastAsia="Times New Roman"/>
        </w:rPr>
        <w:t xml:space="preserve">motivate and reward </w:t>
      </w:r>
      <w:r w:rsidR="00791832">
        <w:rPr>
          <w:rFonts w:eastAsia="Times New Roman"/>
        </w:rPr>
        <w:t>workers</w:t>
      </w:r>
      <w:r w:rsidR="00022F54">
        <w:rPr>
          <w:rFonts w:eastAsia="Times New Roman"/>
        </w:rPr>
        <w:t xml:space="preserve">, like work flexibility, </w:t>
      </w:r>
      <w:r w:rsidR="00C3075E">
        <w:rPr>
          <w:rFonts w:eastAsia="Times New Roman"/>
        </w:rPr>
        <w:t xml:space="preserve">public recognition, opportunities for professional development, </w:t>
      </w:r>
      <w:r w:rsidR="005C36A1">
        <w:rPr>
          <w:rFonts w:eastAsia="Times New Roman"/>
        </w:rPr>
        <w:t xml:space="preserve">time for volunteering, </w:t>
      </w:r>
      <w:r w:rsidRPr="730AA03D" w:rsidR="5251388D">
        <w:rPr>
          <w:rFonts w:eastAsia="Times New Roman"/>
        </w:rPr>
        <w:t xml:space="preserve">and </w:t>
      </w:r>
      <w:r w:rsidR="00D97D4A">
        <w:rPr>
          <w:rFonts w:eastAsia="Times New Roman"/>
        </w:rPr>
        <w:t>wellness programs</w:t>
      </w:r>
      <w:r w:rsidR="003C3F2D">
        <w:rPr>
          <w:rFonts w:eastAsia="Times New Roman"/>
        </w:rPr>
        <w:t xml:space="preserve"> (</w:t>
      </w:r>
      <w:r w:rsidR="003C3F2D">
        <w:rPr>
          <w:rFonts w:eastAsia="Times New Roman"/>
        </w:rPr>
        <w:t>Verlinden</w:t>
      </w:r>
      <w:r w:rsidR="003C3F2D">
        <w:rPr>
          <w:rFonts w:eastAsia="Times New Roman"/>
        </w:rPr>
        <w:t xml:space="preserve">, </w:t>
      </w:r>
      <w:r w:rsidR="00D91E31">
        <w:rPr>
          <w:rFonts w:eastAsia="Times New Roman"/>
        </w:rPr>
        <w:t>2021).</w:t>
      </w:r>
      <w:r w:rsidRPr="730AA03D" w:rsidR="54480570">
        <w:rPr>
          <w:rFonts w:eastAsia="Times New Roman"/>
        </w:rPr>
        <w:t xml:space="preserve"> </w:t>
      </w:r>
      <w:r w:rsidRPr="47050541" w:rsidR="54480570">
        <w:rPr>
          <w:rFonts w:eastAsia="Times New Roman"/>
        </w:rPr>
        <w:t>According to</w:t>
      </w:r>
      <w:r w:rsidR="000C3910">
        <w:rPr>
          <w:rFonts w:eastAsia="Times New Roman"/>
        </w:rPr>
        <w:t xml:space="preserve"> </w:t>
      </w:r>
      <w:r w:rsidR="00384DDD">
        <w:rPr>
          <w:rFonts w:eastAsia="Times New Roman"/>
        </w:rPr>
        <w:t>economic labor supply theory</w:t>
      </w:r>
      <w:r w:rsidRPr="47050541" w:rsidR="54480570">
        <w:rPr>
          <w:rFonts w:eastAsia="Times New Roman"/>
        </w:rPr>
        <w:t>, n</w:t>
      </w:r>
      <w:r w:rsidRPr="47050541" w:rsidR="53D38B7B">
        <w:rPr>
          <w:rFonts w:eastAsia="Times New Roman"/>
        </w:rPr>
        <w:t>on</w:t>
      </w:r>
      <w:r w:rsidRPr="47050541" w:rsidR="07FD7D81">
        <w:rPr>
          <w:rFonts w:eastAsia="Times New Roman"/>
        </w:rPr>
        <w:t xml:space="preserve">pecuniary benefits </w:t>
      </w:r>
      <w:r w:rsidRPr="47050541" w:rsidR="1393DE6C">
        <w:rPr>
          <w:rFonts w:eastAsia="Times New Roman"/>
        </w:rPr>
        <w:t>can,</w:t>
      </w:r>
      <w:r w:rsidRPr="47050541" w:rsidR="3BD9DFE3">
        <w:rPr>
          <w:rFonts w:eastAsia="Times New Roman"/>
        </w:rPr>
        <w:t xml:space="preserve"> under</w:t>
      </w:r>
      <w:r w:rsidR="00384DDD">
        <w:rPr>
          <w:rFonts w:eastAsia="Times New Roman"/>
        </w:rPr>
        <w:t xml:space="preserve"> </w:t>
      </w:r>
      <w:r w:rsidR="008E3440">
        <w:rPr>
          <w:rFonts w:eastAsia="Times New Roman"/>
        </w:rPr>
        <w:t>some conditions</w:t>
      </w:r>
      <w:r w:rsidRPr="47050541" w:rsidR="3A9E0814">
        <w:rPr>
          <w:rFonts w:eastAsia="Times New Roman"/>
        </w:rPr>
        <w:t>,</w:t>
      </w:r>
      <w:r w:rsidR="008E3440">
        <w:rPr>
          <w:rFonts w:eastAsia="Times New Roman"/>
        </w:rPr>
        <w:t xml:space="preserve"> generate a larger </w:t>
      </w:r>
      <w:r w:rsidR="00F36309">
        <w:rPr>
          <w:rFonts w:eastAsia="Times New Roman"/>
        </w:rPr>
        <w:t>market labor supply</w:t>
      </w:r>
      <w:r w:rsidR="00DB1A5C">
        <w:rPr>
          <w:rFonts w:eastAsia="Times New Roman"/>
        </w:rPr>
        <w:t>.</w:t>
      </w:r>
      <w:r w:rsidR="00C66A07">
        <w:rPr>
          <w:rFonts w:eastAsia="Times New Roman"/>
        </w:rPr>
        <w:t xml:space="preserve"> </w:t>
      </w:r>
      <w:r w:rsidR="001614AC">
        <w:rPr>
          <w:rFonts w:eastAsia="Times New Roman"/>
        </w:rPr>
        <w:t xml:space="preserve">For example, </w:t>
      </w:r>
      <w:r w:rsidR="00117498">
        <w:t xml:space="preserve">valuing nonwork time (like retirement) at an individual’s wage rate understates its true value when time spent on work renders nonpecuniary benefits </w:t>
      </w:r>
      <w:r w:rsidR="00F36309">
        <w:rPr>
          <w:rFonts w:eastAsia="Times New Roman"/>
        </w:rPr>
        <w:t>(</w:t>
      </w:r>
      <w:r w:rsidR="00F36309">
        <w:rPr>
          <w:rFonts w:eastAsia="Times New Roman"/>
        </w:rPr>
        <w:t>Farzin</w:t>
      </w:r>
      <w:r w:rsidR="00F36309">
        <w:rPr>
          <w:rFonts w:eastAsia="Times New Roman"/>
        </w:rPr>
        <w:t xml:space="preserve"> and </w:t>
      </w:r>
      <w:r w:rsidR="00F36309">
        <w:rPr>
          <w:rFonts w:eastAsia="Times New Roman"/>
        </w:rPr>
        <w:t>Akao</w:t>
      </w:r>
      <w:r w:rsidR="00F36309">
        <w:rPr>
          <w:rFonts w:eastAsia="Times New Roman"/>
        </w:rPr>
        <w:t xml:space="preserve">, 2005). </w:t>
      </w:r>
      <w:r w:rsidR="006A26C2">
        <w:rPr>
          <w:rFonts w:eastAsia="Times New Roman"/>
        </w:rPr>
        <w:t xml:space="preserve">Nonpecuniary benefits (or lack thereof) can impact an individual’s retirement decision and pathway. </w:t>
      </w:r>
    </w:p>
    <w:p w:rsidR="3355DC5F" w:rsidP="3355DC5F" w14:paraId="3F3E659E" w14:textId="6BFEC2E8">
      <w:pPr>
        <w:spacing w:after="0" w:line="252" w:lineRule="auto"/>
        <w:rPr>
          <w:rFonts w:eastAsia="Times New Roman"/>
        </w:rPr>
      </w:pPr>
    </w:p>
    <w:p w:rsidR="612DAF4E" w:rsidP="052DAB4D" w14:paraId="402C9189" w14:textId="53E7F231">
      <w:pPr>
        <w:spacing w:after="0" w:line="252" w:lineRule="auto"/>
        <w:rPr>
          <w:rFonts w:eastAsia="Times New Roman"/>
        </w:rPr>
      </w:pPr>
      <w:r w:rsidRPr="0A59F593">
        <w:rPr>
          <w:rFonts w:eastAsia="Times New Roman"/>
        </w:rPr>
        <w:t>In addition to the economic stability of the nation, the current strain on social welfare programs and other economic supports for older adults</w:t>
      </w:r>
      <w:r w:rsidRPr="045784B1">
        <w:rPr>
          <w:rFonts w:eastAsia="Times New Roman"/>
        </w:rPr>
        <w:t>,</w:t>
      </w:r>
      <w:r w:rsidRPr="0A59F593">
        <w:rPr>
          <w:rFonts w:eastAsia="Times New Roman"/>
        </w:rPr>
        <w:t xml:space="preserve"> exasperated by an aging population</w:t>
      </w:r>
      <w:r w:rsidRPr="045784B1">
        <w:rPr>
          <w:rFonts w:eastAsia="Times New Roman"/>
        </w:rPr>
        <w:t>,</w:t>
      </w:r>
      <w:r w:rsidRPr="0A59F593">
        <w:rPr>
          <w:rFonts w:eastAsia="Times New Roman"/>
        </w:rPr>
        <w:t xml:space="preserve"> also plays a significant role in encouraging workforce participation </w:t>
      </w:r>
      <w:r w:rsidRPr="093C5EC0" w:rsidR="7901F447">
        <w:rPr>
          <w:rFonts w:eastAsia="Times New Roman"/>
        </w:rPr>
        <w:t xml:space="preserve">into old age </w:t>
      </w:r>
      <w:r w:rsidRPr="098A0C83" w:rsidR="7901F447">
        <w:rPr>
          <w:rFonts w:eastAsia="Times New Roman"/>
        </w:rPr>
        <w:t>(</w:t>
      </w:r>
      <w:r w:rsidRPr="425BF296" w:rsidR="7901F447">
        <w:rPr>
          <w:rFonts w:eastAsia="Times New Roman"/>
        </w:rPr>
        <w:t xml:space="preserve">Aaron and </w:t>
      </w:r>
      <w:r w:rsidRPr="65AE089D" w:rsidR="7901F447">
        <w:rPr>
          <w:rFonts w:eastAsia="Times New Roman"/>
        </w:rPr>
        <w:t>Callan</w:t>
      </w:r>
      <w:r w:rsidR="008D2B51">
        <w:rPr>
          <w:rFonts w:eastAsia="Times New Roman"/>
        </w:rPr>
        <w:t>,</w:t>
      </w:r>
      <w:r w:rsidRPr="65AE089D" w:rsidR="7901F447">
        <w:rPr>
          <w:rFonts w:eastAsia="Times New Roman"/>
        </w:rPr>
        <w:t xml:space="preserve"> </w:t>
      </w:r>
      <w:r w:rsidRPr="3E696D40" w:rsidR="10CFA56D">
        <w:rPr>
          <w:rFonts w:eastAsia="Times New Roman"/>
        </w:rPr>
        <w:t>2011</w:t>
      </w:r>
      <w:r w:rsidRPr="098A0C83" w:rsidR="7901F447">
        <w:rPr>
          <w:rFonts w:eastAsia="Times New Roman"/>
        </w:rPr>
        <w:t>)</w:t>
      </w:r>
      <w:r w:rsidRPr="190603B7" w:rsidR="7901F447">
        <w:rPr>
          <w:rFonts w:eastAsia="Times New Roman"/>
        </w:rPr>
        <w:t>;</w:t>
      </w:r>
      <w:r w:rsidRPr="0A59F593">
        <w:rPr>
          <w:rFonts w:eastAsia="Times New Roman"/>
        </w:rPr>
        <w:t xml:space="preserve"> shifts from defined benefit pension plans to defined contribution pension plans, access to healthcare, and changes in social security benefits are among the factors that influence decisions about </w:t>
      </w:r>
      <w:r w:rsidRPr="00F114BE">
        <w:rPr>
          <w:rFonts w:eastAsia="Times New Roman"/>
        </w:rPr>
        <w:t>retirement (</w:t>
      </w:r>
      <w:r w:rsidRPr="31935AEC" w:rsidR="00F114BE">
        <w:rPr>
          <w:rFonts w:eastAsia="Times New Roman"/>
        </w:rPr>
        <w:t>HRS,</w:t>
      </w:r>
      <w:r w:rsidRPr="00F114BE" w:rsidR="00F114BE">
        <w:rPr>
          <w:rFonts w:eastAsia="Times New Roman"/>
        </w:rPr>
        <w:t xml:space="preserve"> 2017</w:t>
      </w:r>
      <w:r w:rsidRPr="00F114BE">
        <w:rPr>
          <w:rFonts w:eastAsia="Times New Roman"/>
        </w:rPr>
        <w:t xml:space="preserve">). </w:t>
      </w:r>
      <w:r w:rsidRPr="00F114BE" w:rsidR="00260E42">
        <w:rPr>
          <w:rFonts w:eastAsia="Times New Roman"/>
        </w:rPr>
        <w:t>Generally</w:t>
      </w:r>
      <w:r w:rsidRPr="00D128D2" w:rsidR="00260E42">
        <w:rPr>
          <w:rFonts w:eastAsia="Times New Roman"/>
        </w:rPr>
        <w:t xml:space="preserve">, those entitled to social security benefits have been found significantly less likely to continue working or return to work than </w:t>
      </w:r>
      <w:r w:rsidRPr="00D128D2" w:rsidR="004F07CE">
        <w:rPr>
          <w:rFonts w:eastAsia="Times New Roman"/>
        </w:rPr>
        <w:t xml:space="preserve">their </w:t>
      </w:r>
      <w:r w:rsidRPr="2D0D52AD" w:rsidR="004F07CE">
        <w:rPr>
          <w:rFonts w:eastAsia="Times New Roman"/>
        </w:rPr>
        <w:t xml:space="preserve">counterparts </w:t>
      </w:r>
      <w:r w:rsidR="00D36BBF">
        <w:rPr>
          <w:rFonts w:eastAsia="Times New Roman"/>
        </w:rPr>
        <w:t>who</w:t>
      </w:r>
      <w:r w:rsidRPr="2D0D52AD" w:rsidR="004F07CE">
        <w:rPr>
          <w:rFonts w:eastAsia="Times New Roman"/>
        </w:rPr>
        <w:t xml:space="preserve"> are</w:t>
      </w:r>
      <w:r w:rsidRPr="00D128D2" w:rsidR="004F07CE">
        <w:rPr>
          <w:rFonts w:eastAsia="Times New Roman"/>
        </w:rPr>
        <w:t xml:space="preserve"> not </w:t>
      </w:r>
      <w:r w:rsidR="00D36BBF">
        <w:rPr>
          <w:rFonts w:eastAsia="Times New Roman"/>
        </w:rPr>
        <w:t>entitled to the same benefits</w:t>
      </w:r>
      <w:r w:rsidRPr="718EECA6" w:rsidR="004F07CE">
        <w:rPr>
          <w:rFonts w:eastAsia="Times New Roman"/>
        </w:rPr>
        <w:t xml:space="preserve"> </w:t>
      </w:r>
      <w:r w:rsidRPr="00D128D2" w:rsidR="004F07CE">
        <w:rPr>
          <w:rFonts w:eastAsia="Times New Roman"/>
        </w:rPr>
        <w:t>(Rust and Phelan,</w:t>
      </w:r>
      <w:r w:rsidRPr="00D128D2" w:rsidR="00AE0069">
        <w:rPr>
          <w:rFonts w:eastAsia="Times New Roman"/>
        </w:rPr>
        <w:t xml:space="preserve"> 199</w:t>
      </w:r>
      <w:r w:rsidRPr="00D128D2" w:rsidR="0044051F">
        <w:rPr>
          <w:rFonts w:eastAsia="Times New Roman"/>
        </w:rPr>
        <w:t>7</w:t>
      </w:r>
      <w:r w:rsidRPr="00D128D2" w:rsidR="00AE0069">
        <w:rPr>
          <w:rFonts w:eastAsia="Times New Roman"/>
        </w:rPr>
        <w:t>)</w:t>
      </w:r>
      <w:r w:rsidRPr="00D128D2" w:rsidR="004F07CE">
        <w:rPr>
          <w:rFonts w:eastAsia="Times New Roman"/>
        </w:rPr>
        <w:t xml:space="preserve">. </w:t>
      </w:r>
      <w:r w:rsidR="005A3A0C">
        <w:rPr>
          <w:rFonts w:eastAsia="Times New Roman"/>
        </w:rPr>
        <w:t xml:space="preserve">When it comes to health insurance, most Americans obtain </w:t>
      </w:r>
      <w:r w:rsidR="00B71BD5">
        <w:rPr>
          <w:rFonts w:eastAsia="Times New Roman"/>
        </w:rPr>
        <w:t>coverage as a fringe benefit of employment</w:t>
      </w:r>
      <w:r w:rsidR="001D48EC">
        <w:rPr>
          <w:rFonts w:eastAsia="Times New Roman"/>
        </w:rPr>
        <w:t xml:space="preserve">, indicating a </w:t>
      </w:r>
      <w:r w:rsidRPr="7A1842B7" w:rsidR="3B10F40E">
        <w:rPr>
          <w:rFonts w:eastAsia="Times New Roman"/>
        </w:rPr>
        <w:t>need</w:t>
      </w:r>
      <w:r w:rsidR="001D48EC">
        <w:rPr>
          <w:rFonts w:eastAsia="Times New Roman"/>
        </w:rPr>
        <w:t xml:space="preserve"> to continue working and </w:t>
      </w:r>
      <w:r w:rsidR="00834F68">
        <w:rPr>
          <w:rFonts w:eastAsia="Times New Roman"/>
        </w:rPr>
        <w:t xml:space="preserve">potentially push-off retirement </w:t>
      </w:r>
      <w:r w:rsidR="00B71BD5">
        <w:rPr>
          <w:rFonts w:eastAsia="Times New Roman"/>
        </w:rPr>
        <w:t xml:space="preserve">(Smith and </w:t>
      </w:r>
      <w:r w:rsidR="00B71BD5">
        <w:rPr>
          <w:rFonts w:eastAsia="Times New Roman"/>
        </w:rPr>
        <w:t>Medalia</w:t>
      </w:r>
      <w:r w:rsidR="00B71BD5">
        <w:rPr>
          <w:rFonts w:eastAsia="Times New Roman"/>
        </w:rPr>
        <w:t xml:space="preserve">, 2014). </w:t>
      </w:r>
      <w:r w:rsidR="000201E1">
        <w:rPr>
          <w:rFonts w:eastAsia="Times New Roman"/>
        </w:rPr>
        <w:t xml:space="preserve">However, </w:t>
      </w:r>
      <w:r w:rsidR="00AC76C9">
        <w:rPr>
          <w:rFonts w:eastAsia="Times New Roman"/>
        </w:rPr>
        <w:t xml:space="preserve">retirement research suggests </w:t>
      </w:r>
      <w:r w:rsidR="005A68A5">
        <w:rPr>
          <w:rFonts w:eastAsia="Times New Roman"/>
        </w:rPr>
        <w:t>a strong positive relationship between the</w:t>
      </w:r>
      <w:r w:rsidR="00CD0F72">
        <w:rPr>
          <w:rFonts w:eastAsia="Times New Roman"/>
        </w:rPr>
        <w:t xml:space="preserve"> </w:t>
      </w:r>
      <w:r w:rsidR="00AC76C9">
        <w:rPr>
          <w:rFonts w:eastAsia="Times New Roman"/>
        </w:rPr>
        <w:t>availability of insurance not contingent upon one’s continued work</w:t>
      </w:r>
      <w:r w:rsidR="005A68A5">
        <w:rPr>
          <w:rFonts w:eastAsia="Times New Roman"/>
        </w:rPr>
        <w:t xml:space="preserve"> and the probability of retirement (Levy et al</w:t>
      </w:r>
      <w:r w:rsidR="008F3C14">
        <w:rPr>
          <w:rFonts w:eastAsia="Times New Roman"/>
        </w:rPr>
        <w:t>.</w:t>
      </w:r>
      <w:r w:rsidRPr="718EECA6" w:rsidR="005A68A5">
        <w:rPr>
          <w:rFonts w:eastAsia="Times New Roman"/>
        </w:rPr>
        <w:t>,</w:t>
      </w:r>
      <w:r w:rsidR="005A68A5">
        <w:rPr>
          <w:rFonts w:eastAsia="Times New Roman"/>
        </w:rPr>
        <w:t xml:space="preserve"> 2015). </w:t>
      </w:r>
      <w:r w:rsidR="00E31CD3">
        <w:rPr>
          <w:rFonts w:eastAsia="Times New Roman"/>
        </w:rPr>
        <w:t>With a g</w:t>
      </w:r>
      <w:r w:rsidR="008544C0">
        <w:rPr>
          <w:rFonts w:eastAsia="Times New Roman"/>
        </w:rPr>
        <w:t xml:space="preserve">reater </w:t>
      </w:r>
      <w:r w:rsidR="00063BD1">
        <w:rPr>
          <w:rFonts w:eastAsia="Times New Roman"/>
        </w:rPr>
        <w:t>policy focus</w:t>
      </w:r>
      <w:r w:rsidR="00E31CD3">
        <w:rPr>
          <w:rFonts w:eastAsia="Times New Roman"/>
        </w:rPr>
        <w:t xml:space="preserve"> </w:t>
      </w:r>
      <w:r w:rsidR="00063BD1">
        <w:rPr>
          <w:rFonts w:eastAsia="Times New Roman"/>
        </w:rPr>
        <w:t xml:space="preserve">on the </w:t>
      </w:r>
      <w:r w:rsidR="008544C0">
        <w:rPr>
          <w:rFonts w:eastAsia="Times New Roman"/>
        </w:rPr>
        <w:t xml:space="preserve">availability of health insurance </w:t>
      </w:r>
      <w:r w:rsidR="00634C87">
        <w:rPr>
          <w:rFonts w:eastAsia="Times New Roman"/>
        </w:rPr>
        <w:t>options</w:t>
      </w:r>
      <w:r w:rsidR="00101C88">
        <w:rPr>
          <w:rFonts w:eastAsia="Times New Roman"/>
        </w:rPr>
        <w:t>, notably</w:t>
      </w:r>
      <w:r w:rsidR="00634C87">
        <w:rPr>
          <w:rFonts w:eastAsia="Times New Roman"/>
        </w:rPr>
        <w:t xml:space="preserve"> </w:t>
      </w:r>
      <w:r w:rsidR="00891879">
        <w:rPr>
          <w:rFonts w:eastAsia="Times New Roman"/>
        </w:rPr>
        <w:t>the Affordable Care Act</w:t>
      </w:r>
      <w:r w:rsidR="0012797E">
        <w:rPr>
          <w:rFonts w:eastAsia="Times New Roman"/>
        </w:rPr>
        <w:t xml:space="preserve">, aimed </w:t>
      </w:r>
      <w:r w:rsidR="004B47A1">
        <w:rPr>
          <w:rFonts w:eastAsia="Times New Roman"/>
        </w:rPr>
        <w:t xml:space="preserve">to increase </w:t>
      </w:r>
      <w:r w:rsidR="0012797E">
        <w:rPr>
          <w:rFonts w:eastAsia="Times New Roman"/>
        </w:rPr>
        <w:t>affordable alternatives to employer-sponsored</w:t>
      </w:r>
      <w:r w:rsidR="00857746">
        <w:rPr>
          <w:rFonts w:eastAsia="Times New Roman"/>
        </w:rPr>
        <w:t xml:space="preserve"> health insurance</w:t>
      </w:r>
      <w:r w:rsidR="0025220C">
        <w:rPr>
          <w:rFonts w:eastAsia="Times New Roman"/>
        </w:rPr>
        <w:t>,</w:t>
      </w:r>
      <w:r w:rsidR="005B4E9E">
        <w:rPr>
          <w:rFonts w:eastAsia="Times New Roman"/>
        </w:rPr>
        <w:t xml:space="preserve"> </w:t>
      </w:r>
      <w:r w:rsidR="006A7B66">
        <w:rPr>
          <w:rFonts w:eastAsia="Times New Roman"/>
        </w:rPr>
        <w:t>older workers</w:t>
      </w:r>
      <w:r w:rsidR="00D86C81">
        <w:rPr>
          <w:rFonts w:eastAsia="Times New Roman"/>
        </w:rPr>
        <w:t>’</w:t>
      </w:r>
      <w:r w:rsidR="00AF7891">
        <w:rPr>
          <w:rFonts w:eastAsia="Times New Roman"/>
        </w:rPr>
        <w:t xml:space="preserve"> decision-matrix for retirement shift</w:t>
      </w:r>
      <w:r w:rsidR="00CF6430">
        <w:rPr>
          <w:rFonts w:eastAsia="Times New Roman"/>
        </w:rPr>
        <w:t>s.</w:t>
      </w:r>
      <w:r w:rsidR="00EF0AC2">
        <w:rPr>
          <w:rFonts w:eastAsia="Times New Roman"/>
        </w:rPr>
        <w:t xml:space="preserve"> Existing retirement research </w:t>
      </w:r>
      <w:r w:rsidR="00645C9F">
        <w:rPr>
          <w:rFonts w:eastAsia="Times New Roman"/>
        </w:rPr>
        <w:t xml:space="preserve">suggests that the availability of public health insurance </w:t>
      </w:r>
      <w:r w:rsidR="00406A91">
        <w:rPr>
          <w:rFonts w:eastAsia="Times New Roman"/>
        </w:rPr>
        <w:t>reduces the labor supply, particularly for older workers nearing retirement</w:t>
      </w:r>
      <w:r w:rsidR="004B47A1">
        <w:rPr>
          <w:rFonts w:eastAsia="Times New Roman"/>
        </w:rPr>
        <w:t xml:space="preserve"> (</w:t>
      </w:r>
      <w:r w:rsidR="00101C88">
        <w:rPr>
          <w:rFonts w:eastAsia="Times New Roman"/>
        </w:rPr>
        <w:t>Levy et al</w:t>
      </w:r>
      <w:r w:rsidR="00284918">
        <w:rPr>
          <w:rFonts w:eastAsia="Times New Roman"/>
        </w:rPr>
        <w:t>.</w:t>
      </w:r>
      <w:r w:rsidRPr="718EECA6" w:rsidR="00101C88">
        <w:rPr>
          <w:rFonts w:eastAsia="Times New Roman"/>
        </w:rPr>
        <w:t>,</w:t>
      </w:r>
      <w:r w:rsidR="00101C88">
        <w:rPr>
          <w:rFonts w:eastAsia="Times New Roman"/>
        </w:rPr>
        <w:t xml:space="preserve"> 2015</w:t>
      </w:r>
      <w:r w:rsidR="00406A91">
        <w:rPr>
          <w:rFonts w:eastAsia="Times New Roman"/>
        </w:rPr>
        <w:t>, p.2</w:t>
      </w:r>
      <w:r w:rsidR="00101C88">
        <w:rPr>
          <w:rFonts w:eastAsia="Times New Roman"/>
        </w:rPr>
        <w:t xml:space="preserve">). </w:t>
      </w:r>
      <w:r w:rsidR="000C32A6">
        <w:rPr>
          <w:rFonts w:eastAsia="Times New Roman"/>
        </w:rPr>
        <w:t xml:space="preserve">In terms of social security benefits, </w:t>
      </w:r>
      <w:r w:rsidR="00B36251">
        <w:rPr>
          <w:rFonts w:eastAsia="Times New Roman"/>
        </w:rPr>
        <w:t>b</w:t>
      </w:r>
      <w:r w:rsidRPr="31A711D9" w:rsidR="59534F7F">
        <w:rPr>
          <w:rFonts w:eastAsia="Times New Roman"/>
        </w:rPr>
        <w:t xml:space="preserve">ecause the benefit payment is tied to </w:t>
      </w:r>
      <w:r w:rsidR="008C6C5A">
        <w:rPr>
          <w:rFonts w:eastAsia="Times New Roman"/>
        </w:rPr>
        <w:t>one’s</w:t>
      </w:r>
      <w:r w:rsidRPr="31A711D9" w:rsidR="59534F7F">
        <w:rPr>
          <w:rFonts w:eastAsia="Times New Roman"/>
        </w:rPr>
        <w:t xml:space="preserve"> lifetime earnings, those</w:t>
      </w:r>
      <w:r w:rsidRPr="31A711D9">
        <w:rPr>
          <w:rFonts w:eastAsia="Times New Roman"/>
        </w:rPr>
        <w:t xml:space="preserve"> with lower lifetime earnings may not be able to rely </w:t>
      </w:r>
      <w:r w:rsidR="0089062B">
        <w:rPr>
          <w:rFonts w:eastAsia="Times New Roman"/>
        </w:rPr>
        <w:t xml:space="preserve">only </w:t>
      </w:r>
      <w:r w:rsidRPr="31A711D9">
        <w:rPr>
          <w:rFonts w:eastAsia="Times New Roman"/>
        </w:rPr>
        <w:t>on social security to meet their basic needs (Rasmussen</w:t>
      </w:r>
      <w:r w:rsidR="0089062B">
        <w:rPr>
          <w:rFonts w:eastAsia="Times New Roman"/>
        </w:rPr>
        <w:t>,</w:t>
      </w:r>
      <w:r w:rsidRPr="31A711D9">
        <w:rPr>
          <w:rFonts w:eastAsia="Times New Roman"/>
        </w:rPr>
        <w:t xml:space="preserve"> 2018). </w:t>
      </w:r>
      <w:r w:rsidRPr="0A59F593" w:rsidR="0A59F593">
        <w:rPr>
          <w:rFonts w:eastAsia="Times New Roman"/>
        </w:rPr>
        <w:t>Due largely to the erosion of social supports, Americans’ average age at retirement has increased since the 1990s and continues to trend upward, or in other words the probability of retiring is decreasing in older Americans (</w:t>
      </w:r>
      <w:r w:rsidRPr="6EE6FDB8" w:rsidR="1C5C94E7">
        <w:rPr>
          <w:rFonts w:eastAsia="Times New Roman"/>
        </w:rPr>
        <w:t>HRS,</w:t>
      </w:r>
      <w:r w:rsidR="00571DAC">
        <w:rPr>
          <w:rFonts w:eastAsia="Times New Roman"/>
        </w:rPr>
        <w:t xml:space="preserve"> 2017</w:t>
      </w:r>
      <w:r w:rsidRPr="0A59F593" w:rsidR="0A59F593">
        <w:rPr>
          <w:rFonts w:eastAsia="Times New Roman"/>
        </w:rPr>
        <w:t>; Mitchell et al</w:t>
      </w:r>
      <w:r w:rsidR="008769C9">
        <w:rPr>
          <w:rFonts w:eastAsia="Times New Roman"/>
        </w:rPr>
        <w:t>.</w:t>
      </w:r>
      <w:r w:rsidRPr="718EECA6" w:rsidR="4C14390B">
        <w:rPr>
          <w:rFonts w:eastAsia="Times New Roman"/>
        </w:rPr>
        <w:t>,</w:t>
      </w:r>
      <w:r w:rsidRPr="0A59F593" w:rsidR="0A59F593">
        <w:rPr>
          <w:rFonts w:eastAsia="Times New Roman"/>
        </w:rPr>
        <w:t xml:space="preserve"> 2016; Aaron and Callan</w:t>
      </w:r>
      <w:r w:rsidR="00174C61">
        <w:rPr>
          <w:rFonts w:eastAsia="Times New Roman"/>
        </w:rPr>
        <w:t xml:space="preserve">, </w:t>
      </w:r>
      <w:r w:rsidRPr="0A59F593" w:rsidR="0A59F593">
        <w:rPr>
          <w:rFonts w:eastAsia="Times New Roman"/>
        </w:rPr>
        <w:t>2011). Generally, regardless of race, women retire before men (</w:t>
      </w:r>
      <w:r w:rsidRPr="1D629E0A" w:rsidR="3922A008">
        <w:rPr>
          <w:rFonts w:eastAsia="Times New Roman"/>
        </w:rPr>
        <w:t>HRS,</w:t>
      </w:r>
      <w:r w:rsidR="00571DAC">
        <w:rPr>
          <w:rFonts w:eastAsia="Times New Roman"/>
        </w:rPr>
        <w:t xml:space="preserve"> 2017</w:t>
      </w:r>
      <w:r w:rsidRPr="0A59F593" w:rsidR="0A59F593">
        <w:rPr>
          <w:rFonts w:eastAsia="Times New Roman"/>
        </w:rPr>
        <w:t xml:space="preserve">).  </w:t>
      </w:r>
    </w:p>
    <w:p w:rsidR="16DF6DA2" w:rsidP="3355DC5F" w14:paraId="2B509A12" w14:textId="3B04C831">
      <w:pPr>
        <w:spacing w:after="0" w:line="252" w:lineRule="auto"/>
        <w:rPr>
          <w:rFonts w:eastAsia="Times New Roman"/>
        </w:rPr>
      </w:pPr>
    </w:p>
    <w:p w:rsidR="52D9E4AF" w:rsidP="3355DC5F" w14:paraId="72E77F16" w14:textId="3F8855B5">
      <w:pPr>
        <w:spacing w:after="0" w:line="252" w:lineRule="auto"/>
        <w:rPr>
          <w:rFonts w:eastAsiaTheme="minorEastAsia"/>
          <w:i/>
          <w:iCs/>
        </w:rPr>
      </w:pPr>
      <w:r w:rsidRPr="7CAA8267">
        <w:rPr>
          <w:rFonts w:eastAsiaTheme="minorEastAsia"/>
          <w:i/>
          <w:iCs/>
        </w:rPr>
        <w:t xml:space="preserve">3.1.2 </w:t>
      </w:r>
      <w:r w:rsidRPr="3355DC5F">
        <w:rPr>
          <w:rFonts w:eastAsiaTheme="minorEastAsia"/>
          <w:i/>
          <w:iCs/>
        </w:rPr>
        <w:t xml:space="preserve">Employment Discrimination </w:t>
      </w:r>
    </w:p>
    <w:p w:rsidR="003C0A93" w:rsidP="1CF2BAE9" w14:paraId="05D25CFC" w14:textId="7550B495">
      <w:pPr>
        <w:spacing w:after="0" w:line="252" w:lineRule="auto"/>
        <w:rPr>
          <w:rFonts w:eastAsiaTheme="minorEastAsia"/>
        </w:rPr>
      </w:pPr>
      <w:r w:rsidRPr="5F6BD1D7">
        <w:rPr>
          <w:rFonts w:eastAsiaTheme="minorEastAsia"/>
        </w:rPr>
        <w:t xml:space="preserve">An older </w:t>
      </w:r>
      <w:r w:rsidRPr="5F6BD1D7" w:rsidR="58B14070">
        <w:rPr>
          <w:rFonts w:eastAsiaTheme="minorEastAsia"/>
        </w:rPr>
        <w:t xml:space="preserve">American’s </w:t>
      </w:r>
      <w:r w:rsidRPr="5F6BD1D7" w:rsidR="4E1603BF">
        <w:rPr>
          <w:rFonts w:eastAsiaTheme="minorEastAsia"/>
        </w:rPr>
        <w:t xml:space="preserve">decision to </w:t>
      </w:r>
      <w:r w:rsidRPr="5F6BD1D7" w:rsidR="4D42BF37">
        <w:rPr>
          <w:rFonts w:eastAsiaTheme="minorEastAsia"/>
        </w:rPr>
        <w:t xml:space="preserve">stop or scale </w:t>
      </w:r>
      <w:r w:rsidRPr="5F6BD1D7" w:rsidR="5BA352CB">
        <w:rPr>
          <w:rFonts w:eastAsiaTheme="minorEastAsia"/>
        </w:rPr>
        <w:t xml:space="preserve">back </w:t>
      </w:r>
      <w:r w:rsidRPr="5F6BD1D7" w:rsidR="7EF568D2">
        <w:rPr>
          <w:rFonts w:eastAsiaTheme="minorEastAsia"/>
        </w:rPr>
        <w:t>the</w:t>
      </w:r>
      <w:r w:rsidRPr="5F6BD1D7" w:rsidR="5A8B1754">
        <w:rPr>
          <w:rFonts w:eastAsiaTheme="minorEastAsia"/>
        </w:rPr>
        <w:t xml:space="preserve"> amount they work</w:t>
      </w:r>
      <w:r w:rsidRPr="5F6BD1D7" w:rsidR="16D8FDA1">
        <w:rPr>
          <w:rFonts w:eastAsiaTheme="minorEastAsia"/>
        </w:rPr>
        <w:t xml:space="preserve"> or </w:t>
      </w:r>
      <w:r w:rsidRPr="5F6BD1D7" w:rsidR="0B6A7C68">
        <w:rPr>
          <w:rFonts w:eastAsiaTheme="minorEastAsia"/>
        </w:rPr>
        <w:t>change the</w:t>
      </w:r>
      <w:r w:rsidRPr="5F6BD1D7" w:rsidR="52E1ECFE">
        <w:rPr>
          <w:rFonts w:eastAsiaTheme="minorEastAsia"/>
        </w:rPr>
        <w:t xml:space="preserve"> work they </w:t>
      </w:r>
      <w:r w:rsidRPr="5F6BD1D7" w:rsidR="520EA876">
        <w:rPr>
          <w:rFonts w:eastAsiaTheme="minorEastAsia"/>
        </w:rPr>
        <w:t>do</w:t>
      </w:r>
      <w:r w:rsidRPr="5F6BD1D7" w:rsidR="6DB79427">
        <w:rPr>
          <w:rFonts w:eastAsiaTheme="minorEastAsia"/>
        </w:rPr>
        <w:t xml:space="preserve"> </w:t>
      </w:r>
      <w:r w:rsidRPr="5F6BD1D7" w:rsidR="088D3B51">
        <w:rPr>
          <w:rFonts w:eastAsiaTheme="minorEastAsia"/>
        </w:rPr>
        <w:t xml:space="preserve">may also be influenced by </w:t>
      </w:r>
      <w:r w:rsidRPr="5F6BD1D7" w:rsidR="4F31675F">
        <w:rPr>
          <w:rFonts w:eastAsiaTheme="minorEastAsia"/>
        </w:rPr>
        <w:t xml:space="preserve">an inability to </w:t>
      </w:r>
      <w:r w:rsidRPr="5F6BD1D7" w:rsidR="0B7F4DAC">
        <w:rPr>
          <w:rFonts w:eastAsiaTheme="minorEastAsia"/>
        </w:rPr>
        <w:t xml:space="preserve">find </w:t>
      </w:r>
      <w:r w:rsidRPr="5F6BD1D7" w:rsidR="43C2E626">
        <w:rPr>
          <w:rFonts w:eastAsiaTheme="minorEastAsia"/>
        </w:rPr>
        <w:t xml:space="preserve">employment </w:t>
      </w:r>
      <w:r w:rsidRPr="0A59F593" w:rsidR="43C2E626">
        <w:rPr>
          <w:rFonts w:eastAsiaTheme="minorEastAsia"/>
        </w:rPr>
        <w:t>as they</w:t>
      </w:r>
      <w:r w:rsidRPr="5F6BD1D7" w:rsidR="43C2E626">
        <w:rPr>
          <w:rFonts w:eastAsiaTheme="minorEastAsia"/>
        </w:rPr>
        <w:t xml:space="preserve"> </w:t>
      </w:r>
      <w:r w:rsidRPr="5F6BD1D7" w:rsidR="522379BA">
        <w:rPr>
          <w:rFonts w:eastAsiaTheme="minorEastAsia"/>
        </w:rPr>
        <w:t xml:space="preserve">age. </w:t>
      </w:r>
      <w:r w:rsidRPr="2427A632" w:rsidR="522379BA">
        <w:rPr>
          <w:rFonts w:eastAsiaTheme="minorEastAsia"/>
        </w:rPr>
        <w:t xml:space="preserve">Age discrimination is a key factor </w:t>
      </w:r>
      <w:r w:rsidRPr="2427A632" w:rsidR="522379BA">
        <w:rPr>
          <w:rFonts w:eastAsiaTheme="minorEastAsia"/>
        </w:rPr>
        <w:t xml:space="preserve">in older </w:t>
      </w:r>
      <w:r w:rsidRPr="4F24BD0F" w:rsidR="18F10FC9">
        <w:rPr>
          <w:rFonts w:eastAsiaTheme="minorEastAsia"/>
        </w:rPr>
        <w:t>Americans</w:t>
      </w:r>
      <w:r w:rsidRPr="4F24BD0F" w:rsidR="00DA73A1">
        <w:rPr>
          <w:rFonts w:eastAsiaTheme="minorEastAsia"/>
        </w:rPr>
        <w:t>’</w:t>
      </w:r>
      <w:r w:rsidRPr="2427A632" w:rsidR="522379BA">
        <w:rPr>
          <w:rFonts w:eastAsiaTheme="minorEastAsia"/>
        </w:rPr>
        <w:t xml:space="preserve"> inability to find employment; for instance, a</w:t>
      </w:r>
      <w:r w:rsidRPr="2427A632" w:rsidR="0F32FB74">
        <w:rPr>
          <w:rFonts w:eastAsiaTheme="minorEastAsia"/>
        </w:rPr>
        <w:t>ge discrimination</w:t>
      </w:r>
      <w:r w:rsidRPr="2427A632" w:rsidR="4B80E1C0">
        <w:rPr>
          <w:rFonts w:eastAsiaTheme="minorEastAsia"/>
        </w:rPr>
        <w:t xml:space="preserve"> in </w:t>
      </w:r>
      <w:r w:rsidRPr="2427A632" w:rsidR="79293D89">
        <w:rPr>
          <w:rFonts w:eastAsiaTheme="minorEastAsia"/>
        </w:rPr>
        <w:t xml:space="preserve">employment decisions </w:t>
      </w:r>
      <w:r w:rsidRPr="2427A632" w:rsidR="067195A7">
        <w:rPr>
          <w:rFonts w:eastAsiaTheme="minorEastAsia"/>
        </w:rPr>
        <w:t xml:space="preserve">may stymie </w:t>
      </w:r>
      <w:r w:rsidRPr="2427A632" w:rsidR="14D2293B">
        <w:rPr>
          <w:rFonts w:eastAsiaTheme="minorEastAsia"/>
        </w:rPr>
        <w:t xml:space="preserve">older adults’ </w:t>
      </w:r>
      <w:r w:rsidRPr="2427A632" w:rsidR="38243F42">
        <w:rPr>
          <w:rFonts w:eastAsiaTheme="minorEastAsia"/>
        </w:rPr>
        <w:t xml:space="preserve">ability to </w:t>
      </w:r>
      <w:r w:rsidRPr="2427A632" w:rsidR="2CB5BE09">
        <w:rPr>
          <w:rFonts w:eastAsiaTheme="minorEastAsia"/>
        </w:rPr>
        <w:t xml:space="preserve">get a new </w:t>
      </w:r>
      <w:r w:rsidRPr="2427A632" w:rsidR="6903A455">
        <w:rPr>
          <w:rFonts w:eastAsiaTheme="minorEastAsia"/>
        </w:rPr>
        <w:t xml:space="preserve">job </w:t>
      </w:r>
      <w:r w:rsidRPr="2427A632" w:rsidR="5D95231C">
        <w:rPr>
          <w:rFonts w:eastAsiaTheme="minorEastAsia"/>
        </w:rPr>
        <w:t xml:space="preserve">to </w:t>
      </w:r>
      <w:r w:rsidRPr="2427A632" w:rsidR="6BF5B6B0">
        <w:rPr>
          <w:rFonts w:eastAsiaTheme="minorEastAsia"/>
        </w:rPr>
        <w:t xml:space="preserve">replace </w:t>
      </w:r>
      <w:r w:rsidRPr="2427A632" w:rsidR="03D94B7F">
        <w:rPr>
          <w:rFonts w:eastAsiaTheme="minorEastAsia"/>
        </w:rPr>
        <w:t>a lost opportunity.</w:t>
      </w:r>
      <w:r w:rsidRPr="2427A632" w:rsidR="522379BA">
        <w:rPr>
          <w:rFonts w:eastAsiaTheme="minorEastAsia"/>
        </w:rPr>
        <w:t xml:space="preserve"> </w:t>
      </w:r>
      <w:r w:rsidRPr="5E2A58A1" w:rsidR="18F10FC9">
        <w:rPr>
          <w:rFonts w:eastAsiaTheme="minorEastAsia"/>
        </w:rPr>
        <w:t xml:space="preserve">In a 2017 </w:t>
      </w:r>
      <w:r w:rsidRPr="4F24BD0F" w:rsidR="00846921">
        <w:rPr>
          <w:rFonts w:eastAsiaTheme="minorEastAsia"/>
        </w:rPr>
        <w:t>American Association of Retired Persons</w:t>
      </w:r>
      <w:r w:rsidRPr="5E2A58A1" w:rsidR="00846921">
        <w:rPr>
          <w:rFonts w:eastAsiaTheme="minorEastAsia"/>
        </w:rPr>
        <w:t xml:space="preserve"> </w:t>
      </w:r>
      <w:r w:rsidR="00846921">
        <w:rPr>
          <w:rFonts w:eastAsiaTheme="minorEastAsia"/>
        </w:rPr>
        <w:t>(</w:t>
      </w:r>
      <w:r w:rsidRPr="48606045" w:rsidR="522379BA">
        <w:rPr>
          <w:rFonts w:eastAsiaTheme="minorEastAsia"/>
        </w:rPr>
        <w:t>AARP</w:t>
      </w:r>
      <w:r w:rsidR="00846921">
        <w:rPr>
          <w:rFonts w:eastAsiaTheme="minorEastAsia"/>
        </w:rPr>
        <w:t>)</w:t>
      </w:r>
      <w:r w:rsidRPr="48606045" w:rsidR="522379BA">
        <w:rPr>
          <w:rFonts w:eastAsiaTheme="minorEastAsia"/>
        </w:rPr>
        <w:t xml:space="preserve"> study, </w:t>
      </w:r>
      <w:r w:rsidRPr="48606045" w:rsidR="522379BA">
        <w:rPr>
          <w:rFonts w:eastAsiaTheme="minorEastAsia"/>
        </w:rPr>
        <w:t>a majority of</w:t>
      </w:r>
      <w:r w:rsidRPr="48606045" w:rsidR="522379BA">
        <w:rPr>
          <w:rFonts w:eastAsiaTheme="minorEastAsia"/>
        </w:rPr>
        <w:t xml:space="preserve"> workers at least </w:t>
      </w:r>
      <w:r w:rsidRPr="7DE93F4B" w:rsidR="522379BA">
        <w:rPr>
          <w:rFonts w:eastAsiaTheme="minorEastAsia"/>
        </w:rPr>
        <w:t xml:space="preserve">45 years </w:t>
      </w:r>
      <w:r w:rsidRPr="48606045" w:rsidR="522379BA">
        <w:rPr>
          <w:rFonts w:eastAsiaTheme="minorEastAsia"/>
        </w:rPr>
        <w:t xml:space="preserve">in age reported that they had seen or </w:t>
      </w:r>
      <w:r w:rsidRPr="7DE93F4B" w:rsidR="522379BA">
        <w:rPr>
          <w:rFonts w:eastAsiaTheme="minorEastAsia"/>
        </w:rPr>
        <w:t>experienced</w:t>
      </w:r>
      <w:r w:rsidRPr="48606045" w:rsidR="522379BA">
        <w:rPr>
          <w:rFonts w:eastAsiaTheme="minorEastAsia"/>
        </w:rPr>
        <w:t xml:space="preserve"> age discrimination in the workforce (Perron</w:t>
      </w:r>
      <w:r w:rsidR="006A0C58">
        <w:rPr>
          <w:rFonts w:eastAsiaTheme="minorEastAsia"/>
        </w:rPr>
        <w:t>,</w:t>
      </w:r>
      <w:r w:rsidRPr="48606045" w:rsidR="522379BA">
        <w:rPr>
          <w:rFonts w:eastAsiaTheme="minorEastAsia"/>
        </w:rPr>
        <w:t xml:space="preserve"> 2018). </w:t>
      </w:r>
      <w:r w:rsidR="008702C6">
        <w:rPr>
          <w:rFonts w:eastAsiaTheme="minorEastAsia"/>
        </w:rPr>
        <w:t xml:space="preserve">Although recent research studies have not identified a </w:t>
      </w:r>
      <w:r w:rsidR="0055175E">
        <w:rPr>
          <w:rFonts w:eastAsiaTheme="minorEastAsia"/>
        </w:rPr>
        <w:t>direct</w:t>
      </w:r>
      <w:r w:rsidR="008702C6">
        <w:rPr>
          <w:rFonts w:eastAsiaTheme="minorEastAsia"/>
        </w:rPr>
        <w:t xml:space="preserve"> statistical relationship between perceived age discrimination and intended retirement age, </w:t>
      </w:r>
      <w:r w:rsidR="004F73C9">
        <w:rPr>
          <w:rFonts w:eastAsiaTheme="minorEastAsia"/>
        </w:rPr>
        <w:t xml:space="preserve">age discrimination </w:t>
      </w:r>
      <w:r w:rsidR="0055175E">
        <w:rPr>
          <w:rFonts w:eastAsiaTheme="minorEastAsia"/>
        </w:rPr>
        <w:t xml:space="preserve">can </w:t>
      </w:r>
      <w:r w:rsidR="00F4417D">
        <w:rPr>
          <w:rFonts w:eastAsiaTheme="minorEastAsia"/>
        </w:rPr>
        <w:t xml:space="preserve">be indirectly </w:t>
      </w:r>
      <w:r w:rsidR="00BF375E">
        <w:rPr>
          <w:rFonts w:eastAsiaTheme="minorEastAsia"/>
        </w:rPr>
        <w:t>connected to retirement decisions</w:t>
      </w:r>
      <w:r w:rsidR="0000050D">
        <w:rPr>
          <w:rFonts w:eastAsiaTheme="minorEastAsia"/>
        </w:rPr>
        <w:t xml:space="preserve"> </w:t>
      </w:r>
      <w:r w:rsidR="00AE669B">
        <w:rPr>
          <w:rFonts w:eastAsiaTheme="minorEastAsia"/>
        </w:rPr>
        <w:t>through</w:t>
      </w:r>
      <w:r w:rsidR="0000050D">
        <w:rPr>
          <w:rFonts w:eastAsiaTheme="minorEastAsia"/>
        </w:rPr>
        <w:t xml:space="preserve"> work engagement</w:t>
      </w:r>
      <w:r w:rsidR="008E6974">
        <w:rPr>
          <w:rFonts w:eastAsiaTheme="minorEastAsia"/>
        </w:rPr>
        <w:t xml:space="preserve"> and </w:t>
      </w:r>
      <w:r w:rsidR="0000050D">
        <w:rPr>
          <w:rFonts w:eastAsiaTheme="minorEastAsia"/>
        </w:rPr>
        <w:t>cog</w:t>
      </w:r>
      <w:r w:rsidR="00AE669B">
        <w:rPr>
          <w:rFonts w:eastAsiaTheme="minorEastAsia"/>
        </w:rPr>
        <w:t>nitive</w:t>
      </w:r>
      <w:r w:rsidR="008E6974">
        <w:rPr>
          <w:rFonts w:eastAsiaTheme="minorEastAsia"/>
        </w:rPr>
        <w:t xml:space="preserve"> </w:t>
      </w:r>
      <w:r w:rsidR="00AE669B">
        <w:rPr>
          <w:rFonts w:eastAsiaTheme="minorEastAsia"/>
        </w:rPr>
        <w:t>identification</w:t>
      </w:r>
      <w:r w:rsidRPr="0A59F593" w:rsidR="00AE669B">
        <w:rPr>
          <w:rFonts w:eastAsiaTheme="minorEastAsia"/>
        </w:rPr>
        <w:t xml:space="preserve"> (</w:t>
      </w:r>
      <w:r w:rsidRPr="0A59F593" w:rsidR="00AE669B">
        <w:rPr>
          <w:rFonts w:eastAsiaTheme="minorEastAsia"/>
        </w:rPr>
        <w:t>Bayl</w:t>
      </w:r>
      <w:r w:rsidRPr="0A59F593" w:rsidR="00AE669B">
        <w:rPr>
          <w:rFonts w:eastAsiaTheme="minorEastAsia"/>
        </w:rPr>
        <w:t>-Smith and Griffin</w:t>
      </w:r>
      <w:r w:rsidR="001C7906">
        <w:rPr>
          <w:rFonts w:eastAsiaTheme="minorEastAsia"/>
        </w:rPr>
        <w:t>,</w:t>
      </w:r>
      <w:r w:rsidRPr="0A59F593" w:rsidR="00AE669B">
        <w:rPr>
          <w:rFonts w:eastAsiaTheme="minorEastAsia"/>
        </w:rPr>
        <w:t xml:space="preserve"> 2014)</w:t>
      </w:r>
      <w:r w:rsidRPr="0A59F593" w:rsidR="000E3BC3">
        <w:rPr>
          <w:rFonts w:eastAsiaTheme="minorEastAsia"/>
        </w:rPr>
        <w:t>.</w:t>
      </w:r>
      <w:r w:rsidRPr="37F98083" w:rsidR="1F40F1E5">
        <w:rPr>
          <w:rFonts w:eastAsiaTheme="minorEastAsia"/>
        </w:rPr>
        <w:t xml:space="preserve"> Additionally, it is important to understand</w:t>
      </w:r>
      <w:r w:rsidRPr="791DED84" w:rsidR="1F40F1E5">
        <w:rPr>
          <w:rFonts w:eastAsiaTheme="minorEastAsia"/>
        </w:rPr>
        <w:t xml:space="preserve"> how</w:t>
      </w:r>
      <w:r w:rsidRPr="37F98083" w:rsidR="1F40F1E5">
        <w:rPr>
          <w:rFonts w:eastAsiaTheme="minorEastAsia"/>
        </w:rPr>
        <w:t xml:space="preserve"> age discrimination intersects with other forms of workforce discrimination to put some older adults at more of a significant disadvantage than others. Job loss in the years leading up to retirement, for instance, is more common for Blacks and Hispanics as well as women across racial categories (Flippen and Tienda</w:t>
      </w:r>
      <w:r w:rsidR="003847C2">
        <w:rPr>
          <w:rFonts w:eastAsiaTheme="minorEastAsia"/>
        </w:rPr>
        <w:t>,</w:t>
      </w:r>
      <w:r w:rsidRPr="37F98083" w:rsidR="1F40F1E5">
        <w:rPr>
          <w:rFonts w:eastAsiaTheme="minorEastAsia"/>
        </w:rPr>
        <w:t xml:space="preserve"> 2000). </w:t>
      </w:r>
    </w:p>
    <w:p w:rsidR="1CF2BAE9" w:rsidP="1CF2BAE9" w14:paraId="6974ABF7" w14:textId="03F6EAA4">
      <w:pPr>
        <w:spacing w:after="0" w:line="252" w:lineRule="auto"/>
        <w:rPr>
          <w:rFonts w:eastAsiaTheme="minorEastAsia"/>
        </w:rPr>
      </w:pPr>
    </w:p>
    <w:p w:rsidR="4E0E92E8" w:rsidP="078DCF72" w14:paraId="3B21A257" w14:textId="50C4B673">
      <w:pPr>
        <w:spacing w:after="0" w:line="252" w:lineRule="auto"/>
        <w:rPr>
          <w:rFonts w:eastAsiaTheme="minorEastAsia"/>
          <w:i/>
          <w:iCs/>
        </w:rPr>
      </w:pPr>
      <w:r w:rsidRPr="7CAA8267">
        <w:rPr>
          <w:rFonts w:eastAsiaTheme="minorEastAsia"/>
          <w:i/>
          <w:iCs/>
        </w:rPr>
        <w:t xml:space="preserve">3.1.3 </w:t>
      </w:r>
      <w:r w:rsidRPr="078DCF72">
        <w:rPr>
          <w:rFonts w:eastAsiaTheme="minorEastAsia"/>
          <w:i/>
          <w:iCs/>
        </w:rPr>
        <w:t xml:space="preserve">Social Supports &amp; Familial Obligations </w:t>
      </w:r>
    </w:p>
    <w:p w:rsidR="2FDC889B" w:rsidP="62F00879" w14:paraId="2C76BF5B" w14:textId="6E14E95A">
      <w:pPr>
        <w:spacing w:after="0" w:line="252" w:lineRule="auto"/>
        <w:rPr>
          <w:rFonts w:eastAsia="Times New Roman"/>
        </w:rPr>
      </w:pPr>
      <w:r w:rsidRPr="0A59F593">
        <w:rPr>
          <w:rFonts w:eastAsia="Times New Roman"/>
        </w:rPr>
        <w:t xml:space="preserve">The support </w:t>
      </w:r>
      <w:r w:rsidRPr="0A59F593" w:rsidR="532E9EA2">
        <w:rPr>
          <w:rFonts w:eastAsia="Times New Roman"/>
        </w:rPr>
        <w:t>of one’s family</w:t>
      </w:r>
      <w:r w:rsidRPr="0A59F593" w:rsidR="246E0762">
        <w:rPr>
          <w:rFonts w:eastAsia="Times New Roman"/>
        </w:rPr>
        <w:t xml:space="preserve"> is </w:t>
      </w:r>
      <w:r w:rsidRPr="0A59F593" w:rsidR="5620B0FD">
        <w:rPr>
          <w:rFonts w:eastAsia="Times New Roman"/>
        </w:rPr>
        <w:t>another</w:t>
      </w:r>
      <w:r w:rsidRPr="0A59F593" w:rsidR="35325FB8">
        <w:rPr>
          <w:rFonts w:eastAsia="Times New Roman"/>
        </w:rPr>
        <w:t xml:space="preserve"> matter of great </w:t>
      </w:r>
      <w:r w:rsidRPr="0A59F593" w:rsidR="4AB22FC4">
        <w:rPr>
          <w:rFonts w:eastAsia="Times New Roman"/>
        </w:rPr>
        <w:t xml:space="preserve">importance </w:t>
      </w:r>
      <w:r w:rsidRPr="0A59F593" w:rsidR="6E0445CB">
        <w:rPr>
          <w:rFonts w:eastAsia="Times New Roman"/>
        </w:rPr>
        <w:t xml:space="preserve">when making </w:t>
      </w:r>
      <w:r w:rsidRPr="0A59F593" w:rsidR="11565BD3">
        <w:rPr>
          <w:rFonts w:eastAsia="Times New Roman"/>
        </w:rPr>
        <w:t xml:space="preserve">decisions about </w:t>
      </w:r>
      <w:r w:rsidRPr="0A59F593" w:rsidR="4309056E">
        <w:rPr>
          <w:rFonts w:eastAsia="Times New Roman"/>
        </w:rPr>
        <w:t>work</w:t>
      </w:r>
      <w:r w:rsidRPr="0A59F593" w:rsidR="14486E2E">
        <w:rPr>
          <w:rFonts w:eastAsia="Times New Roman"/>
        </w:rPr>
        <w:t xml:space="preserve">. </w:t>
      </w:r>
      <w:r w:rsidRPr="0A59F593" w:rsidR="09AD317D">
        <w:rPr>
          <w:rFonts w:eastAsia="Times New Roman"/>
        </w:rPr>
        <w:t>Families not</w:t>
      </w:r>
      <w:r w:rsidRPr="0A59F593" w:rsidR="5AEC9A3C">
        <w:rPr>
          <w:rFonts w:eastAsia="Times New Roman"/>
        </w:rPr>
        <w:t xml:space="preserve"> only </w:t>
      </w:r>
      <w:r w:rsidRPr="0A59F593" w:rsidR="2C2C02FC">
        <w:rPr>
          <w:rFonts w:eastAsia="Times New Roman"/>
        </w:rPr>
        <w:t>provide economic</w:t>
      </w:r>
      <w:r w:rsidRPr="0A59F593" w:rsidR="3A8C9690">
        <w:rPr>
          <w:rFonts w:eastAsia="Times New Roman"/>
        </w:rPr>
        <w:t xml:space="preserve"> support and </w:t>
      </w:r>
      <w:r w:rsidRPr="0A59F593" w:rsidR="0BCBFF50">
        <w:rPr>
          <w:rFonts w:eastAsia="Times New Roman"/>
        </w:rPr>
        <w:t xml:space="preserve">resources that </w:t>
      </w:r>
      <w:r w:rsidRPr="0A59F593" w:rsidR="2F1E1557">
        <w:rPr>
          <w:rFonts w:eastAsia="Times New Roman"/>
        </w:rPr>
        <w:t xml:space="preserve">may enable </w:t>
      </w:r>
      <w:r w:rsidRPr="0A59F593" w:rsidR="2482D8A6">
        <w:rPr>
          <w:rFonts w:eastAsia="Times New Roman"/>
        </w:rPr>
        <w:t xml:space="preserve">older </w:t>
      </w:r>
      <w:r w:rsidRPr="0A59F593" w:rsidR="321027B2">
        <w:rPr>
          <w:rFonts w:eastAsia="Times New Roman"/>
        </w:rPr>
        <w:t xml:space="preserve">Americans to stop or </w:t>
      </w:r>
      <w:r w:rsidRPr="0A59F593" w:rsidR="11B02406">
        <w:rPr>
          <w:rFonts w:eastAsia="Times New Roman"/>
        </w:rPr>
        <w:t xml:space="preserve">decrease </w:t>
      </w:r>
      <w:r w:rsidRPr="0A59F593" w:rsidR="2993B8D4">
        <w:rPr>
          <w:rFonts w:eastAsia="Times New Roman"/>
        </w:rPr>
        <w:t>their participation</w:t>
      </w:r>
      <w:r w:rsidRPr="0A59F593" w:rsidR="1EF87C23">
        <w:rPr>
          <w:rFonts w:eastAsia="Times New Roman"/>
        </w:rPr>
        <w:t xml:space="preserve"> in the </w:t>
      </w:r>
      <w:r w:rsidRPr="0A59F593" w:rsidR="424A922A">
        <w:rPr>
          <w:rFonts w:eastAsia="Times New Roman"/>
        </w:rPr>
        <w:t xml:space="preserve">labor market, </w:t>
      </w:r>
      <w:r w:rsidRPr="0A59F593" w:rsidR="71534882">
        <w:rPr>
          <w:rFonts w:eastAsia="Times New Roman"/>
        </w:rPr>
        <w:t xml:space="preserve">but </w:t>
      </w:r>
      <w:r w:rsidRPr="0A59F593" w:rsidR="4FD7E136">
        <w:rPr>
          <w:rFonts w:eastAsia="Times New Roman"/>
        </w:rPr>
        <w:t xml:space="preserve">they also </w:t>
      </w:r>
      <w:r w:rsidRPr="0A59F593" w:rsidR="2E5FA213">
        <w:rPr>
          <w:rFonts w:eastAsia="Times New Roman"/>
        </w:rPr>
        <w:t xml:space="preserve">provide </w:t>
      </w:r>
      <w:r w:rsidRPr="0A59F593" w:rsidR="51B1B81A">
        <w:rPr>
          <w:rFonts w:eastAsia="Times New Roman"/>
        </w:rPr>
        <w:t>resources (</w:t>
      </w:r>
      <w:r w:rsidRPr="0A59F593" w:rsidR="1855E429">
        <w:rPr>
          <w:rFonts w:eastAsia="Times New Roman"/>
        </w:rPr>
        <w:t xml:space="preserve">such as access to </w:t>
      </w:r>
      <w:r w:rsidRPr="0A59F593" w:rsidR="69954CE8">
        <w:rPr>
          <w:rFonts w:eastAsia="Times New Roman"/>
        </w:rPr>
        <w:t>healthcare</w:t>
      </w:r>
      <w:r w:rsidRPr="0A59F593" w:rsidR="77F5E07C">
        <w:rPr>
          <w:rFonts w:eastAsia="Times New Roman"/>
        </w:rPr>
        <w:t xml:space="preserve">), </w:t>
      </w:r>
      <w:r w:rsidRPr="0CC829D8" w:rsidR="349AF2EB">
        <w:rPr>
          <w:rFonts w:eastAsia="Times New Roman"/>
        </w:rPr>
        <w:t xml:space="preserve">as well as </w:t>
      </w:r>
      <w:r w:rsidRPr="0A59F593" w:rsidR="77F5E07C">
        <w:rPr>
          <w:rFonts w:eastAsia="Times New Roman"/>
        </w:rPr>
        <w:t xml:space="preserve">social and </w:t>
      </w:r>
      <w:r w:rsidRPr="0A59F593" w:rsidR="596FB3B4">
        <w:rPr>
          <w:rFonts w:eastAsia="Times New Roman"/>
        </w:rPr>
        <w:t>emotional</w:t>
      </w:r>
      <w:r w:rsidRPr="0A59F593" w:rsidR="3E9A0C8B">
        <w:rPr>
          <w:rFonts w:eastAsia="Times New Roman"/>
        </w:rPr>
        <w:t xml:space="preserve"> supports to older </w:t>
      </w:r>
      <w:r w:rsidRPr="0A59F593" w:rsidR="61EC2292">
        <w:rPr>
          <w:rFonts w:eastAsia="Times New Roman"/>
        </w:rPr>
        <w:t xml:space="preserve">adults that </w:t>
      </w:r>
      <w:r w:rsidRPr="0A59F593" w:rsidR="28904EA1">
        <w:rPr>
          <w:rFonts w:eastAsia="Times New Roman"/>
        </w:rPr>
        <w:t xml:space="preserve">bear </w:t>
      </w:r>
      <w:r w:rsidRPr="0A59F593" w:rsidR="4BE264A8">
        <w:rPr>
          <w:rFonts w:eastAsia="Times New Roman"/>
        </w:rPr>
        <w:t xml:space="preserve">heavily </w:t>
      </w:r>
      <w:r w:rsidRPr="0A59F593" w:rsidR="596FB3B4">
        <w:rPr>
          <w:rFonts w:eastAsia="Times New Roman"/>
        </w:rPr>
        <w:t xml:space="preserve">on </w:t>
      </w:r>
      <w:r w:rsidRPr="0A59F593" w:rsidR="7CC1C9BB">
        <w:rPr>
          <w:rFonts w:eastAsia="Times New Roman"/>
        </w:rPr>
        <w:t xml:space="preserve">retirement </w:t>
      </w:r>
      <w:r w:rsidRPr="0A59F593" w:rsidR="2013DFC3">
        <w:rPr>
          <w:rFonts w:eastAsia="Times New Roman"/>
        </w:rPr>
        <w:t>decisions. Therefore, important demographic shifts in family size and household size as well as the culturally contingent social bonds between family members can further influence decisions about retirement. For instance, a spouse, a child</w:t>
      </w:r>
      <w:r w:rsidRPr="3206A58B" w:rsidR="1F624905">
        <w:rPr>
          <w:rFonts w:eastAsia="Times New Roman"/>
        </w:rPr>
        <w:t>,</w:t>
      </w:r>
      <w:r w:rsidRPr="0A59F593" w:rsidR="2013DFC3">
        <w:rPr>
          <w:rFonts w:eastAsia="Times New Roman"/>
        </w:rPr>
        <w:t xml:space="preserve"> or </w:t>
      </w:r>
      <w:r w:rsidRPr="3206A58B" w:rsidR="0095115D">
        <w:rPr>
          <w:rFonts w:eastAsia="Times New Roman"/>
        </w:rPr>
        <w:t>a</w:t>
      </w:r>
      <w:r w:rsidR="0095115D">
        <w:rPr>
          <w:rFonts w:eastAsia="Times New Roman"/>
        </w:rPr>
        <w:t xml:space="preserve"> sibling</w:t>
      </w:r>
      <w:r w:rsidRPr="0A59F593" w:rsidR="2013DFC3">
        <w:rPr>
          <w:rFonts w:eastAsia="Times New Roman"/>
        </w:rPr>
        <w:t xml:space="preserve"> may </w:t>
      </w:r>
      <w:r w:rsidR="00EA1D22">
        <w:rPr>
          <w:rFonts w:eastAsia="Times New Roman"/>
        </w:rPr>
        <w:t xml:space="preserve">offer </w:t>
      </w:r>
      <w:r w:rsidRPr="0A59F593" w:rsidR="2013DFC3">
        <w:rPr>
          <w:rFonts w:eastAsia="Times New Roman"/>
        </w:rPr>
        <w:t xml:space="preserve">economic support or assistance in providing essential needs (e.g., food, housing, </w:t>
      </w:r>
      <w:r w:rsidR="00AB2B98">
        <w:rPr>
          <w:rFonts w:eastAsia="Times New Roman"/>
        </w:rPr>
        <w:t xml:space="preserve">or </w:t>
      </w:r>
      <w:r w:rsidRPr="0A59F593" w:rsidR="2013DFC3">
        <w:rPr>
          <w:rFonts w:eastAsia="Times New Roman"/>
        </w:rPr>
        <w:t xml:space="preserve">financial support </w:t>
      </w:r>
      <w:r w:rsidRPr="78AAD199" w:rsidR="008B4CC7">
        <w:rPr>
          <w:rFonts w:eastAsia="Times New Roman"/>
        </w:rPr>
        <w:t>for</w:t>
      </w:r>
      <w:r w:rsidRPr="0A59F593" w:rsidR="2013DFC3">
        <w:rPr>
          <w:rFonts w:eastAsia="Times New Roman"/>
        </w:rPr>
        <w:t xml:space="preserve"> unforeseen expenses).</w:t>
      </w:r>
    </w:p>
    <w:p w:rsidR="078DCF72" w:rsidP="078DCF72" w14:paraId="3B699318" w14:textId="1A3029DE">
      <w:pPr>
        <w:spacing w:after="0" w:line="252" w:lineRule="auto"/>
        <w:rPr>
          <w:rFonts w:eastAsia="Times New Roman"/>
        </w:rPr>
      </w:pPr>
    </w:p>
    <w:p w:rsidR="078DCF72" w:rsidP="078DCF72" w14:paraId="7440F1A5" w14:textId="5BDAB40E">
      <w:pPr>
        <w:spacing w:after="0" w:line="252" w:lineRule="auto"/>
        <w:rPr>
          <w:rFonts w:eastAsia="Times New Roman"/>
        </w:rPr>
      </w:pPr>
      <w:r w:rsidRPr="078DCF72">
        <w:rPr>
          <w:rFonts w:eastAsiaTheme="minorEastAsia"/>
        </w:rPr>
        <w:t xml:space="preserve">Conversely, older Americans that have a financial responsibility to others are more likely to continue working. </w:t>
      </w:r>
      <w:r w:rsidRPr="078DCF72" w:rsidR="45D50BAE">
        <w:rPr>
          <w:rFonts w:eastAsia="Times New Roman"/>
        </w:rPr>
        <w:t>For instance, older Americans with dependent children are more likely to continue working longer than those who do not have dependent children (</w:t>
      </w:r>
      <w:r w:rsidRPr="48606045" w:rsidR="0A59F593">
        <w:rPr>
          <w:rFonts w:eastAsiaTheme="minorEastAsia"/>
        </w:rPr>
        <w:t xml:space="preserve">National Institute on Aging, </w:t>
      </w:r>
      <w:r w:rsidRPr="48606045" w:rsidR="0A59F593">
        <w:rPr>
          <w:rFonts w:eastAsiaTheme="minorEastAsia"/>
        </w:rPr>
        <w:t>Health</w:t>
      </w:r>
      <w:r w:rsidRPr="48606045" w:rsidR="0A59F593">
        <w:rPr>
          <w:rFonts w:eastAsiaTheme="minorEastAsia"/>
        </w:rPr>
        <w:t xml:space="preserve"> and Retirement Study, </w:t>
      </w:r>
      <w:r w:rsidRPr="48606045" w:rsidR="00571DAC">
        <w:rPr>
          <w:rFonts w:eastAsiaTheme="minorEastAsia"/>
        </w:rPr>
        <w:t>2017</w:t>
      </w:r>
      <w:r w:rsidRPr="48606045" w:rsidR="45D50BAE">
        <w:rPr>
          <w:rFonts w:eastAsia="Times New Roman"/>
        </w:rPr>
        <w:t xml:space="preserve">). </w:t>
      </w:r>
      <w:r w:rsidRPr="078DCF72" w:rsidR="45D50BAE">
        <w:rPr>
          <w:rFonts w:eastAsia="Times New Roman"/>
        </w:rPr>
        <w:t>So too are men with spouses in poor health (</w:t>
      </w:r>
      <w:r w:rsidRPr="78AAD199" w:rsidR="2A52E173">
        <w:rPr>
          <w:rFonts w:eastAsiaTheme="minorEastAsia"/>
        </w:rPr>
        <w:t>HRS,</w:t>
      </w:r>
      <w:r w:rsidRPr="48606045" w:rsidR="00571DAC">
        <w:rPr>
          <w:rFonts w:eastAsiaTheme="minorEastAsia"/>
        </w:rPr>
        <w:t xml:space="preserve"> 2017</w:t>
      </w:r>
      <w:r w:rsidRPr="078DCF72" w:rsidR="45D50BAE">
        <w:rPr>
          <w:rFonts w:eastAsia="Times New Roman"/>
        </w:rPr>
        <w:t xml:space="preserve">).  </w:t>
      </w:r>
    </w:p>
    <w:p w:rsidR="078DCF72" w:rsidP="078DCF72" w14:paraId="08F3D9EA" w14:textId="313E0D4A">
      <w:pPr>
        <w:spacing w:after="0" w:line="252" w:lineRule="auto"/>
        <w:rPr>
          <w:rFonts w:eastAsia="Times New Roman"/>
        </w:rPr>
      </w:pPr>
    </w:p>
    <w:p w:rsidR="6426C922" w:rsidP="078DCF72" w14:paraId="2BFBDAEE" w14:textId="4E36B654">
      <w:pPr>
        <w:spacing w:after="0" w:line="252" w:lineRule="auto"/>
        <w:rPr>
          <w:rFonts w:eastAsia="Times New Roman"/>
          <w:i/>
          <w:iCs/>
        </w:rPr>
      </w:pPr>
      <w:r w:rsidRPr="7CAA8267">
        <w:rPr>
          <w:rFonts w:eastAsia="Times New Roman"/>
          <w:i/>
          <w:iCs/>
        </w:rPr>
        <w:t xml:space="preserve">3.1.4 </w:t>
      </w:r>
      <w:r w:rsidRPr="078DCF72" w:rsidR="45F37421">
        <w:rPr>
          <w:rFonts w:eastAsia="Times New Roman"/>
          <w:i/>
          <w:iCs/>
        </w:rPr>
        <w:t xml:space="preserve">Type of Work </w:t>
      </w:r>
    </w:p>
    <w:p w:rsidR="2013DFC3" w:rsidP="62F00879" w14:paraId="52E4D990" w14:textId="35A7FB98">
      <w:pPr>
        <w:spacing w:after="0" w:line="252" w:lineRule="auto"/>
        <w:rPr>
          <w:rFonts w:eastAsia="Times New Roman"/>
        </w:rPr>
      </w:pPr>
      <w:r w:rsidRPr="078DCF72">
        <w:rPr>
          <w:rFonts w:eastAsia="Times New Roman"/>
        </w:rPr>
        <w:t>Due to the physical toll of their work, blue-collar workers (such as construction and factory workers, truck drivers and sanitation workers) often lack the flexibility within their jobs to continue working past the age of retirement eligibility, which pulls them out of the workforce earlier than their white-collar counterparts</w:t>
      </w:r>
      <w:r w:rsidRPr="33070953">
        <w:rPr>
          <w:rFonts w:eastAsia="Times New Roman"/>
        </w:rPr>
        <w:t xml:space="preserve"> (</w:t>
      </w:r>
      <w:r w:rsidRPr="473787D1">
        <w:rPr>
          <w:rFonts w:eastAsia="Times New Roman"/>
        </w:rPr>
        <w:t>Jacobs</w:t>
      </w:r>
      <w:r w:rsidR="005F58C3">
        <w:rPr>
          <w:rFonts w:eastAsia="Times New Roman"/>
        </w:rPr>
        <w:t>,</w:t>
      </w:r>
      <w:r w:rsidRPr="473787D1">
        <w:rPr>
          <w:rFonts w:eastAsia="Times New Roman"/>
        </w:rPr>
        <w:t xml:space="preserve"> 2019).</w:t>
      </w:r>
      <w:r w:rsidRPr="078DCF72">
        <w:rPr>
          <w:rFonts w:eastAsia="Times New Roman"/>
        </w:rPr>
        <w:t xml:space="preserve"> At least</w:t>
      </w:r>
      <w:r w:rsidRPr="0A59F593">
        <w:rPr>
          <w:rFonts w:eastAsia="Times New Roman"/>
        </w:rPr>
        <w:t xml:space="preserve"> for some</w:t>
      </w:r>
      <w:r w:rsidRPr="078DCF72">
        <w:rPr>
          <w:rFonts w:eastAsia="Times New Roman"/>
        </w:rPr>
        <w:t xml:space="preserve"> white-collar workers</w:t>
      </w:r>
      <w:r w:rsidRPr="0A59F593">
        <w:rPr>
          <w:rFonts w:eastAsia="Times New Roman"/>
        </w:rPr>
        <w:t xml:space="preserve">, the economic incentives simply favor continuing to work over leisure, especially when the work performed </w:t>
      </w:r>
      <w:r w:rsidRPr="621B0FD2">
        <w:rPr>
          <w:rFonts w:eastAsia="Times New Roman"/>
        </w:rPr>
        <w:t>does</w:t>
      </w:r>
      <w:r w:rsidR="00126050">
        <w:rPr>
          <w:rFonts w:eastAsia="Times New Roman"/>
        </w:rPr>
        <w:t xml:space="preserve"> </w:t>
      </w:r>
      <w:r w:rsidRPr="096F29F0" w:rsidR="00126050">
        <w:rPr>
          <w:rFonts w:eastAsia="Times New Roman"/>
        </w:rPr>
        <w:t>no</w:t>
      </w:r>
      <w:r w:rsidRPr="096F29F0">
        <w:rPr>
          <w:rFonts w:eastAsia="Times New Roman"/>
        </w:rPr>
        <w:t>t</w:t>
      </w:r>
      <w:r w:rsidRPr="0A59F593">
        <w:rPr>
          <w:rFonts w:eastAsia="Times New Roman"/>
        </w:rPr>
        <w:t xml:space="preserve"> take an exacting toll on the body and involves some flexibility in when and how the work is performed</w:t>
      </w:r>
      <w:r w:rsidRPr="473787D1">
        <w:rPr>
          <w:rFonts w:eastAsia="Times New Roman"/>
        </w:rPr>
        <w:t xml:space="preserve"> (</w:t>
      </w:r>
      <w:r w:rsidRPr="096F29F0">
        <w:rPr>
          <w:rFonts w:eastAsia="Times New Roman"/>
        </w:rPr>
        <w:t>HRS,</w:t>
      </w:r>
      <w:r w:rsidRPr="621B0FD2">
        <w:rPr>
          <w:rFonts w:eastAsia="Times New Roman"/>
        </w:rPr>
        <w:t xml:space="preserve"> 2017).</w:t>
      </w:r>
      <w:r w:rsidRPr="0A59F593">
        <w:rPr>
          <w:rFonts w:eastAsia="Times New Roman"/>
        </w:rPr>
        <w:t xml:space="preserve"> Accordingly, older adults who are college educated, self-employed, and high earners are more likely to remain in the workforce (</w:t>
      </w:r>
      <w:r w:rsidRPr="096F29F0">
        <w:rPr>
          <w:rFonts w:eastAsia="Times New Roman"/>
        </w:rPr>
        <w:t>HRS,</w:t>
      </w:r>
      <w:r w:rsidRPr="70384109">
        <w:rPr>
          <w:rFonts w:eastAsia="Times New Roman"/>
        </w:rPr>
        <w:t xml:space="preserve"> 2017</w:t>
      </w:r>
      <w:r w:rsidRPr="0A59F593">
        <w:rPr>
          <w:rFonts w:eastAsia="Times New Roman"/>
        </w:rPr>
        <w:t xml:space="preserve">) than their counterparts who are less likely to benefit from their work and more likely to undergo adverse working conditions. </w:t>
      </w:r>
    </w:p>
    <w:p w:rsidR="0A59F593" w:rsidP="0A59F593" w14:paraId="7F33A238" w14:textId="5DA93EC6">
      <w:pPr>
        <w:spacing w:after="0" w:line="252" w:lineRule="auto"/>
        <w:rPr>
          <w:rFonts w:eastAsia="Times New Roman"/>
        </w:rPr>
      </w:pPr>
    </w:p>
    <w:p w:rsidR="0A59F593" w:rsidP="0A59F593" w14:paraId="1F78A65F" w14:textId="0E74DDB2">
      <w:pPr>
        <w:spacing w:after="0" w:line="252" w:lineRule="auto"/>
        <w:rPr>
          <w:rFonts w:eastAsia="Times New Roman"/>
          <w:b/>
          <w:bCs/>
        </w:rPr>
      </w:pPr>
      <w:r w:rsidRPr="7CAA8267">
        <w:rPr>
          <w:rFonts w:eastAsia="Times New Roman"/>
          <w:b/>
          <w:bCs/>
        </w:rPr>
        <w:t xml:space="preserve">3.2 </w:t>
      </w:r>
      <w:r w:rsidRPr="078DCF72" w:rsidR="078DCF72">
        <w:rPr>
          <w:rFonts w:eastAsia="Times New Roman"/>
          <w:b/>
          <w:bCs/>
        </w:rPr>
        <w:t xml:space="preserve">Quality of Life </w:t>
      </w:r>
    </w:p>
    <w:p w:rsidR="0027185C" w:rsidP="078DCF72" w14:paraId="2CE342CB" w14:textId="0F9BF414">
      <w:pPr>
        <w:spacing w:after="0" w:line="252" w:lineRule="auto"/>
        <w:rPr>
          <w:rFonts w:eastAsia="Times New Roman"/>
          <w:highlight w:val="yellow"/>
        </w:rPr>
      </w:pPr>
      <w:r w:rsidRPr="36EB3568">
        <w:rPr>
          <w:rFonts w:eastAsia="Times New Roman"/>
        </w:rPr>
        <w:t xml:space="preserve">One’s overall quality of life is a paramount concern in making decisions about retirement. </w:t>
      </w:r>
      <w:r w:rsidRPr="078DCF72" w:rsidR="6310E4C2">
        <w:rPr>
          <w:rFonts w:eastAsia="Times New Roman"/>
        </w:rPr>
        <w:t>These psychological</w:t>
      </w:r>
      <w:r w:rsidRPr="43C19914" w:rsidR="46A5331F">
        <w:rPr>
          <w:rFonts w:eastAsia="Times New Roman"/>
        </w:rPr>
        <w:t xml:space="preserve"> and social factors </w:t>
      </w:r>
      <w:r w:rsidRPr="078DCF72" w:rsidR="6310E4C2">
        <w:rPr>
          <w:rFonts w:eastAsia="Times New Roman"/>
        </w:rPr>
        <w:t>associated with quality of life</w:t>
      </w:r>
      <w:r w:rsidRPr="39BEC291" w:rsidR="46A5331F">
        <w:rPr>
          <w:rFonts w:eastAsia="Times New Roman"/>
        </w:rPr>
        <w:t xml:space="preserve"> should be understood within the larger context of </w:t>
      </w:r>
      <w:r w:rsidRPr="09AED9C3" w:rsidR="46A5331F">
        <w:rPr>
          <w:rFonts w:eastAsia="Times New Roman"/>
        </w:rPr>
        <w:t xml:space="preserve">retirement expectations and pre-existing dynamics </w:t>
      </w:r>
      <w:r w:rsidRPr="078DCF72" w:rsidR="6310E4C2">
        <w:rPr>
          <w:rFonts w:eastAsia="Times New Roman"/>
        </w:rPr>
        <w:t>within families</w:t>
      </w:r>
      <w:r w:rsidRPr="350E97E0" w:rsidR="27F2F43C">
        <w:rPr>
          <w:rFonts w:eastAsia="Times New Roman"/>
        </w:rPr>
        <w:t xml:space="preserve">, </w:t>
      </w:r>
      <w:r w:rsidRPr="0DEA7C30" w:rsidR="46A5331F">
        <w:rPr>
          <w:rFonts w:eastAsia="Times New Roman"/>
        </w:rPr>
        <w:t xml:space="preserve">one’s </w:t>
      </w:r>
      <w:r w:rsidRPr="078DCF72" w:rsidR="7891571B">
        <w:rPr>
          <w:rFonts w:eastAsia="Times New Roman"/>
        </w:rPr>
        <w:t xml:space="preserve">sense of </w:t>
      </w:r>
      <w:r w:rsidRPr="0DEA7C30" w:rsidR="46A5331F">
        <w:rPr>
          <w:rFonts w:eastAsia="Times New Roman"/>
        </w:rPr>
        <w:t>wellbeing</w:t>
      </w:r>
      <w:r w:rsidRPr="350E97E0" w:rsidR="27F2F43C">
        <w:rPr>
          <w:rFonts w:eastAsia="Times New Roman"/>
        </w:rPr>
        <w:t>, desired lifestyle, and the frames of mind applied to work during one’s working life</w:t>
      </w:r>
      <w:r w:rsidRPr="078DCF72" w:rsidR="6310E4C2">
        <w:rPr>
          <w:rFonts w:eastAsia="Times New Roman"/>
        </w:rPr>
        <w:t>. Familial changes and the enjoyment of spending time with loved ones has been shown</w:t>
      </w:r>
      <w:r w:rsidR="00FE461A">
        <w:rPr>
          <w:rFonts w:eastAsia="Times New Roman"/>
        </w:rPr>
        <w:t xml:space="preserve"> to </w:t>
      </w:r>
      <w:r w:rsidRPr="07C84FFC" w:rsidR="4D14A679">
        <w:rPr>
          <w:rFonts w:eastAsia="Times New Roman"/>
        </w:rPr>
        <w:t xml:space="preserve">influence </w:t>
      </w:r>
      <w:r w:rsidRPr="078DCF72" w:rsidR="6310E4C2">
        <w:rPr>
          <w:rFonts w:eastAsia="Times New Roman"/>
        </w:rPr>
        <w:t xml:space="preserve">retirement </w:t>
      </w:r>
      <w:r w:rsidRPr="07C84FFC" w:rsidR="4D14A679">
        <w:rPr>
          <w:rFonts w:eastAsia="Times New Roman"/>
        </w:rPr>
        <w:t>decisions</w:t>
      </w:r>
      <w:r w:rsidRPr="078DCF72" w:rsidR="6310E4C2">
        <w:rPr>
          <w:rFonts w:eastAsia="Times New Roman"/>
        </w:rPr>
        <w:t>.</w:t>
      </w:r>
      <w:r w:rsidRPr="07C84FFC" w:rsidR="4D14A679">
        <w:rPr>
          <w:rFonts w:eastAsia="Times New Roman"/>
        </w:rPr>
        <w:t xml:space="preserve"> For instance, a study by Lyu and Burr (2016) </w:t>
      </w:r>
      <w:r w:rsidRPr="07C84FFC" w:rsidR="4366A0F6">
        <w:rPr>
          <w:rFonts w:eastAsia="Times New Roman"/>
        </w:rPr>
        <w:t xml:space="preserve">found that the arrival of </w:t>
      </w:r>
      <w:r w:rsidRPr="07C84FFC" w:rsidR="1A2123A0">
        <w:rPr>
          <w:rFonts w:eastAsia="Times New Roman"/>
        </w:rPr>
        <w:t xml:space="preserve">a grandchild was associated with an 8% increase in likelihood to retire. Likewise, whether one’s spouse is working (if they have a spouse) can </w:t>
      </w:r>
      <w:r w:rsidRPr="07C84FFC" w:rsidR="1A2123A0">
        <w:rPr>
          <w:rFonts w:eastAsia="Times New Roman"/>
        </w:rPr>
        <w:t>also have an impact on remaining in the workfor</w:t>
      </w:r>
      <w:r w:rsidRPr="07C84FFC" w:rsidR="32E2158B">
        <w:rPr>
          <w:rFonts w:eastAsia="Times New Roman"/>
        </w:rPr>
        <w:t xml:space="preserve">ce. </w:t>
      </w:r>
      <w:r w:rsidRPr="078DCF72" w:rsidR="78F1295B">
        <w:rPr>
          <w:rFonts w:eastAsia="Times New Roman"/>
        </w:rPr>
        <w:t>Men</w:t>
      </w:r>
      <w:r w:rsidRPr="07C84FFC" w:rsidR="32E2158B">
        <w:rPr>
          <w:rFonts w:eastAsia="Times New Roman"/>
        </w:rPr>
        <w:t xml:space="preserve"> with working wives have been found to continue working in their 70s, compared to older men whose </w:t>
      </w:r>
      <w:r w:rsidRPr="33D98B08" w:rsidR="32E2158B">
        <w:rPr>
          <w:rFonts w:eastAsia="Times New Roman"/>
        </w:rPr>
        <w:t>wi</w:t>
      </w:r>
      <w:r w:rsidRPr="33D98B08" w:rsidR="00F13FE9">
        <w:rPr>
          <w:rFonts w:eastAsia="Times New Roman"/>
        </w:rPr>
        <w:t>ves</w:t>
      </w:r>
      <w:r w:rsidRPr="33D98B08" w:rsidR="32E2158B">
        <w:rPr>
          <w:rFonts w:eastAsia="Times New Roman"/>
        </w:rPr>
        <w:t xml:space="preserve"> do</w:t>
      </w:r>
      <w:r w:rsidRPr="07C84FFC" w:rsidR="32E2158B">
        <w:rPr>
          <w:rFonts w:eastAsia="Times New Roman"/>
        </w:rPr>
        <w:t xml:space="preserve"> not work (Ozawa and Lum, 2005). The interdependence of retirement decisions largely rests upon </w:t>
      </w:r>
      <w:r w:rsidR="00F13FE9">
        <w:rPr>
          <w:rFonts w:eastAsia="Times New Roman"/>
        </w:rPr>
        <w:t xml:space="preserve">a </w:t>
      </w:r>
      <w:r w:rsidRPr="07C84FFC" w:rsidR="32E2158B">
        <w:rPr>
          <w:rFonts w:eastAsia="Times New Roman"/>
        </w:rPr>
        <w:t>couple’s level of enjoyment in spending time together (</w:t>
      </w:r>
      <w:r w:rsidRPr="07C84FFC" w:rsidR="32E2158B">
        <w:rPr>
          <w:rFonts w:eastAsia="Times New Roman"/>
        </w:rPr>
        <w:t>Gustman</w:t>
      </w:r>
      <w:r w:rsidRPr="07C84FFC" w:rsidR="32E2158B">
        <w:rPr>
          <w:rFonts w:eastAsia="Times New Roman"/>
        </w:rPr>
        <w:t xml:space="preserve"> and Steinmeier</w:t>
      </w:r>
      <w:r w:rsidR="00020878">
        <w:rPr>
          <w:rFonts w:eastAsia="Times New Roman"/>
        </w:rPr>
        <w:t xml:space="preserve">, </w:t>
      </w:r>
      <w:r w:rsidRPr="07C84FFC" w:rsidR="32E2158B">
        <w:rPr>
          <w:rFonts w:eastAsia="Times New Roman"/>
        </w:rPr>
        <w:t xml:space="preserve">2004). </w:t>
      </w:r>
      <w:r w:rsidRPr="078DCF72" w:rsidR="213EF514">
        <w:rPr>
          <w:rFonts w:eastAsiaTheme="minorEastAsia"/>
        </w:rPr>
        <w:t xml:space="preserve">One’s perspective and lived experience regarding work </w:t>
      </w:r>
      <w:r w:rsidRPr="48606045" w:rsidR="213EF514">
        <w:rPr>
          <w:rFonts w:eastAsiaTheme="minorEastAsia"/>
        </w:rPr>
        <w:t xml:space="preserve">and </w:t>
      </w:r>
      <w:r w:rsidRPr="190F56BF" w:rsidR="213EF514">
        <w:rPr>
          <w:rFonts w:eastAsiaTheme="minorEastAsia"/>
        </w:rPr>
        <w:t>including the</w:t>
      </w:r>
      <w:r w:rsidRPr="48606045" w:rsidR="213EF514">
        <w:rPr>
          <w:rFonts w:eastAsiaTheme="minorEastAsia"/>
        </w:rPr>
        <w:t xml:space="preserve"> perceived stress </w:t>
      </w:r>
      <w:r w:rsidRPr="190F56BF" w:rsidR="213EF514">
        <w:rPr>
          <w:rFonts w:eastAsiaTheme="minorEastAsia"/>
        </w:rPr>
        <w:t>associated with</w:t>
      </w:r>
      <w:r w:rsidRPr="48606045" w:rsidR="213EF514">
        <w:rPr>
          <w:rFonts w:eastAsiaTheme="minorEastAsia"/>
        </w:rPr>
        <w:t xml:space="preserve"> work, </w:t>
      </w:r>
      <w:r w:rsidRPr="078DCF72" w:rsidR="213EF514">
        <w:rPr>
          <w:rFonts w:eastAsiaTheme="minorEastAsia"/>
        </w:rPr>
        <w:t xml:space="preserve">has also been shown to weigh on </w:t>
      </w:r>
      <w:r w:rsidRPr="48606045" w:rsidR="213EF514">
        <w:rPr>
          <w:rFonts w:eastAsiaTheme="minorEastAsia"/>
        </w:rPr>
        <w:t>the trajectories Americans follow as they age (</w:t>
      </w:r>
      <w:r w:rsidRPr="48606045" w:rsidR="213EF514">
        <w:rPr>
          <w:rFonts w:eastAsiaTheme="minorEastAsia"/>
        </w:rPr>
        <w:t>Crosswell</w:t>
      </w:r>
      <w:r w:rsidRPr="48606045" w:rsidR="213EF514">
        <w:rPr>
          <w:rFonts w:eastAsiaTheme="minorEastAsia"/>
        </w:rPr>
        <w:t xml:space="preserve"> et al</w:t>
      </w:r>
      <w:r w:rsidR="009428BC">
        <w:rPr>
          <w:rFonts w:eastAsiaTheme="minorEastAsia"/>
        </w:rPr>
        <w:t>.,</w:t>
      </w:r>
      <w:r w:rsidRPr="48606045" w:rsidR="213EF514">
        <w:rPr>
          <w:rFonts w:eastAsiaTheme="minorEastAsia"/>
        </w:rPr>
        <w:t xml:space="preserve"> 2020).</w:t>
      </w:r>
      <w:r w:rsidRPr="078DCF72" w:rsidR="213EF514">
        <w:rPr>
          <w:rFonts w:eastAsiaTheme="minorEastAsia"/>
        </w:rPr>
        <w:t xml:space="preserve">  </w:t>
      </w:r>
    </w:p>
    <w:p w:rsidR="0027185C" w:rsidRPr="0027185C" w:rsidP="078DCF72" w14:paraId="61B0D32D" w14:textId="77777777">
      <w:pPr>
        <w:spacing w:after="0" w:line="252" w:lineRule="auto"/>
        <w:rPr>
          <w:rFonts w:eastAsia="Times New Roman"/>
          <w:highlight w:val="yellow"/>
        </w:rPr>
      </w:pPr>
    </w:p>
    <w:p w:rsidR="0A59F593" w:rsidP="0A59F593" w14:paraId="731DE574" w14:textId="78F33598">
      <w:pPr>
        <w:spacing w:after="0" w:line="252" w:lineRule="auto"/>
        <w:rPr>
          <w:rFonts w:eastAsiaTheme="minorEastAsia"/>
          <w:b/>
        </w:rPr>
      </w:pPr>
      <w:r w:rsidRPr="7CAA8267">
        <w:rPr>
          <w:rFonts w:eastAsiaTheme="minorEastAsia"/>
          <w:b/>
          <w:bCs/>
        </w:rPr>
        <w:t xml:space="preserve">3.3 </w:t>
      </w:r>
      <w:r w:rsidRPr="7CAA8267">
        <w:rPr>
          <w:rFonts w:eastAsiaTheme="minorEastAsia"/>
          <w:b/>
        </w:rPr>
        <w:t xml:space="preserve">Health </w:t>
      </w:r>
      <w:r w:rsidRPr="7CAA8267" w:rsidR="4D728BDA">
        <w:rPr>
          <w:rFonts w:eastAsiaTheme="minorEastAsia"/>
          <w:b/>
        </w:rPr>
        <w:t xml:space="preserve">and Disability </w:t>
      </w:r>
      <w:r w:rsidRPr="7CAA8267">
        <w:rPr>
          <w:rFonts w:eastAsiaTheme="minorEastAsia"/>
          <w:b/>
        </w:rPr>
        <w:t>Status</w:t>
      </w:r>
    </w:p>
    <w:p w:rsidR="160D2659" w:rsidP="078DCF72" w14:paraId="75077231" w14:textId="35AF9C55">
      <w:pPr>
        <w:spacing w:after="0" w:line="252" w:lineRule="auto"/>
        <w:rPr>
          <w:rFonts w:eastAsiaTheme="minorEastAsia"/>
        </w:rPr>
      </w:pPr>
      <w:r w:rsidRPr="078DCF72">
        <w:rPr>
          <w:rFonts w:eastAsiaTheme="minorEastAsia"/>
        </w:rPr>
        <w:t>Healthier seniors are more likely to remain in the workforce longer than those with significant health concerns or a disability. Of course, since health problems can make it difficult to continue working, a negative change in health status is associated with greater likelihood to retire (</w:t>
      </w:r>
      <w:r w:rsidRPr="693FE26B" w:rsidR="13EF33F8">
        <w:rPr>
          <w:rFonts w:eastAsiaTheme="minorEastAsia"/>
        </w:rPr>
        <w:t xml:space="preserve">HRS, </w:t>
      </w:r>
      <w:r w:rsidRPr="693FE26B" w:rsidR="47E201CC">
        <w:rPr>
          <w:rFonts w:eastAsiaTheme="minorEastAsia"/>
        </w:rPr>
        <w:t>2017</w:t>
      </w:r>
      <w:r w:rsidRPr="693FE26B" w:rsidR="13EF33F8">
        <w:rPr>
          <w:rFonts w:eastAsiaTheme="minorEastAsia"/>
        </w:rPr>
        <w:t>).</w:t>
      </w:r>
      <w:r w:rsidRPr="078DCF72">
        <w:rPr>
          <w:rFonts w:eastAsiaTheme="minorEastAsia"/>
        </w:rPr>
        <w:t xml:space="preserve"> Additionally, older Americans with health concerns are also more likely to lose a job due to discrimination </w:t>
      </w:r>
      <w:r w:rsidRPr="00DF24EA">
        <w:rPr>
          <w:rFonts w:eastAsiaTheme="minorEastAsia"/>
        </w:rPr>
        <w:t>(</w:t>
      </w:r>
      <w:r w:rsidRPr="30FC49F1" w:rsidR="46BCF7CB">
        <w:rPr>
          <w:rFonts w:eastAsia="Times New Roman"/>
        </w:rPr>
        <w:t>HRS</w:t>
      </w:r>
      <w:r w:rsidRPr="693FE26B" w:rsidR="46BCF7CB">
        <w:rPr>
          <w:rFonts w:eastAsia="Times New Roman"/>
        </w:rPr>
        <w:t>,</w:t>
      </w:r>
      <w:r w:rsidRPr="00DF24EA" w:rsidR="00DF24EA">
        <w:rPr>
          <w:rFonts w:eastAsia="Times New Roman"/>
        </w:rPr>
        <w:t xml:space="preserve"> 2017</w:t>
      </w:r>
      <w:r w:rsidRPr="00DF24EA">
        <w:rPr>
          <w:rFonts w:eastAsiaTheme="minorEastAsia"/>
        </w:rPr>
        <w:t>).</w:t>
      </w:r>
      <w:r w:rsidRPr="078DCF72">
        <w:rPr>
          <w:rFonts w:eastAsiaTheme="minorEastAsia"/>
        </w:rPr>
        <w:t xml:space="preserve"> </w:t>
      </w:r>
    </w:p>
    <w:p w:rsidR="160D2659" w:rsidP="078DCF72" w14:paraId="24F8E1C8" w14:textId="1CF9964B">
      <w:pPr>
        <w:spacing w:after="0" w:line="252" w:lineRule="auto"/>
        <w:rPr>
          <w:rFonts w:eastAsia="Times New Roman"/>
        </w:rPr>
      </w:pPr>
    </w:p>
    <w:p w:rsidR="160D2659" w:rsidP="078DCF72" w14:paraId="59F3F335" w14:textId="2C4C1FD5">
      <w:pPr>
        <w:spacing w:after="0" w:line="252" w:lineRule="auto"/>
        <w:rPr>
          <w:rFonts w:eastAsiaTheme="minorEastAsia"/>
        </w:rPr>
      </w:pPr>
      <w:r>
        <w:rPr>
          <w:rFonts w:eastAsia="Times New Roman"/>
        </w:rPr>
        <w:t>H</w:t>
      </w:r>
      <w:r w:rsidRPr="078DCF72" w:rsidR="212B3F3A">
        <w:rPr>
          <w:rFonts w:eastAsia="Times New Roman"/>
        </w:rPr>
        <w:t>ealth</w:t>
      </w:r>
      <w:r>
        <w:rPr>
          <w:rFonts w:eastAsia="Times New Roman"/>
        </w:rPr>
        <w:t xml:space="preserve"> is a stronger predictor of retirement than </w:t>
      </w:r>
      <w:r w:rsidRPr="078DCF72" w:rsidR="078DCF72">
        <w:rPr>
          <w:rFonts w:eastAsia="Times New Roman"/>
        </w:rPr>
        <w:t>economic factors (another powerful predictor of retirement).</w:t>
      </w:r>
      <w:r>
        <w:rPr>
          <w:rStyle w:val="FootnoteReference"/>
          <w:rFonts w:eastAsia="Times New Roman"/>
        </w:rPr>
        <w:footnoteReference w:id="3"/>
      </w:r>
      <w:r w:rsidRPr="078DCF72" w:rsidR="078DCF72">
        <w:rPr>
          <w:rFonts w:eastAsia="Times New Roman"/>
        </w:rPr>
        <w:t xml:space="preserve"> For this reason, many surveys on retirement include long series of questions on older adults’ objective and subjective </w:t>
      </w:r>
      <w:r w:rsidRPr="078DCF72" w:rsidR="212B3F3A">
        <w:rPr>
          <w:rFonts w:eastAsia="Times New Roman"/>
        </w:rPr>
        <w:t>experience</w:t>
      </w:r>
      <w:r w:rsidR="00011E5D">
        <w:rPr>
          <w:rFonts w:eastAsia="Times New Roman"/>
        </w:rPr>
        <w:t>s</w:t>
      </w:r>
      <w:r w:rsidRPr="078DCF72" w:rsidR="078DCF72">
        <w:rPr>
          <w:rFonts w:eastAsia="Times New Roman"/>
        </w:rPr>
        <w:t xml:space="preserve"> with health</w:t>
      </w:r>
      <w:r w:rsidR="00FB2C10">
        <w:rPr>
          <w:rFonts w:eastAsia="Times New Roman"/>
        </w:rPr>
        <w:t>,</w:t>
      </w:r>
      <w:r w:rsidRPr="078DCF72" w:rsidR="078DCF72">
        <w:rPr>
          <w:rFonts w:eastAsia="Times New Roman"/>
        </w:rPr>
        <w:t xml:space="preserve"> including questions </w:t>
      </w:r>
      <w:r w:rsidR="00FB2C10">
        <w:rPr>
          <w:rFonts w:eastAsia="Times New Roman"/>
        </w:rPr>
        <w:t xml:space="preserve">addressing </w:t>
      </w:r>
      <w:r w:rsidRPr="078DCF72" w:rsidR="078DCF72">
        <w:rPr>
          <w:rFonts w:eastAsia="Times New Roman"/>
        </w:rPr>
        <w:t>disability, physical health and functioning, and cognitive functioning. Health insurance and health expenditures are also collected because adequate access to healthcare can help mitigate some of the effects (especially the most severe effects) of disease, disability (</w:t>
      </w:r>
      <w:r w:rsidRPr="1D2E4AD6" w:rsidR="1D2E4AD6">
        <w:rPr>
          <w:rFonts w:ascii="Calibri" w:eastAsia="Calibri" w:hAnsi="Calibri" w:cs="Calibri"/>
        </w:rPr>
        <w:t xml:space="preserve">Mehta, </w:t>
      </w:r>
      <w:r w:rsidRPr="1D2E4AD6" w:rsidR="1D2E4AD6">
        <w:rPr>
          <w:rFonts w:ascii="Calibri" w:eastAsia="Calibri" w:hAnsi="Calibri" w:cs="Calibri"/>
        </w:rPr>
        <w:t>Sudharsanan</w:t>
      </w:r>
      <w:r w:rsidRPr="1D2E4AD6" w:rsidR="1D2E4AD6">
        <w:rPr>
          <w:rFonts w:ascii="Calibri" w:eastAsia="Calibri" w:hAnsi="Calibri" w:cs="Calibri"/>
        </w:rPr>
        <w:t xml:space="preserve">, </w:t>
      </w:r>
      <w:r w:rsidRPr="68596934" w:rsidR="68596934">
        <w:rPr>
          <w:rFonts w:ascii="Calibri" w:eastAsia="Calibri" w:hAnsi="Calibri" w:cs="Calibri"/>
        </w:rPr>
        <w:t>and</w:t>
      </w:r>
      <w:r w:rsidRPr="1D2E4AD6" w:rsidR="1D2E4AD6">
        <w:rPr>
          <w:rFonts w:ascii="Calibri" w:eastAsia="Calibri" w:hAnsi="Calibri" w:cs="Calibri"/>
        </w:rPr>
        <w:t xml:space="preserve"> Elo</w:t>
      </w:r>
      <w:r w:rsidRPr="740CE15C" w:rsidR="740CE15C">
        <w:rPr>
          <w:rFonts w:ascii="Calibri" w:eastAsia="Calibri" w:hAnsi="Calibri" w:cs="Calibri"/>
        </w:rPr>
        <w:t>,</w:t>
      </w:r>
      <w:r w:rsidRPr="1D2E4AD6" w:rsidR="1D2E4AD6">
        <w:rPr>
          <w:rFonts w:ascii="Calibri" w:eastAsia="Calibri" w:hAnsi="Calibri" w:cs="Calibri"/>
        </w:rPr>
        <w:t xml:space="preserve"> </w:t>
      </w:r>
      <w:r w:rsidRPr="3F682566" w:rsidR="3F682566">
        <w:rPr>
          <w:rFonts w:ascii="Calibri" w:eastAsia="Calibri" w:hAnsi="Calibri" w:cs="Calibri"/>
        </w:rPr>
        <w:t>2013</w:t>
      </w:r>
      <w:r w:rsidRPr="078DCF72" w:rsidR="078DCF72">
        <w:rPr>
          <w:rFonts w:eastAsia="Times New Roman"/>
        </w:rPr>
        <w:t xml:space="preserve">), or another medical condition. Though, troublingly, even older </w:t>
      </w:r>
      <w:r w:rsidR="00702DDC">
        <w:rPr>
          <w:rFonts w:eastAsia="Times New Roman"/>
        </w:rPr>
        <w:t>a</w:t>
      </w:r>
      <w:r w:rsidRPr="078DCF72" w:rsidR="212B3F3A">
        <w:rPr>
          <w:rFonts w:eastAsia="Times New Roman"/>
        </w:rPr>
        <w:t>dults</w:t>
      </w:r>
      <w:r w:rsidRPr="078DCF72" w:rsidR="078DCF72">
        <w:rPr>
          <w:rFonts w:eastAsia="Times New Roman"/>
        </w:rPr>
        <w:t xml:space="preserve"> with health insurance may spend a significant portion of their income on out-of-pocket costs </w:t>
      </w:r>
      <w:r w:rsidRPr="078DCF72" w:rsidR="5CFC183A">
        <w:rPr>
          <w:rFonts w:eastAsia="Times New Roman"/>
        </w:rPr>
        <w:t>(Levy, 2020</w:t>
      </w:r>
      <w:r w:rsidRPr="00033B01" w:rsidR="5CFC183A">
        <w:rPr>
          <w:rFonts w:eastAsia="Times New Roman"/>
        </w:rPr>
        <w:t>).</w:t>
      </w:r>
      <w:r w:rsidR="00033B01">
        <w:rPr>
          <w:rFonts w:eastAsia="Times New Roman"/>
        </w:rPr>
        <w:t xml:space="preserve"> </w:t>
      </w:r>
      <w:r w:rsidR="00033B01">
        <w:rPr>
          <w:rFonts w:ascii="Calibri" w:eastAsia="Calibri" w:hAnsi="Calibri" w:cs="Calibri"/>
        </w:rPr>
        <w:t>Likewise</w:t>
      </w:r>
      <w:r w:rsidRPr="078DCF72" w:rsidR="078DCF72">
        <w:rPr>
          <w:rFonts w:eastAsia="Times New Roman"/>
        </w:rPr>
        <w:t>, long-term, in-home caregiving is rarely provided by insurance</w:t>
      </w:r>
      <w:r w:rsidR="00B065EA">
        <w:rPr>
          <w:rFonts w:eastAsia="Times New Roman"/>
        </w:rPr>
        <w:t>,</w:t>
      </w:r>
      <w:r w:rsidRPr="078DCF72" w:rsidR="078DCF72">
        <w:rPr>
          <w:rFonts w:eastAsia="Times New Roman"/>
        </w:rPr>
        <w:t xml:space="preserve"> and providing such care within the family structure exacts a financial and emotional toll </w:t>
      </w:r>
      <w:r w:rsidRPr="70FE0543" w:rsidR="078DCF72">
        <w:rPr>
          <w:rFonts w:eastAsiaTheme="minorEastAsia"/>
        </w:rPr>
        <w:t>on families (Robbins</w:t>
      </w:r>
      <w:r w:rsidRPr="70FE0543" w:rsidR="00265FE5">
        <w:rPr>
          <w:rFonts w:eastAsiaTheme="minorEastAsia"/>
        </w:rPr>
        <w:t xml:space="preserve"> </w:t>
      </w:r>
      <w:r w:rsidRPr="70FE0543" w:rsidR="078DCF72">
        <w:rPr>
          <w:rFonts w:eastAsiaTheme="minorEastAsia"/>
        </w:rPr>
        <w:t>et al</w:t>
      </w:r>
      <w:r w:rsidRPr="70FE0543" w:rsidR="212B3F3A">
        <w:rPr>
          <w:rFonts w:eastAsiaTheme="minorEastAsia"/>
        </w:rPr>
        <w:t>.</w:t>
      </w:r>
      <w:r w:rsidRPr="70FE0543" w:rsidR="00265FE5">
        <w:rPr>
          <w:rFonts w:eastAsiaTheme="minorEastAsia"/>
        </w:rPr>
        <w:t>,</w:t>
      </w:r>
      <w:r w:rsidRPr="70FE0543" w:rsidR="078DCF72">
        <w:rPr>
          <w:rFonts w:eastAsiaTheme="minorEastAsia"/>
        </w:rPr>
        <w:t xml:space="preserve"> 2022; Coe and Werner 2022). </w:t>
      </w:r>
    </w:p>
    <w:p w:rsidR="160D2659" w:rsidP="078DCF72" w14:paraId="4A5C9F03" w14:textId="04B6786E">
      <w:pPr>
        <w:spacing w:after="0" w:line="252" w:lineRule="auto"/>
        <w:rPr>
          <w:rFonts w:eastAsia="Times New Roman"/>
        </w:rPr>
      </w:pPr>
    </w:p>
    <w:p w:rsidR="078DCF72" w:rsidP="48606045" w14:paraId="163A8CCD" w14:textId="4529DE71">
      <w:pPr>
        <w:spacing w:after="0" w:line="252" w:lineRule="auto"/>
        <w:rPr>
          <w:rFonts w:eastAsia="Times New Roman"/>
        </w:rPr>
      </w:pPr>
      <w:r w:rsidRPr="48606045">
        <w:rPr>
          <w:rFonts w:eastAsia="Times New Roman"/>
        </w:rPr>
        <w:t>Health occurs across several domains, including physical health, mental health, disability (sensory impairment, lack of mobility, the onset of severe disease, and loss of cognitive function associated with aging</w:t>
      </w:r>
      <w:r w:rsidRPr="47277AEF" w:rsidR="212B3F3A">
        <w:rPr>
          <w:rFonts w:eastAsia="Times New Roman"/>
        </w:rPr>
        <w:t>)</w:t>
      </w:r>
      <w:r w:rsidR="00B70F4B">
        <w:rPr>
          <w:rFonts w:eastAsia="Times New Roman"/>
        </w:rPr>
        <w:t>,</w:t>
      </w:r>
      <w:r w:rsidRPr="48606045">
        <w:rPr>
          <w:rFonts w:eastAsia="Times New Roman"/>
        </w:rPr>
        <w:t xml:space="preserve"> and wellbeing (National Institute on Aging, Health</w:t>
      </w:r>
      <w:r w:rsidR="00B70F4B">
        <w:rPr>
          <w:rFonts w:eastAsia="Times New Roman"/>
        </w:rPr>
        <w:t>,</w:t>
      </w:r>
      <w:r w:rsidRPr="48606045">
        <w:rPr>
          <w:rFonts w:eastAsia="Times New Roman"/>
        </w:rPr>
        <w:t xml:space="preserve"> and Retirement Study, 2017; </w:t>
      </w:r>
      <w:r w:rsidRPr="48606045" w:rsidR="213EF514">
        <w:rPr>
          <w:rFonts w:eastAsiaTheme="minorEastAsia"/>
        </w:rPr>
        <w:t>Crosswell</w:t>
      </w:r>
      <w:r w:rsidR="00B70F4B">
        <w:rPr>
          <w:rFonts w:eastAsiaTheme="minorEastAsia"/>
        </w:rPr>
        <w:t xml:space="preserve"> </w:t>
      </w:r>
      <w:r w:rsidRPr="1960D43B" w:rsidR="2BC5EADE">
        <w:rPr>
          <w:rFonts w:eastAsiaTheme="minorEastAsia"/>
        </w:rPr>
        <w:t>et</w:t>
      </w:r>
      <w:r w:rsidRPr="48606045" w:rsidR="213EF514">
        <w:rPr>
          <w:rFonts w:eastAsiaTheme="minorEastAsia"/>
        </w:rPr>
        <w:t xml:space="preserve"> </w:t>
      </w:r>
      <w:r w:rsidRPr="47277AEF" w:rsidR="2BC5EADE">
        <w:rPr>
          <w:rFonts w:eastAsiaTheme="minorEastAsia"/>
        </w:rPr>
        <w:t>al</w:t>
      </w:r>
      <w:r w:rsidR="001A3769">
        <w:rPr>
          <w:rFonts w:eastAsiaTheme="minorEastAsia"/>
        </w:rPr>
        <w:t>.,</w:t>
      </w:r>
      <w:r w:rsidRPr="47277AEF" w:rsidR="2BC5EADE">
        <w:rPr>
          <w:rFonts w:eastAsiaTheme="minorEastAsia"/>
        </w:rPr>
        <w:t xml:space="preserve"> 2020</w:t>
      </w:r>
      <w:r w:rsidRPr="47277AEF" w:rsidR="212B3F3A">
        <w:rPr>
          <w:rFonts w:eastAsia="Times New Roman"/>
        </w:rPr>
        <w:t>), and there are sometimes compound effects.</w:t>
      </w:r>
      <w:r w:rsidRPr="2C43F2EE" w:rsidR="212B3F3A">
        <w:rPr>
          <w:rFonts w:eastAsia="Times New Roman"/>
        </w:rPr>
        <w:t xml:space="preserve"> </w:t>
      </w:r>
      <w:r w:rsidRPr="7DE9A031">
        <w:rPr>
          <w:rFonts w:eastAsia="Times New Roman"/>
        </w:rPr>
        <w:t>For instance, depressive symptoms</w:t>
      </w:r>
      <w:r w:rsidRPr="0C4A33C6">
        <w:rPr>
          <w:rFonts w:eastAsia="Times New Roman"/>
        </w:rPr>
        <w:t xml:space="preserve"> have been </w:t>
      </w:r>
      <w:r w:rsidRPr="521B1B4C">
        <w:rPr>
          <w:rFonts w:eastAsia="Times New Roman"/>
        </w:rPr>
        <w:t xml:space="preserve">linked with the development of severe </w:t>
      </w:r>
      <w:r w:rsidRPr="0E690199">
        <w:rPr>
          <w:rFonts w:eastAsia="Times New Roman"/>
        </w:rPr>
        <w:t xml:space="preserve">disease in </w:t>
      </w:r>
      <w:r w:rsidRPr="4AB6E7E5">
        <w:rPr>
          <w:rFonts w:eastAsia="Times New Roman"/>
        </w:rPr>
        <w:t xml:space="preserve">older </w:t>
      </w:r>
      <w:r w:rsidRPr="6E08FDEC">
        <w:rPr>
          <w:rFonts w:eastAsia="Times New Roman"/>
        </w:rPr>
        <w:t>Americans</w:t>
      </w:r>
      <w:r w:rsidRPr="6839AA7A">
        <w:rPr>
          <w:rFonts w:eastAsia="Times New Roman"/>
        </w:rPr>
        <w:t xml:space="preserve"> </w:t>
      </w:r>
      <w:r w:rsidRPr="0B8BC082">
        <w:rPr>
          <w:rFonts w:eastAsia="Times New Roman"/>
        </w:rPr>
        <w:t>(</w:t>
      </w:r>
      <w:r w:rsidRPr="0B8BC082">
        <w:rPr>
          <w:rFonts w:eastAsia="Times New Roman"/>
        </w:rPr>
        <w:t>Blaum</w:t>
      </w:r>
      <w:r w:rsidR="00832A8B">
        <w:rPr>
          <w:rFonts w:eastAsia="Times New Roman"/>
        </w:rPr>
        <w:t>,</w:t>
      </w:r>
      <w:r w:rsidRPr="0B8BC082">
        <w:rPr>
          <w:rFonts w:eastAsia="Times New Roman"/>
        </w:rPr>
        <w:t xml:space="preserve"> </w:t>
      </w:r>
      <w:r w:rsidRPr="07B6F435">
        <w:rPr>
          <w:rFonts w:eastAsia="Times New Roman"/>
        </w:rPr>
        <w:t xml:space="preserve">1999). </w:t>
      </w:r>
    </w:p>
    <w:p w:rsidR="48606045" w:rsidP="48606045" w14:paraId="629BC01E" w14:textId="6ED297B1">
      <w:pPr>
        <w:spacing w:after="0" w:line="252" w:lineRule="auto"/>
        <w:rPr>
          <w:rFonts w:eastAsia="Times New Roman"/>
        </w:rPr>
      </w:pPr>
    </w:p>
    <w:p w:rsidR="160D2659" w:rsidP="078DCF72" w14:paraId="7E67B4B5" w14:textId="5DFBD546">
      <w:pPr>
        <w:spacing w:after="0" w:line="252" w:lineRule="auto"/>
        <w:rPr>
          <w:rFonts w:eastAsia="Times New Roman"/>
        </w:rPr>
      </w:pPr>
      <w:r w:rsidRPr="078DCF72">
        <w:rPr>
          <w:rFonts w:eastAsia="Times New Roman"/>
        </w:rPr>
        <w:t>Socio-economic status, race/ethnicity</w:t>
      </w:r>
      <w:r w:rsidR="00B73599">
        <w:rPr>
          <w:rFonts w:eastAsia="Times New Roman"/>
        </w:rPr>
        <w:t>,</w:t>
      </w:r>
      <w:r w:rsidRPr="078DCF72">
        <w:rPr>
          <w:rFonts w:eastAsia="Times New Roman"/>
        </w:rPr>
        <w:t xml:space="preserve"> and </w:t>
      </w:r>
      <w:r w:rsidRPr="6136314C" w:rsidR="00334A1E">
        <w:rPr>
          <w:rFonts w:eastAsia="Times New Roman"/>
        </w:rPr>
        <w:t>place</w:t>
      </w:r>
      <w:r w:rsidR="00334A1E">
        <w:rPr>
          <w:rFonts w:eastAsia="Times New Roman"/>
        </w:rPr>
        <w:t xml:space="preserve"> of residence</w:t>
      </w:r>
      <w:r w:rsidRPr="078DCF72">
        <w:rPr>
          <w:rFonts w:eastAsia="Times New Roman"/>
        </w:rPr>
        <w:t xml:space="preserve"> all have </w:t>
      </w:r>
      <w:r w:rsidRPr="6136314C">
        <w:rPr>
          <w:rFonts w:eastAsia="Times New Roman"/>
        </w:rPr>
        <w:t>substantial</w:t>
      </w:r>
      <w:r w:rsidRPr="078DCF72">
        <w:rPr>
          <w:rFonts w:eastAsia="Times New Roman"/>
        </w:rPr>
        <w:t xml:space="preserve"> impact </w:t>
      </w:r>
      <w:r w:rsidR="00195CF7">
        <w:rPr>
          <w:rFonts w:eastAsia="Times New Roman"/>
        </w:rPr>
        <w:t xml:space="preserve">on </w:t>
      </w:r>
      <w:r w:rsidRPr="078DCF72">
        <w:rPr>
          <w:rFonts w:eastAsia="Times New Roman"/>
        </w:rPr>
        <w:t xml:space="preserve">health status. </w:t>
      </w:r>
      <w:r w:rsidR="00195CF7">
        <w:rPr>
          <w:rFonts w:eastAsia="Times New Roman"/>
        </w:rPr>
        <w:t>I</w:t>
      </w:r>
      <w:r w:rsidRPr="344F04D3" w:rsidR="00195CF7">
        <w:rPr>
          <w:rFonts w:eastAsia="Times New Roman"/>
        </w:rPr>
        <w:t>ndividuals</w:t>
      </w:r>
      <w:r w:rsidR="00195CF7">
        <w:rPr>
          <w:rFonts w:eastAsia="Times New Roman"/>
        </w:rPr>
        <w:t xml:space="preserve"> with</w:t>
      </w:r>
      <w:r w:rsidRPr="344F04D3" w:rsidR="00195CF7">
        <w:rPr>
          <w:rFonts w:eastAsia="Times New Roman"/>
        </w:rPr>
        <w:t xml:space="preserve"> </w:t>
      </w:r>
      <w:r w:rsidRPr="6136314C" w:rsidR="00195CF7">
        <w:rPr>
          <w:rFonts w:eastAsia="Times New Roman"/>
        </w:rPr>
        <w:t>h</w:t>
      </w:r>
      <w:r w:rsidRPr="6136314C">
        <w:rPr>
          <w:rFonts w:eastAsia="Times New Roman"/>
        </w:rPr>
        <w:t>igher</w:t>
      </w:r>
      <w:r w:rsidRPr="078DCF72">
        <w:rPr>
          <w:rFonts w:eastAsia="Times New Roman"/>
        </w:rPr>
        <w:t xml:space="preserve"> socio-economic status who have higher </w:t>
      </w:r>
      <w:r w:rsidRPr="48606045">
        <w:rPr>
          <w:rFonts w:eastAsia="Times New Roman"/>
        </w:rPr>
        <w:t>incomes</w:t>
      </w:r>
      <w:r w:rsidRPr="078DCF72">
        <w:rPr>
          <w:rFonts w:eastAsia="Times New Roman"/>
        </w:rPr>
        <w:t xml:space="preserve"> and higher levels of educational attainment than their counterparts are more likely to be in good health as they age. Underserved and marginalized communities have higher prevalence of adverse medical events</w:t>
      </w:r>
      <w:r w:rsidRPr="48606045">
        <w:rPr>
          <w:rFonts w:eastAsia="Times New Roman"/>
        </w:rPr>
        <w:t>,</w:t>
      </w:r>
      <w:r w:rsidRPr="078DCF72">
        <w:rPr>
          <w:rFonts w:eastAsia="Times New Roman"/>
        </w:rPr>
        <w:t xml:space="preserve"> disease</w:t>
      </w:r>
      <w:r w:rsidRPr="48606045">
        <w:rPr>
          <w:rFonts w:eastAsia="Times New Roman"/>
        </w:rPr>
        <w:t>,</w:t>
      </w:r>
      <w:r w:rsidRPr="078DCF72">
        <w:rPr>
          <w:rFonts w:eastAsia="Times New Roman"/>
        </w:rPr>
        <w:t xml:space="preserve"> and disability </w:t>
      </w:r>
      <w:r w:rsidRPr="7F1B7344">
        <w:rPr>
          <w:rFonts w:eastAsia="Times New Roman"/>
        </w:rPr>
        <w:t>within older</w:t>
      </w:r>
      <w:r w:rsidRPr="078DCF72">
        <w:rPr>
          <w:rFonts w:eastAsia="Times New Roman"/>
        </w:rPr>
        <w:t xml:space="preserve"> </w:t>
      </w:r>
      <w:r w:rsidRPr="0BD57DC9">
        <w:rPr>
          <w:rFonts w:eastAsia="Times New Roman"/>
        </w:rPr>
        <w:t>adults</w:t>
      </w:r>
      <w:r w:rsidRPr="688367C1">
        <w:rPr>
          <w:rFonts w:eastAsia="Times New Roman"/>
        </w:rPr>
        <w:t xml:space="preserve"> </w:t>
      </w:r>
      <w:r w:rsidRPr="078DCF72">
        <w:rPr>
          <w:rFonts w:eastAsia="Times New Roman"/>
        </w:rPr>
        <w:t xml:space="preserve">and are also least likely to have access </w:t>
      </w:r>
      <w:r w:rsidR="00195CF7">
        <w:rPr>
          <w:rFonts w:eastAsia="Times New Roman"/>
        </w:rPr>
        <w:t xml:space="preserve">to </w:t>
      </w:r>
      <w:r w:rsidRPr="078DCF72">
        <w:rPr>
          <w:rFonts w:eastAsia="Times New Roman"/>
        </w:rPr>
        <w:t>appropriate healthcare</w:t>
      </w:r>
      <w:r w:rsidRPr="48606045">
        <w:rPr>
          <w:rFonts w:eastAsia="Times New Roman"/>
        </w:rPr>
        <w:t xml:space="preserve">, including </w:t>
      </w:r>
      <w:r w:rsidRPr="064B2146">
        <w:rPr>
          <w:rFonts w:eastAsia="Times New Roman"/>
        </w:rPr>
        <w:t>within care</w:t>
      </w:r>
      <w:r w:rsidRPr="48606045">
        <w:rPr>
          <w:rFonts w:eastAsia="Times New Roman"/>
        </w:rPr>
        <w:t xml:space="preserve"> facilities such as nursing homes</w:t>
      </w:r>
      <w:r w:rsidRPr="1A9301B9">
        <w:rPr>
          <w:rFonts w:ascii="Calibri" w:eastAsia="Calibri" w:hAnsi="Calibri" w:cs="Calibri"/>
        </w:rPr>
        <w:t xml:space="preserve"> </w:t>
      </w:r>
      <w:r w:rsidRPr="1A9301B9" w:rsidR="00317CF9">
        <w:rPr>
          <w:rFonts w:ascii="Calibri" w:eastAsia="Calibri" w:hAnsi="Calibri" w:cs="Calibri"/>
        </w:rPr>
        <w:t>(</w:t>
      </w:r>
      <w:r w:rsidRPr="1A9301B9">
        <w:rPr>
          <w:rFonts w:ascii="Calibri" w:eastAsia="Calibri" w:hAnsi="Calibri" w:cs="Calibri"/>
        </w:rPr>
        <w:t>Whitfield and Baker</w:t>
      </w:r>
      <w:r w:rsidR="00195CF7">
        <w:rPr>
          <w:rFonts w:ascii="Calibri" w:eastAsia="Calibri" w:hAnsi="Calibri" w:cs="Calibri"/>
        </w:rPr>
        <w:t>,</w:t>
      </w:r>
      <w:r w:rsidRPr="1A9301B9">
        <w:rPr>
          <w:rFonts w:ascii="Calibri" w:eastAsia="Calibri" w:hAnsi="Calibri" w:cs="Calibri"/>
        </w:rPr>
        <w:t xml:space="preserve"> 2013</w:t>
      </w:r>
      <w:r w:rsidRPr="344F04D3">
        <w:rPr>
          <w:rFonts w:ascii="Calibri" w:eastAsia="Calibri" w:hAnsi="Calibri" w:cs="Calibri"/>
        </w:rPr>
        <w:t>;</w:t>
      </w:r>
      <w:r w:rsidRPr="1A9301B9">
        <w:rPr>
          <w:rFonts w:ascii="Calibri" w:eastAsia="Calibri" w:hAnsi="Calibri" w:cs="Calibri"/>
        </w:rPr>
        <w:t xml:space="preserve"> </w:t>
      </w:r>
      <w:r w:rsidRPr="1A9301B9" w:rsidR="35550A4D">
        <w:rPr>
          <w:rFonts w:ascii="Calibri" w:eastAsia="Calibri" w:hAnsi="Calibri" w:cs="Calibri"/>
        </w:rPr>
        <w:t>Arp</w:t>
      </w:r>
      <w:r w:rsidRPr="1A9301B9" w:rsidR="35550A4D">
        <w:rPr>
          <w:rFonts w:eastAsia="Times New Roman"/>
        </w:rPr>
        <w:t>ey</w:t>
      </w:r>
      <w:r w:rsidRPr="309CBFA3" w:rsidR="35550A4D">
        <w:rPr>
          <w:rFonts w:eastAsia="Times New Roman"/>
        </w:rPr>
        <w:t xml:space="preserve"> et al</w:t>
      </w:r>
      <w:r w:rsidR="00195CF7">
        <w:rPr>
          <w:rFonts w:eastAsia="Times New Roman"/>
        </w:rPr>
        <w:t>.</w:t>
      </w:r>
      <w:r w:rsidRPr="344F04D3" w:rsidR="35550A4D">
        <w:rPr>
          <w:rFonts w:eastAsia="Times New Roman"/>
        </w:rPr>
        <w:t>,</w:t>
      </w:r>
      <w:r w:rsidRPr="309CBFA3" w:rsidR="35550A4D">
        <w:rPr>
          <w:rFonts w:eastAsia="Times New Roman"/>
        </w:rPr>
        <w:t xml:space="preserve"> 2017)</w:t>
      </w:r>
      <w:r w:rsidRPr="309CBFA3" w:rsidR="34FFD30A">
        <w:rPr>
          <w:rFonts w:eastAsia="Times New Roman"/>
        </w:rPr>
        <w:t>.</w:t>
      </w:r>
      <w:r w:rsidRPr="48606045" w:rsidR="00317CF9">
        <w:rPr>
          <w:rFonts w:eastAsia="Times New Roman"/>
        </w:rPr>
        <w:t xml:space="preserve"> </w:t>
      </w:r>
      <w:r w:rsidRPr="078DCF72">
        <w:rPr>
          <w:rFonts w:eastAsia="Times New Roman"/>
        </w:rPr>
        <w:t xml:space="preserve">The </w:t>
      </w:r>
      <w:r w:rsidR="002644EB">
        <w:rPr>
          <w:rFonts w:eastAsia="Times New Roman"/>
        </w:rPr>
        <w:t xml:space="preserve">difference in </w:t>
      </w:r>
      <w:r w:rsidRPr="078DCF72">
        <w:rPr>
          <w:rFonts w:eastAsia="Times New Roman"/>
        </w:rPr>
        <w:t xml:space="preserve">health status </w:t>
      </w:r>
      <w:r w:rsidRPr="6136314C" w:rsidR="002644EB">
        <w:rPr>
          <w:rFonts w:eastAsia="Times New Roman"/>
        </w:rPr>
        <w:t>across</w:t>
      </w:r>
      <w:r w:rsidRPr="078DCF72">
        <w:rPr>
          <w:rFonts w:eastAsia="Times New Roman"/>
        </w:rPr>
        <w:t xml:space="preserve"> racial groups, therefore, is often quite significant. Conversely, the gender gap in health status for older Americans is much less severe</w:t>
      </w:r>
      <w:r w:rsidRPr="48606045">
        <w:rPr>
          <w:rFonts w:eastAsia="Times New Roman"/>
        </w:rPr>
        <w:t xml:space="preserve"> (</w:t>
      </w:r>
      <w:r w:rsidRPr="6136314C" w:rsidR="0A59F593">
        <w:rPr>
          <w:rFonts w:eastAsiaTheme="minorEastAsia"/>
        </w:rPr>
        <w:t>HRS,</w:t>
      </w:r>
      <w:r w:rsidRPr="344F04D3" w:rsidR="0A59F593">
        <w:rPr>
          <w:rFonts w:eastAsiaTheme="minorEastAsia"/>
        </w:rPr>
        <w:t xml:space="preserve"> </w:t>
      </w:r>
      <w:r w:rsidRPr="344F04D3" w:rsidR="00571DAC">
        <w:rPr>
          <w:rFonts w:eastAsiaTheme="minorEastAsia"/>
        </w:rPr>
        <w:t>2017</w:t>
      </w:r>
      <w:r w:rsidRPr="344F04D3">
        <w:rPr>
          <w:rFonts w:eastAsia="Times New Roman"/>
        </w:rPr>
        <w:t xml:space="preserve">). </w:t>
      </w:r>
      <w:r w:rsidRPr="48606045">
        <w:rPr>
          <w:rFonts w:eastAsia="Times New Roman"/>
        </w:rPr>
        <w:t>Any of these factors can be worsened by lifestyle choices</w:t>
      </w:r>
      <w:r w:rsidR="002644EB">
        <w:rPr>
          <w:rFonts w:eastAsia="Times New Roman"/>
        </w:rPr>
        <w:t>,</w:t>
      </w:r>
      <w:r w:rsidRPr="48606045">
        <w:rPr>
          <w:rFonts w:eastAsia="Times New Roman"/>
        </w:rPr>
        <w:t xml:space="preserve"> </w:t>
      </w:r>
      <w:r w:rsidRPr="344F04D3">
        <w:rPr>
          <w:rFonts w:eastAsia="Times New Roman"/>
        </w:rPr>
        <w:t xml:space="preserve">such </w:t>
      </w:r>
      <w:r w:rsidRPr="48606045">
        <w:rPr>
          <w:rFonts w:eastAsia="Times New Roman"/>
        </w:rPr>
        <w:t>as smoking, excessive drinking, and obesity</w:t>
      </w:r>
      <w:r w:rsidRPr="344F04D3">
        <w:rPr>
          <w:rFonts w:eastAsia="Times New Roman"/>
        </w:rPr>
        <w:t>, which</w:t>
      </w:r>
      <w:r w:rsidRPr="48606045">
        <w:rPr>
          <w:rFonts w:eastAsia="Times New Roman"/>
        </w:rPr>
        <w:t xml:space="preserve"> are </w:t>
      </w:r>
      <w:r w:rsidRPr="344F04D3">
        <w:rPr>
          <w:rFonts w:eastAsia="Times New Roman"/>
        </w:rPr>
        <w:t xml:space="preserve">all </w:t>
      </w:r>
      <w:r w:rsidRPr="48606045">
        <w:rPr>
          <w:rFonts w:eastAsia="Times New Roman"/>
        </w:rPr>
        <w:t>associated with poor health outcomes (</w:t>
      </w:r>
      <w:r w:rsidRPr="6136314C">
        <w:rPr>
          <w:rFonts w:eastAsia="Times New Roman"/>
        </w:rPr>
        <w:t>HRS,</w:t>
      </w:r>
      <w:r w:rsidRPr="48606045">
        <w:rPr>
          <w:rFonts w:eastAsia="Times New Roman"/>
        </w:rPr>
        <w:t xml:space="preserve"> 2017). </w:t>
      </w:r>
    </w:p>
    <w:p w:rsidR="0027185C" w:rsidRPr="00E7502F" w:rsidP="160D2659" w14:paraId="38657FB9" w14:textId="40F23571">
      <w:pPr>
        <w:spacing w:after="0" w:line="252" w:lineRule="auto"/>
        <w:rPr>
          <w:rFonts w:eastAsia="Times New Roman"/>
        </w:rPr>
      </w:pPr>
      <w:r w:rsidRPr="078DCF72">
        <w:rPr>
          <w:rFonts w:eastAsia="Times New Roman"/>
        </w:rPr>
        <w:t xml:space="preserve">  </w:t>
      </w:r>
    </w:p>
    <w:p w:rsidR="160D2659" w:rsidP="160D2659" w14:paraId="64D04558" w14:textId="5B99DAA3">
      <w:pPr>
        <w:spacing w:after="0" w:line="252" w:lineRule="auto"/>
        <w:rPr>
          <w:rFonts w:eastAsia="Times New Roman"/>
          <w:b/>
          <w:bCs/>
        </w:rPr>
      </w:pPr>
      <w:r w:rsidRPr="7CAA8267">
        <w:rPr>
          <w:rFonts w:eastAsia="Times New Roman"/>
          <w:b/>
          <w:bCs/>
        </w:rPr>
        <w:t xml:space="preserve">3.4 </w:t>
      </w:r>
      <w:r w:rsidRPr="160D2659">
        <w:rPr>
          <w:rFonts w:eastAsia="Times New Roman"/>
          <w:b/>
          <w:bCs/>
        </w:rPr>
        <w:t xml:space="preserve">The Impact of the COVID-19 Pandemic </w:t>
      </w:r>
    </w:p>
    <w:p w:rsidR="3731ABBC" w:rsidP="465CED3B" w14:paraId="74D1A7BE" w14:textId="050CFC84">
      <w:pPr>
        <w:rPr>
          <w:rFonts w:eastAsiaTheme="minorEastAsia"/>
        </w:rPr>
      </w:pPr>
      <w:r>
        <w:t>As discussed earlier in this paper, health</w:t>
      </w:r>
      <w:r w:rsidR="79D0B162">
        <w:t xml:space="preserve"> and well-being</w:t>
      </w:r>
      <w:r>
        <w:t xml:space="preserve">, </w:t>
      </w:r>
      <w:r w:rsidR="466A74A6">
        <w:t>disability, economic</w:t>
      </w:r>
      <w:r>
        <w:t xml:space="preserve"> conditions, family structures and living arrangements, and other life changes can influence how older adults approach decisions regarding work. The COVID-19 pandemic, in its re-structuring of the material and social realities of life, has had an important effect on all these factors. Perhaps the most devastating of these effects has been on health, with older Americans experiencing a higher mortality rate or suffering from long-term health setbacks from COVID-19 infections (</w:t>
      </w:r>
      <w:r w:rsidR="0538387C">
        <w:t>Centers for Disease Control and Prevention</w:t>
      </w:r>
      <w:r w:rsidR="00BB683B">
        <w:t>,</w:t>
      </w:r>
      <w:r w:rsidR="0538387C">
        <w:t xml:space="preserve"> 2019; </w:t>
      </w:r>
      <w:r>
        <w:t>Shahid et al</w:t>
      </w:r>
      <w:r w:rsidR="00BB683B">
        <w:t>.,</w:t>
      </w:r>
      <w:r>
        <w:t xml:space="preserve"> 2020).</w:t>
      </w:r>
      <w:r w:rsidR="2C6670C0">
        <w:t xml:space="preserve"> The COVID-19 pandemic also caused severe economic</w:t>
      </w:r>
      <w:r w:rsidRPr="078DCF72" w:rsidR="5276FC8F">
        <w:rPr>
          <w:rFonts w:eastAsia="Times New Roman"/>
        </w:rPr>
        <w:t xml:space="preserve"> setbacks</w:t>
      </w:r>
      <w:r w:rsidRPr="465CED3B" w:rsidR="5276FC8F">
        <w:rPr>
          <w:rFonts w:eastAsia="Times New Roman"/>
        </w:rPr>
        <w:t xml:space="preserve"> that have</w:t>
      </w:r>
      <w:r w:rsidR="2C6670C0">
        <w:t xml:space="preserve"> exacerbated pre-existing inequalities and labor market polarization (</w:t>
      </w:r>
      <w:r w:rsidR="2C6670C0">
        <w:t>Rassmussen</w:t>
      </w:r>
      <w:r w:rsidR="00200E57">
        <w:t>,</w:t>
      </w:r>
      <w:r w:rsidR="2C6670C0">
        <w:t xml:space="preserve"> 2018). </w:t>
      </w:r>
    </w:p>
    <w:p w:rsidR="003C0A93" w:rsidRPr="004C3895" w:rsidP="004C3895" w14:paraId="4D886FA4" w14:textId="63186E80">
      <w:pPr>
        <w:rPr>
          <w:rFonts w:eastAsiaTheme="minorEastAsia"/>
        </w:rPr>
      </w:pPr>
      <w:r>
        <w:t>R</w:t>
      </w:r>
      <w:r w:rsidRPr="48606045" w:rsidR="5276FC8F">
        <w:rPr>
          <w:rFonts w:eastAsia="Times New Roman"/>
        </w:rPr>
        <w:t>ecent</w:t>
      </w:r>
      <w:r w:rsidRPr="078DCF72" w:rsidR="5276FC8F">
        <w:rPr>
          <w:rFonts w:eastAsia="Times New Roman"/>
        </w:rPr>
        <w:t xml:space="preserve"> studies point to a loss of purpose among retiree</w:t>
      </w:r>
      <w:r w:rsidRPr="1A4E146F" w:rsidR="5276FC8F">
        <w:rPr>
          <w:rFonts w:ascii="Calibri" w:eastAsia="Calibri" w:hAnsi="Calibri" w:cs="Calibri"/>
        </w:rPr>
        <w:t xml:space="preserve">s </w:t>
      </w:r>
      <w:r w:rsidRPr="48606045" w:rsidR="5276FC8F">
        <w:rPr>
          <w:rFonts w:ascii="Calibri" w:eastAsia="Calibri" w:hAnsi="Calibri" w:cs="Calibri"/>
        </w:rPr>
        <w:t>(Hill, Lewis</w:t>
      </w:r>
      <w:r w:rsidR="00200E57">
        <w:rPr>
          <w:rFonts w:ascii="Calibri" w:eastAsia="Calibri" w:hAnsi="Calibri" w:cs="Calibri"/>
        </w:rPr>
        <w:t>,</w:t>
      </w:r>
      <w:r w:rsidRPr="48606045" w:rsidR="5276FC8F">
        <w:rPr>
          <w:rFonts w:ascii="Calibri" w:eastAsia="Calibri" w:hAnsi="Calibri" w:cs="Calibri"/>
        </w:rPr>
        <w:t xml:space="preserve"> and Burrow</w:t>
      </w:r>
      <w:r w:rsidR="00200E57">
        <w:rPr>
          <w:rFonts w:ascii="Calibri" w:eastAsia="Calibri" w:hAnsi="Calibri" w:cs="Calibri"/>
        </w:rPr>
        <w:t>,</w:t>
      </w:r>
      <w:r w:rsidRPr="48606045" w:rsidR="5276FC8F">
        <w:rPr>
          <w:rFonts w:ascii="Calibri" w:eastAsia="Calibri" w:hAnsi="Calibri" w:cs="Calibri"/>
        </w:rPr>
        <w:t xml:space="preserve"> 2020),</w:t>
      </w:r>
      <w:r w:rsidRPr="1A4E146F" w:rsidR="5276FC8F">
        <w:rPr>
          <w:rFonts w:ascii="Calibri" w:eastAsia="Calibri" w:hAnsi="Calibri" w:cs="Calibri"/>
        </w:rPr>
        <w:t xml:space="preserve"> </w:t>
      </w:r>
      <w:r w:rsidRPr="1A4E146F" w:rsidR="0BF9466C">
        <w:rPr>
          <w:rFonts w:ascii="Calibri" w:eastAsia="Calibri" w:hAnsi="Calibri" w:cs="Calibri"/>
        </w:rPr>
        <w:t>a loss of mobility during COVID lockdowns (</w:t>
      </w:r>
      <w:r w:rsidR="0538387C">
        <w:t>Shahid</w:t>
      </w:r>
      <w:r w:rsidR="00200E57">
        <w:t xml:space="preserve"> </w:t>
      </w:r>
      <w:r w:rsidR="0538387C">
        <w:t>et al</w:t>
      </w:r>
      <w:r w:rsidR="00200E57">
        <w:t>.,</w:t>
      </w:r>
      <w:r w:rsidR="0538387C">
        <w:t xml:space="preserve"> 2020; Ayalon and </w:t>
      </w:r>
      <w:r w:rsidR="0538387C">
        <w:t>Avidor</w:t>
      </w:r>
      <w:r w:rsidR="00200E57">
        <w:t>,</w:t>
      </w:r>
      <w:r w:rsidR="0538387C">
        <w:t xml:space="preserve"> 2021</w:t>
      </w:r>
      <w:r w:rsidRPr="1A4E146F" w:rsidR="0BF9466C">
        <w:rPr>
          <w:rFonts w:ascii="Calibri" w:eastAsia="Calibri" w:hAnsi="Calibri" w:cs="Calibri"/>
        </w:rPr>
        <w:t>),</w:t>
      </w:r>
      <w:r w:rsidRPr="465CED3B" w:rsidR="0BF9466C">
        <w:rPr>
          <w:rFonts w:ascii="Calibri" w:eastAsia="Calibri" w:hAnsi="Calibri" w:cs="Calibri"/>
        </w:rPr>
        <w:t xml:space="preserve"> </w:t>
      </w:r>
      <w:r w:rsidR="00200E57">
        <w:rPr>
          <w:rFonts w:ascii="Calibri" w:eastAsia="Calibri" w:hAnsi="Calibri" w:cs="Calibri"/>
        </w:rPr>
        <w:t>and</w:t>
      </w:r>
      <w:r w:rsidRPr="1A4E146F" w:rsidR="0BF9466C">
        <w:rPr>
          <w:rFonts w:ascii="Calibri" w:eastAsia="Calibri" w:hAnsi="Calibri" w:cs="Calibri"/>
        </w:rPr>
        <w:t xml:space="preserve"> </w:t>
      </w:r>
      <w:r w:rsidRPr="078DCF72" w:rsidR="5276FC8F">
        <w:rPr>
          <w:rFonts w:eastAsia="Times New Roman"/>
        </w:rPr>
        <w:t>severe psychological and emotional strains in older Americans, especially within racial/ethnic groups hardest hit by the pandem</w:t>
      </w:r>
      <w:r w:rsidRPr="1A4E146F" w:rsidR="5276FC8F">
        <w:rPr>
          <w:rFonts w:ascii="Calibri" w:eastAsia="Calibri" w:hAnsi="Calibri" w:cs="Calibri"/>
        </w:rPr>
        <w:t xml:space="preserve">ic </w:t>
      </w:r>
      <w:r w:rsidRPr="1A4E146F" w:rsidR="0BF9466C">
        <w:rPr>
          <w:rFonts w:ascii="Calibri" w:eastAsia="Calibri" w:hAnsi="Calibri" w:cs="Calibri"/>
        </w:rPr>
        <w:t>(</w:t>
      </w:r>
      <w:r w:rsidRPr="48606045" w:rsidR="0BF9466C">
        <w:rPr>
          <w:rFonts w:ascii="Calibri" w:eastAsia="Calibri" w:hAnsi="Calibri" w:cs="Calibri"/>
        </w:rPr>
        <w:t>World Health Organization</w:t>
      </w:r>
      <w:r w:rsidR="00200E57">
        <w:rPr>
          <w:rFonts w:ascii="Calibri" w:eastAsia="Calibri" w:hAnsi="Calibri" w:cs="Calibri"/>
        </w:rPr>
        <w:t>,</w:t>
      </w:r>
      <w:r w:rsidRPr="48606045" w:rsidR="0BF9466C">
        <w:rPr>
          <w:rFonts w:ascii="Calibri" w:eastAsia="Calibri" w:hAnsi="Calibri" w:cs="Calibri"/>
        </w:rPr>
        <w:t xml:space="preserve"> 2020; </w:t>
      </w:r>
      <w:r w:rsidRPr="1A4E146F" w:rsidR="0BF9466C">
        <w:rPr>
          <w:rFonts w:ascii="Calibri" w:eastAsia="Calibri" w:hAnsi="Calibri" w:cs="Calibri"/>
        </w:rPr>
        <w:t>Lin and Liu</w:t>
      </w:r>
      <w:r w:rsidR="00200E57">
        <w:rPr>
          <w:rFonts w:ascii="Calibri" w:eastAsia="Calibri" w:hAnsi="Calibri" w:cs="Calibri"/>
        </w:rPr>
        <w:t>,</w:t>
      </w:r>
      <w:r w:rsidRPr="1A4E146F" w:rsidR="0BF9466C">
        <w:rPr>
          <w:rFonts w:ascii="Calibri" w:eastAsia="Calibri" w:hAnsi="Calibri" w:cs="Calibri"/>
        </w:rPr>
        <w:t xml:space="preserve"> 2021).</w:t>
      </w:r>
      <w:r w:rsidRPr="1A4E146F" w:rsidR="5276FC8F">
        <w:rPr>
          <w:rFonts w:ascii="Calibri" w:eastAsia="Calibri" w:hAnsi="Calibri" w:cs="Calibri"/>
        </w:rPr>
        <w:t xml:space="preserve"> </w:t>
      </w:r>
      <w:r w:rsidRPr="48606045" w:rsidR="5276FC8F">
        <w:rPr>
          <w:rFonts w:ascii="Calibri" w:eastAsia="Calibri" w:hAnsi="Calibri" w:cs="Calibri"/>
        </w:rPr>
        <w:t xml:space="preserve">As discussed in the section above, these challenges make it difficult to maintain employment; therefore, </w:t>
      </w:r>
      <w:r w:rsidRPr="48606045" w:rsidR="078DCF72">
        <w:rPr>
          <w:rFonts w:eastAsiaTheme="minorEastAsia"/>
        </w:rPr>
        <w:t xml:space="preserve">capturing the social, physical, psychological, and economic impacts of the pandemic for older Americans, who have been hardest hit by the pandemic (SHARE-ERIC Central coordination, 2020), will shed light on how the COVID-19 pandemic has impacted their retirement plans among other factors. </w:t>
      </w:r>
      <w:r w:rsidRPr="48606045" w:rsidR="5276FC8F">
        <w:rPr>
          <w:rFonts w:eastAsia="Times New Roman"/>
        </w:rPr>
        <w:t>Though data on the relationship between</w:t>
      </w:r>
      <w:r w:rsidRPr="465CED3B" w:rsidR="5276FC8F">
        <w:rPr>
          <w:rFonts w:eastAsia="Times New Roman"/>
        </w:rPr>
        <w:t xml:space="preserve"> </w:t>
      </w:r>
      <w:r w:rsidR="00FB6A72">
        <w:rPr>
          <w:rFonts w:eastAsia="Times New Roman"/>
        </w:rPr>
        <w:t>the</w:t>
      </w:r>
      <w:r w:rsidRPr="48606045" w:rsidR="5276FC8F">
        <w:rPr>
          <w:rFonts w:eastAsia="Times New Roman"/>
        </w:rPr>
        <w:t xml:space="preserve"> COVID-19 pandemic and retirement trends is still maturing, “as of August 2021...slightly more than 3 million people likely retired earlier than they would have otherwise” (Faria-e-Castro, 2021, p. 1). If current trends continue, the share of U.S. adults, especially those </w:t>
      </w:r>
      <w:r w:rsidRPr="00E7502F" w:rsidR="5276FC8F">
        <w:rPr>
          <w:rFonts w:eastAsia="Times New Roman"/>
        </w:rPr>
        <w:t>in “</w:t>
      </w:r>
      <w:r w:rsidRPr="00E7502F" w:rsidR="5276FC8F">
        <w:rPr>
          <w:rFonts w:eastAsia="Times New Roman"/>
        </w:rPr>
        <w:t>high-contact</w:t>
      </w:r>
      <w:r w:rsidRPr="00E7502F" w:rsidR="5276FC8F">
        <w:rPr>
          <w:rFonts w:eastAsia="Times New Roman"/>
        </w:rPr>
        <w:t xml:space="preserve">” </w:t>
      </w:r>
      <w:r w:rsidRPr="00E7502F" w:rsidR="39ABEF37">
        <w:rPr>
          <w:rFonts w:eastAsia="Times New Roman"/>
        </w:rPr>
        <w:t>fields such as wholesale, retail, and factory work</w:t>
      </w:r>
      <w:r w:rsidRPr="00E7502F" w:rsidR="525DFE30">
        <w:rPr>
          <w:rFonts w:eastAsia="Times New Roman"/>
        </w:rPr>
        <w:t xml:space="preserve"> </w:t>
      </w:r>
      <w:r w:rsidRPr="00E7502F" w:rsidR="723184CF">
        <w:rPr>
          <w:rFonts w:eastAsia="Times New Roman"/>
        </w:rPr>
        <w:t>where jobs often require high levels of close personal contact</w:t>
      </w:r>
      <w:r w:rsidRPr="00E7502F" w:rsidR="5276FC8F">
        <w:rPr>
          <w:rFonts w:eastAsia="Times New Roman"/>
        </w:rPr>
        <w:t>, who are forced into retirement could continue trending upward (Davis</w:t>
      </w:r>
      <w:r w:rsidRPr="00E7502F" w:rsidR="00FC3A15">
        <w:rPr>
          <w:rFonts w:eastAsia="Times New Roman"/>
        </w:rPr>
        <w:t>,</w:t>
      </w:r>
      <w:r w:rsidRPr="00E7502F" w:rsidR="5276FC8F">
        <w:rPr>
          <w:rFonts w:eastAsia="Times New Roman"/>
        </w:rPr>
        <w:t xml:space="preserve"> 2021).</w:t>
      </w:r>
      <w:r w:rsidRPr="48606045" w:rsidR="5276FC8F">
        <w:rPr>
          <w:rFonts w:eastAsia="Times New Roman"/>
        </w:rPr>
        <w:t xml:space="preserve"> </w:t>
      </w:r>
    </w:p>
    <w:p w:rsidR="003C0A93" w:rsidRPr="003C0A93" w:rsidP="7CAA8267" w14:paraId="6B5AD648" w14:textId="098961A8">
      <w:pPr>
        <w:pStyle w:val="ListParagraph"/>
        <w:numPr>
          <w:ilvl w:val="0"/>
          <w:numId w:val="8"/>
        </w:numPr>
        <w:spacing w:after="0"/>
        <w:rPr>
          <w:rFonts w:eastAsiaTheme="minorEastAsia"/>
          <w:b/>
          <w:i/>
        </w:rPr>
      </w:pPr>
      <w:r w:rsidRPr="190689C0">
        <w:rPr>
          <w:b/>
          <w:i/>
        </w:rPr>
        <w:t xml:space="preserve">What do we currently know about retirement behaviors? </w:t>
      </w:r>
    </w:p>
    <w:p w:rsidR="7CAA8267" w:rsidP="7CAA8267" w14:paraId="26971A77" w14:textId="3F4C094A">
      <w:pPr>
        <w:spacing w:after="0"/>
        <w:rPr>
          <w:b/>
          <w:bCs/>
          <w:i/>
          <w:iCs/>
        </w:rPr>
      </w:pPr>
    </w:p>
    <w:p w:rsidR="4800E790" w:rsidP="4800E790" w14:paraId="6011EF94" w14:textId="58C94CAF">
      <w:pPr>
        <w:spacing w:after="0" w:line="252" w:lineRule="auto"/>
        <w:rPr>
          <w:rFonts w:eastAsia="Times New Roman"/>
        </w:rPr>
      </w:pPr>
      <w:r w:rsidRPr="4800E790">
        <w:rPr>
          <w:rFonts w:eastAsia="Times New Roman"/>
        </w:rPr>
        <w:t xml:space="preserve">Since retirement does not always progress from full employment to full retirement in a linear fashion, how older Americans experience retirement is important for understanding retirement pathways. Those that engage in enriching behaviors that may bring older adults </w:t>
      </w:r>
      <w:r w:rsidRPr="3146D7C5" w:rsidR="377762FC">
        <w:rPr>
          <w:rFonts w:eastAsia="Times New Roman"/>
        </w:rPr>
        <w:t>happiness</w:t>
      </w:r>
      <w:r w:rsidRPr="4800E790">
        <w:rPr>
          <w:rFonts w:eastAsia="Times New Roman"/>
        </w:rPr>
        <w:t xml:space="preserve">, a sense of purpose and fulfillment outside of work, and a sense of rich social connectedness in retirement are more likely to remain retired, especially if they are financially secure (Schlosser, </w:t>
      </w:r>
      <w:r w:rsidRPr="4800E790">
        <w:rPr>
          <w:rFonts w:eastAsia="Times New Roman"/>
        </w:rPr>
        <w:t>Zinni</w:t>
      </w:r>
      <w:r w:rsidRPr="4800E790">
        <w:rPr>
          <w:rFonts w:eastAsia="Times New Roman"/>
        </w:rPr>
        <w:t>, Armstrong-Stassen</w:t>
      </w:r>
      <w:r w:rsidR="00AE2C5F">
        <w:rPr>
          <w:rFonts w:eastAsia="Times New Roman"/>
        </w:rPr>
        <w:t>,</w:t>
      </w:r>
      <w:r w:rsidRPr="4800E790">
        <w:rPr>
          <w:rFonts w:eastAsia="Times New Roman"/>
        </w:rPr>
        <w:t xml:space="preserve"> 2012). Conversely, retirees who do not have a positive experience are more likely to re-enter the workforce, at least in some capacity (</w:t>
      </w:r>
      <w:r w:rsidRPr="4800E790">
        <w:rPr>
          <w:rFonts w:eastAsia="Times New Roman"/>
        </w:rPr>
        <w:t>Henkens</w:t>
      </w:r>
      <w:r w:rsidRPr="4800E790">
        <w:rPr>
          <w:rFonts w:eastAsia="Times New Roman"/>
        </w:rPr>
        <w:t xml:space="preserve"> and Soling</w:t>
      </w:r>
      <w:r w:rsidR="00780844">
        <w:rPr>
          <w:rFonts w:eastAsia="Times New Roman"/>
        </w:rPr>
        <w:t>,</w:t>
      </w:r>
      <w:r w:rsidRPr="4800E790">
        <w:rPr>
          <w:rFonts w:eastAsia="Times New Roman"/>
        </w:rPr>
        <w:t xml:space="preserve"> 2013; Schlosser, </w:t>
      </w:r>
      <w:r w:rsidRPr="4800E790">
        <w:rPr>
          <w:rFonts w:eastAsia="Times New Roman"/>
        </w:rPr>
        <w:t>Zinni</w:t>
      </w:r>
      <w:r w:rsidRPr="4800E790">
        <w:rPr>
          <w:rFonts w:eastAsia="Times New Roman"/>
        </w:rPr>
        <w:t>, Armstrong-Stassen</w:t>
      </w:r>
      <w:r w:rsidR="00780844">
        <w:rPr>
          <w:rFonts w:eastAsia="Times New Roman"/>
        </w:rPr>
        <w:t>,</w:t>
      </w:r>
      <w:r w:rsidRPr="4800E790">
        <w:rPr>
          <w:rFonts w:eastAsia="Times New Roman"/>
        </w:rPr>
        <w:t xml:space="preserve"> 2012). </w:t>
      </w:r>
    </w:p>
    <w:p w:rsidR="4800E790" w:rsidP="4800E790" w14:paraId="489D7D02" w14:textId="2072E9D0">
      <w:pPr>
        <w:spacing w:after="0" w:line="252" w:lineRule="auto"/>
        <w:rPr>
          <w:rFonts w:eastAsia="Times New Roman"/>
        </w:rPr>
      </w:pPr>
    </w:p>
    <w:p w:rsidR="003C0A93" w:rsidRPr="003C0A93" w:rsidP="003C0A93" w14:paraId="16DB6A8A" w14:textId="04624BE2">
      <w:pPr>
        <w:spacing w:after="0" w:line="252" w:lineRule="auto"/>
        <w:rPr>
          <w:rFonts w:eastAsia="Times New Roman"/>
          <w:b/>
        </w:rPr>
      </w:pPr>
      <w:r w:rsidRPr="7CAA8267">
        <w:rPr>
          <w:rFonts w:eastAsia="Times New Roman"/>
          <w:b/>
          <w:bCs/>
        </w:rPr>
        <w:t xml:space="preserve">4.1 </w:t>
      </w:r>
      <w:r w:rsidRPr="4800E790">
        <w:rPr>
          <w:rFonts w:eastAsia="Times New Roman"/>
          <w:b/>
        </w:rPr>
        <w:t>Voluntary work and motivation</w:t>
      </w:r>
    </w:p>
    <w:p w:rsidR="2175A017" w:rsidP="6DF4F5F6" w14:paraId="12578180" w14:textId="610DE926">
      <w:pPr>
        <w:spacing w:after="0" w:line="257" w:lineRule="auto"/>
        <w:rPr>
          <w:rFonts w:eastAsia="Times New Roman"/>
        </w:rPr>
      </w:pPr>
      <w:r w:rsidRPr="35B7596C">
        <w:rPr>
          <w:rFonts w:eastAsia="Times New Roman"/>
        </w:rPr>
        <w:t xml:space="preserve">There has been increased focus in studying retirees who engage in volunteering or acquire a second job. </w:t>
      </w:r>
      <w:r w:rsidRPr="35B7596C" w:rsidR="63273E58">
        <w:rPr>
          <w:rFonts w:eastAsia="Times New Roman"/>
        </w:rPr>
        <w:t xml:space="preserve">A study done </w:t>
      </w:r>
      <w:r w:rsidRPr="12C3F286" w:rsidR="2685B7AB">
        <w:rPr>
          <w:rFonts w:eastAsia="Times New Roman"/>
        </w:rPr>
        <w:t xml:space="preserve">in </w:t>
      </w:r>
      <w:r w:rsidRPr="616B111D" w:rsidR="2685B7AB">
        <w:rPr>
          <w:rFonts w:eastAsia="Times New Roman"/>
        </w:rPr>
        <w:t>2004</w:t>
      </w:r>
      <w:r w:rsidRPr="35B7596C" w:rsidR="63273E58">
        <w:rPr>
          <w:rFonts w:eastAsia="Times New Roman"/>
        </w:rPr>
        <w:t xml:space="preserve"> found that compared to retirees who neither worked nor volunteered, retirees that </w:t>
      </w:r>
      <w:r w:rsidRPr="1DB14458" w:rsidR="63273E58">
        <w:rPr>
          <w:rFonts w:eastAsia="Times New Roman"/>
        </w:rPr>
        <w:t>engaged</w:t>
      </w:r>
      <w:r w:rsidRPr="35B7596C" w:rsidR="63273E58">
        <w:rPr>
          <w:rFonts w:eastAsia="Times New Roman"/>
        </w:rPr>
        <w:t xml:space="preserve"> in volunteer activities or are employed were more educated, more physically active, and in better health </w:t>
      </w:r>
      <w:r w:rsidRPr="6DF4F5F6" w:rsidR="6DF4F5F6">
        <w:rPr>
          <w:rFonts w:ascii="Calibri" w:eastAsia="Calibri" w:hAnsi="Calibri" w:cs="Calibri"/>
        </w:rPr>
        <w:t>(</w:t>
      </w:r>
      <w:r w:rsidRPr="6DF4F5F6" w:rsidR="6DF4F5F6">
        <w:rPr>
          <w:rFonts w:ascii="Calibri" w:eastAsia="Calibri" w:hAnsi="Calibri" w:cs="Calibri"/>
        </w:rPr>
        <w:t>Kaskie</w:t>
      </w:r>
      <w:r w:rsidRPr="4800E790" w:rsidR="6DF4F5F6">
        <w:rPr>
          <w:rFonts w:ascii="Calibri" w:eastAsia="Calibri" w:hAnsi="Calibri" w:cs="Calibri"/>
        </w:rPr>
        <w:t xml:space="preserve"> et al</w:t>
      </w:r>
      <w:r w:rsidR="00B97B0C">
        <w:rPr>
          <w:rFonts w:ascii="Calibri" w:eastAsia="Calibri" w:hAnsi="Calibri" w:cs="Calibri"/>
        </w:rPr>
        <w:t>.</w:t>
      </w:r>
      <w:r w:rsidRPr="7475116B" w:rsidR="25061508">
        <w:rPr>
          <w:rFonts w:ascii="Calibri" w:eastAsia="Calibri" w:hAnsi="Calibri" w:cs="Calibri"/>
        </w:rPr>
        <w:t>,</w:t>
      </w:r>
      <w:r w:rsidRPr="4800E790" w:rsidR="6DF4F5F6">
        <w:rPr>
          <w:rFonts w:ascii="Calibri" w:eastAsia="Calibri" w:hAnsi="Calibri" w:cs="Calibri"/>
        </w:rPr>
        <w:t xml:space="preserve"> 2008)</w:t>
      </w:r>
      <w:r w:rsidRPr="4800E790" w:rsidR="2685B7AB">
        <w:rPr>
          <w:rFonts w:eastAsia="Times New Roman"/>
        </w:rPr>
        <w:t>.</w:t>
      </w:r>
      <w:r w:rsidRPr="35B7596C" w:rsidR="63273E58">
        <w:rPr>
          <w:rFonts w:eastAsia="Times New Roman"/>
        </w:rPr>
        <w:t xml:space="preserve"> Postretirement </w:t>
      </w:r>
      <w:r w:rsidRPr="700EDCDB" w:rsidR="63273E58">
        <w:rPr>
          <w:rFonts w:eastAsia="Times New Roman"/>
        </w:rPr>
        <w:t>volunteering and working</w:t>
      </w:r>
      <w:r w:rsidRPr="35B7596C" w:rsidR="3FBA2FEF">
        <w:rPr>
          <w:rFonts w:eastAsia="Times New Roman"/>
        </w:rPr>
        <w:t xml:space="preserve"> has been linked by several researchers to improved men</w:t>
      </w:r>
      <w:r w:rsidRPr="35B7596C" w:rsidR="35B7596C">
        <w:rPr>
          <w:rFonts w:eastAsia="Times New Roman"/>
        </w:rPr>
        <w:t xml:space="preserve">tal and physical </w:t>
      </w:r>
      <w:r w:rsidRPr="7475116B" w:rsidR="282E25DC">
        <w:rPr>
          <w:rFonts w:eastAsia="Times New Roman"/>
        </w:rPr>
        <w:t>well</w:t>
      </w:r>
      <w:r w:rsidR="00B97B0C">
        <w:rPr>
          <w:rFonts w:eastAsia="Times New Roman"/>
        </w:rPr>
        <w:t>-</w:t>
      </w:r>
      <w:r w:rsidRPr="7475116B" w:rsidR="282E25DC">
        <w:rPr>
          <w:rFonts w:eastAsia="Times New Roman"/>
        </w:rPr>
        <w:t>being</w:t>
      </w:r>
      <w:r w:rsidRPr="35B7596C" w:rsidR="35B7596C">
        <w:rPr>
          <w:rFonts w:eastAsia="Times New Roman"/>
        </w:rPr>
        <w:t xml:space="preserve"> as retirees get older</w:t>
      </w:r>
      <w:r w:rsidRPr="700EDCDB" w:rsidR="35B7596C">
        <w:rPr>
          <w:rFonts w:eastAsia="Times New Roman"/>
        </w:rPr>
        <w:t xml:space="preserve"> </w:t>
      </w:r>
      <w:r w:rsidRPr="700EDCDB" w:rsidR="700EDCDB">
        <w:rPr>
          <w:rFonts w:eastAsia="Times New Roman"/>
        </w:rPr>
        <w:t>(Glass</w:t>
      </w:r>
      <w:r w:rsidRPr="4800E790" w:rsidR="700EDCDB">
        <w:rPr>
          <w:rFonts w:eastAsia="Times New Roman"/>
        </w:rPr>
        <w:t xml:space="preserve"> et al</w:t>
      </w:r>
      <w:r w:rsidR="00B97B0C">
        <w:rPr>
          <w:rFonts w:eastAsia="Times New Roman"/>
        </w:rPr>
        <w:t>.</w:t>
      </w:r>
      <w:r w:rsidRPr="7475116B" w:rsidR="170CD0B0">
        <w:rPr>
          <w:rFonts w:eastAsia="Times New Roman"/>
        </w:rPr>
        <w:t>,</w:t>
      </w:r>
      <w:r w:rsidRPr="700EDCDB" w:rsidR="700EDCDB">
        <w:rPr>
          <w:rFonts w:eastAsia="Times New Roman"/>
        </w:rPr>
        <w:t xml:space="preserve"> 1999; Herzog </w:t>
      </w:r>
      <w:r w:rsidRPr="70D10276" w:rsidR="08C8C254">
        <w:rPr>
          <w:rFonts w:eastAsia="Times New Roman"/>
        </w:rPr>
        <w:t>and</w:t>
      </w:r>
      <w:r w:rsidRPr="700EDCDB" w:rsidR="700EDCDB">
        <w:rPr>
          <w:rFonts w:eastAsia="Times New Roman"/>
        </w:rPr>
        <w:t xml:space="preserve"> House, 1991; Morris </w:t>
      </w:r>
      <w:r w:rsidRPr="70D10276" w:rsidR="08C8C254">
        <w:rPr>
          <w:rFonts w:eastAsia="Times New Roman"/>
        </w:rPr>
        <w:t>and</w:t>
      </w:r>
      <w:r w:rsidRPr="700EDCDB" w:rsidR="700EDCDB">
        <w:rPr>
          <w:rFonts w:eastAsia="Times New Roman"/>
        </w:rPr>
        <w:t xml:space="preserve"> Caro, 1995; Seeman </w:t>
      </w:r>
      <w:r w:rsidRPr="4800E790" w:rsidR="700EDCDB">
        <w:rPr>
          <w:rFonts w:eastAsia="Times New Roman"/>
        </w:rPr>
        <w:t>and</w:t>
      </w:r>
      <w:r w:rsidRPr="700EDCDB" w:rsidR="700EDCDB">
        <w:rPr>
          <w:rFonts w:eastAsia="Times New Roman"/>
        </w:rPr>
        <w:t xml:space="preserve"> Crimmins, 2001). Researchers </w:t>
      </w:r>
      <w:r w:rsidRPr="700EDCDB" w:rsidR="700EDCDB">
        <w:rPr>
          <w:rFonts w:eastAsia="Times New Roman"/>
        </w:rPr>
        <w:t>Kaskie</w:t>
      </w:r>
      <w:r w:rsidRPr="700EDCDB" w:rsidR="700EDCDB">
        <w:rPr>
          <w:rFonts w:eastAsia="Times New Roman"/>
        </w:rPr>
        <w:t xml:space="preserve"> and </w:t>
      </w:r>
      <w:r w:rsidRPr="700EDCDB" w:rsidR="700EDCDB">
        <w:rPr>
          <w:rFonts w:eastAsia="Times New Roman"/>
        </w:rPr>
        <w:t>Gerstner</w:t>
      </w:r>
      <w:r w:rsidRPr="7BC6E186" w:rsidR="170CD0B0">
        <w:rPr>
          <w:rFonts w:eastAsia="Times New Roman"/>
        </w:rPr>
        <w:t xml:space="preserve"> (2004)</w:t>
      </w:r>
      <w:r w:rsidRPr="700EDCDB" w:rsidR="700EDCDB">
        <w:rPr>
          <w:rFonts w:eastAsia="Times New Roman"/>
        </w:rPr>
        <w:t xml:space="preserve"> fielded </w:t>
      </w:r>
      <w:r w:rsidR="00417CDC">
        <w:rPr>
          <w:rFonts w:eastAsia="Times New Roman"/>
        </w:rPr>
        <w:t xml:space="preserve">a survey </w:t>
      </w:r>
      <w:r w:rsidRPr="700EDCDB" w:rsidR="700EDCDB">
        <w:rPr>
          <w:rFonts w:eastAsia="Times New Roman"/>
        </w:rPr>
        <w:t xml:space="preserve">among 254 retired Californians </w:t>
      </w:r>
      <w:r w:rsidR="00417CDC">
        <w:rPr>
          <w:rFonts w:eastAsia="Times New Roman"/>
        </w:rPr>
        <w:t xml:space="preserve">and found </w:t>
      </w:r>
      <w:r w:rsidRPr="700EDCDB" w:rsidR="700EDCDB">
        <w:rPr>
          <w:rFonts w:eastAsia="Times New Roman"/>
        </w:rPr>
        <w:t xml:space="preserve">that more than 70% of them chose to work because it keeps them active, engaged with other people, </w:t>
      </w:r>
      <w:r w:rsidR="00AA75E0">
        <w:rPr>
          <w:rFonts w:eastAsia="Times New Roman"/>
        </w:rPr>
        <w:t xml:space="preserve">and </w:t>
      </w:r>
      <w:r w:rsidRPr="7BC6E186" w:rsidR="170CD0B0">
        <w:rPr>
          <w:rFonts w:eastAsia="Times New Roman"/>
        </w:rPr>
        <w:t>allow</w:t>
      </w:r>
      <w:r w:rsidRPr="7BC6E186" w:rsidR="00B1227D">
        <w:rPr>
          <w:rFonts w:eastAsia="Times New Roman"/>
        </w:rPr>
        <w:t>s</w:t>
      </w:r>
      <w:r w:rsidRPr="7475116B" w:rsidR="170CD0B0">
        <w:rPr>
          <w:rFonts w:eastAsia="Times New Roman"/>
        </w:rPr>
        <w:t xml:space="preserve"> them to </w:t>
      </w:r>
      <w:r w:rsidRPr="700EDCDB" w:rsidR="700EDCDB">
        <w:rPr>
          <w:rFonts w:eastAsia="Times New Roman"/>
        </w:rPr>
        <w:t>contribute to their local community.</w:t>
      </w:r>
      <w:r w:rsidRPr="1DB14458" w:rsidR="36A32ED9">
        <w:rPr>
          <w:rFonts w:eastAsia="Times New Roman"/>
        </w:rPr>
        <w:t xml:space="preserve"> </w:t>
      </w:r>
    </w:p>
    <w:p w:rsidR="2175A017" w:rsidP="08C5E903" w14:paraId="672DBFEB" w14:textId="3769E6CB">
      <w:pPr>
        <w:spacing w:after="0" w:line="252" w:lineRule="auto"/>
        <w:rPr>
          <w:rFonts w:eastAsia="Times New Roman"/>
        </w:rPr>
      </w:pPr>
    </w:p>
    <w:p w:rsidR="2175A017" w:rsidP="6CE282A3" w14:paraId="001FCC57" w14:textId="795CFF25">
      <w:pPr>
        <w:spacing w:after="0" w:line="252" w:lineRule="auto"/>
        <w:rPr>
          <w:rFonts w:eastAsiaTheme="minorEastAsia"/>
        </w:rPr>
      </w:pPr>
      <w:r w:rsidRPr="7E5309C8">
        <w:rPr>
          <w:rFonts w:eastAsiaTheme="minorEastAsia"/>
        </w:rPr>
        <w:t>Better mental</w:t>
      </w:r>
      <w:r w:rsidRPr="7E5309C8" w:rsidR="5CA6B765">
        <w:rPr>
          <w:rFonts w:eastAsiaTheme="minorEastAsia"/>
        </w:rPr>
        <w:t xml:space="preserve"> and </w:t>
      </w:r>
      <w:r w:rsidRPr="7E5309C8">
        <w:rPr>
          <w:rFonts w:eastAsiaTheme="minorEastAsia"/>
        </w:rPr>
        <w:t xml:space="preserve">physical health, community </w:t>
      </w:r>
      <w:r w:rsidRPr="7E5309C8" w:rsidR="65BB6D34">
        <w:rPr>
          <w:rFonts w:eastAsiaTheme="minorEastAsia"/>
        </w:rPr>
        <w:t>engagement</w:t>
      </w:r>
      <w:r w:rsidRPr="7E5309C8">
        <w:rPr>
          <w:rFonts w:eastAsiaTheme="minorEastAsia"/>
        </w:rPr>
        <w:t>,</w:t>
      </w:r>
      <w:r w:rsidRPr="2931CAB1" w:rsidR="499CECAE">
        <w:rPr>
          <w:rFonts w:eastAsiaTheme="minorEastAsia"/>
        </w:rPr>
        <w:t xml:space="preserve"> financial </w:t>
      </w:r>
      <w:r w:rsidRPr="7E5309C8">
        <w:rPr>
          <w:rFonts w:eastAsiaTheme="minorEastAsia"/>
        </w:rPr>
        <w:t>stability</w:t>
      </w:r>
      <w:r w:rsidRPr="2931CAB1" w:rsidR="499CECAE">
        <w:rPr>
          <w:rFonts w:eastAsiaTheme="minorEastAsia"/>
        </w:rPr>
        <w:t xml:space="preserve"> and access to health benefits are </w:t>
      </w:r>
      <w:r w:rsidRPr="7E5309C8">
        <w:rPr>
          <w:rFonts w:eastAsiaTheme="minorEastAsia"/>
        </w:rPr>
        <w:t xml:space="preserve">primary motivators for engaging in postretirement work </w:t>
      </w:r>
      <w:r w:rsidRPr="2931CAB1" w:rsidR="499CECAE">
        <w:rPr>
          <w:rFonts w:eastAsiaTheme="minorEastAsia"/>
        </w:rPr>
        <w:t xml:space="preserve">among </w:t>
      </w:r>
      <w:r w:rsidRPr="7E5309C8">
        <w:rPr>
          <w:rFonts w:eastAsiaTheme="minorEastAsia"/>
        </w:rPr>
        <w:t>retirees.</w:t>
      </w:r>
      <w:r w:rsidRPr="2931CAB1" w:rsidR="499CECAE">
        <w:rPr>
          <w:rFonts w:eastAsiaTheme="minorEastAsia"/>
        </w:rPr>
        <w:t xml:space="preserve"> </w:t>
      </w:r>
      <w:r w:rsidRPr="2931CAB1" w:rsidR="2931CAB1">
        <w:rPr>
          <w:rFonts w:eastAsiaTheme="minorEastAsia"/>
        </w:rPr>
        <w:t xml:space="preserve">It is expected that the demand for retired adults to engage in the workforce or some form of volunteer work will only increase as federal and state governments continue to reduce financial support for education, health, and social service programs (Martinson </w:t>
      </w:r>
      <w:r w:rsidRPr="11470BFE" w:rsidR="2931CAB1">
        <w:rPr>
          <w:rFonts w:eastAsiaTheme="minorEastAsia"/>
        </w:rPr>
        <w:t>and</w:t>
      </w:r>
      <w:r w:rsidRPr="2931CAB1" w:rsidR="2931CAB1">
        <w:rPr>
          <w:rFonts w:eastAsiaTheme="minorEastAsia"/>
        </w:rPr>
        <w:t xml:space="preserve"> </w:t>
      </w:r>
      <w:r w:rsidRPr="2931CAB1" w:rsidR="2931CAB1">
        <w:rPr>
          <w:rFonts w:eastAsiaTheme="minorEastAsia"/>
        </w:rPr>
        <w:t>Minkler</w:t>
      </w:r>
      <w:r w:rsidRPr="2931CAB1" w:rsidR="2931CAB1">
        <w:rPr>
          <w:rFonts w:eastAsiaTheme="minorEastAsia"/>
        </w:rPr>
        <w:t xml:space="preserve">, 2006). As the cost of living continues to increase, individuals who are currently aged 55 to 64 years old have less wealth than the previous generation of older adults; retirees may opt to return to work to maintain their lifestyle and income (Cahill, </w:t>
      </w:r>
      <w:r w:rsidRPr="2931CAB1" w:rsidR="2931CAB1">
        <w:rPr>
          <w:rFonts w:eastAsiaTheme="minorEastAsia"/>
        </w:rPr>
        <w:t>Giandrea</w:t>
      </w:r>
      <w:r w:rsidRPr="2931CAB1" w:rsidR="2931CAB1">
        <w:rPr>
          <w:rFonts w:eastAsiaTheme="minorEastAsia"/>
        </w:rPr>
        <w:t xml:space="preserve">, </w:t>
      </w:r>
      <w:r w:rsidRPr="11470BFE" w:rsidR="2931CAB1">
        <w:rPr>
          <w:rFonts w:eastAsiaTheme="minorEastAsia"/>
        </w:rPr>
        <w:t>and</w:t>
      </w:r>
      <w:r w:rsidRPr="2931CAB1" w:rsidR="2931CAB1">
        <w:rPr>
          <w:rFonts w:eastAsiaTheme="minorEastAsia"/>
        </w:rPr>
        <w:t xml:space="preserve"> Quinn, 2006; Hershey </w:t>
      </w:r>
      <w:r w:rsidRPr="1FA79F92" w:rsidR="2931CAB1">
        <w:rPr>
          <w:rFonts w:eastAsiaTheme="minorEastAsia"/>
        </w:rPr>
        <w:t>and</w:t>
      </w:r>
      <w:r w:rsidRPr="2931CAB1" w:rsidR="2931CAB1">
        <w:rPr>
          <w:rFonts w:eastAsiaTheme="minorEastAsia"/>
        </w:rPr>
        <w:t xml:space="preserve"> </w:t>
      </w:r>
      <w:r w:rsidRPr="2931CAB1" w:rsidR="2931CAB1">
        <w:rPr>
          <w:rFonts w:eastAsiaTheme="minorEastAsia"/>
        </w:rPr>
        <w:t>Mowen</w:t>
      </w:r>
      <w:r w:rsidRPr="2931CAB1" w:rsidR="2931CAB1">
        <w:rPr>
          <w:rFonts w:eastAsiaTheme="minorEastAsia"/>
        </w:rPr>
        <w:t xml:space="preserve">, 2000). </w:t>
      </w:r>
      <w:r w:rsidRPr="0F2A0B3B" w:rsidR="0F2A0B3B">
        <w:rPr>
          <w:rFonts w:eastAsiaTheme="minorEastAsia"/>
        </w:rPr>
        <w:t xml:space="preserve">A study conducted by </w:t>
      </w:r>
      <w:r w:rsidRPr="0F2A0B3B" w:rsidR="0F2A0B3B">
        <w:rPr>
          <w:rFonts w:eastAsiaTheme="minorEastAsia"/>
        </w:rPr>
        <w:t>Szinovacz</w:t>
      </w:r>
      <w:r w:rsidRPr="0F2A0B3B" w:rsidR="0F2A0B3B">
        <w:rPr>
          <w:rFonts w:eastAsiaTheme="minorEastAsia"/>
        </w:rPr>
        <w:t xml:space="preserve"> and Davey in 2005 reported that as many as one out of every three older adults were forced into retirement</w:t>
      </w:r>
      <w:r w:rsidRPr="400609CB" w:rsidR="0F2A0B3B">
        <w:rPr>
          <w:rFonts w:eastAsiaTheme="minorEastAsia"/>
        </w:rPr>
        <w:t>.</w:t>
      </w:r>
      <w:r w:rsidRPr="0F2A0B3B" w:rsidR="0F2A0B3B">
        <w:rPr>
          <w:rFonts w:eastAsiaTheme="minorEastAsia"/>
        </w:rPr>
        <w:t xml:space="preserve"> Additionally, these forced retirees were more likely to need additional financial assistance and Medicare and Medicaid benefits. </w:t>
      </w:r>
      <w:r w:rsidRPr="4C206497" w:rsidR="2931CAB1">
        <w:rPr>
          <w:rFonts w:eastAsiaTheme="minorEastAsia"/>
        </w:rPr>
        <w:t>Interestingly</w:t>
      </w:r>
      <w:r w:rsidRPr="6CE282A3" w:rsidR="2931CAB1">
        <w:rPr>
          <w:rFonts w:eastAsiaTheme="minorEastAsia"/>
        </w:rPr>
        <w:t xml:space="preserve">, other </w:t>
      </w:r>
      <w:r w:rsidRPr="6CE282A3" w:rsidR="6CE282A3">
        <w:rPr>
          <w:rFonts w:eastAsiaTheme="minorEastAsia"/>
        </w:rPr>
        <w:t>researchers have found that postretirement workers continue to work to obtain supplemental and other noncash benefits that accompany the position and that earning an income may be a secondary motivation (</w:t>
      </w:r>
      <w:r w:rsidRPr="6CE282A3" w:rsidR="6CE282A3">
        <w:rPr>
          <w:rFonts w:eastAsiaTheme="minorEastAsia"/>
        </w:rPr>
        <w:t>Kaskie</w:t>
      </w:r>
      <w:r w:rsidRPr="6CE282A3" w:rsidR="6CE282A3">
        <w:rPr>
          <w:rFonts w:eastAsiaTheme="minorEastAsia"/>
        </w:rPr>
        <w:t xml:space="preserve"> et al</w:t>
      </w:r>
      <w:r w:rsidR="001C6431">
        <w:rPr>
          <w:rFonts w:eastAsiaTheme="minorEastAsia"/>
        </w:rPr>
        <w:t>.</w:t>
      </w:r>
      <w:r w:rsidRPr="7E5309C8" w:rsidR="65304232">
        <w:rPr>
          <w:rFonts w:eastAsiaTheme="minorEastAsia"/>
        </w:rPr>
        <w:t>,</w:t>
      </w:r>
      <w:r w:rsidRPr="6CE282A3" w:rsidR="6CE282A3">
        <w:rPr>
          <w:rFonts w:eastAsiaTheme="minorEastAsia"/>
        </w:rPr>
        <w:t xml:space="preserve"> 2005).</w:t>
      </w:r>
      <w:r w:rsidRPr="0F2A0B3B">
        <w:rPr>
          <w:rFonts w:eastAsiaTheme="minorEastAsia"/>
        </w:rPr>
        <w:t xml:space="preserve"> </w:t>
      </w:r>
    </w:p>
    <w:p w:rsidR="499CECAE" w:rsidP="499CECAE" w14:paraId="41FA0581" w14:textId="629EB517">
      <w:pPr>
        <w:spacing w:after="0" w:line="252" w:lineRule="auto"/>
        <w:rPr>
          <w:rFonts w:eastAsiaTheme="minorEastAsia"/>
        </w:rPr>
      </w:pPr>
    </w:p>
    <w:p w:rsidR="003C0A93" w:rsidP="003C0A93" w14:paraId="7A92F6A3" w14:textId="66C04C0B">
      <w:pPr>
        <w:spacing w:after="0" w:line="252" w:lineRule="auto"/>
        <w:rPr>
          <w:rFonts w:eastAsiaTheme="minorEastAsia"/>
          <w:b/>
        </w:rPr>
      </w:pPr>
      <w:r w:rsidRPr="7CAA8267">
        <w:rPr>
          <w:rFonts w:eastAsiaTheme="minorEastAsia"/>
          <w:b/>
          <w:bCs/>
        </w:rPr>
        <w:t xml:space="preserve">4.2 </w:t>
      </w:r>
      <w:r w:rsidRPr="7CAA8267">
        <w:rPr>
          <w:rFonts w:eastAsiaTheme="minorEastAsia"/>
          <w:b/>
        </w:rPr>
        <w:t>Social Networks</w:t>
      </w:r>
    </w:p>
    <w:p w:rsidR="4800E790" w:rsidP="4800E790" w14:paraId="03D96B16" w14:textId="1ED0D49D">
      <w:pPr>
        <w:spacing w:after="0" w:line="252" w:lineRule="auto"/>
        <w:rPr>
          <w:rFonts w:eastAsia="Times New Roman"/>
        </w:rPr>
      </w:pPr>
      <w:r w:rsidRPr="4800E790">
        <w:rPr>
          <w:rFonts w:eastAsia="Times New Roman"/>
        </w:rPr>
        <w:t>Researchers have found that retirees who engage in postretirement work, particularly civic engagement, are more likely to remain connected with their local communities, participate in social activities, and are more aware of postretirement opportunities. Civic engagement can be defined as voluntary or paid participation in an activity that occurs within an organization that has a direct impact on the local community (</w:t>
      </w:r>
      <w:r w:rsidRPr="4800E790">
        <w:rPr>
          <w:rFonts w:eastAsia="Times New Roman"/>
        </w:rPr>
        <w:t>Kaskie</w:t>
      </w:r>
      <w:r w:rsidRPr="4800E790">
        <w:rPr>
          <w:rFonts w:eastAsia="Times New Roman"/>
        </w:rPr>
        <w:t xml:space="preserve"> et al</w:t>
      </w:r>
      <w:r w:rsidR="00A814C7">
        <w:rPr>
          <w:rFonts w:eastAsia="Times New Roman"/>
        </w:rPr>
        <w:t>.</w:t>
      </w:r>
      <w:r w:rsidRPr="71B2BF19" w:rsidR="7259D068">
        <w:rPr>
          <w:rFonts w:eastAsia="Times New Roman"/>
        </w:rPr>
        <w:t>,</w:t>
      </w:r>
      <w:r w:rsidRPr="4800E790">
        <w:rPr>
          <w:rFonts w:eastAsia="Times New Roman"/>
        </w:rPr>
        <w:t xml:space="preserve"> 2008). In 1995, Boggs, Rocco, and Spangler suggested that as adults age, their potential impact on a community through civic engagement increases. Starting with registering to vote at 18, young adults start to become more aware and attentive to community matters and begin to make more substantial contributions to their community (e.g., volunteering at a soup kitchen, participating in a Parent-Teacher Association). By the time individuals are ready to retire, they have amassed a wealth of knowledge and skills to make a direct impact on their local community. </w:t>
      </w:r>
      <w:r w:rsidRPr="3C7B5E71">
        <w:rPr>
          <w:rFonts w:eastAsia="Times New Roman"/>
        </w:rPr>
        <w:t>By engaging in their</w:t>
      </w:r>
      <w:r w:rsidRPr="4800E790">
        <w:rPr>
          <w:rFonts w:eastAsia="Times New Roman"/>
        </w:rPr>
        <w:t xml:space="preserve"> local </w:t>
      </w:r>
      <w:r w:rsidRPr="6FCB075D" w:rsidR="7259D068">
        <w:rPr>
          <w:rFonts w:eastAsia="Times New Roman"/>
        </w:rPr>
        <w:t>communities, they engage</w:t>
      </w:r>
      <w:r w:rsidRPr="4800E790">
        <w:rPr>
          <w:rFonts w:eastAsia="Times New Roman"/>
        </w:rPr>
        <w:t xml:space="preserve"> with youth, nonprofits, and government entities (</w:t>
      </w:r>
      <w:r w:rsidRPr="4800E790">
        <w:rPr>
          <w:rFonts w:eastAsia="Times New Roman"/>
        </w:rPr>
        <w:t>Kaskie</w:t>
      </w:r>
      <w:r w:rsidRPr="4800E790">
        <w:rPr>
          <w:rFonts w:eastAsia="Times New Roman"/>
        </w:rPr>
        <w:t xml:space="preserve"> et al</w:t>
      </w:r>
      <w:r w:rsidR="005F68BE">
        <w:rPr>
          <w:rFonts w:eastAsia="Times New Roman"/>
        </w:rPr>
        <w:t>.</w:t>
      </w:r>
      <w:r w:rsidRPr="71B2BF19" w:rsidR="7259D068">
        <w:rPr>
          <w:rFonts w:eastAsia="Times New Roman"/>
        </w:rPr>
        <w:t>,</w:t>
      </w:r>
      <w:r w:rsidRPr="4800E790">
        <w:rPr>
          <w:rFonts w:eastAsia="Times New Roman"/>
        </w:rPr>
        <w:t xml:space="preserve"> 2008).</w:t>
      </w:r>
    </w:p>
    <w:p w:rsidR="0DB28283" w:rsidP="0DB28283" w14:paraId="398CF0FD" w14:textId="5BA1045F">
      <w:pPr>
        <w:spacing w:after="0" w:line="252" w:lineRule="auto"/>
        <w:rPr>
          <w:rFonts w:eastAsia="Times New Roman"/>
        </w:rPr>
      </w:pPr>
    </w:p>
    <w:p w:rsidR="41530060" w:rsidP="41530060" w14:paraId="7C38EE06" w14:textId="095559CF">
      <w:pPr>
        <w:spacing w:after="0" w:line="252" w:lineRule="auto"/>
        <w:rPr>
          <w:rFonts w:eastAsia="Times New Roman"/>
          <w:b/>
        </w:rPr>
      </w:pPr>
      <w:r w:rsidRPr="7CAA8267">
        <w:rPr>
          <w:rFonts w:eastAsia="Times New Roman"/>
          <w:b/>
          <w:bCs/>
        </w:rPr>
        <w:t xml:space="preserve">4.3 </w:t>
      </w:r>
      <w:r w:rsidRPr="4800E790" w:rsidR="003C0A93">
        <w:rPr>
          <w:rFonts w:eastAsia="Times New Roman"/>
          <w:b/>
        </w:rPr>
        <w:t xml:space="preserve">Lifestyle </w:t>
      </w:r>
      <w:r w:rsidRPr="4800E790" w:rsidR="3A725A40">
        <w:rPr>
          <w:rFonts w:eastAsia="Times New Roman"/>
          <w:b/>
          <w:bCs/>
        </w:rPr>
        <w:t>Changes</w:t>
      </w:r>
    </w:p>
    <w:p w:rsidR="003C0A93" w:rsidRPr="004C3895" w:rsidP="004C3895" w14:paraId="792C997D" w14:textId="4D0711C1">
      <w:pPr>
        <w:spacing w:line="257" w:lineRule="auto"/>
        <w:rPr>
          <w:rFonts w:ascii="Calibri" w:eastAsia="Calibri" w:hAnsi="Calibri" w:cs="Calibri"/>
        </w:rPr>
      </w:pPr>
      <w:r w:rsidRPr="533AE5C1">
        <w:rPr>
          <w:rFonts w:ascii="Calibri" w:eastAsia="Calibri" w:hAnsi="Calibri" w:cs="Calibri"/>
        </w:rPr>
        <w:t>Retirees often experience many lifestyle changes as their physical and mental health changes</w:t>
      </w:r>
      <w:r w:rsidRPr="533AE5C1" w:rsidR="00D85373">
        <w:rPr>
          <w:rFonts w:ascii="Calibri" w:eastAsia="Calibri" w:hAnsi="Calibri" w:cs="Calibri"/>
        </w:rPr>
        <w:t>,</w:t>
      </w:r>
      <w:r w:rsidRPr="533AE5C1">
        <w:rPr>
          <w:rFonts w:ascii="Calibri" w:eastAsia="Calibri" w:hAnsi="Calibri" w:cs="Calibri"/>
        </w:rPr>
        <w:t xml:space="preserve"> which may require them to move. Continuing care retirement communities (CCRCs) have been a focal point of studying retirees' behaviors. These communities are defined by the AARP as “a long-term care option for older people who want to stay in the same place through different phases of the aging process.” For instance, an individual may start out living independently in their own unit and later transition to assisted living or to skilled nursing, while staying in the same community. Researchers Heisler, Evans</w:t>
      </w:r>
      <w:r w:rsidRPr="533AE5C1" w:rsidR="00A74449">
        <w:rPr>
          <w:rFonts w:ascii="Calibri" w:eastAsia="Calibri" w:hAnsi="Calibri" w:cs="Calibri"/>
        </w:rPr>
        <w:t>,</w:t>
      </w:r>
      <w:r w:rsidRPr="533AE5C1">
        <w:rPr>
          <w:rFonts w:ascii="Calibri" w:eastAsia="Calibri" w:hAnsi="Calibri" w:cs="Calibri"/>
        </w:rPr>
        <w:t xml:space="preserve"> and Moen conducted a study in the late 1990s to investigate the experience of moving into a CCRC for those moving intra-county as well as those moving outside of the county. Their results indicated that social integration is a very strong predictor of physical health, self-esteem, and life satisfaction among older adults. </w:t>
      </w:r>
      <w:r w:rsidRPr="533AE5C1">
        <w:rPr>
          <w:rFonts w:ascii="Calibri" w:eastAsia="Calibri" w:hAnsi="Calibri" w:cs="Calibri"/>
        </w:rPr>
        <w:t>Kaskie</w:t>
      </w:r>
      <w:r w:rsidRPr="533AE5C1">
        <w:rPr>
          <w:rFonts w:ascii="Calibri" w:eastAsia="Calibri" w:hAnsi="Calibri" w:cs="Calibri"/>
        </w:rPr>
        <w:t xml:space="preserve"> et al</w:t>
      </w:r>
      <w:r w:rsidRPr="533AE5C1" w:rsidR="00A74449">
        <w:rPr>
          <w:rFonts w:ascii="Calibri" w:eastAsia="Calibri" w:hAnsi="Calibri" w:cs="Calibri"/>
        </w:rPr>
        <w:t>.</w:t>
      </w:r>
      <w:r w:rsidRPr="533AE5C1">
        <w:rPr>
          <w:rFonts w:ascii="Calibri" w:eastAsia="Calibri" w:hAnsi="Calibri" w:cs="Calibri"/>
        </w:rPr>
        <w:t xml:space="preserve"> suggests that retirees who are engaged in their community</w:t>
      </w:r>
      <w:r w:rsidRPr="533AE5C1" w:rsidR="00204FDC">
        <w:rPr>
          <w:rFonts w:ascii="Calibri" w:eastAsia="Calibri" w:hAnsi="Calibri" w:cs="Calibri"/>
        </w:rPr>
        <w:t xml:space="preserve"> through</w:t>
      </w:r>
      <w:r w:rsidRPr="533AE5C1">
        <w:rPr>
          <w:rFonts w:ascii="Calibri" w:eastAsia="Calibri" w:hAnsi="Calibri" w:cs="Calibri"/>
        </w:rPr>
        <w:t xml:space="preserve"> volunteer or paid work are more likely to visit friends and family than retirees who </w:t>
      </w:r>
      <w:r w:rsidRPr="533AE5C1" w:rsidR="67BCC315">
        <w:rPr>
          <w:rFonts w:ascii="Calibri" w:eastAsia="Calibri" w:hAnsi="Calibri" w:cs="Calibri"/>
        </w:rPr>
        <w:t>are</w:t>
      </w:r>
      <w:r w:rsidRPr="533AE5C1">
        <w:rPr>
          <w:rFonts w:ascii="Calibri" w:eastAsia="Calibri" w:hAnsi="Calibri" w:cs="Calibri"/>
        </w:rPr>
        <w:t xml:space="preserve"> not. However, Heisler et al</w:t>
      </w:r>
      <w:r w:rsidRPr="533AE5C1" w:rsidR="003C0C96">
        <w:rPr>
          <w:rFonts w:ascii="Calibri" w:eastAsia="Calibri" w:hAnsi="Calibri" w:cs="Calibri"/>
        </w:rPr>
        <w:t>.</w:t>
      </w:r>
      <w:r w:rsidRPr="533AE5C1">
        <w:rPr>
          <w:rFonts w:ascii="Calibri" w:eastAsia="Calibri" w:hAnsi="Calibri" w:cs="Calibri"/>
        </w:rPr>
        <w:t xml:space="preserve"> found that friendships are more likely to change with the retiree’s locale whereas familial relationships are more independent of location. In fact, retirees within CCRCs are more likely to form friendships and </w:t>
      </w:r>
      <w:r w:rsidRPr="533AE5C1">
        <w:rPr>
          <w:rFonts w:ascii="Calibri" w:eastAsia="Calibri" w:hAnsi="Calibri" w:cs="Calibri"/>
        </w:rPr>
        <w:t>create relationships with others within the CCRC than if they were to live independently and separate. Grandparents are often utilized as a resource for childcare</w:t>
      </w:r>
      <w:r w:rsidRPr="533AE5C1" w:rsidR="004C59C4">
        <w:rPr>
          <w:rFonts w:ascii="Calibri" w:eastAsia="Calibri" w:hAnsi="Calibri" w:cs="Calibri"/>
        </w:rPr>
        <w:t>,</w:t>
      </w:r>
      <w:r w:rsidRPr="533AE5C1">
        <w:rPr>
          <w:rFonts w:ascii="Calibri" w:eastAsia="Calibri" w:hAnsi="Calibri" w:cs="Calibri"/>
        </w:rPr>
        <w:t xml:space="preserve"> and retirees are more likely to have time to engage with their grandchildren. Additionally, </w:t>
      </w:r>
      <w:r w:rsidRPr="533AE5C1">
        <w:rPr>
          <w:rFonts w:ascii="Calibri" w:eastAsia="Calibri" w:hAnsi="Calibri" w:cs="Calibri"/>
        </w:rPr>
        <w:t>actively</w:t>
      </w:r>
      <w:r w:rsidRPr="533AE5C1">
        <w:rPr>
          <w:rFonts w:ascii="Calibri" w:eastAsia="Calibri" w:hAnsi="Calibri" w:cs="Calibri"/>
        </w:rPr>
        <w:t xml:space="preserve"> or civically engaged retirees are even more likely to engage with their grandchildren as they tend to be more physically active and mentally aware, making them more equipped to “keep up” with their grandchildren (</w:t>
      </w:r>
      <w:r w:rsidRPr="533AE5C1">
        <w:rPr>
          <w:rFonts w:ascii="Calibri" w:eastAsia="Calibri" w:hAnsi="Calibri" w:cs="Calibri"/>
        </w:rPr>
        <w:t>Kaskie</w:t>
      </w:r>
      <w:r w:rsidRPr="533AE5C1">
        <w:rPr>
          <w:rFonts w:ascii="Calibri" w:eastAsia="Calibri" w:hAnsi="Calibri" w:cs="Calibri"/>
        </w:rPr>
        <w:t xml:space="preserve"> et al</w:t>
      </w:r>
      <w:r w:rsidRPr="533AE5C1" w:rsidR="00F86396">
        <w:rPr>
          <w:rFonts w:ascii="Calibri" w:eastAsia="Calibri" w:hAnsi="Calibri" w:cs="Calibri"/>
        </w:rPr>
        <w:t>.</w:t>
      </w:r>
      <w:r w:rsidRPr="533AE5C1">
        <w:rPr>
          <w:rFonts w:ascii="Calibri" w:eastAsia="Calibri" w:hAnsi="Calibri" w:cs="Calibri"/>
        </w:rPr>
        <w:t>, 2004).</w:t>
      </w:r>
    </w:p>
    <w:p w:rsidR="003C0A93" w:rsidRPr="003C0A93" w:rsidP="7CAA8267" w14:paraId="5E3A456E" w14:textId="0A507DFC">
      <w:pPr>
        <w:pStyle w:val="ListParagraph"/>
        <w:numPr>
          <w:ilvl w:val="0"/>
          <w:numId w:val="8"/>
        </w:numPr>
        <w:spacing w:after="0"/>
        <w:rPr>
          <w:rFonts w:eastAsiaTheme="minorEastAsia"/>
          <w:b/>
          <w:i/>
        </w:rPr>
      </w:pPr>
      <w:r w:rsidRPr="003C0A93">
        <w:rPr>
          <w:b/>
          <w:bCs/>
          <w:i/>
          <w:iCs/>
        </w:rPr>
        <w:t xml:space="preserve">How can NCSES improve data capture on the diverse pathways to retirement or semi-retirement within the NSCG and SDR questionnaires?  </w:t>
      </w:r>
    </w:p>
    <w:p w:rsidR="7CAA8267" w:rsidP="7CAA8267" w14:paraId="39DA99F4" w14:textId="30AF0863">
      <w:pPr>
        <w:spacing w:after="0"/>
        <w:rPr>
          <w:b/>
          <w:bCs/>
          <w:i/>
          <w:iCs/>
        </w:rPr>
      </w:pPr>
    </w:p>
    <w:p w:rsidR="7641C19E" w:rsidP="7641C19E" w14:paraId="6195F701" w14:textId="5CF860F9">
      <w:r>
        <w:t>This sec</w:t>
      </w:r>
      <w:r w:rsidR="1EF78F9B">
        <w:t xml:space="preserve">tion includes a high-level summary of national-scale surveys on retirement and aging. The most impactful, nationally representative, U.S.-based surveys encountered during our review of the literature include: </w:t>
      </w:r>
    </w:p>
    <w:p w:rsidR="00031E2B" w:rsidP="0B724D2F" w14:paraId="1E52F97B" w14:textId="5BE22517">
      <w:hyperlink r:id="rId10" w:history="1">
        <w:r w:rsidRPr="00A66D99" w:rsidR="0B724D2F">
          <w:rPr>
            <w:rStyle w:val="Hyperlink"/>
            <w:b/>
            <w:bCs/>
          </w:rPr>
          <w:t>Health &amp;</w:t>
        </w:r>
        <w:r w:rsidRPr="00A66D99" w:rsidR="1F3698B8">
          <w:rPr>
            <w:rStyle w:val="Hyperlink"/>
            <w:b/>
            <w:bCs/>
          </w:rPr>
          <w:t xml:space="preserve"> Retirement Study (HRS)</w:t>
        </w:r>
        <w:r w:rsidRPr="00A66D99" w:rsidR="1F3698B8">
          <w:rPr>
            <w:rStyle w:val="Hyperlink"/>
          </w:rPr>
          <w:t>:</w:t>
        </w:r>
      </w:hyperlink>
      <w:r w:rsidR="1F3698B8">
        <w:t xml:space="preserve"> </w:t>
      </w:r>
      <w:r w:rsidR="001F07CF">
        <w:t>Since 1992, the HRS has collected a nationally representative longitudinal study of older people</w:t>
      </w:r>
      <w:r w:rsidR="00EB4496">
        <w:t xml:space="preserve"> with both detailed economic and health </w:t>
      </w:r>
      <w:r>
        <w:t>information</w:t>
      </w:r>
      <w:r w:rsidR="00A13C70">
        <w:t xml:space="preserve">. Supported by the National Institute on Aging and the Social Security Administration, </w:t>
      </w:r>
      <w:r w:rsidR="002022B6">
        <w:t xml:space="preserve">the study </w:t>
      </w:r>
      <w:r w:rsidR="004F6B69">
        <w:t>has conducted unique and in-depth interviews with approximately 20,000 people in America</w:t>
      </w:r>
      <w:r>
        <w:t xml:space="preserve"> </w:t>
      </w:r>
      <w:r w:rsidR="00B9304C">
        <w:t>address</w:t>
      </w:r>
      <w:r w:rsidR="0007225C">
        <w:t>ing</w:t>
      </w:r>
      <w:r w:rsidR="00B9304C">
        <w:t xml:space="preserve"> </w:t>
      </w:r>
      <w:r w:rsidR="00984270">
        <w:t>questions about aging</w:t>
      </w:r>
      <w:r w:rsidR="004F65C3">
        <w:t xml:space="preserve">. </w:t>
      </w:r>
      <w:r w:rsidR="006E24D5">
        <w:t xml:space="preserve">There are over 24,000 registered users of HRS data and over 3,000 publications </w:t>
      </w:r>
      <w:r w:rsidR="00DD3185">
        <w:t xml:space="preserve">reporting on HRS data. </w:t>
      </w:r>
    </w:p>
    <w:p w:rsidR="0B724D2F" w:rsidP="4F67C93F" w14:paraId="66A5C531" w14:textId="0F97BA2E">
      <w:pPr>
        <w:rPr>
          <w:rFonts w:ascii="Calibri" w:eastAsia="Calibri" w:hAnsi="Calibri" w:cs="Calibri"/>
        </w:rPr>
      </w:pPr>
      <w:hyperlink r:id="rId11" w:history="1">
        <w:r w:rsidRPr="00A20896">
          <w:rPr>
            <w:rStyle w:val="Hyperlink"/>
            <w:b/>
            <w:bCs/>
          </w:rPr>
          <w:t>National Health &amp; Aging Trends Study (NHATS)</w:t>
        </w:r>
        <w:r w:rsidRPr="00A20896" w:rsidR="1F3698B8">
          <w:rPr>
            <w:rStyle w:val="Hyperlink"/>
          </w:rPr>
          <w:t>:</w:t>
        </w:r>
      </w:hyperlink>
      <w:r w:rsidR="1F3698B8">
        <w:t xml:space="preserve"> Since 2011, </w:t>
      </w:r>
      <w:r w:rsidRPr="1F69B035" w:rsidR="1F69B035">
        <w:rPr>
          <w:rFonts w:ascii="Calibri" w:eastAsia="Calibri" w:hAnsi="Calibri" w:cs="Calibri"/>
        </w:rPr>
        <w:t>NHATS</w:t>
      </w:r>
      <w:r w:rsidRPr="2FA41AAD" w:rsidR="2FA41AAD">
        <w:rPr>
          <w:rFonts w:ascii="Calibri" w:eastAsia="Calibri" w:hAnsi="Calibri" w:cs="Calibri"/>
        </w:rPr>
        <w:t xml:space="preserve"> has conducted</w:t>
      </w:r>
      <w:r w:rsidRPr="1F69B035" w:rsidR="1F69B035">
        <w:rPr>
          <w:rFonts w:ascii="Calibri" w:eastAsia="Calibri" w:hAnsi="Calibri" w:cs="Calibri"/>
        </w:rPr>
        <w:t xml:space="preserve"> annual in-person interviews with a nationally representative sample of Medicare beneficiaries ages 65</w:t>
      </w:r>
      <w:r w:rsidRPr="35883F63" w:rsidR="1F69B035">
        <w:rPr>
          <w:rFonts w:ascii="Calibri" w:eastAsia="Calibri" w:hAnsi="Calibri" w:cs="Calibri"/>
        </w:rPr>
        <w:t>+.</w:t>
      </w:r>
      <w:r w:rsidRPr="1F69B035" w:rsidR="1F69B035">
        <w:rPr>
          <w:rFonts w:ascii="Calibri" w:eastAsia="Calibri" w:hAnsi="Calibri" w:cs="Calibri"/>
        </w:rPr>
        <w:t xml:space="preserve"> </w:t>
      </w:r>
      <w:r w:rsidRPr="6D0D6499" w:rsidR="1F69B035">
        <w:rPr>
          <w:rFonts w:ascii="Calibri" w:eastAsia="Calibri" w:hAnsi="Calibri" w:cs="Calibri"/>
        </w:rPr>
        <w:t xml:space="preserve">NHATS focuses on late-life disability trends and trajectories. </w:t>
      </w:r>
      <w:r w:rsidRPr="2E3B1D70" w:rsidR="1CB4D7B9">
        <w:rPr>
          <w:rFonts w:ascii="Calibri" w:eastAsia="Calibri" w:hAnsi="Calibri" w:cs="Calibri"/>
        </w:rPr>
        <w:t xml:space="preserve">NHATS is supported by the National Institute on Aging, under a collaborative agreement with the Johns Hopkins University Bloomberg School of Public Health. </w:t>
      </w:r>
    </w:p>
    <w:p w:rsidR="1F3698B8" w:rsidP="7F3CD3B3" w14:paraId="2174C46B" w14:textId="35F0889E">
      <w:pPr>
        <w:rPr>
          <w:rFonts w:ascii="Calibri" w:eastAsia="Calibri" w:hAnsi="Calibri" w:cs="Calibri"/>
        </w:rPr>
      </w:pPr>
      <w:hyperlink r:id="rId12" w:history="1">
        <w:r w:rsidRPr="007E3EDE" w:rsidR="1B60CCC6">
          <w:rPr>
            <w:rStyle w:val="Hyperlink"/>
            <w:b/>
            <w:bCs/>
          </w:rPr>
          <w:t>National Social Life, Health, and Aging Project (NSHAP)</w:t>
        </w:r>
        <w:r w:rsidRPr="007E3EDE" w:rsidR="005CC044">
          <w:rPr>
            <w:rStyle w:val="Hyperlink"/>
          </w:rPr>
          <w:t>:</w:t>
        </w:r>
      </w:hyperlink>
      <w:r w:rsidR="005CC044">
        <w:t xml:space="preserve"> The NSHAP is a n</w:t>
      </w:r>
      <w:r w:rsidRPr="5649C5F7" w:rsidR="375C9A07">
        <w:rPr>
          <w:rFonts w:ascii="Calibri" w:eastAsia="Calibri" w:hAnsi="Calibri" w:cs="Calibri"/>
        </w:rPr>
        <w:t>ationally</w:t>
      </w:r>
      <w:r w:rsidRPr="375C9A07" w:rsidR="375C9A07">
        <w:rPr>
          <w:rFonts w:ascii="Calibri" w:eastAsia="Calibri" w:hAnsi="Calibri" w:cs="Calibri"/>
        </w:rPr>
        <w:t xml:space="preserve"> representative sample of Medicare beneficiaries</w:t>
      </w:r>
      <w:r w:rsidRPr="76F67B47" w:rsidR="76F67B47">
        <w:rPr>
          <w:rFonts w:ascii="Calibri" w:eastAsia="Calibri" w:hAnsi="Calibri" w:cs="Calibri"/>
        </w:rPr>
        <w:t xml:space="preserve">, </w:t>
      </w:r>
      <w:r w:rsidRPr="07FFCA8D" w:rsidR="07FFCA8D">
        <w:rPr>
          <w:rFonts w:ascii="Calibri" w:eastAsia="Calibri" w:hAnsi="Calibri" w:cs="Calibri"/>
        </w:rPr>
        <w:t xml:space="preserve">65 years </w:t>
      </w:r>
      <w:r w:rsidRPr="6F9247E0" w:rsidR="6F9247E0">
        <w:rPr>
          <w:rFonts w:ascii="Calibri" w:eastAsia="Calibri" w:hAnsi="Calibri" w:cs="Calibri"/>
        </w:rPr>
        <w:t>and older.</w:t>
      </w:r>
      <w:r w:rsidRPr="679FC6E0" w:rsidR="679FC6E0">
        <w:rPr>
          <w:rFonts w:ascii="Calibri" w:eastAsia="Calibri" w:hAnsi="Calibri" w:cs="Calibri"/>
        </w:rPr>
        <w:t xml:space="preserve"> </w:t>
      </w:r>
      <w:r w:rsidRPr="33B62334" w:rsidR="2790E96C">
        <w:rPr>
          <w:rFonts w:ascii="Calibri" w:eastAsia="Calibri" w:hAnsi="Calibri" w:cs="Calibri"/>
        </w:rPr>
        <w:t>The survey</w:t>
      </w:r>
      <w:r w:rsidRPr="33B62334" w:rsidR="375C9A07">
        <w:rPr>
          <w:rFonts w:ascii="Calibri" w:eastAsia="Calibri" w:hAnsi="Calibri" w:cs="Calibri"/>
        </w:rPr>
        <w:t xml:space="preserve"> collects </w:t>
      </w:r>
      <w:r w:rsidRPr="04F58BF4" w:rsidR="375C9A07">
        <w:rPr>
          <w:rFonts w:ascii="Calibri" w:eastAsia="Calibri" w:hAnsi="Calibri" w:cs="Calibri"/>
        </w:rPr>
        <w:t xml:space="preserve">information on </w:t>
      </w:r>
      <w:r w:rsidRPr="5634F4B3" w:rsidR="375C9A07">
        <w:rPr>
          <w:rFonts w:ascii="Calibri" w:eastAsia="Calibri" w:hAnsi="Calibri" w:cs="Calibri"/>
        </w:rPr>
        <w:t xml:space="preserve">senior’s </w:t>
      </w:r>
      <w:r w:rsidRPr="79870ABA" w:rsidR="375C9A07">
        <w:rPr>
          <w:rFonts w:ascii="Calibri" w:eastAsia="Calibri" w:hAnsi="Calibri" w:cs="Calibri"/>
        </w:rPr>
        <w:t>disability</w:t>
      </w:r>
      <w:r w:rsidRPr="6EEBCE09" w:rsidR="375C9A07">
        <w:rPr>
          <w:rFonts w:ascii="Calibri" w:eastAsia="Calibri" w:hAnsi="Calibri" w:cs="Calibri"/>
        </w:rPr>
        <w:t xml:space="preserve"> </w:t>
      </w:r>
      <w:r w:rsidRPr="637D4CD0" w:rsidR="375C9A07">
        <w:rPr>
          <w:rFonts w:ascii="Calibri" w:eastAsia="Calibri" w:hAnsi="Calibri" w:cs="Calibri"/>
        </w:rPr>
        <w:t xml:space="preserve">status, </w:t>
      </w:r>
      <w:r w:rsidRPr="152FF66C" w:rsidR="375C9A07">
        <w:rPr>
          <w:rFonts w:ascii="Calibri" w:eastAsia="Calibri" w:hAnsi="Calibri" w:cs="Calibri"/>
        </w:rPr>
        <w:t>health</w:t>
      </w:r>
      <w:r w:rsidRPr="375C9A07" w:rsidR="375C9A07">
        <w:rPr>
          <w:rFonts w:ascii="Calibri" w:eastAsia="Calibri" w:hAnsi="Calibri" w:cs="Calibri"/>
        </w:rPr>
        <w:t xml:space="preserve"> and independent functioning, and quality of life.</w:t>
      </w:r>
      <w:r w:rsidRPr="000C2ADF" w:rsidR="000C2ADF">
        <w:t xml:space="preserve"> </w:t>
      </w:r>
      <w:r w:rsidR="000C2ADF">
        <w:t xml:space="preserve">NSHAP </w:t>
      </w:r>
      <w:r w:rsidRPr="000C2ADF" w:rsidR="000C2ADF">
        <w:rPr>
          <w:rFonts w:ascii="Calibri" w:eastAsia="Calibri" w:hAnsi="Calibri" w:cs="Calibri"/>
        </w:rPr>
        <w:t>is sponsored by the National Institute of Aging and National Institutes of Health</w:t>
      </w:r>
      <w:r w:rsidR="00202FC7">
        <w:rPr>
          <w:rFonts w:ascii="Calibri" w:eastAsia="Calibri" w:hAnsi="Calibri" w:cs="Calibri"/>
        </w:rPr>
        <w:t>.</w:t>
      </w:r>
    </w:p>
    <w:p w:rsidR="7E3B98AC" w:rsidP="7E3B98AC" w14:paraId="1F6CE9B6" w14:textId="6095F6AA">
      <w:r>
        <w:t>Relevant and equally impactful studies used to collect data on Europe</w:t>
      </w:r>
      <w:r w:rsidR="7991C6EF">
        <w:t xml:space="preserve">ans, include: </w:t>
      </w:r>
    </w:p>
    <w:p w:rsidR="7991C6EF" w:rsidP="7F3CD3B3" w14:paraId="1BE7B326" w14:textId="0C5AEF39">
      <w:hyperlink r:id="rId13" w:history="1">
        <w:r w:rsidRPr="005D031B">
          <w:rPr>
            <w:rStyle w:val="Hyperlink"/>
            <w:b/>
            <w:bCs/>
          </w:rPr>
          <w:t>Survey of Health, Ag</w:t>
        </w:r>
        <w:r w:rsidRPr="005D031B" w:rsidR="009300E7">
          <w:rPr>
            <w:rStyle w:val="Hyperlink"/>
            <w:b/>
            <w:bCs/>
          </w:rPr>
          <w:t>e</w:t>
        </w:r>
        <w:r w:rsidRPr="005D031B">
          <w:rPr>
            <w:rStyle w:val="Hyperlink"/>
            <w:b/>
            <w:bCs/>
          </w:rPr>
          <w:t>ing</w:t>
        </w:r>
        <w:r w:rsidRPr="005D031B" w:rsidR="00677B20">
          <w:rPr>
            <w:rStyle w:val="Hyperlink"/>
            <w:b/>
            <w:bCs/>
          </w:rPr>
          <w:t>,</w:t>
        </w:r>
        <w:r w:rsidRPr="005D031B">
          <w:rPr>
            <w:rStyle w:val="Hyperlink"/>
            <w:b/>
            <w:bCs/>
          </w:rPr>
          <w:t xml:space="preserve"> and Retirement in Europe (SHARE)</w:t>
        </w:r>
        <w:r w:rsidRPr="005D031B">
          <w:rPr>
            <w:rStyle w:val="Hyperlink"/>
          </w:rPr>
          <w:t>:</w:t>
        </w:r>
      </w:hyperlink>
      <w:r>
        <w:t xml:space="preserve"> </w:t>
      </w:r>
      <w:r w:rsidR="61F8AB93">
        <w:t>SHARE collects information on health, social, economic, and environmental policies over</w:t>
      </w:r>
      <w:r w:rsidR="00D067A8">
        <w:t xml:space="preserve"> </w:t>
      </w:r>
      <w:r w:rsidR="00765789">
        <w:t xml:space="preserve">an </w:t>
      </w:r>
      <w:r w:rsidR="00D067A8">
        <w:t>individual’s</w:t>
      </w:r>
      <w:r w:rsidR="61F8AB93">
        <w:t xml:space="preserve"> life course</w:t>
      </w:r>
      <w:r w:rsidR="004C3895">
        <w:t>, the survey covers</w:t>
      </w:r>
      <w:r w:rsidR="61F8AB93">
        <w:t xml:space="preserve"> </w:t>
      </w:r>
      <w:r w:rsidR="168CF543">
        <w:t xml:space="preserve">28 European countries and Israel. From 2004, 530,000 in-depth interviews have been conducted with 140,000 people aged 50 and older. SHARE is the largest pan-European social science panel with internationally comparable, longitudinal micro data that examines public health issues and socio-economic living conditions. </w:t>
      </w:r>
      <w:r w:rsidR="00DE4725">
        <w:t>SHARE is primarily funded by the European Commission</w:t>
      </w:r>
      <w:r w:rsidR="00952D31">
        <w:t xml:space="preserve">, </w:t>
      </w:r>
      <w:r w:rsidR="005D775C">
        <w:t>National Institute on Aging</w:t>
      </w:r>
      <w:r w:rsidR="00952D31">
        <w:t xml:space="preserve">, and German Federal Ministry for Education and Research. The </w:t>
      </w:r>
      <w:r w:rsidR="004B65DA">
        <w:t xml:space="preserve">survey effort </w:t>
      </w:r>
      <w:r w:rsidR="00415B8B">
        <w:t>also receives national fun</w:t>
      </w:r>
      <w:r w:rsidR="00785113">
        <w:t xml:space="preserve">ding </w:t>
      </w:r>
      <w:r w:rsidR="00935982">
        <w:t>f</w:t>
      </w:r>
      <w:r w:rsidR="00204636">
        <w:t xml:space="preserve">rom </w:t>
      </w:r>
      <w:r w:rsidR="00935982">
        <w:t xml:space="preserve">twenty countries </w:t>
      </w:r>
      <w:r w:rsidR="00BC69F8">
        <w:t xml:space="preserve">to support </w:t>
      </w:r>
      <w:r w:rsidR="00D3690A">
        <w:t>SHARE</w:t>
      </w:r>
      <w:r w:rsidR="00BC69F8">
        <w:t xml:space="preserve">. </w:t>
      </w:r>
    </w:p>
    <w:p w:rsidR="00666DD9" w:rsidP="00E7502F" w14:paraId="0C96A1A7" w14:textId="4299F130">
      <w:pPr>
        <w:spacing w:after="0"/>
      </w:pPr>
      <w:hyperlink r:id="rId14" w:history="1">
        <w:r w:rsidRPr="00A7288C" w:rsidR="0C5E229C">
          <w:rPr>
            <w:rStyle w:val="Hyperlink"/>
            <w:b/>
            <w:bCs/>
          </w:rPr>
          <w:t>English Longitudinal Study of Ageing (ELSA</w:t>
        </w:r>
      </w:hyperlink>
      <w:r w:rsidRPr="078DCF72" w:rsidR="0C5E229C">
        <w:rPr>
          <w:b/>
          <w:bCs/>
        </w:rPr>
        <w:t>)</w:t>
      </w:r>
      <w:r w:rsidR="0C5E229C">
        <w:t xml:space="preserve">: </w:t>
      </w:r>
      <w:r w:rsidR="009834EB">
        <w:t>Based on the HRS in the U</w:t>
      </w:r>
      <w:r w:rsidR="00F24583">
        <w:t>nited States</w:t>
      </w:r>
      <w:r w:rsidR="009834EB">
        <w:t xml:space="preserve">, </w:t>
      </w:r>
      <w:r w:rsidR="00161329">
        <w:t xml:space="preserve">ELSA collects data </w:t>
      </w:r>
      <w:r w:rsidR="004507FB">
        <w:t xml:space="preserve">on aging </w:t>
      </w:r>
      <w:r w:rsidR="00161329">
        <w:t>from people ov</w:t>
      </w:r>
      <w:r w:rsidR="004507FB">
        <w:t>er</w:t>
      </w:r>
      <w:r w:rsidR="00161329">
        <w:t xml:space="preserve"> 50</w:t>
      </w:r>
      <w:r w:rsidR="009F04D2">
        <w:t xml:space="preserve"> </w:t>
      </w:r>
      <w:r w:rsidR="004507FB">
        <w:t>years on</w:t>
      </w:r>
      <w:r w:rsidR="00190253">
        <w:t>, joining a network of longitudinal aging studies</w:t>
      </w:r>
      <w:r w:rsidR="009F04D2">
        <w:t xml:space="preserve">. Since </w:t>
      </w:r>
      <w:r w:rsidR="00454ADD">
        <w:t xml:space="preserve">starting </w:t>
      </w:r>
      <w:r w:rsidR="009F04D2">
        <w:t>in 2002, more than 18,000 people have</w:t>
      </w:r>
      <w:r w:rsidR="00D22F4A">
        <w:t xml:space="preserve"> participated, re-interviewing every two years. ELSA collects information on people’s physical and mental health, well</w:t>
      </w:r>
      <w:r w:rsidR="00837F4C">
        <w:t>-</w:t>
      </w:r>
      <w:r w:rsidR="00D22F4A">
        <w:t xml:space="preserve">being, finances, and attitudes around ageing and how these constructs change over time. </w:t>
      </w:r>
      <w:r w:rsidR="170FAB11">
        <w:t xml:space="preserve">The first eight waves of ELSA were funded by the U.S. National Institute on Aging, and a consortium of departments within the British government, including: </w:t>
      </w:r>
    </w:p>
    <w:p w:rsidR="2E3B1D70" w:rsidP="00E7502F" w14:paraId="6C4B514D" w14:textId="041DCC8B">
      <w:pPr>
        <w:pStyle w:val="ListParagraph"/>
        <w:numPr>
          <w:ilvl w:val="0"/>
          <w:numId w:val="10"/>
        </w:numPr>
        <w:spacing w:after="120"/>
        <w:rPr>
          <w:rFonts w:eastAsiaTheme="minorEastAsia"/>
        </w:rPr>
      </w:pPr>
      <w:r>
        <w:t xml:space="preserve">Department of Health, </w:t>
      </w:r>
    </w:p>
    <w:p w:rsidR="2E3B1D70" w:rsidP="00E7502F" w14:paraId="791A8763" w14:textId="098DBDEB">
      <w:pPr>
        <w:pStyle w:val="ListParagraph"/>
        <w:numPr>
          <w:ilvl w:val="0"/>
          <w:numId w:val="10"/>
        </w:numPr>
        <w:spacing w:after="120"/>
      </w:pPr>
      <w:r>
        <w:t xml:space="preserve">Department for Transport, </w:t>
      </w:r>
    </w:p>
    <w:p w:rsidR="2E3B1D70" w:rsidP="00E7502F" w14:paraId="4A59D836" w14:textId="13D5CEDF">
      <w:pPr>
        <w:pStyle w:val="ListParagraph"/>
        <w:numPr>
          <w:ilvl w:val="0"/>
          <w:numId w:val="10"/>
        </w:numPr>
        <w:spacing w:after="120"/>
      </w:pPr>
      <w:r>
        <w:t xml:space="preserve">Department for Work and Pensions, </w:t>
      </w:r>
    </w:p>
    <w:p w:rsidR="2E3B1D70" w:rsidP="00E7502F" w14:paraId="3063AE98" w14:textId="33DC3C0D">
      <w:pPr>
        <w:pStyle w:val="ListParagraph"/>
        <w:numPr>
          <w:ilvl w:val="0"/>
          <w:numId w:val="10"/>
        </w:numPr>
        <w:spacing w:after="120"/>
      </w:pPr>
      <w:r>
        <w:t xml:space="preserve">Communities and Local Government (formerly Office of the Deputy Prime Minister), </w:t>
      </w:r>
    </w:p>
    <w:p w:rsidR="2E3B1D70" w:rsidP="00E7502F" w14:paraId="4CF60770" w14:textId="32F99F52">
      <w:pPr>
        <w:pStyle w:val="ListParagraph"/>
        <w:numPr>
          <w:ilvl w:val="0"/>
          <w:numId w:val="10"/>
        </w:numPr>
        <w:spacing w:after="120"/>
      </w:pPr>
      <w:r>
        <w:t xml:space="preserve">HM Treasury, </w:t>
      </w:r>
    </w:p>
    <w:p w:rsidR="2E3B1D70" w:rsidP="00E7502F" w14:paraId="526A4679" w14:textId="2337C9F9">
      <w:pPr>
        <w:pStyle w:val="ListParagraph"/>
        <w:numPr>
          <w:ilvl w:val="0"/>
          <w:numId w:val="10"/>
        </w:numPr>
        <w:spacing w:after="120"/>
      </w:pPr>
      <w:r>
        <w:t xml:space="preserve">Department of Environment, Food and Rural Affairs, </w:t>
      </w:r>
    </w:p>
    <w:p w:rsidR="2E3B1D70" w:rsidP="00E7502F" w14:paraId="0BFF5313" w14:textId="5EC2DF7D">
      <w:pPr>
        <w:pStyle w:val="ListParagraph"/>
        <w:numPr>
          <w:ilvl w:val="0"/>
          <w:numId w:val="10"/>
        </w:numPr>
        <w:spacing w:after="120"/>
      </w:pPr>
      <w:r>
        <w:t xml:space="preserve">HMRC (formerly Inland Revenue and HM Customs and Excise), and the </w:t>
      </w:r>
    </w:p>
    <w:p w:rsidR="2E3B1D70" w:rsidP="00E7502F" w14:paraId="4CBB2D82" w14:textId="3390E93E">
      <w:pPr>
        <w:pStyle w:val="ListParagraph"/>
        <w:numPr>
          <w:ilvl w:val="0"/>
          <w:numId w:val="10"/>
        </w:numPr>
        <w:spacing w:after="120"/>
      </w:pPr>
      <w:r>
        <w:t>Office for National Statistics</w:t>
      </w:r>
      <w:r w:rsidR="00E7502F">
        <w:t>.</w:t>
      </w:r>
      <w:r>
        <w:t xml:space="preserve"> </w:t>
      </w:r>
    </w:p>
    <w:p w:rsidR="2E3B1D70" w:rsidP="2E3B1D70" w14:paraId="1E82C6B8" w14:textId="3ADC4120">
      <w:r>
        <w:t xml:space="preserve">The content of the ELSA is the result of a collaboration between the University College London (UCL), the Institute for Fiscal Studies (IFS), the University of Manchester and </w:t>
      </w:r>
      <w:r>
        <w:t>NatCen</w:t>
      </w:r>
      <w:r>
        <w:t xml:space="preserve"> Social Research. </w:t>
      </w:r>
    </w:p>
    <w:p w:rsidR="00A84905" w:rsidP="0C5E229C" w14:paraId="1E0E3DBA" w14:textId="5DFBE885">
      <w:r>
        <w:t xml:space="preserve">Table 1 (below) contains pertinent information on each survey’s target population, sample, coverage, and data collection procedures/modality. </w:t>
      </w:r>
      <w:r w:rsidR="00666DD9">
        <w:t>T</w:t>
      </w:r>
      <w:r w:rsidR="6E2ACD9A">
        <w:t>able</w:t>
      </w:r>
      <w:r w:rsidR="00666DD9">
        <w:t xml:space="preserve"> 2</w:t>
      </w:r>
      <w:r w:rsidR="6E2ACD9A">
        <w:t xml:space="preserve"> maps</w:t>
      </w:r>
      <w:r w:rsidR="00666DD9">
        <w:t>,</w:t>
      </w:r>
      <w:r w:rsidR="6E2ACD9A">
        <w:t xml:space="preserve"> at a high-level, summarizes data capture based on the topic areas presented within this literature review</w:t>
      </w:r>
      <w:r w:rsidR="73BBA9D0">
        <w:t>.</w:t>
      </w:r>
      <w:r w:rsidR="6E2ACD9A">
        <w:t xml:space="preserve"> This table will evolve throughout the process of developing retirement modules for the NSCG and the SDR. Upon the next iteration, SRI will populate the table with </w:t>
      </w:r>
      <w:r w:rsidR="73BBA9D0">
        <w:t xml:space="preserve">survey </w:t>
      </w:r>
      <w:r w:rsidR="6E2ACD9A">
        <w:t>questions</w:t>
      </w:r>
      <w:r w:rsidR="73BBA9D0">
        <w:t xml:space="preserve"> for each instrument.</w:t>
      </w:r>
      <w:r w:rsidR="6E2ACD9A">
        <w:t xml:space="preserve"> The table below focuses on publicly available, nationally representative surveys and can be updated with additional </w:t>
      </w:r>
      <w:r w:rsidR="73BBA9D0">
        <w:t>surveys</w:t>
      </w:r>
      <w:r w:rsidR="6E2ACD9A">
        <w:t xml:space="preserve"> as the research team </w:t>
      </w:r>
      <w:r w:rsidR="73BBA9D0">
        <w:t>identifies and accesses</w:t>
      </w:r>
      <w:r w:rsidR="6E2ACD9A">
        <w:t xml:space="preserve"> additional </w:t>
      </w:r>
      <w:r w:rsidR="73BBA9D0">
        <w:t>instruments</w:t>
      </w:r>
      <w:r w:rsidR="00282054">
        <w:t>.</w:t>
      </w:r>
    </w:p>
    <w:p w:rsidR="00282054" w:rsidP="00282054" w14:paraId="0DD944F5" w14:textId="21BCC13E">
      <w:r w:rsidRPr="5DBC6D64">
        <w:rPr>
          <w:b/>
          <w:bCs/>
        </w:rPr>
        <w:t>Table 1</w:t>
      </w:r>
      <w:r w:rsidRPr="32C12D07">
        <w:rPr>
          <w:b/>
          <w:bCs/>
        </w:rPr>
        <w:t xml:space="preserve">. </w:t>
      </w:r>
      <w:r w:rsidRPr="39D2ED4E">
        <w:rPr>
          <w:b/>
          <w:bCs/>
        </w:rPr>
        <w:t xml:space="preserve">Survey Details: Target Population, Sampling, </w:t>
      </w:r>
      <w:r w:rsidRPr="398DF65F">
        <w:rPr>
          <w:b/>
          <w:bCs/>
        </w:rPr>
        <w:t xml:space="preserve">and </w:t>
      </w:r>
      <w:r w:rsidRPr="39D2ED4E">
        <w:rPr>
          <w:b/>
          <w:bCs/>
        </w:rPr>
        <w:t>Modality</w:t>
      </w:r>
    </w:p>
    <w:tbl>
      <w:tblPr>
        <w:tblStyle w:val="GridTable2"/>
        <w:tblW w:w="10710" w:type="dxa"/>
        <w:jc w:val="center"/>
        <w:tblLayout w:type="fixed"/>
        <w:tblLook w:val="06A0"/>
      </w:tblPr>
      <w:tblGrid>
        <w:gridCol w:w="1170"/>
        <w:gridCol w:w="1800"/>
        <w:gridCol w:w="1620"/>
        <w:gridCol w:w="2160"/>
        <w:gridCol w:w="2160"/>
        <w:gridCol w:w="1800"/>
      </w:tblGrid>
      <w:tr w14:paraId="6B1AC1F9" w14:textId="77777777" w:rsidTr="000B51BC">
        <w:tblPrEx>
          <w:tblW w:w="10710" w:type="dxa"/>
          <w:jc w:val="center"/>
          <w:tblLayout w:type="fixed"/>
          <w:tblLook w:val="06A0"/>
        </w:tblPrEx>
        <w:trPr>
          <w:cantSplit/>
          <w:trHeight w:val="723"/>
          <w:tblHeader/>
          <w:jc w:val="center"/>
        </w:trPr>
        <w:tc>
          <w:tcPr>
            <w:tcW w:w="1170" w:type="dxa"/>
            <w:shd w:val="clear" w:color="auto" w:fill="D9E2F3" w:themeFill="accent1" w:themeFillTint="33"/>
          </w:tcPr>
          <w:p w:rsidR="00282054" w:rsidP="00B148CB" w14:paraId="08CD0607" w14:textId="77777777">
            <w:pPr>
              <w:rPr>
                <w:sz w:val="20"/>
                <w:szCs w:val="20"/>
              </w:rPr>
            </w:pPr>
          </w:p>
        </w:tc>
        <w:tc>
          <w:tcPr>
            <w:tcW w:w="1800" w:type="dxa"/>
            <w:shd w:val="clear" w:color="auto" w:fill="D9E2F3" w:themeFill="accent1" w:themeFillTint="33"/>
          </w:tcPr>
          <w:p w:rsidR="00282054" w:rsidP="00B148CB" w14:paraId="3C6CDF55" w14:textId="77777777">
            <w:pPr>
              <w:rPr>
                <w:sz w:val="20"/>
                <w:szCs w:val="20"/>
                <w:highlight w:val="yellow"/>
              </w:rPr>
            </w:pPr>
            <w:r w:rsidRPr="3F2D2426">
              <w:rPr>
                <w:sz w:val="20"/>
                <w:szCs w:val="20"/>
              </w:rPr>
              <w:t>Health &amp; Retirement Study (HRS)</w:t>
            </w:r>
            <w:r>
              <w:rPr>
                <w:rStyle w:val="FootnoteReference"/>
                <w:sz w:val="20"/>
                <w:szCs w:val="20"/>
              </w:rPr>
              <w:footnoteReference w:id="4"/>
            </w:r>
          </w:p>
        </w:tc>
        <w:tc>
          <w:tcPr>
            <w:tcW w:w="1620" w:type="dxa"/>
            <w:shd w:val="clear" w:color="auto" w:fill="D9E2F3" w:themeFill="accent1" w:themeFillTint="33"/>
          </w:tcPr>
          <w:p w:rsidR="00282054" w:rsidP="00B148CB" w14:paraId="37C0A0D6" w14:textId="77777777">
            <w:pPr>
              <w:rPr>
                <w:sz w:val="20"/>
                <w:szCs w:val="20"/>
              </w:rPr>
            </w:pPr>
            <w:r w:rsidRPr="3F2D2426">
              <w:rPr>
                <w:sz w:val="20"/>
                <w:szCs w:val="20"/>
              </w:rPr>
              <w:t>National Health &amp; Aging Trends Study (NHATS)</w:t>
            </w:r>
            <w:r>
              <w:rPr>
                <w:rStyle w:val="FootnoteReference"/>
                <w:sz w:val="20"/>
                <w:szCs w:val="20"/>
              </w:rPr>
              <w:footnoteReference w:id="5"/>
            </w:r>
          </w:p>
        </w:tc>
        <w:tc>
          <w:tcPr>
            <w:tcW w:w="2160" w:type="dxa"/>
            <w:shd w:val="clear" w:color="auto" w:fill="D9E2F3" w:themeFill="accent1" w:themeFillTint="33"/>
          </w:tcPr>
          <w:p w:rsidR="00282054" w:rsidP="00B148CB" w14:paraId="73E70D3A" w14:textId="77777777">
            <w:pPr>
              <w:rPr>
                <w:sz w:val="20"/>
                <w:szCs w:val="20"/>
                <w:highlight w:val="yellow"/>
              </w:rPr>
            </w:pPr>
            <w:r w:rsidRPr="3F2D2426">
              <w:rPr>
                <w:sz w:val="20"/>
                <w:szCs w:val="20"/>
              </w:rPr>
              <w:t>National Social Life, Health, and Aging Project (NSHAP)</w:t>
            </w:r>
            <w:r>
              <w:rPr>
                <w:rStyle w:val="FootnoteReference"/>
                <w:sz w:val="20"/>
                <w:szCs w:val="20"/>
              </w:rPr>
              <w:footnoteReference w:id="6"/>
            </w:r>
          </w:p>
        </w:tc>
        <w:tc>
          <w:tcPr>
            <w:tcW w:w="2160" w:type="dxa"/>
            <w:shd w:val="clear" w:color="auto" w:fill="D9E2F3" w:themeFill="accent1" w:themeFillTint="33"/>
          </w:tcPr>
          <w:p w:rsidR="00282054" w:rsidP="00B148CB" w14:paraId="01F361F6" w14:textId="77777777">
            <w:pPr>
              <w:rPr>
                <w:sz w:val="20"/>
                <w:szCs w:val="20"/>
              </w:rPr>
            </w:pPr>
            <w:r w:rsidRPr="3F2D2426">
              <w:rPr>
                <w:sz w:val="20"/>
                <w:szCs w:val="20"/>
              </w:rPr>
              <w:t>Survey of Health, Ageing and Retirement in Europe (SHARE)</w:t>
            </w:r>
            <w:r>
              <w:rPr>
                <w:rStyle w:val="FootnoteReference"/>
                <w:sz w:val="20"/>
                <w:szCs w:val="20"/>
              </w:rPr>
              <w:footnoteReference w:id="7"/>
            </w:r>
            <w:r w:rsidRPr="3F2D2426">
              <w:rPr>
                <w:sz w:val="20"/>
                <w:szCs w:val="20"/>
                <w:vertAlign w:val="superscript"/>
              </w:rPr>
              <w:t>,</w:t>
            </w:r>
            <w:r>
              <w:rPr>
                <w:rStyle w:val="FootnoteReference"/>
                <w:sz w:val="20"/>
                <w:szCs w:val="20"/>
              </w:rPr>
              <w:footnoteReference w:id="8"/>
            </w:r>
          </w:p>
        </w:tc>
        <w:tc>
          <w:tcPr>
            <w:tcW w:w="1800" w:type="dxa"/>
            <w:shd w:val="clear" w:color="auto" w:fill="D9E2F3" w:themeFill="accent1" w:themeFillTint="33"/>
          </w:tcPr>
          <w:p w:rsidR="00282054" w:rsidP="00B148CB" w14:paraId="7101BF74" w14:textId="77777777">
            <w:pPr>
              <w:rPr>
                <w:sz w:val="20"/>
                <w:szCs w:val="20"/>
              </w:rPr>
            </w:pPr>
            <w:r w:rsidRPr="3F2D2426">
              <w:rPr>
                <w:sz w:val="20"/>
                <w:szCs w:val="20"/>
              </w:rPr>
              <w:t>English Longitudinal Study of Ageing (ELSA)</w:t>
            </w:r>
            <w:r>
              <w:rPr>
                <w:rStyle w:val="FootnoteReference"/>
                <w:sz w:val="20"/>
                <w:szCs w:val="20"/>
              </w:rPr>
              <w:footnoteReference w:id="9"/>
            </w:r>
          </w:p>
        </w:tc>
      </w:tr>
      <w:tr w14:paraId="5C4569EF" w14:textId="77777777" w:rsidTr="000B51BC">
        <w:tblPrEx>
          <w:tblW w:w="10710" w:type="dxa"/>
          <w:jc w:val="center"/>
          <w:tblLayout w:type="fixed"/>
          <w:tblLook w:val="06A0"/>
        </w:tblPrEx>
        <w:trPr>
          <w:cantSplit/>
          <w:trHeight w:val="1012"/>
          <w:jc w:val="center"/>
        </w:trPr>
        <w:tc>
          <w:tcPr>
            <w:tcW w:w="1170" w:type="dxa"/>
          </w:tcPr>
          <w:p w:rsidR="00282054" w:rsidRPr="00282054" w:rsidP="00B148CB" w14:paraId="7C904F89" w14:textId="77777777">
            <w:pPr>
              <w:rPr>
                <w:sz w:val="20"/>
                <w:szCs w:val="20"/>
              </w:rPr>
            </w:pPr>
            <w:r w:rsidRPr="00282054">
              <w:rPr>
                <w:sz w:val="20"/>
                <w:szCs w:val="20"/>
              </w:rPr>
              <w:t>Target Pop</w:t>
            </w:r>
            <w:r>
              <w:rPr>
                <w:sz w:val="20"/>
                <w:szCs w:val="20"/>
              </w:rPr>
              <w:t>-</w:t>
            </w:r>
            <w:r w:rsidRPr="00282054">
              <w:rPr>
                <w:sz w:val="20"/>
                <w:szCs w:val="20"/>
              </w:rPr>
              <w:t>ulation</w:t>
            </w:r>
            <w:r w:rsidRPr="00282054">
              <w:rPr>
                <w:sz w:val="20"/>
                <w:szCs w:val="20"/>
              </w:rPr>
              <w:t xml:space="preserve"> </w:t>
            </w:r>
          </w:p>
        </w:tc>
        <w:tc>
          <w:tcPr>
            <w:tcW w:w="1800" w:type="dxa"/>
          </w:tcPr>
          <w:p w:rsidR="00282054" w:rsidRPr="00282054" w:rsidP="00B148CB" w14:paraId="47483221" w14:textId="3A9B66DE">
            <w:pPr>
              <w:rPr>
                <w:rFonts w:eastAsia="Wingdings" w:cstheme="minorHAnsi"/>
              </w:rPr>
            </w:pPr>
            <w:r w:rsidRPr="00282054">
              <w:rPr>
                <w:rFonts w:eastAsia="Wingdings" w:cstheme="minorHAnsi"/>
              </w:rPr>
              <w:t>The target population of Wave 1 of the HRS is U.S. adults aged 51</w:t>
            </w:r>
            <w:r w:rsidR="00704097">
              <w:rPr>
                <w:rFonts w:eastAsia="Wingdings" w:cstheme="minorHAnsi"/>
              </w:rPr>
              <w:t xml:space="preserve"> to </w:t>
            </w:r>
            <w:r w:rsidRPr="00282054">
              <w:rPr>
                <w:rFonts w:eastAsia="Wingdings" w:cstheme="minorHAnsi"/>
              </w:rPr>
              <w:t xml:space="preserve">61 (excluding persons in jails, nursing homes, </w:t>
            </w:r>
            <w:r w:rsidR="00704097">
              <w:rPr>
                <w:rFonts w:eastAsia="Wingdings" w:cstheme="minorHAnsi"/>
              </w:rPr>
              <w:t xml:space="preserve">and </w:t>
            </w:r>
            <w:r w:rsidRPr="00282054">
              <w:rPr>
                <w:rFonts w:eastAsia="Wingdings" w:cstheme="minorHAnsi"/>
              </w:rPr>
              <w:t xml:space="preserve">long-term care facilities). </w:t>
            </w:r>
          </w:p>
        </w:tc>
        <w:tc>
          <w:tcPr>
            <w:tcW w:w="1620" w:type="dxa"/>
          </w:tcPr>
          <w:p w:rsidR="00282054" w:rsidRPr="00282054" w:rsidP="00B148CB" w14:paraId="37B80377" w14:textId="77777777">
            <w:pPr>
              <w:rPr>
                <w:rFonts w:eastAsiaTheme="minorEastAsia"/>
              </w:rPr>
            </w:pPr>
            <w:r w:rsidRPr="00282054">
              <w:rPr>
                <w:rFonts w:eastAsiaTheme="minorEastAsia"/>
              </w:rPr>
              <w:t xml:space="preserve">Medicare beneficiaries ages 65 and over </w:t>
            </w:r>
          </w:p>
        </w:tc>
        <w:tc>
          <w:tcPr>
            <w:tcW w:w="2160" w:type="dxa"/>
          </w:tcPr>
          <w:p w:rsidR="00282054" w:rsidRPr="00282054" w:rsidP="00B148CB" w14:paraId="2969C027" w14:textId="4DC1E0E9">
            <w:pPr>
              <w:rPr>
                <w:rFonts w:eastAsia="Wingdings" w:cstheme="minorHAnsi"/>
              </w:rPr>
            </w:pPr>
            <w:r w:rsidRPr="00282054">
              <w:rPr>
                <w:rFonts w:eastAsia="Wingdings" w:cstheme="minorHAnsi"/>
              </w:rPr>
              <w:t>In 2005, Round 1 (R1) of the first cohort (C1) was conducted with</w:t>
            </w:r>
            <w:r w:rsidR="00C17328">
              <w:rPr>
                <w:rFonts w:eastAsia="Wingdings" w:cstheme="minorHAnsi"/>
              </w:rPr>
              <w:t xml:space="preserve"> </w:t>
            </w:r>
            <w:r w:rsidRPr="00282054">
              <w:rPr>
                <w:rFonts w:eastAsia="Wingdings" w:cstheme="minorHAnsi"/>
              </w:rPr>
              <w:t xml:space="preserve">adults aged 57 to 85 at the time of recruitment. In 2015, Round 3 (R3) introduced a new cohort of respondents (C2) who were aged 50 to 67 to be interviewed alongside surviving respondents from C1. </w:t>
            </w:r>
          </w:p>
        </w:tc>
        <w:tc>
          <w:tcPr>
            <w:tcW w:w="2160" w:type="dxa"/>
          </w:tcPr>
          <w:p w:rsidR="00282054" w:rsidRPr="00282054" w:rsidP="00B148CB" w14:paraId="58FD5C6D" w14:textId="76C61C00">
            <w:pPr>
              <w:rPr>
                <w:rFonts w:eastAsia="Wingdings" w:cstheme="minorHAnsi"/>
              </w:rPr>
            </w:pPr>
            <w:r w:rsidRPr="00282054">
              <w:rPr>
                <w:rFonts w:eastAsia="Wingdings" w:cstheme="minorHAnsi"/>
              </w:rPr>
              <w:t xml:space="preserve">People aged 50 or older in Europe and Israel. SHARE excludes persons if they are incarcerated, hospitalized, out of the country during the entire survey period, unable to speak the country’s language(s), or have moved to an unknown address. </w:t>
            </w:r>
          </w:p>
        </w:tc>
        <w:tc>
          <w:tcPr>
            <w:tcW w:w="1800" w:type="dxa"/>
          </w:tcPr>
          <w:p w:rsidR="00282054" w:rsidRPr="00282054" w:rsidP="00B148CB" w14:paraId="0ACFADA6" w14:textId="77777777">
            <w:pPr>
              <w:rPr>
                <w:rFonts w:eastAsia="Wingdings"/>
              </w:rPr>
            </w:pPr>
            <w:r w:rsidRPr="00282054">
              <w:rPr>
                <w:rFonts w:eastAsia="Wingdings"/>
              </w:rPr>
              <w:t xml:space="preserve">English population aged 50 and older, living in private households. </w:t>
            </w:r>
          </w:p>
        </w:tc>
      </w:tr>
      <w:tr w14:paraId="030DD1E3" w14:textId="77777777" w:rsidTr="000B51BC">
        <w:tblPrEx>
          <w:tblW w:w="10710" w:type="dxa"/>
          <w:jc w:val="center"/>
          <w:tblLayout w:type="fixed"/>
          <w:tblLook w:val="06A0"/>
        </w:tblPrEx>
        <w:trPr>
          <w:cantSplit/>
          <w:trHeight w:val="1012"/>
          <w:jc w:val="center"/>
        </w:trPr>
        <w:tc>
          <w:tcPr>
            <w:tcW w:w="1170" w:type="dxa"/>
          </w:tcPr>
          <w:p w:rsidR="00282054" w:rsidRPr="00282054" w:rsidP="00B148CB" w14:paraId="6DFDCB3D" w14:textId="77777777">
            <w:pPr>
              <w:rPr>
                <w:sz w:val="20"/>
                <w:szCs w:val="20"/>
              </w:rPr>
            </w:pPr>
            <w:r w:rsidRPr="00282054">
              <w:rPr>
                <w:sz w:val="20"/>
                <w:szCs w:val="20"/>
              </w:rPr>
              <w:t xml:space="preserve">Sample Frame </w:t>
            </w:r>
          </w:p>
        </w:tc>
        <w:tc>
          <w:tcPr>
            <w:tcW w:w="1800" w:type="dxa"/>
          </w:tcPr>
          <w:p w:rsidR="00282054" w:rsidRPr="00282054" w:rsidP="00B148CB" w14:paraId="3C6AE60F" w14:textId="76F71587">
            <w:pPr>
              <w:rPr>
                <w:rFonts w:eastAsia="Wingdings"/>
              </w:rPr>
            </w:pPr>
            <w:r>
              <w:rPr>
                <w:rFonts w:eastAsia="Wingdings"/>
              </w:rPr>
              <w:t xml:space="preserve">The </w:t>
            </w:r>
            <w:r w:rsidRPr="00282054">
              <w:rPr>
                <w:rFonts w:eastAsia="Wingdings"/>
              </w:rPr>
              <w:t xml:space="preserve">HRS core sample </w:t>
            </w:r>
            <w:r>
              <w:rPr>
                <w:rFonts w:eastAsia="Wingdings"/>
              </w:rPr>
              <w:t xml:space="preserve">is drawn from </w:t>
            </w:r>
            <w:r w:rsidR="00C17328">
              <w:rPr>
                <w:rFonts w:eastAsia="Wingdings"/>
              </w:rPr>
              <w:t xml:space="preserve">a mix of </w:t>
            </w:r>
            <w:r>
              <w:rPr>
                <w:rFonts w:eastAsia="Wingdings"/>
              </w:rPr>
              <w:t>primary metropolitan statistical areas (PMSAs)</w:t>
            </w:r>
            <w:r w:rsidR="00431435">
              <w:rPr>
                <w:rFonts w:eastAsia="Wingdings"/>
              </w:rPr>
              <w:t>,</w:t>
            </w:r>
            <w:r w:rsidR="00C17328">
              <w:rPr>
                <w:rFonts w:eastAsia="Wingdings"/>
              </w:rPr>
              <w:t xml:space="preserve"> metropolitan statistical areas (MSAs</w:t>
            </w:r>
            <w:r w:rsidR="00431435">
              <w:rPr>
                <w:rFonts w:eastAsia="Wingdings"/>
              </w:rPr>
              <w:t>), single</w:t>
            </w:r>
            <w:r w:rsidR="00C17328">
              <w:rPr>
                <w:rFonts w:eastAsia="Wingdings"/>
              </w:rPr>
              <w:t xml:space="preserve"> counties or groups of small counties. Florida is oversampled, supplements for Black</w:t>
            </w:r>
            <w:r w:rsidR="00431435">
              <w:rPr>
                <w:rFonts w:eastAsia="Wingdings"/>
              </w:rPr>
              <w:t xml:space="preserve"> </w:t>
            </w:r>
            <w:r w:rsidR="00C17328">
              <w:rPr>
                <w:rFonts w:eastAsia="Wingdings"/>
              </w:rPr>
              <w:t xml:space="preserve">and </w:t>
            </w:r>
            <w:r w:rsidR="00431435">
              <w:rPr>
                <w:rFonts w:eastAsia="Wingdings"/>
              </w:rPr>
              <w:t xml:space="preserve">Hispanic Americans </w:t>
            </w:r>
            <w:r w:rsidR="00C17328">
              <w:rPr>
                <w:rFonts w:eastAsia="Wingdings"/>
              </w:rPr>
              <w:t xml:space="preserve">were </w:t>
            </w:r>
            <w:r w:rsidR="00431435">
              <w:rPr>
                <w:rFonts w:eastAsia="Wingdings"/>
              </w:rPr>
              <w:t>created</w:t>
            </w:r>
            <w:r w:rsidR="00C17328">
              <w:rPr>
                <w:rFonts w:eastAsia="Wingdings"/>
              </w:rPr>
              <w:t xml:space="preserve"> to make counts for these groups more precise.  </w:t>
            </w:r>
          </w:p>
        </w:tc>
        <w:tc>
          <w:tcPr>
            <w:tcW w:w="1620" w:type="dxa"/>
          </w:tcPr>
          <w:p w:rsidR="00282054" w:rsidRPr="00282054" w:rsidP="00B148CB" w14:paraId="6C08B3E0" w14:textId="77777777">
            <w:r w:rsidRPr="00282054">
              <w:t>NHATS sample design uses data from the Medicare enrollment file</w:t>
            </w:r>
          </w:p>
        </w:tc>
        <w:tc>
          <w:tcPr>
            <w:tcW w:w="2160" w:type="dxa"/>
          </w:tcPr>
          <w:p w:rsidR="00282054" w:rsidRPr="00282054" w:rsidP="00B148CB" w14:paraId="24E97DD4" w14:textId="77777777">
            <w:r w:rsidRPr="00282054">
              <w:t xml:space="preserve">The NSHAP sample used the foundation of the national household screening carried out by the HRS in 2004. </w:t>
            </w:r>
          </w:p>
        </w:tc>
        <w:tc>
          <w:tcPr>
            <w:tcW w:w="2160" w:type="dxa"/>
          </w:tcPr>
          <w:p w:rsidR="00282054" w:rsidRPr="00282054" w:rsidP="00B148CB" w14:paraId="2C8D05C2" w14:textId="77777777">
            <w:pPr>
              <w:rPr>
                <w:rFonts w:eastAsia="Wingdings" w:cstheme="minorHAnsi"/>
              </w:rPr>
            </w:pPr>
            <w:r w:rsidRPr="00282054">
              <w:rPr>
                <w:rFonts w:eastAsia="Wingdings" w:cstheme="minorHAnsi"/>
              </w:rPr>
              <w:t xml:space="preserve">Although it varies by country, SHARE sample design uses a telephone directory, register for specific use, and population or civil register. </w:t>
            </w:r>
          </w:p>
        </w:tc>
        <w:tc>
          <w:tcPr>
            <w:tcW w:w="1800" w:type="dxa"/>
          </w:tcPr>
          <w:p w:rsidR="00282054" w:rsidRPr="00282054" w:rsidP="00B148CB" w14:paraId="3922B1DA" w14:textId="1058D64E">
            <w:pPr>
              <w:rPr>
                <w:rFonts w:eastAsia="Wingdings" w:cstheme="minorHAnsi"/>
              </w:rPr>
            </w:pPr>
            <w:r w:rsidRPr="00282054">
              <w:rPr>
                <w:rFonts w:eastAsia="Wingdings" w:cstheme="minorHAnsi"/>
              </w:rPr>
              <w:t>Sample is based on respondents who participated in the Health Survey for England (HSE). Households were removed from the HSE sampling frame for ELSA Wave 1 if it was known that no adult aged 50 or older agreed to be re-contacted</w:t>
            </w:r>
          </w:p>
        </w:tc>
      </w:tr>
      <w:tr w14:paraId="33726BC9" w14:textId="77777777" w:rsidTr="000B51BC">
        <w:tblPrEx>
          <w:tblW w:w="10710" w:type="dxa"/>
          <w:jc w:val="center"/>
          <w:tblLayout w:type="fixed"/>
          <w:tblLook w:val="06A0"/>
        </w:tblPrEx>
        <w:trPr>
          <w:cantSplit/>
          <w:trHeight w:val="1012"/>
          <w:jc w:val="center"/>
        </w:trPr>
        <w:tc>
          <w:tcPr>
            <w:tcW w:w="1170" w:type="dxa"/>
          </w:tcPr>
          <w:p w:rsidR="00282054" w:rsidP="00B148CB" w14:paraId="4439B533" w14:textId="77777777">
            <w:r w:rsidRPr="0027185C">
              <w:rPr>
                <w:sz w:val="20"/>
                <w:szCs w:val="20"/>
              </w:rPr>
              <w:t xml:space="preserve">Coverage </w:t>
            </w:r>
          </w:p>
        </w:tc>
        <w:tc>
          <w:tcPr>
            <w:tcW w:w="1800" w:type="dxa"/>
          </w:tcPr>
          <w:p w:rsidR="00282054" w:rsidRPr="00282054" w:rsidP="00B148CB" w14:paraId="74E94729" w14:textId="7A1F8AF6">
            <w:pPr>
              <w:rPr>
                <w:rFonts w:eastAsia="Wingdings" w:cstheme="minorHAnsi"/>
              </w:rPr>
            </w:pPr>
            <w:r w:rsidRPr="00282054">
              <w:rPr>
                <w:rFonts w:cstheme="minorHAnsi"/>
              </w:rPr>
              <w:t xml:space="preserve">National area probability sample of community residing adults with supplemental oversamples of </w:t>
            </w:r>
            <w:r w:rsidRPr="00282054" w:rsidR="0027185C">
              <w:rPr>
                <w:rFonts w:cstheme="minorHAnsi"/>
              </w:rPr>
              <w:t>African Americans</w:t>
            </w:r>
            <w:r w:rsidRPr="00282054">
              <w:rPr>
                <w:rFonts w:cstheme="minorHAnsi"/>
              </w:rPr>
              <w:t xml:space="preserve">, Hispanics, and resident of the state of Florida. </w:t>
            </w:r>
          </w:p>
        </w:tc>
        <w:tc>
          <w:tcPr>
            <w:tcW w:w="1620" w:type="dxa"/>
          </w:tcPr>
          <w:p w:rsidR="00282054" w:rsidRPr="00282054" w:rsidP="00B148CB" w14:paraId="345BD460" w14:textId="77777777">
            <w:r w:rsidRPr="00282054">
              <w:t xml:space="preserve">Nationally representative sample with oversampling of Black Americans and persons at older ages. </w:t>
            </w:r>
          </w:p>
        </w:tc>
        <w:tc>
          <w:tcPr>
            <w:tcW w:w="2160" w:type="dxa"/>
          </w:tcPr>
          <w:p w:rsidR="00282054" w:rsidRPr="00282054" w:rsidP="00B148CB" w14:paraId="41EF30AE" w14:textId="61952E2C">
            <w:pPr>
              <w:rPr>
                <w:rFonts w:cstheme="minorHAnsi"/>
              </w:rPr>
            </w:pPr>
            <w:r w:rsidRPr="00282054">
              <w:rPr>
                <w:rFonts w:cstheme="minorHAnsi"/>
              </w:rPr>
              <w:t xml:space="preserve">National area probability sample of community residing adults with oversampling of </w:t>
            </w:r>
            <w:r w:rsidR="00431435">
              <w:rPr>
                <w:rFonts w:cstheme="minorHAnsi"/>
              </w:rPr>
              <w:t>Black</w:t>
            </w:r>
            <w:r w:rsidRPr="00282054">
              <w:rPr>
                <w:rFonts w:cstheme="minorHAnsi"/>
              </w:rPr>
              <w:t xml:space="preserve">s and Hispanics.  </w:t>
            </w:r>
          </w:p>
        </w:tc>
        <w:tc>
          <w:tcPr>
            <w:tcW w:w="2160" w:type="dxa"/>
          </w:tcPr>
          <w:p w:rsidR="00282054" w:rsidRPr="00282054" w:rsidP="00B148CB" w14:paraId="102B59D5" w14:textId="77777777">
            <w:pPr>
              <w:rPr>
                <w:rFonts w:eastAsia="Wingdings" w:cstheme="minorHAnsi"/>
              </w:rPr>
            </w:pPr>
            <w:r w:rsidRPr="00282054">
              <w:rPr>
                <w:rFonts w:eastAsia="Wingdings" w:cstheme="minorHAnsi"/>
              </w:rPr>
              <w:t xml:space="preserve">With Wave 7, SHARE achieved full coverage of all 26 continental EU Member States in addition to Switzerland and Israel. </w:t>
            </w:r>
          </w:p>
        </w:tc>
        <w:tc>
          <w:tcPr>
            <w:tcW w:w="1800" w:type="dxa"/>
          </w:tcPr>
          <w:p w:rsidR="00282054" w:rsidRPr="00282054" w:rsidP="00B148CB" w14:paraId="6A21F2F4" w14:textId="77777777">
            <w:pPr>
              <w:rPr>
                <w:rFonts w:eastAsia="Wingdings" w:cstheme="minorHAnsi"/>
              </w:rPr>
            </w:pPr>
            <w:r w:rsidRPr="00282054">
              <w:rPr>
                <w:rFonts w:eastAsia="Wingdings" w:cstheme="minorHAnsi"/>
              </w:rPr>
              <w:t>Nationally representative sample of England.</w:t>
            </w:r>
          </w:p>
        </w:tc>
      </w:tr>
      <w:tr w14:paraId="7AEE3A95" w14:textId="77777777" w:rsidTr="000B51BC">
        <w:tblPrEx>
          <w:tblW w:w="10710" w:type="dxa"/>
          <w:jc w:val="center"/>
          <w:tblLayout w:type="fixed"/>
          <w:tblLook w:val="06A0"/>
        </w:tblPrEx>
        <w:trPr>
          <w:cantSplit/>
          <w:trHeight w:val="1012"/>
          <w:jc w:val="center"/>
        </w:trPr>
        <w:tc>
          <w:tcPr>
            <w:tcW w:w="1170" w:type="dxa"/>
          </w:tcPr>
          <w:p w:rsidR="00282054" w:rsidP="00B148CB" w14:paraId="479DBC23" w14:textId="77777777">
            <w:pPr>
              <w:rPr>
                <w:b w:val="0"/>
              </w:rPr>
            </w:pPr>
            <w:r w:rsidRPr="0027185C">
              <w:rPr>
                <w:sz w:val="20"/>
                <w:szCs w:val="20"/>
              </w:rPr>
              <w:t>Data Collection Procedures &amp; Modality</w:t>
            </w:r>
            <w:r>
              <w:rPr>
                <w:rStyle w:val="FootnoteReference"/>
              </w:rPr>
              <w:footnoteReference w:id="10"/>
            </w:r>
            <w:r>
              <w:t xml:space="preserve"> </w:t>
            </w:r>
          </w:p>
        </w:tc>
        <w:tc>
          <w:tcPr>
            <w:tcW w:w="1800" w:type="dxa"/>
          </w:tcPr>
          <w:p w:rsidR="00282054" w:rsidRPr="00710370" w:rsidP="00B148CB" w14:paraId="09475473" w14:textId="472F57EE">
            <w:pPr>
              <w:rPr>
                <w:rFonts w:eastAsia="Wingdings" w:cstheme="minorHAnsi"/>
              </w:rPr>
            </w:pPr>
            <w:r>
              <w:rPr>
                <w:rFonts w:eastAsia="Wingdings" w:cstheme="minorHAnsi"/>
              </w:rPr>
              <w:t xml:space="preserve">Starting in 1992, HRS </w:t>
            </w:r>
            <w:r w:rsidR="00403361">
              <w:rPr>
                <w:rFonts w:eastAsia="Wingdings" w:cstheme="minorHAnsi"/>
              </w:rPr>
              <w:t>face-to-face “</w:t>
            </w:r>
            <w:r>
              <w:rPr>
                <w:rFonts w:eastAsia="Wingdings" w:cstheme="minorHAnsi"/>
              </w:rPr>
              <w:t>Core interviews</w:t>
            </w:r>
            <w:r w:rsidR="00403361">
              <w:rPr>
                <w:rFonts w:eastAsia="Wingdings" w:cstheme="minorHAnsi"/>
              </w:rPr>
              <w:t>”</w:t>
            </w:r>
            <w:r>
              <w:rPr>
                <w:rFonts w:eastAsia="Wingdings" w:cstheme="minorHAnsi"/>
              </w:rPr>
              <w:t xml:space="preserve"> </w:t>
            </w:r>
            <w:r w:rsidR="00403361">
              <w:rPr>
                <w:rFonts w:eastAsia="Wingdings" w:cstheme="minorHAnsi"/>
              </w:rPr>
              <w:t>have been</w:t>
            </w:r>
            <w:r w:rsidR="0027185C">
              <w:rPr>
                <w:rFonts w:eastAsia="Wingdings" w:cstheme="minorHAnsi"/>
              </w:rPr>
              <w:t xml:space="preserve"> conducted with </w:t>
            </w:r>
            <w:r>
              <w:rPr>
                <w:rFonts w:eastAsia="Wingdings" w:cstheme="minorHAnsi"/>
              </w:rPr>
              <w:t xml:space="preserve">participants every two years. </w:t>
            </w:r>
            <w:r w:rsidR="00403361">
              <w:rPr>
                <w:rFonts w:eastAsia="Wingdings" w:cstheme="minorHAnsi"/>
              </w:rPr>
              <w:t xml:space="preserve">Internet surveys, self-administered mail surveys and telephone interviews are also utilized for cost and time efficiencies. </w:t>
            </w:r>
            <w:r>
              <w:rPr>
                <w:rFonts w:eastAsia="Wingdings" w:cstheme="minorHAnsi"/>
              </w:rPr>
              <w:t xml:space="preserve"> </w:t>
            </w:r>
          </w:p>
        </w:tc>
        <w:tc>
          <w:tcPr>
            <w:tcW w:w="1620" w:type="dxa"/>
          </w:tcPr>
          <w:p w:rsidR="00282054" w:rsidP="00B148CB" w14:paraId="107F6911" w14:textId="77777777">
            <w:r>
              <w:t>In-person interviews (first conducted in 2011), re-interviews conducted annually</w:t>
            </w:r>
            <w:r>
              <w:rPr>
                <w:rStyle w:val="FootnoteReference"/>
              </w:rPr>
              <w:footnoteReference w:id="11"/>
            </w:r>
          </w:p>
        </w:tc>
        <w:tc>
          <w:tcPr>
            <w:tcW w:w="2160" w:type="dxa"/>
          </w:tcPr>
          <w:p w:rsidR="00282054" w:rsidRPr="00FE7979" w:rsidP="00B148CB" w14:paraId="02EE67E1" w14:textId="55DAD419">
            <w:pPr>
              <w:rPr>
                <w:rFonts w:cstheme="minorHAnsi"/>
              </w:rPr>
            </w:pPr>
            <w:r>
              <w:rPr>
                <w:rFonts w:cstheme="minorHAnsi"/>
              </w:rPr>
              <w:t>Data collected consisted of an in-person questionnaire administered by a NORC field interviewer in the respondent’s home.</w:t>
            </w:r>
            <w:r>
              <w:rPr>
                <w:rStyle w:val="FootnoteReference"/>
                <w:rFonts w:cstheme="minorHAnsi"/>
              </w:rPr>
              <w:footnoteReference w:id="12"/>
            </w:r>
            <w:r>
              <w:rPr>
                <w:rFonts w:cstheme="minorHAnsi"/>
              </w:rPr>
              <w:t xml:space="preserve"> Respondents are left with a supplemental paper-and-pencil questionnaire that they are asked to complete and return via USPS. </w:t>
            </w:r>
          </w:p>
        </w:tc>
        <w:tc>
          <w:tcPr>
            <w:tcW w:w="2160" w:type="dxa"/>
          </w:tcPr>
          <w:p w:rsidR="00282054" w:rsidRPr="00FE7979" w:rsidP="00B148CB" w14:paraId="0F13C6C8" w14:textId="77777777">
            <w:pPr>
              <w:rPr>
                <w:rFonts w:eastAsia="Wingdings" w:cstheme="minorHAnsi"/>
              </w:rPr>
            </w:pPr>
            <w:r>
              <w:rPr>
                <w:rFonts w:eastAsia="Wingdings" w:cstheme="minorHAnsi"/>
              </w:rPr>
              <w:t xml:space="preserve">With exception of the SHARE Corona Survey (collected by telephone), SHARE data collection is based on computer-assisted personal interviewing (CAPI). These interviews occur every two years (first conducted in 2004). </w:t>
            </w:r>
          </w:p>
        </w:tc>
        <w:tc>
          <w:tcPr>
            <w:tcW w:w="1800" w:type="dxa"/>
          </w:tcPr>
          <w:p w:rsidR="00282054" w:rsidRPr="00FE7979" w:rsidP="00B148CB" w14:paraId="04BDA84D" w14:textId="77777777">
            <w:pPr>
              <w:rPr>
                <w:rFonts w:eastAsia="Wingdings" w:cstheme="minorHAnsi"/>
              </w:rPr>
            </w:pPr>
            <w:r>
              <w:rPr>
                <w:rFonts w:eastAsia="Wingdings" w:cstheme="minorHAnsi"/>
              </w:rPr>
              <w:t xml:space="preserve">Starting in 2002, ELSA interviews are conducted face-to-face using CAPI, combined with self-completion questionnaires completed using pen and paper (PAPI). Respondents are interviewed every two-years. </w:t>
            </w:r>
          </w:p>
        </w:tc>
      </w:tr>
      <w:tr w14:paraId="5FEFADE5" w14:textId="77777777" w:rsidTr="000B51BC">
        <w:tblPrEx>
          <w:tblW w:w="10710" w:type="dxa"/>
          <w:jc w:val="center"/>
          <w:tblLayout w:type="fixed"/>
          <w:tblLook w:val="06A0"/>
        </w:tblPrEx>
        <w:trPr>
          <w:cantSplit/>
          <w:trHeight w:val="1012"/>
          <w:jc w:val="center"/>
        </w:trPr>
        <w:tc>
          <w:tcPr>
            <w:tcW w:w="1170" w:type="dxa"/>
          </w:tcPr>
          <w:p w:rsidR="00282054" w:rsidP="00B148CB" w14:paraId="204A5134" w14:textId="538D1CA1">
            <w:r w:rsidRPr="0027185C">
              <w:rPr>
                <w:sz w:val="20"/>
                <w:szCs w:val="20"/>
              </w:rPr>
              <w:t>Additional Inf</w:t>
            </w:r>
            <w:r w:rsidR="00431435">
              <w:rPr>
                <w:sz w:val="20"/>
                <w:szCs w:val="20"/>
              </w:rPr>
              <w:t>o</w:t>
            </w:r>
            <w:r w:rsidRPr="0027185C">
              <w:rPr>
                <w:sz w:val="20"/>
                <w:szCs w:val="20"/>
              </w:rPr>
              <w:t xml:space="preserve"> on Data Collection Activities </w:t>
            </w:r>
          </w:p>
        </w:tc>
        <w:tc>
          <w:tcPr>
            <w:tcW w:w="1800" w:type="dxa"/>
          </w:tcPr>
          <w:p w:rsidR="00282054" w:rsidP="00B148CB" w14:paraId="5E1A0118" w14:textId="7B918834">
            <w:pPr>
              <w:rPr>
                <w:rFonts w:ascii="Wingdings" w:eastAsia="Wingdings" w:hAnsi="Wingdings" w:cs="Wingdings"/>
              </w:rPr>
            </w:pPr>
            <w:r>
              <w:rPr>
                <w:rFonts w:eastAsia="Wingdings" w:cstheme="minorHAnsi"/>
              </w:rPr>
              <w:t xml:space="preserve">The HRS data collection software changed from </w:t>
            </w:r>
            <w:r>
              <w:rPr>
                <w:rFonts w:eastAsia="Wingdings" w:cstheme="minorHAnsi"/>
              </w:rPr>
              <w:t>Surveycraft</w:t>
            </w:r>
            <w:r>
              <w:rPr>
                <w:rFonts w:eastAsia="Wingdings" w:cstheme="minorHAnsi"/>
              </w:rPr>
              <w:t xml:space="preserve"> to Blaise in 200</w:t>
            </w:r>
            <w:r w:rsidR="00431435">
              <w:rPr>
                <w:rFonts w:eastAsia="Wingdings" w:cstheme="minorHAnsi"/>
              </w:rPr>
              <w:t>2</w:t>
            </w:r>
            <w:r>
              <w:rPr>
                <w:rFonts w:eastAsia="Wingdings" w:cstheme="minorHAnsi"/>
              </w:rPr>
              <w:t xml:space="preserve"> for computer-assisted interviewing and survey processing.</w:t>
            </w:r>
          </w:p>
        </w:tc>
        <w:tc>
          <w:tcPr>
            <w:tcW w:w="1620" w:type="dxa"/>
          </w:tcPr>
          <w:p w:rsidR="00282054" w:rsidP="00B148CB" w14:paraId="26A8E151" w14:textId="16E28B86">
            <w:pPr>
              <w:rPr>
                <w:rFonts w:eastAsiaTheme="minorEastAsia"/>
              </w:rPr>
            </w:pPr>
            <w:r>
              <w:rPr>
                <w:rFonts w:eastAsiaTheme="minorEastAsia"/>
              </w:rPr>
              <w:t>N/A</w:t>
            </w:r>
          </w:p>
        </w:tc>
        <w:tc>
          <w:tcPr>
            <w:tcW w:w="2160" w:type="dxa"/>
          </w:tcPr>
          <w:p w:rsidR="00282054" w:rsidP="00B148CB" w14:paraId="37D8B3F9" w14:textId="348DC7C3">
            <w:pPr>
              <w:rPr>
                <w:rFonts w:ascii="Wingdings" w:eastAsia="Wingdings" w:hAnsi="Wingdings" w:cs="Wingdings"/>
              </w:rPr>
            </w:pPr>
            <w:r>
              <w:rPr>
                <w:rFonts w:cstheme="minorHAnsi"/>
              </w:rPr>
              <w:t xml:space="preserve">NSHAP also collects important information via </w:t>
            </w:r>
            <w:r w:rsidR="0027185C">
              <w:rPr>
                <w:rFonts w:cstheme="minorHAnsi"/>
              </w:rPr>
              <w:t>biomeasure</w:t>
            </w:r>
            <w:r>
              <w:rPr>
                <w:rFonts w:cstheme="minorHAnsi"/>
              </w:rPr>
              <w:t>s</w:t>
            </w:r>
            <w:r>
              <w:rPr>
                <w:rFonts w:cstheme="minorHAnsi"/>
              </w:rPr>
              <w:t xml:space="preserve">, including anthropometrics, cardiovascular function, physical performance measures, actigraphy, sensory function, biological sample collection, and genetic analysis. </w:t>
            </w:r>
          </w:p>
        </w:tc>
        <w:tc>
          <w:tcPr>
            <w:tcW w:w="2160" w:type="dxa"/>
          </w:tcPr>
          <w:p w:rsidR="00282054" w:rsidRPr="00B023C0" w:rsidP="00B148CB" w14:paraId="0F7D1F3E" w14:textId="77777777">
            <w:pPr>
              <w:rPr>
                <w:rFonts w:eastAsia="Wingdings" w:cstheme="minorHAnsi"/>
              </w:rPr>
            </w:pPr>
            <w:r>
              <w:rPr>
                <w:rFonts w:eastAsia="Wingdings" w:cstheme="minorHAnsi"/>
              </w:rPr>
              <w:t xml:space="preserve">SHARE uses one common generic questionnaire that is translated into several national languages using an internet-based translation tool and processed in a CAPI instrument. In some cases, SHARE must modify diverse variables that require country-specific measurements. </w:t>
            </w:r>
          </w:p>
        </w:tc>
        <w:tc>
          <w:tcPr>
            <w:tcW w:w="1800" w:type="dxa"/>
          </w:tcPr>
          <w:p w:rsidR="00282054" w:rsidRPr="003E2FE6" w:rsidP="00B148CB" w14:paraId="4E244173" w14:textId="77777777">
            <w:pPr>
              <w:rPr>
                <w:rFonts w:eastAsia="Wingdings" w:cstheme="minorHAnsi"/>
              </w:rPr>
            </w:pPr>
            <w:r>
              <w:rPr>
                <w:rFonts w:eastAsia="Wingdings" w:cstheme="minorHAnsi"/>
              </w:rPr>
              <w:t>The ELSA sample has been refreshed five times since 2002, adding eligible respondents, who agreed to be re-contacted, to help fill younger ages of the sample as the study progresses.</w:t>
            </w:r>
          </w:p>
        </w:tc>
      </w:tr>
    </w:tbl>
    <w:p w:rsidR="00282054" w:rsidRPr="00282054" w:rsidP="00282054" w14:paraId="1D41156A" w14:textId="5B0F69D7">
      <w:pPr>
        <w:sectPr w:rsidSect="00282054">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docGrid w:linePitch="360"/>
        </w:sectPr>
      </w:pPr>
    </w:p>
    <w:p w:rsidR="00282054" w:rsidRPr="00282054" w:rsidP="0027185C" w14:paraId="08D2C38D" w14:textId="69EDF47E">
      <w:pPr>
        <w:tabs>
          <w:tab w:val="left" w:pos="2400"/>
        </w:tabs>
        <w:spacing w:after="0"/>
        <w:rPr>
          <w:b/>
          <w:bCs/>
        </w:rPr>
      </w:pPr>
      <w:r w:rsidRPr="4800E790">
        <w:rPr>
          <w:b/>
          <w:bCs/>
        </w:rPr>
        <w:t xml:space="preserve">Table </w:t>
      </w:r>
      <w:r w:rsidRPr="07B11B66">
        <w:rPr>
          <w:b/>
          <w:bCs/>
        </w:rPr>
        <w:t>2</w:t>
      </w:r>
      <w:r w:rsidRPr="4800E790">
        <w:rPr>
          <w:b/>
          <w:bCs/>
        </w:rPr>
        <w:t>. Topic Coverage by Survey Instrument</w:t>
      </w:r>
    </w:p>
    <w:tbl>
      <w:tblPr>
        <w:tblStyle w:val="GridTable2"/>
        <w:tblW w:w="9175" w:type="dxa"/>
        <w:tblLayout w:type="fixed"/>
        <w:tblLook w:val="06A0"/>
      </w:tblPr>
      <w:tblGrid>
        <w:gridCol w:w="2340"/>
        <w:gridCol w:w="1165"/>
        <w:gridCol w:w="1355"/>
        <w:gridCol w:w="1350"/>
        <w:gridCol w:w="1545"/>
        <w:gridCol w:w="1420"/>
      </w:tblGrid>
      <w:tr w14:paraId="6C37A7BB" w14:textId="77777777" w:rsidTr="000B51BC">
        <w:tblPrEx>
          <w:tblW w:w="9175" w:type="dxa"/>
          <w:tblLayout w:type="fixed"/>
          <w:tblLook w:val="06A0"/>
        </w:tblPrEx>
        <w:trPr>
          <w:trHeight w:val="1170"/>
          <w:tblHeader/>
        </w:trPr>
        <w:tc>
          <w:tcPr>
            <w:tcW w:w="2340" w:type="dxa"/>
            <w:shd w:val="clear" w:color="auto" w:fill="D9E2F3" w:themeFill="accent1" w:themeFillTint="33"/>
          </w:tcPr>
          <w:p w:rsidR="00282054" w:rsidP="00B148CB" w14:paraId="18A4ABB3" w14:textId="77777777">
            <w:pPr>
              <w:rPr>
                <w:sz w:val="20"/>
                <w:szCs w:val="20"/>
              </w:rPr>
            </w:pPr>
          </w:p>
        </w:tc>
        <w:tc>
          <w:tcPr>
            <w:tcW w:w="1165" w:type="dxa"/>
            <w:shd w:val="clear" w:color="auto" w:fill="D9E2F3" w:themeFill="accent1" w:themeFillTint="33"/>
          </w:tcPr>
          <w:p w:rsidR="00282054" w:rsidP="00B148CB" w14:paraId="005BC3B4" w14:textId="77777777">
            <w:pPr>
              <w:rPr>
                <w:sz w:val="20"/>
                <w:szCs w:val="20"/>
                <w:highlight w:val="yellow"/>
              </w:rPr>
            </w:pPr>
            <w:r w:rsidRPr="48606045">
              <w:rPr>
                <w:sz w:val="20"/>
                <w:szCs w:val="20"/>
              </w:rPr>
              <w:t>Health &amp; Retirement Study (HRS)</w:t>
            </w:r>
            <w:r>
              <w:rPr>
                <w:rStyle w:val="FootnoteReference"/>
                <w:sz w:val="20"/>
                <w:szCs w:val="20"/>
              </w:rPr>
              <w:footnoteReference w:id="13"/>
            </w:r>
          </w:p>
        </w:tc>
        <w:tc>
          <w:tcPr>
            <w:tcW w:w="1355" w:type="dxa"/>
            <w:shd w:val="clear" w:color="auto" w:fill="D9E2F3" w:themeFill="accent1" w:themeFillTint="33"/>
          </w:tcPr>
          <w:p w:rsidR="00282054" w:rsidP="00B148CB" w14:paraId="5B6F836A" w14:textId="77777777">
            <w:pPr>
              <w:rPr>
                <w:b w:val="0"/>
                <w:bCs w:val="0"/>
                <w:sz w:val="20"/>
                <w:szCs w:val="20"/>
              </w:rPr>
            </w:pPr>
            <w:r w:rsidRPr="498C69E5">
              <w:rPr>
                <w:sz w:val="20"/>
                <w:szCs w:val="20"/>
              </w:rPr>
              <w:t>National Health &amp; Aging Trends Study (NHATS)</w:t>
            </w:r>
            <w:r>
              <w:rPr>
                <w:rStyle w:val="FootnoteReference"/>
                <w:sz w:val="20"/>
                <w:szCs w:val="20"/>
              </w:rPr>
              <w:footnoteReference w:id="14"/>
            </w:r>
          </w:p>
        </w:tc>
        <w:tc>
          <w:tcPr>
            <w:tcW w:w="1350" w:type="dxa"/>
            <w:shd w:val="clear" w:color="auto" w:fill="D9E2F3" w:themeFill="accent1" w:themeFillTint="33"/>
          </w:tcPr>
          <w:p w:rsidR="00282054" w:rsidP="00B148CB" w14:paraId="60116E19" w14:textId="77777777">
            <w:pPr>
              <w:rPr>
                <w:sz w:val="20"/>
                <w:szCs w:val="20"/>
                <w:highlight w:val="yellow"/>
              </w:rPr>
            </w:pPr>
            <w:r w:rsidRPr="48606045">
              <w:rPr>
                <w:sz w:val="20"/>
                <w:szCs w:val="20"/>
              </w:rPr>
              <w:t>National Social Life, Health, and Aging Project (NSHAP)</w:t>
            </w:r>
            <w:r>
              <w:rPr>
                <w:rStyle w:val="FootnoteReference"/>
                <w:sz w:val="20"/>
                <w:szCs w:val="20"/>
              </w:rPr>
              <w:footnoteReference w:id="15"/>
            </w:r>
          </w:p>
        </w:tc>
        <w:tc>
          <w:tcPr>
            <w:tcW w:w="1545" w:type="dxa"/>
            <w:shd w:val="clear" w:color="auto" w:fill="D9E2F3" w:themeFill="accent1" w:themeFillTint="33"/>
          </w:tcPr>
          <w:p w:rsidR="00282054" w:rsidP="00B148CB" w14:paraId="17B98F39" w14:textId="77777777">
            <w:pPr>
              <w:rPr>
                <w:b w:val="0"/>
                <w:bCs w:val="0"/>
                <w:sz w:val="20"/>
                <w:szCs w:val="20"/>
              </w:rPr>
            </w:pPr>
            <w:r w:rsidRPr="48606045">
              <w:rPr>
                <w:sz w:val="20"/>
                <w:szCs w:val="20"/>
              </w:rPr>
              <w:t>Survey of Health, Ag</w:t>
            </w:r>
            <w:r>
              <w:rPr>
                <w:sz w:val="20"/>
                <w:szCs w:val="20"/>
              </w:rPr>
              <w:t>e</w:t>
            </w:r>
            <w:r w:rsidRPr="48606045">
              <w:rPr>
                <w:sz w:val="20"/>
                <w:szCs w:val="20"/>
              </w:rPr>
              <w:t>ing and Retirement in Europe (SHARE)</w:t>
            </w:r>
            <w:r>
              <w:rPr>
                <w:rStyle w:val="FootnoteReference"/>
                <w:sz w:val="20"/>
                <w:szCs w:val="20"/>
              </w:rPr>
              <w:footnoteReference w:id="16"/>
            </w:r>
            <w:r w:rsidRPr="00A37E6D">
              <w:rPr>
                <w:sz w:val="20"/>
                <w:szCs w:val="20"/>
                <w:vertAlign w:val="superscript"/>
              </w:rPr>
              <w:t>,</w:t>
            </w:r>
            <w:r>
              <w:rPr>
                <w:rStyle w:val="FootnoteReference"/>
                <w:sz w:val="20"/>
                <w:szCs w:val="20"/>
              </w:rPr>
              <w:footnoteReference w:id="17"/>
            </w:r>
          </w:p>
        </w:tc>
        <w:tc>
          <w:tcPr>
            <w:tcW w:w="1420" w:type="dxa"/>
            <w:shd w:val="clear" w:color="auto" w:fill="D9E2F3" w:themeFill="accent1" w:themeFillTint="33"/>
          </w:tcPr>
          <w:p w:rsidR="00282054" w:rsidP="00B148CB" w14:paraId="44B844E4" w14:textId="77777777">
            <w:pPr>
              <w:rPr>
                <w:b w:val="0"/>
                <w:bCs w:val="0"/>
                <w:sz w:val="20"/>
                <w:szCs w:val="20"/>
              </w:rPr>
            </w:pPr>
            <w:r w:rsidRPr="48606045">
              <w:rPr>
                <w:sz w:val="20"/>
                <w:szCs w:val="20"/>
              </w:rPr>
              <w:t>English Longitudinal Study of Ageing (ELSA)</w:t>
            </w:r>
            <w:r>
              <w:rPr>
                <w:rStyle w:val="FootnoteReference"/>
                <w:sz w:val="20"/>
                <w:szCs w:val="20"/>
              </w:rPr>
              <w:footnoteReference w:id="18"/>
            </w:r>
          </w:p>
        </w:tc>
      </w:tr>
      <w:tr w14:paraId="61286FE3" w14:textId="77777777" w:rsidTr="0027185C">
        <w:tblPrEx>
          <w:tblW w:w="9175" w:type="dxa"/>
          <w:tblLayout w:type="fixed"/>
          <w:tblLook w:val="06A0"/>
        </w:tblPrEx>
        <w:trPr>
          <w:trHeight w:val="438"/>
        </w:trPr>
        <w:tc>
          <w:tcPr>
            <w:tcW w:w="2340" w:type="dxa"/>
          </w:tcPr>
          <w:p w:rsidR="00282054" w:rsidRPr="0027185C" w:rsidP="00B148CB" w14:paraId="2E2AA706" w14:textId="77777777">
            <w:pPr>
              <w:rPr>
                <w:sz w:val="21"/>
                <w:szCs w:val="21"/>
              </w:rPr>
            </w:pPr>
            <w:r w:rsidRPr="0027185C">
              <w:rPr>
                <w:sz w:val="21"/>
                <w:szCs w:val="21"/>
              </w:rPr>
              <w:t xml:space="preserve">Traditional Retirement </w:t>
            </w:r>
          </w:p>
        </w:tc>
        <w:tc>
          <w:tcPr>
            <w:tcW w:w="1165" w:type="dxa"/>
          </w:tcPr>
          <w:p w:rsidR="00282054" w:rsidP="00B148CB" w14:paraId="35564ED9" w14:textId="77777777">
            <w:r>
              <w:rPr>
                <w:rFonts w:ascii="Wingdings" w:eastAsia="Wingdings" w:hAnsi="Wingdings" w:cs="Wingdings"/>
              </w:rPr>
              <w:t>ü</w:t>
            </w:r>
          </w:p>
        </w:tc>
        <w:tc>
          <w:tcPr>
            <w:tcW w:w="1355" w:type="dxa"/>
          </w:tcPr>
          <w:p w:rsidR="00282054" w:rsidP="00B148CB" w14:paraId="4B1BA11D" w14:textId="77777777">
            <w:r>
              <w:rPr>
                <w:rFonts w:ascii="Wingdings" w:eastAsia="Wingdings" w:hAnsi="Wingdings" w:cs="Wingdings"/>
              </w:rPr>
              <w:t>ü</w:t>
            </w:r>
          </w:p>
        </w:tc>
        <w:tc>
          <w:tcPr>
            <w:tcW w:w="1350" w:type="dxa"/>
          </w:tcPr>
          <w:p w:rsidR="00282054" w:rsidP="00B148CB" w14:paraId="7E00BDE8" w14:textId="77777777">
            <w:r>
              <w:rPr>
                <w:rFonts w:ascii="Wingdings" w:eastAsia="Wingdings" w:hAnsi="Wingdings" w:cs="Wingdings"/>
              </w:rPr>
              <w:t>ü</w:t>
            </w:r>
          </w:p>
        </w:tc>
        <w:tc>
          <w:tcPr>
            <w:tcW w:w="1545" w:type="dxa"/>
          </w:tcPr>
          <w:p w:rsidR="00282054" w:rsidP="00B148CB" w14:paraId="7D826E74" w14:textId="77777777">
            <w:r>
              <w:rPr>
                <w:rFonts w:ascii="Wingdings" w:eastAsia="Wingdings" w:hAnsi="Wingdings" w:cs="Wingdings"/>
              </w:rPr>
              <w:t>ü</w:t>
            </w:r>
          </w:p>
        </w:tc>
        <w:tc>
          <w:tcPr>
            <w:tcW w:w="1420" w:type="dxa"/>
          </w:tcPr>
          <w:p w:rsidR="00282054" w:rsidP="00B148CB" w14:paraId="0FD45E0A" w14:textId="77777777">
            <w:r>
              <w:rPr>
                <w:rFonts w:ascii="Wingdings" w:eastAsia="Wingdings" w:hAnsi="Wingdings" w:cs="Wingdings"/>
              </w:rPr>
              <w:t>ü</w:t>
            </w:r>
          </w:p>
        </w:tc>
      </w:tr>
      <w:tr w14:paraId="60A2E337" w14:textId="77777777" w:rsidTr="0027185C">
        <w:tblPrEx>
          <w:tblW w:w="9175" w:type="dxa"/>
          <w:tblLayout w:type="fixed"/>
          <w:tblLook w:val="06A0"/>
        </w:tblPrEx>
        <w:trPr>
          <w:trHeight w:val="355"/>
        </w:trPr>
        <w:tc>
          <w:tcPr>
            <w:tcW w:w="2340" w:type="dxa"/>
          </w:tcPr>
          <w:p w:rsidR="00282054" w:rsidRPr="0027185C" w:rsidP="00B148CB" w14:paraId="67593187" w14:textId="77777777">
            <w:pPr>
              <w:rPr>
                <w:sz w:val="21"/>
                <w:szCs w:val="21"/>
              </w:rPr>
            </w:pPr>
            <w:r w:rsidRPr="0027185C">
              <w:rPr>
                <w:sz w:val="21"/>
                <w:szCs w:val="21"/>
              </w:rPr>
              <w:t xml:space="preserve">Phased Retirement </w:t>
            </w:r>
          </w:p>
        </w:tc>
        <w:tc>
          <w:tcPr>
            <w:tcW w:w="1165" w:type="dxa"/>
          </w:tcPr>
          <w:p w:rsidR="00282054" w:rsidP="00B148CB" w14:paraId="63CDEE9E" w14:textId="77777777">
            <w:r>
              <w:rPr>
                <w:rFonts w:ascii="Wingdings" w:eastAsia="Wingdings" w:hAnsi="Wingdings" w:cs="Wingdings"/>
              </w:rPr>
              <w:t>ü</w:t>
            </w:r>
          </w:p>
        </w:tc>
        <w:tc>
          <w:tcPr>
            <w:tcW w:w="1355" w:type="dxa"/>
          </w:tcPr>
          <w:p w:rsidR="00282054" w:rsidP="00B148CB" w14:paraId="6E4816C9" w14:textId="77777777"/>
        </w:tc>
        <w:tc>
          <w:tcPr>
            <w:tcW w:w="1350" w:type="dxa"/>
          </w:tcPr>
          <w:p w:rsidR="00282054" w:rsidP="00B148CB" w14:paraId="5E9F12BB" w14:textId="77777777"/>
        </w:tc>
        <w:tc>
          <w:tcPr>
            <w:tcW w:w="1545" w:type="dxa"/>
          </w:tcPr>
          <w:p w:rsidR="00282054" w:rsidP="00B148CB" w14:paraId="179E7790" w14:textId="77777777">
            <w:r>
              <w:rPr>
                <w:rFonts w:ascii="Wingdings" w:eastAsia="Wingdings" w:hAnsi="Wingdings" w:cs="Wingdings"/>
              </w:rPr>
              <w:t>ü</w:t>
            </w:r>
          </w:p>
        </w:tc>
        <w:tc>
          <w:tcPr>
            <w:tcW w:w="1420" w:type="dxa"/>
          </w:tcPr>
          <w:p w:rsidR="00282054" w:rsidP="00B148CB" w14:paraId="355D8ACE" w14:textId="77777777">
            <w:r>
              <w:rPr>
                <w:rFonts w:ascii="Wingdings" w:eastAsia="Wingdings" w:hAnsi="Wingdings" w:cs="Wingdings"/>
              </w:rPr>
              <w:t>ü</w:t>
            </w:r>
          </w:p>
        </w:tc>
      </w:tr>
      <w:tr w14:paraId="6F7B982D" w14:textId="77777777" w:rsidTr="0027185C">
        <w:tblPrEx>
          <w:tblW w:w="9175" w:type="dxa"/>
          <w:tblLayout w:type="fixed"/>
          <w:tblLook w:val="06A0"/>
        </w:tblPrEx>
        <w:tc>
          <w:tcPr>
            <w:tcW w:w="2340" w:type="dxa"/>
          </w:tcPr>
          <w:p w:rsidR="00282054" w:rsidRPr="0027185C" w:rsidP="00B148CB" w14:paraId="14921F3F" w14:textId="2F328995">
            <w:pPr>
              <w:rPr>
                <w:sz w:val="21"/>
                <w:szCs w:val="21"/>
              </w:rPr>
            </w:pPr>
            <w:r w:rsidRPr="0027185C">
              <w:rPr>
                <w:sz w:val="21"/>
                <w:szCs w:val="21"/>
              </w:rPr>
              <w:t xml:space="preserve">Bridge Employment </w:t>
            </w:r>
          </w:p>
        </w:tc>
        <w:tc>
          <w:tcPr>
            <w:tcW w:w="1165" w:type="dxa"/>
          </w:tcPr>
          <w:p w:rsidR="00282054" w:rsidP="00B148CB" w14:paraId="44C56018" w14:textId="77777777">
            <w:r>
              <w:rPr>
                <w:rFonts w:ascii="Wingdings" w:eastAsia="Wingdings" w:hAnsi="Wingdings" w:cs="Wingdings"/>
              </w:rPr>
              <w:t>ü</w:t>
            </w:r>
          </w:p>
        </w:tc>
        <w:tc>
          <w:tcPr>
            <w:tcW w:w="1355" w:type="dxa"/>
          </w:tcPr>
          <w:p w:rsidR="00282054" w:rsidP="00B148CB" w14:paraId="63045900" w14:textId="77777777"/>
        </w:tc>
        <w:tc>
          <w:tcPr>
            <w:tcW w:w="1350" w:type="dxa"/>
          </w:tcPr>
          <w:p w:rsidR="00282054" w:rsidP="00B148CB" w14:paraId="38D73E80" w14:textId="77777777"/>
        </w:tc>
        <w:tc>
          <w:tcPr>
            <w:tcW w:w="1545" w:type="dxa"/>
          </w:tcPr>
          <w:p w:rsidR="00282054" w:rsidP="00B148CB" w14:paraId="348584C0" w14:textId="77777777">
            <w:r>
              <w:rPr>
                <w:rFonts w:ascii="Wingdings" w:eastAsia="Wingdings" w:hAnsi="Wingdings" w:cs="Wingdings"/>
              </w:rPr>
              <w:t>ü</w:t>
            </w:r>
          </w:p>
        </w:tc>
        <w:tc>
          <w:tcPr>
            <w:tcW w:w="1420" w:type="dxa"/>
          </w:tcPr>
          <w:p w:rsidR="00282054" w:rsidP="00B148CB" w14:paraId="014281D6" w14:textId="77777777">
            <w:r>
              <w:rPr>
                <w:rFonts w:ascii="Wingdings" w:eastAsia="Wingdings" w:hAnsi="Wingdings" w:cs="Wingdings"/>
              </w:rPr>
              <w:t>ü</w:t>
            </w:r>
          </w:p>
        </w:tc>
      </w:tr>
      <w:tr w14:paraId="04145745" w14:textId="77777777" w:rsidTr="00704097">
        <w:tblPrEx>
          <w:tblW w:w="9175" w:type="dxa"/>
          <w:tblLayout w:type="fixed"/>
          <w:tblLook w:val="06A0"/>
        </w:tblPrEx>
        <w:trPr>
          <w:trHeight w:val="625"/>
        </w:trPr>
        <w:tc>
          <w:tcPr>
            <w:tcW w:w="2340" w:type="dxa"/>
          </w:tcPr>
          <w:p w:rsidR="00282054" w:rsidRPr="0027185C" w:rsidP="00704097" w14:paraId="7389E158" w14:textId="77777777">
            <w:pPr>
              <w:rPr>
                <w:sz w:val="21"/>
                <w:szCs w:val="21"/>
              </w:rPr>
            </w:pPr>
            <w:r w:rsidRPr="0027185C">
              <w:rPr>
                <w:sz w:val="21"/>
                <w:szCs w:val="21"/>
              </w:rPr>
              <w:t xml:space="preserve">Labor Force Re-Entry/Un-retirement </w:t>
            </w:r>
          </w:p>
        </w:tc>
        <w:tc>
          <w:tcPr>
            <w:tcW w:w="1165" w:type="dxa"/>
          </w:tcPr>
          <w:p w:rsidR="00282054" w:rsidP="00B148CB" w14:paraId="0B96E109" w14:textId="77777777">
            <w:r>
              <w:rPr>
                <w:rFonts w:ascii="Wingdings" w:eastAsia="Wingdings" w:hAnsi="Wingdings" w:cs="Wingdings"/>
              </w:rPr>
              <w:t>ü</w:t>
            </w:r>
          </w:p>
        </w:tc>
        <w:tc>
          <w:tcPr>
            <w:tcW w:w="1355" w:type="dxa"/>
          </w:tcPr>
          <w:p w:rsidR="00282054" w:rsidP="00B148CB" w14:paraId="3643D7AF" w14:textId="77777777"/>
        </w:tc>
        <w:tc>
          <w:tcPr>
            <w:tcW w:w="1350" w:type="dxa"/>
          </w:tcPr>
          <w:p w:rsidR="00282054" w:rsidP="00B148CB" w14:paraId="63B61E01" w14:textId="77777777"/>
        </w:tc>
        <w:tc>
          <w:tcPr>
            <w:tcW w:w="1545" w:type="dxa"/>
          </w:tcPr>
          <w:p w:rsidR="00282054" w:rsidP="00B148CB" w14:paraId="5CA9E680" w14:textId="77777777">
            <w:r>
              <w:rPr>
                <w:rFonts w:ascii="Wingdings" w:eastAsia="Wingdings" w:hAnsi="Wingdings" w:cs="Wingdings"/>
              </w:rPr>
              <w:t>ü</w:t>
            </w:r>
          </w:p>
        </w:tc>
        <w:tc>
          <w:tcPr>
            <w:tcW w:w="1420" w:type="dxa"/>
          </w:tcPr>
          <w:p w:rsidR="00282054" w:rsidP="00B148CB" w14:paraId="7CFCAA0B" w14:textId="77777777">
            <w:r>
              <w:rPr>
                <w:rFonts w:ascii="Wingdings" w:eastAsia="Wingdings" w:hAnsi="Wingdings" w:cs="Wingdings"/>
              </w:rPr>
              <w:t>ü</w:t>
            </w:r>
          </w:p>
        </w:tc>
      </w:tr>
      <w:tr w14:paraId="7ACEDE53" w14:textId="77777777" w:rsidTr="00704097">
        <w:tblPrEx>
          <w:tblW w:w="9175" w:type="dxa"/>
          <w:tblLayout w:type="fixed"/>
          <w:tblLook w:val="06A0"/>
        </w:tblPrEx>
        <w:trPr>
          <w:trHeight w:val="1075"/>
        </w:trPr>
        <w:tc>
          <w:tcPr>
            <w:tcW w:w="2340" w:type="dxa"/>
          </w:tcPr>
          <w:p w:rsidR="00282054" w:rsidRPr="0027185C" w:rsidP="00704097" w14:paraId="1B649B81" w14:textId="77777777">
            <w:pPr>
              <w:rPr>
                <w:sz w:val="21"/>
                <w:szCs w:val="21"/>
              </w:rPr>
            </w:pPr>
            <w:r w:rsidRPr="0027185C">
              <w:rPr>
                <w:sz w:val="21"/>
                <w:szCs w:val="21"/>
              </w:rPr>
              <w:t xml:space="preserve">Economic Factors that Influence Retirement Decisions-Personal Finances </w:t>
            </w:r>
          </w:p>
        </w:tc>
        <w:tc>
          <w:tcPr>
            <w:tcW w:w="1165" w:type="dxa"/>
          </w:tcPr>
          <w:p w:rsidR="00282054" w:rsidP="00B148CB" w14:paraId="7DAE687F" w14:textId="77777777">
            <w:pPr>
              <w:rPr>
                <w:rFonts w:ascii="Wingdings" w:eastAsia="Wingdings" w:hAnsi="Wingdings" w:cs="Wingdings"/>
              </w:rPr>
            </w:pPr>
            <w:r>
              <w:rPr>
                <w:rFonts w:ascii="Wingdings" w:eastAsia="Wingdings" w:hAnsi="Wingdings" w:cs="Wingdings"/>
              </w:rPr>
              <w:t>ü</w:t>
            </w:r>
          </w:p>
        </w:tc>
        <w:tc>
          <w:tcPr>
            <w:tcW w:w="1355" w:type="dxa"/>
          </w:tcPr>
          <w:p w:rsidR="00282054" w:rsidP="00B148CB" w14:paraId="26EBB8AA" w14:textId="77777777">
            <w:r>
              <w:rPr>
                <w:rFonts w:ascii="Wingdings" w:eastAsia="Wingdings" w:hAnsi="Wingdings" w:cs="Wingdings"/>
              </w:rPr>
              <w:t>ü</w:t>
            </w:r>
          </w:p>
        </w:tc>
        <w:tc>
          <w:tcPr>
            <w:tcW w:w="1350" w:type="dxa"/>
          </w:tcPr>
          <w:p w:rsidR="00282054" w:rsidP="00B148CB" w14:paraId="3C181438" w14:textId="77777777">
            <w:r>
              <w:rPr>
                <w:rFonts w:ascii="Wingdings" w:eastAsia="Wingdings" w:hAnsi="Wingdings" w:cs="Wingdings"/>
              </w:rPr>
              <w:t>ü</w:t>
            </w:r>
          </w:p>
        </w:tc>
        <w:tc>
          <w:tcPr>
            <w:tcW w:w="1545" w:type="dxa"/>
          </w:tcPr>
          <w:p w:rsidR="00282054" w:rsidP="00B148CB" w14:paraId="02CC869C" w14:textId="77777777">
            <w:r>
              <w:rPr>
                <w:rFonts w:ascii="Wingdings" w:eastAsia="Wingdings" w:hAnsi="Wingdings" w:cs="Wingdings"/>
              </w:rPr>
              <w:t>ü</w:t>
            </w:r>
          </w:p>
        </w:tc>
        <w:tc>
          <w:tcPr>
            <w:tcW w:w="1420" w:type="dxa"/>
          </w:tcPr>
          <w:p w:rsidR="00282054" w:rsidP="00B148CB" w14:paraId="7B54AF1D" w14:textId="77777777">
            <w:r>
              <w:rPr>
                <w:rFonts w:ascii="Wingdings" w:eastAsia="Wingdings" w:hAnsi="Wingdings" w:cs="Wingdings"/>
              </w:rPr>
              <w:t>ü</w:t>
            </w:r>
          </w:p>
        </w:tc>
      </w:tr>
      <w:tr w14:paraId="298FCA8F" w14:textId="77777777" w:rsidTr="0027185C">
        <w:tblPrEx>
          <w:tblW w:w="9175" w:type="dxa"/>
          <w:tblLayout w:type="fixed"/>
          <w:tblLook w:val="06A0"/>
        </w:tblPrEx>
        <w:trPr>
          <w:trHeight w:val="985"/>
        </w:trPr>
        <w:tc>
          <w:tcPr>
            <w:tcW w:w="2340" w:type="dxa"/>
          </w:tcPr>
          <w:p w:rsidR="00282054" w:rsidRPr="0027185C" w:rsidP="00704097" w14:paraId="6D34118F" w14:textId="77777777">
            <w:pPr>
              <w:rPr>
                <w:sz w:val="21"/>
                <w:szCs w:val="21"/>
              </w:rPr>
            </w:pPr>
            <w:r w:rsidRPr="0027185C">
              <w:rPr>
                <w:sz w:val="21"/>
                <w:szCs w:val="21"/>
              </w:rPr>
              <w:t xml:space="preserve">Economic Factors that Influence Retirement Decisions-Pensions </w:t>
            </w:r>
          </w:p>
        </w:tc>
        <w:tc>
          <w:tcPr>
            <w:tcW w:w="1165" w:type="dxa"/>
          </w:tcPr>
          <w:p w:rsidR="00282054" w:rsidP="00B148CB" w14:paraId="01927B16" w14:textId="77777777">
            <w:r>
              <w:rPr>
                <w:rFonts w:ascii="Wingdings" w:eastAsia="Wingdings" w:hAnsi="Wingdings" w:cs="Wingdings"/>
              </w:rPr>
              <w:t>ü</w:t>
            </w:r>
          </w:p>
        </w:tc>
        <w:tc>
          <w:tcPr>
            <w:tcW w:w="1355" w:type="dxa"/>
          </w:tcPr>
          <w:p w:rsidR="00282054" w:rsidP="00B148CB" w14:paraId="6B88B044" w14:textId="77777777">
            <w:r>
              <w:rPr>
                <w:rFonts w:ascii="Wingdings" w:eastAsia="Wingdings" w:hAnsi="Wingdings" w:cs="Wingdings"/>
              </w:rPr>
              <w:t>ü</w:t>
            </w:r>
          </w:p>
        </w:tc>
        <w:tc>
          <w:tcPr>
            <w:tcW w:w="1350" w:type="dxa"/>
          </w:tcPr>
          <w:p w:rsidR="00282054" w:rsidP="00B148CB" w14:paraId="75DF0029" w14:textId="77777777"/>
        </w:tc>
        <w:tc>
          <w:tcPr>
            <w:tcW w:w="1545" w:type="dxa"/>
          </w:tcPr>
          <w:p w:rsidR="00282054" w:rsidP="00B148CB" w14:paraId="07161A03" w14:textId="77777777">
            <w:r>
              <w:rPr>
                <w:rFonts w:ascii="Wingdings" w:eastAsia="Wingdings" w:hAnsi="Wingdings" w:cs="Wingdings"/>
              </w:rPr>
              <w:t>ü</w:t>
            </w:r>
          </w:p>
        </w:tc>
        <w:tc>
          <w:tcPr>
            <w:tcW w:w="1420" w:type="dxa"/>
          </w:tcPr>
          <w:p w:rsidR="00282054" w:rsidP="00B148CB" w14:paraId="75F094F7" w14:textId="77777777">
            <w:r>
              <w:rPr>
                <w:rFonts w:ascii="Wingdings" w:eastAsia="Wingdings" w:hAnsi="Wingdings" w:cs="Wingdings"/>
              </w:rPr>
              <w:t>ü</w:t>
            </w:r>
          </w:p>
        </w:tc>
      </w:tr>
      <w:tr w14:paraId="193C79C8" w14:textId="77777777" w:rsidTr="0027185C">
        <w:tblPrEx>
          <w:tblW w:w="9175" w:type="dxa"/>
          <w:tblLayout w:type="fixed"/>
          <w:tblLook w:val="06A0"/>
        </w:tblPrEx>
        <w:trPr>
          <w:trHeight w:val="985"/>
        </w:trPr>
        <w:tc>
          <w:tcPr>
            <w:tcW w:w="2340" w:type="dxa"/>
          </w:tcPr>
          <w:p w:rsidR="00282054" w:rsidRPr="0027185C" w:rsidP="00704097" w14:paraId="0C5A891F" w14:textId="77777777">
            <w:pPr>
              <w:rPr>
                <w:sz w:val="21"/>
                <w:szCs w:val="21"/>
              </w:rPr>
            </w:pPr>
            <w:r w:rsidRPr="0027185C">
              <w:rPr>
                <w:sz w:val="21"/>
                <w:szCs w:val="21"/>
              </w:rPr>
              <w:t xml:space="preserve">Economic Factors that Influence Retirement Decisions-Benefits </w:t>
            </w:r>
          </w:p>
        </w:tc>
        <w:tc>
          <w:tcPr>
            <w:tcW w:w="1165" w:type="dxa"/>
          </w:tcPr>
          <w:p w:rsidR="00282054" w:rsidP="00B148CB" w14:paraId="084B3472" w14:textId="77777777">
            <w:r>
              <w:rPr>
                <w:rFonts w:ascii="Wingdings" w:eastAsia="Wingdings" w:hAnsi="Wingdings" w:cs="Wingdings"/>
              </w:rPr>
              <w:t>ü</w:t>
            </w:r>
          </w:p>
        </w:tc>
        <w:tc>
          <w:tcPr>
            <w:tcW w:w="1355" w:type="dxa"/>
          </w:tcPr>
          <w:p w:rsidR="00282054" w:rsidP="00B148CB" w14:paraId="4827A625" w14:textId="77777777">
            <w:r>
              <w:rPr>
                <w:rFonts w:ascii="Wingdings" w:eastAsia="Wingdings" w:hAnsi="Wingdings" w:cs="Wingdings"/>
              </w:rPr>
              <w:t>ü</w:t>
            </w:r>
          </w:p>
        </w:tc>
        <w:tc>
          <w:tcPr>
            <w:tcW w:w="1350" w:type="dxa"/>
          </w:tcPr>
          <w:p w:rsidR="00282054" w:rsidP="00B148CB" w14:paraId="341DC424" w14:textId="77777777"/>
        </w:tc>
        <w:tc>
          <w:tcPr>
            <w:tcW w:w="1545" w:type="dxa"/>
          </w:tcPr>
          <w:p w:rsidR="00282054" w:rsidP="00B148CB" w14:paraId="74FA65BA" w14:textId="77777777">
            <w:r>
              <w:rPr>
                <w:rFonts w:ascii="Wingdings" w:eastAsia="Wingdings" w:hAnsi="Wingdings" w:cs="Wingdings"/>
              </w:rPr>
              <w:t>ü</w:t>
            </w:r>
          </w:p>
        </w:tc>
        <w:tc>
          <w:tcPr>
            <w:tcW w:w="1420" w:type="dxa"/>
          </w:tcPr>
          <w:p w:rsidR="00282054" w:rsidP="00B148CB" w14:paraId="451D89CE" w14:textId="77777777">
            <w:r>
              <w:rPr>
                <w:rFonts w:ascii="Wingdings" w:eastAsia="Wingdings" w:hAnsi="Wingdings" w:cs="Wingdings"/>
              </w:rPr>
              <w:t>ü</w:t>
            </w:r>
          </w:p>
        </w:tc>
      </w:tr>
      <w:tr w14:paraId="63057F56" w14:textId="77777777" w:rsidTr="0027185C">
        <w:tblPrEx>
          <w:tblW w:w="9175" w:type="dxa"/>
          <w:tblLayout w:type="fixed"/>
          <w:tblLook w:val="06A0"/>
        </w:tblPrEx>
        <w:trPr>
          <w:trHeight w:val="625"/>
        </w:trPr>
        <w:tc>
          <w:tcPr>
            <w:tcW w:w="2340" w:type="dxa"/>
          </w:tcPr>
          <w:p w:rsidR="00282054" w:rsidRPr="0027185C" w:rsidP="00704097" w14:paraId="4018AE3F" w14:textId="77777777">
            <w:pPr>
              <w:rPr>
                <w:sz w:val="21"/>
                <w:szCs w:val="21"/>
              </w:rPr>
            </w:pPr>
            <w:r w:rsidRPr="0027185C">
              <w:rPr>
                <w:sz w:val="21"/>
                <w:szCs w:val="21"/>
              </w:rPr>
              <w:t>Psycho-social Factors</w:t>
            </w:r>
            <w:r>
              <w:rPr>
                <w:rStyle w:val="FootnoteReference"/>
                <w:sz w:val="21"/>
                <w:szCs w:val="21"/>
              </w:rPr>
              <w:footnoteReference w:id="19"/>
            </w:r>
            <w:r w:rsidRPr="0027185C">
              <w:rPr>
                <w:sz w:val="21"/>
                <w:szCs w:val="21"/>
              </w:rPr>
              <w:t xml:space="preserve">- Lifestyle </w:t>
            </w:r>
          </w:p>
        </w:tc>
        <w:tc>
          <w:tcPr>
            <w:tcW w:w="1165" w:type="dxa"/>
          </w:tcPr>
          <w:p w:rsidR="00282054" w:rsidP="00B148CB" w14:paraId="0DE17065" w14:textId="77777777">
            <w:r>
              <w:rPr>
                <w:rFonts w:ascii="Wingdings" w:eastAsia="Wingdings" w:hAnsi="Wingdings" w:cs="Wingdings"/>
              </w:rPr>
              <w:t>ü</w:t>
            </w:r>
          </w:p>
        </w:tc>
        <w:tc>
          <w:tcPr>
            <w:tcW w:w="1355" w:type="dxa"/>
          </w:tcPr>
          <w:p w:rsidR="00282054" w:rsidP="00B148CB" w14:paraId="1CA18D70" w14:textId="77777777">
            <w:r>
              <w:rPr>
                <w:rFonts w:ascii="Wingdings" w:eastAsia="Wingdings" w:hAnsi="Wingdings" w:cs="Wingdings"/>
              </w:rPr>
              <w:t>ü</w:t>
            </w:r>
          </w:p>
        </w:tc>
        <w:tc>
          <w:tcPr>
            <w:tcW w:w="1350" w:type="dxa"/>
          </w:tcPr>
          <w:p w:rsidR="00282054" w:rsidP="00B148CB" w14:paraId="7CBBC4BF" w14:textId="77777777">
            <w:r>
              <w:rPr>
                <w:rFonts w:ascii="Wingdings" w:eastAsia="Wingdings" w:hAnsi="Wingdings" w:cs="Wingdings"/>
              </w:rPr>
              <w:t>ü</w:t>
            </w:r>
          </w:p>
        </w:tc>
        <w:tc>
          <w:tcPr>
            <w:tcW w:w="1545" w:type="dxa"/>
          </w:tcPr>
          <w:p w:rsidR="00282054" w:rsidP="00B148CB" w14:paraId="4A77C308" w14:textId="77777777">
            <w:r>
              <w:rPr>
                <w:rFonts w:ascii="Wingdings" w:eastAsia="Wingdings" w:hAnsi="Wingdings" w:cs="Wingdings"/>
              </w:rPr>
              <w:t>ü</w:t>
            </w:r>
          </w:p>
        </w:tc>
        <w:tc>
          <w:tcPr>
            <w:tcW w:w="1420" w:type="dxa"/>
          </w:tcPr>
          <w:p w:rsidR="00282054" w:rsidP="00B148CB" w14:paraId="6F81D641" w14:textId="77777777">
            <w:r>
              <w:rPr>
                <w:rFonts w:ascii="Wingdings" w:eastAsia="Wingdings" w:hAnsi="Wingdings" w:cs="Wingdings"/>
              </w:rPr>
              <w:t>ü</w:t>
            </w:r>
          </w:p>
        </w:tc>
      </w:tr>
      <w:tr w14:paraId="4A23143F" w14:textId="77777777" w:rsidTr="0027185C">
        <w:tblPrEx>
          <w:tblW w:w="9175" w:type="dxa"/>
          <w:tblLayout w:type="fixed"/>
          <w:tblLook w:val="06A0"/>
        </w:tblPrEx>
        <w:trPr>
          <w:trHeight w:val="625"/>
        </w:trPr>
        <w:tc>
          <w:tcPr>
            <w:tcW w:w="2340" w:type="dxa"/>
          </w:tcPr>
          <w:p w:rsidR="00282054" w:rsidRPr="0027185C" w:rsidP="00704097" w14:paraId="64F2ECAB" w14:textId="77777777">
            <w:pPr>
              <w:rPr>
                <w:sz w:val="21"/>
                <w:szCs w:val="21"/>
              </w:rPr>
            </w:pPr>
            <w:r w:rsidRPr="0027185C">
              <w:rPr>
                <w:sz w:val="21"/>
                <w:szCs w:val="21"/>
              </w:rPr>
              <w:t>Psycho-social Factors- Health and Well-being</w:t>
            </w:r>
          </w:p>
        </w:tc>
        <w:tc>
          <w:tcPr>
            <w:tcW w:w="1165" w:type="dxa"/>
          </w:tcPr>
          <w:p w:rsidR="00282054" w:rsidP="00B148CB" w14:paraId="566E4193" w14:textId="77777777">
            <w:pPr>
              <w:rPr>
                <w:rFonts w:ascii="Wingdings" w:eastAsia="Wingdings" w:hAnsi="Wingdings" w:cs="Wingdings"/>
              </w:rPr>
            </w:pPr>
            <w:r>
              <w:rPr>
                <w:rFonts w:ascii="Wingdings" w:eastAsia="Wingdings" w:hAnsi="Wingdings" w:cs="Wingdings"/>
              </w:rPr>
              <w:t>ü</w:t>
            </w:r>
          </w:p>
        </w:tc>
        <w:tc>
          <w:tcPr>
            <w:tcW w:w="1355" w:type="dxa"/>
          </w:tcPr>
          <w:p w:rsidR="00282054" w:rsidP="00B148CB" w14:paraId="5ED67BFE" w14:textId="77777777">
            <w:r>
              <w:rPr>
                <w:rFonts w:ascii="Wingdings" w:eastAsia="Wingdings" w:hAnsi="Wingdings" w:cs="Wingdings"/>
              </w:rPr>
              <w:t>ü</w:t>
            </w:r>
          </w:p>
        </w:tc>
        <w:tc>
          <w:tcPr>
            <w:tcW w:w="1350" w:type="dxa"/>
          </w:tcPr>
          <w:p w:rsidR="00282054" w:rsidP="00B148CB" w14:paraId="655FA613" w14:textId="77777777">
            <w:r>
              <w:rPr>
                <w:rFonts w:ascii="Wingdings" w:eastAsia="Wingdings" w:hAnsi="Wingdings" w:cs="Wingdings"/>
              </w:rPr>
              <w:t>ü</w:t>
            </w:r>
          </w:p>
        </w:tc>
        <w:tc>
          <w:tcPr>
            <w:tcW w:w="1545" w:type="dxa"/>
          </w:tcPr>
          <w:p w:rsidR="00282054" w:rsidP="00B148CB" w14:paraId="217308D6" w14:textId="77777777">
            <w:r>
              <w:rPr>
                <w:rFonts w:ascii="Wingdings" w:eastAsia="Wingdings" w:hAnsi="Wingdings" w:cs="Wingdings"/>
              </w:rPr>
              <w:t>ü</w:t>
            </w:r>
          </w:p>
        </w:tc>
        <w:tc>
          <w:tcPr>
            <w:tcW w:w="1420" w:type="dxa"/>
          </w:tcPr>
          <w:p w:rsidR="00282054" w:rsidP="00B148CB" w14:paraId="5526BCBA" w14:textId="77777777">
            <w:r>
              <w:rPr>
                <w:rFonts w:ascii="Wingdings" w:eastAsia="Wingdings" w:hAnsi="Wingdings" w:cs="Wingdings"/>
              </w:rPr>
              <w:t>ü</w:t>
            </w:r>
          </w:p>
        </w:tc>
      </w:tr>
      <w:tr w14:paraId="511AC4CB" w14:textId="77777777" w:rsidTr="0027185C">
        <w:tblPrEx>
          <w:tblW w:w="9175" w:type="dxa"/>
          <w:tblLayout w:type="fixed"/>
          <w:tblLook w:val="06A0"/>
        </w:tblPrEx>
        <w:trPr>
          <w:trHeight w:val="625"/>
        </w:trPr>
        <w:tc>
          <w:tcPr>
            <w:tcW w:w="2340" w:type="dxa"/>
          </w:tcPr>
          <w:p w:rsidR="00282054" w:rsidRPr="0027185C" w:rsidP="00704097" w14:paraId="3ECC8536" w14:textId="77777777">
            <w:pPr>
              <w:rPr>
                <w:sz w:val="21"/>
                <w:szCs w:val="21"/>
              </w:rPr>
            </w:pPr>
            <w:r w:rsidRPr="0027185C">
              <w:rPr>
                <w:sz w:val="21"/>
                <w:szCs w:val="21"/>
              </w:rPr>
              <w:t>Psycho-social Factors-Work</w:t>
            </w:r>
          </w:p>
        </w:tc>
        <w:tc>
          <w:tcPr>
            <w:tcW w:w="1165" w:type="dxa"/>
          </w:tcPr>
          <w:p w:rsidR="00282054" w:rsidP="00B148CB" w14:paraId="471F37AB" w14:textId="77777777">
            <w:r>
              <w:rPr>
                <w:rFonts w:ascii="Wingdings" w:eastAsia="Wingdings" w:hAnsi="Wingdings" w:cs="Wingdings"/>
              </w:rPr>
              <w:t>ü</w:t>
            </w:r>
          </w:p>
        </w:tc>
        <w:tc>
          <w:tcPr>
            <w:tcW w:w="1355" w:type="dxa"/>
          </w:tcPr>
          <w:p w:rsidR="00282054" w:rsidP="00B148CB" w14:paraId="13A766CD" w14:textId="77777777">
            <w:r>
              <w:rPr>
                <w:rFonts w:ascii="Wingdings" w:eastAsia="Wingdings" w:hAnsi="Wingdings" w:cs="Wingdings"/>
              </w:rPr>
              <w:t>ü</w:t>
            </w:r>
          </w:p>
        </w:tc>
        <w:tc>
          <w:tcPr>
            <w:tcW w:w="1350" w:type="dxa"/>
          </w:tcPr>
          <w:p w:rsidR="00282054" w:rsidP="00B148CB" w14:paraId="181F8B7C" w14:textId="77777777"/>
        </w:tc>
        <w:tc>
          <w:tcPr>
            <w:tcW w:w="1545" w:type="dxa"/>
          </w:tcPr>
          <w:p w:rsidR="00282054" w:rsidP="00B148CB" w14:paraId="0D36D2B1" w14:textId="77777777">
            <w:r>
              <w:rPr>
                <w:rFonts w:ascii="Wingdings" w:eastAsia="Wingdings" w:hAnsi="Wingdings" w:cs="Wingdings"/>
              </w:rPr>
              <w:t>ü</w:t>
            </w:r>
          </w:p>
        </w:tc>
        <w:tc>
          <w:tcPr>
            <w:tcW w:w="1420" w:type="dxa"/>
          </w:tcPr>
          <w:p w:rsidR="00282054" w:rsidP="00B148CB" w14:paraId="0B3D7E16" w14:textId="77777777">
            <w:r>
              <w:rPr>
                <w:rFonts w:ascii="Wingdings" w:eastAsia="Wingdings" w:hAnsi="Wingdings" w:cs="Wingdings"/>
              </w:rPr>
              <w:t>ü</w:t>
            </w:r>
          </w:p>
        </w:tc>
      </w:tr>
      <w:tr w14:paraId="148553F2" w14:textId="77777777" w:rsidTr="0027185C">
        <w:tblPrEx>
          <w:tblW w:w="9175" w:type="dxa"/>
          <w:tblLayout w:type="fixed"/>
          <w:tblLook w:val="06A0"/>
        </w:tblPrEx>
        <w:trPr>
          <w:trHeight w:val="445"/>
        </w:trPr>
        <w:tc>
          <w:tcPr>
            <w:tcW w:w="2340" w:type="dxa"/>
          </w:tcPr>
          <w:p w:rsidR="00282054" w:rsidRPr="0027185C" w:rsidP="00704097" w14:paraId="0AFC7F6F" w14:textId="77777777">
            <w:pPr>
              <w:rPr>
                <w:sz w:val="21"/>
                <w:szCs w:val="21"/>
              </w:rPr>
            </w:pPr>
            <w:r w:rsidRPr="0027185C">
              <w:rPr>
                <w:sz w:val="21"/>
                <w:szCs w:val="21"/>
              </w:rPr>
              <w:t>Retirement Behaviors</w:t>
            </w:r>
            <w:r>
              <w:rPr>
                <w:rStyle w:val="FootnoteReference"/>
                <w:sz w:val="21"/>
                <w:szCs w:val="21"/>
              </w:rPr>
              <w:footnoteReference w:id="20"/>
            </w:r>
          </w:p>
        </w:tc>
        <w:tc>
          <w:tcPr>
            <w:tcW w:w="1165" w:type="dxa"/>
          </w:tcPr>
          <w:p w:rsidR="00282054" w:rsidP="00B148CB" w14:paraId="13B17714" w14:textId="77777777">
            <w:pPr>
              <w:rPr>
                <w:rFonts w:ascii="Wingdings" w:eastAsia="Wingdings" w:hAnsi="Wingdings" w:cs="Wingdings"/>
              </w:rPr>
            </w:pPr>
            <w:r>
              <w:rPr>
                <w:rFonts w:ascii="Wingdings" w:eastAsia="Wingdings" w:hAnsi="Wingdings" w:cs="Wingdings"/>
              </w:rPr>
              <w:t>ü</w:t>
            </w:r>
          </w:p>
        </w:tc>
        <w:tc>
          <w:tcPr>
            <w:tcW w:w="1355" w:type="dxa"/>
          </w:tcPr>
          <w:p w:rsidR="00282054" w:rsidP="00B148CB" w14:paraId="1A32051F" w14:textId="77777777">
            <w:pPr>
              <w:rPr>
                <w:rFonts w:ascii="Wingdings" w:eastAsia="Wingdings" w:hAnsi="Wingdings" w:cs="Wingdings"/>
              </w:rPr>
            </w:pPr>
            <w:r>
              <w:rPr>
                <w:rFonts w:ascii="Wingdings" w:eastAsia="Wingdings" w:hAnsi="Wingdings" w:cs="Wingdings"/>
              </w:rPr>
              <w:t>ü</w:t>
            </w:r>
          </w:p>
        </w:tc>
        <w:tc>
          <w:tcPr>
            <w:tcW w:w="1350" w:type="dxa"/>
          </w:tcPr>
          <w:p w:rsidR="00282054" w:rsidP="00B148CB" w14:paraId="0BFB3B59" w14:textId="77777777">
            <w:r>
              <w:rPr>
                <w:rFonts w:ascii="Wingdings" w:eastAsia="Wingdings" w:hAnsi="Wingdings" w:cs="Wingdings"/>
              </w:rPr>
              <w:t>ü</w:t>
            </w:r>
          </w:p>
        </w:tc>
        <w:tc>
          <w:tcPr>
            <w:tcW w:w="1545" w:type="dxa"/>
          </w:tcPr>
          <w:p w:rsidR="00282054" w:rsidP="00B148CB" w14:paraId="40208AF1" w14:textId="77777777">
            <w:pPr>
              <w:rPr>
                <w:rFonts w:ascii="Wingdings" w:eastAsia="Wingdings" w:hAnsi="Wingdings" w:cs="Wingdings"/>
              </w:rPr>
            </w:pPr>
            <w:r>
              <w:rPr>
                <w:rFonts w:ascii="Wingdings" w:eastAsia="Wingdings" w:hAnsi="Wingdings" w:cs="Wingdings"/>
              </w:rPr>
              <w:t>ü</w:t>
            </w:r>
          </w:p>
        </w:tc>
        <w:tc>
          <w:tcPr>
            <w:tcW w:w="1420" w:type="dxa"/>
          </w:tcPr>
          <w:p w:rsidR="00282054" w:rsidP="00B148CB" w14:paraId="3B7F0F93" w14:textId="77777777">
            <w:pPr>
              <w:rPr>
                <w:rFonts w:ascii="Wingdings" w:eastAsia="Wingdings" w:hAnsi="Wingdings" w:cs="Wingdings"/>
              </w:rPr>
            </w:pPr>
            <w:r>
              <w:rPr>
                <w:rFonts w:ascii="Wingdings" w:eastAsia="Wingdings" w:hAnsi="Wingdings" w:cs="Wingdings"/>
              </w:rPr>
              <w:t>ü</w:t>
            </w:r>
          </w:p>
        </w:tc>
      </w:tr>
      <w:tr w14:paraId="0EA084CD" w14:textId="77777777" w:rsidTr="0027185C">
        <w:tblPrEx>
          <w:tblW w:w="9175" w:type="dxa"/>
          <w:tblLayout w:type="fixed"/>
          <w:tblLook w:val="06A0"/>
        </w:tblPrEx>
        <w:trPr>
          <w:trHeight w:val="427"/>
        </w:trPr>
        <w:tc>
          <w:tcPr>
            <w:tcW w:w="2340" w:type="dxa"/>
          </w:tcPr>
          <w:p w:rsidR="00282054" w:rsidRPr="0027185C" w:rsidP="00B148CB" w14:paraId="59F220B6" w14:textId="77777777">
            <w:pPr>
              <w:rPr>
                <w:sz w:val="21"/>
                <w:szCs w:val="21"/>
              </w:rPr>
            </w:pPr>
            <w:r w:rsidRPr="0027185C">
              <w:rPr>
                <w:sz w:val="21"/>
                <w:szCs w:val="21"/>
              </w:rPr>
              <w:t xml:space="preserve">Effects of COVID-19 </w:t>
            </w:r>
          </w:p>
        </w:tc>
        <w:tc>
          <w:tcPr>
            <w:tcW w:w="1165" w:type="dxa"/>
          </w:tcPr>
          <w:p w:rsidR="00282054" w:rsidP="00B148CB" w14:paraId="38DDCFFE" w14:textId="77777777">
            <w:pPr>
              <w:rPr>
                <w:rFonts w:ascii="Wingdings" w:eastAsia="Wingdings" w:hAnsi="Wingdings" w:cs="Wingdings"/>
              </w:rPr>
            </w:pPr>
            <w:r>
              <w:rPr>
                <w:rFonts w:ascii="Wingdings" w:eastAsia="Wingdings" w:hAnsi="Wingdings" w:cs="Wingdings"/>
              </w:rPr>
              <w:t>ü</w:t>
            </w:r>
          </w:p>
        </w:tc>
        <w:tc>
          <w:tcPr>
            <w:tcW w:w="1355" w:type="dxa"/>
          </w:tcPr>
          <w:p w:rsidR="00282054" w:rsidP="00B148CB" w14:paraId="30811000" w14:textId="77777777">
            <w:pPr>
              <w:rPr>
                <w:rFonts w:ascii="Wingdings" w:eastAsia="Wingdings" w:hAnsi="Wingdings" w:cs="Wingdings"/>
              </w:rPr>
            </w:pPr>
            <w:r>
              <w:rPr>
                <w:rFonts w:ascii="Wingdings" w:eastAsia="Wingdings" w:hAnsi="Wingdings" w:cs="Wingdings"/>
              </w:rPr>
              <w:t>ü</w:t>
            </w:r>
          </w:p>
        </w:tc>
        <w:tc>
          <w:tcPr>
            <w:tcW w:w="1350" w:type="dxa"/>
          </w:tcPr>
          <w:p w:rsidR="00282054" w:rsidP="00B148CB" w14:paraId="624FA9D6" w14:textId="77777777">
            <w:pPr>
              <w:rPr>
                <w:rFonts w:ascii="Wingdings" w:eastAsia="Wingdings" w:hAnsi="Wingdings" w:cs="Wingdings"/>
              </w:rPr>
            </w:pPr>
            <w:r>
              <w:rPr>
                <w:rFonts w:ascii="Wingdings" w:eastAsia="Wingdings" w:hAnsi="Wingdings" w:cs="Wingdings"/>
              </w:rPr>
              <w:t>ü</w:t>
            </w:r>
            <w:r>
              <w:rPr>
                <w:rStyle w:val="FootnoteReference"/>
                <w:rFonts w:eastAsia="Wingdings"/>
              </w:rPr>
              <w:footnoteReference w:id="21"/>
            </w:r>
            <w:r>
              <w:rPr>
                <w:rFonts w:ascii="Calibri" w:eastAsia="Wingdings" w:hAnsi="Calibri" w:cs="Calibri"/>
              </w:rPr>
              <w:t xml:space="preserve">   </w:t>
            </w:r>
          </w:p>
        </w:tc>
        <w:tc>
          <w:tcPr>
            <w:tcW w:w="1545" w:type="dxa"/>
          </w:tcPr>
          <w:p w:rsidR="00282054" w:rsidP="00B148CB" w14:paraId="25336EC7" w14:textId="77777777">
            <w:pPr>
              <w:rPr>
                <w:rFonts w:ascii="Wingdings" w:eastAsia="Wingdings" w:hAnsi="Wingdings" w:cs="Wingdings"/>
              </w:rPr>
            </w:pPr>
            <w:r>
              <w:rPr>
                <w:rFonts w:ascii="Wingdings" w:eastAsia="Wingdings" w:hAnsi="Wingdings" w:cs="Wingdings"/>
              </w:rPr>
              <w:t>ü</w:t>
            </w:r>
            <w:r>
              <w:rPr>
                <w:rFonts w:ascii="Calibri" w:eastAsia="Wingdings" w:hAnsi="Calibri" w:cs="Calibri"/>
              </w:rPr>
              <w:t xml:space="preserve"> </w:t>
            </w:r>
            <w:r>
              <w:rPr>
                <w:rStyle w:val="FootnoteReference"/>
                <w:rFonts w:ascii="Calibri" w:eastAsia="Wingdings" w:hAnsi="Calibri" w:cs="Calibri"/>
              </w:rPr>
              <w:footnoteReference w:id="22"/>
            </w:r>
          </w:p>
        </w:tc>
        <w:tc>
          <w:tcPr>
            <w:tcW w:w="1420" w:type="dxa"/>
          </w:tcPr>
          <w:p w:rsidR="00282054" w:rsidP="00B148CB" w14:paraId="412DA1AF" w14:textId="77777777">
            <w:pPr>
              <w:rPr>
                <w:rFonts w:ascii="Wingdings" w:eastAsia="Wingdings" w:hAnsi="Wingdings" w:cs="Wingdings"/>
              </w:rPr>
            </w:pPr>
            <w:r>
              <w:rPr>
                <w:rFonts w:ascii="Wingdings" w:eastAsia="Wingdings" w:hAnsi="Wingdings" w:cs="Wingdings"/>
              </w:rPr>
              <w:t>ü</w:t>
            </w:r>
          </w:p>
        </w:tc>
      </w:tr>
    </w:tbl>
    <w:p w:rsidR="00282054" w:rsidRPr="00282054" w:rsidP="00282054" w14:paraId="5F15B426" w14:textId="791A80F9">
      <w:pPr>
        <w:tabs>
          <w:tab w:val="left" w:pos="2400"/>
        </w:tabs>
        <w:sectPr w:rsidSect="00282054">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720" w:footer="720" w:gutter="0"/>
          <w:cols w:space="720"/>
          <w:docGrid w:linePitch="360"/>
        </w:sectPr>
      </w:pPr>
    </w:p>
    <w:p w:rsidR="003C0A93" w:rsidRPr="003C0A93" w:rsidP="004C3895" w14:paraId="1B1B9A7B" w14:textId="1CF5DC9D">
      <w:pPr>
        <w:spacing w:after="120"/>
        <w:rPr>
          <w:b/>
          <w:bCs/>
        </w:rPr>
      </w:pPr>
      <w:r w:rsidRPr="70FE0543">
        <w:rPr>
          <w:b/>
          <w:bCs/>
        </w:rPr>
        <w:t xml:space="preserve">References </w:t>
      </w:r>
    </w:p>
    <w:p w:rsidR="376FA486" w14:paraId="641D2E13" w14:textId="0E348EC4">
      <w:r>
        <w:t>Aaron, H. J., &amp; Callan, J. M. (2011).</w:t>
      </w:r>
      <w:r w:rsidR="1BDB8A19">
        <w:t xml:space="preserve"> </w:t>
      </w:r>
      <w:r>
        <w:t xml:space="preserve">Who retires early? (CRR Working </w:t>
      </w:r>
      <w:r w:rsidR="4D8E33B4">
        <w:t>Paper No.</w:t>
      </w:r>
      <w:r>
        <w:t xml:space="preserve"> 2011-10). Boston, MA: Center for</w:t>
      </w:r>
      <w:r w:rsidR="4D8E33B4">
        <w:t xml:space="preserve"> </w:t>
      </w:r>
      <w:r>
        <w:t>Retirement Research at Boston College.</w:t>
      </w:r>
    </w:p>
    <w:p w:rsidR="003C0A93" w14:paraId="21BE40DF" w14:textId="0929396B">
      <w:r>
        <w:t xml:space="preserve">Allen, S. G., Clark, R. L., &amp; Ghent, L. S. (2004). Phasing into retirement. </w:t>
      </w:r>
      <w:r w:rsidRPr="0F840036">
        <w:rPr>
          <w:i/>
          <w:iCs/>
        </w:rPr>
        <w:t>ILR Review</w:t>
      </w:r>
      <w:r>
        <w:t>, 58(1), 112</w:t>
      </w:r>
      <w:r w:rsidR="02C2C2E5">
        <w:t>–</w:t>
      </w:r>
      <w:r>
        <w:t>127.</w:t>
      </w:r>
    </w:p>
    <w:p w:rsidR="00AE60CF" w:rsidP="70FE0543" w14:paraId="40394B11" w14:textId="252A7736">
      <w:r w:rsidRPr="0020599D">
        <w:rPr>
          <w:lang w:val="sv-SE"/>
        </w:rPr>
        <w:t xml:space="preserve">Arpey, N. C., Gaglioti, A. H., &amp; Rosenbaum, M. E. (2017). </w:t>
      </w:r>
      <w:r>
        <w:t xml:space="preserve">How Socioeconomic Status Affects Patient Perceptions of Health Care: A Qualitative Study. </w:t>
      </w:r>
      <w:r w:rsidRPr="70FE0543">
        <w:rPr>
          <w:i/>
          <w:iCs/>
        </w:rPr>
        <w:t>Journal of Primary Care &amp; Community Health</w:t>
      </w:r>
      <w:r>
        <w:t xml:space="preserve">, 169–175. </w:t>
      </w:r>
      <w:hyperlink r:id="rId27" w:history="1">
        <w:r w:rsidRPr="70FE0543" w:rsidR="001440B7">
          <w:rPr>
            <w:rStyle w:val="Hyperlink"/>
          </w:rPr>
          <w:t>https://doi.org/10.1177/2150131917697439</w:t>
        </w:r>
      </w:hyperlink>
      <w:r w:rsidR="001440B7">
        <w:t xml:space="preserve">. </w:t>
      </w:r>
      <w:r w:rsidR="003B5F76">
        <w:t>Accessed 23 February 2022.</w:t>
      </w:r>
    </w:p>
    <w:p w:rsidR="48606045" w:rsidP="70FE0543" w14:paraId="79EBD705" w14:textId="0EA373A0">
      <w:r w:rsidRPr="70FE0543">
        <w:rPr>
          <w:rFonts w:ascii="Calibri" w:eastAsia="Calibri" w:hAnsi="Calibri" w:cs="Calibri"/>
        </w:rPr>
        <w:t xml:space="preserve">Ayalon, L., </w:t>
      </w:r>
      <w:r w:rsidRPr="70FE0543" w:rsidR="6EBD54DC">
        <w:rPr>
          <w:rFonts w:ascii="Calibri" w:eastAsia="Calibri" w:hAnsi="Calibri" w:cs="Calibri"/>
        </w:rPr>
        <w:t>&amp;</w:t>
      </w:r>
      <w:r w:rsidRPr="70FE0543">
        <w:rPr>
          <w:rFonts w:ascii="Calibri" w:eastAsia="Calibri" w:hAnsi="Calibri" w:cs="Calibri"/>
        </w:rPr>
        <w:t xml:space="preserve"> </w:t>
      </w:r>
      <w:r w:rsidRPr="70FE0543">
        <w:rPr>
          <w:rFonts w:ascii="Calibri" w:eastAsia="Calibri" w:hAnsi="Calibri" w:cs="Calibri"/>
        </w:rPr>
        <w:t>Avidor</w:t>
      </w:r>
      <w:r w:rsidRPr="70FE0543">
        <w:rPr>
          <w:rFonts w:ascii="Calibri" w:eastAsia="Calibri" w:hAnsi="Calibri" w:cs="Calibri"/>
        </w:rPr>
        <w:t xml:space="preserve">, S. </w:t>
      </w:r>
      <w:r w:rsidRPr="70FE0543" w:rsidR="4EFEC710">
        <w:rPr>
          <w:rFonts w:ascii="Calibri" w:eastAsia="Calibri" w:hAnsi="Calibri" w:cs="Calibri"/>
        </w:rPr>
        <w:t>(</w:t>
      </w:r>
      <w:r w:rsidRPr="70FE0543">
        <w:rPr>
          <w:rFonts w:ascii="Calibri" w:eastAsia="Calibri" w:hAnsi="Calibri" w:cs="Calibri"/>
        </w:rPr>
        <w:t>2021</w:t>
      </w:r>
      <w:r w:rsidRPr="70FE0543" w:rsidR="4EFEC710">
        <w:rPr>
          <w:rFonts w:ascii="Calibri" w:eastAsia="Calibri" w:hAnsi="Calibri" w:cs="Calibri"/>
        </w:rPr>
        <w:t>).</w:t>
      </w:r>
      <w:r w:rsidRPr="70FE0543">
        <w:rPr>
          <w:rFonts w:ascii="Calibri" w:eastAsia="Calibri" w:hAnsi="Calibri" w:cs="Calibri"/>
        </w:rPr>
        <w:t xml:space="preserve"> ‘We have become prisoners of our own age’: from a continuing care retirement community to a total institution </w:t>
      </w:r>
      <w:r w:rsidRPr="70FE0543">
        <w:rPr>
          <w:rFonts w:ascii="Calibri" w:eastAsia="Calibri" w:hAnsi="Calibri" w:cs="Calibri"/>
        </w:rPr>
        <w:t>in the midst of</w:t>
      </w:r>
      <w:r w:rsidRPr="70FE0543">
        <w:rPr>
          <w:rFonts w:ascii="Calibri" w:eastAsia="Calibri" w:hAnsi="Calibri" w:cs="Calibri"/>
        </w:rPr>
        <w:t xml:space="preserve"> the COVID-19 outbreak, </w:t>
      </w:r>
      <w:r w:rsidRPr="70FE0543">
        <w:rPr>
          <w:rFonts w:ascii="Calibri" w:eastAsia="Calibri" w:hAnsi="Calibri" w:cs="Calibri"/>
          <w:i/>
          <w:iCs/>
        </w:rPr>
        <w:t>Age and Ageing</w:t>
      </w:r>
      <w:r w:rsidRPr="70FE0543">
        <w:rPr>
          <w:rFonts w:ascii="Calibri" w:eastAsia="Calibri" w:hAnsi="Calibri" w:cs="Calibri"/>
        </w:rPr>
        <w:t>, 50</w:t>
      </w:r>
      <w:r w:rsidRPr="70FE0543" w:rsidR="2FFCD19A">
        <w:rPr>
          <w:rFonts w:ascii="Calibri" w:eastAsia="Calibri" w:hAnsi="Calibri" w:cs="Calibri"/>
        </w:rPr>
        <w:t>(</w:t>
      </w:r>
      <w:r w:rsidRPr="70FE0543">
        <w:rPr>
          <w:rFonts w:ascii="Calibri" w:eastAsia="Calibri" w:hAnsi="Calibri" w:cs="Calibri"/>
        </w:rPr>
        <w:t>3</w:t>
      </w:r>
      <w:r w:rsidRPr="70FE0543" w:rsidR="2FFCD19A">
        <w:rPr>
          <w:rFonts w:ascii="Calibri" w:eastAsia="Calibri" w:hAnsi="Calibri" w:cs="Calibri"/>
        </w:rPr>
        <w:t>)</w:t>
      </w:r>
      <w:r w:rsidRPr="70FE0543">
        <w:rPr>
          <w:rFonts w:ascii="Calibri" w:eastAsia="Calibri" w:hAnsi="Calibri" w:cs="Calibri"/>
        </w:rPr>
        <w:t>, 664–667</w:t>
      </w:r>
      <w:r w:rsidRPr="70FE0543" w:rsidR="1B85D84B">
        <w:rPr>
          <w:rFonts w:ascii="Calibri" w:eastAsia="Calibri" w:hAnsi="Calibri" w:cs="Calibri"/>
        </w:rPr>
        <w:t>.</w:t>
      </w:r>
      <w:r w:rsidRPr="70FE0543">
        <w:rPr>
          <w:rFonts w:ascii="Calibri" w:eastAsia="Calibri" w:hAnsi="Calibri" w:cs="Calibri"/>
        </w:rPr>
        <w:t xml:space="preserve"> </w:t>
      </w:r>
      <w:hyperlink r:id="rId28" w:history="1">
        <w:r w:rsidRPr="00474822" w:rsidR="001A2BE3">
          <w:rPr>
            <w:rStyle w:val="Hyperlink"/>
            <w:rFonts w:ascii="Calibri" w:eastAsia="Calibri" w:hAnsi="Calibri" w:cs="Calibri"/>
          </w:rPr>
          <w:t xml:space="preserve">https://doi.org/10.1093/ageing/afab013. </w:t>
        </w:r>
        <w:r w:rsidRPr="00474822" w:rsidR="001A2BE3">
          <w:rPr>
            <w:rStyle w:val="Hyperlink"/>
          </w:rPr>
          <w:t>Accessed 23 February 2022</w:t>
        </w:r>
      </w:hyperlink>
      <w:r w:rsidR="003B5F76">
        <w:t>.</w:t>
      </w:r>
    </w:p>
    <w:p w:rsidR="004936F9" w:rsidRPr="00D54AD6" w:rsidP="70FE0543" w14:paraId="7E6C7AAC" w14:textId="59FC0AE9">
      <w:r>
        <w:t>Barnes, Patr</w:t>
      </w:r>
      <w:r w:rsidR="000B128A">
        <w:t xml:space="preserve">icia. (2020). Proposed Settlement of Age Discrimination Case Hardly Onerous </w:t>
      </w:r>
      <w:r w:rsidR="000B128A">
        <w:t>For</w:t>
      </w:r>
      <w:r w:rsidR="000B128A">
        <w:t xml:space="preserve"> PricewaterhouseCoopers</w:t>
      </w:r>
      <w:r w:rsidR="00467360">
        <w:t xml:space="preserve">. </w:t>
      </w:r>
      <w:r w:rsidRPr="0020599D" w:rsidR="00D54AD6">
        <w:rPr>
          <w:i/>
          <w:iCs/>
          <w:lang w:val="sv-SE"/>
        </w:rPr>
        <w:t>Forbes</w:t>
      </w:r>
      <w:r w:rsidRPr="0020599D" w:rsidR="009D6697">
        <w:rPr>
          <w:lang w:val="sv-SE"/>
        </w:rPr>
        <w:t>.</w:t>
      </w:r>
      <w:r w:rsidRPr="0020599D">
        <w:rPr>
          <w:lang w:val="sv-SE"/>
        </w:rPr>
        <w:t xml:space="preserve"> </w:t>
      </w:r>
      <w:hyperlink r:id="rId29" w:history="1">
        <w:r w:rsidRPr="0020599D">
          <w:rPr>
            <w:rStyle w:val="Hyperlink"/>
            <w:lang w:val="sv-SE"/>
          </w:rPr>
          <w:t>https://www.forbes.com/sites/patriciagbarnes/2020/03/16/proposed-settlement-of-age-discrimination-case-hardly-onerous-for-pricewaterhousecoopers/?sh=52f6df855d7f</w:t>
        </w:r>
      </w:hyperlink>
      <w:r w:rsidRPr="0020599D" w:rsidR="009307CA">
        <w:rPr>
          <w:lang w:val="sv-SE"/>
        </w:rPr>
        <w:t xml:space="preserve">. </w:t>
      </w:r>
      <w:r w:rsidR="009307CA">
        <w:t xml:space="preserve">Accessed 4 March 2022. </w:t>
      </w:r>
    </w:p>
    <w:p w:rsidR="32A6BD66" w:rsidP="32A6BD66" w14:paraId="48B10858" w14:textId="70649197">
      <w:r w:rsidRPr="00244369">
        <w:t>Bayl</w:t>
      </w:r>
      <w:r w:rsidRPr="00244369">
        <w:t xml:space="preserve">‐Smith, P. H., &amp; Griffin, B. (2014). Age discrimination in the workplace: Identifying as a late‐career worker and its relationship with engagement and intended retirement age. </w:t>
      </w:r>
      <w:r w:rsidRPr="32FF2248">
        <w:rPr>
          <w:i/>
        </w:rPr>
        <w:t xml:space="preserve">Journal of Applied Social Psychology, </w:t>
      </w:r>
      <w:r w:rsidRPr="00244369">
        <w:t>44(9), 588</w:t>
      </w:r>
      <w:r w:rsidR="7EF1FA2D">
        <w:t>–</w:t>
      </w:r>
      <w:r w:rsidRPr="00244369">
        <w:t>599.</w:t>
      </w:r>
    </w:p>
    <w:p w:rsidR="003C6FB2" w14:paraId="60525AA6" w14:textId="1124C8D0">
      <w:r w:rsidRPr="002F4808">
        <w:t>Beehr</w:t>
      </w:r>
      <w:r w:rsidRPr="002F4808">
        <w:t xml:space="preserve">, T. A., &amp; Bennett, M. M. (2015). Working after retirement: Features of bridge employment and research directions. </w:t>
      </w:r>
      <w:r w:rsidRPr="32FF2248">
        <w:rPr>
          <w:i/>
        </w:rPr>
        <w:t>Work, Aging and Retirement</w:t>
      </w:r>
      <w:r w:rsidRPr="002F4808">
        <w:t>, 1(1), 112</w:t>
      </w:r>
      <w:r w:rsidR="7EF1FA2D">
        <w:t>–</w:t>
      </w:r>
      <w:r w:rsidRPr="002F4808">
        <w:t>128.</w:t>
      </w:r>
    </w:p>
    <w:p w:rsidR="4D7C648F" w:rsidP="4D7C648F" w14:paraId="58A10115" w14:textId="38145A89">
      <w:pPr>
        <w:rPr>
          <w:rFonts w:ascii="Calibri" w:eastAsia="Calibri" w:hAnsi="Calibri" w:cs="Calibri"/>
        </w:rPr>
      </w:pPr>
      <w:r w:rsidRPr="4D7C648F">
        <w:rPr>
          <w:rFonts w:ascii="Calibri" w:eastAsia="Calibri" w:hAnsi="Calibri" w:cs="Calibri"/>
        </w:rPr>
        <w:t>Biasi</w:t>
      </w:r>
      <w:r w:rsidRPr="4D7C648F">
        <w:rPr>
          <w:rFonts w:ascii="Calibri" w:eastAsia="Calibri" w:hAnsi="Calibri" w:cs="Calibri"/>
        </w:rPr>
        <w:t xml:space="preserve">, B. </w:t>
      </w:r>
      <w:r w:rsidRPr="4800E790" w:rsidR="3C6DBA27">
        <w:rPr>
          <w:rFonts w:ascii="Calibri" w:eastAsia="Calibri" w:hAnsi="Calibri" w:cs="Calibri"/>
        </w:rPr>
        <w:t>(</w:t>
      </w:r>
      <w:r w:rsidRPr="4D7C648F">
        <w:rPr>
          <w:rFonts w:ascii="Calibri" w:eastAsia="Calibri" w:hAnsi="Calibri" w:cs="Calibri"/>
        </w:rPr>
        <w:t>2019</w:t>
      </w:r>
      <w:r w:rsidRPr="4800E790" w:rsidR="3C6DBA27">
        <w:rPr>
          <w:rFonts w:ascii="Calibri" w:eastAsia="Calibri" w:hAnsi="Calibri" w:cs="Calibri"/>
        </w:rPr>
        <w:t>).</w:t>
      </w:r>
      <w:r w:rsidRPr="4D7C648F">
        <w:rPr>
          <w:rFonts w:ascii="Calibri" w:eastAsia="Calibri" w:hAnsi="Calibri" w:cs="Calibri"/>
        </w:rPr>
        <w:t xml:space="preserve"> Higher Salaries or Higher Pensions? Inferring Preferences from Teachers' Retirement Behavior. </w:t>
      </w:r>
      <w:r w:rsidRPr="4D7C648F">
        <w:rPr>
          <w:rFonts w:ascii="Calibri" w:eastAsia="Calibri" w:hAnsi="Calibri" w:cs="Calibri"/>
          <w:i/>
          <w:iCs/>
        </w:rPr>
        <w:t>Inferring Preferences from Teachers' Retirement Behavior (October 31, 2019)</w:t>
      </w:r>
      <w:r w:rsidRPr="4D7C648F">
        <w:rPr>
          <w:rFonts w:ascii="Calibri" w:eastAsia="Calibri" w:hAnsi="Calibri" w:cs="Calibri"/>
        </w:rPr>
        <w:t>.</w:t>
      </w:r>
    </w:p>
    <w:p w:rsidR="6F59E311" w:rsidP="6F59E311" w14:paraId="72F07190" w14:textId="1E1CD9CF">
      <w:r w:rsidRPr="12C3F286">
        <w:rPr>
          <w:rFonts w:ascii="Calibri" w:eastAsia="Calibri" w:hAnsi="Calibri" w:cs="Calibri"/>
        </w:rPr>
        <w:t>Blaum</w:t>
      </w:r>
      <w:r w:rsidRPr="12C3F286">
        <w:rPr>
          <w:rFonts w:ascii="Calibri" w:eastAsia="Calibri" w:hAnsi="Calibri" w:cs="Calibri"/>
        </w:rPr>
        <w:t xml:space="preserve">, </w:t>
      </w:r>
      <w:r w:rsidRPr="5B60B13C">
        <w:rPr>
          <w:rFonts w:ascii="Calibri" w:eastAsia="Calibri" w:hAnsi="Calibri" w:cs="Calibri"/>
        </w:rPr>
        <w:t>C</w:t>
      </w:r>
      <w:r w:rsidR="00B8111E">
        <w:rPr>
          <w:rFonts w:ascii="Calibri" w:eastAsia="Calibri" w:hAnsi="Calibri" w:cs="Calibri"/>
        </w:rPr>
        <w:t>.</w:t>
      </w:r>
      <w:r w:rsidRPr="12C3F286">
        <w:rPr>
          <w:rFonts w:ascii="Calibri" w:eastAsia="Calibri" w:hAnsi="Calibri" w:cs="Calibri"/>
        </w:rPr>
        <w:t xml:space="preserve"> S</w:t>
      </w:r>
      <w:r w:rsidRPr="01CB14CA">
        <w:rPr>
          <w:rFonts w:ascii="Calibri" w:eastAsia="Calibri" w:hAnsi="Calibri" w:cs="Calibri"/>
        </w:rPr>
        <w:t>.</w:t>
      </w:r>
      <w:r w:rsidRPr="4800E790" w:rsidR="665DAB62">
        <w:rPr>
          <w:rFonts w:ascii="Calibri" w:eastAsia="Calibri" w:hAnsi="Calibri" w:cs="Calibri"/>
        </w:rPr>
        <w:t xml:space="preserve"> (</w:t>
      </w:r>
      <w:r w:rsidRPr="12C3F286">
        <w:rPr>
          <w:rFonts w:ascii="Calibri" w:eastAsia="Calibri" w:hAnsi="Calibri" w:cs="Calibri"/>
        </w:rPr>
        <w:t>1999</w:t>
      </w:r>
      <w:r w:rsidRPr="4800E790" w:rsidR="665DAB62">
        <w:rPr>
          <w:rFonts w:ascii="Calibri" w:eastAsia="Calibri" w:hAnsi="Calibri" w:cs="Calibri"/>
        </w:rPr>
        <w:t>).</w:t>
      </w:r>
      <w:r w:rsidRPr="12C3F286">
        <w:rPr>
          <w:rFonts w:ascii="Calibri" w:eastAsia="Calibri" w:hAnsi="Calibri" w:cs="Calibri"/>
        </w:rPr>
        <w:t xml:space="preserve"> </w:t>
      </w:r>
      <w:r w:rsidRPr="5B60B13C">
        <w:rPr>
          <w:rFonts w:ascii="Calibri" w:eastAsia="Calibri" w:hAnsi="Calibri" w:cs="Calibri"/>
        </w:rPr>
        <w:t>Research</w:t>
      </w:r>
      <w:r w:rsidRPr="12C3F286">
        <w:rPr>
          <w:rFonts w:ascii="Calibri" w:eastAsia="Calibri" w:hAnsi="Calibri" w:cs="Calibri"/>
        </w:rPr>
        <w:t xml:space="preserve"> described in University of Michigan News Service</w:t>
      </w:r>
      <w:r w:rsidRPr="366FD0C0">
        <w:rPr>
          <w:rFonts w:ascii="Calibri" w:eastAsia="Calibri" w:hAnsi="Calibri" w:cs="Calibri"/>
        </w:rPr>
        <w:t xml:space="preserve">. </w:t>
      </w:r>
      <w:r w:rsidRPr="12C3F286">
        <w:rPr>
          <w:rFonts w:ascii="Calibri" w:eastAsia="Calibri" w:hAnsi="Calibri" w:cs="Calibri"/>
        </w:rPr>
        <w:t xml:space="preserve"> </w:t>
      </w:r>
      <w:hyperlink r:id="rId30">
        <w:r w:rsidRPr="5130A6A5">
          <w:rPr>
            <w:rStyle w:val="Hyperlink"/>
            <w:rFonts w:ascii="Calibri" w:eastAsia="Calibri" w:hAnsi="Calibri" w:cs="Calibri"/>
          </w:rPr>
          <w:t>http://www.umich.edu/news/index.html?Releases/1999Nov99/chr111999a</w:t>
        </w:r>
      </w:hyperlink>
      <w:r w:rsidRPr="5130A6A5">
        <w:rPr>
          <w:rFonts w:ascii="Calibri" w:eastAsia="Calibri" w:hAnsi="Calibri" w:cs="Calibri"/>
        </w:rPr>
        <w:t xml:space="preserve">. </w:t>
      </w:r>
      <w:r w:rsidR="1A4E146F">
        <w:t xml:space="preserve">Accessed </w:t>
      </w:r>
      <w:r w:rsidR="002637DA">
        <w:t>24</w:t>
      </w:r>
      <w:r w:rsidR="1A4E146F">
        <w:t xml:space="preserve"> February 2022.</w:t>
      </w:r>
    </w:p>
    <w:p w:rsidR="00DE1F1E" w:rsidP="70FE0543" w14:paraId="6CBA4FA1" w14:textId="43BB8B57">
      <w:pPr>
        <w:rPr>
          <w:rFonts w:ascii="Calibri" w:eastAsia="Calibri" w:hAnsi="Calibri" w:cs="Calibri"/>
        </w:rPr>
      </w:pPr>
      <w:r w:rsidRPr="70FE0543">
        <w:rPr>
          <w:rFonts w:ascii="Calibri" w:eastAsia="Calibri" w:hAnsi="Calibri" w:cs="Calibri"/>
        </w:rPr>
        <w:t xml:space="preserve">Bravo, J., &amp; </w:t>
      </w:r>
      <w:r w:rsidRPr="70FE0543">
        <w:rPr>
          <w:rFonts w:ascii="Calibri" w:eastAsia="Calibri" w:hAnsi="Calibri" w:cs="Calibri"/>
        </w:rPr>
        <w:t>Herce</w:t>
      </w:r>
      <w:r w:rsidRPr="70FE0543">
        <w:rPr>
          <w:rFonts w:ascii="Calibri" w:eastAsia="Calibri" w:hAnsi="Calibri" w:cs="Calibri"/>
        </w:rPr>
        <w:t xml:space="preserve">, J. (2020). Career breaks, broken pensions? Long-run effects of early and late-career unemployment spells on pension entitlements. </w:t>
      </w:r>
      <w:r w:rsidRPr="70FE0543">
        <w:rPr>
          <w:rFonts w:ascii="Calibri" w:eastAsia="Calibri" w:hAnsi="Calibri" w:cs="Calibri"/>
          <w:i/>
          <w:iCs/>
        </w:rPr>
        <w:t>Journal of Pension Economics and Finance</w:t>
      </w:r>
      <w:r w:rsidRPr="70FE0543">
        <w:rPr>
          <w:rFonts w:ascii="Calibri" w:eastAsia="Calibri" w:hAnsi="Calibri" w:cs="Calibri"/>
        </w:rPr>
        <w:t>, 1</w:t>
      </w:r>
      <w:r w:rsidRPr="70FE0543" w:rsidR="14D85329">
        <w:rPr>
          <w:rFonts w:ascii="Calibri" w:eastAsia="Calibri" w:hAnsi="Calibri" w:cs="Calibri"/>
        </w:rPr>
        <w:t>–</w:t>
      </w:r>
      <w:r w:rsidRPr="70FE0543">
        <w:rPr>
          <w:rFonts w:ascii="Calibri" w:eastAsia="Calibri" w:hAnsi="Calibri" w:cs="Calibri"/>
        </w:rPr>
        <w:t>27. doi:10.1017/S1474747220000189</w:t>
      </w:r>
      <w:r w:rsidRPr="70FE0543" w:rsidR="002637DA">
        <w:rPr>
          <w:rFonts w:ascii="Calibri" w:eastAsia="Calibri" w:hAnsi="Calibri" w:cs="Calibri"/>
        </w:rPr>
        <w:t>.</w:t>
      </w:r>
      <w:r w:rsidR="00830E15">
        <w:rPr>
          <w:rFonts w:ascii="Calibri" w:eastAsia="Calibri" w:hAnsi="Calibri" w:cs="Calibri"/>
        </w:rPr>
        <w:t xml:space="preserve"> </w:t>
      </w:r>
      <w:r w:rsidR="006549A5">
        <w:rPr>
          <w:rFonts w:ascii="Calibri" w:eastAsia="Calibri" w:hAnsi="Calibri" w:cs="Calibri"/>
        </w:rPr>
        <w:t xml:space="preserve">Accessed 24 February 2022. </w:t>
      </w:r>
    </w:p>
    <w:p w:rsidR="00B65537" w14:paraId="51DE083C" w14:textId="45B60052">
      <w:r w:rsidRPr="006100E8">
        <w:t xml:space="preserve">Cahill, K. E., </w:t>
      </w:r>
      <w:r w:rsidRPr="006100E8">
        <w:t>Giandrea</w:t>
      </w:r>
      <w:r w:rsidRPr="006100E8">
        <w:t xml:space="preserve">, M. D., &amp; Quinn, J. F. (2006). Retirement patterns from career employment. </w:t>
      </w:r>
      <w:r w:rsidRPr="32FF2248">
        <w:rPr>
          <w:i/>
        </w:rPr>
        <w:t>The gerontologist</w:t>
      </w:r>
      <w:r w:rsidRPr="006100E8">
        <w:t>, 46(4), 514</w:t>
      </w:r>
      <w:r w:rsidR="14D85329">
        <w:t>–</w:t>
      </w:r>
      <w:r w:rsidRPr="006100E8">
        <w:t>523.</w:t>
      </w:r>
    </w:p>
    <w:p w:rsidR="00B74B87" w14:paraId="23001AB7" w14:textId="54BD9A42">
      <w:r w:rsidRPr="00004159">
        <w:t xml:space="preserve">Cahill, K. E., </w:t>
      </w:r>
      <w:r w:rsidRPr="00004159">
        <w:t>Giandrea</w:t>
      </w:r>
      <w:r w:rsidRPr="00004159">
        <w:t xml:space="preserve">, M. D., &amp; Quinn, J. F. (2015). Retirement patterns and the macroeconomy, 1992–2010: The prevalence and determinants of bridge jobs, phased retirement, and reentry among three recent cohorts of older Americans. </w:t>
      </w:r>
      <w:r w:rsidRPr="32FF2248">
        <w:rPr>
          <w:i/>
        </w:rPr>
        <w:t>The Gerontologist</w:t>
      </w:r>
      <w:r w:rsidRPr="00004159">
        <w:t>, 55(3), 384</w:t>
      </w:r>
      <w:r w:rsidR="294D7B79">
        <w:t>–</w:t>
      </w:r>
      <w:r w:rsidRPr="00004159">
        <w:t>403.</w:t>
      </w:r>
    </w:p>
    <w:p w:rsidR="3F05352A" w:rsidP="3F05352A" w14:paraId="1E943DE5" w14:textId="4E394F1E">
      <w:r w:rsidRPr="00004159">
        <w:t xml:space="preserve">Cahill, K. E., </w:t>
      </w:r>
      <w:r w:rsidRPr="00004159">
        <w:t>Giandrea</w:t>
      </w:r>
      <w:r w:rsidRPr="00004159">
        <w:t>, M. D., &amp; Quinn, J. F. (20</w:t>
      </w:r>
      <w:r>
        <w:t>20</w:t>
      </w:r>
      <w:r w:rsidRPr="00004159">
        <w:t xml:space="preserve">). </w:t>
      </w:r>
      <w:r>
        <w:t>Unretirement in the 2010s: Prevalence, Determinants, and Outcomes</w:t>
      </w:r>
      <w:r w:rsidRPr="00004159">
        <w:t xml:space="preserve">. </w:t>
      </w:r>
      <w:r w:rsidR="004E5925">
        <w:t>WP-52</w:t>
      </w:r>
      <w:r w:rsidR="00505357">
        <w:t xml:space="preserve">9. U.S. Bureau of Labor Statistics. </w:t>
      </w:r>
    </w:p>
    <w:p w:rsidR="1A4E146F" w:rsidP="1A4E146F" w14:paraId="7681ED90" w14:textId="1D642547">
      <w:r>
        <w:t xml:space="preserve">Centers for Disease Control and Prevention. </w:t>
      </w:r>
      <w:r w:rsidR="38FDB042">
        <w:t xml:space="preserve">(2022). </w:t>
      </w:r>
      <w:r>
        <w:t xml:space="preserve">Severe </w:t>
      </w:r>
      <w:r w:rsidR="294D7B79">
        <w:t>o</w:t>
      </w:r>
      <w:r w:rsidR="0DADCB0A">
        <w:t xml:space="preserve">utcomes </w:t>
      </w:r>
      <w:r w:rsidR="294D7B79">
        <w:t>am</w:t>
      </w:r>
      <w:r w:rsidR="0DADCB0A">
        <w:t xml:space="preserve">ong </w:t>
      </w:r>
      <w:r w:rsidR="294D7B79">
        <w:t>p</w:t>
      </w:r>
      <w:r w:rsidR="0DADCB0A">
        <w:t>atients</w:t>
      </w:r>
      <w:r>
        <w:t xml:space="preserve"> with </w:t>
      </w:r>
      <w:r w:rsidR="294D7B79">
        <w:t>c</w:t>
      </w:r>
      <w:r w:rsidR="0DADCB0A">
        <w:t xml:space="preserve">oronavirus </w:t>
      </w:r>
      <w:r w:rsidR="294D7B79">
        <w:t>d</w:t>
      </w:r>
      <w:r w:rsidR="0DADCB0A">
        <w:t>isease</w:t>
      </w:r>
      <w:r>
        <w:t xml:space="preserve"> 2019 (COVID-19) —</w:t>
      </w:r>
      <w:r w:rsidR="48606045">
        <w:t xml:space="preserve"> </w:t>
      </w:r>
      <w:r>
        <w:t xml:space="preserve">United States, February 12 - March 16, 2020. </w:t>
      </w:r>
      <w:hyperlink r:id="rId31">
        <w:r w:rsidRPr="1A4E146F">
          <w:rPr>
            <w:rStyle w:val="Hyperlink"/>
          </w:rPr>
          <w:t>https://www.cdc.gov/mmwr/volumes/69/wr/mm6912e2.htm</w:t>
        </w:r>
      </w:hyperlink>
      <w:r>
        <w:t>. Accessed</w:t>
      </w:r>
      <w:r w:rsidR="00E97861">
        <w:t xml:space="preserve"> 23</w:t>
      </w:r>
      <w:r>
        <w:t xml:space="preserve"> February 2022. </w:t>
      </w:r>
    </w:p>
    <w:p w:rsidR="00FC4964" w14:paraId="3C83412C" w14:textId="25316908">
      <w:r w:rsidRPr="00FC4964">
        <w:t xml:space="preserve">Chambers Goodman, C. (2020). Clearing the </w:t>
      </w:r>
      <w:r w:rsidR="294D7B79">
        <w:t>b</w:t>
      </w:r>
      <w:r w:rsidR="466DB8E6">
        <w:t>ench</w:t>
      </w:r>
      <w:r w:rsidRPr="00FC4964">
        <w:t xml:space="preserve">: Using </w:t>
      </w:r>
      <w:r w:rsidR="294D7B79">
        <w:t>m</w:t>
      </w:r>
      <w:r w:rsidR="466DB8E6">
        <w:t xml:space="preserve">andatory </w:t>
      </w:r>
      <w:r w:rsidR="294D7B79">
        <w:t>r</w:t>
      </w:r>
      <w:r w:rsidR="466DB8E6">
        <w:t>etirement</w:t>
      </w:r>
      <w:r w:rsidRPr="00FC4964">
        <w:t xml:space="preserve"> to </w:t>
      </w:r>
      <w:r w:rsidR="294D7B79">
        <w:t>p</w:t>
      </w:r>
      <w:r w:rsidR="466DB8E6">
        <w:t xml:space="preserve">romote </w:t>
      </w:r>
      <w:r w:rsidR="294D7B79">
        <w:t>g</w:t>
      </w:r>
      <w:r w:rsidR="466DB8E6">
        <w:t xml:space="preserve">ender </w:t>
      </w:r>
      <w:r w:rsidR="294D7B79">
        <w:t>p</w:t>
      </w:r>
      <w:r w:rsidR="466DB8E6">
        <w:t>arity</w:t>
      </w:r>
      <w:r w:rsidRPr="00FC4964">
        <w:t xml:space="preserve"> in the U</w:t>
      </w:r>
      <w:r w:rsidR="00E97861">
        <w:t>.</w:t>
      </w:r>
      <w:r w:rsidRPr="00FC4964">
        <w:t>S</w:t>
      </w:r>
      <w:r w:rsidR="00E97861">
        <w:t>.</w:t>
      </w:r>
      <w:r w:rsidRPr="00FC4964">
        <w:t xml:space="preserve"> and the EU Judiciaries. </w:t>
      </w:r>
      <w:r w:rsidRPr="00FC4964">
        <w:t>Tul</w:t>
      </w:r>
      <w:r w:rsidRPr="00FC4964">
        <w:t>. L. Rev., 95, 1.</w:t>
      </w:r>
    </w:p>
    <w:p w:rsidR="00653E5D" w14:paraId="6EBEFE9A" w14:textId="724857DB">
      <w:r w:rsidRPr="00653E5D">
        <w:t>Chapter 63- Retirement for Age. U.S.C. Title 10 - Armed Forces. (</w:t>
      </w:r>
      <w:r w:rsidR="005F67B4">
        <w:t>2010</w:t>
      </w:r>
      <w:r w:rsidRPr="00653E5D">
        <w:t xml:space="preserve">). Retrieved March 4, 2022, from </w:t>
      </w:r>
      <w:hyperlink r:id="rId32" w:anchor=":~:text=%C2%A71252.&amp;amp;text=(a)%20Mandatory%20Retirement%20for%20Age,becomes%2064%20years%20of%20age" w:history="1">
        <w:r w:rsidRPr="00474822" w:rsidR="006D0F44">
          <w:rPr>
            <w:rStyle w:val="Hyperlink"/>
          </w:rPr>
          <w:t>https://www.govinfo.gov/content/pkg/USCODE-2010-title10/html/USCODE-2010-title10-subtitleA-partII-chap63.htm#:~:text=%C2%A71252.&amp;amp;text=(a)%20Mandatory%20Retirement%20for%20Age,becomes%2064%20years%20of%20age</w:t>
        </w:r>
      </w:hyperlink>
      <w:r w:rsidRPr="00653E5D">
        <w:t>.</w:t>
      </w:r>
    </w:p>
    <w:p w:rsidR="008C7445" w:rsidP="70FE0543" w14:paraId="6583D585" w14:textId="5DB16D6D">
      <w:r>
        <w:t xml:space="preserve">Clark, R., Hammond, R., &amp; </w:t>
      </w:r>
      <w:r>
        <w:t>Vanderweide</w:t>
      </w:r>
      <w:r>
        <w:t xml:space="preserve">, D. (2019). Navigating complex financial decisions at retirement: Evidence from annuity choices in public sector pensions. </w:t>
      </w:r>
      <w:r w:rsidRPr="70FE0543">
        <w:rPr>
          <w:i/>
          <w:iCs/>
        </w:rPr>
        <w:t>Journal of Pension Economics and Finance</w:t>
      </w:r>
      <w:r>
        <w:t>, 18(4), 594</w:t>
      </w:r>
      <w:r w:rsidR="1EED6E97">
        <w:t>–</w:t>
      </w:r>
      <w:r>
        <w:t>611. doi:10.1017/S1474747218000410</w:t>
      </w:r>
      <w:r w:rsidR="00C621DC">
        <w:t xml:space="preserve">. </w:t>
      </w:r>
      <w:r w:rsidR="003B5F76">
        <w:t>Accessed 23 February 2022.</w:t>
      </w:r>
    </w:p>
    <w:p w:rsidR="48606045" w:rsidP="48606045" w14:paraId="05958B30" w14:textId="21CDAA05">
      <w:r>
        <w:t xml:space="preserve">Coe, N. B., </w:t>
      </w:r>
      <w:r w:rsidR="00C621DC">
        <w:t>&amp;</w:t>
      </w:r>
      <w:r w:rsidR="00454D34">
        <w:t xml:space="preserve"> </w:t>
      </w:r>
      <w:r>
        <w:t xml:space="preserve">Werner, R. M. </w:t>
      </w:r>
      <w:r w:rsidR="7F2EC37B">
        <w:t>(</w:t>
      </w:r>
      <w:r>
        <w:t>2022</w:t>
      </w:r>
      <w:r w:rsidR="7F2EC37B">
        <w:t>).</w:t>
      </w:r>
      <w:r>
        <w:t xml:space="preserve"> Informal </w:t>
      </w:r>
      <w:r w:rsidR="00454D34">
        <w:t>c</w:t>
      </w:r>
      <w:r>
        <w:t xml:space="preserve">aregivers </w:t>
      </w:r>
      <w:r w:rsidR="00454D34">
        <w:t>p</w:t>
      </w:r>
      <w:r>
        <w:t xml:space="preserve">rovide </w:t>
      </w:r>
      <w:r w:rsidR="00454D34">
        <w:t>c</w:t>
      </w:r>
      <w:r>
        <w:t xml:space="preserve">onsiderable </w:t>
      </w:r>
      <w:r w:rsidR="00454D34">
        <w:t>f</w:t>
      </w:r>
      <w:r>
        <w:t>ront-</w:t>
      </w:r>
      <w:r w:rsidR="00454D34">
        <w:t>li</w:t>
      </w:r>
      <w:r>
        <w:t xml:space="preserve">ne </w:t>
      </w:r>
      <w:r w:rsidR="00454D34">
        <w:t>s</w:t>
      </w:r>
      <w:r>
        <w:t xml:space="preserve">upport </w:t>
      </w:r>
      <w:r w:rsidR="00454D34">
        <w:t>i</w:t>
      </w:r>
      <w:r>
        <w:t xml:space="preserve">n </w:t>
      </w:r>
      <w:r w:rsidR="00454D34">
        <w:t>r</w:t>
      </w:r>
      <w:r>
        <w:t xml:space="preserve">esidential </w:t>
      </w:r>
      <w:r w:rsidR="00454D34">
        <w:t>c</w:t>
      </w:r>
      <w:r>
        <w:t xml:space="preserve">are </w:t>
      </w:r>
      <w:r w:rsidR="00454D34">
        <w:t>f</w:t>
      </w:r>
      <w:r>
        <w:t xml:space="preserve">acilities and </w:t>
      </w:r>
      <w:r w:rsidR="00454D34">
        <w:t>n</w:t>
      </w:r>
      <w:r>
        <w:t xml:space="preserve">ursing </w:t>
      </w:r>
      <w:r w:rsidR="00454D34">
        <w:t>h</w:t>
      </w:r>
      <w:r>
        <w:t xml:space="preserve">omes. </w:t>
      </w:r>
      <w:r w:rsidRPr="1C7BE809">
        <w:rPr>
          <w:i/>
        </w:rPr>
        <w:t>Health Affairs</w:t>
      </w:r>
      <w:r>
        <w:t xml:space="preserve"> (Project Hope), 41(1)</w:t>
      </w:r>
      <w:r w:rsidR="00454D34">
        <w:t>,</w:t>
      </w:r>
      <w:r>
        <w:t xml:space="preserve"> 105</w:t>
      </w:r>
      <w:r w:rsidR="00454D34">
        <w:t>–</w:t>
      </w:r>
      <w:r>
        <w:t xml:space="preserve">111. </w:t>
      </w:r>
      <w:r>
        <w:t>doi</w:t>
      </w:r>
      <w:r>
        <w:t xml:space="preserve">: 10.1377/hlthaff.2021.01239. </w:t>
      </w:r>
    </w:p>
    <w:p w:rsidR="48606045" w:rsidP="70FE0543" w14:paraId="366499EA" w14:textId="211FF0A1">
      <w:r w:rsidRPr="70FE0543">
        <w:rPr>
          <w:rFonts w:ascii="Calibri" w:eastAsia="Calibri" w:hAnsi="Calibri" w:cs="Calibri"/>
        </w:rPr>
        <w:t>Crosswell</w:t>
      </w:r>
      <w:r w:rsidRPr="70FE0543">
        <w:rPr>
          <w:rFonts w:ascii="Calibri" w:eastAsia="Calibri" w:hAnsi="Calibri" w:cs="Calibri"/>
        </w:rPr>
        <w:t xml:space="preserve">, A. D., Suresh, M., BA, </w:t>
      </w:r>
      <w:r w:rsidRPr="70FE0543">
        <w:rPr>
          <w:rFonts w:ascii="Calibri" w:eastAsia="Calibri" w:hAnsi="Calibri" w:cs="Calibri"/>
        </w:rPr>
        <w:t>Puterman</w:t>
      </w:r>
      <w:r w:rsidRPr="70FE0543">
        <w:rPr>
          <w:rFonts w:ascii="Calibri" w:eastAsia="Calibri" w:hAnsi="Calibri" w:cs="Calibri"/>
        </w:rPr>
        <w:t>, E., Gruenewald, T. L., Lee, J.</w:t>
      </w:r>
      <w:r w:rsidRPr="70FE0543" w:rsidR="00454D34">
        <w:rPr>
          <w:rFonts w:ascii="Calibri" w:eastAsia="Calibri" w:hAnsi="Calibri" w:cs="Calibri"/>
        </w:rPr>
        <w:t>, &amp;</w:t>
      </w:r>
      <w:r w:rsidRPr="70FE0543">
        <w:rPr>
          <w:rFonts w:ascii="Calibri" w:eastAsia="Calibri" w:hAnsi="Calibri" w:cs="Calibri"/>
        </w:rPr>
        <w:t xml:space="preserve"> </w:t>
      </w:r>
      <w:r w:rsidRPr="70FE0543">
        <w:rPr>
          <w:rFonts w:ascii="Calibri" w:eastAsia="Calibri" w:hAnsi="Calibri" w:cs="Calibri"/>
        </w:rPr>
        <w:t>Epel</w:t>
      </w:r>
      <w:r w:rsidRPr="70FE0543">
        <w:rPr>
          <w:rFonts w:ascii="Calibri" w:eastAsia="Calibri" w:hAnsi="Calibri" w:cs="Calibri"/>
        </w:rPr>
        <w:t xml:space="preserve">, E. S. </w:t>
      </w:r>
      <w:r w:rsidRPr="70FE0543" w:rsidR="00A667E5">
        <w:rPr>
          <w:rFonts w:ascii="Calibri" w:eastAsia="Calibri" w:hAnsi="Calibri" w:cs="Calibri"/>
        </w:rPr>
        <w:t xml:space="preserve">(2020). </w:t>
      </w:r>
      <w:r w:rsidRPr="70FE0543">
        <w:rPr>
          <w:rFonts w:ascii="Calibri" w:eastAsia="Calibri" w:hAnsi="Calibri" w:cs="Calibri"/>
        </w:rPr>
        <w:t xml:space="preserve">Advancing </w:t>
      </w:r>
      <w:r w:rsidRPr="70FE0543" w:rsidR="00A667E5">
        <w:rPr>
          <w:rFonts w:ascii="Calibri" w:eastAsia="Calibri" w:hAnsi="Calibri" w:cs="Calibri"/>
        </w:rPr>
        <w:t>r</w:t>
      </w:r>
      <w:r w:rsidRPr="70FE0543">
        <w:rPr>
          <w:rFonts w:ascii="Calibri" w:eastAsia="Calibri" w:hAnsi="Calibri" w:cs="Calibri"/>
        </w:rPr>
        <w:t xml:space="preserve">esearch on </w:t>
      </w:r>
      <w:r w:rsidRPr="70FE0543" w:rsidR="00A667E5">
        <w:rPr>
          <w:rFonts w:ascii="Calibri" w:eastAsia="Calibri" w:hAnsi="Calibri" w:cs="Calibri"/>
        </w:rPr>
        <w:t>p</w:t>
      </w:r>
      <w:r w:rsidRPr="70FE0543">
        <w:rPr>
          <w:rFonts w:ascii="Calibri" w:eastAsia="Calibri" w:hAnsi="Calibri" w:cs="Calibri"/>
        </w:rPr>
        <w:t xml:space="preserve">sychosocial </w:t>
      </w:r>
      <w:r w:rsidRPr="70FE0543" w:rsidR="00A667E5">
        <w:rPr>
          <w:rFonts w:ascii="Calibri" w:eastAsia="Calibri" w:hAnsi="Calibri" w:cs="Calibri"/>
        </w:rPr>
        <w:t>s</w:t>
      </w:r>
      <w:r w:rsidRPr="70FE0543">
        <w:rPr>
          <w:rFonts w:ascii="Calibri" w:eastAsia="Calibri" w:hAnsi="Calibri" w:cs="Calibri"/>
        </w:rPr>
        <w:t xml:space="preserve">tress and </w:t>
      </w:r>
      <w:r w:rsidRPr="70FE0543" w:rsidR="00A667E5">
        <w:rPr>
          <w:rFonts w:ascii="Calibri" w:eastAsia="Calibri" w:hAnsi="Calibri" w:cs="Calibri"/>
        </w:rPr>
        <w:t>a</w:t>
      </w:r>
      <w:r w:rsidRPr="70FE0543">
        <w:rPr>
          <w:rFonts w:ascii="Calibri" w:eastAsia="Calibri" w:hAnsi="Calibri" w:cs="Calibri"/>
        </w:rPr>
        <w:t xml:space="preserve">ging with the </w:t>
      </w:r>
      <w:r w:rsidRPr="70FE0543" w:rsidR="00A667E5">
        <w:rPr>
          <w:rFonts w:ascii="Calibri" w:eastAsia="Calibri" w:hAnsi="Calibri" w:cs="Calibri"/>
        </w:rPr>
        <w:t>h</w:t>
      </w:r>
      <w:r w:rsidRPr="70FE0543">
        <w:rPr>
          <w:rFonts w:ascii="Calibri" w:eastAsia="Calibri" w:hAnsi="Calibri" w:cs="Calibri"/>
        </w:rPr>
        <w:t xml:space="preserve">ealth and </w:t>
      </w:r>
      <w:r w:rsidRPr="70FE0543" w:rsidR="00A667E5">
        <w:rPr>
          <w:rFonts w:ascii="Calibri" w:eastAsia="Calibri" w:hAnsi="Calibri" w:cs="Calibri"/>
        </w:rPr>
        <w:t>r</w:t>
      </w:r>
      <w:r w:rsidRPr="70FE0543">
        <w:rPr>
          <w:rFonts w:ascii="Calibri" w:eastAsia="Calibri" w:hAnsi="Calibri" w:cs="Calibri"/>
        </w:rPr>
        <w:t xml:space="preserve">etirement </w:t>
      </w:r>
      <w:r w:rsidRPr="70FE0543" w:rsidR="00A667E5">
        <w:rPr>
          <w:rFonts w:ascii="Calibri" w:eastAsia="Calibri" w:hAnsi="Calibri" w:cs="Calibri"/>
        </w:rPr>
        <w:t>s</w:t>
      </w:r>
      <w:r w:rsidRPr="70FE0543">
        <w:rPr>
          <w:rFonts w:ascii="Calibri" w:eastAsia="Calibri" w:hAnsi="Calibri" w:cs="Calibri"/>
        </w:rPr>
        <w:t xml:space="preserve">tudy: Looking </w:t>
      </w:r>
      <w:r w:rsidRPr="70FE0543" w:rsidR="00A667E5">
        <w:rPr>
          <w:rFonts w:ascii="Calibri" w:eastAsia="Calibri" w:hAnsi="Calibri" w:cs="Calibri"/>
        </w:rPr>
        <w:t>b</w:t>
      </w:r>
      <w:r w:rsidRPr="70FE0543">
        <w:rPr>
          <w:rFonts w:ascii="Calibri" w:eastAsia="Calibri" w:hAnsi="Calibri" w:cs="Calibri"/>
        </w:rPr>
        <w:t xml:space="preserve">ack to </w:t>
      </w:r>
      <w:r w:rsidRPr="70FE0543" w:rsidR="00A667E5">
        <w:rPr>
          <w:rFonts w:ascii="Calibri" w:eastAsia="Calibri" w:hAnsi="Calibri" w:cs="Calibri"/>
        </w:rPr>
        <w:t>l</w:t>
      </w:r>
      <w:r w:rsidRPr="70FE0543">
        <w:rPr>
          <w:rFonts w:ascii="Calibri" w:eastAsia="Calibri" w:hAnsi="Calibri" w:cs="Calibri"/>
        </w:rPr>
        <w:t xml:space="preserve">aunch the </w:t>
      </w:r>
      <w:r w:rsidRPr="70FE0543" w:rsidR="00A667E5">
        <w:rPr>
          <w:rFonts w:ascii="Calibri" w:eastAsia="Calibri" w:hAnsi="Calibri" w:cs="Calibri"/>
        </w:rPr>
        <w:t>f</w:t>
      </w:r>
      <w:r w:rsidRPr="70FE0543">
        <w:rPr>
          <w:rFonts w:ascii="Calibri" w:eastAsia="Calibri" w:hAnsi="Calibri" w:cs="Calibri"/>
        </w:rPr>
        <w:t xml:space="preserve">ield </w:t>
      </w:r>
      <w:r w:rsidRPr="70FE0543" w:rsidR="00A667E5">
        <w:rPr>
          <w:rFonts w:ascii="Calibri" w:eastAsia="Calibri" w:hAnsi="Calibri" w:cs="Calibri"/>
        </w:rPr>
        <w:t>f</w:t>
      </w:r>
      <w:r w:rsidRPr="70FE0543">
        <w:rPr>
          <w:rFonts w:ascii="Calibri" w:eastAsia="Calibri" w:hAnsi="Calibri" w:cs="Calibri"/>
        </w:rPr>
        <w:t xml:space="preserve">orward. </w:t>
      </w:r>
      <w:r w:rsidRPr="70FE0543">
        <w:rPr>
          <w:rFonts w:ascii="Calibri" w:eastAsia="Calibri" w:hAnsi="Calibri" w:cs="Calibri"/>
          <w:i/>
          <w:iCs/>
        </w:rPr>
        <w:t>The Journals of Gerontology: Series B</w:t>
      </w:r>
      <w:r w:rsidRPr="70FE0543">
        <w:rPr>
          <w:rFonts w:ascii="Calibri" w:eastAsia="Calibri" w:hAnsi="Calibri" w:cs="Calibri"/>
        </w:rPr>
        <w:t>, 75</w:t>
      </w:r>
      <w:r w:rsidRPr="70FE0543" w:rsidR="00ED56AD">
        <w:rPr>
          <w:rFonts w:ascii="Calibri" w:eastAsia="Calibri" w:hAnsi="Calibri" w:cs="Calibri"/>
        </w:rPr>
        <w:t>(</w:t>
      </w:r>
      <w:r w:rsidRPr="70FE0543">
        <w:rPr>
          <w:rFonts w:ascii="Calibri" w:eastAsia="Calibri" w:hAnsi="Calibri" w:cs="Calibri"/>
        </w:rPr>
        <w:t>5</w:t>
      </w:r>
      <w:r w:rsidRPr="70FE0543" w:rsidR="00ED56AD">
        <w:rPr>
          <w:rFonts w:ascii="Calibri" w:eastAsia="Calibri" w:hAnsi="Calibri" w:cs="Calibri"/>
        </w:rPr>
        <w:t>)</w:t>
      </w:r>
      <w:r w:rsidRPr="70FE0543">
        <w:rPr>
          <w:rFonts w:ascii="Calibri" w:eastAsia="Calibri" w:hAnsi="Calibri" w:cs="Calibri"/>
        </w:rPr>
        <w:t xml:space="preserve">, 970–980, </w:t>
      </w:r>
      <w:hyperlink r:id="rId33">
        <w:r w:rsidRPr="70FE0543">
          <w:rPr>
            <w:rStyle w:val="Hyperlink"/>
            <w:rFonts w:ascii="Calibri" w:eastAsia="Calibri" w:hAnsi="Calibri" w:cs="Calibri"/>
          </w:rPr>
          <w:t>https://doi.org/10.1093/geronb/gby106</w:t>
        </w:r>
      </w:hyperlink>
      <w:r w:rsidRPr="70FE0543" w:rsidR="00ED56AD">
        <w:rPr>
          <w:rFonts w:ascii="Calibri" w:eastAsia="Calibri" w:hAnsi="Calibri" w:cs="Calibri"/>
        </w:rPr>
        <w:t xml:space="preserve">. </w:t>
      </w:r>
      <w:r w:rsidR="003B5F76">
        <w:t>Accessed 22 February 2022.</w:t>
      </w:r>
    </w:p>
    <w:p w:rsidR="48606045" w:rsidP="48606045" w14:paraId="1FF386F5" w14:textId="2A036FF9">
      <w:pPr>
        <w:rPr>
          <w:rFonts w:ascii="Calibri" w:eastAsia="Calibri" w:hAnsi="Calibri" w:cs="Calibri"/>
        </w:rPr>
      </w:pPr>
      <w:r w:rsidRPr="48606045">
        <w:rPr>
          <w:rFonts w:ascii="Calibri" w:eastAsia="Calibri" w:hAnsi="Calibri" w:cs="Calibri"/>
        </w:rPr>
        <w:t xml:space="preserve">Davis, O. (2021). </w:t>
      </w:r>
      <w:r w:rsidRPr="4EF02D11">
        <w:rPr>
          <w:rFonts w:ascii="Calibri" w:eastAsia="Calibri" w:hAnsi="Calibri" w:cs="Calibri"/>
        </w:rPr>
        <w:t xml:space="preserve">Employment and </w:t>
      </w:r>
      <w:r w:rsidRPr="4EF02D11" w:rsidR="00ED56AD">
        <w:rPr>
          <w:rFonts w:ascii="Calibri" w:eastAsia="Calibri" w:hAnsi="Calibri" w:cs="Calibri"/>
        </w:rPr>
        <w:t>r</w:t>
      </w:r>
      <w:r w:rsidRPr="4EF02D11">
        <w:rPr>
          <w:rFonts w:ascii="Calibri" w:eastAsia="Calibri" w:hAnsi="Calibri" w:cs="Calibri"/>
        </w:rPr>
        <w:t xml:space="preserve">etirement </w:t>
      </w:r>
      <w:r w:rsidRPr="4EF02D11" w:rsidR="00ED56AD">
        <w:rPr>
          <w:rFonts w:ascii="Calibri" w:eastAsia="Calibri" w:hAnsi="Calibri" w:cs="Calibri"/>
        </w:rPr>
        <w:t>a</w:t>
      </w:r>
      <w:r w:rsidRPr="4EF02D11">
        <w:rPr>
          <w:rFonts w:ascii="Calibri" w:eastAsia="Calibri" w:hAnsi="Calibri" w:cs="Calibri"/>
        </w:rPr>
        <w:t xml:space="preserve">mong </w:t>
      </w:r>
      <w:r w:rsidRPr="4EF02D11" w:rsidR="00656C84">
        <w:rPr>
          <w:rFonts w:ascii="Calibri" w:eastAsia="Calibri" w:hAnsi="Calibri" w:cs="Calibri"/>
        </w:rPr>
        <w:t>ol</w:t>
      </w:r>
      <w:r w:rsidRPr="4EF02D11">
        <w:rPr>
          <w:rFonts w:ascii="Calibri" w:eastAsia="Calibri" w:hAnsi="Calibri" w:cs="Calibri"/>
        </w:rPr>
        <w:t xml:space="preserve">der </w:t>
      </w:r>
      <w:r w:rsidRPr="4EF02D11" w:rsidR="00656C84">
        <w:rPr>
          <w:rFonts w:ascii="Calibri" w:eastAsia="Calibri" w:hAnsi="Calibri" w:cs="Calibri"/>
        </w:rPr>
        <w:t>w</w:t>
      </w:r>
      <w:r w:rsidRPr="4EF02D11">
        <w:rPr>
          <w:rFonts w:ascii="Calibri" w:eastAsia="Calibri" w:hAnsi="Calibri" w:cs="Calibri"/>
        </w:rPr>
        <w:t xml:space="preserve">orkers </w:t>
      </w:r>
      <w:r w:rsidRPr="4EF02D11" w:rsidR="00656C84">
        <w:rPr>
          <w:rFonts w:ascii="Calibri" w:eastAsia="Calibri" w:hAnsi="Calibri" w:cs="Calibri"/>
        </w:rPr>
        <w:t>d</w:t>
      </w:r>
      <w:r w:rsidRPr="4EF02D11">
        <w:rPr>
          <w:rFonts w:ascii="Calibri" w:eastAsia="Calibri" w:hAnsi="Calibri" w:cs="Calibri"/>
        </w:rPr>
        <w:t xml:space="preserve">uring the COVID-19 </w:t>
      </w:r>
      <w:r w:rsidRPr="4EF02D11" w:rsidR="00656C84">
        <w:rPr>
          <w:rFonts w:ascii="Calibri" w:eastAsia="Calibri" w:hAnsi="Calibri" w:cs="Calibri"/>
        </w:rPr>
        <w:t>p</w:t>
      </w:r>
      <w:r w:rsidRPr="4EF02D11">
        <w:rPr>
          <w:rFonts w:ascii="Calibri" w:eastAsia="Calibri" w:hAnsi="Calibri" w:cs="Calibri"/>
        </w:rPr>
        <w:t>andemic.</w:t>
      </w:r>
      <w:r w:rsidRPr="48606045">
        <w:rPr>
          <w:rFonts w:ascii="Calibri" w:eastAsia="Calibri" w:hAnsi="Calibri" w:cs="Calibri"/>
        </w:rPr>
        <w:t xml:space="preserve"> Working </w:t>
      </w:r>
      <w:r w:rsidRPr="4EF02D11" w:rsidR="00656C84">
        <w:rPr>
          <w:rFonts w:ascii="Calibri" w:eastAsia="Calibri" w:hAnsi="Calibri" w:cs="Calibri"/>
        </w:rPr>
        <w:t>P</w:t>
      </w:r>
      <w:r w:rsidRPr="4EF02D11">
        <w:rPr>
          <w:rFonts w:ascii="Calibri" w:eastAsia="Calibri" w:hAnsi="Calibri" w:cs="Calibri"/>
        </w:rPr>
        <w:t>aper.</w:t>
      </w:r>
      <w:r w:rsidRPr="48606045">
        <w:rPr>
          <w:rFonts w:ascii="Calibri" w:eastAsia="Calibri" w:hAnsi="Calibri" w:cs="Calibri"/>
        </w:rPr>
        <w:t xml:space="preserve"> Schwartz Center for Economic Policy Analysis.</w:t>
      </w:r>
    </w:p>
    <w:p w:rsidR="48606045" w:rsidP="48606045" w14:paraId="7F4761AC" w14:textId="2F0D7BF3">
      <w:pPr>
        <w:rPr>
          <w:rFonts w:ascii="Calibri" w:eastAsia="Calibri" w:hAnsi="Calibri" w:cs="Calibri"/>
        </w:rPr>
      </w:pPr>
      <w:r w:rsidRPr="48606045">
        <w:rPr>
          <w:rFonts w:ascii="Calibri" w:eastAsia="Calibri" w:hAnsi="Calibri" w:cs="Calibri"/>
        </w:rPr>
        <w:t xml:space="preserve">Faria-e-Castro, M. (2021). The COVID </w:t>
      </w:r>
      <w:r w:rsidRPr="4EF02D11" w:rsidR="00656C84">
        <w:rPr>
          <w:rFonts w:ascii="Calibri" w:eastAsia="Calibri" w:hAnsi="Calibri" w:cs="Calibri"/>
        </w:rPr>
        <w:t>r</w:t>
      </w:r>
      <w:r w:rsidRPr="4EF02D11">
        <w:rPr>
          <w:rFonts w:ascii="Calibri" w:eastAsia="Calibri" w:hAnsi="Calibri" w:cs="Calibri"/>
        </w:rPr>
        <w:t xml:space="preserve">etirement </w:t>
      </w:r>
      <w:r w:rsidRPr="4EF02D11" w:rsidR="00656C84">
        <w:rPr>
          <w:rFonts w:ascii="Calibri" w:eastAsia="Calibri" w:hAnsi="Calibri" w:cs="Calibri"/>
        </w:rPr>
        <w:t>b</w:t>
      </w:r>
      <w:r w:rsidRPr="4EF02D11">
        <w:rPr>
          <w:rFonts w:ascii="Calibri" w:eastAsia="Calibri" w:hAnsi="Calibri" w:cs="Calibri"/>
        </w:rPr>
        <w:t>oom.</w:t>
      </w:r>
      <w:r w:rsidRPr="48606045">
        <w:rPr>
          <w:rFonts w:ascii="Calibri" w:eastAsia="Calibri" w:hAnsi="Calibri" w:cs="Calibri"/>
        </w:rPr>
        <w:t xml:space="preserve"> </w:t>
      </w:r>
      <w:r w:rsidRPr="48606045">
        <w:rPr>
          <w:rFonts w:ascii="Calibri" w:eastAsia="Calibri" w:hAnsi="Calibri" w:cs="Calibri"/>
          <w:i/>
          <w:iCs/>
        </w:rPr>
        <w:t>Economic Synopses</w:t>
      </w:r>
      <w:r w:rsidRPr="48606045">
        <w:rPr>
          <w:rFonts w:ascii="Calibri" w:eastAsia="Calibri" w:hAnsi="Calibri" w:cs="Calibri"/>
        </w:rPr>
        <w:t>, (25), 1</w:t>
      </w:r>
      <w:r w:rsidRPr="4EF02D11" w:rsidR="00656C84">
        <w:rPr>
          <w:rFonts w:ascii="Calibri" w:eastAsia="Calibri" w:hAnsi="Calibri" w:cs="Calibri"/>
        </w:rPr>
        <w:t>–</w:t>
      </w:r>
      <w:r w:rsidRPr="48606045">
        <w:rPr>
          <w:rFonts w:ascii="Calibri" w:eastAsia="Calibri" w:hAnsi="Calibri" w:cs="Calibri"/>
        </w:rPr>
        <w:t>2.</w:t>
      </w:r>
    </w:p>
    <w:p w:rsidR="00043C40" w:rsidP="70FE0543" w14:paraId="7D468AE9" w14:textId="6D654769">
      <w:r w:rsidRPr="0020599D">
        <w:rPr>
          <w:rFonts w:ascii="Calibri" w:eastAsia="Calibri" w:hAnsi="Calibri" w:cs="Calibri"/>
          <w:lang w:val="sv-SE"/>
        </w:rPr>
        <w:t xml:space="preserve">Farzin, Y. H., &amp; Akao, K. I. (2006). </w:t>
      </w:r>
      <w:r w:rsidRPr="70FE0543">
        <w:rPr>
          <w:rFonts w:ascii="Calibri" w:eastAsia="Calibri" w:hAnsi="Calibri" w:cs="Calibri"/>
        </w:rPr>
        <w:t xml:space="preserve">Non-pecuniary </w:t>
      </w:r>
      <w:r w:rsidRPr="70FE0543" w:rsidR="00656C84">
        <w:rPr>
          <w:rFonts w:ascii="Calibri" w:eastAsia="Calibri" w:hAnsi="Calibri" w:cs="Calibri"/>
        </w:rPr>
        <w:t>w</w:t>
      </w:r>
      <w:r w:rsidRPr="70FE0543">
        <w:rPr>
          <w:rFonts w:ascii="Calibri" w:eastAsia="Calibri" w:hAnsi="Calibri" w:cs="Calibri"/>
        </w:rPr>
        <w:t xml:space="preserve">ork </w:t>
      </w:r>
      <w:r w:rsidRPr="70FE0543" w:rsidR="00656C84">
        <w:rPr>
          <w:rFonts w:ascii="Calibri" w:eastAsia="Calibri" w:hAnsi="Calibri" w:cs="Calibri"/>
        </w:rPr>
        <w:t>i</w:t>
      </w:r>
      <w:r w:rsidRPr="70FE0543">
        <w:rPr>
          <w:rFonts w:ascii="Calibri" w:eastAsia="Calibri" w:hAnsi="Calibri" w:cs="Calibri"/>
        </w:rPr>
        <w:t xml:space="preserve">ncentive and </w:t>
      </w:r>
      <w:r w:rsidRPr="70FE0543" w:rsidR="00656C84">
        <w:rPr>
          <w:rFonts w:ascii="Calibri" w:eastAsia="Calibri" w:hAnsi="Calibri" w:cs="Calibri"/>
        </w:rPr>
        <w:t>l</w:t>
      </w:r>
      <w:r w:rsidRPr="70FE0543">
        <w:rPr>
          <w:rFonts w:ascii="Calibri" w:eastAsia="Calibri" w:hAnsi="Calibri" w:cs="Calibri"/>
        </w:rPr>
        <w:t xml:space="preserve">abor </w:t>
      </w:r>
      <w:r w:rsidRPr="70FE0543" w:rsidR="00656C84">
        <w:rPr>
          <w:rFonts w:ascii="Calibri" w:eastAsia="Calibri" w:hAnsi="Calibri" w:cs="Calibri"/>
        </w:rPr>
        <w:t>s</w:t>
      </w:r>
      <w:r w:rsidRPr="70FE0543">
        <w:rPr>
          <w:rFonts w:ascii="Calibri" w:eastAsia="Calibri" w:hAnsi="Calibri" w:cs="Calibri"/>
        </w:rPr>
        <w:t>upply.</w:t>
      </w:r>
      <w:r w:rsidRPr="70FE0543" w:rsidR="68BF74AF">
        <w:rPr>
          <w:rFonts w:ascii="Calibri" w:eastAsia="Calibri" w:hAnsi="Calibri" w:cs="Calibri"/>
        </w:rPr>
        <w:t xml:space="preserve"> Sustainability Indicators and Environmental Valuation Working Papers</w:t>
      </w:r>
      <w:r w:rsidRPr="70FE0543" w:rsidR="7665EE99">
        <w:rPr>
          <w:rFonts w:ascii="Calibri" w:eastAsia="Calibri" w:hAnsi="Calibri" w:cs="Calibri"/>
        </w:rPr>
        <w:t xml:space="preserve">, 12227, </w:t>
      </w:r>
      <w:r w:rsidRPr="70FE0543" w:rsidR="7665EE99">
        <w:rPr>
          <w:rFonts w:ascii="Calibri" w:eastAsia="Calibri" w:hAnsi="Calibri" w:cs="Calibri"/>
        </w:rPr>
        <w:t>doi</w:t>
      </w:r>
      <w:r w:rsidRPr="70FE0543" w:rsidR="7665EE99">
        <w:rPr>
          <w:rFonts w:ascii="Calibri" w:eastAsia="Calibri" w:hAnsi="Calibri" w:cs="Calibri"/>
        </w:rPr>
        <w:t xml:space="preserve">: 10.22004/ag.econ.12227. </w:t>
      </w:r>
      <w:r w:rsidR="003B5F76">
        <w:t>Accessed 24 February 2022.</w:t>
      </w:r>
    </w:p>
    <w:p w:rsidR="2F9C5C08" w14:paraId="378FB8FC" w14:textId="7681BAFE">
      <w:r>
        <w:t>Gustman</w:t>
      </w:r>
      <w:r>
        <w:t>, A. L.</w:t>
      </w:r>
      <w:r w:rsidR="003B5F76">
        <w:t>,</w:t>
      </w:r>
      <w:r>
        <w:t xml:space="preserve"> &amp; Steinmeier, T. L. (2001). Social security, pensions</w:t>
      </w:r>
      <w:r w:rsidR="003B5F76">
        <w:t>,</w:t>
      </w:r>
      <w:r>
        <w:t xml:space="preserve"> and retirement behavior within the family. </w:t>
      </w:r>
      <w:r w:rsidRPr="4EF02D11" w:rsidR="3F5659BF">
        <w:rPr>
          <w:i/>
        </w:rPr>
        <w:t>Journal of Applied Economics</w:t>
      </w:r>
      <w:r w:rsidR="3F5659BF">
        <w:t xml:space="preserve"> 82(1), 1</w:t>
      </w:r>
      <w:r w:rsidR="003B5F76">
        <w:t>–</w:t>
      </w:r>
      <w:r w:rsidR="3F5659BF">
        <w:t>28.</w:t>
      </w:r>
    </w:p>
    <w:p w:rsidR="00233482" w14:paraId="7A634C68" w14:textId="59433712">
      <w:r w:rsidRPr="00233482">
        <w:t>Hannon, K. (2015</w:t>
      </w:r>
      <w:r>
        <w:t>).</w:t>
      </w:r>
      <w:r w:rsidRPr="00233482">
        <w:t xml:space="preserve"> Is it time to abolish mandatory retirement? </w:t>
      </w:r>
      <w:r w:rsidRPr="0020599D">
        <w:rPr>
          <w:lang w:val="sv-SE"/>
        </w:rPr>
        <w:t xml:space="preserve">Forbes. </w:t>
      </w:r>
      <w:hyperlink r:id="rId34">
        <w:r w:rsidRPr="0020599D">
          <w:rPr>
            <w:rStyle w:val="Hyperlink"/>
            <w:lang w:val="sv-SE"/>
          </w:rPr>
          <w:t>https://www.forbes.com/sites/nextavenue/2015/08/02/is-it-time-to-abolish-mandatory-retirement/?sh=5fba60bd40db</w:t>
        </w:r>
      </w:hyperlink>
      <w:r w:rsidRPr="0020599D" w:rsidR="48606045">
        <w:rPr>
          <w:lang w:val="sv-SE"/>
        </w:rPr>
        <w:t xml:space="preserve">. </w:t>
      </w:r>
      <w:r w:rsidR="003B5F76">
        <w:t>Accessed 24 February 2022.</w:t>
      </w:r>
    </w:p>
    <w:p w:rsidR="3E26403C" w14:paraId="5EC3A021" w14:textId="2D035804">
      <w:r w:rsidRPr="4800E790">
        <w:rPr>
          <w:color w:val="222222"/>
        </w:rPr>
        <w:t xml:space="preserve">Health and Retirement Study. (2017). Aging in the 21st </w:t>
      </w:r>
      <w:r w:rsidRPr="4EF02D11" w:rsidR="008A62DB">
        <w:rPr>
          <w:color w:val="222222"/>
        </w:rPr>
        <w:t>c</w:t>
      </w:r>
      <w:r w:rsidRPr="4EF02D11">
        <w:rPr>
          <w:color w:val="222222"/>
        </w:rPr>
        <w:t>entury</w:t>
      </w:r>
      <w:r w:rsidRPr="4800E790">
        <w:rPr>
          <w:color w:val="222222"/>
        </w:rPr>
        <w:t>: Challenges and opportunities for Americans. </w:t>
      </w:r>
      <w:r w:rsidRPr="4800E790">
        <w:rPr>
          <w:i/>
          <w:iCs/>
          <w:color w:val="222222"/>
        </w:rPr>
        <w:t>Ann Arbor, MI: Institute for Social Research, University of Michigan</w:t>
      </w:r>
      <w:r w:rsidRPr="4800E790">
        <w:rPr>
          <w:color w:val="222222"/>
        </w:rPr>
        <w:t>.</w:t>
      </w:r>
    </w:p>
    <w:p w:rsidR="4800E790" w:rsidP="70FE0543" w14:paraId="39C0B153" w14:textId="1E271B97">
      <w:pPr>
        <w:rPr>
          <w:rFonts w:ascii="Calibri" w:eastAsia="Calibri" w:hAnsi="Calibri" w:cs="Calibri"/>
        </w:rPr>
      </w:pPr>
      <w:r w:rsidRPr="70FE0543">
        <w:rPr>
          <w:rFonts w:ascii="Calibri" w:eastAsia="Calibri" w:hAnsi="Calibri" w:cs="Calibri"/>
        </w:rPr>
        <w:t>Henkens</w:t>
      </w:r>
      <w:r w:rsidRPr="70FE0543">
        <w:rPr>
          <w:rFonts w:ascii="Calibri" w:eastAsia="Calibri" w:hAnsi="Calibri" w:cs="Calibri"/>
        </w:rPr>
        <w:t xml:space="preserve">, K., &amp; </w:t>
      </w:r>
      <w:r w:rsidRPr="70FE0543">
        <w:rPr>
          <w:rFonts w:ascii="Calibri" w:eastAsia="Calibri" w:hAnsi="Calibri" w:cs="Calibri"/>
        </w:rPr>
        <w:t>Solinge</w:t>
      </w:r>
      <w:r w:rsidRPr="70FE0543">
        <w:rPr>
          <w:rFonts w:ascii="Calibri" w:eastAsia="Calibri" w:hAnsi="Calibri" w:cs="Calibri"/>
        </w:rPr>
        <w:t xml:space="preserve">, H. (2013). Returning to work after retirement: Who, what and </w:t>
      </w:r>
      <w:r w:rsidRPr="70FE0543">
        <w:rPr>
          <w:rFonts w:ascii="Calibri" w:eastAsia="Calibri" w:hAnsi="Calibri" w:cs="Calibri"/>
        </w:rPr>
        <w:t>why?.</w:t>
      </w:r>
      <w:r w:rsidRPr="70FE0543">
        <w:rPr>
          <w:rFonts w:ascii="Calibri" w:eastAsia="Calibri" w:hAnsi="Calibri" w:cs="Calibri"/>
        </w:rPr>
        <w:t xml:space="preserve"> </w:t>
      </w:r>
      <w:r w:rsidRPr="70FE0543">
        <w:rPr>
          <w:rFonts w:ascii="Calibri" w:eastAsia="Calibri" w:hAnsi="Calibri" w:cs="Calibri"/>
        </w:rPr>
        <w:t>Netspar</w:t>
      </w:r>
      <w:r w:rsidRPr="70FE0543">
        <w:rPr>
          <w:rFonts w:ascii="Calibri" w:eastAsia="Calibri" w:hAnsi="Calibri" w:cs="Calibri"/>
        </w:rPr>
        <w:t xml:space="preserve"> Discussion Paper No. 09/2013-029. </w:t>
      </w:r>
      <w:r w:rsidRPr="70FE0543">
        <w:rPr>
          <w:rFonts w:ascii="Calibri" w:eastAsia="Calibri" w:hAnsi="Calibri" w:cs="Calibri"/>
        </w:rPr>
        <w:t>doi</w:t>
      </w:r>
      <w:r w:rsidRPr="70FE0543">
        <w:rPr>
          <w:rFonts w:ascii="Calibri" w:eastAsia="Calibri" w:hAnsi="Calibri" w:cs="Calibri"/>
        </w:rPr>
        <w:t xml:space="preserve">: </w:t>
      </w:r>
      <w:hyperlink r:id="rId35" w:history="1">
        <w:r w:rsidRPr="70FE0543">
          <w:rPr>
            <w:rStyle w:val="Hyperlink"/>
            <w:rFonts w:ascii="Calibri" w:eastAsia="Calibri" w:hAnsi="Calibri" w:cs="Calibri"/>
          </w:rPr>
          <w:t>http://dx.doi.org/10.2139/ssrn.2327482</w:t>
        </w:r>
      </w:hyperlink>
      <w:r w:rsidRPr="70FE0543">
        <w:rPr>
          <w:rFonts w:ascii="Calibri" w:eastAsia="Calibri" w:hAnsi="Calibri" w:cs="Calibri"/>
        </w:rPr>
        <w:t xml:space="preserve">. </w:t>
      </w:r>
      <w:r w:rsidR="003B5F76">
        <w:t>Accessed 24 February 2022.</w:t>
      </w:r>
      <w:r w:rsidRPr="70FE0543">
        <w:rPr>
          <w:rFonts w:ascii="Calibri" w:eastAsia="Calibri" w:hAnsi="Calibri" w:cs="Calibri"/>
        </w:rPr>
        <w:t xml:space="preserve">  </w:t>
      </w:r>
    </w:p>
    <w:p w:rsidR="48606045" w:rsidP="48606045" w14:paraId="77A166D0" w14:textId="6B549760">
      <w:r>
        <w:t xml:space="preserve">Hill, P. L., Lewis, N. A., </w:t>
      </w:r>
      <w:r w:rsidR="68013F0E">
        <w:t xml:space="preserve">&amp; </w:t>
      </w:r>
      <w:r>
        <w:t xml:space="preserve">Burrow, A. L. </w:t>
      </w:r>
      <w:r w:rsidR="4EFEC710">
        <w:t>(</w:t>
      </w:r>
      <w:r>
        <w:t>2020</w:t>
      </w:r>
      <w:r w:rsidR="4EFEC710">
        <w:t>).</w:t>
      </w:r>
      <w:r>
        <w:t xml:space="preserve"> Purpose after </w:t>
      </w:r>
      <w:r w:rsidR="68013F0E">
        <w:t>r</w:t>
      </w:r>
      <w:r>
        <w:t xml:space="preserve">etirement during COVID-19: Trying to </w:t>
      </w:r>
      <w:r w:rsidR="68013F0E">
        <w:t>f</w:t>
      </w:r>
      <w:r>
        <w:t xml:space="preserve">ind </w:t>
      </w:r>
      <w:r w:rsidR="68013F0E">
        <w:t>d</w:t>
      </w:r>
      <w:r>
        <w:t xml:space="preserve">irection in </w:t>
      </w:r>
      <w:r w:rsidR="68013F0E">
        <w:t>r</w:t>
      </w:r>
      <w:r>
        <w:t xml:space="preserve">etirement </w:t>
      </w:r>
      <w:r w:rsidR="68013F0E">
        <w:t>c</w:t>
      </w:r>
      <w:r>
        <w:t xml:space="preserve">ommunities. </w:t>
      </w:r>
      <w:r w:rsidRPr="375D088D">
        <w:rPr>
          <w:i/>
          <w:iCs/>
        </w:rPr>
        <w:t xml:space="preserve">American Journal of Geriatric Psychiatry, </w:t>
      </w:r>
      <w:r>
        <w:t>28(7),</w:t>
      </w:r>
      <w:r w:rsidRPr="375D088D">
        <w:rPr>
          <w:i/>
          <w:iCs/>
        </w:rPr>
        <w:t xml:space="preserve"> </w:t>
      </w:r>
      <w:r>
        <w:t>788</w:t>
      </w:r>
      <w:r w:rsidR="78D89C4E">
        <w:t>–</w:t>
      </w:r>
      <w:r>
        <w:t xml:space="preserve">789. </w:t>
      </w:r>
    </w:p>
    <w:p w:rsidR="006A395E" w14:paraId="2AB78D33" w14:textId="04E3440A">
      <w:r>
        <w:t>H.R.</w:t>
      </w:r>
      <w:r w:rsidR="78D89C4E">
        <w:t xml:space="preserve"> </w:t>
      </w:r>
      <w:r>
        <w:t>4154 - 99th Congress (1985</w:t>
      </w:r>
      <w:r w:rsidR="78D89C4E">
        <w:t>–</w:t>
      </w:r>
      <w:r>
        <w:t xml:space="preserve">1986): Age </w:t>
      </w:r>
      <w:r w:rsidR="78D89C4E">
        <w:t>d</w:t>
      </w:r>
      <w:r>
        <w:t xml:space="preserve">iscrimination in </w:t>
      </w:r>
      <w:r w:rsidR="78D89C4E">
        <w:t>e</w:t>
      </w:r>
      <w:r>
        <w:t xml:space="preserve">mployment </w:t>
      </w:r>
      <w:r w:rsidR="78D89C4E">
        <w:t>a</w:t>
      </w:r>
      <w:r>
        <w:t xml:space="preserve">mendments of 1986. </w:t>
      </w:r>
      <w:hyperlink r:id="rId36">
        <w:r w:rsidRPr="375D088D" w:rsidR="78D89C4E">
          <w:rPr>
            <w:rStyle w:val="Hyperlink"/>
          </w:rPr>
          <w:t>https://www.congress.gov/bill/99th-congress/house-bill/4154</w:t>
        </w:r>
      </w:hyperlink>
      <w:r w:rsidR="78D89C4E">
        <w:t>.</w:t>
      </w:r>
      <w:r w:rsidR="00315214">
        <w:t xml:space="preserve"> Accessed 23 February 2022.</w:t>
      </w:r>
    </w:p>
    <w:p w:rsidR="00B84A39" w:rsidP="00805279" w14:paraId="6FA38FD5" w14:textId="49484232">
      <w:r w:rsidRPr="0020599D">
        <w:rPr>
          <w:lang w:val="sv-SE"/>
        </w:rPr>
        <w:t xml:space="preserve">Henkens, K., van Dalen, H. P., &amp; van Solinge, A. H. (2021). </w:t>
      </w:r>
      <w:r>
        <w:t xml:space="preserve">The rhetoric and reality of phased retirement policies. </w:t>
      </w:r>
      <w:r w:rsidRPr="0F840036">
        <w:rPr>
          <w:i/>
          <w:iCs/>
        </w:rPr>
        <w:t>Public Policy &amp; Aging Report</w:t>
      </w:r>
      <w:r>
        <w:t>, 31(3), 78</w:t>
      </w:r>
      <w:r w:rsidR="78D89C4E">
        <w:t>–</w:t>
      </w:r>
      <w:r>
        <w:t>82.</w:t>
      </w:r>
    </w:p>
    <w:p w:rsidR="00FB7531" w:rsidP="2A3AF379" w14:paraId="76D0C1D3" w14:textId="080E897E">
      <w:r w:rsidRPr="00FB7531">
        <w:t>Hutchens, R., &amp; Grace-Martin, K. (2004). Who among white collar workers has an opportunity for phased retirement? Establishment characteristics. Establishment Characteristics (May 2004).</w:t>
      </w:r>
    </w:p>
    <w:p w:rsidR="2A3AF379" w:rsidP="2A3AF379" w14:paraId="1CFFE6FD" w14:textId="27580551">
      <w:r>
        <w:t xml:space="preserve">Jacobs, </w:t>
      </w:r>
      <w:r w:rsidR="108F3DC1">
        <w:t xml:space="preserve">L. (2019). Health, </w:t>
      </w:r>
      <w:r w:rsidR="05EC56A7">
        <w:t>o</w:t>
      </w:r>
      <w:r w:rsidR="108F3DC1">
        <w:t xml:space="preserve">ccupations, and </w:t>
      </w:r>
      <w:r w:rsidR="05EC56A7">
        <w:t>w</w:t>
      </w:r>
      <w:r w:rsidR="108F3DC1">
        <w:t xml:space="preserve">ork at </w:t>
      </w:r>
      <w:r w:rsidR="05EC56A7">
        <w:t>o</w:t>
      </w:r>
      <w:r w:rsidR="108F3DC1">
        <w:t xml:space="preserve">lder </w:t>
      </w:r>
      <w:r w:rsidR="05EC56A7">
        <w:t>a</w:t>
      </w:r>
      <w:r w:rsidR="108F3DC1">
        <w:t>ges.</w:t>
      </w:r>
      <w:r w:rsidR="333B1698">
        <w:t xml:space="preserve"> Center for Financial Security, University of Wisconsin-Madison. </w:t>
      </w:r>
      <w:hyperlink r:id="rId37">
        <w:r w:rsidRPr="375D088D" w:rsidR="333B1698">
          <w:rPr>
            <w:rStyle w:val="Hyperlink"/>
          </w:rPr>
          <w:t>https://cfsrdrc.wisc.edu/publications/research-brief/wi19-02</w:t>
        </w:r>
      </w:hyperlink>
      <w:r w:rsidR="333B1698">
        <w:t>. A</w:t>
      </w:r>
      <w:r w:rsidR="64336986">
        <w:t xml:space="preserve">ccessed </w:t>
      </w:r>
      <w:r w:rsidR="05EC56A7">
        <w:t>23</w:t>
      </w:r>
      <w:r w:rsidR="64336986">
        <w:t xml:space="preserve"> February 2022. </w:t>
      </w:r>
    </w:p>
    <w:p w:rsidR="00805279" w14:paraId="129AC8C1" w14:textId="5DACBA0C">
      <w:r w:rsidRPr="00B84A39">
        <w:t xml:space="preserve">Johnson, R. W., </w:t>
      </w:r>
      <w:r w:rsidRPr="00B84A39">
        <w:t>Butrica</w:t>
      </w:r>
      <w:r w:rsidRPr="00B84A39">
        <w:t xml:space="preserve">, B. A., &amp; </w:t>
      </w:r>
      <w:r w:rsidRPr="00B84A39">
        <w:t>Mommaerts</w:t>
      </w:r>
      <w:r w:rsidRPr="00B84A39">
        <w:t>, C. (2010). Work and retirement patterns for the GI generation, silent generation, and early boomers: Thirty years of change. </w:t>
      </w:r>
      <w:r w:rsidRPr="00B84A39">
        <w:rPr>
          <w:i/>
          <w:iCs/>
        </w:rPr>
        <w:t>Boston College Center for Retirement Research Working Paper</w:t>
      </w:r>
      <w:r w:rsidRPr="00B84A39">
        <w:t>, (2010-8).</w:t>
      </w:r>
      <w:r>
        <w:t xml:space="preserve"> </w:t>
      </w:r>
    </w:p>
    <w:p w:rsidR="00E209CD" w:rsidP="6915A6D1" w14:paraId="61D0EC11" w14:textId="6AB601AF">
      <w:pPr>
        <w:rPr>
          <w:rFonts w:ascii="Calibri" w:eastAsia="Calibri" w:hAnsi="Calibri" w:cs="Calibri"/>
        </w:rPr>
      </w:pPr>
      <w:r w:rsidRPr="375D088D">
        <w:rPr>
          <w:rFonts w:ascii="Calibri" w:eastAsia="Calibri" w:hAnsi="Calibri" w:cs="Calibri"/>
        </w:rPr>
        <w:t xml:space="preserve">Levy, </w:t>
      </w:r>
      <w:r w:rsidRPr="375D088D" w:rsidR="03EB4DFB">
        <w:rPr>
          <w:rFonts w:ascii="Calibri" w:eastAsia="Calibri" w:hAnsi="Calibri" w:cs="Calibri"/>
        </w:rPr>
        <w:t>H</w:t>
      </w:r>
      <w:r w:rsidRPr="375D088D">
        <w:rPr>
          <w:rFonts w:ascii="Calibri" w:eastAsia="Calibri" w:hAnsi="Calibri" w:cs="Calibri"/>
        </w:rPr>
        <w:t xml:space="preserve">. </w:t>
      </w:r>
      <w:r w:rsidRPr="375D088D" w:rsidR="41D6A103">
        <w:rPr>
          <w:rFonts w:ascii="Calibri" w:eastAsia="Calibri" w:hAnsi="Calibri" w:cs="Calibri"/>
        </w:rPr>
        <w:t>(</w:t>
      </w:r>
      <w:r w:rsidRPr="375D088D">
        <w:rPr>
          <w:rFonts w:ascii="Calibri" w:eastAsia="Calibri" w:hAnsi="Calibri" w:cs="Calibri"/>
        </w:rPr>
        <w:t>2020</w:t>
      </w:r>
      <w:r w:rsidRPr="375D088D" w:rsidR="41D6A103">
        <w:rPr>
          <w:rFonts w:ascii="Calibri" w:eastAsia="Calibri" w:hAnsi="Calibri" w:cs="Calibri"/>
        </w:rPr>
        <w:t>).</w:t>
      </w:r>
      <w:r w:rsidRPr="375D088D">
        <w:rPr>
          <w:rFonts w:ascii="Calibri" w:eastAsia="Calibri" w:hAnsi="Calibri" w:cs="Calibri"/>
        </w:rPr>
        <w:t xml:space="preserve"> </w:t>
      </w:r>
      <w:r w:rsidRPr="375D088D" w:rsidR="196E1303">
        <w:rPr>
          <w:rFonts w:ascii="Calibri" w:eastAsia="Calibri" w:hAnsi="Calibri" w:cs="Calibri"/>
        </w:rPr>
        <w:t xml:space="preserve">The </w:t>
      </w:r>
      <w:r w:rsidRPr="375D088D" w:rsidR="05EC56A7">
        <w:rPr>
          <w:rFonts w:ascii="Calibri" w:eastAsia="Calibri" w:hAnsi="Calibri" w:cs="Calibri"/>
        </w:rPr>
        <w:t>r</w:t>
      </w:r>
      <w:r w:rsidRPr="375D088D" w:rsidR="196E1303">
        <w:rPr>
          <w:rFonts w:ascii="Calibri" w:eastAsia="Calibri" w:hAnsi="Calibri" w:cs="Calibri"/>
        </w:rPr>
        <w:t xml:space="preserve">isk of </w:t>
      </w:r>
      <w:r w:rsidRPr="375D088D" w:rsidR="05EC56A7">
        <w:rPr>
          <w:rFonts w:ascii="Calibri" w:eastAsia="Calibri" w:hAnsi="Calibri" w:cs="Calibri"/>
        </w:rPr>
        <w:t>h</w:t>
      </w:r>
      <w:r w:rsidRPr="375D088D" w:rsidR="196E1303">
        <w:rPr>
          <w:rFonts w:ascii="Calibri" w:eastAsia="Calibri" w:hAnsi="Calibri" w:cs="Calibri"/>
        </w:rPr>
        <w:t xml:space="preserve">igh </w:t>
      </w:r>
      <w:r w:rsidRPr="375D088D" w:rsidR="05EC56A7">
        <w:rPr>
          <w:rFonts w:ascii="Calibri" w:eastAsia="Calibri" w:hAnsi="Calibri" w:cs="Calibri"/>
        </w:rPr>
        <w:t>o</w:t>
      </w:r>
      <w:r w:rsidRPr="375D088D" w:rsidR="196E1303">
        <w:rPr>
          <w:rFonts w:ascii="Calibri" w:eastAsia="Calibri" w:hAnsi="Calibri" w:cs="Calibri"/>
        </w:rPr>
        <w:t>ut-of-</w:t>
      </w:r>
      <w:r w:rsidRPr="375D088D" w:rsidR="05EC56A7">
        <w:rPr>
          <w:rFonts w:ascii="Calibri" w:eastAsia="Calibri" w:hAnsi="Calibri" w:cs="Calibri"/>
        </w:rPr>
        <w:t>p</w:t>
      </w:r>
      <w:r w:rsidRPr="375D088D" w:rsidR="196E1303">
        <w:rPr>
          <w:rFonts w:ascii="Calibri" w:eastAsia="Calibri" w:hAnsi="Calibri" w:cs="Calibri"/>
        </w:rPr>
        <w:t xml:space="preserve">ocket </w:t>
      </w:r>
      <w:r w:rsidRPr="375D088D" w:rsidR="05EC56A7">
        <w:rPr>
          <w:rFonts w:ascii="Calibri" w:eastAsia="Calibri" w:hAnsi="Calibri" w:cs="Calibri"/>
        </w:rPr>
        <w:t>h</w:t>
      </w:r>
      <w:r w:rsidRPr="375D088D" w:rsidR="196E1303">
        <w:rPr>
          <w:rFonts w:ascii="Calibri" w:eastAsia="Calibri" w:hAnsi="Calibri" w:cs="Calibri"/>
        </w:rPr>
        <w:t xml:space="preserve">ealth </w:t>
      </w:r>
      <w:r w:rsidRPr="375D088D" w:rsidR="05EC56A7">
        <w:rPr>
          <w:rFonts w:ascii="Calibri" w:eastAsia="Calibri" w:hAnsi="Calibri" w:cs="Calibri"/>
        </w:rPr>
        <w:t>s</w:t>
      </w:r>
      <w:r w:rsidRPr="375D088D">
        <w:rPr>
          <w:rFonts w:ascii="Calibri" w:eastAsia="Calibri" w:hAnsi="Calibri" w:cs="Calibri"/>
        </w:rPr>
        <w:t xml:space="preserve">pending among </w:t>
      </w:r>
      <w:r w:rsidRPr="375D088D" w:rsidR="008A69F5">
        <w:rPr>
          <w:rFonts w:ascii="Calibri" w:eastAsia="Calibri" w:hAnsi="Calibri" w:cs="Calibri"/>
        </w:rPr>
        <w:t>o</w:t>
      </w:r>
      <w:r w:rsidRPr="375D088D">
        <w:rPr>
          <w:rFonts w:ascii="Calibri" w:eastAsia="Calibri" w:hAnsi="Calibri" w:cs="Calibri"/>
        </w:rPr>
        <w:t xml:space="preserve">lder Americans.” Ann Arbor, MI. University of Michigan Retirement and Disability Research Center (MRDRC) Working Paper; MRDRC WP 2020-409. </w:t>
      </w:r>
      <w:hyperlink r:id="rId38" w:history="1">
        <w:r w:rsidRPr="375D088D">
          <w:rPr>
            <w:rStyle w:val="Hyperlink"/>
            <w:rFonts w:ascii="Calibri" w:eastAsia="Calibri" w:hAnsi="Calibri" w:cs="Calibri"/>
          </w:rPr>
          <w:t>https://mrdrc.isr.umich.edu/publications/papers/pdf/wp409.pdf</w:t>
        </w:r>
      </w:hyperlink>
      <w:r w:rsidRPr="375D088D">
        <w:rPr>
          <w:rFonts w:ascii="Calibri" w:eastAsia="Calibri" w:hAnsi="Calibri" w:cs="Calibri"/>
        </w:rPr>
        <w:t>. Accessed 23 February 2022.</w:t>
      </w:r>
    </w:p>
    <w:p w:rsidR="00101C88" w14:paraId="6ACBFA73" w14:textId="3AC55BBA">
      <w:r w:rsidRPr="00101C88">
        <w:t xml:space="preserve">Levy, H., </w:t>
      </w:r>
      <w:r w:rsidRPr="00101C88">
        <w:t>Buchmueller</w:t>
      </w:r>
      <w:r w:rsidRPr="00101C88">
        <w:t xml:space="preserve">, T. C., &amp; </w:t>
      </w:r>
      <w:r w:rsidRPr="00101C88">
        <w:t>Nikpay</w:t>
      </w:r>
      <w:r w:rsidRPr="00101C88">
        <w:t>, S. (2015). The effect of health reform on retirement. Michigan Retirement Research Center Research Paper, (2015-329).</w:t>
      </w:r>
    </w:p>
    <w:p w:rsidR="1A4E146F" w:rsidP="1A4E146F" w14:paraId="1AA5E2C5" w14:textId="6CC4E9C8">
      <w:r>
        <w:t xml:space="preserve">Lin, Z., </w:t>
      </w:r>
      <w:r w:rsidR="00E209CD">
        <w:t xml:space="preserve">&amp; </w:t>
      </w:r>
      <w:r>
        <w:t>Liu, H.</w:t>
      </w:r>
      <w:r w:rsidR="7A4E1654">
        <w:t xml:space="preserve"> (2021).</w:t>
      </w:r>
      <w:r>
        <w:t xml:space="preserve"> A </w:t>
      </w:r>
      <w:r w:rsidR="00E209CD">
        <w:t>n</w:t>
      </w:r>
      <w:r>
        <w:t>ational</w:t>
      </w:r>
      <w:r w:rsidR="00E209CD">
        <w:t xml:space="preserve"> s</w:t>
      </w:r>
      <w:r>
        <w:t xml:space="preserve">tudy of </w:t>
      </w:r>
      <w:r w:rsidR="00E209CD">
        <w:t>r</w:t>
      </w:r>
      <w:r>
        <w:t>acial-</w:t>
      </w:r>
      <w:r w:rsidR="00E209CD">
        <w:t>e</w:t>
      </w:r>
      <w:r>
        <w:t xml:space="preserve">thnic </w:t>
      </w:r>
      <w:r w:rsidR="00E209CD">
        <w:t>d</w:t>
      </w:r>
      <w:r>
        <w:t xml:space="preserve">ifferences in COVID-19 </w:t>
      </w:r>
      <w:r w:rsidR="00E209CD">
        <w:t>c</w:t>
      </w:r>
      <w:r>
        <w:t xml:space="preserve">oncerns </w:t>
      </w:r>
      <w:r w:rsidR="00E209CD">
        <w:t>a</w:t>
      </w:r>
      <w:r>
        <w:t xml:space="preserve">mong </w:t>
      </w:r>
      <w:r w:rsidR="00E209CD">
        <w:t>o</w:t>
      </w:r>
      <w:r>
        <w:t xml:space="preserve">lder Americans: Evidence from </w:t>
      </w:r>
      <w:r w:rsidR="39C20FDD">
        <w:t xml:space="preserve">the </w:t>
      </w:r>
      <w:r w:rsidR="00564091">
        <w:t>h</w:t>
      </w:r>
      <w:r w:rsidR="39C20FDD">
        <w:t xml:space="preserve">ealth and </w:t>
      </w:r>
      <w:r w:rsidR="00564091">
        <w:t>r</w:t>
      </w:r>
      <w:r w:rsidR="39C20FDD">
        <w:t xml:space="preserve">etirement </w:t>
      </w:r>
      <w:r w:rsidR="00564091">
        <w:t>s</w:t>
      </w:r>
      <w:r w:rsidR="39C20FDD">
        <w:t xml:space="preserve">tudy. </w:t>
      </w:r>
      <w:r w:rsidRPr="375D088D" w:rsidR="39C20FDD">
        <w:rPr>
          <w:i/>
          <w:iCs/>
        </w:rPr>
        <w:t>The Journals of Gerontology</w:t>
      </w:r>
      <w:r w:rsidR="39C20FDD">
        <w:t xml:space="preserve">: Series B, 2021, </w:t>
      </w:r>
      <w:r w:rsidR="0292EA97">
        <w:t>gbab171.</w:t>
      </w:r>
      <w:r>
        <w:t xml:space="preserve"> </w:t>
      </w:r>
    </w:p>
    <w:p w:rsidR="00B74B87" w14:paraId="27F5897F" w14:textId="67F2560B">
      <w:r>
        <w:t xml:space="preserve">Maestas, N. (2010). Back to work expectations and realizations of work after retirement. </w:t>
      </w:r>
      <w:r w:rsidRPr="375D088D">
        <w:rPr>
          <w:i/>
          <w:iCs/>
        </w:rPr>
        <w:t>Journal of Human Resources</w:t>
      </w:r>
      <w:r>
        <w:t>, 45(3), 718</w:t>
      </w:r>
      <w:r w:rsidR="00BD42AA">
        <w:t>–</w:t>
      </w:r>
      <w:r>
        <w:t>748.</w:t>
      </w:r>
    </w:p>
    <w:p w:rsidR="00B3013A" w14:paraId="2FB34058" w14:textId="5ED2BDC5">
      <w:r>
        <w:t xml:space="preserve">Mandatory retirement. </w:t>
      </w:r>
      <w:r w:rsidR="00F54D08">
        <w:t>D</w:t>
      </w:r>
      <w:r>
        <w:t xml:space="preserve">efinition in the Cambridge English Dictionary. (n.d.). </w:t>
      </w:r>
      <w:hyperlink r:id="rId39">
        <w:r w:rsidRPr="70FE0543">
          <w:rPr>
            <w:rStyle w:val="Hyperlink"/>
          </w:rPr>
          <w:t>https://dictionary.cambridge.org/us/dictionary/english/mandatory-retirement</w:t>
        </w:r>
      </w:hyperlink>
      <w:r w:rsidR="48606045">
        <w:t xml:space="preserve">. </w:t>
      </w:r>
      <w:r w:rsidR="006503B4">
        <w:t>Accessed 24 February 2022.</w:t>
      </w:r>
    </w:p>
    <w:p w:rsidR="5FDCFA56" w:rsidP="5FDCFA56" w14:paraId="4930133D" w14:textId="2EE4A64C">
      <w:pPr>
        <w:rPr>
          <w:rFonts w:ascii="Calibri" w:eastAsia="Calibri" w:hAnsi="Calibri" w:cs="Calibri"/>
        </w:rPr>
      </w:pPr>
      <w:r w:rsidRPr="0020599D">
        <w:rPr>
          <w:rFonts w:ascii="Calibri" w:eastAsia="Calibri" w:hAnsi="Calibri" w:cs="Calibri"/>
          <w:lang w:val="sv-SE"/>
        </w:rPr>
        <w:t xml:space="preserve">Mehta, N. K., Sudharsanan, N., &amp; Elo, I. T. (2013). </w:t>
      </w:r>
      <w:r w:rsidRPr="70FE0543">
        <w:rPr>
          <w:rFonts w:ascii="Calibri" w:eastAsia="Calibri" w:hAnsi="Calibri" w:cs="Calibri"/>
        </w:rPr>
        <w:t xml:space="preserve">Race/ethnicity and disability among older Americans. </w:t>
      </w:r>
      <w:r w:rsidRPr="70FE0543">
        <w:rPr>
          <w:rFonts w:ascii="Calibri" w:eastAsia="Calibri" w:hAnsi="Calibri" w:cs="Calibri"/>
          <w:i/>
          <w:iCs/>
        </w:rPr>
        <w:t>Handbook of minority aging</w:t>
      </w:r>
      <w:r w:rsidRPr="70FE0543">
        <w:rPr>
          <w:rFonts w:ascii="Calibri" w:eastAsia="Calibri" w:hAnsi="Calibri" w:cs="Calibri"/>
        </w:rPr>
        <w:t xml:space="preserve">, </w:t>
      </w:r>
      <w:r w:rsidRPr="70FE0543">
        <w:rPr>
          <w:rFonts w:ascii="Calibri" w:eastAsia="Calibri" w:hAnsi="Calibri" w:cs="Calibri"/>
          <w:i/>
          <w:iCs/>
        </w:rPr>
        <w:t>8</w:t>
      </w:r>
      <w:r w:rsidRPr="70FE0543">
        <w:rPr>
          <w:rFonts w:ascii="Calibri" w:eastAsia="Calibri" w:hAnsi="Calibri" w:cs="Calibri"/>
        </w:rPr>
        <w:t>, 111</w:t>
      </w:r>
      <w:r w:rsidRPr="70FE0543" w:rsidR="00F54D08">
        <w:rPr>
          <w:rFonts w:ascii="Calibri" w:eastAsia="Calibri" w:hAnsi="Calibri" w:cs="Calibri"/>
        </w:rPr>
        <w:t>–</w:t>
      </w:r>
      <w:r w:rsidRPr="70FE0543">
        <w:rPr>
          <w:rFonts w:ascii="Calibri" w:eastAsia="Calibri" w:hAnsi="Calibri" w:cs="Calibri"/>
        </w:rPr>
        <w:t>29.</w:t>
      </w:r>
      <w:r w:rsidRPr="70FE0543" w:rsidR="78058613">
        <w:rPr>
          <w:rFonts w:ascii="Calibri" w:eastAsia="Calibri" w:hAnsi="Calibri" w:cs="Calibri"/>
        </w:rPr>
        <w:t xml:space="preserve"> </w:t>
      </w:r>
    </w:p>
    <w:p w:rsidR="48606045" w:rsidP="48606045" w14:paraId="03A978DB" w14:textId="7DBFA075">
      <w:r>
        <w:t xml:space="preserve">Perron, </w:t>
      </w:r>
      <w:r w:rsidR="7F2EC37B">
        <w:t>Rebecca. (</w:t>
      </w:r>
      <w:r>
        <w:t>2018</w:t>
      </w:r>
      <w:r w:rsidR="7F2EC37B">
        <w:t>).</w:t>
      </w:r>
      <w:r>
        <w:t xml:space="preserve"> The </w:t>
      </w:r>
      <w:r w:rsidR="00F54D08">
        <w:t>v</w:t>
      </w:r>
      <w:r>
        <w:t xml:space="preserve">alue of </w:t>
      </w:r>
      <w:r w:rsidR="00F54D08">
        <w:t>e</w:t>
      </w:r>
      <w:r>
        <w:t xml:space="preserve">xperience: Age </w:t>
      </w:r>
      <w:r w:rsidR="00F54D08">
        <w:t>d</w:t>
      </w:r>
      <w:r>
        <w:t xml:space="preserve">iscrimination against </w:t>
      </w:r>
      <w:r w:rsidR="00F54D08">
        <w:t>o</w:t>
      </w:r>
      <w:r>
        <w:t xml:space="preserve">lder </w:t>
      </w:r>
      <w:r w:rsidR="00F54D08">
        <w:t>w</w:t>
      </w:r>
      <w:r>
        <w:t xml:space="preserve">orkers </w:t>
      </w:r>
      <w:r w:rsidR="00F54D08">
        <w:t>p</w:t>
      </w:r>
      <w:r>
        <w:t xml:space="preserve">ersists. Washington, D.C.: AARP. </w:t>
      </w:r>
      <w:hyperlink r:id="rId40">
        <w:r w:rsidRPr="70FE0543">
          <w:rPr>
            <w:rStyle w:val="Hyperlink"/>
          </w:rPr>
          <w:t>https://www.aarp.org/content/dam/aarp/research/surveys_statistics/econ/2018/value-of-experience-age-discrimination-highlights.doi.10.26419-2Fres.00177.002.pdf</w:t>
        </w:r>
      </w:hyperlink>
      <w:r>
        <w:t xml:space="preserve">. </w:t>
      </w:r>
      <w:r w:rsidR="0008680F">
        <w:t>Accessed 24 February 2022.</w:t>
      </w:r>
    </w:p>
    <w:p w:rsidR="00937B1E" w:rsidP="48606045" w14:paraId="5C9E9616" w14:textId="2496179C">
      <w:r>
        <w:t>Pilot Age Limit</w:t>
      </w:r>
      <w:r w:rsidR="00356568">
        <w:t>, Federal Aviation Administration</w:t>
      </w:r>
      <w:r w:rsidR="004732FB">
        <w:t xml:space="preserve">, </w:t>
      </w:r>
      <w:r w:rsidR="00BC7C2F">
        <w:t>74 F</w:t>
      </w:r>
      <w:r w:rsidR="00547FA8">
        <w:t xml:space="preserve">ed. Reg. </w:t>
      </w:r>
      <w:r w:rsidR="000B5A0A">
        <w:t>34229 (July 15, 2009)</w:t>
      </w:r>
      <w:r>
        <w:t xml:space="preserve">. </w:t>
      </w:r>
      <w:hyperlink r:id="rId41" w:history="1">
        <w:r w:rsidRPr="00474822">
          <w:rPr>
            <w:rStyle w:val="Hyperlink"/>
          </w:rPr>
          <w:t>https://www.federalregister.gov/documents/2009/07/15/E9-16777/part-121-pilot-age-limit</w:t>
        </w:r>
      </w:hyperlink>
      <w:r>
        <w:t xml:space="preserve">. Accessed 4 March 2022. </w:t>
      </w:r>
    </w:p>
    <w:p w:rsidR="00B74B87" w14:paraId="6D8608D9" w14:textId="4039EFF7">
      <w:r>
        <w:t xml:space="preserve">Platts, L. G., </w:t>
      </w:r>
      <w:r>
        <w:t>Corna</w:t>
      </w:r>
      <w:r>
        <w:t xml:space="preserve">, L. M., Worts, D., McDonough, P., Price, D., &amp; Glaser, K. (2019). Returns to work after retirement: </w:t>
      </w:r>
      <w:r w:rsidR="0008680F">
        <w:t>A</w:t>
      </w:r>
      <w:r>
        <w:t xml:space="preserve"> prospective study of unretirement in the United Kingdom. </w:t>
      </w:r>
      <w:r w:rsidRPr="70FE0543">
        <w:rPr>
          <w:i/>
          <w:iCs/>
        </w:rPr>
        <w:t>Ageing &amp; Society</w:t>
      </w:r>
      <w:r>
        <w:t>, 39(3), 439</w:t>
      </w:r>
      <w:r w:rsidR="0008680F">
        <w:t>–</w:t>
      </w:r>
      <w:r>
        <w:t>464.</w:t>
      </w:r>
    </w:p>
    <w:p w:rsidR="3E1BDD2D" w14:paraId="02E88CE6" w14:textId="767A1E82">
      <w:r>
        <w:t>Quinn, J. F. (1999). Retirement patterns and bridge jobs in the 1990s</w:t>
      </w:r>
      <w:r w:rsidR="00A550CB">
        <w:t>.</w:t>
      </w:r>
      <w:r>
        <w:t xml:space="preserve"> (1</w:t>
      </w:r>
      <w:r w:rsidR="00A550CB">
        <w:t>–</w:t>
      </w:r>
      <w:r>
        <w:t>23). Washington, D</w:t>
      </w:r>
      <w:r w:rsidR="00A550CB">
        <w:t>.</w:t>
      </w:r>
      <w:r>
        <w:t>C</w:t>
      </w:r>
      <w:r w:rsidR="00A550CB">
        <w:t>.</w:t>
      </w:r>
      <w:r>
        <w:t>: Employee Benefit Research Institute.</w:t>
      </w:r>
    </w:p>
    <w:p w:rsidR="3C056EF6" w:rsidP="3C056EF6" w14:paraId="433B7C38" w14:textId="4A8A2E2C">
      <w:pPr>
        <w:rPr>
          <w:rFonts w:ascii="Calibri" w:eastAsia="Calibri" w:hAnsi="Calibri" w:cs="Calibri"/>
        </w:rPr>
      </w:pPr>
      <w:r w:rsidRPr="1DF0D9F9">
        <w:rPr>
          <w:rFonts w:ascii="Calibri" w:eastAsia="Calibri" w:hAnsi="Calibri" w:cs="Calibri"/>
        </w:rPr>
        <w:t xml:space="preserve">Rasmussen, D. W. (2018). Poverty in </w:t>
      </w:r>
      <w:r w:rsidRPr="3130C4BF" w:rsidR="00A550CB">
        <w:rPr>
          <w:rFonts w:ascii="Calibri" w:eastAsia="Calibri" w:hAnsi="Calibri" w:cs="Calibri"/>
        </w:rPr>
        <w:t>r</w:t>
      </w:r>
      <w:r w:rsidRPr="3130C4BF">
        <w:rPr>
          <w:rFonts w:ascii="Calibri" w:eastAsia="Calibri" w:hAnsi="Calibri" w:cs="Calibri"/>
        </w:rPr>
        <w:t>etirement</w:t>
      </w:r>
      <w:r w:rsidRPr="1DF0D9F9">
        <w:rPr>
          <w:rFonts w:ascii="Calibri" w:eastAsia="Calibri" w:hAnsi="Calibri" w:cs="Calibri"/>
        </w:rPr>
        <w:t xml:space="preserve">: The </w:t>
      </w:r>
      <w:r w:rsidRPr="3130C4BF" w:rsidR="00A550CB">
        <w:rPr>
          <w:rFonts w:ascii="Calibri" w:eastAsia="Calibri" w:hAnsi="Calibri" w:cs="Calibri"/>
        </w:rPr>
        <w:t>l</w:t>
      </w:r>
      <w:r w:rsidRPr="3130C4BF">
        <w:rPr>
          <w:rFonts w:ascii="Calibri" w:eastAsia="Calibri" w:hAnsi="Calibri" w:cs="Calibri"/>
        </w:rPr>
        <w:t>ong-</w:t>
      </w:r>
      <w:r w:rsidRPr="3130C4BF" w:rsidR="00A550CB">
        <w:rPr>
          <w:rFonts w:ascii="Calibri" w:eastAsia="Calibri" w:hAnsi="Calibri" w:cs="Calibri"/>
        </w:rPr>
        <w:t>t</w:t>
      </w:r>
      <w:r w:rsidRPr="3130C4BF">
        <w:rPr>
          <w:rFonts w:ascii="Calibri" w:eastAsia="Calibri" w:hAnsi="Calibri" w:cs="Calibri"/>
        </w:rPr>
        <w:t xml:space="preserve">erm </w:t>
      </w:r>
      <w:r w:rsidRPr="3130C4BF" w:rsidR="00A550CB">
        <w:rPr>
          <w:rFonts w:ascii="Calibri" w:eastAsia="Calibri" w:hAnsi="Calibri" w:cs="Calibri"/>
        </w:rPr>
        <w:t>i</w:t>
      </w:r>
      <w:r w:rsidRPr="3130C4BF">
        <w:rPr>
          <w:rFonts w:ascii="Calibri" w:eastAsia="Calibri" w:hAnsi="Calibri" w:cs="Calibri"/>
        </w:rPr>
        <w:t>mpact</w:t>
      </w:r>
      <w:r w:rsidRPr="1DF0D9F9">
        <w:rPr>
          <w:rFonts w:ascii="Calibri" w:eastAsia="Calibri" w:hAnsi="Calibri" w:cs="Calibri"/>
        </w:rPr>
        <w:t xml:space="preserve"> of </w:t>
      </w:r>
      <w:r w:rsidRPr="3130C4BF" w:rsidR="00A550CB">
        <w:rPr>
          <w:rFonts w:ascii="Calibri" w:eastAsia="Calibri" w:hAnsi="Calibri" w:cs="Calibri"/>
        </w:rPr>
        <w:t>r</w:t>
      </w:r>
      <w:r w:rsidRPr="3130C4BF">
        <w:rPr>
          <w:rFonts w:ascii="Calibri" w:eastAsia="Calibri" w:hAnsi="Calibri" w:cs="Calibri"/>
        </w:rPr>
        <w:t xml:space="preserve">ising </w:t>
      </w:r>
      <w:r w:rsidRPr="3130C4BF" w:rsidR="00A550CB">
        <w:rPr>
          <w:rFonts w:ascii="Calibri" w:eastAsia="Calibri" w:hAnsi="Calibri" w:cs="Calibri"/>
        </w:rPr>
        <w:t>e</w:t>
      </w:r>
      <w:r w:rsidRPr="3130C4BF">
        <w:rPr>
          <w:rFonts w:ascii="Calibri" w:eastAsia="Calibri" w:hAnsi="Calibri" w:cs="Calibri"/>
        </w:rPr>
        <w:t xml:space="preserve">conomic </w:t>
      </w:r>
      <w:r w:rsidRPr="3130C4BF" w:rsidR="00A550CB">
        <w:rPr>
          <w:rFonts w:ascii="Calibri" w:eastAsia="Calibri" w:hAnsi="Calibri" w:cs="Calibri"/>
        </w:rPr>
        <w:t>i</w:t>
      </w:r>
      <w:r w:rsidRPr="3130C4BF">
        <w:rPr>
          <w:rFonts w:ascii="Calibri" w:eastAsia="Calibri" w:hAnsi="Calibri" w:cs="Calibri"/>
        </w:rPr>
        <w:t>nequality.</w:t>
      </w:r>
      <w:r w:rsidRPr="1DF0D9F9">
        <w:rPr>
          <w:rFonts w:ascii="Calibri" w:eastAsia="Calibri" w:hAnsi="Calibri" w:cs="Calibri"/>
        </w:rPr>
        <w:t xml:space="preserve"> </w:t>
      </w:r>
      <w:r w:rsidRPr="3130C4BF">
        <w:rPr>
          <w:rFonts w:ascii="Calibri" w:eastAsia="Calibri" w:hAnsi="Calibri" w:cs="Calibri"/>
        </w:rPr>
        <w:t>Available at</w:t>
      </w:r>
      <w:r w:rsidRPr="1DF0D9F9">
        <w:rPr>
          <w:rFonts w:ascii="Calibri" w:eastAsia="Calibri" w:hAnsi="Calibri" w:cs="Calibri"/>
          <w:i/>
          <w:iCs/>
        </w:rPr>
        <w:t xml:space="preserve"> SSRN 3172935</w:t>
      </w:r>
      <w:r w:rsidRPr="1DF0D9F9">
        <w:rPr>
          <w:rFonts w:ascii="Calibri" w:eastAsia="Calibri" w:hAnsi="Calibri" w:cs="Calibri"/>
        </w:rPr>
        <w:t>.</w:t>
      </w:r>
    </w:p>
    <w:p w:rsidR="537B5F49" w:rsidP="537B5F49" w14:paraId="5965B93D" w14:textId="7B56EF8C">
      <w:r>
        <w:t>Retirement Services</w:t>
      </w:r>
      <w:r w:rsidR="3E1BDD2D">
        <w:t xml:space="preserve">, </w:t>
      </w:r>
      <w:r>
        <w:t xml:space="preserve">Phased Retirement. U.S. Office of Personnel Management. (n.d.).  </w:t>
      </w:r>
      <w:hyperlink r:id="rId42">
        <w:r w:rsidRPr="48606045">
          <w:rPr>
            <w:rStyle w:val="Hyperlink"/>
          </w:rPr>
          <w:t>https://www.opm.gov/retirement-services/phased-retirement/</w:t>
        </w:r>
      </w:hyperlink>
      <w:r>
        <w:t xml:space="preserve">. </w:t>
      </w:r>
      <w:r w:rsidR="00E91D28">
        <w:t>Accessed 23</w:t>
      </w:r>
      <w:r w:rsidR="00A550CB">
        <w:t xml:space="preserve"> February 2022</w:t>
      </w:r>
      <w:r w:rsidR="00E91D28">
        <w:t>.</w:t>
      </w:r>
    </w:p>
    <w:p w:rsidR="48606045" w:rsidP="48606045" w14:paraId="0AE8C7AE" w14:textId="61B02F79">
      <w:pPr>
        <w:rPr>
          <w:rFonts w:ascii="Calibri" w:eastAsia="Calibri" w:hAnsi="Calibri" w:cs="Calibri"/>
        </w:rPr>
      </w:pPr>
      <w:r w:rsidRPr="48606045">
        <w:rPr>
          <w:rFonts w:ascii="Calibri" w:eastAsia="Calibri" w:hAnsi="Calibri" w:cs="Calibri"/>
        </w:rPr>
        <w:t>Robbins, R</w:t>
      </w:r>
      <w:r w:rsidRPr="2D238195" w:rsidR="00E91D28">
        <w:rPr>
          <w:rFonts w:ascii="Calibri" w:eastAsia="Calibri" w:hAnsi="Calibri" w:cs="Calibri"/>
        </w:rPr>
        <w:t xml:space="preserve">., Weaver, </w:t>
      </w:r>
      <w:r w:rsidRPr="301593F0" w:rsidR="00E91D28">
        <w:rPr>
          <w:rFonts w:ascii="Calibri" w:eastAsia="Calibri" w:hAnsi="Calibri" w:cs="Calibri"/>
        </w:rPr>
        <w:t>M.D</w:t>
      </w:r>
      <w:r w:rsidRPr="5D78F8CA" w:rsidR="00E91D28">
        <w:rPr>
          <w:rFonts w:ascii="Calibri" w:eastAsia="Calibri" w:hAnsi="Calibri" w:cs="Calibri"/>
        </w:rPr>
        <w:t>., Quan, S. F</w:t>
      </w:r>
      <w:r w:rsidRPr="476F3AE0" w:rsidR="00E91D28">
        <w:rPr>
          <w:rFonts w:ascii="Calibri" w:eastAsia="Calibri" w:hAnsi="Calibri" w:cs="Calibri"/>
        </w:rPr>
        <w:t>., Barger</w:t>
      </w:r>
      <w:r w:rsidRPr="54B792FD" w:rsidR="00E91D28">
        <w:rPr>
          <w:rFonts w:ascii="Calibri" w:eastAsia="Calibri" w:hAnsi="Calibri" w:cs="Calibri"/>
        </w:rPr>
        <w:t xml:space="preserve">, L.K., </w:t>
      </w:r>
      <w:r w:rsidRPr="28E90E18" w:rsidR="00E91D28">
        <w:rPr>
          <w:rFonts w:ascii="Calibri" w:eastAsia="Calibri" w:hAnsi="Calibri" w:cs="Calibri"/>
        </w:rPr>
        <w:t>Zhivotovsky</w:t>
      </w:r>
      <w:r w:rsidRPr="40CCA2E6" w:rsidR="00E91D28">
        <w:rPr>
          <w:rFonts w:ascii="Calibri" w:eastAsia="Calibri" w:hAnsi="Calibri" w:cs="Calibri"/>
        </w:rPr>
        <w:t xml:space="preserve">, S., </w:t>
      </w:r>
      <w:r w:rsidRPr="71AC07F9" w:rsidR="00E91D28">
        <w:rPr>
          <w:rFonts w:ascii="Calibri" w:eastAsia="Calibri" w:hAnsi="Calibri" w:cs="Calibri"/>
        </w:rPr>
        <w:t>Czeisler</w:t>
      </w:r>
      <w:r w:rsidRPr="71AC07F9" w:rsidR="00E91D28">
        <w:rPr>
          <w:rFonts w:ascii="Calibri" w:eastAsia="Calibri" w:hAnsi="Calibri" w:cs="Calibri"/>
        </w:rPr>
        <w:t>, C.</w:t>
      </w:r>
      <w:r w:rsidRPr="5BA24A0F" w:rsidR="00E91D28">
        <w:rPr>
          <w:rFonts w:ascii="Calibri" w:eastAsia="Calibri" w:hAnsi="Calibri" w:cs="Calibri"/>
        </w:rPr>
        <w:t>A.</w:t>
      </w:r>
      <w:r w:rsidRPr="71AC07F9" w:rsidR="7F2EC37B">
        <w:rPr>
          <w:rFonts w:ascii="Calibri" w:eastAsia="Calibri" w:hAnsi="Calibri" w:cs="Calibri"/>
        </w:rPr>
        <w:t xml:space="preserve"> </w:t>
      </w:r>
      <w:r w:rsidRPr="4800E790" w:rsidR="7F2EC37B">
        <w:rPr>
          <w:rFonts w:ascii="Calibri" w:eastAsia="Calibri" w:hAnsi="Calibri" w:cs="Calibri"/>
        </w:rPr>
        <w:t>(2022).</w:t>
      </w:r>
      <w:r w:rsidRPr="48606045">
        <w:rPr>
          <w:rFonts w:ascii="Calibri" w:eastAsia="Calibri" w:hAnsi="Calibri" w:cs="Calibri"/>
        </w:rPr>
        <w:t xml:space="preserve"> The </w:t>
      </w:r>
      <w:r w:rsidRPr="6FBA37A8" w:rsidR="00E91D28">
        <w:rPr>
          <w:rFonts w:ascii="Calibri" w:eastAsia="Calibri" w:hAnsi="Calibri" w:cs="Calibri"/>
        </w:rPr>
        <w:t>h</w:t>
      </w:r>
      <w:r w:rsidRPr="6FBA37A8">
        <w:rPr>
          <w:rFonts w:ascii="Calibri" w:eastAsia="Calibri" w:hAnsi="Calibri" w:cs="Calibri"/>
        </w:rPr>
        <w:t>idden</w:t>
      </w:r>
      <w:r w:rsidRPr="48606045">
        <w:rPr>
          <w:rFonts w:ascii="Calibri" w:eastAsia="Calibri" w:hAnsi="Calibri" w:cs="Calibri"/>
        </w:rPr>
        <w:t xml:space="preserve"> </w:t>
      </w:r>
      <w:r w:rsidRPr="59B079BE" w:rsidR="00E91D28">
        <w:rPr>
          <w:rFonts w:ascii="Calibri" w:eastAsia="Calibri" w:hAnsi="Calibri" w:cs="Calibri"/>
        </w:rPr>
        <w:t>c</w:t>
      </w:r>
      <w:r w:rsidRPr="59B079BE">
        <w:rPr>
          <w:rFonts w:ascii="Calibri" w:eastAsia="Calibri" w:hAnsi="Calibri" w:cs="Calibri"/>
        </w:rPr>
        <w:t>ost</w:t>
      </w:r>
      <w:r w:rsidRPr="48606045">
        <w:rPr>
          <w:rFonts w:ascii="Calibri" w:eastAsia="Calibri" w:hAnsi="Calibri" w:cs="Calibri"/>
        </w:rPr>
        <w:t xml:space="preserve"> of </w:t>
      </w:r>
      <w:r w:rsidRPr="59B079BE" w:rsidR="00E91D28">
        <w:rPr>
          <w:rFonts w:ascii="Calibri" w:eastAsia="Calibri" w:hAnsi="Calibri" w:cs="Calibri"/>
        </w:rPr>
        <w:t>c</w:t>
      </w:r>
      <w:r w:rsidRPr="59B079BE">
        <w:rPr>
          <w:rFonts w:ascii="Calibri" w:eastAsia="Calibri" w:hAnsi="Calibri" w:cs="Calibri"/>
        </w:rPr>
        <w:t>aregiving</w:t>
      </w:r>
      <w:r w:rsidRPr="48606045">
        <w:rPr>
          <w:rFonts w:ascii="Calibri" w:eastAsia="Calibri" w:hAnsi="Calibri" w:cs="Calibri"/>
        </w:rPr>
        <w:t xml:space="preserve">: The </w:t>
      </w:r>
      <w:r w:rsidRPr="59B079BE" w:rsidR="00E91D28">
        <w:rPr>
          <w:rFonts w:ascii="Calibri" w:eastAsia="Calibri" w:hAnsi="Calibri" w:cs="Calibri"/>
        </w:rPr>
        <w:t>a</w:t>
      </w:r>
      <w:r w:rsidRPr="59B079BE">
        <w:rPr>
          <w:rFonts w:ascii="Calibri" w:eastAsia="Calibri" w:hAnsi="Calibri" w:cs="Calibri"/>
        </w:rPr>
        <w:t xml:space="preserve">ssociation </w:t>
      </w:r>
      <w:r w:rsidRPr="59B079BE" w:rsidR="00E91D28">
        <w:rPr>
          <w:rFonts w:ascii="Calibri" w:eastAsia="Calibri" w:hAnsi="Calibri" w:cs="Calibri"/>
        </w:rPr>
        <w:t>b</w:t>
      </w:r>
      <w:r w:rsidRPr="59B079BE">
        <w:rPr>
          <w:rFonts w:ascii="Calibri" w:eastAsia="Calibri" w:hAnsi="Calibri" w:cs="Calibri"/>
        </w:rPr>
        <w:t xml:space="preserve">etween </w:t>
      </w:r>
      <w:r w:rsidRPr="59B079BE" w:rsidR="00E91D28">
        <w:rPr>
          <w:rFonts w:ascii="Calibri" w:eastAsia="Calibri" w:hAnsi="Calibri" w:cs="Calibri"/>
        </w:rPr>
        <w:t>s</w:t>
      </w:r>
      <w:r w:rsidRPr="59B079BE">
        <w:rPr>
          <w:rFonts w:ascii="Calibri" w:eastAsia="Calibri" w:hAnsi="Calibri" w:cs="Calibri"/>
        </w:rPr>
        <w:t>elf-</w:t>
      </w:r>
      <w:r w:rsidRPr="59B079BE" w:rsidR="00E91D28">
        <w:rPr>
          <w:rFonts w:ascii="Calibri" w:eastAsia="Calibri" w:hAnsi="Calibri" w:cs="Calibri"/>
        </w:rPr>
        <w:t>a</w:t>
      </w:r>
      <w:r w:rsidRPr="59B079BE">
        <w:rPr>
          <w:rFonts w:ascii="Calibri" w:eastAsia="Calibri" w:hAnsi="Calibri" w:cs="Calibri"/>
        </w:rPr>
        <w:t xml:space="preserve">ssessed </w:t>
      </w:r>
      <w:r w:rsidRPr="59B079BE" w:rsidR="00E91D28">
        <w:rPr>
          <w:rFonts w:ascii="Calibri" w:eastAsia="Calibri" w:hAnsi="Calibri" w:cs="Calibri"/>
        </w:rPr>
        <w:t>c</w:t>
      </w:r>
      <w:r w:rsidRPr="59B079BE">
        <w:rPr>
          <w:rFonts w:ascii="Calibri" w:eastAsia="Calibri" w:hAnsi="Calibri" w:cs="Calibri"/>
        </w:rPr>
        <w:t>aregiving</w:t>
      </w:r>
      <w:r w:rsidRPr="48606045">
        <w:rPr>
          <w:rFonts w:ascii="Calibri" w:eastAsia="Calibri" w:hAnsi="Calibri" w:cs="Calibri"/>
        </w:rPr>
        <w:t>-</w:t>
      </w:r>
      <w:r w:rsidRPr="7FF4A220" w:rsidR="00E91D28">
        <w:rPr>
          <w:rFonts w:ascii="Calibri" w:eastAsia="Calibri" w:hAnsi="Calibri" w:cs="Calibri"/>
        </w:rPr>
        <w:t>r</w:t>
      </w:r>
      <w:r w:rsidRPr="7FF4A220">
        <w:rPr>
          <w:rFonts w:ascii="Calibri" w:eastAsia="Calibri" w:hAnsi="Calibri" w:cs="Calibri"/>
        </w:rPr>
        <w:t xml:space="preserve">elated </w:t>
      </w:r>
      <w:r w:rsidRPr="7FF4A220" w:rsidR="00E91D28">
        <w:rPr>
          <w:rFonts w:ascii="Calibri" w:eastAsia="Calibri" w:hAnsi="Calibri" w:cs="Calibri"/>
        </w:rPr>
        <w:t>a</w:t>
      </w:r>
      <w:r w:rsidRPr="7FF4A220">
        <w:rPr>
          <w:rFonts w:ascii="Calibri" w:eastAsia="Calibri" w:hAnsi="Calibri" w:cs="Calibri"/>
        </w:rPr>
        <w:t xml:space="preserve">wakenings and </w:t>
      </w:r>
      <w:r w:rsidRPr="7FF4A220" w:rsidR="00E91D28">
        <w:rPr>
          <w:rFonts w:ascii="Calibri" w:eastAsia="Calibri" w:hAnsi="Calibri" w:cs="Calibri"/>
        </w:rPr>
        <w:t>n</w:t>
      </w:r>
      <w:r w:rsidRPr="7FF4A220">
        <w:rPr>
          <w:rFonts w:ascii="Calibri" w:eastAsia="Calibri" w:hAnsi="Calibri" w:cs="Calibri"/>
        </w:rPr>
        <w:t xml:space="preserve">ighttime </w:t>
      </w:r>
      <w:r w:rsidRPr="7FF4A220" w:rsidR="00E91D28">
        <w:rPr>
          <w:rFonts w:ascii="Calibri" w:eastAsia="Calibri" w:hAnsi="Calibri" w:cs="Calibri"/>
        </w:rPr>
        <w:t>a</w:t>
      </w:r>
      <w:r w:rsidRPr="7FF4A220">
        <w:rPr>
          <w:rFonts w:ascii="Calibri" w:eastAsia="Calibri" w:hAnsi="Calibri" w:cs="Calibri"/>
        </w:rPr>
        <w:t xml:space="preserve">wakenings and </w:t>
      </w:r>
      <w:r w:rsidRPr="7FF4A220" w:rsidR="00E91D28">
        <w:rPr>
          <w:rFonts w:ascii="Calibri" w:eastAsia="Calibri" w:hAnsi="Calibri" w:cs="Calibri"/>
        </w:rPr>
        <w:t>w</w:t>
      </w:r>
      <w:r w:rsidRPr="7FF4A220">
        <w:rPr>
          <w:rFonts w:ascii="Calibri" w:eastAsia="Calibri" w:hAnsi="Calibri" w:cs="Calibri"/>
        </w:rPr>
        <w:t xml:space="preserve">orkplace </w:t>
      </w:r>
      <w:r w:rsidRPr="7FF4A220" w:rsidR="00E91D28">
        <w:rPr>
          <w:rFonts w:ascii="Calibri" w:eastAsia="Calibri" w:hAnsi="Calibri" w:cs="Calibri"/>
        </w:rPr>
        <w:t>p</w:t>
      </w:r>
      <w:r w:rsidRPr="7FF4A220">
        <w:rPr>
          <w:rFonts w:ascii="Calibri" w:eastAsia="Calibri" w:hAnsi="Calibri" w:cs="Calibri"/>
        </w:rPr>
        <w:t xml:space="preserve">roductivity </w:t>
      </w:r>
      <w:r w:rsidRPr="7FF4A220" w:rsidR="00E91D28">
        <w:rPr>
          <w:rFonts w:ascii="Calibri" w:eastAsia="Calibri" w:hAnsi="Calibri" w:cs="Calibri"/>
        </w:rPr>
        <w:t>i</w:t>
      </w:r>
      <w:r w:rsidRPr="7FF4A220">
        <w:rPr>
          <w:rFonts w:ascii="Calibri" w:eastAsia="Calibri" w:hAnsi="Calibri" w:cs="Calibri"/>
        </w:rPr>
        <w:t xml:space="preserve">mpairment </w:t>
      </w:r>
      <w:r w:rsidRPr="7FF4A220" w:rsidR="00E91D28">
        <w:rPr>
          <w:rFonts w:ascii="Calibri" w:eastAsia="Calibri" w:hAnsi="Calibri" w:cs="Calibri"/>
        </w:rPr>
        <w:t>a</w:t>
      </w:r>
      <w:r w:rsidRPr="7FF4A220">
        <w:rPr>
          <w:rFonts w:ascii="Calibri" w:eastAsia="Calibri" w:hAnsi="Calibri" w:cs="Calibri"/>
        </w:rPr>
        <w:t xml:space="preserve">mong </w:t>
      </w:r>
      <w:r w:rsidRPr="7FF4A220" w:rsidR="00E91D28">
        <w:rPr>
          <w:rFonts w:ascii="Calibri" w:eastAsia="Calibri" w:hAnsi="Calibri" w:cs="Calibri"/>
        </w:rPr>
        <w:t>u</w:t>
      </w:r>
      <w:r w:rsidRPr="7FF4A220">
        <w:rPr>
          <w:rFonts w:ascii="Calibri" w:eastAsia="Calibri" w:hAnsi="Calibri" w:cs="Calibri"/>
        </w:rPr>
        <w:t xml:space="preserve">npaid </w:t>
      </w:r>
      <w:r w:rsidRPr="7FF4A220" w:rsidR="00E91D28">
        <w:rPr>
          <w:rFonts w:ascii="Calibri" w:eastAsia="Calibri" w:hAnsi="Calibri" w:cs="Calibri"/>
        </w:rPr>
        <w:t>c</w:t>
      </w:r>
      <w:r w:rsidRPr="7FF4A220">
        <w:rPr>
          <w:rFonts w:ascii="Calibri" w:eastAsia="Calibri" w:hAnsi="Calibri" w:cs="Calibri"/>
        </w:rPr>
        <w:t xml:space="preserve">aregivers to </w:t>
      </w:r>
      <w:r w:rsidRPr="7FF4A220" w:rsidR="00E91D28">
        <w:rPr>
          <w:rFonts w:ascii="Calibri" w:eastAsia="Calibri" w:hAnsi="Calibri" w:cs="Calibri"/>
        </w:rPr>
        <w:t>o</w:t>
      </w:r>
      <w:r w:rsidRPr="7FF4A220">
        <w:rPr>
          <w:rFonts w:ascii="Calibri" w:eastAsia="Calibri" w:hAnsi="Calibri" w:cs="Calibri"/>
        </w:rPr>
        <w:t xml:space="preserve">lder </w:t>
      </w:r>
      <w:r w:rsidRPr="7FF4A220" w:rsidR="00E91D28">
        <w:rPr>
          <w:rFonts w:ascii="Calibri" w:eastAsia="Calibri" w:hAnsi="Calibri" w:cs="Calibri"/>
        </w:rPr>
        <w:t>a</w:t>
      </w:r>
      <w:r w:rsidRPr="7FF4A220">
        <w:rPr>
          <w:rFonts w:ascii="Calibri" w:eastAsia="Calibri" w:hAnsi="Calibri" w:cs="Calibri"/>
        </w:rPr>
        <w:t>dults in the U</w:t>
      </w:r>
      <w:r w:rsidRPr="7FF4A220" w:rsidR="00E91D28">
        <w:rPr>
          <w:rFonts w:ascii="Calibri" w:eastAsia="Calibri" w:hAnsi="Calibri" w:cs="Calibri"/>
        </w:rPr>
        <w:t>.</w:t>
      </w:r>
      <w:r w:rsidRPr="7FF4A220">
        <w:rPr>
          <w:rFonts w:ascii="Calibri" w:eastAsia="Calibri" w:hAnsi="Calibri" w:cs="Calibri"/>
        </w:rPr>
        <w:t xml:space="preserve">S.” </w:t>
      </w:r>
      <w:r w:rsidRPr="7FF4A220">
        <w:rPr>
          <w:rFonts w:ascii="Calibri" w:eastAsia="Calibri" w:hAnsi="Calibri" w:cs="Calibri"/>
          <w:i/>
          <w:iCs/>
        </w:rPr>
        <w:t xml:space="preserve">Journal of </w:t>
      </w:r>
      <w:r w:rsidRPr="7FF4A220" w:rsidR="004E3827">
        <w:rPr>
          <w:rFonts w:ascii="Calibri" w:eastAsia="Calibri" w:hAnsi="Calibri" w:cs="Calibri"/>
          <w:i/>
          <w:iCs/>
        </w:rPr>
        <w:t>O</w:t>
      </w:r>
      <w:r w:rsidRPr="7FF4A220">
        <w:rPr>
          <w:rFonts w:ascii="Calibri" w:eastAsia="Calibri" w:hAnsi="Calibri" w:cs="Calibri"/>
          <w:i/>
          <w:iCs/>
        </w:rPr>
        <w:t xml:space="preserve">ccupational and </w:t>
      </w:r>
      <w:r w:rsidRPr="7FF4A220" w:rsidR="004E3827">
        <w:rPr>
          <w:rFonts w:ascii="Calibri" w:eastAsia="Calibri" w:hAnsi="Calibri" w:cs="Calibri"/>
          <w:i/>
          <w:iCs/>
        </w:rPr>
        <w:t>E</w:t>
      </w:r>
      <w:r w:rsidRPr="7FF4A220">
        <w:rPr>
          <w:rFonts w:ascii="Calibri" w:eastAsia="Calibri" w:hAnsi="Calibri" w:cs="Calibri"/>
          <w:i/>
          <w:iCs/>
        </w:rPr>
        <w:t xml:space="preserve">nvironmental </w:t>
      </w:r>
      <w:r w:rsidRPr="7FF4A220" w:rsidR="004E3827">
        <w:rPr>
          <w:rFonts w:ascii="Calibri" w:eastAsia="Calibri" w:hAnsi="Calibri" w:cs="Calibri"/>
          <w:i/>
          <w:iCs/>
        </w:rPr>
        <w:t>M</w:t>
      </w:r>
      <w:r w:rsidRPr="7FF4A220">
        <w:rPr>
          <w:rFonts w:ascii="Calibri" w:eastAsia="Calibri" w:hAnsi="Calibri" w:cs="Calibri"/>
          <w:i/>
          <w:iCs/>
        </w:rPr>
        <w:t>edicine</w:t>
      </w:r>
      <w:r w:rsidRPr="7FF4A220" w:rsidR="00E91D28">
        <w:rPr>
          <w:rFonts w:ascii="Calibri" w:eastAsia="Calibri" w:hAnsi="Calibri" w:cs="Calibri"/>
        </w:rPr>
        <w:t xml:space="preserve">, </w:t>
      </w:r>
      <w:r w:rsidRPr="7FF4A220">
        <w:rPr>
          <w:rFonts w:ascii="Calibri" w:eastAsia="Calibri" w:hAnsi="Calibri" w:cs="Calibri"/>
        </w:rPr>
        <w:t>64</w:t>
      </w:r>
      <w:r w:rsidRPr="7FF4A220" w:rsidR="7F2EC37B">
        <w:rPr>
          <w:rFonts w:ascii="Calibri" w:eastAsia="Calibri" w:hAnsi="Calibri" w:cs="Calibri"/>
        </w:rPr>
        <w:t>(</w:t>
      </w:r>
      <w:r w:rsidRPr="7FF4A220">
        <w:rPr>
          <w:rFonts w:ascii="Calibri" w:eastAsia="Calibri" w:hAnsi="Calibri" w:cs="Calibri"/>
        </w:rPr>
        <w:t>1)</w:t>
      </w:r>
      <w:r w:rsidRPr="7FF4A220" w:rsidR="00E91D28">
        <w:rPr>
          <w:rFonts w:ascii="Calibri" w:eastAsia="Calibri" w:hAnsi="Calibri" w:cs="Calibri"/>
        </w:rPr>
        <w:t>,</w:t>
      </w:r>
      <w:r w:rsidRPr="7FF4A220">
        <w:rPr>
          <w:rFonts w:ascii="Calibri" w:eastAsia="Calibri" w:hAnsi="Calibri" w:cs="Calibri"/>
        </w:rPr>
        <w:t xml:space="preserve"> 79</w:t>
      </w:r>
      <w:r w:rsidRPr="181D2DDE" w:rsidR="00E91D28">
        <w:rPr>
          <w:rFonts w:ascii="Calibri" w:eastAsia="Calibri" w:hAnsi="Calibri" w:cs="Calibri"/>
        </w:rPr>
        <w:t>–</w:t>
      </w:r>
      <w:r w:rsidRPr="7FF4A220">
        <w:rPr>
          <w:rFonts w:ascii="Calibri" w:eastAsia="Calibri" w:hAnsi="Calibri" w:cs="Calibri"/>
        </w:rPr>
        <w:t xml:space="preserve">85. </w:t>
      </w:r>
      <w:r w:rsidRPr="48606045">
        <w:rPr>
          <w:rFonts w:ascii="Calibri" w:eastAsia="Calibri" w:hAnsi="Calibri" w:cs="Calibri"/>
        </w:rPr>
        <w:t xml:space="preserve">doi:10.1097/JOM.0000000000002355. </w:t>
      </w:r>
    </w:p>
    <w:p w:rsidR="00C43CF0" w:rsidP="48606045" w14:paraId="0E37AC58" w14:textId="7576DB03">
      <w:pPr>
        <w:rPr>
          <w:rFonts w:ascii="Calibri" w:eastAsia="Calibri" w:hAnsi="Calibri" w:cs="Calibri"/>
        </w:rPr>
      </w:pPr>
      <w:r w:rsidRPr="00C43CF0">
        <w:rPr>
          <w:rFonts w:ascii="Calibri" w:eastAsia="Calibri" w:hAnsi="Calibri" w:cs="Calibri"/>
        </w:rPr>
        <w:t xml:space="preserve">Rust, J., &amp; Phelan, C. (1997). How social security and </w:t>
      </w:r>
      <w:r w:rsidRPr="42AA6B4E" w:rsidR="4F137701">
        <w:rPr>
          <w:rFonts w:ascii="Calibri" w:eastAsia="Calibri" w:hAnsi="Calibri" w:cs="Calibri"/>
        </w:rPr>
        <w:t>Medicare</w:t>
      </w:r>
      <w:r w:rsidRPr="00C43CF0">
        <w:rPr>
          <w:rFonts w:ascii="Calibri" w:eastAsia="Calibri" w:hAnsi="Calibri" w:cs="Calibri"/>
        </w:rPr>
        <w:t xml:space="preserve"> affect retirement behavior in a world of incomplete markets. </w:t>
      </w:r>
      <w:r w:rsidRPr="181D2DDE">
        <w:rPr>
          <w:rFonts w:ascii="Calibri" w:eastAsia="Calibri" w:hAnsi="Calibri" w:cs="Calibri"/>
          <w:i/>
        </w:rPr>
        <w:t>Econometrica</w:t>
      </w:r>
      <w:r w:rsidRPr="181D2DDE">
        <w:rPr>
          <w:rFonts w:ascii="Calibri" w:eastAsia="Calibri" w:hAnsi="Calibri" w:cs="Calibri"/>
          <w:i/>
        </w:rPr>
        <w:t>: Journal of the Econometric Society</w:t>
      </w:r>
      <w:r w:rsidRPr="00C43CF0">
        <w:rPr>
          <w:rFonts w:ascii="Calibri" w:eastAsia="Calibri" w:hAnsi="Calibri" w:cs="Calibri"/>
        </w:rPr>
        <w:t>, 781</w:t>
      </w:r>
      <w:r w:rsidRPr="181D2DDE" w:rsidR="00130033">
        <w:rPr>
          <w:rFonts w:ascii="Calibri" w:eastAsia="Calibri" w:hAnsi="Calibri" w:cs="Calibri"/>
        </w:rPr>
        <w:t>–</w:t>
      </w:r>
      <w:r w:rsidRPr="00C43CF0">
        <w:rPr>
          <w:rFonts w:ascii="Calibri" w:eastAsia="Calibri" w:hAnsi="Calibri" w:cs="Calibri"/>
        </w:rPr>
        <w:t>831.</w:t>
      </w:r>
    </w:p>
    <w:p w:rsidR="4800E790" w:rsidP="4800E790" w14:paraId="466ABBCB" w14:textId="5F862AA2">
      <w:pPr>
        <w:rPr>
          <w:rFonts w:ascii="Calibri" w:eastAsia="Calibri" w:hAnsi="Calibri" w:cs="Calibri"/>
        </w:rPr>
      </w:pPr>
      <w:r w:rsidRPr="4800E790">
        <w:rPr>
          <w:rFonts w:ascii="Calibri" w:eastAsia="Calibri" w:hAnsi="Calibri" w:cs="Calibri"/>
        </w:rPr>
        <w:t xml:space="preserve">Schlosser, F., </w:t>
      </w:r>
      <w:r w:rsidRPr="4800E790">
        <w:rPr>
          <w:rFonts w:ascii="Calibri" w:eastAsia="Calibri" w:hAnsi="Calibri" w:cs="Calibri"/>
        </w:rPr>
        <w:t>Zinni</w:t>
      </w:r>
      <w:r w:rsidRPr="4800E790">
        <w:rPr>
          <w:rFonts w:ascii="Calibri" w:eastAsia="Calibri" w:hAnsi="Calibri" w:cs="Calibri"/>
        </w:rPr>
        <w:t xml:space="preserve">, D., &amp; Armstrong‐Stassen, M. (2012). Intention to unretire: HR and the boomerang effect. </w:t>
      </w:r>
      <w:r w:rsidRPr="4800E790">
        <w:rPr>
          <w:rFonts w:ascii="Calibri" w:eastAsia="Calibri" w:hAnsi="Calibri" w:cs="Calibri"/>
          <w:i/>
          <w:iCs/>
        </w:rPr>
        <w:t>Career Development International</w:t>
      </w:r>
      <w:r w:rsidRPr="4800E790">
        <w:rPr>
          <w:rFonts w:ascii="Calibri" w:eastAsia="Calibri" w:hAnsi="Calibri" w:cs="Calibri"/>
        </w:rPr>
        <w:t>.</w:t>
      </w:r>
    </w:p>
    <w:p w:rsidR="078DCF72" w:rsidP="078DCF72" w14:paraId="039D14B4" w14:textId="1B48DD3D">
      <w:pPr>
        <w:rPr>
          <w:rFonts w:ascii="Calibri" w:eastAsia="Calibri" w:hAnsi="Calibri" w:cs="Calibri"/>
        </w:rPr>
      </w:pPr>
      <w:r w:rsidRPr="70FE0543">
        <w:rPr>
          <w:rFonts w:ascii="Calibri" w:eastAsia="Calibri" w:hAnsi="Calibri" w:cs="Calibri"/>
        </w:rPr>
        <w:t xml:space="preserve">Shahid, Z., </w:t>
      </w:r>
      <w:r w:rsidRPr="70FE0543">
        <w:rPr>
          <w:rFonts w:ascii="Calibri" w:eastAsia="Calibri" w:hAnsi="Calibri" w:cs="Calibri"/>
        </w:rPr>
        <w:t>Kalayanamitra</w:t>
      </w:r>
      <w:r w:rsidRPr="70FE0543">
        <w:rPr>
          <w:rFonts w:ascii="Calibri" w:eastAsia="Calibri" w:hAnsi="Calibri" w:cs="Calibri"/>
        </w:rPr>
        <w:t xml:space="preserve">, R., </w:t>
      </w:r>
      <w:r w:rsidRPr="70FE0543">
        <w:rPr>
          <w:rFonts w:ascii="Calibri" w:eastAsia="Calibri" w:hAnsi="Calibri" w:cs="Calibri"/>
        </w:rPr>
        <w:t>McClafferty</w:t>
      </w:r>
      <w:r w:rsidRPr="70FE0543">
        <w:rPr>
          <w:rFonts w:ascii="Calibri" w:eastAsia="Calibri" w:hAnsi="Calibri" w:cs="Calibri"/>
        </w:rPr>
        <w:t xml:space="preserve">, B., </w:t>
      </w:r>
      <w:r w:rsidRPr="70FE0543">
        <w:rPr>
          <w:rFonts w:ascii="Calibri" w:eastAsia="Calibri" w:hAnsi="Calibri" w:cs="Calibri"/>
        </w:rPr>
        <w:t>Kepko</w:t>
      </w:r>
      <w:r w:rsidRPr="70FE0543">
        <w:rPr>
          <w:rFonts w:ascii="Calibri" w:eastAsia="Calibri" w:hAnsi="Calibri" w:cs="Calibri"/>
        </w:rPr>
        <w:t xml:space="preserve">, D., </w:t>
      </w:r>
      <w:r w:rsidRPr="70FE0543">
        <w:rPr>
          <w:rFonts w:ascii="Calibri" w:eastAsia="Calibri" w:hAnsi="Calibri" w:cs="Calibri"/>
        </w:rPr>
        <w:t>Ramgobin</w:t>
      </w:r>
      <w:r w:rsidRPr="70FE0543">
        <w:rPr>
          <w:rFonts w:ascii="Calibri" w:eastAsia="Calibri" w:hAnsi="Calibri" w:cs="Calibri"/>
        </w:rPr>
        <w:t>, D., Patel, R.,</w:t>
      </w:r>
      <w:r w:rsidRPr="70FE0543" w:rsidR="5A256387">
        <w:rPr>
          <w:rFonts w:ascii="Calibri" w:eastAsia="Calibri" w:hAnsi="Calibri" w:cs="Calibri"/>
        </w:rPr>
        <w:t xml:space="preserve"> Aggarwal</w:t>
      </w:r>
      <w:r w:rsidRPr="70FE0543">
        <w:rPr>
          <w:rFonts w:ascii="Calibri" w:eastAsia="Calibri" w:hAnsi="Calibri" w:cs="Calibri"/>
        </w:rPr>
        <w:t xml:space="preserve">, </w:t>
      </w:r>
      <w:r w:rsidRPr="70FE0543" w:rsidR="5A256387">
        <w:rPr>
          <w:rFonts w:ascii="Calibri" w:eastAsia="Calibri" w:hAnsi="Calibri" w:cs="Calibri"/>
        </w:rPr>
        <w:t>C.</w:t>
      </w:r>
      <w:r w:rsidRPr="70FE0543">
        <w:rPr>
          <w:rFonts w:ascii="Calibri" w:eastAsia="Calibri" w:hAnsi="Calibri" w:cs="Calibri"/>
        </w:rPr>
        <w:t>S</w:t>
      </w:r>
      <w:r w:rsidRPr="70FE0543" w:rsidR="5A256387">
        <w:rPr>
          <w:rFonts w:ascii="Calibri" w:eastAsia="Calibri" w:hAnsi="Calibri" w:cs="Calibri"/>
        </w:rPr>
        <w:t xml:space="preserve">., </w:t>
      </w:r>
      <w:r w:rsidRPr="70FE0543" w:rsidR="5A256387">
        <w:rPr>
          <w:rFonts w:ascii="Calibri" w:eastAsia="Calibri" w:hAnsi="Calibri" w:cs="Calibri"/>
        </w:rPr>
        <w:t>Vunnam</w:t>
      </w:r>
      <w:r w:rsidRPr="70FE0543" w:rsidR="5A256387">
        <w:rPr>
          <w:rFonts w:ascii="Calibri" w:eastAsia="Calibri" w:hAnsi="Calibri" w:cs="Calibri"/>
        </w:rPr>
        <w:t xml:space="preserve">, R., Sahu, N., Bhatt, D., Jones, K., </w:t>
      </w:r>
      <w:r w:rsidRPr="70FE0543" w:rsidR="5A256387">
        <w:rPr>
          <w:rFonts w:ascii="Calibri" w:eastAsia="Calibri" w:hAnsi="Calibri" w:cs="Calibri"/>
        </w:rPr>
        <w:t>Golamari</w:t>
      </w:r>
      <w:r w:rsidRPr="70FE0543" w:rsidR="5A256387">
        <w:rPr>
          <w:rFonts w:ascii="Calibri" w:eastAsia="Calibri" w:hAnsi="Calibri" w:cs="Calibri"/>
        </w:rPr>
        <w:t xml:space="preserve">, R., Jain, R. </w:t>
      </w:r>
      <w:r w:rsidRPr="70FE0543">
        <w:rPr>
          <w:rFonts w:ascii="Calibri" w:eastAsia="Calibri" w:hAnsi="Calibri" w:cs="Calibri"/>
        </w:rPr>
        <w:t xml:space="preserve">(2020). COVID‐19 and older adults: </w:t>
      </w:r>
      <w:r w:rsidRPr="70FE0543" w:rsidR="00130033">
        <w:rPr>
          <w:rFonts w:ascii="Calibri" w:eastAsia="Calibri" w:hAnsi="Calibri" w:cs="Calibri"/>
        </w:rPr>
        <w:t>W</w:t>
      </w:r>
      <w:r w:rsidRPr="70FE0543">
        <w:rPr>
          <w:rFonts w:ascii="Calibri" w:eastAsia="Calibri" w:hAnsi="Calibri" w:cs="Calibri"/>
        </w:rPr>
        <w:t xml:space="preserve">hat we know. </w:t>
      </w:r>
      <w:r w:rsidRPr="70FE0543">
        <w:rPr>
          <w:rFonts w:ascii="Calibri" w:eastAsia="Calibri" w:hAnsi="Calibri" w:cs="Calibri"/>
          <w:i/>
          <w:iCs/>
        </w:rPr>
        <w:t>Journal of the American Geriatrics Society</w:t>
      </w:r>
      <w:r w:rsidRPr="70FE0543">
        <w:rPr>
          <w:rFonts w:ascii="Calibri" w:eastAsia="Calibri" w:hAnsi="Calibri" w:cs="Calibri"/>
        </w:rPr>
        <w:t xml:space="preserve">, </w:t>
      </w:r>
      <w:r w:rsidRPr="70FE0543">
        <w:rPr>
          <w:rFonts w:ascii="Calibri" w:eastAsia="Calibri" w:hAnsi="Calibri" w:cs="Calibri"/>
          <w:i/>
          <w:iCs/>
        </w:rPr>
        <w:t>68</w:t>
      </w:r>
      <w:r w:rsidRPr="70FE0543">
        <w:rPr>
          <w:rFonts w:ascii="Calibri" w:eastAsia="Calibri" w:hAnsi="Calibri" w:cs="Calibri"/>
        </w:rPr>
        <w:t>(5), 926</w:t>
      </w:r>
      <w:r w:rsidRPr="70FE0543" w:rsidR="00130033">
        <w:rPr>
          <w:rFonts w:ascii="Calibri" w:eastAsia="Calibri" w:hAnsi="Calibri" w:cs="Calibri"/>
        </w:rPr>
        <w:t>–</w:t>
      </w:r>
      <w:r w:rsidRPr="70FE0543">
        <w:rPr>
          <w:rFonts w:ascii="Calibri" w:eastAsia="Calibri" w:hAnsi="Calibri" w:cs="Calibri"/>
        </w:rPr>
        <w:t>929.</w:t>
      </w:r>
    </w:p>
    <w:p w:rsidR="078DCF72" w:rsidP="078DCF72" w14:paraId="4611CA2F" w14:textId="68213970">
      <w:r>
        <w:t xml:space="preserve">SHARE-ERIC Central </w:t>
      </w:r>
      <w:r w:rsidR="00541D51">
        <w:t>C</w:t>
      </w:r>
      <w:r>
        <w:t>oordination. (2020). Collecting survey data among the 50+ population during the COVID-19 pandemic: The Survey of Health, Ageing and Retirement in Europe (SHARE). Survey Research Methods, 14(2), 217</w:t>
      </w:r>
      <w:r w:rsidR="00541D51">
        <w:t>–</w:t>
      </w:r>
      <w:r>
        <w:t xml:space="preserve">221. </w:t>
      </w:r>
    </w:p>
    <w:p w:rsidR="005E18EB" w:rsidP="078DCF72" w14:paraId="7BD451A2" w14:textId="3EE05977">
      <w:r w:rsidRPr="005E18EB">
        <w:t xml:space="preserve">Smith, J. C., &amp; </w:t>
      </w:r>
      <w:r w:rsidRPr="005E18EB">
        <w:t>Medalia</w:t>
      </w:r>
      <w:r w:rsidRPr="005E18EB">
        <w:t>, C. (2014). Health insurance coverage in the United States: 2013. Washington, D</w:t>
      </w:r>
      <w:r w:rsidR="00541D51">
        <w:t>.</w:t>
      </w:r>
      <w:r w:rsidRPr="005E18EB">
        <w:t>C</w:t>
      </w:r>
      <w:r w:rsidR="00541D51">
        <w:t>.</w:t>
      </w:r>
      <w:r w:rsidRPr="005E18EB">
        <w:t>: U</w:t>
      </w:r>
      <w:r w:rsidR="00541D51">
        <w:t>.</w:t>
      </w:r>
      <w:r w:rsidRPr="005E18EB">
        <w:t>S</w:t>
      </w:r>
      <w:r w:rsidR="00541D51">
        <w:t>.</w:t>
      </w:r>
      <w:r w:rsidRPr="005E18EB">
        <w:t xml:space="preserve"> Department of Commerce, Economics and Statistics Administration, </w:t>
      </w:r>
      <w:r w:rsidR="00B63EE6">
        <w:t xml:space="preserve">U.S. </w:t>
      </w:r>
      <w:r w:rsidRPr="005E18EB" w:rsidR="00B63EE6">
        <w:t xml:space="preserve">Census </w:t>
      </w:r>
      <w:r w:rsidRPr="005E18EB">
        <w:t>Bureau</w:t>
      </w:r>
      <w:r>
        <w:t>.</w:t>
      </w:r>
    </w:p>
    <w:p w:rsidR="48606045" w:rsidP="48606045" w14:paraId="15D71C70" w14:textId="7ED34701">
      <w:pPr>
        <w:rPr>
          <w:rFonts w:ascii="Calibri" w:eastAsia="Calibri" w:hAnsi="Calibri" w:cs="Calibri"/>
        </w:rPr>
      </w:pPr>
      <w:r w:rsidRPr="48606045">
        <w:rPr>
          <w:color w:val="222222"/>
        </w:rPr>
        <w:t xml:space="preserve">World Health Organization. </w:t>
      </w:r>
      <w:r w:rsidRPr="4800E790" w:rsidR="7F2EC37B">
        <w:rPr>
          <w:color w:val="222222"/>
        </w:rPr>
        <w:t>(</w:t>
      </w:r>
      <w:r w:rsidRPr="48606045">
        <w:rPr>
          <w:color w:val="222222"/>
        </w:rPr>
        <w:t>2020</w:t>
      </w:r>
      <w:r w:rsidRPr="4800E790" w:rsidR="7F2EC37B">
        <w:rPr>
          <w:color w:val="222222"/>
        </w:rPr>
        <w:t>).</w:t>
      </w:r>
      <w:r w:rsidRPr="48606045">
        <w:rPr>
          <w:color w:val="222222"/>
        </w:rPr>
        <w:t xml:space="preserve"> Mental health and psychological considerations during COVID-19 outbreak. </w:t>
      </w:r>
      <w:r w:rsidRPr="48606045">
        <w:rPr>
          <w:rFonts w:ascii="Calibri" w:eastAsia="Calibri" w:hAnsi="Calibri" w:cs="Calibri"/>
        </w:rPr>
        <w:t>18 March 2020, (No. WHO/2019-nCoV/</w:t>
      </w:r>
      <w:r w:rsidRPr="48606045">
        <w:rPr>
          <w:rFonts w:ascii="Calibri" w:eastAsia="Calibri" w:hAnsi="Calibri" w:cs="Calibri"/>
        </w:rPr>
        <w:t>MentalHealth</w:t>
      </w:r>
      <w:r w:rsidRPr="48606045">
        <w:rPr>
          <w:rFonts w:ascii="Calibri" w:eastAsia="Calibri" w:hAnsi="Calibri" w:cs="Calibri"/>
        </w:rPr>
        <w:t>/2020.1).</w:t>
      </w:r>
    </w:p>
    <w:p w:rsidR="00136ABC" w:rsidP="48606045" w14:paraId="18131DB2" w14:textId="1FBF44CE">
      <w:pPr>
        <w:rPr>
          <w:rFonts w:ascii="Calibri" w:eastAsia="Calibri" w:hAnsi="Calibri" w:cs="Calibri"/>
        </w:rPr>
      </w:pPr>
      <w:r w:rsidRPr="70FE0543">
        <w:rPr>
          <w:rFonts w:ascii="Calibri" w:eastAsia="Calibri" w:hAnsi="Calibri" w:cs="Calibri"/>
        </w:rPr>
        <w:t>Van Horn, C., Edwards, T., &amp; Greene, T. (2015). Transforming U</w:t>
      </w:r>
      <w:r w:rsidRPr="70FE0543" w:rsidR="00B63EE6">
        <w:rPr>
          <w:rFonts w:ascii="Calibri" w:eastAsia="Calibri" w:hAnsi="Calibri" w:cs="Calibri"/>
        </w:rPr>
        <w:t>.</w:t>
      </w:r>
      <w:r w:rsidRPr="70FE0543">
        <w:rPr>
          <w:rFonts w:ascii="Calibri" w:eastAsia="Calibri" w:hAnsi="Calibri" w:cs="Calibri"/>
        </w:rPr>
        <w:t>S</w:t>
      </w:r>
      <w:r w:rsidRPr="70FE0543" w:rsidR="00B63EE6">
        <w:rPr>
          <w:rFonts w:ascii="Calibri" w:eastAsia="Calibri" w:hAnsi="Calibri" w:cs="Calibri"/>
        </w:rPr>
        <w:t>.</w:t>
      </w:r>
      <w:r w:rsidRPr="70FE0543">
        <w:rPr>
          <w:rFonts w:ascii="Calibri" w:eastAsia="Calibri" w:hAnsi="Calibri" w:cs="Calibri"/>
        </w:rPr>
        <w:t xml:space="preserve"> workforce development policies for the 21st century. Federal Reserve Bank of Atlanta and WE Upjohn Institute for Employment Research, Kalamazoo</w:t>
      </w:r>
      <w:r w:rsidRPr="70FE0543" w:rsidR="00B63EE6">
        <w:rPr>
          <w:rFonts w:ascii="Calibri" w:eastAsia="Calibri" w:hAnsi="Calibri" w:cs="Calibri"/>
        </w:rPr>
        <w:t>, MI</w:t>
      </w:r>
      <w:r w:rsidRPr="70FE0543">
        <w:rPr>
          <w:rFonts w:ascii="Calibri" w:eastAsia="Calibri" w:hAnsi="Calibri" w:cs="Calibri"/>
        </w:rPr>
        <w:t>.</w:t>
      </w:r>
    </w:p>
    <w:p w:rsidR="008F79DD" w:rsidP="48606045" w14:paraId="21AC4251" w14:textId="2EC41019">
      <w:pPr>
        <w:rPr>
          <w:rFonts w:ascii="Calibri" w:eastAsia="Calibri" w:hAnsi="Calibri" w:cs="Calibri"/>
        </w:rPr>
      </w:pPr>
      <w:r w:rsidRPr="008F79DD">
        <w:rPr>
          <w:rFonts w:ascii="Calibri" w:eastAsia="Calibri" w:hAnsi="Calibri" w:cs="Calibri"/>
        </w:rPr>
        <w:t>Verlinden</w:t>
      </w:r>
      <w:r w:rsidRPr="008F79DD">
        <w:rPr>
          <w:rFonts w:ascii="Calibri" w:eastAsia="Calibri" w:hAnsi="Calibri" w:cs="Calibri"/>
        </w:rPr>
        <w:t>, N. (2021</w:t>
      </w:r>
      <w:r w:rsidRPr="3130C4BF">
        <w:rPr>
          <w:rFonts w:ascii="Calibri" w:eastAsia="Calibri" w:hAnsi="Calibri" w:cs="Calibri"/>
        </w:rPr>
        <w:t>).</w:t>
      </w:r>
      <w:r w:rsidRPr="008F79DD">
        <w:rPr>
          <w:rFonts w:ascii="Calibri" w:eastAsia="Calibri" w:hAnsi="Calibri" w:cs="Calibri"/>
        </w:rPr>
        <w:t xml:space="preserve"> 11 top non-monetary incentives to reward your employees. AIHR. </w:t>
      </w:r>
      <w:hyperlink r:id="rId43">
        <w:r w:rsidRPr="66031706">
          <w:rPr>
            <w:rStyle w:val="Hyperlink"/>
            <w:rFonts w:ascii="Calibri" w:eastAsia="Calibri" w:hAnsi="Calibri" w:cs="Calibri"/>
          </w:rPr>
          <w:t>https://www.aihr.com/blog/non-monetary-incentives/</w:t>
        </w:r>
      </w:hyperlink>
      <w:r w:rsidRPr="66031706">
        <w:rPr>
          <w:rFonts w:ascii="Calibri" w:eastAsia="Calibri" w:hAnsi="Calibri" w:cs="Calibri"/>
        </w:rPr>
        <w:t xml:space="preserve">. </w:t>
      </w:r>
      <w:r w:rsidR="00B63EE6">
        <w:rPr>
          <w:rFonts w:ascii="Calibri" w:eastAsia="Calibri" w:hAnsi="Calibri" w:cs="Calibri"/>
        </w:rPr>
        <w:t>Accessed 24 February 2022.</w:t>
      </w:r>
    </w:p>
    <w:p w:rsidR="66031706" w:rsidP="66031706" w14:paraId="5BD7EC3D" w14:textId="60C9ADC0">
      <w:pPr>
        <w:rPr>
          <w:rFonts w:ascii="Calibri" w:eastAsia="Calibri" w:hAnsi="Calibri" w:cs="Calibri"/>
        </w:rPr>
      </w:pPr>
      <w:r w:rsidRPr="17B5C0A2">
        <w:rPr>
          <w:rFonts w:ascii="Calibri" w:eastAsia="Calibri" w:hAnsi="Calibri" w:cs="Calibri"/>
        </w:rPr>
        <w:t>Whitfield</w:t>
      </w:r>
      <w:r w:rsidRPr="357D7A26" w:rsidR="357D7A26">
        <w:rPr>
          <w:rFonts w:ascii="Calibri" w:eastAsia="Calibri" w:hAnsi="Calibri" w:cs="Calibri"/>
        </w:rPr>
        <w:t xml:space="preserve">, K. E., </w:t>
      </w:r>
      <w:r w:rsidR="00B63EE6">
        <w:rPr>
          <w:rFonts w:ascii="Calibri" w:eastAsia="Calibri" w:hAnsi="Calibri" w:cs="Calibri"/>
        </w:rPr>
        <w:t xml:space="preserve">&amp; </w:t>
      </w:r>
      <w:r w:rsidRPr="357D7A26" w:rsidR="357D7A26">
        <w:rPr>
          <w:rFonts w:ascii="Calibri" w:eastAsia="Calibri" w:hAnsi="Calibri" w:cs="Calibri"/>
        </w:rPr>
        <w:t>Baker, T. A</w:t>
      </w:r>
      <w:r w:rsidRPr="2D010B48" w:rsidR="2D010B48">
        <w:rPr>
          <w:rFonts w:ascii="Calibri" w:eastAsia="Calibri" w:hAnsi="Calibri" w:cs="Calibri"/>
        </w:rPr>
        <w:t xml:space="preserve">. </w:t>
      </w:r>
      <w:r w:rsidR="00B63EE6">
        <w:rPr>
          <w:rFonts w:ascii="Calibri" w:eastAsia="Calibri" w:hAnsi="Calibri" w:cs="Calibri"/>
        </w:rPr>
        <w:t>(</w:t>
      </w:r>
      <w:r w:rsidRPr="6544A3C2" w:rsidR="6544A3C2">
        <w:rPr>
          <w:rFonts w:ascii="Calibri" w:eastAsia="Calibri" w:hAnsi="Calibri" w:cs="Calibri"/>
        </w:rPr>
        <w:t>2013</w:t>
      </w:r>
      <w:r w:rsidR="00B63EE6">
        <w:rPr>
          <w:rFonts w:ascii="Calibri" w:eastAsia="Calibri" w:hAnsi="Calibri" w:cs="Calibri"/>
        </w:rPr>
        <w:t>)</w:t>
      </w:r>
      <w:r w:rsidRPr="6544A3C2" w:rsidR="6544A3C2">
        <w:rPr>
          <w:rFonts w:ascii="Calibri" w:eastAsia="Calibri" w:hAnsi="Calibri" w:cs="Calibri"/>
        </w:rPr>
        <w:t xml:space="preserve">. </w:t>
      </w:r>
      <w:r w:rsidRPr="162408D6" w:rsidR="162408D6">
        <w:rPr>
          <w:rFonts w:ascii="Calibri" w:eastAsia="Calibri" w:hAnsi="Calibri" w:cs="Calibri"/>
        </w:rPr>
        <w:t xml:space="preserve">Handbook of </w:t>
      </w:r>
      <w:r w:rsidRPr="39761EDD" w:rsidR="39761EDD">
        <w:rPr>
          <w:rFonts w:ascii="Calibri" w:eastAsia="Calibri" w:hAnsi="Calibri" w:cs="Calibri"/>
        </w:rPr>
        <w:t xml:space="preserve">Minority </w:t>
      </w:r>
      <w:r w:rsidRPr="47D6B271" w:rsidR="47D6B271">
        <w:rPr>
          <w:rFonts w:ascii="Calibri" w:eastAsia="Calibri" w:hAnsi="Calibri" w:cs="Calibri"/>
        </w:rPr>
        <w:t xml:space="preserve">Aging. </w:t>
      </w:r>
      <w:r w:rsidRPr="5C73FB5C" w:rsidR="2F7A8025">
        <w:rPr>
          <w:rFonts w:ascii="Calibri" w:eastAsia="Calibri" w:hAnsi="Calibri" w:cs="Calibri"/>
        </w:rPr>
        <w:t>Springer</w:t>
      </w:r>
      <w:r w:rsidRPr="38EB2263" w:rsidR="3DCBB416">
        <w:rPr>
          <w:rFonts w:ascii="Calibri" w:eastAsia="Calibri" w:hAnsi="Calibri" w:cs="Calibri"/>
        </w:rPr>
        <w:t>.</w:t>
      </w:r>
      <w:r w:rsidRPr="5C73FB5C" w:rsidR="2F7A8025">
        <w:rPr>
          <w:rFonts w:ascii="Calibri" w:eastAsia="Calibri" w:hAnsi="Calibri" w:cs="Calibri"/>
        </w:rPr>
        <w:t xml:space="preserve"> </w:t>
      </w:r>
    </w:p>
    <w:p w:rsidR="003C0A93" w:rsidP="70FE0543" w14:paraId="3B9467A1" w14:textId="0A25AEAC"/>
    <w:sectPr w:rsidSect="00282054">
      <w:headerReference w:type="even" r:id="rId44"/>
      <w:headerReference w:type="default" r:id="rId45"/>
      <w:footerReference w:type="even" r:id="rId46"/>
      <w:footerReference w:type="default" r:id="rId47"/>
      <w:headerReference w:type="first" r:id="rId48"/>
      <w:footerReference w:type="first" r:id="rId4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167" w14:paraId="594FF5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167" w:rsidP="00EE2167" w14:paraId="671258DF" w14:textId="058E8B65">
    <w:pPr>
      <w:pStyle w:val="Footer"/>
      <w:rPr>
        <w:rFonts w:ascii="Times New Roman" w:hAnsi="Times New Roman" w:cs="Times New Roman"/>
        <w:sz w:val="24"/>
        <w:szCs w:val="24"/>
      </w:rPr>
    </w:pPr>
    <w:bookmarkStart w:id="0" w:name="TITUS1FooterPrimary"/>
    <w:r w:rsidRPr="00EE2167">
      <w:rPr>
        <w:rFonts w:ascii="Times New Roman" w:hAnsi="Times New Roman" w:cs="Times New Roman"/>
        <w:color w:val="000000"/>
        <w:sz w:val="17"/>
        <w:szCs w:val="24"/>
      </w:rPr>
      <w:t>  </w:t>
    </w:r>
    <w:bookmarkEnd w:id="0"/>
  </w:p>
  <w:p w:rsidR="003C0A93" w:rsidRPr="007B3613" w:rsidP="007B3613" w14:paraId="6476ABCC" w14:textId="1A9BD3A0">
    <w:pPr>
      <w:pStyle w:val="Footer"/>
      <w:jc w:val="center"/>
      <w:rPr>
        <w:rFonts w:ascii="Times New Roman" w:hAnsi="Times New Roman" w:cs="Times New Roman"/>
        <w:sz w:val="24"/>
        <w:szCs w:val="24"/>
      </w:rPr>
    </w:pPr>
    <w:sdt>
      <w:sdtPr>
        <w:rPr>
          <w:rFonts w:ascii="Times New Roman" w:hAnsi="Times New Roman" w:cs="Times New Roman"/>
          <w:sz w:val="24"/>
          <w:szCs w:val="24"/>
        </w:rPr>
        <w:id w:val="1658343742"/>
        <w:docPartObj>
          <w:docPartGallery w:val="Page Numbers (Bottom of Page)"/>
          <w:docPartUnique/>
        </w:docPartObj>
      </w:sdtPr>
      <w:sdtContent>
        <w:r w:rsidRPr="007B3613" w:rsidR="007B3613">
          <w:rPr>
            <w:rFonts w:ascii="Times New Roman" w:hAnsi="Times New Roman" w:cs="Times New Roman"/>
            <w:sz w:val="24"/>
            <w:szCs w:val="24"/>
          </w:rPr>
          <w:t>D.3-</w:t>
        </w:r>
        <w:r w:rsidRPr="007B3613" w:rsidR="007B3613">
          <w:rPr>
            <w:rFonts w:ascii="Times New Roman" w:hAnsi="Times New Roman" w:cs="Times New Roman"/>
            <w:sz w:val="24"/>
            <w:szCs w:val="24"/>
          </w:rPr>
          <w:fldChar w:fldCharType="begin"/>
        </w:r>
        <w:r w:rsidRPr="007B3613" w:rsidR="007B3613">
          <w:rPr>
            <w:rFonts w:ascii="Times New Roman" w:hAnsi="Times New Roman" w:cs="Times New Roman"/>
            <w:sz w:val="24"/>
            <w:szCs w:val="24"/>
          </w:rPr>
          <w:instrText xml:space="preserve"> PAGE   \* MERGEFORMAT </w:instrText>
        </w:r>
        <w:r w:rsidRPr="007B3613" w:rsidR="007B3613">
          <w:rPr>
            <w:rFonts w:ascii="Times New Roman" w:hAnsi="Times New Roman" w:cs="Times New Roman"/>
            <w:sz w:val="24"/>
            <w:szCs w:val="24"/>
          </w:rPr>
          <w:fldChar w:fldCharType="separate"/>
        </w:r>
        <w:r w:rsidRPr="007B3613" w:rsidR="007B3613">
          <w:rPr>
            <w:rFonts w:ascii="Times New Roman" w:hAnsi="Times New Roman" w:cs="Times New Roman"/>
            <w:sz w:val="24"/>
            <w:szCs w:val="24"/>
          </w:rPr>
          <w:t>1</w:t>
        </w:r>
        <w:r w:rsidRPr="007B3613" w:rsidR="007B3613">
          <w:rPr>
            <w:rFonts w:ascii="Times New Roman" w:hAnsi="Times New Roman" w:cs="Times New Roman"/>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167" w14:paraId="5B9287D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167" w14:paraId="2F3FEA9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167" w:rsidP="00EE2167" w14:paraId="0E9D6844" w14:textId="44D981DA">
    <w:pPr>
      <w:pStyle w:val="Footer"/>
      <w:rPr>
        <w:rFonts w:ascii="Times New Roman" w:hAnsi="Times New Roman" w:cs="Times New Roman"/>
        <w:sz w:val="24"/>
        <w:szCs w:val="24"/>
      </w:rPr>
    </w:pPr>
    <w:bookmarkStart w:id="1" w:name="TITUS2FooterPrimary"/>
    <w:r w:rsidRPr="00EE2167">
      <w:rPr>
        <w:rFonts w:ascii="Times New Roman" w:hAnsi="Times New Roman" w:cs="Times New Roman"/>
        <w:color w:val="000000"/>
        <w:sz w:val="17"/>
        <w:szCs w:val="24"/>
      </w:rPr>
      <w:t>  </w:t>
    </w:r>
    <w:bookmarkEnd w:id="1"/>
  </w:p>
  <w:p w:rsidR="00EE2167" w:rsidRPr="007B3613" w:rsidP="007B3613" w14:paraId="54FC99B0" w14:textId="0B5D1FE6">
    <w:pPr>
      <w:pStyle w:val="Footer"/>
      <w:jc w:val="center"/>
      <w:rPr>
        <w:rFonts w:ascii="Times New Roman" w:hAnsi="Times New Roman" w:cs="Times New Roman"/>
        <w:sz w:val="24"/>
        <w:szCs w:val="24"/>
      </w:rPr>
    </w:pPr>
    <w:sdt>
      <w:sdtPr>
        <w:rPr>
          <w:rFonts w:ascii="Times New Roman" w:hAnsi="Times New Roman" w:cs="Times New Roman"/>
          <w:sz w:val="24"/>
          <w:szCs w:val="24"/>
        </w:rPr>
        <w:id w:val="1173601280"/>
        <w:docPartObj>
          <w:docPartGallery w:val="Page Numbers (Bottom of Page)"/>
          <w:docPartUnique/>
        </w:docPartObj>
      </w:sdtPr>
      <w:sdtContent>
        <w:r w:rsidRPr="007B3613">
          <w:rPr>
            <w:rFonts w:ascii="Times New Roman" w:hAnsi="Times New Roman" w:cs="Times New Roman"/>
            <w:sz w:val="24"/>
            <w:szCs w:val="24"/>
          </w:rPr>
          <w:t>D.3-</w:t>
        </w:r>
        <w:r w:rsidRPr="007B3613">
          <w:rPr>
            <w:rFonts w:ascii="Times New Roman" w:hAnsi="Times New Roman" w:cs="Times New Roman"/>
            <w:sz w:val="24"/>
            <w:szCs w:val="24"/>
          </w:rPr>
          <w:fldChar w:fldCharType="begin"/>
        </w:r>
        <w:r w:rsidRPr="007B3613">
          <w:rPr>
            <w:rFonts w:ascii="Times New Roman" w:hAnsi="Times New Roman" w:cs="Times New Roman"/>
            <w:sz w:val="24"/>
            <w:szCs w:val="24"/>
          </w:rPr>
          <w:instrText xml:space="preserve"> PAGE   \* MERGEFORMAT </w:instrText>
        </w:r>
        <w:r w:rsidRPr="007B3613">
          <w:rPr>
            <w:rFonts w:ascii="Times New Roman" w:hAnsi="Times New Roman" w:cs="Times New Roman"/>
            <w:sz w:val="24"/>
            <w:szCs w:val="24"/>
          </w:rPr>
          <w:fldChar w:fldCharType="separate"/>
        </w:r>
        <w:r w:rsidRPr="007B3613">
          <w:rPr>
            <w:rFonts w:ascii="Times New Roman" w:hAnsi="Times New Roman" w:cs="Times New Roman"/>
            <w:sz w:val="24"/>
            <w:szCs w:val="24"/>
          </w:rPr>
          <w:t>1</w:t>
        </w:r>
        <w:r w:rsidRPr="007B3613">
          <w:rPr>
            <w:rFonts w:ascii="Times New Roman" w:hAnsi="Times New Roman" w:cs="Times New Roman"/>
            <w:noProof/>
            <w:sz w:val="24"/>
            <w:szCs w:val="24"/>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167" w14:paraId="3D992CF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167" w14:paraId="71D3BD9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167" w:rsidP="00EE2167" w14:paraId="2D0FF316" w14:textId="40BF4A4E">
    <w:pPr>
      <w:pStyle w:val="Footer"/>
      <w:rPr>
        <w:rFonts w:ascii="Times New Roman" w:hAnsi="Times New Roman" w:cs="Times New Roman"/>
        <w:sz w:val="24"/>
        <w:szCs w:val="24"/>
      </w:rPr>
    </w:pPr>
    <w:bookmarkStart w:id="2" w:name="TITUS3FooterPrimary"/>
    <w:r w:rsidRPr="00EE2167">
      <w:rPr>
        <w:rFonts w:ascii="Times New Roman" w:hAnsi="Times New Roman" w:cs="Times New Roman"/>
        <w:color w:val="000000"/>
        <w:sz w:val="17"/>
        <w:szCs w:val="24"/>
      </w:rPr>
      <w:t>  </w:t>
    </w:r>
    <w:bookmarkEnd w:id="2"/>
  </w:p>
  <w:p w:rsidR="00EE2167" w:rsidRPr="007B3613" w:rsidP="007B3613" w14:paraId="52A18083" w14:textId="47F214AC">
    <w:pPr>
      <w:pStyle w:val="Footer"/>
      <w:jc w:val="center"/>
      <w:rPr>
        <w:rFonts w:ascii="Times New Roman" w:hAnsi="Times New Roman" w:cs="Times New Roman"/>
        <w:sz w:val="24"/>
        <w:szCs w:val="24"/>
      </w:rPr>
    </w:pPr>
    <w:sdt>
      <w:sdtPr>
        <w:rPr>
          <w:rFonts w:ascii="Times New Roman" w:hAnsi="Times New Roman" w:cs="Times New Roman"/>
          <w:sz w:val="24"/>
          <w:szCs w:val="24"/>
        </w:rPr>
        <w:id w:val="-657226209"/>
        <w:docPartObj>
          <w:docPartGallery w:val="Page Numbers (Bottom of Page)"/>
          <w:docPartUnique/>
        </w:docPartObj>
      </w:sdtPr>
      <w:sdtContent>
        <w:r w:rsidRPr="007B3613">
          <w:rPr>
            <w:rFonts w:ascii="Times New Roman" w:hAnsi="Times New Roman" w:cs="Times New Roman"/>
            <w:sz w:val="24"/>
            <w:szCs w:val="24"/>
          </w:rPr>
          <w:t>D.3-</w:t>
        </w:r>
        <w:r w:rsidRPr="007B3613">
          <w:rPr>
            <w:rFonts w:ascii="Times New Roman" w:hAnsi="Times New Roman" w:cs="Times New Roman"/>
            <w:sz w:val="24"/>
            <w:szCs w:val="24"/>
          </w:rPr>
          <w:fldChar w:fldCharType="begin"/>
        </w:r>
        <w:r w:rsidRPr="007B3613">
          <w:rPr>
            <w:rFonts w:ascii="Times New Roman" w:hAnsi="Times New Roman" w:cs="Times New Roman"/>
            <w:sz w:val="24"/>
            <w:szCs w:val="24"/>
          </w:rPr>
          <w:instrText xml:space="preserve"> PAGE   \* MERGEFORMAT </w:instrText>
        </w:r>
        <w:r w:rsidRPr="007B3613">
          <w:rPr>
            <w:rFonts w:ascii="Times New Roman" w:hAnsi="Times New Roman" w:cs="Times New Roman"/>
            <w:sz w:val="24"/>
            <w:szCs w:val="24"/>
          </w:rPr>
          <w:fldChar w:fldCharType="separate"/>
        </w:r>
        <w:r w:rsidRPr="007B3613">
          <w:rPr>
            <w:rFonts w:ascii="Times New Roman" w:hAnsi="Times New Roman" w:cs="Times New Roman"/>
            <w:sz w:val="24"/>
            <w:szCs w:val="24"/>
          </w:rPr>
          <w:t>1</w:t>
        </w:r>
        <w:r w:rsidRPr="007B3613">
          <w:rPr>
            <w:rFonts w:ascii="Times New Roman" w:hAnsi="Times New Roman" w:cs="Times New Roman"/>
            <w:noProof/>
            <w:sz w:val="24"/>
            <w:szCs w:val="24"/>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167" w14:paraId="11032B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299C" w:rsidP="003C0A93" w14:paraId="78F958C5" w14:textId="77777777">
      <w:pPr>
        <w:spacing w:after="0" w:line="240" w:lineRule="auto"/>
      </w:pPr>
      <w:r>
        <w:separator/>
      </w:r>
    </w:p>
  </w:footnote>
  <w:footnote w:type="continuationSeparator" w:id="1">
    <w:p w:rsidR="00AA299C" w:rsidP="003C0A93" w14:paraId="01B8A032" w14:textId="77777777">
      <w:pPr>
        <w:spacing w:after="0" w:line="240" w:lineRule="auto"/>
      </w:pPr>
      <w:r>
        <w:continuationSeparator/>
      </w:r>
    </w:p>
  </w:footnote>
  <w:footnote w:type="continuationNotice" w:id="2">
    <w:p w:rsidR="00AA299C" w14:paraId="7B40D672" w14:textId="77777777">
      <w:pPr>
        <w:spacing w:after="0" w:line="240" w:lineRule="auto"/>
      </w:pPr>
    </w:p>
  </w:footnote>
  <w:footnote w:id="3">
    <w:p w:rsidR="078DCF72" w:rsidRPr="0027185C" w:rsidP="078DCF72" w14:paraId="7A32AD93" w14:textId="6CCFBB68">
      <w:pPr>
        <w:spacing w:after="0" w:line="252" w:lineRule="auto"/>
        <w:rPr>
          <w:rFonts w:eastAsia="Times New Roman"/>
          <w:sz w:val="18"/>
          <w:szCs w:val="18"/>
          <w:highlight w:val="yellow"/>
        </w:rPr>
      </w:pPr>
      <w:r w:rsidRPr="0027185C">
        <w:rPr>
          <w:rStyle w:val="FootnoteReference"/>
          <w:sz w:val="18"/>
          <w:szCs w:val="18"/>
        </w:rPr>
        <w:footnoteRef/>
      </w:r>
      <w:r w:rsidRPr="0027185C" w:rsidR="70FE0543">
        <w:rPr>
          <w:sz w:val="18"/>
          <w:szCs w:val="18"/>
        </w:rPr>
        <w:t xml:space="preserve"> </w:t>
      </w:r>
      <w:r w:rsidRPr="0027185C" w:rsidR="70FE0543">
        <w:rPr>
          <w:rFonts w:eastAsia="Times New Roman"/>
          <w:sz w:val="18"/>
          <w:szCs w:val="18"/>
        </w:rPr>
        <w:t>While vital, the nature of these surveys (survey timeframes) can inherently only capture a snapshot of the health of older Americans. By collecting venous blood samples and linking information within the genomes of older adults back to the various factors examined within their survey, the HRS is establishing a forward-looking view on the predicted health and disability status of the Baby Boomer generation. As the repository of biomarkers for common and uncommon conditions continues to mature, the amount of reliable information that is gathered, as well as the precision and actionability of such information, should improve with future generations. Moreover, the linking of survey data and blood samples is also meant to further investigate the connections between one’s genetic makeup, physical functioning, and personality traits with the ultimate goal of creating “genetic determinants of aging.”</w:t>
      </w:r>
    </w:p>
    <w:p w:rsidR="078DCF72" w:rsidP="078DCF72" w14:paraId="7732F42A" w14:textId="7A96B089">
      <w:pPr>
        <w:pStyle w:val="FootnoteText"/>
      </w:pPr>
    </w:p>
  </w:footnote>
  <w:footnote w:id="4">
    <w:p w:rsidR="00282054" w:rsidRPr="0027185C" w:rsidP="00282054" w14:paraId="350DB372" w14:textId="77777777">
      <w:pPr>
        <w:pStyle w:val="FootnoteText"/>
        <w:rPr>
          <w:sz w:val="18"/>
          <w:szCs w:val="18"/>
        </w:rPr>
      </w:pPr>
      <w:r w:rsidRPr="0027185C">
        <w:rPr>
          <w:rStyle w:val="FootnoteReference"/>
          <w:sz w:val="18"/>
          <w:szCs w:val="18"/>
        </w:rPr>
        <w:footnoteRef/>
      </w:r>
      <w:r w:rsidRPr="0027185C">
        <w:rPr>
          <w:sz w:val="18"/>
          <w:szCs w:val="18"/>
        </w:rPr>
        <w:t xml:space="preserve"> For more information on HRS, see: </w:t>
      </w:r>
      <w:hyperlink r:id="rId1">
        <w:r w:rsidRPr="0027185C">
          <w:rPr>
            <w:rStyle w:val="Hyperlink"/>
            <w:sz w:val="18"/>
            <w:szCs w:val="18"/>
          </w:rPr>
          <w:t>https://hrs.isr.umich.edu/documentation/questionnaires</w:t>
        </w:r>
      </w:hyperlink>
      <w:r w:rsidRPr="0027185C">
        <w:rPr>
          <w:sz w:val="18"/>
          <w:szCs w:val="18"/>
        </w:rPr>
        <w:t>.</w:t>
      </w:r>
    </w:p>
  </w:footnote>
  <w:footnote w:id="5">
    <w:p w:rsidR="00282054" w:rsidRPr="0027185C" w:rsidP="00282054" w14:paraId="69A9E22C" w14:textId="77777777">
      <w:pPr>
        <w:pStyle w:val="FootnoteText"/>
        <w:rPr>
          <w:sz w:val="18"/>
          <w:szCs w:val="18"/>
        </w:rPr>
      </w:pPr>
      <w:r w:rsidRPr="0027185C">
        <w:rPr>
          <w:rStyle w:val="FootnoteReference"/>
          <w:sz w:val="18"/>
          <w:szCs w:val="18"/>
        </w:rPr>
        <w:footnoteRef/>
      </w:r>
      <w:r w:rsidRPr="0027185C">
        <w:rPr>
          <w:sz w:val="18"/>
          <w:szCs w:val="18"/>
        </w:rPr>
        <w:t xml:space="preserve"> For more information on NHATS, see: </w:t>
      </w:r>
      <w:hyperlink r:id="rId2">
        <w:r w:rsidRPr="0027185C">
          <w:rPr>
            <w:rStyle w:val="Hyperlink"/>
            <w:sz w:val="18"/>
            <w:szCs w:val="18"/>
          </w:rPr>
          <w:t>https://www.nhats.org/sites/default/files/2021-07/NHATS_User_Guide_R10_Final_Release.pdf</w:t>
        </w:r>
      </w:hyperlink>
      <w:r w:rsidRPr="0027185C">
        <w:rPr>
          <w:sz w:val="18"/>
          <w:szCs w:val="18"/>
        </w:rPr>
        <w:t xml:space="preserve">. </w:t>
      </w:r>
    </w:p>
  </w:footnote>
  <w:footnote w:id="6">
    <w:p w:rsidR="00282054" w:rsidRPr="0027185C" w:rsidP="00282054" w14:paraId="35568FF2" w14:textId="77777777">
      <w:pPr>
        <w:pStyle w:val="FootnoteText"/>
        <w:rPr>
          <w:sz w:val="18"/>
          <w:szCs w:val="18"/>
        </w:rPr>
      </w:pPr>
      <w:r w:rsidRPr="0027185C">
        <w:rPr>
          <w:rStyle w:val="FootnoteReference"/>
          <w:sz w:val="18"/>
          <w:szCs w:val="18"/>
        </w:rPr>
        <w:footnoteRef/>
      </w:r>
      <w:r w:rsidRPr="0027185C">
        <w:rPr>
          <w:sz w:val="18"/>
          <w:szCs w:val="18"/>
        </w:rPr>
        <w:t xml:space="preserve"> For more information on NSHAP, see: </w:t>
      </w:r>
      <w:hyperlink r:id="rId3">
        <w:r w:rsidRPr="0027185C">
          <w:rPr>
            <w:rStyle w:val="Hyperlink"/>
            <w:sz w:val="18"/>
            <w:szCs w:val="18"/>
          </w:rPr>
          <w:t>https://www.norc.org/PDFs/NSHAP/NSHAP-Wave-1-Instruments-2011-11-22.pdf</w:t>
        </w:r>
      </w:hyperlink>
      <w:r w:rsidRPr="0027185C">
        <w:rPr>
          <w:sz w:val="18"/>
          <w:szCs w:val="18"/>
        </w:rPr>
        <w:t>.</w:t>
      </w:r>
    </w:p>
  </w:footnote>
  <w:footnote w:id="7">
    <w:p w:rsidR="00282054" w:rsidRPr="0027185C" w:rsidP="00282054" w14:paraId="54DD0836" w14:textId="77777777">
      <w:pPr>
        <w:pStyle w:val="FootnoteText"/>
        <w:rPr>
          <w:sz w:val="18"/>
          <w:szCs w:val="18"/>
        </w:rPr>
      </w:pPr>
      <w:r w:rsidRPr="0027185C">
        <w:rPr>
          <w:rStyle w:val="FootnoteReference"/>
          <w:sz w:val="18"/>
          <w:szCs w:val="18"/>
        </w:rPr>
        <w:footnoteRef/>
      </w:r>
      <w:r w:rsidRPr="0027185C">
        <w:rPr>
          <w:sz w:val="18"/>
          <w:szCs w:val="18"/>
        </w:rPr>
        <w:t xml:space="preserve"> For more information on SHARE, see: </w:t>
      </w:r>
      <w:hyperlink r:id="rId4">
        <w:r w:rsidRPr="0027185C">
          <w:rPr>
            <w:rStyle w:val="Hyperlink"/>
            <w:sz w:val="18"/>
            <w:szCs w:val="18"/>
          </w:rPr>
          <w:t>http://www.share-project.org/data-documentation/questionnaires.html</w:t>
        </w:r>
      </w:hyperlink>
      <w:r w:rsidRPr="0027185C">
        <w:rPr>
          <w:sz w:val="18"/>
          <w:szCs w:val="18"/>
        </w:rPr>
        <w:t>.</w:t>
      </w:r>
    </w:p>
  </w:footnote>
  <w:footnote w:id="8">
    <w:p w:rsidR="00282054" w:rsidRPr="0027185C" w:rsidP="00282054" w14:paraId="3E90DC87" w14:textId="77777777">
      <w:pPr>
        <w:pStyle w:val="FootnoteText"/>
        <w:rPr>
          <w:sz w:val="18"/>
          <w:szCs w:val="18"/>
        </w:rPr>
      </w:pPr>
      <w:r w:rsidRPr="0027185C">
        <w:rPr>
          <w:rStyle w:val="FootnoteReference"/>
          <w:sz w:val="18"/>
          <w:szCs w:val="18"/>
        </w:rPr>
        <w:footnoteRef/>
      </w:r>
      <w:r w:rsidRPr="0027185C">
        <w:rPr>
          <w:sz w:val="18"/>
          <w:szCs w:val="18"/>
        </w:rPr>
        <w:t xml:space="preserve"> SHARE covers bridge and un-retirement indirectly over time, it does not have specific questions that measure these constructs.</w:t>
      </w:r>
    </w:p>
  </w:footnote>
  <w:footnote w:id="9">
    <w:p w:rsidR="00282054" w:rsidP="00282054" w14:paraId="566909DF" w14:textId="77777777">
      <w:pPr>
        <w:pStyle w:val="FootnoteText"/>
      </w:pPr>
      <w:r w:rsidRPr="0027185C">
        <w:rPr>
          <w:rStyle w:val="FootnoteReference"/>
          <w:sz w:val="18"/>
          <w:szCs w:val="18"/>
        </w:rPr>
        <w:footnoteRef/>
      </w:r>
      <w:r w:rsidRPr="0027185C">
        <w:rPr>
          <w:sz w:val="18"/>
          <w:szCs w:val="18"/>
        </w:rPr>
        <w:t xml:space="preserve"> For more information on ELSA, see: </w:t>
      </w:r>
      <w:hyperlink r:id="rId5">
        <w:r w:rsidRPr="0027185C">
          <w:rPr>
            <w:rStyle w:val="Hyperlink"/>
            <w:sz w:val="18"/>
            <w:szCs w:val="18"/>
          </w:rPr>
          <w:t>https://www.elsa-project.ac.uk/_files/ugd/540eba_1b12cb61558e4fde917160090c0952af.pdf</w:t>
        </w:r>
      </w:hyperlink>
      <w:r w:rsidRPr="0027185C">
        <w:rPr>
          <w:sz w:val="18"/>
          <w:szCs w:val="18"/>
        </w:rPr>
        <w:t>.</w:t>
      </w:r>
    </w:p>
  </w:footnote>
  <w:footnote w:id="10">
    <w:p w:rsidR="00282054" w:rsidRPr="0027185C" w:rsidP="00282054" w14:paraId="16ACA042" w14:textId="77777777">
      <w:pPr>
        <w:pStyle w:val="FootnoteText"/>
        <w:rPr>
          <w:sz w:val="18"/>
          <w:szCs w:val="18"/>
        </w:rPr>
      </w:pPr>
      <w:r w:rsidRPr="0027185C">
        <w:rPr>
          <w:rStyle w:val="FootnoteReference"/>
          <w:sz w:val="18"/>
          <w:szCs w:val="18"/>
        </w:rPr>
        <w:footnoteRef/>
      </w:r>
      <w:r w:rsidRPr="0027185C">
        <w:rPr>
          <w:sz w:val="18"/>
          <w:szCs w:val="18"/>
        </w:rPr>
        <w:t xml:space="preserve"> HRS, NHATS, NSHAP, SHARE, and ELSA conduct some form of performance-based tests to provide additional data on physical and cognitive function. </w:t>
      </w:r>
    </w:p>
  </w:footnote>
  <w:footnote w:id="11">
    <w:p w:rsidR="00282054" w:rsidRPr="0027185C" w:rsidP="00282054" w14:paraId="778CBB32" w14:textId="77777777">
      <w:pPr>
        <w:pStyle w:val="FootnoteText"/>
        <w:rPr>
          <w:sz w:val="18"/>
          <w:szCs w:val="18"/>
        </w:rPr>
      </w:pPr>
      <w:r w:rsidRPr="0027185C">
        <w:rPr>
          <w:rStyle w:val="FootnoteReference"/>
          <w:sz w:val="18"/>
          <w:szCs w:val="18"/>
        </w:rPr>
        <w:footnoteRef/>
      </w:r>
      <w:r w:rsidRPr="0027185C">
        <w:rPr>
          <w:sz w:val="18"/>
          <w:szCs w:val="18"/>
        </w:rPr>
        <w:t xml:space="preserve"> </w:t>
      </w:r>
      <w:r w:rsidRPr="0027185C">
        <w:rPr>
          <w:rFonts w:eastAsiaTheme="minorEastAsia"/>
          <w:sz w:val="18"/>
          <w:szCs w:val="18"/>
        </w:rPr>
        <w:t xml:space="preserve">If a respondent is in a residential care setting (such as a nursing home), an additional instrument (the Facility Questionnaire) is used to collect information on the residential care setting. For respondents that die between interviews, the Last Month of Life Interview collects information on place, activities, and quality of end-of-life care.  </w:t>
      </w:r>
    </w:p>
  </w:footnote>
  <w:footnote w:id="12">
    <w:p w:rsidR="00282054" w:rsidP="00282054" w14:paraId="6CF66858" w14:textId="1D57D805">
      <w:pPr>
        <w:pStyle w:val="FootnoteText"/>
      </w:pPr>
      <w:r w:rsidRPr="0027185C">
        <w:rPr>
          <w:rStyle w:val="FootnoteReference"/>
          <w:sz w:val="18"/>
          <w:szCs w:val="18"/>
        </w:rPr>
        <w:footnoteRef/>
      </w:r>
      <w:r w:rsidRPr="0027185C">
        <w:rPr>
          <w:sz w:val="18"/>
          <w:szCs w:val="18"/>
        </w:rPr>
        <w:t xml:space="preserve"> Although the COVID-19 pandemic interrupted the five-year interval for NSHAP respondents, NSHAP conducted a special COVID-19 </w:t>
      </w:r>
      <w:r w:rsidRPr="0027185C" w:rsidR="0027185C">
        <w:rPr>
          <w:sz w:val="18"/>
          <w:szCs w:val="18"/>
        </w:rPr>
        <w:t>s</w:t>
      </w:r>
      <w:r w:rsidRPr="0027185C">
        <w:rPr>
          <w:sz w:val="18"/>
          <w:szCs w:val="18"/>
        </w:rPr>
        <w:t>ub</w:t>
      </w:r>
      <w:r w:rsidRPr="0027185C" w:rsidR="0027185C">
        <w:rPr>
          <w:sz w:val="18"/>
          <w:szCs w:val="18"/>
        </w:rPr>
        <w:t>-</w:t>
      </w:r>
      <w:r w:rsidRPr="0027185C">
        <w:rPr>
          <w:sz w:val="18"/>
          <w:szCs w:val="18"/>
        </w:rPr>
        <w:t xml:space="preserve">study that was collected via web surveys, phone interviews, and paper-and-pencil questionnaires. </w:t>
      </w:r>
    </w:p>
  </w:footnote>
  <w:footnote w:id="13">
    <w:p w:rsidR="00282054" w:rsidRPr="0027185C" w:rsidP="00282054" w14:paraId="3F13783A" w14:textId="77777777">
      <w:pPr>
        <w:pStyle w:val="FootnoteText"/>
        <w:rPr>
          <w:sz w:val="18"/>
          <w:szCs w:val="18"/>
        </w:rPr>
      </w:pPr>
      <w:r w:rsidRPr="0027185C">
        <w:rPr>
          <w:rStyle w:val="FootnoteReference"/>
          <w:sz w:val="18"/>
          <w:szCs w:val="18"/>
        </w:rPr>
        <w:footnoteRef/>
      </w:r>
      <w:r w:rsidRPr="0027185C">
        <w:rPr>
          <w:sz w:val="18"/>
          <w:szCs w:val="18"/>
        </w:rPr>
        <w:t xml:space="preserve"> For more information on HRS, see: </w:t>
      </w:r>
      <w:hyperlink r:id="rId1" w:history="1">
        <w:r w:rsidRPr="0027185C">
          <w:rPr>
            <w:rStyle w:val="Hyperlink"/>
            <w:sz w:val="18"/>
            <w:szCs w:val="18"/>
          </w:rPr>
          <w:t>https://hrs.isr.umich.edu/documentation/questionnaires</w:t>
        </w:r>
      </w:hyperlink>
      <w:r w:rsidRPr="0027185C">
        <w:rPr>
          <w:sz w:val="18"/>
          <w:szCs w:val="18"/>
        </w:rPr>
        <w:t>.</w:t>
      </w:r>
    </w:p>
  </w:footnote>
  <w:footnote w:id="14">
    <w:p w:rsidR="00282054" w:rsidRPr="0027185C" w:rsidP="00282054" w14:paraId="68F8150C" w14:textId="77777777">
      <w:pPr>
        <w:pStyle w:val="FootnoteText"/>
        <w:rPr>
          <w:sz w:val="18"/>
          <w:szCs w:val="18"/>
        </w:rPr>
      </w:pPr>
      <w:r w:rsidRPr="0027185C">
        <w:rPr>
          <w:rStyle w:val="FootnoteReference"/>
          <w:sz w:val="18"/>
          <w:szCs w:val="18"/>
        </w:rPr>
        <w:footnoteRef/>
      </w:r>
      <w:r w:rsidRPr="0027185C">
        <w:rPr>
          <w:sz w:val="18"/>
          <w:szCs w:val="18"/>
        </w:rPr>
        <w:t xml:space="preserve"> For more information on NHATS, see: </w:t>
      </w:r>
      <w:hyperlink r:id="rId2">
        <w:r w:rsidRPr="0027185C">
          <w:rPr>
            <w:rStyle w:val="Hyperlink"/>
            <w:sz w:val="18"/>
            <w:szCs w:val="18"/>
          </w:rPr>
          <w:t>https://www.nhats.org/sites/default/files/2021-07/NHATS_User_Guide_R10_Final_Release.pdf</w:t>
        </w:r>
      </w:hyperlink>
      <w:r w:rsidRPr="0027185C">
        <w:rPr>
          <w:sz w:val="18"/>
          <w:szCs w:val="18"/>
        </w:rPr>
        <w:t xml:space="preserve">. </w:t>
      </w:r>
    </w:p>
  </w:footnote>
  <w:footnote w:id="15">
    <w:p w:rsidR="00282054" w:rsidRPr="0027185C" w:rsidP="00282054" w14:paraId="104C4E3F" w14:textId="77777777">
      <w:pPr>
        <w:pStyle w:val="FootnoteText"/>
        <w:rPr>
          <w:sz w:val="18"/>
          <w:szCs w:val="18"/>
        </w:rPr>
      </w:pPr>
      <w:r w:rsidRPr="0027185C">
        <w:rPr>
          <w:rStyle w:val="FootnoteReference"/>
          <w:sz w:val="18"/>
          <w:szCs w:val="18"/>
        </w:rPr>
        <w:footnoteRef/>
      </w:r>
      <w:r w:rsidRPr="0027185C">
        <w:rPr>
          <w:sz w:val="18"/>
          <w:szCs w:val="18"/>
        </w:rPr>
        <w:t xml:space="preserve"> For more information on NSHAP, see: </w:t>
      </w:r>
      <w:hyperlink r:id="rId3" w:history="1">
        <w:r w:rsidRPr="0027185C">
          <w:rPr>
            <w:rStyle w:val="Hyperlink"/>
            <w:sz w:val="18"/>
            <w:szCs w:val="18"/>
          </w:rPr>
          <w:t>https://www.norc.org/PDFs/NSHAP/NSHAP-Wave-1-Instruments-2011-11-22.pdf</w:t>
        </w:r>
      </w:hyperlink>
      <w:r w:rsidRPr="0027185C">
        <w:rPr>
          <w:sz w:val="18"/>
          <w:szCs w:val="18"/>
        </w:rPr>
        <w:t>.</w:t>
      </w:r>
    </w:p>
  </w:footnote>
  <w:footnote w:id="16">
    <w:p w:rsidR="00282054" w:rsidRPr="0027185C" w:rsidP="00282054" w14:paraId="5A62750B" w14:textId="77777777">
      <w:pPr>
        <w:pStyle w:val="FootnoteText"/>
        <w:rPr>
          <w:sz w:val="18"/>
          <w:szCs w:val="18"/>
        </w:rPr>
      </w:pPr>
      <w:r w:rsidRPr="0027185C">
        <w:rPr>
          <w:rStyle w:val="FootnoteReference"/>
          <w:sz w:val="18"/>
          <w:szCs w:val="18"/>
        </w:rPr>
        <w:footnoteRef/>
      </w:r>
      <w:r w:rsidRPr="0027185C">
        <w:rPr>
          <w:sz w:val="18"/>
          <w:szCs w:val="18"/>
        </w:rPr>
        <w:t xml:space="preserve"> For more information on SHARE, see: </w:t>
      </w:r>
      <w:hyperlink r:id="rId4" w:history="1">
        <w:r w:rsidRPr="0027185C">
          <w:rPr>
            <w:rStyle w:val="Hyperlink"/>
            <w:sz w:val="18"/>
            <w:szCs w:val="18"/>
          </w:rPr>
          <w:t>http://www.share-project.org/data-documentation/questionnaires.html</w:t>
        </w:r>
      </w:hyperlink>
      <w:r w:rsidRPr="0027185C">
        <w:rPr>
          <w:sz w:val="18"/>
          <w:szCs w:val="18"/>
        </w:rPr>
        <w:t>.</w:t>
      </w:r>
    </w:p>
  </w:footnote>
  <w:footnote w:id="17">
    <w:p w:rsidR="00282054" w:rsidRPr="0027185C" w:rsidP="00282054" w14:paraId="0E30FCA4" w14:textId="77777777">
      <w:pPr>
        <w:pStyle w:val="FootnoteText"/>
        <w:rPr>
          <w:sz w:val="18"/>
          <w:szCs w:val="18"/>
        </w:rPr>
      </w:pPr>
      <w:r w:rsidRPr="0027185C">
        <w:rPr>
          <w:rStyle w:val="FootnoteReference"/>
          <w:sz w:val="18"/>
          <w:szCs w:val="18"/>
        </w:rPr>
        <w:footnoteRef/>
      </w:r>
      <w:r w:rsidRPr="0027185C">
        <w:rPr>
          <w:sz w:val="18"/>
          <w:szCs w:val="18"/>
        </w:rPr>
        <w:t xml:space="preserve"> SHARE covers bridge and un-retirement indirectly over time, it does not have specific questions that measure these constructs.</w:t>
      </w:r>
    </w:p>
  </w:footnote>
  <w:footnote w:id="18">
    <w:p w:rsidR="00282054" w:rsidRPr="0027185C" w:rsidP="00282054" w14:paraId="0858EAA9" w14:textId="77777777">
      <w:pPr>
        <w:pStyle w:val="FootnoteText"/>
        <w:rPr>
          <w:sz w:val="18"/>
          <w:szCs w:val="18"/>
        </w:rPr>
      </w:pPr>
      <w:r w:rsidRPr="0027185C">
        <w:rPr>
          <w:rStyle w:val="FootnoteReference"/>
          <w:sz w:val="18"/>
          <w:szCs w:val="18"/>
        </w:rPr>
        <w:footnoteRef/>
      </w:r>
      <w:r w:rsidRPr="0027185C">
        <w:rPr>
          <w:sz w:val="18"/>
          <w:szCs w:val="18"/>
        </w:rPr>
        <w:t xml:space="preserve"> For more information on ELSA, see: </w:t>
      </w:r>
      <w:hyperlink r:id="rId5" w:history="1">
        <w:r w:rsidRPr="0027185C">
          <w:rPr>
            <w:rStyle w:val="Hyperlink"/>
            <w:sz w:val="18"/>
            <w:szCs w:val="18"/>
          </w:rPr>
          <w:t>https://www.elsa-project.ac.uk/_files/ugd/540eba_1b12cb61558e4fde917160090c0952af.pdf</w:t>
        </w:r>
      </w:hyperlink>
      <w:r w:rsidRPr="0027185C">
        <w:rPr>
          <w:sz w:val="18"/>
          <w:szCs w:val="18"/>
        </w:rPr>
        <w:t>.</w:t>
      </w:r>
    </w:p>
  </w:footnote>
  <w:footnote w:id="19">
    <w:p w:rsidR="00282054" w:rsidP="00282054" w14:paraId="562F0905" w14:textId="77777777">
      <w:pPr>
        <w:pStyle w:val="FootnoteText"/>
      </w:pPr>
      <w:r w:rsidRPr="0027185C">
        <w:rPr>
          <w:rStyle w:val="FootnoteReference"/>
          <w:sz w:val="18"/>
          <w:szCs w:val="18"/>
        </w:rPr>
        <w:footnoteRef/>
      </w:r>
      <w:r w:rsidRPr="0027185C">
        <w:rPr>
          <w:sz w:val="18"/>
          <w:szCs w:val="18"/>
        </w:rPr>
        <w:t xml:space="preserve"> Psycho-social factors garner a lot of attention in HRS and other listed survey instruments with lifestyle, health and well-being, and work being the most prevalent.</w:t>
      </w:r>
    </w:p>
  </w:footnote>
  <w:footnote w:id="20">
    <w:p w:rsidR="00282054" w:rsidP="00282054" w14:paraId="6579E46C" w14:textId="77777777">
      <w:pPr>
        <w:pStyle w:val="FootnoteText"/>
      </w:pPr>
      <w:r w:rsidRPr="0027185C">
        <w:rPr>
          <w:rStyle w:val="FootnoteReference"/>
          <w:sz w:val="18"/>
          <w:szCs w:val="18"/>
        </w:rPr>
        <w:footnoteRef/>
      </w:r>
      <w:r w:rsidRPr="0027185C">
        <w:rPr>
          <w:sz w:val="18"/>
          <w:szCs w:val="18"/>
        </w:rPr>
        <w:t xml:space="preserve"> Something for the project team to consider: If an instrument captures if someone is retired or not and information about social networks, moving, and other lifestyle data points, should that count as indirectly capturing retirement behavior? </w:t>
      </w:r>
    </w:p>
  </w:footnote>
  <w:footnote w:id="21">
    <w:p w:rsidR="00282054" w:rsidP="00282054" w14:paraId="103CFAC0" w14:textId="77777777">
      <w:pPr>
        <w:pStyle w:val="FootnoteText"/>
      </w:pPr>
      <w:r>
        <w:rPr>
          <w:rStyle w:val="FootnoteReference"/>
        </w:rPr>
        <w:footnoteRef/>
      </w:r>
      <w:r>
        <w:t xml:space="preserve"> NSHAP conducted a special COVID-19 sub-study between September 2020 and January 2021.</w:t>
      </w:r>
    </w:p>
  </w:footnote>
  <w:footnote w:id="22">
    <w:p w:rsidR="00282054" w:rsidP="00282054" w14:paraId="0E6C405D" w14:textId="77777777">
      <w:pPr>
        <w:pStyle w:val="FootnoteText"/>
      </w:pPr>
      <w:r>
        <w:rPr>
          <w:rStyle w:val="FootnoteReference"/>
        </w:rPr>
        <w:footnoteRef/>
      </w:r>
      <w:r>
        <w:t xml:space="preserve"> SHARE has a special dataset called SHARE Corona Survey to be collected during Wave 8 of interviews.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167" w14:paraId="5E990F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167" w:rsidP="00EE2167" w14:paraId="55659B3A" w14:textId="376E66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167" w14:paraId="220B8E0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167" w14:paraId="7B1B83A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167" w:rsidP="00EE2167" w14:paraId="26C44C91" w14:textId="26D5EF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167" w14:paraId="42EEDBD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167" w14:paraId="2BBC52F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167" w:rsidP="00EE2167" w14:paraId="6EFAE972" w14:textId="5BF6FC0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167" w14:paraId="7702FE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1F2DA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956261E"/>
    <w:multiLevelType w:val="hybridMultilevel"/>
    <w:tmpl w:val="BFB06782"/>
    <w:lvl w:ilvl="0">
      <w:start w:val="3"/>
      <w:numFmt w:val="bullet"/>
      <w:lvlText w:val="-"/>
      <w:lvlJc w:val="left"/>
      <w:pPr>
        <w:ind w:left="720" w:hanging="360"/>
      </w:pPr>
      <w:rPr>
        <w:rFonts w:ascii="Arial Narrow" w:eastAsia="Calibri"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F0C4CB7"/>
    <w:multiLevelType w:val="hybridMultilevel"/>
    <w:tmpl w:val="9D1E1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10338A0"/>
    <w:multiLevelType w:val="hybridMultilevel"/>
    <w:tmpl w:val="477E1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AD0FE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4B86F0A"/>
    <w:multiLevelType w:val="hybridMultilevel"/>
    <w:tmpl w:val="0CBC04EC"/>
    <w:lvl w:ilvl="0">
      <w:start w:val="3"/>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E3A32A7"/>
    <w:multiLevelType w:val="hybridMultilevel"/>
    <w:tmpl w:val="FEC0A9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D15FD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AF42F95"/>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7DD35127"/>
    <w:multiLevelType w:val="multilevel"/>
    <w:tmpl w:val="2AC4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9589420">
    <w:abstractNumId w:val="5"/>
  </w:num>
  <w:num w:numId="2" w16cid:durableId="1671327408">
    <w:abstractNumId w:val="1"/>
  </w:num>
  <w:num w:numId="3" w16cid:durableId="1820610643">
    <w:abstractNumId w:val="6"/>
  </w:num>
  <w:num w:numId="4" w16cid:durableId="513346406">
    <w:abstractNumId w:val="3"/>
  </w:num>
  <w:num w:numId="5" w16cid:durableId="358312871">
    <w:abstractNumId w:val="7"/>
  </w:num>
  <w:num w:numId="6" w16cid:durableId="210505314">
    <w:abstractNumId w:val="0"/>
  </w:num>
  <w:num w:numId="7" w16cid:durableId="1963608595">
    <w:abstractNumId w:val="4"/>
  </w:num>
  <w:num w:numId="8" w16cid:durableId="1100568218">
    <w:abstractNumId w:val="8"/>
  </w:num>
  <w:num w:numId="9" w16cid:durableId="1039865026">
    <w:abstractNumId w:val="9"/>
  </w:num>
  <w:num w:numId="10" w16cid:durableId="614756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93"/>
    <w:rsid w:val="0000050D"/>
    <w:rsid w:val="0000095D"/>
    <w:rsid w:val="000010A9"/>
    <w:rsid w:val="00001328"/>
    <w:rsid w:val="00001413"/>
    <w:rsid w:val="0000170C"/>
    <w:rsid w:val="00001B61"/>
    <w:rsid w:val="00003666"/>
    <w:rsid w:val="000037B7"/>
    <w:rsid w:val="0000386C"/>
    <w:rsid w:val="00003938"/>
    <w:rsid w:val="00003F73"/>
    <w:rsid w:val="00004159"/>
    <w:rsid w:val="00004A45"/>
    <w:rsid w:val="00004EC2"/>
    <w:rsid w:val="000058E0"/>
    <w:rsid w:val="00006433"/>
    <w:rsid w:val="00006652"/>
    <w:rsid w:val="00006A01"/>
    <w:rsid w:val="00006E79"/>
    <w:rsid w:val="000071C4"/>
    <w:rsid w:val="000072B7"/>
    <w:rsid w:val="0000755E"/>
    <w:rsid w:val="00007F05"/>
    <w:rsid w:val="0000E850"/>
    <w:rsid w:val="000102AD"/>
    <w:rsid w:val="0001042D"/>
    <w:rsid w:val="0001079B"/>
    <w:rsid w:val="00010A74"/>
    <w:rsid w:val="00010F0F"/>
    <w:rsid w:val="0001129A"/>
    <w:rsid w:val="00011E5D"/>
    <w:rsid w:val="00011F1E"/>
    <w:rsid w:val="000127C0"/>
    <w:rsid w:val="00012868"/>
    <w:rsid w:val="00012F1A"/>
    <w:rsid w:val="00012F6B"/>
    <w:rsid w:val="00013886"/>
    <w:rsid w:val="00014028"/>
    <w:rsid w:val="000141E7"/>
    <w:rsid w:val="00014678"/>
    <w:rsid w:val="0001495C"/>
    <w:rsid w:val="00014D95"/>
    <w:rsid w:val="00015016"/>
    <w:rsid w:val="000161FE"/>
    <w:rsid w:val="000163F4"/>
    <w:rsid w:val="00017510"/>
    <w:rsid w:val="00017AEC"/>
    <w:rsid w:val="0002000C"/>
    <w:rsid w:val="000201E1"/>
    <w:rsid w:val="0002084F"/>
    <w:rsid w:val="00020878"/>
    <w:rsid w:val="00020CE9"/>
    <w:rsid w:val="00021CE8"/>
    <w:rsid w:val="0002230F"/>
    <w:rsid w:val="0002296A"/>
    <w:rsid w:val="00022F54"/>
    <w:rsid w:val="000241A2"/>
    <w:rsid w:val="0002431F"/>
    <w:rsid w:val="00025ABC"/>
    <w:rsid w:val="00026D75"/>
    <w:rsid w:val="000273FA"/>
    <w:rsid w:val="0002798E"/>
    <w:rsid w:val="00027E42"/>
    <w:rsid w:val="000307D6"/>
    <w:rsid w:val="00030856"/>
    <w:rsid w:val="00030DA5"/>
    <w:rsid w:val="000313E3"/>
    <w:rsid w:val="00031960"/>
    <w:rsid w:val="00031AF3"/>
    <w:rsid w:val="00031E2B"/>
    <w:rsid w:val="00031FAA"/>
    <w:rsid w:val="0003297D"/>
    <w:rsid w:val="00032D1B"/>
    <w:rsid w:val="00033162"/>
    <w:rsid w:val="00033B01"/>
    <w:rsid w:val="0003472F"/>
    <w:rsid w:val="0003557A"/>
    <w:rsid w:val="00035616"/>
    <w:rsid w:val="00035978"/>
    <w:rsid w:val="00036D8E"/>
    <w:rsid w:val="00036DA0"/>
    <w:rsid w:val="00037835"/>
    <w:rsid w:val="00037998"/>
    <w:rsid w:val="00037E17"/>
    <w:rsid w:val="000412E1"/>
    <w:rsid w:val="000416F0"/>
    <w:rsid w:val="00041AEF"/>
    <w:rsid w:val="0004205C"/>
    <w:rsid w:val="00042602"/>
    <w:rsid w:val="00042A55"/>
    <w:rsid w:val="00042FA3"/>
    <w:rsid w:val="00043898"/>
    <w:rsid w:val="00043C40"/>
    <w:rsid w:val="00043E9C"/>
    <w:rsid w:val="00043ED9"/>
    <w:rsid w:val="00044365"/>
    <w:rsid w:val="00044EE5"/>
    <w:rsid w:val="0004516E"/>
    <w:rsid w:val="00045465"/>
    <w:rsid w:val="00045956"/>
    <w:rsid w:val="00045C57"/>
    <w:rsid w:val="00045F06"/>
    <w:rsid w:val="000463E8"/>
    <w:rsid w:val="000464AE"/>
    <w:rsid w:val="00046FA5"/>
    <w:rsid w:val="00047205"/>
    <w:rsid w:val="00047746"/>
    <w:rsid w:val="00050411"/>
    <w:rsid w:val="00050DD3"/>
    <w:rsid w:val="00051227"/>
    <w:rsid w:val="0005221F"/>
    <w:rsid w:val="00052EB9"/>
    <w:rsid w:val="00053148"/>
    <w:rsid w:val="000534D5"/>
    <w:rsid w:val="00053E49"/>
    <w:rsid w:val="0005586B"/>
    <w:rsid w:val="00055F7C"/>
    <w:rsid w:val="00056D0C"/>
    <w:rsid w:val="00056D90"/>
    <w:rsid w:val="0005747E"/>
    <w:rsid w:val="00057D57"/>
    <w:rsid w:val="00060209"/>
    <w:rsid w:val="00060CEA"/>
    <w:rsid w:val="000617FD"/>
    <w:rsid w:val="00061950"/>
    <w:rsid w:val="00061C74"/>
    <w:rsid w:val="00062386"/>
    <w:rsid w:val="00062C99"/>
    <w:rsid w:val="00063173"/>
    <w:rsid w:val="000636AF"/>
    <w:rsid w:val="00063BD1"/>
    <w:rsid w:val="00064152"/>
    <w:rsid w:val="00064B30"/>
    <w:rsid w:val="000650B1"/>
    <w:rsid w:val="00065458"/>
    <w:rsid w:val="00071435"/>
    <w:rsid w:val="00071547"/>
    <w:rsid w:val="00071743"/>
    <w:rsid w:val="0007225C"/>
    <w:rsid w:val="00073C6E"/>
    <w:rsid w:val="000743A5"/>
    <w:rsid w:val="00074751"/>
    <w:rsid w:val="00074DB3"/>
    <w:rsid w:val="000754A3"/>
    <w:rsid w:val="00075626"/>
    <w:rsid w:val="000756C0"/>
    <w:rsid w:val="0007608D"/>
    <w:rsid w:val="0007628C"/>
    <w:rsid w:val="00076453"/>
    <w:rsid w:val="00076FD2"/>
    <w:rsid w:val="00077A3F"/>
    <w:rsid w:val="000805AC"/>
    <w:rsid w:val="000807DB"/>
    <w:rsid w:val="000810D2"/>
    <w:rsid w:val="0008159F"/>
    <w:rsid w:val="00081D1C"/>
    <w:rsid w:val="00081F40"/>
    <w:rsid w:val="000822B7"/>
    <w:rsid w:val="000825DC"/>
    <w:rsid w:val="000835DF"/>
    <w:rsid w:val="00083F7A"/>
    <w:rsid w:val="00084137"/>
    <w:rsid w:val="00084539"/>
    <w:rsid w:val="00084572"/>
    <w:rsid w:val="000846F0"/>
    <w:rsid w:val="000847CE"/>
    <w:rsid w:val="00084F9E"/>
    <w:rsid w:val="000850B1"/>
    <w:rsid w:val="0008598C"/>
    <w:rsid w:val="00086394"/>
    <w:rsid w:val="000864DB"/>
    <w:rsid w:val="0008680F"/>
    <w:rsid w:val="00086A47"/>
    <w:rsid w:val="00086AF7"/>
    <w:rsid w:val="00086B2E"/>
    <w:rsid w:val="00087126"/>
    <w:rsid w:val="0008789C"/>
    <w:rsid w:val="000902E2"/>
    <w:rsid w:val="000924F3"/>
    <w:rsid w:val="000928BE"/>
    <w:rsid w:val="0009324A"/>
    <w:rsid w:val="0009400B"/>
    <w:rsid w:val="0009424B"/>
    <w:rsid w:val="000943AB"/>
    <w:rsid w:val="00094D47"/>
    <w:rsid w:val="00094F27"/>
    <w:rsid w:val="00095658"/>
    <w:rsid w:val="00095A32"/>
    <w:rsid w:val="0009674E"/>
    <w:rsid w:val="00096A7A"/>
    <w:rsid w:val="00097143"/>
    <w:rsid w:val="0009776D"/>
    <w:rsid w:val="00097806"/>
    <w:rsid w:val="00097944"/>
    <w:rsid w:val="00097AE6"/>
    <w:rsid w:val="00097DF6"/>
    <w:rsid w:val="00097EFD"/>
    <w:rsid w:val="000A0148"/>
    <w:rsid w:val="000A0289"/>
    <w:rsid w:val="000A1913"/>
    <w:rsid w:val="000A3263"/>
    <w:rsid w:val="000A3C19"/>
    <w:rsid w:val="000A43D7"/>
    <w:rsid w:val="000A49F2"/>
    <w:rsid w:val="000A4B8A"/>
    <w:rsid w:val="000A51ED"/>
    <w:rsid w:val="000A567B"/>
    <w:rsid w:val="000A782A"/>
    <w:rsid w:val="000A7B37"/>
    <w:rsid w:val="000A7E90"/>
    <w:rsid w:val="000A7F0C"/>
    <w:rsid w:val="000B0C17"/>
    <w:rsid w:val="000B1243"/>
    <w:rsid w:val="000B128A"/>
    <w:rsid w:val="000B158F"/>
    <w:rsid w:val="000B1C22"/>
    <w:rsid w:val="000B3FDA"/>
    <w:rsid w:val="000B41D8"/>
    <w:rsid w:val="000B51BC"/>
    <w:rsid w:val="000B5308"/>
    <w:rsid w:val="000B54BF"/>
    <w:rsid w:val="000B5A0A"/>
    <w:rsid w:val="000B73F4"/>
    <w:rsid w:val="000B776B"/>
    <w:rsid w:val="000C0031"/>
    <w:rsid w:val="000C004A"/>
    <w:rsid w:val="000C0263"/>
    <w:rsid w:val="000C1B72"/>
    <w:rsid w:val="000C2901"/>
    <w:rsid w:val="000C2ADF"/>
    <w:rsid w:val="000C2DC3"/>
    <w:rsid w:val="000C32A6"/>
    <w:rsid w:val="000C3376"/>
    <w:rsid w:val="000C35D1"/>
    <w:rsid w:val="000C3910"/>
    <w:rsid w:val="000C44FA"/>
    <w:rsid w:val="000C48DB"/>
    <w:rsid w:val="000C4A55"/>
    <w:rsid w:val="000C5466"/>
    <w:rsid w:val="000C5829"/>
    <w:rsid w:val="000C6B73"/>
    <w:rsid w:val="000D0F5A"/>
    <w:rsid w:val="000D2044"/>
    <w:rsid w:val="000D2C60"/>
    <w:rsid w:val="000D3490"/>
    <w:rsid w:val="000D3CD3"/>
    <w:rsid w:val="000D435F"/>
    <w:rsid w:val="000D43F4"/>
    <w:rsid w:val="000D47B1"/>
    <w:rsid w:val="000D4D7B"/>
    <w:rsid w:val="000D54FE"/>
    <w:rsid w:val="000D71A4"/>
    <w:rsid w:val="000D7220"/>
    <w:rsid w:val="000E0608"/>
    <w:rsid w:val="000E06AB"/>
    <w:rsid w:val="000E1BC6"/>
    <w:rsid w:val="000E2425"/>
    <w:rsid w:val="000E2609"/>
    <w:rsid w:val="000E2639"/>
    <w:rsid w:val="000E2D40"/>
    <w:rsid w:val="000E3BC3"/>
    <w:rsid w:val="000E3EA1"/>
    <w:rsid w:val="000E40D8"/>
    <w:rsid w:val="000E5006"/>
    <w:rsid w:val="000E5095"/>
    <w:rsid w:val="000E5BB5"/>
    <w:rsid w:val="000E5BD5"/>
    <w:rsid w:val="000E6A2F"/>
    <w:rsid w:val="000E6CE3"/>
    <w:rsid w:val="000E6D44"/>
    <w:rsid w:val="000E7C94"/>
    <w:rsid w:val="000F0873"/>
    <w:rsid w:val="000F113F"/>
    <w:rsid w:val="000F21D4"/>
    <w:rsid w:val="000F2239"/>
    <w:rsid w:val="000F2456"/>
    <w:rsid w:val="000F33B4"/>
    <w:rsid w:val="000F3497"/>
    <w:rsid w:val="000F378D"/>
    <w:rsid w:val="000F383C"/>
    <w:rsid w:val="000F3DFB"/>
    <w:rsid w:val="000F4C65"/>
    <w:rsid w:val="000F4CEA"/>
    <w:rsid w:val="000F4F07"/>
    <w:rsid w:val="000F5463"/>
    <w:rsid w:val="000F610F"/>
    <w:rsid w:val="000F612D"/>
    <w:rsid w:val="000F652E"/>
    <w:rsid w:val="000F7A6E"/>
    <w:rsid w:val="000F7D54"/>
    <w:rsid w:val="000FF144"/>
    <w:rsid w:val="00100A11"/>
    <w:rsid w:val="00101C88"/>
    <w:rsid w:val="00101EDF"/>
    <w:rsid w:val="00102278"/>
    <w:rsid w:val="00102569"/>
    <w:rsid w:val="001027BC"/>
    <w:rsid w:val="00103713"/>
    <w:rsid w:val="001049EE"/>
    <w:rsid w:val="00104C49"/>
    <w:rsid w:val="001060DA"/>
    <w:rsid w:val="001062D7"/>
    <w:rsid w:val="00106378"/>
    <w:rsid w:val="0010637F"/>
    <w:rsid w:val="001064D3"/>
    <w:rsid w:val="00106869"/>
    <w:rsid w:val="00106B15"/>
    <w:rsid w:val="00106B23"/>
    <w:rsid w:val="00107144"/>
    <w:rsid w:val="001076AB"/>
    <w:rsid w:val="001106CD"/>
    <w:rsid w:val="00110C83"/>
    <w:rsid w:val="001117EF"/>
    <w:rsid w:val="0011222D"/>
    <w:rsid w:val="00112CEB"/>
    <w:rsid w:val="001138B1"/>
    <w:rsid w:val="00114344"/>
    <w:rsid w:val="00114750"/>
    <w:rsid w:val="001150D6"/>
    <w:rsid w:val="00115150"/>
    <w:rsid w:val="00117157"/>
    <w:rsid w:val="00117498"/>
    <w:rsid w:val="00117C6F"/>
    <w:rsid w:val="00117DA0"/>
    <w:rsid w:val="001200E3"/>
    <w:rsid w:val="0012043E"/>
    <w:rsid w:val="001218E2"/>
    <w:rsid w:val="00121F0D"/>
    <w:rsid w:val="0012349D"/>
    <w:rsid w:val="00123978"/>
    <w:rsid w:val="00124046"/>
    <w:rsid w:val="00124A93"/>
    <w:rsid w:val="00124D6A"/>
    <w:rsid w:val="00125757"/>
    <w:rsid w:val="00126050"/>
    <w:rsid w:val="001261C6"/>
    <w:rsid w:val="001261EE"/>
    <w:rsid w:val="00126773"/>
    <w:rsid w:val="0012797E"/>
    <w:rsid w:val="00130033"/>
    <w:rsid w:val="00130149"/>
    <w:rsid w:val="001301C2"/>
    <w:rsid w:val="0013084B"/>
    <w:rsid w:val="00130F5F"/>
    <w:rsid w:val="001322A5"/>
    <w:rsid w:val="00132651"/>
    <w:rsid w:val="00132790"/>
    <w:rsid w:val="00132B37"/>
    <w:rsid w:val="00132F65"/>
    <w:rsid w:val="0013395B"/>
    <w:rsid w:val="00134760"/>
    <w:rsid w:val="00135076"/>
    <w:rsid w:val="00135619"/>
    <w:rsid w:val="00136641"/>
    <w:rsid w:val="00136ABC"/>
    <w:rsid w:val="00136C33"/>
    <w:rsid w:val="001373F5"/>
    <w:rsid w:val="00137D12"/>
    <w:rsid w:val="00140A14"/>
    <w:rsid w:val="0014137E"/>
    <w:rsid w:val="00141A21"/>
    <w:rsid w:val="0014209C"/>
    <w:rsid w:val="001431F0"/>
    <w:rsid w:val="00143763"/>
    <w:rsid w:val="00143878"/>
    <w:rsid w:val="00143FC9"/>
    <w:rsid w:val="001440B7"/>
    <w:rsid w:val="00144293"/>
    <w:rsid w:val="00144599"/>
    <w:rsid w:val="0014614B"/>
    <w:rsid w:val="0014655F"/>
    <w:rsid w:val="0014658B"/>
    <w:rsid w:val="00147600"/>
    <w:rsid w:val="001479B3"/>
    <w:rsid w:val="001503B7"/>
    <w:rsid w:val="001505C3"/>
    <w:rsid w:val="0015105F"/>
    <w:rsid w:val="00151089"/>
    <w:rsid w:val="001517A1"/>
    <w:rsid w:val="00152415"/>
    <w:rsid w:val="00153070"/>
    <w:rsid w:val="00153918"/>
    <w:rsid w:val="00153F64"/>
    <w:rsid w:val="001541D9"/>
    <w:rsid w:val="00154CEB"/>
    <w:rsid w:val="001557B9"/>
    <w:rsid w:val="0015596C"/>
    <w:rsid w:val="00155DA1"/>
    <w:rsid w:val="0015714D"/>
    <w:rsid w:val="00157407"/>
    <w:rsid w:val="001602DE"/>
    <w:rsid w:val="00161329"/>
    <w:rsid w:val="001614AC"/>
    <w:rsid w:val="00161C1B"/>
    <w:rsid w:val="0016228E"/>
    <w:rsid w:val="001623F0"/>
    <w:rsid w:val="00162944"/>
    <w:rsid w:val="00162B64"/>
    <w:rsid w:val="00163216"/>
    <w:rsid w:val="001649BA"/>
    <w:rsid w:val="001651CD"/>
    <w:rsid w:val="0016536B"/>
    <w:rsid w:val="00166A87"/>
    <w:rsid w:val="001674C2"/>
    <w:rsid w:val="00167BF5"/>
    <w:rsid w:val="0017040B"/>
    <w:rsid w:val="00170468"/>
    <w:rsid w:val="00170F38"/>
    <w:rsid w:val="0017160B"/>
    <w:rsid w:val="0017214B"/>
    <w:rsid w:val="0017372E"/>
    <w:rsid w:val="00173AFE"/>
    <w:rsid w:val="00173B36"/>
    <w:rsid w:val="00174164"/>
    <w:rsid w:val="0017463B"/>
    <w:rsid w:val="0017497F"/>
    <w:rsid w:val="00174BEA"/>
    <w:rsid w:val="00174C61"/>
    <w:rsid w:val="00174EB3"/>
    <w:rsid w:val="0017530B"/>
    <w:rsid w:val="00175891"/>
    <w:rsid w:val="00176D44"/>
    <w:rsid w:val="00176D49"/>
    <w:rsid w:val="00176D88"/>
    <w:rsid w:val="00176DE6"/>
    <w:rsid w:val="00176E4A"/>
    <w:rsid w:val="00176EED"/>
    <w:rsid w:val="001770A5"/>
    <w:rsid w:val="00177A47"/>
    <w:rsid w:val="00177D26"/>
    <w:rsid w:val="0018007E"/>
    <w:rsid w:val="00180164"/>
    <w:rsid w:val="0018026C"/>
    <w:rsid w:val="001811BF"/>
    <w:rsid w:val="00181394"/>
    <w:rsid w:val="00181D83"/>
    <w:rsid w:val="00183F1D"/>
    <w:rsid w:val="0018600D"/>
    <w:rsid w:val="001863DC"/>
    <w:rsid w:val="00186B2F"/>
    <w:rsid w:val="00186D54"/>
    <w:rsid w:val="001871E1"/>
    <w:rsid w:val="001872A9"/>
    <w:rsid w:val="00187CAD"/>
    <w:rsid w:val="00190253"/>
    <w:rsid w:val="001902D6"/>
    <w:rsid w:val="00190B2E"/>
    <w:rsid w:val="00190E63"/>
    <w:rsid w:val="001913D8"/>
    <w:rsid w:val="0019158E"/>
    <w:rsid w:val="001920F1"/>
    <w:rsid w:val="0019266F"/>
    <w:rsid w:val="001926EF"/>
    <w:rsid w:val="001927A0"/>
    <w:rsid w:val="00192823"/>
    <w:rsid w:val="00192944"/>
    <w:rsid w:val="00192DCC"/>
    <w:rsid w:val="00193373"/>
    <w:rsid w:val="001933AD"/>
    <w:rsid w:val="00193540"/>
    <w:rsid w:val="00194B3B"/>
    <w:rsid w:val="00195C0C"/>
    <w:rsid w:val="00195CF7"/>
    <w:rsid w:val="001A0CDA"/>
    <w:rsid w:val="001A1238"/>
    <w:rsid w:val="001A16EC"/>
    <w:rsid w:val="001A1924"/>
    <w:rsid w:val="001A1AA4"/>
    <w:rsid w:val="001A1AAE"/>
    <w:rsid w:val="001A2BE3"/>
    <w:rsid w:val="001A2E84"/>
    <w:rsid w:val="001A3135"/>
    <w:rsid w:val="001A35CA"/>
    <w:rsid w:val="001A3769"/>
    <w:rsid w:val="001A3BB1"/>
    <w:rsid w:val="001A6445"/>
    <w:rsid w:val="001A6AFF"/>
    <w:rsid w:val="001A6FAD"/>
    <w:rsid w:val="001A7C36"/>
    <w:rsid w:val="001B0B65"/>
    <w:rsid w:val="001B0F16"/>
    <w:rsid w:val="001B1DD1"/>
    <w:rsid w:val="001B23B7"/>
    <w:rsid w:val="001B3A3F"/>
    <w:rsid w:val="001B3BDF"/>
    <w:rsid w:val="001B3F63"/>
    <w:rsid w:val="001B4083"/>
    <w:rsid w:val="001B48F5"/>
    <w:rsid w:val="001B4ABA"/>
    <w:rsid w:val="001B62E5"/>
    <w:rsid w:val="001B6764"/>
    <w:rsid w:val="001B70FA"/>
    <w:rsid w:val="001B771C"/>
    <w:rsid w:val="001B7963"/>
    <w:rsid w:val="001B7DDF"/>
    <w:rsid w:val="001C09E2"/>
    <w:rsid w:val="001C10EA"/>
    <w:rsid w:val="001C17F1"/>
    <w:rsid w:val="001C217E"/>
    <w:rsid w:val="001C25BA"/>
    <w:rsid w:val="001C36D3"/>
    <w:rsid w:val="001C37FB"/>
    <w:rsid w:val="001C3D40"/>
    <w:rsid w:val="001C3DA3"/>
    <w:rsid w:val="001C47F1"/>
    <w:rsid w:val="001C5415"/>
    <w:rsid w:val="001C5710"/>
    <w:rsid w:val="001C5BDE"/>
    <w:rsid w:val="001C5C96"/>
    <w:rsid w:val="001C6431"/>
    <w:rsid w:val="001C6A28"/>
    <w:rsid w:val="001C6EC5"/>
    <w:rsid w:val="001C7906"/>
    <w:rsid w:val="001C79F2"/>
    <w:rsid w:val="001D1961"/>
    <w:rsid w:val="001D19B4"/>
    <w:rsid w:val="001D1DEA"/>
    <w:rsid w:val="001D2200"/>
    <w:rsid w:val="001D2577"/>
    <w:rsid w:val="001D25D8"/>
    <w:rsid w:val="001D27EE"/>
    <w:rsid w:val="001D29D5"/>
    <w:rsid w:val="001D35DD"/>
    <w:rsid w:val="001D4777"/>
    <w:rsid w:val="001D4780"/>
    <w:rsid w:val="001D48EC"/>
    <w:rsid w:val="001D4CB7"/>
    <w:rsid w:val="001D4D30"/>
    <w:rsid w:val="001D4E82"/>
    <w:rsid w:val="001D5B10"/>
    <w:rsid w:val="001D6720"/>
    <w:rsid w:val="001D6C27"/>
    <w:rsid w:val="001D6CB4"/>
    <w:rsid w:val="001E0328"/>
    <w:rsid w:val="001E0469"/>
    <w:rsid w:val="001E083A"/>
    <w:rsid w:val="001E0B47"/>
    <w:rsid w:val="001E0B7A"/>
    <w:rsid w:val="001E1771"/>
    <w:rsid w:val="001E2337"/>
    <w:rsid w:val="001E2817"/>
    <w:rsid w:val="001E2CFE"/>
    <w:rsid w:val="001E2EFB"/>
    <w:rsid w:val="001E30D9"/>
    <w:rsid w:val="001E427D"/>
    <w:rsid w:val="001E4EF3"/>
    <w:rsid w:val="001E50D0"/>
    <w:rsid w:val="001E5365"/>
    <w:rsid w:val="001E54A4"/>
    <w:rsid w:val="001E57EC"/>
    <w:rsid w:val="001E58DE"/>
    <w:rsid w:val="001E5C34"/>
    <w:rsid w:val="001E5E88"/>
    <w:rsid w:val="001E6413"/>
    <w:rsid w:val="001E6A04"/>
    <w:rsid w:val="001E6E01"/>
    <w:rsid w:val="001E72EF"/>
    <w:rsid w:val="001E7D12"/>
    <w:rsid w:val="001E7DE4"/>
    <w:rsid w:val="001F07CF"/>
    <w:rsid w:val="001F1508"/>
    <w:rsid w:val="001F17EA"/>
    <w:rsid w:val="001F24B6"/>
    <w:rsid w:val="001F2A4B"/>
    <w:rsid w:val="001F2A91"/>
    <w:rsid w:val="001F2F40"/>
    <w:rsid w:val="001F4385"/>
    <w:rsid w:val="001F47E1"/>
    <w:rsid w:val="001F4A38"/>
    <w:rsid w:val="001F4C94"/>
    <w:rsid w:val="001F4DFF"/>
    <w:rsid w:val="001F5963"/>
    <w:rsid w:val="001F59C5"/>
    <w:rsid w:val="001F7882"/>
    <w:rsid w:val="001F7B87"/>
    <w:rsid w:val="001F7D95"/>
    <w:rsid w:val="00200996"/>
    <w:rsid w:val="00200C2A"/>
    <w:rsid w:val="00200C7B"/>
    <w:rsid w:val="00200E57"/>
    <w:rsid w:val="002016E2"/>
    <w:rsid w:val="00201B6A"/>
    <w:rsid w:val="002022B6"/>
    <w:rsid w:val="002025B4"/>
    <w:rsid w:val="00202FC7"/>
    <w:rsid w:val="00204191"/>
    <w:rsid w:val="00204636"/>
    <w:rsid w:val="0020469E"/>
    <w:rsid w:val="00204EAA"/>
    <w:rsid w:val="00204FDC"/>
    <w:rsid w:val="0020599D"/>
    <w:rsid w:val="00205B45"/>
    <w:rsid w:val="002061E8"/>
    <w:rsid w:val="00206578"/>
    <w:rsid w:val="00206D1C"/>
    <w:rsid w:val="00206E0A"/>
    <w:rsid w:val="00207774"/>
    <w:rsid w:val="0020781F"/>
    <w:rsid w:val="00207AE1"/>
    <w:rsid w:val="00207C83"/>
    <w:rsid w:val="00210754"/>
    <w:rsid w:val="00210F3A"/>
    <w:rsid w:val="00210FE1"/>
    <w:rsid w:val="0021124F"/>
    <w:rsid w:val="00211E7A"/>
    <w:rsid w:val="002127BC"/>
    <w:rsid w:val="0021327A"/>
    <w:rsid w:val="002137FE"/>
    <w:rsid w:val="002138D8"/>
    <w:rsid w:val="0021392E"/>
    <w:rsid w:val="00213F21"/>
    <w:rsid w:val="00215DB0"/>
    <w:rsid w:val="00215FFF"/>
    <w:rsid w:val="00216298"/>
    <w:rsid w:val="002211F4"/>
    <w:rsid w:val="00221F77"/>
    <w:rsid w:val="00222302"/>
    <w:rsid w:val="00222A01"/>
    <w:rsid w:val="00222ACA"/>
    <w:rsid w:val="00222C28"/>
    <w:rsid w:val="00222C49"/>
    <w:rsid w:val="002232D8"/>
    <w:rsid w:val="002234BF"/>
    <w:rsid w:val="00224569"/>
    <w:rsid w:val="00224DD7"/>
    <w:rsid w:val="00224E23"/>
    <w:rsid w:val="002250B5"/>
    <w:rsid w:val="00225872"/>
    <w:rsid w:val="002261F9"/>
    <w:rsid w:val="0022643D"/>
    <w:rsid w:val="002271A2"/>
    <w:rsid w:val="002271EF"/>
    <w:rsid w:val="00227BD4"/>
    <w:rsid w:val="00227EE8"/>
    <w:rsid w:val="00230084"/>
    <w:rsid w:val="002316DB"/>
    <w:rsid w:val="00231755"/>
    <w:rsid w:val="002326C7"/>
    <w:rsid w:val="00232AE3"/>
    <w:rsid w:val="00233482"/>
    <w:rsid w:val="00233539"/>
    <w:rsid w:val="00233B9A"/>
    <w:rsid w:val="0023422E"/>
    <w:rsid w:val="00234C1D"/>
    <w:rsid w:val="00234C8C"/>
    <w:rsid w:val="00236166"/>
    <w:rsid w:val="002367E4"/>
    <w:rsid w:val="00237825"/>
    <w:rsid w:val="0023787E"/>
    <w:rsid w:val="00237ACB"/>
    <w:rsid w:val="002400DF"/>
    <w:rsid w:val="00240D76"/>
    <w:rsid w:val="00240F47"/>
    <w:rsid w:val="002419B6"/>
    <w:rsid w:val="00241A4F"/>
    <w:rsid w:val="0024229E"/>
    <w:rsid w:val="00243180"/>
    <w:rsid w:val="00243187"/>
    <w:rsid w:val="00243384"/>
    <w:rsid w:val="0024356A"/>
    <w:rsid w:val="00243BA5"/>
    <w:rsid w:val="00243C17"/>
    <w:rsid w:val="00243C40"/>
    <w:rsid w:val="00244369"/>
    <w:rsid w:val="0024483E"/>
    <w:rsid w:val="00244875"/>
    <w:rsid w:val="00246073"/>
    <w:rsid w:val="00246239"/>
    <w:rsid w:val="002467AE"/>
    <w:rsid w:val="00247BE2"/>
    <w:rsid w:val="00247F9E"/>
    <w:rsid w:val="0024C7CC"/>
    <w:rsid w:val="00250AF6"/>
    <w:rsid w:val="00250F43"/>
    <w:rsid w:val="0025220C"/>
    <w:rsid w:val="00252A9C"/>
    <w:rsid w:val="00252ADA"/>
    <w:rsid w:val="002533F0"/>
    <w:rsid w:val="00254CD5"/>
    <w:rsid w:val="002551E7"/>
    <w:rsid w:val="00255946"/>
    <w:rsid w:val="00255C5F"/>
    <w:rsid w:val="00256081"/>
    <w:rsid w:val="002560A6"/>
    <w:rsid w:val="002566AD"/>
    <w:rsid w:val="00256F00"/>
    <w:rsid w:val="00256F7B"/>
    <w:rsid w:val="002606AB"/>
    <w:rsid w:val="002608BF"/>
    <w:rsid w:val="00260E42"/>
    <w:rsid w:val="00260E8A"/>
    <w:rsid w:val="00261075"/>
    <w:rsid w:val="002614DE"/>
    <w:rsid w:val="00261D2B"/>
    <w:rsid w:val="00262EE1"/>
    <w:rsid w:val="00262F3C"/>
    <w:rsid w:val="00263506"/>
    <w:rsid w:val="002637DA"/>
    <w:rsid w:val="00263C14"/>
    <w:rsid w:val="00263C81"/>
    <w:rsid w:val="002641B1"/>
    <w:rsid w:val="002644EB"/>
    <w:rsid w:val="00265C5C"/>
    <w:rsid w:val="00265FE5"/>
    <w:rsid w:val="002661D3"/>
    <w:rsid w:val="00266449"/>
    <w:rsid w:val="00266611"/>
    <w:rsid w:val="002668D7"/>
    <w:rsid w:val="00267BE1"/>
    <w:rsid w:val="002709FD"/>
    <w:rsid w:val="00271217"/>
    <w:rsid w:val="0027185C"/>
    <w:rsid w:val="0027259D"/>
    <w:rsid w:val="002729D2"/>
    <w:rsid w:val="00272F2A"/>
    <w:rsid w:val="0027405E"/>
    <w:rsid w:val="00274141"/>
    <w:rsid w:val="002751F8"/>
    <w:rsid w:val="0027592F"/>
    <w:rsid w:val="00275B5E"/>
    <w:rsid w:val="00276C87"/>
    <w:rsid w:val="00277A12"/>
    <w:rsid w:val="0028004C"/>
    <w:rsid w:val="002800F9"/>
    <w:rsid w:val="00280801"/>
    <w:rsid w:val="00280876"/>
    <w:rsid w:val="00280A69"/>
    <w:rsid w:val="00281692"/>
    <w:rsid w:val="00281710"/>
    <w:rsid w:val="00282004"/>
    <w:rsid w:val="00282054"/>
    <w:rsid w:val="00282207"/>
    <w:rsid w:val="002823BA"/>
    <w:rsid w:val="00282F14"/>
    <w:rsid w:val="00284918"/>
    <w:rsid w:val="002859B2"/>
    <w:rsid w:val="0028614E"/>
    <w:rsid w:val="00286612"/>
    <w:rsid w:val="00287775"/>
    <w:rsid w:val="002908EA"/>
    <w:rsid w:val="00290FD0"/>
    <w:rsid w:val="00291901"/>
    <w:rsid w:val="002923B7"/>
    <w:rsid w:val="0029279D"/>
    <w:rsid w:val="00292E52"/>
    <w:rsid w:val="00293F03"/>
    <w:rsid w:val="002943D1"/>
    <w:rsid w:val="00295789"/>
    <w:rsid w:val="00296404"/>
    <w:rsid w:val="00297053"/>
    <w:rsid w:val="002974CF"/>
    <w:rsid w:val="00297ABC"/>
    <w:rsid w:val="00297B62"/>
    <w:rsid w:val="002A031C"/>
    <w:rsid w:val="002A0381"/>
    <w:rsid w:val="002A0813"/>
    <w:rsid w:val="002A0D53"/>
    <w:rsid w:val="002A2E6C"/>
    <w:rsid w:val="002A4619"/>
    <w:rsid w:val="002A4861"/>
    <w:rsid w:val="002A4F97"/>
    <w:rsid w:val="002A5560"/>
    <w:rsid w:val="002A5695"/>
    <w:rsid w:val="002A5A1A"/>
    <w:rsid w:val="002A60F3"/>
    <w:rsid w:val="002A659E"/>
    <w:rsid w:val="002A6849"/>
    <w:rsid w:val="002A6A44"/>
    <w:rsid w:val="002A7560"/>
    <w:rsid w:val="002B0027"/>
    <w:rsid w:val="002B0B39"/>
    <w:rsid w:val="002B180C"/>
    <w:rsid w:val="002B266A"/>
    <w:rsid w:val="002B2ABF"/>
    <w:rsid w:val="002B2B91"/>
    <w:rsid w:val="002B5036"/>
    <w:rsid w:val="002B50CE"/>
    <w:rsid w:val="002B6327"/>
    <w:rsid w:val="002B6904"/>
    <w:rsid w:val="002B765D"/>
    <w:rsid w:val="002C0046"/>
    <w:rsid w:val="002C0484"/>
    <w:rsid w:val="002C09E0"/>
    <w:rsid w:val="002C0C57"/>
    <w:rsid w:val="002C1711"/>
    <w:rsid w:val="002C1E84"/>
    <w:rsid w:val="002C21EB"/>
    <w:rsid w:val="002C2A2B"/>
    <w:rsid w:val="002C2CAD"/>
    <w:rsid w:val="002C311D"/>
    <w:rsid w:val="002C3D26"/>
    <w:rsid w:val="002C3FFA"/>
    <w:rsid w:val="002C4AAE"/>
    <w:rsid w:val="002C6ABE"/>
    <w:rsid w:val="002C71D1"/>
    <w:rsid w:val="002C776C"/>
    <w:rsid w:val="002D0131"/>
    <w:rsid w:val="002D0FCD"/>
    <w:rsid w:val="002D1042"/>
    <w:rsid w:val="002D1787"/>
    <w:rsid w:val="002D17CA"/>
    <w:rsid w:val="002D1BB2"/>
    <w:rsid w:val="002D21D6"/>
    <w:rsid w:val="002D2319"/>
    <w:rsid w:val="002D27CD"/>
    <w:rsid w:val="002D2C3A"/>
    <w:rsid w:val="002D3E5A"/>
    <w:rsid w:val="002D4156"/>
    <w:rsid w:val="002D453C"/>
    <w:rsid w:val="002D4BC1"/>
    <w:rsid w:val="002D4E84"/>
    <w:rsid w:val="002D4F6A"/>
    <w:rsid w:val="002D5447"/>
    <w:rsid w:val="002D5980"/>
    <w:rsid w:val="002D59D5"/>
    <w:rsid w:val="002D5CC6"/>
    <w:rsid w:val="002D5F3E"/>
    <w:rsid w:val="002D6322"/>
    <w:rsid w:val="002D6A1F"/>
    <w:rsid w:val="002D6EE4"/>
    <w:rsid w:val="002D6F35"/>
    <w:rsid w:val="002E03FF"/>
    <w:rsid w:val="002E052F"/>
    <w:rsid w:val="002E0730"/>
    <w:rsid w:val="002E0C35"/>
    <w:rsid w:val="002E17B1"/>
    <w:rsid w:val="002E1B14"/>
    <w:rsid w:val="002E2490"/>
    <w:rsid w:val="002E32D7"/>
    <w:rsid w:val="002E3391"/>
    <w:rsid w:val="002E38E5"/>
    <w:rsid w:val="002E3AE8"/>
    <w:rsid w:val="002E4E13"/>
    <w:rsid w:val="002E5226"/>
    <w:rsid w:val="002E58D8"/>
    <w:rsid w:val="002E6A82"/>
    <w:rsid w:val="002E73EE"/>
    <w:rsid w:val="002E7B4D"/>
    <w:rsid w:val="002E7B59"/>
    <w:rsid w:val="002E7EC8"/>
    <w:rsid w:val="002E7F79"/>
    <w:rsid w:val="002F03C0"/>
    <w:rsid w:val="002F0AAF"/>
    <w:rsid w:val="002F0D75"/>
    <w:rsid w:val="002F1080"/>
    <w:rsid w:val="002F1179"/>
    <w:rsid w:val="002F1948"/>
    <w:rsid w:val="002F1A69"/>
    <w:rsid w:val="002F305B"/>
    <w:rsid w:val="002F34B7"/>
    <w:rsid w:val="002F4808"/>
    <w:rsid w:val="002F48D5"/>
    <w:rsid w:val="002F4D78"/>
    <w:rsid w:val="002F53D6"/>
    <w:rsid w:val="002F62DA"/>
    <w:rsid w:val="002F7030"/>
    <w:rsid w:val="002F7173"/>
    <w:rsid w:val="002F72C6"/>
    <w:rsid w:val="002F7B1C"/>
    <w:rsid w:val="002F7D64"/>
    <w:rsid w:val="00300786"/>
    <w:rsid w:val="003008CB"/>
    <w:rsid w:val="003010FC"/>
    <w:rsid w:val="00301AF1"/>
    <w:rsid w:val="00302082"/>
    <w:rsid w:val="00302253"/>
    <w:rsid w:val="00303A01"/>
    <w:rsid w:val="003041D9"/>
    <w:rsid w:val="00304544"/>
    <w:rsid w:val="003046CD"/>
    <w:rsid w:val="0030477F"/>
    <w:rsid w:val="003047CE"/>
    <w:rsid w:val="003049D0"/>
    <w:rsid w:val="00305138"/>
    <w:rsid w:val="00305D04"/>
    <w:rsid w:val="00306AD9"/>
    <w:rsid w:val="00307374"/>
    <w:rsid w:val="003073C5"/>
    <w:rsid w:val="00307435"/>
    <w:rsid w:val="0030778E"/>
    <w:rsid w:val="0031058F"/>
    <w:rsid w:val="00310B40"/>
    <w:rsid w:val="00310D71"/>
    <w:rsid w:val="00310F9A"/>
    <w:rsid w:val="00313271"/>
    <w:rsid w:val="00313586"/>
    <w:rsid w:val="00313AF9"/>
    <w:rsid w:val="00313B67"/>
    <w:rsid w:val="00313B98"/>
    <w:rsid w:val="003146EE"/>
    <w:rsid w:val="00314E5A"/>
    <w:rsid w:val="00315214"/>
    <w:rsid w:val="00315432"/>
    <w:rsid w:val="00315893"/>
    <w:rsid w:val="00316839"/>
    <w:rsid w:val="00316988"/>
    <w:rsid w:val="00316A29"/>
    <w:rsid w:val="00316E62"/>
    <w:rsid w:val="003175EA"/>
    <w:rsid w:val="00317B4F"/>
    <w:rsid w:val="00317CF9"/>
    <w:rsid w:val="0032000F"/>
    <w:rsid w:val="0032016C"/>
    <w:rsid w:val="003214BF"/>
    <w:rsid w:val="00321EEA"/>
    <w:rsid w:val="00322072"/>
    <w:rsid w:val="00322267"/>
    <w:rsid w:val="0032257E"/>
    <w:rsid w:val="00323933"/>
    <w:rsid w:val="00323952"/>
    <w:rsid w:val="003243CE"/>
    <w:rsid w:val="003248E4"/>
    <w:rsid w:val="00324BB4"/>
    <w:rsid w:val="00325151"/>
    <w:rsid w:val="0032595C"/>
    <w:rsid w:val="00325C2B"/>
    <w:rsid w:val="00326759"/>
    <w:rsid w:val="0032781A"/>
    <w:rsid w:val="0033054D"/>
    <w:rsid w:val="003308FE"/>
    <w:rsid w:val="00331393"/>
    <w:rsid w:val="00331E98"/>
    <w:rsid w:val="00332847"/>
    <w:rsid w:val="003336EA"/>
    <w:rsid w:val="00333FCD"/>
    <w:rsid w:val="00334A1E"/>
    <w:rsid w:val="00334ACC"/>
    <w:rsid w:val="003354F7"/>
    <w:rsid w:val="003364CD"/>
    <w:rsid w:val="00336CA0"/>
    <w:rsid w:val="00340577"/>
    <w:rsid w:val="00340EE0"/>
    <w:rsid w:val="003421A6"/>
    <w:rsid w:val="003428FF"/>
    <w:rsid w:val="00342FAD"/>
    <w:rsid w:val="00343323"/>
    <w:rsid w:val="00343A54"/>
    <w:rsid w:val="0034492D"/>
    <w:rsid w:val="00344F63"/>
    <w:rsid w:val="003451B1"/>
    <w:rsid w:val="00345281"/>
    <w:rsid w:val="00345676"/>
    <w:rsid w:val="00345A19"/>
    <w:rsid w:val="00345B18"/>
    <w:rsid w:val="0034642B"/>
    <w:rsid w:val="0034650B"/>
    <w:rsid w:val="0034705E"/>
    <w:rsid w:val="003501D0"/>
    <w:rsid w:val="00350A2D"/>
    <w:rsid w:val="00350CDC"/>
    <w:rsid w:val="003510F3"/>
    <w:rsid w:val="003516E9"/>
    <w:rsid w:val="00351921"/>
    <w:rsid w:val="0035195C"/>
    <w:rsid w:val="00352C0C"/>
    <w:rsid w:val="00352F44"/>
    <w:rsid w:val="003536C0"/>
    <w:rsid w:val="003539C5"/>
    <w:rsid w:val="00354317"/>
    <w:rsid w:val="00354B2B"/>
    <w:rsid w:val="00354C10"/>
    <w:rsid w:val="00355B4B"/>
    <w:rsid w:val="00355D31"/>
    <w:rsid w:val="00355E00"/>
    <w:rsid w:val="00355ED7"/>
    <w:rsid w:val="00356568"/>
    <w:rsid w:val="003565FC"/>
    <w:rsid w:val="00356721"/>
    <w:rsid w:val="0036062A"/>
    <w:rsid w:val="0036068A"/>
    <w:rsid w:val="00361951"/>
    <w:rsid w:val="00361CC9"/>
    <w:rsid w:val="00362369"/>
    <w:rsid w:val="00362404"/>
    <w:rsid w:val="003640D6"/>
    <w:rsid w:val="00364B11"/>
    <w:rsid w:val="00364C0D"/>
    <w:rsid w:val="00364F6F"/>
    <w:rsid w:val="00365859"/>
    <w:rsid w:val="003658CC"/>
    <w:rsid w:val="00365B55"/>
    <w:rsid w:val="00365EDD"/>
    <w:rsid w:val="00366E4E"/>
    <w:rsid w:val="0036703D"/>
    <w:rsid w:val="0036711D"/>
    <w:rsid w:val="00367123"/>
    <w:rsid w:val="003676C3"/>
    <w:rsid w:val="00370780"/>
    <w:rsid w:val="00370C50"/>
    <w:rsid w:val="0037159E"/>
    <w:rsid w:val="0037349C"/>
    <w:rsid w:val="0037454C"/>
    <w:rsid w:val="00374960"/>
    <w:rsid w:val="00374D2A"/>
    <w:rsid w:val="00375271"/>
    <w:rsid w:val="00375703"/>
    <w:rsid w:val="00375798"/>
    <w:rsid w:val="003758D4"/>
    <w:rsid w:val="0037598E"/>
    <w:rsid w:val="00376203"/>
    <w:rsid w:val="0037645D"/>
    <w:rsid w:val="003772A6"/>
    <w:rsid w:val="003773DD"/>
    <w:rsid w:val="00377997"/>
    <w:rsid w:val="003802DB"/>
    <w:rsid w:val="00380DC9"/>
    <w:rsid w:val="00380E0F"/>
    <w:rsid w:val="003811C5"/>
    <w:rsid w:val="00381251"/>
    <w:rsid w:val="0038158D"/>
    <w:rsid w:val="003817A4"/>
    <w:rsid w:val="00381942"/>
    <w:rsid w:val="00382614"/>
    <w:rsid w:val="00382C0E"/>
    <w:rsid w:val="0038312A"/>
    <w:rsid w:val="0038327B"/>
    <w:rsid w:val="00383CD4"/>
    <w:rsid w:val="00384734"/>
    <w:rsid w:val="003847C2"/>
    <w:rsid w:val="00384DDD"/>
    <w:rsid w:val="00385BD5"/>
    <w:rsid w:val="00385F27"/>
    <w:rsid w:val="003863BC"/>
    <w:rsid w:val="003871AF"/>
    <w:rsid w:val="00387668"/>
    <w:rsid w:val="00387817"/>
    <w:rsid w:val="00387AF7"/>
    <w:rsid w:val="00390702"/>
    <w:rsid w:val="003908AF"/>
    <w:rsid w:val="00391B6F"/>
    <w:rsid w:val="00392384"/>
    <w:rsid w:val="0039250B"/>
    <w:rsid w:val="00392920"/>
    <w:rsid w:val="0039331A"/>
    <w:rsid w:val="003938F3"/>
    <w:rsid w:val="003950B3"/>
    <w:rsid w:val="003951EC"/>
    <w:rsid w:val="003953FF"/>
    <w:rsid w:val="003954B2"/>
    <w:rsid w:val="003959B4"/>
    <w:rsid w:val="00395A2E"/>
    <w:rsid w:val="00395EFD"/>
    <w:rsid w:val="003967D7"/>
    <w:rsid w:val="00397E77"/>
    <w:rsid w:val="003A07BF"/>
    <w:rsid w:val="003A1396"/>
    <w:rsid w:val="003A13F7"/>
    <w:rsid w:val="003A38B3"/>
    <w:rsid w:val="003A3928"/>
    <w:rsid w:val="003A3C9D"/>
    <w:rsid w:val="003A419A"/>
    <w:rsid w:val="003A4362"/>
    <w:rsid w:val="003A4ED9"/>
    <w:rsid w:val="003A52E3"/>
    <w:rsid w:val="003A6432"/>
    <w:rsid w:val="003A6454"/>
    <w:rsid w:val="003A6523"/>
    <w:rsid w:val="003A6666"/>
    <w:rsid w:val="003A69F4"/>
    <w:rsid w:val="003A7FC1"/>
    <w:rsid w:val="003B0198"/>
    <w:rsid w:val="003B057A"/>
    <w:rsid w:val="003B12CD"/>
    <w:rsid w:val="003B18FC"/>
    <w:rsid w:val="003B1E77"/>
    <w:rsid w:val="003B2AD1"/>
    <w:rsid w:val="003B3793"/>
    <w:rsid w:val="003B5D01"/>
    <w:rsid w:val="003B5F76"/>
    <w:rsid w:val="003B6740"/>
    <w:rsid w:val="003B69E8"/>
    <w:rsid w:val="003B6C17"/>
    <w:rsid w:val="003B7699"/>
    <w:rsid w:val="003C04CE"/>
    <w:rsid w:val="003C0A93"/>
    <w:rsid w:val="003C0AEC"/>
    <w:rsid w:val="003C0BB9"/>
    <w:rsid w:val="003C0C96"/>
    <w:rsid w:val="003C104A"/>
    <w:rsid w:val="003C1CAE"/>
    <w:rsid w:val="003C2038"/>
    <w:rsid w:val="003C27B4"/>
    <w:rsid w:val="003C2BEE"/>
    <w:rsid w:val="003C3489"/>
    <w:rsid w:val="003C378E"/>
    <w:rsid w:val="003C3AA7"/>
    <w:rsid w:val="003C3F2D"/>
    <w:rsid w:val="003C42D8"/>
    <w:rsid w:val="003C5CEE"/>
    <w:rsid w:val="003C65B7"/>
    <w:rsid w:val="003C6AF4"/>
    <w:rsid w:val="003C6C73"/>
    <w:rsid w:val="003C6CE2"/>
    <w:rsid w:val="003C6DD1"/>
    <w:rsid w:val="003C6FB2"/>
    <w:rsid w:val="003D05A2"/>
    <w:rsid w:val="003D19F7"/>
    <w:rsid w:val="003D203E"/>
    <w:rsid w:val="003D22AC"/>
    <w:rsid w:val="003D24C8"/>
    <w:rsid w:val="003D2F16"/>
    <w:rsid w:val="003D310A"/>
    <w:rsid w:val="003D39C6"/>
    <w:rsid w:val="003D41E8"/>
    <w:rsid w:val="003D4B9C"/>
    <w:rsid w:val="003D4FFD"/>
    <w:rsid w:val="003D5C50"/>
    <w:rsid w:val="003D6B30"/>
    <w:rsid w:val="003D6BD5"/>
    <w:rsid w:val="003D78EB"/>
    <w:rsid w:val="003E0177"/>
    <w:rsid w:val="003E1F96"/>
    <w:rsid w:val="003E2FE6"/>
    <w:rsid w:val="003E3B0A"/>
    <w:rsid w:val="003E3B31"/>
    <w:rsid w:val="003E5FDB"/>
    <w:rsid w:val="003E60B9"/>
    <w:rsid w:val="003F030F"/>
    <w:rsid w:val="003F0DE3"/>
    <w:rsid w:val="003F3D2E"/>
    <w:rsid w:val="003F464C"/>
    <w:rsid w:val="003F46E4"/>
    <w:rsid w:val="003F4DB8"/>
    <w:rsid w:val="003F5662"/>
    <w:rsid w:val="003F5EAA"/>
    <w:rsid w:val="003F63BA"/>
    <w:rsid w:val="003F6BB1"/>
    <w:rsid w:val="003F7192"/>
    <w:rsid w:val="003F771B"/>
    <w:rsid w:val="003F7CED"/>
    <w:rsid w:val="00400061"/>
    <w:rsid w:val="004015C5"/>
    <w:rsid w:val="00402047"/>
    <w:rsid w:val="00403361"/>
    <w:rsid w:val="004036B4"/>
    <w:rsid w:val="00403ACE"/>
    <w:rsid w:val="00403BB5"/>
    <w:rsid w:val="00403D00"/>
    <w:rsid w:val="004040B5"/>
    <w:rsid w:val="0040541F"/>
    <w:rsid w:val="0040544A"/>
    <w:rsid w:val="00405930"/>
    <w:rsid w:val="00406A91"/>
    <w:rsid w:val="004076B3"/>
    <w:rsid w:val="0040792F"/>
    <w:rsid w:val="00407F58"/>
    <w:rsid w:val="00410173"/>
    <w:rsid w:val="0041050B"/>
    <w:rsid w:val="0041078E"/>
    <w:rsid w:val="00411619"/>
    <w:rsid w:val="00411715"/>
    <w:rsid w:val="0041179C"/>
    <w:rsid w:val="00411ABD"/>
    <w:rsid w:val="00411DE8"/>
    <w:rsid w:val="00412136"/>
    <w:rsid w:val="0041257B"/>
    <w:rsid w:val="00412DCB"/>
    <w:rsid w:val="0041363C"/>
    <w:rsid w:val="00413B2A"/>
    <w:rsid w:val="004144FF"/>
    <w:rsid w:val="004151E1"/>
    <w:rsid w:val="00415885"/>
    <w:rsid w:val="0041594F"/>
    <w:rsid w:val="00415B8B"/>
    <w:rsid w:val="00417515"/>
    <w:rsid w:val="00417CDC"/>
    <w:rsid w:val="00422474"/>
    <w:rsid w:val="004225FD"/>
    <w:rsid w:val="004230DD"/>
    <w:rsid w:val="004236D4"/>
    <w:rsid w:val="00425151"/>
    <w:rsid w:val="004252FF"/>
    <w:rsid w:val="004255CA"/>
    <w:rsid w:val="0042583E"/>
    <w:rsid w:val="00425CB5"/>
    <w:rsid w:val="00426650"/>
    <w:rsid w:val="00426820"/>
    <w:rsid w:val="00426B3D"/>
    <w:rsid w:val="004278A8"/>
    <w:rsid w:val="00427C68"/>
    <w:rsid w:val="00429F15"/>
    <w:rsid w:val="00430C35"/>
    <w:rsid w:val="00431166"/>
    <w:rsid w:val="00431435"/>
    <w:rsid w:val="00431A31"/>
    <w:rsid w:val="00432649"/>
    <w:rsid w:val="00432791"/>
    <w:rsid w:val="00433174"/>
    <w:rsid w:val="00433451"/>
    <w:rsid w:val="0043347A"/>
    <w:rsid w:val="00433B91"/>
    <w:rsid w:val="00433E2D"/>
    <w:rsid w:val="0043406C"/>
    <w:rsid w:val="004348D2"/>
    <w:rsid w:val="00434BF0"/>
    <w:rsid w:val="00435CE7"/>
    <w:rsid w:val="0043632C"/>
    <w:rsid w:val="00436331"/>
    <w:rsid w:val="004366AF"/>
    <w:rsid w:val="00436A7B"/>
    <w:rsid w:val="00437118"/>
    <w:rsid w:val="00437201"/>
    <w:rsid w:val="0043743C"/>
    <w:rsid w:val="004377BA"/>
    <w:rsid w:val="00437A20"/>
    <w:rsid w:val="0044051F"/>
    <w:rsid w:val="004408E0"/>
    <w:rsid w:val="00440ACA"/>
    <w:rsid w:val="00441372"/>
    <w:rsid w:val="004413D0"/>
    <w:rsid w:val="00441448"/>
    <w:rsid w:val="00441735"/>
    <w:rsid w:val="00441BDD"/>
    <w:rsid w:val="00441EF3"/>
    <w:rsid w:val="00441F25"/>
    <w:rsid w:val="00442100"/>
    <w:rsid w:val="00442C06"/>
    <w:rsid w:val="0044343F"/>
    <w:rsid w:val="00443916"/>
    <w:rsid w:val="0044520B"/>
    <w:rsid w:val="004457A1"/>
    <w:rsid w:val="00445D28"/>
    <w:rsid w:val="0044662D"/>
    <w:rsid w:val="0044667A"/>
    <w:rsid w:val="00446CC6"/>
    <w:rsid w:val="004507FB"/>
    <w:rsid w:val="004527B6"/>
    <w:rsid w:val="00452A52"/>
    <w:rsid w:val="00452EF3"/>
    <w:rsid w:val="0045358A"/>
    <w:rsid w:val="004539CA"/>
    <w:rsid w:val="00453BD8"/>
    <w:rsid w:val="00454135"/>
    <w:rsid w:val="00454ADD"/>
    <w:rsid w:val="00454D34"/>
    <w:rsid w:val="00455091"/>
    <w:rsid w:val="004558A3"/>
    <w:rsid w:val="00455968"/>
    <w:rsid w:val="00455FF1"/>
    <w:rsid w:val="00456DCF"/>
    <w:rsid w:val="0045734E"/>
    <w:rsid w:val="00460196"/>
    <w:rsid w:val="00460253"/>
    <w:rsid w:val="004614A0"/>
    <w:rsid w:val="00461500"/>
    <w:rsid w:val="00461BBF"/>
    <w:rsid w:val="00462422"/>
    <w:rsid w:val="00462733"/>
    <w:rsid w:val="00462849"/>
    <w:rsid w:val="00462A79"/>
    <w:rsid w:val="00462FE3"/>
    <w:rsid w:val="004633F6"/>
    <w:rsid w:val="00463C6D"/>
    <w:rsid w:val="004659A8"/>
    <w:rsid w:val="00466100"/>
    <w:rsid w:val="0046645B"/>
    <w:rsid w:val="004665C7"/>
    <w:rsid w:val="00467360"/>
    <w:rsid w:val="00470EFB"/>
    <w:rsid w:val="004713C3"/>
    <w:rsid w:val="0047151E"/>
    <w:rsid w:val="00471F27"/>
    <w:rsid w:val="004728F4"/>
    <w:rsid w:val="004732FB"/>
    <w:rsid w:val="00474068"/>
    <w:rsid w:val="00474822"/>
    <w:rsid w:val="004754E7"/>
    <w:rsid w:val="00475D74"/>
    <w:rsid w:val="0047606D"/>
    <w:rsid w:val="00476407"/>
    <w:rsid w:val="00476960"/>
    <w:rsid w:val="00476ED4"/>
    <w:rsid w:val="00477344"/>
    <w:rsid w:val="004773C8"/>
    <w:rsid w:val="00480065"/>
    <w:rsid w:val="004808D6"/>
    <w:rsid w:val="00480AF5"/>
    <w:rsid w:val="00481836"/>
    <w:rsid w:val="00481ACC"/>
    <w:rsid w:val="00481C52"/>
    <w:rsid w:val="00482599"/>
    <w:rsid w:val="00483216"/>
    <w:rsid w:val="00483572"/>
    <w:rsid w:val="0048397C"/>
    <w:rsid w:val="00484800"/>
    <w:rsid w:val="004848A5"/>
    <w:rsid w:val="00485A3F"/>
    <w:rsid w:val="004860F1"/>
    <w:rsid w:val="0048665C"/>
    <w:rsid w:val="00486BD2"/>
    <w:rsid w:val="0048781A"/>
    <w:rsid w:val="00487EAF"/>
    <w:rsid w:val="00487F8D"/>
    <w:rsid w:val="004901E6"/>
    <w:rsid w:val="00490D45"/>
    <w:rsid w:val="00491396"/>
    <w:rsid w:val="004929B2"/>
    <w:rsid w:val="004936F9"/>
    <w:rsid w:val="00493BD7"/>
    <w:rsid w:val="0049489A"/>
    <w:rsid w:val="00494E06"/>
    <w:rsid w:val="00495157"/>
    <w:rsid w:val="0049595D"/>
    <w:rsid w:val="00495C9B"/>
    <w:rsid w:val="004969C1"/>
    <w:rsid w:val="004970B7"/>
    <w:rsid w:val="004974AE"/>
    <w:rsid w:val="0049D7C8"/>
    <w:rsid w:val="004A04D8"/>
    <w:rsid w:val="004A123B"/>
    <w:rsid w:val="004A1D8C"/>
    <w:rsid w:val="004A2800"/>
    <w:rsid w:val="004A2814"/>
    <w:rsid w:val="004A359A"/>
    <w:rsid w:val="004A36C6"/>
    <w:rsid w:val="004A3725"/>
    <w:rsid w:val="004A3807"/>
    <w:rsid w:val="004A3FA0"/>
    <w:rsid w:val="004A4DD7"/>
    <w:rsid w:val="004A56B3"/>
    <w:rsid w:val="004A5B6A"/>
    <w:rsid w:val="004A6948"/>
    <w:rsid w:val="004A742C"/>
    <w:rsid w:val="004B0051"/>
    <w:rsid w:val="004B0076"/>
    <w:rsid w:val="004B089A"/>
    <w:rsid w:val="004B0BA2"/>
    <w:rsid w:val="004B14D8"/>
    <w:rsid w:val="004B247C"/>
    <w:rsid w:val="004B2B51"/>
    <w:rsid w:val="004B3DD4"/>
    <w:rsid w:val="004B47A1"/>
    <w:rsid w:val="004B4FC3"/>
    <w:rsid w:val="004B5219"/>
    <w:rsid w:val="004B5918"/>
    <w:rsid w:val="004B5AAC"/>
    <w:rsid w:val="004B65DA"/>
    <w:rsid w:val="004B6AE0"/>
    <w:rsid w:val="004B7B86"/>
    <w:rsid w:val="004C0242"/>
    <w:rsid w:val="004C03AA"/>
    <w:rsid w:val="004C0650"/>
    <w:rsid w:val="004C0786"/>
    <w:rsid w:val="004C1416"/>
    <w:rsid w:val="004C1799"/>
    <w:rsid w:val="004C230B"/>
    <w:rsid w:val="004C2976"/>
    <w:rsid w:val="004C29C6"/>
    <w:rsid w:val="004C3895"/>
    <w:rsid w:val="004C39F3"/>
    <w:rsid w:val="004C3AA5"/>
    <w:rsid w:val="004C3E49"/>
    <w:rsid w:val="004C4681"/>
    <w:rsid w:val="004C5124"/>
    <w:rsid w:val="004C5182"/>
    <w:rsid w:val="004C5815"/>
    <w:rsid w:val="004C58C8"/>
    <w:rsid w:val="004C59C4"/>
    <w:rsid w:val="004C5AE4"/>
    <w:rsid w:val="004C67E6"/>
    <w:rsid w:val="004C6A37"/>
    <w:rsid w:val="004C6AF2"/>
    <w:rsid w:val="004C7611"/>
    <w:rsid w:val="004D0129"/>
    <w:rsid w:val="004D0632"/>
    <w:rsid w:val="004D0855"/>
    <w:rsid w:val="004D0C7B"/>
    <w:rsid w:val="004D0EEC"/>
    <w:rsid w:val="004D1B35"/>
    <w:rsid w:val="004D3498"/>
    <w:rsid w:val="004D3519"/>
    <w:rsid w:val="004D3FAB"/>
    <w:rsid w:val="004D3FD1"/>
    <w:rsid w:val="004D466C"/>
    <w:rsid w:val="004D58EF"/>
    <w:rsid w:val="004D5AE3"/>
    <w:rsid w:val="004D7AB7"/>
    <w:rsid w:val="004D7B64"/>
    <w:rsid w:val="004E0744"/>
    <w:rsid w:val="004E0B02"/>
    <w:rsid w:val="004E287B"/>
    <w:rsid w:val="004E2900"/>
    <w:rsid w:val="004E2E24"/>
    <w:rsid w:val="004E3827"/>
    <w:rsid w:val="004E3C2E"/>
    <w:rsid w:val="004E41E8"/>
    <w:rsid w:val="004E44A9"/>
    <w:rsid w:val="004E472C"/>
    <w:rsid w:val="004E5261"/>
    <w:rsid w:val="004E5848"/>
    <w:rsid w:val="004E588C"/>
    <w:rsid w:val="004E58D5"/>
    <w:rsid w:val="004E5925"/>
    <w:rsid w:val="004E6565"/>
    <w:rsid w:val="004E721C"/>
    <w:rsid w:val="004F07CE"/>
    <w:rsid w:val="004F0DD0"/>
    <w:rsid w:val="004F176C"/>
    <w:rsid w:val="004F28ED"/>
    <w:rsid w:val="004F2BF8"/>
    <w:rsid w:val="004F3729"/>
    <w:rsid w:val="004F39C0"/>
    <w:rsid w:val="004F4549"/>
    <w:rsid w:val="004F5318"/>
    <w:rsid w:val="004F54CF"/>
    <w:rsid w:val="004F5949"/>
    <w:rsid w:val="004F65C3"/>
    <w:rsid w:val="004F6B69"/>
    <w:rsid w:val="004F7312"/>
    <w:rsid w:val="004F73C9"/>
    <w:rsid w:val="004F767E"/>
    <w:rsid w:val="004F7D61"/>
    <w:rsid w:val="005005BD"/>
    <w:rsid w:val="00500841"/>
    <w:rsid w:val="00501A14"/>
    <w:rsid w:val="005025B0"/>
    <w:rsid w:val="00502771"/>
    <w:rsid w:val="005029AE"/>
    <w:rsid w:val="0050331E"/>
    <w:rsid w:val="005035FB"/>
    <w:rsid w:val="0050366F"/>
    <w:rsid w:val="00503F86"/>
    <w:rsid w:val="005046A4"/>
    <w:rsid w:val="00504EF2"/>
    <w:rsid w:val="00505041"/>
    <w:rsid w:val="00505134"/>
    <w:rsid w:val="00505357"/>
    <w:rsid w:val="0050565A"/>
    <w:rsid w:val="00505AA3"/>
    <w:rsid w:val="00505FBD"/>
    <w:rsid w:val="005065A8"/>
    <w:rsid w:val="0050693F"/>
    <w:rsid w:val="00506E37"/>
    <w:rsid w:val="005071F4"/>
    <w:rsid w:val="005104C4"/>
    <w:rsid w:val="00510798"/>
    <w:rsid w:val="00511529"/>
    <w:rsid w:val="005116AC"/>
    <w:rsid w:val="005121BF"/>
    <w:rsid w:val="005124E7"/>
    <w:rsid w:val="00513122"/>
    <w:rsid w:val="00513128"/>
    <w:rsid w:val="00513604"/>
    <w:rsid w:val="00514F3E"/>
    <w:rsid w:val="00515557"/>
    <w:rsid w:val="00515D52"/>
    <w:rsid w:val="00515F49"/>
    <w:rsid w:val="00516348"/>
    <w:rsid w:val="00516D5A"/>
    <w:rsid w:val="0051718A"/>
    <w:rsid w:val="00517C5E"/>
    <w:rsid w:val="005201A6"/>
    <w:rsid w:val="00520627"/>
    <w:rsid w:val="00520B26"/>
    <w:rsid w:val="00521002"/>
    <w:rsid w:val="00521552"/>
    <w:rsid w:val="00521BDE"/>
    <w:rsid w:val="00521F81"/>
    <w:rsid w:val="00522156"/>
    <w:rsid w:val="00522454"/>
    <w:rsid w:val="005233C8"/>
    <w:rsid w:val="005242B8"/>
    <w:rsid w:val="00525B9D"/>
    <w:rsid w:val="00525BBB"/>
    <w:rsid w:val="00525C67"/>
    <w:rsid w:val="00525C73"/>
    <w:rsid w:val="005261A8"/>
    <w:rsid w:val="005265F4"/>
    <w:rsid w:val="00526B8A"/>
    <w:rsid w:val="0053008C"/>
    <w:rsid w:val="00530AF9"/>
    <w:rsid w:val="0053160E"/>
    <w:rsid w:val="00531723"/>
    <w:rsid w:val="00531B60"/>
    <w:rsid w:val="00532714"/>
    <w:rsid w:val="00532D0C"/>
    <w:rsid w:val="0053308E"/>
    <w:rsid w:val="005334CE"/>
    <w:rsid w:val="00534111"/>
    <w:rsid w:val="005349FD"/>
    <w:rsid w:val="00534AA2"/>
    <w:rsid w:val="00535698"/>
    <w:rsid w:val="00535A58"/>
    <w:rsid w:val="005362F9"/>
    <w:rsid w:val="0053666A"/>
    <w:rsid w:val="00536A26"/>
    <w:rsid w:val="00537793"/>
    <w:rsid w:val="00540279"/>
    <w:rsid w:val="005410B5"/>
    <w:rsid w:val="0054120F"/>
    <w:rsid w:val="00541D51"/>
    <w:rsid w:val="005432B1"/>
    <w:rsid w:val="00543431"/>
    <w:rsid w:val="005436AD"/>
    <w:rsid w:val="00544461"/>
    <w:rsid w:val="005446D2"/>
    <w:rsid w:val="005447AA"/>
    <w:rsid w:val="00544C05"/>
    <w:rsid w:val="00545E31"/>
    <w:rsid w:val="00546FF6"/>
    <w:rsid w:val="00547FA8"/>
    <w:rsid w:val="005501D9"/>
    <w:rsid w:val="00550D64"/>
    <w:rsid w:val="005511DA"/>
    <w:rsid w:val="0055174B"/>
    <w:rsid w:val="0055175E"/>
    <w:rsid w:val="00551808"/>
    <w:rsid w:val="00551F13"/>
    <w:rsid w:val="005521B0"/>
    <w:rsid w:val="0055233A"/>
    <w:rsid w:val="00552F21"/>
    <w:rsid w:val="0055334E"/>
    <w:rsid w:val="00553581"/>
    <w:rsid w:val="005538BF"/>
    <w:rsid w:val="005545F7"/>
    <w:rsid w:val="00554E7A"/>
    <w:rsid w:val="005561BB"/>
    <w:rsid w:val="005562F9"/>
    <w:rsid w:val="0055633B"/>
    <w:rsid w:val="00556DAC"/>
    <w:rsid w:val="005576F3"/>
    <w:rsid w:val="00557C59"/>
    <w:rsid w:val="00560A00"/>
    <w:rsid w:val="0056102A"/>
    <w:rsid w:val="00561366"/>
    <w:rsid w:val="00561A63"/>
    <w:rsid w:val="00562DFB"/>
    <w:rsid w:val="00563035"/>
    <w:rsid w:val="00563329"/>
    <w:rsid w:val="00564091"/>
    <w:rsid w:val="00565684"/>
    <w:rsid w:val="00565811"/>
    <w:rsid w:val="00566152"/>
    <w:rsid w:val="00567569"/>
    <w:rsid w:val="005705BB"/>
    <w:rsid w:val="00570C16"/>
    <w:rsid w:val="0057147F"/>
    <w:rsid w:val="00571520"/>
    <w:rsid w:val="00571DAC"/>
    <w:rsid w:val="005722E6"/>
    <w:rsid w:val="00572812"/>
    <w:rsid w:val="00573682"/>
    <w:rsid w:val="00573A16"/>
    <w:rsid w:val="00574EDB"/>
    <w:rsid w:val="00575EDC"/>
    <w:rsid w:val="005768CD"/>
    <w:rsid w:val="005769CE"/>
    <w:rsid w:val="00580090"/>
    <w:rsid w:val="00580E5D"/>
    <w:rsid w:val="0058145F"/>
    <w:rsid w:val="00581B96"/>
    <w:rsid w:val="005825BE"/>
    <w:rsid w:val="005826E6"/>
    <w:rsid w:val="00582E5D"/>
    <w:rsid w:val="00583472"/>
    <w:rsid w:val="00583BF6"/>
    <w:rsid w:val="00584E91"/>
    <w:rsid w:val="0058521A"/>
    <w:rsid w:val="005857EF"/>
    <w:rsid w:val="0058586C"/>
    <w:rsid w:val="00586068"/>
    <w:rsid w:val="0058653E"/>
    <w:rsid w:val="00586729"/>
    <w:rsid w:val="005900A0"/>
    <w:rsid w:val="00590CD1"/>
    <w:rsid w:val="00591241"/>
    <w:rsid w:val="005917B7"/>
    <w:rsid w:val="0059239B"/>
    <w:rsid w:val="005925D1"/>
    <w:rsid w:val="00592810"/>
    <w:rsid w:val="00593D2F"/>
    <w:rsid w:val="00594E14"/>
    <w:rsid w:val="0059518B"/>
    <w:rsid w:val="00595C65"/>
    <w:rsid w:val="005966A8"/>
    <w:rsid w:val="00596A80"/>
    <w:rsid w:val="00597AC8"/>
    <w:rsid w:val="00597BFD"/>
    <w:rsid w:val="005A03A3"/>
    <w:rsid w:val="005A044F"/>
    <w:rsid w:val="005A098D"/>
    <w:rsid w:val="005A0B6F"/>
    <w:rsid w:val="005A1109"/>
    <w:rsid w:val="005A1F39"/>
    <w:rsid w:val="005A233D"/>
    <w:rsid w:val="005A2E44"/>
    <w:rsid w:val="005A3A0C"/>
    <w:rsid w:val="005A466C"/>
    <w:rsid w:val="005A4755"/>
    <w:rsid w:val="005A4C4E"/>
    <w:rsid w:val="005A4F5F"/>
    <w:rsid w:val="005A5926"/>
    <w:rsid w:val="005A5CF1"/>
    <w:rsid w:val="005A68A5"/>
    <w:rsid w:val="005B08CE"/>
    <w:rsid w:val="005B109E"/>
    <w:rsid w:val="005B2AC9"/>
    <w:rsid w:val="005B2BA3"/>
    <w:rsid w:val="005B31AA"/>
    <w:rsid w:val="005B4513"/>
    <w:rsid w:val="005B4D74"/>
    <w:rsid w:val="005B4E9E"/>
    <w:rsid w:val="005B5C63"/>
    <w:rsid w:val="005B6177"/>
    <w:rsid w:val="005B688D"/>
    <w:rsid w:val="005B758E"/>
    <w:rsid w:val="005C02DC"/>
    <w:rsid w:val="005C0DE7"/>
    <w:rsid w:val="005C0F27"/>
    <w:rsid w:val="005C13BE"/>
    <w:rsid w:val="005C1533"/>
    <w:rsid w:val="005C23F5"/>
    <w:rsid w:val="005C2C7B"/>
    <w:rsid w:val="005C36A1"/>
    <w:rsid w:val="005C3E3B"/>
    <w:rsid w:val="005C55E3"/>
    <w:rsid w:val="005C55F4"/>
    <w:rsid w:val="005C6051"/>
    <w:rsid w:val="005C660F"/>
    <w:rsid w:val="005C6FAC"/>
    <w:rsid w:val="005C736B"/>
    <w:rsid w:val="005CC044"/>
    <w:rsid w:val="005D031B"/>
    <w:rsid w:val="005D289C"/>
    <w:rsid w:val="005D2B95"/>
    <w:rsid w:val="005D35CA"/>
    <w:rsid w:val="005D3AA8"/>
    <w:rsid w:val="005D3CED"/>
    <w:rsid w:val="005D5217"/>
    <w:rsid w:val="005D57D6"/>
    <w:rsid w:val="005D5FDB"/>
    <w:rsid w:val="005D657D"/>
    <w:rsid w:val="005D658F"/>
    <w:rsid w:val="005D676F"/>
    <w:rsid w:val="005D6B9E"/>
    <w:rsid w:val="005D75F4"/>
    <w:rsid w:val="005D775C"/>
    <w:rsid w:val="005D7BF7"/>
    <w:rsid w:val="005E0309"/>
    <w:rsid w:val="005E071F"/>
    <w:rsid w:val="005E07BB"/>
    <w:rsid w:val="005E09B9"/>
    <w:rsid w:val="005E0D90"/>
    <w:rsid w:val="005E107C"/>
    <w:rsid w:val="005E13DB"/>
    <w:rsid w:val="005E18EB"/>
    <w:rsid w:val="005E1D89"/>
    <w:rsid w:val="005E2127"/>
    <w:rsid w:val="005E2478"/>
    <w:rsid w:val="005E265F"/>
    <w:rsid w:val="005E2F16"/>
    <w:rsid w:val="005E33D4"/>
    <w:rsid w:val="005E41C2"/>
    <w:rsid w:val="005E4242"/>
    <w:rsid w:val="005E491A"/>
    <w:rsid w:val="005E4ACD"/>
    <w:rsid w:val="005E4F22"/>
    <w:rsid w:val="005E56EE"/>
    <w:rsid w:val="005E62C1"/>
    <w:rsid w:val="005F0365"/>
    <w:rsid w:val="005F0C69"/>
    <w:rsid w:val="005F0D70"/>
    <w:rsid w:val="005F12AC"/>
    <w:rsid w:val="005F180A"/>
    <w:rsid w:val="005F2C64"/>
    <w:rsid w:val="005F32F5"/>
    <w:rsid w:val="005F4439"/>
    <w:rsid w:val="005F55F4"/>
    <w:rsid w:val="005F58C3"/>
    <w:rsid w:val="005F64C2"/>
    <w:rsid w:val="005F67B4"/>
    <w:rsid w:val="005F68BE"/>
    <w:rsid w:val="005F6AF3"/>
    <w:rsid w:val="005F7678"/>
    <w:rsid w:val="005F76E5"/>
    <w:rsid w:val="005F7818"/>
    <w:rsid w:val="005F79AA"/>
    <w:rsid w:val="005F7A07"/>
    <w:rsid w:val="005F7D76"/>
    <w:rsid w:val="005F7E4F"/>
    <w:rsid w:val="00600146"/>
    <w:rsid w:val="00600B8A"/>
    <w:rsid w:val="006012AD"/>
    <w:rsid w:val="00602231"/>
    <w:rsid w:val="0060238C"/>
    <w:rsid w:val="006023F9"/>
    <w:rsid w:val="0060274A"/>
    <w:rsid w:val="00603165"/>
    <w:rsid w:val="00603597"/>
    <w:rsid w:val="00603B2D"/>
    <w:rsid w:val="00604428"/>
    <w:rsid w:val="0060502E"/>
    <w:rsid w:val="0060512C"/>
    <w:rsid w:val="006054C3"/>
    <w:rsid w:val="006054C9"/>
    <w:rsid w:val="00605EBA"/>
    <w:rsid w:val="00606A3F"/>
    <w:rsid w:val="00606C07"/>
    <w:rsid w:val="00606D8D"/>
    <w:rsid w:val="00607164"/>
    <w:rsid w:val="00607739"/>
    <w:rsid w:val="00607821"/>
    <w:rsid w:val="00607929"/>
    <w:rsid w:val="006100C6"/>
    <w:rsid w:val="006100E8"/>
    <w:rsid w:val="00610259"/>
    <w:rsid w:val="006102BB"/>
    <w:rsid w:val="00610E9A"/>
    <w:rsid w:val="00611B97"/>
    <w:rsid w:val="00611C75"/>
    <w:rsid w:val="00612274"/>
    <w:rsid w:val="006128F2"/>
    <w:rsid w:val="00612B5F"/>
    <w:rsid w:val="00612D5F"/>
    <w:rsid w:val="00613C27"/>
    <w:rsid w:val="00614FF2"/>
    <w:rsid w:val="0061505A"/>
    <w:rsid w:val="006153FC"/>
    <w:rsid w:val="00615C84"/>
    <w:rsid w:val="0061684A"/>
    <w:rsid w:val="00616F9A"/>
    <w:rsid w:val="00617345"/>
    <w:rsid w:val="00620819"/>
    <w:rsid w:val="00621A80"/>
    <w:rsid w:val="00621EB2"/>
    <w:rsid w:val="00623471"/>
    <w:rsid w:val="00623C24"/>
    <w:rsid w:val="00623EFD"/>
    <w:rsid w:val="00624020"/>
    <w:rsid w:val="006243A9"/>
    <w:rsid w:val="00624A3A"/>
    <w:rsid w:val="00624B13"/>
    <w:rsid w:val="00624F33"/>
    <w:rsid w:val="00625132"/>
    <w:rsid w:val="00625545"/>
    <w:rsid w:val="006260A0"/>
    <w:rsid w:val="006300C6"/>
    <w:rsid w:val="00630109"/>
    <w:rsid w:val="00630200"/>
    <w:rsid w:val="00630773"/>
    <w:rsid w:val="006307C4"/>
    <w:rsid w:val="006309BA"/>
    <w:rsid w:val="00630D01"/>
    <w:rsid w:val="00631217"/>
    <w:rsid w:val="006318CB"/>
    <w:rsid w:val="006320D6"/>
    <w:rsid w:val="006326A5"/>
    <w:rsid w:val="00632D83"/>
    <w:rsid w:val="00632FFE"/>
    <w:rsid w:val="006330C0"/>
    <w:rsid w:val="00633173"/>
    <w:rsid w:val="006338A8"/>
    <w:rsid w:val="00634C87"/>
    <w:rsid w:val="006354C3"/>
    <w:rsid w:val="006371C1"/>
    <w:rsid w:val="006374BC"/>
    <w:rsid w:val="0063760F"/>
    <w:rsid w:val="00637E5A"/>
    <w:rsid w:val="006409F3"/>
    <w:rsid w:val="006418AE"/>
    <w:rsid w:val="006418CB"/>
    <w:rsid w:val="0064227C"/>
    <w:rsid w:val="006422CD"/>
    <w:rsid w:val="00642E62"/>
    <w:rsid w:val="00642EAC"/>
    <w:rsid w:val="006434A9"/>
    <w:rsid w:val="00643ECD"/>
    <w:rsid w:val="0064412D"/>
    <w:rsid w:val="00645006"/>
    <w:rsid w:val="00645978"/>
    <w:rsid w:val="00645C9F"/>
    <w:rsid w:val="0064624F"/>
    <w:rsid w:val="00646CEB"/>
    <w:rsid w:val="0064760C"/>
    <w:rsid w:val="00647812"/>
    <w:rsid w:val="00647D82"/>
    <w:rsid w:val="00647D8B"/>
    <w:rsid w:val="006503B4"/>
    <w:rsid w:val="006509E3"/>
    <w:rsid w:val="00650B66"/>
    <w:rsid w:val="00650E89"/>
    <w:rsid w:val="0065119E"/>
    <w:rsid w:val="006513AA"/>
    <w:rsid w:val="006518B1"/>
    <w:rsid w:val="00651CC0"/>
    <w:rsid w:val="00651F2C"/>
    <w:rsid w:val="00652205"/>
    <w:rsid w:val="0065271E"/>
    <w:rsid w:val="0065351E"/>
    <w:rsid w:val="00653E5D"/>
    <w:rsid w:val="00653EAA"/>
    <w:rsid w:val="006549A5"/>
    <w:rsid w:val="00654C7D"/>
    <w:rsid w:val="006552F5"/>
    <w:rsid w:val="00655998"/>
    <w:rsid w:val="00655D8F"/>
    <w:rsid w:val="00655D9B"/>
    <w:rsid w:val="00655FDE"/>
    <w:rsid w:val="00656244"/>
    <w:rsid w:val="00656581"/>
    <w:rsid w:val="00656C84"/>
    <w:rsid w:val="00657983"/>
    <w:rsid w:val="00661124"/>
    <w:rsid w:val="00661185"/>
    <w:rsid w:val="0066177D"/>
    <w:rsid w:val="006621B5"/>
    <w:rsid w:val="006635F5"/>
    <w:rsid w:val="0066489D"/>
    <w:rsid w:val="00664DF8"/>
    <w:rsid w:val="006657C6"/>
    <w:rsid w:val="00665C72"/>
    <w:rsid w:val="00666DD9"/>
    <w:rsid w:val="0066711C"/>
    <w:rsid w:val="00667BE0"/>
    <w:rsid w:val="00667CD0"/>
    <w:rsid w:val="0066E349"/>
    <w:rsid w:val="0067001F"/>
    <w:rsid w:val="006708E7"/>
    <w:rsid w:val="00670B6C"/>
    <w:rsid w:val="00672442"/>
    <w:rsid w:val="00673133"/>
    <w:rsid w:val="00673188"/>
    <w:rsid w:val="006740C5"/>
    <w:rsid w:val="00674265"/>
    <w:rsid w:val="0067449D"/>
    <w:rsid w:val="006746C1"/>
    <w:rsid w:val="00674B90"/>
    <w:rsid w:val="00675C56"/>
    <w:rsid w:val="00675E89"/>
    <w:rsid w:val="006764B5"/>
    <w:rsid w:val="006766A6"/>
    <w:rsid w:val="006768AE"/>
    <w:rsid w:val="006773D7"/>
    <w:rsid w:val="0067759C"/>
    <w:rsid w:val="00677B20"/>
    <w:rsid w:val="00677CDB"/>
    <w:rsid w:val="0068050F"/>
    <w:rsid w:val="006805A4"/>
    <w:rsid w:val="00680AFA"/>
    <w:rsid w:val="006812D3"/>
    <w:rsid w:val="00681906"/>
    <w:rsid w:val="0068205C"/>
    <w:rsid w:val="006822E2"/>
    <w:rsid w:val="006824A6"/>
    <w:rsid w:val="006835E5"/>
    <w:rsid w:val="006836A1"/>
    <w:rsid w:val="00683EC2"/>
    <w:rsid w:val="006848FB"/>
    <w:rsid w:val="00684F25"/>
    <w:rsid w:val="00684F7F"/>
    <w:rsid w:val="00685000"/>
    <w:rsid w:val="0068522A"/>
    <w:rsid w:val="00685294"/>
    <w:rsid w:val="0068540C"/>
    <w:rsid w:val="006859F4"/>
    <w:rsid w:val="00685CD7"/>
    <w:rsid w:val="006867C9"/>
    <w:rsid w:val="006869ED"/>
    <w:rsid w:val="006869EE"/>
    <w:rsid w:val="00690382"/>
    <w:rsid w:val="00690A84"/>
    <w:rsid w:val="006910DA"/>
    <w:rsid w:val="006916E1"/>
    <w:rsid w:val="00691B66"/>
    <w:rsid w:val="006930A1"/>
    <w:rsid w:val="006932C2"/>
    <w:rsid w:val="006935EC"/>
    <w:rsid w:val="00694235"/>
    <w:rsid w:val="00694BD9"/>
    <w:rsid w:val="00695878"/>
    <w:rsid w:val="006958EB"/>
    <w:rsid w:val="006962A0"/>
    <w:rsid w:val="00696616"/>
    <w:rsid w:val="0069670C"/>
    <w:rsid w:val="00696C1C"/>
    <w:rsid w:val="0069764F"/>
    <w:rsid w:val="006A05C0"/>
    <w:rsid w:val="006A0C58"/>
    <w:rsid w:val="006A0CF9"/>
    <w:rsid w:val="006A0E07"/>
    <w:rsid w:val="006A1280"/>
    <w:rsid w:val="006A1A16"/>
    <w:rsid w:val="006A1D30"/>
    <w:rsid w:val="006A1D6A"/>
    <w:rsid w:val="006A1F13"/>
    <w:rsid w:val="006A2128"/>
    <w:rsid w:val="006A26C2"/>
    <w:rsid w:val="006A2C3C"/>
    <w:rsid w:val="006A2DCC"/>
    <w:rsid w:val="006A30A6"/>
    <w:rsid w:val="006A314E"/>
    <w:rsid w:val="006A395E"/>
    <w:rsid w:val="006A44CE"/>
    <w:rsid w:val="006A46BD"/>
    <w:rsid w:val="006A4B65"/>
    <w:rsid w:val="006A5117"/>
    <w:rsid w:val="006A564F"/>
    <w:rsid w:val="006A62D3"/>
    <w:rsid w:val="006A7071"/>
    <w:rsid w:val="006A7B66"/>
    <w:rsid w:val="006B1480"/>
    <w:rsid w:val="006B1CA2"/>
    <w:rsid w:val="006B2494"/>
    <w:rsid w:val="006B26A5"/>
    <w:rsid w:val="006B286C"/>
    <w:rsid w:val="006B29C0"/>
    <w:rsid w:val="006B2E23"/>
    <w:rsid w:val="006B3DE7"/>
    <w:rsid w:val="006B4504"/>
    <w:rsid w:val="006B4C64"/>
    <w:rsid w:val="006B594D"/>
    <w:rsid w:val="006B5E8D"/>
    <w:rsid w:val="006B6744"/>
    <w:rsid w:val="006B6783"/>
    <w:rsid w:val="006B7171"/>
    <w:rsid w:val="006B7292"/>
    <w:rsid w:val="006B7CA7"/>
    <w:rsid w:val="006C0B45"/>
    <w:rsid w:val="006C0FFC"/>
    <w:rsid w:val="006C109B"/>
    <w:rsid w:val="006C10CB"/>
    <w:rsid w:val="006C18E0"/>
    <w:rsid w:val="006C28DD"/>
    <w:rsid w:val="006C2E2E"/>
    <w:rsid w:val="006C3203"/>
    <w:rsid w:val="006C353E"/>
    <w:rsid w:val="006C397B"/>
    <w:rsid w:val="006C3DA8"/>
    <w:rsid w:val="006C3F5E"/>
    <w:rsid w:val="006C4452"/>
    <w:rsid w:val="006C4A86"/>
    <w:rsid w:val="006C4DAD"/>
    <w:rsid w:val="006C5038"/>
    <w:rsid w:val="006C5D23"/>
    <w:rsid w:val="006C6D41"/>
    <w:rsid w:val="006C71A7"/>
    <w:rsid w:val="006C7560"/>
    <w:rsid w:val="006C756B"/>
    <w:rsid w:val="006C7AEB"/>
    <w:rsid w:val="006D039A"/>
    <w:rsid w:val="006D0F44"/>
    <w:rsid w:val="006D19F6"/>
    <w:rsid w:val="006D1AC5"/>
    <w:rsid w:val="006D2D4E"/>
    <w:rsid w:val="006D33EE"/>
    <w:rsid w:val="006D364C"/>
    <w:rsid w:val="006D3DCC"/>
    <w:rsid w:val="006D450B"/>
    <w:rsid w:val="006D4565"/>
    <w:rsid w:val="006D45E6"/>
    <w:rsid w:val="006D4808"/>
    <w:rsid w:val="006D5BEB"/>
    <w:rsid w:val="006D6531"/>
    <w:rsid w:val="006E01F2"/>
    <w:rsid w:val="006E0398"/>
    <w:rsid w:val="006E0EC2"/>
    <w:rsid w:val="006E13D0"/>
    <w:rsid w:val="006E1B79"/>
    <w:rsid w:val="006E1F33"/>
    <w:rsid w:val="006E200D"/>
    <w:rsid w:val="006E21E9"/>
    <w:rsid w:val="006E24D5"/>
    <w:rsid w:val="006E42F5"/>
    <w:rsid w:val="006E42F6"/>
    <w:rsid w:val="006E4C83"/>
    <w:rsid w:val="006E5DCA"/>
    <w:rsid w:val="006E6511"/>
    <w:rsid w:val="006E678C"/>
    <w:rsid w:val="006E6DFE"/>
    <w:rsid w:val="006E707C"/>
    <w:rsid w:val="006E7BA1"/>
    <w:rsid w:val="006E7FA0"/>
    <w:rsid w:val="006EADE1"/>
    <w:rsid w:val="006F0801"/>
    <w:rsid w:val="006F0987"/>
    <w:rsid w:val="006F0D8C"/>
    <w:rsid w:val="006F12EE"/>
    <w:rsid w:val="006F23AD"/>
    <w:rsid w:val="006F2754"/>
    <w:rsid w:val="006F39DD"/>
    <w:rsid w:val="006F3AAA"/>
    <w:rsid w:val="006F4CC9"/>
    <w:rsid w:val="006F4E40"/>
    <w:rsid w:val="006F5495"/>
    <w:rsid w:val="006F568E"/>
    <w:rsid w:val="006F6130"/>
    <w:rsid w:val="006F6192"/>
    <w:rsid w:val="006F64FE"/>
    <w:rsid w:val="006F6826"/>
    <w:rsid w:val="006F7401"/>
    <w:rsid w:val="006F7406"/>
    <w:rsid w:val="006F773F"/>
    <w:rsid w:val="006F78AD"/>
    <w:rsid w:val="006F7E30"/>
    <w:rsid w:val="00700C09"/>
    <w:rsid w:val="00701366"/>
    <w:rsid w:val="007016E4"/>
    <w:rsid w:val="00702DDC"/>
    <w:rsid w:val="00703091"/>
    <w:rsid w:val="007031E4"/>
    <w:rsid w:val="00704097"/>
    <w:rsid w:val="00704928"/>
    <w:rsid w:val="0070574F"/>
    <w:rsid w:val="00706AC0"/>
    <w:rsid w:val="00706DD3"/>
    <w:rsid w:val="00707470"/>
    <w:rsid w:val="0070762E"/>
    <w:rsid w:val="0070782F"/>
    <w:rsid w:val="007089EE"/>
    <w:rsid w:val="007101B8"/>
    <w:rsid w:val="00710370"/>
    <w:rsid w:val="00710648"/>
    <w:rsid w:val="00710B6C"/>
    <w:rsid w:val="00711265"/>
    <w:rsid w:val="007112AA"/>
    <w:rsid w:val="00711366"/>
    <w:rsid w:val="00711C11"/>
    <w:rsid w:val="00712C7E"/>
    <w:rsid w:val="0071373A"/>
    <w:rsid w:val="00713A12"/>
    <w:rsid w:val="00714542"/>
    <w:rsid w:val="00714A54"/>
    <w:rsid w:val="007150E1"/>
    <w:rsid w:val="00715BEE"/>
    <w:rsid w:val="00715D2F"/>
    <w:rsid w:val="00715F8A"/>
    <w:rsid w:val="00716DE3"/>
    <w:rsid w:val="00716E87"/>
    <w:rsid w:val="00717D17"/>
    <w:rsid w:val="00720428"/>
    <w:rsid w:val="00720BDC"/>
    <w:rsid w:val="00721009"/>
    <w:rsid w:val="00721967"/>
    <w:rsid w:val="00722375"/>
    <w:rsid w:val="00722666"/>
    <w:rsid w:val="007228FA"/>
    <w:rsid w:val="00722CBB"/>
    <w:rsid w:val="007236DA"/>
    <w:rsid w:val="007238CC"/>
    <w:rsid w:val="00723E2E"/>
    <w:rsid w:val="00724057"/>
    <w:rsid w:val="00724A4F"/>
    <w:rsid w:val="00725D07"/>
    <w:rsid w:val="00725E0F"/>
    <w:rsid w:val="00726204"/>
    <w:rsid w:val="00727A6B"/>
    <w:rsid w:val="00727DD0"/>
    <w:rsid w:val="00727E32"/>
    <w:rsid w:val="007300A8"/>
    <w:rsid w:val="007309EB"/>
    <w:rsid w:val="00731466"/>
    <w:rsid w:val="00731887"/>
    <w:rsid w:val="00733042"/>
    <w:rsid w:val="0073377D"/>
    <w:rsid w:val="00733805"/>
    <w:rsid w:val="0073509B"/>
    <w:rsid w:val="0073518F"/>
    <w:rsid w:val="00735AE4"/>
    <w:rsid w:val="00735CAA"/>
    <w:rsid w:val="0073706B"/>
    <w:rsid w:val="0073706E"/>
    <w:rsid w:val="007403B2"/>
    <w:rsid w:val="00740C2E"/>
    <w:rsid w:val="00740E94"/>
    <w:rsid w:val="00740F1F"/>
    <w:rsid w:val="0074164F"/>
    <w:rsid w:val="00742089"/>
    <w:rsid w:val="00743DD2"/>
    <w:rsid w:val="00744581"/>
    <w:rsid w:val="0074517F"/>
    <w:rsid w:val="0074660B"/>
    <w:rsid w:val="007476DE"/>
    <w:rsid w:val="00747FA0"/>
    <w:rsid w:val="0075020F"/>
    <w:rsid w:val="00750233"/>
    <w:rsid w:val="00750628"/>
    <w:rsid w:val="0075088C"/>
    <w:rsid w:val="00750A4E"/>
    <w:rsid w:val="0075141F"/>
    <w:rsid w:val="00751554"/>
    <w:rsid w:val="0075161A"/>
    <w:rsid w:val="00751B2B"/>
    <w:rsid w:val="00752D1B"/>
    <w:rsid w:val="00753221"/>
    <w:rsid w:val="00753909"/>
    <w:rsid w:val="0075390E"/>
    <w:rsid w:val="00754A0A"/>
    <w:rsid w:val="00754A9F"/>
    <w:rsid w:val="00754FF0"/>
    <w:rsid w:val="00755B3C"/>
    <w:rsid w:val="007560B7"/>
    <w:rsid w:val="007569EC"/>
    <w:rsid w:val="00757C3D"/>
    <w:rsid w:val="00760ADB"/>
    <w:rsid w:val="00760D9F"/>
    <w:rsid w:val="00761196"/>
    <w:rsid w:val="00761298"/>
    <w:rsid w:val="00761B9B"/>
    <w:rsid w:val="00762CB8"/>
    <w:rsid w:val="007630A3"/>
    <w:rsid w:val="0076319E"/>
    <w:rsid w:val="007641EC"/>
    <w:rsid w:val="00764F08"/>
    <w:rsid w:val="007651C5"/>
    <w:rsid w:val="007653F9"/>
    <w:rsid w:val="00765789"/>
    <w:rsid w:val="00765822"/>
    <w:rsid w:val="0076626A"/>
    <w:rsid w:val="00766896"/>
    <w:rsid w:val="00770117"/>
    <w:rsid w:val="00770A9F"/>
    <w:rsid w:val="007715B7"/>
    <w:rsid w:val="00771C30"/>
    <w:rsid w:val="007721E9"/>
    <w:rsid w:val="00772C4E"/>
    <w:rsid w:val="00773CC8"/>
    <w:rsid w:val="00775092"/>
    <w:rsid w:val="0077527E"/>
    <w:rsid w:val="00775843"/>
    <w:rsid w:val="00775C50"/>
    <w:rsid w:val="00775F02"/>
    <w:rsid w:val="00780289"/>
    <w:rsid w:val="007804D4"/>
    <w:rsid w:val="00780844"/>
    <w:rsid w:val="007809BA"/>
    <w:rsid w:val="007809E4"/>
    <w:rsid w:val="00780DE1"/>
    <w:rsid w:val="00781A37"/>
    <w:rsid w:val="00782C43"/>
    <w:rsid w:val="0078301F"/>
    <w:rsid w:val="00783B5E"/>
    <w:rsid w:val="00783E01"/>
    <w:rsid w:val="00783F89"/>
    <w:rsid w:val="00784790"/>
    <w:rsid w:val="00784B65"/>
    <w:rsid w:val="00785113"/>
    <w:rsid w:val="0078535C"/>
    <w:rsid w:val="00786C8D"/>
    <w:rsid w:val="00786D2B"/>
    <w:rsid w:val="007871FD"/>
    <w:rsid w:val="007873B1"/>
    <w:rsid w:val="00787E29"/>
    <w:rsid w:val="00790CF7"/>
    <w:rsid w:val="007913D9"/>
    <w:rsid w:val="0079157D"/>
    <w:rsid w:val="00791832"/>
    <w:rsid w:val="00791A5A"/>
    <w:rsid w:val="00791B06"/>
    <w:rsid w:val="0079276D"/>
    <w:rsid w:val="00792854"/>
    <w:rsid w:val="00792AB5"/>
    <w:rsid w:val="00793ED8"/>
    <w:rsid w:val="00794AD2"/>
    <w:rsid w:val="00794CF9"/>
    <w:rsid w:val="007951D8"/>
    <w:rsid w:val="00795711"/>
    <w:rsid w:val="00795CB4"/>
    <w:rsid w:val="00796599"/>
    <w:rsid w:val="007A0372"/>
    <w:rsid w:val="007A175F"/>
    <w:rsid w:val="007A1D4D"/>
    <w:rsid w:val="007A21B6"/>
    <w:rsid w:val="007A382E"/>
    <w:rsid w:val="007A4B29"/>
    <w:rsid w:val="007A550D"/>
    <w:rsid w:val="007A5534"/>
    <w:rsid w:val="007A6FC2"/>
    <w:rsid w:val="007A7865"/>
    <w:rsid w:val="007A795C"/>
    <w:rsid w:val="007A7EE4"/>
    <w:rsid w:val="007B0050"/>
    <w:rsid w:val="007B00A1"/>
    <w:rsid w:val="007B0225"/>
    <w:rsid w:val="007B0480"/>
    <w:rsid w:val="007B08D6"/>
    <w:rsid w:val="007B0E9F"/>
    <w:rsid w:val="007B1936"/>
    <w:rsid w:val="007B2281"/>
    <w:rsid w:val="007B25EE"/>
    <w:rsid w:val="007B2CD5"/>
    <w:rsid w:val="007B3613"/>
    <w:rsid w:val="007B3FD8"/>
    <w:rsid w:val="007B40C5"/>
    <w:rsid w:val="007B4501"/>
    <w:rsid w:val="007B4FEC"/>
    <w:rsid w:val="007B4FFF"/>
    <w:rsid w:val="007B51AC"/>
    <w:rsid w:val="007B576E"/>
    <w:rsid w:val="007B67CA"/>
    <w:rsid w:val="007B6C9F"/>
    <w:rsid w:val="007C000E"/>
    <w:rsid w:val="007C03C2"/>
    <w:rsid w:val="007C05BE"/>
    <w:rsid w:val="007C117D"/>
    <w:rsid w:val="007C1B0A"/>
    <w:rsid w:val="007C24BE"/>
    <w:rsid w:val="007C26E3"/>
    <w:rsid w:val="007C514E"/>
    <w:rsid w:val="007C525F"/>
    <w:rsid w:val="007C544A"/>
    <w:rsid w:val="007C5547"/>
    <w:rsid w:val="007C60EC"/>
    <w:rsid w:val="007C6D53"/>
    <w:rsid w:val="007C7106"/>
    <w:rsid w:val="007C73C0"/>
    <w:rsid w:val="007C7AB8"/>
    <w:rsid w:val="007C7E41"/>
    <w:rsid w:val="007CBD44"/>
    <w:rsid w:val="007D0258"/>
    <w:rsid w:val="007D1067"/>
    <w:rsid w:val="007D1474"/>
    <w:rsid w:val="007D22AB"/>
    <w:rsid w:val="007D286B"/>
    <w:rsid w:val="007D2A19"/>
    <w:rsid w:val="007D2E02"/>
    <w:rsid w:val="007D3E06"/>
    <w:rsid w:val="007D44EB"/>
    <w:rsid w:val="007D4CAA"/>
    <w:rsid w:val="007D4D64"/>
    <w:rsid w:val="007D4EF5"/>
    <w:rsid w:val="007D593A"/>
    <w:rsid w:val="007D5A2D"/>
    <w:rsid w:val="007D5D44"/>
    <w:rsid w:val="007D5F01"/>
    <w:rsid w:val="007D6251"/>
    <w:rsid w:val="007D6BE1"/>
    <w:rsid w:val="007D6CA3"/>
    <w:rsid w:val="007D6E1F"/>
    <w:rsid w:val="007D76BC"/>
    <w:rsid w:val="007D7A9D"/>
    <w:rsid w:val="007D7E18"/>
    <w:rsid w:val="007E021F"/>
    <w:rsid w:val="007E0A1C"/>
    <w:rsid w:val="007E0F3A"/>
    <w:rsid w:val="007E144F"/>
    <w:rsid w:val="007E1BE1"/>
    <w:rsid w:val="007E28C8"/>
    <w:rsid w:val="007E2A28"/>
    <w:rsid w:val="007E32C7"/>
    <w:rsid w:val="007E373B"/>
    <w:rsid w:val="007E3EDE"/>
    <w:rsid w:val="007E4084"/>
    <w:rsid w:val="007E453C"/>
    <w:rsid w:val="007E45A6"/>
    <w:rsid w:val="007E4C65"/>
    <w:rsid w:val="007E5AA1"/>
    <w:rsid w:val="007E5EE3"/>
    <w:rsid w:val="007E6C9A"/>
    <w:rsid w:val="007E7A93"/>
    <w:rsid w:val="007F0DA5"/>
    <w:rsid w:val="007F0EF3"/>
    <w:rsid w:val="007F1CFA"/>
    <w:rsid w:val="007F2126"/>
    <w:rsid w:val="007F2BFA"/>
    <w:rsid w:val="007F2D26"/>
    <w:rsid w:val="007F2EB8"/>
    <w:rsid w:val="007F3295"/>
    <w:rsid w:val="007F3DF6"/>
    <w:rsid w:val="007F58CE"/>
    <w:rsid w:val="007F619F"/>
    <w:rsid w:val="007F6A87"/>
    <w:rsid w:val="007F6C47"/>
    <w:rsid w:val="007F7B75"/>
    <w:rsid w:val="008004D0"/>
    <w:rsid w:val="008006ED"/>
    <w:rsid w:val="008008BF"/>
    <w:rsid w:val="008011C4"/>
    <w:rsid w:val="00801723"/>
    <w:rsid w:val="00801F31"/>
    <w:rsid w:val="008032A5"/>
    <w:rsid w:val="00803937"/>
    <w:rsid w:val="00804093"/>
    <w:rsid w:val="0080426E"/>
    <w:rsid w:val="00805279"/>
    <w:rsid w:val="008058C8"/>
    <w:rsid w:val="00805CA6"/>
    <w:rsid w:val="00806780"/>
    <w:rsid w:val="00806D0A"/>
    <w:rsid w:val="0081047E"/>
    <w:rsid w:val="00810502"/>
    <w:rsid w:val="00810DD6"/>
    <w:rsid w:val="00810F82"/>
    <w:rsid w:val="0081164C"/>
    <w:rsid w:val="00812292"/>
    <w:rsid w:val="0081314A"/>
    <w:rsid w:val="008135F2"/>
    <w:rsid w:val="00814B45"/>
    <w:rsid w:val="0081506B"/>
    <w:rsid w:val="0081618D"/>
    <w:rsid w:val="0081647F"/>
    <w:rsid w:val="008167AE"/>
    <w:rsid w:val="008168B2"/>
    <w:rsid w:val="008169D8"/>
    <w:rsid w:val="00816BFE"/>
    <w:rsid w:val="008177B1"/>
    <w:rsid w:val="00820097"/>
    <w:rsid w:val="00820DBB"/>
    <w:rsid w:val="00820F20"/>
    <w:rsid w:val="0082150A"/>
    <w:rsid w:val="008223EE"/>
    <w:rsid w:val="00822D63"/>
    <w:rsid w:val="008236F2"/>
    <w:rsid w:val="00823802"/>
    <w:rsid w:val="00824562"/>
    <w:rsid w:val="0082492A"/>
    <w:rsid w:val="00824C73"/>
    <w:rsid w:val="00824F8E"/>
    <w:rsid w:val="00825BF3"/>
    <w:rsid w:val="00826367"/>
    <w:rsid w:val="00826535"/>
    <w:rsid w:val="008270B2"/>
    <w:rsid w:val="0082789B"/>
    <w:rsid w:val="00827CAA"/>
    <w:rsid w:val="008309AC"/>
    <w:rsid w:val="00830CF7"/>
    <w:rsid w:val="00830E15"/>
    <w:rsid w:val="00831675"/>
    <w:rsid w:val="00831794"/>
    <w:rsid w:val="008319EF"/>
    <w:rsid w:val="00831F14"/>
    <w:rsid w:val="008327F7"/>
    <w:rsid w:val="00832A8B"/>
    <w:rsid w:val="0083318E"/>
    <w:rsid w:val="008331A8"/>
    <w:rsid w:val="00833EE4"/>
    <w:rsid w:val="0083431F"/>
    <w:rsid w:val="00834F68"/>
    <w:rsid w:val="008353C3"/>
    <w:rsid w:val="00835D4D"/>
    <w:rsid w:val="0083613B"/>
    <w:rsid w:val="00837BA9"/>
    <w:rsid w:val="00837F4C"/>
    <w:rsid w:val="00840021"/>
    <w:rsid w:val="008400ED"/>
    <w:rsid w:val="00840598"/>
    <w:rsid w:val="0084090C"/>
    <w:rsid w:val="00841F96"/>
    <w:rsid w:val="00842288"/>
    <w:rsid w:val="00842425"/>
    <w:rsid w:val="008431F3"/>
    <w:rsid w:val="008437A6"/>
    <w:rsid w:val="00844175"/>
    <w:rsid w:val="00844342"/>
    <w:rsid w:val="00844BD4"/>
    <w:rsid w:val="00844DB7"/>
    <w:rsid w:val="00845877"/>
    <w:rsid w:val="00845894"/>
    <w:rsid w:val="00845F1A"/>
    <w:rsid w:val="00846921"/>
    <w:rsid w:val="00846B9F"/>
    <w:rsid w:val="00850A25"/>
    <w:rsid w:val="0085163F"/>
    <w:rsid w:val="00852185"/>
    <w:rsid w:val="00853B28"/>
    <w:rsid w:val="008544C0"/>
    <w:rsid w:val="00855E2A"/>
    <w:rsid w:val="00856228"/>
    <w:rsid w:val="008563FB"/>
    <w:rsid w:val="00856CAC"/>
    <w:rsid w:val="0085722C"/>
    <w:rsid w:val="0085745D"/>
    <w:rsid w:val="00857729"/>
    <w:rsid w:val="00857746"/>
    <w:rsid w:val="008578B5"/>
    <w:rsid w:val="00857BAF"/>
    <w:rsid w:val="00860492"/>
    <w:rsid w:val="00862C4E"/>
    <w:rsid w:val="00862FBF"/>
    <w:rsid w:val="008637F4"/>
    <w:rsid w:val="0086426F"/>
    <w:rsid w:val="008643D7"/>
    <w:rsid w:val="00864BA2"/>
    <w:rsid w:val="00865F3F"/>
    <w:rsid w:val="008661C2"/>
    <w:rsid w:val="008702C6"/>
    <w:rsid w:val="00871276"/>
    <w:rsid w:val="008714F9"/>
    <w:rsid w:val="008724DD"/>
    <w:rsid w:val="00872FA9"/>
    <w:rsid w:val="00874313"/>
    <w:rsid w:val="00874AEA"/>
    <w:rsid w:val="008756E9"/>
    <w:rsid w:val="0087580B"/>
    <w:rsid w:val="00875B18"/>
    <w:rsid w:val="008769C9"/>
    <w:rsid w:val="00876A24"/>
    <w:rsid w:val="008775A0"/>
    <w:rsid w:val="008777AB"/>
    <w:rsid w:val="00877828"/>
    <w:rsid w:val="00877BE8"/>
    <w:rsid w:val="00880AC7"/>
    <w:rsid w:val="00880AF3"/>
    <w:rsid w:val="00881441"/>
    <w:rsid w:val="0088160E"/>
    <w:rsid w:val="00881AFF"/>
    <w:rsid w:val="00882202"/>
    <w:rsid w:val="00882560"/>
    <w:rsid w:val="00883351"/>
    <w:rsid w:val="00884107"/>
    <w:rsid w:val="00884193"/>
    <w:rsid w:val="008856F6"/>
    <w:rsid w:val="00885B1E"/>
    <w:rsid w:val="00885CBF"/>
    <w:rsid w:val="00885E10"/>
    <w:rsid w:val="00886251"/>
    <w:rsid w:val="00886B3E"/>
    <w:rsid w:val="00887FA0"/>
    <w:rsid w:val="0089041B"/>
    <w:rsid w:val="0089062B"/>
    <w:rsid w:val="0089073A"/>
    <w:rsid w:val="00890C98"/>
    <w:rsid w:val="00890D4E"/>
    <w:rsid w:val="00890FDA"/>
    <w:rsid w:val="0089110B"/>
    <w:rsid w:val="008914EE"/>
    <w:rsid w:val="00891879"/>
    <w:rsid w:val="0089318A"/>
    <w:rsid w:val="00893721"/>
    <w:rsid w:val="00893C72"/>
    <w:rsid w:val="00893FB9"/>
    <w:rsid w:val="008943BD"/>
    <w:rsid w:val="008943E5"/>
    <w:rsid w:val="00895397"/>
    <w:rsid w:val="008959CD"/>
    <w:rsid w:val="00896B03"/>
    <w:rsid w:val="00896CCA"/>
    <w:rsid w:val="0089710A"/>
    <w:rsid w:val="008974C4"/>
    <w:rsid w:val="00897795"/>
    <w:rsid w:val="00897A8F"/>
    <w:rsid w:val="008A03D2"/>
    <w:rsid w:val="008A0A61"/>
    <w:rsid w:val="008A0CB0"/>
    <w:rsid w:val="008A2A58"/>
    <w:rsid w:val="008A2B39"/>
    <w:rsid w:val="008A31D5"/>
    <w:rsid w:val="008A34F0"/>
    <w:rsid w:val="008A3771"/>
    <w:rsid w:val="008A4AA5"/>
    <w:rsid w:val="008A4B13"/>
    <w:rsid w:val="008A4B2B"/>
    <w:rsid w:val="008A4F6B"/>
    <w:rsid w:val="008A4F95"/>
    <w:rsid w:val="008A5252"/>
    <w:rsid w:val="008A5A35"/>
    <w:rsid w:val="008A62DB"/>
    <w:rsid w:val="008A69F5"/>
    <w:rsid w:val="008A7847"/>
    <w:rsid w:val="008A7E62"/>
    <w:rsid w:val="008B04BE"/>
    <w:rsid w:val="008B060F"/>
    <w:rsid w:val="008B1043"/>
    <w:rsid w:val="008B14E7"/>
    <w:rsid w:val="008B26FE"/>
    <w:rsid w:val="008B2768"/>
    <w:rsid w:val="008B3600"/>
    <w:rsid w:val="008B449C"/>
    <w:rsid w:val="008B486A"/>
    <w:rsid w:val="008B4A23"/>
    <w:rsid w:val="008B4CC7"/>
    <w:rsid w:val="008B52F4"/>
    <w:rsid w:val="008B55A5"/>
    <w:rsid w:val="008B5B63"/>
    <w:rsid w:val="008B6331"/>
    <w:rsid w:val="008B737F"/>
    <w:rsid w:val="008C046A"/>
    <w:rsid w:val="008C0D73"/>
    <w:rsid w:val="008C19C0"/>
    <w:rsid w:val="008C19E1"/>
    <w:rsid w:val="008C1A61"/>
    <w:rsid w:val="008C1B10"/>
    <w:rsid w:val="008C21E6"/>
    <w:rsid w:val="008C24E4"/>
    <w:rsid w:val="008C2F50"/>
    <w:rsid w:val="008C3AC9"/>
    <w:rsid w:val="008C3FA4"/>
    <w:rsid w:val="008C4ADD"/>
    <w:rsid w:val="008C4E41"/>
    <w:rsid w:val="008C5557"/>
    <w:rsid w:val="008C5BB2"/>
    <w:rsid w:val="008C6C5A"/>
    <w:rsid w:val="008C6DBC"/>
    <w:rsid w:val="008C7445"/>
    <w:rsid w:val="008C7F1E"/>
    <w:rsid w:val="008D1454"/>
    <w:rsid w:val="008D1B7A"/>
    <w:rsid w:val="008D254B"/>
    <w:rsid w:val="008D2941"/>
    <w:rsid w:val="008D2B51"/>
    <w:rsid w:val="008D3F99"/>
    <w:rsid w:val="008D415E"/>
    <w:rsid w:val="008D4173"/>
    <w:rsid w:val="008D4B97"/>
    <w:rsid w:val="008D4EB9"/>
    <w:rsid w:val="008D5689"/>
    <w:rsid w:val="008D6687"/>
    <w:rsid w:val="008D6EEC"/>
    <w:rsid w:val="008D7B62"/>
    <w:rsid w:val="008E026A"/>
    <w:rsid w:val="008E1245"/>
    <w:rsid w:val="008E2040"/>
    <w:rsid w:val="008E242D"/>
    <w:rsid w:val="008E2437"/>
    <w:rsid w:val="008E28A0"/>
    <w:rsid w:val="008E2CFA"/>
    <w:rsid w:val="008E2E24"/>
    <w:rsid w:val="008E3440"/>
    <w:rsid w:val="008E38D3"/>
    <w:rsid w:val="008E4D86"/>
    <w:rsid w:val="008E51BE"/>
    <w:rsid w:val="008E633E"/>
    <w:rsid w:val="008E6621"/>
    <w:rsid w:val="008E6974"/>
    <w:rsid w:val="008E6EB9"/>
    <w:rsid w:val="008E77E5"/>
    <w:rsid w:val="008E7C50"/>
    <w:rsid w:val="008E7E05"/>
    <w:rsid w:val="008F0256"/>
    <w:rsid w:val="008F0E57"/>
    <w:rsid w:val="008F1160"/>
    <w:rsid w:val="008F178C"/>
    <w:rsid w:val="008F2415"/>
    <w:rsid w:val="008F2D3E"/>
    <w:rsid w:val="008F2FD7"/>
    <w:rsid w:val="008F3B8D"/>
    <w:rsid w:val="008F3C14"/>
    <w:rsid w:val="008F4116"/>
    <w:rsid w:val="008F49E1"/>
    <w:rsid w:val="008F4FDA"/>
    <w:rsid w:val="008F4FE3"/>
    <w:rsid w:val="008F502A"/>
    <w:rsid w:val="008F5035"/>
    <w:rsid w:val="008F5444"/>
    <w:rsid w:val="008F5D37"/>
    <w:rsid w:val="008F69EB"/>
    <w:rsid w:val="008F6E67"/>
    <w:rsid w:val="008F7249"/>
    <w:rsid w:val="008F79DD"/>
    <w:rsid w:val="00900519"/>
    <w:rsid w:val="009011A9"/>
    <w:rsid w:val="00901251"/>
    <w:rsid w:val="0090154E"/>
    <w:rsid w:val="0090259D"/>
    <w:rsid w:val="00903367"/>
    <w:rsid w:val="00904082"/>
    <w:rsid w:val="009040A3"/>
    <w:rsid w:val="009040D3"/>
    <w:rsid w:val="00904600"/>
    <w:rsid w:val="0090517F"/>
    <w:rsid w:val="0090683A"/>
    <w:rsid w:val="00906EC0"/>
    <w:rsid w:val="00907B7A"/>
    <w:rsid w:val="0091019B"/>
    <w:rsid w:val="009101D0"/>
    <w:rsid w:val="009116DA"/>
    <w:rsid w:val="00911BD8"/>
    <w:rsid w:val="00911FCB"/>
    <w:rsid w:val="00913167"/>
    <w:rsid w:val="0091390A"/>
    <w:rsid w:val="00913FBF"/>
    <w:rsid w:val="009152EA"/>
    <w:rsid w:val="00915992"/>
    <w:rsid w:val="00915EC4"/>
    <w:rsid w:val="00916117"/>
    <w:rsid w:val="00916165"/>
    <w:rsid w:val="00917F81"/>
    <w:rsid w:val="0091E49A"/>
    <w:rsid w:val="00920152"/>
    <w:rsid w:val="00920408"/>
    <w:rsid w:val="00920923"/>
    <w:rsid w:val="00920AF1"/>
    <w:rsid w:val="009215C6"/>
    <w:rsid w:val="00922077"/>
    <w:rsid w:val="00922F04"/>
    <w:rsid w:val="00922F28"/>
    <w:rsid w:val="009240BB"/>
    <w:rsid w:val="009258F1"/>
    <w:rsid w:val="0092680F"/>
    <w:rsid w:val="00927F3A"/>
    <w:rsid w:val="009300E7"/>
    <w:rsid w:val="00930127"/>
    <w:rsid w:val="009307CA"/>
    <w:rsid w:val="009308CA"/>
    <w:rsid w:val="00930B85"/>
    <w:rsid w:val="00930B94"/>
    <w:rsid w:val="00930C61"/>
    <w:rsid w:val="00930CC7"/>
    <w:rsid w:val="0093121F"/>
    <w:rsid w:val="009312ED"/>
    <w:rsid w:val="00931758"/>
    <w:rsid w:val="00931CF9"/>
    <w:rsid w:val="00932056"/>
    <w:rsid w:val="00932258"/>
    <w:rsid w:val="009324AC"/>
    <w:rsid w:val="00932F13"/>
    <w:rsid w:val="00932FE0"/>
    <w:rsid w:val="009334A7"/>
    <w:rsid w:val="00933C4C"/>
    <w:rsid w:val="009344C3"/>
    <w:rsid w:val="00934532"/>
    <w:rsid w:val="00935342"/>
    <w:rsid w:val="00935982"/>
    <w:rsid w:val="00935E5D"/>
    <w:rsid w:val="009369C3"/>
    <w:rsid w:val="00937035"/>
    <w:rsid w:val="009375B8"/>
    <w:rsid w:val="00937B1E"/>
    <w:rsid w:val="009406D2"/>
    <w:rsid w:val="00941318"/>
    <w:rsid w:val="0094145F"/>
    <w:rsid w:val="009428BC"/>
    <w:rsid w:val="00943CE8"/>
    <w:rsid w:val="00944325"/>
    <w:rsid w:val="00945434"/>
    <w:rsid w:val="0094550A"/>
    <w:rsid w:val="00946154"/>
    <w:rsid w:val="00947A66"/>
    <w:rsid w:val="00947A72"/>
    <w:rsid w:val="00947C5B"/>
    <w:rsid w:val="0095041E"/>
    <w:rsid w:val="009508FD"/>
    <w:rsid w:val="0095115D"/>
    <w:rsid w:val="00951281"/>
    <w:rsid w:val="009512B6"/>
    <w:rsid w:val="00951649"/>
    <w:rsid w:val="0095184A"/>
    <w:rsid w:val="00952248"/>
    <w:rsid w:val="00952D1A"/>
    <w:rsid w:val="00952D31"/>
    <w:rsid w:val="0095312A"/>
    <w:rsid w:val="0095367E"/>
    <w:rsid w:val="009539F9"/>
    <w:rsid w:val="00954A8C"/>
    <w:rsid w:val="00955019"/>
    <w:rsid w:val="00956EB4"/>
    <w:rsid w:val="00961379"/>
    <w:rsid w:val="0096179E"/>
    <w:rsid w:val="00961A2B"/>
    <w:rsid w:val="00962348"/>
    <w:rsid w:val="00962A99"/>
    <w:rsid w:val="0096315A"/>
    <w:rsid w:val="00963722"/>
    <w:rsid w:val="00963AD6"/>
    <w:rsid w:val="00963F0F"/>
    <w:rsid w:val="00964183"/>
    <w:rsid w:val="00964FA8"/>
    <w:rsid w:val="00965AD1"/>
    <w:rsid w:val="00965F24"/>
    <w:rsid w:val="009662B9"/>
    <w:rsid w:val="00966399"/>
    <w:rsid w:val="009666DD"/>
    <w:rsid w:val="0096796A"/>
    <w:rsid w:val="00967DE9"/>
    <w:rsid w:val="0096AB33"/>
    <w:rsid w:val="009708F6"/>
    <w:rsid w:val="009712D4"/>
    <w:rsid w:val="00971B2D"/>
    <w:rsid w:val="00971E09"/>
    <w:rsid w:val="0097346F"/>
    <w:rsid w:val="00973811"/>
    <w:rsid w:val="00973D57"/>
    <w:rsid w:val="009743C3"/>
    <w:rsid w:val="009758C2"/>
    <w:rsid w:val="00975BC9"/>
    <w:rsid w:val="00975D10"/>
    <w:rsid w:val="00975E67"/>
    <w:rsid w:val="00976274"/>
    <w:rsid w:val="009768CA"/>
    <w:rsid w:val="009770C6"/>
    <w:rsid w:val="009770FC"/>
    <w:rsid w:val="00977164"/>
    <w:rsid w:val="00977639"/>
    <w:rsid w:val="009777EF"/>
    <w:rsid w:val="00980118"/>
    <w:rsid w:val="0098107A"/>
    <w:rsid w:val="009813C9"/>
    <w:rsid w:val="00981710"/>
    <w:rsid w:val="00981914"/>
    <w:rsid w:val="00981EAB"/>
    <w:rsid w:val="00981F8A"/>
    <w:rsid w:val="009824F3"/>
    <w:rsid w:val="0098259A"/>
    <w:rsid w:val="00982E2E"/>
    <w:rsid w:val="009834EB"/>
    <w:rsid w:val="0098375D"/>
    <w:rsid w:val="00984270"/>
    <w:rsid w:val="00984AD5"/>
    <w:rsid w:val="00985097"/>
    <w:rsid w:val="00985409"/>
    <w:rsid w:val="0098568B"/>
    <w:rsid w:val="00985E63"/>
    <w:rsid w:val="009869CB"/>
    <w:rsid w:val="00987261"/>
    <w:rsid w:val="0099046E"/>
    <w:rsid w:val="0099053D"/>
    <w:rsid w:val="009906A6"/>
    <w:rsid w:val="009908F2"/>
    <w:rsid w:val="00990B27"/>
    <w:rsid w:val="00990FC7"/>
    <w:rsid w:val="009912F2"/>
    <w:rsid w:val="00991721"/>
    <w:rsid w:val="009926D3"/>
    <w:rsid w:val="00992FC6"/>
    <w:rsid w:val="00993844"/>
    <w:rsid w:val="00993C62"/>
    <w:rsid w:val="00993FB4"/>
    <w:rsid w:val="00994236"/>
    <w:rsid w:val="009947EE"/>
    <w:rsid w:val="00994A3A"/>
    <w:rsid w:val="00994C1C"/>
    <w:rsid w:val="00995481"/>
    <w:rsid w:val="009973A9"/>
    <w:rsid w:val="009A04BC"/>
    <w:rsid w:val="009A0811"/>
    <w:rsid w:val="009A0D85"/>
    <w:rsid w:val="009A1B65"/>
    <w:rsid w:val="009A3312"/>
    <w:rsid w:val="009A4094"/>
    <w:rsid w:val="009A4C0E"/>
    <w:rsid w:val="009A5B49"/>
    <w:rsid w:val="009A5CF1"/>
    <w:rsid w:val="009A5E79"/>
    <w:rsid w:val="009A6264"/>
    <w:rsid w:val="009A629E"/>
    <w:rsid w:val="009A6371"/>
    <w:rsid w:val="009A6977"/>
    <w:rsid w:val="009A71C9"/>
    <w:rsid w:val="009A7C5A"/>
    <w:rsid w:val="009B02C3"/>
    <w:rsid w:val="009B04B3"/>
    <w:rsid w:val="009B1C1C"/>
    <w:rsid w:val="009B1CE8"/>
    <w:rsid w:val="009B1F20"/>
    <w:rsid w:val="009B2071"/>
    <w:rsid w:val="009B2395"/>
    <w:rsid w:val="009B3674"/>
    <w:rsid w:val="009B3E32"/>
    <w:rsid w:val="009B3FDB"/>
    <w:rsid w:val="009B55A6"/>
    <w:rsid w:val="009C0B29"/>
    <w:rsid w:val="009C117A"/>
    <w:rsid w:val="009C1686"/>
    <w:rsid w:val="009C18AE"/>
    <w:rsid w:val="009C19B0"/>
    <w:rsid w:val="009C1F0B"/>
    <w:rsid w:val="009C2A62"/>
    <w:rsid w:val="009C3835"/>
    <w:rsid w:val="009C3B48"/>
    <w:rsid w:val="009C4E6D"/>
    <w:rsid w:val="009C4EC6"/>
    <w:rsid w:val="009C534D"/>
    <w:rsid w:val="009C593B"/>
    <w:rsid w:val="009C59D0"/>
    <w:rsid w:val="009C6340"/>
    <w:rsid w:val="009C6367"/>
    <w:rsid w:val="009C7AE0"/>
    <w:rsid w:val="009D0233"/>
    <w:rsid w:val="009D0E04"/>
    <w:rsid w:val="009D143D"/>
    <w:rsid w:val="009D1443"/>
    <w:rsid w:val="009D26F7"/>
    <w:rsid w:val="009D2D1C"/>
    <w:rsid w:val="009D3085"/>
    <w:rsid w:val="009D3D30"/>
    <w:rsid w:val="009D3ECC"/>
    <w:rsid w:val="009D4BA6"/>
    <w:rsid w:val="009D4F6C"/>
    <w:rsid w:val="009D6697"/>
    <w:rsid w:val="009D6804"/>
    <w:rsid w:val="009D6BF3"/>
    <w:rsid w:val="009E02D8"/>
    <w:rsid w:val="009E06CC"/>
    <w:rsid w:val="009E1752"/>
    <w:rsid w:val="009E1BD0"/>
    <w:rsid w:val="009E23C1"/>
    <w:rsid w:val="009E27B8"/>
    <w:rsid w:val="009E288B"/>
    <w:rsid w:val="009E29BB"/>
    <w:rsid w:val="009E3006"/>
    <w:rsid w:val="009E410F"/>
    <w:rsid w:val="009E44F4"/>
    <w:rsid w:val="009E50BE"/>
    <w:rsid w:val="009E5952"/>
    <w:rsid w:val="009E7E9B"/>
    <w:rsid w:val="009E7F43"/>
    <w:rsid w:val="009F04D2"/>
    <w:rsid w:val="009F0A9C"/>
    <w:rsid w:val="009F1AA7"/>
    <w:rsid w:val="009F20AC"/>
    <w:rsid w:val="009F250E"/>
    <w:rsid w:val="009F2A98"/>
    <w:rsid w:val="009F2B2F"/>
    <w:rsid w:val="009F3883"/>
    <w:rsid w:val="009F4002"/>
    <w:rsid w:val="009F4D18"/>
    <w:rsid w:val="009F581D"/>
    <w:rsid w:val="009F6E80"/>
    <w:rsid w:val="009F739F"/>
    <w:rsid w:val="009F74EE"/>
    <w:rsid w:val="009F769F"/>
    <w:rsid w:val="009F7F70"/>
    <w:rsid w:val="00A0009D"/>
    <w:rsid w:val="00A01065"/>
    <w:rsid w:val="00A01119"/>
    <w:rsid w:val="00A0169B"/>
    <w:rsid w:val="00A01DBF"/>
    <w:rsid w:val="00A01DD5"/>
    <w:rsid w:val="00A04383"/>
    <w:rsid w:val="00A04711"/>
    <w:rsid w:val="00A04939"/>
    <w:rsid w:val="00A050A2"/>
    <w:rsid w:val="00A05157"/>
    <w:rsid w:val="00A054E8"/>
    <w:rsid w:val="00A055AC"/>
    <w:rsid w:val="00A05EF0"/>
    <w:rsid w:val="00A064DC"/>
    <w:rsid w:val="00A07FDB"/>
    <w:rsid w:val="00A1141D"/>
    <w:rsid w:val="00A11596"/>
    <w:rsid w:val="00A12071"/>
    <w:rsid w:val="00A123CB"/>
    <w:rsid w:val="00A135F6"/>
    <w:rsid w:val="00A13C70"/>
    <w:rsid w:val="00A13DB4"/>
    <w:rsid w:val="00A13F89"/>
    <w:rsid w:val="00A1409E"/>
    <w:rsid w:val="00A14D5F"/>
    <w:rsid w:val="00A171CB"/>
    <w:rsid w:val="00A17753"/>
    <w:rsid w:val="00A17CE0"/>
    <w:rsid w:val="00A20896"/>
    <w:rsid w:val="00A21145"/>
    <w:rsid w:val="00A21C5E"/>
    <w:rsid w:val="00A223D6"/>
    <w:rsid w:val="00A22636"/>
    <w:rsid w:val="00A2280F"/>
    <w:rsid w:val="00A22B4D"/>
    <w:rsid w:val="00A248AC"/>
    <w:rsid w:val="00A25598"/>
    <w:rsid w:val="00A273AC"/>
    <w:rsid w:val="00A274DB"/>
    <w:rsid w:val="00A27886"/>
    <w:rsid w:val="00A27FCF"/>
    <w:rsid w:val="00A306C2"/>
    <w:rsid w:val="00A307A0"/>
    <w:rsid w:val="00A30A60"/>
    <w:rsid w:val="00A313D6"/>
    <w:rsid w:val="00A31875"/>
    <w:rsid w:val="00A3252F"/>
    <w:rsid w:val="00A32814"/>
    <w:rsid w:val="00A335C8"/>
    <w:rsid w:val="00A33DEF"/>
    <w:rsid w:val="00A33EDB"/>
    <w:rsid w:val="00A34653"/>
    <w:rsid w:val="00A346E6"/>
    <w:rsid w:val="00A34B5C"/>
    <w:rsid w:val="00A3586B"/>
    <w:rsid w:val="00A36B7C"/>
    <w:rsid w:val="00A37E6D"/>
    <w:rsid w:val="00A40894"/>
    <w:rsid w:val="00A40DEC"/>
    <w:rsid w:val="00A40EB6"/>
    <w:rsid w:val="00A40F64"/>
    <w:rsid w:val="00A415B8"/>
    <w:rsid w:val="00A419DE"/>
    <w:rsid w:val="00A42733"/>
    <w:rsid w:val="00A42B9E"/>
    <w:rsid w:val="00A43B76"/>
    <w:rsid w:val="00A4466F"/>
    <w:rsid w:val="00A44B94"/>
    <w:rsid w:val="00A459B9"/>
    <w:rsid w:val="00A45E15"/>
    <w:rsid w:val="00A466A4"/>
    <w:rsid w:val="00A4690D"/>
    <w:rsid w:val="00A47798"/>
    <w:rsid w:val="00A477E9"/>
    <w:rsid w:val="00A478B5"/>
    <w:rsid w:val="00A47909"/>
    <w:rsid w:val="00A47E85"/>
    <w:rsid w:val="00A500BC"/>
    <w:rsid w:val="00A507F2"/>
    <w:rsid w:val="00A518D2"/>
    <w:rsid w:val="00A51B65"/>
    <w:rsid w:val="00A52010"/>
    <w:rsid w:val="00A52162"/>
    <w:rsid w:val="00A52859"/>
    <w:rsid w:val="00A535B9"/>
    <w:rsid w:val="00A54030"/>
    <w:rsid w:val="00A54539"/>
    <w:rsid w:val="00A54BCE"/>
    <w:rsid w:val="00A54E76"/>
    <w:rsid w:val="00A550CB"/>
    <w:rsid w:val="00A55174"/>
    <w:rsid w:val="00A55694"/>
    <w:rsid w:val="00A5583E"/>
    <w:rsid w:val="00A56601"/>
    <w:rsid w:val="00A5687C"/>
    <w:rsid w:val="00A56A35"/>
    <w:rsid w:val="00A56B58"/>
    <w:rsid w:val="00A56F0F"/>
    <w:rsid w:val="00A5762A"/>
    <w:rsid w:val="00A577DF"/>
    <w:rsid w:val="00A607CE"/>
    <w:rsid w:val="00A6134C"/>
    <w:rsid w:val="00A621DD"/>
    <w:rsid w:val="00A62AF2"/>
    <w:rsid w:val="00A635D1"/>
    <w:rsid w:val="00A637B8"/>
    <w:rsid w:val="00A63A65"/>
    <w:rsid w:val="00A64068"/>
    <w:rsid w:val="00A64F86"/>
    <w:rsid w:val="00A65DF2"/>
    <w:rsid w:val="00A65F34"/>
    <w:rsid w:val="00A660BB"/>
    <w:rsid w:val="00A6634E"/>
    <w:rsid w:val="00A667E5"/>
    <w:rsid w:val="00A66D10"/>
    <w:rsid w:val="00A66D99"/>
    <w:rsid w:val="00A670C0"/>
    <w:rsid w:val="00A67805"/>
    <w:rsid w:val="00A7042A"/>
    <w:rsid w:val="00A70EAB"/>
    <w:rsid w:val="00A71CD3"/>
    <w:rsid w:val="00A7288C"/>
    <w:rsid w:val="00A72B90"/>
    <w:rsid w:val="00A72E22"/>
    <w:rsid w:val="00A7331B"/>
    <w:rsid w:val="00A73C48"/>
    <w:rsid w:val="00A742E6"/>
    <w:rsid w:val="00A7438A"/>
    <w:rsid w:val="00A74449"/>
    <w:rsid w:val="00A74608"/>
    <w:rsid w:val="00A74EA7"/>
    <w:rsid w:val="00A75EC3"/>
    <w:rsid w:val="00A7620F"/>
    <w:rsid w:val="00A768CE"/>
    <w:rsid w:val="00A76919"/>
    <w:rsid w:val="00A76EBB"/>
    <w:rsid w:val="00A76EFC"/>
    <w:rsid w:val="00A777BF"/>
    <w:rsid w:val="00A8065C"/>
    <w:rsid w:val="00A813CA"/>
    <w:rsid w:val="00A814C7"/>
    <w:rsid w:val="00A81919"/>
    <w:rsid w:val="00A81DCC"/>
    <w:rsid w:val="00A82AC9"/>
    <w:rsid w:val="00A82B12"/>
    <w:rsid w:val="00A82BA0"/>
    <w:rsid w:val="00A83E3C"/>
    <w:rsid w:val="00A842E5"/>
    <w:rsid w:val="00A84905"/>
    <w:rsid w:val="00A84B08"/>
    <w:rsid w:val="00A84F96"/>
    <w:rsid w:val="00A85268"/>
    <w:rsid w:val="00A85614"/>
    <w:rsid w:val="00A85A4E"/>
    <w:rsid w:val="00A85C1B"/>
    <w:rsid w:val="00A86073"/>
    <w:rsid w:val="00A8613E"/>
    <w:rsid w:val="00A863E4"/>
    <w:rsid w:val="00A86411"/>
    <w:rsid w:val="00A867B7"/>
    <w:rsid w:val="00A87137"/>
    <w:rsid w:val="00A8738B"/>
    <w:rsid w:val="00A90115"/>
    <w:rsid w:val="00A91990"/>
    <w:rsid w:val="00A919AC"/>
    <w:rsid w:val="00A91D16"/>
    <w:rsid w:val="00A929F7"/>
    <w:rsid w:val="00A93671"/>
    <w:rsid w:val="00A94D53"/>
    <w:rsid w:val="00A94E84"/>
    <w:rsid w:val="00A95691"/>
    <w:rsid w:val="00A96979"/>
    <w:rsid w:val="00A96E98"/>
    <w:rsid w:val="00A97043"/>
    <w:rsid w:val="00A973A7"/>
    <w:rsid w:val="00A9769E"/>
    <w:rsid w:val="00A97D25"/>
    <w:rsid w:val="00AA0865"/>
    <w:rsid w:val="00AA1240"/>
    <w:rsid w:val="00AA1564"/>
    <w:rsid w:val="00AA1870"/>
    <w:rsid w:val="00AA1C08"/>
    <w:rsid w:val="00AA2585"/>
    <w:rsid w:val="00AA299C"/>
    <w:rsid w:val="00AA37B9"/>
    <w:rsid w:val="00AA47BF"/>
    <w:rsid w:val="00AA4935"/>
    <w:rsid w:val="00AA51CF"/>
    <w:rsid w:val="00AA5274"/>
    <w:rsid w:val="00AA5FF9"/>
    <w:rsid w:val="00AA63CC"/>
    <w:rsid w:val="00AA7528"/>
    <w:rsid w:val="00AA75E0"/>
    <w:rsid w:val="00AB0543"/>
    <w:rsid w:val="00AB15C2"/>
    <w:rsid w:val="00AB1C33"/>
    <w:rsid w:val="00AB2A9C"/>
    <w:rsid w:val="00AB2B98"/>
    <w:rsid w:val="00AB2FCB"/>
    <w:rsid w:val="00AB386F"/>
    <w:rsid w:val="00AB38D9"/>
    <w:rsid w:val="00AB3B36"/>
    <w:rsid w:val="00AB4086"/>
    <w:rsid w:val="00AB4FCF"/>
    <w:rsid w:val="00AB56AB"/>
    <w:rsid w:val="00AB5DD0"/>
    <w:rsid w:val="00AB5E36"/>
    <w:rsid w:val="00AB657A"/>
    <w:rsid w:val="00AB7D45"/>
    <w:rsid w:val="00AC0076"/>
    <w:rsid w:val="00AC07EC"/>
    <w:rsid w:val="00AC0876"/>
    <w:rsid w:val="00AC291F"/>
    <w:rsid w:val="00AC29C9"/>
    <w:rsid w:val="00AC2E1C"/>
    <w:rsid w:val="00AC3318"/>
    <w:rsid w:val="00AC36CF"/>
    <w:rsid w:val="00AC3D45"/>
    <w:rsid w:val="00AC432F"/>
    <w:rsid w:val="00AC43E2"/>
    <w:rsid w:val="00AC442E"/>
    <w:rsid w:val="00AC44C1"/>
    <w:rsid w:val="00AC44DF"/>
    <w:rsid w:val="00AC4BB5"/>
    <w:rsid w:val="00AC4EE2"/>
    <w:rsid w:val="00AC4FD2"/>
    <w:rsid w:val="00AC530E"/>
    <w:rsid w:val="00AC552A"/>
    <w:rsid w:val="00AC563A"/>
    <w:rsid w:val="00AC5A54"/>
    <w:rsid w:val="00AC64B5"/>
    <w:rsid w:val="00AC6808"/>
    <w:rsid w:val="00AC6E83"/>
    <w:rsid w:val="00AC6EB9"/>
    <w:rsid w:val="00AC76C9"/>
    <w:rsid w:val="00ACA1D0"/>
    <w:rsid w:val="00AD0412"/>
    <w:rsid w:val="00AD0684"/>
    <w:rsid w:val="00AD06FC"/>
    <w:rsid w:val="00AD0749"/>
    <w:rsid w:val="00AD1268"/>
    <w:rsid w:val="00AD1A95"/>
    <w:rsid w:val="00AD213E"/>
    <w:rsid w:val="00AD24C2"/>
    <w:rsid w:val="00AD2946"/>
    <w:rsid w:val="00AD2E92"/>
    <w:rsid w:val="00AD2FC9"/>
    <w:rsid w:val="00AD33B8"/>
    <w:rsid w:val="00AD3C4C"/>
    <w:rsid w:val="00AD4B04"/>
    <w:rsid w:val="00AD52DB"/>
    <w:rsid w:val="00AD6610"/>
    <w:rsid w:val="00AD7538"/>
    <w:rsid w:val="00AD7688"/>
    <w:rsid w:val="00AE0069"/>
    <w:rsid w:val="00AE0421"/>
    <w:rsid w:val="00AE0EDB"/>
    <w:rsid w:val="00AE10BB"/>
    <w:rsid w:val="00AE2110"/>
    <w:rsid w:val="00AE2C5F"/>
    <w:rsid w:val="00AE2F54"/>
    <w:rsid w:val="00AE335E"/>
    <w:rsid w:val="00AE3D88"/>
    <w:rsid w:val="00AE3DF5"/>
    <w:rsid w:val="00AE3EF9"/>
    <w:rsid w:val="00AE42E1"/>
    <w:rsid w:val="00AE4F5D"/>
    <w:rsid w:val="00AE5D84"/>
    <w:rsid w:val="00AE5E50"/>
    <w:rsid w:val="00AE60CF"/>
    <w:rsid w:val="00AE6428"/>
    <w:rsid w:val="00AE669B"/>
    <w:rsid w:val="00AE6880"/>
    <w:rsid w:val="00AE6949"/>
    <w:rsid w:val="00AE6CA5"/>
    <w:rsid w:val="00AE6EBC"/>
    <w:rsid w:val="00AE7977"/>
    <w:rsid w:val="00AF026A"/>
    <w:rsid w:val="00AF154C"/>
    <w:rsid w:val="00AF1D6C"/>
    <w:rsid w:val="00AF22D6"/>
    <w:rsid w:val="00AF2353"/>
    <w:rsid w:val="00AF262D"/>
    <w:rsid w:val="00AF2E22"/>
    <w:rsid w:val="00AF3D54"/>
    <w:rsid w:val="00AF5DDF"/>
    <w:rsid w:val="00AF64DF"/>
    <w:rsid w:val="00AF6661"/>
    <w:rsid w:val="00AF6F64"/>
    <w:rsid w:val="00AF7690"/>
    <w:rsid w:val="00AF7891"/>
    <w:rsid w:val="00AF79CD"/>
    <w:rsid w:val="00B009A6"/>
    <w:rsid w:val="00B009D9"/>
    <w:rsid w:val="00B00A38"/>
    <w:rsid w:val="00B013A4"/>
    <w:rsid w:val="00B023C0"/>
    <w:rsid w:val="00B0275D"/>
    <w:rsid w:val="00B04FE1"/>
    <w:rsid w:val="00B0513A"/>
    <w:rsid w:val="00B0614E"/>
    <w:rsid w:val="00B06263"/>
    <w:rsid w:val="00B065EA"/>
    <w:rsid w:val="00B06B56"/>
    <w:rsid w:val="00B06C6C"/>
    <w:rsid w:val="00B06E23"/>
    <w:rsid w:val="00B0769A"/>
    <w:rsid w:val="00B07F3E"/>
    <w:rsid w:val="00B10B8E"/>
    <w:rsid w:val="00B10EEB"/>
    <w:rsid w:val="00B12002"/>
    <w:rsid w:val="00B1227D"/>
    <w:rsid w:val="00B122F0"/>
    <w:rsid w:val="00B13219"/>
    <w:rsid w:val="00B1418B"/>
    <w:rsid w:val="00B14267"/>
    <w:rsid w:val="00B142B9"/>
    <w:rsid w:val="00B148CB"/>
    <w:rsid w:val="00B14BBA"/>
    <w:rsid w:val="00B14DE6"/>
    <w:rsid w:val="00B15530"/>
    <w:rsid w:val="00B16DA6"/>
    <w:rsid w:val="00B17A7B"/>
    <w:rsid w:val="00B20542"/>
    <w:rsid w:val="00B20FC1"/>
    <w:rsid w:val="00B21236"/>
    <w:rsid w:val="00B214B4"/>
    <w:rsid w:val="00B2193F"/>
    <w:rsid w:val="00B219D5"/>
    <w:rsid w:val="00B22592"/>
    <w:rsid w:val="00B23C41"/>
    <w:rsid w:val="00B248C0"/>
    <w:rsid w:val="00B24B58"/>
    <w:rsid w:val="00B24DBA"/>
    <w:rsid w:val="00B24E98"/>
    <w:rsid w:val="00B266A2"/>
    <w:rsid w:val="00B27484"/>
    <w:rsid w:val="00B3013A"/>
    <w:rsid w:val="00B312CC"/>
    <w:rsid w:val="00B31C03"/>
    <w:rsid w:val="00B3230F"/>
    <w:rsid w:val="00B32629"/>
    <w:rsid w:val="00B32694"/>
    <w:rsid w:val="00B327FD"/>
    <w:rsid w:val="00B32CEF"/>
    <w:rsid w:val="00B332D4"/>
    <w:rsid w:val="00B339AE"/>
    <w:rsid w:val="00B33B75"/>
    <w:rsid w:val="00B33E63"/>
    <w:rsid w:val="00B34C64"/>
    <w:rsid w:val="00B3587C"/>
    <w:rsid w:val="00B35BFF"/>
    <w:rsid w:val="00B36251"/>
    <w:rsid w:val="00B36A51"/>
    <w:rsid w:val="00B36D97"/>
    <w:rsid w:val="00B36E84"/>
    <w:rsid w:val="00B3712A"/>
    <w:rsid w:val="00B37741"/>
    <w:rsid w:val="00B4052A"/>
    <w:rsid w:val="00B41038"/>
    <w:rsid w:val="00B41D5D"/>
    <w:rsid w:val="00B41F37"/>
    <w:rsid w:val="00B43D64"/>
    <w:rsid w:val="00B43EA3"/>
    <w:rsid w:val="00B44B25"/>
    <w:rsid w:val="00B44F7B"/>
    <w:rsid w:val="00B45F29"/>
    <w:rsid w:val="00B471D2"/>
    <w:rsid w:val="00B476FE"/>
    <w:rsid w:val="00B5170F"/>
    <w:rsid w:val="00B52026"/>
    <w:rsid w:val="00B53A66"/>
    <w:rsid w:val="00B53AB3"/>
    <w:rsid w:val="00B53BC0"/>
    <w:rsid w:val="00B54886"/>
    <w:rsid w:val="00B550B2"/>
    <w:rsid w:val="00B55565"/>
    <w:rsid w:val="00B55AA4"/>
    <w:rsid w:val="00B55B24"/>
    <w:rsid w:val="00B55FA6"/>
    <w:rsid w:val="00B560D5"/>
    <w:rsid w:val="00B56969"/>
    <w:rsid w:val="00B56A15"/>
    <w:rsid w:val="00B56DDB"/>
    <w:rsid w:val="00B56E44"/>
    <w:rsid w:val="00B57ACA"/>
    <w:rsid w:val="00B57C53"/>
    <w:rsid w:val="00B614D5"/>
    <w:rsid w:val="00B61CC1"/>
    <w:rsid w:val="00B62F37"/>
    <w:rsid w:val="00B6306A"/>
    <w:rsid w:val="00B630E3"/>
    <w:rsid w:val="00B638D0"/>
    <w:rsid w:val="00B63949"/>
    <w:rsid w:val="00B63EE6"/>
    <w:rsid w:val="00B6423D"/>
    <w:rsid w:val="00B64DDF"/>
    <w:rsid w:val="00B64E10"/>
    <w:rsid w:val="00B65134"/>
    <w:rsid w:val="00B65154"/>
    <w:rsid w:val="00B65537"/>
    <w:rsid w:val="00B656C7"/>
    <w:rsid w:val="00B66CF0"/>
    <w:rsid w:val="00B6712B"/>
    <w:rsid w:val="00B6734C"/>
    <w:rsid w:val="00B6768D"/>
    <w:rsid w:val="00B67AC8"/>
    <w:rsid w:val="00B70019"/>
    <w:rsid w:val="00B70390"/>
    <w:rsid w:val="00B70C2A"/>
    <w:rsid w:val="00B70C96"/>
    <w:rsid w:val="00B70D4F"/>
    <w:rsid w:val="00B70DEE"/>
    <w:rsid w:val="00B70F4B"/>
    <w:rsid w:val="00B714F0"/>
    <w:rsid w:val="00B71A3A"/>
    <w:rsid w:val="00B71BAF"/>
    <w:rsid w:val="00B71BD5"/>
    <w:rsid w:val="00B7246F"/>
    <w:rsid w:val="00B72A33"/>
    <w:rsid w:val="00B73599"/>
    <w:rsid w:val="00B737D1"/>
    <w:rsid w:val="00B7385E"/>
    <w:rsid w:val="00B74072"/>
    <w:rsid w:val="00B74404"/>
    <w:rsid w:val="00B74721"/>
    <w:rsid w:val="00B74B87"/>
    <w:rsid w:val="00B752B2"/>
    <w:rsid w:val="00B758FF"/>
    <w:rsid w:val="00B75E72"/>
    <w:rsid w:val="00B7778E"/>
    <w:rsid w:val="00B7788D"/>
    <w:rsid w:val="00B809D3"/>
    <w:rsid w:val="00B8111E"/>
    <w:rsid w:val="00B818F3"/>
    <w:rsid w:val="00B81A37"/>
    <w:rsid w:val="00B81CCF"/>
    <w:rsid w:val="00B821CC"/>
    <w:rsid w:val="00B822BB"/>
    <w:rsid w:val="00B82B66"/>
    <w:rsid w:val="00B847C1"/>
    <w:rsid w:val="00B84A39"/>
    <w:rsid w:val="00B86214"/>
    <w:rsid w:val="00B862FC"/>
    <w:rsid w:val="00B86365"/>
    <w:rsid w:val="00B866F5"/>
    <w:rsid w:val="00B87177"/>
    <w:rsid w:val="00B8759B"/>
    <w:rsid w:val="00B876BD"/>
    <w:rsid w:val="00B87D81"/>
    <w:rsid w:val="00B87EB0"/>
    <w:rsid w:val="00B9170A"/>
    <w:rsid w:val="00B91AA8"/>
    <w:rsid w:val="00B925FB"/>
    <w:rsid w:val="00B92F1B"/>
    <w:rsid w:val="00B9304C"/>
    <w:rsid w:val="00B94215"/>
    <w:rsid w:val="00B94813"/>
    <w:rsid w:val="00B95191"/>
    <w:rsid w:val="00B9559B"/>
    <w:rsid w:val="00B95ED5"/>
    <w:rsid w:val="00B975AC"/>
    <w:rsid w:val="00B97B0C"/>
    <w:rsid w:val="00B97DF4"/>
    <w:rsid w:val="00BA036C"/>
    <w:rsid w:val="00BA038B"/>
    <w:rsid w:val="00BA0C1C"/>
    <w:rsid w:val="00BA0E05"/>
    <w:rsid w:val="00BA130E"/>
    <w:rsid w:val="00BA1E16"/>
    <w:rsid w:val="00BA2982"/>
    <w:rsid w:val="00BA29B1"/>
    <w:rsid w:val="00BA326B"/>
    <w:rsid w:val="00BA3BEF"/>
    <w:rsid w:val="00BA450D"/>
    <w:rsid w:val="00BA4C4D"/>
    <w:rsid w:val="00BA4D24"/>
    <w:rsid w:val="00BA66C8"/>
    <w:rsid w:val="00BA733F"/>
    <w:rsid w:val="00BA79AC"/>
    <w:rsid w:val="00BA7C68"/>
    <w:rsid w:val="00BA7CEC"/>
    <w:rsid w:val="00BA7D92"/>
    <w:rsid w:val="00BA7FDF"/>
    <w:rsid w:val="00BB016F"/>
    <w:rsid w:val="00BB0256"/>
    <w:rsid w:val="00BB0631"/>
    <w:rsid w:val="00BB067A"/>
    <w:rsid w:val="00BB0E1C"/>
    <w:rsid w:val="00BB1615"/>
    <w:rsid w:val="00BB173B"/>
    <w:rsid w:val="00BB177A"/>
    <w:rsid w:val="00BB2709"/>
    <w:rsid w:val="00BB2BF9"/>
    <w:rsid w:val="00BB3006"/>
    <w:rsid w:val="00BB308B"/>
    <w:rsid w:val="00BB3597"/>
    <w:rsid w:val="00BB40D6"/>
    <w:rsid w:val="00BB42CB"/>
    <w:rsid w:val="00BB43F4"/>
    <w:rsid w:val="00BB4E9A"/>
    <w:rsid w:val="00BB5070"/>
    <w:rsid w:val="00BB5CEF"/>
    <w:rsid w:val="00BB61FB"/>
    <w:rsid w:val="00BB6434"/>
    <w:rsid w:val="00BB683B"/>
    <w:rsid w:val="00BB7147"/>
    <w:rsid w:val="00BB743F"/>
    <w:rsid w:val="00BB75BB"/>
    <w:rsid w:val="00BC017F"/>
    <w:rsid w:val="00BC0440"/>
    <w:rsid w:val="00BC0689"/>
    <w:rsid w:val="00BC20B2"/>
    <w:rsid w:val="00BC2B6B"/>
    <w:rsid w:val="00BC3C37"/>
    <w:rsid w:val="00BC4306"/>
    <w:rsid w:val="00BC4FA2"/>
    <w:rsid w:val="00BC5019"/>
    <w:rsid w:val="00BC502D"/>
    <w:rsid w:val="00BC686F"/>
    <w:rsid w:val="00BC69F8"/>
    <w:rsid w:val="00BC6C2C"/>
    <w:rsid w:val="00BC6CF9"/>
    <w:rsid w:val="00BC6D9C"/>
    <w:rsid w:val="00BC71D2"/>
    <w:rsid w:val="00BC7C2F"/>
    <w:rsid w:val="00BD0360"/>
    <w:rsid w:val="00BD067E"/>
    <w:rsid w:val="00BD0A7E"/>
    <w:rsid w:val="00BD0C6B"/>
    <w:rsid w:val="00BD0E70"/>
    <w:rsid w:val="00BD11F2"/>
    <w:rsid w:val="00BD128A"/>
    <w:rsid w:val="00BD1475"/>
    <w:rsid w:val="00BD2DD2"/>
    <w:rsid w:val="00BD3829"/>
    <w:rsid w:val="00BD3C32"/>
    <w:rsid w:val="00BD3CA8"/>
    <w:rsid w:val="00BD42AA"/>
    <w:rsid w:val="00BD44A4"/>
    <w:rsid w:val="00BD5C8F"/>
    <w:rsid w:val="00BD5F14"/>
    <w:rsid w:val="00BD6B42"/>
    <w:rsid w:val="00BD7E0C"/>
    <w:rsid w:val="00BE2319"/>
    <w:rsid w:val="00BE2598"/>
    <w:rsid w:val="00BE25AA"/>
    <w:rsid w:val="00BE2836"/>
    <w:rsid w:val="00BE2A24"/>
    <w:rsid w:val="00BE3B31"/>
    <w:rsid w:val="00BE4A2C"/>
    <w:rsid w:val="00BE5954"/>
    <w:rsid w:val="00BE65F8"/>
    <w:rsid w:val="00BE70B6"/>
    <w:rsid w:val="00BE7441"/>
    <w:rsid w:val="00BE76F9"/>
    <w:rsid w:val="00BE7983"/>
    <w:rsid w:val="00BE7ADF"/>
    <w:rsid w:val="00BE7D3B"/>
    <w:rsid w:val="00BE7DBC"/>
    <w:rsid w:val="00BF0157"/>
    <w:rsid w:val="00BF0754"/>
    <w:rsid w:val="00BF11CE"/>
    <w:rsid w:val="00BF152E"/>
    <w:rsid w:val="00BF1831"/>
    <w:rsid w:val="00BF1A8E"/>
    <w:rsid w:val="00BF2B5B"/>
    <w:rsid w:val="00BF375E"/>
    <w:rsid w:val="00BF394E"/>
    <w:rsid w:val="00BF41D2"/>
    <w:rsid w:val="00BF4BDB"/>
    <w:rsid w:val="00BF4E9F"/>
    <w:rsid w:val="00BF53C3"/>
    <w:rsid w:val="00BF575D"/>
    <w:rsid w:val="00BF5981"/>
    <w:rsid w:val="00BF666B"/>
    <w:rsid w:val="00BF79FA"/>
    <w:rsid w:val="00BF7C4C"/>
    <w:rsid w:val="00BF7E6A"/>
    <w:rsid w:val="00C00726"/>
    <w:rsid w:val="00C01C1D"/>
    <w:rsid w:val="00C01C72"/>
    <w:rsid w:val="00C01D9E"/>
    <w:rsid w:val="00C02370"/>
    <w:rsid w:val="00C023CC"/>
    <w:rsid w:val="00C03560"/>
    <w:rsid w:val="00C03632"/>
    <w:rsid w:val="00C036E8"/>
    <w:rsid w:val="00C045F8"/>
    <w:rsid w:val="00C04C70"/>
    <w:rsid w:val="00C04D19"/>
    <w:rsid w:val="00C056C1"/>
    <w:rsid w:val="00C0707D"/>
    <w:rsid w:val="00C07A4A"/>
    <w:rsid w:val="00C1034A"/>
    <w:rsid w:val="00C103C7"/>
    <w:rsid w:val="00C104D6"/>
    <w:rsid w:val="00C11937"/>
    <w:rsid w:val="00C11C79"/>
    <w:rsid w:val="00C123A1"/>
    <w:rsid w:val="00C1245B"/>
    <w:rsid w:val="00C127D9"/>
    <w:rsid w:val="00C12B2B"/>
    <w:rsid w:val="00C12E65"/>
    <w:rsid w:val="00C13352"/>
    <w:rsid w:val="00C13AC4"/>
    <w:rsid w:val="00C1485D"/>
    <w:rsid w:val="00C1595D"/>
    <w:rsid w:val="00C15C74"/>
    <w:rsid w:val="00C16F07"/>
    <w:rsid w:val="00C17328"/>
    <w:rsid w:val="00C17CDC"/>
    <w:rsid w:val="00C20D04"/>
    <w:rsid w:val="00C20FFA"/>
    <w:rsid w:val="00C2161D"/>
    <w:rsid w:val="00C219F9"/>
    <w:rsid w:val="00C21F6E"/>
    <w:rsid w:val="00C224D2"/>
    <w:rsid w:val="00C22804"/>
    <w:rsid w:val="00C22B40"/>
    <w:rsid w:val="00C23865"/>
    <w:rsid w:val="00C23B44"/>
    <w:rsid w:val="00C247F3"/>
    <w:rsid w:val="00C24AC9"/>
    <w:rsid w:val="00C25360"/>
    <w:rsid w:val="00C264CD"/>
    <w:rsid w:val="00C2706D"/>
    <w:rsid w:val="00C275B3"/>
    <w:rsid w:val="00C3075E"/>
    <w:rsid w:val="00C3099D"/>
    <w:rsid w:val="00C3182A"/>
    <w:rsid w:val="00C31912"/>
    <w:rsid w:val="00C325B8"/>
    <w:rsid w:val="00C32958"/>
    <w:rsid w:val="00C32EE4"/>
    <w:rsid w:val="00C331DB"/>
    <w:rsid w:val="00C33458"/>
    <w:rsid w:val="00C3348E"/>
    <w:rsid w:val="00C33D77"/>
    <w:rsid w:val="00C33DDB"/>
    <w:rsid w:val="00C3411B"/>
    <w:rsid w:val="00C350FE"/>
    <w:rsid w:val="00C3513E"/>
    <w:rsid w:val="00C35EB7"/>
    <w:rsid w:val="00C3646E"/>
    <w:rsid w:val="00C367DE"/>
    <w:rsid w:val="00C36B17"/>
    <w:rsid w:val="00C37101"/>
    <w:rsid w:val="00C37201"/>
    <w:rsid w:val="00C37591"/>
    <w:rsid w:val="00C37BB3"/>
    <w:rsid w:val="00C415F5"/>
    <w:rsid w:val="00C41917"/>
    <w:rsid w:val="00C43538"/>
    <w:rsid w:val="00C43BB7"/>
    <w:rsid w:val="00C43C3D"/>
    <w:rsid w:val="00C43CBA"/>
    <w:rsid w:val="00C43CF0"/>
    <w:rsid w:val="00C44A03"/>
    <w:rsid w:val="00C46DE6"/>
    <w:rsid w:val="00C478FA"/>
    <w:rsid w:val="00C47BBD"/>
    <w:rsid w:val="00C47EA2"/>
    <w:rsid w:val="00C50180"/>
    <w:rsid w:val="00C50A27"/>
    <w:rsid w:val="00C50B7A"/>
    <w:rsid w:val="00C51A13"/>
    <w:rsid w:val="00C51B78"/>
    <w:rsid w:val="00C51D12"/>
    <w:rsid w:val="00C52169"/>
    <w:rsid w:val="00C52BB7"/>
    <w:rsid w:val="00C52BE8"/>
    <w:rsid w:val="00C532B8"/>
    <w:rsid w:val="00C5394F"/>
    <w:rsid w:val="00C53F95"/>
    <w:rsid w:val="00C55166"/>
    <w:rsid w:val="00C551BA"/>
    <w:rsid w:val="00C55FE3"/>
    <w:rsid w:val="00C560DF"/>
    <w:rsid w:val="00C5631D"/>
    <w:rsid w:val="00C56657"/>
    <w:rsid w:val="00C567B4"/>
    <w:rsid w:val="00C568CB"/>
    <w:rsid w:val="00C604D6"/>
    <w:rsid w:val="00C6094A"/>
    <w:rsid w:val="00C60BE6"/>
    <w:rsid w:val="00C6132A"/>
    <w:rsid w:val="00C61D12"/>
    <w:rsid w:val="00C621DC"/>
    <w:rsid w:val="00C62B38"/>
    <w:rsid w:val="00C64028"/>
    <w:rsid w:val="00C64BFF"/>
    <w:rsid w:val="00C64C56"/>
    <w:rsid w:val="00C65D53"/>
    <w:rsid w:val="00C65E92"/>
    <w:rsid w:val="00C66A07"/>
    <w:rsid w:val="00C70089"/>
    <w:rsid w:val="00C7067D"/>
    <w:rsid w:val="00C70947"/>
    <w:rsid w:val="00C70970"/>
    <w:rsid w:val="00C70D5F"/>
    <w:rsid w:val="00C70DB8"/>
    <w:rsid w:val="00C720A7"/>
    <w:rsid w:val="00C73212"/>
    <w:rsid w:val="00C73739"/>
    <w:rsid w:val="00C73849"/>
    <w:rsid w:val="00C740A9"/>
    <w:rsid w:val="00C74FC4"/>
    <w:rsid w:val="00C751E0"/>
    <w:rsid w:val="00C75CCA"/>
    <w:rsid w:val="00C76553"/>
    <w:rsid w:val="00C773B2"/>
    <w:rsid w:val="00C77764"/>
    <w:rsid w:val="00C779B4"/>
    <w:rsid w:val="00C77C84"/>
    <w:rsid w:val="00C77EE5"/>
    <w:rsid w:val="00C8000F"/>
    <w:rsid w:val="00C80808"/>
    <w:rsid w:val="00C81976"/>
    <w:rsid w:val="00C81F44"/>
    <w:rsid w:val="00C8205C"/>
    <w:rsid w:val="00C82E64"/>
    <w:rsid w:val="00C834D3"/>
    <w:rsid w:val="00C8352A"/>
    <w:rsid w:val="00C84F7A"/>
    <w:rsid w:val="00C85129"/>
    <w:rsid w:val="00C85279"/>
    <w:rsid w:val="00C8540D"/>
    <w:rsid w:val="00C86104"/>
    <w:rsid w:val="00C869B0"/>
    <w:rsid w:val="00C87007"/>
    <w:rsid w:val="00C87697"/>
    <w:rsid w:val="00C87B4F"/>
    <w:rsid w:val="00C87E00"/>
    <w:rsid w:val="00C9132E"/>
    <w:rsid w:val="00C92089"/>
    <w:rsid w:val="00C920DF"/>
    <w:rsid w:val="00C922DC"/>
    <w:rsid w:val="00C92478"/>
    <w:rsid w:val="00C927B9"/>
    <w:rsid w:val="00C92816"/>
    <w:rsid w:val="00C92BE7"/>
    <w:rsid w:val="00C9344B"/>
    <w:rsid w:val="00C942B1"/>
    <w:rsid w:val="00C94506"/>
    <w:rsid w:val="00C958E3"/>
    <w:rsid w:val="00C95E2A"/>
    <w:rsid w:val="00C96685"/>
    <w:rsid w:val="00C97776"/>
    <w:rsid w:val="00C97D94"/>
    <w:rsid w:val="00CA012B"/>
    <w:rsid w:val="00CA02EE"/>
    <w:rsid w:val="00CA09F6"/>
    <w:rsid w:val="00CA0A50"/>
    <w:rsid w:val="00CA1092"/>
    <w:rsid w:val="00CA11D2"/>
    <w:rsid w:val="00CA14AA"/>
    <w:rsid w:val="00CA1F59"/>
    <w:rsid w:val="00CA231C"/>
    <w:rsid w:val="00CA3977"/>
    <w:rsid w:val="00CA3C25"/>
    <w:rsid w:val="00CA3D9E"/>
    <w:rsid w:val="00CA4A36"/>
    <w:rsid w:val="00CA4DDB"/>
    <w:rsid w:val="00CA56F1"/>
    <w:rsid w:val="00CA570B"/>
    <w:rsid w:val="00CA57DE"/>
    <w:rsid w:val="00CA5F16"/>
    <w:rsid w:val="00CA62FC"/>
    <w:rsid w:val="00CA6DB6"/>
    <w:rsid w:val="00CA6F9D"/>
    <w:rsid w:val="00CB0E22"/>
    <w:rsid w:val="00CB0F9A"/>
    <w:rsid w:val="00CB1399"/>
    <w:rsid w:val="00CB1E5D"/>
    <w:rsid w:val="00CB25F8"/>
    <w:rsid w:val="00CB2A58"/>
    <w:rsid w:val="00CB2D71"/>
    <w:rsid w:val="00CB2DB0"/>
    <w:rsid w:val="00CB3446"/>
    <w:rsid w:val="00CB34F9"/>
    <w:rsid w:val="00CB45BE"/>
    <w:rsid w:val="00CB46D0"/>
    <w:rsid w:val="00CB5048"/>
    <w:rsid w:val="00CB561F"/>
    <w:rsid w:val="00CB5773"/>
    <w:rsid w:val="00CB589E"/>
    <w:rsid w:val="00CB5969"/>
    <w:rsid w:val="00CB5B1E"/>
    <w:rsid w:val="00CB5DFC"/>
    <w:rsid w:val="00CB670E"/>
    <w:rsid w:val="00CB6984"/>
    <w:rsid w:val="00CB7119"/>
    <w:rsid w:val="00CB7448"/>
    <w:rsid w:val="00CB7503"/>
    <w:rsid w:val="00CB7707"/>
    <w:rsid w:val="00CB7937"/>
    <w:rsid w:val="00CB7C08"/>
    <w:rsid w:val="00CB7EE7"/>
    <w:rsid w:val="00CC1763"/>
    <w:rsid w:val="00CC39C1"/>
    <w:rsid w:val="00CC3B33"/>
    <w:rsid w:val="00CC3F57"/>
    <w:rsid w:val="00CC45E6"/>
    <w:rsid w:val="00CC4607"/>
    <w:rsid w:val="00CC468F"/>
    <w:rsid w:val="00CC486B"/>
    <w:rsid w:val="00CC491D"/>
    <w:rsid w:val="00CC4B52"/>
    <w:rsid w:val="00CC51E5"/>
    <w:rsid w:val="00CC5D21"/>
    <w:rsid w:val="00CC6716"/>
    <w:rsid w:val="00CD00E5"/>
    <w:rsid w:val="00CD01DC"/>
    <w:rsid w:val="00CD0B8D"/>
    <w:rsid w:val="00CD0F72"/>
    <w:rsid w:val="00CD137E"/>
    <w:rsid w:val="00CD17A6"/>
    <w:rsid w:val="00CD392B"/>
    <w:rsid w:val="00CD3E57"/>
    <w:rsid w:val="00CD55A3"/>
    <w:rsid w:val="00CD5F66"/>
    <w:rsid w:val="00CD609C"/>
    <w:rsid w:val="00CD6570"/>
    <w:rsid w:val="00CD6666"/>
    <w:rsid w:val="00CD7572"/>
    <w:rsid w:val="00CD7585"/>
    <w:rsid w:val="00CD76FB"/>
    <w:rsid w:val="00CE1E64"/>
    <w:rsid w:val="00CE2340"/>
    <w:rsid w:val="00CE2C59"/>
    <w:rsid w:val="00CE30A6"/>
    <w:rsid w:val="00CE32A8"/>
    <w:rsid w:val="00CE33E7"/>
    <w:rsid w:val="00CE4A86"/>
    <w:rsid w:val="00CE502C"/>
    <w:rsid w:val="00CE59C3"/>
    <w:rsid w:val="00CE607A"/>
    <w:rsid w:val="00CE64BC"/>
    <w:rsid w:val="00CE6CDC"/>
    <w:rsid w:val="00CE7DF1"/>
    <w:rsid w:val="00CF0634"/>
    <w:rsid w:val="00CF1495"/>
    <w:rsid w:val="00CF2395"/>
    <w:rsid w:val="00CF2D8D"/>
    <w:rsid w:val="00CF3234"/>
    <w:rsid w:val="00CF3293"/>
    <w:rsid w:val="00CF3AB3"/>
    <w:rsid w:val="00CF429F"/>
    <w:rsid w:val="00CF47CE"/>
    <w:rsid w:val="00CF4D3F"/>
    <w:rsid w:val="00CF4DBA"/>
    <w:rsid w:val="00CF50F9"/>
    <w:rsid w:val="00CF55DC"/>
    <w:rsid w:val="00CF6430"/>
    <w:rsid w:val="00CF6ED3"/>
    <w:rsid w:val="00CF7585"/>
    <w:rsid w:val="00CF779F"/>
    <w:rsid w:val="00D00EFD"/>
    <w:rsid w:val="00D015A6"/>
    <w:rsid w:val="00D01C1F"/>
    <w:rsid w:val="00D01CC6"/>
    <w:rsid w:val="00D024F3"/>
    <w:rsid w:val="00D02C6B"/>
    <w:rsid w:val="00D04EAC"/>
    <w:rsid w:val="00D04F8A"/>
    <w:rsid w:val="00D05669"/>
    <w:rsid w:val="00D05A50"/>
    <w:rsid w:val="00D05BC4"/>
    <w:rsid w:val="00D0631F"/>
    <w:rsid w:val="00D067A8"/>
    <w:rsid w:val="00D07145"/>
    <w:rsid w:val="00D076E0"/>
    <w:rsid w:val="00D07887"/>
    <w:rsid w:val="00D07A5F"/>
    <w:rsid w:val="00D07FB8"/>
    <w:rsid w:val="00D07FFE"/>
    <w:rsid w:val="00D1078D"/>
    <w:rsid w:val="00D1142F"/>
    <w:rsid w:val="00D11BA6"/>
    <w:rsid w:val="00D11D92"/>
    <w:rsid w:val="00D12291"/>
    <w:rsid w:val="00D124B7"/>
    <w:rsid w:val="00D128D2"/>
    <w:rsid w:val="00D12969"/>
    <w:rsid w:val="00D13A12"/>
    <w:rsid w:val="00D145DF"/>
    <w:rsid w:val="00D14AFD"/>
    <w:rsid w:val="00D14F85"/>
    <w:rsid w:val="00D15E9C"/>
    <w:rsid w:val="00D15F15"/>
    <w:rsid w:val="00D168D5"/>
    <w:rsid w:val="00D168F5"/>
    <w:rsid w:val="00D1713F"/>
    <w:rsid w:val="00D17675"/>
    <w:rsid w:val="00D178F3"/>
    <w:rsid w:val="00D17F9D"/>
    <w:rsid w:val="00D202B3"/>
    <w:rsid w:val="00D20F50"/>
    <w:rsid w:val="00D21021"/>
    <w:rsid w:val="00D2138A"/>
    <w:rsid w:val="00D21FF4"/>
    <w:rsid w:val="00D22F4A"/>
    <w:rsid w:val="00D23098"/>
    <w:rsid w:val="00D24059"/>
    <w:rsid w:val="00D244CB"/>
    <w:rsid w:val="00D251D2"/>
    <w:rsid w:val="00D25EB4"/>
    <w:rsid w:val="00D26519"/>
    <w:rsid w:val="00D26A56"/>
    <w:rsid w:val="00D26C12"/>
    <w:rsid w:val="00D2712C"/>
    <w:rsid w:val="00D27C4C"/>
    <w:rsid w:val="00D3100D"/>
    <w:rsid w:val="00D31959"/>
    <w:rsid w:val="00D32493"/>
    <w:rsid w:val="00D32504"/>
    <w:rsid w:val="00D32936"/>
    <w:rsid w:val="00D33471"/>
    <w:rsid w:val="00D34321"/>
    <w:rsid w:val="00D348C7"/>
    <w:rsid w:val="00D3571F"/>
    <w:rsid w:val="00D3574D"/>
    <w:rsid w:val="00D35B94"/>
    <w:rsid w:val="00D36300"/>
    <w:rsid w:val="00D3638B"/>
    <w:rsid w:val="00D36508"/>
    <w:rsid w:val="00D3655C"/>
    <w:rsid w:val="00D3690A"/>
    <w:rsid w:val="00D36BBF"/>
    <w:rsid w:val="00D37058"/>
    <w:rsid w:val="00D3728F"/>
    <w:rsid w:val="00D372AD"/>
    <w:rsid w:val="00D37633"/>
    <w:rsid w:val="00D37E1C"/>
    <w:rsid w:val="00D40B46"/>
    <w:rsid w:val="00D40D5C"/>
    <w:rsid w:val="00D41440"/>
    <w:rsid w:val="00D41589"/>
    <w:rsid w:val="00D415DF"/>
    <w:rsid w:val="00D42914"/>
    <w:rsid w:val="00D4338D"/>
    <w:rsid w:val="00D438B4"/>
    <w:rsid w:val="00D441F1"/>
    <w:rsid w:val="00D44499"/>
    <w:rsid w:val="00D44869"/>
    <w:rsid w:val="00D44F1D"/>
    <w:rsid w:val="00D4524E"/>
    <w:rsid w:val="00D460B5"/>
    <w:rsid w:val="00D46CB7"/>
    <w:rsid w:val="00D478ED"/>
    <w:rsid w:val="00D50899"/>
    <w:rsid w:val="00D511E1"/>
    <w:rsid w:val="00D51559"/>
    <w:rsid w:val="00D517AE"/>
    <w:rsid w:val="00D51BC7"/>
    <w:rsid w:val="00D51F35"/>
    <w:rsid w:val="00D5219D"/>
    <w:rsid w:val="00D52E9A"/>
    <w:rsid w:val="00D54AD6"/>
    <w:rsid w:val="00D54DCE"/>
    <w:rsid w:val="00D55598"/>
    <w:rsid w:val="00D55DAB"/>
    <w:rsid w:val="00D5629B"/>
    <w:rsid w:val="00D566C3"/>
    <w:rsid w:val="00D56AD7"/>
    <w:rsid w:val="00D56D10"/>
    <w:rsid w:val="00D57B60"/>
    <w:rsid w:val="00D60653"/>
    <w:rsid w:val="00D6182B"/>
    <w:rsid w:val="00D619F8"/>
    <w:rsid w:val="00D61B73"/>
    <w:rsid w:val="00D626D3"/>
    <w:rsid w:val="00D63034"/>
    <w:rsid w:val="00D641D4"/>
    <w:rsid w:val="00D6443C"/>
    <w:rsid w:val="00D6468B"/>
    <w:rsid w:val="00D6581D"/>
    <w:rsid w:val="00D66A3D"/>
    <w:rsid w:val="00D66B8A"/>
    <w:rsid w:val="00D670CA"/>
    <w:rsid w:val="00D6729C"/>
    <w:rsid w:val="00D67436"/>
    <w:rsid w:val="00D67F95"/>
    <w:rsid w:val="00D708EC"/>
    <w:rsid w:val="00D70A12"/>
    <w:rsid w:val="00D70C16"/>
    <w:rsid w:val="00D716B0"/>
    <w:rsid w:val="00D71913"/>
    <w:rsid w:val="00D71984"/>
    <w:rsid w:val="00D71E87"/>
    <w:rsid w:val="00D71EFB"/>
    <w:rsid w:val="00D7312B"/>
    <w:rsid w:val="00D7383C"/>
    <w:rsid w:val="00D73FA6"/>
    <w:rsid w:val="00D748D5"/>
    <w:rsid w:val="00D74D3B"/>
    <w:rsid w:val="00D74DD8"/>
    <w:rsid w:val="00D74E24"/>
    <w:rsid w:val="00D75193"/>
    <w:rsid w:val="00D75D75"/>
    <w:rsid w:val="00D7634E"/>
    <w:rsid w:val="00D77535"/>
    <w:rsid w:val="00D7778E"/>
    <w:rsid w:val="00D8036F"/>
    <w:rsid w:val="00D8058A"/>
    <w:rsid w:val="00D80995"/>
    <w:rsid w:val="00D80DB3"/>
    <w:rsid w:val="00D81B52"/>
    <w:rsid w:val="00D81CF8"/>
    <w:rsid w:val="00D824B1"/>
    <w:rsid w:val="00D824E3"/>
    <w:rsid w:val="00D82674"/>
    <w:rsid w:val="00D82FEC"/>
    <w:rsid w:val="00D83E27"/>
    <w:rsid w:val="00D84EFC"/>
    <w:rsid w:val="00D850DD"/>
    <w:rsid w:val="00D85373"/>
    <w:rsid w:val="00D858DE"/>
    <w:rsid w:val="00D85DCF"/>
    <w:rsid w:val="00D86958"/>
    <w:rsid w:val="00D86B47"/>
    <w:rsid w:val="00D86C81"/>
    <w:rsid w:val="00D9010F"/>
    <w:rsid w:val="00D901DE"/>
    <w:rsid w:val="00D9049E"/>
    <w:rsid w:val="00D905B4"/>
    <w:rsid w:val="00D90D64"/>
    <w:rsid w:val="00D9185C"/>
    <w:rsid w:val="00D91E31"/>
    <w:rsid w:val="00D92FA4"/>
    <w:rsid w:val="00D944AB"/>
    <w:rsid w:val="00D9473E"/>
    <w:rsid w:val="00D94E85"/>
    <w:rsid w:val="00D9559D"/>
    <w:rsid w:val="00D959FD"/>
    <w:rsid w:val="00D96201"/>
    <w:rsid w:val="00D96973"/>
    <w:rsid w:val="00D96DAF"/>
    <w:rsid w:val="00D96E54"/>
    <w:rsid w:val="00D97C31"/>
    <w:rsid w:val="00D97CEA"/>
    <w:rsid w:val="00D97D4A"/>
    <w:rsid w:val="00DA0046"/>
    <w:rsid w:val="00DA07BB"/>
    <w:rsid w:val="00DA2485"/>
    <w:rsid w:val="00DA2D67"/>
    <w:rsid w:val="00DA2FD4"/>
    <w:rsid w:val="00DA356A"/>
    <w:rsid w:val="00DA3959"/>
    <w:rsid w:val="00DA3A30"/>
    <w:rsid w:val="00DA45DE"/>
    <w:rsid w:val="00DA486F"/>
    <w:rsid w:val="00DA5A02"/>
    <w:rsid w:val="00DA5E8F"/>
    <w:rsid w:val="00DA6B0E"/>
    <w:rsid w:val="00DA73A1"/>
    <w:rsid w:val="00DB050D"/>
    <w:rsid w:val="00DB0C28"/>
    <w:rsid w:val="00DB1584"/>
    <w:rsid w:val="00DB1881"/>
    <w:rsid w:val="00DB1A5C"/>
    <w:rsid w:val="00DB20EF"/>
    <w:rsid w:val="00DB2718"/>
    <w:rsid w:val="00DB2BBE"/>
    <w:rsid w:val="00DB33F5"/>
    <w:rsid w:val="00DB38C3"/>
    <w:rsid w:val="00DB406D"/>
    <w:rsid w:val="00DB41CC"/>
    <w:rsid w:val="00DB4220"/>
    <w:rsid w:val="00DB435F"/>
    <w:rsid w:val="00DB49C1"/>
    <w:rsid w:val="00DB526F"/>
    <w:rsid w:val="00DB5A86"/>
    <w:rsid w:val="00DB5C69"/>
    <w:rsid w:val="00DB6286"/>
    <w:rsid w:val="00DB6ABB"/>
    <w:rsid w:val="00DB6ED5"/>
    <w:rsid w:val="00DB7D7D"/>
    <w:rsid w:val="00DB7FE9"/>
    <w:rsid w:val="00DC14E2"/>
    <w:rsid w:val="00DC2566"/>
    <w:rsid w:val="00DC3B4B"/>
    <w:rsid w:val="00DC4550"/>
    <w:rsid w:val="00DC457F"/>
    <w:rsid w:val="00DC4728"/>
    <w:rsid w:val="00DC51D5"/>
    <w:rsid w:val="00DC54F8"/>
    <w:rsid w:val="00DC5615"/>
    <w:rsid w:val="00DC5819"/>
    <w:rsid w:val="00DC5902"/>
    <w:rsid w:val="00DC7071"/>
    <w:rsid w:val="00DC71B5"/>
    <w:rsid w:val="00DC7822"/>
    <w:rsid w:val="00DD0BBF"/>
    <w:rsid w:val="00DD3185"/>
    <w:rsid w:val="00DD62F4"/>
    <w:rsid w:val="00DD658E"/>
    <w:rsid w:val="00DD6B37"/>
    <w:rsid w:val="00DD6CD8"/>
    <w:rsid w:val="00DD6F02"/>
    <w:rsid w:val="00DD6FBF"/>
    <w:rsid w:val="00DD706D"/>
    <w:rsid w:val="00DD78A7"/>
    <w:rsid w:val="00DE0086"/>
    <w:rsid w:val="00DE0979"/>
    <w:rsid w:val="00DE09FB"/>
    <w:rsid w:val="00DE114E"/>
    <w:rsid w:val="00DE1256"/>
    <w:rsid w:val="00DE14AF"/>
    <w:rsid w:val="00DE1B50"/>
    <w:rsid w:val="00DE1CBF"/>
    <w:rsid w:val="00DE1F1E"/>
    <w:rsid w:val="00DE2E9C"/>
    <w:rsid w:val="00DE3332"/>
    <w:rsid w:val="00DE33A7"/>
    <w:rsid w:val="00DE3483"/>
    <w:rsid w:val="00DE34D5"/>
    <w:rsid w:val="00DE390F"/>
    <w:rsid w:val="00DE3B73"/>
    <w:rsid w:val="00DE4160"/>
    <w:rsid w:val="00DE426E"/>
    <w:rsid w:val="00DE4725"/>
    <w:rsid w:val="00DE4F82"/>
    <w:rsid w:val="00DE51DB"/>
    <w:rsid w:val="00DE5C03"/>
    <w:rsid w:val="00DE68AA"/>
    <w:rsid w:val="00DE6A3C"/>
    <w:rsid w:val="00DE6EF3"/>
    <w:rsid w:val="00DE7048"/>
    <w:rsid w:val="00DE7636"/>
    <w:rsid w:val="00DE7867"/>
    <w:rsid w:val="00DF101F"/>
    <w:rsid w:val="00DF1354"/>
    <w:rsid w:val="00DF1B94"/>
    <w:rsid w:val="00DF1DFE"/>
    <w:rsid w:val="00DF24EA"/>
    <w:rsid w:val="00DF3938"/>
    <w:rsid w:val="00DF3F30"/>
    <w:rsid w:val="00DF4C4D"/>
    <w:rsid w:val="00DF5232"/>
    <w:rsid w:val="00DF5B7E"/>
    <w:rsid w:val="00DF644C"/>
    <w:rsid w:val="00DF68BD"/>
    <w:rsid w:val="00DF6CA4"/>
    <w:rsid w:val="00DF6D02"/>
    <w:rsid w:val="00DF6DF7"/>
    <w:rsid w:val="00DF6E6C"/>
    <w:rsid w:val="00DF73D9"/>
    <w:rsid w:val="00DF7BAD"/>
    <w:rsid w:val="00E00D70"/>
    <w:rsid w:val="00E02AA1"/>
    <w:rsid w:val="00E0384D"/>
    <w:rsid w:val="00E04E12"/>
    <w:rsid w:val="00E05131"/>
    <w:rsid w:val="00E05206"/>
    <w:rsid w:val="00E0648A"/>
    <w:rsid w:val="00E06784"/>
    <w:rsid w:val="00E06F9C"/>
    <w:rsid w:val="00E078D1"/>
    <w:rsid w:val="00E07A30"/>
    <w:rsid w:val="00E07E8F"/>
    <w:rsid w:val="00E105DA"/>
    <w:rsid w:val="00E10904"/>
    <w:rsid w:val="00E10B0B"/>
    <w:rsid w:val="00E12676"/>
    <w:rsid w:val="00E128B6"/>
    <w:rsid w:val="00E12A04"/>
    <w:rsid w:val="00E12FDA"/>
    <w:rsid w:val="00E137E3"/>
    <w:rsid w:val="00E13FBC"/>
    <w:rsid w:val="00E14E1F"/>
    <w:rsid w:val="00E15D0B"/>
    <w:rsid w:val="00E162FD"/>
    <w:rsid w:val="00E165C1"/>
    <w:rsid w:val="00E16925"/>
    <w:rsid w:val="00E16985"/>
    <w:rsid w:val="00E1706C"/>
    <w:rsid w:val="00E18CDB"/>
    <w:rsid w:val="00E20532"/>
    <w:rsid w:val="00E20857"/>
    <w:rsid w:val="00E209CD"/>
    <w:rsid w:val="00E20B05"/>
    <w:rsid w:val="00E21E01"/>
    <w:rsid w:val="00E222FE"/>
    <w:rsid w:val="00E2233B"/>
    <w:rsid w:val="00E23520"/>
    <w:rsid w:val="00E23828"/>
    <w:rsid w:val="00E23856"/>
    <w:rsid w:val="00E23ABF"/>
    <w:rsid w:val="00E24065"/>
    <w:rsid w:val="00E248FF"/>
    <w:rsid w:val="00E25E5D"/>
    <w:rsid w:val="00E2614E"/>
    <w:rsid w:val="00E27506"/>
    <w:rsid w:val="00E2938F"/>
    <w:rsid w:val="00E30315"/>
    <w:rsid w:val="00E30944"/>
    <w:rsid w:val="00E30950"/>
    <w:rsid w:val="00E31972"/>
    <w:rsid w:val="00E319D0"/>
    <w:rsid w:val="00E31CD3"/>
    <w:rsid w:val="00E31D29"/>
    <w:rsid w:val="00E32BA5"/>
    <w:rsid w:val="00E33669"/>
    <w:rsid w:val="00E33DE3"/>
    <w:rsid w:val="00E35CB4"/>
    <w:rsid w:val="00E36880"/>
    <w:rsid w:val="00E36DBB"/>
    <w:rsid w:val="00E37500"/>
    <w:rsid w:val="00E37F1D"/>
    <w:rsid w:val="00E4055B"/>
    <w:rsid w:val="00E41444"/>
    <w:rsid w:val="00E41D3B"/>
    <w:rsid w:val="00E41D70"/>
    <w:rsid w:val="00E42882"/>
    <w:rsid w:val="00E43F6D"/>
    <w:rsid w:val="00E4426A"/>
    <w:rsid w:val="00E452D8"/>
    <w:rsid w:val="00E45723"/>
    <w:rsid w:val="00E45C73"/>
    <w:rsid w:val="00E47094"/>
    <w:rsid w:val="00E477AA"/>
    <w:rsid w:val="00E47C62"/>
    <w:rsid w:val="00E47DB2"/>
    <w:rsid w:val="00E50976"/>
    <w:rsid w:val="00E50B03"/>
    <w:rsid w:val="00E50D02"/>
    <w:rsid w:val="00E50F6A"/>
    <w:rsid w:val="00E51376"/>
    <w:rsid w:val="00E521C1"/>
    <w:rsid w:val="00E53087"/>
    <w:rsid w:val="00E53756"/>
    <w:rsid w:val="00E537A6"/>
    <w:rsid w:val="00E54EA0"/>
    <w:rsid w:val="00E555C3"/>
    <w:rsid w:val="00E55FF6"/>
    <w:rsid w:val="00E567D3"/>
    <w:rsid w:val="00E57374"/>
    <w:rsid w:val="00E6016C"/>
    <w:rsid w:val="00E603D2"/>
    <w:rsid w:val="00E60CF5"/>
    <w:rsid w:val="00E60E98"/>
    <w:rsid w:val="00E61A0B"/>
    <w:rsid w:val="00E638C6"/>
    <w:rsid w:val="00E63A25"/>
    <w:rsid w:val="00E63B74"/>
    <w:rsid w:val="00E63CFD"/>
    <w:rsid w:val="00E63E98"/>
    <w:rsid w:val="00E64220"/>
    <w:rsid w:val="00E64DD0"/>
    <w:rsid w:val="00E65D42"/>
    <w:rsid w:val="00E673CB"/>
    <w:rsid w:val="00E702E0"/>
    <w:rsid w:val="00E70B3C"/>
    <w:rsid w:val="00E70D73"/>
    <w:rsid w:val="00E70F78"/>
    <w:rsid w:val="00E714BD"/>
    <w:rsid w:val="00E71A0A"/>
    <w:rsid w:val="00E72005"/>
    <w:rsid w:val="00E72271"/>
    <w:rsid w:val="00E73787"/>
    <w:rsid w:val="00E74786"/>
    <w:rsid w:val="00E7502F"/>
    <w:rsid w:val="00E75FAA"/>
    <w:rsid w:val="00E765A3"/>
    <w:rsid w:val="00E76789"/>
    <w:rsid w:val="00E76A28"/>
    <w:rsid w:val="00E76F37"/>
    <w:rsid w:val="00E76F3E"/>
    <w:rsid w:val="00E777DE"/>
    <w:rsid w:val="00E79C00"/>
    <w:rsid w:val="00E80E51"/>
    <w:rsid w:val="00E815FC"/>
    <w:rsid w:val="00E81B46"/>
    <w:rsid w:val="00E821C2"/>
    <w:rsid w:val="00E82357"/>
    <w:rsid w:val="00E825A0"/>
    <w:rsid w:val="00E82A68"/>
    <w:rsid w:val="00E851FF"/>
    <w:rsid w:val="00E852E6"/>
    <w:rsid w:val="00E85C6B"/>
    <w:rsid w:val="00E861D2"/>
    <w:rsid w:val="00E86305"/>
    <w:rsid w:val="00E870F2"/>
    <w:rsid w:val="00E8757A"/>
    <w:rsid w:val="00E87C5D"/>
    <w:rsid w:val="00E90333"/>
    <w:rsid w:val="00E90753"/>
    <w:rsid w:val="00E9076D"/>
    <w:rsid w:val="00E90E23"/>
    <w:rsid w:val="00E91D28"/>
    <w:rsid w:val="00E91D6E"/>
    <w:rsid w:val="00E928C9"/>
    <w:rsid w:val="00E92979"/>
    <w:rsid w:val="00E92B92"/>
    <w:rsid w:val="00E92C97"/>
    <w:rsid w:val="00E93E0B"/>
    <w:rsid w:val="00E95A44"/>
    <w:rsid w:val="00E95E9F"/>
    <w:rsid w:val="00E960BC"/>
    <w:rsid w:val="00E96281"/>
    <w:rsid w:val="00E96E3B"/>
    <w:rsid w:val="00E97215"/>
    <w:rsid w:val="00E974B9"/>
    <w:rsid w:val="00E97692"/>
    <w:rsid w:val="00E97861"/>
    <w:rsid w:val="00E978DA"/>
    <w:rsid w:val="00E97ED4"/>
    <w:rsid w:val="00EA000E"/>
    <w:rsid w:val="00EA0802"/>
    <w:rsid w:val="00EA096C"/>
    <w:rsid w:val="00EA09D3"/>
    <w:rsid w:val="00EA0D47"/>
    <w:rsid w:val="00EA1D22"/>
    <w:rsid w:val="00EA2763"/>
    <w:rsid w:val="00EA283B"/>
    <w:rsid w:val="00EA2F26"/>
    <w:rsid w:val="00EA3267"/>
    <w:rsid w:val="00EA3738"/>
    <w:rsid w:val="00EA3B8F"/>
    <w:rsid w:val="00EA3E98"/>
    <w:rsid w:val="00EA43B8"/>
    <w:rsid w:val="00EA4548"/>
    <w:rsid w:val="00EA48FF"/>
    <w:rsid w:val="00EA4A0D"/>
    <w:rsid w:val="00EA4C40"/>
    <w:rsid w:val="00EA502D"/>
    <w:rsid w:val="00EA5519"/>
    <w:rsid w:val="00EA5923"/>
    <w:rsid w:val="00EA5A48"/>
    <w:rsid w:val="00EA640B"/>
    <w:rsid w:val="00EA6552"/>
    <w:rsid w:val="00EA72E5"/>
    <w:rsid w:val="00EA78B7"/>
    <w:rsid w:val="00EA7A7A"/>
    <w:rsid w:val="00EA7B35"/>
    <w:rsid w:val="00EA7CCB"/>
    <w:rsid w:val="00EB000C"/>
    <w:rsid w:val="00EB05F6"/>
    <w:rsid w:val="00EB0C45"/>
    <w:rsid w:val="00EB0EB0"/>
    <w:rsid w:val="00EB1BE3"/>
    <w:rsid w:val="00EB1E6D"/>
    <w:rsid w:val="00EB2F45"/>
    <w:rsid w:val="00EB4496"/>
    <w:rsid w:val="00EB54F7"/>
    <w:rsid w:val="00EB5732"/>
    <w:rsid w:val="00EB59BE"/>
    <w:rsid w:val="00EB5E60"/>
    <w:rsid w:val="00EB6710"/>
    <w:rsid w:val="00EB6CEF"/>
    <w:rsid w:val="00EB6F95"/>
    <w:rsid w:val="00EC0C38"/>
    <w:rsid w:val="00EC0DEB"/>
    <w:rsid w:val="00EC1D58"/>
    <w:rsid w:val="00EC2308"/>
    <w:rsid w:val="00EC2D0A"/>
    <w:rsid w:val="00EC3844"/>
    <w:rsid w:val="00EC3B13"/>
    <w:rsid w:val="00EC41DA"/>
    <w:rsid w:val="00EC5225"/>
    <w:rsid w:val="00EC5F75"/>
    <w:rsid w:val="00EC6521"/>
    <w:rsid w:val="00EC707F"/>
    <w:rsid w:val="00EC7632"/>
    <w:rsid w:val="00EC7AA6"/>
    <w:rsid w:val="00EC7F1E"/>
    <w:rsid w:val="00ED03A8"/>
    <w:rsid w:val="00ED0961"/>
    <w:rsid w:val="00ED1CBD"/>
    <w:rsid w:val="00ED2286"/>
    <w:rsid w:val="00ED2489"/>
    <w:rsid w:val="00ED2675"/>
    <w:rsid w:val="00ED2FDF"/>
    <w:rsid w:val="00ED4855"/>
    <w:rsid w:val="00ED4E21"/>
    <w:rsid w:val="00ED56AD"/>
    <w:rsid w:val="00ED668F"/>
    <w:rsid w:val="00ED6AC1"/>
    <w:rsid w:val="00ED6CCC"/>
    <w:rsid w:val="00ED7277"/>
    <w:rsid w:val="00ED72A3"/>
    <w:rsid w:val="00ED7DD3"/>
    <w:rsid w:val="00EE0A69"/>
    <w:rsid w:val="00EE1A6D"/>
    <w:rsid w:val="00EE1EC1"/>
    <w:rsid w:val="00EE2167"/>
    <w:rsid w:val="00EE27D4"/>
    <w:rsid w:val="00EE2EEC"/>
    <w:rsid w:val="00EE4BED"/>
    <w:rsid w:val="00EE4C84"/>
    <w:rsid w:val="00EE4DE2"/>
    <w:rsid w:val="00EE543B"/>
    <w:rsid w:val="00EE5867"/>
    <w:rsid w:val="00EE5E7D"/>
    <w:rsid w:val="00EE628B"/>
    <w:rsid w:val="00EE6425"/>
    <w:rsid w:val="00EE6D44"/>
    <w:rsid w:val="00EE6F5B"/>
    <w:rsid w:val="00EE720D"/>
    <w:rsid w:val="00EE7BD9"/>
    <w:rsid w:val="00EF02A0"/>
    <w:rsid w:val="00EF06ED"/>
    <w:rsid w:val="00EF0AC2"/>
    <w:rsid w:val="00EF3160"/>
    <w:rsid w:val="00EF355F"/>
    <w:rsid w:val="00EF3765"/>
    <w:rsid w:val="00EF3F56"/>
    <w:rsid w:val="00EF416F"/>
    <w:rsid w:val="00EF4542"/>
    <w:rsid w:val="00EF5623"/>
    <w:rsid w:val="00EF5742"/>
    <w:rsid w:val="00EF5887"/>
    <w:rsid w:val="00EF58A1"/>
    <w:rsid w:val="00EF59F0"/>
    <w:rsid w:val="00EF61CC"/>
    <w:rsid w:val="00EF723B"/>
    <w:rsid w:val="00F002D8"/>
    <w:rsid w:val="00F003AD"/>
    <w:rsid w:val="00F00624"/>
    <w:rsid w:val="00F00805"/>
    <w:rsid w:val="00F008B2"/>
    <w:rsid w:val="00F009FB"/>
    <w:rsid w:val="00F01328"/>
    <w:rsid w:val="00F023A8"/>
    <w:rsid w:val="00F02B60"/>
    <w:rsid w:val="00F02D62"/>
    <w:rsid w:val="00F037BA"/>
    <w:rsid w:val="00F03AA6"/>
    <w:rsid w:val="00F04036"/>
    <w:rsid w:val="00F0424F"/>
    <w:rsid w:val="00F04D38"/>
    <w:rsid w:val="00F04D90"/>
    <w:rsid w:val="00F052E3"/>
    <w:rsid w:val="00F057B8"/>
    <w:rsid w:val="00F060DF"/>
    <w:rsid w:val="00F0643E"/>
    <w:rsid w:val="00F072E4"/>
    <w:rsid w:val="00F099FC"/>
    <w:rsid w:val="00F106F1"/>
    <w:rsid w:val="00F114BE"/>
    <w:rsid w:val="00F11A42"/>
    <w:rsid w:val="00F13116"/>
    <w:rsid w:val="00F136F0"/>
    <w:rsid w:val="00F13918"/>
    <w:rsid w:val="00F13FE9"/>
    <w:rsid w:val="00F144C0"/>
    <w:rsid w:val="00F14503"/>
    <w:rsid w:val="00F14652"/>
    <w:rsid w:val="00F14AD8"/>
    <w:rsid w:val="00F14D2B"/>
    <w:rsid w:val="00F14F02"/>
    <w:rsid w:val="00F16D5C"/>
    <w:rsid w:val="00F16E7E"/>
    <w:rsid w:val="00F16EEB"/>
    <w:rsid w:val="00F1758A"/>
    <w:rsid w:val="00F201E5"/>
    <w:rsid w:val="00F2082F"/>
    <w:rsid w:val="00F20AF0"/>
    <w:rsid w:val="00F225A1"/>
    <w:rsid w:val="00F2275F"/>
    <w:rsid w:val="00F22C08"/>
    <w:rsid w:val="00F22DC3"/>
    <w:rsid w:val="00F22FCA"/>
    <w:rsid w:val="00F2318E"/>
    <w:rsid w:val="00F23832"/>
    <w:rsid w:val="00F23D24"/>
    <w:rsid w:val="00F23DE7"/>
    <w:rsid w:val="00F24054"/>
    <w:rsid w:val="00F24074"/>
    <w:rsid w:val="00F24583"/>
    <w:rsid w:val="00F258B8"/>
    <w:rsid w:val="00F25A55"/>
    <w:rsid w:val="00F25FCD"/>
    <w:rsid w:val="00F26195"/>
    <w:rsid w:val="00F2669A"/>
    <w:rsid w:val="00F266FC"/>
    <w:rsid w:val="00F26C3D"/>
    <w:rsid w:val="00F27237"/>
    <w:rsid w:val="00F27F77"/>
    <w:rsid w:val="00F305AC"/>
    <w:rsid w:val="00F3226C"/>
    <w:rsid w:val="00F323DA"/>
    <w:rsid w:val="00F32713"/>
    <w:rsid w:val="00F327CC"/>
    <w:rsid w:val="00F32874"/>
    <w:rsid w:val="00F33011"/>
    <w:rsid w:val="00F333FA"/>
    <w:rsid w:val="00F3378F"/>
    <w:rsid w:val="00F34276"/>
    <w:rsid w:val="00F3480C"/>
    <w:rsid w:val="00F34B5F"/>
    <w:rsid w:val="00F34F36"/>
    <w:rsid w:val="00F358B1"/>
    <w:rsid w:val="00F36247"/>
    <w:rsid w:val="00F36309"/>
    <w:rsid w:val="00F36336"/>
    <w:rsid w:val="00F368B5"/>
    <w:rsid w:val="00F3756D"/>
    <w:rsid w:val="00F408C8"/>
    <w:rsid w:val="00F40E7B"/>
    <w:rsid w:val="00F418B5"/>
    <w:rsid w:val="00F41B71"/>
    <w:rsid w:val="00F42158"/>
    <w:rsid w:val="00F4292A"/>
    <w:rsid w:val="00F429EA"/>
    <w:rsid w:val="00F4417D"/>
    <w:rsid w:val="00F4498D"/>
    <w:rsid w:val="00F44A6E"/>
    <w:rsid w:val="00F44E98"/>
    <w:rsid w:val="00F45414"/>
    <w:rsid w:val="00F456E4"/>
    <w:rsid w:val="00F459B3"/>
    <w:rsid w:val="00F45BE2"/>
    <w:rsid w:val="00F46A2F"/>
    <w:rsid w:val="00F501F4"/>
    <w:rsid w:val="00F50415"/>
    <w:rsid w:val="00F50588"/>
    <w:rsid w:val="00F52088"/>
    <w:rsid w:val="00F52095"/>
    <w:rsid w:val="00F52A4F"/>
    <w:rsid w:val="00F5313E"/>
    <w:rsid w:val="00F53D3C"/>
    <w:rsid w:val="00F5430E"/>
    <w:rsid w:val="00F54905"/>
    <w:rsid w:val="00F54BFA"/>
    <w:rsid w:val="00F54CBA"/>
    <w:rsid w:val="00F54D08"/>
    <w:rsid w:val="00F54E1E"/>
    <w:rsid w:val="00F5518E"/>
    <w:rsid w:val="00F553E4"/>
    <w:rsid w:val="00F56225"/>
    <w:rsid w:val="00F56FED"/>
    <w:rsid w:val="00F57165"/>
    <w:rsid w:val="00F57841"/>
    <w:rsid w:val="00F57BC1"/>
    <w:rsid w:val="00F57BDD"/>
    <w:rsid w:val="00F57D9A"/>
    <w:rsid w:val="00F60E1C"/>
    <w:rsid w:val="00F61510"/>
    <w:rsid w:val="00F61DF4"/>
    <w:rsid w:val="00F62FFE"/>
    <w:rsid w:val="00F6305D"/>
    <w:rsid w:val="00F63917"/>
    <w:rsid w:val="00F64899"/>
    <w:rsid w:val="00F64F87"/>
    <w:rsid w:val="00F65106"/>
    <w:rsid w:val="00F65606"/>
    <w:rsid w:val="00F67530"/>
    <w:rsid w:val="00F707BF"/>
    <w:rsid w:val="00F709FE"/>
    <w:rsid w:val="00F70A23"/>
    <w:rsid w:val="00F70E7C"/>
    <w:rsid w:val="00F7141F"/>
    <w:rsid w:val="00F72174"/>
    <w:rsid w:val="00F7228E"/>
    <w:rsid w:val="00F7254B"/>
    <w:rsid w:val="00F72601"/>
    <w:rsid w:val="00F72EF0"/>
    <w:rsid w:val="00F73937"/>
    <w:rsid w:val="00F74410"/>
    <w:rsid w:val="00F74441"/>
    <w:rsid w:val="00F74DC5"/>
    <w:rsid w:val="00F752B2"/>
    <w:rsid w:val="00F75D2B"/>
    <w:rsid w:val="00F75FC1"/>
    <w:rsid w:val="00F777D8"/>
    <w:rsid w:val="00F77EF2"/>
    <w:rsid w:val="00F8048B"/>
    <w:rsid w:val="00F83135"/>
    <w:rsid w:val="00F83EB0"/>
    <w:rsid w:val="00F84A3B"/>
    <w:rsid w:val="00F84EFD"/>
    <w:rsid w:val="00F85BFA"/>
    <w:rsid w:val="00F86396"/>
    <w:rsid w:val="00F86D81"/>
    <w:rsid w:val="00F871F6"/>
    <w:rsid w:val="00F8792E"/>
    <w:rsid w:val="00F91210"/>
    <w:rsid w:val="00F917F8"/>
    <w:rsid w:val="00F9253C"/>
    <w:rsid w:val="00F93BA0"/>
    <w:rsid w:val="00F95212"/>
    <w:rsid w:val="00F95301"/>
    <w:rsid w:val="00F95828"/>
    <w:rsid w:val="00F96451"/>
    <w:rsid w:val="00F96508"/>
    <w:rsid w:val="00F96740"/>
    <w:rsid w:val="00F96C97"/>
    <w:rsid w:val="00F97E1E"/>
    <w:rsid w:val="00FA0236"/>
    <w:rsid w:val="00FA05FB"/>
    <w:rsid w:val="00FA1032"/>
    <w:rsid w:val="00FA1466"/>
    <w:rsid w:val="00FA1ACE"/>
    <w:rsid w:val="00FA1BD0"/>
    <w:rsid w:val="00FA1E1A"/>
    <w:rsid w:val="00FA2481"/>
    <w:rsid w:val="00FA2960"/>
    <w:rsid w:val="00FA33FA"/>
    <w:rsid w:val="00FA4062"/>
    <w:rsid w:val="00FA4A6F"/>
    <w:rsid w:val="00FA4BED"/>
    <w:rsid w:val="00FA5F73"/>
    <w:rsid w:val="00FA5FF3"/>
    <w:rsid w:val="00FA6C97"/>
    <w:rsid w:val="00FA7653"/>
    <w:rsid w:val="00FA76F1"/>
    <w:rsid w:val="00FA7FE4"/>
    <w:rsid w:val="00FB123E"/>
    <w:rsid w:val="00FB1F46"/>
    <w:rsid w:val="00FB2393"/>
    <w:rsid w:val="00FB26A5"/>
    <w:rsid w:val="00FB271A"/>
    <w:rsid w:val="00FB2BDC"/>
    <w:rsid w:val="00FB2C10"/>
    <w:rsid w:val="00FB2ED9"/>
    <w:rsid w:val="00FB44CC"/>
    <w:rsid w:val="00FB49D1"/>
    <w:rsid w:val="00FB50B4"/>
    <w:rsid w:val="00FB5AB8"/>
    <w:rsid w:val="00FB6078"/>
    <w:rsid w:val="00FB60B4"/>
    <w:rsid w:val="00FB6A72"/>
    <w:rsid w:val="00FB736D"/>
    <w:rsid w:val="00FB7531"/>
    <w:rsid w:val="00FC00C9"/>
    <w:rsid w:val="00FC02B9"/>
    <w:rsid w:val="00FC04CE"/>
    <w:rsid w:val="00FC20BA"/>
    <w:rsid w:val="00FC22DA"/>
    <w:rsid w:val="00FC24E1"/>
    <w:rsid w:val="00FC3982"/>
    <w:rsid w:val="00FC3A15"/>
    <w:rsid w:val="00FC3A84"/>
    <w:rsid w:val="00FC3EAF"/>
    <w:rsid w:val="00FC4907"/>
    <w:rsid w:val="00FC4964"/>
    <w:rsid w:val="00FC7696"/>
    <w:rsid w:val="00FC97CE"/>
    <w:rsid w:val="00FD044B"/>
    <w:rsid w:val="00FD05B6"/>
    <w:rsid w:val="00FD119B"/>
    <w:rsid w:val="00FD1763"/>
    <w:rsid w:val="00FD1DD3"/>
    <w:rsid w:val="00FD2299"/>
    <w:rsid w:val="00FD25C3"/>
    <w:rsid w:val="00FD30C4"/>
    <w:rsid w:val="00FD374D"/>
    <w:rsid w:val="00FD3AB0"/>
    <w:rsid w:val="00FD486E"/>
    <w:rsid w:val="00FD50ED"/>
    <w:rsid w:val="00FD5B25"/>
    <w:rsid w:val="00FD5CAC"/>
    <w:rsid w:val="00FD6DDD"/>
    <w:rsid w:val="00FD79A3"/>
    <w:rsid w:val="00FE0F98"/>
    <w:rsid w:val="00FE131B"/>
    <w:rsid w:val="00FE1614"/>
    <w:rsid w:val="00FE2DF5"/>
    <w:rsid w:val="00FE35BF"/>
    <w:rsid w:val="00FE39F2"/>
    <w:rsid w:val="00FE439C"/>
    <w:rsid w:val="00FE461A"/>
    <w:rsid w:val="00FE468E"/>
    <w:rsid w:val="00FE489E"/>
    <w:rsid w:val="00FE4F24"/>
    <w:rsid w:val="00FE54A6"/>
    <w:rsid w:val="00FE6440"/>
    <w:rsid w:val="00FE64D6"/>
    <w:rsid w:val="00FE6E8C"/>
    <w:rsid w:val="00FE740E"/>
    <w:rsid w:val="00FE7835"/>
    <w:rsid w:val="00FE7979"/>
    <w:rsid w:val="00FE7DF5"/>
    <w:rsid w:val="00FF0EEA"/>
    <w:rsid w:val="00FF2604"/>
    <w:rsid w:val="00FF3511"/>
    <w:rsid w:val="00FF3533"/>
    <w:rsid w:val="00FF3537"/>
    <w:rsid w:val="00FF3ABE"/>
    <w:rsid w:val="00FF3C4E"/>
    <w:rsid w:val="00FF3D81"/>
    <w:rsid w:val="00FF46E9"/>
    <w:rsid w:val="00FF4786"/>
    <w:rsid w:val="00FF5E41"/>
    <w:rsid w:val="00FF6AD6"/>
    <w:rsid w:val="00FF795F"/>
    <w:rsid w:val="00FF7A16"/>
    <w:rsid w:val="00FF7D1A"/>
    <w:rsid w:val="00FF7F36"/>
    <w:rsid w:val="00FF7FEB"/>
    <w:rsid w:val="01057A90"/>
    <w:rsid w:val="01170C7F"/>
    <w:rsid w:val="012309E7"/>
    <w:rsid w:val="012B2173"/>
    <w:rsid w:val="012B4DF6"/>
    <w:rsid w:val="01396F41"/>
    <w:rsid w:val="013B9DFC"/>
    <w:rsid w:val="01487C9E"/>
    <w:rsid w:val="014990D4"/>
    <w:rsid w:val="014C78AD"/>
    <w:rsid w:val="0155F49C"/>
    <w:rsid w:val="015862C0"/>
    <w:rsid w:val="015E723A"/>
    <w:rsid w:val="016C6130"/>
    <w:rsid w:val="016DEF29"/>
    <w:rsid w:val="01772C1F"/>
    <w:rsid w:val="0182428F"/>
    <w:rsid w:val="0185CD71"/>
    <w:rsid w:val="018734C5"/>
    <w:rsid w:val="018FB6CC"/>
    <w:rsid w:val="01900D8C"/>
    <w:rsid w:val="019A3BFC"/>
    <w:rsid w:val="01A3BEC2"/>
    <w:rsid w:val="01B3FD7A"/>
    <w:rsid w:val="01B7600C"/>
    <w:rsid w:val="01B7AEE4"/>
    <w:rsid w:val="01BB7646"/>
    <w:rsid w:val="01BCA254"/>
    <w:rsid w:val="01C04ABB"/>
    <w:rsid w:val="01C93EF8"/>
    <w:rsid w:val="01CB14CA"/>
    <w:rsid w:val="01CB16F9"/>
    <w:rsid w:val="01D25079"/>
    <w:rsid w:val="01E164A2"/>
    <w:rsid w:val="01EA98B5"/>
    <w:rsid w:val="01ED7076"/>
    <w:rsid w:val="01FDD51A"/>
    <w:rsid w:val="01FEAB4D"/>
    <w:rsid w:val="02193688"/>
    <w:rsid w:val="0231E28B"/>
    <w:rsid w:val="0259F2EE"/>
    <w:rsid w:val="025E44BF"/>
    <w:rsid w:val="026A735B"/>
    <w:rsid w:val="026FB8CF"/>
    <w:rsid w:val="027CE062"/>
    <w:rsid w:val="0292EA97"/>
    <w:rsid w:val="02953669"/>
    <w:rsid w:val="02A62CD6"/>
    <w:rsid w:val="02C2C2E5"/>
    <w:rsid w:val="02C2ED0B"/>
    <w:rsid w:val="02CDCE29"/>
    <w:rsid w:val="02CEBBF4"/>
    <w:rsid w:val="02DCE7E3"/>
    <w:rsid w:val="02F453FD"/>
    <w:rsid w:val="02F486CE"/>
    <w:rsid w:val="02FE7406"/>
    <w:rsid w:val="03115F1A"/>
    <w:rsid w:val="03172284"/>
    <w:rsid w:val="0317B764"/>
    <w:rsid w:val="03195ACF"/>
    <w:rsid w:val="0319EE27"/>
    <w:rsid w:val="031DFFEF"/>
    <w:rsid w:val="031E94DC"/>
    <w:rsid w:val="0320B030"/>
    <w:rsid w:val="03216E98"/>
    <w:rsid w:val="03385E5B"/>
    <w:rsid w:val="0347B089"/>
    <w:rsid w:val="034F9072"/>
    <w:rsid w:val="03573258"/>
    <w:rsid w:val="03574B27"/>
    <w:rsid w:val="0359DC6D"/>
    <w:rsid w:val="035BDCFB"/>
    <w:rsid w:val="0364BC4B"/>
    <w:rsid w:val="036C582B"/>
    <w:rsid w:val="03785FF6"/>
    <w:rsid w:val="03900F7E"/>
    <w:rsid w:val="03B45075"/>
    <w:rsid w:val="03BD236B"/>
    <w:rsid w:val="03C1D876"/>
    <w:rsid w:val="03CCB9D2"/>
    <w:rsid w:val="03D2A8CB"/>
    <w:rsid w:val="03D94B7F"/>
    <w:rsid w:val="03E15208"/>
    <w:rsid w:val="03EA670C"/>
    <w:rsid w:val="03EB4DFB"/>
    <w:rsid w:val="03F5980A"/>
    <w:rsid w:val="041DA75F"/>
    <w:rsid w:val="04236260"/>
    <w:rsid w:val="042D00BA"/>
    <w:rsid w:val="04367D48"/>
    <w:rsid w:val="0441824C"/>
    <w:rsid w:val="0441C20A"/>
    <w:rsid w:val="044C84E7"/>
    <w:rsid w:val="045784B1"/>
    <w:rsid w:val="04587C14"/>
    <w:rsid w:val="045A431B"/>
    <w:rsid w:val="045C14C4"/>
    <w:rsid w:val="046E0E59"/>
    <w:rsid w:val="046F4730"/>
    <w:rsid w:val="047DFFE9"/>
    <w:rsid w:val="047ED5F5"/>
    <w:rsid w:val="04884754"/>
    <w:rsid w:val="04A54687"/>
    <w:rsid w:val="04B24947"/>
    <w:rsid w:val="04B40B4E"/>
    <w:rsid w:val="04B87820"/>
    <w:rsid w:val="04BB3C23"/>
    <w:rsid w:val="04C6A747"/>
    <w:rsid w:val="04CAC479"/>
    <w:rsid w:val="04D00D67"/>
    <w:rsid w:val="04D37675"/>
    <w:rsid w:val="04D431AF"/>
    <w:rsid w:val="04DBFE4E"/>
    <w:rsid w:val="04DE578B"/>
    <w:rsid w:val="04E8D091"/>
    <w:rsid w:val="04F0BDA8"/>
    <w:rsid w:val="04F58BF4"/>
    <w:rsid w:val="04F5A5F9"/>
    <w:rsid w:val="04F69A21"/>
    <w:rsid w:val="04FE0BAD"/>
    <w:rsid w:val="050D3D04"/>
    <w:rsid w:val="05187180"/>
    <w:rsid w:val="051896CE"/>
    <w:rsid w:val="051D09FD"/>
    <w:rsid w:val="051FFC64"/>
    <w:rsid w:val="05290D2E"/>
    <w:rsid w:val="052DAB4D"/>
    <w:rsid w:val="0538387C"/>
    <w:rsid w:val="053C732D"/>
    <w:rsid w:val="053EE882"/>
    <w:rsid w:val="0547B713"/>
    <w:rsid w:val="05542199"/>
    <w:rsid w:val="056181E5"/>
    <w:rsid w:val="0566D31F"/>
    <w:rsid w:val="056EF26A"/>
    <w:rsid w:val="057AF8BA"/>
    <w:rsid w:val="057B9A69"/>
    <w:rsid w:val="058E85AA"/>
    <w:rsid w:val="05926D87"/>
    <w:rsid w:val="0596F811"/>
    <w:rsid w:val="059B1CEB"/>
    <w:rsid w:val="059BBC38"/>
    <w:rsid w:val="059FAC44"/>
    <w:rsid w:val="05A171DE"/>
    <w:rsid w:val="05AE7CCE"/>
    <w:rsid w:val="05B191E2"/>
    <w:rsid w:val="05BACAA1"/>
    <w:rsid w:val="05BE8B72"/>
    <w:rsid w:val="05CD7370"/>
    <w:rsid w:val="05D6B4F3"/>
    <w:rsid w:val="05D6CB2D"/>
    <w:rsid w:val="05D7B781"/>
    <w:rsid w:val="05E6C5AC"/>
    <w:rsid w:val="05EC56A7"/>
    <w:rsid w:val="05ED0C9C"/>
    <w:rsid w:val="05ED5C09"/>
    <w:rsid w:val="0603784C"/>
    <w:rsid w:val="06045E13"/>
    <w:rsid w:val="0610A737"/>
    <w:rsid w:val="061294DD"/>
    <w:rsid w:val="061401CC"/>
    <w:rsid w:val="061E5639"/>
    <w:rsid w:val="0632BB6C"/>
    <w:rsid w:val="0634D0FF"/>
    <w:rsid w:val="063CAE52"/>
    <w:rsid w:val="064B2146"/>
    <w:rsid w:val="066FA801"/>
    <w:rsid w:val="067195A7"/>
    <w:rsid w:val="0672014F"/>
    <w:rsid w:val="0687D3CE"/>
    <w:rsid w:val="068C0F01"/>
    <w:rsid w:val="068C33FA"/>
    <w:rsid w:val="06952837"/>
    <w:rsid w:val="06962039"/>
    <w:rsid w:val="06A7BC7C"/>
    <w:rsid w:val="06AB5760"/>
    <w:rsid w:val="06B624DC"/>
    <w:rsid w:val="06BD22F3"/>
    <w:rsid w:val="06BFED6E"/>
    <w:rsid w:val="06C4F2D9"/>
    <w:rsid w:val="06D01F93"/>
    <w:rsid w:val="06F24864"/>
    <w:rsid w:val="06F2A822"/>
    <w:rsid w:val="06F6C41A"/>
    <w:rsid w:val="06F752A0"/>
    <w:rsid w:val="0705ADE0"/>
    <w:rsid w:val="0717C2C8"/>
    <w:rsid w:val="071DB640"/>
    <w:rsid w:val="072B709B"/>
    <w:rsid w:val="0730E5C0"/>
    <w:rsid w:val="07367ABA"/>
    <w:rsid w:val="0737B608"/>
    <w:rsid w:val="07432860"/>
    <w:rsid w:val="07449AC1"/>
    <w:rsid w:val="074AA73E"/>
    <w:rsid w:val="0761D4B9"/>
    <w:rsid w:val="0778267C"/>
    <w:rsid w:val="0785D985"/>
    <w:rsid w:val="0789D11E"/>
    <w:rsid w:val="078C9E3D"/>
    <w:rsid w:val="078DCF72"/>
    <w:rsid w:val="07920288"/>
    <w:rsid w:val="07930C27"/>
    <w:rsid w:val="07945D4B"/>
    <w:rsid w:val="07988E4D"/>
    <w:rsid w:val="07A8D122"/>
    <w:rsid w:val="07AD4E7E"/>
    <w:rsid w:val="07ADF45D"/>
    <w:rsid w:val="07B11B66"/>
    <w:rsid w:val="07B5D07C"/>
    <w:rsid w:val="07B5FC73"/>
    <w:rsid w:val="07B6F435"/>
    <w:rsid w:val="07C60F34"/>
    <w:rsid w:val="07C6440A"/>
    <w:rsid w:val="07C84FFC"/>
    <w:rsid w:val="07D069E6"/>
    <w:rsid w:val="07E2D003"/>
    <w:rsid w:val="07ECD8CF"/>
    <w:rsid w:val="07F0151F"/>
    <w:rsid w:val="07F54CDC"/>
    <w:rsid w:val="07FD7D81"/>
    <w:rsid w:val="07FD8953"/>
    <w:rsid w:val="07FFCA8D"/>
    <w:rsid w:val="08015FCD"/>
    <w:rsid w:val="08020DCA"/>
    <w:rsid w:val="080949A2"/>
    <w:rsid w:val="08134A78"/>
    <w:rsid w:val="0817AB2E"/>
    <w:rsid w:val="08304AF5"/>
    <w:rsid w:val="08346430"/>
    <w:rsid w:val="08351941"/>
    <w:rsid w:val="083AE88B"/>
    <w:rsid w:val="0841C430"/>
    <w:rsid w:val="0843263B"/>
    <w:rsid w:val="084ADCF1"/>
    <w:rsid w:val="0855CC26"/>
    <w:rsid w:val="08592493"/>
    <w:rsid w:val="085A46DE"/>
    <w:rsid w:val="0864BE07"/>
    <w:rsid w:val="08727BC6"/>
    <w:rsid w:val="087DA6AC"/>
    <w:rsid w:val="087FC9B8"/>
    <w:rsid w:val="088BBDE5"/>
    <w:rsid w:val="088D3B51"/>
    <w:rsid w:val="088FB9DB"/>
    <w:rsid w:val="089793BF"/>
    <w:rsid w:val="089C7076"/>
    <w:rsid w:val="08A85C72"/>
    <w:rsid w:val="08AB01CD"/>
    <w:rsid w:val="08C24E1D"/>
    <w:rsid w:val="08C51571"/>
    <w:rsid w:val="08C5E903"/>
    <w:rsid w:val="08C8C254"/>
    <w:rsid w:val="08CA5FB7"/>
    <w:rsid w:val="08DBC481"/>
    <w:rsid w:val="08E83F6B"/>
    <w:rsid w:val="08ECF8CC"/>
    <w:rsid w:val="08F1B071"/>
    <w:rsid w:val="08F2ADAB"/>
    <w:rsid w:val="08FD7F85"/>
    <w:rsid w:val="0905FD38"/>
    <w:rsid w:val="090FEB40"/>
    <w:rsid w:val="0910FF6D"/>
    <w:rsid w:val="091340A7"/>
    <w:rsid w:val="091E71A5"/>
    <w:rsid w:val="0929FC1E"/>
    <w:rsid w:val="09325637"/>
    <w:rsid w:val="093C5EC0"/>
    <w:rsid w:val="094F081B"/>
    <w:rsid w:val="094FF3DE"/>
    <w:rsid w:val="0951B448"/>
    <w:rsid w:val="0961E703"/>
    <w:rsid w:val="096F29F0"/>
    <w:rsid w:val="097969CE"/>
    <w:rsid w:val="097A7266"/>
    <w:rsid w:val="09890512"/>
    <w:rsid w:val="098A0C83"/>
    <w:rsid w:val="098D33BB"/>
    <w:rsid w:val="09910019"/>
    <w:rsid w:val="09A7D236"/>
    <w:rsid w:val="09AA40CA"/>
    <w:rsid w:val="09AD317D"/>
    <w:rsid w:val="09AED9C3"/>
    <w:rsid w:val="09AF1B59"/>
    <w:rsid w:val="09B6AFF6"/>
    <w:rsid w:val="09BBF2C9"/>
    <w:rsid w:val="09C12CD6"/>
    <w:rsid w:val="09C17533"/>
    <w:rsid w:val="09C769AD"/>
    <w:rsid w:val="09CA2DE6"/>
    <w:rsid w:val="09CC3181"/>
    <w:rsid w:val="09CC9EC4"/>
    <w:rsid w:val="09CD52DC"/>
    <w:rsid w:val="09D08E1A"/>
    <w:rsid w:val="09EBE5A3"/>
    <w:rsid w:val="0A16AADA"/>
    <w:rsid w:val="0A2093A8"/>
    <w:rsid w:val="0A324723"/>
    <w:rsid w:val="0A39737B"/>
    <w:rsid w:val="0A40D956"/>
    <w:rsid w:val="0A4598A6"/>
    <w:rsid w:val="0A4785D7"/>
    <w:rsid w:val="0A4921D7"/>
    <w:rsid w:val="0A51C254"/>
    <w:rsid w:val="0A59D771"/>
    <w:rsid w:val="0A59F593"/>
    <w:rsid w:val="0A5B269B"/>
    <w:rsid w:val="0A5B33A7"/>
    <w:rsid w:val="0A6607DF"/>
    <w:rsid w:val="0A68B40E"/>
    <w:rsid w:val="0A6DA892"/>
    <w:rsid w:val="0A77C99A"/>
    <w:rsid w:val="0A7A6FD9"/>
    <w:rsid w:val="0A7CC632"/>
    <w:rsid w:val="0A8460CF"/>
    <w:rsid w:val="0A8FAA18"/>
    <w:rsid w:val="0AA66C42"/>
    <w:rsid w:val="0AB29F81"/>
    <w:rsid w:val="0AC0A163"/>
    <w:rsid w:val="0ADB54BD"/>
    <w:rsid w:val="0AE858D6"/>
    <w:rsid w:val="0AE9C275"/>
    <w:rsid w:val="0AF1B6CA"/>
    <w:rsid w:val="0AF7D8F7"/>
    <w:rsid w:val="0AF94F40"/>
    <w:rsid w:val="0AFA3033"/>
    <w:rsid w:val="0B05F91B"/>
    <w:rsid w:val="0B0DE6A1"/>
    <w:rsid w:val="0B18DD2E"/>
    <w:rsid w:val="0B1FCE95"/>
    <w:rsid w:val="0B2A53C5"/>
    <w:rsid w:val="0B321794"/>
    <w:rsid w:val="0B3C2AFD"/>
    <w:rsid w:val="0B3DC247"/>
    <w:rsid w:val="0B46DFBE"/>
    <w:rsid w:val="0B4C6757"/>
    <w:rsid w:val="0B58F09E"/>
    <w:rsid w:val="0B5DD41D"/>
    <w:rsid w:val="0B6A7C68"/>
    <w:rsid w:val="0B724D2F"/>
    <w:rsid w:val="0B76EF3E"/>
    <w:rsid w:val="0B7F4DAC"/>
    <w:rsid w:val="0B82356C"/>
    <w:rsid w:val="0B841E9C"/>
    <w:rsid w:val="0B8BC082"/>
    <w:rsid w:val="0B8FB00B"/>
    <w:rsid w:val="0B939162"/>
    <w:rsid w:val="0B9DDD76"/>
    <w:rsid w:val="0BA6E1FA"/>
    <w:rsid w:val="0BB6D302"/>
    <w:rsid w:val="0BC27F2E"/>
    <w:rsid w:val="0BC90E9D"/>
    <w:rsid w:val="0BCBFF50"/>
    <w:rsid w:val="0BCD2F42"/>
    <w:rsid w:val="0BD3BA05"/>
    <w:rsid w:val="0BD57DC9"/>
    <w:rsid w:val="0BDF0B27"/>
    <w:rsid w:val="0BE8C709"/>
    <w:rsid w:val="0BF9466C"/>
    <w:rsid w:val="0BFC86A2"/>
    <w:rsid w:val="0BFD160D"/>
    <w:rsid w:val="0C055302"/>
    <w:rsid w:val="0C0ADD63"/>
    <w:rsid w:val="0C1270E6"/>
    <w:rsid w:val="0C148CAC"/>
    <w:rsid w:val="0C226F5C"/>
    <w:rsid w:val="0C45D965"/>
    <w:rsid w:val="0C495D47"/>
    <w:rsid w:val="0C4A33C6"/>
    <w:rsid w:val="0C5204A6"/>
    <w:rsid w:val="0C5D35A4"/>
    <w:rsid w:val="0C5E229C"/>
    <w:rsid w:val="0C5E23F9"/>
    <w:rsid w:val="0C647BA9"/>
    <w:rsid w:val="0C6FC03F"/>
    <w:rsid w:val="0C7E4D17"/>
    <w:rsid w:val="0C8123BC"/>
    <w:rsid w:val="0C901B8A"/>
    <w:rsid w:val="0C931E5B"/>
    <w:rsid w:val="0C9A5422"/>
    <w:rsid w:val="0C9ECA87"/>
    <w:rsid w:val="0C9F823C"/>
    <w:rsid w:val="0CA30079"/>
    <w:rsid w:val="0CA8D42B"/>
    <w:rsid w:val="0CBB3424"/>
    <w:rsid w:val="0CC829D8"/>
    <w:rsid w:val="0CCEF744"/>
    <w:rsid w:val="0CCF9569"/>
    <w:rsid w:val="0CDD44FF"/>
    <w:rsid w:val="0CDDF7FE"/>
    <w:rsid w:val="0CE14A14"/>
    <w:rsid w:val="0CE5A9B2"/>
    <w:rsid w:val="0CEBC0A6"/>
    <w:rsid w:val="0CEC7F21"/>
    <w:rsid w:val="0D00FE36"/>
    <w:rsid w:val="0D083AA0"/>
    <w:rsid w:val="0D085C78"/>
    <w:rsid w:val="0D08BD35"/>
    <w:rsid w:val="0D123FFB"/>
    <w:rsid w:val="0D21A3B7"/>
    <w:rsid w:val="0D21B565"/>
    <w:rsid w:val="0D26301D"/>
    <w:rsid w:val="0D332DA5"/>
    <w:rsid w:val="0D402CFF"/>
    <w:rsid w:val="0D4185B8"/>
    <w:rsid w:val="0D52A358"/>
    <w:rsid w:val="0D563ACB"/>
    <w:rsid w:val="0D56D702"/>
    <w:rsid w:val="0D5BF1AF"/>
    <w:rsid w:val="0D5DF580"/>
    <w:rsid w:val="0D6D7FA7"/>
    <w:rsid w:val="0D77B45A"/>
    <w:rsid w:val="0D89FCC8"/>
    <w:rsid w:val="0D96865F"/>
    <w:rsid w:val="0DADCB0A"/>
    <w:rsid w:val="0DAF01D8"/>
    <w:rsid w:val="0DB28283"/>
    <w:rsid w:val="0DB705FE"/>
    <w:rsid w:val="0DBE96EA"/>
    <w:rsid w:val="0DBEF9FF"/>
    <w:rsid w:val="0DC0D91A"/>
    <w:rsid w:val="0DC93477"/>
    <w:rsid w:val="0DD00BE3"/>
    <w:rsid w:val="0DD442BE"/>
    <w:rsid w:val="0DD9A77C"/>
    <w:rsid w:val="0DDEAEB8"/>
    <w:rsid w:val="0DE889E4"/>
    <w:rsid w:val="0DEA7C30"/>
    <w:rsid w:val="0DEB619B"/>
    <w:rsid w:val="0DF2B469"/>
    <w:rsid w:val="0E0A263B"/>
    <w:rsid w:val="0E1432B1"/>
    <w:rsid w:val="0E14AE0F"/>
    <w:rsid w:val="0E44E7E7"/>
    <w:rsid w:val="0E4678D8"/>
    <w:rsid w:val="0E4DA434"/>
    <w:rsid w:val="0E4F37CB"/>
    <w:rsid w:val="0E5323D1"/>
    <w:rsid w:val="0E5AF795"/>
    <w:rsid w:val="0E615D0F"/>
    <w:rsid w:val="0E617BE4"/>
    <w:rsid w:val="0E62D536"/>
    <w:rsid w:val="0E64090F"/>
    <w:rsid w:val="0E690199"/>
    <w:rsid w:val="0E7BD0EE"/>
    <w:rsid w:val="0E82D942"/>
    <w:rsid w:val="0E8A69A5"/>
    <w:rsid w:val="0E9144C9"/>
    <w:rsid w:val="0E9D8E19"/>
    <w:rsid w:val="0E9EFAD9"/>
    <w:rsid w:val="0EAF89EE"/>
    <w:rsid w:val="0EC58CF2"/>
    <w:rsid w:val="0EC63EDA"/>
    <w:rsid w:val="0ECCD443"/>
    <w:rsid w:val="0ED05434"/>
    <w:rsid w:val="0ED8F2D8"/>
    <w:rsid w:val="0EED3433"/>
    <w:rsid w:val="0EFE9DD2"/>
    <w:rsid w:val="0EFEE198"/>
    <w:rsid w:val="0F01B60E"/>
    <w:rsid w:val="0F070348"/>
    <w:rsid w:val="0F09DC60"/>
    <w:rsid w:val="0F0B1DE4"/>
    <w:rsid w:val="0F0B9A75"/>
    <w:rsid w:val="0F101500"/>
    <w:rsid w:val="0F2A0B3B"/>
    <w:rsid w:val="0F31033D"/>
    <w:rsid w:val="0F32FB74"/>
    <w:rsid w:val="0F35C893"/>
    <w:rsid w:val="0F437042"/>
    <w:rsid w:val="0F4415D6"/>
    <w:rsid w:val="0F4647F8"/>
    <w:rsid w:val="0F47CCB8"/>
    <w:rsid w:val="0F4F0C9B"/>
    <w:rsid w:val="0F5195B8"/>
    <w:rsid w:val="0F520CCB"/>
    <w:rsid w:val="0F63966D"/>
    <w:rsid w:val="0F840036"/>
    <w:rsid w:val="0F86B0AF"/>
    <w:rsid w:val="0F8ACABF"/>
    <w:rsid w:val="0F90DCE2"/>
    <w:rsid w:val="0FA33FA8"/>
    <w:rsid w:val="0FA599E9"/>
    <w:rsid w:val="0FA91032"/>
    <w:rsid w:val="0FB810EC"/>
    <w:rsid w:val="0FBA1FB3"/>
    <w:rsid w:val="0FC22DF7"/>
    <w:rsid w:val="0FC333DA"/>
    <w:rsid w:val="0FCC03B2"/>
    <w:rsid w:val="0FCC1E53"/>
    <w:rsid w:val="0FCC9DB6"/>
    <w:rsid w:val="0FE51F2E"/>
    <w:rsid w:val="0FE5831E"/>
    <w:rsid w:val="0FF1E76A"/>
    <w:rsid w:val="0FF25FCA"/>
    <w:rsid w:val="0FF995DD"/>
    <w:rsid w:val="0FFB67A7"/>
    <w:rsid w:val="0FFFBFCA"/>
    <w:rsid w:val="1013C7C0"/>
    <w:rsid w:val="101725C3"/>
    <w:rsid w:val="1017B91E"/>
    <w:rsid w:val="1017F3A0"/>
    <w:rsid w:val="10187549"/>
    <w:rsid w:val="1046970F"/>
    <w:rsid w:val="105F3244"/>
    <w:rsid w:val="10640D2D"/>
    <w:rsid w:val="106DC720"/>
    <w:rsid w:val="10733EA1"/>
    <w:rsid w:val="10768430"/>
    <w:rsid w:val="107FCA29"/>
    <w:rsid w:val="1081E7CF"/>
    <w:rsid w:val="10852B34"/>
    <w:rsid w:val="108EE584"/>
    <w:rsid w:val="108F3DC1"/>
    <w:rsid w:val="1093E05B"/>
    <w:rsid w:val="109B2EDF"/>
    <w:rsid w:val="10A2940A"/>
    <w:rsid w:val="10AD47DD"/>
    <w:rsid w:val="10B41046"/>
    <w:rsid w:val="10B6384C"/>
    <w:rsid w:val="10C753DA"/>
    <w:rsid w:val="10C8FF4C"/>
    <w:rsid w:val="10CFA56D"/>
    <w:rsid w:val="10D9306F"/>
    <w:rsid w:val="10DC9F15"/>
    <w:rsid w:val="10E459CA"/>
    <w:rsid w:val="10EA6B46"/>
    <w:rsid w:val="10FC3896"/>
    <w:rsid w:val="10FD0114"/>
    <w:rsid w:val="1105794A"/>
    <w:rsid w:val="1106C06A"/>
    <w:rsid w:val="1109AA2F"/>
    <w:rsid w:val="1114EBC5"/>
    <w:rsid w:val="1117FB41"/>
    <w:rsid w:val="112E7E43"/>
    <w:rsid w:val="1138F5A5"/>
    <w:rsid w:val="11470BFE"/>
    <w:rsid w:val="11565BD3"/>
    <w:rsid w:val="115E08F0"/>
    <w:rsid w:val="116303A9"/>
    <w:rsid w:val="116967AA"/>
    <w:rsid w:val="116D30E8"/>
    <w:rsid w:val="1176B05D"/>
    <w:rsid w:val="1179EE63"/>
    <w:rsid w:val="11810D83"/>
    <w:rsid w:val="1185844B"/>
    <w:rsid w:val="11A5DA96"/>
    <w:rsid w:val="11AEB92E"/>
    <w:rsid w:val="11B02406"/>
    <w:rsid w:val="11BAABDA"/>
    <w:rsid w:val="11C28B0F"/>
    <w:rsid w:val="11E177BA"/>
    <w:rsid w:val="11EB54F5"/>
    <w:rsid w:val="11FBFC23"/>
    <w:rsid w:val="1203A970"/>
    <w:rsid w:val="1208E37D"/>
    <w:rsid w:val="120C163E"/>
    <w:rsid w:val="120E1299"/>
    <w:rsid w:val="12107079"/>
    <w:rsid w:val="1211E2AE"/>
    <w:rsid w:val="1220A0AD"/>
    <w:rsid w:val="123196D0"/>
    <w:rsid w:val="1236295C"/>
    <w:rsid w:val="12588495"/>
    <w:rsid w:val="125C2AD5"/>
    <w:rsid w:val="126CE2F0"/>
    <w:rsid w:val="127A75BB"/>
    <w:rsid w:val="128B16A6"/>
    <w:rsid w:val="128F12B5"/>
    <w:rsid w:val="129A8C10"/>
    <w:rsid w:val="12A246C5"/>
    <w:rsid w:val="12BEDD56"/>
    <w:rsid w:val="12C3F286"/>
    <w:rsid w:val="12E522EC"/>
    <w:rsid w:val="12F78909"/>
    <w:rsid w:val="12FCC384"/>
    <w:rsid w:val="12FD2347"/>
    <w:rsid w:val="13116684"/>
    <w:rsid w:val="1326024E"/>
    <w:rsid w:val="132EF146"/>
    <w:rsid w:val="1331D8DA"/>
    <w:rsid w:val="13330017"/>
    <w:rsid w:val="134C7F42"/>
    <w:rsid w:val="13572DB5"/>
    <w:rsid w:val="135A4AA4"/>
    <w:rsid w:val="135F3406"/>
    <w:rsid w:val="136700AF"/>
    <w:rsid w:val="1371DD1E"/>
    <w:rsid w:val="13808FF8"/>
    <w:rsid w:val="1389458F"/>
    <w:rsid w:val="138EA8BB"/>
    <w:rsid w:val="138F16BF"/>
    <w:rsid w:val="13916978"/>
    <w:rsid w:val="1393DE6C"/>
    <w:rsid w:val="139482BE"/>
    <w:rsid w:val="139608BD"/>
    <w:rsid w:val="139F0A92"/>
    <w:rsid w:val="13ACCAA7"/>
    <w:rsid w:val="13AEC5BD"/>
    <w:rsid w:val="13B5EEAC"/>
    <w:rsid w:val="13B5F62B"/>
    <w:rsid w:val="13C0F45B"/>
    <w:rsid w:val="13D63DEF"/>
    <w:rsid w:val="13DA8BDE"/>
    <w:rsid w:val="13DC2DFD"/>
    <w:rsid w:val="13E1DA57"/>
    <w:rsid w:val="13EF33F8"/>
    <w:rsid w:val="13F43E3C"/>
    <w:rsid w:val="13F842C3"/>
    <w:rsid w:val="13FA3F1E"/>
    <w:rsid w:val="13FBBC8A"/>
    <w:rsid w:val="140AF286"/>
    <w:rsid w:val="14101EFE"/>
    <w:rsid w:val="1418F08D"/>
    <w:rsid w:val="141B77FB"/>
    <w:rsid w:val="141DC87F"/>
    <w:rsid w:val="1432ACFA"/>
    <w:rsid w:val="1433068F"/>
    <w:rsid w:val="143EEE0C"/>
    <w:rsid w:val="14486E2E"/>
    <w:rsid w:val="144FF40D"/>
    <w:rsid w:val="145016D5"/>
    <w:rsid w:val="145204C4"/>
    <w:rsid w:val="1453BD4B"/>
    <w:rsid w:val="14597E30"/>
    <w:rsid w:val="14651615"/>
    <w:rsid w:val="146535E7"/>
    <w:rsid w:val="1465388B"/>
    <w:rsid w:val="14665746"/>
    <w:rsid w:val="146CE509"/>
    <w:rsid w:val="146F28E7"/>
    <w:rsid w:val="147100E8"/>
    <w:rsid w:val="1472B8EC"/>
    <w:rsid w:val="147426C2"/>
    <w:rsid w:val="14846EDB"/>
    <w:rsid w:val="14893AB3"/>
    <w:rsid w:val="1497ECF1"/>
    <w:rsid w:val="1498B63F"/>
    <w:rsid w:val="149BF398"/>
    <w:rsid w:val="149EE5F0"/>
    <w:rsid w:val="14A876EA"/>
    <w:rsid w:val="14B64D2A"/>
    <w:rsid w:val="14C142BB"/>
    <w:rsid w:val="14C6B8CF"/>
    <w:rsid w:val="14C6DE26"/>
    <w:rsid w:val="14CE7384"/>
    <w:rsid w:val="14D2293B"/>
    <w:rsid w:val="14D2D07A"/>
    <w:rsid w:val="14D85329"/>
    <w:rsid w:val="14D9A482"/>
    <w:rsid w:val="14E0EA87"/>
    <w:rsid w:val="14E45E88"/>
    <w:rsid w:val="14F43072"/>
    <w:rsid w:val="14F6634C"/>
    <w:rsid w:val="150526CC"/>
    <w:rsid w:val="150B9993"/>
    <w:rsid w:val="150DACE5"/>
    <w:rsid w:val="150E0D86"/>
    <w:rsid w:val="151656DC"/>
    <w:rsid w:val="1517E091"/>
    <w:rsid w:val="151C2B17"/>
    <w:rsid w:val="151F9E7D"/>
    <w:rsid w:val="1522A218"/>
    <w:rsid w:val="1523A92B"/>
    <w:rsid w:val="152FAE0F"/>
    <w:rsid w:val="152FF66C"/>
    <w:rsid w:val="1536202E"/>
    <w:rsid w:val="153F30F8"/>
    <w:rsid w:val="15548428"/>
    <w:rsid w:val="15657C7A"/>
    <w:rsid w:val="1576CE7B"/>
    <w:rsid w:val="1579DD95"/>
    <w:rsid w:val="158E6D2F"/>
    <w:rsid w:val="15956BE9"/>
    <w:rsid w:val="159CA477"/>
    <w:rsid w:val="15A135CC"/>
    <w:rsid w:val="15A25023"/>
    <w:rsid w:val="15AA2613"/>
    <w:rsid w:val="15AC0461"/>
    <w:rsid w:val="15BC9145"/>
    <w:rsid w:val="15C75887"/>
    <w:rsid w:val="15CA0BE4"/>
    <w:rsid w:val="15CD0F6B"/>
    <w:rsid w:val="15CE732D"/>
    <w:rsid w:val="15D3CC35"/>
    <w:rsid w:val="160BFF8C"/>
    <w:rsid w:val="160D2659"/>
    <w:rsid w:val="1613F15C"/>
    <w:rsid w:val="161EA398"/>
    <w:rsid w:val="162103A1"/>
    <w:rsid w:val="162408D6"/>
    <w:rsid w:val="1626D79E"/>
    <w:rsid w:val="162B637B"/>
    <w:rsid w:val="162E52E5"/>
    <w:rsid w:val="16395CD2"/>
    <w:rsid w:val="163C0474"/>
    <w:rsid w:val="164972E1"/>
    <w:rsid w:val="16535BCF"/>
    <w:rsid w:val="166B974E"/>
    <w:rsid w:val="166E3F8F"/>
    <w:rsid w:val="166EB64D"/>
    <w:rsid w:val="1672D524"/>
    <w:rsid w:val="1679AFB6"/>
    <w:rsid w:val="167B30D5"/>
    <w:rsid w:val="168A3003"/>
    <w:rsid w:val="168B82AF"/>
    <w:rsid w:val="168BB2DC"/>
    <w:rsid w:val="168CF543"/>
    <w:rsid w:val="16911CED"/>
    <w:rsid w:val="1699C0C2"/>
    <w:rsid w:val="16B33687"/>
    <w:rsid w:val="16B65FBA"/>
    <w:rsid w:val="16BDB3C3"/>
    <w:rsid w:val="16C5E2FC"/>
    <w:rsid w:val="16C7896E"/>
    <w:rsid w:val="16D16AB0"/>
    <w:rsid w:val="16D569EC"/>
    <w:rsid w:val="16D6314F"/>
    <w:rsid w:val="16D8FDA1"/>
    <w:rsid w:val="16DC3051"/>
    <w:rsid w:val="16DF6DA2"/>
    <w:rsid w:val="16E342F3"/>
    <w:rsid w:val="16F0B6A5"/>
    <w:rsid w:val="16F3EB57"/>
    <w:rsid w:val="16F8A42B"/>
    <w:rsid w:val="16FA9D41"/>
    <w:rsid w:val="1708F006"/>
    <w:rsid w:val="170C93F9"/>
    <w:rsid w:val="170CD0B0"/>
    <w:rsid w:val="170D4399"/>
    <w:rsid w:val="170DC56F"/>
    <w:rsid w:val="170E29BC"/>
    <w:rsid w:val="170FAB11"/>
    <w:rsid w:val="1714D0CA"/>
    <w:rsid w:val="1727E155"/>
    <w:rsid w:val="172945B2"/>
    <w:rsid w:val="172A514D"/>
    <w:rsid w:val="172B30B4"/>
    <w:rsid w:val="173E3D2A"/>
    <w:rsid w:val="1748630F"/>
    <w:rsid w:val="17564001"/>
    <w:rsid w:val="1762BFAF"/>
    <w:rsid w:val="1774128D"/>
    <w:rsid w:val="17768136"/>
    <w:rsid w:val="1794114D"/>
    <w:rsid w:val="1795C144"/>
    <w:rsid w:val="179A0704"/>
    <w:rsid w:val="17AC97EF"/>
    <w:rsid w:val="17B5C0A2"/>
    <w:rsid w:val="17CBB6DD"/>
    <w:rsid w:val="17CC4F02"/>
    <w:rsid w:val="17D83C08"/>
    <w:rsid w:val="17E01A19"/>
    <w:rsid w:val="17E3E220"/>
    <w:rsid w:val="17E875A7"/>
    <w:rsid w:val="17E8803F"/>
    <w:rsid w:val="17E8B515"/>
    <w:rsid w:val="17EDAEFB"/>
    <w:rsid w:val="17F193AD"/>
    <w:rsid w:val="17F291D0"/>
    <w:rsid w:val="17FDC59F"/>
    <w:rsid w:val="1815BB86"/>
    <w:rsid w:val="181D2DDE"/>
    <w:rsid w:val="181EE7C3"/>
    <w:rsid w:val="181F6FBE"/>
    <w:rsid w:val="1828754D"/>
    <w:rsid w:val="1830FF6F"/>
    <w:rsid w:val="183AF7E8"/>
    <w:rsid w:val="18435023"/>
    <w:rsid w:val="18453332"/>
    <w:rsid w:val="184C7937"/>
    <w:rsid w:val="184E5138"/>
    <w:rsid w:val="1855E429"/>
    <w:rsid w:val="185A98B7"/>
    <w:rsid w:val="185EAA1B"/>
    <w:rsid w:val="18749080"/>
    <w:rsid w:val="1881E58C"/>
    <w:rsid w:val="1889D331"/>
    <w:rsid w:val="188C3DB5"/>
    <w:rsid w:val="18934827"/>
    <w:rsid w:val="1894627E"/>
    <w:rsid w:val="18982A6D"/>
    <w:rsid w:val="18A29E7D"/>
    <w:rsid w:val="18A62C3A"/>
    <w:rsid w:val="18A80597"/>
    <w:rsid w:val="18C6475D"/>
    <w:rsid w:val="18C8F206"/>
    <w:rsid w:val="18DC0641"/>
    <w:rsid w:val="18F10FC9"/>
    <w:rsid w:val="18FF45C0"/>
    <w:rsid w:val="19050798"/>
    <w:rsid w:val="190603B7"/>
    <w:rsid w:val="190689C0"/>
    <w:rsid w:val="1908111D"/>
    <w:rsid w:val="19086BD3"/>
    <w:rsid w:val="190F56BF"/>
    <w:rsid w:val="1918140E"/>
    <w:rsid w:val="191D0334"/>
    <w:rsid w:val="1920B300"/>
    <w:rsid w:val="192852C6"/>
    <w:rsid w:val="192F54CE"/>
    <w:rsid w:val="1932A72A"/>
    <w:rsid w:val="1933F38A"/>
    <w:rsid w:val="193AA1EC"/>
    <w:rsid w:val="193D240A"/>
    <w:rsid w:val="193E2213"/>
    <w:rsid w:val="1944DEBF"/>
    <w:rsid w:val="19456E2A"/>
    <w:rsid w:val="19494F52"/>
    <w:rsid w:val="194DAB1F"/>
    <w:rsid w:val="1954F6EC"/>
    <w:rsid w:val="19595471"/>
    <w:rsid w:val="1960D43B"/>
    <w:rsid w:val="1964BE95"/>
    <w:rsid w:val="196E1303"/>
    <w:rsid w:val="1978A774"/>
    <w:rsid w:val="1983991A"/>
    <w:rsid w:val="198C315D"/>
    <w:rsid w:val="19909630"/>
    <w:rsid w:val="19915C5C"/>
    <w:rsid w:val="19953967"/>
    <w:rsid w:val="19993E60"/>
    <w:rsid w:val="199F4BAF"/>
    <w:rsid w:val="19A3DF89"/>
    <w:rsid w:val="19A51911"/>
    <w:rsid w:val="19A56C8C"/>
    <w:rsid w:val="19B30CD9"/>
    <w:rsid w:val="19BCB7FC"/>
    <w:rsid w:val="19BEDCEA"/>
    <w:rsid w:val="19BFACF6"/>
    <w:rsid w:val="19E99FC6"/>
    <w:rsid w:val="19F1C7B5"/>
    <w:rsid w:val="19FB3548"/>
    <w:rsid w:val="1A0976F0"/>
    <w:rsid w:val="1A157A78"/>
    <w:rsid w:val="1A2123A0"/>
    <w:rsid w:val="1A2312C2"/>
    <w:rsid w:val="1A235C44"/>
    <w:rsid w:val="1A2FBB0D"/>
    <w:rsid w:val="1A344D99"/>
    <w:rsid w:val="1A3C084E"/>
    <w:rsid w:val="1A3D8109"/>
    <w:rsid w:val="1A43D21D"/>
    <w:rsid w:val="1A469022"/>
    <w:rsid w:val="1A495A9D"/>
    <w:rsid w:val="1A4E146F"/>
    <w:rsid w:val="1A5D3DD2"/>
    <w:rsid w:val="1A6AD6D0"/>
    <w:rsid w:val="1A6D5FD3"/>
    <w:rsid w:val="1A708BAF"/>
    <w:rsid w:val="1A81AF25"/>
    <w:rsid w:val="1A8501C7"/>
    <w:rsid w:val="1A8FFC84"/>
    <w:rsid w:val="1A92053E"/>
    <w:rsid w:val="1A9301B9"/>
    <w:rsid w:val="1AA449CC"/>
    <w:rsid w:val="1AB4D085"/>
    <w:rsid w:val="1ABA91A8"/>
    <w:rsid w:val="1AC07CB1"/>
    <w:rsid w:val="1ACDCC8C"/>
    <w:rsid w:val="1ADEE0AB"/>
    <w:rsid w:val="1AF491B3"/>
    <w:rsid w:val="1AF68220"/>
    <w:rsid w:val="1B0015D0"/>
    <w:rsid w:val="1B00580B"/>
    <w:rsid w:val="1B16FAEE"/>
    <w:rsid w:val="1B1A2FB4"/>
    <w:rsid w:val="1B204CA4"/>
    <w:rsid w:val="1B23122E"/>
    <w:rsid w:val="1B378C8C"/>
    <w:rsid w:val="1B463117"/>
    <w:rsid w:val="1B47F684"/>
    <w:rsid w:val="1B4DA18F"/>
    <w:rsid w:val="1B559AD5"/>
    <w:rsid w:val="1B60CCC6"/>
    <w:rsid w:val="1B6C57D3"/>
    <w:rsid w:val="1B6E4103"/>
    <w:rsid w:val="1B71F26D"/>
    <w:rsid w:val="1B7703BB"/>
    <w:rsid w:val="1B7D8005"/>
    <w:rsid w:val="1B7EEFF5"/>
    <w:rsid w:val="1B8248F9"/>
    <w:rsid w:val="1B85D84B"/>
    <w:rsid w:val="1B8882AB"/>
    <w:rsid w:val="1B8D5341"/>
    <w:rsid w:val="1B984C30"/>
    <w:rsid w:val="1BA3CCB9"/>
    <w:rsid w:val="1BB6012C"/>
    <w:rsid w:val="1BCB94EF"/>
    <w:rsid w:val="1BCDB37D"/>
    <w:rsid w:val="1BDB8A19"/>
    <w:rsid w:val="1BDC1FFF"/>
    <w:rsid w:val="1BF6C75A"/>
    <w:rsid w:val="1BFCE7A1"/>
    <w:rsid w:val="1C0A2050"/>
    <w:rsid w:val="1C1BCB0F"/>
    <w:rsid w:val="1C2C46F8"/>
    <w:rsid w:val="1C2DCF24"/>
    <w:rsid w:val="1C2E02CF"/>
    <w:rsid w:val="1C313BE6"/>
    <w:rsid w:val="1C3488A2"/>
    <w:rsid w:val="1C378085"/>
    <w:rsid w:val="1C399141"/>
    <w:rsid w:val="1C5C94E7"/>
    <w:rsid w:val="1C5DA340"/>
    <w:rsid w:val="1C5F33D7"/>
    <w:rsid w:val="1C697CC0"/>
    <w:rsid w:val="1C7BE809"/>
    <w:rsid w:val="1C8300AE"/>
    <w:rsid w:val="1C91ACE4"/>
    <w:rsid w:val="1C9F6009"/>
    <w:rsid w:val="1CAA3C15"/>
    <w:rsid w:val="1CABB692"/>
    <w:rsid w:val="1CB4D7B9"/>
    <w:rsid w:val="1CBC1558"/>
    <w:rsid w:val="1CC3CACA"/>
    <w:rsid w:val="1CDEDA4A"/>
    <w:rsid w:val="1CE94AB0"/>
    <w:rsid w:val="1CF2BAE9"/>
    <w:rsid w:val="1CF72EE3"/>
    <w:rsid w:val="1D112EBD"/>
    <w:rsid w:val="1D15251D"/>
    <w:rsid w:val="1D1ADCE3"/>
    <w:rsid w:val="1D1B54CE"/>
    <w:rsid w:val="1D262086"/>
    <w:rsid w:val="1D2E4AD6"/>
    <w:rsid w:val="1D2E5669"/>
    <w:rsid w:val="1D30E7C8"/>
    <w:rsid w:val="1D337698"/>
    <w:rsid w:val="1D3A05CC"/>
    <w:rsid w:val="1D45D4A8"/>
    <w:rsid w:val="1D531E08"/>
    <w:rsid w:val="1D53F157"/>
    <w:rsid w:val="1D56E034"/>
    <w:rsid w:val="1D5D5965"/>
    <w:rsid w:val="1D5E86EE"/>
    <w:rsid w:val="1D5F3166"/>
    <w:rsid w:val="1D604BBD"/>
    <w:rsid w:val="1D609A95"/>
    <w:rsid w:val="1D629E0A"/>
    <w:rsid w:val="1D6537C1"/>
    <w:rsid w:val="1D6A58BF"/>
    <w:rsid w:val="1D721579"/>
    <w:rsid w:val="1D7BF030"/>
    <w:rsid w:val="1D985FF8"/>
    <w:rsid w:val="1D9D4D8E"/>
    <w:rsid w:val="1DAD1976"/>
    <w:rsid w:val="1DAE7035"/>
    <w:rsid w:val="1DB14458"/>
    <w:rsid w:val="1DB28F0C"/>
    <w:rsid w:val="1DBA49C1"/>
    <w:rsid w:val="1DC34179"/>
    <w:rsid w:val="1DC44622"/>
    <w:rsid w:val="1DCA2DF7"/>
    <w:rsid w:val="1DDE9056"/>
    <w:rsid w:val="1DF0D9F9"/>
    <w:rsid w:val="1DF4D282"/>
    <w:rsid w:val="1DF64C73"/>
    <w:rsid w:val="1DF7272E"/>
    <w:rsid w:val="1DFD5A0B"/>
    <w:rsid w:val="1E0A4D7B"/>
    <w:rsid w:val="1E0B1DB7"/>
    <w:rsid w:val="1E0E4F31"/>
    <w:rsid w:val="1E10C7FE"/>
    <w:rsid w:val="1E1840BB"/>
    <w:rsid w:val="1E18BAE1"/>
    <w:rsid w:val="1E22BDB0"/>
    <w:rsid w:val="1E258697"/>
    <w:rsid w:val="1E2A24BC"/>
    <w:rsid w:val="1E2E2FDC"/>
    <w:rsid w:val="1E2FA25F"/>
    <w:rsid w:val="1E4FD3A6"/>
    <w:rsid w:val="1E739244"/>
    <w:rsid w:val="1E73C5AE"/>
    <w:rsid w:val="1E84C98A"/>
    <w:rsid w:val="1E886E6A"/>
    <w:rsid w:val="1E88999E"/>
    <w:rsid w:val="1E8987A2"/>
    <w:rsid w:val="1E8D8E49"/>
    <w:rsid w:val="1EB21A5C"/>
    <w:rsid w:val="1ED97733"/>
    <w:rsid w:val="1EDB3A90"/>
    <w:rsid w:val="1EE233EE"/>
    <w:rsid w:val="1EE74619"/>
    <w:rsid w:val="1EEB30BE"/>
    <w:rsid w:val="1EECABA7"/>
    <w:rsid w:val="1EED6E97"/>
    <w:rsid w:val="1EF48327"/>
    <w:rsid w:val="1EF5A46C"/>
    <w:rsid w:val="1EF78F9B"/>
    <w:rsid w:val="1EF87C23"/>
    <w:rsid w:val="1EFB63E3"/>
    <w:rsid w:val="1EFC6B95"/>
    <w:rsid w:val="1F01E02D"/>
    <w:rsid w:val="1F0303F7"/>
    <w:rsid w:val="1F0BCCD9"/>
    <w:rsid w:val="1F0D8BCB"/>
    <w:rsid w:val="1F18135D"/>
    <w:rsid w:val="1F282F8F"/>
    <w:rsid w:val="1F286165"/>
    <w:rsid w:val="1F2992E0"/>
    <w:rsid w:val="1F2E3C0C"/>
    <w:rsid w:val="1F2FE7B7"/>
    <w:rsid w:val="1F3698B8"/>
    <w:rsid w:val="1F373049"/>
    <w:rsid w:val="1F40F1E5"/>
    <w:rsid w:val="1F45CC20"/>
    <w:rsid w:val="1F61DF55"/>
    <w:rsid w:val="1F624905"/>
    <w:rsid w:val="1F69B035"/>
    <w:rsid w:val="1F733A96"/>
    <w:rsid w:val="1F7973BF"/>
    <w:rsid w:val="1F8D47AE"/>
    <w:rsid w:val="1F8FBEF4"/>
    <w:rsid w:val="1F91E546"/>
    <w:rsid w:val="1FA5017B"/>
    <w:rsid w:val="1FA79F92"/>
    <w:rsid w:val="1FA9A402"/>
    <w:rsid w:val="1FAAC9EA"/>
    <w:rsid w:val="1FC52604"/>
    <w:rsid w:val="1FCD8544"/>
    <w:rsid w:val="1FCFB01D"/>
    <w:rsid w:val="1FD3B2D6"/>
    <w:rsid w:val="1FD3B9C4"/>
    <w:rsid w:val="1FE1CFA7"/>
    <w:rsid w:val="1FE7BF16"/>
    <w:rsid w:val="1FF5A38D"/>
    <w:rsid w:val="20066E2A"/>
    <w:rsid w:val="20103E49"/>
    <w:rsid w:val="2013DFC3"/>
    <w:rsid w:val="2017F8FE"/>
    <w:rsid w:val="201C61C1"/>
    <w:rsid w:val="203470E7"/>
    <w:rsid w:val="20664671"/>
    <w:rsid w:val="2071C131"/>
    <w:rsid w:val="2076C3E0"/>
    <w:rsid w:val="20821A8D"/>
    <w:rsid w:val="20996148"/>
    <w:rsid w:val="20B0E750"/>
    <w:rsid w:val="20B8B7D4"/>
    <w:rsid w:val="20DB6A4C"/>
    <w:rsid w:val="20DF117A"/>
    <w:rsid w:val="210CA57C"/>
    <w:rsid w:val="2117193D"/>
    <w:rsid w:val="2121D1CA"/>
    <w:rsid w:val="21239852"/>
    <w:rsid w:val="21241549"/>
    <w:rsid w:val="212B3F3A"/>
    <w:rsid w:val="212C0E9D"/>
    <w:rsid w:val="212C599E"/>
    <w:rsid w:val="21346DD6"/>
    <w:rsid w:val="213EF514"/>
    <w:rsid w:val="213FDCB0"/>
    <w:rsid w:val="214009CA"/>
    <w:rsid w:val="21400C52"/>
    <w:rsid w:val="21432660"/>
    <w:rsid w:val="21454F2A"/>
    <w:rsid w:val="21611605"/>
    <w:rsid w:val="21679207"/>
    <w:rsid w:val="216C7A4D"/>
    <w:rsid w:val="2175A017"/>
    <w:rsid w:val="217A80C5"/>
    <w:rsid w:val="217B84B4"/>
    <w:rsid w:val="21850D82"/>
    <w:rsid w:val="218D24D1"/>
    <w:rsid w:val="2192CA1C"/>
    <w:rsid w:val="219AF20B"/>
    <w:rsid w:val="219DA642"/>
    <w:rsid w:val="21A45BD5"/>
    <w:rsid w:val="21AE8CC7"/>
    <w:rsid w:val="21B5695A"/>
    <w:rsid w:val="21DB6133"/>
    <w:rsid w:val="21E2CC67"/>
    <w:rsid w:val="21EA3A0D"/>
    <w:rsid w:val="21EEA7B9"/>
    <w:rsid w:val="21F284F3"/>
    <w:rsid w:val="21FF9E26"/>
    <w:rsid w:val="2202BDDF"/>
    <w:rsid w:val="220D5D31"/>
    <w:rsid w:val="221689BF"/>
    <w:rsid w:val="221A32C3"/>
    <w:rsid w:val="221A375C"/>
    <w:rsid w:val="22239D42"/>
    <w:rsid w:val="222614E2"/>
    <w:rsid w:val="222B1AA5"/>
    <w:rsid w:val="22345A8D"/>
    <w:rsid w:val="22458445"/>
    <w:rsid w:val="224654DA"/>
    <w:rsid w:val="224AFD73"/>
    <w:rsid w:val="22513D60"/>
    <w:rsid w:val="22624566"/>
    <w:rsid w:val="22644937"/>
    <w:rsid w:val="226EA32F"/>
    <w:rsid w:val="22776703"/>
    <w:rsid w:val="2282F5A7"/>
    <w:rsid w:val="229CDC45"/>
    <w:rsid w:val="22A09AC6"/>
    <w:rsid w:val="22B21959"/>
    <w:rsid w:val="22B59B3F"/>
    <w:rsid w:val="22B8772C"/>
    <w:rsid w:val="22C4B7D0"/>
    <w:rsid w:val="22C5CC1F"/>
    <w:rsid w:val="22D37D66"/>
    <w:rsid w:val="22D56071"/>
    <w:rsid w:val="22D67B0F"/>
    <w:rsid w:val="22E3DEC1"/>
    <w:rsid w:val="22EA69A1"/>
    <w:rsid w:val="22ED6549"/>
    <w:rsid w:val="22F0E589"/>
    <w:rsid w:val="22F4DF67"/>
    <w:rsid w:val="22F573F8"/>
    <w:rsid w:val="230A0B59"/>
    <w:rsid w:val="230A0CF2"/>
    <w:rsid w:val="230BED7A"/>
    <w:rsid w:val="230E741C"/>
    <w:rsid w:val="231356FA"/>
    <w:rsid w:val="2322A373"/>
    <w:rsid w:val="232A748C"/>
    <w:rsid w:val="232FEE07"/>
    <w:rsid w:val="2335A58A"/>
    <w:rsid w:val="233CEB8F"/>
    <w:rsid w:val="23576225"/>
    <w:rsid w:val="235A6C1E"/>
    <w:rsid w:val="236B37F5"/>
    <w:rsid w:val="237C84AE"/>
    <w:rsid w:val="2381477F"/>
    <w:rsid w:val="238891EA"/>
    <w:rsid w:val="238BAF17"/>
    <w:rsid w:val="238D1924"/>
    <w:rsid w:val="238E2FBF"/>
    <w:rsid w:val="238FA08E"/>
    <w:rsid w:val="2396B3C2"/>
    <w:rsid w:val="23A04449"/>
    <w:rsid w:val="23A42060"/>
    <w:rsid w:val="23A97B42"/>
    <w:rsid w:val="23AC4B32"/>
    <w:rsid w:val="23B32F5D"/>
    <w:rsid w:val="23C87E9D"/>
    <w:rsid w:val="23C97BE8"/>
    <w:rsid w:val="23C9BB02"/>
    <w:rsid w:val="23CC2017"/>
    <w:rsid w:val="23DDF348"/>
    <w:rsid w:val="23E8E7D0"/>
    <w:rsid w:val="23F247CE"/>
    <w:rsid w:val="23F6AEB4"/>
    <w:rsid w:val="23F8217A"/>
    <w:rsid w:val="23FEB7D7"/>
    <w:rsid w:val="2404CD50"/>
    <w:rsid w:val="2404FB0F"/>
    <w:rsid w:val="241F6818"/>
    <w:rsid w:val="2427A632"/>
    <w:rsid w:val="24293BF5"/>
    <w:rsid w:val="2433F762"/>
    <w:rsid w:val="24355DB4"/>
    <w:rsid w:val="24386BD4"/>
    <w:rsid w:val="243921AB"/>
    <w:rsid w:val="243AF7F2"/>
    <w:rsid w:val="244B02CF"/>
    <w:rsid w:val="244EADD5"/>
    <w:rsid w:val="24532860"/>
    <w:rsid w:val="24552706"/>
    <w:rsid w:val="2457836A"/>
    <w:rsid w:val="245A2730"/>
    <w:rsid w:val="246D8315"/>
    <w:rsid w:val="246E0762"/>
    <w:rsid w:val="247F372C"/>
    <w:rsid w:val="2482D8A6"/>
    <w:rsid w:val="2484DC77"/>
    <w:rsid w:val="24963F12"/>
    <w:rsid w:val="249E8EB4"/>
    <w:rsid w:val="24ACEAC5"/>
    <w:rsid w:val="24B28C12"/>
    <w:rsid w:val="24B4BF88"/>
    <w:rsid w:val="24B694BE"/>
    <w:rsid w:val="24B91C6B"/>
    <w:rsid w:val="24C18CCC"/>
    <w:rsid w:val="24C6D171"/>
    <w:rsid w:val="24D41039"/>
    <w:rsid w:val="24DC2788"/>
    <w:rsid w:val="24E1CCD3"/>
    <w:rsid w:val="24F5D4C9"/>
    <w:rsid w:val="25061508"/>
    <w:rsid w:val="2509C4EB"/>
    <w:rsid w:val="251260C2"/>
    <w:rsid w:val="251549F3"/>
    <w:rsid w:val="25189A74"/>
    <w:rsid w:val="251B54FF"/>
    <w:rsid w:val="251D2AD1"/>
    <w:rsid w:val="2522F8C0"/>
    <w:rsid w:val="253E5B37"/>
    <w:rsid w:val="253F867D"/>
    <w:rsid w:val="2550C154"/>
    <w:rsid w:val="25638D1E"/>
    <w:rsid w:val="25828D22"/>
    <w:rsid w:val="2594D154"/>
    <w:rsid w:val="2595B843"/>
    <w:rsid w:val="25A4FE1C"/>
    <w:rsid w:val="25AA8987"/>
    <w:rsid w:val="25B71288"/>
    <w:rsid w:val="25B950C9"/>
    <w:rsid w:val="25C1CED6"/>
    <w:rsid w:val="25D2F47D"/>
    <w:rsid w:val="25D34F12"/>
    <w:rsid w:val="25DBA044"/>
    <w:rsid w:val="25E38761"/>
    <w:rsid w:val="25E38DCA"/>
    <w:rsid w:val="25E74C70"/>
    <w:rsid w:val="25EAEDEA"/>
    <w:rsid w:val="25F76269"/>
    <w:rsid w:val="25FE0AAD"/>
    <w:rsid w:val="2608E5D8"/>
    <w:rsid w:val="260F3498"/>
    <w:rsid w:val="261483D5"/>
    <w:rsid w:val="26356648"/>
    <w:rsid w:val="2636B89F"/>
    <w:rsid w:val="263B1AE3"/>
    <w:rsid w:val="26469CD5"/>
    <w:rsid w:val="2648A794"/>
    <w:rsid w:val="2662FD5A"/>
    <w:rsid w:val="2669388B"/>
    <w:rsid w:val="267015F6"/>
    <w:rsid w:val="26758227"/>
    <w:rsid w:val="26857C27"/>
    <w:rsid w:val="2685B7AB"/>
    <w:rsid w:val="269080D2"/>
    <w:rsid w:val="26952441"/>
    <w:rsid w:val="2696C40A"/>
    <w:rsid w:val="26983B87"/>
    <w:rsid w:val="26A29E62"/>
    <w:rsid w:val="26B4B250"/>
    <w:rsid w:val="26B6B621"/>
    <w:rsid w:val="26BBD541"/>
    <w:rsid w:val="26BE6E32"/>
    <w:rsid w:val="26C5EB22"/>
    <w:rsid w:val="26C7F0F8"/>
    <w:rsid w:val="26CCABBD"/>
    <w:rsid w:val="26D3BFD0"/>
    <w:rsid w:val="26E073A6"/>
    <w:rsid w:val="26E7AC55"/>
    <w:rsid w:val="26EAF31E"/>
    <w:rsid w:val="26FC6BAD"/>
    <w:rsid w:val="2700CED4"/>
    <w:rsid w:val="27035DF2"/>
    <w:rsid w:val="2709E7F7"/>
    <w:rsid w:val="271BBBD7"/>
    <w:rsid w:val="27434D5B"/>
    <w:rsid w:val="2745FBA8"/>
    <w:rsid w:val="274DBA8E"/>
    <w:rsid w:val="2752ABCE"/>
    <w:rsid w:val="2753EDA3"/>
    <w:rsid w:val="2753F440"/>
    <w:rsid w:val="27594BC5"/>
    <w:rsid w:val="275F0773"/>
    <w:rsid w:val="276ECF09"/>
    <w:rsid w:val="2778A7A2"/>
    <w:rsid w:val="278827C0"/>
    <w:rsid w:val="2790E96C"/>
    <w:rsid w:val="2792E4C3"/>
    <w:rsid w:val="279955B2"/>
    <w:rsid w:val="279957E3"/>
    <w:rsid w:val="279E80B1"/>
    <w:rsid w:val="27AE9EA6"/>
    <w:rsid w:val="27B39F27"/>
    <w:rsid w:val="27B6AC93"/>
    <w:rsid w:val="27B8FCB1"/>
    <w:rsid w:val="27C8B6B7"/>
    <w:rsid w:val="27C917EC"/>
    <w:rsid w:val="27D015F0"/>
    <w:rsid w:val="27D037E9"/>
    <w:rsid w:val="27DB99E3"/>
    <w:rsid w:val="27DDE930"/>
    <w:rsid w:val="27DF3EFA"/>
    <w:rsid w:val="27E5DD31"/>
    <w:rsid w:val="27E7E724"/>
    <w:rsid w:val="27EA66FD"/>
    <w:rsid w:val="27F2F43C"/>
    <w:rsid w:val="27F75C8E"/>
    <w:rsid w:val="28060592"/>
    <w:rsid w:val="28071D23"/>
    <w:rsid w:val="280D522A"/>
    <w:rsid w:val="280EABBB"/>
    <w:rsid w:val="280F3D2C"/>
    <w:rsid w:val="281D4B90"/>
    <w:rsid w:val="282738C8"/>
    <w:rsid w:val="282BC905"/>
    <w:rsid w:val="282E25DC"/>
    <w:rsid w:val="28306D92"/>
    <w:rsid w:val="28411B1F"/>
    <w:rsid w:val="284D5B83"/>
    <w:rsid w:val="285DDD5F"/>
    <w:rsid w:val="285F530B"/>
    <w:rsid w:val="28636C95"/>
    <w:rsid w:val="28800FE9"/>
    <w:rsid w:val="28904EA1"/>
    <w:rsid w:val="28A1CC95"/>
    <w:rsid w:val="28A65A68"/>
    <w:rsid w:val="28A66C64"/>
    <w:rsid w:val="28AD12AF"/>
    <w:rsid w:val="28D8D9F8"/>
    <w:rsid w:val="28DD4928"/>
    <w:rsid w:val="28DFCD64"/>
    <w:rsid w:val="28E90E18"/>
    <w:rsid w:val="28EDD375"/>
    <w:rsid w:val="28FA4B63"/>
    <w:rsid w:val="290C2FD7"/>
    <w:rsid w:val="2930BB99"/>
    <w:rsid w:val="2931CAB1"/>
    <w:rsid w:val="2939B038"/>
    <w:rsid w:val="29469877"/>
    <w:rsid w:val="294D7B79"/>
    <w:rsid w:val="294E7BBB"/>
    <w:rsid w:val="2950C5B6"/>
    <w:rsid w:val="2964CDAC"/>
    <w:rsid w:val="296AF9C6"/>
    <w:rsid w:val="296C785D"/>
    <w:rsid w:val="29757C9E"/>
    <w:rsid w:val="297AC348"/>
    <w:rsid w:val="297F4937"/>
    <w:rsid w:val="2984C1AE"/>
    <w:rsid w:val="298A4721"/>
    <w:rsid w:val="2993B8D4"/>
    <w:rsid w:val="29959630"/>
    <w:rsid w:val="299BF4D6"/>
    <w:rsid w:val="29A5FB5D"/>
    <w:rsid w:val="29B7C014"/>
    <w:rsid w:val="29BE0392"/>
    <w:rsid w:val="29C8CBA0"/>
    <w:rsid w:val="29CAB245"/>
    <w:rsid w:val="29D3A904"/>
    <w:rsid w:val="29E6F6AB"/>
    <w:rsid w:val="29F5777C"/>
    <w:rsid w:val="29FF677C"/>
    <w:rsid w:val="2A110E6E"/>
    <w:rsid w:val="2A16B3A2"/>
    <w:rsid w:val="2A1A6FA7"/>
    <w:rsid w:val="2A1FEBF0"/>
    <w:rsid w:val="2A3AF379"/>
    <w:rsid w:val="2A3C1963"/>
    <w:rsid w:val="2A3C1DAD"/>
    <w:rsid w:val="2A40F141"/>
    <w:rsid w:val="2A4C9352"/>
    <w:rsid w:val="2A4F3B65"/>
    <w:rsid w:val="2A52E173"/>
    <w:rsid w:val="2A5D7B35"/>
    <w:rsid w:val="2A5D9C8E"/>
    <w:rsid w:val="2A61A182"/>
    <w:rsid w:val="2A662771"/>
    <w:rsid w:val="2A6A17ED"/>
    <w:rsid w:val="2A6AECCE"/>
    <w:rsid w:val="2A799A63"/>
    <w:rsid w:val="2A7CE65B"/>
    <w:rsid w:val="2A80314C"/>
    <w:rsid w:val="2A80E141"/>
    <w:rsid w:val="2A8209DD"/>
    <w:rsid w:val="2A8DB815"/>
    <w:rsid w:val="2A92F89D"/>
    <w:rsid w:val="2A94DB3F"/>
    <w:rsid w:val="2A96B0C8"/>
    <w:rsid w:val="2A99D9FB"/>
    <w:rsid w:val="2A9CBD45"/>
    <w:rsid w:val="2A9E6B7D"/>
    <w:rsid w:val="2AA9933A"/>
    <w:rsid w:val="2ABB2A47"/>
    <w:rsid w:val="2ABE880D"/>
    <w:rsid w:val="2AC806F3"/>
    <w:rsid w:val="2ACCDA5E"/>
    <w:rsid w:val="2AD0608E"/>
    <w:rsid w:val="2AEC2C2A"/>
    <w:rsid w:val="2AEFE27E"/>
    <w:rsid w:val="2AF7D5B9"/>
    <w:rsid w:val="2AFB9F29"/>
    <w:rsid w:val="2AFCBF2A"/>
    <w:rsid w:val="2B1166A5"/>
    <w:rsid w:val="2B1255E7"/>
    <w:rsid w:val="2B13F4FE"/>
    <w:rsid w:val="2B18253B"/>
    <w:rsid w:val="2B231CD7"/>
    <w:rsid w:val="2B280138"/>
    <w:rsid w:val="2B2948EC"/>
    <w:rsid w:val="2B375A15"/>
    <w:rsid w:val="2B380E1A"/>
    <w:rsid w:val="2B3CA952"/>
    <w:rsid w:val="2B3E43ED"/>
    <w:rsid w:val="2B3F87E0"/>
    <w:rsid w:val="2B42340F"/>
    <w:rsid w:val="2B598EC3"/>
    <w:rsid w:val="2B599625"/>
    <w:rsid w:val="2B6776DC"/>
    <w:rsid w:val="2B6A4294"/>
    <w:rsid w:val="2B77B0EF"/>
    <w:rsid w:val="2B78178C"/>
    <w:rsid w:val="2B799D8B"/>
    <w:rsid w:val="2B9EE3C1"/>
    <w:rsid w:val="2BA4EAF1"/>
    <w:rsid w:val="2BA6E36A"/>
    <w:rsid w:val="2BB44F00"/>
    <w:rsid w:val="2BBC48F2"/>
    <w:rsid w:val="2BC5EADE"/>
    <w:rsid w:val="2BC64F2F"/>
    <w:rsid w:val="2BC942ED"/>
    <w:rsid w:val="2BD35293"/>
    <w:rsid w:val="2BD7FFE6"/>
    <w:rsid w:val="2BDDD3EC"/>
    <w:rsid w:val="2BDF5158"/>
    <w:rsid w:val="2BF137CD"/>
    <w:rsid w:val="2BF22BAC"/>
    <w:rsid w:val="2BFD17D4"/>
    <w:rsid w:val="2C0ADBF1"/>
    <w:rsid w:val="2C1ADD55"/>
    <w:rsid w:val="2C1E0355"/>
    <w:rsid w:val="2C2C02FC"/>
    <w:rsid w:val="2C330693"/>
    <w:rsid w:val="2C38EB9C"/>
    <w:rsid w:val="2C43F2EE"/>
    <w:rsid w:val="2C4B16CE"/>
    <w:rsid w:val="2C4F958C"/>
    <w:rsid w:val="2C50E079"/>
    <w:rsid w:val="2C54CF99"/>
    <w:rsid w:val="2C621430"/>
    <w:rsid w:val="2C6670C0"/>
    <w:rsid w:val="2C7C4B0D"/>
    <w:rsid w:val="2C97B30B"/>
    <w:rsid w:val="2C98D706"/>
    <w:rsid w:val="2C9B84BE"/>
    <w:rsid w:val="2CA292E8"/>
    <w:rsid w:val="2CAA3772"/>
    <w:rsid w:val="2CB33F66"/>
    <w:rsid w:val="2CB5B8C4"/>
    <w:rsid w:val="2CB5BE09"/>
    <w:rsid w:val="2CB67E0E"/>
    <w:rsid w:val="2CB94F2B"/>
    <w:rsid w:val="2CBB8B18"/>
    <w:rsid w:val="2CCF973E"/>
    <w:rsid w:val="2CDBC32F"/>
    <w:rsid w:val="2CE02FB0"/>
    <w:rsid w:val="2CEA35D7"/>
    <w:rsid w:val="2CEF5843"/>
    <w:rsid w:val="2CF4619B"/>
    <w:rsid w:val="2CF53EA6"/>
    <w:rsid w:val="2CFB4970"/>
    <w:rsid w:val="2CFFD4EA"/>
    <w:rsid w:val="2D010B48"/>
    <w:rsid w:val="2D0AD493"/>
    <w:rsid w:val="2D0D52AD"/>
    <w:rsid w:val="2D0E08D0"/>
    <w:rsid w:val="2D17252D"/>
    <w:rsid w:val="2D1AFD92"/>
    <w:rsid w:val="2D1FC5D6"/>
    <w:rsid w:val="2D238195"/>
    <w:rsid w:val="2D305E41"/>
    <w:rsid w:val="2D3D6015"/>
    <w:rsid w:val="2D3D8D2B"/>
    <w:rsid w:val="2D3EEF76"/>
    <w:rsid w:val="2D401ADC"/>
    <w:rsid w:val="2D530C23"/>
    <w:rsid w:val="2D662793"/>
    <w:rsid w:val="2D7243A7"/>
    <w:rsid w:val="2D750E22"/>
    <w:rsid w:val="2D82619C"/>
    <w:rsid w:val="2D82A404"/>
    <w:rsid w:val="2D8CD113"/>
    <w:rsid w:val="2D976018"/>
    <w:rsid w:val="2DA18964"/>
    <w:rsid w:val="2DB3EFA5"/>
    <w:rsid w:val="2DBBF55B"/>
    <w:rsid w:val="2DCCED8E"/>
    <w:rsid w:val="2DE38B57"/>
    <w:rsid w:val="2E04B588"/>
    <w:rsid w:val="2E16C3C4"/>
    <w:rsid w:val="2E17A6EA"/>
    <w:rsid w:val="2E34466A"/>
    <w:rsid w:val="2E385B17"/>
    <w:rsid w:val="2E39AB28"/>
    <w:rsid w:val="2E3B1D70"/>
    <w:rsid w:val="2E4377C1"/>
    <w:rsid w:val="2E44B7F3"/>
    <w:rsid w:val="2E4B6547"/>
    <w:rsid w:val="2E4FBDF0"/>
    <w:rsid w:val="2E5D0C75"/>
    <w:rsid w:val="2E5FA213"/>
    <w:rsid w:val="2E5FFCA8"/>
    <w:rsid w:val="2E703B60"/>
    <w:rsid w:val="2E7C2E0C"/>
    <w:rsid w:val="2E7F3D66"/>
    <w:rsid w:val="2E80FC58"/>
    <w:rsid w:val="2E81E347"/>
    <w:rsid w:val="2E98F5C5"/>
    <w:rsid w:val="2E9E6F40"/>
    <w:rsid w:val="2EC17F90"/>
    <w:rsid w:val="2EC29487"/>
    <w:rsid w:val="2ECBACCF"/>
    <w:rsid w:val="2ECCF8EB"/>
    <w:rsid w:val="2EE5A769"/>
    <w:rsid w:val="2EF45018"/>
    <w:rsid w:val="2EF6E4E4"/>
    <w:rsid w:val="2F0821EA"/>
    <w:rsid w:val="2F0903AA"/>
    <w:rsid w:val="2F0CDA80"/>
    <w:rsid w:val="2F11C239"/>
    <w:rsid w:val="2F139552"/>
    <w:rsid w:val="2F18CEF0"/>
    <w:rsid w:val="2F1E1557"/>
    <w:rsid w:val="2F21D1F8"/>
    <w:rsid w:val="2F23A6D2"/>
    <w:rsid w:val="2F25CD93"/>
    <w:rsid w:val="2F31212E"/>
    <w:rsid w:val="2F338A77"/>
    <w:rsid w:val="2F494428"/>
    <w:rsid w:val="2F4E9CA9"/>
    <w:rsid w:val="2F5920E9"/>
    <w:rsid w:val="2F7A8025"/>
    <w:rsid w:val="2F85F92F"/>
    <w:rsid w:val="2F982620"/>
    <w:rsid w:val="2F995570"/>
    <w:rsid w:val="2F9C5C08"/>
    <w:rsid w:val="2F9CEA0F"/>
    <w:rsid w:val="2FA41AAD"/>
    <w:rsid w:val="2FC776EE"/>
    <w:rsid w:val="2FCB4313"/>
    <w:rsid w:val="2FCC150D"/>
    <w:rsid w:val="2FD8951F"/>
    <w:rsid w:val="2FDC889B"/>
    <w:rsid w:val="2FE19680"/>
    <w:rsid w:val="2FE53462"/>
    <w:rsid w:val="2FECE9ED"/>
    <w:rsid w:val="2FEE6E9E"/>
    <w:rsid w:val="2FF0E08E"/>
    <w:rsid w:val="2FF35DB0"/>
    <w:rsid w:val="2FFCD19A"/>
    <w:rsid w:val="2FFDE2E0"/>
    <w:rsid w:val="30114EAA"/>
    <w:rsid w:val="301593F0"/>
    <w:rsid w:val="302171EE"/>
    <w:rsid w:val="30300E05"/>
    <w:rsid w:val="30442A9E"/>
    <w:rsid w:val="304C2D04"/>
    <w:rsid w:val="3053AC18"/>
    <w:rsid w:val="305AD33C"/>
    <w:rsid w:val="30645602"/>
    <w:rsid w:val="3077F74C"/>
    <w:rsid w:val="30784624"/>
    <w:rsid w:val="307BACD3"/>
    <w:rsid w:val="30847346"/>
    <w:rsid w:val="309CBFA3"/>
    <w:rsid w:val="30A84A97"/>
    <w:rsid w:val="30A850D2"/>
    <w:rsid w:val="30ACDC70"/>
    <w:rsid w:val="30B7486A"/>
    <w:rsid w:val="30B7C398"/>
    <w:rsid w:val="30C7867A"/>
    <w:rsid w:val="30D140AC"/>
    <w:rsid w:val="30E167A9"/>
    <w:rsid w:val="30E3501B"/>
    <w:rsid w:val="30E3ACFB"/>
    <w:rsid w:val="30E89C66"/>
    <w:rsid w:val="30EA896A"/>
    <w:rsid w:val="30FB009F"/>
    <w:rsid w:val="30FC49F1"/>
    <w:rsid w:val="3112D979"/>
    <w:rsid w:val="31151D02"/>
    <w:rsid w:val="312A1D05"/>
    <w:rsid w:val="3130C4BF"/>
    <w:rsid w:val="31312B7B"/>
    <w:rsid w:val="3131BCB2"/>
    <w:rsid w:val="31337838"/>
    <w:rsid w:val="313D77A2"/>
    <w:rsid w:val="31445D76"/>
    <w:rsid w:val="31458EF1"/>
    <w:rsid w:val="3146D7C5"/>
    <w:rsid w:val="31494A6D"/>
    <w:rsid w:val="3155181A"/>
    <w:rsid w:val="315682BA"/>
    <w:rsid w:val="31657CF6"/>
    <w:rsid w:val="3172D8ED"/>
    <w:rsid w:val="31786F27"/>
    <w:rsid w:val="31877457"/>
    <w:rsid w:val="3187DA84"/>
    <w:rsid w:val="3188ADDF"/>
    <w:rsid w:val="3188DD07"/>
    <w:rsid w:val="318B0820"/>
    <w:rsid w:val="31935AEC"/>
    <w:rsid w:val="319D7F23"/>
    <w:rsid w:val="319DF913"/>
    <w:rsid w:val="31A711D9"/>
    <w:rsid w:val="31AFB20F"/>
    <w:rsid w:val="31B1DB62"/>
    <w:rsid w:val="31BB5AE0"/>
    <w:rsid w:val="31C96B56"/>
    <w:rsid w:val="31D9F20F"/>
    <w:rsid w:val="31DA85C3"/>
    <w:rsid w:val="31DE972F"/>
    <w:rsid w:val="31DF2C1C"/>
    <w:rsid w:val="31E54803"/>
    <w:rsid w:val="31E6E6D1"/>
    <w:rsid w:val="31FB6C89"/>
    <w:rsid w:val="3206A58B"/>
    <w:rsid w:val="320F0251"/>
    <w:rsid w:val="321027B2"/>
    <w:rsid w:val="321F1BB6"/>
    <w:rsid w:val="3221CECF"/>
    <w:rsid w:val="32233389"/>
    <w:rsid w:val="3225DDE0"/>
    <w:rsid w:val="322610B1"/>
    <w:rsid w:val="32270C31"/>
    <w:rsid w:val="323D4276"/>
    <w:rsid w:val="3243C20A"/>
    <w:rsid w:val="3263648F"/>
    <w:rsid w:val="326D180E"/>
    <w:rsid w:val="3279A10F"/>
    <w:rsid w:val="32815249"/>
    <w:rsid w:val="32819D1B"/>
    <w:rsid w:val="3287DE9A"/>
    <w:rsid w:val="32911F4E"/>
    <w:rsid w:val="329FF27B"/>
    <w:rsid w:val="32A55883"/>
    <w:rsid w:val="32A64588"/>
    <w:rsid w:val="32A6BD66"/>
    <w:rsid w:val="32B1A3FE"/>
    <w:rsid w:val="32B32CE4"/>
    <w:rsid w:val="32BB2306"/>
    <w:rsid w:val="32BE4E0F"/>
    <w:rsid w:val="32BF4B21"/>
    <w:rsid w:val="32C12D07"/>
    <w:rsid w:val="32C27579"/>
    <w:rsid w:val="32CBAE8D"/>
    <w:rsid w:val="32D182B6"/>
    <w:rsid w:val="32E2158B"/>
    <w:rsid w:val="32E2F2E9"/>
    <w:rsid w:val="32F7AFF0"/>
    <w:rsid w:val="32FCECA1"/>
    <w:rsid w:val="32FF2248"/>
    <w:rsid w:val="32FF87EA"/>
    <w:rsid w:val="33070953"/>
    <w:rsid w:val="33149D77"/>
    <w:rsid w:val="331E19B9"/>
    <w:rsid w:val="332D1BFA"/>
    <w:rsid w:val="332FC70F"/>
    <w:rsid w:val="333B1698"/>
    <w:rsid w:val="333BAA80"/>
    <w:rsid w:val="333E9729"/>
    <w:rsid w:val="334B31DC"/>
    <w:rsid w:val="3355DC5F"/>
    <w:rsid w:val="3365DDC7"/>
    <w:rsid w:val="3383D1FC"/>
    <w:rsid w:val="3389B5F2"/>
    <w:rsid w:val="33991C0D"/>
    <w:rsid w:val="33A5536D"/>
    <w:rsid w:val="33A7314B"/>
    <w:rsid w:val="33AD906C"/>
    <w:rsid w:val="33B62334"/>
    <w:rsid w:val="33BEA2ED"/>
    <w:rsid w:val="33C138C7"/>
    <w:rsid w:val="33CA4A74"/>
    <w:rsid w:val="33D2CC72"/>
    <w:rsid w:val="33D98B08"/>
    <w:rsid w:val="33EA930E"/>
    <w:rsid w:val="33F9D7CA"/>
    <w:rsid w:val="34000A5D"/>
    <w:rsid w:val="34084E53"/>
    <w:rsid w:val="3414B8D9"/>
    <w:rsid w:val="3426797E"/>
    <w:rsid w:val="3436A825"/>
    <w:rsid w:val="343A46A7"/>
    <w:rsid w:val="344529FB"/>
    <w:rsid w:val="3447E004"/>
    <w:rsid w:val="344E4E9D"/>
    <w:rsid w:val="344F04D3"/>
    <w:rsid w:val="345F7CD7"/>
    <w:rsid w:val="346AC021"/>
    <w:rsid w:val="34842B13"/>
    <w:rsid w:val="348CD03E"/>
    <w:rsid w:val="348E2E12"/>
    <w:rsid w:val="34973703"/>
    <w:rsid w:val="349AA42D"/>
    <w:rsid w:val="349AF2EB"/>
    <w:rsid w:val="349CA7E3"/>
    <w:rsid w:val="349E4F8F"/>
    <w:rsid w:val="34A8C9F1"/>
    <w:rsid w:val="34B519B0"/>
    <w:rsid w:val="34B73326"/>
    <w:rsid w:val="34BB7DB1"/>
    <w:rsid w:val="34BD05B0"/>
    <w:rsid w:val="34BF46EF"/>
    <w:rsid w:val="34C53993"/>
    <w:rsid w:val="34D34EE5"/>
    <w:rsid w:val="34DDDA2C"/>
    <w:rsid w:val="34E70660"/>
    <w:rsid w:val="34EC6806"/>
    <w:rsid w:val="34FA6A28"/>
    <w:rsid w:val="34FFD30A"/>
    <w:rsid w:val="35023A0D"/>
    <w:rsid w:val="350AB242"/>
    <w:rsid w:val="350BB886"/>
    <w:rsid w:val="350CC1E1"/>
    <w:rsid w:val="350DC3BB"/>
    <w:rsid w:val="350E97E0"/>
    <w:rsid w:val="35186E0D"/>
    <w:rsid w:val="35325FB8"/>
    <w:rsid w:val="35336EAA"/>
    <w:rsid w:val="3539DA04"/>
    <w:rsid w:val="353CF322"/>
    <w:rsid w:val="353F993B"/>
    <w:rsid w:val="35536A0D"/>
    <w:rsid w:val="35550A4D"/>
    <w:rsid w:val="355F2A69"/>
    <w:rsid w:val="356006CC"/>
    <w:rsid w:val="356233A2"/>
    <w:rsid w:val="35653726"/>
    <w:rsid w:val="35686045"/>
    <w:rsid w:val="3574E097"/>
    <w:rsid w:val="357D7A26"/>
    <w:rsid w:val="357DBA33"/>
    <w:rsid w:val="35800D62"/>
    <w:rsid w:val="3583ACD7"/>
    <w:rsid w:val="35883F63"/>
    <w:rsid w:val="358A77AE"/>
    <w:rsid w:val="358F4006"/>
    <w:rsid w:val="359D9D81"/>
    <w:rsid w:val="35A444FF"/>
    <w:rsid w:val="35AB9BA4"/>
    <w:rsid w:val="35B2DFA4"/>
    <w:rsid w:val="35B487D4"/>
    <w:rsid w:val="35B7596C"/>
    <w:rsid w:val="35BA339A"/>
    <w:rsid w:val="35BBC2FB"/>
    <w:rsid w:val="35D0C9CA"/>
    <w:rsid w:val="35D5FF34"/>
    <w:rsid w:val="35E19DB2"/>
    <w:rsid w:val="35F6AE7A"/>
    <w:rsid w:val="35F860F5"/>
    <w:rsid w:val="35FB073C"/>
    <w:rsid w:val="3609A4AA"/>
    <w:rsid w:val="360DB98A"/>
    <w:rsid w:val="3614B6C1"/>
    <w:rsid w:val="3614DA3C"/>
    <w:rsid w:val="361519AA"/>
    <w:rsid w:val="36295AEC"/>
    <w:rsid w:val="3632AD55"/>
    <w:rsid w:val="3639ACE7"/>
    <w:rsid w:val="363A680A"/>
    <w:rsid w:val="363C2D77"/>
    <w:rsid w:val="363E2AB4"/>
    <w:rsid w:val="36445566"/>
    <w:rsid w:val="366B7E28"/>
    <w:rsid w:val="366FD0C0"/>
    <w:rsid w:val="36713242"/>
    <w:rsid w:val="36796381"/>
    <w:rsid w:val="367A6E72"/>
    <w:rsid w:val="367B7F1B"/>
    <w:rsid w:val="367C2FE2"/>
    <w:rsid w:val="3686A674"/>
    <w:rsid w:val="36A32ED9"/>
    <w:rsid w:val="36A943BC"/>
    <w:rsid w:val="36AC60AB"/>
    <w:rsid w:val="36B0B548"/>
    <w:rsid w:val="36B7AF81"/>
    <w:rsid w:val="36B9D031"/>
    <w:rsid w:val="36BB7142"/>
    <w:rsid w:val="36CCAC19"/>
    <w:rsid w:val="36E1A7B0"/>
    <w:rsid w:val="36EB3568"/>
    <w:rsid w:val="36EE537A"/>
    <w:rsid w:val="36F3EFFD"/>
    <w:rsid w:val="36FA60AE"/>
    <w:rsid w:val="36FEF604"/>
    <w:rsid w:val="370C564E"/>
    <w:rsid w:val="37109452"/>
    <w:rsid w:val="371787BE"/>
    <w:rsid w:val="3717AE51"/>
    <w:rsid w:val="372780E1"/>
    <w:rsid w:val="3731ABBC"/>
    <w:rsid w:val="3739014D"/>
    <w:rsid w:val="373A9DEB"/>
    <w:rsid w:val="37454E8E"/>
    <w:rsid w:val="3748FF9C"/>
    <w:rsid w:val="3759AE95"/>
    <w:rsid w:val="375BB0CD"/>
    <w:rsid w:val="375C9A07"/>
    <w:rsid w:val="375D088D"/>
    <w:rsid w:val="375F4BCC"/>
    <w:rsid w:val="376FA486"/>
    <w:rsid w:val="377762FC"/>
    <w:rsid w:val="378767D1"/>
    <w:rsid w:val="37910413"/>
    <w:rsid w:val="37A11A92"/>
    <w:rsid w:val="37A4AFF5"/>
    <w:rsid w:val="37A70D36"/>
    <w:rsid w:val="37B1594A"/>
    <w:rsid w:val="37B1DDDD"/>
    <w:rsid w:val="37B344EB"/>
    <w:rsid w:val="37C316EF"/>
    <w:rsid w:val="37C4CEF3"/>
    <w:rsid w:val="37D7E833"/>
    <w:rsid w:val="37D9F95A"/>
    <w:rsid w:val="37E6F570"/>
    <w:rsid w:val="37EA02F8"/>
    <w:rsid w:val="37F287F9"/>
    <w:rsid w:val="37F5FE96"/>
    <w:rsid w:val="37F98083"/>
    <w:rsid w:val="3818B8AB"/>
    <w:rsid w:val="381C608F"/>
    <w:rsid w:val="381D8811"/>
    <w:rsid w:val="382047A9"/>
    <w:rsid w:val="3822519C"/>
    <w:rsid w:val="38243F42"/>
    <w:rsid w:val="3828977F"/>
    <w:rsid w:val="383DD7C0"/>
    <w:rsid w:val="384321C6"/>
    <w:rsid w:val="3847BCA2"/>
    <w:rsid w:val="384CA9AC"/>
    <w:rsid w:val="3854BEE3"/>
    <w:rsid w:val="386AD0C9"/>
    <w:rsid w:val="386FCC8E"/>
    <w:rsid w:val="3881C416"/>
    <w:rsid w:val="3882F692"/>
    <w:rsid w:val="388A0E36"/>
    <w:rsid w:val="38B2465B"/>
    <w:rsid w:val="38B9199B"/>
    <w:rsid w:val="38C621C4"/>
    <w:rsid w:val="38C62F1E"/>
    <w:rsid w:val="38C8118F"/>
    <w:rsid w:val="38C8B2AC"/>
    <w:rsid w:val="38C92E7F"/>
    <w:rsid w:val="38CB9E03"/>
    <w:rsid w:val="38CBF39C"/>
    <w:rsid w:val="38D9E682"/>
    <w:rsid w:val="38EB2263"/>
    <w:rsid w:val="38F2F4C9"/>
    <w:rsid w:val="38FADEC4"/>
    <w:rsid w:val="38FDB042"/>
    <w:rsid w:val="390402FB"/>
    <w:rsid w:val="390EA74C"/>
    <w:rsid w:val="391016F0"/>
    <w:rsid w:val="39136350"/>
    <w:rsid w:val="391F2572"/>
    <w:rsid w:val="39229033"/>
    <w:rsid w:val="3922A008"/>
    <w:rsid w:val="392B3951"/>
    <w:rsid w:val="392D0917"/>
    <w:rsid w:val="392DC788"/>
    <w:rsid w:val="3939ABF1"/>
    <w:rsid w:val="3947E542"/>
    <w:rsid w:val="394A027D"/>
    <w:rsid w:val="395E1593"/>
    <w:rsid w:val="39641C61"/>
    <w:rsid w:val="397319A8"/>
    <w:rsid w:val="39744E11"/>
    <w:rsid w:val="39761EDD"/>
    <w:rsid w:val="3983E437"/>
    <w:rsid w:val="398DF65F"/>
    <w:rsid w:val="39927DB8"/>
    <w:rsid w:val="39A571D6"/>
    <w:rsid w:val="39A9A2CB"/>
    <w:rsid w:val="39ABEF37"/>
    <w:rsid w:val="39B14A09"/>
    <w:rsid w:val="39BB1C74"/>
    <w:rsid w:val="39BEC291"/>
    <w:rsid w:val="39C20FDD"/>
    <w:rsid w:val="39C9B3C8"/>
    <w:rsid w:val="39D2ED4E"/>
    <w:rsid w:val="39DC06B4"/>
    <w:rsid w:val="39DDC8E3"/>
    <w:rsid w:val="39E065D5"/>
    <w:rsid w:val="39E332F4"/>
    <w:rsid w:val="39F06480"/>
    <w:rsid w:val="39F267F5"/>
    <w:rsid w:val="39F7AB0B"/>
    <w:rsid w:val="39F86E0A"/>
    <w:rsid w:val="3A033618"/>
    <w:rsid w:val="3A0FC9CA"/>
    <w:rsid w:val="3A25ABAF"/>
    <w:rsid w:val="3A27A5B3"/>
    <w:rsid w:val="3A2B13A8"/>
    <w:rsid w:val="3A3EF56C"/>
    <w:rsid w:val="3A430D15"/>
    <w:rsid w:val="3A4C3EBD"/>
    <w:rsid w:val="3A503EA1"/>
    <w:rsid w:val="3A515E27"/>
    <w:rsid w:val="3A63E51A"/>
    <w:rsid w:val="3A6751BE"/>
    <w:rsid w:val="3A6A575D"/>
    <w:rsid w:val="3A6B1C75"/>
    <w:rsid w:val="3A725A40"/>
    <w:rsid w:val="3A8714C2"/>
    <w:rsid w:val="3A88761F"/>
    <w:rsid w:val="3A8AE0BA"/>
    <w:rsid w:val="3A8C9690"/>
    <w:rsid w:val="3A8CA836"/>
    <w:rsid w:val="3A8CAF00"/>
    <w:rsid w:val="3A9E0814"/>
    <w:rsid w:val="3AA091E9"/>
    <w:rsid w:val="3AA1A1B7"/>
    <w:rsid w:val="3AA55746"/>
    <w:rsid w:val="3AD11B40"/>
    <w:rsid w:val="3AD3A37F"/>
    <w:rsid w:val="3AEA2118"/>
    <w:rsid w:val="3AEDA027"/>
    <w:rsid w:val="3AFCAF9D"/>
    <w:rsid w:val="3AFCDE04"/>
    <w:rsid w:val="3B0D6F9E"/>
    <w:rsid w:val="3B10F40E"/>
    <w:rsid w:val="3B1333FD"/>
    <w:rsid w:val="3B1D793F"/>
    <w:rsid w:val="3B23B127"/>
    <w:rsid w:val="3B3505AD"/>
    <w:rsid w:val="3B3A9646"/>
    <w:rsid w:val="3B3D1DD8"/>
    <w:rsid w:val="3B3EE457"/>
    <w:rsid w:val="3B425610"/>
    <w:rsid w:val="3B48C824"/>
    <w:rsid w:val="3B56A4F8"/>
    <w:rsid w:val="3B59B6E5"/>
    <w:rsid w:val="3B5CC5A6"/>
    <w:rsid w:val="3B65552C"/>
    <w:rsid w:val="3B7EA2FB"/>
    <w:rsid w:val="3B823316"/>
    <w:rsid w:val="3B85C61B"/>
    <w:rsid w:val="3B928272"/>
    <w:rsid w:val="3BD9DFE3"/>
    <w:rsid w:val="3BE55E2E"/>
    <w:rsid w:val="3BE67885"/>
    <w:rsid w:val="3BE788FA"/>
    <w:rsid w:val="3BED4BB4"/>
    <w:rsid w:val="3BF931C3"/>
    <w:rsid w:val="3C00B9A7"/>
    <w:rsid w:val="3C021CF8"/>
    <w:rsid w:val="3C056EF6"/>
    <w:rsid w:val="3C1091FC"/>
    <w:rsid w:val="3C1137CD"/>
    <w:rsid w:val="3C11A95C"/>
    <w:rsid w:val="3C12ADA7"/>
    <w:rsid w:val="3C16D20B"/>
    <w:rsid w:val="3C1C88EF"/>
    <w:rsid w:val="3C2AEA0A"/>
    <w:rsid w:val="3C332F6E"/>
    <w:rsid w:val="3C45457F"/>
    <w:rsid w:val="3C5C7CFF"/>
    <w:rsid w:val="3C663B12"/>
    <w:rsid w:val="3C6666E0"/>
    <w:rsid w:val="3C6DBA27"/>
    <w:rsid w:val="3C750D09"/>
    <w:rsid w:val="3C79D3E0"/>
    <w:rsid w:val="3C7B3B52"/>
    <w:rsid w:val="3C7B5E71"/>
    <w:rsid w:val="3C8F3A11"/>
    <w:rsid w:val="3C91C71E"/>
    <w:rsid w:val="3C978431"/>
    <w:rsid w:val="3C9A3EBC"/>
    <w:rsid w:val="3CA70D2F"/>
    <w:rsid w:val="3CA7C263"/>
    <w:rsid w:val="3CABF8DB"/>
    <w:rsid w:val="3CC11A91"/>
    <w:rsid w:val="3CC98E5F"/>
    <w:rsid w:val="3CCABD7B"/>
    <w:rsid w:val="3CE76510"/>
    <w:rsid w:val="3CEC2A6D"/>
    <w:rsid w:val="3CF4C062"/>
    <w:rsid w:val="3CF70B91"/>
    <w:rsid w:val="3CFD3FDD"/>
    <w:rsid w:val="3D0534F2"/>
    <w:rsid w:val="3D0ECDA0"/>
    <w:rsid w:val="3D146292"/>
    <w:rsid w:val="3D20AD8E"/>
    <w:rsid w:val="3D3142AD"/>
    <w:rsid w:val="3D323C26"/>
    <w:rsid w:val="3D3B0C96"/>
    <w:rsid w:val="3D3C3789"/>
    <w:rsid w:val="3D3F6A35"/>
    <w:rsid w:val="3D45B8BD"/>
    <w:rsid w:val="3D481581"/>
    <w:rsid w:val="3D533263"/>
    <w:rsid w:val="3D596C6F"/>
    <w:rsid w:val="3D59BA88"/>
    <w:rsid w:val="3D79F712"/>
    <w:rsid w:val="3D92A444"/>
    <w:rsid w:val="3D93B893"/>
    <w:rsid w:val="3D940473"/>
    <w:rsid w:val="3DA32086"/>
    <w:rsid w:val="3DCBB416"/>
    <w:rsid w:val="3DCE685E"/>
    <w:rsid w:val="3DDEE478"/>
    <w:rsid w:val="3DE41B45"/>
    <w:rsid w:val="3DE557CD"/>
    <w:rsid w:val="3DF65FD3"/>
    <w:rsid w:val="3DF863A4"/>
    <w:rsid w:val="3E1292B8"/>
    <w:rsid w:val="3E171014"/>
    <w:rsid w:val="3E1BDD2D"/>
    <w:rsid w:val="3E213A2F"/>
    <w:rsid w:val="3E26403C"/>
    <w:rsid w:val="3E31CBEF"/>
    <w:rsid w:val="3E31F0A2"/>
    <w:rsid w:val="3E488C2B"/>
    <w:rsid w:val="3E4DB57C"/>
    <w:rsid w:val="3E502458"/>
    <w:rsid w:val="3E5E82C0"/>
    <w:rsid w:val="3E61B324"/>
    <w:rsid w:val="3E6910F5"/>
    <w:rsid w:val="3E696D40"/>
    <w:rsid w:val="3E731FFC"/>
    <w:rsid w:val="3E7415A0"/>
    <w:rsid w:val="3E74620E"/>
    <w:rsid w:val="3E75EFEA"/>
    <w:rsid w:val="3E7B3D53"/>
    <w:rsid w:val="3E84EA6E"/>
    <w:rsid w:val="3E908C69"/>
    <w:rsid w:val="3E98471E"/>
    <w:rsid w:val="3E990E67"/>
    <w:rsid w:val="3E9A0C8B"/>
    <w:rsid w:val="3EA97218"/>
    <w:rsid w:val="3EAC721C"/>
    <w:rsid w:val="3EAD1862"/>
    <w:rsid w:val="3EB0E959"/>
    <w:rsid w:val="3EB31B1B"/>
    <w:rsid w:val="3EB3A7D1"/>
    <w:rsid w:val="3EC7B11C"/>
    <w:rsid w:val="3EDA98B2"/>
    <w:rsid w:val="3EDC96E1"/>
    <w:rsid w:val="3EE11FBB"/>
    <w:rsid w:val="3EE9DA88"/>
    <w:rsid w:val="3EEA549C"/>
    <w:rsid w:val="3EF9F35C"/>
    <w:rsid w:val="3F05352A"/>
    <w:rsid w:val="3F078224"/>
    <w:rsid w:val="3F0939FC"/>
    <w:rsid w:val="3F0EBC3B"/>
    <w:rsid w:val="3F1FB697"/>
    <w:rsid w:val="3F22EEAD"/>
    <w:rsid w:val="3F2B74B5"/>
    <w:rsid w:val="3F2D2426"/>
    <w:rsid w:val="3F2E7E07"/>
    <w:rsid w:val="3F4C4267"/>
    <w:rsid w:val="3F4FC80B"/>
    <w:rsid w:val="3F5659BF"/>
    <w:rsid w:val="3F5AECF0"/>
    <w:rsid w:val="3F62AB8F"/>
    <w:rsid w:val="3F66C2B2"/>
    <w:rsid w:val="3F682566"/>
    <w:rsid w:val="3F6A3EC4"/>
    <w:rsid w:val="3F6E8B96"/>
    <w:rsid w:val="3F714085"/>
    <w:rsid w:val="3F85588E"/>
    <w:rsid w:val="3F87EBA1"/>
    <w:rsid w:val="3F89968C"/>
    <w:rsid w:val="3F9A264D"/>
    <w:rsid w:val="3FA62056"/>
    <w:rsid w:val="3FA6C47E"/>
    <w:rsid w:val="3FA6F537"/>
    <w:rsid w:val="3FAB8483"/>
    <w:rsid w:val="3FB2AAA8"/>
    <w:rsid w:val="3FB3C669"/>
    <w:rsid w:val="3FB3EBA7"/>
    <w:rsid w:val="3FB87937"/>
    <w:rsid w:val="3FB8D581"/>
    <w:rsid w:val="3FBA2FEF"/>
    <w:rsid w:val="3FBD337A"/>
    <w:rsid w:val="3FC1F92C"/>
    <w:rsid w:val="3FC43177"/>
    <w:rsid w:val="3FC971FF"/>
    <w:rsid w:val="3FCBA8BF"/>
    <w:rsid w:val="3FD036B7"/>
    <w:rsid w:val="3FD9776B"/>
    <w:rsid w:val="3FEF1583"/>
    <w:rsid w:val="3FFC521C"/>
    <w:rsid w:val="400609CB"/>
    <w:rsid w:val="401389F2"/>
    <w:rsid w:val="4018B6D7"/>
    <w:rsid w:val="4018F6E4"/>
    <w:rsid w:val="401B0516"/>
    <w:rsid w:val="401CD66D"/>
    <w:rsid w:val="40251576"/>
    <w:rsid w:val="4029FEEA"/>
    <w:rsid w:val="402B36C9"/>
    <w:rsid w:val="4034B98F"/>
    <w:rsid w:val="4039057C"/>
    <w:rsid w:val="403C64AE"/>
    <w:rsid w:val="40477A65"/>
    <w:rsid w:val="404CB2FC"/>
    <w:rsid w:val="405AAFEE"/>
    <w:rsid w:val="406DF5E4"/>
    <w:rsid w:val="406EB952"/>
    <w:rsid w:val="4077FCAA"/>
    <w:rsid w:val="408030B0"/>
    <w:rsid w:val="40806C70"/>
    <w:rsid w:val="4084B69F"/>
    <w:rsid w:val="40987370"/>
    <w:rsid w:val="409EB272"/>
    <w:rsid w:val="40A371D6"/>
    <w:rsid w:val="40C4297B"/>
    <w:rsid w:val="40CCA2E6"/>
    <w:rsid w:val="40CE266E"/>
    <w:rsid w:val="40D0C633"/>
    <w:rsid w:val="40DF24DD"/>
    <w:rsid w:val="40E427A3"/>
    <w:rsid w:val="40E5A50F"/>
    <w:rsid w:val="40E8722E"/>
    <w:rsid w:val="40F01D06"/>
    <w:rsid w:val="40F9DE56"/>
    <w:rsid w:val="40FFBC4F"/>
    <w:rsid w:val="41078920"/>
    <w:rsid w:val="4107E55C"/>
    <w:rsid w:val="410A00E4"/>
    <w:rsid w:val="41103456"/>
    <w:rsid w:val="4120382D"/>
    <w:rsid w:val="41261796"/>
    <w:rsid w:val="414E37EF"/>
    <w:rsid w:val="41530060"/>
    <w:rsid w:val="4155E943"/>
    <w:rsid w:val="4156923D"/>
    <w:rsid w:val="415CA8D8"/>
    <w:rsid w:val="415E5816"/>
    <w:rsid w:val="41669CAB"/>
    <w:rsid w:val="4178F99E"/>
    <w:rsid w:val="41818E92"/>
    <w:rsid w:val="41855D15"/>
    <w:rsid w:val="41878DF7"/>
    <w:rsid w:val="418E9E28"/>
    <w:rsid w:val="418F5238"/>
    <w:rsid w:val="41900C27"/>
    <w:rsid w:val="4195A922"/>
    <w:rsid w:val="41972DA1"/>
    <w:rsid w:val="419D9821"/>
    <w:rsid w:val="41A92B09"/>
    <w:rsid w:val="41B26965"/>
    <w:rsid w:val="41B44575"/>
    <w:rsid w:val="41B4B5E4"/>
    <w:rsid w:val="41CEBD06"/>
    <w:rsid w:val="41D6A103"/>
    <w:rsid w:val="41DA8471"/>
    <w:rsid w:val="41DFAFDF"/>
    <w:rsid w:val="41FD0A9B"/>
    <w:rsid w:val="42043063"/>
    <w:rsid w:val="4214F9EC"/>
    <w:rsid w:val="421AE1E4"/>
    <w:rsid w:val="42227CF9"/>
    <w:rsid w:val="4229BFAA"/>
    <w:rsid w:val="42399FCD"/>
    <w:rsid w:val="42476C15"/>
    <w:rsid w:val="4248CCBD"/>
    <w:rsid w:val="424A088A"/>
    <w:rsid w:val="424A922A"/>
    <w:rsid w:val="425BF296"/>
    <w:rsid w:val="425C2E36"/>
    <w:rsid w:val="425FA1D2"/>
    <w:rsid w:val="426C3C85"/>
    <w:rsid w:val="42754053"/>
    <w:rsid w:val="427B75B6"/>
    <w:rsid w:val="427BA8E7"/>
    <w:rsid w:val="427FA4F6"/>
    <w:rsid w:val="4286749F"/>
    <w:rsid w:val="42869760"/>
    <w:rsid w:val="42AA6B4E"/>
    <w:rsid w:val="42AA84BB"/>
    <w:rsid w:val="42B0AA48"/>
    <w:rsid w:val="42B3ABC9"/>
    <w:rsid w:val="42B63F65"/>
    <w:rsid w:val="42B81153"/>
    <w:rsid w:val="42D32BEA"/>
    <w:rsid w:val="42E2F953"/>
    <w:rsid w:val="42E5465B"/>
    <w:rsid w:val="42E6C63B"/>
    <w:rsid w:val="42ECD40A"/>
    <w:rsid w:val="42FF854C"/>
    <w:rsid w:val="430614BB"/>
    <w:rsid w:val="4309056E"/>
    <w:rsid w:val="430FDA16"/>
    <w:rsid w:val="4316CF9A"/>
    <w:rsid w:val="4324BB7C"/>
    <w:rsid w:val="4325CD27"/>
    <w:rsid w:val="432D3F7F"/>
    <w:rsid w:val="43408E6E"/>
    <w:rsid w:val="4342CE43"/>
    <w:rsid w:val="43481530"/>
    <w:rsid w:val="4359D04D"/>
    <w:rsid w:val="435F91B2"/>
    <w:rsid w:val="4366A0F6"/>
    <w:rsid w:val="436A0F05"/>
    <w:rsid w:val="437901A1"/>
    <w:rsid w:val="437CCADF"/>
    <w:rsid w:val="43820171"/>
    <w:rsid w:val="438CAD83"/>
    <w:rsid w:val="43A16C97"/>
    <w:rsid w:val="43A2EBFF"/>
    <w:rsid w:val="43A7F5E2"/>
    <w:rsid w:val="43A96BC1"/>
    <w:rsid w:val="43B5122B"/>
    <w:rsid w:val="43B63DDB"/>
    <w:rsid w:val="43BEBFD9"/>
    <w:rsid w:val="43BEFA1A"/>
    <w:rsid w:val="43C19914"/>
    <w:rsid w:val="43C2E626"/>
    <w:rsid w:val="43C7A673"/>
    <w:rsid w:val="43D59F2B"/>
    <w:rsid w:val="43E3500D"/>
    <w:rsid w:val="43F75DF4"/>
    <w:rsid w:val="43F7AC49"/>
    <w:rsid w:val="43FBF17B"/>
    <w:rsid w:val="43FF9BEE"/>
    <w:rsid w:val="4404A34B"/>
    <w:rsid w:val="4404D03D"/>
    <w:rsid w:val="44082B91"/>
    <w:rsid w:val="4415C005"/>
    <w:rsid w:val="441DF518"/>
    <w:rsid w:val="443692C8"/>
    <w:rsid w:val="44381D53"/>
    <w:rsid w:val="443B3E23"/>
    <w:rsid w:val="445FF50B"/>
    <w:rsid w:val="44671CBE"/>
    <w:rsid w:val="44714CF7"/>
    <w:rsid w:val="448627B6"/>
    <w:rsid w:val="448FAA7C"/>
    <w:rsid w:val="4491F2B7"/>
    <w:rsid w:val="449E078D"/>
    <w:rsid w:val="44A5A462"/>
    <w:rsid w:val="44B9A80E"/>
    <w:rsid w:val="44C9A844"/>
    <w:rsid w:val="44DBA2EA"/>
    <w:rsid w:val="44DF3AD8"/>
    <w:rsid w:val="44EA5799"/>
    <w:rsid w:val="44F663DD"/>
    <w:rsid w:val="4509DAD6"/>
    <w:rsid w:val="450E6E65"/>
    <w:rsid w:val="452298E7"/>
    <w:rsid w:val="452951CE"/>
    <w:rsid w:val="453139D6"/>
    <w:rsid w:val="453413E5"/>
    <w:rsid w:val="4534F100"/>
    <w:rsid w:val="45354ED1"/>
    <w:rsid w:val="454093F7"/>
    <w:rsid w:val="4540BDC0"/>
    <w:rsid w:val="45449AFA"/>
    <w:rsid w:val="454C0D52"/>
    <w:rsid w:val="454C4A1C"/>
    <w:rsid w:val="455B1C4D"/>
    <w:rsid w:val="455F7338"/>
    <w:rsid w:val="4579210C"/>
    <w:rsid w:val="45858955"/>
    <w:rsid w:val="4590D170"/>
    <w:rsid w:val="45ADD897"/>
    <w:rsid w:val="45B45B6D"/>
    <w:rsid w:val="45B4760E"/>
    <w:rsid w:val="45B6AE40"/>
    <w:rsid w:val="45D50BAE"/>
    <w:rsid w:val="45D599AB"/>
    <w:rsid w:val="45D78539"/>
    <w:rsid w:val="45D9F4B2"/>
    <w:rsid w:val="45E99957"/>
    <w:rsid w:val="45F37421"/>
    <w:rsid w:val="45FA9E78"/>
    <w:rsid w:val="45FED46A"/>
    <w:rsid w:val="46029845"/>
    <w:rsid w:val="46054389"/>
    <w:rsid w:val="460A8D33"/>
    <w:rsid w:val="460F1322"/>
    <w:rsid w:val="4621D282"/>
    <w:rsid w:val="4623AA83"/>
    <w:rsid w:val="46252A78"/>
    <w:rsid w:val="4628FA35"/>
    <w:rsid w:val="46393641"/>
    <w:rsid w:val="46498D31"/>
    <w:rsid w:val="464AFC15"/>
    <w:rsid w:val="464F8422"/>
    <w:rsid w:val="465466AB"/>
    <w:rsid w:val="46587D79"/>
    <w:rsid w:val="465CED3B"/>
    <w:rsid w:val="465FB829"/>
    <w:rsid w:val="46649126"/>
    <w:rsid w:val="466846DD"/>
    <w:rsid w:val="466A74A6"/>
    <w:rsid w:val="466AFAA7"/>
    <w:rsid w:val="466DB8E6"/>
    <w:rsid w:val="468D646C"/>
    <w:rsid w:val="46974BDA"/>
    <w:rsid w:val="469EEA16"/>
    <w:rsid w:val="46A5145E"/>
    <w:rsid w:val="46A5331F"/>
    <w:rsid w:val="46A90CE7"/>
    <w:rsid w:val="46AD6590"/>
    <w:rsid w:val="46B66194"/>
    <w:rsid w:val="46BB8EDE"/>
    <w:rsid w:val="46BC72CD"/>
    <w:rsid w:val="46BCE1D1"/>
    <w:rsid w:val="46BCF7CB"/>
    <w:rsid w:val="46DA60E3"/>
    <w:rsid w:val="46E9D84F"/>
    <w:rsid w:val="46EB3E1F"/>
    <w:rsid w:val="46EBB848"/>
    <w:rsid w:val="46EE6521"/>
    <w:rsid w:val="47050541"/>
    <w:rsid w:val="471A6ADB"/>
    <w:rsid w:val="471C8048"/>
    <w:rsid w:val="4724299F"/>
    <w:rsid w:val="47256733"/>
    <w:rsid w:val="47277AEF"/>
    <w:rsid w:val="473787D1"/>
    <w:rsid w:val="4737CA23"/>
    <w:rsid w:val="473D3622"/>
    <w:rsid w:val="47445DD5"/>
    <w:rsid w:val="4747D121"/>
    <w:rsid w:val="4747D408"/>
    <w:rsid w:val="474FE2FC"/>
    <w:rsid w:val="475A7434"/>
    <w:rsid w:val="4762C772"/>
    <w:rsid w:val="47692DB4"/>
    <w:rsid w:val="476F3AE0"/>
    <w:rsid w:val="47708200"/>
    <w:rsid w:val="477FB906"/>
    <w:rsid w:val="47835418"/>
    <w:rsid w:val="4790D7B6"/>
    <w:rsid w:val="479A5437"/>
    <w:rsid w:val="479D18D6"/>
    <w:rsid w:val="47A53E67"/>
    <w:rsid w:val="47A73D0D"/>
    <w:rsid w:val="47AB1A40"/>
    <w:rsid w:val="47C01D69"/>
    <w:rsid w:val="47D14D33"/>
    <w:rsid w:val="47D628AC"/>
    <w:rsid w:val="47D6B271"/>
    <w:rsid w:val="47D8AB4E"/>
    <w:rsid w:val="47E201CC"/>
    <w:rsid w:val="47EB38BF"/>
    <w:rsid w:val="47F798D5"/>
    <w:rsid w:val="47F8C8F8"/>
    <w:rsid w:val="4800E790"/>
    <w:rsid w:val="480183F1"/>
    <w:rsid w:val="48076D5D"/>
    <w:rsid w:val="480D5B7E"/>
    <w:rsid w:val="4813A2D3"/>
    <w:rsid w:val="4822D183"/>
    <w:rsid w:val="4844305A"/>
    <w:rsid w:val="484AEB48"/>
    <w:rsid w:val="485899A9"/>
    <w:rsid w:val="485B3307"/>
    <w:rsid w:val="48606045"/>
    <w:rsid w:val="486476C9"/>
    <w:rsid w:val="48647D24"/>
    <w:rsid w:val="4865B051"/>
    <w:rsid w:val="4866F1D5"/>
    <w:rsid w:val="48697F00"/>
    <w:rsid w:val="486A8481"/>
    <w:rsid w:val="486D6B06"/>
    <w:rsid w:val="4877308D"/>
    <w:rsid w:val="48790A66"/>
    <w:rsid w:val="4898F206"/>
    <w:rsid w:val="4899D5B0"/>
    <w:rsid w:val="489D4770"/>
    <w:rsid w:val="489D97C9"/>
    <w:rsid w:val="48A90A29"/>
    <w:rsid w:val="48AB1BF0"/>
    <w:rsid w:val="48B5A325"/>
    <w:rsid w:val="48C1B39C"/>
    <w:rsid w:val="48C81A28"/>
    <w:rsid w:val="48CB34B9"/>
    <w:rsid w:val="48D68449"/>
    <w:rsid w:val="48E01395"/>
    <w:rsid w:val="48FF5CB1"/>
    <w:rsid w:val="49024F25"/>
    <w:rsid w:val="4913E4DD"/>
    <w:rsid w:val="4916E84C"/>
    <w:rsid w:val="492BF0DE"/>
    <w:rsid w:val="4935A3D1"/>
    <w:rsid w:val="4937F5D6"/>
    <w:rsid w:val="4941967D"/>
    <w:rsid w:val="494A7515"/>
    <w:rsid w:val="494B3C34"/>
    <w:rsid w:val="495398F9"/>
    <w:rsid w:val="49569C1B"/>
    <w:rsid w:val="4958F463"/>
    <w:rsid w:val="4961A422"/>
    <w:rsid w:val="496EB44F"/>
    <w:rsid w:val="4974493A"/>
    <w:rsid w:val="49768AA0"/>
    <w:rsid w:val="49850382"/>
    <w:rsid w:val="49877C4F"/>
    <w:rsid w:val="4988CEA6"/>
    <w:rsid w:val="4988DB65"/>
    <w:rsid w:val="498C69E5"/>
    <w:rsid w:val="4996AFDD"/>
    <w:rsid w:val="499B1E0C"/>
    <w:rsid w:val="499CECAE"/>
    <w:rsid w:val="49ADE696"/>
    <w:rsid w:val="49AEB7F9"/>
    <w:rsid w:val="49AF9C74"/>
    <w:rsid w:val="49B90469"/>
    <w:rsid w:val="49BB4E92"/>
    <w:rsid w:val="49C22BFD"/>
    <w:rsid w:val="49C3AB84"/>
    <w:rsid w:val="49CBEA4D"/>
    <w:rsid w:val="49DDD493"/>
    <w:rsid w:val="49F30232"/>
    <w:rsid w:val="49F450F8"/>
    <w:rsid w:val="49F62E14"/>
    <w:rsid w:val="4A030C7A"/>
    <w:rsid w:val="4A06C857"/>
    <w:rsid w:val="4A078FA0"/>
    <w:rsid w:val="4A11552A"/>
    <w:rsid w:val="4A120C3D"/>
    <w:rsid w:val="4A1437EB"/>
    <w:rsid w:val="4A1A06FF"/>
    <w:rsid w:val="4A1B5209"/>
    <w:rsid w:val="4A278DC8"/>
    <w:rsid w:val="4A2B6B2C"/>
    <w:rsid w:val="4A2D1032"/>
    <w:rsid w:val="4A42459F"/>
    <w:rsid w:val="4A458054"/>
    <w:rsid w:val="4A4741EA"/>
    <w:rsid w:val="4A50AEE4"/>
    <w:rsid w:val="4A580C87"/>
    <w:rsid w:val="4A5CAD81"/>
    <w:rsid w:val="4A5D8671"/>
    <w:rsid w:val="4A63FBCF"/>
    <w:rsid w:val="4A849A3E"/>
    <w:rsid w:val="4A86C31B"/>
    <w:rsid w:val="4A8A5234"/>
    <w:rsid w:val="4A8AFF51"/>
    <w:rsid w:val="4A918684"/>
    <w:rsid w:val="4A97005B"/>
    <w:rsid w:val="4AB22FC4"/>
    <w:rsid w:val="4AB464D9"/>
    <w:rsid w:val="4AB6E7E5"/>
    <w:rsid w:val="4ABADB8B"/>
    <w:rsid w:val="4ABED79A"/>
    <w:rsid w:val="4AC904D9"/>
    <w:rsid w:val="4ACEF77D"/>
    <w:rsid w:val="4ADAF6E5"/>
    <w:rsid w:val="4AF16F22"/>
    <w:rsid w:val="4AF5A8D2"/>
    <w:rsid w:val="4B05B52E"/>
    <w:rsid w:val="4B140D41"/>
    <w:rsid w:val="4B167FCB"/>
    <w:rsid w:val="4B1BA328"/>
    <w:rsid w:val="4B222BF7"/>
    <w:rsid w:val="4B299009"/>
    <w:rsid w:val="4B2B09F0"/>
    <w:rsid w:val="4B40FD01"/>
    <w:rsid w:val="4B455116"/>
    <w:rsid w:val="4B497295"/>
    <w:rsid w:val="4B4A3BE3"/>
    <w:rsid w:val="4B4AF2F5"/>
    <w:rsid w:val="4B5B9B98"/>
    <w:rsid w:val="4B67EA2F"/>
    <w:rsid w:val="4B690DE8"/>
    <w:rsid w:val="4B6AD355"/>
    <w:rsid w:val="4B80E1C0"/>
    <w:rsid w:val="4B9CD91C"/>
    <w:rsid w:val="4B9F718A"/>
    <w:rsid w:val="4BAF2910"/>
    <w:rsid w:val="4BB26818"/>
    <w:rsid w:val="4BBBC8C6"/>
    <w:rsid w:val="4BBC3198"/>
    <w:rsid w:val="4BBD1FD6"/>
    <w:rsid w:val="4BBE0107"/>
    <w:rsid w:val="4BE264A8"/>
    <w:rsid w:val="4BE8DDEC"/>
    <w:rsid w:val="4BEAE6A6"/>
    <w:rsid w:val="4C06E716"/>
    <w:rsid w:val="4C07E5D9"/>
    <w:rsid w:val="4C1322E8"/>
    <w:rsid w:val="4C14390B"/>
    <w:rsid w:val="4C18D36A"/>
    <w:rsid w:val="4C1D3420"/>
    <w:rsid w:val="4C1DDB75"/>
    <w:rsid w:val="4C206497"/>
    <w:rsid w:val="4C2683B9"/>
    <w:rsid w:val="4C35ACA1"/>
    <w:rsid w:val="4C3B241F"/>
    <w:rsid w:val="4C3DE81F"/>
    <w:rsid w:val="4C3FA96E"/>
    <w:rsid w:val="4C4DA616"/>
    <w:rsid w:val="4C58DC7A"/>
    <w:rsid w:val="4C58F738"/>
    <w:rsid w:val="4C61E1A2"/>
    <w:rsid w:val="4C65BC8C"/>
    <w:rsid w:val="4C71C22D"/>
    <w:rsid w:val="4C77A3A8"/>
    <w:rsid w:val="4C833705"/>
    <w:rsid w:val="4C853D05"/>
    <w:rsid w:val="4C895C91"/>
    <w:rsid w:val="4C9C9E74"/>
    <w:rsid w:val="4CA3DBB3"/>
    <w:rsid w:val="4CB4D345"/>
    <w:rsid w:val="4CB85D88"/>
    <w:rsid w:val="4CBDF14B"/>
    <w:rsid w:val="4CCCD94F"/>
    <w:rsid w:val="4CCDFA72"/>
    <w:rsid w:val="4CD953EB"/>
    <w:rsid w:val="4CD9DA68"/>
    <w:rsid w:val="4CDC63E9"/>
    <w:rsid w:val="4CE9E816"/>
    <w:rsid w:val="4CEA2A2D"/>
    <w:rsid w:val="4CF81164"/>
    <w:rsid w:val="4CF8DAB2"/>
    <w:rsid w:val="4CFB8509"/>
    <w:rsid w:val="4D029694"/>
    <w:rsid w:val="4D09D61B"/>
    <w:rsid w:val="4D0CFCDB"/>
    <w:rsid w:val="4D101999"/>
    <w:rsid w:val="4D14A679"/>
    <w:rsid w:val="4D170400"/>
    <w:rsid w:val="4D1FC66E"/>
    <w:rsid w:val="4D3801EE"/>
    <w:rsid w:val="4D42BF37"/>
    <w:rsid w:val="4D4905AA"/>
    <w:rsid w:val="4D5B0333"/>
    <w:rsid w:val="4D6B2E31"/>
    <w:rsid w:val="4D728BDA"/>
    <w:rsid w:val="4D7C648F"/>
    <w:rsid w:val="4D8775BD"/>
    <w:rsid w:val="4D8DFC99"/>
    <w:rsid w:val="4D8E33B4"/>
    <w:rsid w:val="4D93C3F9"/>
    <w:rsid w:val="4D9E71B0"/>
    <w:rsid w:val="4D9EA100"/>
    <w:rsid w:val="4DA4421F"/>
    <w:rsid w:val="4DB29879"/>
    <w:rsid w:val="4DB3B789"/>
    <w:rsid w:val="4DBA2190"/>
    <w:rsid w:val="4DC8B8FA"/>
    <w:rsid w:val="4DD24753"/>
    <w:rsid w:val="4DD6F62F"/>
    <w:rsid w:val="4DDEE1FB"/>
    <w:rsid w:val="4DFC9F7A"/>
    <w:rsid w:val="4E05DA32"/>
    <w:rsid w:val="4E0E92E8"/>
    <w:rsid w:val="4E0FF0C7"/>
    <w:rsid w:val="4E1266CA"/>
    <w:rsid w:val="4E1603BF"/>
    <w:rsid w:val="4E18131F"/>
    <w:rsid w:val="4E192A7F"/>
    <w:rsid w:val="4E2BB771"/>
    <w:rsid w:val="4E3496C9"/>
    <w:rsid w:val="4E35FDF0"/>
    <w:rsid w:val="4E3E9679"/>
    <w:rsid w:val="4E46F0B3"/>
    <w:rsid w:val="4E4ED531"/>
    <w:rsid w:val="4E59F1F2"/>
    <w:rsid w:val="4E64B934"/>
    <w:rsid w:val="4E6A30AA"/>
    <w:rsid w:val="4E6A3B42"/>
    <w:rsid w:val="4E7AE4AA"/>
    <w:rsid w:val="4E8B49E4"/>
    <w:rsid w:val="4E8EFD4B"/>
    <w:rsid w:val="4E9133E2"/>
    <w:rsid w:val="4E9F8D4E"/>
    <w:rsid w:val="4EA96390"/>
    <w:rsid w:val="4EAD4690"/>
    <w:rsid w:val="4EB00E5E"/>
    <w:rsid w:val="4EB24D76"/>
    <w:rsid w:val="4EB7DDAF"/>
    <w:rsid w:val="4EBF9B0E"/>
    <w:rsid w:val="4EC6A8B2"/>
    <w:rsid w:val="4EC85186"/>
    <w:rsid w:val="4ECF8AFC"/>
    <w:rsid w:val="4ED5B186"/>
    <w:rsid w:val="4ED686DE"/>
    <w:rsid w:val="4EDCF901"/>
    <w:rsid w:val="4EE3ACFF"/>
    <w:rsid w:val="4EE8725C"/>
    <w:rsid w:val="4EEBA722"/>
    <w:rsid w:val="4EF02D11"/>
    <w:rsid w:val="4EFEC710"/>
    <w:rsid w:val="4F0C16FA"/>
    <w:rsid w:val="4F137701"/>
    <w:rsid w:val="4F170FA5"/>
    <w:rsid w:val="4F186536"/>
    <w:rsid w:val="4F196ED4"/>
    <w:rsid w:val="4F1B58F4"/>
    <w:rsid w:val="4F24BD0F"/>
    <w:rsid w:val="4F2CEAE5"/>
    <w:rsid w:val="4F31675F"/>
    <w:rsid w:val="4F34347E"/>
    <w:rsid w:val="4F344F1F"/>
    <w:rsid w:val="4F3AE4E8"/>
    <w:rsid w:val="4F3B0FD9"/>
    <w:rsid w:val="4F3BEC69"/>
    <w:rsid w:val="4F613A9A"/>
    <w:rsid w:val="4F67C93F"/>
    <w:rsid w:val="4F851C9A"/>
    <w:rsid w:val="4FA1AB93"/>
    <w:rsid w:val="4FA36F84"/>
    <w:rsid w:val="4FA6E5A0"/>
    <w:rsid w:val="4FAB2F25"/>
    <w:rsid w:val="4FB9A500"/>
    <w:rsid w:val="4FBEEBAA"/>
    <w:rsid w:val="4FC05409"/>
    <w:rsid w:val="4FC099E2"/>
    <w:rsid w:val="4FC10E39"/>
    <w:rsid w:val="4FC2D331"/>
    <w:rsid w:val="4FC4EDCF"/>
    <w:rsid w:val="4FCDADD8"/>
    <w:rsid w:val="4FD59DF7"/>
    <w:rsid w:val="4FD7E136"/>
    <w:rsid w:val="4FE2690A"/>
    <w:rsid w:val="4FE4B1EE"/>
    <w:rsid w:val="4FEB2DB6"/>
    <w:rsid w:val="4FF4A8EF"/>
    <w:rsid w:val="4FFE2BB5"/>
    <w:rsid w:val="5000A14B"/>
    <w:rsid w:val="5001C118"/>
    <w:rsid w:val="5003EFB9"/>
    <w:rsid w:val="5005E66A"/>
    <w:rsid w:val="500DA11F"/>
    <w:rsid w:val="501987B4"/>
    <w:rsid w:val="5036BC94"/>
    <w:rsid w:val="503C908D"/>
    <w:rsid w:val="50414468"/>
    <w:rsid w:val="5053615C"/>
    <w:rsid w:val="505DE68C"/>
    <w:rsid w:val="5064C3F7"/>
    <w:rsid w:val="5071A937"/>
    <w:rsid w:val="507895EE"/>
    <w:rsid w:val="50819458"/>
    <w:rsid w:val="50911B4C"/>
    <w:rsid w:val="509A43EC"/>
    <w:rsid w:val="509DDA59"/>
    <w:rsid w:val="509E0F2F"/>
    <w:rsid w:val="50AD0C78"/>
    <w:rsid w:val="50B0C437"/>
    <w:rsid w:val="50BA8E8B"/>
    <w:rsid w:val="50BACB55"/>
    <w:rsid w:val="50C63129"/>
    <w:rsid w:val="50C8A0A2"/>
    <w:rsid w:val="50D505A0"/>
    <w:rsid w:val="50DF617A"/>
    <w:rsid w:val="50E9D9E4"/>
    <w:rsid w:val="5103838E"/>
    <w:rsid w:val="510A420B"/>
    <w:rsid w:val="510CE01C"/>
    <w:rsid w:val="51138BDE"/>
    <w:rsid w:val="511C59D0"/>
    <w:rsid w:val="511CF1E7"/>
    <w:rsid w:val="5127EC1D"/>
    <w:rsid w:val="5130A6A5"/>
    <w:rsid w:val="51371390"/>
    <w:rsid w:val="5138965A"/>
    <w:rsid w:val="514759CF"/>
    <w:rsid w:val="514D679E"/>
    <w:rsid w:val="514FF4C9"/>
    <w:rsid w:val="5157AF7E"/>
    <w:rsid w:val="515C8273"/>
    <w:rsid w:val="516D8874"/>
    <w:rsid w:val="51828EFD"/>
    <w:rsid w:val="5183AF4F"/>
    <w:rsid w:val="519CA66D"/>
    <w:rsid w:val="51B1B81A"/>
    <w:rsid w:val="51B45B82"/>
    <w:rsid w:val="51B995DD"/>
    <w:rsid w:val="51CAA299"/>
    <w:rsid w:val="51D1195C"/>
    <w:rsid w:val="51D15EA4"/>
    <w:rsid w:val="51DDB97D"/>
    <w:rsid w:val="51EAA7D7"/>
    <w:rsid w:val="51F0962D"/>
    <w:rsid w:val="52040641"/>
    <w:rsid w:val="5209698E"/>
    <w:rsid w:val="520EA876"/>
    <w:rsid w:val="52108317"/>
    <w:rsid w:val="521B1B4C"/>
    <w:rsid w:val="522379BA"/>
    <w:rsid w:val="52262EA9"/>
    <w:rsid w:val="5237BD70"/>
    <w:rsid w:val="5239F5BB"/>
    <w:rsid w:val="5251388D"/>
    <w:rsid w:val="525B395D"/>
    <w:rsid w:val="525DFE30"/>
    <w:rsid w:val="5266AB3C"/>
    <w:rsid w:val="5273E7FF"/>
    <w:rsid w:val="5276FC8F"/>
    <w:rsid w:val="529782AF"/>
    <w:rsid w:val="529F6A1A"/>
    <w:rsid w:val="52A0B2B0"/>
    <w:rsid w:val="52B8B8BA"/>
    <w:rsid w:val="52C4A06C"/>
    <w:rsid w:val="52D4A587"/>
    <w:rsid w:val="52D9298D"/>
    <w:rsid w:val="52D9E4AF"/>
    <w:rsid w:val="52E1ECFE"/>
    <w:rsid w:val="52EE5FD4"/>
    <w:rsid w:val="5300ED02"/>
    <w:rsid w:val="53079B36"/>
    <w:rsid w:val="530A7FB8"/>
    <w:rsid w:val="531D63CB"/>
    <w:rsid w:val="532C4519"/>
    <w:rsid w:val="532E9EA2"/>
    <w:rsid w:val="53374A69"/>
    <w:rsid w:val="533AE5C1"/>
    <w:rsid w:val="534573B7"/>
    <w:rsid w:val="53535698"/>
    <w:rsid w:val="535B70AF"/>
    <w:rsid w:val="536A2A9F"/>
    <w:rsid w:val="53732352"/>
    <w:rsid w:val="537B5F49"/>
    <w:rsid w:val="5387B2E9"/>
    <w:rsid w:val="538FECB4"/>
    <w:rsid w:val="5392CF58"/>
    <w:rsid w:val="5394A779"/>
    <w:rsid w:val="539EF0AE"/>
    <w:rsid w:val="53A9EE3C"/>
    <w:rsid w:val="53AAF579"/>
    <w:rsid w:val="53B49FDB"/>
    <w:rsid w:val="53B8286B"/>
    <w:rsid w:val="53CB876B"/>
    <w:rsid w:val="53CCEE88"/>
    <w:rsid w:val="53CD1542"/>
    <w:rsid w:val="53D03033"/>
    <w:rsid w:val="53D38B7B"/>
    <w:rsid w:val="53E5B1C6"/>
    <w:rsid w:val="53ED5D27"/>
    <w:rsid w:val="53EF4A8E"/>
    <w:rsid w:val="53FA66D9"/>
    <w:rsid w:val="53FD509E"/>
    <w:rsid w:val="53FEF277"/>
    <w:rsid w:val="5402218E"/>
    <w:rsid w:val="54095E71"/>
    <w:rsid w:val="542C3922"/>
    <w:rsid w:val="5431997D"/>
    <w:rsid w:val="543F4AA4"/>
    <w:rsid w:val="54480570"/>
    <w:rsid w:val="5449F4AA"/>
    <w:rsid w:val="544AEE84"/>
    <w:rsid w:val="54564F83"/>
    <w:rsid w:val="545B320C"/>
    <w:rsid w:val="54710438"/>
    <w:rsid w:val="5483169D"/>
    <w:rsid w:val="54846194"/>
    <w:rsid w:val="548504E3"/>
    <w:rsid w:val="54902BA5"/>
    <w:rsid w:val="549A7217"/>
    <w:rsid w:val="54A4250A"/>
    <w:rsid w:val="54A5AD83"/>
    <w:rsid w:val="54AB963D"/>
    <w:rsid w:val="54B792FD"/>
    <w:rsid w:val="54C00EA7"/>
    <w:rsid w:val="54C18F8E"/>
    <w:rsid w:val="54CA852E"/>
    <w:rsid w:val="54CD65D6"/>
    <w:rsid w:val="54CF1ACB"/>
    <w:rsid w:val="54CFCBD8"/>
    <w:rsid w:val="54D48253"/>
    <w:rsid w:val="54D56616"/>
    <w:rsid w:val="54D84C44"/>
    <w:rsid w:val="54DAC3E6"/>
    <w:rsid w:val="54E52D5F"/>
    <w:rsid w:val="54E7F314"/>
    <w:rsid w:val="54F62DF8"/>
    <w:rsid w:val="54F9DF6F"/>
    <w:rsid w:val="550DB59C"/>
    <w:rsid w:val="550E2765"/>
    <w:rsid w:val="551873D5"/>
    <w:rsid w:val="551F4A9B"/>
    <w:rsid w:val="55282677"/>
    <w:rsid w:val="55328B88"/>
    <w:rsid w:val="553D646F"/>
    <w:rsid w:val="55448900"/>
    <w:rsid w:val="554C1CC2"/>
    <w:rsid w:val="554E26F5"/>
    <w:rsid w:val="555D5522"/>
    <w:rsid w:val="5564418A"/>
    <w:rsid w:val="556CC58D"/>
    <w:rsid w:val="557498B5"/>
    <w:rsid w:val="55764471"/>
    <w:rsid w:val="55774D61"/>
    <w:rsid w:val="5582B924"/>
    <w:rsid w:val="55888838"/>
    <w:rsid w:val="55900F04"/>
    <w:rsid w:val="5590CFB4"/>
    <w:rsid w:val="559B916B"/>
    <w:rsid w:val="55A5682C"/>
    <w:rsid w:val="55BB07C8"/>
    <w:rsid w:val="55C34750"/>
    <w:rsid w:val="55CBB716"/>
    <w:rsid w:val="55EA7B5A"/>
    <w:rsid w:val="55F1C5D5"/>
    <w:rsid w:val="560026F0"/>
    <w:rsid w:val="560354C2"/>
    <w:rsid w:val="5604B638"/>
    <w:rsid w:val="5605E456"/>
    <w:rsid w:val="560F8246"/>
    <w:rsid w:val="56116128"/>
    <w:rsid w:val="5612F197"/>
    <w:rsid w:val="5613430E"/>
    <w:rsid w:val="56139B8B"/>
    <w:rsid w:val="56157A0A"/>
    <w:rsid w:val="5620B0FD"/>
    <w:rsid w:val="562274C1"/>
    <w:rsid w:val="562D6F65"/>
    <w:rsid w:val="5634F4B3"/>
    <w:rsid w:val="56385937"/>
    <w:rsid w:val="5647806B"/>
    <w:rsid w:val="5648319C"/>
    <w:rsid w:val="5649C5F7"/>
    <w:rsid w:val="5651384F"/>
    <w:rsid w:val="565180AC"/>
    <w:rsid w:val="5652DBFF"/>
    <w:rsid w:val="566105F0"/>
    <w:rsid w:val="56717BDC"/>
    <w:rsid w:val="568278C4"/>
    <w:rsid w:val="56871F76"/>
    <w:rsid w:val="5689937D"/>
    <w:rsid w:val="568F958A"/>
    <w:rsid w:val="56965BF1"/>
    <w:rsid w:val="569F93B5"/>
    <w:rsid w:val="56BDAAB2"/>
    <w:rsid w:val="56C241B1"/>
    <w:rsid w:val="56D7C421"/>
    <w:rsid w:val="56DD0B40"/>
    <w:rsid w:val="56EDE58D"/>
    <w:rsid w:val="56FB3DF0"/>
    <w:rsid w:val="570368EA"/>
    <w:rsid w:val="57050468"/>
    <w:rsid w:val="570D6AB5"/>
    <w:rsid w:val="57161DB2"/>
    <w:rsid w:val="571AB03E"/>
    <w:rsid w:val="5721A8E3"/>
    <w:rsid w:val="572451F1"/>
    <w:rsid w:val="5726DCFB"/>
    <w:rsid w:val="573AF4A0"/>
    <w:rsid w:val="5746405D"/>
    <w:rsid w:val="5748F8A6"/>
    <w:rsid w:val="574D1034"/>
    <w:rsid w:val="575387A5"/>
    <w:rsid w:val="575D6EE2"/>
    <w:rsid w:val="576EC877"/>
    <w:rsid w:val="57715662"/>
    <w:rsid w:val="5772C4F9"/>
    <w:rsid w:val="5777A09A"/>
    <w:rsid w:val="5783A91A"/>
    <w:rsid w:val="5799F172"/>
    <w:rsid w:val="57AAEC78"/>
    <w:rsid w:val="57ADC80E"/>
    <w:rsid w:val="57B631A0"/>
    <w:rsid w:val="57BCF813"/>
    <w:rsid w:val="57C1DE33"/>
    <w:rsid w:val="57CB9CB9"/>
    <w:rsid w:val="57F76C10"/>
    <w:rsid w:val="57FB5347"/>
    <w:rsid w:val="57FC4BA5"/>
    <w:rsid w:val="58072FB7"/>
    <w:rsid w:val="5809492D"/>
    <w:rsid w:val="580B2E1C"/>
    <w:rsid w:val="580E10CF"/>
    <w:rsid w:val="58115CF6"/>
    <w:rsid w:val="5818B4E6"/>
    <w:rsid w:val="581E797F"/>
    <w:rsid w:val="5827606A"/>
    <w:rsid w:val="582B5790"/>
    <w:rsid w:val="5836CCF1"/>
    <w:rsid w:val="58481D02"/>
    <w:rsid w:val="584ACFF2"/>
    <w:rsid w:val="5852E53C"/>
    <w:rsid w:val="58545014"/>
    <w:rsid w:val="585ED7E8"/>
    <w:rsid w:val="5866929D"/>
    <w:rsid w:val="58684B6D"/>
    <w:rsid w:val="58757C13"/>
    <w:rsid w:val="588B4985"/>
    <w:rsid w:val="58938D32"/>
    <w:rsid w:val="5899BAD4"/>
    <w:rsid w:val="589E7176"/>
    <w:rsid w:val="58A0C11F"/>
    <w:rsid w:val="58AB2D78"/>
    <w:rsid w:val="58B14070"/>
    <w:rsid w:val="58BB516E"/>
    <w:rsid w:val="58C939DD"/>
    <w:rsid w:val="58D5C2DE"/>
    <w:rsid w:val="58E345AE"/>
    <w:rsid w:val="59069DDB"/>
    <w:rsid w:val="590A4EEC"/>
    <w:rsid w:val="59113F1D"/>
    <w:rsid w:val="5913EEB1"/>
    <w:rsid w:val="592184A4"/>
    <w:rsid w:val="592238C2"/>
    <w:rsid w:val="592EC865"/>
    <w:rsid w:val="59317824"/>
    <w:rsid w:val="59369582"/>
    <w:rsid w:val="593EB81E"/>
    <w:rsid w:val="59534F7F"/>
    <w:rsid w:val="59586C60"/>
    <w:rsid w:val="59616E7C"/>
    <w:rsid w:val="596648C2"/>
    <w:rsid w:val="5967F8FF"/>
    <w:rsid w:val="5969C739"/>
    <w:rsid w:val="596FB1AF"/>
    <w:rsid w:val="596FB3B4"/>
    <w:rsid w:val="5991F4E8"/>
    <w:rsid w:val="59966B6D"/>
    <w:rsid w:val="5999AF9D"/>
    <w:rsid w:val="599AB0A2"/>
    <w:rsid w:val="59AA0629"/>
    <w:rsid w:val="59B079BE"/>
    <w:rsid w:val="59B320E9"/>
    <w:rsid w:val="59BC2875"/>
    <w:rsid w:val="59C0D2B6"/>
    <w:rsid w:val="59D29846"/>
    <w:rsid w:val="59D41E5C"/>
    <w:rsid w:val="59E655AE"/>
    <w:rsid w:val="59E6B8E3"/>
    <w:rsid w:val="59EA547A"/>
    <w:rsid w:val="59FE76B2"/>
    <w:rsid w:val="5A02CB4F"/>
    <w:rsid w:val="5A06313B"/>
    <w:rsid w:val="5A0FD100"/>
    <w:rsid w:val="5A0FFDED"/>
    <w:rsid w:val="5A1D7601"/>
    <w:rsid w:val="5A1DE840"/>
    <w:rsid w:val="5A1F2508"/>
    <w:rsid w:val="5A256387"/>
    <w:rsid w:val="5A30B40A"/>
    <w:rsid w:val="5A406981"/>
    <w:rsid w:val="5A4432BF"/>
    <w:rsid w:val="5A475AB9"/>
    <w:rsid w:val="5A54E1B1"/>
    <w:rsid w:val="5A59DE8B"/>
    <w:rsid w:val="5A680557"/>
    <w:rsid w:val="5A73787C"/>
    <w:rsid w:val="5A7FA27C"/>
    <w:rsid w:val="5A805A0B"/>
    <w:rsid w:val="5A83B734"/>
    <w:rsid w:val="5A84CCFC"/>
    <w:rsid w:val="5A8B1754"/>
    <w:rsid w:val="5A96522D"/>
    <w:rsid w:val="5AA1231B"/>
    <w:rsid w:val="5AA4B988"/>
    <w:rsid w:val="5AA88174"/>
    <w:rsid w:val="5AB161D3"/>
    <w:rsid w:val="5AB6AF4D"/>
    <w:rsid w:val="5AC94444"/>
    <w:rsid w:val="5ACE8B3C"/>
    <w:rsid w:val="5ADD4A67"/>
    <w:rsid w:val="5AE074BF"/>
    <w:rsid w:val="5AEC9A3C"/>
    <w:rsid w:val="5AEE9E0D"/>
    <w:rsid w:val="5AEF459C"/>
    <w:rsid w:val="5AF67AB3"/>
    <w:rsid w:val="5AF7AD09"/>
    <w:rsid w:val="5AF9233D"/>
    <w:rsid w:val="5AFFF88B"/>
    <w:rsid w:val="5B00DDF2"/>
    <w:rsid w:val="5B030EF2"/>
    <w:rsid w:val="5B03527F"/>
    <w:rsid w:val="5B036F51"/>
    <w:rsid w:val="5B04543B"/>
    <w:rsid w:val="5B16E4FA"/>
    <w:rsid w:val="5B282639"/>
    <w:rsid w:val="5B29FE3A"/>
    <w:rsid w:val="5B34157D"/>
    <w:rsid w:val="5B462D02"/>
    <w:rsid w:val="5B4C6D41"/>
    <w:rsid w:val="5B55D602"/>
    <w:rsid w:val="5B58A4F8"/>
    <w:rsid w:val="5B60B13C"/>
    <w:rsid w:val="5B67DA55"/>
    <w:rsid w:val="5B704251"/>
    <w:rsid w:val="5B70AD2D"/>
    <w:rsid w:val="5B7467A3"/>
    <w:rsid w:val="5B7C2258"/>
    <w:rsid w:val="5B83DD0D"/>
    <w:rsid w:val="5B86EE96"/>
    <w:rsid w:val="5B882545"/>
    <w:rsid w:val="5BA24A0F"/>
    <w:rsid w:val="5BA352CB"/>
    <w:rsid w:val="5BA53DCD"/>
    <w:rsid w:val="5BAA0293"/>
    <w:rsid w:val="5BAFC5A1"/>
    <w:rsid w:val="5BC01D28"/>
    <w:rsid w:val="5BC1E295"/>
    <w:rsid w:val="5BCD3132"/>
    <w:rsid w:val="5BDD72A8"/>
    <w:rsid w:val="5BED13BC"/>
    <w:rsid w:val="5BF525FE"/>
    <w:rsid w:val="5BF6DD07"/>
    <w:rsid w:val="5BF8EDFB"/>
    <w:rsid w:val="5BFA6F84"/>
    <w:rsid w:val="5C089254"/>
    <w:rsid w:val="5C08C525"/>
    <w:rsid w:val="5C0F0173"/>
    <w:rsid w:val="5C1E09A3"/>
    <w:rsid w:val="5C1FE9B1"/>
    <w:rsid w:val="5C31BB61"/>
    <w:rsid w:val="5C32026F"/>
    <w:rsid w:val="5C32DAE7"/>
    <w:rsid w:val="5C3C05C8"/>
    <w:rsid w:val="5C4389D9"/>
    <w:rsid w:val="5C4561DA"/>
    <w:rsid w:val="5C4AEB8A"/>
    <w:rsid w:val="5C4D5859"/>
    <w:rsid w:val="5C572229"/>
    <w:rsid w:val="5C5D52AC"/>
    <w:rsid w:val="5C6C24A0"/>
    <w:rsid w:val="5C73FB5C"/>
    <w:rsid w:val="5C772B90"/>
    <w:rsid w:val="5C7DFBBA"/>
    <w:rsid w:val="5C86B5CF"/>
    <w:rsid w:val="5C86F647"/>
    <w:rsid w:val="5C8A07B9"/>
    <w:rsid w:val="5C92AF2B"/>
    <w:rsid w:val="5C9847A7"/>
    <w:rsid w:val="5CA25236"/>
    <w:rsid w:val="5CA6B765"/>
    <w:rsid w:val="5CAE747D"/>
    <w:rsid w:val="5CB11B8F"/>
    <w:rsid w:val="5CC08E4F"/>
    <w:rsid w:val="5CC68DF1"/>
    <w:rsid w:val="5CDD4635"/>
    <w:rsid w:val="5CE34E04"/>
    <w:rsid w:val="5CE9CB46"/>
    <w:rsid w:val="5CE9CE2C"/>
    <w:rsid w:val="5CEA03B0"/>
    <w:rsid w:val="5CF23C76"/>
    <w:rsid w:val="5CFA4268"/>
    <w:rsid w:val="5CFAB718"/>
    <w:rsid w:val="5CFC183A"/>
    <w:rsid w:val="5D009BF9"/>
    <w:rsid w:val="5D0B260C"/>
    <w:rsid w:val="5D1E949C"/>
    <w:rsid w:val="5D24528E"/>
    <w:rsid w:val="5D250355"/>
    <w:rsid w:val="5D27F408"/>
    <w:rsid w:val="5D2AC127"/>
    <w:rsid w:val="5D2C79F7"/>
    <w:rsid w:val="5D3548FB"/>
    <w:rsid w:val="5D4503E3"/>
    <w:rsid w:val="5D4C6D00"/>
    <w:rsid w:val="5D53F56B"/>
    <w:rsid w:val="5D5FEDFE"/>
    <w:rsid w:val="5D6F7677"/>
    <w:rsid w:val="5D7596BE"/>
    <w:rsid w:val="5D78F8CA"/>
    <w:rsid w:val="5D933576"/>
    <w:rsid w:val="5D95231C"/>
    <w:rsid w:val="5D9C29B3"/>
    <w:rsid w:val="5DA5A8E3"/>
    <w:rsid w:val="5DAB2568"/>
    <w:rsid w:val="5DB5FB21"/>
    <w:rsid w:val="5DBC6D64"/>
    <w:rsid w:val="5DC86711"/>
    <w:rsid w:val="5DDA864A"/>
    <w:rsid w:val="5DE1620F"/>
    <w:rsid w:val="5DE26938"/>
    <w:rsid w:val="5DEF78B5"/>
    <w:rsid w:val="5DF2A7F0"/>
    <w:rsid w:val="5E0B8236"/>
    <w:rsid w:val="5E0D7299"/>
    <w:rsid w:val="5E154538"/>
    <w:rsid w:val="5E207BBD"/>
    <w:rsid w:val="5E2A58A1"/>
    <w:rsid w:val="5E349122"/>
    <w:rsid w:val="5E3FB62E"/>
    <w:rsid w:val="5E4ABA93"/>
    <w:rsid w:val="5E5208BF"/>
    <w:rsid w:val="5E59ECB0"/>
    <w:rsid w:val="5E63ACDF"/>
    <w:rsid w:val="5E682836"/>
    <w:rsid w:val="5E6BC190"/>
    <w:rsid w:val="5E6E34B3"/>
    <w:rsid w:val="5E7CA135"/>
    <w:rsid w:val="5E7DB68A"/>
    <w:rsid w:val="5E80EE77"/>
    <w:rsid w:val="5E84AD1D"/>
    <w:rsid w:val="5E8D9C9E"/>
    <w:rsid w:val="5E9B5A6E"/>
    <w:rsid w:val="5E9C7B27"/>
    <w:rsid w:val="5E9D1FDB"/>
    <w:rsid w:val="5E9F23AC"/>
    <w:rsid w:val="5EA10F4D"/>
    <w:rsid w:val="5EA44318"/>
    <w:rsid w:val="5EB518BC"/>
    <w:rsid w:val="5EC645F0"/>
    <w:rsid w:val="5EC9621E"/>
    <w:rsid w:val="5ECDA72D"/>
    <w:rsid w:val="5EE2C8E3"/>
    <w:rsid w:val="5EF36EDE"/>
    <w:rsid w:val="5EF3E318"/>
    <w:rsid w:val="5F014728"/>
    <w:rsid w:val="5F0E3268"/>
    <w:rsid w:val="5F112DEC"/>
    <w:rsid w:val="5F35AEC8"/>
    <w:rsid w:val="5F47B2ED"/>
    <w:rsid w:val="5F49AB55"/>
    <w:rsid w:val="5F501EC3"/>
    <w:rsid w:val="5F5416CE"/>
    <w:rsid w:val="5F581B95"/>
    <w:rsid w:val="5F61EACA"/>
    <w:rsid w:val="5F634DD4"/>
    <w:rsid w:val="5F6B9269"/>
    <w:rsid w:val="5F6BD1D7"/>
    <w:rsid w:val="5F81EE96"/>
    <w:rsid w:val="5F82F259"/>
    <w:rsid w:val="5F8498DE"/>
    <w:rsid w:val="5F86FEDB"/>
    <w:rsid w:val="5F9507CA"/>
    <w:rsid w:val="5FA47B85"/>
    <w:rsid w:val="5FB02A61"/>
    <w:rsid w:val="5FC65303"/>
    <w:rsid w:val="5FCD7260"/>
    <w:rsid w:val="5FD06F50"/>
    <w:rsid w:val="5FDCFA56"/>
    <w:rsid w:val="5FE03200"/>
    <w:rsid w:val="5FE15018"/>
    <w:rsid w:val="5FE6C209"/>
    <w:rsid w:val="5FE99A38"/>
    <w:rsid w:val="5FF3224E"/>
    <w:rsid w:val="6005351F"/>
    <w:rsid w:val="6013A4BC"/>
    <w:rsid w:val="6015DB55"/>
    <w:rsid w:val="601C1B24"/>
    <w:rsid w:val="6039ACED"/>
    <w:rsid w:val="6041AE20"/>
    <w:rsid w:val="6041FF1A"/>
    <w:rsid w:val="604201DB"/>
    <w:rsid w:val="60480B97"/>
    <w:rsid w:val="6049451F"/>
    <w:rsid w:val="605A7BD9"/>
    <w:rsid w:val="60691ABA"/>
    <w:rsid w:val="606F3C0A"/>
    <w:rsid w:val="6078BA83"/>
    <w:rsid w:val="6085B80B"/>
    <w:rsid w:val="608A0296"/>
    <w:rsid w:val="60943CAE"/>
    <w:rsid w:val="609A894F"/>
    <w:rsid w:val="60A38202"/>
    <w:rsid w:val="60AB413D"/>
    <w:rsid w:val="60AF3695"/>
    <w:rsid w:val="60C3A863"/>
    <w:rsid w:val="60C665A5"/>
    <w:rsid w:val="60C73ED0"/>
    <w:rsid w:val="60E5CE9A"/>
    <w:rsid w:val="60F13A5D"/>
    <w:rsid w:val="60F70971"/>
    <w:rsid w:val="60F779AB"/>
    <w:rsid w:val="6101D5AF"/>
    <w:rsid w:val="61242D27"/>
    <w:rsid w:val="61271EA6"/>
    <w:rsid w:val="612DAF4E"/>
    <w:rsid w:val="6130565B"/>
    <w:rsid w:val="6131C889"/>
    <w:rsid w:val="6136314C"/>
    <w:rsid w:val="61372DC7"/>
    <w:rsid w:val="61376DD4"/>
    <w:rsid w:val="61575C5F"/>
    <w:rsid w:val="6159333B"/>
    <w:rsid w:val="6164A8BF"/>
    <w:rsid w:val="616B111D"/>
    <w:rsid w:val="617330E8"/>
    <w:rsid w:val="6179815E"/>
    <w:rsid w:val="617C2E5B"/>
    <w:rsid w:val="61830CB9"/>
    <w:rsid w:val="618406A9"/>
    <w:rsid w:val="618F709A"/>
    <w:rsid w:val="6196D3FD"/>
    <w:rsid w:val="619C9317"/>
    <w:rsid w:val="61A48419"/>
    <w:rsid w:val="61A5B07C"/>
    <w:rsid w:val="61A92F74"/>
    <w:rsid w:val="61AEBEF0"/>
    <w:rsid w:val="61DFFD15"/>
    <w:rsid w:val="61E35F21"/>
    <w:rsid w:val="61EC2292"/>
    <w:rsid w:val="61F8AB93"/>
    <w:rsid w:val="6205BDD8"/>
    <w:rsid w:val="6207505D"/>
    <w:rsid w:val="62088F5F"/>
    <w:rsid w:val="620BC91C"/>
    <w:rsid w:val="62184FE4"/>
    <w:rsid w:val="621A3730"/>
    <w:rsid w:val="621AE2E5"/>
    <w:rsid w:val="621B0FD2"/>
    <w:rsid w:val="62219619"/>
    <w:rsid w:val="622F0484"/>
    <w:rsid w:val="62399F0C"/>
    <w:rsid w:val="624041B9"/>
    <w:rsid w:val="624340BD"/>
    <w:rsid w:val="6244E209"/>
    <w:rsid w:val="62462929"/>
    <w:rsid w:val="624912EE"/>
    <w:rsid w:val="6255158A"/>
    <w:rsid w:val="62615CAE"/>
    <w:rsid w:val="6262B522"/>
    <w:rsid w:val="626A50E7"/>
    <w:rsid w:val="627FDAB3"/>
    <w:rsid w:val="6285E54B"/>
    <w:rsid w:val="62874D03"/>
    <w:rsid w:val="629A2248"/>
    <w:rsid w:val="629D71AF"/>
    <w:rsid w:val="62BCBF90"/>
    <w:rsid w:val="62CCA651"/>
    <w:rsid w:val="62CE36DD"/>
    <w:rsid w:val="62D6890A"/>
    <w:rsid w:val="62DB1D28"/>
    <w:rsid w:val="62E60CA3"/>
    <w:rsid w:val="62E7C5A9"/>
    <w:rsid w:val="62E90C6B"/>
    <w:rsid w:val="62F00879"/>
    <w:rsid w:val="62F2E17F"/>
    <w:rsid w:val="62F8365D"/>
    <w:rsid w:val="63011A5E"/>
    <w:rsid w:val="63049C6D"/>
    <w:rsid w:val="630B9F6D"/>
    <w:rsid w:val="6310E4C2"/>
    <w:rsid w:val="631D91F9"/>
    <w:rsid w:val="632648B4"/>
    <w:rsid w:val="63273E58"/>
    <w:rsid w:val="633B577A"/>
    <w:rsid w:val="634E6823"/>
    <w:rsid w:val="635098D3"/>
    <w:rsid w:val="635200A8"/>
    <w:rsid w:val="635B3B6D"/>
    <w:rsid w:val="63619409"/>
    <w:rsid w:val="636DC13B"/>
    <w:rsid w:val="637D4CD0"/>
    <w:rsid w:val="638D149D"/>
    <w:rsid w:val="639CE1D8"/>
    <w:rsid w:val="63A67799"/>
    <w:rsid w:val="63B9512B"/>
    <w:rsid w:val="63B9D10E"/>
    <w:rsid w:val="63C1FB62"/>
    <w:rsid w:val="63C257FC"/>
    <w:rsid w:val="63C95122"/>
    <w:rsid w:val="63CAF75D"/>
    <w:rsid w:val="63D28277"/>
    <w:rsid w:val="63E49676"/>
    <w:rsid w:val="63F5F20C"/>
    <w:rsid w:val="63FA7144"/>
    <w:rsid w:val="63FB43F4"/>
    <w:rsid w:val="64164187"/>
    <w:rsid w:val="641B5285"/>
    <w:rsid w:val="641CD7E4"/>
    <w:rsid w:val="641FC1A9"/>
    <w:rsid w:val="6426C922"/>
    <w:rsid w:val="64336986"/>
    <w:rsid w:val="64363DAA"/>
    <w:rsid w:val="6436F1C8"/>
    <w:rsid w:val="64398E3E"/>
    <w:rsid w:val="643F8ACB"/>
    <w:rsid w:val="644EF09F"/>
    <w:rsid w:val="6454D475"/>
    <w:rsid w:val="64561CDD"/>
    <w:rsid w:val="646C420F"/>
    <w:rsid w:val="646F3CD5"/>
    <w:rsid w:val="64702501"/>
    <w:rsid w:val="64742E02"/>
    <w:rsid w:val="64893918"/>
    <w:rsid w:val="648B3FAC"/>
    <w:rsid w:val="6490B9FB"/>
    <w:rsid w:val="64A516F3"/>
    <w:rsid w:val="64AF49C5"/>
    <w:rsid w:val="64C0BC18"/>
    <w:rsid w:val="64CC788B"/>
    <w:rsid w:val="64E24E28"/>
    <w:rsid w:val="64ED6AE9"/>
    <w:rsid w:val="6515EBDF"/>
    <w:rsid w:val="651D34EB"/>
    <w:rsid w:val="651EC114"/>
    <w:rsid w:val="651FF196"/>
    <w:rsid w:val="652D2103"/>
    <w:rsid w:val="652F4829"/>
    <w:rsid w:val="65304232"/>
    <w:rsid w:val="653108DF"/>
    <w:rsid w:val="6533EBE1"/>
    <w:rsid w:val="6539A7DD"/>
    <w:rsid w:val="653B2549"/>
    <w:rsid w:val="653DF268"/>
    <w:rsid w:val="6544A3C2"/>
    <w:rsid w:val="65451E38"/>
    <w:rsid w:val="6556E768"/>
    <w:rsid w:val="6558EBC5"/>
    <w:rsid w:val="655F5F5A"/>
    <w:rsid w:val="657138FA"/>
    <w:rsid w:val="65810DA6"/>
    <w:rsid w:val="6590CD6F"/>
    <w:rsid w:val="65A04E58"/>
    <w:rsid w:val="65A31955"/>
    <w:rsid w:val="65AE089D"/>
    <w:rsid w:val="65AEEABA"/>
    <w:rsid w:val="65B2B3F8"/>
    <w:rsid w:val="65BB6D34"/>
    <w:rsid w:val="65C362EA"/>
    <w:rsid w:val="65CB5B4A"/>
    <w:rsid w:val="65D9DC52"/>
    <w:rsid w:val="65DE4EAF"/>
    <w:rsid w:val="65EA48B8"/>
    <w:rsid w:val="65ECBC25"/>
    <w:rsid w:val="65F02D9B"/>
    <w:rsid w:val="65F2A631"/>
    <w:rsid w:val="65FA872D"/>
    <w:rsid w:val="65FB9C5E"/>
    <w:rsid w:val="65FF3BE7"/>
    <w:rsid w:val="66031706"/>
    <w:rsid w:val="66145F19"/>
    <w:rsid w:val="6618847E"/>
    <w:rsid w:val="66189891"/>
    <w:rsid w:val="6621F407"/>
    <w:rsid w:val="662C304D"/>
    <w:rsid w:val="6636FC8B"/>
    <w:rsid w:val="664C736A"/>
    <w:rsid w:val="664D4DC8"/>
    <w:rsid w:val="664EF5F8"/>
    <w:rsid w:val="66582AC2"/>
    <w:rsid w:val="665DAB62"/>
    <w:rsid w:val="665DEDA7"/>
    <w:rsid w:val="66651F98"/>
    <w:rsid w:val="66654735"/>
    <w:rsid w:val="6669DCC1"/>
    <w:rsid w:val="666F5F2B"/>
    <w:rsid w:val="6673DC2B"/>
    <w:rsid w:val="6676D183"/>
    <w:rsid w:val="66806ED4"/>
    <w:rsid w:val="66833B61"/>
    <w:rsid w:val="668B090A"/>
    <w:rsid w:val="668C3232"/>
    <w:rsid w:val="66A66998"/>
    <w:rsid w:val="66A7CD19"/>
    <w:rsid w:val="66ABE654"/>
    <w:rsid w:val="66B0101C"/>
    <w:rsid w:val="66B378D0"/>
    <w:rsid w:val="66B887EA"/>
    <w:rsid w:val="66BADB80"/>
    <w:rsid w:val="66C494D2"/>
    <w:rsid w:val="66C9282F"/>
    <w:rsid w:val="66CEE0E6"/>
    <w:rsid w:val="66E1B8E2"/>
    <w:rsid w:val="66EAA391"/>
    <w:rsid w:val="66F56FCF"/>
    <w:rsid w:val="66F904AC"/>
    <w:rsid w:val="6701D10C"/>
    <w:rsid w:val="67181301"/>
    <w:rsid w:val="671E4779"/>
    <w:rsid w:val="6725D5D8"/>
    <w:rsid w:val="67320638"/>
    <w:rsid w:val="6733B2FC"/>
    <w:rsid w:val="67376BB0"/>
    <w:rsid w:val="673B0AF8"/>
    <w:rsid w:val="675E7ECE"/>
    <w:rsid w:val="676B999B"/>
    <w:rsid w:val="676E5985"/>
    <w:rsid w:val="67854061"/>
    <w:rsid w:val="6788A8CF"/>
    <w:rsid w:val="679F07AF"/>
    <w:rsid w:val="679FC6E0"/>
    <w:rsid w:val="67A13958"/>
    <w:rsid w:val="67A73938"/>
    <w:rsid w:val="67A7A5DC"/>
    <w:rsid w:val="67AB4D5E"/>
    <w:rsid w:val="67ADC842"/>
    <w:rsid w:val="67B20B12"/>
    <w:rsid w:val="67B6088B"/>
    <w:rsid w:val="67B8B84F"/>
    <w:rsid w:val="67B932C5"/>
    <w:rsid w:val="67BBD099"/>
    <w:rsid w:val="67BCC315"/>
    <w:rsid w:val="67BF06D8"/>
    <w:rsid w:val="67BF8F3F"/>
    <w:rsid w:val="67C5FDD8"/>
    <w:rsid w:val="67C80C41"/>
    <w:rsid w:val="67CF4924"/>
    <w:rsid w:val="67DF6FAD"/>
    <w:rsid w:val="67E1C083"/>
    <w:rsid w:val="67E1D824"/>
    <w:rsid w:val="67E36A1B"/>
    <w:rsid w:val="67ED11A5"/>
    <w:rsid w:val="67F2D570"/>
    <w:rsid w:val="67FA4331"/>
    <w:rsid w:val="67FEEB85"/>
    <w:rsid w:val="68013F0E"/>
    <w:rsid w:val="680740B9"/>
    <w:rsid w:val="680DA917"/>
    <w:rsid w:val="680F8C34"/>
    <w:rsid w:val="681785EC"/>
    <w:rsid w:val="681E1F4C"/>
    <w:rsid w:val="6824B3A1"/>
    <w:rsid w:val="68386969"/>
    <w:rsid w:val="6839AA7A"/>
    <w:rsid w:val="683BF4D3"/>
    <w:rsid w:val="683C6DA0"/>
    <w:rsid w:val="683F1E19"/>
    <w:rsid w:val="68417B5A"/>
    <w:rsid w:val="684625D1"/>
    <w:rsid w:val="684858C5"/>
    <w:rsid w:val="684AFE20"/>
    <w:rsid w:val="684B75D8"/>
    <w:rsid w:val="684DEA82"/>
    <w:rsid w:val="68517D03"/>
    <w:rsid w:val="6852B8D5"/>
    <w:rsid w:val="68592C6A"/>
    <w:rsid w:val="68596934"/>
    <w:rsid w:val="685FF109"/>
    <w:rsid w:val="68706926"/>
    <w:rsid w:val="6876F895"/>
    <w:rsid w:val="68819665"/>
    <w:rsid w:val="68823D15"/>
    <w:rsid w:val="688367C1"/>
    <w:rsid w:val="688CF51F"/>
    <w:rsid w:val="6896B101"/>
    <w:rsid w:val="689E2359"/>
    <w:rsid w:val="68A0FD15"/>
    <w:rsid w:val="68A43406"/>
    <w:rsid w:val="68AA709A"/>
    <w:rsid w:val="68AAD9AD"/>
    <w:rsid w:val="68BF74AF"/>
    <w:rsid w:val="68C3DA21"/>
    <w:rsid w:val="68C8A19B"/>
    <w:rsid w:val="68D0D330"/>
    <w:rsid w:val="68D2B058"/>
    <w:rsid w:val="68D40C10"/>
    <w:rsid w:val="68EF1C53"/>
    <w:rsid w:val="68F484B0"/>
    <w:rsid w:val="68FFEE9E"/>
    <w:rsid w:val="6903A455"/>
    <w:rsid w:val="6904F679"/>
    <w:rsid w:val="69139B0C"/>
    <w:rsid w:val="6915A6D1"/>
    <w:rsid w:val="691863E8"/>
    <w:rsid w:val="691A3CE3"/>
    <w:rsid w:val="6925FD5D"/>
    <w:rsid w:val="6927D539"/>
    <w:rsid w:val="692A8EDF"/>
    <w:rsid w:val="6937D722"/>
    <w:rsid w:val="693CB024"/>
    <w:rsid w:val="693FE26B"/>
    <w:rsid w:val="69401741"/>
    <w:rsid w:val="6943ADAE"/>
    <w:rsid w:val="694A3D1D"/>
    <w:rsid w:val="69523191"/>
    <w:rsid w:val="6952F546"/>
    <w:rsid w:val="69622410"/>
    <w:rsid w:val="6968E3DE"/>
    <w:rsid w:val="6977788E"/>
    <w:rsid w:val="697CD8A9"/>
    <w:rsid w:val="698BE1F6"/>
    <w:rsid w:val="698D52C5"/>
    <w:rsid w:val="6994AEC0"/>
    <w:rsid w:val="69954CE8"/>
    <w:rsid w:val="699F7934"/>
    <w:rsid w:val="69A15ABB"/>
    <w:rsid w:val="69AC4505"/>
    <w:rsid w:val="69AFC18B"/>
    <w:rsid w:val="69B2A02A"/>
    <w:rsid w:val="69B6A72D"/>
    <w:rsid w:val="69B7965C"/>
    <w:rsid w:val="69BC51E7"/>
    <w:rsid w:val="69C029F3"/>
    <w:rsid w:val="69C33BFF"/>
    <w:rsid w:val="69C90882"/>
    <w:rsid w:val="69CF9F5D"/>
    <w:rsid w:val="69DB4E65"/>
    <w:rsid w:val="69DDD83F"/>
    <w:rsid w:val="69E1284A"/>
    <w:rsid w:val="69E594F9"/>
    <w:rsid w:val="69EF049D"/>
    <w:rsid w:val="69F800D8"/>
    <w:rsid w:val="69FF7B97"/>
    <w:rsid w:val="6A04AD11"/>
    <w:rsid w:val="6A083833"/>
    <w:rsid w:val="6A0DA4E5"/>
    <w:rsid w:val="6A11B493"/>
    <w:rsid w:val="6A134CF9"/>
    <w:rsid w:val="6A1B167E"/>
    <w:rsid w:val="6A3DE7E5"/>
    <w:rsid w:val="6A425AD4"/>
    <w:rsid w:val="6A442F44"/>
    <w:rsid w:val="6A447057"/>
    <w:rsid w:val="6A581DE2"/>
    <w:rsid w:val="6A66CC03"/>
    <w:rsid w:val="6A6A6FB7"/>
    <w:rsid w:val="6A6C80E2"/>
    <w:rsid w:val="6A811939"/>
    <w:rsid w:val="6A9673DC"/>
    <w:rsid w:val="6A98F0A5"/>
    <w:rsid w:val="6AADE2F4"/>
    <w:rsid w:val="6ABDE3BD"/>
    <w:rsid w:val="6AC29807"/>
    <w:rsid w:val="6AD1CF0D"/>
    <w:rsid w:val="6AD4F366"/>
    <w:rsid w:val="6AD702F9"/>
    <w:rsid w:val="6AD83484"/>
    <w:rsid w:val="6AE90DE7"/>
    <w:rsid w:val="6AEAD138"/>
    <w:rsid w:val="6AF1812A"/>
    <w:rsid w:val="6AF95314"/>
    <w:rsid w:val="6AFB8E2C"/>
    <w:rsid w:val="6B010DC9"/>
    <w:rsid w:val="6B067AA7"/>
    <w:rsid w:val="6B0CFAD9"/>
    <w:rsid w:val="6B19E08D"/>
    <w:rsid w:val="6B1ADF37"/>
    <w:rsid w:val="6B1C8D5C"/>
    <w:rsid w:val="6B1CCA0C"/>
    <w:rsid w:val="6B23633A"/>
    <w:rsid w:val="6B3A6B20"/>
    <w:rsid w:val="6B3B8F2A"/>
    <w:rsid w:val="6B40C95B"/>
    <w:rsid w:val="6B47338F"/>
    <w:rsid w:val="6B4AC249"/>
    <w:rsid w:val="6B690AF0"/>
    <w:rsid w:val="6B6CDD31"/>
    <w:rsid w:val="6B6EF3CA"/>
    <w:rsid w:val="6B77974A"/>
    <w:rsid w:val="6B7E3E2C"/>
    <w:rsid w:val="6B88C35C"/>
    <w:rsid w:val="6B8E9572"/>
    <w:rsid w:val="6B9002E3"/>
    <w:rsid w:val="6BB907DC"/>
    <w:rsid w:val="6BBB9507"/>
    <w:rsid w:val="6BC1590E"/>
    <w:rsid w:val="6BC7FB1E"/>
    <w:rsid w:val="6BCED2B4"/>
    <w:rsid w:val="6BCF3DCE"/>
    <w:rsid w:val="6BE0E56C"/>
    <w:rsid w:val="6BEDCA0C"/>
    <w:rsid w:val="6BF5B6B0"/>
    <w:rsid w:val="6BF7E95D"/>
    <w:rsid w:val="6BF883CF"/>
    <w:rsid w:val="6C0BE38B"/>
    <w:rsid w:val="6C168EB5"/>
    <w:rsid w:val="6C1D00F8"/>
    <w:rsid w:val="6C1E496A"/>
    <w:rsid w:val="6C32299C"/>
    <w:rsid w:val="6C3EC6DA"/>
    <w:rsid w:val="6C446C25"/>
    <w:rsid w:val="6C4844CD"/>
    <w:rsid w:val="6C58741B"/>
    <w:rsid w:val="6C6FB91A"/>
    <w:rsid w:val="6C8884F3"/>
    <w:rsid w:val="6C8F19F8"/>
    <w:rsid w:val="6C936D16"/>
    <w:rsid w:val="6CA0013B"/>
    <w:rsid w:val="6CB0460D"/>
    <w:rsid w:val="6CD01194"/>
    <w:rsid w:val="6CD19743"/>
    <w:rsid w:val="6CE282A3"/>
    <w:rsid w:val="6CE2D21A"/>
    <w:rsid w:val="6CE4C7FA"/>
    <w:rsid w:val="6CEAC8E3"/>
    <w:rsid w:val="6CF79B24"/>
    <w:rsid w:val="6CF88B78"/>
    <w:rsid w:val="6D034EAE"/>
    <w:rsid w:val="6D098ED5"/>
    <w:rsid w:val="6D0D6499"/>
    <w:rsid w:val="6D188598"/>
    <w:rsid w:val="6D246E28"/>
    <w:rsid w:val="6D2A11F4"/>
    <w:rsid w:val="6D2D9268"/>
    <w:rsid w:val="6D30271D"/>
    <w:rsid w:val="6D306EF1"/>
    <w:rsid w:val="6D33DCD1"/>
    <w:rsid w:val="6D53C137"/>
    <w:rsid w:val="6D5AE22F"/>
    <w:rsid w:val="6D642244"/>
    <w:rsid w:val="6D664DF2"/>
    <w:rsid w:val="6D6D4FFA"/>
    <w:rsid w:val="6D7F2639"/>
    <w:rsid w:val="6D887F8F"/>
    <w:rsid w:val="6D8FF3E2"/>
    <w:rsid w:val="6D9C24F7"/>
    <w:rsid w:val="6D9E9C96"/>
    <w:rsid w:val="6DB78AB0"/>
    <w:rsid w:val="6DB79427"/>
    <w:rsid w:val="6DD1D5EC"/>
    <w:rsid w:val="6DDD1558"/>
    <w:rsid w:val="6DEC3932"/>
    <w:rsid w:val="6DF4F5F6"/>
    <w:rsid w:val="6DFE338D"/>
    <w:rsid w:val="6E0445CB"/>
    <w:rsid w:val="6E050F19"/>
    <w:rsid w:val="6E072A5C"/>
    <w:rsid w:val="6E08FDEC"/>
    <w:rsid w:val="6E0F9661"/>
    <w:rsid w:val="6E10EDA1"/>
    <w:rsid w:val="6E2342CF"/>
    <w:rsid w:val="6E2ACD9A"/>
    <w:rsid w:val="6E3FD1C8"/>
    <w:rsid w:val="6E538BE8"/>
    <w:rsid w:val="6E5ABD8D"/>
    <w:rsid w:val="6E64B36C"/>
    <w:rsid w:val="6E66B796"/>
    <w:rsid w:val="6E73C42C"/>
    <w:rsid w:val="6E82153E"/>
    <w:rsid w:val="6E8225A8"/>
    <w:rsid w:val="6E8266BA"/>
    <w:rsid w:val="6E82906C"/>
    <w:rsid w:val="6E84C8B7"/>
    <w:rsid w:val="6E8C1332"/>
    <w:rsid w:val="6E8C210A"/>
    <w:rsid w:val="6E9D2DED"/>
    <w:rsid w:val="6E9F39AA"/>
    <w:rsid w:val="6EA6F764"/>
    <w:rsid w:val="6EA9C17E"/>
    <w:rsid w:val="6EACAAA4"/>
    <w:rsid w:val="6EAED8DD"/>
    <w:rsid w:val="6EB19368"/>
    <w:rsid w:val="6EB2FA55"/>
    <w:rsid w:val="6EBAB79C"/>
    <w:rsid w:val="6EBB58EF"/>
    <w:rsid w:val="6EBD54DC"/>
    <w:rsid w:val="6EC122C1"/>
    <w:rsid w:val="6EC28208"/>
    <w:rsid w:val="6ED66BF5"/>
    <w:rsid w:val="6ED98E24"/>
    <w:rsid w:val="6EDF80C8"/>
    <w:rsid w:val="6EE6FDB8"/>
    <w:rsid w:val="6EE8AB4E"/>
    <w:rsid w:val="6EE8ECE7"/>
    <w:rsid w:val="6EEBCE09"/>
    <w:rsid w:val="6EF1F7CB"/>
    <w:rsid w:val="6EF26C27"/>
    <w:rsid w:val="6EF44FE7"/>
    <w:rsid w:val="6EF5CD4A"/>
    <w:rsid w:val="6F08A110"/>
    <w:rsid w:val="6F0BBA99"/>
    <w:rsid w:val="6F0F35DD"/>
    <w:rsid w:val="6F1A295C"/>
    <w:rsid w:val="6F20878D"/>
    <w:rsid w:val="6F23FC89"/>
    <w:rsid w:val="6F26AD02"/>
    <w:rsid w:val="6F285532"/>
    <w:rsid w:val="6F28A5C9"/>
    <w:rsid w:val="6F2DB497"/>
    <w:rsid w:val="6F3B78F3"/>
    <w:rsid w:val="6F3B8618"/>
    <w:rsid w:val="6F3ED940"/>
    <w:rsid w:val="6F4A8676"/>
    <w:rsid w:val="6F566D0B"/>
    <w:rsid w:val="6F59E311"/>
    <w:rsid w:val="6F5F17B5"/>
    <w:rsid w:val="6F6CAEA2"/>
    <w:rsid w:val="6F82BFD1"/>
    <w:rsid w:val="6F857F71"/>
    <w:rsid w:val="6F88E708"/>
    <w:rsid w:val="6F8D3A26"/>
    <w:rsid w:val="6F9247E0"/>
    <w:rsid w:val="6F980168"/>
    <w:rsid w:val="6FB53D35"/>
    <w:rsid w:val="6FB70450"/>
    <w:rsid w:val="6FB7EFF3"/>
    <w:rsid w:val="6FBA37A8"/>
    <w:rsid w:val="6FBCE609"/>
    <w:rsid w:val="6FC1079D"/>
    <w:rsid w:val="6FC86205"/>
    <w:rsid w:val="6FCB075D"/>
    <w:rsid w:val="6FCFEEA5"/>
    <w:rsid w:val="6FDB5394"/>
    <w:rsid w:val="6FE3BD22"/>
    <w:rsid w:val="7009B5CC"/>
    <w:rsid w:val="700B4E1F"/>
    <w:rsid w:val="700EDCDB"/>
    <w:rsid w:val="701503F9"/>
    <w:rsid w:val="701EEF56"/>
    <w:rsid w:val="7028073A"/>
    <w:rsid w:val="7030ACA8"/>
    <w:rsid w:val="70384109"/>
    <w:rsid w:val="70426CB6"/>
    <w:rsid w:val="7043F2B5"/>
    <w:rsid w:val="70475A4C"/>
    <w:rsid w:val="704D9B10"/>
    <w:rsid w:val="70532885"/>
    <w:rsid w:val="7053A588"/>
    <w:rsid w:val="7054AC9B"/>
    <w:rsid w:val="705BEC22"/>
    <w:rsid w:val="706EDE53"/>
    <w:rsid w:val="707D18F0"/>
    <w:rsid w:val="70884E98"/>
    <w:rsid w:val="708D424D"/>
    <w:rsid w:val="7099C25F"/>
    <w:rsid w:val="709C3D81"/>
    <w:rsid w:val="70A9A682"/>
    <w:rsid w:val="70AF9BCA"/>
    <w:rsid w:val="70B1B7AF"/>
    <w:rsid w:val="70B8DC7E"/>
    <w:rsid w:val="70BDA1DB"/>
    <w:rsid w:val="70BE987F"/>
    <w:rsid w:val="70C4A1E1"/>
    <w:rsid w:val="70CE3D41"/>
    <w:rsid w:val="70CF27B3"/>
    <w:rsid w:val="70D10276"/>
    <w:rsid w:val="70DC6C6E"/>
    <w:rsid w:val="70E277F4"/>
    <w:rsid w:val="70EA32A9"/>
    <w:rsid w:val="70F13523"/>
    <w:rsid w:val="70F99BFA"/>
    <w:rsid w:val="70FE0543"/>
    <w:rsid w:val="7105CD90"/>
    <w:rsid w:val="71132283"/>
    <w:rsid w:val="711ACF01"/>
    <w:rsid w:val="711D12DF"/>
    <w:rsid w:val="712005ED"/>
    <w:rsid w:val="712E6D68"/>
    <w:rsid w:val="7131E423"/>
    <w:rsid w:val="7145D6E9"/>
    <w:rsid w:val="7146CF71"/>
    <w:rsid w:val="714CCFE8"/>
    <w:rsid w:val="71534882"/>
    <w:rsid w:val="7158C9F1"/>
    <w:rsid w:val="715BCA80"/>
    <w:rsid w:val="716206CE"/>
    <w:rsid w:val="7167741F"/>
    <w:rsid w:val="7167AC9F"/>
    <w:rsid w:val="7174A2C7"/>
    <w:rsid w:val="7182E052"/>
    <w:rsid w:val="7187B65D"/>
    <w:rsid w:val="718D9AF7"/>
    <w:rsid w:val="718EECA6"/>
    <w:rsid w:val="7190AC80"/>
    <w:rsid w:val="719537CD"/>
    <w:rsid w:val="719A4CAA"/>
    <w:rsid w:val="71A61619"/>
    <w:rsid w:val="71AC07F9"/>
    <w:rsid w:val="71AD6B4A"/>
    <w:rsid w:val="71B2BF19"/>
    <w:rsid w:val="71B63E73"/>
    <w:rsid w:val="71C763CC"/>
    <w:rsid w:val="71DD9807"/>
    <w:rsid w:val="71DDE064"/>
    <w:rsid w:val="71E385B7"/>
    <w:rsid w:val="71E7D446"/>
    <w:rsid w:val="71F05767"/>
    <w:rsid w:val="71F59174"/>
    <w:rsid w:val="72026E18"/>
    <w:rsid w:val="72038877"/>
    <w:rsid w:val="7213A941"/>
    <w:rsid w:val="721A678D"/>
    <w:rsid w:val="721DC999"/>
    <w:rsid w:val="72225513"/>
    <w:rsid w:val="7222B878"/>
    <w:rsid w:val="723184CF"/>
    <w:rsid w:val="7233160B"/>
    <w:rsid w:val="723A0342"/>
    <w:rsid w:val="72408A2F"/>
    <w:rsid w:val="724C0E3B"/>
    <w:rsid w:val="7250D5E9"/>
    <w:rsid w:val="7259D068"/>
    <w:rsid w:val="726A85D5"/>
    <w:rsid w:val="726A86A9"/>
    <w:rsid w:val="726D6EFB"/>
    <w:rsid w:val="72759749"/>
    <w:rsid w:val="7281FFFA"/>
    <w:rsid w:val="72864355"/>
    <w:rsid w:val="72864A85"/>
    <w:rsid w:val="7291CE78"/>
    <w:rsid w:val="729F9727"/>
    <w:rsid w:val="72A5B270"/>
    <w:rsid w:val="72A723FB"/>
    <w:rsid w:val="72B2632B"/>
    <w:rsid w:val="72BEED9F"/>
    <w:rsid w:val="72BF0963"/>
    <w:rsid w:val="72D5B2F8"/>
    <w:rsid w:val="72E3F4F0"/>
    <w:rsid w:val="72E511B8"/>
    <w:rsid w:val="72F3C19A"/>
    <w:rsid w:val="73079E62"/>
    <w:rsid w:val="730AA03D"/>
    <w:rsid w:val="7312AFE9"/>
    <w:rsid w:val="73131064"/>
    <w:rsid w:val="731CBAF3"/>
    <w:rsid w:val="731FCBD3"/>
    <w:rsid w:val="733662D5"/>
    <w:rsid w:val="73396CA7"/>
    <w:rsid w:val="733C6C7E"/>
    <w:rsid w:val="7345E1DC"/>
    <w:rsid w:val="7352C665"/>
    <w:rsid w:val="735441FB"/>
    <w:rsid w:val="7357A6D8"/>
    <w:rsid w:val="735AC203"/>
    <w:rsid w:val="7360F0AE"/>
    <w:rsid w:val="7368F6EE"/>
    <w:rsid w:val="736B3C8B"/>
    <w:rsid w:val="736B9DBB"/>
    <w:rsid w:val="736F7A80"/>
    <w:rsid w:val="73701DEF"/>
    <w:rsid w:val="7371B8CD"/>
    <w:rsid w:val="737F54A8"/>
    <w:rsid w:val="737F5C94"/>
    <w:rsid w:val="73884E19"/>
    <w:rsid w:val="738CCA16"/>
    <w:rsid w:val="73A192F8"/>
    <w:rsid w:val="73BBA9D0"/>
    <w:rsid w:val="73C54587"/>
    <w:rsid w:val="73CF8C02"/>
    <w:rsid w:val="73DD2FE8"/>
    <w:rsid w:val="73DEEA5F"/>
    <w:rsid w:val="73DF380D"/>
    <w:rsid w:val="73EFC999"/>
    <w:rsid w:val="740291A5"/>
    <w:rsid w:val="740CE15C"/>
    <w:rsid w:val="7413974E"/>
    <w:rsid w:val="7417FCB8"/>
    <w:rsid w:val="74351716"/>
    <w:rsid w:val="7436DAD9"/>
    <w:rsid w:val="743BEFEB"/>
    <w:rsid w:val="743FB54D"/>
    <w:rsid w:val="74455ADD"/>
    <w:rsid w:val="74497418"/>
    <w:rsid w:val="744DDCDB"/>
    <w:rsid w:val="74564326"/>
    <w:rsid w:val="745EF623"/>
    <w:rsid w:val="74648FF7"/>
    <w:rsid w:val="746B8AD1"/>
    <w:rsid w:val="746E6FD7"/>
    <w:rsid w:val="74703269"/>
    <w:rsid w:val="7472657F"/>
    <w:rsid w:val="7475116B"/>
    <w:rsid w:val="748135C5"/>
    <w:rsid w:val="74AE63A4"/>
    <w:rsid w:val="74AE987A"/>
    <w:rsid w:val="74C0DB03"/>
    <w:rsid w:val="74C3A57E"/>
    <w:rsid w:val="74D8F132"/>
    <w:rsid w:val="74DD0233"/>
    <w:rsid w:val="74E24B17"/>
    <w:rsid w:val="74E31BDB"/>
    <w:rsid w:val="74E6B1CD"/>
    <w:rsid w:val="74EF857C"/>
    <w:rsid w:val="74F31D2A"/>
    <w:rsid w:val="74F60803"/>
    <w:rsid w:val="74FA9E09"/>
    <w:rsid w:val="7503CE21"/>
    <w:rsid w:val="75178782"/>
    <w:rsid w:val="7526AF79"/>
    <w:rsid w:val="752AE4F2"/>
    <w:rsid w:val="752FCF84"/>
    <w:rsid w:val="7534311C"/>
    <w:rsid w:val="75381419"/>
    <w:rsid w:val="753E2096"/>
    <w:rsid w:val="754C0202"/>
    <w:rsid w:val="75540007"/>
    <w:rsid w:val="7556DD57"/>
    <w:rsid w:val="755713DB"/>
    <w:rsid w:val="755C9830"/>
    <w:rsid w:val="7565DD3C"/>
    <w:rsid w:val="75798060"/>
    <w:rsid w:val="757E942A"/>
    <w:rsid w:val="759B10F2"/>
    <w:rsid w:val="75A24F3E"/>
    <w:rsid w:val="75A60AAE"/>
    <w:rsid w:val="75A8378A"/>
    <w:rsid w:val="75B02D39"/>
    <w:rsid w:val="75B1068E"/>
    <w:rsid w:val="75C24165"/>
    <w:rsid w:val="75C3260A"/>
    <w:rsid w:val="75D54D3C"/>
    <w:rsid w:val="75DB021B"/>
    <w:rsid w:val="75E49224"/>
    <w:rsid w:val="75EB0E02"/>
    <w:rsid w:val="75EC8C23"/>
    <w:rsid w:val="75F18021"/>
    <w:rsid w:val="75F2C8B7"/>
    <w:rsid w:val="75FB0BB6"/>
    <w:rsid w:val="7602C073"/>
    <w:rsid w:val="760EBE33"/>
    <w:rsid w:val="7612D184"/>
    <w:rsid w:val="7624ED36"/>
    <w:rsid w:val="76345DF6"/>
    <w:rsid w:val="763AAF88"/>
    <w:rsid w:val="7641C19E"/>
    <w:rsid w:val="76425417"/>
    <w:rsid w:val="7642C451"/>
    <w:rsid w:val="764CC3BB"/>
    <w:rsid w:val="764EC991"/>
    <w:rsid w:val="7663E847"/>
    <w:rsid w:val="7665EE99"/>
    <w:rsid w:val="76660974"/>
    <w:rsid w:val="766BA2FC"/>
    <w:rsid w:val="766C0940"/>
    <w:rsid w:val="7671CC06"/>
    <w:rsid w:val="767B8BA7"/>
    <w:rsid w:val="767E9151"/>
    <w:rsid w:val="7687260D"/>
    <w:rsid w:val="76896070"/>
    <w:rsid w:val="769A42B7"/>
    <w:rsid w:val="769FB1AD"/>
    <w:rsid w:val="76A29C4B"/>
    <w:rsid w:val="76A87A8F"/>
    <w:rsid w:val="76BE1678"/>
    <w:rsid w:val="76C03621"/>
    <w:rsid w:val="76CE6484"/>
    <w:rsid w:val="76DE6635"/>
    <w:rsid w:val="76E9F246"/>
    <w:rsid w:val="76F67B47"/>
    <w:rsid w:val="76F6C255"/>
    <w:rsid w:val="7704C79A"/>
    <w:rsid w:val="77071A89"/>
    <w:rsid w:val="7718C0C8"/>
    <w:rsid w:val="771FC814"/>
    <w:rsid w:val="772EA9C7"/>
    <w:rsid w:val="77336F24"/>
    <w:rsid w:val="773DE67C"/>
    <w:rsid w:val="774F66A5"/>
    <w:rsid w:val="775FFFF2"/>
    <w:rsid w:val="7760C31D"/>
    <w:rsid w:val="7767C9B8"/>
    <w:rsid w:val="776E66A9"/>
    <w:rsid w:val="77703EAA"/>
    <w:rsid w:val="777E4F29"/>
    <w:rsid w:val="7783085C"/>
    <w:rsid w:val="77902CAF"/>
    <w:rsid w:val="7790C7E4"/>
    <w:rsid w:val="77915B00"/>
    <w:rsid w:val="77A4C410"/>
    <w:rsid w:val="77BFAAD9"/>
    <w:rsid w:val="77C1E775"/>
    <w:rsid w:val="77C4E4E6"/>
    <w:rsid w:val="77D7A446"/>
    <w:rsid w:val="77F2764C"/>
    <w:rsid w:val="77F5E07C"/>
    <w:rsid w:val="77F68647"/>
    <w:rsid w:val="77F77912"/>
    <w:rsid w:val="7801649D"/>
    <w:rsid w:val="7801EE4F"/>
    <w:rsid w:val="78058613"/>
    <w:rsid w:val="781125B1"/>
    <w:rsid w:val="781FDC65"/>
    <w:rsid w:val="782D70D8"/>
    <w:rsid w:val="78322038"/>
    <w:rsid w:val="78340F0D"/>
    <w:rsid w:val="783F5BC8"/>
    <w:rsid w:val="784E351A"/>
    <w:rsid w:val="78713071"/>
    <w:rsid w:val="7878419A"/>
    <w:rsid w:val="7891571B"/>
    <w:rsid w:val="7892148D"/>
    <w:rsid w:val="789C9613"/>
    <w:rsid w:val="789D1D25"/>
    <w:rsid w:val="78AAD199"/>
    <w:rsid w:val="78B0B246"/>
    <w:rsid w:val="78B5BF09"/>
    <w:rsid w:val="78B662CF"/>
    <w:rsid w:val="78D152AD"/>
    <w:rsid w:val="78D4CF2B"/>
    <w:rsid w:val="78D89C4E"/>
    <w:rsid w:val="78E4DB12"/>
    <w:rsid w:val="78EA13A9"/>
    <w:rsid w:val="78F1295B"/>
    <w:rsid w:val="7901F447"/>
    <w:rsid w:val="790B3124"/>
    <w:rsid w:val="79155D57"/>
    <w:rsid w:val="791DB6F2"/>
    <w:rsid w:val="791DCD1D"/>
    <w:rsid w:val="791DED84"/>
    <w:rsid w:val="79200568"/>
    <w:rsid w:val="792545F0"/>
    <w:rsid w:val="79274FE3"/>
    <w:rsid w:val="7928C726"/>
    <w:rsid w:val="79293D89"/>
    <w:rsid w:val="792C0AA8"/>
    <w:rsid w:val="793F7B32"/>
    <w:rsid w:val="7942A830"/>
    <w:rsid w:val="794D2EDF"/>
    <w:rsid w:val="79714929"/>
    <w:rsid w:val="7974CAD5"/>
    <w:rsid w:val="797A7421"/>
    <w:rsid w:val="79870ABA"/>
    <w:rsid w:val="798A0CD9"/>
    <w:rsid w:val="798FA274"/>
    <w:rsid w:val="7991C6EF"/>
    <w:rsid w:val="7992EDAE"/>
    <w:rsid w:val="79A34E56"/>
    <w:rsid w:val="79A3DDC1"/>
    <w:rsid w:val="79AF8FD1"/>
    <w:rsid w:val="79B64421"/>
    <w:rsid w:val="79C391E3"/>
    <w:rsid w:val="79C93EC6"/>
    <w:rsid w:val="79D0B162"/>
    <w:rsid w:val="79DC4061"/>
    <w:rsid w:val="79E04A64"/>
    <w:rsid w:val="79E08A90"/>
    <w:rsid w:val="79E3B432"/>
    <w:rsid w:val="79E5FE64"/>
    <w:rsid w:val="79F88E49"/>
    <w:rsid w:val="79FFF97C"/>
    <w:rsid w:val="7A06FABF"/>
    <w:rsid w:val="7A0E24A2"/>
    <w:rsid w:val="7A0E35B5"/>
    <w:rsid w:val="7A0E848D"/>
    <w:rsid w:val="7A0E9573"/>
    <w:rsid w:val="7A112ED9"/>
    <w:rsid w:val="7A1842B7"/>
    <w:rsid w:val="7A1F3623"/>
    <w:rsid w:val="7A20BC22"/>
    <w:rsid w:val="7A29DA28"/>
    <w:rsid w:val="7A3278CF"/>
    <w:rsid w:val="7A384AD5"/>
    <w:rsid w:val="7A3FFB94"/>
    <w:rsid w:val="7A4B3786"/>
    <w:rsid w:val="7A4B63C3"/>
    <w:rsid w:val="7A4C3658"/>
    <w:rsid w:val="7A4E1654"/>
    <w:rsid w:val="7A62CEFB"/>
    <w:rsid w:val="7A716BC1"/>
    <w:rsid w:val="7A7C2B33"/>
    <w:rsid w:val="7A94830C"/>
    <w:rsid w:val="7A9A77E5"/>
    <w:rsid w:val="7AA45FC8"/>
    <w:rsid w:val="7AAF84E9"/>
    <w:rsid w:val="7AB18D4A"/>
    <w:rsid w:val="7ABEB1F6"/>
    <w:rsid w:val="7ABF7B44"/>
    <w:rsid w:val="7AC2709C"/>
    <w:rsid w:val="7ACD51E0"/>
    <w:rsid w:val="7ADE72B5"/>
    <w:rsid w:val="7AEC0C12"/>
    <w:rsid w:val="7AEEE673"/>
    <w:rsid w:val="7AF1D328"/>
    <w:rsid w:val="7AF76841"/>
    <w:rsid w:val="7AFA368B"/>
    <w:rsid w:val="7B02B963"/>
    <w:rsid w:val="7B069C0C"/>
    <w:rsid w:val="7B1272B1"/>
    <w:rsid w:val="7B13F43A"/>
    <w:rsid w:val="7B1B6B48"/>
    <w:rsid w:val="7B22DA94"/>
    <w:rsid w:val="7B34FF10"/>
    <w:rsid w:val="7B3FBA4C"/>
    <w:rsid w:val="7B477E63"/>
    <w:rsid w:val="7B756A85"/>
    <w:rsid w:val="7B77BABB"/>
    <w:rsid w:val="7B7F310E"/>
    <w:rsid w:val="7B8426E8"/>
    <w:rsid w:val="7BA90F98"/>
    <w:rsid w:val="7BB05288"/>
    <w:rsid w:val="7BB0EDEF"/>
    <w:rsid w:val="7BB5DB85"/>
    <w:rsid w:val="7BBB75C3"/>
    <w:rsid w:val="7BBED731"/>
    <w:rsid w:val="7BC32DD4"/>
    <w:rsid w:val="7BC369C4"/>
    <w:rsid w:val="7BC6E186"/>
    <w:rsid w:val="7BD2615C"/>
    <w:rsid w:val="7BD46B4F"/>
    <w:rsid w:val="7BE80C99"/>
    <w:rsid w:val="7BEB6291"/>
    <w:rsid w:val="7BFE21C2"/>
    <w:rsid w:val="7C043087"/>
    <w:rsid w:val="7C0C9FD1"/>
    <w:rsid w:val="7C179A2D"/>
    <w:rsid w:val="7C1B4FE4"/>
    <w:rsid w:val="7C1BE45C"/>
    <w:rsid w:val="7C1E1D03"/>
    <w:rsid w:val="7C2020D4"/>
    <w:rsid w:val="7C21E641"/>
    <w:rsid w:val="7C2390DD"/>
    <w:rsid w:val="7C2A3D6D"/>
    <w:rsid w:val="7C2AA7BD"/>
    <w:rsid w:val="7C39C2AC"/>
    <w:rsid w:val="7C3DA8EC"/>
    <w:rsid w:val="7C3DB6C4"/>
    <w:rsid w:val="7C3ECD44"/>
    <w:rsid w:val="7C429A2C"/>
    <w:rsid w:val="7C4557D4"/>
    <w:rsid w:val="7C61082D"/>
    <w:rsid w:val="7C819CCE"/>
    <w:rsid w:val="7C81A118"/>
    <w:rsid w:val="7C84C76F"/>
    <w:rsid w:val="7C8531A8"/>
    <w:rsid w:val="7C8B9418"/>
    <w:rsid w:val="7C90CE25"/>
    <w:rsid w:val="7C9288FA"/>
    <w:rsid w:val="7C95A90E"/>
    <w:rsid w:val="7CAA8267"/>
    <w:rsid w:val="7CB34848"/>
    <w:rsid w:val="7CB85EC9"/>
    <w:rsid w:val="7CC1C9BB"/>
    <w:rsid w:val="7CC5E2F6"/>
    <w:rsid w:val="7CC67F3B"/>
    <w:rsid w:val="7CD5736B"/>
    <w:rsid w:val="7CD79E04"/>
    <w:rsid w:val="7CD9DBE0"/>
    <w:rsid w:val="7CEC7735"/>
    <w:rsid w:val="7CEDB73E"/>
    <w:rsid w:val="7CFA6248"/>
    <w:rsid w:val="7CFC1C30"/>
    <w:rsid w:val="7CFC607F"/>
    <w:rsid w:val="7D049EEB"/>
    <w:rsid w:val="7D11487E"/>
    <w:rsid w:val="7D1A8932"/>
    <w:rsid w:val="7D1FDF8C"/>
    <w:rsid w:val="7D2AF726"/>
    <w:rsid w:val="7D2D0B29"/>
    <w:rsid w:val="7D3652E1"/>
    <w:rsid w:val="7D46F0A3"/>
    <w:rsid w:val="7D4B0483"/>
    <w:rsid w:val="7D528B5F"/>
    <w:rsid w:val="7D5A4614"/>
    <w:rsid w:val="7D5D2084"/>
    <w:rsid w:val="7D61CF18"/>
    <w:rsid w:val="7D624CA1"/>
    <w:rsid w:val="7D636970"/>
    <w:rsid w:val="7D6B2B52"/>
    <w:rsid w:val="7D71F5AE"/>
    <w:rsid w:val="7D7671DC"/>
    <w:rsid w:val="7D77798E"/>
    <w:rsid w:val="7D83CFD5"/>
    <w:rsid w:val="7D84563A"/>
    <w:rsid w:val="7D87F7B4"/>
    <w:rsid w:val="7D894F70"/>
    <w:rsid w:val="7D9648C6"/>
    <w:rsid w:val="7D993123"/>
    <w:rsid w:val="7D9BFDA5"/>
    <w:rsid w:val="7DA4BF6D"/>
    <w:rsid w:val="7DBBB3CC"/>
    <w:rsid w:val="7DC68CAB"/>
    <w:rsid w:val="7DC8F70D"/>
    <w:rsid w:val="7DC8F977"/>
    <w:rsid w:val="7DE0EA56"/>
    <w:rsid w:val="7DE3491E"/>
    <w:rsid w:val="7DE93F4B"/>
    <w:rsid w:val="7DE97A9C"/>
    <w:rsid w:val="7DE9A031"/>
    <w:rsid w:val="7DF4AFEE"/>
    <w:rsid w:val="7DFB4766"/>
    <w:rsid w:val="7E0377DA"/>
    <w:rsid w:val="7E0441F5"/>
    <w:rsid w:val="7E11A529"/>
    <w:rsid w:val="7E176701"/>
    <w:rsid w:val="7E191789"/>
    <w:rsid w:val="7E2A7F6A"/>
    <w:rsid w:val="7E30E296"/>
    <w:rsid w:val="7E328AC6"/>
    <w:rsid w:val="7E3B98AC"/>
    <w:rsid w:val="7E402F47"/>
    <w:rsid w:val="7E468011"/>
    <w:rsid w:val="7E50FE46"/>
    <w:rsid w:val="7E5309C8"/>
    <w:rsid w:val="7E631E3D"/>
    <w:rsid w:val="7E6CA206"/>
    <w:rsid w:val="7E6FC700"/>
    <w:rsid w:val="7E73FF66"/>
    <w:rsid w:val="7E76F94E"/>
    <w:rsid w:val="7E7A9762"/>
    <w:rsid w:val="7E7BA4A5"/>
    <w:rsid w:val="7E7D0374"/>
    <w:rsid w:val="7E8E62C9"/>
    <w:rsid w:val="7E97FF25"/>
    <w:rsid w:val="7EA6915C"/>
    <w:rsid w:val="7EA7EDE0"/>
    <w:rsid w:val="7EB46572"/>
    <w:rsid w:val="7EB4FD00"/>
    <w:rsid w:val="7EC2B4F0"/>
    <w:rsid w:val="7EC2C334"/>
    <w:rsid w:val="7ED24BCF"/>
    <w:rsid w:val="7ED3EF43"/>
    <w:rsid w:val="7ED9049D"/>
    <w:rsid w:val="7EDA0542"/>
    <w:rsid w:val="7EDDC9FA"/>
    <w:rsid w:val="7EEF55DA"/>
    <w:rsid w:val="7EF1FA2D"/>
    <w:rsid w:val="7EF568D2"/>
    <w:rsid w:val="7EF753D4"/>
    <w:rsid w:val="7EFF2A1B"/>
    <w:rsid w:val="7F02FC10"/>
    <w:rsid w:val="7F076829"/>
    <w:rsid w:val="7F09F5F6"/>
    <w:rsid w:val="7F12332F"/>
    <w:rsid w:val="7F1B7344"/>
    <w:rsid w:val="7F1F64BB"/>
    <w:rsid w:val="7F2EC37B"/>
    <w:rsid w:val="7F2FBB47"/>
    <w:rsid w:val="7F32A49C"/>
    <w:rsid w:val="7F3C74E4"/>
    <w:rsid w:val="7F3CD3B3"/>
    <w:rsid w:val="7F58B476"/>
    <w:rsid w:val="7F5A08BF"/>
    <w:rsid w:val="7F5AADB3"/>
    <w:rsid w:val="7F5DEE9A"/>
    <w:rsid w:val="7F5EA66F"/>
    <w:rsid w:val="7F5FF43E"/>
    <w:rsid w:val="7F6A4841"/>
    <w:rsid w:val="7F73251A"/>
    <w:rsid w:val="7F73AF29"/>
    <w:rsid w:val="7F7D4689"/>
    <w:rsid w:val="7F80DC9F"/>
    <w:rsid w:val="7F907C44"/>
    <w:rsid w:val="7F959FE0"/>
    <w:rsid w:val="7FB84FF0"/>
    <w:rsid w:val="7FBB5A44"/>
    <w:rsid w:val="7FC438D1"/>
    <w:rsid w:val="7FCF9ED1"/>
    <w:rsid w:val="7FD85E84"/>
    <w:rsid w:val="7FF4A2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6A98BC8"/>
  <w15:docId w15:val="{49F113D0-2C33-49BF-8AD8-9C22DDB4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A93"/>
    <w:pPr>
      <w:ind w:left="720"/>
      <w:contextualSpacing/>
    </w:pPr>
  </w:style>
  <w:style w:type="paragraph" w:styleId="Header">
    <w:name w:val="header"/>
    <w:basedOn w:val="Normal"/>
    <w:link w:val="HeaderChar"/>
    <w:uiPriority w:val="99"/>
    <w:unhideWhenUsed/>
    <w:rsid w:val="003C0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A93"/>
  </w:style>
  <w:style w:type="paragraph" w:styleId="Footer">
    <w:name w:val="footer"/>
    <w:basedOn w:val="Normal"/>
    <w:link w:val="FooterChar"/>
    <w:uiPriority w:val="99"/>
    <w:unhideWhenUsed/>
    <w:rsid w:val="003C0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A93"/>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508FD"/>
    <w:rPr>
      <w:b/>
      <w:bCs/>
    </w:rPr>
  </w:style>
  <w:style w:type="character" w:customStyle="1" w:styleId="CommentSubjectChar">
    <w:name w:val="Comment Subject Char"/>
    <w:basedOn w:val="CommentTextChar"/>
    <w:link w:val="CommentSubject"/>
    <w:uiPriority w:val="99"/>
    <w:semiHidden/>
    <w:rsid w:val="009508FD"/>
    <w:rPr>
      <w:b/>
      <w:bCs/>
      <w:sz w:val="20"/>
      <w:szCs w:val="20"/>
    </w:rPr>
  </w:style>
  <w:style w:type="paragraph" w:styleId="FootnoteText">
    <w:name w:val="footnote text"/>
    <w:basedOn w:val="Normal"/>
    <w:link w:val="FootnoteTextChar"/>
    <w:uiPriority w:val="99"/>
    <w:semiHidden/>
    <w:unhideWhenUsed/>
    <w:rsid w:val="006805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05A4"/>
    <w:rPr>
      <w:sz w:val="20"/>
      <w:szCs w:val="20"/>
    </w:rPr>
  </w:style>
  <w:style w:type="character" w:styleId="FootnoteReference">
    <w:name w:val="footnote reference"/>
    <w:basedOn w:val="DefaultParagraphFont"/>
    <w:uiPriority w:val="99"/>
    <w:semiHidden/>
    <w:unhideWhenUsed/>
    <w:rsid w:val="006805A4"/>
    <w:rPr>
      <w:vertAlign w:val="superscript"/>
    </w:rPr>
  </w:style>
  <w:style w:type="character" w:styleId="UnresolvedMention">
    <w:name w:val="Unresolved Mention"/>
    <w:basedOn w:val="DefaultParagraphFont"/>
    <w:uiPriority w:val="99"/>
    <w:unhideWhenUsed/>
    <w:rsid w:val="00490D45"/>
    <w:rPr>
      <w:color w:val="605E5C"/>
      <w:shd w:val="clear" w:color="auto" w:fill="E1DFDD"/>
    </w:rPr>
  </w:style>
  <w:style w:type="character" w:styleId="Mention">
    <w:name w:val="Mention"/>
    <w:basedOn w:val="DefaultParagraphFont"/>
    <w:uiPriority w:val="99"/>
    <w:unhideWhenUsed/>
    <w:rsid w:val="00490D45"/>
    <w:rPr>
      <w:color w:val="2B579A"/>
      <w:shd w:val="clear" w:color="auto" w:fill="E1DFDD"/>
    </w:rPr>
  </w:style>
  <w:style w:type="character" w:styleId="Hyperlink">
    <w:name w:val="Hyperlink"/>
    <w:basedOn w:val="DefaultParagraphFont"/>
    <w:uiPriority w:val="99"/>
    <w:unhideWhenUsed/>
    <w:rsid w:val="0096315A"/>
    <w:rPr>
      <w:color w:val="0563C1" w:themeColor="hyperlink"/>
      <w:u w:val="single"/>
    </w:rPr>
  </w:style>
  <w:style w:type="table" w:styleId="TableGrid">
    <w:name w:val="Table Grid"/>
    <w:basedOn w:val="TableNormal"/>
    <w:uiPriority w:val="59"/>
    <w:rsid w:val="009C4E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0095D"/>
    <w:rPr>
      <w:color w:val="954F72" w:themeColor="followedHyperlink"/>
      <w:u w:val="single"/>
    </w:rPr>
  </w:style>
  <w:style w:type="paragraph" w:styleId="Revision">
    <w:name w:val="Revision"/>
    <w:hidden/>
    <w:uiPriority w:val="99"/>
    <w:semiHidden/>
    <w:rsid w:val="00CE2340"/>
    <w:pPr>
      <w:spacing w:after="0" w:line="240" w:lineRule="auto"/>
    </w:pPr>
  </w:style>
  <w:style w:type="table" w:styleId="GridTable2">
    <w:name w:val="Grid Table 2"/>
    <w:basedOn w:val="TableNormal"/>
    <w:uiPriority w:val="47"/>
    <w:rsid w:val="004C389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9040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rs.isr.umich.edu/about" TargetMode="External" /><Relationship Id="rId11" Type="http://schemas.openxmlformats.org/officeDocument/2006/relationships/hyperlink" Target="https://www.nhats.org/researcher/nhats" TargetMode="External" /><Relationship Id="rId12" Type="http://schemas.openxmlformats.org/officeDocument/2006/relationships/hyperlink" Target="https://www.norc.org/Research/Projects/Pages/national-social-life-health-and-aging-project.aspx" TargetMode="External" /><Relationship Id="rId13" Type="http://schemas.openxmlformats.org/officeDocument/2006/relationships/hyperlink" Target="http://www.share-project.org/home0.html" TargetMode="External" /><Relationship Id="rId14" Type="http://schemas.openxmlformats.org/officeDocument/2006/relationships/hyperlink" Target="https://www.elsa-project.ac.uk/about-elsa"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footer" Target="footer3.xml" /><Relationship Id="rId21" Type="http://schemas.openxmlformats.org/officeDocument/2006/relationships/header" Target="header4.xml" /><Relationship Id="rId22" Type="http://schemas.openxmlformats.org/officeDocument/2006/relationships/header" Target="header5.xml" /><Relationship Id="rId23" Type="http://schemas.openxmlformats.org/officeDocument/2006/relationships/footer" Target="footer4.xml" /><Relationship Id="rId24" Type="http://schemas.openxmlformats.org/officeDocument/2006/relationships/footer" Target="footer5.xml" /><Relationship Id="rId25" Type="http://schemas.openxmlformats.org/officeDocument/2006/relationships/header" Target="header6.xml" /><Relationship Id="rId26" Type="http://schemas.openxmlformats.org/officeDocument/2006/relationships/footer" Target="footer6.xml" /><Relationship Id="rId27" Type="http://schemas.openxmlformats.org/officeDocument/2006/relationships/hyperlink" Target="https://doi.org/10.1177/2150131917697439" TargetMode="External" /><Relationship Id="rId28" Type="http://schemas.openxmlformats.org/officeDocument/2006/relationships/hyperlink" Target="https://doi.org/10.1093/ageing/afab013.%20Accessed%2023%20February%202022" TargetMode="External" /><Relationship Id="rId29" Type="http://schemas.openxmlformats.org/officeDocument/2006/relationships/hyperlink" Target="https://www.forbes.com/sites/patriciagbarnes/2020/03/16/proposed-settlement-of-age-discrimination-case-hardly-onerous-for-pricewaterhousecoopers/?sh=52f6df855d7f" TargetMode="External" /><Relationship Id="rId3" Type="http://schemas.openxmlformats.org/officeDocument/2006/relationships/webSettings" Target="webSettings.xml" /><Relationship Id="rId30" Type="http://schemas.openxmlformats.org/officeDocument/2006/relationships/hyperlink" Target="http://www.umich.edu/news/index.html?Releases/1999Nov99/chr111999a" TargetMode="External" /><Relationship Id="rId31" Type="http://schemas.openxmlformats.org/officeDocument/2006/relationships/hyperlink" Target="https://www.cdc.gov/mmwr/volumes/69/wr/mm6912e2.htm" TargetMode="External" /><Relationship Id="rId32" Type="http://schemas.openxmlformats.org/officeDocument/2006/relationships/hyperlink" Target="https://www.govinfo.gov/content/pkg/USCODE-2010-title10/html/USCODE-2010-title10-subtitleA-partII-chap63.htm" TargetMode="External" /><Relationship Id="rId33" Type="http://schemas.openxmlformats.org/officeDocument/2006/relationships/hyperlink" Target="https://doi.org/10.1093/geronb/gby106" TargetMode="External" /><Relationship Id="rId34" Type="http://schemas.openxmlformats.org/officeDocument/2006/relationships/hyperlink" Target="https://www.forbes.com/sites/nextavenue/2015/08/02/is-it-time-to-abolish-mandatory-retirement/?sh=5fba60bd40db" TargetMode="External" /><Relationship Id="rId35" Type="http://schemas.openxmlformats.org/officeDocument/2006/relationships/hyperlink" Target="http://dx.doi.org/10.2139/ssrn.2327482" TargetMode="External" /><Relationship Id="rId36" Type="http://schemas.openxmlformats.org/officeDocument/2006/relationships/hyperlink" Target="https://www.congress.gov/bill/99th-congress/house-bill/4154" TargetMode="External" /><Relationship Id="rId37" Type="http://schemas.openxmlformats.org/officeDocument/2006/relationships/hyperlink" Target="https://cfsrdrc.wisc.edu/publications/research-brief/wi19-02" TargetMode="External" /><Relationship Id="rId38" Type="http://schemas.openxmlformats.org/officeDocument/2006/relationships/hyperlink" Target="https://mrdrc.isr.umich.edu/publications/papers/pdf/wp409.pdf" TargetMode="External" /><Relationship Id="rId39" Type="http://schemas.openxmlformats.org/officeDocument/2006/relationships/hyperlink" Target="https://dictionary.cambridge.org/us/dictionary/english/mandatory-retirement" TargetMode="External" /><Relationship Id="rId4" Type="http://schemas.openxmlformats.org/officeDocument/2006/relationships/fontTable" Target="fontTable.xml" /><Relationship Id="rId40" Type="http://schemas.openxmlformats.org/officeDocument/2006/relationships/hyperlink" Target="https://www.aarp.org/content/dam/aarp/research/surveys_statistics/econ/2018/value-of-experience-age-discrimination-highlights.doi.10.26419-2Fres.00177.002.pdf" TargetMode="External" /><Relationship Id="rId41" Type="http://schemas.openxmlformats.org/officeDocument/2006/relationships/hyperlink" Target="https://www.federalregister.gov/documents/2009/07/15/E9-16777/part-121-pilot-age-limit" TargetMode="External" /><Relationship Id="rId42" Type="http://schemas.openxmlformats.org/officeDocument/2006/relationships/hyperlink" Target="https://www.opm.gov/retirement-services/phased-retirement/" TargetMode="External" /><Relationship Id="rId43" Type="http://schemas.openxmlformats.org/officeDocument/2006/relationships/hyperlink" Target="https://www.aihr.com/blog/non-monetary-incentives/" TargetMode="External" /><Relationship Id="rId44" Type="http://schemas.openxmlformats.org/officeDocument/2006/relationships/header" Target="header7.xml" /><Relationship Id="rId45" Type="http://schemas.openxmlformats.org/officeDocument/2006/relationships/header" Target="header8.xml" /><Relationship Id="rId46" Type="http://schemas.openxmlformats.org/officeDocument/2006/relationships/footer" Target="footer7.xml" /><Relationship Id="rId47" Type="http://schemas.openxmlformats.org/officeDocument/2006/relationships/footer" Target="footer8.xml" /><Relationship Id="rId48" Type="http://schemas.openxmlformats.org/officeDocument/2006/relationships/header" Target="header9.xml" /><Relationship Id="rId49" Type="http://schemas.openxmlformats.org/officeDocument/2006/relationships/footer" Target="footer9.xml" /><Relationship Id="rId5" Type="http://schemas.openxmlformats.org/officeDocument/2006/relationships/customXml" Target="../customXml/item1.xml" /><Relationship Id="rId50" Type="http://schemas.openxmlformats.org/officeDocument/2006/relationships/theme" Target="theme/theme1.xml" /><Relationship Id="rId51" Type="http://schemas.openxmlformats.org/officeDocument/2006/relationships/numbering" Target="numbering.xml" /><Relationship Id="rId52" Type="http://schemas.openxmlformats.org/officeDocument/2006/relationships/styles" Target="styles.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hrs.isr.umich.edu/documentation/questionnaires" TargetMode="External" /><Relationship Id="rId2" Type="http://schemas.openxmlformats.org/officeDocument/2006/relationships/hyperlink" Target="https://www.nhats.org/sites/default/files/2021-07/NHATS_User_Guide_R10_Final_Release.pdf" TargetMode="External" /><Relationship Id="rId3" Type="http://schemas.openxmlformats.org/officeDocument/2006/relationships/hyperlink" Target="https://www.norc.org/PDFs/NSHAP/NSHAP-Wave-1-Instruments-2011-11-22.pdf" TargetMode="External" /><Relationship Id="rId4" Type="http://schemas.openxmlformats.org/officeDocument/2006/relationships/hyperlink" Target="http://www.share-project.org/data-documentation/questionnaires.html" TargetMode="External" /><Relationship Id="rId5" Type="http://schemas.openxmlformats.org/officeDocument/2006/relationships/hyperlink" Target="https://www.elsa-project.ac.uk/_files/ugd/540eba_1b12cb61558e4fde917160090c0952af.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b18edcb-babb-4206-8eb0-7c7ddcac68d7" xsi:nil="true"/>
    <Project_x0020_Manager xmlns="a05937c2-c72e-4da0-8099-8e72a155abb7">
      <UserInfo>
        <DisplayName/>
        <AccountId xsi:nil="true"/>
        <AccountType/>
      </UserInfo>
    </Project_x0020_Manager>
    <Project_x0020_Number xmlns="a05937c2-c72e-4da0-8099-8e72a155abb7" xsi:nil="true"/>
    <DueDate xmlns="0b18edcb-babb-4206-8eb0-7c7ddcac68d7" xsi:nil="true"/>
    <Assignedto xmlns="0b18edcb-babb-4206-8eb0-7c7ddcac68d7">
      <UserInfo>
        <DisplayName/>
        <AccountId xsi:nil="true"/>
        <AccountType/>
      </UserInfo>
    </Assignedto>
    <Documenttype xmlns="0b18edcb-babb-4206-8eb0-7c7ddcac68d7" xsi:nil="true"/>
    <Archive xmlns="a05937c2-c72e-4da0-8099-8e72a155abb7">false</Archive>
    <Kar-test xmlns="a05937c2-c72e-4da0-8099-8e72a155abb7" xsi:nil="true"/>
    <Data_x0020_Resource xmlns="a05937c2-c72e-4da0-8099-8e72a155abb7" xsi:nil="true"/>
    <TQA xmlns="a05937c2-c72e-4da0-8099-8e72a155ab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gile Project Documentation Index Template" ma:contentTypeID="0x0101009CD581FCF38AD64C91C260589DE1D6B90041B2C7D5E6AC6D42802AC6EFE688EAAE" ma:contentTypeVersion="29" ma:contentTypeDescription="Create a new document." ma:contentTypeScope="" ma:versionID="7d82b5814c2f55d01277af78c51b5439">
  <xsd:schema xmlns:xsd="http://www.w3.org/2001/XMLSchema" xmlns:xs="http://www.w3.org/2001/XMLSchema" xmlns:p="http://schemas.microsoft.com/office/2006/metadata/properties" xmlns:ns2="a05937c2-c72e-4da0-8099-8e72a155abb7" xmlns:ns3="0b18edcb-babb-4206-8eb0-7c7ddcac68d7" targetNamespace="http://schemas.microsoft.com/office/2006/metadata/properties" ma:root="true" ma:fieldsID="67c48223c25b8f7f753fc00e598b6454" ns2:_="" ns3:_="">
    <xsd:import namespace="a05937c2-c72e-4da0-8099-8e72a155abb7"/>
    <xsd:import namespace="0b18edcb-babb-4206-8eb0-7c7ddcac68d7"/>
    <xsd:element name="properties">
      <xsd:complexType>
        <xsd:sequence>
          <xsd:element name="documentManagement">
            <xsd:complexType>
              <xsd:all>
                <xsd:element ref="ns2:Archive" minOccurs="0"/>
                <xsd:element ref="ns2:Data_x0020_Resource" minOccurs="0"/>
                <xsd:element ref="ns2:Project_x0020_Manager" minOccurs="0"/>
                <xsd:element ref="ns2:Kar-test" minOccurs="0"/>
                <xsd:element ref="ns2:Project_x0020_Number" minOccurs="0"/>
                <xsd:element ref="ns2:TQA" minOccurs="0"/>
                <xsd:element ref="ns3:DueDate" minOccurs="0"/>
                <xsd:element ref="ns3:Assignedto" minOccurs="0"/>
                <xsd:element ref="ns3:_Flow_SignoffStatus"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Archive" ma:index="8" nillable="true" ma:displayName="Archival" ma:default="0" ma:internalName="Archive" ma:readOnly="false">
      <xsd:simpleType>
        <xsd:restriction base="dms:Boolean"/>
      </xsd:simpleType>
    </xsd:element>
    <xsd:element name="Data_x0020_Resource" ma:index="9" nillable="true" ma:displayName="Data Resource" ma:format="Dropdown" ma:internalName="Data_x0020_Resource" ma:readOnly="false">
      <xsd:simpleType>
        <xsd:restriction base="dms:Choice">
          <xsd:enumeration value="Test"/>
        </xsd:restriction>
      </xsd:simpleType>
    </xsd:element>
    <xsd:element name="Project_x0020_Manager" ma:index="10" nillable="true" ma:displayName="Project Manager"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r-test" ma:index="11" nillable="true" ma:displayName="Project Name" ma:internalName="Kar_x002d_test" ma:readOnly="false">
      <xsd:simpleType>
        <xsd:restriction base="dms:Text">
          <xsd:maxLength value="255"/>
        </xsd:restriction>
      </xsd:simpleType>
    </xsd:element>
    <xsd:element name="Project_x0020_Number" ma:index="12" nillable="true" ma:displayName="Project Number" ma:internalName="Project_x0020_Number" ma:readOnly="false" ma:percentage="FALSE">
      <xsd:simpleType>
        <xsd:restriction base="dms:Number"/>
      </xsd:simpleType>
    </xsd:element>
    <xsd:element name="TQA" ma:index="13" nillable="true" ma:displayName="TQA" ma:internalName="TQA"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18edcb-babb-4206-8eb0-7c7ddcac68d7" elementFormDefault="qualified">
    <xsd:import namespace="http://schemas.microsoft.com/office/2006/documentManagement/types"/>
    <xsd:import namespace="http://schemas.microsoft.com/office/infopath/2007/PartnerControls"/>
    <xsd:element name="DueDate" ma:index="14" nillable="true" ma:displayName="Due Date" ma:format="DateTime" ma:internalName="DueDate">
      <xsd:simpleType>
        <xsd:restriction base="dms:DateTime"/>
      </xsd:simpleType>
    </xsd:element>
    <xsd:element name="Assignedto" ma:index="15" nillable="true" ma:displayName="Assigned to"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16" nillable="true" ma:displayName="Sign-off status" ma:internalName="Sign_x002d_off_x0020_status">
      <xsd:simpleType>
        <xsd:restriction base="dms:Text"/>
      </xsd:simpleType>
    </xsd:element>
    <xsd:element name="Documenttype" ma:index="17" nillable="true" ma:displayName="Document type" ma:format="Dropdown" ma:internalName="Document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4a5fc2-e1de-4226-a417-e5990e3526f4" ContentTypeId="0x0101" PreviousValue="false" LastSyncTimeStamp="2021-06-15T20:30:00.397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CE3EC-FD8A-461D-84AE-B5F9F3767100}">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3079a5a2-f596-4a7c-b27d-c837477c1e3b"/>
    <ds:schemaRef ds:uri="http://schemas.microsoft.com/office/infopath/2007/PartnerControls"/>
    <ds:schemaRef ds:uri="8111aa9f-63b5-4795-b30b-cd8a01fb3843"/>
    <ds:schemaRef ds:uri="http://purl.org/dc/dcmitype/"/>
    <ds:schemaRef ds:uri="0b18edcb-babb-4206-8eb0-7c7ddcac68d7"/>
    <ds:schemaRef ds:uri="a05937c2-c72e-4da0-8099-8e72a155abb7"/>
  </ds:schemaRefs>
</ds:datastoreItem>
</file>

<file path=customXml/itemProps2.xml><?xml version="1.0" encoding="utf-8"?>
<ds:datastoreItem xmlns:ds="http://schemas.openxmlformats.org/officeDocument/2006/customXml" ds:itemID="{EFC7A423-1D40-4284-99FA-B48E7CCC4E01}">
  <ds:schemaRefs>
    <ds:schemaRef ds:uri="http://schemas.microsoft.com/sharepoint/v3/contenttype/forms"/>
  </ds:schemaRefs>
</ds:datastoreItem>
</file>

<file path=customXml/itemProps3.xml><?xml version="1.0" encoding="utf-8"?>
<ds:datastoreItem xmlns:ds="http://schemas.openxmlformats.org/officeDocument/2006/customXml" ds:itemID="{A97D4252-65E1-429A-A2BE-0D87E8910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937c2-c72e-4da0-8099-8e72a155abb7"/>
    <ds:schemaRef ds:uri="0b18edcb-babb-4206-8eb0-7c7ddcac6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32205-5B59-4675-AED5-BA8B1177E4C1}">
  <ds:schemaRefs>
    <ds:schemaRef ds:uri="Microsoft.SharePoint.Taxonomy.ContentTypeSync"/>
  </ds:schemaRefs>
</ds:datastoreItem>
</file>

<file path=customXml/itemProps5.xml><?xml version="1.0" encoding="utf-8"?>
<ds:datastoreItem xmlns:ds="http://schemas.openxmlformats.org/officeDocument/2006/customXml" ds:itemID="{432D93D5-E933-49E8-8129-2076DFC0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8504</Words>
  <Characters>48476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Tonie Gordon</dc:creator>
  <cp:lastModifiedBy>Phou, Kelly S.</cp:lastModifiedBy>
  <cp:revision>2</cp:revision>
  <dcterms:created xsi:type="dcterms:W3CDTF">2023-06-14T14:17:00Z</dcterms:created>
  <dcterms:modified xsi:type="dcterms:W3CDTF">2023-06-14T14:17:00Z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0x0101009CD581FCF38AD64C91C260589DE1D6B90041B2C7D5E6AC6D42802AC6EFE688EAAE</vt:lpwstr>
  </property>
  <property fmtid="{D5CDD505-2E9C-101B-9397-08002B2CF9AE}" pid="4" name="TitusGUID">
    <vt:lpwstr>173afd55-d83a-481b-ad04-40bdb60c2c39</vt:lpwstr>
  </property>
</Properties>
</file>