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E3B" w:rsidRPr="00A47E3B" w:rsidP="00A47E3B" w14:paraId="7ECA4680" w14:textId="77777777">
      <w:pPr>
        <w:jc w:val="center"/>
        <w:rPr>
          <w:rFonts w:ascii="Times New Roman" w:hAnsi="Times New Roman"/>
          <w:b/>
          <w:szCs w:val="24"/>
        </w:rPr>
      </w:pPr>
      <w:r w:rsidRPr="00A47E3B">
        <w:rPr>
          <w:rFonts w:ascii="Times New Roman" w:hAnsi="Times New Roman"/>
          <w:b/>
          <w:szCs w:val="24"/>
        </w:rPr>
        <w:t>SUPPORTING STATEMENT</w:t>
      </w:r>
    </w:p>
    <w:p w:rsidR="00A47E3B" w:rsidRPr="00A47E3B" w:rsidP="00A47E3B" w14:paraId="30FFA04D" w14:textId="77777777">
      <w:pPr>
        <w:jc w:val="center"/>
        <w:rPr>
          <w:rFonts w:ascii="Times New Roman" w:hAnsi="Times New Roman"/>
          <w:b/>
          <w:u w:val="single"/>
        </w:rPr>
      </w:pPr>
    </w:p>
    <w:p w:rsidR="00A47E3B" w:rsidRPr="00A47E3B" w:rsidP="00A47E3B" w14:paraId="59B570EE" w14:textId="77777777">
      <w:pPr>
        <w:jc w:val="center"/>
        <w:rPr>
          <w:rFonts w:ascii="Times New Roman" w:hAnsi="Times New Roman"/>
          <w:b/>
          <w:szCs w:val="24"/>
        </w:rPr>
      </w:pPr>
      <w:r w:rsidRPr="00A47E3B">
        <w:rPr>
          <w:rFonts w:ascii="Times New Roman" w:hAnsi="Times New Roman"/>
          <w:b/>
          <w:szCs w:val="24"/>
        </w:rPr>
        <w:t xml:space="preserve">FOR THE PAPERWORK REDUCTION ACT SUBMISSION FOR </w:t>
      </w:r>
    </w:p>
    <w:p w:rsidR="00A47E3B" w:rsidRPr="00A47E3B" w:rsidP="00A47E3B" w14:paraId="20BA34D4" w14:textId="77777777">
      <w:pPr>
        <w:jc w:val="center"/>
        <w:rPr>
          <w:rFonts w:ascii="Times New Roman" w:hAnsi="Times New Roman"/>
          <w:b/>
          <w:szCs w:val="24"/>
        </w:rPr>
      </w:pPr>
    </w:p>
    <w:p w:rsidR="00A47E3B" w:rsidRPr="00A47E3B" w:rsidP="00A47E3B" w14:paraId="22895EBE" w14:textId="77777777">
      <w:pPr>
        <w:jc w:val="center"/>
        <w:rPr>
          <w:rFonts w:ascii="Times New Roman" w:hAnsi="Times New Roman"/>
          <w:b/>
        </w:rPr>
      </w:pPr>
      <w:r w:rsidRPr="00A47E3B">
        <w:rPr>
          <w:rFonts w:ascii="Times New Roman" w:hAnsi="Times New Roman"/>
          <w:b/>
          <w:u w:val="single"/>
        </w:rPr>
        <w:t>“INVESTOR FORM”</w:t>
      </w:r>
    </w:p>
    <w:p w:rsidR="00A47E3B" w:rsidRPr="00A47E3B" w:rsidP="00A47E3B" w14:paraId="0B045B92" w14:textId="77777777">
      <w:pPr>
        <w:suppressAutoHyphens/>
        <w:rPr>
          <w:rFonts w:ascii="Times New Roman" w:hAnsi="Times New Roman"/>
          <w:b/>
          <w:szCs w:val="24"/>
        </w:rPr>
      </w:pPr>
    </w:p>
    <w:p w:rsidR="00A47E3B" w:rsidRPr="00A47E3B" w:rsidP="00A47E3B" w14:paraId="41399A86" w14:textId="77777777">
      <w:pPr>
        <w:pStyle w:val="ListParagraph"/>
        <w:numPr>
          <w:ilvl w:val="0"/>
          <w:numId w:val="5"/>
        </w:numPr>
        <w:suppressAutoHyphens/>
        <w:rPr>
          <w:rFonts w:ascii="Times New Roman" w:hAnsi="Times New Roman"/>
          <w:b/>
          <w:szCs w:val="24"/>
        </w:rPr>
      </w:pPr>
      <w:r w:rsidRPr="00A47E3B">
        <w:rPr>
          <w:rFonts w:ascii="Times New Roman" w:hAnsi="Times New Roman"/>
          <w:b/>
          <w:szCs w:val="24"/>
        </w:rPr>
        <w:t>Justification</w:t>
      </w:r>
    </w:p>
    <w:p w:rsidR="00A47E3B" w:rsidRPr="00A47E3B" w:rsidP="00A47E3B" w14:paraId="59E9E025" w14:textId="77777777">
      <w:pPr>
        <w:suppressAutoHyphens/>
        <w:ind w:left="360"/>
        <w:rPr>
          <w:rFonts w:ascii="Times New Roman" w:hAnsi="Times New Roman"/>
          <w:b/>
          <w:szCs w:val="24"/>
        </w:rPr>
      </w:pPr>
    </w:p>
    <w:p w:rsidR="00A47E3B" w:rsidRPr="00A47E3B" w:rsidP="00A47E3B" w14:paraId="7C48C0A2" w14:textId="77777777">
      <w:pPr>
        <w:suppressAutoHyphens/>
        <w:ind w:firstLine="720"/>
        <w:rPr>
          <w:rFonts w:ascii="Times New Roman" w:hAnsi="Times New Roman"/>
          <w:b/>
          <w:szCs w:val="24"/>
        </w:rPr>
      </w:pPr>
      <w:r w:rsidRPr="00A47E3B">
        <w:rPr>
          <w:rFonts w:ascii="Times New Roman" w:hAnsi="Times New Roman"/>
          <w:b/>
          <w:szCs w:val="24"/>
        </w:rPr>
        <w:t xml:space="preserve">1.  Information Collection Necessity </w:t>
      </w:r>
    </w:p>
    <w:p w:rsidR="00A47E3B" w:rsidRPr="00A47E3B" w:rsidP="00A47E3B" w14:paraId="0E12F4DA" w14:textId="77777777">
      <w:pPr>
        <w:suppressAutoHyphens/>
        <w:rPr>
          <w:rFonts w:ascii="Times New Roman" w:hAnsi="Times New Roman"/>
          <w:b/>
          <w:szCs w:val="24"/>
        </w:rPr>
      </w:pPr>
      <w:r w:rsidRPr="00A47E3B">
        <w:rPr>
          <w:rFonts w:ascii="Times New Roman" w:hAnsi="Times New Roman"/>
          <w:b/>
          <w:szCs w:val="24"/>
        </w:rPr>
        <w:tab/>
      </w:r>
      <w:r w:rsidRPr="00A47E3B">
        <w:rPr>
          <w:rFonts w:ascii="Times New Roman" w:hAnsi="Times New Roman"/>
          <w:b/>
          <w:szCs w:val="24"/>
        </w:rPr>
        <w:tab/>
      </w:r>
    </w:p>
    <w:p w:rsidR="00721616" w:rsidP="003D0F0B" w14:paraId="0847F530" w14:textId="77777777">
      <w:pPr>
        <w:suppressAutoHyphens/>
        <w:ind w:firstLine="720"/>
        <w:rPr>
          <w:rFonts w:ascii="Times New Roman" w:hAnsi="Times New Roman"/>
          <w:bCs/>
          <w:szCs w:val="24"/>
        </w:rPr>
      </w:pPr>
      <w:r>
        <w:rPr>
          <w:rFonts w:ascii="Times New Roman" w:hAnsi="Times New Roman"/>
          <w:bCs/>
          <w:szCs w:val="24"/>
        </w:rPr>
        <w:t>Each year t</w:t>
      </w:r>
      <w:r w:rsidRPr="00A47E3B" w:rsidR="00A47E3B">
        <w:rPr>
          <w:rFonts w:ascii="Times New Roman" w:hAnsi="Times New Roman"/>
          <w:bCs/>
          <w:szCs w:val="24"/>
        </w:rPr>
        <w:t>he Securities and Exchange Commission</w:t>
      </w:r>
      <w:r w:rsidR="007D204C">
        <w:rPr>
          <w:rFonts w:ascii="Times New Roman" w:hAnsi="Times New Roman"/>
          <w:bCs/>
          <w:szCs w:val="24"/>
        </w:rPr>
        <w:t xml:space="preserve"> (“SEC”) receives several thousand</w:t>
      </w:r>
      <w:r w:rsidRPr="00A47E3B" w:rsidR="00A47E3B">
        <w:rPr>
          <w:rFonts w:ascii="Times New Roman" w:hAnsi="Times New Roman"/>
          <w:bCs/>
          <w:szCs w:val="24"/>
        </w:rPr>
        <w:t xml:space="preserve"> contacts</w:t>
      </w:r>
      <w:r>
        <w:rPr>
          <w:rFonts w:ascii="Times New Roman" w:hAnsi="Times New Roman"/>
          <w:bCs/>
          <w:szCs w:val="24"/>
        </w:rPr>
        <w:t xml:space="preserve"> </w:t>
      </w:r>
      <w:r w:rsidR="007D204C">
        <w:rPr>
          <w:rFonts w:ascii="Times New Roman" w:hAnsi="Times New Roman"/>
          <w:bCs/>
          <w:szCs w:val="24"/>
        </w:rPr>
        <w:t xml:space="preserve">from investors </w:t>
      </w:r>
      <w:r w:rsidRPr="00516FFF" w:rsidR="007D204C">
        <w:rPr>
          <w:rFonts w:ascii="Times New Roman" w:hAnsi="Times New Roman"/>
          <w:bCs/>
          <w:szCs w:val="24"/>
        </w:rPr>
        <w:t>who have</w:t>
      </w:r>
      <w:r w:rsidRPr="00516FFF" w:rsidR="00A47E3B">
        <w:rPr>
          <w:rFonts w:ascii="Times New Roman" w:hAnsi="Times New Roman"/>
          <w:bCs/>
          <w:szCs w:val="24"/>
        </w:rPr>
        <w:t xml:space="preserve"> complaints or questions on a wide range of investment-related issues.  </w:t>
      </w:r>
      <w:r w:rsidRPr="00516FFF" w:rsidR="00516FFF">
        <w:rPr>
          <w:rFonts w:ascii="Times New Roman" w:hAnsi="Times New Roman"/>
          <w:bCs/>
        </w:rPr>
        <w:t>To make it easier for the public to contact the agency electronically,</w:t>
      </w:r>
      <w:r w:rsidR="00516FFF">
        <w:rPr>
          <w:rFonts w:ascii="Times New Roman" w:hAnsi="Times New Roman"/>
          <w:bCs/>
        </w:rPr>
        <w:t xml:space="preserve"> </w:t>
      </w:r>
      <w:r w:rsidR="00516FFF">
        <w:rPr>
          <w:rFonts w:ascii="Times New Roman" w:hAnsi="Times New Roman"/>
          <w:bCs/>
          <w:szCs w:val="24"/>
        </w:rPr>
        <w:t>t</w:t>
      </w:r>
      <w:r w:rsidR="007D204C">
        <w:rPr>
          <w:rFonts w:ascii="Times New Roman" w:hAnsi="Times New Roman"/>
          <w:bCs/>
          <w:szCs w:val="24"/>
        </w:rPr>
        <w:t xml:space="preserve">he </w:t>
      </w:r>
      <w:r w:rsidRPr="00A47E3B" w:rsidR="007D204C">
        <w:rPr>
          <w:rFonts w:ascii="Times New Roman" w:hAnsi="Times New Roman"/>
          <w:bCs/>
          <w:szCs w:val="24"/>
        </w:rPr>
        <w:t>SEC’s Office of Investor Education and Advocacy (“OIEA”)</w:t>
      </w:r>
      <w:r w:rsidR="007D204C">
        <w:rPr>
          <w:rFonts w:ascii="Times New Roman" w:hAnsi="Times New Roman"/>
          <w:bCs/>
          <w:szCs w:val="24"/>
        </w:rPr>
        <w:t xml:space="preserve"> </w:t>
      </w:r>
      <w:r>
        <w:rPr>
          <w:rFonts w:ascii="Times New Roman" w:hAnsi="Times New Roman"/>
          <w:bCs/>
          <w:szCs w:val="24"/>
        </w:rPr>
        <w:t>created a</w:t>
      </w:r>
      <w:r w:rsidR="007D204C">
        <w:rPr>
          <w:rFonts w:ascii="Times New Roman" w:hAnsi="Times New Roman"/>
          <w:bCs/>
          <w:szCs w:val="24"/>
        </w:rPr>
        <w:t>n</w:t>
      </w:r>
      <w:r>
        <w:rPr>
          <w:rFonts w:ascii="Times New Roman" w:hAnsi="Times New Roman"/>
          <w:bCs/>
          <w:szCs w:val="24"/>
        </w:rPr>
        <w:t xml:space="preserve"> </w:t>
      </w:r>
      <w:r w:rsidRPr="005234E4">
        <w:rPr>
          <w:rFonts w:ascii="Times New Roman" w:hAnsi="Times New Roman"/>
          <w:bCs/>
        </w:rPr>
        <w:t>electronic form (</w:t>
      </w:r>
      <w:hyperlink r:id="rId4" w:history="1">
        <w:r w:rsidRPr="005234E4">
          <w:rPr>
            <w:rStyle w:val="Hyperlink"/>
            <w:rFonts w:ascii="Times New Roman" w:hAnsi="Times New Roman"/>
            <w:bCs/>
          </w:rPr>
          <w:t>the Investor Form</w:t>
        </w:r>
      </w:hyperlink>
      <w:r w:rsidRPr="005234E4">
        <w:rPr>
          <w:rFonts w:ascii="Times New Roman" w:hAnsi="Times New Roman"/>
          <w:bCs/>
        </w:rPr>
        <w:t xml:space="preserve">) that provides drop down options to choose from in order to categorize the investor’s complaint or question, and may also provide the investor with automated information about their issue.  </w:t>
      </w:r>
      <w:r w:rsidR="007D204C">
        <w:rPr>
          <w:rFonts w:ascii="Times New Roman" w:hAnsi="Times New Roman"/>
          <w:bCs/>
          <w:szCs w:val="24"/>
        </w:rPr>
        <w:t>OIEA</w:t>
      </w:r>
      <w:r w:rsidRPr="00A47E3B">
        <w:rPr>
          <w:rFonts w:ascii="Times New Roman" w:hAnsi="Times New Roman"/>
          <w:bCs/>
          <w:szCs w:val="24"/>
        </w:rPr>
        <w:t xml:space="preserve"> </w:t>
      </w:r>
      <w:r>
        <w:rPr>
          <w:rFonts w:ascii="Times New Roman" w:hAnsi="Times New Roman"/>
          <w:bCs/>
          <w:szCs w:val="24"/>
        </w:rPr>
        <w:t>receives</w:t>
      </w:r>
      <w:r w:rsidRPr="00A47E3B">
        <w:rPr>
          <w:rFonts w:ascii="Times New Roman" w:hAnsi="Times New Roman"/>
          <w:bCs/>
          <w:szCs w:val="24"/>
        </w:rPr>
        <w:t xml:space="preserve"> a</w:t>
      </w:r>
      <w:r w:rsidR="00AA72D7">
        <w:rPr>
          <w:rFonts w:ascii="Times New Roman" w:hAnsi="Times New Roman"/>
          <w:bCs/>
          <w:szCs w:val="24"/>
        </w:rPr>
        <w:t>pproximately 3</w:t>
      </w:r>
      <w:r w:rsidR="007D204C">
        <w:rPr>
          <w:rFonts w:ascii="Times New Roman" w:hAnsi="Times New Roman"/>
          <w:bCs/>
          <w:szCs w:val="24"/>
        </w:rPr>
        <w:t xml:space="preserve">0,000 </w:t>
      </w:r>
      <w:r w:rsidRPr="00A47E3B">
        <w:rPr>
          <w:rFonts w:ascii="Times New Roman" w:hAnsi="Times New Roman"/>
          <w:bCs/>
          <w:szCs w:val="24"/>
        </w:rPr>
        <w:t>contacts</w:t>
      </w:r>
      <w:r>
        <w:rPr>
          <w:rFonts w:ascii="Times New Roman" w:hAnsi="Times New Roman"/>
          <w:bCs/>
          <w:szCs w:val="24"/>
        </w:rPr>
        <w:t xml:space="preserve"> each year through the </w:t>
      </w:r>
      <w:r w:rsidRPr="002A109B">
        <w:rPr>
          <w:rFonts w:ascii="Times New Roman" w:hAnsi="Times New Roman"/>
          <w:szCs w:val="24"/>
        </w:rPr>
        <w:t>Investor Form</w:t>
      </w:r>
      <w:r w:rsidRPr="00A47E3B">
        <w:rPr>
          <w:rFonts w:ascii="Times New Roman" w:hAnsi="Times New Roman"/>
          <w:bCs/>
          <w:szCs w:val="24"/>
        </w:rPr>
        <w:t xml:space="preserve">.  </w:t>
      </w:r>
      <w:r>
        <w:rPr>
          <w:rFonts w:ascii="Times New Roman" w:hAnsi="Times New Roman"/>
          <w:bCs/>
          <w:szCs w:val="24"/>
        </w:rPr>
        <w:t>Investors can access the Investor Form</w:t>
      </w:r>
      <w:r w:rsidRPr="00A47E3B">
        <w:rPr>
          <w:rFonts w:ascii="Times New Roman" w:hAnsi="Times New Roman"/>
          <w:bCs/>
          <w:szCs w:val="24"/>
        </w:rPr>
        <w:t xml:space="preserve"> through the consolidated </w:t>
      </w:r>
      <w:hyperlink r:id="rId5" w:history="1">
        <w:r w:rsidRPr="00A47E3B">
          <w:rPr>
            <w:rStyle w:val="Hyperlink"/>
            <w:rFonts w:ascii="Times New Roman" w:hAnsi="Times New Roman"/>
            <w:szCs w:val="24"/>
          </w:rPr>
          <w:t>Inve</w:t>
        </w:r>
        <w:r w:rsidR="008803A5">
          <w:rPr>
            <w:rStyle w:val="Hyperlink"/>
            <w:rFonts w:ascii="Times New Roman" w:hAnsi="Times New Roman"/>
            <w:szCs w:val="24"/>
          </w:rPr>
          <w:t>stor Complaint and Question Web</w:t>
        </w:r>
        <w:r w:rsidRPr="00A47E3B">
          <w:rPr>
            <w:rStyle w:val="Hyperlink"/>
            <w:rFonts w:ascii="Times New Roman" w:hAnsi="Times New Roman"/>
            <w:szCs w:val="24"/>
          </w:rPr>
          <w:t>page</w:t>
        </w:r>
      </w:hyperlink>
      <w:r w:rsidRPr="00A47E3B">
        <w:rPr>
          <w:rFonts w:ascii="Times New Roman" w:hAnsi="Times New Roman"/>
          <w:bCs/>
          <w:szCs w:val="24"/>
        </w:rPr>
        <w:t>.</w:t>
      </w:r>
    </w:p>
    <w:p w:rsidR="00721616" w:rsidP="00A47E3B" w14:paraId="4B95E96F" w14:textId="77777777">
      <w:pPr>
        <w:tabs>
          <w:tab w:val="left" w:pos="-720"/>
        </w:tabs>
        <w:suppressAutoHyphens/>
        <w:rPr>
          <w:rFonts w:ascii="Times New Roman" w:hAnsi="Times New Roman"/>
          <w:bCs/>
          <w:szCs w:val="24"/>
        </w:rPr>
      </w:pPr>
    </w:p>
    <w:p w:rsidR="00A47E3B" w:rsidRPr="002A109B" w:rsidP="002A109B" w14:paraId="51292D9A" w14:textId="77777777">
      <w:pPr>
        <w:tabs>
          <w:tab w:val="left" w:pos="-720"/>
        </w:tabs>
        <w:suppressAutoHyphens/>
        <w:rPr>
          <w:rFonts w:ascii="Times New Roman" w:hAnsi="Times New Roman"/>
          <w:bCs/>
        </w:rPr>
      </w:pPr>
      <w:r>
        <w:rPr>
          <w:rFonts w:ascii="Times New Roman" w:hAnsi="Times New Roman"/>
          <w:bCs/>
          <w:szCs w:val="24"/>
        </w:rPr>
        <w:t xml:space="preserve"> </w:t>
      </w:r>
      <w:r>
        <w:rPr>
          <w:rFonts w:ascii="Times New Roman" w:hAnsi="Times New Roman"/>
          <w:bCs/>
          <w:szCs w:val="24"/>
        </w:rPr>
        <w:tab/>
      </w:r>
      <w:r w:rsidR="002A109B">
        <w:rPr>
          <w:rFonts w:ascii="Times New Roman" w:hAnsi="Times New Roman"/>
          <w:bCs/>
          <w:szCs w:val="24"/>
        </w:rPr>
        <w:t>The</w:t>
      </w:r>
      <w:r w:rsidRPr="00A47E3B">
        <w:rPr>
          <w:rFonts w:ascii="Times New Roman" w:hAnsi="Times New Roman"/>
          <w:bCs/>
          <w:szCs w:val="24"/>
        </w:rPr>
        <w:t xml:space="preserve"> dual purpose of the</w:t>
      </w:r>
      <w:r w:rsidR="002A109B">
        <w:rPr>
          <w:rFonts w:ascii="Times New Roman" w:hAnsi="Times New Roman"/>
          <w:bCs/>
          <w:szCs w:val="24"/>
        </w:rPr>
        <w:t xml:space="preserve"> Investor F</w:t>
      </w:r>
      <w:r w:rsidRPr="00A47E3B">
        <w:rPr>
          <w:rFonts w:ascii="Times New Roman" w:hAnsi="Times New Roman"/>
          <w:bCs/>
          <w:szCs w:val="24"/>
        </w:rPr>
        <w:t xml:space="preserve">orm is to make it easier for the public to contact the agency with complaints, questions, tips, or other feedback and to </w:t>
      </w:r>
      <w:r w:rsidRPr="00A47E3B">
        <w:rPr>
          <w:rFonts w:ascii="Times New Roman" w:hAnsi="Times New Roman"/>
        </w:rPr>
        <w:t>stre</w:t>
      </w:r>
      <w:r w:rsidR="002A109B">
        <w:rPr>
          <w:rFonts w:ascii="Times New Roman" w:hAnsi="Times New Roman"/>
        </w:rPr>
        <w:t>amline the workflow of SEC</w:t>
      </w:r>
      <w:r w:rsidRPr="00A47E3B">
        <w:rPr>
          <w:rFonts w:ascii="Times New Roman" w:hAnsi="Times New Roman"/>
        </w:rPr>
        <w:t xml:space="preserve"> staff that record, process, and respond to investor contacts.</w:t>
      </w:r>
      <w:r w:rsidR="002A109B">
        <w:rPr>
          <w:rFonts w:ascii="Times New Roman" w:hAnsi="Times New Roman"/>
          <w:bCs/>
        </w:rPr>
        <w:t xml:space="preserve">  </w:t>
      </w:r>
      <w:r w:rsidRPr="00A47E3B">
        <w:rPr>
          <w:rFonts w:ascii="Times New Roman" w:hAnsi="Times New Roman"/>
          <w:bCs/>
          <w:szCs w:val="24"/>
        </w:rPr>
        <w:t>Investors who submit complaints, ask questions, or provide tips do so voluntarily.</w:t>
      </w:r>
      <w:r w:rsidR="004866D1">
        <w:rPr>
          <w:rFonts w:ascii="Times New Roman" w:hAnsi="Times New Roman"/>
          <w:bCs/>
          <w:szCs w:val="24"/>
        </w:rPr>
        <w:t xml:space="preserve">  Although the Investor Form provides a structured format for incoming investor correspondence, the SEC does not require that investors use any particular form or format when contacting the agency.</w:t>
      </w:r>
      <w:r w:rsidRPr="00A47E3B">
        <w:rPr>
          <w:rFonts w:ascii="Times New Roman" w:hAnsi="Times New Roman"/>
          <w:bCs/>
          <w:szCs w:val="24"/>
        </w:rPr>
        <w:t xml:space="preserve"> </w:t>
      </w:r>
      <w:r w:rsidR="002A109B">
        <w:rPr>
          <w:rFonts w:ascii="Times New Roman" w:hAnsi="Times New Roman"/>
          <w:bCs/>
          <w:szCs w:val="24"/>
        </w:rPr>
        <w:t xml:space="preserve"> </w:t>
      </w:r>
      <w:r w:rsidRPr="00A47E3B">
        <w:rPr>
          <w:rFonts w:ascii="Times New Roman" w:hAnsi="Times New Roman"/>
          <w:bCs/>
          <w:szCs w:val="24"/>
        </w:rPr>
        <w:t xml:space="preserve">Investors who choose not to use the Investor Form will receive the same level of service as those who do. </w:t>
      </w:r>
    </w:p>
    <w:p w:rsidR="00A47E3B" w:rsidRPr="00A47E3B" w:rsidP="00A47E3B" w14:paraId="33C74476" w14:textId="77777777">
      <w:pPr>
        <w:suppressAutoHyphens/>
        <w:rPr>
          <w:rFonts w:ascii="Times New Roman" w:hAnsi="Times New Roman"/>
          <w:b/>
          <w:szCs w:val="24"/>
        </w:rPr>
      </w:pPr>
      <w:r w:rsidRPr="00A47E3B">
        <w:rPr>
          <w:rFonts w:ascii="Times New Roman" w:hAnsi="Times New Roman"/>
          <w:b/>
          <w:szCs w:val="24"/>
        </w:rPr>
        <w:t xml:space="preserve">               </w:t>
      </w:r>
    </w:p>
    <w:p w:rsidR="00A47E3B" w:rsidRPr="00A47E3B" w:rsidP="00A47E3B" w14:paraId="7E9A42B2" w14:textId="77777777">
      <w:pPr>
        <w:suppressAutoHyphens/>
        <w:rPr>
          <w:rFonts w:ascii="Times New Roman" w:hAnsi="Times New Roman"/>
          <w:b/>
          <w:szCs w:val="24"/>
        </w:rPr>
      </w:pPr>
      <w:r w:rsidRPr="00A47E3B">
        <w:rPr>
          <w:rFonts w:ascii="Times New Roman" w:hAnsi="Times New Roman"/>
          <w:b/>
          <w:szCs w:val="24"/>
        </w:rPr>
        <w:t xml:space="preserve">  </w:t>
      </w:r>
      <w:r>
        <w:rPr>
          <w:rFonts w:ascii="Times New Roman" w:hAnsi="Times New Roman"/>
          <w:b/>
          <w:szCs w:val="24"/>
        </w:rPr>
        <w:tab/>
      </w:r>
      <w:r w:rsidRPr="00A47E3B">
        <w:rPr>
          <w:rFonts w:ascii="Times New Roman" w:hAnsi="Times New Roman"/>
          <w:b/>
          <w:szCs w:val="24"/>
        </w:rPr>
        <w:t>2.   Information Collection Purpose</w:t>
      </w:r>
    </w:p>
    <w:p w:rsidR="00A47E3B" w:rsidRPr="00A47E3B" w:rsidP="00A47E3B" w14:paraId="7EFDB314" w14:textId="77777777">
      <w:pPr>
        <w:suppressAutoHyphens/>
        <w:rPr>
          <w:rFonts w:ascii="Times New Roman" w:hAnsi="Times New Roman"/>
          <w:b/>
          <w:szCs w:val="24"/>
        </w:rPr>
      </w:pPr>
    </w:p>
    <w:p w:rsidR="00A47E3B" w:rsidRPr="00A47E3B" w:rsidP="00A47E3B" w14:paraId="65CBEF63" w14:textId="77777777">
      <w:pPr>
        <w:widowControl w:val="0"/>
        <w:ind w:firstLine="720"/>
        <w:rPr>
          <w:rFonts w:ascii="Times New Roman" w:hAnsi="Times New Roman"/>
          <w:szCs w:val="24"/>
        </w:rPr>
      </w:pPr>
      <w:r w:rsidRPr="00A47E3B">
        <w:rPr>
          <w:rFonts w:ascii="Times New Roman" w:hAnsi="Times New Roman"/>
          <w:szCs w:val="24"/>
        </w:rPr>
        <w:t xml:space="preserve">The SEC uses the information that investors supply on the Investor Form:  to review and process the contact (which may, in turn, involve responding to questions, processing complaints, or, as appropriate, initiating enforcement referrals); to maintain a record of contacts; to track the volume of investor complaints; and to analyze trends.  The Investor Form also allows investors to opt-in to receive email alerts about rulemaking and Enforcement actions related to the issue(s) about which the investor is writing.  </w:t>
      </w:r>
    </w:p>
    <w:p w:rsidR="00A47E3B" w:rsidRPr="00A47E3B" w:rsidP="00A47E3B" w14:paraId="5BABA32C" w14:textId="77777777">
      <w:pPr>
        <w:suppressAutoHyphens/>
        <w:rPr>
          <w:rFonts w:ascii="Times New Roman" w:hAnsi="Times New Roman"/>
          <w:szCs w:val="24"/>
        </w:rPr>
      </w:pPr>
    </w:p>
    <w:p w:rsidR="00A47E3B" w:rsidP="00A47E3B" w14:paraId="629FB2A3" w14:textId="77777777">
      <w:pPr>
        <w:suppressAutoHyphens/>
        <w:ind w:firstLine="720"/>
        <w:rPr>
          <w:rFonts w:ascii="Times New Roman" w:hAnsi="Times New Roman"/>
          <w:szCs w:val="24"/>
        </w:rPr>
      </w:pPr>
      <w:r w:rsidRPr="00A47E3B">
        <w:rPr>
          <w:rFonts w:ascii="Times New Roman" w:hAnsi="Times New Roman"/>
          <w:szCs w:val="24"/>
        </w:rPr>
        <w:t xml:space="preserve">The Investor Form asks investors to </w:t>
      </w:r>
      <w:r w:rsidRPr="00A47E3B">
        <w:rPr>
          <w:rFonts w:ascii="Times New Roman" w:hAnsi="Times New Roman"/>
        </w:rPr>
        <w:t>provide information</w:t>
      </w:r>
      <w:r w:rsidRPr="00A47E3B">
        <w:rPr>
          <w:rFonts w:ascii="Times New Roman" w:hAnsi="Times New Roman"/>
          <w:szCs w:val="24"/>
        </w:rPr>
        <w:t xml:space="preserve"> concerning, among other things, their names, how they can be reached, the names of the individuals or entities involved, the nature of their complaint or tip, what documents they can provide, and what, if any, actions they have taken.  Investors do not have to provide their names or other identifying information to submit a tip or complaint.</w:t>
      </w:r>
    </w:p>
    <w:p w:rsidR="00A47E3B" w:rsidP="00A47E3B" w14:paraId="23950762" w14:textId="77777777">
      <w:pPr>
        <w:suppressAutoHyphens/>
        <w:rPr>
          <w:rFonts w:ascii="Times New Roman" w:hAnsi="Times New Roman"/>
          <w:szCs w:val="24"/>
        </w:rPr>
      </w:pPr>
    </w:p>
    <w:p w:rsidR="00A47E3B" w:rsidRPr="00A47E3B" w:rsidP="00A47E3B" w14:paraId="27491138" w14:textId="77777777">
      <w:pPr>
        <w:suppressAutoHyphens/>
        <w:ind w:firstLine="720"/>
        <w:rPr>
          <w:rFonts w:ascii="Times New Roman" w:hAnsi="Times New Roman"/>
          <w:szCs w:val="24"/>
        </w:rPr>
      </w:pPr>
      <w:r w:rsidRPr="00A47E3B">
        <w:rPr>
          <w:rFonts w:ascii="Times New Roman" w:hAnsi="Times New Roman"/>
          <w:b/>
          <w:szCs w:val="24"/>
        </w:rPr>
        <w:t>3.  Consideration Given to Information Technology</w:t>
      </w:r>
    </w:p>
    <w:p w:rsidR="00A47E3B" w:rsidRPr="00A47E3B" w:rsidP="00A47E3B" w14:paraId="39266A49" w14:textId="77777777">
      <w:pPr>
        <w:suppressAutoHyphens/>
        <w:rPr>
          <w:rFonts w:ascii="Times New Roman" w:hAnsi="Times New Roman"/>
          <w:b/>
          <w:szCs w:val="24"/>
        </w:rPr>
      </w:pPr>
    </w:p>
    <w:p w:rsidR="00A47E3B" w:rsidRPr="00A47E3B" w:rsidP="00A47E3B" w14:paraId="11C83D4D" w14:textId="77777777">
      <w:pPr>
        <w:suppressAutoHyphens/>
        <w:ind w:firstLine="720"/>
        <w:rPr>
          <w:rFonts w:ascii="Times New Roman" w:hAnsi="Times New Roman"/>
          <w:szCs w:val="24"/>
        </w:rPr>
      </w:pPr>
      <w:r>
        <w:rPr>
          <w:rFonts w:ascii="Times New Roman" w:hAnsi="Times New Roman"/>
          <w:szCs w:val="24"/>
        </w:rPr>
        <w:t xml:space="preserve">The </w:t>
      </w:r>
      <w:r w:rsidRPr="00A47E3B">
        <w:rPr>
          <w:rFonts w:ascii="Times New Roman" w:hAnsi="Times New Roman"/>
          <w:szCs w:val="24"/>
        </w:rPr>
        <w:t xml:space="preserve">Investor Form automatically routes the investor’s complaint or question to OIEA’s contact management system.  Many questions on the Investor Form appear in multiple-choice </w:t>
      </w:r>
      <w:r w:rsidRPr="00A47E3B">
        <w:rPr>
          <w:rFonts w:ascii="Times New Roman" w:hAnsi="Times New Roman"/>
          <w:szCs w:val="24"/>
        </w:rPr>
        <w:t>format or employ drop-down boxes so that the investor can provide information by simply checking a box or selecting a pre-loaded option.  Contacts not only receive an immediate, online confirmation of their submissions, but they also receive custom responses from the Office of Investor Education and Advocacy, which includes an automatically generated file number.</w:t>
      </w:r>
    </w:p>
    <w:p w:rsidR="00A47E3B" w:rsidRPr="00A47E3B" w:rsidP="00A47E3B" w14:paraId="49E47117" w14:textId="77777777">
      <w:pPr>
        <w:suppressAutoHyphens/>
        <w:rPr>
          <w:rFonts w:ascii="Times New Roman" w:hAnsi="Times New Roman"/>
          <w:b/>
          <w:szCs w:val="24"/>
        </w:rPr>
      </w:pPr>
    </w:p>
    <w:p w:rsidR="00A47E3B" w:rsidRPr="00A47E3B" w:rsidP="00A47E3B" w14:paraId="5BD34915" w14:textId="77777777">
      <w:pPr>
        <w:ind w:firstLine="720"/>
        <w:rPr>
          <w:rFonts w:ascii="Times New Roman" w:hAnsi="Times New Roman"/>
          <w:b/>
          <w:u w:val="single"/>
        </w:rPr>
      </w:pPr>
      <w:r w:rsidRPr="00A47E3B">
        <w:rPr>
          <w:rFonts w:ascii="Times New Roman" w:hAnsi="Times New Roman"/>
          <w:b/>
          <w:szCs w:val="24"/>
        </w:rPr>
        <w:t xml:space="preserve">4.  </w:t>
      </w:r>
      <w:r w:rsidRPr="00A47E3B">
        <w:rPr>
          <w:rFonts w:ascii="Times New Roman" w:hAnsi="Times New Roman"/>
          <w:b/>
        </w:rPr>
        <w:t>Duplication of Information</w:t>
      </w:r>
    </w:p>
    <w:p w:rsidR="00A47E3B" w:rsidRPr="00A47E3B" w:rsidP="00A47E3B" w14:paraId="53A7A0A4" w14:textId="77777777">
      <w:pPr>
        <w:suppressAutoHyphens/>
        <w:rPr>
          <w:rFonts w:ascii="Times New Roman" w:hAnsi="Times New Roman"/>
          <w:b/>
          <w:szCs w:val="24"/>
        </w:rPr>
      </w:pPr>
    </w:p>
    <w:p w:rsidR="00A47E3B" w:rsidRPr="00A47E3B" w:rsidP="00A47E3B" w14:paraId="60CA90A3" w14:textId="77777777">
      <w:pPr>
        <w:ind w:firstLine="720"/>
        <w:rPr>
          <w:rFonts w:ascii="Times New Roman" w:hAnsi="Times New Roman"/>
        </w:rPr>
      </w:pPr>
      <w:r w:rsidRPr="00A47E3B">
        <w:rPr>
          <w:rFonts w:ascii="Times New Roman" w:hAnsi="Times New Roman"/>
        </w:rPr>
        <w:t>There is no other collection instrument available to collect the information necessary to meet the purposes described in item 2 above.</w:t>
      </w:r>
    </w:p>
    <w:p w:rsidR="00A47E3B" w:rsidRPr="00A47E3B" w:rsidP="00A47E3B" w14:paraId="561BADFB" w14:textId="77777777">
      <w:pPr>
        <w:suppressAutoHyphens/>
        <w:rPr>
          <w:rFonts w:ascii="Times New Roman" w:hAnsi="Times New Roman"/>
          <w:b/>
          <w:szCs w:val="24"/>
        </w:rPr>
      </w:pPr>
    </w:p>
    <w:p w:rsidR="00A47E3B" w:rsidRPr="00A47E3B" w:rsidP="00A47E3B" w14:paraId="7EEE5E2E" w14:textId="77777777">
      <w:pPr>
        <w:rPr>
          <w:rFonts w:ascii="Times New Roman" w:hAnsi="Times New Roman"/>
          <w:b/>
          <w:u w:val="single"/>
        </w:rPr>
      </w:pPr>
      <w:r>
        <w:rPr>
          <w:rFonts w:ascii="Times New Roman" w:hAnsi="Times New Roman"/>
          <w:b/>
          <w:szCs w:val="24"/>
        </w:rPr>
        <w:t xml:space="preserve"> </w:t>
      </w:r>
      <w:r>
        <w:rPr>
          <w:rFonts w:ascii="Times New Roman" w:hAnsi="Times New Roman"/>
          <w:b/>
          <w:szCs w:val="24"/>
        </w:rPr>
        <w:tab/>
      </w:r>
      <w:r w:rsidRPr="00A47E3B">
        <w:rPr>
          <w:rFonts w:ascii="Times New Roman" w:hAnsi="Times New Roman"/>
          <w:b/>
          <w:szCs w:val="24"/>
        </w:rPr>
        <w:t xml:space="preserve">5.  </w:t>
      </w:r>
      <w:r w:rsidRPr="00A47E3B">
        <w:rPr>
          <w:rFonts w:ascii="Times New Roman" w:hAnsi="Times New Roman"/>
          <w:b/>
        </w:rPr>
        <w:t>Reducing the Burden on Small Businesses</w:t>
      </w:r>
    </w:p>
    <w:p w:rsidR="00A47E3B" w:rsidRPr="00A47E3B" w:rsidP="00A47E3B" w14:paraId="19A00F69" w14:textId="77777777">
      <w:pPr>
        <w:rPr>
          <w:rFonts w:ascii="Times New Roman" w:hAnsi="Times New Roman"/>
          <w:szCs w:val="24"/>
        </w:rPr>
      </w:pPr>
      <w:r w:rsidRPr="00A47E3B">
        <w:rPr>
          <w:rFonts w:ascii="Times New Roman" w:hAnsi="Times New Roman"/>
          <w:szCs w:val="24"/>
        </w:rPr>
        <w:tab/>
        <w:t xml:space="preserve"> </w:t>
      </w:r>
    </w:p>
    <w:p w:rsidR="00A47E3B" w:rsidRPr="00A47E3B" w:rsidP="00A47E3B" w14:paraId="2C7BFCFF" w14:textId="77777777">
      <w:pPr>
        <w:ind w:firstLine="720"/>
        <w:rPr>
          <w:rStyle w:val="blueten1"/>
          <w:rFonts w:ascii="Times New Roman" w:hAnsi="Times New Roman"/>
          <w:bCs/>
          <w:sz w:val="24"/>
          <w:szCs w:val="24"/>
        </w:rPr>
      </w:pPr>
      <w:r w:rsidRPr="00A47E3B">
        <w:rPr>
          <w:rStyle w:val="blueten1"/>
          <w:rFonts w:ascii="Times New Roman" w:hAnsi="Times New Roman"/>
          <w:bCs/>
          <w:sz w:val="24"/>
          <w:szCs w:val="24"/>
        </w:rPr>
        <w:t>The burden of compliance with the information collection requirement does not impact small businesses or other small entities.</w:t>
      </w:r>
    </w:p>
    <w:p w:rsidR="00A47E3B" w:rsidRPr="00A47E3B" w:rsidP="00A47E3B" w14:paraId="2BA591EA" w14:textId="77777777">
      <w:pPr>
        <w:rPr>
          <w:rFonts w:ascii="Times New Roman" w:hAnsi="Times New Roman"/>
          <w:b/>
          <w:szCs w:val="24"/>
        </w:rPr>
      </w:pPr>
    </w:p>
    <w:p w:rsidR="00A47E3B" w:rsidRPr="00A47E3B" w:rsidP="00A47E3B" w14:paraId="09DB783B" w14:textId="77777777">
      <w:pPr>
        <w:ind w:firstLine="720"/>
        <w:rPr>
          <w:rFonts w:ascii="Times New Roman" w:hAnsi="Times New Roman"/>
          <w:b/>
          <w:u w:val="single"/>
        </w:rPr>
      </w:pPr>
      <w:r w:rsidRPr="00A47E3B">
        <w:rPr>
          <w:rFonts w:ascii="Times New Roman" w:hAnsi="Times New Roman"/>
          <w:b/>
          <w:szCs w:val="24"/>
        </w:rPr>
        <w:t>6.  Consequences of Not Requiring Collection</w:t>
      </w:r>
    </w:p>
    <w:p w:rsidR="00A47E3B" w:rsidP="00A47E3B" w14:paraId="43A02814" w14:textId="77777777">
      <w:pPr>
        <w:rPr>
          <w:rFonts w:ascii="Times New Roman" w:hAnsi="Times New Roman"/>
          <w:b/>
          <w:szCs w:val="24"/>
        </w:rPr>
      </w:pPr>
      <w:r w:rsidRPr="00A47E3B">
        <w:rPr>
          <w:rFonts w:ascii="Times New Roman" w:hAnsi="Times New Roman"/>
          <w:b/>
          <w:szCs w:val="24"/>
        </w:rPr>
        <w:t xml:space="preserve"> </w:t>
      </w:r>
    </w:p>
    <w:p w:rsidR="00A47E3B" w:rsidRPr="00A47E3B" w:rsidP="00A47E3B" w14:paraId="722E6D64" w14:textId="77777777">
      <w:pPr>
        <w:ind w:firstLine="720"/>
        <w:rPr>
          <w:rFonts w:ascii="Times New Roman" w:hAnsi="Times New Roman"/>
          <w:szCs w:val="24"/>
        </w:rPr>
      </w:pPr>
      <w:r w:rsidRPr="00A47E3B">
        <w:rPr>
          <w:rFonts w:ascii="Times New Roman" w:hAnsi="Times New Roman"/>
          <w:szCs w:val="24"/>
        </w:rPr>
        <w:t xml:space="preserve">Investor use of the Investor Form is voluntary.  Moreover, the SEC does not require investors to submit complaints, questions, tips, or other feedback.  Absent the form, investors still have several ways to contact the agency, including telephone, facsimile, letters, and e-mail.   </w:t>
      </w:r>
    </w:p>
    <w:p w:rsidR="00A47E3B" w:rsidRPr="00A47E3B" w:rsidP="00A47E3B" w14:paraId="7A278545" w14:textId="77777777">
      <w:pPr>
        <w:suppressAutoHyphens/>
        <w:rPr>
          <w:rFonts w:ascii="Times New Roman" w:hAnsi="Times New Roman"/>
          <w:b/>
          <w:szCs w:val="24"/>
        </w:rPr>
      </w:pPr>
    </w:p>
    <w:p w:rsidR="00A47E3B" w:rsidRPr="00A47E3B" w:rsidP="00A47E3B" w14:paraId="5930904A" w14:textId="77777777">
      <w:pPr>
        <w:suppressAutoHyphens/>
        <w:rPr>
          <w:rFonts w:ascii="Times New Roman" w:hAnsi="Times New Roman"/>
          <w:b/>
          <w:szCs w:val="24"/>
        </w:rPr>
      </w:pPr>
      <w:r>
        <w:rPr>
          <w:rFonts w:ascii="Times New Roman" w:hAnsi="Times New Roman"/>
          <w:b/>
          <w:szCs w:val="24"/>
        </w:rPr>
        <w:t xml:space="preserve"> </w:t>
      </w:r>
      <w:r>
        <w:rPr>
          <w:rFonts w:ascii="Times New Roman" w:hAnsi="Times New Roman"/>
          <w:b/>
          <w:szCs w:val="24"/>
        </w:rPr>
        <w:tab/>
      </w:r>
      <w:r w:rsidRPr="00A47E3B">
        <w:rPr>
          <w:rFonts w:ascii="Times New Roman" w:hAnsi="Times New Roman"/>
          <w:b/>
          <w:szCs w:val="24"/>
        </w:rPr>
        <w:t>7.  Inconsistencies with Guidelines in 5 CFR 1320.8(d)</w:t>
      </w:r>
    </w:p>
    <w:p w:rsidR="00A47E3B" w:rsidRPr="00A47E3B" w:rsidP="00A47E3B" w14:paraId="371C5A33" w14:textId="77777777">
      <w:pPr>
        <w:suppressAutoHyphens/>
        <w:ind w:left="331" w:hanging="331"/>
        <w:rPr>
          <w:rFonts w:ascii="Times New Roman" w:hAnsi="Times New Roman"/>
          <w:b/>
          <w:szCs w:val="24"/>
        </w:rPr>
      </w:pPr>
    </w:p>
    <w:p w:rsidR="00A47E3B" w:rsidRPr="00A47E3B" w:rsidP="00A47E3B" w14:paraId="55BD1EE8" w14:textId="77777777">
      <w:pPr>
        <w:ind w:firstLine="720"/>
        <w:rPr>
          <w:rFonts w:ascii="Times New Roman" w:hAnsi="Times New Roman"/>
          <w:szCs w:val="24"/>
        </w:rPr>
      </w:pPr>
      <w:r w:rsidRPr="00A47E3B">
        <w:rPr>
          <w:rFonts w:ascii="Times New Roman" w:hAnsi="Times New Roman"/>
          <w:szCs w:val="24"/>
        </w:rPr>
        <w:t xml:space="preserve">There are no special circumstances.  This collection is consistent with the guidelines in </w:t>
      </w:r>
    </w:p>
    <w:p w:rsidR="00A47E3B" w:rsidRPr="00A47E3B" w:rsidP="00A47E3B" w14:paraId="535795F4" w14:textId="77777777">
      <w:pPr>
        <w:rPr>
          <w:rFonts w:ascii="Times New Roman" w:hAnsi="Times New Roman"/>
          <w:szCs w:val="24"/>
        </w:rPr>
      </w:pPr>
      <w:r w:rsidRPr="00A47E3B">
        <w:rPr>
          <w:rFonts w:ascii="Times New Roman" w:hAnsi="Times New Roman"/>
          <w:szCs w:val="24"/>
        </w:rPr>
        <w:t>5 CFR 1320.8(d).</w:t>
      </w:r>
    </w:p>
    <w:p w:rsidR="00A47E3B" w:rsidRPr="00A47E3B" w:rsidP="00A47E3B" w14:paraId="62208C27" w14:textId="77777777">
      <w:pPr>
        <w:suppressAutoHyphens/>
        <w:ind w:left="331" w:hanging="331"/>
        <w:rPr>
          <w:rFonts w:ascii="Times New Roman" w:hAnsi="Times New Roman"/>
          <w:b/>
          <w:szCs w:val="24"/>
        </w:rPr>
      </w:pPr>
    </w:p>
    <w:p w:rsidR="00A47E3B" w:rsidRPr="00A47E3B" w:rsidP="00A47E3B" w14:paraId="15AD9E32" w14:textId="77777777">
      <w:pPr>
        <w:suppressAutoHyphens/>
        <w:ind w:left="331" w:firstLine="389"/>
        <w:rPr>
          <w:rFonts w:ascii="Times New Roman" w:hAnsi="Times New Roman"/>
          <w:b/>
          <w:szCs w:val="24"/>
        </w:rPr>
      </w:pPr>
      <w:r w:rsidRPr="00A47E3B">
        <w:rPr>
          <w:rFonts w:ascii="Times New Roman" w:hAnsi="Times New Roman"/>
          <w:b/>
          <w:szCs w:val="24"/>
        </w:rPr>
        <w:t>8.  Consultations Outside the Agency</w:t>
      </w:r>
    </w:p>
    <w:p w:rsidR="00A47E3B" w:rsidRPr="00A47E3B" w:rsidP="00A47E3B" w14:paraId="409A9877" w14:textId="77777777">
      <w:pPr>
        <w:suppressAutoHyphens/>
        <w:ind w:left="331" w:hanging="331"/>
        <w:rPr>
          <w:rFonts w:ascii="Times New Roman" w:hAnsi="Times New Roman"/>
          <w:b/>
          <w:szCs w:val="24"/>
        </w:rPr>
      </w:pPr>
    </w:p>
    <w:p w:rsidR="00A47E3B" w:rsidRPr="00A47E3B" w:rsidP="00A47E3B" w14:paraId="05D7DED5" w14:textId="77777777">
      <w:pPr>
        <w:suppressAutoHyphens/>
        <w:ind w:firstLine="720"/>
        <w:rPr>
          <w:rFonts w:ascii="Times New Roman" w:hAnsi="Times New Roman"/>
          <w:szCs w:val="24"/>
        </w:rPr>
      </w:pPr>
      <w:r w:rsidRPr="00A47E3B">
        <w:rPr>
          <w:rFonts w:ascii="Times New Roman" w:hAnsi="Times New Roman"/>
          <w:szCs w:val="24"/>
        </w:rPr>
        <w:t>We have published the required Federal Register Notice allowing public comment.   The 60 day notice was published</w:t>
      </w:r>
      <w:r>
        <w:rPr>
          <w:rFonts w:ascii="Times New Roman" w:hAnsi="Times New Roman"/>
          <w:szCs w:val="24"/>
        </w:rPr>
        <w:t xml:space="preserve"> </w:t>
      </w:r>
      <w:r w:rsidRPr="00A47E3B">
        <w:rPr>
          <w:rFonts w:ascii="Times New Roman" w:hAnsi="Times New Roman"/>
          <w:szCs w:val="24"/>
          <w:highlight w:val="yellow"/>
        </w:rPr>
        <w:t>[ENTER DATE],</w:t>
      </w:r>
      <w:r w:rsidRPr="00A47E3B">
        <w:rPr>
          <w:rFonts w:ascii="Times New Roman" w:hAnsi="Times New Roman"/>
          <w:szCs w:val="24"/>
        </w:rPr>
        <w:t xml:space="preserve"> </w:t>
      </w:r>
      <w:r w:rsidRPr="00A47E3B">
        <w:rPr>
          <w:rFonts w:ascii="Times New Roman" w:hAnsi="Times New Roman"/>
          <w:szCs w:val="24"/>
          <w:highlight w:val="yellow"/>
        </w:rPr>
        <w:t xml:space="preserve">[ENTER FR </w:t>
      </w:r>
      <w:r w:rsidRPr="00A47E3B">
        <w:rPr>
          <w:rFonts w:ascii="Times New Roman" w:hAnsi="Times New Roman"/>
          <w:szCs w:val="24"/>
          <w:highlight w:val="yellow"/>
        </w:rPr>
        <w:t>NUMBER]</w:t>
      </w:r>
      <w:r w:rsidRPr="00A47E3B">
        <w:rPr>
          <w:rFonts w:ascii="Times New Roman" w:hAnsi="Times New Roman"/>
          <w:szCs w:val="24"/>
        </w:rPr>
        <w:t xml:space="preserve">   </w:t>
      </w:r>
      <w:r w:rsidRPr="00A47E3B">
        <w:rPr>
          <w:rFonts w:ascii="Times New Roman" w:hAnsi="Times New Roman"/>
          <w:szCs w:val="24"/>
        </w:rPr>
        <w:t>No comments were received.</w:t>
      </w:r>
    </w:p>
    <w:p w:rsidR="00A47E3B" w:rsidRPr="00A47E3B" w:rsidP="00A47E3B" w14:paraId="458C3D70" w14:textId="77777777">
      <w:pPr>
        <w:suppressAutoHyphens/>
        <w:rPr>
          <w:rFonts w:ascii="Times New Roman" w:hAnsi="Times New Roman"/>
          <w:b/>
          <w:szCs w:val="24"/>
        </w:rPr>
      </w:pPr>
    </w:p>
    <w:p w:rsidR="00A47E3B" w:rsidRPr="00A47E3B" w:rsidP="00A47E3B" w14:paraId="301DC409" w14:textId="77777777">
      <w:pPr>
        <w:suppressAutoHyphens/>
        <w:rPr>
          <w:rFonts w:ascii="Times New Roman" w:hAnsi="Times New Roman"/>
          <w:b/>
          <w:szCs w:val="24"/>
        </w:rPr>
      </w:pPr>
      <w:r>
        <w:rPr>
          <w:rFonts w:ascii="Times New Roman" w:hAnsi="Times New Roman"/>
          <w:b/>
          <w:szCs w:val="24"/>
        </w:rPr>
        <w:t xml:space="preserve">           </w:t>
      </w:r>
    </w:p>
    <w:p w:rsidR="00A47E3B" w:rsidRPr="00A47E3B" w:rsidP="00A47E3B" w14:paraId="00F658A7" w14:textId="77777777">
      <w:pPr>
        <w:suppressAutoHyphens/>
        <w:ind w:firstLine="720"/>
        <w:rPr>
          <w:rFonts w:ascii="Times New Roman" w:hAnsi="Times New Roman"/>
          <w:b/>
          <w:szCs w:val="24"/>
        </w:rPr>
      </w:pPr>
      <w:r w:rsidRPr="00A47E3B">
        <w:rPr>
          <w:rFonts w:ascii="Times New Roman" w:hAnsi="Times New Roman"/>
          <w:b/>
          <w:szCs w:val="24"/>
        </w:rPr>
        <w:t>9.  Payment or Gift to Respondents</w:t>
      </w:r>
    </w:p>
    <w:p w:rsidR="00A47E3B" w:rsidRPr="00A47E3B" w:rsidP="00A47E3B" w14:paraId="05B3A7CF" w14:textId="77777777">
      <w:pPr>
        <w:suppressAutoHyphens/>
        <w:rPr>
          <w:rFonts w:ascii="Times New Roman" w:hAnsi="Times New Roman"/>
          <w:b/>
          <w:szCs w:val="24"/>
        </w:rPr>
      </w:pPr>
    </w:p>
    <w:p w:rsidR="00A47E3B" w:rsidRPr="00A47E3B" w:rsidP="00A47E3B" w14:paraId="583958F6" w14:textId="77777777">
      <w:pPr>
        <w:suppressAutoHyphens/>
        <w:rPr>
          <w:rFonts w:ascii="Times New Roman" w:hAnsi="Times New Roman"/>
          <w:szCs w:val="24"/>
        </w:rPr>
      </w:pPr>
      <w:r w:rsidRPr="00A47E3B">
        <w:rPr>
          <w:rFonts w:ascii="Times New Roman" w:hAnsi="Times New Roman"/>
          <w:szCs w:val="24"/>
        </w:rPr>
        <w:t>There are no such gifts or payments to respondents.</w:t>
      </w:r>
    </w:p>
    <w:p w:rsidR="00A47E3B" w:rsidP="00A47E3B" w14:paraId="2B16B383" w14:textId="77777777">
      <w:pPr>
        <w:suppressAutoHyphens/>
        <w:rPr>
          <w:rFonts w:ascii="Times New Roman" w:hAnsi="Times New Roman"/>
          <w:b/>
          <w:szCs w:val="24"/>
        </w:rPr>
      </w:pPr>
    </w:p>
    <w:p w:rsidR="00A47E3B" w:rsidRPr="00A47E3B" w:rsidP="00A47E3B" w14:paraId="20F17086" w14:textId="77777777">
      <w:pPr>
        <w:suppressAutoHyphens/>
        <w:ind w:firstLine="720"/>
        <w:rPr>
          <w:rFonts w:ascii="Times New Roman" w:hAnsi="Times New Roman"/>
          <w:b/>
          <w:szCs w:val="24"/>
        </w:rPr>
      </w:pPr>
      <w:r w:rsidRPr="00A47E3B">
        <w:rPr>
          <w:rFonts w:ascii="Times New Roman" w:hAnsi="Times New Roman"/>
          <w:b/>
          <w:szCs w:val="24"/>
        </w:rPr>
        <w:t>10.  Assurance of Confidentiality</w:t>
      </w:r>
    </w:p>
    <w:p w:rsidR="00A47E3B" w:rsidRPr="00A47E3B" w:rsidP="00A47E3B" w14:paraId="6976868A" w14:textId="77777777">
      <w:pPr>
        <w:suppressAutoHyphens/>
        <w:rPr>
          <w:rFonts w:ascii="Times New Roman" w:hAnsi="Times New Roman"/>
          <w:b/>
          <w:szCs w:val="24"/>
        </w:rPr>
      </w:pPr>
    </w:p>
    <w:p w:rsidR="00A47E3B" w:rsidRPr="00A47E3B" w:rsidP="00723D18" w14:paraId="03144F60" w14:textId="77777777">
      <w:pPr>
        <w:suppressAutoHyphens/>
        <w:ind w:firstLine="720"/>
        <w:rPr>
          <w:rFonts w:ascii="Times New Roman" w:hAnsi="Times New Roman"/>
          <w:szCs w:val="24"/>
        </w:rPr>
      </w:pPr>
      <w:r w:rsidRPr="00A47E3B">
        <w:rPr>
          <w:rFonts w:ascii="Times New Roman" w:hAnsi="Times New Roman"/>
          <w:szCs w:val="24"/>
        </w:rPr>
        <w:t xml:space="preserve">A link to the agency’s </w:t>
      </w:r>
      <w:hyperlink r:id="rId6" w:history="1">
        <w:r w:rsidRPr="00A47E3B">
          <w:rPr>
            <w:rStyle w:val="Hyperlink"/>
            <w:rFonts w:ascii="Times New Roman" w:hAnsi="Times New Roman"/>
            <w:szCs w:val="24"/>
          </w:rPr>
          <w:t>privacy web site</w:t>
        </w:r>
      </w:hyperlink>
      <w:r w:rsidRPr="00A47E3B">
        <w:rPr>
          <w:rFonts w:ascii="Times New Roman" w:hAnsi="Times New Roman"/>
          <w:szCs w:val="24"/>
        </w:rPr>
        <w:t xml:space="preserve"> is provided within the form’s web page.</w:t>
      </w:r>
    </w:p>
    <w:p w:rsidR="00A47E3B" w:rsidP="00A47E3B" w14:paraId="3D35D74A" w14:textId="77777777">
      <w:pPr>
        <w:suppressAutoHyphens/>
        <w:rPr>
          <w:rFonts w:ascii="Times New Roman" w:hAnsi="Times New Roman"/>
          <w:szCs w:val="24"/>
        </w:rPr>
      </w:pPr>
    </w:p>
    <w:p w:rsidR="00A47E3B" w:rsidRPr="00A47E3B" w:rsidP="00A47E3B" w14:paraId="5590FB50" w14:textId="77777777">
      <w:pPr>
        <w:suppressAutoHyphens/>
        <w:ind w:firstLine="720"/>
        <w:rPr>
          <w:rFonts w:ascii="Times New Roman" w:hAnsi="Times New Roman"/>
          <w:b/>
          <w:szCs w:val="24"/>
        </w:rPr>
      </w:pPr>
      <w:r w:rsidRPr="00A47E3B">
        <w:rPr>
          <w:rFonts w:ascii="Times New Roman" w:hAnsi="Times New Roman"/>
          <w:b/>
          <w:szCs w:val="24"/>
        </w:rPr>
        <w:t>11.  Sensitive Questions</w:t>
      </w:r>
    </w:p>
    <w:p w:rsidR="00A47E3B" w:rsidRPr="00A47E3B" w:rsidP="00A47E3B" w14:paraId="36061D35" w14:textId="77777777">
      <w:pPr>
        <w:suppressAutoHyphens/>
        <w:rPr>
          <w:rFonts w:ascii="Times New Roman" w:hAnsi="Times New Roman"/>
          <w:b/>
          <w:szCs w:val="24"/>
        </w:rPr>
      </w:pPr>
    </w:p>
    <w:p w:rsidR="00B0031A" w:rsidRPr="00B0031A" w:rsidP="00B0031A" w14:paraId="239B385F" w14:textId="77777777">
      <w:pPr>
        <w:pStyle w:val="ListParagraph"/>
        <w:numPr>
          <w:ilvl w:val="0"/>
          <w:numId w:val="6"/>
        </w:numPr>
        <w:overflowPunct/>
        <w:autoSpaceDE/>
        <w:autoSpaceDN/>
        <w:adjustRightInd/>
        <w:contextualSpacing w:val="0"/>
        <w:textAlignment w:val="auto"/>
        <w:rPr>
          <w:rFonts w:ascii="Times New Roman" w:hAnsi="Times New Roman"/>
        </w:rPr>
      </w:pPr>
      <w:r w:rsidRPr="00B0031A">
        <w:rPr>
          <w:rFonts w:ascii="Times New Roman" w:hAnsi="Times New Roman"/>
        </w:rPr>
        <w:t>No in</w:t>
      </w:r>
      <w:r>
        <w:rPr>
          <w:rFonts w:ascii="Times New Roman" w:hAnsi="Times New Roman"/>
        </w:rPr>
        <w:t>formation of a sensitive nature</w:t>
      </w:r>
      <w:r w:rsidRPr="00B0031A">
        <w:rPr>
          <w:rFonts w:ascii="Times New Roman" w:hAnsi="Times New Roman"/>
        </w:rPr>
        <w:t>, inc</w:t>
      </w:r>
      <w:r>
        <w:rPr>
          <w:rFonts w:ascii="Times New Roman" w:hAnsi="Times New Roman"/>
        </w:rPr>
        <w:t>luding social security numbers,</w:t>
      </w:r>
      <w:r w:rsidRPr="00B0031A">
        <w:rPr>
          <w:rFonts w:ascii="Times New Roman" w:hAnsi="Times New Roman"/>
        </w:rPr>
        <w:t xml:space="preserve"> will be required under this collection of information.</w:t>
      </w:r>
    </w:p>
    <w:p w:rsidR="00B0031A" w:rsidP="00B0031A" w14:paraId="14CE5E3E" w14:textId="77777777">
      <w:pPr>
        <w:pStyle w:val="ListParagraph"/>
        <w:numPr>
          <w:ilvl w:val="0"/>
          <w:numId w:val="6"/>
        </w:numPr>
        <w:overflowPunct/>
        <w:autoSpaceDE/>
        <w:autoSpaceDN/>
        <w:adjustRightInd/>
        <w:contextualSpacing w:val="0"/>
        <w:textAlignment w:val="auto"/>
        <w:rPr>
          <w:rFonts w:ascii="Times New Roman" w:hAnsi="Times New Roman"/>
          <w:color w:val="FF0000"/>
        </w:rPr>
      </w:pPr>
      <w:r w:rsidRPr="00B0031A">
        <w:rPr>
          <w:rFonts w:ascii="Times New Roman" w:hAnsi="Times New Roman"/>
        </w:rPr>
        <w:t>The information collection collects basic Personally Identifiable Information (PII) that may includ</w:t>
      </w:r>
      <w:r>
        <w:rPr>
          <w:rFonts w:ascii="Times New Roman" w:hAnsi="Times New Roman"/>
        </w:rPr>
        <w:t>e, name, home address, telephone number, and email</w:t>
      </w:r>
      <w:r w:rsidRPr="00B0031A">
        <w:rPr>
          <w:rFonts w:ascii="Times New Roman" w:hAnsi="Times New Roman"/>
          <w:i/>
          <w:iCs/>
        </w:rPr>
        <w:t xml:space="preserve">.  </w:t>
      </w:r>
      <w:r w:rsidRPr="00B0031A">
        <w:rPr>
          <w:rFonts w:ascii="Times New Roman" w:hAnsi="Times New Roman"/>
        </w:rPr>
        <w:t>The agency has determined that the information collection constitutes a system of record for purposes of the Privacy Act and is covered under System of Records Notice (SORN) SEC-65</w:t>
      </w:r>
      <w:r>
        <w:rPr>
          <w:rFonts w:ascii="Times New Roman" w:hAnsi="Times New Roman"/>
        </w:rPr>
        <w:t>. The SEC-65 SORN, published on September 18, 2011</w:t>
      </w:r>
      <w:r w:rsidRPr="00B0031A">
        <w:rPr>
          <w:rFonts w:ascii="Times New Roman" w:hAnsi="Times New Roman"/>
        </w:rPr>
        <w:t xml:space="preserve">, is provided as a supplemental document and is also available at </w:t>
      </w:r>
      <w:hyperlink r:id="rId7" w:history="1">
        <w:r w:rsidRPr="00B0031A">
          <w:rPr>
            <w:rStyle w:val="Hyperlink"/>
            <w:rFonts w:ascii="Times New Roman" w:hAnsi="Times New Roman"/>
          </w:rPr>
          <w:t>https://www.sec.gov/privacy</w:t>
        </w:r>
      </w:hyperlink>
      <w:r w:rsidRPr="00B0031A">
        <w:rPr>
          <w:rFonts w:ascii="Times New Roman" w:hAnsi="Times New Roman"/>
        </w:rPr>
        <w:t>. A Privacy Act Statement is applicable for the information collectio</w:t>
      </w:r>
      <w:r>
        <w:rPr>
          <w:rFonts w:ascii="Times New Roman" w:hAnsi="Times New Roman"/>
        </w:rPr>
        <w:t>n and is available on the form.</w:t>
      </w:r>
      <w:r w:rsidRPr="00B0031A">
        <w:rPr>
          <w:rFonts w:ascii="Times New Roman" w:hAnsi="Times New Roman"/>
          <w:color w:val="FF0000"/>
        </w:rPr>
        <w:t xml:space="preserve"> </w:t>
      </w:r>
    </w:p>
    <w:p w:rsidR="00B0031A" w:rsidRPr="00B0031A" w:rsidP="00B0031A" w14:paraId="4C02402C" w14:textId="77777777">
      <w:pPr>
        <w:pStyle w:val="ListParagraph"/>
        <w:overflowPunct/>
        <w:autoSpaceDE/>
        <w:autoSpaceDN/>
        <w:adjustRightInd/>
        <w:contextualSpacing w:val="0"/>
        <w:textAlignment w:val="auto"/>
        <w:rPr>
          <w:rFonts w:ascii="Times New Roman" w:hAnsi="Times New Roman"/>
          <w:color w:val="FF0000"/>
        </w:rPr>
      </w:pPr>
    </w:p>
    <w:p w:rsidR="00B0031A" w:rsidRPr="00B0031A" w:rsidP="00B0031A" w14:paraId="0D64B50C" w14:textId="77777777">
      <w:pPr>
        <w:pStyle w:val="ListParagraph"/>
        <w:numPr>
          <w:ilvl w:val="0"/>
          <w:numId w:val="6"/>
        </w:numPr>
        <w:overflowPunct/>
        <w:autoSpaceDE/>
        <w:autoSpaceDN/>
        <w:adjustRightInd/>
        <w:contextualSpacing w:val="0"/>
        <w:textAlignment w:val="auto"/>
        <w:rPr>
          <w:rFonts w:ascii="Times New Roman" w:hAnsi="Times New Roman"/>
        </w:rPr>
      </w:pPr>
      <w:r w:rsidRPr="00B0031A">
        <w:rPr>
          <w:rFonts w:ascii="Times New Roman" w:hAnsi="Times New Roman"/>
        </w:rPr>
        <w:t xml:space="preserve">In accordance with Section 208 of </w:t>
      </w:r>
      <w:r w:rsidRPr="00B0031A">
        <w:rPr>
          <w:rFonts w:ascii="Times New Roman" w:hAnsi="Times New Roman"/>
          <w:sz w:val="23"/>
          <w:szCs w:val="23"/>
        </w:rPr>
        <w:t>the E-Government Act of 2002, the agency has conducted a</w:t>
      </w:r>
      <w:r w:rsidRPr="00B0031A">
        <w:rPr>
          <w:rFonts w:ascii="Times New Roman" w:hAnsi="Times New Roman"/>
        </w:rPr>
        <w:t xml:space="preserve"> Privacy </w:t>
      </w:r>
      <w:r w:rsidR="001F35D7">
        <w:rPr>
          <w:rFonts w:ascii="Times New Roman" w:hAnsi="Times New Roman"/>
        </w:rPr>
        <w:t>Impact Assessment (PIA) of the Investor Response Information S</w:t>
      </w:r>
      <w:r w:rsidRPr="00B0031A">
        <w:rPr>
          <w:rFonts w:ascii="Times New Roman" w:hAnsi="Times New Roman"/>
        </w:rPr>
        <w:t>ystem</w:t>
      </w:r>
      <w:r w:rsidR="001F35D7">
        <w:rPr>
          <w:rFonts w:ascii="Times New Roman" w:hAnsi="Times New Roman"/>
        </w:rPr>
        <w:t xml:space="preserve"> (IRIS)</w:t>
      </w:r>
      <w:r w:rsidRPr="00B0031A">
        <w:rPr>
          <w:rFonts w:ascii="Times New Roman" w:hAnsi="Times New Roman"/>
        </w:rPr>
        <w:t>, in connection with this collection of</w:t>
      </w:r>
      <w:r w:rsidRPr="00B0031A">
        <w:rPr>
          <w:rFonts w:ascii="Times New Roman" w:hAnsi="Times New Roman"/>
          <w:b/>
          <w:bCs/>
          <w:i/>
          <w:iCs/>
        </w:rPr>
        <w:t xml:space="preserve"> </w:t>
      </w:r>
      <w:r w:rsidRPr="00B0031A">
        <w:rPr>
          <w:rFonts w:ascii="Times New Roman" w:hAnsi="Times New Roman"/>
        </w:rPr>
        <w:t>information</w:t>
      </w:r>
      <w:r w:rsidR="001F35D7">
        <w:rPr>
          <w:rFonts w:ascii="Times New Roman" w:hAnsi="Times New Roman"/>
        </w:rPr>
        <w:t>. The IRIS PIA, published on January 20, 2010</w:t>
      </w:r>
      <w:r w:rsidRPr="00B0031A">
        <w:rPr>
          <w:rFonts w:ascii="Times New Roman" w:hAnsi="Times New Roman"/>
        </w:rPr>
        <w:t xml:space="preserve">, is provided as a supplemental document and is also available at </w:t>
      </w:r>
      <w:hyperlink r:id="rId7" w:history="1">
        <w:r w:rsidRPr="00B0031A">
          <w:rPr>
            <w:rStyle w:val="Hyperlink"/>
            <w:rFonts w:ascii="Times New Roman" w:hAnsi="Times New Roman"/>
          </w:rPr>
          <w:t>https://www.sec.gov/privacy</w:t>
        </w:r>
      </w:hyperlink>
      <w:r w:rsidRPr="00B0031A">
        <w:rPr>
          <w:rFonts w:ascii="Times New Roman" w:hAnsi="Times New Roman"/>
        </w:rPr>
        <w:t xml:space="preserve">. </w:t>
      </w:r>
    </w:p>
    <w:p w:rsidR="00A47E3B" w:rsidRPr="00B0031A" w:rsidP="00A47E3B" w14:paraId="6B8257C3" w14:textId="77777777">
      <w:pPr>
        <w:rPr>
          <w:rFonts w:ascii="Times New Roman" w:hAnsi="Times New Roman"/>
          <w:szCs w:val="24"/>
        </w:rPr>
      </w:pPr>
    </w:p>
    <w:p w:rsidR="00A47E3B" w:rsidRPr="00A47E3B" w:rsidP="00A47E3B" w14:paraId="026DBBD8" w14:textId="77777777">
      <w:pPr>
        <w:ind w:firstLine="720"/>
        <w:rPr>
          <w:rFonts w:ascii="Times New Roman" w:hAnsi="Times New Roman"/>
          <w:szCs w:val="24"/>
        </w:rPr>
      </w:pPr>
      <w:r w:rsidRPr="00A47E3B">
        <w:rPr>
          <w:rFonts w:ascii="Times New Roman" w:hAnsi="Times New Roman"/>
          <w:b/>
          <w:szCs w:val="24"/>
        </w:rPr>
        <w:t>12. Time Burden Estimate</w:t>
      </w:r>
    </w:p>
    <w:p w:rsidR="00A47E3B" w:rsidRPr="00A47E3B" w:rsidP="00A47E3B" w14:paraId="46CC0571" w14:textId="77777777">
      <w:pPr>
        <w:suppressAutoHyphens/>
        <w:rPr>
          <w:rFonts w:ascii="Times New Roman" w:hAnsi="Times New Roman"/>
          <w:b/>
          <w:szCs w:val="24"/>
        </w:rPr>
      </w:pPr>
    </w:p>
    <w:p w:rsidR="00A47E3B" w:rsidRPr="00A47E3B" w:rsidP="00723D18" w14:paraId="1BF98DD5" w14:textId="77777777">
      <w:pPr>
        <w:suppressAutoHyphens/>
        <w:ind w:firstLine="720"/>
        <w:rPr>
          <w:rFonts w:ascii="Times New Roman" w:hAnsi="Times New Roman"/>
          <w:szCs w:val="24"/>
        </w:rPr>
      </w:pPr>
      <w:r>
        <w:rPr>
          <w:rFonts w:ascii="Times New Roman" w:hAnsi="Times New Roman"/>
          <w:szCs w:val="24"/>
        </w:rPr>
        <w:t>Based on the staff’s</w:t>
      </w:r>
      <w:r w:rsidR="00B72369">
        <w:rPr>
          <w:rFonts w:ascii="Times New Roman" w:hAnsi="Times New Roman"/>
          <w:szCs w:val="24"/>
        </w:rPr>
        <w:t xml:space="preserve"> review </w:t>
      </w:r>
      <w:r>
        <w:rPr>
          <w:rFonts w:ascii="Times New Roman" w:hAnsi="Times New Roman"/>
          <w:szCs w:val="24"/>
        </w:rPr>
        <w:t xml:space="preserve">of the Investor Form’s </w:t>
      </w:r>
      <w:r w:rsidR="00B72369">
        <w:rPr>
          <w:rFonts w:ascii="Times New Roman" w:hAnsi="Times New Roman"/>
          <w:szCs w:val="24"/>
        </w:rPr>
        <w:t xml:space="preserve">use </w:t>
      </w:r>
      <w:r>
        <w:rPr>
          <w:rFonts w:ascii="Times New Roman" w:hAnsi="Times New Roman"/>
          <w:szCs w:val="24"/>
        </w:rPr>
        <w:t>in recent years, w</w:t>
      </w:r>
      <w:r w:rsidRPr="00A47E3B">
        <w:rPr>
          <w:rFonts w:ascii="Times New Roman" w:hAnsi="Times New Roman"/>
          <w:szCs w:val="24"/>
        </w:rPr>
        <w:t>e anticipate that the</w:t>
      </w:r>
      <w:r>
        <w:rPr>
          <w:rFonts w:ascii="Times New Roman" w:hAnsi="Times New Roman"/>
          <w:szCs w:val="24"/>
        </w:rPr>
        <w:t xml:space="preserve"> number of contacts </w:t>
      </w:r>
      <w:r w:rsidR="00B72369">
        <w:rPr>
          <w:rFonts w:ascii="Times New Roman" w:hAnsi="Times New Roman"/>
          <w:szCs w:val="24"/>
        </w:rPr>
        <w:t>per year has</w:t>
      </w:r>
      <w:r>
        <w:rPr>
          <w:rFonts w:ascii="Times New Roman" w:hAnsi="Times New Roman"/>
          <w:szCs w:val="24"/>
        </w:rPr>
        <w:t xml:space="preserve"> increased from approximately</w:t>
      </w:r>
      <w:r w:rsidRPr="00A47E3B">
        <w:rPr>
          <w:rFonts w:ascii="Times New Roman" w:hAnsi="Times New Roman"/>
          <w:szCs w:val="24"/>
        </w:rPr>
        <w:t xml:space="preserve"> 20,000 contacts</w:t>
      </w:r>
      <w:r w:rsidR="00F52FE9">
        <w:rPr>
          <w:rFonts w:ascii="Times New Roman" w:hAnsi="Times New Roman"/>
          <w:szCs w:val="24"/>
        </w:rPr>
        <w:t xml:space="preserve"> per year</w:t>
      </w:r>
      <w:r>
        <w:rPr>
          <w:rFonts w:ascii="Times New Roman" w:hAnsi="Times New Roman"/>
          <w:szCs w:val="24"/>
        </w:rPr>
        <w:t xml:space="preserve"> to approximately 30,000 contacts per year</w:t>
      </w:r>
      <w:r w:rsidRPr="00A47E3B">
        <w:rPr>
          <w:rFonts w:ascii="Times New Roman" w:hAnsi="Times New Roman"/>
          <w:szCs w:val="24"/>
        </w:rPr>
        <w:t>, so the</w:t>
      </w:r>
      <w:r w:rsidR="00F52FE9">
        <w:rPr>
          <w:rFonts w:ascii="Times New Roman" w:hAnsi="Times New Roman"/>
          <w:szCs w:val="24"/>
        </w:rPr>
        <w:t xml:space="preserve"> </w:t>
      </w:r>
      <w:r>
        <w:rPr>
          <w:rFonts w:ascii="Times New Roman" w:hAnsi="Times New Roman"/>
          <w:szCs w:val="24"/>
        </w:rPr>
        <w:t>new burden is based on 3</w:t>
      </w:r>
      <w:r w:rsidR="00F52FE9">
        <w:rPr>
          <w:rFonts w:ascii="Times New Roman" w:hAnsi="Times New Roman"/>
          <w:szCs w:val="24"/>
        </w:rPr>
        <w:t>0,000</w:t>
      </w:r>
      <w:r w:rsidRPr="00A47E3B">
        <w:rPr>
          <w:rFonts w:ascii="Times New Roman" w:hAnsi="Times New Roman"/>
          <w:szCs w:val="24"/>
        </w:rPr>
        <w:t xml:space="preserve"> </w:t>
      </w:r>
      <w:r w:rsidR="00F52FE9">
        <w:rPr>
          <w:rFonts w:ascii="Times New Roman" w:hAnsi="Times New Roman"/>
          <w:szCs w:val="24"/>
        </w:rPr>
        <w:t xml:space="preserve">users </w:t>
      </w:r>
      <w:r w:rsidRPr="00A47E3B">
        <w:rPr>
          <w:rFonts w:ascii="Times New Roman" w:hAnsi="Times New Roman"/>
          <w:szCs w:val="24"/>
        </w:rPr>
        <w:t>annually.</w:t>
      </w:r>
      <w:r>
        <w:rPr>
          <w:rFonts w:ascii="Times New Roman" w:hAnsi="Times New Roman"/>
          <w:szCs w:val="24"/>
        </w:rPr>
        <w:t xml:space="preserve"> The estimated time of 15 minutes to complete the Investor Form remains the same.</w:t>
      </w:r>
    </w:p>
    <w:p w:rsidR="00A47E3B" w:rsidRPr="00A47E3B" w:rsidP="00A47E3B" w14:paraId="4FC2DD53" w14:textId="77777777">
      <w:pPr>
        <w:suppressAutoHyphens/>
        <w:rPr>
          <w:rFonts w:ascii="Times New Roman" w:hAnsi="Times New Roman"/>
          <w:b/>
          <w:szCs w:val="24"/>
        </w:rPr>
      </w:pPr>
    </w:p>
    <w:p w:rsidR="00A47E3B" w:rsidRPr="00A47E3B" w:rsidP="00723D18" w14:paraId="01B194CB" w14:textId="77777777">
      <w:pPr>
        <w:suppressAutoHyphens/>
        <w:ind w:firstLine="720"/>
        <w:rPr>
          <w:rFonts w:ascii="Times New Roman" w:hAnsi="Times New Roman"/>
          <w:szCs w:val="24"/>
        </w:rPr>
      </w:pPr>
      <w:r w:rsidRPr="00A47E3B">
        <w:rPr>
          <w:rFonts w:ascii="Times New Roman" w:hAnsi="Times New Roman"/>
          <w:szCs w:val="24"/>
        </w:rPr>
        <w:t xml:space="preserve">The staff of the SEC estimates that the total reporting burden for </w:t>
      </w:r>
      <w:r w:rsidR="00AA72D7">
        <w:rPr>
          <w:rFonts w:ascii="Times New Roman" w:hAnsi="Times New Roman"/>
          <w:szCs w:val="24"/>
        </w:rPr>
        <w:t>using the Investor Form is 7,5</w:t>
      </w:r>
      <w:r w:rsidRPr="00A47E3B">
        <w:rPr>
          <w:rFonts w:ascii="Times New Roman" w:hAnsi="Times New Roman"/>
          <w:szCs w:val="24"/>
        </w:rPr>
        <w:t>00 hours.  This calculation is based on the number of investors who use the form each year and the estimated time i</w:t>
      </w:r>
      <w:r w:rsidR="00AA72D7">
        <w:rPr>
          <w:rFonts w:ascii="Times New Roman" w:hAnsi="Times New Roman"/>
          <w:szCs w:val="24"/>
        </w:rPr>
        <w:t>t takes to complete the form:  3</w:t>
      </w:r>
      <w:r w:rsidRPr="00A47E3B">
        <w:rPr>
          <w:rFonts w:ascii="Times New Roman" w:hAnsi="Times New Roman"/>
          <w:szCs w:val="24"/>
        </w:rPr>
        <w:t>0,</w:t>
      </w:r>
      <w:r w:rsidR="00AA72D7">
        <w:rPr>
          <w:rFonts w:ascii="Times New Roman" w:hAnsi="Times New Roman"/>
          <w:szCs w:val="24"/>
        </w:rPr>
        <w:t>000 respondents x 15 minutes = 7,5</w:t>
      </w:r>
      <w:r w:rsidRPr="00A47E3B">
        <w:rPr>
          <w:rFonts w:ascii="Times New Roman" w:hAnsi="Times New Roman"/>
          <w:szCs w:val="24"/>
        </w:rPr>
        <w:t>00 burden hours.</w:t>
      </w:r>
      <w:r w:rsidR="00D57D08">
        <w:rPr>
          <w:rFonts w:ascii="Times New Roman" w:hAnsi="Times New Roman"/>
          <w:szCs w:val="24"/>
        </w:rPr>
        <w:t xml:space="preserve"> </w:t>
      </w:r>
    </w:p>
    <w:p w:rsidR="00A47E3B" w:rsidRPr="00A47E3B" w:rsidP="00A47E3B" w14:paraId="14A5E8D8" w14:textId="77777777">
      <w:pPr>
        <w:suppressAutoHyphens/>
        <w:rPr>
          <w:rFonts w:ascii="Times New Roman" w:hAnsi="Times New Roman"/>
          <w:b/>
          <w:szCs w:val="24"/>
        </w:rPr>
      </w:pPr>
    </w:p>
    <w:p w:rsidR="00A47E3B" w:rsidRPr="00A47E3B" w:rsidP="00A47E3B" w14:paraId="3BE269AF" w14:textId="77777777">
      <w:pPr>
        <w:suppressAutoHyphens/>
        <w:ind w:firstLine="720"/>
        <w:rPr>
          <w:rFonts w:ascii="Times New Roman" w:hAnsi="Times New Roman"/>
          <w:b/>
          <w:szCs w:val="24"/>
        </w:rPr>
      </w:pPr>
      <w:r w:rsidRPr="00A47E3B">
        <w:rPr>
          <w:rFonts w:ascii="Times New Roman" w:hAnsi="Times New Roman"/>
          <w:b/>
          <w:szCs w:val="24"/>
        </w:rPr>
        <w:t>13.  Total Annual Cost Burden</w:t>
      </w:r>
    </w:p>
    <w:p w:rsidR="00A47E3B" w:rsidP="00A47E3B" w14:paraId="77FD266D" w14:textId="77777777">
      <w:pPr>
        <w:suppressAutoHyphens/>
        <w:rPr>
          <w:rFonts w:ascii="Times New Roman" w:hAnsi="Times New Roman"/>
          <w:b/>
          <w:szCs w:val="24"/>
        </w:rPr>
      </w:pPr>
    </w:p>
    <w:p w:rsidR="00A47E3B" w:rsidRPr="00A47E3B" w:rsidP="00723D18" w14:paraId="45B82B38" w14:textId="77777777">
      <w:pPr>
        <w:suppressAutoHyphens/>
        <w:ind w:firstLine="720"/>
        <w:rPr>
          <w:rFonts w:ascii="Times New Roman" w:hAnsi="Times New Roman"/>
          <w:szCs w:val="24"/>
        </w:rPr>
      </w:pPr>
      <w:r w:rsidRPr="00A47E3B">
        <w:rPr>
          <w:rFonts w:ascii="Times New Roman" w:hAnsi="Times New Roman"/>
          <w:szCs w:val="24"/>
        </w:rPr>
        <w:t>There is no fee or cost to use the Investor Form.</w:t>
      </w:r>
    </w:p>
    <w:p w:rsidR="00A47E3B" w:rsidRPr="00A47E3B" w:rsidP="00A47E3B" w14:paraId="455ED47E" w14:textId="77777777">
      <w:pPr>
        <w:suppressAutoHyphens/>
        <w:rPr>
          <w:rFonts w:ascii="Times New Roman" w:hAnsi="Times New Roman"/>
          <w:b/>
          <w:szCs w:val="24"/>
        </w:rPr>
      </w:pPr>
    </w:p>
    <w:p w:rsidR="00A47E3B" w:rsidRPr="00A47E3B" w:rsidP="00A47E3B" w14:paraId="620AB4BF" w14:textId="77777777">
      <w:pPr>
        <w:suppressAutoHyphens/>
        <w:ind w:firstLine="720"/>
        <w:rPr>
          <w:rFonts w:ascii="Times New Roman" w:hAnsi="Times New Roman"/>
          <w:b/>
          <w:szCs w:val="24"/>
        </w:rPr>
      </w:pPr>
      <w:r w:rsidRPr="00A47E3B">
        <w:rPr>
          <w:rFonts w:ascii="Times New Roman" w:hAnsi="Times New Roman"/>
          <w:b/>
          <w:szCs w:val="24"/>
        </w:rPr>
        <w:t>14.  Cost to Federal Government</w:t>
      </w:r>
    </w:p>
    <w:p w:rsidR="00A47E3B" w:rsidP="00A47E3B" w14:paraId="4FC4EE75" w14:textId="77777777">
      <w:pPr>
        <w:suppressAutoHyphens/>
        <w:rPr>
          <w:rFonts w:ascii="Times New Roman" w:hAnsi="Times New Roman"/>
          <w:b/>
          <w:szCs w:val="24"/>
        </w:rPr>
      </w:pPr>
    </w:p>
    <w:p w:rsidR="00A47E3B" w:rsidRPr="00A47E3B" w:rsidP="00723D18" w14:paraId="50FCEDFF" w14:textId="77777777">
      <w:pPr>
        <w:suppressAutoHyphens/>
        <w:ind w:firstLine="720"/>
        <w:rPr>
          <w:rFonts w:ascii="Times New Roman" w:hAnsi="Times New Roman"/>
          <w:szCs w:val="24"/>
        </w:rPr>
      </w:pPr>
      <w:r w:rsidRPr="00A47E3B">
        <w:rPr>
          <w:rFonts w:ascii="Times New Roman" w:hAnsi="Times New Roman"/>
          <w:szCs w:val="24"/>
        </w:rPr>
        <w:t>Costs are minimal to maintain the electronic form.</w:t>
      </w:r>
    </w:p>
    <w:p w:rsidR="00A47E3B" w:rsidP="00A47E3B" w14:paraId="12433445" w14:textId="77777777">
      <w:pPr>
        <w:suppressAutoHyphens/>
        <w:rPr>
          <w:rFonts w:ascii="Times New Roman" w:hAnsi="Times New Roman"/>
          <w:b/>
          <w:szCs w:val="24"/>
        </w:rPr>
      </w:pPr>
    </w:p>
    <w:p w:rsidR="00A47E3B" w:rsidRPr="00A47E3B" w:rsidP="00A47E3B" w14:paraId="3738EC5F" w14:textId="77777777">
      <w:pPr>
        <w:suppressAutoHyphens/>
        <w:ind w:firstLine="720"/>
        <w:rPr>
          <w:rFonts w:ascii="Times New Roman" w:hAnsi="Times New Roman"/>
          <w:b/>
          <w:szCs w:val="24"/>
        </w:rPr>
      </w:pPr>
      <w:r w:rsidRPr="00A47E3B">
        <w:rPr>
          <w:rFonts w:ascii="Times New Roman" w:hAnsi="Times New Roman"/>
          <w:b/>
          <w:szCs w:val="24"/>
        </w:rPr>
        <w:t>15.  Changes in Burden</w:t>
      </w:r>
    </w:p>
    <w:p w:rsidR="00A47E3B" w:rsidRPr="00A47E3B" w:rsidP="00A47E3B" w14:paraId="1DD0BFEC" w14:textId="77777777">
      <w:pPr>
        <w:suppressAutoHyphens/>
        <w:rPr>
          <w:rFonts w:ascii="Times New Roman" w:hAnsi="Times New Roman"/>
          <w:b/>
          <w:szCs w:val="24"/>
        </w:rPr>
      </w:pPr>
    </w:p>
    <w:p w:rsidR="00A47E3B" w:rsidRPr="00A47E3B" w:rsidP="009D5E60" w14:paraId="6C5F782E" w14:textId="02725E5C">
      <w:pPr>
        <w:suppressAutoHyphens/>
        <w:ind w:firstLine="720"/>
        <w:rPr>
          <w:rFonts w:ascii="Times New Roman" w:hAnsi="Times New Roman"/>
          <w:szCs w:val="24"/>
        </w:rPr>
      </w:pPr>
      <w:r>
        <w:rPr>
          <w:rFonts w:ascii="Times New Roman" w:hAnsi="Times New Roman"/>
          <w:szCs w:val="24"/>
        </w:rPr>
        <w:t>As noted above, based on the staff’s review of the Investor Form’s use in recent years, w</w:t>
      </w:r>
      <w:r w:rsidRPr="00A47E3B">
        <w:rPr>
          <w:rFonts w:ascii="Times New Roman" w:hAnsi="Times New Roman"/>
          <w:szCs w:val="24"/>
        </w:rPr>
        <w:t>e anticipate that the</w:t>
      </w:r>
      <w:r>
        <w:rPr>
          <w:rFonts w:ascii="Times New Roman" w:hAnsi="Times New Roman"/>
          <w:szCs w:val="24"/>
        </w:rPr>
        <w:t xml:space="preserve"> number of contacts per year has increased from approximately</w:t>
      </w:r>
      <w:r w:rsidRPr="00A47E3B">
        <w:rPr>
          <w:rFonts w:ascii="Times New Roman" w:hAnsi="Times New Roman"/>
          <w:szCs w:val="24"/>
        </w:rPr>
        <w:t xml:space="preserve"> 20,000 contacts</w:t>
      </w:r>
      <w:r>
        <w:rPr>
          <w:rFonts w:ascii="Times New Roman" w:hAnsi="Times New Roman"/>
          <w:szCs w:val="24"/>
        </w:rPr>
        <w:t xml:space="preserve"> per year to approximately 30,000 contacts per year</w:t>
      </w:r>
      <w:r w:rsidRPr="00A47E3B">
        <w:rPr>
          <w:rFonts w:ascii="Times New Roman" w:hAnsi="Times New Roman"/>
          <w:szCs w:val="24"/>
        </w:rPr>
        <w:t>, so the</w:t>
      </w:r>
      <w:r>
        <w:rPr>
          <w:rFonts w:ascii="Times New Roman" w:hAnsi="Times New Roman"/>
          <w:szCs w:val="24"/>
        </w:rPr>
        <w:t xml:space="preserve"> new burden is based on 30,000</w:t>
      </w:r>
      <w:r w:rsidRPr="00A47E3B">
        <w:rPr>
          <w:rFonts w:ascii="Times New Roman" w:hAnsi="Times New Roman"/>
          <w:szCs w:val="24"/>
        </w:rPr>
        <w:t xml:space="preserve"> </w:t>
      </w:r>
      <w:r>
        <w:rPr>
          <w:rFonts w:ascii="Times New Roman" w:hAnsi="Times New Roman"/>
          <w:szCs w:val="24"/>
        </w:rPr>
        <w:t xml:space="preserve">users </w:t>
      </w:r>
      <w:r w:rsidRPr="00A47E3B">
        <w:rPr>
          <w:rFonts w:ascii="Times New Roman" w:hAnsi="Times New Roman"/>
          <w:szCs w:val="24"/>
        </w:rPr>
        <w:t>annually.</w:t>
      </w:r>
      <w:r>
        <w:rPr>
          <w:rFonts w:ascii="Times New Roman" w:hAnsi="Times New Roman"/>
          <w:szCs w:val="24"/>
        </w:rPr>
        <w:t xml:space="preserve"> The estimated time of 15 minutes to complete the Investor Form remains the same. As a result of the increased number of contacts per year, the total reporting burden has increased from 5,000 hours (20,000 respondents x 15 minutes) to 7,500 hours (30,000 respondents x 15 minutes). This change represents a 2,500 hour increase in the total reporting burden.</w:t>
      </w:r>
    </w:p>
    <w:p w:rsidR="00A47E3B" w:rsidRPr="00A47E3B" w:rsidP="00A47E3B" w14:paraId="25926670" w14:textId="77777777">
      <w:pPr>
        <w:suppressAutoHyphens/>
        <w:rPr>
          <w:rFonts w:ascii="Times New Roman" w:hAnsi="Times New Roman"/>
          <w:b/>
          <w:szCs w:val="24"/>
        </w:rPr>
      </w:pPr>
    </w:p>
    <w:p w:rsidR="00A47E3B" w:rsidRPr="00A47E3B" w:rsidP="00A47E3B" w14:paraId="7C70958D" w14:textId="77777777">
      <w:pPr>
        <w:suppressAutoHyphens/>
        <w:ind w:firstLine="720"/>
        <w:rPr>
          <w:rFonts w:ascii="Times New Roman" w:hAnsi="Times New Roman"/>
          <w:b/>
          <w:szCs w:val="24"/>
        </w:rPr>
      </w:pPr>
      <w:r w:rsidRPr="00A47E3B">
        <w:rPr>
          <w:rFonts w:ascii="Times New Roman" w:hAnsi="Times New Roman"/>
          <w:b/>
          <w:szCs w:val="24"/>
        </w:rPr>
        <w:t>16.  Information Collection Planned for Statistical Purposes</w:t>
      </w:r>
    </w:p>
    <w:p w:rsidR="00A47E3B" w:rsidRPr="00A47E3B" w:rsidP="00A47E3B" w14:paraId="06262B47" w14:textId="77777777">
      <w:pPr>
        <w:suppressAutoHyphens/>
        <w:rPr>
          <w:rFonts w:ascii="Times New Roman" w:hAnsi="Times New Roman"/>
          <w:b/>
          <w:szCs w:val="24"/>
        </w:rPr>
      </w:pPr>
    </w:p>
    <w:p w:rsidR="00A47E3B" w:rsidRPr="00A47E3B" w:rsidP="00723D18" w14:paraId="0156E963" w14:textId="77777777">
      <w:pPr>
        <w:suppressAutoHyphens/>
        <w:ind w:firstLine="720"/>
        <w:rPr>
          <w:rFonts w:ascii="Times New Roman" w:hAnsi="Times New Roman"/>
          <w:szCs w:val="24"/>
        </w:rPr>
      </w:pPr>
      <w:r w:rsidRPr="00A47E3B">
        <w:rPr>
          <w:rFonts w:ascii="Times New Roman" w:hAnsi="Times New Roman"/>
          <w:szCs w:val="24"/>
        </w:rPr>
        <w:t>Not applicable.  The information collected is not used for tabulation, statistical analysis or publication.</w:t>
      </w:r>
    </w:p>
    <w:p w:rsidR="00A47E3B" w:rsidRPr="00A47E3B" w:rsidP="00A47E3B" w14:paraId="7E441CFB" w14:textId="77777777">
      <w:pPr>
        <w:suppressAutoHyphens/>
        <w:rPr>
          <w:rFonts w:ascii="Times New Roman" w:hAnsi="Times New Roman"/>
          <w:b/>
          <w:szCs w:val="24"/>
        </w:rPr>
      </w:pPr>
    </w:p>
    <w:p w:rsidR="00A47E3B" w:rsidRPr="00A47E3B" w:rsidP="00A47E3B" w14:paraId="1618B4DC" w14:textId="77777777">
      <w:pPr>
        <w:suppressAutoHyphens/>
        <w:ind w:firstLine="720"/>
        <w:rPr>
          <w:rFonts w:ascii="Times New Roman" w:hAnsi="Times New Roman"/>
          <w:b/>
          <w:szCs w:val="24"/>
        </w:rPr>
      </w:pPr>
      <w:r w:rsidRPr="00A47E3B">
        <w:rPr>
          <w:rFonts w:ascii="Times New Roman" w:hAnsi="Times New Roman"/>
          <w:b/>
          <w:szCs w:val="24"/>
        </w:rPr>
        <w:t>17.  Approval to Omit OMB Expiration Date</w:t>
      </w:r>
    </w:p>
    <w:p w:rsidR="00A47E3B" w:rsidRPr="00A47E3B" w:rsidP="00A47E3B" w14:paraId="4CDF1BAF" w14:textId="77777777">
      <w:pPr>
        <w:rPr>
          <w:rFonts w:ascii="Times New Roman" w:hAnsi="Times New Roman"/>
          <w:szCs w:val="24"/>
        </w:rPr>
      </w:pPr>
    </w:p>
    <w:p w:rsidR="00A47E3B" w:rsidRPr="00A47E3B" w:rsidP="00723D18" w14:paraId="2635F885" w14:textId="77777777">
      <w:pPr>
        <w:ind w:firstLine="720"/>
        <w:rPr>
          <w:rFonts w:ascii="Times New Roman" w:hAnsi="Times New Roman"/>
          <w:color w:val="000000"/>
          <w:szCs w:val="24"/>
        </w:rPr>
      </w:pPr>
      <w:r w:rsidRPr="00A47E3B">
        <w:rPr>
          <w:rFonts w:ascii="Times New Roman" w:hAnsi="Times New Roman"/>
          <w:szCs w:val="24"/>
        </w:rPr>
        <w:t>Not applicable.  T</w:t>
      </w:r>
      <w:r w:rsidRPr="00A47E3B">
        <w:rPr>
          <w:rFonts w:ascii="Times New Roman" w:hAnsi="Times New Roman"/>
          <w:color w:val="000000"/>
          <w:szCs w:val="24"/>
        </w:rPr>
        <w:t xml:space="preserve">he OMB expiration date and control number will be displayed.   </w:t>
      </w:r>
    </w:p>
    <w:p w:rsidR="00941ADE" w:rsidP="00941ADE" w14:paraId="7F8BC806" w14:textId="77777777">
      <w:pPr>
        <w:suppressAutoHyphens/>
        <w:rPr>
          <w:rFonts w:ascii="Times New Roman" w:hAnsi="Times New Roman"/>
        </w:rPr>
      </w:pPr>
    </w:p>
    <w:p w:rsidR="00941ADE" w:rsidRPr="002901D4" w:rsidP="00941ADE" w14:paraId="308599D9" w14:textId="77777777">
      <w:pPr>
        <w:suppressAutoHyphens/>
        <w:ind w:firstLine="720"/>
        <w:rPr>
          <w:rFonts w:ascii="Times New Roman" w:hAnsi="Times New Roman"/>
          <w:b/>
          <w:szCs w:val="24"/>
        </w:rPr>
      </w:pPr>
      <w:r w:rsidRPr="002901D4">
        <w:rPr>
          <w:rFonts w:ascii="Times New Roman" w:hAnsi="Times New Roman"/>
          <w:b/>
          <w:szCs w:val="24"/>
        </w:rPr>
        <w:t>18.  Exceptions to Certification Statement</w:t>
      </w:r>
    </w:p>
    <w:p w:rsidR="00941ADE" w:rsidRPr="002901D4" w:rsidP="00941ADE" w14:paraId="106BE37D" w14:textId="77777777">
      <w:pPr>
        <w:suppressAutoHyphens/>
        <w:rPr>
          <w:rFonts w:ascii="Times New Roman" w:hAnsi="Times New Roman"/>
          <w:b/>
          <w:szCs w:val="24"/>
        </w:rPr>
      </w:pPr>
    </w:p>
    <w:p w:rsidR="00941ADE" w:rsidRPr="002901D4" w:rsidP="00941ADE" w14:paraId="1602FB18" w14:textId="77777777">
      <w:pPr>
        <w:ind w:firstLine="720"/>
        <w:rPr>
          <w:rFonts w:ascii="Times New Roman" w:hAnsi="Times New Roman"/>
          <w:szCs w:val="24"/>
        </w:rPr>
      </w:pPr>
      <w:r w:rsidRPr="002901D4">
        <w:rPr>
          <w:rFonts w:ascii="Times New Roman" w:hAnsi="Times New Roman"/>
          <w:szCs w:val="24"/>
        </w:rPr>
        <w:t>This collection complies with the requirements in 5 CFR 1320.9.</w:t>
      </w:r>
    </w:p>
    <w:p w:rsidR="00941ADE" w:rsidRPr="00A47E3B" w14:paraId="0B67828A" w14:textId="77777777">
      <w:pPr>
        <w:rPr>
          <w:rFonts w:ascii="Times New Roman" w:hAnsi="Times New Roman"/>
        </w:rPr>
      </w:pPr>
    </w:p>
    <w:sectPr>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A2D" w14:paraId="4F95191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6A2D" w14:paraId="25EF70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A2D" w14:paraId="3341D5E3" w14:textId="77777777">
    <w:pPr>
      <w:spacing w:before="140" w:line="100" w:lineRule="exact"/>
      <w:ind w:right="360"/>
      <w:jc w:val="right"/>
      <w:rPr>
        <w:sz w:val="10"/>
      </w:rPr>
    </w:pPr>
  </w:p>
  <w:p w:rsidR="00F76A2D" w14:paraId="7FB7272C" w14:textId="77777777">
    <w:pPr>
      <w:tabs>
        <w:tab w:val="right" w:pos="10800"/>
      </w:tabs>
      <w:suppressAutoHyphens/>
      <w:jc w:val="right"/>
      <w:rPr>
        <w:rFonts w:ascii="CG Times Bold" w:hAnsi="CG Times Bold"/>
        <w:b/>
        <w:spacing w:val="-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A2D" w:rsidP="005E5739" w14:paraId="3D9572A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6A2D" w14:paraId="295D5A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A2D" w:rsidP="005E5739" w14:paraId="53630165" w14:textId="77777777">
    <w:pPr>
      <w:pStyle w:val="Header"/>
      <w:framePr w:wrap="around" w:vAnchor="text" w:hAnchor="margin" w:xAlign="center" w:y="1"/>
      <w:rPr>
        <w:rStyle w:val="PageNumber"/>
      </w:rPr>
    </w:pPr>
  </w:p>
  <w:p w:rsidR="00F76A2D" w:rsidP="008C4FB7" w14:paraId="183961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33EB2"/>
    <w:multiLevelType w:val="hybridMultilevel"/>
    <w:tmpl w:val="35D244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48812DC"/>
    <w:multiLevelType w:val="hybridMultilevel"/>
    <w:tmpl w:val="20D0577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2E4ECB"/>
    <w:multiLevelType w:val="hybridMultilevel"/>
    <w:tmpl w:val="3F587BE2"/>
    <w:lvl w:ilvl="0">
      <w:start w:val="12"/>
      <w:numFmt w:val="decimal"/>
      <w:lvlText w:val="%1."/>
      <w:lvlJc w:val="left"/>
      <w:pPr>
        <w:ind w:left="1380" w:hanging="36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3">
    <w:nsid w:val="68AF5A34"/>
    <w:multiLevelType w:val="hybridMultilevel"/>
    <w:tmpl w:val="F5240200"/>
    <w:lvl w:ilvl="0">
      <w:start w:val="1"/>
      <w:numFmt w:val="lowerLetter"/>
      <w:lvlText w:val="%1."/>
      <w:lvlJc w:val="left"/>
      <w:pPr>
        <w:ind w:left="720" w:hanging="360"/>
      </w:pPr>
      <w:rPr>
        <w:strike w:val="0"/>
        <w:dstrike w:val="0"/>
        <w:color w:val="auto"/>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091FDA"/>
    <w:multiLevelType w:val="hybridMultilevel"/>
    <w:tmpl w:val="4F30474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6F6F3E57"/>
    <w:multiLevelType w:val="hybridMultilevel"/>
    <w:tmpl w:val="DB025BC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59100720">
    <w:abstractNumId w:val="4"/>
  </w:num>
  <w:num w:numId="2" w16cid:durableId="1022166647">
    <w:abstractNumId w:val="5"/>
  </w:num>
  <w:num w:numId="3" w16cid:durableId="1487013630">
    <w:abstractNumId w:val="2"/>
  </w:num>
  <w:num w:numId="4" w16cid:durableId="1473208132">
    <w:abstractNumId w:val="1"/>
  </w:num>
  <w:num w:numId="5" w16cid:durableId="1453402068">
    <w:abstractNumId w:val="0"/>
  </w:num>
  <w:num w:numId="6" w16cid:durableId="2068412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3B"/>
    <w:rsid w:val="000044D2"/>
    <w:rsid w:val="00140D67"/>
    <w:rsid w:val="00152C64"/>
    <w:rsid w:val="001F35D7"/>
    <w:rsid w:val="002901D4"/>
    <w:rsid w:val="002A109B"/>
    <w:rsid w:val="003D0F0B"/>
    <w:rsid w:val="00437077"/>
    <w:rsid w:val="004866D1"/>
    <w:rsid w:val="00516FFF"/>
    <w:rsid w:val="005234E4"/>
    <w:rsid w:val="00571D0A"/>
    <w:rsid w:val="005E5739"/>
    <w:rsid w:val="00721616"/>
    <w:rsid w:val="00723D18"/>
    <w:rsid w:val="007D204C"/>
    <w:rsid w:val="008803A5"/>
    <w:rsid w:val="008C4FB7"/>
    <w:rsid w:val="00941ADE"/>
    <w:rsid w:val="009D5E60"/>
    <w:rsid w:val="00A47E3B"/>
    <w:rsid w:val="00AA72D7"/>
    <w:rsid w:val="00AD542C"/>
    <w:rsid w:val="00B0031A"/>
    <w:rsid w:val="00B72369"/>
    <w:rsid w:val="00D209CA"/>
    <w:rsid w:val="00D57D08"/>
    <w:rsid w:val="00DE19CC"/>
    <w:rsid w:val="00DE3577"/>
    <w:rsid w:val="00DE398F"/>
    <w:rsid w:val="00F52FE9"/>
    <w:rsid w:val="00F76A2D"/>
    <w:rsid w:val="00FA52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D87AB6"/>
  <w15:docId w15:val="{F81A5119-8B9E-48E1-9160-6425AFDC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E3B"/>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7E3B"/>
    <w:pPr>
      <w:tabs>
        <w:tab w:val="center" w:pos="4320"/>
        <w:tab w:val="right" w:pos="8640"/>
      </w:tabs>
    </w:pPr>
  </w:style>
  <w:style w:type="character" w:customStyle="1" w:styleId="FooterChar">
    <w:name w:val="Footer Char"/>
    <w:basedOn w:val="DefaultParagraphFont"/>
    <w:link w:val="Footer"/>
    <w:rsid w:val="00A47E3B"/>
    <w:rPr>
      <w:rFonts w:ascii="Courier" w:eastAsia="Times New Roman" w:hAnsi="Courier" w:cs="Times New Roman"/>
      <w:sz w:val="24"/>
      <w:szCs w:val="20"/>
    </w:rPr>
  </w:style>
  <w:style w:type="character" w:styleId="PageNumber">
    <w:name w:val="page number"/>
    <w:basedOn w:val="DefaultParagraphFont"/>
    <w:rsid w:val="00A47E3B"/>
  </w:style>
  <w:style w:type="paragraph" w:styleId="BodyTextIndent">
    <w:name w:val="Body Text Indent"/>
    <w:basedOn w:val="Normal"/>
    <w:link w:val="BodyTextIndentChar"/>
    <w:rsid w:val="00A47E3B"/>
    <w:pPr>
      <w:suppressAutoHyphens/>
      <w:ind w:left="720"/>
    </w:pPr>
    <w:rPr>
      <w:rFonts w:ascii="Times New Roman" w:hAnsi="Times New Roman"/>
      <w:bCs/>
    </w:rPr>
  </w:style>
  <w:style w:type="character" w:customStyle="1" w:styleId="BodyTextIndentChar">
    <w:name w:val="Body Text Indent Char"/>
    <w:basedOn w:val="DefaultParagraphFont"/>
    <w:link w:val="BodyTextIndent"/>
    <w:rsid w:val="00A47E3B"/>
    <w:rPr>
      <w:rFonts w:ascii="Times New Roman" w:eastAsia="Times New Roman" w:hAnsi="Times New Roman" w:cs="Times New Roman"/>
      <w:bCs/>
      <w:sz w:val="24"/>
      <w:szCs w:val="20"/>
    </w:rPr>
  </w:style>
  <w:style w:type="paragraph" w:styleId="Header">
    <w:name w:val="header"/>
    <w:basedOn w:val="Normal"/>
    <w:link w:val="HeaderChar"/>
    <w:rsid w:val="00A47E3B"/>
    <w:pPr>
      <w:tabs>
        <w:tab w:val="center" w:pos="4320"/>
        <w:tab w:val="right" w:pos="8640"/>
      </w:tabs>
    </w:pPr>
  </w:style>
  <w:style w:type="character" w:customStyle="1" w:styleId="HeaderChar">
    <w:name w:val="Header Char"/>
    <w:basedOn w:val="DefaultParagraphFont"/>
    <w:link w:val="Header"/>
    <w:rsid w:val="00A47E3B"/>
    <w:rPr>
      <w:rFonts w:ascii="Courier" w:eastAsia="Times New Roman" w:hAnsi="Courier" w:cs="Times New Roman"/>
      <w:sz w:val="24"/>
      <w:szCs w:val="20"/>
    </w:rPr>
  </w:style>
  <w:style w:type="character" w:styleId="Hyperlink">
    <w:name w:val="Hyperlink"/>
    <w:basedOn w:val="DefaultParagraphFont"/>
    <w:rsid w:val="00A47E3B"/>
    <w:rPr>
      <w:color w:val="0000FF"/>
      <w:u w:val="single"/>
    </w:rPr>
  </w:style>
  <w:style w:type="character" w:customStyle="1" w:styleId="blueten1">
    <w:name w:val="blueten1"/>
    <w:basedOn w:val="DefaultParagraphFont"/>
    <w:rsid w:val="00A47E3B"/>
    <w:rPr>
      <w:rFonts w:ascii="Verdana" w:hAnsi="Verdana" w:hint="default"/>
      <w:color w:val="000000"/>
      <w:sz w:val="19"/>
      <w:szCs w:val="19"/>
    </w:rPr>
  </w:style>
  <w:style w:type="paragraph" w:styleId="ListParagraph">
    <w:name w:val="List Paragraph"/>
    <w:basedOn w:val="Normal"/>
    <w:uiPriority w:val="34"/>
    <w:qFormat/>
    <w:rsid w:val="00A47E3B"/>
    <w:pPr>
      <w:ind w:left="720"/>
      <w:contextualSpacing/>
    </w:pPr>
  </w:style>
  <w:style w:type="character" w:styleId="FollowedHyperlink">
    <w:name w:val="FollowedHyperlink"/>
    <w:basedOn w:val="DefaultParagraphFont"/>
    <w:uiPriority w:val="99"/>
    <w:semiHidden/>
    <w:unhideWhenUsed/>
    <w:rsid w:val="00A47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ec.gov/complaint/question.shtml" TargetMode="External" /><Relationship Id="rId5" Type="http://schemas.openxmlformats.org/officeDocument/2006/relationships/hyperlink" Target="http://www.sec.gov/complaint/question.shtml" TargetMode="External" /><Relationship Id="rId6" Type="http://schemas.openxmlformats.org/officeDocument/2006/relationships/hyperlink" Target="http://www.sec.gov/privacy.htm" TargetMode="External" /><Relationship Id="rId7" Type="http://schemas.openxmlformats.org/officeDocument/2006/relationships/hyperlink" Target="https://www.sec.gov/privac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Rahman</dc:creator>
  <cp:lastModifiedBy>Pezzullo, John R.</cp:lastModifiedBy>
  <cp:revision>2</cp:revision>
  <dcterms:created xsi:type="dcterms:W3CDTF">2023-06-20T16:21:00Z</dcterms:created>
  <dcterms:modified xsi:type="dcterms:W3CDTF">2023-06-20T16:21:00Z</dcterms:modified>
</cp:coreProperties>
</file>