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0D3B" w:rsidRPr="001E3F99" w:rsidP="00D01811" w14:paraId="668B9A7C" w14:textId="77777777">
      <w:pPr>
        <w:pStyle w:val="Title"/>
        <w:shd w:val="clear" w:color="auto" w:fill="365F91" w:themeFill="accent1" w:themeFillShade="BF"/>
        <w:spacing w:after="360"/>
        <w:jc w:val="center"/>
        <w:rPr>
          <w:rFonts w:asciiTheme="minorHAnsi" w:hAnsiTheme="minorHAnsi" w:cstheme="minorHAnsi"/>
          <w:b/>
          <w:color w:val="FFFFFF" w:themeColor="background1"/>
          <w:sz w:val="40"/>
          <w:szCs w:val="40"/>
        </w:rPr>
      </w:pPr>
      <w:r w:rsidRPr="001E3F99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National Animal Health Monitoring System (NAHMS) </w:t>
      </w:r>
      <w:r w:rsidRPr="001E3F99" w:rsidR="004A7B8F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Enteric </w:t>
      </w:r>
      <w:r w:rsidRPr="001E3F99" w:rsidR="004931B5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>Microbe</w:t>
      </w:r>
      <w:r w:rsidRPr="001E3F99" w:rsidR="00F502B5"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 xml:space="preserve"> Report</w:t>
      </w:r>
    </w:p>
    <w:p w:rsidR="009C7331" w:rsidRPr="001E3F99" w:rsidP="00465BB0" w14:paraId="14B265D6" w14:textId="77777777">
      <w:pPr>
        <w:spacing w:after="0"/>
        <w:jc w:val="both"/>
        <w:rPr>
          <w:rFonts w:cstheme="minorHAnsi"/>
        </w:rPr>
      </w:pPr>
    </w:p>
    <w:p w:rsidR="00594A90" w:rsidRPr="001E3F99" w:rsidP="00594A90" w14:paraId="1AF96D9B" w14:textId="37690384">
      <w:pPr>
        <w:spacing w:after="0"/>
        <w:jc w:val="both"/>
        <w:rPr>
          <w:rFonts w:cstheme="minorHAnsi"/>
        </w:rPr>
      </w:pPr>
      <w:r>
        <w:t xml:space="preserve">Date of report:  </w:t>
      </w:r>
    </w:p>
    <w:p w:rsidR="0035061E" w:rsidRPr="001E3F99" w:rsidP="0035061E" w14:paraId="7220256A" w14:textId="7031E2D8">
      <w:pPr>
        <w:spacing w:after="0"/>
        <w:jc w:val="both"/>
        <w:rPr>
          <w:rFonts w:cstheme="minorHAnsi"/>
        </w:rPr>
      </w:pPr>
      <w:r w:rsidRPr="001E3F99">
        <w:rPr>
          <w:rFonts w:cstheme="minorHAnsi"/>
        </w:rPr>
        <w:t>ID:</w:t>
      </w:r>
      <w:r w:rsidRPr="001E3F99" w:rsidR="00C86983">
        <w:rPr>
          <w:rFonts w:cstheme="minorHAnsi"/>
        </w:rPr>
        <w:t xml:space="preserve"> </w:t>
      </w:r>
    </w:p>
    <w:p w:rsidR="00611056" w:rsidRPr="001E3F99" w:rsidP="0035061E" w14:paraId="2D535ACD" w14:textId="77777777">
      <w:pPr>
        <w:spacing w:after="0"/>
        <w:jc w:val="both"/>
        <w:rPr>
          <w:rFonts w:cstheme="minorHAnsi"/>
        </w:rPr>
      </w:pPr>
    </w:p>
    <w:p w:rsidR="009C7331" w:rsidRPr="001E3F99" w:rsidP="00465BB0" w14:paraId="71CF2C42" w14:textId="77777777">
      <w:pPr>
        <w:spacing w:after="0"/>
        <w:jc w:val="both"/>
        <w:rPr>
          <w:rFonts w:cstheme="minorHAnsi"/>
        </w:rPr>
      </w:pPr>
      <w:r w:rsidRPr="001E3F99">
        <w:rPr>
          <w:rFonts w:cstheme="minorHAnsi"/>
        </w:rPr>
        <w:t xml:space="preserve">  </w:t>
      </w:r>
    </w:p>
    <w:p w:rsidR="00B4678C" w:rsidRPr="001E3F99" w:rsidP="00B4678C" w14:paraId="33E1CC40" w14:textId="77777777">
      <w:pPr>
        <w:rPr>
          <w:rFonts w:cstheme="minorHAnsi"/>
        </w:rPr>
      </w:pPr>
      <w:r w:rsidRPr="001E3F99">
        <w:rPr>
          <w:rFonts w:cstheme="minorHAnsi"/>
        </w:rPr>
        <w:t>Dear participant,</w:t>
      </w:r>
      <w:r w:rsidRPr="001E3F99">
        <w:rPr>
          <w:rFonts w:cstheme="minorHAnsi"/>
        </w:rPr>
        <w:t xml:space="preserve"> </w:t>
      </w:r>
    </w:p>
    <w:p w:rsidR="007E015B" w:rsidRPr="001E3F99" w:rsidP="007E015B" w14:paraId="786578DB" w14:textId="1544BF6F">
      <w:pPr>
        <w:rPr>
          <w:rFonts w:cstheme="minorHAnsi"/>
        </w:rPr>
      </w:pPr>
      <w:r w:rsidRPr="001E3F99">
        <w:rPr>
          <w:rFonts w:cstheme="minorHAnsi"/>
        </w:rPr>
        <w:t xml:space="preserve">Thank you for participating in the </w:t>
      </w:r>
      <w:r w:rsidRPr="001E3F99" w:rsidR="003F4EE8">
        <w:rPr>
          <w:rFonts w:cstheme="minorHAnsi"/>
        </w:rPr>
        <w:t xml:space="preserve">enteric </w:t>
      </w:r>
      <w:r w:rsidRPr="001E3F99" w:rsidR="004931B5">
        <w:rPr>
          <w:rFonts w:cstheme="minorHAnsi"/>
        </w:rPr>
        <w:t>microbe</w:t>
      </w:r>
      <w:r w:rsidRPr="001E3F99">
        <w:rPr>
          <w:rFonts w:cstheme="minorHAnsi"/>
        </w:rPr>
        <w:t xml:space="preserve"> </w:t>
      </w:r>
      <w:r w:rsidRPr="001E3F99" w:rsidR="00AF4204">
        <w:rPr>
          <w:rFonts w:cstheme="minorHAnsi"/>
        </w:rPr>
        <w:t xml:space="preserve">testing </w:t>
      </w:r>
      <w:r w:rsidRPr="001E3F99">
        <w:rPr>
          <w:rFonts w:cstheme="minorHAnsi"/>
        </w:rPr>
        <w:t>port</w:t>
      </w:r>
      <w:r w:rsidRPr="001E3F99" w:rsidR="0050293D">
        <w:rPr>
          <w:rFonts w:cstheme="minorHAnsi"/>
        </w:rPr>
        <w:t xml:space="preserve">ion of the NAHMS </w:t>
      </w:r>
      <w:r w:rsidR="006B7091">
        <w:rPr>
          <w:rFonts w:cstheme="minorHAnsi"/>
        </w:rPr>
        <w:t>Sheep</w:t>
      </w:r>
      <w:r w:rsidRPr="001E3F99" w:rsidR="006D0CD4">
        <w:rPr>
          <w:rFonts w:cstheme="minorHAnsi"/>
        </w:rPr>
        <w:t xml:space="preserve"> </w:t>
      </w:r>
      <w:r w:rsidRPr="001E3F99" w:rsidR="00321B6D">
        <w:rPr>
          <w:rFonts w:cstheme="minorHAnsi"/>
        </w:rPr>
        <w:t>20</w:t>
      </w:r>
      <w:r w:rsidR="00D76F61">
        <w:rPr>
          <w:rFonts w:cstheme="minorHAnsi"/>
        </w:rPr>
        <w:t>24</w:t>
      </w:r>
      <w:r w:rsidRPr="001E3F99" w:rsidR="00321B6D">
        <w:rPr>
          <w:rFonts w:cstheme="minorHAnsi"/>
        </w:rPr>
        <w:t xml:space="preserve"> </w:t>
      </w:r>
      <w:r w:rsidRPr="001E3F99" w:rsidR="006D0CD4">
        <w:rPr>
          <w:rFonts w:cstheme="minorHAnsi"/>
        </w:rPr>
        <w:t>S</w:t>
      </w:r>
      <w:r w:rsidRPr="001E3F99" w:rsidR="0050293D">
        <w:rPr>
          <w:rFonts w:cstheme="minorHAnsi"/>
        </w:rPr>
        <w:t xml:space="preserve">tudy. </w:t>
      </w:r>
      <w:r w:rsidRPr="001E3F99">
        <w:rPr>
          <w:rFonts w:cstheme="minorHAnsi"/>
        </w:rPr>
        <w:t xml:space="preserve">This report contains </w:t>
      </w:r>
      <w:r w:rsidRPr="001E3F99" w:rsidR="00321B6D">
        <w:rPr>
          <w:rFonts w:cstheme="minorHAnsi"/>
        </w:rPr>
        <w:t xml:space="preserve">testing </w:t>
      </w:r>
      <w:r w:rsidRPr="001E3F99">
        <w:rPr>
          <w:rFonts w:cstheme="minorHAnsi"/>
        </w:rPr>
        <w:t xml:space="preserve">results </w:t>
      </w:r>
      <w:r w:rsidRPr="001E3F99" w:rsidR="00321B6D">
        <w:rPr>
          <w:rFonts w:cstheme="minorHAnsi"/>
        </w:rPr>
        <w:t>for</w:t>
      </w:r>
      <w:r w:rsidRPr="001E3F99">
        <w:rPr>
          <w:rFonts w:cstheme="minorHAnsi"/>
        </w:rPr>
        <w:t xml:space="preserve"> </w:t>
      </w:r>
      <w:r w:rsidRPr="001E3F99" w:rsidR="00AF4204">
        <w:rPr>
          <w:rFonts w:cstheme="minorHAnsi"/>
          <w:i/>
        </w:rPr>
        <w:t>Salmonella</w:t>
      </w:r>
      <w:r w:rsidRPr="001E3F99" w:rsidR="003F4EE8">
        <w:rPr>
          <w:rFonts w:cstheme="minorHAnsi"/>
          <w:i/>
        </w:rPr>
        <w:t xml:space="preserve">, </w:t>
      </w:r>
      <w:r w:rsidRPr="001E3F99" w:rsidR="00744FF5">
        <w:rPr>
          <w:rFonts w:cstheme="minorHAnsi"/>
        </w:rPr>
        <w:t>Shiga toxin-producing</w:t>
      </w:r>
      <w:r w:rsidRPr="001E3F99" w:rsidR="00744FF5">
        <w:rPr>
          <w:rFonts w:cstheme="minorHAnsi"/>
          <w:i/>
        </w:rPr>
        <w:t xml:space="preserve"> E. coli (STEC)</w:t>
      </w:r>
      <w:r w:rsidRPr="001E3F99" w:rsidR="003F4EE8">
        <w:rPr>
          <w:rFonts w:cstheme="minorHAnsi"/>
          <w:i/>
        </w:rPr>
        <w:t xml:space="preserve">, </w:t>
      </w:r>
      <w:r w:rsidR="00437129">
        <w:rPr>
          <w:rFonts w:cstheme="minorHAnsi"/>
          <w:i/>
        </w:rPr>
        <w:t xml:space="preserve">and </w:t>
      </w:r>
      <w:r w:rsidRPr="001E3F99" w:rsidR="003F4EE8">
        <w:rPr>
          <w:rFonts w:cstheme="minorHAnsi"/>
          <w:i/>
        </w:rPr>
        <w:t xml:space="preserve">Campylobacter </w:t>
      </w:r>
      <w:r w:rsidRPr="001E3F99">
        <w:rPr>
          <w:rFonts w:cstheme="minorHAnsi"/>
        </w:rPr>
        <w:t>performe</w:t>
      </w:r>
      <w:r w:rsidRPr="001E3F99" w:rsidR="0050293D">
        <w:rPr>
          <w:rFonts w:cstheme="minorHAnsi"/>
        </w:rPr>
        <w:t>d on</w:t>
      </w:r>
      <w:r w:rsidR="00002A08">
        <w:rPr>
          <w:rFonts w:cstheme="minorHAnsi"/>
        </w:rPr>
        <w:t xml:space="preserve"> sheep</w:t>
      </w:r>
      <w:r w:rsidRPr="001E3F99" w:rsidR="0050293D">
        <w:rPr>
          <w:rFonts w:cstheme="minorHAnsi"/>
        </w:rPr>
        <w:t xml:space="preserve"> </w:t>
      </w:r>
      <w:r w:rsidRPr="001E3F99" w:rsidR="000E64FB">
        <w:rPr>
          <w:rFonts w:cstheme="minorHAnsi"/>
        </w:rPr>
        <w:t>at</w:t>
      </w:r>
      <w:r w:rsidRPr="001E3F99" w:rsidR="0050293D">
        <w:rPr>
          <w:rFonts w:cstheme="minorHAnsi"/>
        </w:rPr>
        <w:t xml:space="preserve"> your operation. </w:t>
      </w:r>
      <w:r w:rsidRPr="001E3F99" w:rsidR="003D28B9">
        <w:rPr>
          <w:rFonts w:cstheme="minorHAnsi"/>
        </w:rPr>
        <w:t>Please</w:t>
      </w:r>
      <w:r w:rsidRPr="001E3F99">
        <w:rPr>
          <w:rFonts w:cstheme="minorHAnsi"/>
        </w:rPr>
        <w:t xml:space="preserve"> consider sharing </w:t>
      </w:r>
      <w:r w:rsidRPr="001E3F99" w:rsidR="003D28B9">
        <w:rPr>
          <w:rFonts w:cstheme="minorHAnsi"/>
        </w:rPr>
        <w:t xml:space="preserve">these results </w:t>
      </w:r>
      <w:r w:rsidRPr="001E3F99">
        <w:rPr>
          <w:rFonts w:cstheme="minorHAnsi"/>
        </w:rPr>
        <w:t>with your veterinarian.</w:t>
      </w:r>
    </w:p>
    <w:p w:rsidR="006A53AA" w:rsidRPr="001E3F99" w:rsidP="006A53AA" w14:paraId="67DA5FF1" w14:textId="08C5CEB4">
      <w:pPr>
        <w:spacing w:after="360"/>
        <w:rPr>
          <w:rFonts w:cstheme="minorHAnsi"/>
        </w:rPr>
      </w:pPr>
      <w:r w:rsidRPr="001E3F99">
        <w:rPr>
          <w:rFonts w:cstheme="minorHAnsi"/>
        </w:rPr>
        <w:t xml:space="preserve">If you have questions about the accuracy of your results, please contact </w:t>
      </w:r>
      <w:r w:rsidRPr="001E3F99" w:rsidR="00F037E1">
        <w:rPr>
          <w:rFonts w:cstheme="minorHAnsi"/>
        </w:rPr>
        <w:t xml:space="preserve">Dr. Alyson Wiedenheft, the </w:t>
      </w:r>
      <w:r w:rsidRPr="001E3F99">
        <w:rPr>
          <w:rFonts w:cstheme="minorHAnsi"/>
        </w:rPr>
        <w:t xml:space="preserve">NAHMS </w:t>
      </w:r>
      <w:r w:rsidRPr="001E3F99" w:rsidR="00F037E1">
        <w:rPr>
          <w:rFonts w:cstheme="minorHAnsi"/>
        </w:rPr>
        <w:t>biologic</w:t>
      </w:r>
      <w:r w:rsidRPr="001E3F99" w:rsidR="00F951D0">
        <w:rPr>
          <w:rFonts w:cstheme="minorHAnsi"/>
        </w:rPr>
        <w:t>s</w:t>
      </w:r>
      <w:r w:rsidRPr="001E3F99" w:rsidR="00F037E1">
        <w:rPr>
          <w:rFonts w:cstheme="minorHAnsi"/>
        </w:rPr>
        <w:t xml:space="preserve"> coordinator</w:t>
      </w:r>
      <w:r w:rsidRPr="001E3F99" w:rsidR="00AC19CC">
        <w:rPr>
          <w:rFonts w:cstheme="minorHAnsi"/>
        </w:rPr>
        <w:t xml:space="preserve"> at </w:t>
      </w:r>
      <w:r w:rsidRPr="001E3F99" w:rsidR="00F037E1">
        <w:rPr>
          <w:rFonts w:cstheme="minorHAnsi"/>
        </w:rPr>
        <w:t>Alyson.M.Wiedenheft@usda.gov</w:t>
      </w:r>
      <w:r w:rsidRPr="001E3F99">
        <w:rPr>
          <w:rFonts w:cstheme="minorHAnsi"/>
        </w:rPr>
        <w:t xml:space="preserve">.  </w:t>
      </w:r>
    </w:p>
    <w:p w:rsidR="004D3043" w:rsidRPr="001E3F99" w:rsidP="00F0674D" w14:paraId="3F9FA074" w14:textId="1195C2E1">
      <w:pPr>
        <w:pStyle w:val="Heading2"/>
        <w:rPr>
          <w:rFonts w:cstheme="minorHAnsi"/>
          <w:color w:val="365F91" w:themeColor="accent1" w:themeShade="BF"/>
        </w:rPr>
      </w:pPr>
      <w:r w:rsidRPr="001E3F99">
        <w:rPr>
          <w:rFonts w:cstheme="minorHAnsi"/>
          <w:color w:val="365F91" w:themeColor="accent1" w:themeShade="BF"/>
        </w:rPr>
        <w:t xml:space="preserve">Background on </w:t>
      </w:r>
      <w:r w:rsidRPr="001E3F99" w:rsidR="004F672B">
        <w:rPr>
          <w:rFonts w:cstheme="minorHAnsi"/>
          <w:i/>
          <w:color w:val="365F91" w:themeColor="accent1" w:themeShade="BF"/>
        </w:rPr>
        <w:t xml:space="preserve">Salmonella, E. coli, </w:t>
      </w:r>
      <w:r w:rsidR="0062096A">
        <w:rPr>
          <w:rFonts w:cstheme="minorHAnsi"/>
          <w:i/>
          <w:color w:val="365F91" w:themeColor="accent1" w:themeShade="BF"/>
        </w:rPr>
        <w:t xml:space="preserve">and </w:t>
      </w:r>
      <w:r w:rsidRPr="001E3F99" w:rsidR="004F672B">
        <w:rPr>
          <w:rFonts w:cstheme="minorHAnsi"/>
          <w:i/>
          <w:color w:val="365F91" w:themeColor="accent1" w:themeShade="BF"/>
        </w:rPr>
        <w:t>Campylobacter</w:t>
      </w:r>
      <w:r w:rsidRPr="001E3F99">
        <w:rPr>
          <w:rFonts w:cstheme="minorHAnsi"/>
          <w:color w:val="365F91" w:themeColor="accent1" w:themeShade="BF"/>
        </w:rPr>
        <w:t>:</w:t>
      </w:r>
    </w:p>
    <w:p w:rsidR="00056B19" w:rsidRPr="001E3F99" w:rsidP="007E015B" w14:paraId="69DB5E4D" w14:textId="17D44ACF">
      <w:pPr>
        <w:rPr>
          <w:rFonts w:cstheme="minorHAnsi"/>
        </w:rPr>
      </w:pPr>
      <w:r w:rsidRPr="001E3F99">
        <w:rPr>
          <w:rFonts w:cstheme="minorHAnsi"/>
        </w:rPr>
        <w:t>The bacteria</w:t>
      </w:r>
      <w:r w:rsidRPr="001E3F99" w:rsidR="00B84E95">
        <w:rPr>
          <w:rFonts w:cstheme="minorHAnsi"/>
          <w:i/>
        </w:rPr>
        <w:t xml:space="preserve"> </w:t>
      </w:r>
      <w:r w:rsidRPr="001E3F99" w:rsidR="007E015B">
        <w:rPr>
          <w:rFonts w:cstheme="minorHAnsi"/>
          <w:i/>
        </w:rPr>
        <w:t>Salmonella</w:t>
      </w:r>
      <w:r w:rsidRPr="001E3F99" w:rsidR="004F672B">
        <w:rPr>
          <w:rFonts w:cstheme="minorHAnsi"/>
          <w:i/>
        </w:rPr>
        <w:t xml:space="preserve">, E. coli, </w:t>
      </w:r>
      <w:r w:rsidRPr="001E3F99" w:rsidR="004F672B">
        <w:rPr>
          <w:rFonts w:cstheme="minorHAnsi"/>
        </w:rPr>
        <w:t>and</w:t>
      </w:r>
      <w:r w:rsidRPr="001E3F99" w:rsidR="004F672B">
        <w:rPr>
          <w:rFonts w:cstheme="minorHAnsi"/>
          <w:i/>
        </w:rPr>
        <w:t xml:space="preserve"> Campylobacter</w:t>
      </w:r>
      <w:r w:rsidRPr="001E3F99" w:rsidR="00AA08B8">
        <w:rPr>
          <w:rFonts w:cstheme="minorHAnsi"/>
          <w:i/>
        </w:rPr>
        <w:t xml:space="preserve"> </w:t>
      </w:r>
      <w:r w:rsidRPr="001E3F99" w:rsidR="009E75B5">
        <w:rPr>
          <w:rFonts w:cstheme="minorHAnsi"/>
        </w:rPr>
        <w:t xml:space="preserve">all </w:t>
      </w:r>
      <w:r w:rsidRPr="001E3F99" w:rsidR="00F037E1">
        <w:rPr>
          <w:rFonts w:cstheme="minorHAnsi"/>
        </w:rPr>
        <w:t xml:space="preserve">can </w:t>
      </w:r>
      <w:r w:rsidRPr="001E3F99" w:rsidR="009E75B5">
        <w:rPr>
          <w:rFonts w:cstheme="minorHAnsi"/>
        </w:rPr>
        <w:t xml:space="preserve">inhabit </w:t>
      </w:r>
      <w:r w:rsidRPr="001E3F99" w:rsidR="007E015B">
        <w:rPr>
          <w:rFonts w:cstheme="minorHAnsi"/>
        </w:rPr>
        <w:t xml:space="preserve">the </w:t>
      </w:r>
      <w:r w:rsidRPr="001E3F99" w:rsidR="004F672B">
        <w:rPr>
          <w:rFonts w:cstheme="minorHAnsi"/>
        </w:rPr>
        <w:t xml:space="preserve">intestinal tract of </w:t>
      </w:r>
      <w:r w:rsidR="007C166E">
        <w:rPr>
          <w:rFonts w:cstheme="minorHAnsi"/>
        </w:rPr>
        <w:t>sheep</w:t>
      </w:r>
      <w:r w:rsidRPr="001E3F99" w:rsidR="004F672B">
        <w:rPr>
          <w:rFonts w:cstheme="minorHAnsi"/>
        </w:rPr>
        <w:t xml:space="preserve"> and can </w:t>
      </w:r>
      <w:r w:rsidRPr="001E3F99" w:rsidR="009E75B5">
        <w:rPr>
          <w:rFonts w:cstheme="minorHAnsi"/>
        </w:rPr>
        <w:t xml:space="preserve">be </w:t>
      </w:r>
      <w:r w:rsidRPr="001E3F99" w:rsidR="004F672B">
        <w:rPr>
          <w:rFonts w:cstheme="minorHAnsi"/>
        </w:rPr>
        <w:t xml:space="preserve">shed </w:t>
      </w:r>
      <w:r w:rsidRPr="001E3F99" w:rsidR="00AA08B8">
        <w:rPr>
          <w:rFonts w:cstheme="minorHAnsi"/>
        </w:rPr>
        <w:t xml:space="preserve">in </w:t>
      </w:r>
      <w:r w:rsidRPr="001E3F99" w:rsidR="005F6830">
        <w:rPr>
          <w:rFonts w:cstheme="minorHAnsi"/>
        </w:rPr>
        <w:t>their feces</w:t>
      </w:r>
      <w:r w:rsidRPr="001E3F99" w:rsidR="009E75B5">
        <w:rPr>
          <w:rFonts w:cstheme="minorHAnsi"/>
        </w:rPr>
        <w:t xml:space="preserve">. </w:t>
      </w:r>
      <w:r w:rsidR="003E61CC">
        <w:rPr>
          <w:rFonts w:cstheme="minorHAnsi"/>
        </w:rPr>
        <w:t>Sheep</w:t>
      </w:r>
      <w:r w:rsidRPr="001E3F99" w:rsidR="005F6830">
        <w:rPr>
          <w:rFonts w:cstheme="minorHAnsi"/>
        </w:rPr>
        <w:t xml:space="preserve"> that are shedding </w:t>
      </w:r>
      <w:r w:rsidRPr="001E3F99" w:rsidR="009E75B5">
        <w:rPr>
          <w:rFonts w:cstheme="minorHAnsi"/>
        </w:rPr>
        <w:t xml:space="preserve">these enteric </w:t>
      </w:r>
      <w:r w:rsidRPr="001E3F99" w:rsidR="00321B6D">
        <w:rPr>
          <w:rFonts w:cstheme="minorHAnsi"/>
        </w:rPr>
        <w:t>microbe</w:t>
      </w:r>
      <w:r w:rsidRPr="001E3F99" w:rsidR="009E75B5">
        <w:rPr>
          <w:rFonts w:cstheme="minorHAnsi"/>
        </w:rPr>
        <w:t>s can</w:t>
      </w:r>
      <w:r w:rsidRPr="001E3F99" w:rsidR="005F6830">
        <w:rPr>
          <w:rFonts w:cstheme="minorHAnsi"/>
        </w:rPr>
        <w:t xml:space="preserve"> have clinical s</w:t>
      </w:r>
      <w:r w:rsidRPr="001E3F99" w:rsidR="00044B05">
        <w:rPr>
          <w:rFonts w:cstheme="minorHAnsi"/>
        </w:rPr>
        <w:t xml:space="preserve">igns </w:t>
      </w:r>
      <w:r w:rsidRPr="001E3F99" w:rsidR="005F6830">
        <w:rPr>
          <w:rFonts w:cstheme="minorHAnsi"/>
        </w:rPr>
        <w:t>such as</w:t>
      </w:r>
      <w:r w:rsidRPr="001E3F99" w:rsidR="00321B6D">
        <w:rPr>
          <w:rFonts w:cstheme="minorHAnsi"/>
        </w:rPr>
        <w:t xml:space="preserve"> diarrhea or </w:t>
      </w:r>
      <w:r w:rsidRPr="001E3F99" w:rsidR="007E015B">
        <w:rPr>
          <w:rFonts w:cstheme="minorHAnsi"/>
        </w:rPr>
        <w:t>fever</w:t>
      </w:r>
      <w:r w:rsidRPr="001E3F99" w:rsidR="00EC6422">
        <w:rPr>
          <w:rFonts w:cstheme="minorHAnsi"/>
        </w:rPr>
        <w:t>,</w:t>
      </w:r>
      <w:r w:rsidRPr="001E3F99" w:rsidR="0007531A">
        <w:rPr>
          <w:rFonts w:cstheme="minorHAnsi"/>
        </w:rPr>
        <w:t xml:space="preserve"> or</w:t>
      </w:r>
      <w:r w:rsidRPr="001E3F99" w:rsidR="0007531A">
        <w:rPr>
          <w:rFonts w:cstheme="minorHAnsi"/>
        </w:rPr>
        <w:t xml:space="preserve"> can</w:t>
      </w:r>
      <w:r w:rsidRPr="001E3F99" w:rsidR="007E015B">
        <w:rPr>
          <w:rFonts w:cstheme="minorHAnsi"/>
        </w:rPr>
        <w:t xml:space="preserve"> appear totally healthy. </w:t>
      </w:r>
      <w:r w:rsidRPr="001E3F99">
        <w:rPr>
          <w:rFonts w:cstheme="minorHAnsi"/>
          <w:i/>
        </w:rPr>
        <w:t>E. coli</w:t>
      </w:r>
      <w:r w:rsidRPr="001E3F99">
        <w:rPr>
          <w:rFonts w:cstheme="minorHAnsi"/>
        </w:rPr>
        <w:t xml:space="preserve"> are normal (commensal) flora of the intestines of humans and animals, and while many subtypes are harmless, others, like </w:t>
      </w:r>
      <w:r w:rsidRPr="001E3F99">
        <w:rPr>
          <w:rFonts w:cstheme="minorHAnsi"/>
          <w:i/>
        </w:rPr>
        <w:t>E. coli</w:t>
      </w:r>
      <w:r w:rsidRPr="001E3F99">
        <w:rPr>
          <w:rFonts w:cstheme="minorHAnsi"/>
        </w:rPr>
        <w:t xml:space="preserve"> O157:H7, can cause disease by producing a toxin called Shiga toxin. </w:t>
      </w:r>
    </w:p>
    <w:p w:rsidR="007E015B" w:rsidRPr="001E3F99" w:rsidP="007E015B" w14:paraId="1FBD99D9" w14:textId="457FCEAC">
      <w:pPr>
        <w:rPr>
          <w:rFonts w:cstheme="minorHAnsi"/>
        </w:rPr>
      </w:pPr>
      <w:r w:rsidRPr="001E3F99">
        <w:rPr>
          <w:rFonts w:cstheme="minorHAnsi"/>
        </w:rPr>
        <w:t>When enteric</w:t>
      </w:r>
      <w:r w:rsidRPr="001E3F99" w:rsidR="00F037E1">
        <w:rPr>
          <w:rFonts w:cstheme="minorHAnsi"/>
        </w:rPr>
        <w:t xml:space="preserve"> </w:t>
      </w:r>
      <w:r w:rsidRPr="001E3F99" w:rsidR="00321B6D">
        <w:rPr>
          <w:rFonts w:cstheme="minorHAnsi"/>
        </w:rPr>
        <w:t>microbe</w:t>
      </w:r>
      <w:r w:rsidRPr="001E3F99" w:rsidR="00B61B80">
        <w:rPr>
          <w:rFonts w:cstheme="minorHAnsi"/>
        </w:rPr>
        <w:t>s</w:t>
      </w:r>
      <w:r w:rsidRPr="001E3F99">
        <w:rPr>
          <w:rFonts w:cstheme="minorHAnsi"/>
        </w:rPr>
        <w:t xml:space="preserve"> are</w:t>
      </w:r>
      <w:r w:rsidRPr="001E3F99" w:rsidR="0007531A">
        <w:rPr>
          <w:rFonts w:cstheme="minorHAnsi"/>
        </w:rPr>
        <w:t xml:space="preserve"> shed in </w:t>
      </w:r>
      <w:r w:rsidR="00310DCA">
        <w:rPr>
          <w:rFonts w:cstheme="minorHAnsi"/>
        </w:rPr>
        <w:t>sheep</w:t>
      </w:r>
      <w:r w:rsidRPr="001E3F99">
        <w:rPr>
          <w:rFonts w:cstheme="minorHAnsi"/>
        </w:rPr>
        <w:t xml:space="preserve"> feces, they can </w:t>
      </w:r>
      <w:r w:rsidRPr="001E3F99" w:rsidR="0007531A">
        <w:rPr>
          <w:rFonts w:cstheme="minorHAnsi"/>
        </w:rPr>
        <w:t>cause infections in</w:t>
      </w:r>
      <w:r w:rsidRPr="001E3F99">
        <w:rPr>
          <w:rFonts w:cstheme="minorHAnsi"/>
        </w:rPr>
        <w:t xml:space="preserve"> other animals and humans and can contaminate the environment. </w:t>
      </w:r>
      <w:r w:rsidRPr="001E3F99" w:rsidR="0007531A">
        <w:rPr>
          <w:rFonts w:cstheme="minorHAnsi"/>
        </w:rPr>
        <w:t>T</w:t>
      </w:r>
      <w:r w:rsidRPr="001E3F99">
        <w:rPr>
          <w:rFonts w:cstheme="minorHAnsi"/>
        </w:rPr>
        <w:t>hus</w:t>
      </w:r>
      <w:r w:rsidRPr="001E3F99" w:rsidR="00611056">
        <w:rPr>
          <w:rFonts w:cstheme="minorHAnsi"/>
        </w:rPr>
        <w:t>,</w:t>
      </w:r>
      <w:r w:rsidRPr="001E3F99">
        <w:rPr>
          <w:rFonts w:cstheme="minorHAnsi"/>
        </w:rPr>
        <w:t xml:space="preserve"> it is important to take precautions when working with </w:t>
      </w:r>
      <w:r w:rsidR="00310DCA">
        <w:rPr>
          <w:rFonts w:cstheme="minorHAnsi"/>
        </w:rPr>
        <w:t>sheep</w:t>
      </w:r>
      <w:r w:rsidRPr="001E3F99" w:rsidR="0007531A">
        <w:rPr>
          <w:rFonts w:cstheme="minorHAnsi"/>
        </w:rPr>
        <w:t xml:space="preserve"> that are </w:t>
      </w:r>
      <w:r w:rsidRPr="001E3F99">
        <w:rPr>
          <w:rFonts w:cstheme="minorHAnsi"/>
        </w:rPr>
        <w:t xml:space="preserve">known </w:t>
      </w:r>
      <w:r w:rsidRPr="001E3F99" w:rsidR="0007531A">
        <w:rPr>
          <w:rFonts w:cstheme="minorHAnsi"/>
        </w:rPr>
        <w:t xml:space="preserve">to be </w:t>
      </w:r>
      <w:r w:rsidRPr="001E3F99">
        <w:rPr>
          <w:rFonts w:cstheme="minorHAnsi"/>
        </w:rPr>
        <w:t xml:space="preserve">shedding </w:t>
      </w:r>
      <w:r w:rsidRPr="001E3F99">
        <w:rPr>
          <w:rFonts w:cstheme="minorHAnsi"/>
        </w:rPr>
        <w:t xml:space="preserve">these enteric </w:t>
      </w:r>
      <w:r w:rsidRPr="001E3F99" w:rsidR="00321B6D">
        <w:rPr>
          <w:rFonts w:cstheme="minorHAnsi"/>
        </w:rPr>
        <w:t>microbe</w:t>
      </w:r>
      <w:r w:rsidRPr="001E3F99">
        <w:rPr>
          <w:rFonts w:cstheme="minorHAnsi"/>
        </w:rPr>
        <w:t>s</w:t>
      </w:r>
      <w:r w:rsidRPr="001E3F99">
        <w:rPr>
          <w:rFonts w:cstheme="minorHAnsi"/>
        </w:rPr>
        <w:t xml:space="preserve">. </w:t>
      </w:r>
    </w:p>
    <w:p w:rsidR="000819D8" w:rsidRPr="001E3F99" w:rsidP="00F0674D" w14:paraId="47C3E68F" w14:textId="77777777">
      <w:pPr>
        <w:pStyle w:val="Heading2"/>
        <w:rPr>
          <w:rFonts w:cstheme="minorHAnsi"/>
          <w:color w:val="365F91" w:themeColor="accent1" w:themeShade="BF"/>
        </w:rPr>
      </w:pPr>
      <w:r w:rsidRPr="001E3F99">
        <w:rPr>
          <w:rFonts w:cstheme="minorHAnsi"/>
          <w:color w:val="365F91" w:themeColor="accent1" w:themeShade="BF"/>
        </w:rPr>
        <w:t>O</w:t>
      </w:r>
      <w:r w:rsidRPr="001E3F99" w:rsidR="00696048">
        <w:rPr>
          <w:rFonts w:cstheme="minorHAnsi"/>
          <w:color w:val="365F91" w:themeColor="accent1" w:themeShade="BF"/>
        </w:rPr>
        <w:t xml:space="preserve">verview of </w:t>
      </w:r>
      <w:r w:rsidRPr="001E3F99" w:rsidR="009E75B5">
        <w:rPr>
          <w:rFonts w:cstheme="minorHAnsi"/>
          <w:color w:val="365F91" w:themeColor="accent1" w:themeShade="BF"/>
        </w:rPr>
        <w:t xml:space="preserve">Enteric </w:t>
      </w:r>
      <w:r w:rsidRPr="001E3F99" w:rsidR="00321B6D">
        <w:rPr>
          <w:rFonts w:cstheme="minorHAnsi"/>
          <w:color w:val="365F91" w:themeColor="accent1" w:themeShade="BF"/>
        </w:rPr>
        <w:t>Microbe</w:t>
      </w:r>
      <w:r w:rsidRPr="001E3F99" w:rsidR="00696048">
        <w:rPr>
          <w:rFonts w:cstheme="minorHAnsi"/>
          <w:color w:val="365F91" w:themeColor="accent1" w:themeShade="BF"/>
        </w:rPr>
        <w:t xml:space="preserve"> T</w:t>
      </w:r>
      <w:r w:rsidRPr="001E3F99">
        <w:rPr>
          <w:rFonts w:cstheme="minorHAnsi"/>
          <w:color w:val="365F91" w:themeColor="accent1" w:themeShade="BF"/>
        </w:rPr>
        <w:t>est</w:t>
      </w:r>
      <w:r w:rsidRPr="001E3F99" w:rsidR="00696048">
        <w:rPr>
          <w:rFonts w:cstheme="minorHAnsi"/>
          <w:color w:val="365F91" w:themeColor="accent1" w:themeShade="BF"/>
        </w:rPr>
        <w:t>ing P</w:t>
      </w:r>
      <w:r w:rsidRPr="001E3F99">
        <w:rPr>
          <w:rFonts w:cstheme="minorHAnsi"/>
          <w:color w:val="365F91" w:themeColor="accent1" w:themeShade="BF"/>
        </w:rPr>
        <w:t xml:space="preserve">erformed and </w:t>
      </w:r>
      <w:r w:rsidRPr="001E3F99" w:rsidR="00696048">
        <w:rPr>
          <w:rFonts w:cstheme="minorHAnsi"/>
          <w:color w:val="365F91" w:themeColor="accent1" w:themeShade="BF"/>
        </w:rPr>
        <w:t>Results Reported</w:t>
      </w:r>
      <w:r w:rsidRPr="001E3F99">
        <w:rPr>
          <w:rFonts w:cstheme="minorHAnsi"/>
          <w:color w:val="365F91" w:themeColor="accent1" w:themeShade="BF"/>
        </w:rPr>
        <w:t>:</w:t>
      </w:r>
    </w:p>
    <w:p w:rsidR="007B3C9C" w:rsidRPr="001E3F99" w:rsidP="007B3C9C" w14:paraId="4170D5CA" w14:textId="54058881">
      <w:pPr>
        <w:rPr>
          <w:rFonts w:cstheme="minorHAnsi"/>
        </w:rPr>
      </w:pPr>
      <w:r w:rsidRPr="001E3F99">
        <w:rPr>
          <w:rFonts w:cstheme="minorHAnsi"/>
        </w:rPr>
        <w:t>F</w:t>
      </w:r>
      <w:r w:rsidRPr="001E3F99" w:rsidR="00696048">
        <w:rPr>
          <w:rFonts w:cstheme="minorHAnsi"/>
        </w:rPr>
        <w:t>ecal sample</w:t>
      </w:r>
      <w:r w:rsidRPr="001E3F99">
        <w:rPr>
          <w:rFonts w:cstheme="minorHAnsi"/>
        </w:rPr>
        <w:t>s</w:t>
      </w:r>
      <w:r w:rsidRPr="001E3F99" w:rsidR="00696048">
        <w:rPr>
          <w:rFonts w:cstheme="minorHAnsi"/>
        </w:rPr>
        <w:t xml:space="preserve"> collected from </w:t>
      </w:r>
      <w:r w:rsidR="00310DCA">
        <w:rPr>
          <w:rFonts w:cstheme="minorHAnsi"/>
        </w:rPr>
        <w:t>sheep</w:t>
      </w:r>
      <w:r w:rsidRPr="001E3F99" w:rsidR="00696048">
        <w:rPr>
          <w:rFonts w:cstheme="minorHAnsi"/>
        </w:rPr>
        <w:t xml:space="preserve"> on</w:t>
      </w:r>
      <w:r w:rsidRPr="001E3F99">
        <w:rPr>
          <w:rFonts w:cstheme="minorHAnsi"/>
        </w:rPr>
        <w:t xml:space="preserve"> your operation were tested </w:t>
      </w:r>
      <w:r w:rsidRPr="001E3F99" w:rsidR="00A658DA">
        <w:rPr>
          <w:rFonts w:cstheme="minorHAnsi"/>
        </w:rPr>
        <w:t>for the presence of</w:t>
      </w:r>
      <w:r w:rsidRPr="001E3F99" w:rsidR="00696048">
        <w:rPr>
          <w:rFonts w:cstheme="minorHAnsi"/>
        </w:rPr>
        <w:t xml:space="preserve"> </w:t>
      </w:r>
      <w:r w:rsidRPr="001E3F99" w:rsidR="00AA08B8">
        <w:rPr>
          <w:rFonts w:cstheme="minorHAnsi"/>
          <w:i/>
        </w:rPr>
        <w:t xml:space="preserve">Salmonella, </w:t>
      </w:r>
      <w:r w:rsidRPr="001E3F99" w:rsidR="00056B19">
        <w:rPr>
          <w:rFonts w:cstheme="minorHAnsi"/>
        </w:rPr>
        <w:t>Shiga toxin-producing</w:t>
      </w:r>
      <w:r w:rsidRPr="001E3F99" w:rsidR="00056B19">
        <w:rPr>
          <w:rFonts w:cstheme="minorHAnsi"/>
          <w:i/>
        </w:rPr>
        <w:t xml:space="preserve"> E. coli (STEC)</w:t>
      </w:r>
      <w:r w:rsidRPr="001E3F99" w:rsidR="00AA08B8">
        <w:rPr>
          <w:rFonts w:cstheme="minorHAnsi"/>
          <w:i/>
        </w:rPr>
        <w:t>,</w:t>
      </w:r>
      <w:r w:rsidR="00702C9F">
        <w:rPr>
          <w:rFonts w:cstheme="minorHAnsi"/>
          <w:i/>
        </w:rPr>
        <w:t xml:space="preserve"> </w:t>
      </w:r>
      <w:r w:rsidRPr="00702C9F" w:rsidR="00702C9F">
        <w:rPr>
          <w:rFonts w:cstheme="minorHAnsi"/>
          <w:iCs/>
        </w:rPr>
        <w:t>and</w:t>
      </w:r>
      <w:r w:rsidRPr="001E3F99" w:rsidR="00AA08B8">
        <w:rPr>
          <w:rFonts w:cstheme="minorHAnsi"/>
          <w:i/>
        </w:rPr>
        <w:t xml:space="preserve"> Campylobacter</w:t>
      </w:r>
      <w:r w:rsidRPr="001E3F99" w:rsidR="00AA08B8">
        <w:rPr>
          <w:rFonts w:cstheme="minorHAnsi"/>
        </w:rPr>
        <w:t xml:space="preserve">. </w:t>
      </w:r>
    </w:p>
    <w:p w:rsidR="00696048" w:rsidRPr="001E3F99" w:rsidP="00696048" w14:paraId="20C6780F" w14:textId="041E598C">
      <w:pPr>
        <w:rPr>
          <w:rFonts w:cstheme="minorHAnsi"/>
        </w:rPr>
      </w:pPr>
      <w:r w:rsidRPr="001E3F99">
        <w:rPr>
          <w:rFonts w:cstheme="minorHAnsi"/>
        </w:rPr>
        <w:t>The presence (“P</w:t>
      </w:r>
      <w:r w:rsidRPr="001E3F99">
        <w:rPr>
          <w:rFonts w:cstheme="minorHAnsi"/>
        </w:rPr>
        <w:t>ositive</w:t>
      </w:r>
      <w:r w:rsidRPr="001E3F99">
        <w:rPr>
          <w:rFonts w:cstheme="minorHAnsi"/>
        </w:rPr>
        <w:t>”</w:t>
      </w:r>
      <w:r w:rsidRPr="001E3F99">
        <w:rPr>
          <w:rFonts w:cstheme="minorHAnsi"/>
        </w:rPr>
        <w:t>) or absence (</w:t>
      </w:r>
      <w:r w:rsidRPr="001E3F99">
        <w:rPr>
          <w:rFonts w:cstheme="minorHAnsi"/>
        </w:rPr>
        <w:t>“N</w:t>
      </w:r>
      <w:r w:rsidRPr="001E3F99">
        <w:rPr>
          <w:rFonts w:cstheme="minorHAnsi"/>
        </w:rPr>
        <w:t>egative</w:t>
      </w:r>
      <w:r w:rsidRPr="001E3F99">
        <w:rPr>
          <w:rFonts w:cstheme="minorHAnsi"/>
        </w:rPr>
        <w:t>”</w:t>
      </w:r>
      <w:r w:rsidRPr="001E3F99">
        <w:rPr>
          <w:rFonts w:cstheme="minorHAnsi"/>
        </w:rPr>
        <w:t xml:space="preserve">) of </w:t>
      </w:r>
      <w:r w:rsidRPr="001E3F99" w:rsidR="00AA08B8">
        <w:rPr>
          <w:rFonts w:cstheme="minorHAnsi"/>
        </w:rPr>
        <w:t xml:space="preserve">the </w:t>
      </w:r>
      <w:r w:rsidRPr="001E3F99" w:rsidR="00321B6D">
        <w:rPr>
          <w:rFonts w:cstheme="minorHAnsi"/>
        </w:rPr>
        <w:t>microbe</w:t>
      </w:r>
      <w:r w:rsidRPr="001E3F99" w:rsidR="00AA08B8">
        <w:rPr>
          <w:rFonts w:cstheme="minorHAnsi"/>
        </w:rPr>
        <w:t>s</w:t>
      </w:r>
      <w:r w:rsidRPr="001E3F99">
        <w:rPr>
          <w:rFonts w:cstheme="minorHAnsi"/>
        </w:rPr>
        <w:t xml:space="preserve"> in the sample</w:t>
      </w:r>
      <w:r w:rsidRPr="001E3F99" w:rsidR="00AA08B8">
        <w:rPr>
          <w:rFonts w:cstheme="minorHAnsi"/>
        </w:rPr>
        <w:t>s</w:t>
      </w:r>
      <w:r w:rsidRPr="001E3F99">
        <w:rPr>
          <w:rFonts w:cstheme="minorHAnsi"/>
        </w:rPr>
        <w:t xml:space="preserve"> </w:t>
      </w:r>
      <w:r w:rsidRPr="001E3F99" w:rsidR="00AA08B8">
        <w:rPr>
          <w:rFonts w:cstheme="minorHAnsi"/>
        </w:rPr>
        <w:t>are</w:t>
      </w:r>
      <w:r w:rsidRPr="001E3F99">
        <w:rPr>
          <w:rFonts w:cstheme="minorHAnsi"/>
        </w:rPr>
        <w:t xml:space="preserve"> rep</w:t>
      </w:r>
      <w:r w:rsidRPr="001E3F99" w:rsidR="0050293D">
        <w:rPr>
          <w:rFonts w:cstheme="minorHAnsi"/>
        </w:rPr>
        <w:t xml:space="preserve">orted for each </w:t>
      </w:r>
      <w:r w:rsidR="00002A08">
        <w:rPr>
          <w:rFonts w:cstheme="minorHAnsi"/>
        </w:rPr>
        <w:t>Sheep</w:t>
      </w:r>
      <w:r w:rsidRPr="001E3F99" w:rsidR="0050293D">
        <w:rPr>
          <w:rFonts w:cstheme="minorHAnsi"/>
        </w:rPr>
        <w:t xml:space="preserve"> sampled. </w:t>
      </w:r>
      <w:r w:rsidRPr="001E3F99" w:rsidR="00056B19">
        <w:rPr>
          <w:rFonts w:cstheme="minorHAnsi"/>
        </w:rPr>
        <w:t xml:space="preserve">For some animals, there may not be enough </w:t>
      </w:r>
      <w:r w:rsidRPr="001E3F99" w:rsidR="001744C3">
        <w:rPr>
          <w:rFonts w:cstheme="minorHAnsi"/>
        </w:rPr>
        <w:t>fe</w:t>
      </w:r>
      <w:r w:rsidRPr="001E3F99" w:rsidR="00056B19">
        <w:rPr>
          <w:rFonts w:cstheme="minorHAnsi"/>
        </w:rPr>
        <w:t xml:space="preserve">cal samples to complete all the testing. If an </w:t>
      </w:r>
      <w:r w:rsidRPr="001E3F99" w:rsidR="001744C3">
        <w:rPr>
          <w:rFonts w:cstheme="minorHAnsi"/>
        </w:rPr>
        <w:t>insufficient</w:t>
      </w:r>
      <w:r w:rsidRPr="001E3F99" w:rsidR="00056B19">
        <w:rPr>
          <w:rFonts w:cstheme="minorHAnsi"/>
        </w:rPr>
        <w:t xml:space="preserve"> </w:t>
      </w:r>
      <w:r w:rsidRPr="001E3F99" w:rsidR="001744C3">
        <w:rPr>
          <w:rFonts w:cstheme="minorHAnsi"/>
        </w:rPr>
        <w:t>amount of fecal sample was submitted, the column will read “</w:t>
      </w:r>
      <w:r w:rsidR="00002A08">
        <w:rPr>
          <w:rFonts w:cstheme="minorHAnsi"/>
        </w:rPr>
        <w:t>NA</w:t>
      </w:r>
      <w:r w:rsidRPr="001E3F99" w:rsidR="001744C3">
        <w:rPr>
          <w:rFonts w:cstheme="minorHAnsi"/>
        </w:rPr>
        <w:t xml:space="preserve">.” </w:t>
      </w:r>
    </w:p>
    <w:p w:rsidR="00366759" w:rsidRPr="001E3F99" w:rsidP="00D01811" w14:paraId="78F88A79" w14:textId="77777777">
      <w:pPr>
        <w:pStyle w:val="Heading1"/>
        <w:rPr>
          <w:rFonts w:asciiTheme="minorHAnsi" w:hAnsiTheme="minorHAnsi" w:cstheme="minorHAnsi"/>
        </w:rPr>
      </w:pPr>
      <w:r w:rsidRPr="001E3F99">
        <w:rPr>
          <w:rFonts w:asciiTheme="minorHAnsi" w:hAnsiTheme="minorHAnsi" w:cstheme="minorHAnsi"/>
        </w:rPr>
        <w:br w:type="page"/>
      </w:r>
    </w:p>
    <w:p w:rsidR="004D3043" w:rsidRPr="001E3F99" w:rsidP="00D01811" w14:paraId="71E5388B" w14:textId="77777777">
      <w:pPr>
        <w:pStyle w:val="Heading1"/>
        <w:rPr>
          <w:rFonts w:asciiTheme="minorHAnsi" w:hAnsiTheme="minorHAnsi" w:cstheme="minorHAnsi"/>
        </w:rPr>
      </w:pPr>
      <w:r w:rsidRPr="001E3F99">
        <w:rPr>
          <w:rFonts w:asciiTheme="minorHAnsi" w:hAnsiTheme="minorHAnsi" w:cstheme="minorHAnsi"/>
        </w:rPr>
        <w:t xml:space="preserve">Enteric </w:t>
      </w:r>
      <w:r w:rsidRPr="001E3F99" w:rsidR="00321B6D">
        <w:rPr>
          <w:rFonts w:asciiTheme="minorHAnsi" w:hAnsiTheme="minorHAnsi" w:cstheme="minorHAnsi"/>
        </w:rPr>
        <w:t>Microbe</w:t>
      </w:r>
      <w:r w:rsidRPr="001E3F99" w:rsidR="00130B30">
        <w:rPr>
          <w:rFonts w:asciiTheme="minorHAnsi" w:hAnsiTheme="minorHAnsi" w:cstheme="minorHAnsi"/>
        </w:rPr>
        <w:t xml:space="preserve"> RESULTS:</w:t>
      </w:r>
    </w:p>
    <w:p w:rsidR="00E00DA0" w:rsidRPr="001E3F99" w:rsidP="00D01811" w14:paraId="01B71E9E" w14:textId="17AAF117">
      <w:pPr>
        <w:pStyle w:val="Heading2"/>
        <w:rPr>
          <w:rFonts w:cstheme="minorHAnsi"/>
          <w:color w:val="365F91" w:themeColor="accent1" w:themeShade="BF"/>
        </w:rPr>
      </w:pPr>
      <w:r w:rsidRPr="001E3F99">
        <w:rPr>
          <w:rFonts w:cstheme="minorHAnsi"/>
          <w:color w:val="365F91" w:themeColor="accent1" w:themeShade="BF"/>
        </w:rPr>
        <w:t xml:space="preserve">Individual </w:t>
      </w:r>
      <w:r w:rsidR="00CD76B7">
        <w:rPr>
          <w:rFonts w:cstheme="minorHAnsi"/>
          <w:color w:val="365F91" w:themeColor="accent1" w:themeShade="BF"/>
        </w:rPr>
        <w:t>Sheep</w:t>
      </w:r>
      <w:r w:rsidRPr="001E3F99">
        <w:rPr>
          <w:rFonts w:cstheme="minorHAnsi"/>
          <w:color w:val="365F91" w:themeColor="accent1" w:themeShade="BF"/>
        </w:rPr>
        <w:t xml:space="preserve"> Results:</w:t>
      </w:r>
    </w:p>
    <w:p w:rsidR="00130B30" w:rsidRPr="001E3F99" w:rsidP="00F0674D" w14:paraId="691E3916" w14:textId="77777777">
      <w:pPr>
        <w:rPr>
          <w:rFonts w:cstheme="minorHAnsi"/>
        </w:rPr>
      </w:pPr>
    </w:p>
    <w:tbl>
      <w:tblPr>
        <w:tblStyle w:val="LightShadingAccent1"/>
        <w:tblW w:w="8280" w:type="dxa"/>
        <w:tblLook w:val="04A0"/>
      </w:tblPr>
      <w:tblGrid>
        <w:gridCol w:w="1080"/>
        <w:gridCol w:w="1225"/>
        <w:gridCol w:w="1537"/>
        <w:gridCol w:w="2368"/>
        <w:gridCol w:w="2070"/>
      </w:tblGrid>
      <w:tr w14:paraId="4D6D57F8" w14:textId="77777777" w:rsidTr="00CD76B7">
        <w:tblPrEx>
          <w:tblW w:w="8280" w:type="dxa"/>
          <w:tblLook w:val="04A0"/>
        </w:tblPrEx>
        <w:tc>
          <w:tcPr>
            <w:tcW w:w="1080" w:type="dxa"/>
          </w:tcPr>
          <w:p w:rsidR="00702C9F" w:rsidRPr="001E3F99" w:rsidP="001F5BEB" w14:paraId="4780E8D8" w14:textId="77777777">
            <w:pPr>
              <w:spacing w:after="0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F99">
              <w:rPr>
                <w:rFonts w:cstheme="minorHAnsi"/>
                <w:sz w:val="20"/>
                <w:szCs w:val="20"/>
              </w:rPr>
              <w:t>Sample #</w:t>
            </w:r>
          </w:p>
        </w:tc>
        <w:tc>
          <w:tcPr>
            <w:tcW w:w="1225" w:type="dxa"/>
          </w:tcPr>
          <w:p w:rsidR="00702C9F" w:rsidRPr="001E3F99" w:rsidP="001F5BEB" w14:paraId="37718DDF" w14:textId="1B4DE5B6">
            <w:pPr>
              <w:spacing w:after="0"/>
              <w:jc w:val="center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Sheep </w:t>
            </w:r>
            <w:r w:rsidRPr="001E3F99">
              <w:rPr>
                <w:rFonts w:cstheme="minorHAnsi"/>
                <w:sz w:val="20"/>
                <w:szCs w:val="20"/>
              </w:rPr>
              <w:t>ID</w:t>
            </w:r>
          </w:p>
        </w:tc>
        <w:tc>
          <w:tcPr>
            <w:tcW w:w="1537" w:type="dxa"/>
          </w:tcPr>
          <w:p w:rsidR="00702C9F" w:rsidRPr="001E3F99" w:rsidP="004805A0" w14:paraId="1A5C70F7" w14:textId="77777777">
            <w:pPr>
              <w:spacing w:after="0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1E3F99">
              <w:rPr>
                <w:rFonts w:cstheme="minorHAnsi"/>
                <w:i/>
                <w:sz w:val="20"/>
                <w:szCs w:val="20"/>
              </w:rPr>
              <w:t>Salmonella</w:t>
            </w:r>
            <w:r w:rsidRPr="001E3F9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</w:tcPr>
          <w:p w:rsidR="00702C9F" w:rsidRPr="001E3F99" w:rsidP="004805A0" w14:paraId="67667C1C" w14:textId="77777777">
            <w:pPr>
              <w:spacing w:after="0"/>
              <w:ind w:hanging="108"/>
              <w:jc w:val="center"/>
              <w:rPr>
                <w:rFonts w:cstheme="minorHAnsi"/>
                <w:sz w:val="20"/>
                <w:szCs w:val="20"/>
              </w:rPr>
            </w:pPr>
            <w:r w:rsidRPr="001E3F99">
              <w:rPr>
                <w:rFonts w:cstheme="minorHAnsi"/>
                <w:sz w:val="20"/>
                <w:szCs w:val="20"/>
              </w:rPr>
              <w:t xml:space="preserve">STEC       </w:t>
            </w:r>
          </w:p>
          <w:p w:rsidR="00702C9F" w:rsidRPr="001E3F99" w:rsidP="004805A0" w14:paraId="61B429D8" w14:textId="77777777">
            <w:pPr>
              <w:spacing w:after="0"/>
              <w:ind w:hanging="108"/>
              <w:jc w:val="center"/>
              <w:rPr>
                <w:rFonts w:cstheme="minorHAnsi"/>
                <w:sz w:val="20"/>
                <w:szCs w:val="20"/>
              </w:rPr>
            </w:pPr>
            <w:r w:rsidRPr="001E3F99">
              <w:rPr>
                <w:rFonts w:cstheme="minorHAnsi"/>
                <w:i/>
                <w:sz w:val="20"/>
                <w:szCs w:val="20"/>
              </w:rPr>
              <w:t>E. coli</w:t>
            </w:r>
          </w:p>
        </w:tc>
        <w:tc>
          <w:tcPr>
            <w:tcW w:w="2070" w:type="dxa"/>
          </w:tcPr>
          <w:p w:rsidR="00702C9F" w:rsidRPr="001E3F99" w:rsidP="004805A0" w14:paraId="57B61DFB" w14:textId="77777777">
            <w:pPr>
              <w:spacing w:after="0"/>
              <w:ind w:hanging="108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E3F99">
              <w:rPr>
                <w:rFonts w:cstheme="minorHAnsi"/>
                <w:i/>
                <w:sz w:val="20"/>
                <w:szCs w:val="20"/>
              </w:rPr>
              <w:t>Campylobacter</w:t>
            </w:r>
          </w:p>
        </w:tc>
      </w:tr>
      <w:tr w14:paraId="77BFF1EC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76D4A320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1</w:t>
            </w:r>
          </w:p>
        </w:tc>
        <w:tc>
          <w:tcPr>
            <w:tcW w:w="1225" w:type="dxa"/>
            <w:vAlign w:val="center"/>
          </w:tcPr>
          <w:p w:rsidR="00702C9F" w14:paraId="56830141" w14:textId="27979035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:rsidRPr="00310DCA" w14:paraId="7AD3F38D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593EB6">
              <w:rPr>
                <w:color w:val="FF0000"/>
                <w:sz w:val="20"/>
              </w:rPr>
              <w:t>Positive</w:t>
            </w:r>
          </w:p>
        </w:tc>
        <w:tc>
          <w:tcPr>
            <w:tcW w:w="2368" w:type="dxa"/>
            <w:vAlign w:val="center"/>
          </w:tcPr>
          <w:p w:rsidR="00702C9F" w:rsidRPr="00310DCA" w14:paraId="3033595E" w14:textId="59249FAA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:rsidRPr="00310DCA" w14:paraId="3CF8296A" w14:textId="0A4428EF">
            <w:pPr>
              <w:pStyle w:val="NoSpacing"/>
              <w:jc w:val="center"/>
              <w:rPr>
                <w:color w:val="1F497D" w:themeColor="text2"/>
              </w:rPr>
            </w:pPr>
            <w:r w:rsidRPr="00593EB6">
              <w:rPr>
                <w:color w:val="FF0000"/>
                <w:sz w:val="20"/>
              </w:rPr>
              <w:t>Positive</w:t>
            </w:r>
          </w:p>
        </w:tc>
      </w:tr>
      <w:tr w14:paraId="7E1C169C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19B0D476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2</w:t>
            </w:r>
          </w:p>
        </w:tc>
        <w:tc>
          <w:tcPr>
            <w:tcW w:w="1225" w:type="dxa"/>
            <w:vAlign w:val="center"/>
          </w:tcPr>
          <w:p w:rsidR="00702C9F" w14:paraId="2FD371BC" w14:textId="7C83F94C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:rsidRPr="00310DCA" w14:paraId="5DBEFBFB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310DCA"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368" w:type="dxa"/>
            <w:vAlign w:val="center"/>
          </w:tcPr>
          <w:p w:rsidR="00702C9F" w:rsidRPr="00310DCA" w14:paraId="02D5BF5A" w14:textId="5A46455C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:rsidRPr="00310DCA" w14:paraId="5D1A9A23" w14:textId="32AACC4B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</w:tr>
      <w:tr w14:paraId="58CC5D78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169C635F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3</w:t>
            </w:r>
          </w:p>
        </w:tc>
        <w:tc>
          <w:tcPr>
            <w:tcW w:w="1225" w:type="dxa"/>
            <w:vAlign w:val="center"/>
          </w:tcPr>
          <w:p w:rsidR="00702C9F" w14:paraId="089D015E" w14:textId="6DFFD3B7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:rsidRPr="00310DCA" w14:paraId="0A4A1C10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310DCA"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368" w:type="dxa"/>
            <w:vAlign w:val="center"/>
          </w:tcPr>
          <w:p w:rsidR="00702C9F" w:rsidRPr="00310DCA" w14:paraId="58234C08" w14:textId="2923D133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:rsidRPr="00310DCA" w14:paraId="5D28ADEA" w14:textId="16C074E8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</w:tr>
      <w:tr w14:paraId="17956A72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332AB7D6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4</w:t>
            </w:r>
          </w:p>
        </w:tc>
        <w:tc>
          <w:tcPr>
            <w:tcW w:w="1225" w:type="dxa"/>
            <w:vAlign w:val="center"/>
          </w:tcPr>
          <w:p w:rsidR="00702C9F" w14:paraId="08DB4E29" w14:textId="0A69FE1B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:rsidRPr="00310DCA" w14:paraId="60521DF6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310DCA"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368" w:type="dxa"/>
            <w:vAlign w:val="center"/>
          </w:tcPr>
          <w:p w:rsidR="00702C9F" w:rsidRPr="00310DCA" w14:paraId="49544081" w14:textId="24828250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:rsidRPr="00310DCA" w14:paraId="403B8269" w14:textId="06248F67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</w:tr>
      <w:tr w14:paraId="132639D0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5A215DB2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5</w:t>
            </w:r>
          </w:p>
        </w:tc>
        <w:tc>
          <w:tcPr>
            <w:tcW w:w="1225" w:type="dxa"/>
            <w:vAlign w:val="center"/>
          </w:tcPr>
          <w:p w:rsidR="00702C9F" w14:paraId="4D145E0A" w14:textId="1F461792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:rsidRPr="00310DCA" w14:paraId="21688073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310DCA"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368" w:type="dxa"/>
            <w:vAlign w:val="center"/>
          </w:tcPr>
          <w:p w:rsidR="00702C9F" w:rsidRPr="00310DCA" w14:paraId="411474F3" w14:textId="21FBA72A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:rsidRPr="00310DCA" w14:paraId="48D75875" w14:textId="2202CC24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</w:tr>
      <w:tr w14:paraId="14D07640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3C848D12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6</w:t>
            </w:r>
          </w:p>
        </w:tc>
        <w:tc>
          <w:tcPr>
            <w:tcW w:w="1225" w:type="dxa"/>
            <w:vAlign w:val="center"/>
          </w:tcPr>
          <w:p w:rsidR="00702C9F" w14:paraId="4424C155" w14:textId="5F02F3A2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:rsidRPr="00310DCA" w14:paraId="5119B2E5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310DCA"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368" w:type="dxa"/>
            <w:vAlign w:val="center"/>
          </w:tcPr>
          <w:p w:rsidR="00702C9F" w:rsidRPr="00310DCA" w14:paraId="61F0CCF0" w14:textId="59952A10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:rsidRPr="00310DCA" w14:paraId="6DF2F38B" w14:textId="1E098419">
            <w:pPr>
              <w:pStyle w:val="NoSpacing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  <w:sz w:val="20"/>
              </w:rPr>
              <w:t>Negative</w:t>
            </w:r>
          </w:p>
        </w:tc>
      </w:tr>
      <w:tr w14:paraId="08645972" w14:textId="77777777" w:rsidTr="00CD76B7">
        <w:tblPrEx>
          <w:tblW w:w="8280" w:type="dxa"/>
          <w:tblLook w:val="04A0"/>
        </w:tblPrEx>
        <w:tc>
          <w:tcPr>
            <w:tcW w:w="1080" w:type="dxa"/>
            <w:vAlign w:val="center"/>
          </w:tcPr>
          <w:p w:rsidR="00702C9F" w:rsidRPr="00911233" w14:paraId="1C553D69" w14:textId="77777777">
            <w:pPr>
              <w:pStyle w:val="NoSpacing"/>
              <w:jc w:val="center"/>
              <w:rPr>
                <w:color w:val="1F497D" w:themeColor="text2"/>
              </w:rPr>
            </w:pPr>
            <w:r w:rsidRPr="00911233">
              <w:rPr>
                <w:color w:val="1F497D" w:themeColor="text2"/>
                <w:sz w:val="20"/>
              </w:rPr>
              <w:t>7</w:t>
            </w:r>
          </w:p>
        </w:tc>
        <w:tc>
          <w:tcPr>
            <w:tcW w:w="1225" w:type="dxa"/>
            <w:vAlign w:val="center"/>
          </w:tcPr>
          <w:p w:rsidR="00702C9F" w14:paraId="0D21958D" w14:textId="0F498584">
            <w:pPr>
              <w:pStyle w:val="NoSpacing"/>
              <w:jc w:val="center"/>
            </w:pPr>
          </w:p>
        </w:tc>
        <w:tc>
          <w:tcPr>
            <w:tcW w:w="1537" w:type="dxa"/>
            <w:vAlign w:val="center"/>
          </w:tcPr>
          <w:p w:rsidR="00702C9F" w14:paraId="5C7302BC" w14:textId="77777777">
            <w:pPr>
              <w:pStyle w:val="NoSpacing"/>
              <w:jc w:val="center"/>
            </w:pPr>
            <w:r>
              <w:rPr>
                <w:sz w:val="20"/>
              </w:rPr>
              <w:t>Negative</w:t>
            </w:r>
          </w:p>
        </w:tc>
        <w:tc>
          <w:tcPr>
            <w:tcW w:w="2368" w:type="dxa"/>
            <w:vAlign w:val="center"/>
          </w:tcPr>
          <w:p w:rsidR="00702C9F" w14:paraId="433CCF32" w14:textId="0351457E">
            <w:pPr>
              <w:pStyle w:val="NoSpacing"/>
              <w:jc w:val="center"/>
            </w:pPr>
            <w:r>
              <w:rPr>
                <w:color w:val="1F497D" w:themeColor="text2"/>
                <w:sz w:val="20"/>
              </w:rPr>
              <w:t>Negative</w:t>
            </w:r>
          </w:p>
        </w:tc>
        <w:tc>
          <w:tcPr>
            <w:tcW w:w="2070" w:type="dxa"/>
            <w:vAlign w:val="center"/>
          </w:tcPr>
          <w:p w:rsidR="00702C9F" w14:paraId="0EE59665" w14:textId="5672F75A">
            <w:pPr>
              <w:pStyle w:val="NoSpacing"/>
              <w:jc w:val="center"/>
            </w:pPr>
            <w:r>
              <w:rPr>
                <w:sz w:val="20"/>
              </w:rPr>
              <w:t>NA</w:t>
            </w:r>
          </w:p>
        </w:tc>
      </w:tr>
    </w:tbl>
    <w:p w:rsidR="001D7DE3" w:rsidRPr="001E3F99" w:rsidP="00C12D71" w14:paraId="0CC8119B" w14:textId="77777777">
      <w:pPr>
        <w:spacing w:after="0"/>
        <w:rPr>
          <w:rFonts w:cstheme="minorHAnsi"/>
          <w:sz w:val="20"/>
          <w:szCs w:val="20"/>
        </w:rPr>
      </w:pPr>
    </w:p>
    <w:p w:rsidR="002A2BA7" w:rsidP="002A2BA7" w14:paraId="168B3451" w14:textId="77777777">
      <w:pPr>
        <w:rPr>
          <w:rFonts w:cstheme="minorHAnsi"/>
          <w:b/>
          <w:bCs/>
          <w:color w:val="FF0000"/>
        </w:rPr>
      </w:pPr>
    </w:p>
    <w:p w:rsidR="002A2BA7" w:rsidP="002A2BA7" w14:paraId="6832FB61" w14:textId="77777777">
      <w:pPr>
        <w:rPr>
          <w:rFonts w:cstheme="minorHAnsi"/>
          <w:b/>
          <w:bCs/>
          <w:color w:val="FF0000"/>
        </w:rPr>
      </w:pPr>
    </w:p>
    <w:p w:rsidR="002A2BA7" w:rsidRPr="00593EB6" w:rsidP="002A2BA7" w14:paraId="610190B1" w14:textId="0A1597DF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For positive</w:t>
      </w:r>
      <w:r w:rsidRPr="00593EB6">
        <w:rPr>
          <w:rFonts w:cstheme="minorHAnsi"/>
          <w:b/>
          <w:bCs/>
          <w:color w:val="FF0000"/>
        </w:rPr>
        <w:t xml:space="preserve"> results:</w:t>
      </w:r>
    </w:p>
    <w:p w:rsidR="001D7DE3" w:rsidRPr="001E3F99" w:rsidP="001D7DE3" w14:paraId="390582D2" w14:textId="42301DF2">
      <w:pPr>
        <w:spacing w:after="0"/>
        <w:rPr>
          <w:rFonts w:cstheme="minorHAnsi"/>
          <w:b/>
          <w:color w:val="1F497D" w:themeColor="text2"/>
        </w:rPr>
      </w:pPr>
      <w:r w:rsidRPr="001E3F99">
        <w:rPr>
          <w:rFonts w:cstheme="minorHAnsi"/>
          <w:b/>
          <w:color w:val="1F497D" w:themeColor="text2"/>
          <w:u w:val="single"/>
        </w:rPr>
        <w:t xml:space="preserve">Enteric </w:t>
      </w:r>
      <w:r w:rsidRPr="001E3F99" w:rsidR="000A70A3">
        <w:rPr>
          <w:rFonts w:cstheme="minorHAnsi"/>
          <w:b/>
          <w:color w:val="1F497D" w:themeColor="text2"/>
          <w:u w:val="single"/>
        </w:rPr>
        <w:t>Microbe</w:t>
      </w:r>
      <w:r w:rsidRPr="001E3F99">
        <w:rPr>
          <w:rFonts w:cstheme="minorHAnsi"/>
          <w:b/>
          <w:color w:val="1F497D" w:themeColor="text2"/>
          <w:u w:val="single"/>
        </w:rPr>
        <w:t xml:space="preserve"> Results</w:t>
      </w:r>
      <w:r w:rsidRPr="001E3F99">
        <w:rPr>
          <w:rFonts w:cstheme="minorHAnsi"/>
          <w:b/>
          <w:i/>
          <w:color w:val="1F497D" w:themeColor="text2"/>
          <w:u w:val="single"/>
        </w:rPr>
        <w:t xml:space="preserve"> </w:t>
      </w:r>
      <w:r w:rsidRPr="001E3F99">
        <w:rPr>
          <w:rFonts w:cstheme="minorHAnsi"/>
          <w:b/>
          <w:color w:val="1F497D" w:themeColor="text2"/>
          <w:u w:val="single"/>
        </w:rPr>
        <w:t>Interpretation</w:t>
      </w:r>
      <w:r w:rsidR="00796FD8">
        <w:rPr>
          <w:rFonts w:cstheme="minorHAnsi"/>
          <w:b/>
          <w:color w:val="1F497D" w:themeColor="text2"/>
        </w:rPr>
        <w:t xml:space="preserve">:  </w:t>
      </w:r>
      <w:r>
        <w:t xml:space="preserve">One or more of the </w:t>
      </w:r>
      <w:r w:rsidR="00CD76B7">
        <w:t>sheep</w:t>
      </w:r>
      <w:r>
        <w:t xml:space="preserve"> tested from your operation were positive for </w:t>
      </w:r>
      <w:r>
        <w:rPr>
          <w:i/>
        </w:rPr>
        <w:t>Salmonella</w:t>
      </w:r>
      <w:r>
        <w:t xml:space="preserve">, Shiga toxin-producing </w:t>
      </w:r>
      <w:r>
        <w:rPr>
          <w:i/>
        </w:rPr>
        <w:t>E. coli</w:t>
      </w:r>
      <w:r>
        <w:t xml:space="preserve"> (STEC), and/or </w:t>
      </w:r>
      <w:r>
        <w:rPr>
          <w:i/>
        </w:rPr>
        <w:t>Cryptosporidium</w:t>
      </w:r>
      <w:r>
        <w:t xml:space="preserve"> in their feces on the day sampled. You may want to share these results with your veterinarian.</w:t>
      </w:r>
    </w:p>
    <w:p w:rsidR="00820678" w:rsidP="009529C9" w14:paraId="626089B7" w14:textId="77777777">
      <w:pPr>
        <w:rPr>
          <w:rFonts w:cstheme="minorHAnsi"/>
          <w:color w:val="FF0000"/>
        </w:rPr>
      </w:pPr>
    </w:p>
    <w:p w:rsidR="00820678" w:rsidP="009529C9" w14:paraId="301177CE" w14:textId="77777777">
      <w:pPr>
        <w:rPr>
          <w:rFonts w:cstheme="minorHAnsi"/>
          <w:color w:val="FF0000"/>
        </w:rPr>
      </w:pPr>
    </w:p>
    <w:p w:rsidR="00820678" w:rsidRPr="00593EB6" w:rsidP="009529C9" w14:paraId="6E8CB396" w14:textId="77777777">
      <w:pPr>
        <w:rPr>
          <w:rFonts w:cstheme="minorHAnsi"/>
          <w:b/>
          <w:bCs/>
          <w:color w:val="FF0000"/>
        </w:rPr>
      </w:pPr>
      <w:r w:rsidRPr="00593EB6">
        <w:rPr>
          <w:rFonts w:cstheme="minorHAnsi"/>
          <w:b/>
          <w:bCs/>
          <w:color w:val="FF0000"/>
        </w:rPr>
        <w:t>Or if all negative results:</w:t>
      </w:r>
    </w:p>
    <w:p w:rsidR="001C7643" w:rsidP="001C7643" w14:paraId="0ED637D9" w14:textId="58E649B4">
      <w:r w:rsidRPr="001E3F99">
        <w:rPr>
          <w:rFonts w:cstheme="minorHAnsi"/>
          <w:b/>
          <w:color w:val="1F497D" w:themeColor="text2"/>
          <w:u w:val="single"/>
        </w:rPr>
        <w:t>Enteric Microbe Results</w:t>
      </w:r>
      <w:r w:rsidRPr="001E3F99">
        <w:rPr>
          <w:rFonts w:cstheme="minorHAnsi"/>
          <w:b/>
          <w:i/>
          <w:color w:val="1F497D" w:themeColor="text2"/>
          <w:u w:val="single"/>
        </w:rPr>
        <w:t xml:space="preserve"> </w:t>
      </w:r>
      <w:r w:rsidRPr="001E3F99">
        <w:rPr>
          <w:rFonts w:cstheme="minorHAnsi"/>
          <w:b/>
          <w:color w:val="1F497D" w:themeColor="text2"/>
          <w:u w:val="single"/>
        </w:rPr>
        <w:t>Interpretation</w:t>
      </w:r>
      <w:r>
        <w:rPr>
          <w:rFonts w:cstheme="minorHAnsi"/>
          <w:b/>
          <w:color w:val="1F497D" w:themeColor="text2"/>
        </w:rPr>
        <w:t xml:space="preserve">:  </w:t>
      </w:r>
      <w:r>
        <w:t xml:space="preserve">None of the </w:t>
      </w:r>
      <w:r>
        <w:t>sheep</w:t>
      </w:r>
      <w:r>
        <w:t xml:space="preserve"> tested from your operation were positive for </w:t>
      </w:r>
      <w:r>
        <w:rPr>
          <w:i/>
        </w:rPr>
        <w:t>Salmonella</w:t>
      </w:r>
      <w:r>
        <w:t xml:space="preserve">, Shiga toxin-producing </w:t>
      </w:r>
      <w:r>
        <w:rPr>
          <w:i/>
        </w:rPr>
        <w:t>E. coli</w:t>
      </w:r>
      <w:r>
        <w:t xml:space="preserve"> (STEC), </w:t>
      </w:r>
      <w:r>
        <w:t xml:space="preserve">or </w:t>
      </w:r>
      <w:r>
        <w:rPr>
          <w:i/>
        </w:rPr>
        <w:t>Campylobacter</w:t>
      </w:r>
      <w:r>
        <w:t xml:space="preserve"> in their feces on the day sampled. Fecal microbes can be shed </w:t>
      </w:r>
      <w:r>
        <w:t>intermittently,</w:t>
      </w:r>
      <w:r>
        <w:t xml:space="preserve"> therefore a negative test result does not mean your </w:t>
      </w:r>
      <w:r>
        <w:t>sheep</w:t>
      </w:r>
      <w:r>
        <w:t xml:space="preserve"> will never shed these microbes. If any of your </w:t>
      </w:r>
      <w:r>
        <w:t>sheep</w:t>
      </w:r>
      <w:r>
        <w:t xml:space="preserve"> experience clinical signs consistent with an enteric microbe infection, you may wish to consult your veterinarian about submitting additional samples for testing.</w:t>
      </w:r>
    </w:p>
    <w:p w:rsidR="00217D12" w:rsidRPr="001E3F99" w:rsidP="009529C9" w14:paraId="23788FE0" w14:textId="4B2931A9">
      <w:pPr>
        <w:rPr>
          <w:rFonts w:cstheme="minorHAnsi"/>
          <w:color w:val="FF0000"/>
        </w:rPr>
      </w:pPr>
      <w:r w:rsidRPr="001E3F99">
        <w:rPr>
          <w:rFonts w:cstheme="minorHAnsi"/>
          <w:color w:val="FF0000"/>
        </w:rPr>
        <w:tab/>
      </w:r>
    </w:p>
    <w:sectPr w:rsidSect="001374CD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8562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1EB8" w:rsidP="00F0674D" w14:paraId="798DB299" w14:textId="77777777">
        <w:pPr>
          <w:pStyle w:val="Footer"/>
        </w:pPr>
      </w:p>
    </w:sdtContent>
  </w:sdt>
  <w:p w:rsidR="00F71EB8" w:rsidP="00F0674D" w14:paraId="4C0989B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DE332B"/>
    <w:multiLevelType w:val="hybridMultilevel"/>
    <w:tmpl w:val="54E2F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F18FD"/>
    <w:multiLevelType w:val="multilevel"/>
    <w:tmpl w:val="A722559E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D896F2B"/>
    <w:multiLevelType w:val="hybridMultilevel"/>
    <w:tmpl w:val="B1B27E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6449">
    <w:abstractNumId w:val="0"/>
  </w:num>
  <w:num w:numId="2" w16cid:durableId="1084957031">
    <w:abstractNumId w:val="2"/>
  </w:num>
  <w:num w:numId="3" w16cid:durableId="192429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B"/>
    <w:rsid w:val="00002A08"/>
    <w:rsid w:val="00014F1B"/>
    <w:rsid w:val="00015060"/>
    <w:rsid w:val="000367A7"/>
    <w:rsid w:val="00037DC5"/>
    <w:rsid w:val="00044B05"/>
    <w:rsid w:val="00054134"/>
    <w:rsid w:val="00056B19"/>
    <w:rsid w:val="00062C97"/>
    <w:rsid w:val="0007531A"/>
    <w:rsid w:val="000819D8"/>
    <w:rsid w:val="000A272A"/>
    <w:rsid w:val="000A70A3"/>
    <w:rsid w:val="000A78D1"/>
    <w:rsid w:val="000E3F00"/>
    <w:rsid w:val="000E64FB"/>
    <w:rsid w:val="000F0CB8"/>
    <w:rsid w:val="00107814"/>
    <w:rsid w:val="00126224"/>
    <w:rsid w:val="00130B30"/>
    <w:rsid w:val="001374CD"/>
    <w:rsid w:val="00147297"/>
    <w:rsid w:val="00163C3E"/>
    <w:rsid w:val="001744C3"/>
    <w:rsid w:val="001860B8"/>
    <w:rsid w:val="00196A25"/>
    <w:rsid w:val="001A101D"/>
    <w:rsid w:val="001A3CD4"/>
    <w:rsid w:val="001A443B"/>
    <w:rsid w:val="001B1D0E"/>
    <w:rsid w:val="001C64CE"/>
    <w:rsid w:val="001C7643"/>
    <w:rsid w:val="001D7DE3"/>
    <w:rsid w:val="001E089F"/>
    <w:rsid w:val="001E14CD"/>
    <w:rsid w:val="001E24E6"/>
    <w:rsid w:val="001E3F99"/>
    <w:rsid w:val="001E78F5"/>
    <w:rsid w:val="001F0898"/>
    <w:rsid w:val="001F5BEB"/>
    <w:rsid w:val="002033E9"/>
    <w:rsid w:val="002164F8"/>
    <w:rsid w:val="00217D12"/>
    <w:rsid w:val="00220051"/>
    <w:rsid w:val="002332D4"/>
    <w:rsid w:val="00236923"/>
    <w:rsid w:val="00246D27"/>
    <w:rsid w:val="00247499"/>
    <w:rsid w:val="002537B2"/>
    <w:rsid w:val="00255B8C"/>
    <w:rsid w:val="002571DD"/>
    <w:rsid w:val="002866EE"/>
    <w:rsid w:val="00296177"/>
    <w:rsid w:val="002A2BA7"/>
    <w:rsid w:val="002C03AB"/>
    <w:rsid w:val="002C1609"/>
    <w:rsid w:val="002C69D3"/>
    <w:rsid w:val="002D040D"/>
    <w:rsid w:val="002D3CAC"/>
    <w:rsid w:val="002E184E"/>
    <w:rsid w:val="002E3FD3"/>
    <w:rsid w:val="002E6551"/>
    <w:rsid w:val="002F49F1"/>
    <w:rsid w:val="002F5017"/>
    <w:rsid w:val="002F721C"/>
    <w:rsid w:val="003011E4"/>
    <w:rsid w:val="00310DCA"/>
    <w:rsid w:val="00311918"/>
    <w:rsid w:val="0031332D"/>
    <w:rsid w:val="00317239"/>
    <w:rsid w:val="00317671"/>
    <w:rsid w:val="00321B6D"/>
    <w:rsid w:val="0035061E"/>
    <w:rsid w:val="00351B2B"/>
    <w:rsid w:val="003638C0"/>
    <w:rsid w:val="00363A91"/>
    <w:rsid w:val="0036461F"/>
    <w:rsid w:val="00366759"/>
    <w:rsid w:val="0037050B"/>
    <w:rsid w:val="003723DD"/>
    <w:rsid w:val="003762CD"/>
    <w:rsid w:val="00394A32"/>
    <w:rsid w:val="003976DB"/>
    <w:rsid w:val="003A0088"/>
    <w:rsid w:val="003A270E"/>
    <w:rsid w:val="003A79A6"/>
    <w:rsid w:val="003B0245"/>
    <w:rsid w:val="003B2E06"/>
    <w:rsid w:val="003C46C3"/>
    <w:rsid w:val="003D28B9"/>
    <w:rsid w:val="003D5BFA"/>
    <w:rsid w:val="003D69A9"/>
    <w:rsid w:val="003E5CED"/>
    <w:rsid w:val="003E61CC"/>
    <w:rsid w:val="003F3C64"/>
    <w:rsid w:val="003F4EE8"/>
    <w:rsid w:val="003F5772"/>
    <w:rsid w:val="0040718F"/>
    <w:rsid w:val="00410186"/>
    <w:rsid w:val="00412566"/>
    <w:rsid w:val="004251D5"/>
    <w:rsid w:val="00435654"/>
    <w:rsid w:val="00437129"/>
    <w:rsid w:val="00442EFA"/>
    <w:rsid w:val="00452600"/>
    <w:rsid w:val="00457A20"/>
    <w:rsid w:val="00465BB0"/>
    <w:rsid w:val="0047199C"/>
    <w:rsid w:val="004805A0"/>
    <w:rsid w:val="00487730"/>
    <w:rsid w:val="004931B5"/>
    <w:rsid w:val="004A7B8F"/>
    <w:rsid w:val="004B022C"/>
    <w:rsid w:val="004B1E05"/>
    <w:rsid w:val="004B59F1"/>
    <w:rsid w:val="004C16D8"/>
    <w:rsid w:val="004D06C4"/>
    <w:rsid w:val="004D3043"/>
    <w:rsid w:val="004F4D15"/>
    <w:rsid w:val="004F672B"/>
    <w:rsid w:val="004F7367"/>
    <w:rsid w:val="0050293D"/>
    <w:rsid w:val="005043AF"/>
    <w:rsid w:val="0051529D"/>
    <w:rsid w:val="00523748"/>
    <w:rsid w:val="00541027"/>
    <w:rsid w:val="00545ACA"/>
    <w:rsid w:val="00551F2D"/>
    <w:rsid w:val="005571D8"/>
    <w:rsid w:val="00567FC4"/>
    <w:rsid w:val="005718DF"/>
    <w:rsid w:val="00580A93"/>
    <w:rsid w:val="00590692"/>
    <w:rsid w:val="00593EB6"/>
    <w:rsid w:val="00594A90"/>
    <w:rsid w:val="005A2414"/>
    <w:rsid w:val="005A52B9"/>
    <w:rsid w:val="005B3AE1"/>
    <w:rsid w:val="005B4960"/>
    <w:rsid w:val="005C4018"/>
    <w:rsid w:val="005D5830"/>
    <w:rsid w:val="005E0A52"/>
    <w:rsid w:val="005F246B"/>
    <w:rsid w:val="005F6830"/>
    <w:rsid w:val="005F6A69"/>
    <w:rsid w:val="00610A40"/>
    <w:rsid w:val="00611056"/>
    <w:rsid w:val="0062096A"/>
    <w:rsid w:val="00622EA1"/>
    <w:rsid w:val="00644A8E"/>
    <w:rsid w:val="006738C0"/>
    <w:rsid w:val="00675AE4"/>
    <w:rsid w:val="00691823"/>
    <w:rsid w:val="00692259"/>
    <w:rsid w:val="006955BA"/>
    <w:rsid w:val="00696048"/>
    <w:rsid w:val="006A33B0"/>
    <w:rsid w:val="006A3745"/>
    <w:rsid w:val="006A53AA"/>
    <w:rsid w:val="006A5F38"/>
    <w:rsid w:val="006A701E"/>
    <w:rsid w:val="006B7091"/>
    <w:rsid w:val="006D0CD4"/>
    <w:rsid w:val="006E0ACB"/>
    <w:rsid w:val="006E63BD"/>
    <w:rsid w:val="00702C9F"/>
    <w:rsid w:val="00702F4C"/>
    <w:rsid w:val="00727CA8"/>
    <w:rsid w:val="00744FF5"/>
    <w:rsid w:val="00771CDD"/>
    <w:rsid w:val="00785718"/>
    <w:rsid w:val="0079422C"/>
    <w:rsid w:val="00796FD8"/>
    <w:rsid w:val="0079758E"/>
    <w:rsid w:val="007A3AD6"/>
    <w:rsid w:val="007B3C9C"/>
    <w:rsid w:val="007C15A3"/>
    <w:rsid w:val="007C166E"/>
    <w:rsid w:val="007C4E28"/>
    <w:rsid w:val="007D38F2"/>
    <w:rsid w:val="007D3A26"/>
    <w:rsid w:val="007E015B"/>
    <w:rsid w:val="007E3B4B"/>
    <w:rsid w:val="007E433E"/>
    <w:rsid w:val="007F0C29"/>
    <w:rsid w:val="00803E17"/>
    <w:rsid w:val="00804F3C"/>
    <w:rsid w:val="00811211"/>
    <w:rsid w:val="0081449F"/>
    <w:rsid w:val="00815118"/>
    <w:rsid w:val="00820678"/>
    <w:rsid w:val="00823917"/>
    <w:rsid w:val="00875DB7"/>
    <w:rsid w:val="00876ED0"/>
    <w:rsid w:val="00882BC1"/>
    <w:rsid w:val="00892BCC"/>
    <w:rsid w:val="008A1ACB"/>
    <w:rsid w:val="008B34E1"/>
    <w:rsid w:val="008B4096"/>
    <w:rsid w:val="008B6FB2"/>
    <w:rsid w:val="008C3435"/>
    <w:rsid w:val="008D05B7"/>
    <w:rsid w:val="008D708E"/>
    <w:rsid w:val="008E27EF"/>
    <w:rsid w:val="00907838"/>
    <w:rsid w:val="00911233"/>
    <w:rsid w:val="00911F37"/>
    <w:rsid w:val="00942FD2"/>
    <w:rsid w:val="00945187"/>
    <w:rsid w:val="009529C9"/>
    <w:rsid w:val="00955AF4"/>
    <w:rsid w:val="00962910"/>
    <w:rsid w:val="00973A24"/>
    <w:rsid w:val="00994D28"/>
    <w:rsid w:val="009A4235"/>
    <w:rsid w:val="009B13E6"/>
    <w:rsid w:val="009B5511"/>
    <w:rsid w:val="009B6B73"/>
    <w:rsid w:val="009C54E2"/>
    <w:rsid w:val="009C7331"/>
    <w:rsid w:val="009D146D"/>
    <w:rsid w:val="009D5D30"/>
    <w:rsid w:val="009D5EC8"/>
    <w:rsid w:val="009E75B5"/>
    <w:rsid w:val="009F6123"/>
    <w:rsid w:val="00A0348A"/>
    <w:rsid w:val="00A131B5"/>
    <w:rsid w:val="00A64D8E"/>
    <w:rsid w:val="00A658DA"/>
    <w:rsid w:val="00A70CA6"/>
    <w:rsid w:val="00A745E9"/>
    <w:rsid w:val="00A75447"/>
    <w:rsid w:val="00A90E8B"/>
    <w:rsid w:val="00A950A1"/>
    <w:rsid w:val="00AA08B8"/>
    <w:rsid w:val="00AA2387"/>
    <w:rsid w:val="00AA493A"/>
    <w:rsid w:val="00AA7148"/>
    <w:rsid w:val="00AB7E0F"/>
    <w:rsid w:val="00AC19CC"/>
    <w:rsid w:val="00AC391A"/>
    <w:rsid w:val="00AF4204"/>
    <w:rsid w:val="00AF740F"/>
    <w:rsid w:val="00B4678C"/>
    <w:rsid w:val="00B56104"/>
    <w:rsid w:val="00B61B80"/>
    <w:rsid w:val="00B65C25"/>
    <w:rsid w:val="00B750AD"/>
    <w:rsid w:val="00B8002F"/>
    <w:rsid w:val="00B830FF"/>
    <w:rsid w:val="00B84E95"/>
    <w:rsid w:val="00BA75D3"/>
    <w:rsid w:val="00BB7D2A"/>
    <w:rsid w:val="00BC01A7"/>
    <w:rsid w:val="00BC34B5"/>
    <w:rsid w:val="00BC42FB"/>
    <w:rsid w:val="00BF36E5"/>
    <w:rsid w:val="00C0562C"/>
    <w:rsid w:val="00C06229"/>
    <w:rsid w:val="00C12D71"/>
    <w:rsid w:val="00C229A4"/>
    <w:rsid w:val="00C81D4D"/>
    <w:rsid w:val="00C86983"/>
    <w:rsid w:val="00C875A7"/>
    <w:rsid w:val="00C9709D"/>
    <w:rsid w:val="00CA0E62"/>
    <w:rsid w:val="00CC0191"/>
    <w:rsid w:val="00CD44F5"/>
    <w:rsid w:val="00CD76B7"/>
    <w:rsid w:val="00CF5F51"/>
    <w:rsid w:val="00D004B5"/>
    <w:rsid w:val="00D01811"/>
    <w:rsid w:val="00D12958"/>
    <w:rsid w:val="00D15FC4"/>
    <w:rsid w:val="00D2646A"/>
    <w:rsid w:val="00D36C96"/>
    <w:rsid w:val="00D42F62"/>
    <w:rsid w:val="00D5434C"/>
    <w:rsid w:val="00D66160"/>
    <w:rsid w:val="00D66F9B"/>
    <w:rsid w:val="00D74B95"/>
    <w:rsid w:val="00D76F61"/>
    <w:rsid w:val="00D9064D"/>
    <w:rsid w:val="00DA3B2F"/>
    <w:rsid w:val="00DB0745"/>
    <w:rsid w:val="00DB206E"/>
    <w:rsid w:val="00DB2858"/>
    <w:rsid w:val="00DD51C8"/>
    <w:rsid w:val="00DD535E"/>
    <w:rsid w:val="00DF0D3B"/>
    <w:rsid w:val="00DF2659"/>
    <w:rsid w:val="00DF4AE8"/>
    <w:rsid w:val="00E00DA0"/>
    <w:rsid w:val="00E01F96"/>
    <w:rsid w:val="00E21075"/>
    <w:rsid w:val="00E25307"/>
    <w:rsid w:val="00E872B6"/>
    <w:rsid w:val="00E9002D"/>
    <w:rsid w:val="00E97554"/>
    <w:rsid w:val="00EA58C9"/>
    <w:rsid w:val="00EA78C7"/>
    <w:rsid w:val="00EB4358"/>
    <w:rsid w:val="00EB7860"/>
    <w:rsid w:val="00EC6422"/>
    <w:rsid w:val="00ED60ED"/>
    <w:rsid w:val="00EE35E2"/>
    <w:rsid w:val="00EE4F6A"/>
    <w:rsid w:val="00EE7175"/>
    <w:rsid w:val="00EF6DA8"/>
    <w:rsid w:val="00F01FC1"/>
    <w:rsid w:val="00F037E1"/>
    <w:rsid w:val="00F0674D"/>
    <w:rsid w:val="00F07E5B"/>
    <w:rsid w:val="00F172D1"/>
    <w:rsid w:val="00F25D5A"/>
    <w:rsid w:val="00F502B5"/>
    <w:rsid w:val="00F53F59"/>
    <w:rsid w:val="00F71EB8"/>
    <w:rsid w:val="00F73E2B"/>
    <w:rsid w:val="00F777E4"/>
    <w:rsid w:val="00F874DA"/>
    <w:rsid w:val="00F91962"/>
    <w:rsid w:val="00F94937"/>
    <w:rsid w:val="00F951D0"/>
    <w:rsid w:val="00FA1A1E"/>
    <w:rsid w:val="00FA3267"/>
    <w:rsid w:val="00FB197F"/>
    <w:rsid w:val="00FC4894"/>
    <w:rsid w:val="00FD155D"/>
    <w:rsid w:val="00FF44CB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093FA0"/>
  <w15:docId w15:val="{BFECD038-0401-4B74-8021-DE07AAAD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78C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7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A9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9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A91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3A91"/>
    <w:rPr>
      <w:rFonts w:eastAsiaTheme="majorEastAsia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8F5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78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8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78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E78F5"/>
    <w:rPr>
      <w:b/>
      <w:bCs/>
    </w:rPr>
  </w:style>
  <w:style w:type="character" w:styleId="Emphasis">
    <w:name w:val="Emphasis"/>
    <w:basedOn w:val="DefaultParagraphFont"/>
    <w:uiPriority w:val="20"/>
    <w:qFormat/>
    <w:rsid w:val="001E78F5"/>
    <w:rPr>
      <w:i/>
      <w:iCs/>
    </w:rPr>
  </w:style>
  <w:style w:type="paragraph" w:styleId="NoSpacing">
    <w:name w:val="No Spacing"/>
    <w:uiPriority w:val="1"/>
    <w:qFormat/>
    <w:rsid w:val="001E78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8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78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78F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E78F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E78F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E78F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E78F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78F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8F5"/>
    <w:pPr>
      <w:outlineLvl w:val="9"/>
    </w:pPr>
  </w:style>
  <w:style w:type="table" w:styleId="TableGrid">
    <w:name w:val="Table Grid"/>
    <w:basedOn w:val="TableNormal"/>
    <w:uiPriority w:val="59"/>
    <w:rsid w:val="003A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D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7D2A"/>
  </w:style>
  <w:style w:type="paragraph" w:styleId="Footer">
    <w:name w:val="footer"/>
    <w:basedOn w:val="Normal"/>
    <w:link w:val="FooterChar"/>
    <w:uiPriority w:val="99"/>
    <w:unhideWhenUsed/>
    <w:rsid w:val="00BB7D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7D2A"/>
  </w:style>
  <w:style w:type="paragraph" w:styleId="BalloonText">
    <w:name w:val="Balloon Text"/>
    <w:basedOn w:val="Normal"/>
    <w:link w:val="BalloonTextChar"/>
    <w:uiPriority w:val="99"/>
    <w:semiHidden/>
    <w:unhideWhenUsed/>
    <w:rsid w:val="00DD51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C8"/>
    <w:rPr>
      <w:rFonts w:ascii="Tahoma" w:hAnsi="Tahoma" w:cs="Tahoma"/>
      <w:sz w:val="16"/>
      <w:szCs w:val="16"/>
    </w:rPr>
  </w:style>
  <w:style w:type="paragraph" w:customStyle="1" w:styleId="CategoryMerge">
    <w:name w:val="CategoryMerge"/>
    <w:basedOn w:val="Normal"/>
    <w:rsid w:val="00945187"/>
    <w:pPr>
      <w:tabs>
        <w:tab w:val="left" w:pos="2835"/>
        <w:tab w:val="decimal" w:pos="5670"/>
      </w:tabs>
      <w:spacing w:before="240" w:after="0"/>
    </w:pPr>
    <w:rPr>
      <w:rFonts w:ascii="Arial" w:eastAsia="Times New Roman" w:hAnsi="Arial" w:cs="Arial"/>
      <w:szCs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5E9"/>
    <w:rPr>
      <w:b/>
      <w:bCs/>
      <w:sz w:val="20"/>
      <w:szCs w:val="20"/>
    </w:rPr>
  </w:style>
  <w:style w:type="table" w:styleId="LightShadingAccent1">
    <w:name w:val="Light Shading Accent 1"/>
    <w:basedOn w:val="TableNormal"/>
    <w:uiPriority w:val="60"/>
    <w:rsid w:val="00363A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E27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C3435"/>
    <w:rPr>
      <w:color w:val="0000FF" w:themeColor="hyperlink"/>
      <w:u w:val="single"/>
    </w:rPr>
  </w:style>
  <w:style w:type="character" w:customStyle="1" w:styleId="InitialStyle">
    <w:name w:val="InitialStyle"/>
    <w:rsid w:val="001C64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 9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E629-CED5-41C1-AE15-8EFE533B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2597</Characters>
  <Application>Microsoft Office Word</Application>
  <DocSecurity>0</DocSecurity>
  <Lines>123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Kristensen, R. Camilla - APHIS</dc:creator>
  <cp:lastModifiedBy>Wiedenheft, Alyson (CTR) - MRP-APHIS</cp:lastModifiedBy>
  <cp:revision>20</cp:revision>
  <cp:lastPrinted>2016-02-10T18:06:00Z</cp:lastPrinted>
  <dcterms:created xsi:type="dcterms:W3CDTF">2023-03-23T14:41:00Z</dcterms:created>
  <dcterms:modified xsi:type="dcterms:W3CDTF">2023-03-23T15:25:00Z</dcterms:modified>
</cp:coreProperties>
</file>