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39C0" w14:paraId="67C82664" w14:textId="7EEAC42C">
      <w:pPr>
        <w:pStyle w:val="BodyText"/>
        <w:ind w:left="113"/>
        <w:rPr>
          <w:rFonts w:ascii="Times New Roman"/>
          <w:sz w:val="20"/>
        </w:rPr>
      </w:pPr>
      <w:r>
        <w:rPr>
          <w:rFonts w:ascii="Times New Roman"/>
          <w:noProof/>
          <w:sz w:val="20"/>
          <w:lang w:bidi="ar-SA"/>
        </w:rPr>
        <mc:AlternateContent>
          <mc:Choice Requires="wpg">
            <w:drawing>
              <wp:inline distT="0" distB="0" distL="0" distR="0">
                <wp:extent cx="7030720" cy="1177290"/>
                <wp:effectExtent l="0" t="4445" r="0" b="0"/>
                <wp:docPr id="8"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7030720" cy="1177290"/>
                          <a:chOff x="0" y="0"/>
                          <a:chExt cx="11072" cy="2513"/>
                        </a:xfrm>
                      </wpg:grpSpPr>
                      <wps:wsp xmlns:wps="http://schemas.microsoft.com/office/word/2010/wordprocessingShape">
                        <wps:cNvPr id="9" name="Line 27"/>
                        <wps:cNvCnPr>
                          <a:cxnSpLocks noChangeShapeType="1"/>
                        </wps:cNvCnPr>
                        <wps:spPr bwMode="auto">
                          <a:xfrm>
                            <a:off x="287" y="2307"/>
                            <a:ext cx="10785"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38100">
                                <a:solidFill>
                                  <a:srgbClr val="006738"/>
                                </a:solidFill>
                                <a:prstDash val="dot"/>
                                <a:round/>
                                <a:headEnd/>
                                <a:tailEnd/>
                              </a14:hiddenLine>
                            </a:ext>
                          </a:extLst>
                        </wps:spPr>
                        <wps:bodyPr/>
                      </wps:wsp>
                      <pic:pic xmlns:pic="http://schemas.openxmlformats.org/drawingml/2006/picture">
                        <pic:nvPicPr>
                          <pic:cNvPr id="10" name="Picture 26"/>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1104" y="21"/>
                            <a:ext cx="1721" cy="247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25"/>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512" y="0"/>
                            <a:ext cx="1813" cy="251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24"/>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49"/>
                            <a:ext cx="1612" cy="2417"/>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3" name="Text Box 23"/>
                        <wps:cNvSpPr txBox="1">
                          <a:spLocks noChangeArrowheads="1"/>
                        </wps:cNvSpPr>
                        <wps:spPr bwMode="auto">
                          <a:xfrm>
                            <a:off x="0" y="0"/>
                            <a:ext cx="11072" cy="251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339C0" w:rsidRPr="0000459A" w:rsidP="0000459A" w14:textId="77777777">
                              <w:pPr>
                                <w:spacing w:line="1162" w:lineRule="exact"/>
                                <w:ind w:left="2678"/>
                                <w:rPr>
                                  <w:rFonts w:ascii="Britannic Bold"/>
                                  <w:sz w:val="96"/>
                                  <w:szCs w:val="80"/>
                                </w:rPr>
                              </w:pPr>
                              <w:r w:rsidRPr="00E95DE2">
                                <w:rPr>
                                  <w:rFonts w:ascii="Britannic Bold"/>
                                  <w:color w:val="9E1F62"/>
                                  <w:sz w:val="144"/>
                                  <w14:shadow w14:blurRad="50800" w14:dist="38100" w14:dir="2700000" w14:sx="100000" w14:sy="100000" w14:kx="0" w14:ky="0" w14:algn="tl">
                                    <w14:srgbClr w14:val="000000">
                                      <w14:alpha w14:val="60000"/>
                                    </w14:srgbClr>
                                  </w14:shadow>
                                </w:rPr>
                                <w:t xml:space="preserve"> </w:t>
                              </w:r>
                              <w:r w:rsidRPr="00E95DE2" w:rsidR="0049798F">
                                <w:rPr>
                                  <w:rFonts w:ascii="Britannic Bold"/>
                                  <w:color w:val="9E1F62"/>
                                  <w:sz w:val="96"/>
                                  <w:szCs w:val="80"/>
                                  <w14:shadow w14:blurRad="50800" w14:dist="38100" w14:dir="2700000" w14:sx="100000" w14:sy="100000" w14:kx="0" w14:ky="0" w14:algn="tl">
                                    <w14:srgbClr w14:val="000000">
                                      <w14:alpha w14:val="60000"/>
                                    </w14:srgbClr>
                                  </w14:shadow>
                                </w:rPr>
                                <w:t>TURNIP</w:t>
                              </w:r>
                              <w:r w:rsidRPr="0000459A" w:rsidR="0049798F">
                                <w:rPr>
                                  <w:rFonts w:ascii="Britannic Bold"/>
                                  <w:color w:val="9E1F62"/>
                                  <w:sz w:val="96"/>
                                  <w:szCs w:val="80"/>
                                </w:rPr>
                                <w:t xml:space="preserve"> </w:t>
                              </w:r>
                              <w:r w:rsidRPr="00E95DE2" w:rsidR="0049798F">
                                <w:rPr>
                                  <w:rFonts w:ascii="Britannic Bold"/>
                                  <w:color w:val="9E1F62"/>
                                  <w:sz w:val="96"/>
                                  <w:szCs w:val="80"/>
                                  <w14:shadow w14:blurRad="50800" w14:dist="38100" w14:dir="2700000" w14:sx="100000" w14:sy="100000" w14:kx="0" w14:ky="0" w14:algn="tl">
                                    <w14:srgbClr w14:val="000000">
                                      <w14:alpha w14:val="60000"/>
                                    </w14:srgbClr>
                                  </w14:shadow>
                                </w:rPr>
                                <w:t>THE</w:t>
                              </w:r>
                              <w:r w:rsidRPr="0000459A" w:rsidR="0049798F">
                                <w:rPr>
                                  <w:rFonts w:ascii="Britannic Bold"/>
                                  <w:color w:val="9E1F62"/>
                                  <w:sz w:val="96"/>
                                  <w:szCs w:val="80"/>
                                </w:rPr>
                                <w:t xml:space="preserve"> </w:t>
                              </w:r>
                              <w:r w:rsidRPr="00E95DE2" w:rsidR="0049798F">
                                <w:rPr>
                                  <w:rFonts w:ascii="Britannic Bold"/>
                                  <w:color w:val="9E1F62"/>
                                  <w:sz w:val="96"/>
                                  <w:szCs w:val="80"/>
                                  <w14:shadow w14:blurRad="50800" w14:dist="38100" w14:dir="2700000" w14:sx="100000" w14:sy="100000" w14:kx="0" w14:ky="0" w14:algn="tl">
                                    <w14:srgbClr w14:val="000000">
                                      <w14:alpha w14:val="60000"/>
                                    </w14:srgbClr>
                                  </w14:shadow>
                                </w:rPr>
                                <w:t>BEET</w:t>
                              </w:r>
                            </w:p>
                            <w:p w:rsidR="002339C0" w:rsidRPr="0000459A" w:rsidP="0000459A" w14:textId="77777777">
                              <w:pPr>
                                <w:spacing w:line="491" w:lineRule="exact"/>
                                <w:ind w:left="2995"/>
                                <w:rPr>
                                  <w:rFonts w:ascii="Bodoni MT Black"/>
                                  <w:b/>
                                  <w:sz w:val="36"/>
                                </w:rPr>
                              </w:pPr>
                              <w:r w:rsidRPr="00E95DE2">
                                <w:rPr>
                                  <w:rFonts w:ascii="Bodoni MT Black"/>
                                  <w:b/>
                                  <w:sz w:val="36"/>
                                  <w14:shadow w14:blurRad="50800" w14:dist="38100" w14:dir="2700000" w14:sx="100000" w14:sy="100000" w14:kx="0" w14:ky="0" w14:algn="tl">
                                    <w14:srgbClr w14:val="000000">
                                      <w14:alpha w14:val="60000"/>
                                    </w14:srgbClr>
                                  </w14:shadow>
                                </w:rPr>
                                <w:t xml:space="preserve">  </w:t>
                              </w:r>
                              <w:r w:rsidRPr="00E95DE2" w:rsidR="0049798F">
                                <w:rPr>
                                  <w:rFonts w:ascii="Bodoni MT Black"/>
                                  <w:b/>
                                  <w:sz w:val="36"/>
                                  <w14:shadow w14:blurRad="50800" w14:dist="38100" w14:dir="2700000" w14:sx="100000" w14:sy="100000" w14:kx="0" w14:ky="0" w14:algn="tl">
                                    <w14:srgbClr w14:val="000000">
                                      <w14:alpha w14:val="60000"/>
                                    </w14:srgbClr>
                                  </w14:shadow>
                                </w:rPr>
                                <w:t>with</w:t>
                              </w:r>
                              <w:r w:rsidRPr="0000459A" w:rsidR="0049798F">
                                <w:rPr>
                                  <w:rFonts w:ascii="Bodoni MT Black"/>
                                  <w:b/>
                                  <w:sz w:val="36"/>
                                </w:rPr>
                                <w:t xml:space="preserve"> </w:t>
                              </w:r>
                              <w:r w:rsidRPr="00E95DE2" w:rsidR="0049798F">
                                <w:rPr>
                                  <w:rFonts w:ascii="Bodoni MT Black"/>
                                  <w:b/>
                                  <w:sz w:val="36"/>
                                  <w14:shadow w14:blurRad="50800" w14:dist="38100" w14:dir="2700000" w14:sx="100000" w14:sy="100000" w14:kx="0" w14:ky="0" w14:algn="tl">
                                    <w14:srgbClr w14:val="000000">
                                      <w14:alpha w14:val="60000"/>
                                    </w14:srgbClr>
                                  </w14:shadow>
                                </w:rPr>
                                <w:t>high</w:t>
                              </w:r>
                              <w:r w:rsidRPr="0000459A" w:rsidR="0049798F">
                                <w:rPr>
                                  <w:rFonts w:ascii="Bodoni MT Black"/>
                                  <w:b/>
                                  <w:sz w:val="36"/>
                                </w:rPr>
                                <w:t xml:space="preserve"> </w:t>
                              </w:r>
                              <w:r w:rsidRPr="00E95DE2" w:rsidR="0049798F">
                                <w:rPr>
                                  <w:rFonts w:ascii="Bodoni MT Black"/>
                                  <w:b/>
                                  <w:sz w:val="36"/>
                                  <w14:shadow w14:blurRad="50800" w14:dist="38100" w14:dir="2700000" w14:sx="100000" w14:sy="100000" w14:kx="0" w14:ky="0" w14:algn="tl">
                                    <w14:srgbClr w14:val="000000">
                                      <w14:alpha w14:val="60000"/>
                                    </w14:srgbClr>
                                  </w14:shadow>
                                </w:rPr>
                                <w:t>quality</w:t>
                              </w:r>
                              <w:r w:rsidRPr="0000459A" w:rsidR="0049798F">
                                <w:rPr>
                                  <w:rFonts w:ascii="Bodoni MT Black"/>
                                  <w:b/>
                                  <w:sz w:val="36"/>
                                </w:rPr>
                                <w:t xml:space="preserve"> </w:t>
                              </w:r>
                              <w:r w:rsidRPr="00E95DE2" w:rsidR="0049798F">
                                <w:rPr>
                                  <w:rFonts w:ascii="Bodoni MT Black"/>
                                  <w:b/>
                                  <w:sz w:val="36"/>
                                  <w14:shadow w14:blurRad="50800" w14:dist="38100" w14:dir="2700000" w14:sx="100000" w14:sy="100000" w14:kx="0" w14:ky="0" w14:algn="tl">
                                    <w14:srgbClr w14:val="000000">
                                      <w14:alpha w14:val="60000"/>
                                    </w14:srgbClr>
                                  </w14:shadow>
                                </w:rPr>
                                <w:t>summer</w:t>
                              </w:r>
                              <w:r w:rsidRPr="0000459A" w:rsidR="0049798F">
                                <w:rPr>
                                  <w:rFonts w:ascii="Bodoni MT Black"/>
                                  <w:b/>
                                  <w:sz w:val="36"/>
                                </w:rPr>
                                <w:t xml:space="preserve"> </w:t>
                              </w:r>
                              <w:r w:rsidRPr="00E95DE2" w:rsidR="0049798F">
                                <w:rPr>
                                  <w:rFonts w:ascii="Bodoni MT Black"/>
                                  <w:b/>
                                  <w:sz w:val="36"/>
                                  <w14:shadow w14:blurRad="50800" w14:dist="38100" w14:dir="2700000" w14:sx="100000" w14:sy="100000" w14:kx="0" w14:ky="0" w14:algn="tl">
                                    <w14:srgbClr w14:val="000000">
                                      <w14:alpha w14:val="60000"/>
                                    </w14:srgbClr>
                                  </w14:shadow>
                                </w:rPr>
                                <w:t>meals!</w:t>
                              </w:r>
                            </w:p>
                          </w:txbxContent>
                        </wps:txbx>
                        <wps:bodyPr rot="0" vert="horz" wrap="square" lIns="0" tIns="0" rIns="0" bIns="0" anchor="t" anchorCtr="0" upright="1"/>
                      </wps:wsp>
                    </wpg:wgp>
                  </a:graphicData>
                </a:graphic>
              </wp:inline>
            </w:drawing>
          </mc:Choice>
          <mc:Fallback>
            <w:pict>
              <v:group id="Group 22" o:spid="_x0000_i1025" style="width:553.6pt;height:92.7pt;mso-position-horizontal-relative:char;mso-position-vertical-relative:line" coordsize="11072,2513">
                <v:line id="Line 27" o:spid="_x0000_s1026" style="mso-wrap-style:square;position:absolute;visibility:visible" from="287,2307" to="11072,2307" o:connectortype="straight" stroked="f" strokecolor="#006738" strokeweight="3pt">
                  <v:stroke dashstyle="dot"/>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width:1721;height:2470;left:1104;mso-wrap-style:square;position:absolute;top:21;visibility:visible">
                  <v:imagedata r:id="rId7" o:title=""/>
                </v:shape>
                <v:shape id="Picture 25" o:spid="_x0000_s1028" type="#_x0000_t75" style="width:1813;height:2513;left:512;mso-wrap-style:square;position:absolute;visibility:visible">
                  <v:imagedata r:id="rId8" o:title=""/>
                </v:shape>
                <v:shape id="Picture 24" o:spid="_x0000_s1029" type="#_x0000_t75" style="width:1612;height:2417;mso-wrap-style:square;position:absolute;top:49;visibility:visible">
                  <v:imagedata r:id="rId9" o:title=""/>
                </v:shape>
                <v:shapetype id="_x0000_t202" coordsize="21600,21600" o:spt="202" path="m,l,21600r21600,l21600,xe">
                  <v:stroke joinstyle="miter"/>
                  <v:path gradientshapeok="t" o:connecttype="rect"/>
                </v:shapetype>
                <v:shape id="Text Box 23" o:spid="_x0000_s1030" type="#_x0000_t202" style="width:11072;height:2513;mso-wrap-style:square;position:absolute;visibility:visible;v-text-anchor:top" filled="f" stroked="f">
                  <v:textbox inset="0,0,0,0">
                    <w:txbxContent>
                      <w:p w:rsidR="002339C0" w:rsidRPr="0000459A" w:rsidP="0000459A" w14:paraId="555FB5CA" w14:textId="77777777">
                        <w:pPr>
                          <w:spacing w:line="1162" w:lineRule="exact"/>
                          <w:ind w:left="2678"/>
                          <w:rPr>
                            <w:rFonts w:ascii="Britannic Bold"/>
                            <w:sz w:val="96"/>
                            <w:szCs w:val="80"/>
                          </w:rPr>
                        </w:pPr>
                        <w:r w:rsidRPr="00E95DE2">
                          <w:rPr>
                            <w:rFonts w:ascii="Britannic Bold"/>
                            <w:color w:val="9E1F62"/>
                            <w:sz w:val="144"/>
                            <w14:shadow w14:blurRad="50800" w14:dist="38100" w14:dir="2700000" w14:sx="100000" w14:sy="100000" w14:kx="0" w14:ky="0" w14:algn="tl">
                              <w14:srgbClr w14:val="000000">
                                <w14:alpha w14:val="60000"/>
                              </w14:srgbClr>
                            </w14:shadow>
                          </w:rPr>
                          <w:t xml:space="preserve"> </w:t>
                        </w:r>
                        <w:r w:rsidRPr="00E95DE2" w:rsidR="0049798F">
                          <w:rPr>
                            <w:rFonts w:ascii="Britannic Bold"/>
                            <w:color w:val="9E1F62"/>
                            <w:sz w:val="96"/>
                            <w:szCs w:val="80"/>
                            <w14:shadow w14:blurRad="50800" w14:dist="38100" w14:dir="2700000" w14:sx="100000" w14:sy="100000" w14:kx="0" w14:ky="0" w14:algn="tl">
                              <w14:srgbClr w14:val="000000">
                                <w14:alpha w14:val="60000"/>
                              </w14:srgbClr>
                            </w14:shadow>
                          </w:rPr>
                          <w:t>TURNIP</w:t>
                        </w:r>
                        <w:r w:rsidRPr="0000459A" w:rsidR="0049798F">
                          <w:rPr>
                            <w:rFonts w:ascii="Britannic Bold"/>
                            <w:color w:val="9E1F62"/>
                            <w:sz w:val="96"/>
                            <w:szCs w:val="80"/>
                          </w:rPr>
                          <w:t xml:space="preserve"> </w:t>
                        </w:r>
                        <w:r w:rsidRPr="00E95DE2" w:rsidR="0049798F">
                          <w:rPr>
                            <w:rFonts w:ascii="Britannic Bold"/>
                            <w:color w:val="9E1F62"/>
                            <w:sz w:val="96"/>
                            <w:szCs w:val="80"/>
                            <w14:shadow w14:blurRad="50800" w14:dist="38100" w14:dir="2700000" w14:sx="100000" w14:sy="100000" w14:kx="0" w14:ky="0" w14:algn="tl">
                              <w14:srgbClr w14:val="000000">
                                <w14:alpha w14:val="60000"/>
                              </w14:srgbClr>
                            </w14:shadow>
                          </w:rPr>
                          <w:t>THE</w:t>
                        </w:r>
                        <w:r w:rsidRPr="0000459A" w:rsidR="0049798F">
                          <w:rPr>
                            <w:rFonts w:ascii="Britannic Bold"/>
                            <w:color w:val="9E1F62"/>
                            <w:sz w:val="96"/>
                            <w:szCs w:val="80"/>
                          </w:rPr>
                          <w:t xml:space="preserve"> </w:t>
                        </w:r>
                        <w:r w:rsidRPr="00E95DE2" w:rsidR="0049798F">
                          <w:rPr>
                            <w:rFonts w:ascii="Britannic Bold"/>
                            <w:color w:val="9E1F62"/>
                            <w:sz w:val="96"/>
                            <w:szCs w:val="80"/>
                            <w14:shadow w14:blurRad="50800" w14:dist="38100" w14:dir="2700000" w14:sx="100000" w14:sy="100000" w14:kx="0" w14:ky="0" w14:algn="tl">
                              <w14:srgbClr w14:val="000000">
                                <w14:alpha w14:val="60000"/>
                              </w14:srgbClr>
                            </w14:shadow>
                          </w:rPr>
                          <w:t>BEET</w:t>
                        </w:r>
                      </w:p>
                      <w:p w:rsidR="002339C0" w:rsidRPr="0000459A" w:rsidP="0000459A" w14:paraId="53CDFAAC" w14:textId="77777777">
                        <w:pPr>
                          <w:spacing w:line="491" w:lineRule="exact"/>
                          <w:ind w:left="2995"/>
                          <w:rPr>
                            <w:rFonts w:ascii="Bodoni MT Black"/>
                            <w:b/>
                            <w:sz w:val="36"/>
                          </w:rPr>
                        </w:pPr>
                        <w:r w:rsidRPr="00E95DE2">
                          <w:rPr>
                            <w:rFonts w:ascii="Bodoni MT Black"/>
                            <w:b/>
                            <w:sz w:val="36"/>
                            <w14:shadow w14:blurRad="50800" w14:dist="38100" w14:dir="2700000" w14:sx="100000" w14:sy="100000" w14:kx="0" w14:ky="0" w14:algn="tl">
                              <w14:srgbClr w14:val="000000">
                                <w14:alpha w14:val="60000"/>
                              </w14:srgbClr>
                            </w14:shadow>
                          </w:rPr>
                          <w:t xml:space="preserve">  </w:t>
                        </w:r>
                        <w:r w:rsidRPr="00E95DE2" w:rsidR="0049798F">
                          <w:rPr>
                            <w:rFonts w:ascii="Bodoni MT Black"/>
                            <w:b/>
                            <w:sz w:val="36"/>
                            <w14:shadow w14:blurRad="50800" w14:dist="38100" w14:dir="2700000" w14:sx="100000" w14:sy="100000" w14:kx="0" w14:ky="0" w14:algn="tl">
                              <w14:srgbClr w14:val="000000">
                                <w14:alpha w14:val="60000"/>
                              </w14:srgbClr>
                            </w14:shadow>
                          </w:rPr>
                          <w:t>with</w:t>
                        </w:r>
                        <w:r w:rsidRPr="0000459A" w:rsidR="0049798F">
                          <w:rPr>
                            <w:rFonts w:ascii="Bodoni MT Black"/>
                            <w:b/>
                            <w:sz w:val="36"/>
                          </w:rPr>
                          <w:t xml:space="preserve"> </w:t>
                        </w:r>
                        <w:r w:rsidRPr="00E95DE2" w:rsidR="0049798F">
                          <w:rPr>
                            <w:rFonts w:ascii="Bodoni MT Black"/>
                            <w:b/>
                            <w:sz w:val="36"/>
                            <w14:shadow w14:blurRad="50800" w14:dist="38100" w14:dir="2700000" w14:sx="100000" w14:sy="100000" w14:kx="0" w14:ky="0" w14:algn="tl">
                              <w14:srgbClr w14:val="000000">
                                <w14:alpha w14:val="60000"/>
                              </w14:srgbClr>
                            </w14:shadow>
                          </w:rPr>
                          <w:t>high</w:t>
                        </w:r>
                        <w:r w:rsidRPr="0000459A" w:rsidR="0049798F">
                          <w:rPr>
                            <w:rFonts w:ascii="Bodoni MT Black"/>
                            <w:b/>
                            <w:sz w:val="36"/>
                          </w:rPr>
                          <w:t xml:space="preserve"> </w:t>
                        </w:r>
                        <w:r w:rsidRPr="00E95DE2" w:rsidR="0049798F">
                          <w:rPr>
                            <w:rFonts w:ascii="Bodoni MT Black"/>
                            <w:b/>
                            <w:sz w:val="36"/>
                            <w14:shadow w14:blurRad="50800" w14:dist="38100" w14:dir="2700000" w14:sx="100000" w14:sy="100000" w14:kx="0" w14:ky="0" w14:algn="tl">
                              <w14:srgbClr w14:val="000000">
                                <w14:alpha w14:val="60000"/>
                              </w14:srgbClr>
                            </w14:shadow>
                          </w:rPr>
                          <w:t>quality</w:t>
                        </w:r>
                        <w:r w:rsidRPr="0000459A" w:rsidR="0049798F">
                          <w:rPr>
                            <w:rFonts w:ascii="Bodoni MT Black"/>
                            <w:b/>
                            <w:sz w:val="36"/>
                          </w:rPr>
                          <w:t xml:space="preserve"> </w:t>
                        </w:r>
                        <w:r w:rsidRPr="00E95DE2" w:rsidR="0049798F">
                          <w:rPr>
                            <w:rFonts w:ascii="Bodoni MT Black"/>
                            <w:b/>
                            <w:sz w:val="36"/>
                            <w14:shadow w14:blurRad="50800" w14:dist="38100" w14:dir="2700000" w14:sx="100000" w14:sy="100000" w14:kx="0" w14:ky="0" w14:algn="tl">
                              <w14:srgbClr w14:val="000000">
                                <w14:alpha w14:val="60000"/>
                              </w14:srgbClr>
                            </w14:shadow>
                          </w:rPr>
                          <w:t>summer</w:t>
                        </w:r>
                        <w:r w:rsidRPr="0000459A" w:rsidR="0049798F">
                          <w:rPr>
                            <w:rFonts w:ascii="Bodoni MT Black"/>
                            <w:b/>
                            <w:sz w:val="36"/>
                          </w:rPr>
                          <w:t xml:space="preserve"> </w:t>
                        </w:r>
                        <w:r w:rsidRPr="00E95DE2" w:rsidR="0049798F">
                          <w:rPr>
                            <w:rFonts w:ascii="Bodoni MT Black"/>
                            <w:b/>
                            <w:sz w:val="36"/>
                            <w14:shadow w14:blurRad="50800" w14:dist="38100" w14:dir="2700000" w14:sx="100000" w14:sy="100000" w14:kx="0" w14:ky="0" w14:algn="tl">
                              <w14:srgbClr w14:val="000000">
                                <w14:alpha w14:val="60000"/>
                              </w14:srgbClr>
                            </w14:shadow>
                          </w:rPr>
                          <w:t>meals!</w:t>
                        </w:r>
                      </w:p>
                    </w:txbxContent>
                  </v:textbox>
                </v:shape>
                <w10:wrap type="none"/>
                <w10:anchorlock/>
              </v:group>
            </w:pict>
          </mc:Fallback>
        </mc:AlternateContent>
      </w:r>
    </w:p>
    <w:p w:rsidR="002339C0" w:rsidRPr="003B6712" w14:paraId="0475C07E" w14:textId="77777777">
      <w:pPr>
        <w:spacing w:before="41" w:line="276" w:lineRule="auto"/>
        <w:ind w:left="397" w:right="210"/>
        <w:rPr>
          <w:b/>
          <w:sz w:val="20"/>
        </w:rPr>
      </w:pPr>
      <w:r w:rsidRPr="003B6712">
        <w:rPr>
          <w:b/>
          <w:sz w:val="20"/>
        </w:rPr>
        <w:t xml:space="preserve">The </w:t>
      </w:r>
      <w:r w:rsidRPr="003B6712">
        <w:rPr>
          <w:b/>
          <w:color w:val="9E1F62"/>
          <w:sz w:val="20"/>
        </w:rPr>
        <w:t>Turnip the Beet Award</w:t>
      </w:r>
      <w:r w:rsidRPr="003B6712">
        <w:rPr>
          <w:b/>
          <w:sz w:val="20"/>
        </w:rPr>
        <w:t>, by the U.S. Department of Agriculture’s (USDA) Food and Nutrition Service (FNS), recognizes outstanding Summer Meal Program sponsors who work hard to offer high quality meals that are appetizing, appealing, and nutritious.</w:t>
      </w:r>
    </w:p>
    <w:p w:rsidR="002339C0" w14:paraId="34666669" w14:textId="77777777">
      <w:pPr>
        <w:spacing w:line="276" w:lineRule="auto"/>
        <w:sectPr w:rsidSect="008D0BA8">
          <w:headerReference w:type="first" r:id="rId10"/>
          <w:type w:val="continuous"/>
          <w:pgSz w:w="12240" w:h="15840"/>
          <w:pgMar w:top="280" w:right="560" w:bottom="0" w:left="380" w:header="720" w:footer="720" w:gutter="0"/>
          <w:cols w:space="720"/>
          <w:titlePg/>
          <w:docGrid w:linePitch="299"/>
        </w:sectPr>
      </w:pPr>
    </w:p>
    <w:p w:rsidR="002339C0" w:rsidRPr="003B6712" w14:paraId="57738C4E" w14:textId="37B05949">
      <w:pPr>
        <w:spacing w:before="138"/>
        <w:ind w:left="410"/>
        <w:rPr>
          <w:b/>
          <w:sz w:val="24"/>
        </w:rPr>
      </w:pPr>
      <w:r>
        <w:rPr>
          <w:noProof/>
          <w:sz w:val="20"/>
          <w:lang w:bidi="ar-SA"/>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9379585</wp:posOffset>
                </wp:positionV>
                <wp:extent cx="7772400" cy="679450"/>
                <wp:effectExtent l="0" t="0" r="0" b="0"/>
                <wp:wrapNone/>
                <wp:docPr id="4"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679450"/>
                          <a:chOff x="0" y="14771"/>
                          <a:chExt cx="12240" cy="1070"/>
                        </a:xfrm>
                      </wpg:grpSpPr>
                      <wps:wsp xmlns:wps="http://schemas.microsoft.com/office/word/2010/wordprocessingShape">
                        <wps:cNvPr id="5" name="Rectangle 21"/>
                        <wps:cNvSpPr>
                          <a:spLocks noChangeArrowheads="1"/>
                        </wps:cNvSpPr>
                        <wps:spPr bwMode="auto">
                          <a:xfrm>
                            <a:off x="0" y="14770"/>
                            <a:ext cx="12240" cy="1070"/>
                          </a:xfrm>
                          <a:prstGeom prst="rect">
                            <a:avLst/>
                          </a:prstGeom>
                          <a:solidFill>
                            <a:srgbClr val="00673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6" name="Picture 20"/>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9214" y="14778"/>
                            <a:ext cx="2284" cy="95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19"/>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720" y="14895"/>
                            <a:ext cx="4874" cy="73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8" o:spid="_x0000_s1031" style="width:612pt;height:53.5pt;margin-top:738.55pt;margin-left:0;mso-position-horizontal-relative:page;mso-position-vertical-relative:page;position:absolute;z-index:251659264" coordorigin="0,14771" coordsize="12240,1070">
                <v:rect id="Rectangle 21" o:spid="_x0000_s1032" style="width:12240;height:1070;mso-wrap-style:square;position:absolute;top:14770;visibility:visible;v-text-anchor:top" fillcolor="#006738" stroked="f"/>
                <v:shape id="Picture 20" o:spid="_x0000_s1033" type="#_x0000_t75" style="width:2284;height:952;left:9214;mso-wrap-style:square;position:absolute;top:14778;visibility:visible">
                  <v:imagedata r:id="rId11" o:title=""/>
                </v:shape>
                <v:shape id="Picture 19" o:spid="_x0000_s1034" type="#_x0000_t75" style="width:4874;height:735;left:720;mso-wrap-style:square;position:absolute;top:14895;visibility:visible">
                  <v:imagedata r:id="rId12" o:title=""/>
                </v:shape>
              </v:group>
            </w:pict>
          </mc:Fallback>
        </mc:AlternateContent>
      </w:r>
      <w:r w:rsidRPr="003B6712" w:rsidR="0049798F">
        <w:rPr>
          <w:b/>
          <w:color w:val="006738"/>
          <w:sz w:val="24"/>
        </w:rPr>
        <w:t>Who is eligible, and how do they apply?</w:t>
      </w:r>
    </w:p>
    <w:p w:rsidR="002339C0" w:rsidRPr="003B6712" w14:paraId="06DA7517" w14:textId="0A0692FA">
      <w:pPr>
        <w:pStyle w:val="BodyText"/>
        <w:spacing w:before="60" w:line="276" w:lineRule="auto"/>
        <w:ind w:left="410" w:right="38"/>
        <w:rPr>
          <w:sz w:val="20"/>
          <w:szCs w:val="20"/>
        </w:rPr>
      </w:pPr>
      <w:r w:rsidRPr="003B6712">
        <w:rPr>
          <w:sz w:val="20"/>
          <w:szCs w:val="20"/>
        </w:rPr>
        <w:t>All Summer Meal Programs sponsors</w:t>
      </w:r>
      <w:r w:rsidRPr="003B6712" w:rsidR="00C511E2">
        <w:rPr>
          <w:sz w:val="20"/>
          <w:szCs w:val="20"/>
        </w:rPr>
        <w:t xml:space="preserve"> in good standing</w:t>
      </w:r>
      <w:r w:rsidRPr="003B6712">
        <w:rPr>
          <w:sz w:val="20"/>
          <w:szCs w:val="20"/>
        </w:rPr>
        <w:t xml:space="preserve">, including Summer Food Service Program (SFSP) sponsors and National School Lunch Program Seamless Summer Option (SSO) sponsors, may be eligible for a </w:t>
      </w:r>
      <w:r w:rsidRPr="003B6712">
        <w:rPr>
          <w:b/>
          <w:color w:val="9E1F62"/>
          <w:sz w:val="20"/>
          <w:szCs w:val="20"/>
        </w:rPr>
        <w:t>Turnip the Beet Award</w:t>
      </w:r>
      <w:r w:rsidRPr="003B6712">
        <w:rPr>
          <w:sz w:val="20"/>
          <w:szCs w:val="20"/>
        </w:rPr>
        <w:t xml:space="preserve">. Sponsors may </w:t>
      </w:r>
      <w:r w:rsidR="00BA0014">
        <w:rPr>
          <w:sz w:val="20"/>
          <w:szCs w:val="20"/>
        </w:rPr>
        <w:t>self-nominate</w:t>
      </w:r>
      <w:r w:rsidRPr="003B6712">
        <w:rPr>
          <w:sz w:val="20"/>
          <w:szCs w:val="20"/>
        </w:rPr>
        <w:t xml:space="preserve"> or be nominated by another party. Each State </w:t>
      </w:r>
      <w:r w:rsidRPr="003B6712" w:rsidR="009C4232">
        <w:rPr>
          <w:sz w:val="20"/>
          <w:szCs w:val="20"/>
        </w:rPr>
        <w:t xml:space="preserve">agency </w:t>
      </w:r>
      <w:r w:rsidRPr="003B6712">
        <w:rPr>
          <w:sz w:val="20"/>
          <w:szCs w:val="20"/>
        </w:rPr>
        <w:t xml:space="preserve">determines their own deadline for nominations. The nomination must include a completed Nomination Form and a detailed one-month menu. FNS </w:t>
      </w:r>
      <w:r w:rsidR="0000459A">
        <w:rPr>
          <w:sz w:val="20"/>
          <w:szCs w:val="20"/>
        </w:rPr>
        <w:t xml:space="preserve">evaluates </w:t>
      </w:r>
      <w:r w:rsidR="009D5489">
        <w:rPr>
          <w:sz w:val="20"/>
          <w:szCs w:val="20"/>
        </w:rPr>
        <w:t xml:space="preserve">and scores </w:t>
      </w:r>
      <w:r w:rsidR="0000459A">
        <w:rPr>
          <w:sz w:val="20"/>
          <w:szCs w:val="20"/>
        </w:rPr>
        <w:t xml:space="preserve">the nominations and </w:t>
      </w:r>
      <w:r w:rsidRPr="003B6712">
        <w:rPr>
          <w:sz w:val="20"/>
          <w:szCs w:val="20"/>
        </w:rPr>
        <w:t>notifies the wi</w:t>
      </w:r>
      <w:r w:rsidRPr="003B6712" w:rsidR="00C511E2">
        <w:rPr>
          <w:sz w:val="20"/>
          <w:szCs w:val="20"/>
        </w:rPr>
        <w:t>nners in writing</w:t>
      </w:r>
      <w:r w:rsidRPr="003B6712">
        <w:rPr>
          <w:sz w:val="20"/>
          <w:szCs w:val="20"/>
        </w:rPr>
        <w:t xml:space="preserve">. The Nomination Form is available on the </w:t>
      </w:r>
      <w:r w:rsidRPr="003B6712">
        <w:rPr>
          <w:b/>
          <w:color w:val="9E1F62"/>
          <w:sz w:val="20"/>
          <w:szCs w:val="20"/>
        </w:rPr>
        <w:t>Turnip the</w:t>
      </w:r>
      <w:r w:rsidR="00BA0014">
        <w:rPr>
          <w:b/>
          <w:color w:val="9E1F62"/>
          <w:sz w:val="20"/>
          <w:szCs w:val="20"/>
        </w:rPr>
        <w:t xml:space="preserve"> Beet </w:t>
      </w:r>
      <w:r w:rsidRPr="00BA0014" w:rsidR="00BA0014">
        <w:rPr>
          <w:sz w:val="20"/>
          <w:szCs w:val="20"/>
        </w:rPr>
        <w:t>webpage</w:t>
      </w:r>
      <w:r w:rsidRPr="003B6712">
        <w:rPr>
          <w:b/>
          <w:color w:val="9E1F62"/>
          <w:sz w:val="20"/>
          <w:szCs w:val="20"/>
        </w:rPr>
        <w:t xml:space="preserve"> </w:t>
      </w:r>
      <w:hyperlink r:id="rId13" w:history="1">
        <w:r w:rsidRPr="00654A32" w:rsidR="00654A32">
          <w:rPr>
            <w:rStyle w:val="Hyperlink"/>
          </w:rPr>
          <w:t>https://www.fns.usda.gov/sfsp/turnip-the-beet</w:t>
        </w:r>
      </w:hyperlink>
      <w:r w:rsidR="0000459A">
        <w:rPr>
          <w:b/>
          <w:color w:val="9E1F62"/>
          <w:sz w:val="20"/>
          <w:szCs w:val="20"/>
        </w:rPr>
        <w:t>.</w:t>
      </w:r>
    </w:p>
    <w:p w:rsidR="002339C0" w14:paraId="05CAA44A" w14:textId="77777777">
      <w:pPr>
        <w:pStyle w:val="BodyText"/>
        <w:spacing w:before="11"/>
        <w:rPr>
          <w:sz w:val="18"/>
        </w:rPr>
      </w:pPr>
    </w:p>
    <w:p w:rsidR="002339C0" w:rsidRPr="003B6712" w14:paraId="4A0D4F73" w14:textId="77777777">
      <w:pPr>
        <w:pStyle w:val="Heading1"/>
        <w:ind w:left="410"/>
        <w:rPr>
          <w:sz w:val="24"/>
        </w:rPr>
      </w:pPr>
      <w:r w:rsidRPr="003B6712">
        <w:rPr>
          <w:color w:val="006738"/>
          <w:sz w:val="24"/>
        </w:rPr>
        <w:t>How are nominations evaluated?</w:t>
      </w:r>
    </w:p>
    <w:p w:rsidR="002339C0" w:rsidRPr="003B6712" w:rsidP="00C511E2" w14:paraId="7BADBAD4" w14:textId="4C3A7881">
      <w:pPr>
        <w:pStyle w:val="BodyText"/>
        <w:spacing w:before="60" w:line="276" w:lineRule="auto"/>
        <w:ind w:left="410"/>
        <w:rPr>
          <w:sz w:val="20"/>
          <w:szCs w:val="20"/>
        </w:rPr>
      </w:pPr>
      <w:r w:rsidRPr="003B6712">
        <w:rPr>
          <w:sz w:val="20"/>
          <w:szCs w:val="20"/>
        </w:rPr>
        <w:t xml:space="preserve">Nominations must clearly illustrate how the meals are appetizing, appealing, and nutritious. </w:t>
      </w:r>
      <w:r w:rsidRPr="003B6712" w:rsidR="00C511E2">
        <w:rPr>
          <w:sz w:val="20"/>
          <w:szCs w:val="20"/>
        </w:rPr>
        <w:t>The Nomination Form includes short-answer questions and menu criteria based on the Dietary Guidelines for Americans</w:t>
      </w:r>
      <w:r w:rsidRPr="003B6712">
        <w:rPr>
          <w:sz w:val="20"/>
          <w:szCs w:val="20"/>
        </w:rPr>
        <w:t xml:space="preserve">. The criteria include serving local foods, </w:t>
      </w:r>
      <w:r w:rsidR="003B6712">
        <w:rPr>
          <w:sz w:val="20"/>
          <w:szCs w:val="20"/>
        </w:rPr>
        <w:t>a</w:t>
      </w:r>
      <w:r w:rsidRPr="003B6712">
        <w:rPr>
          <w:sz w:val="20"/>
          <w:szCs w:val="20"/>
        </w:rPr>
        <w:t xml:space="preserve"> variety of vegetables and fruit, whole grains</w:t>
      </w:r>
      <w:r w:rsidRPr="003B6712" w:rsidR="009C4232">
        <w:rPr>
          <w:sz w:val="20"/>
          <w:szCs w:val="20"/>
        </w:rPr>
        <w:t>,</w:t>
      </w:r>
      <w:r w:rsidRPr="003B6712">
        <w:rPr>
          <w:sz w:val="20"/>
          <w:szCs w:val="20"/>
        </w:rPr>
        <w:t xml:space="preserve"> and low-</w:t>
      </w:r>
      <w:r w:rsidRPr="003B6712" w:rsidR="00C511E2">
        <w:rPr>
          <w:sz w:val="20"/>
          <w:szCs w:val="20"/>
        </w:rPr>
        <w:t xml:space="preserve">fat and fat-free milk. </w:t>
      </w:r>
      <w:r w:rsidRPr="003B6712">
        <w:rPr>
          <w:sz w:val="20"/>
          <w:szCs w:val="20"/>
        </w:rPr>
        <w:t>For more detailed</w:t>
      </w:r>
      <w:r w:rsidRPr="003B6712" w:rsidR="00C511E2">
        <w:rPr>
          <w:sz w:val="20"/>
          <w:szCs w:val="20"/>
        </w:rPr>
        <w:t xml:space="preserve"> </w:t>
      </w:r>
      <w:r w:rsidRPr="003B6712">
        <w:rPr>
          <w:sz w:val="20"/>
          <w:szCs w:val="20"/>
        </w:rPr>
        <w:t xml:space="preserve">information on the </w:t>
      </w:r>
      <w:r w:rsidRPr="003B6712">
        <w:rPr>
          <w:b/>
          <w:color w:val="9E1F62"/>
          <w:sz w:val="20"/>
          <w:szCs w:val="20"/>
        </w:rPr>
        <w:t xml:space="preserve">Turnip the Beet Award </w:t>
      </w:r>
      <w:r w:rsidRPr="003B6712">
        <w:rPr>
          <w:sz w:val="20"/>
          <w:szCs w:val="20"/>
        </w:rPr>
        <w:t>and the</w:t>
      </w:r>
      <w:r w:rsidRPr="003B6712" w:rsidR="00C511E2">
        <w:rPr>
          <w:sz w:val="20"/>
          <w:szCs w:val="20"/>
        </w:rPr>
        <w:t xml:space="preserve"> </w:t>
      </w:r>
      <w:r w:rsidRPr="003B6712">
        <w:rPr>
          <w:sz w:val="20"/>
          <w:szCs w:val="20"/>
        </w:rPr>
        <w:t xml:space="preserve">evaluation criteria, check out the </w:t>
      </w:r>
      <w:r w:rsidRPr="003B6712">
        <w:rPr>
          <w:b/>
          <w:color w:val="9E1F62"/>
          <w:sz w:val="20"/>
          <w:szCs w:val="20"/>
        </w:rPr>
        <w:t xml:space="preserve">Turnip the Beet </w:t>
      </w:r>
      <w:r w:rsidRPr="003B6712">
        <w:rPr>
          <w:sz w:val="20"/>
          <w:szCs w:val="20"/>
        </w:rPr>
        <w:t>webpage.</w:t>
      </w:r>
    </w:p>
    <w:p w:rsidR="002339C0" w:rsidRPr="003B6712" w14:paraId="52E53EDE" w14:textId="77777777">
      <w:pPr>
        <w:pStyle w:val="BodyText"/>
        <w:spacing w:before="12"/>
        <w:rPr>
          <w:sz w:val="20"/>
        </w:rPr>
      </w:pPr>
    </w:p>
    <w:p w:rsidR="002339C0" w:rsidRPr="003B6712" w14:paraId="3FA99B32" w14:textId="77777777">
      <w:pPr>
        <w:pStyle w:val="Heading1"/>
        <w:rPr>
          <w:sz w:val="24"/>
        </w:rPr>
      </w:pPr>
      <w:r w:rsidRPr="003B6712">
        <w:rPr>
          <w:color w:val="006738"/>
          <w:sz w:val="24"/>
        </w:rPr>
        <w:t>What are the prizes?</w:t>
      </w:r>
    </w:p>
    <w:p w:rsidR="002339C0" w:rsidRPr="003B6712" w:rsidP="003B6712" w14:paraId="68B3B11E" w14:textId="5594E5A3">
      <w:pPr>
        <w:pStyle w:val="Heading2"/>
        <w:spacing w:before="49" w:line="278" w:lineRule="auto"/>
        <w:ind w:right="185"/>
        <w:rPr>
          <w:sz w:val="20"/>
          <w:szCs w:val="20"/>
        </w:rPr>
      </w:pPr>
      <w:r w:rsidRPr="003B6712">
        <w:rPr>
          <w:sz w:val="20"/>
          <w:szCs w:val="20"/>
        </w:rPr>
        <w:t xml:space="preserve">Three award levels are available: </w:t>
      </w:r>
      <w:r w:rsidR="00654A32">
        <w:rPr>
          <w:sz w:val="20"/>
          <w:szCs w:val="20"/>
        </w:rPr>
        <w:t>gold; silver; and bronze</w:t>
      </w:r>
      <w:r w:rsidRPr="003B6712">
        <w:rPr>
          <w:sz w:val="20"/>
          <w:szCs w:val="20"/>
        </w:rPr>
        <w:t xml:space="preserve">. All winners </w:t>
      </w:r>
      <w:r w:rsidR="001078F5">
        <w:rPr>
          <w:sz w:val="20"/>
          <w:szCs w:val="20"/>
        </w:rPr>
        <w:t xml:space="preserve">will </w:t>
      </w:r>
      <w:r w:rsidRPr="003B6712">
        <w:rPr>
          <w:sz w:val="20"/>
          <w:szCs w:val="20"/>
        </w:rPr>
        <w:t>receive a certific</w:t>
      </w:r>
      <w:r w:rsidR="00654A32">
        <w:rPr>
          <w:sz w:val="20"/>
          <w:szCs w:val="20"/>
        </w:rPr>
        <w:t>ate</w:t>
      </w:r>
      <w:r w:rsidR="000A3692">
        <w:rPr>
          <w:sz w:val="20"/>
          <w:szCs w:val="20"/>
        </w:rPr>
        <w:t xml:space="preserve"> and </w:t>
      </w:r>
      <w:r w:rsidR="001078F5">
        <w:rPr>
          <w:sz w:val="20"/>
          <w:szCs w:val="20"/>
        </w:rPr>
        <w:t xml:space="preserve">will </w:t>
      </w:r>
      <w:r w:rsidR="000A3692">
        <w:rPr>
          <w:sz w:val="20"/>
          <w:szCs w:val="20"/>
        </w:rPr>
        <w:t xml:space="preserve">be featured on the </w:t>
      </w:r>
      <w:r w:rsidRPr="003B6712" w:rsidR="000A3692">
        <w:rPr>
          <w:b/>
          <w:color w:val="9E1F62"/>
          <w:sz w:val="20"/>
          <w:szCs w:val="20"/>
        </w:rPr>
        <w:t xml:space="preserve">Turnip the Beet </w:t>
      </w:r>
      <w:r w:rsidRPr="003B6712" w:rsidR="000A3692">
        <w:rPr>
          <w:sz w:val="20"/>
          <w:szCs w:val="20"/>
        </w:rPr>
        <w:t>webpage</w:t>
      </w:r>
      <w:r w:rsidR="000A3692">
        <w:rPr>
          <w:sz w:val="20"/>
          <w:szCs w:val="20"/>
        </w:rPr>
        <w:t>.</w:t>
      </w:r>
    </w:p>
    <w:p w:rsidR="002339C0" w:rsidP="312E1E01" w14:paraId="509EB193" w14:textId="290F7AC3">
      <w:pPr>
        <w:spacing w:before="125"/>
        <w:ind w:left="393"/>
        <w:rPr>
          <w:b/>
          <w:bCs/>
          <w:sz w:val="26"/>
          <w:szCs w:val="26"/>
        </w:rPr>
      </w:pPr>
      <w:r>
        <w:rPr>
          <w:noProof/>
          <w:lang w:bidi="ar-SA"/>
        </w:rPr>
        <mc:AlternateContent>
          <mc:Choice Requires="wps">
            <w:drawing>
              <wp:anchor distT="45720" distB="45720" distL="114300" distR="114300" simplePos="0" relativeHeight="251662336" behindDoc="0" locked="0" layoutInCell="1" allowOverlap="1">
                <wp:simplePos x="0" y="0"/>
                <wp:positionH relativeFrom="column">
                  <wp:posOffset>112395</wp:posOffset>
                </wp:positionH>
                <wp:positionV relativeFrom="paragraph">
                  <wp:posOffset>454660</wp:posOffset>
                </wp:positionV>
                <wp:extent cx="7311390" cy="1081405"/>
                <wp:effectExtent l="0" t="0" r="22860" b="23495"/>
                <wp:wrapSquare wrapText="bothSides"/>
                <wp:docPr id="2"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11390" cy="1081405"/>
                        </a:xfrm>
                        <a:prstGeom prst="rect">
                          <a:avLst/>
                        </a:prstGeom>
                        <a:solidFill>
                          <a:srgbClr val="FFFFFF"/>
                        </a:solidFill>
                        <a:ln w="9525">
                          <a:solidFill>
                            <a:srgbClr val="000000"/>
                          </a:solidFill>
                          <a:miter lim="800000"/>
                          <a:headEnd/>
                          <a:tailEnd/>
                        </a:ln>
                      </wps:spPr>
                      <wps:txbx>
                        <w:txbxContent>
                          <w:p w:rsidR="00BA0014" w:rsidRPr="001B485D" w:rsidP="00BA0014" w14:textId="77777777">
                            <w:pPr>
                              <w:rPr>
                                <w:sz w:val="16"/>
                                <w:szCs w:val="24"/>
                              </w:rPr>
                            </w:pPr>
                            <w:r w:rsidRPr="001B485D">
                              <w:rPr>
                                <w:b/>
                                <w:sz w:val="16"/>
                                <w:szCs w:val="24"/>
                              </w:rPr>
                              <w:t>OMB Burden Disclosure Statement</w:t>
                            </w:r>
                            <w:r w:rsidRPr="001B485D">
                              <w:rPr>
                                <w:sz w:val="16"/>
                                <w:szCs w:val="24"/>
                              </w:rPr>
                              <w:t xml:space="preserve">: This information is being collected to assist the Food and Nutrition Service (FNS) in recognizing high quality summer meals.  This is a voluntary collection and FNS will use the information to determine Turnip the Beet award winners. This collection does request personally identifiable information under the Privacy Act of 1974.  </w:t>
                            </w:r>
                            <w:r w:rsidRPr="001B485D">
                              <w:rPr>
                                <w:rFonts w:eastAsia="Times New Roman" w:cstheme="minorHAnsi"/>
                                <w:sz w:val="16"/>
                                <w:szCs w:val="24"/>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FE373A">
                              <w:rPr>
                                <w:rFonts w:eastAsia="Times New Roman" w:cstheme="minorHAnsi"/>
                                <w:sz w:val="16"/>
                                <w:szCs w:val="24"/>
                              </w:rPr>
                              <w:t>0658</w:t>
                            </w:r>
                            <w:r w:rsidRPr="001B485D">
                              <w:rPr>
                                <w:rFonts w:eastAsia="Times New Roman" w:cstheme="minorHAnsi"/>
                                <w:sz w:val="16"/>
                                <w:szCs w:val="24"/>
                              </w:rPr>
                              <w:t xml:space="preserve">.  The time required to complete this information collection is estimated to average </w:t>
                            </w:r>
                            <w:r w:rsidR="00B3608A">
                              <w:rPr>
                                <w:rFonts w:eastAsia="Times New Roman" w:cstheme="minorHAnsi"/>
                                <w:sz w:val="16"/>
                                <w:szCs w:val="24"/>
                              </w:rPr>
                              <w:t>1 hour</w:t>
                            </w:r>
                            <w:r w:rsidRPr="001B485D">
                              <w:rPr>
                                <w:rFonts w:eastAsia="Times New Roman" w:cstheme="minorHAnsi"/>
                                <w:sz w:val="16"/>
                                <w:szCs w:val="24"/>
                              </w:rPr>
                              <w:t xml:space="preserve"> per response, including the time for reviewing instructions, gathering the data needed, and completing and reviewing the collection of information. </w:t>
                            </w:r>
                            <w:r w:rsidRPr="001B485D">
                              <w:rPr>
                                <w:sz w:val="16"/>
                                <w:szCs w:val="24"/>
                              </w:rPr>
                              <w:t xml:space="preserve">Send comments regarding this burden estimate or any other aspect of this collection of information, including suggestions for reducing this burden, </w:t>
                            </w:r>
                            <w:r w:rsidRPr="001B485D">
                              <w:rPr>
                                <w:sz w:val="16"/>
                                <w:szCs w:val="24"/>
                              </w:rPr>
                              <w:t>to:</w:t>
                            </w:r>
                            <w:r w:rsidRPr="001B485D">
                              <w:rPr>
                                <w:sz w:val="16"/>
                                <w:szCs w:val="24"/>
                              </w:rPr>
                              <w:t xml:space="preserve">  U.S. Department of Agriculture, F</w:t>
                            </w:r>
                            <w:r>
                              <w:rPr>
                                <w:sz w:val="16"/>
                                <w:szCs w:val="24"/>
                              </w:rPr>
                              <w:t xml:space="preserve">ood and Nutrition Service, </w:t>
                            </w:r>
                            <w:r w:rsidRPr="001B485D">
                              <w:rPr>
                                <w:sz w:val="16"/>
                                <w:szCs w:val="24"/>
                              </w:rPr>
                              <w:t>Office of Policy Support, 1320 Braddock Place, 5</w:t>
                            </w:r>
                            <w:r w:rsidRPr="001B485D">
                              <w:rPr>
                                <w:sz w:val="16"/>
                                <w:szCs w:val="24"/>
                                <w:vertAlign w:val="superscript"/>
                              </w:rPr>
                              <w:t>th</w:t>
                            </w:r>
                            <w:r w:rsidRPr="001B485D">
                              <w:rPr>
                                <w:sz w:val="16"/>
                                <w:szCs w:val="24"/>
                              </w:rPr>
                              <w:t xml:space="preserve"> Floor, Alexandria, VA 22306 ATTN:  PRA (0584-</w:t>
                            </w:r>
                            <w:r w:rsidR="00FE373A">
                              <w:rPr>
                                <w:sz w:val="16"/>
                                <w:szCs w:val="24"/>
                              </w:rPr>
                              <w:t>0658</w:t>
                            </w:r>
                            <w:r w:rsidRPr="001B485D">
                              <w:rPr>
                                <w:sz w:val="16"/>
                                <w:szCs w:val="24"/>
                              </w:rPr>
                              <w:t>).  Do not return the completed form to this address.</w:t>
                            </w:r>
                          </w:p>
                          <w:p w:rsidR="003B6712" w:rsidRPr="003B6712" w:rsidP="003B6712" w14:textId="77777777">
                            <w:pPr>
                              <w:rPr>
                                <w:sz w:val="1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1" o:spid="_x0000_s1035" type="#_x0000_t202" style="width:575.7pt;height:85.15pt;margin-top:35.8pt;margin-left:8.85pt;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BA0014" w:rsidRPr="001B485D" w:rsidP="00BA0014" w14:paraId="17A2B209" w14:textId="77777777">
                      <w:pPr>
                        <w:rPr>
                          <w:sz w:val="16"/>
                          <w:szCs w:val="24"/>
                        </w:rPr>
                      </w:pPr>
                      <w:r w:rsidRPr="001B485D">
                        <w:rPr>
                          <w:b/>
                          <w:sz w:val="16"/>
                          <w:szCs w:val="24"/>
                        </w:rPr>
                        <w:t>OMB Burden Disclosure Statement</w:t>
                      </w:r>
                      <w:r w:rsidRPr="001B485D">
                        <w:rPr>
                          <w:sz w:val="16"/>
                          <w:szCs w:val="24"/>
                        </w:rPr>
                        <w:t xml:space="preserve">: This information is being collected to assist the Food and Nutrition Service (FNS) in recognizing high quality summer meals.  This is a voluntary collection and FNS will use the information to determine Turnip the Beet award winners. This collection does request personally identifiable information under the Privacy Act of 1974.  </w:t>
                      </w:r>
                      <w:r w:rsidRPr="001B485D">
                        <w:rPr>
                          <w:rFonts w:eastAsia="Times New Roman" w:cstheme="minorHAnsi"/>
                          <w:sz w:val="16"/>
                          <w:szCs w:val="24"/>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FE373A">
                        <w:rPr>
                          <w:rFonts w:eastAsia="Times New Roman" w:cstheme="minorHAnsi"/>
                          <w:sz w:val="16"/>
                          <w:szCs w:val="24"/>
                        </w:rPr>
                        <w:t>0658</w:t>
                      </w:r>
                      <w:r w:rsidRPr="001B485D">
                        <w:rPr>
                          <w:rFonts w:eastAsia="Times New Roman" w:cstheme="minorHAnsi"/>
                          <w:sz w:val="16"/>
                          <w:szCs w:val="24"/>
                        </w:rPr>
                        <w:t xml:space="preserve">.  The time required to complete this information collection is estimated to average </w:t>
                      </w:r>
                      <w:r w:rsidR="00B3608A">
                        <w:rPr>
                          <w:rFonts w:eastAsia="Times New Roman" w:cstheme="minorHAnsi"/>
                          <w:sz w:val="16"/>
                          <w:szCs w:val="24"/>
                        </w:rPr>
                        <w:t>1 hour</w:t>
                      </w:r>
                      <w:r w:rsidRPr="001B485D">
                        <w:rPr>
                          <w:rFonts w:eastAsia="Times New Roman" w:cstheme="minorHAnsi"/>
                          <w:sz w:val="16"/>
                          <w:szCs w:val="24"/>
                        </w:rPr>
                        <w:t xml:space="preserve"> per response, including the time for reviewing instructions, gathering the data needed, and completing and reviewing the collection of information. </w:t>
                      </w:r>
                      <w:r w:rsidRPr="001B485D">
                        <w:rPr>
                          <w:sz w:val="16"/>
                          <w:szCs w:val="24"/>
                        </w:rPr>
                        <w:t xml:space="preserve">Send comments regarding this burden estimate or any other aspect of this collection of information, including suggestions for reducing this burden, </w:t>
                      </w:r>
                      <w:r w:rsidRPr="001B485D">
                        <w:rPr>
                          <w:sz w:val="16"/>
                          <w:szCs w:val="24"/>
                        </w:rPr>
                        <w:t>to:</w:t>
                      </w:r>
                      <w:r w:rsidRPr="001B485D">
                        <w:rPr>
                          <w:sz w:val="16"/>
                          <w:szCs w:val="24"/>
                        </w:rPr>
                        <w:t xml:space="preserve">  U.S. Department of Agriculture, F</w:t>
                      </w:r>
                      <w:r>
                        <w:rPr>
                          <w:sz w:val="16"/>
                          <w:szCs w:val="24"/>
                        </w:rPr>
                        <w:t xml:space="preserve">ood and Nutrition Service, </w:t>
                      </w:r>
                      <w:r w:rsidRPr="001B485D">
                        <w:rPr>
                          <w:sz w:val="16"/>
                          <w:szCs w:val="24"/>
                        </w:rPr>
                        <w:t>Office of Policy Support, 1320 Braddock Place, 5</w:t>
                      </w:r>
                      <w:r w:rsidRPr="001B485D">
                        <w:rPr>
                          <w:sz w:val="16"/>
                          <w:szCs w:val="24"/>
                          <w:vertAlign w:val="superscript"/>
                        </w:rPr>
                        <w:t>th</w:t>
                      </w:r>
                      <w:r w:rsidRPr="001B485D">
                        <w:rPr>
                          <w:sz w:val="16"/>
                          <w:szCs w:val="24"/>
                        </w:rPr>
                        <w:t xml:space="preserve"> Floor, Alexandria, VA 22306 ATTN:  PRA (0584-</w:t>
                      </w:r>
                      <w:r w:rsidR="00FE373A">
                        <w:rPr>
                          <w:sz w:val="16"/>
                          <w:szCs w:val="24"/>
                        </w:rPr>
                        <w:t>0658</w:t>
                      </w:r>
                      <w:r w:rsidRPr="001B485D">
                        <w:rPr>
                          <w:sz w:val="16"/>
                          <w:szCs w:val="24"/>
                        </w:rPr>
                        <w:t>).  Do not return the completed form to this address.</w:t>
                      </w:r>
                    </w:p>
                    <w:p w:rsidR="003B6712" w:rsidRPr="003B6712" w:rsidP="003B6712" w14:paraId="5794BC4A" w14:textId="77777777">
                      <w:pPr>
                        <w:rPr>
                          <w:sz w:val="14"/>
                        </w:rPr>
                      </w:pPr>
                    </w:p>
                  </w:txbxContent>
                </v:textbox>
                <w10:wrap type="square"/>
              </v:shape>
            </w:pict>
          </mc:Fallback>
        </mc:AlternateContent>
      </w:r>
      <w:r w:rsidR="0049798F">
        <w:br w:type="column"/>
      </w:r>
      <w:r w:rsidRPr="312E1E01" w:rsidR="0049798F">
        <w:rPr>
          <w:b/>
          <w:bCs/>
          <w:color w:val="006738"/>
          <w:sz w:val="24"/>
          <w:szCs w:val="24"/>
        </w:rPr>
        <w:t>Questions?</w:t>
      </w:r>
    </w:p>
    <w:p w:rsidR="002339C0" w:rsidRPr="003B6712" w14:paraId="730F40E5" w14:textId="77777777">
      <w:pPr>
        <w:spacing w:before="59"/>
        <w:ind w:left="393"/>
        <w:rPr>
          <w:b/>
          <w:sz w:val="20"/>
          <w:szCs w:val="20"/>
        </w:rPr>
      </w:pPr>
      <w:r w:rsidRPr="003B6712">
        <w:rPr>
          <w:sz w:val="20"/>
          <w:szCs w:val="20"/>
        </w:rPr>
        <w:t xml:space="preserve">Questions regarding the </w:t>
      </w:r>
      <w:r w:rsidRPr="003B6712">
        <w:rPr>
          <w:b/>
          <w:color w:val="9E1F62"/>
          <w:sz w:val="20"/>
          <w:szCs w:val="20"/>
        </w:rPr>
        <w:t>Turnip the Beet Awards</w:t>
      </w:r>
    </w:p>
    <w:p w:rsidR="002339C0" w:rsidRPr="003B6712" w14:paraId="2B3991FF" w14:textId="77777777">
      <w:pPr>
        <w:pStyle w:val="Heading2"/>
        <w:spacing w:before="42"/>
        <w:rPr>
          <w:sz w:val="20"/>
          <w:szCs w:val="20"/>
        </w:rPr>
      </w:pPr>
      <w:r w:rsidRPr="003B6712">
        <w:rPr>
          <w:sz w:val="20"/>
          <w:szCs w:val="20"/>
        </w:rPr>
        <w:t>should be directed to your Summer Meals State</w:t>
      </w:r>
    </w:p>
    <w:p w:rsidR="002339C0" w:rsidRPr="003B6712" w14:paraId="5AA2A067" w14:textId="77777777">
      <w:pPr>
        <w:spacing w:before="41"/>
        <w:ind w:left="393"/>
        <w:rPr>
          <w:sz w:val="20"/>
          <w:szCs w:val="20"/>
        </w:rPr>
      </w:pPr>
      <w:r w:rsidRPr="003B6712">
        <w:rPr>
          <w:sz w:val="20"/>
          <w:szCs w:val="20"/>
        </w:rPr>
        <w:t>a</w:t>
      </w:r>
      <w:r w:rsidRPr="003B6712" w:rsidR="0049798F">
        <w:rPr>
          <w:sz w:val="20"/>
          <w:szCs w:val="20"/>
        </w:rPr>
        <w:t>gency:</w:t>
      </w:r>
      <w:r w:rsidRPr="003B6712" w:rsidR="0049798F">
        <w:rPr>
          <w:color w:val="9E1F62"/>
          <w:sz w:val="20"/>
          <w:szCs w:val="20"/>
          <w:u w:val="single" w:color="9E1F62"/>
        </w:rPr>
        <w:t xml:space="preserve"> </w:t>
      </w:r>
      <w:hyperlink r:id="rId14">
        <w:r w:rsidRPr="003B6712" w:rsidR="0049798F">
          <w:rPr>
            <w:color w:val="9E1F62"/>
            <w:sz w:val="20"/>
            <w:szCs w:val="20"/>
            <w:u w:val="single" w:color="9E1F62"/>
          </w:rPr>
          <w:t>https://www.fns.usda.gov/sfsp/sfsp-contacts</w:t>
        </w:r>
        <w:r w:rsidRPr="003B6712" w:rsidR="0049798F">
          <w:rPr>
            <w:sz w:val="20"/>
            <w:szCs w:val="20"/>
          </w:rPr>
          <w:t>.</w:t>
        </w:r>
      </w:hyperlink>
    </w:p>
    <w:p w:rsidR="002339C0" w14:paraId="2BF0752C" w14:textId="6B07B6B0">
      <w:pPr>
        <w:pStyle w:val="BodyText"/>
        <w:rPr>
          <w:sz w:val="20"/>
        </w:rPr>
      </w:pPr>
      <w:r>
        <w:rPr>
          <w:noProof/>
          <w:szCs w:val="22"/>
          <w:lang w:bidi="ar-SA"/>
        </w:rPr>
        <mc:AlternateContent>
          <mc:Choice Requires="wps">
            <w:drawing>
              <wp:anchor distT="45720" distB="45720" distL="114300" distR="114300" simplePos="0" relativeHeight="251660288" behindDoc="0" locked="0" layoutInCell="1" allowOverlap="1">
                <wp:simplePos x="0" y="0"/>
                <wp:positionH relativeFrom="column">
                  <wp:posOffset>133985</wp:posOffset>
                </wp:positionH>
                <wp:positionV relativeFrom="paragraph">
                  <wp:posOffset>130175</wp:posOffset>
                </wp:positionV>
                <wp:extent cx="3182620" cy="4485005"/>
                <wp:effectExtent l="5715" t="5080" r="12065" b="5715"/>
                <wp:wrapSquare wrapText="bothSides"/>
                <wp:docPr id="1" name="Text Box 2" descr="Rounded Rectangle: Resources&#10;FNS has an abundance of resources available for sponsors to help make the summer meals they serve more appetizing, appealing, and nutritious:&#10;&#10;•The Nutrition Guide for Sponsors (https://www.fns.usda.gov/sfsp/2018-nutrition-guide) includes tips for serving high quality meals and incorporating local foods, as well as sample cycle menus.&#10;&#10;•The Farm to Summer factsheet (https://www.fns.usda.gov/cfs/farm-summer-ripe-local-foods) describes how to “bring the farm” to summer sites.&#10;&#10;•The Summer Meals Toolkit (http://www.fns.usda.gov/sfsp/summer-meals-toolkit) offers healthy menu planning ideas and tips for serving meals family style.&#10;&#10;•The Team Nutrition Resource Library (https://www.fns.usda.gov/tn/resource-library) has free nutrition education materials.&#10;&#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82620" cy="4485005"/>
                        </a:xfrm>
                        <a:prstGeom prst="roundRect">
                          <a:avLst>
                            <a:gd name="adj" fmla="val 16667"/>
                          </a:avLst>
                        </a:prstGeom>
                        <a:solidFill>
                          <a:srgbClr val="D60093">
                            <a:alpha val="55000"/>
                          </a:srgbClr>
                        </a:solidFill>
                        <a:ln w="9525">
                          <a:solidFill>
                            <a:srgbClr val="000000"/>
                          </a:solidFill>
                          <a:miter lim="800000"/>
                          <a:headEnd/>
                          <a:tailEnd/>
                        </a:ln>
                      </wps:spPr>
                      <wps:txbx>
                        <w:txbxContent>
                          <w:p w:rsidR="0049798F" w:rsidP="00BA0014" w14:textId="77777777">
                            <w:pPr>
                              <w:spacing w:before="53"/>
                              <w:jc w:val="center"/>
                              <w:rPr>
                                <w:b/>
                                <w:sz w:val="24"/>
                              </w:rPr>
                            </w:pPr>
                            <w:r>
                              <w:rPr>
                                <w:b/>
                                <w:sz w:val="24"/>
                              </w:rPr>
                              <w:t>Resources</w:t>
                            </w:r>
                          </w:p>
                          <w:p w:rsidR="0049798F" w:rsidRPr="003B6712" w:rsidP="0049798F" w14:textId="77777777">
                            <w:pPr>
                              <w:spacing w:before="53"/>
                              <w:rPr>
                                <w:sz w:val="20"/>
                                <w:szCs w:val="20"/>
                              </w:rPr>
                            </w:pPr>
                            <w:r w:rsidRPr="003B6712">
                              <w:rPr>
                                <w:sz w:val="20"/>
                                <w:szCs w:val="20"/>
                              </w:rPr>
                              <w:t>FNS has an abundance of resources available for sponsors to help make the summer meals they serve more appetizing, appealing, and nutritious:</w:t>
                            </w:r>
                          </w:p>
                          <w:p w:rsidR="0049798F" w:rsidRPr="003B6712" w:rsidP="0049798F" w14:textId="77777777">
                            <w:pPr>
                              <w:spacing w:before="53"/>
                              <w:jc w:val="center"/>
                              <w:rPr>
                                <w:b/>
                                <w:sz w:val="20"/>
                                <w:szCs w:val="20"/>
                              </w:rPr>
                            </w:pPr>
                          </w:p>
                          <w:p w:rsidR="0049798F" w:rsidRPr="003B6712" w:rsidP="0049798F" w14:textId="4E51506B">
                            <w:pPr>
                              <w:numPr>
                                <w:ilvl w:val="0"/>
                                <w:numId w:val="1"/>
                              </w:numPr>
                              <w:tabs>
                                <w:tab w:val="left" w:pos="507"/>
                                <w:tab w:val="left" w:pos="508"/>
                              </w:tabs>
                              <w:ind w:right="673" w:hanging="360"/>
                              <w:rPr>
                                <w:sz w:val="20"/>
                                <w:szCs w:val="20"/>
                              </w:rPr>
                            </w:pPr>
                            <w:r w:rsidRPr="003B6712">
                              <w:rPr>
                                <w:sz w:val="20"/>
                                <w:szCs w:val="20"/>
                              </w:rPr>
                              <w:t xml:space="preserve">The </w:t>
                            </w:r>
                            <w:r w:rsidRPr="003B6712">
                              <w:rPr>
                                <w:b/>
                                <w:i/>
                                <w:sz w:val="20"/>
                                <w:szCs w:val="20"/>
                              </w:rPr>
                              <w:t xml:space="preserve">Nutrition Guide for Sponsors </w:t>
                            </w:r>
                            <w:r w:rsidRPr="001078F5">
                              <w:rPr>
                                <w:color w:val="0070C0"/>
                                <w:sz w:val="20"/>
                                <w:szCs w:val="20"/>
                              </w:rPr>
                              <w:t>(</w:t>
                            </w:r>
                            <w:hyperlink r:id="rId15" w:history="1">
                              <w:r w:rsidRPr="00C353BC">
                                <w:rPr>
                                  <w:rStyle w:val="Hyperlink"/>
                                  <w:color w:val="0070C0"/>
                                  <w:sz w:val="20"/>
                                  <w:szCs w:val="20"/>
                                </w:rPr>
                                <w:t>https://www.fns.usda.gov/sfsp/2018-nutrition-guide</w:t>
                              </w:r>
                            </w:hyperlink>
                            <w:r w:rsidRPr="001078F5">
                              <w:rPr>
                                <w:rStyle w:val="Hyperlink"/>
                                <w:color w:val="0070C0"/>
                                <w:sz w:val="20"/>
                                <w:szCs w:val="20"/>
                                <w:u w:val="none"/>
                              </w:rPr>
                              <w:t>)</w:t>
                            </w:r>
                            <w:r w:rsidRPr="001078F5" w:rsidR="00BA0014">
                              <w:rPr>
                                <w:color w:val="0070C0"/>
                                <w:sz w:val="20"/>
                                <w:szCs w:val="20"/>
                              </w:rPr>
                              <w:t xml:space="preserve"> </w:t>
                            </w:r>
                            <w:r w:rsidR="00BA0014">
                              <w:rPr>
                                <w:sz w:val="20"/>
                                <w:szCs w:val="20"/>
                              </w:rPr>
                              <w:t xml:space="preserve">includes tips for </w:t>
                            </w:r>
                            <w:r w:rsidRPr="003B6712">
                              <w:rPr>
                                <w:sz w:val="20"/>
                                <w:szCs w:val="20"/>
                              </w:rPr>
                              <w:t>serving high quality meals and incorporating local foods, as well as sample cycle menus.</w:t>
                            </w:r>
                          </w:p>
                          <w:p w:rsidR="0049798F" w:rsidRPr="003B6712" w:rsidP="0049798F" w14:textId="77777777">
                            <w:pPr>
                              <w:tabs>
                                <w:tab w:val="left" w:pos="507"/>
                                <w:tab w:val="left" w:pos="508"/>
                              </w:tabs>
                              <w:ind w:left="507" w:right="673"/>
                              <w:rPr>
                                <w:sz w:val="20"/>
                                <w:szCs w:val="20"/>
                              </w:rPr>
                            </w:pPr>
                          </w:p>
                          <w:p w:rsidR="0049798F" w:rsidRPr="003B6712" w:rsidP="0049798F" w14:textId="5EC8AB8C">
                            <w:pPr>
                              <w:numPr>
                                <w:ilvl w:val="0"/>
                                <w:numId w:val="1"/>
                              </w:numPr>
                              <w:tabs>
                                <w:tab w:val="left" w:pos="507"/>
                                <w:tab w:val="left" w:pos="508"/>
                              </w:tabs>
                              <w:ind w:left="504" w:hanging="360"/>
                              <w:rPr>
                                <w:sz w:val="20"/>
                                <w:szCs w:val="20"/>
                              </w:rPr>
                            </w:pPr>
                            <w:r w:rsidRPr="003B6712">
                              <w:rPr>
                                <w:sz w:val="20"/>
                                <w:szCs w:val="20"/>
                              </w:rPr>
                              <w:t xml:space="preserve">The </w:t>
                            </w:r>
                            <w:r w:rsidRPr="003B6712">
                              <w:rPr>
                                <w:b/>
                                <w:sz w:val="20"/>
                                <w:szCs w:val="20"/>
                              </w:rPr>
                              <w:t xml:space="preserve">Farm to Summer </w:t>
                            </w:r>
                            <w:r w:rsidR="001078F5">
                              <w:rPr>
                                <w:b/>
                                <w:sz w:val="20"/>
                                <w:szCs w:val="20"/>
                              </w:rPr>
                              <w:t>F</w:t>
                            </w:r>
                            <w:r w:rsidRPr="003B6712">
                              <w:rPr>
                                <w:b/>
                                <w:sz w:val="20"/>
                                <w:szCs w:val="20"/>
                              </w:rPr>
                              <w:t>act</w:t>
                            </w:r>
                            <w:r w:rsidR="001078F5">
                              <w:rPr>
                                <w:b/>
                                <w:sz w:val="20"/>
                                <w:szCs w:val="20"/>
                              </w:rPr>
                              <w:t xml:space="preserve"> S</w:t>
                            </w:r>
                            <w:r w:rsidRPr="003B6712">
                              <w:rPr>
                                <w:b/>
                                <w:sz w:val="20"/>
                                <w:szCs w:val="20"/>
                              </w:rPr>
                              <w:t>heet</w:t>
                            </w:r>
                            <w:r w:rsidRPr="003B6712">
                              <w:rPr>
                                <w:b/>
                                <w:spacing w:val="-7"/>
                                <w:sz w:val="20"/>
                                <w:szCs w:val="20"/>
                              </w:rPr>
                              <w:t xml:space="preserve"> </w:t>
                            </w:r>
                            <w:r w:rsidRPr="001078F5">
                              <w:rPr>
                                <w:color w:val="0070C0"/>
                                <w:sz w:val="20"/>
                                <w:szCs w:val="20"/>
                              </w:rPr>
                              <w:t>(</w:t>
                            </w:r>
                            <w:hyperlink r:id="rId16" w:history="1">
                              <w:r w:rsidRPr="001078F5" w:rsidR="001078F5">
                                <w:rPr>
                                  <w:rStyle w:val="Hyperlink"/>
                                  <w:color w:val="0070C0"/>
                                  <w:sz w:val="20"/>
                                  <w:szCs w:val="20"/>
                                </w:rPr>
                                <w:t>https://www.fns.usda.gov/cfs/farm-summer-ripe-local-foods)</w:t>
                              </w:r>
                            </w:hyperlink>
                            <w:r w:rsidR="001078F5">
                              <w:rPr>
                                <w:color w:val="002060"/>
                                <w:sz w:val="20"/>
                                <w:szCs w:val="20"/>
                              </w:rPr>
                              <w:t xml:space="preserve"> </w:t>
                            </w:r>
                            <w:r w:rsidRPr="003B6712">
                              <w:rPr>
                                <w:sz w:val="20"/>
                                <w:szCs w:val="20"/>
                              </w:rPr>
                              <w:t>describes how to “bring the farm” to summer sites.</w:t>
                            </w:r>
                          </w:p>
                          <w:p w:rsidR="0049798F" w:rsidRPr="003B6712" w:rsidP="0049798F" w14:textId="77777777">
                            <w:pPr>
                              <w:tabs>
                                <w:tab w:val="left" w:pos="507"/>
                                <w:tab w:val="left" w:pos="508"/>
                              </w:tabs>
                              <w:ind w:left="504"/>
                              <w:rPr>
                                <w:sz w:val="20"/>
                                <w:szCs w:val="20"/>
                              </w:rPr>
                            </w:pPr>
                          </w:p>
                          <w:p w:rsidR="0049798F" w:rsidRPr="003B6712" w:rsidP="0049798F" w14:textId="1097D8F1">
                            <w:pPr>
                              <w:numPr>
                                <w:ilvl w:val="0"/>
                                <w:numId w:val="1"/>
                              </w:numPr>
                              <w:tabs>
                                <w:tab w:val="left" w:pos="507"/>
                                <w:tab w:val="left" w:pos="508"/>
                              </w:tabs>
                              <w:ind w:hanging="360"/>
                              <w:rPr>
                                <w:sz w:val="20"/>
                                <w:szCs w:val="20"/>
                              </w:rPr>
                            </w:pPr>
                            <w:r w:rsidRPr="003B6712">
                              <w:rPr>
                                <w:sz w:val="20"/>
                                <w:szCs w:val="20"/>
                              </w:rPr>
                              <w:t xml:space="preserve">The </w:t>
                            </w:r>
                            <w:r w:rsidRPr="003B6712">
                              <w:rPr>
                                <w:b/>
                                <w:sz w:val="20"/>
                                <w:szCs w:val="20"/>
                              </w:rPr>
                              <w:t>Summer Meals Toolkit</w:t>
                            </w:r>
                            <w:r w:rsidRPr="003B6712">
                              <w:rPr>
                                <w:spacing w:val="-9"/>
                                <w:sz w:val="20"/>
                                <w:szCs w:val="20"/>
                              </w:rPr>
                              <w:t xml:space="preserve"> </w:t>
                            </w:r>
                            <w:hyperlink r:id="rId17" w:history="1">
                              <w:r w:rsidRPr="001078F5" w:rsidR="001078F5">
                                <w:rPr>
                                  <w:rStyle w:val="Hyperlink"/>
                                  <w:color w:val="0070C0"/>
                                  <w:sz w:val="20"/>
                                  <w:szCs w:val="20"/>
                                </w:rPr>
                                <w:t>(http://www.fns.usda.gov/sfsp/summer-meals-toolkit)</w:t>
                              </w:r>
                            </w:hyperlink>
                            <w:r w:rsidRPr="001078F5" w:rsidR="001078F5">
                              <w:rPr>
                                <w:color w:val="002060"/>
                                <w:sz w:val="20"/>
                                <w:szCs w:val="20"/>
                              </w:rPr>
                              <w:t xml:space="preserve"> </w:t>
                            </w:r>
                            <w:r w:rsidRPr="001078F5" w:rsidR="001078F5">
                              <w:rPr>
                                <w:sz w:val="20"/>
                                <w:szCs w:val="20"/>
                              </w:rPr>
                              <w:t>o</w:t>
                            </w:r>
                            <w:r w:rsidRPr="001078F5">
                              <w:rPr>
                                <w:sz w:val="20"/>
                                <w:szCs w:val="20"/>
                              </w:rPr>
                              <w:t>ffers</w:t>
                            </w:r>
                            <w:r w:rsidRPr="003B6712">
                              <w:rPr>
                                <w:sz w:val="20"/>
                                <w:szCs w:val="20"/>
                              </w:rPr>
                              <w:t xml:space="preserve"> healthy menu planning ideas and tips for serving meals family style.</w:t>
                            </w:r>
                          </w:p>
                          <w:p w:rsidR="0049798F" w:rsidRPr="003B6712" w:rsidP="0049798F" w14:textId="77777777">
                            <w:pPr>
                              <w:rPr>
                                <w:sz w:val="20"/>
                                <w:szCs w:val="20"/>
                              </w:rPr>
                            </w:pPr>
                          </w:p>
                          <w:p w:rsidR="0049798F" w:rsidRPr="003B6712" w:rsidP="0049798F" w14:textId="68C567DB">
                            <w:pPr>
                              <w:numPr>
                                <w:ilvl w:val="0"/>
                                <w:numId w:val="1"/>
                              </w:numPr>
                              <w:tabs>
                                <w:tab w:val="left" w:pos="507"/>
                                <w:tab w:val="left" w:pos="508"/>
                              </w:tabs>
                              <w:ind w:right="436" w:hanging="360"/>
                              <w:rPr>
                                <w:sz w:val="20"/>
                                <w:szCs w:val="20"/>
                              </w:rPr>
                            </w:pPr>
                            <w:r w:rsidRPr="003B6712">
                              <w:rPr>
                                <w:sz w:val="20"/>
                                <w:szCs w:val="20"/>
                              </w:rPr>
                              <w:t xml:space="preserve">The </w:t>
                            </w:r>
                            <w:r w:rsidRPr="003B6712">
                              <w:rPr>
                                <w:b/>
                                <w:sz w:val="20"/>
                                <w:szCs w:val="20"/>
                              </w:rPr>
                              <w:t xml:space="preserve">Team Nutrition Resource Library </w:t>
                            </w:r>
                            <w:hyperlink r:id="rId18" w:history="1">
                              <w:r w:rsidRPr="001078F5" w:rsidR="001078F5">
                                <w:rPr>
                                  <w:rStyle w:val="Hyperlink"/>
                                  <w:color w:val="0070C0"/>
                                  <w:sz w:val="20"/>
                                  <w:szCs w:val="20"/>
                                </w:rPr>
                                <w:t>(https://www.fns.usda.gov/tn/resource-library)</w:t>
                              </w:r>
                            </w:hyperlink>
                            <w:r w:rsidRPr="001078F5" w:rsidR="001078F5">
                              <w:rPr>
                                <w:color w:val="0070C0"/>
                                <w:sz w:val="20"/>
                                <w:szCs w:val="20"/>
                              </w:rPr>
                              <w:t xml:space="preserve"> </w:t>
                            </w:r>
                            <w:r w:rsidRPr="001078F5" w:rsidR="001078F5">
                              <w:rPr>
                                <w:sz w:val="20"/>
                                <w:szCs w:val="20"/>
                              </w:rPr>
                              <w:t>h</w:t>
                            </w:r>
                            <w:r w:rsidRPr="001078F5">
                              <w:rPr>
                                <w:sz w:val="20"/>
                                <w:szCs w:val="20"/>
                              </w:rPr>
                              <w:t>as</w:t>
                            </w:r>
                            <w:r w:rsidRPr="003B6712">
                              <w:rPr>
                                <w:sz w:val="20"/>
                                <w:szCs w:val="20"/>
                              </w:rPr>
                              <w:t xml:space="preserve"> free nutrition education</w:t>
                            </w:r>
                            <w:r w:rsidRPr="003B6712">
                              <w:rPr>
                                <w:spacing w:val="-2"/>
                                <w:sz w:val="20"/>
                                <w:szCs w:val="20"/>
                              </w:rPr>
                              <w:t xml:space="preserve"> </w:t>
                            </w:r>
                            <w:r w:rsidRPr="003B6712">
                              <w:rPr>
                                <w:sz w:val="20"/>
                                <w:szCs w:val="20"/>
                              </w:rPr>
                              <w:t>materials.</w:t>
                            </w:r>
                          </w:p>
                          <w:p w:rsidR="0049798F" w:rsidP="0049798F" w14:textId="77777777"/>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roundrect id="Text Box 2" o:spid="_x0000_s1036" alt="Rounded Rectangle: Resources&#10;FNS has an abundance of resources available for sponsors to help make the summer meals they serve more appetizing, appealing, and nutritious:&#10;&#10;•The Nutrition Guide for Sponsors (https://www.fns.usda.gov/sfsp/2018-nutrition-guide) includes tips for serving high quality meals and incorporating local foods, as well as sample cycle menus.&#10;&#10;•The Farm to Summer factsheet (https://www.fns.usda.gov/cfs/farm-summer-ripe-local-foods) describes how to “bring the farm” to summer sites.&#10;&#10;•The Summer Meals Toolkit (http://www.fns.usda.gov/sfsp/summer-meals-toolkit) offers healthy menu planning ideas and tips for serving meals family style.&#10;&#10;•The Team Nutrition Resource Library (https://www.fns.usda.gov/tn/resource-library) has free nutrition education materials.&#10;&#10;" style="width:250.6pt;height:353.15pt;margin-top:10.25pt;margin-left:10.55pt;mso-height-percent:0;mso-height-relative:margin;mso-width-percent:0;mso-width-relative:margin;mso-wrap-distance-bottom:3.6pt;mso-wrap-distance-left:9pt;mso-wrap-distance-right:9pt;mso-wrap-distance-top:3.6pt;mso-wrap-style:square;position:absolute;visibility:visible;v-text-anchor:top;z-index:251661312" arcsize="10923f" fillcolor="#d60093">
                <v:fill opacity="35980f"/>
                <v:stroke joinstyle="miter"/>
                <v:textbox inset="0,0,0,0">
                  <w:txbxContent>
                    <w:p w:rsidR="0049798F" w:rsidP="00BA0014" w14:paraId="585EA7BF" w14:textId="77777777">
                      <w:pPr>
                        <w:spacing w:before="53"/>
                        <w:jc w:val="center"/>
                        <w:rPr>
                          <w:b/>
                          <w:sz w:val="24"/>
                        </w:rPr>
                      </w:pPr>
                      <w:r>
                        <w:rPr>
                          <w:b/>
                          <w:sz w:val="24"/>
                        </w:rPr>
                        <w:t>Resources</w:t>
                      </w:r>
                    </w:p>
                    <w:p w:rsidR="0049798F" w:rsidRPr="003B6712" w:rsidP="0049798F" w14:paraId="42563456" w14:textId="77777777">
                      <w:pPr>
                        <w:spacing w:before="53"/>
                        <w:rPr>
                          <w:sz w:val="20"/>
                          <w:szCs w:val="20"/>
                        </w:rPr>
                      </w:pPr>
                      <w:r w:rsidRPr="003B6712">
                        <w:rPr>
                          <w:sz w:val="20"/>
                          <w:szCs w:val="20"/>
                        </w:rPr>
                        <w:t>FNS has an abundance of resources available for sponsors to help make the summer meals they serve more appetizing, appealing, and nutritious:</w:t>
                      </w:r>
                    </w:p>
                    <w:p w:rsidR="0049798F" w:rsidRPr="003B6712" w:rsidP="0049798F" w14:paraId="0022A894" w14:textId="77777777">
                      <w:pPr>
                        <w:spacing w:before="53"/>
                        <w:jc w:val="center"/>
                        <w:rPr>
                          <w:b/>
                          <w:sz w:val="20"/>
                          <w:szCs w:val="20"/>
                        </w:rPr>
                      </w:pPr>
                    </w:p>
                    <w:p w:rsidR="0049798F" w:rsidRPr="003B6712" w:rsidP="0049798F" w14:paraId="4CA9E75E" w14:textId="4E51506B">
                      <w:pPr>
                        <w:numPr>
                          <w:ilvl w:val="0"/>
                          <w:numId w:val="1"/>
                        </w:numPr>
                        <w:tabs>
                          <w:tab w:val="left" w:pos="507"/>
                          <w:tab w:val="left" w:pos="508"/>
                        </w:tabs>
                        <w:ind w:right="673" w:hanging="360"/>
                        <w:rPr>
                          <w:sz w:val="20"/>
                          <w:szCs w:val="20"/>
                        </w:rPr>
                      </w:pPr>
                      <w:r w:rsidRPr="003B6712">
                        <w:rPr>
                          <w:sz w:val="20"/>
                          <w:szCs w:val="20"/>
                        </w:rPr>
                        <w:t xml:space="preserve">The </w:t>
                      </w:r>
                      <w:r w:rsidRPr="003B6712">
                        <w:rPr>
                          <w:b/>
                          <w:i/>
                          <w:sz w:val="20"/>
                          <w:szCs w:val="20"/>
                        </w:rPr>
                        <w:t xml:space="preserve">Nutrition Guide for Sponsors </w:t>
                      </w:r>
                      <w:r w:rsidRPr="001078F5">
                        <w:rPr>
                          <w:color w:val="0070C0"/>
                          <w:sz w:val="20"/>
                          <w:szCs w:val="20"/>
                        </w:rPr>
                        <w:t>(</w:t>
                      </w:r>
                      <w:hyperlink r:id="rId15" w:history="1">
                        <w:r w:rsidRPr="00C353BC">
                          <w:rPr>
                            <w:rStyle w:val="Hyperlink"/>
                            <w:color w:val="0070C0"/>
                            <w:sz w:val="20"/>
                            <w:szCs w:val="20"/>
                          </w:rPr>
                          <w:t>https://www.fns.usda.gov/sfsp/2018-nutrition-guide</w:t>
                        </w:r>
                      </w:hyperlink>
                      <w:r w:rsidRPr="001078F5">
                        <w:rPr>
                          <w:rStyle w:val="Hyperlink"/>
                          <w:color w:val="0070C0"/>
                          <w:sz w:val="20"/>
                          <w:szCs w:val="20"/>
                          <w:u w:val="none"/>
                        </w:rPr>
                        <w:t>)</w:t>
                      </w:r>
                      <w:r w:rsidRPr="001078F5" w:rsidR="00BA0014">
                        <w:rPr>
                          <w:color w:val="0070C0"/>
                          <w:sz w:val="20"/>
                          <w:szCs w:val="20"/>
                        </w:rPr>
                        <w:t xml:space="preserve"> </w:t>
                      </w:r>
                      <w:r w:rsidR="00BA0014">
                        <w:rPr>
                          <w:sz w:val="20"/>
                          <w:szCs w:val="20"/>
                        </w:rPr>
                        <w:t xml:space="preserve">includes tips for </w:t>
                      </w:r>
                      <w:r w:rsidRPr="003B6712">
                        <w:rPr>
                          <w:sz w:val="20"/>
                          <w:szCs w:val="20"/>
                        </w:rPr>
                        <w:t>serving high quality meals and incorporating local foods, as well as sample cycle menus.</w:t>
                      </w:r>
                    </w:p>
                    <w:p w:rsidR="0049798F" w:rsidRPr="003B6712" w:rsidP="0049798F" w14:paraId="2D1DE46E" w14:textId="77777777">
                      <w:pPr>
                        <w:tabs>
                          <w:tab w:val="left" w:pos="507"/>
                          <w:tab w:val="left" w:pos="508"/>
                        </w:tabs>
                        <w:ind w:left="507" w:right="673"/>
                        <w:rPr>
                          <w:sz w:val="20"/>
                          <w:szCs w:val="20"/>
                        </w:rPr>
                      </w:pPr>
                    </w:p>
                    <w:p w:rsidR="0049798F" w:rsidRPr="003B6712" w:rsidP="0049798F" w14:paraId="6ED12BAC" w14:textId="5EC8AB8C">
                      <w:pPr>
                        <w:numPr>
                          <w:ilvl w:val="0"/>
                          <w:numId w:val="1"/>
                        </w:numPr>
                        <w:tabs>
                          <w:tab w:val="left" w:pos="507"/>
                          <w:tab w:val="left" w:pos="508"/>
                        </w:tabs>
                        <w:ind w:left="504" w:hanging="360"/>
                        <w:rPr>
                          <w:sz w:val="20"/>
                          <w:szCs w:val="20"/>
                        </w:rPr>
                      </w:pPr>
                      <w:r w:rsidRPr="003B6712">
                        <w:rPr>
                          <w:sz w:val="20"/>
                          <w:szCs w:val="20"/>
                        </w:rPr>
                        <w:t xml:space="preserve">The </w:t>
                      </w:r>
                      <w:r w:rsidRPr="003B6712">
                        <w:rPr>
                          <w:b/>
                          <w:sz w:val="20"/>
                          <w:szCs w:val="20"/>
                        </w:rPr>
                        <w:t xml:space="preserve">Farm to Summer </w:t>
                      </w:r>
                      <w:r w:rsidR="001078F5">
                        <w:rPr>
                          <w:b/>
                          <w:sz w:val="20"/>
                          <w:szCs w:val="20"/>
                        </w:rPr>
                        <w:t>F</w:t>
                      </w:r>
                      <w:r w:rsidRPr="003B6712">
                        <w:rPr>
                          <w:b/>
                          <w:sz w:val="20"/>
                          <w:szCs w:val="20"/>
                        </w:rPr>
                        <w:t>act</w:t>
                      </w:r>
                      <w:r w:rsidR="001078F5">
                        <w:rPr>
                          <w:b/>
                          <w:sz w:val="20"/>
                          <w:szCs w:val="20"/>
                        </w:rPr>
                        <w:t xml:space="preserve"> S</w:t>
                      </w:r>
                      <w:r w:rsidRPr="003B6712">
                        <w:rPr>
                          <w:b/>
                          <w:sz w:val="20"/>
                          <w:szCs w:val="20"/>
                        </w:rPr>
                        <w:t>heet</w:t>
                      </w:r>
                      <w:r w:rsidRPr="003B6712">
                        <w:rPr>
                          <w:b/>
                          <w:spacing w:val="-7"/>
                          <w:sz w:val="20"/>
                          <w:szCs w:val="20"/>
                        </w:rPr>
                        <w:t xml:space="preserve"> </w:t>
                      </w:r>
                      <w:r w:rsidRPr="001078F5">
                        <w:rPr>
                          <w:color w:val="0070C0"/>
                          <w:sz w:val="20"/>
                          <w:szCs w:val="20"/>
                        </w:rPr>
                        <w:t>(</w:t>
                      </w:r>
                      <w:hyperlink r:id="rId16" w:history="1">
                        <w:r w:rsidRPr="001078F5" w:rsidR="001078F5">
                          <w:rPr>
                            <w:rStyle w:val="Hyperlink"/>
                            <w:color w:val="0070C0"/>
                            <w:sz w:val="20"/>
                            <w:szCs w:val="20"/>
                          </w:rPr>
                          <w:t>https://www.fns.usda.gov/cfs/farm-summer-ripe-local-foods)</w:t>
                        </w:r>
                      </w:hyperlink>
                      <w:r w:rsidR="001078F5">
                        <w:rPr>
                          <w:color w:val="002060"/>
                          <w:sz w:val="20"/>
                          <w:szCs w:val="20"/>
                        </w:rPr>
                        <w:t xml:space="preserve"> </w:t>
                      </w:r>
                      <w:r w:rsidRPr="003B6712">
                        <w:rPr>
                          <w:sz w:val="20"/>
                          <w:szCs w:val="20"/>
                        </w:rPr>
                        <w:t>describes how to “bring the farm” to summer sites.</w:t>
                      </w:r>
                    </w:p>
                    <w:p w:rsidR="0049798F" w:rsidRPr="003B6712" w:rsidP="0049798F" w14:paraId="69854BE9" w14:textId="77777777">
                      <w:pPr>
                        <w:tabs>
                          <w:tab w:val="left" w:pos="507"/>
                          <w:tab w:val="left" w:pos="508"/>
                        </w:tabs>
                        <w:ind w:left="504"/>
                        <w:rPr>
                          <w:sz w:val="20"/>
                          <w:szCs w:val="20"/>
                        </w:rPr>
                      </w:pPr>
                    </w:p>
                    <w:p w:rsidR="0049798F" w:rsidRPr="003B6712" w:rsidP="0049798F" w14:paraId="39BE0F2C" w14:textId="1097D8F1">
                      <w:pPr>
                        <w:numPr>
                          <w:ilvl w:val="0"/>
                          <w:numId w:val="1"/>
                        </w:numPr>
                        <w:tabs>
                          <w:tab w:val="left" w:pos="507"/>
                          <w:tab w:val="left" w:pos="508"/>
                        </w:tabs>
                        <w:ind w:hanging="360"/>
                        <w:rPr>
                          <w:sz w:val="20"/>
                          <w:szCs w:val="20"/>
                        </w:rPr>
                      </w:pPr>
                      <w:r w:rsidRPr="003B6712">
                        <w:rPr>
                          <w:sz w:val="20"/>
                          <w:szCs w:val="20"/>
                        </w:rPr>
                        <w:t xml:space="preserve">The </w:t>
                      </w:r>
                      <w:r w:rsidRPr="003B6712">
                        <w:rPr>
                          <w:b/>
                          <w:sz w:val="20"/>
                          <w:szCs w:val="20"/>
                        </w:rPr>
                        <w:t>Summer Meals Toolkit</w:t>
                      </w:r>
                      <w:r w:rsidRPr="003B6712">
                        <w:rPr>
                          <w:spacing w:val="-9"/>
                          <w:sz w:val="20"/>
                          <w:szCs w:val="20"/>
                        </w:rPr>
                        <w:t xml:space="preserve"> </w:t>
                      </w:r>
                      <w:hyperlink r:id="rId17" w:history="1">
                        <w:r w:rsidRPr="001078F5" w:rsidR="001078F5">
                          <w:rPr>
                            <w:rStyle w:val="Hyperlink"/>
                            <w:color w:val="0070C0"/>
                            <w:sz w:val="20"/>
                            <w:szCs w:val="20"/>
                          </w:rPr>
                          <w:t>(http://www.fns.usda.gov/sfsp/summer-meals-toolkit)</w:t>
                        </w:r>
                      </w:hyperlink>
                      <w:r w:rsidRPr="001078F5" w:rsidR="001078F5">
                        <w:rPr>
                          <w:color w:val="002060"/>
                          <w:sz w:val="20"/>
                          <w:szCs w:val="20"/>
                        </w:rPr>
                        <w:t xml:space="preserve"> </w:t>
                      </w:r>
                      <w:r w:rsidRPr="001078F5" w:rsidR="001078F5">
                        <w:rPr>
                          <w:sz w:val="20"/>
                          <w:szCs w:val="20"/>
                        </w:rPr>
                        <w:t>o</w:t>
                      </w:r>
                      <w:r w:rsidRPr="001078F5">
                        <w:rPr>
                          <w:sz w:val="20"/>
                          <w:szCs w:val="20"/>
                        </w:rPr>
                        <w:t>ffers</w:t>
                      </w:r>
                      <w:r w:rsidRPr="003B6712">
                        <w:rPr>
                          <w:sz w:val="20"/>
                          <w:szCs w:val="20"/>
                        </w:rPr>
                        <w:t xml:space="preserve"> healthy menu planning ideas and tips for serving meals family style.</w:t>
                      </w:r>
                    </w:p>
                    <w:p w:rsidR="0049798F" w:rsidRPr="003B6712" w:rsidP="0049798F" w14:paraId="4B58E98B" w14:textId="77777777">
                      <w:pPr>
                        <w:rPr>
                          <w:sz w:val="20"/>
                          <w:szCs w:val="20"/>
                        </w:rPr>
                      </w:pPr>
                    </w:p>
                    <w:p w:rsidR="0049798F" w:rsidRPr="003B6712" w:rsidP="0049798F" w14:paraId="2D045C2E" w14:textId="68C567DB">
                      <w:pPr>
                        <w:numPr>
                          <w:ilvl w:val="0"/>
                          <w:numId w:val="1"/>
                        </w:numPr>
                        <w:tabs>
                          <w:tab w:val="left" w:pos="507"/>
                          <w:tab w:val="left" w:pos="508"/>
                        </w:tabs>
                        <w:ind w:right="436" w:hanging="360"/>
                        <w:rPr>
                          <w:sz w:val="20"/>
                          <w:szCs w:val="20"/>
                        </w:rPr>
                      </w:pPr>
                      <w:r w:rsidRPr="003B6712">
                        <w:rPr>
                          <w:sz w:val="20"/>
                          <w:szCs w:val="20"/>
                        </w:rPr>
                        <w:t xml:space="preserve">The </w:t>
                      </w:r>
                      <w:r w:rsidRPr="003B6712">
                        <w:rPr>
                          <w:b/>
                          <w:sz w:val="20"/>
                          <w:szCs w:val="20"/>
                        </w:rPr>
                        <w:t xml:space="preserve">Team Nutrition Resource Library </w:t>
                      </w:r>
                      <w:hyperlink r:id="rId18" w:history="1">
                        <w:r w:rsidRPr="001078F5" w:rsidR="001078F5">
                          <w:rPr>
                            <w:rStyle w:val="Hyperlink"/>
                            <w:color w:val="0070C0"/>
                            <w:sz w:val="20"/>
                            <w:szCs w:val="20"/>
                          </w:rPr>
                          <w:t>(https://www.fns.usda.gov/tn/resource-library)</w:t>
                        </w:r>
                      </w:hyperlink>
                      <w:r w:rsidRPr="001078F5" w:rsidR="001078F5">
                        <w:rPr>
                          <w:color w:val="0070C0"/>
                          <w:sz w:val="20"/>
                          <w:szCs w:val="20"/>
                        </w:rPr>
                        <w:t xml:space="preserve"> </w:t>
                      </w:r>
                      <w:r w:rsidRPr="001078F5" w:rsidR="001078F5">
                        <w:rPr>
                          <w:sz w:val="20"/>
                          <w:szCs w:val="20"/>
                        </w:rPr>
                        <w:t>h</w:t>
                      </w:r>
                      <w:r w:rsidRPr="001078F5">
                        <w:rPr>
                          <w:sz w:val="20"/>
                          <w:szCs w:val="20"/>
                        </w:rPr>
                        <w:t>as</w:t>
                      </w:r>
                      <w:r w:rsidRPr="003B6712">
                        <w:rPr>
                          <w:sz w:val="20"/>
                          <w:szCs w:val="20"/>
                        </w:rPr>
                        <w:t xml:space="preserve"> free nutrition education</w:t>
                      </w:r>
                      <w:r w:rsidRPr="003B6712">
                        <w:rPr>
                          <w:spacing w:val="-2"/>
                          <w:sz w:val="20"/>
                          <w:szCs w:val="20"/>
                        </w:rPr>
                        <w:t xml:space="preserve"> </w:t>
                      </w:r>
                      <w:r w:rsidRPr="003B6712">
                        <w:rPr>
                          <w:sz w:val="20"/>
                          <w:szCs w:val="20"/>
                        </w:rPr>
                        <w:t>materials.</w:t>
                      </w:r>
                    </w:p>
                    <w:p w:rsidR="0049798F" w:rsidP="0049798F" w14:paraId="1B510CA8" w14:textId="77777777"/>
                  </w:txbxContent>
                </v:textbox>
                <w10:wrap type="square"/>
              </v:roundrect>
            </w:pict>
          </mc:Fallback>
        </mc:AlternateContent>
      </w:r>
    </w:p>
    <w:p w:rsidR="002339C0" w14:paraId="42CBE616" w14:textId="77777777">
      <w:pPr>
        <w:pStyle w:val="BodyText"/>
        <w:spacing w:before="10"/>
        <w:rPr>
          <w:sz w:val="15"/>
        </w:rPr>
      </w:pPr>
    </w:p>
    <w:sectPr w:rsidSect="008D0BA8">
      <w:type w:val="continuous"/>
      <w:pgSz w:w="12240" w:h="15840"/>
      <w:pgMar w:top="280" w:right="560" w:bottom="0" w:left="380" w:header="720" w:footer="720" w:gutter="0"/>
      <w:cols w:num="2" w:space="720" w:equalWidth="0">
        <w:col w:w="5703" w:space="75"/>
        <w:col w:w="5522"/>
      </w:cols>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6E1F" w:rsidRPr="003D49E2" w:rsidP="009B6E1F" w14:paraId="7D7B8ACB" w14:textId="42CE4451">
    <w:pPr>
      <w:pStyle w:val="Header"/>
      <w:ind w:left="3600"/>
      <w:rPr>
        <w:sz w:val="18"/>
        <w:szCs w:val="18"/>
      </w:rPr>
    </w:pPr>
    <w:r>
      <w:rPr>
        <w:sz w:val="18"/>
        <w:szCs w:val="18"/>
      </w:rPr>
      <w:tab/>
    </w:r>
    <w:r>
      <w:rPr>
        <w:sz w:val="18"/>
        <w:szCs w:val="18"/>
      </w:rPr>
      <w:tab/>
    </w:r>
    <w:r w:rsidRPr="003D49E2">
      <w:rPr>
        <w:sz w:val="18"/>
        <w:szCs w:val="18"/>
      </w:rPr>
      <w:t xml:space="preserve">OMB Control Number: 0584-0658         </w:t>
    </w:r>
  </w:p>
  <w:p w:rsidR="009B6E1F" w:rsidRPr="003D49E2" w:rsidP="009B6E1F" w14:paraId="07887A3F" w14:textId="77777777">
    <w:pPr>
      <w:pStyle w:val="Header"/>
      <w:ind w:left="3600"/>
      <w:rPr>
        <w:sz w:val="18"/>
        <w:szCs w:val="18"/>
      </w:rPr>
    </w:pPr>
    <w:r w:rsidRPr="003D49E2">
      <w:rPr>
        <w:sz w:val="18"/>
        <w:szCs w:val="18"/>
      </w:rPr>
      <w:tab/>
    </w:r>
    <w:r>
      <w:rPr>
        <w:sz w:val="18"/>
        <w:szCs w:val="18"/>
      </w:rPr>
      <w:t xml:space="preserve">                                                                                 </w:t>
    </w:r>
    <w:r w:rsidRPr="003D49E2">
      <w:rPr>
        <w:sz w:val="18"/>
        <w:szCs w:val="18"/>
      </w:rPr>
      <w:t xml:space="preserve">Expiration Date: </w:t>
    </w:r>
    <w:r>
      <w:rPr>
        <w:sz w:val="18"/>
        <w:szCs w:val="18"/>
      </w:rPr>
      <w:t>xx</w:t>
    </w:r>
    <w:r w:rsidRPr="003D49E2">
      <w:rPr>
        <w:sz w:val="18"/>
        <w:szCs w:val="18"/>
      </w:rPr>
      <w:t>/</w:t>
    </w:r>
    <w:r>
      <w:rPr>
        <w:sz w:val="18"/>
        <w:szCs w:val="18"/>
      </w:rPr>
      <w:t>xx</w:t>
    </w:r>
    <w:r w:rsidRPr="003D49E2">
      <w:rPr>
        <w:sz w:val="18"/>
        <w:szCs w:val="18"/>
      </w:rPr>
      <w:t>/20</w:t>
    </w:r>
    <w:r>
      <w:rPr>
        <w:sz w:val="18"/>
        <w:szCs w:val="18"/>
      </w:rPr>
      <w:t>xx</w:t>
    </w:r>
  </w:p>
  <w:p w:rsidR="006E619A" w14:paraId="60CDCE6C" w14:textId="77777777">
    <w:pPr>
      <w:pStyle w:val="Header"/>
    </w:pPr>
  </w:p>
  <w:p w:rsidR="008D0BA8" w:rsidRPr="006E619A" w14:paraId="676416E2" w14:textId="0ABD0F2E">
    <w:pPr>
      <w:pStyle w:val="Header"/>
      <w:rPr>
        <w:b/>
        <w:bCs/>
      </w:rPr>
    </w:pPr>
    <w:r>
      <w:rPr>
        <w:b/>
        <w:bCs/>
      </w:rPr>
      <w:t>Appendix D</w:t>
    </w:r>
    <w:r w:rsidRPr="006E619A">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107050"/>
    <w:multiLevelType w:val="hybridMultilevel"/>
    <w:tmpl w:val="EA04443C"/>
    <w:lvl w:ilvl="0">
      <w:start w:val="0"/>
      <w:numFmt w:val="bullet"/>
      <w:lvlText w:val=""/>
      <w:lvlJc w:val="left"/>
      <w:pPr>
        <w:ind w:left="507" w:hanging="361"/>
      </w:pPr>
      <w:rPr>
        <w:rFonts w:ascii="Symbol" w:eastAsia="Symbol" w:hAnsi="Symbol" w:cs="Symbol" w:hint="default"/>
        <w:w w:val="99"/>
        <w:sz w:val="20"/>
        <w:szCs w:val="20"/>
        <w:lang w:val="en-US" w:eastAsia="en-US" w:bidi="en-US"/>
      </w:rPr>
    </w:lvl>
    <w:lvl w:ilvl="1">
      <w:start w:val="0"/>
      <w:numFmt w:val="bullet"/>
      <w:lvlText w:val="•"/>
      <w:lvlJc w:val="left"/>
      <w:pPr>
        <w:ind w:left="954" w:hanging="361"/>
      </w:pPr>
      <w:rPr>
        <w:rFonts w:hint="default"/>
        <w:lang w:val="en-US" w:eastAsia="en-US" w:bidi="en-US"/>
      </w:rPr>
    </w:lvl>
    <w:lvl w:ilvl="2">
      <w:start w:val="0"/>
      <w:numFmt w:val="bullet"/>
      <w:lvlText w:val="•"/>
      <w:lvlJc w:val="left"/>
      <w:pPr>
        <w:ind w:left="1408" w:hanging="361"/>
      </w:pPr>
      <w:rPr>
        <w:rFonts w:hint="default"/>
        <w:lang w:val="en-US" w:eastAsia="en-US" w:bidi="en-US"/>
      </w:rPr>
    </w:lvl>
    <w:lvl w:ilvl="3">
      <w:start w:val="0"/>
      <w:numFmt w:val="bullet"/>
      <w:lvlText w:val="•"/>
      <w:lvlJc w:val="left"/>
      <w:pPr>
        <w:ind w:left="1862" w:hanging="361"/>
      </w:pPr>
      <w:rPr>
        <w:rFonts w:hint="default"/>
        <w:lang w:val="en-US" w:eastAsia="en-US" w:bidi="en-US"/>
      </w:rPr>
    </w:lvl>
    <w:lvl w:ilvl="4">
      <w:start w:val="0"/>
      <w:numFmt w:val="bullet"/>
      <w:lvlText w:val="•"/>
      <w:lvlJc w:val="left"/>
      <w:pPr>
        <w:ind w:left="2316" w:hanging="361"/>
      </w:pPr>
      <w:rPr>
        <w:rFonts w:hint="default"/>
        <w:lang w:val="en-US" w:eastAsia="en-US" w:bidi="en-US"/>
      </w:rPr>
    </w:lvl>
    <w:lvl w:ilvl="5">
      <w:start w:val="0"/>
      <w:numFmt w:val="bullet"/>
      <w:lvlText w:val="•"/>
      <w:lvlJc w:val="left"/>
      <w:pPr>
        <w:ind w:left="2770" w:hanging="361"/>
      </w:pPr>
      <w:rPr>
        <w:rFonts w:hint="default"/>
        <w:lang w:val="en-US" w:eastAsia="en-US" w:bidi="en-US"/>
      </w:rPr>
    </w:lvl>
    <w:lvl w:ilvl="6">
      <w:start w:val="0"/>
      <w:numFmt w:val="bullet"/>
      <w:lvlText w:val="•"/>
      <w:lvlJc w:val="left"/>
      <w:pPr>
        <w:ind w:left="3224" w:hanging="361"/>
      </w:pPr>
      <w:rPr>
        <w:rFonts w:hint="default"/>
        <w:lang w:val="en-US" w:eastAsia="en-US" w:bidi="en-US"/>
      </w:rPr>
    </w:lvl>
    <w:lvl w:ilvl="7">
      <w:start w:val="0"/>
      <w:numFmt w:val="bullet"/>
      <w:lvlText w:val="•"/>
      <w:lvlJc w:val="left"/>
      <w:pPr>
        <w:ind w:left="3678" w:hanging="361"/>
      </w:pPr>
      <w:rPr>
        <w:rFonts w:hint="default"/>
        <w:lang w:val="en-US" w:eastAsia="en-US" w:bidi="en-US"/>
      </w:rPr>
    </w:lvl>
    <w:lvl w:ilvl="8">
      <w:start w:val="0"/>
      <w:numFmt w:val="bullet"/>
      <w:lvlText w:val="•"/>
      <w:lvlJc w:val="left"/>
      <w:pPr>
        <w:ind w:left="4132" w:hanging="361"/>
      </w:pPr>
      <w:rPr>
        <w:rFonts w:hint="default"/>
        <w:lang w:val="en-US" w:eastAsia="en-US" w:bidi="en-US"/>
      </w:rPr>
    </w:lvl>
  </w:abstractNum>
  <w:num w:numId="1" w16cid:durableId="607471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9C0"/>
    <w:rsid w:val="0000459A"/>
    <w:rsid w:val="00024B14"/>
    <w:rsid w:val="000A3692"/>
    <w:rsid w:val="001078F5"/>
    <w:rsid w:val="00113D91"/>
    <w:rsid w:val="001A593B"/>
    <w:rsid w:val="001B485D"/>
    <w:rsid w:val="002339C0"/>
    <w:rsid w:val="002422AE"/>
    <w:rsid w:val="002A0817"/>
    <w:rsid w:val="003A20F9"/>
    <w:rsid w:val="003B6712"/>
    <w:rsid w:val="003D49E2"/>
    <w:rsid w:val="0049798F"/>
    <w:rsid w:val="004B2E0A"/>
    <w:rsid w:val="005049E2"/>
    <w:rsid w:val="00522C31"/>
    <w:rsid w:val="00627F82"/>
    <w:rsid w:val="00654A32"/>
    <w:rsid w:val="00692E74"/>
    <w:rsid w:val="006C051B"/>
    <w:rsid w:val="006E619A"/>
    <w:rsid w:val="006F0878"/>
    <w:rsid w:val="00827AE0"/>
    <w:rsid w:val="00867FB4"/>
    <w:rsid w:val="008D0BA8"/>
    <w:rsid w:val="008D5B0E"/>
    <w:rsid w:val="008D5C90"/>
    <w:rsid w:val="0092234F"/>
    <w:rsid w:val="00945832"/>
    <w:rsid w:val="009B1BAC"/>
    <w:rsid w:val="009B6E1F"/>
    <w:rsid w:val="009C4232"/>
    <w:rsid w:val="009D5489"/>
    <w:rsid w:val="00A53245"/>
    <w:rsid w:val="00B3608A"/>
    <w:rsid w:val="00B56E61"/>
    <w:rsid w:val="00BA0014"/>
    <w:rsid w:val="00C353BC"/>
    <w:rsid w:val="00C511E2"/>
    <w:rsid w:val="00CF584A"/>
    <w:rsid w:val="00D609DD"/>
    <w:rsid w:val="00E95DE2"/>
    <w:rsid w:val="00F503C9"/>
    <w:rsid w:val="00FE373A"/>
    <w:rsid w:val="312E1E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3855D7"/>
  <w15:docId w15:val="{2073D31B-AFAC-4266-83A8-2C2A6C4BE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393"/>
      <w:outlineLvl w:val="0"/>
    </w:pPr>
    <w:rPr>
      <w:b/>
      <w:bCs/>
      <w:sz w:val="26"/>
      <w:szCs w:val="26"/>
    </w:rPr>
  </w:style>
  <w:style w:type="paragraph" w:styleId="Heading2">
    <w:name w:val="heading 2"/>
    <w:basedOn w:val="Normal"/>
    <w:uiPriority w:val="1"/>
    <w:qFormat/>
    <w:pPr>
      <w:ind w:left="393"/>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511E2"/>
    <w:rPr>
      <w:color w:val="0000FF" w:themeColor="hyperlink"/>
      <w:u w:val="single"/>
    </w:rPr>
  </w:style>
  <w:style w:type="character" w:styleId="FollowedHyperlink">
    <w:name w:val="FollowedHyperlink"/>
    <w:basedOn w:val="DefaultParagraphFont"/>
    <w:uiPriority w:val="99"/>
    <w:semiHidden/>
    <w:unhideWhenUsed/>
    <w:rsid w:val="00F503C9"/>
    <w:rPr>
      <w:color w:val="800080" w:themeColor="followedHyperlink"/>
      <w:u w:val="single"/>
    </w:rPr>
  </w:style>
  <w:style w:type="paragraph" w:styleId="BalloonText">
    <w:name w:val="Balloon Text"/>
    <w:basedOn w:val="Normal"/>
    <w:link w:val="BalloonTextChar"/>
    <w:uiPriority w:val="99"/>
    <w:semiHidden/>
    <w:unhideWhenUsed/>
    <w:rsid w:val="004979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98F"/>
    <w:rPr>
      <w:rFonts w:ascii="Segoe UI" w:eastAsia="Calibri" w:hAnsi="Segoe UI" w:cs="Segoe UI"/>
      <w:sz w:val="18"/>
      <w:szCs w:val="18"/>
      <w:lang w:bidi="en-US"/>
    </w:rPr>
  </w:style>
  <w:style w:type="paragraph" w:styleId="Header">
    <w:name w:val="header"/>
    <w:basedOn w:val="Normal"/>
    <w:link w:val="HeaderChar"/>
    <w:uiPriority w:val="99"/>
    <w:unhideWhenUsed/>
    <w:rsid w:val="00522C31"/>
    <w:pPr>
      <w:tabs>
        <w:tab w:val="center" w:pos="4680"/>
        <w:tab w:val="right" w:pos="9360"/>
      </w:tabs>
    </w:pPr>
  </w:style>
  <w:style w:type="character" w:customStyle="1" w:styleId="HeaderChar">
    <w:name w:val="Header Char"/>
    <w:basedOn w:val="DefaultParagraphFont"/>
    <w:link w:val="Header"/>
    <w:uiPriority w:val="99"/>
    <w:rsid w:val="00522C31"/>
    <w:rPr>
      <w:rFonts w:ascii="Calibri" w:eastAsia="Calibri" w:hAnsi="Calibri" w:cs="Calibri"/>
      <w:lang w:bidi="en-US"/>
    </w:rPr>
  </w:style>
  <w:style w:type="paragraph" w:styleId="Footer">
    <w:name w:val="footer"/>
    <w:basedOn w:val="Normal"/>
    <w:link w:val="FooterChar"/>
    <w:uiPriority w:val="99"/>
    <w:unhideWhenUsed/>
    <w:rsid w:val="00522C31"/>
    <w:pPr>
      <w:tabs>
        <w:tab w:val="center" w:pos="4680"/>
        <w:tab w:val="right" w:pos="9360"/>
      </w:tabs>
    </w:pPr>
  </w:style>
  <w:style w:type="character" w:customStyle="1" w:styleId="FooterChar">
    <w:name w:val="Footer Char"/>
    <w:basedOn w:val="DefaultParagraphFont"/>
    <w:link w:val="Footer"/>
    <w:uiPriority w:val="99"/>
    <w:rsid w:val="00522C31"/>
    <w:rPr>
      <w:rFonts w:ascii="Calibri" w:eastAsia="Calibri" w:hAnsi="Calibri" w:cs="Calibri"/>
      <w:lang w:bidi="en-US"/>
    </w:rPr>
  </w:style>
  <w:style w:type="character" w:styleId="CommentReference">
    <w:name w:val="annotation reference"/>
    <w:basedOn w:val="DefaultParagraphFont"/>
    <w:uiPriority w:val="99"/>
    <w:semiHidden/>
    <w:unhideWhenUsed/>
    <w:rsid w:val="00E95DE2"/>
    <w:rPr>
      <w:sz w:val="16"/>
      <w:szCs w:val="16"/>
    </w:rPr>
  </w:style>
  <w:style w:type="paragraph" w:styleId="CommentText">
    <w:name w:val="annotation text"/>
    <w:basedOn w:val="Normal"/>
    <w:link w:val="CommentTextChar"/>
    <w:uiPriority w:val="99"/>
    <w:semiHidden/>
    <w:unhideWhenUsed/>
    <w:rsid w:val="00E95DE2"/>
    <w:rPr>
      <w:sz w:val="20"/>
      <w:szCs w:val="20"/>
    </w:rPr>
  </w:style>
  <w:style w:type="character" w:customStyle="1" w:styleId="CommentTextChar">
    <w:name w:val="Comment Text Char"/>
    <w:basedOn w:val="DefaultParagraphFont"/>
    <w:link w:val="CommentText"/>
    <w:uiPriority w:val="99"/>
    <w:semiHidden/>
    <w:rsid w:val="00E95DE2"/>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E95DE2"/>
    <w:rPr>
      <w:b/>
      <w:bCs/>
    </w:rPr>
  </w:style>
  <w:style w:type="character" w:customStyle="1" w:styleId="CommentSubjectChar">
    <w:name w:val="Comment Subject Char"/>
    <w:basedOn w:val="CommentTextChar"/>
    <w:link w:val="CommentSubject"/>
    <w:uiPriority w:val="99"/>
    <w:semiHidden/>
    <w:rsid w:val="00E95DE2"/>
    <w:rPr>
      <w:rFonts w:ascii="Calibri" w:eastAsia="Calibri" w:hAnsi="Calibri" w:cs="Calibri"/>
      <w:b/>
      <w:bCs/>
      <w:sz w:val="20"/>
      <w:szCs w:val="20"/>
      <w:lang w:bidi="en-US"/>
    </w:rPr>
  </w:style>
  <w:style w:type="character" w:styleId="UnresolvedMention">
    <w:name w:val="Unresolved Mention"/>
    <w:basedOn w:val="DefaultParagraphFont"/>
    <w:uiPriority w:val="99"/>
    <w:semiHidden/>
    <w:unhideWhenUsed/>
    <w:rsid w:val="001078F5"/>
    <w:rPr>
      <w:color w:val="605E5C"/>
      <w:shd w:val="clear" w:color="auto" w:fill="E1DFDD"/>
    </w:rPr>
  </w:style>
  <w:style w:type="paragraph" w:styleId="Revision">
    <w:name w:val="Revision"/>
    <w:hidden/>
    <w:uiPriority w:val="99"/>
    <w:semiHidden/>
    <w:rsid w:val="00CF584A"/>
    <w:pPr>
      <w:widowControl/>
      <w:autoSpaceDE/>
      <w:autoSpaceDN/>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hyperlink" Target="https://www.fns.usda.gov/sfsp/turnip-the-beet" TargetMode="External" /><Relationship Id="rId14" Type="http://schemas.openxmlformats.org/officeDocument/2006/relationships/hyperlink" Target="https://www.fns.usda.gov/sfsp/sfsp-contacts" TargetMode="External" /><Relationship Id="rId15" Type="http://schemas.openxmlformats.org/officeDocument/2006/relationships/hyperlink" Target="https://www.fns.usda.gov/sfsp/2018-nutrition-guide" TargetMode="External" /><Relationship Id="rId16" Type="http://schemas.openxmlformats.org/officeDocument/2006/relationships/hyperlink" Target="https://www.fns.usda.gov/cfs/farm-summer-ripe-local-foods" TargetMode="External" /><Relationship Id="rId17" Type="http://schemas.openxmlformats.org/officeDocument/2006/relationships/hyperlink" Target="http://www.fns.usda.gov/sfsp/summer-meals-toolkit" TargetMode="External" /><Relationship Id="rId18" Type="http://schemas.openxmlformats.org/officeDocument/2006/relationships/hyperlink" Target="https://www.fns.usda.gov/tn/resource-library"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CD361D1524447818B4B5206584323" ma:contentTypeVersion="15" ma:contentTypeDescription="Create a new document." ma:contentTypeScope="" ma:versionID="9b756d358bec6907ea91fd6f2a967cf8">
  <xsd:schema xmlns:xsd="http://www.w3.org/2001/XMLSchema" xmlns:xs="http://www.w3.org/2001/XMLSchema" xmlns:p="http://schemas.microsoft.com/office/2006/metadata/properties" xmlns:ns2="8dd9fe24-28b0-42d3-b99c-75af96becd31" xmlns:ns3="b8334bb6-2399-45fa-878a-2a352e25d9fd" xmlns:ns4="73fb875a-8af9-4255-b008-0995492d31cd" targetNamespace="http://schemas.microsoft.com/office/2006/metadata/properties" ma:root="true" ma:fieldsID="d0648a0941c72d70754174b56589dc53" ns2:_="" ns3:_="" ns4:_="">
    <xsd:import namespace="8dd9fe24-28b0-42d3-b99c-75af96becd31"/>
    <xsd:import namespace="b8334bb6-2399-45fa-878a-2a352e25d9fd"/>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lcf76f155ced4ddcb4097134ff3c332f" minOccurs="0"/>
                <xsd:element ref="ns4:TaxCatchAll"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9fe24-28b0-42d3-b99c-75af96bec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34bb6-2399-45fa-878a-2a352e25d9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1e6265-c140-425b-9f81-19d6a70901fe}" ma:internalName="TaxCatchAll" ma:showField="CatchAllData" ma:web="b8334bb6-2399-45fa-878a-2a352e25d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d9fe24-28b0-42d3-b99c-75af96becd31">
      <Terms xmlns="http://schemas.microsoft.com/office/infopath/2007/PartnerControls"/>
    </lcf76f155ced4ddcb4097134ff3c332f>
    <TaxCatchAll xmlns="73fb875a-8af9-4255-b008-0995492d31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8897BF-A2A1-4E50-B528-69D76940A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9fe24-28b0-42d3-b99c-75af96becd31"/>
    <ds:schemaRef ds:uri="b8334bb6-2399-45fa-878a-2a352e25d9fd"/>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E03624-C839-436C-AF59-7A6B0FF24381}">
  <ds:schemaRefs>
    <ds:schemaRef ds:uri="http://schemas.microsoft.com/office/2006/metadata/properties"/>
    <ds:schemaRef ds:uri="http://schemas.microsoft.com/office/infopath/2007/PartnerControls"/>
    <ds:schemaRef ds:uri="8dd9fe24-28b0-42d3-b99c-75af96becd31"/>
    <ds:schemaRef ds:uri="73fb875a-8af9-4255-b008-0995492d31cd"/>
  </ds:schemaRefs>
</ds:datastoreItem>
</file>

<file path=customXml/itemProps3.xml><?xml version="1.0" encoding="utf-8"?>
<ds:datastoreItem xmlns:ds="http://schemas.openxmlformats.org/officeDocument/2006/customXml" ds:itemID="{263ED38B-E58D-4610-8CC8-D6916D72A8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279</Words>
  <Characters>1591</Characters>
  <Application>Microsoft Office Word</Application>
  <DocSecurity>0</DocSecurity>
  <Lines>13</Lines>
  <Paragraphs>3</Paragraphs>
  <ScaleCrop>false</ScaleCrop>
  <Company>USDA-FNS</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Turnip the Beet With High Quality Summer Meals</dc:title>
  <dc:creator>Thomhave, Kalena - FNS</dc:creator>
  <cp:lastModifiedBy>Kulkarni, Tanuja - FNS</cp:lastModifiedBy>
  <cp:revision>18</cp:revision>
  <dcterms:created xsi:type="dcterms:W3CDTF">2021-04-02T18:24:00Z</dcterms:created>
  <dcterms:modified xsi:type="dcterms:W3CDTF">2023-09-13T18:55:00Z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0x010100E98CD361D1524447818B4B5206584323</vt:lpwstr>
  </property>
  <property fmtid="{D5CDD505-2E9C-101B-9397-08002B2CF9AE}" pid="3" name="Created">
    <vt:filetime>2017-07-06T00:00:00Z</vt:filetime>
  </property>
  <property fmtid="{D5CDD505-2E9C-101B-9397-08002B2CF9AE}" pid="4" name="Creator">
    <vt:lpwstr>Microsoft® Publisher 2010</vt:lpwstr>
  </property>
  <property fmtid="{D5CDD505-2E9C-101B-9397-08002B2CF9AE}" pid="5" name="LastSaved">
    <vt:filetime>2019-06-28T00:00:00Z</vt:filetime>
  </property>
  <property fmtid="{D5CDD505-2E9C-101B-9397-08002B2CF9AE}" pid="6" name="MediaServiceImageTags">
    <vt:lpwstr/>
  </property>
</Properties>
</file>