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03E0F628"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03E0F629" w14:textId="2616FCCD">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4937D2">
        <w:rPr>
          <w:rFonts w:ascii="Times New Roman" w:hAnsi="Times New Roman"/>
          <w:b/>
          <w:szCs w:val="24"/>
          <w:lang w:val=""/>
        </w:rPr>
        <w:t>00</w:t>
      </w:r>
      <w:r w:rsidR="00610220">
        <w:rPr>
          <w:rFonts w:ascii="Times New Roman" w:hAnsi="Times New Roman"/>
          <w:b/>
          <w:szCs w:val="24"/>
          <w:lang w:val=""/>
        </w:rPr>
        <w:t>0</w:t>
      </w:r>
      <w:r w:rsidR="004937D2">
        <w:rPr>
          <w:rFonts w:ascii="Times New Roman" w:hAnsi="Times New Roman"/>
          <w:b/>
          <w:szCs w:val="24"/>
          <w:lang w:val=""/>
        </w:rPr>
        <w:t>6</w:t>
      </w:r>
      <w:r w:rsidRPr="00BD1DD0" w:rsidR="00B335C9">
        <w:rPr>
          <w:rFonts w:ascii="Times New Roman" w:hAnsi="Times New Roman"/>
          <w:b/>
          <w:szCs w:val="24"/>
          <w:lang w:val=""/>
        </w:rPr>
        <w:t xml:space="preserve">:  </w:t>
      </w:r>
    </w:p>
    <w:p w:rsidR="00E430A2" w:rsidRPr="00E430A2" w:rsidP="00E430A2" w14:paraId="4CC09AFF" w14:textId="6A7CC15F">
      <w:pPr>
        <w:tabs>
          <w:tab w:val="right" w:pos="9360"/>
        </w:tabs>
        <w:spacing w:line="480" w:lineRule="auto"/>
        <w:jc w:val="center"/>
        <w:rPr>
          <w:rFonts w:ascii="Times New Roman" w:hAnsi="Times New Roman"/>
          <w:b/>
          <w:szCs w:val="24"/>
        </w:rPr>
      </w:pPr>
      <w:r w:rsidRPr="00E430A2">
        <w:rPr>
          <w:rFonts w:ascii="Times New Roman" w:hAnsi="Times New Roman"/>
          <w:b/>
          <w:szCs w:val="24"/>
        </w:rPr>
        <w:t xml:space="preserve">7 CFR PART 210 NATIONAL SCHOOL LUNCH PROGRAM </w:t>
      </w:r>
    </w:p>
    <w:p w:rsidR="00B335C9" w:rsidRPr="002568E6" w:rsidP="00E430A2" w14:paraId="03E0F62E" w14:textId="1B958299">
      <w:pPr>
        <w:tabs>
          <w:tab w:val="right" w:pos="9360"/>
        </w:tabs>
        <w:spacing w:line="480" w:lineRule="auto"/>
        <w:jc w:val="center"/>
        <w:rPr>
          <w:rFonts w:ascii="Times New Roman" w:hAnsi="Times New Roman"/>
          <w:szCs w:val="24"/>
          <w:lang w:val=""/>
        </w:rPr>
      </w:pPr>
      <w:r>
        <w:rPr>
          <w:rFonts w:ascii="Times New Roman" w:hAnsi="Times New Roman"/>
          <w:b/>
          <w:szCs w:val="24"/>
        </w:rPr>
        <w:t xml:space="preserve">REVISION </w:t>
      </w:r>
      <w:r w:rsidRPr="00E430A2" w:rsidR="00E430A2">
        <w:rPr>
          <w:rFonts w:ascii="Times New Roman" w:hAnsi="Times New Roman"/>
          <w:b/>
          <w:szCs w:val="24"/>
        </w:rPr>
        <w:t>OF A CURRENTLY APPROVED COLLECTION</w:t>
      </w:r>
    </w:p>
    <w:p w:rsidR="00DC4C5A" w:rsidP="00DC4C5A" w14:paraId="4E11CE5A" w14:textId="77777777">
      <w:pPr>
        <w:spacing w:line="480" w:lineRule="auto"/>
        <w:jc w:val="center"/>
        <w:rPr>
          <w:rFonts w:ascii="Times New Roman" w:hAnsi="Times New Roman"/>
          <w:szCs w:val="24"/>
          <w:lang w:val=""/>
        </w:rPr>
      </w:pPr>
    </w:p>
    <w:p w:rsidR="00DC4C5A" w:rsidRPr="00DC4C5A" w:rsidP="00DC4C5A" w14:paraId="2CC8137F" w14:textId="6318EB90">
      <w:pPr>
        <w:spacing w:line="480" w:lineRule="auto"/>
        <w:jc w:val="center"/>
        <w:rPr>
          <w:rFonts w:ascii="Times New Roman" w:hAnsi="Times New Roman"/>
          <w:szCs w:val="24"/>
          <w:lang w:val=""/>
        </w:rPr>
      </w:pPr>
      <w:r w:rsidRPr="00DC4C5A">
        <w:rPr>
          <w:rFonts w:ascii="Times New Roman" w:hAnsi="Times New Roman"/>
          <w:szCs w:val="24"/>
          <w:lang w:val=""/>
        </w:rPr>
        <w:t xml:space="preserve">Jennifer Otey, Management </w:t>
      </w:r>
      <w:r w:rsidRPr="00DC4C5A">
        <w:rPr>
          <w:rFonts w:ascii="Times New Roman" w:hAnsi="Times New Roman"/>
          <w:szCs w:val="24"/>
          <w:lang w:val=""/>
        </w:rPr>
        <w:t>Analyst</w:t>
      </w:r>
      <w:r w:rsidRPr="00DC4C5A">
        <w:rPr>
          <w:rFonts w:ascii="Times New Roman" w:hAnsi="Times New Roman"/>
          <w:szCs w:val="24"/>
          <w:lang w:val=""/>
        </w:rPr>
        <w:t xml:space="preserve"> </w:t>
      </w:r>
    </w:p>
    <w:p w:rsidR="00DC4C5A" w:rsidRPr="00DC4C5A" w:rsidP="00DC4C5A" w14:paraId="3DDAAA07" w14:textId="59F2189B">
      <w:pPr>
        <w:spacing w:line="480" w:lineRule="auto"/>
        <w:jc w:val="center"/>
        <w:rPr>
          <w:rFonts w:ascii="Times New Roman" w:hAnsi="Times New Roman"/>
          <w:szCs w:val="24"/>
          <w:lang w:val=""/>
        </w:rPr>
      </w:pPr>
      <w:r w:rsidRPr="00DC4C5A">
        <w:rPr>
          <w:rFonts w:ascii="Times New Roman" w:hAnsi="Times New Roman"/>
          <w:szCs w:val="24"/>
          <w:lang w:val=""/>
        </w:rPr>
        <w:t>Food</w:t>
      </w:r>
      <w:r w:rsidRPr="00DC4C5A">
        <w:rPr>
          <w:rFonts w:ascii="Times New Roman" w:hAnsi="Times New Roman"/>
          <w:szCs w:val="24"/>
          <w:lang w:val=""/>
        </w:rPr>
        <w:t xml:space="preserve"> and </w:t>
      </w:r>
      <w:r w:rsidRPr="00DC4C5A">
        <w:rPr>
          <w:rFonts w:ascii="Times New Roman" w:hAnsi="Times New Roman"/>
          <w:szCs w:val="24"/>
          <w:lang w:val=""/>
        </w:rPr>
        <w:t>Nutrition</w:t>
      </w:r>
      <w:r w:rsidRPr="00DC4C5A">
        <w:rPr>
          <w:rFonts w:ascii="Times New Roman" w:hAnsi="Times New Roman"/>
          <w:szCs w:val="24"/>
          <w:lang w:val=""/>
        </w:rPr>
        <w:t xml:space="preserve"> </w:t>
      </w:r>
      <w:r w:rsidRPr="00DC4C5A">
        <w:rPr>
          <w:rFonts w:ascii="Times New Roman" w:hAnsi="Times New Roman"/>
          <w:szCs w:val="24"/>
          <w:lang w:val=""/>
        </w:rPr>
        <w:t>Service</w:t>
      </w:r>
      <w:r w:rsidRPr="00DC4C5A">
        <w:rPr>
          <w:rFonts w:ascii="Times New Roman" w:hAnsi="Times New Roman"/>
          <w:szCs w:val="24"/>
          <w:lang w:val=""/>
        </w:rPr>
        <w:t xml:space="preserve">, USDA </w:t>
      </w:r>
    </w:p>
    <w:p w:rsidR="00DC4C5A" w:rsidRPr="00DC4C5A" w:rsidP="00DC4C5A" w14:paraId="534A229F" w14:textId="247BBABA">
      <w:pPr>
        <w:spacing w:line="480" w:lineRule="auto"/>
        <w:jc w:val="center"/>
        <w:rPr>
          <w:rFonts w:ascii="Times New Roman" w:hAnsi="Times New Roman"/>
          <w:szCs w:val="24"/>
          <w:lang w:val=""/>
        </w:rPr>
      </w:pPr>
      <w:r w:rsidRPr="00DC4C5A">
        <w:rPr>
          <w:rFonts w:ascii="Times New Roman" w:hAnsi="Times New Roman"/>
          <w:szCs w:val="24"/>
          <w:lang w:val=""/>
        </w:rPr>
        <w:t xml:space="preserve">Child </w:t>
      </w:r>
      <w:r w:rsidRPr="00DC4C5A">
        <w:rPr>
          <w:rFonts w:ascii="Times New Roman" w:hAnsi="Times New Roman"/>
          <w:szCs w:val="24"/>
          <w:lang w:val=""/>
        </w:rPr>
        <w:t>Nutrition</w:t>
      </w:r>
      <w:r w:rsidRPr="00DC4C5A">
        <w:rPr>
          <w:rFonts w:ascii="Times New Roman" w:hAnsi="Times New Roman"/>
          <w:szCs w:val="24"/>
          <w:lang w:val=""/>
        </w:rPr>
        <w:t xml:space="preserve"> </w:t>
      </w:r>
      <w:r w:rsidRPr="00DC4C5A">
        <w:rPr>
          <w:rFonts w:ascii="Times New Roman" w:hAnsi="Times New Roman"/>
          <w:szCs w:val="24"/>
          <w:lang w:val=""/>
        </w:rPr>
        <w:t>Programs</w:t>
      </w:r>
      <w:r w:rsidRPr="00DC4C5A">
        <w:rPr>
          <w:rFonts w:ascii="Times New Roman" w:hAnsi="Times New Roman"/>
          <w:szCs w:val="24"/>
          <w:lang w:val=""/>
        </w:rPr>
        <w:t xml:space="preserve"> </w:t>
      </w:r>
    </w:p>
    <w:p w:rsidR="00DC4C5A" w:rsidRPr="00DC4C5A" w:rsidP="00DC4C5A" w14:paraId="67B2ADC5" w14:textId="61EB3841">
      <w:pPr>
        <w:spacing w:line="480" w:lineRule="auto"/>
        <w:jc w:val="center"/>
        <w:rPr>
          <w:rFonts w:ascii="Times New Roman" w:hAnsi="Times New Roman"/>
          <w:szCs w:val="24"/>
          <w:lang w:val=""/>
        </w:rPr>
      </w:pPr>
      <w:r w:rsidRPr="00DC4C5A">
        <w:rPr>
          <w:rFonts w:ascii="Times New Roman" w:hAnsi="Times New Roman"/>
          <w:szCs w:val="24"/>
          <w:lang w:val=""/>
        </w:rPr>
        <w:t>Program</w:t>
      </w:r>
      <w:r w:rsidRPr="00DC4C5A">
        <w:rPr>
          <w:rFonts w:ascii="Times New Roman" w:hAnsi="Times New Roman"/>
          <w:szCs w:val="24"/>
          <w:lang w:val=""/>
        </w:rPr>
        <w:t xml:space="preserve"> </w:t>
      </w:r>
      <w:r w:rsidRPr="00DC4C5A">
        <w:rPr>
          <w:rFonts w:ascii="Times New Roman" w:hAnsi="Times New Roman"/>
          <w:szCs w:val="24"/>
          <w:lang w:val=""/>
        </w:rPr>
        <w:t>Monitoring</w:t>
      </w:r>
      <w:r w:rsidRPr="00DC4C5A">
        <w:rPr>
          <w:rFonts w:ascii="Times New Roman" w:hAnsi="Times New Roman"/>
          <w:szCs w:val="24"/>
          <w:lang w:val=""/>
        </w:rPr>
        <w:t xml:space="preserve"> and </w:t>
      </w:r>
      <w:r w:rsidRPr="00DC4C5A">
        <w:rPr>
          <w:rFonts w:ascii="Times New Roman" w:hAnsi="Times New Roman"/>
          <w:szCs w:val="24"/>
          <w:lang w:val=""/>
        </w:rPr>
        <w:t>Operational</w:t>
      </w:r>
      <w:r w:rsidRPr="00DC4C5A">
        <w:rPr>
          <w:rFonts w:ascii="Times New Roman" w:hAnsi="Times New Roman"/>
          <w:szCs w:val="24"/>
          <w:lang w:val=""/>
        </w:rPr>
        <w:t xml:space="preserve"> </w:t>
      </w:r>
      <w:r w:rsidRPr="00DC4C5A">
        <w:rPr>
          <w:rFonts w:ascii="Times New Roman" w:hAnsi="Times New Roman"/>
          <w:szCs w:val="24"/>
          <w:lang w:val=""/>
        </w:rPr>
        <w:t>Support</w:t>
      </w:r>
      <w:r w:rsidRPr="00DC4C5A">
        <w:rPr>
          <w:rFonts w:ascii="Times New Roman" w:hAnsi="Times New Roman"/>
          <w:szCs w:val="24"/>
          <w:lang w:val=""/>
        </w:rPr>
        <w:t xml:space="preserve"> </w:t>
      </w:r>
      <w:r w:rsidRPr="00DC4C5A">
        <w:rPr>
          <w:rFonts w:ascii="Times New Roman" w:hAnsi="Times New Roman"/>
          <w:szCs w:val="24"/>
          <w:lang w:val=""/>
        </w:rPr>
        <w:t>Division</w:t>
      </w:r>
      <w:r w:rsidRPr="00DC4C5A">
        <w:rPr>
          <w:rFonts w:ascii="Times New Roman" w:hAnsi="Times New Roman"/>
          <w:szCs w:val="24"/>
          <w:lang w:val=""/>
        </w:rPr>
        <w:t xml:space="preserve"> </w:t>
      </w:r>
    </w:p>
    <w:p w:rsidR="00DC4C5A" w:rsidRPr="00DC4C5A" w:rsidP="00DC4C5A" w14:paraId="2F359612" w14:textId="48BFEAB0">
      <w:pPr>
        <w:spacing w:line="480" w:lineRule="auto"/>
        <w:jc w:val="center"/>
        <w:rPr>
          <w:rFonts w:ascii="Times New Roman" w:hAnsi="Times New Roman"/>
          <w:szCs w:val="24"/>
          <w:lang w:val=""/>
        </w:rPr>
      </w:pPr>
      <w:r w:rsidRPr="00DC4C5A">
        <w:rPr>
          <w:rFonts w:ascii="Times New Roman" w:hAnsi="Times New Roman"/>
          <w:szCs w:val="24"/>
          <w:lang w:val=""/>
        </w:rPr>
        <w:t xml:space="preserve">1320 </w:t>
      </w:r>
      <w:r w:rsidRPr="00DC4C5A">
        <w:rPr>
          <w:rFonts w:ascii="Times New Roman" w:hAnsi="Times New Roman"/>
          <w:szCs w:val="24"/>
          <w:lang w:val=""/>
        </w:rPr>
        <w:t>Braddock</w:t>
      </w:r>
      <w:r w:rsidRPr="00DC4C5A">
        <w:rPr>
          <w:rFonts w:ascii="Times New Roman" w:hAnsi="Times New Roman"/>
          <w:szCs w:val="24"/>
          <w:lang w:val=""/>
        </w:rPr>
        <w:t xml:space="preserve"> Place </w:t>
      </w:r>
    </w:p>
    <w:p w:rsidR="00DC4C5A" w:rsidRPr="00DC4C5A" w:rsidP="00DC4C5A" w14:paraId="4720D684" w14:textId="61C0C0AC">
      <w:pPr>
        <w:spacing w:line="480" w:lineRule="auto"/>
        <w:jc w:val="center"/>
        <w:rPr>
          <w:rFonts w:ascii="Times New Roman" w:hAnsi="Times New Roman"/>
          <w:szCs w:val="24"/>
          <w:lang w:val=""/>
        </w:rPr>
      </w:pPr>
      <w:r w:rsidRPr="00DC4C5A">
        <w:rPr>
          <w:rFonts w:ascii="Times New Roman" w:hAnsi="Times New Roman"/>
          <w:szCs w:val="24"/>
          <w:lang w:val=""/>
        </w:rPr>
        <w:t xml:space="preserve">Alexandria, VA  22314 </w:t>
      </w:r>
    </w:p>
    <w:p w:rsidR="00DC4C5A" w:rsidRPr="00DC4C5A" w:rsidP="00DC4C5A" w14:paraId="102D2F5A" w14:textId="18ED4FBE">
      <w:pPr>
        <w:spacing w:line="480" w:lineRule="auto"/>
        <w:jc w:val="center"/>
        <w:rPr>
          <w:rFonts w:ascii="Times New Roman" w:hAnsi="Times New Roman"/>
          <w:szCs w:val="24"/>
          <w:lang w:val=""/>
        </w:rPr>
      </w:pPr>
      <w:r w:rsidRPr="00DC4C5A">
        <w:rPr>
          <w:rFonts w:ascii="Times New Roman" w:hAnsi="Times New Roman"/>
          <w:szCs w:val="24"/>
          <w:lang w:val=""/>
        </w:rPr>
        <w:t xml:space="preserve">PH:  703-605-3223 </w:t>
      </w:r>
    </w:p>
    <w:p w:rsidR="000C228C" w:rsidRPr="007871EB" w:rsidP="007871EB" w14:paraId="2E107025" w14:textId="75DBEFB9">
      <w:pPr>
        <w:spacing w:line="480" w:lineRule="auto"/>
        <w:jc w:val="center"/>
        <w:rPr>
          <w:rFonts w:ascii="Times New Roman" w:hAnsi="Times New Roman"/>
          <w:szCs w:val="24"/>
        </w:rPr>
      </w:pPr>
      <w:r w:rsidRPr="00DC4C5A">
        <w:rPr>
          <w:rFonts w:ascii="Times New Roman" w:hAnsi="Times New Roman"/>
          <w:szCs w:val="24"/>
          <w:lang w:val=""/>
        </w:rPr>
        <w:t xml:space="preserve">jennifer.otey@usda.gov </w:t>
      </w:r>
      <w:r w:rsidR="006B0EF8">
        <w:rPr>
          <w:rFonts w:ascii="Times New Roman" w:hAnsi="Times New Roman"/>
          <w:szCs w:val="24"/>
        </w:rPr>
        <w:t xml:space="preserve"> </w:t>
      </w:r>
    </w:p>
    <w:p w:rsidR="000C228C" w:rsidP="006A6102" w14:paraId="639B9DB7" w14:textId="77777777">
      <w:pPr>
        <w:pStyle w:val="BodyText"/>
        <w:spacing w:line="259" w:lineRule="auto"/>
        <w:ind w:left="1440" w:right="927"/>
        <w:rPr>
          <w:szCs w:val="24"/>
        </w:rPr>
      </w:pPr>
    </w:p>
    <w:p w:rsidR="00197C18" w:rsidP="0050220E" w14:paraId="2CC27EFF" w14:textId="3C8EBE33">
      <w:pPr>
        <w:pStyle w:val="BodyText"/>
        <w:spacing w:line="259" w:lineRule="auto"/>
        <w:ind w:right="927"/>
        <w:rPr>
          <w:szCs w:val="24"/>
        </w:rPr>
      </w:pPr>
    </w:p>
    <w:p w:rsidR="00197C18" w:rsidP="0050220E" w14:paraId="4B2381E5" w14:textId="2C3B0017">
      <w:pPr>
        <w:pStyle w:val="BodyText"/>
        <w:spacing w:line="259" w:lineRule="auto"/>
        <w:ind w:right="927"/>
        <w:rPr>
          <w:szCs w:val="24"/>
        </w:rPr>
      </w:pPr>
    </w:p>
    <w:p w:rsidR="00197C18" w:rsidP="0050220E" w14:paraId="6E7F3A49" w14:textId="21EBEABF">
      <w:pPr>
        <w:pStyle w:val="BodyText"/>
        <w:spacing w:line="259" w:lineRule="auto"/>
        <w:ind w:right="927"/>
        <w:rPr>
          <w:szCs w:val="24"/>
        </w:rPr>
      </w:pPr>
    </w:p>
    <w:p w:rsidR="00905A5F" w:rsidP="00695210" w14:paraId="03E0F638" w14:textId="53C2727B">
      <w:pPr>
        <w:widowControl/>
        <w:overflowPunct/>
        <w:autoSpaceDE/>
        <w:autoSpaceDN/>
        <w:adjustRightInd/>
        <w:textAlignment w:val="auto"/>
        <w:rPr>
          <w:rFonts w:ascii="Times New Roman" w:hAnsi="Times New Roman"/>
          <w:b/>
          <w:szCs w:val="24"/>
          <w:u w:val="single"/>
        </w:rPr>
      </w:pPr>
      <w:r>
        <w:rPr>
          <w:szCs w:val="24"/>
        </w:rPr>
        <w:br w:type="page"/>
      </w:r>
      <w:r>
        <w:rPr>
          <w:rFonts w:ascii="Times New Roman" w:hAnsi="Times New Roman"/>
          <w:b/>
          <w:szCs w:val="24"/>
          <w:u w:val="single"/>
        </w:rPr>
        <w:t>Table of Contents</w:t>
      </w:r>
    </w:p>
    <w:p w:rsidR="002A3D9D" w:rsidP="00695210" w14:paraId="7FF8F270" w14:textId="77777777">
      <w:pPr>
        <w:widowControl/>
        <w:overflowPunct/>
        <w:autoSpaceDE/>
        <w:autoSpaceDN/>
        <w:adjustRightInd/>
        <w:textAlignment w:val="auto"/>
        <w:rPr>
          <w:rFonts w:ascii="Times New Roman" w:hAnsi="Times New Roman"/>
          <w:b/>
          <w:szCs w:val="24"/>
          <w:u w:val="single"/>
        </w:rPr>
      </w:pPr>
    </w:p>
    <w:p w:rsidR="00185602" w:rsidRPr="00085334" w:rsidP="00695210" w14:paraId="376BFF88" w14:textId="5B8B5DD6">
      <w:pPr>
        <w:widowControl/>
        <w:overflowPunct/>
        <w:autoSpaceDE/>
        <w:autoSpaceDN/>
        <w:adjustRightInd/>
        <w:textAlignment w:val="auto"/>
        <w:rPr>
          <w:rFonts w:ascii="Times New Roman" w:hAnsi="Times New Roman"/>
          <w:b/>
          <w:szCs w:val="24"/>
        </w:rPr>
      </w:pPr>
      <w:r w:rsidRPr="00085334">
        <w:rPr>
          <w:rFonts w:ascii="Times New Roman" w:hAnsi="Times New Roman"/>
          <w:b/>
          <w:szCs w:val="24"/>
        </w:rPr>
        <w:t>Terms of Clearance……………………………</w:t>
      </w:r>
      <w:r w:rsidRPr="00085334" w:rsidR="00085334">
        <w:rPr>
          <w:rFonts w:ascii="Times New Roman" w:hAnsi="Times New Roman"/>
          <w:b/>
          <w:szCs w:val="24"/>
        </w:rPr>
        <w:t>……………………………...</w:t>
      </w:r>
      <w:r w:rsidRPr="00085334">
        <w:rPr>
          <w:rFonts w:ascii="Times New Roman" w:hAnsi="Times New Roman"/>
          <w:b/>
          <w:szCs w:val="24"/>
        </w:rPr>
        <w:t>………………</w:t>
      </w:r>
      <w:r w:rsidRPr="009539C2" w:rsidR="00085334">
        <w:rPr>
          <w:rFonts w:ascii="Times New Roman" w:hAnsi="Times New Roman"/>
          <w:b/>
          <w:sz w:val="20"/>
        </w:rPr>
        <w:t>5</w:t>
      </w:r>
    </w:p>
    <w:p w:rsidR="00523652" w14:paraId="4526055E" w14:textId="016E44C2">
      <w:pPr>
        <w:pStyle w:val="TOC1"/>
        <w:rPr>
          <w:rFonts w:asciiTheme="minorHAnsi" w:eastAsiaTheme="minorEastAsia" w:hAnsiTheme="minorHAnsi" w:cstheme="minorBidi"/>
          <w:b w:val="0"/>
          <w:bCs w:val="0"/>
          <w:caps w:val="0"/>
          <w:kern w:val="2"/>
          <w:sz w:val="22"/>
          <w:szCs w:val="22"/>
          <w14:ligatures w14:val="standardContextual"/>
        </w:rPr>
      </w:pPr>
      <w:r>
        <w:rPr>
          <w:szCs w:val="24"/>
        </w:rPr>
        <w:fldChar w:fldCharType="begin"/>
      </w:r>
      <w:r>
        <w:rPr>
          <w:szCs w:val="24"/>
        </w:rPr>
        <w:instrText xml:space="preserve"> TOC \o "1-2" \h \z \u </w:instrText>
      </w:r>
      <w:r>
        <w:rPr>
          <w:szCs w:val="24"/>
        </w:rPr>
        <w:fldChar w:fldCharType="separate"/>
      </w:r>
      <w:hyperlink w:anchor="_Toc139881213" w:history="1">
        <w:r w:rsidRPr="004A2F48">
          <w:rPr>
            <w:rStyle w:val="Hyperlink"/>
          </w:rPr>
          <w:t>A1. Circumstances that make the collection of information necessary.</w:t>
        </w:r>
        <w:r>
          <w:rPr>
            <w:webHidden/>
          </w:rPr>
          <w:tab/>
        </w:r>
        <w:r>
          <w:rPr>
            <w:webHidden/>
          </w:rPr>
          <w:fldChar w:fldCharType="begin"/>
        </w:r>
        <w:r>
          <w:rPr>
            <w:webHidden/>
          </w:rPr>
          <w:instrText xml:space="preserve"> PAGEREF _Toc139881213 \h </w:instrText>
        </w:r>
        <w:r>
          <w:rPr>
            <w:webHidden/>
          </w:rPr>
          <w:fldChar w:fldCharType="separate"/>
        </w:r>
        <w:r>
          <w:rPr>
            <w:webHidden/>
          </w:rPr>
          <w:t>5</w:t>
        </w:r>
        <w:r>
          <w:rPr>
            <w:webHidden/>
          </w:rPr>
          <w:fldChar w:fldCharType="end"/>
        </w:r>
      </w:hyperlink>
    </w:p>
    <w:p w:rsidR="00523652" w14:paraId="5EA8CAF4" w14:textId="74A4AC29">
      <w:pPr>
        <w:pStyle w:val="TOC1"/>
        <w:rPr>
          <w:rFonts w:asciiTheme="minorHAnsi" w:eastAsiaTheme="minorEastAsia" w:hAnsiTheme="minorHAnsi" w:cstheme="minorBidi"/>
          <w:b w:val="0"/>
          <w:bCs w:val="0"/>
          <w:caps w:val="0"/>
          <w:kern w:val="2"/>
          <w:sz w:val="22"/>
          <w:szCs w:val="22"/>
          <w14:ligatures w14:val="standardContextual"/>
        </w:rPr>
      </w:pPr>
      <w:hyperlink w:anchor="_Toc139881214" w:history="1">
        <w:r w:rsidRPr="004A2F48">
          <w:rPr>
            <w:rStyle w:val="Hyperlink"/>
          </w:rPr>
          <w:t>A2. Purpose and Use of the Information.</w:t>
        </w:r>
        <w:r>
          <w:rPr>
            <w:webHidden/>
          </w:rPr>
          <w:tab/>
        </w:r>
        <w:r w:rsidR="00166F48">
          <w:rPr>
            <w:webHidden/>
          </w:rPr>
          <w:t>6</w:t>
        </w:r>
      </w:hyperlink>
    </w:p>
    <w:p w:rsidR="00523652" w14:paraId="0C7ECA63" w14:textId="66839AEE">
      <w:pPr>
        <w:pStyle w:val="TOC1"/>
        <w:rPr>
          <w:rFonts w:asciiTheme="minorHAnsi" w:eastAsiaTheme="minorEastAsia" w:hAnsiTheme="minorHAnsi" w:cstheme="minorBidi"/>
          <w:b w:val="0"/>
          <w:bCs w:val="0"/>
          <w:caps w:val="0"/>
          <w:kern w:val="2"/>
          <w:sz w:val="22"/>
          <w:szCs w:val="22"/>
          <w14:ligatures w14:val="standardContextual"/>
        </w:rPr>
      </w:pPr>
      <w:hyperlink w:anchor="_Toc139881215" w:history="1">
        <w:r w:rsidRPr="004A2F48">
          <w:rPr>
            <w:rStyle w:val="Hyperlink"/>
          </w:rPr>
          <w:t>A3.  Use of information technology and burden reduction.</w:t>
        </w:r>
        <w:r>
          <w:rPr>
            <w:webHidden/>
          </w:rPr>
          <w:tab/>
        </w:r>
        <w:r w:rsidR="0019103A">
          <w:rPr>
            <w:webHidden/>
          </w:rPr>
          <w:t>12</w:t>
        </w:r>
      </w:hyperlink>
    </w:p>
    <w:p w:rsidR="00523652" w14:paraId="7726DFF9" w14:textId="71A40BC6">
      <w:pPr>
        <w:pStyle w:val="TOC1"/>
        <w:rPr>
          <w:rFonts w:asciiTheme="minorHAnsi" w:eastAsiaTheme="minorEastAsia" w:hAnsiTheme="minorHAnsi" w:cstheme="minorBidi"/>
          <w:b w:val="0"/>
          <w:bCs w:val="0"/>
          <w:caps w:val="0"/>
          <w:kern w:val="2"/>
          <w:sz w:val="22"/>
          <w:szCs w:val="22"/>
          <w14:ligatures w14:val="standardContextual"/>
        </w:rPr>
      </w:pPr>
      <w:hyperlink w:anchor="_Toc139881216" w:history="1">
        <w:r w:rsidRPr="004A2F48">
          <w:rPr>
            <w:rStyle w:val="Hyperlink"/>
          </w:rPr>
          <w:t>A4.  Efforts to identify duplication.</w:t>
        </w:r>
        <w:r>
          <w:rPr>
            <w:webHidden/>
          </w:rPr>
          <w:tab/>
        </w:r>
        <w:r w:rsidR="0019103A">
          <w:rPr>
            <w:webHidden/>
          </w:rPr>
          <w:t>14</w:t>
        </w:r>
      </w:hyperlink>
    </w:p>
    <w:p w:rsidR="00523652" w14:paraId="296B5383" w14:textId="19EB2A80">
      <w:pPr>
        <w:pStyle w:val="TOC1"/>
        <w:rPr>
          <w:rFonts w:asciiTheme="minorHAnsi" w:eastAsiaTheme="minorEastAsia" w:hAnsiTheme="minorHAnsi" w:cstheme="minorBidi"/>
          <w:b w:val="0"/>
          <w:bCs w:val="0"/>
          <w:caps w:val="0"/>
          <w:kern w:val="2"/>
          <w:sz w:val="22"/>
          <w:szCs w:val="22"/>
          <w14:ligatures w14:val="standardContextual"/>
        </w:rPr>
      </w:pPr>
      <w:hyperlink w:anchor="_Toc139881217" w:history="1">
        <w:r w:rsidRPr="004A2F48">
          <w:rPr>
            <w:rStyle w:val="Hyperlink"/>
          </w:rPr>
          <w:t>A5.  Impacts on small businesses or other small entities.</w:t>
        </w:r>
        <w:r>
          <w:rPr>
            <w:webHidden/>
          </w:rPr>
          <w:tab/>
        </w:r>
        <w:r w:rsidR="00F46770">
          <w:rPr>
            <w:webHidden/>
          </w:rPr>
          <w:t>14</w:t>
        </w:r>
      </w:hyperlink>
    </w:p>
    <w:p w:rsidR="00523652" w14:paraId="156F8C67" w14:textId="69DF8D73">
      <w:pPr>
        <w:pStyle w:val="TOC1"/>
        <w:rPr>
          <w:rFonts w:asciiTheme="minorHAnsi" w:eastAsiaTheme="minorEastAsia" w:hAnsiTheme="minorHAnsi" w:cstheme="minorBidi"/>
          <w:b w:val="0"/>
          <w:bCs w:val="0"/>
          <w:caps w:val="0"/>
          <w:kern w:val="2"/>
          <w:sz w:val="22"/>
          <w:szCs w:val="22"/>
          <w14:ligatures w14:val="standardContextual"/>
        </w:rPr>
      </w:pPr>
      <w:hyperlink w:anchor="_Toc139881218" w:history="1">
        <w:r w:rsidRPr="004A2F48">
          <w:rPr>
            <w:rStyle w:val="Hyperlink"/>
          </w:rPr>
          <w:t>A6.  Consequences of collecting the information less frequently.</w:t>
        </w:r>
        <w:r>
          <w:rPr>
            <w:webHidden/>
          </w:rPr>
          <w:tab/>
        </w:r>
        <w:r w:rsidR="00F46770">
          <w:rPr>
            <w:webHidden/>
          </w:rPr>
          <w:t>1</w:t>
        </w:r>
      </w:hyperlink>
      <w:r w:rsidR="0030038A">
        <w:t>4</w:t>
      </w:r>
    </w:p>
    <w:p w:rsidR="00523652" w14:paraId="736A0DA7" w14:textId="6A11731A">
      <w:pPr>
        <w:pStyle w:val="TOC1"/>
        <w:rPr>
          <w:rFonts w:asciiTheme="minorHAnsi" w:eastAsiaTheme="minorEastAsia" w:hAnsiTheme="minorHAnsi" w:cstheme="minorBidi"/>
          <w:b w:val="0"/>
          <w:bCs w:val="0"/>
          <w:caps w:val="0"/>
          <w:kern w:val="2"/>
          <w:sz w:val="22"/>
          <w:szCs w:val="22"/>
          <w14:ligatures w14:val="standardContextual"/>
        </w:rPr>
      </w:pPr>
      <w:hyperlink w:anchor="_Toc139881219" w:history="1">
        <w:r w:rsidRPr="004A2F48">
          <w:rPr>
            <w:rStyle w:val="Hyperlink"/>
          </w:rPr>
          <w:t>A7.  Special circumstances relating to the Guidelines of 5 CFR 1320.5.</w:t>
        </w:r>
        <w:r>
          <w:rPr>
            <w:webHidden/>
          </w:rPr>
          <w:tab/>
        </w:r>
        <w:r w:rsidR="00F46770">
          <w:rPr>
            <w:webHidden/>
          </w:rPr>
          <w:t>15</w:t>
        </w:r>
      </w:hyperlink>
    </w:p>
    <w:p w:rsidR="00523652" w14:paraId="469AAF63" w14:textId="0EDDA5DA">
      <w:pPr>
        <w:pStyle w:val="TOC1"/>
        <w:rPr>
          <w:rFonts w:asciiTheme="minorHAnsi" w:eastAsiaTheme="minorEastAsia" w:hAnsiTheme="minorHAnsi" w:cstheme="minorBidi"/>
          <w:b w:val="0"/>
          <w:bCs w:val="0"/>
          <w:caps w:val="0"/>
          <w:kern w:val="2"/>
          <w:sz w:val="22"/>
          <w:szCs w:val="22"/>
          <w14:ligatures w14:val="standardContextual"/>
        </w:rPr>
      </w:pPr>
      <w:hyperlink w:anchor="_Toc139881220" w:history="1">
        <w:r w:rsidRPr="004A2F48">
          <w:rPr>
            <w:rStyle w:val="Hyperlink"/>
          </w:rPr>
          <w:t>A8.  Comments to the Federal Register Notice and efforts for consultation.</w:t>
        </w:r>
        <w:r>
          <w:rPr>
            <w:webHidden/>
          </w:rPr>
          <w:tab/>
        </w:r>
        <w:r w:rsidR="006822C5">
          <w:rPr>
            <w:webHidden/>
          </w:rPr>
          <w:t>16</w:t>
        </w:r>
      </w:hyperlink>
    </w:p>
    <w:p w:rsidR="00523652" w14:paraId="37473C36" w14:textId="20AD9B4D">
      <w:pPr>
        <w:pStyle w:val="TOC1"/>
        <w:rPr>
          <w:rFonts w:asciiTheme="minorHAnsi" w:eastAsiaTheme="minorEastAsia" w:hAnsiTheme="minorHAnsi" w:cstheme="minorBidi"/>
          <w:b w:val="0"/>
          <w:bCs w:val="0"/>
          <w:caps w:val="0"/>
          <w:kern w:val="2"/>
          <w:sz w:val="22"/>
          <w:szCs w:val="22"/>
          <w14:ligatures w14:val="standardContextual"/>
        </w:rPr>
      </w:pPr>
      <w:hyperlink w:anchor="_Toc139881221" w:history="1">
        <w:r w:rsidRPr="004A2F48">
          <w:rPr>
            <w:rStyle w:val="Hyperlink"/>
          </w:rPr>
          <w:t>A9.  Explain any decisions to provide any payment or gift to respondents.</w:t>
        </w:r>
        <w:r>
          <w:rPr>
            <w:webHidden/>
          </w:rPr>
          <w:tab/>
        </w:r>
        <w:r w:rsidR="007747E7">
          <w:rPr>
            <w:webHidden/>
          </w:rPr>
          <w:t>17</w:t>
        </w:r>
      </w:hyperlink>
    </w:p>
    <w:p w:rsidR="00523652" w14:paraId="42DDB5E3" w14:textId="617D2D5E">
      <w:pPr>
        <w:pStyle w:val="TOC1"/>
        <w:rPr>
          <w:rFonts w:asciiTheme="minorHAnsi" w:eastAsiaTheme="minorEastAsia" w:hAnsiTheme="minorHAnsi" w:cstheme="minorBidi"/>
          <w:b w:val="0"/>
          <w:bCs w:val="0"/>
          <w:caps w:val="0"/>
          <w:kern w:val="2"/>
          <w:sz w:val="22"/>
          <w:szCs w:val="22"/>
          <w14:ligatures w14:val="standardContextual"/>
        </w:rPr>
      </w:pPr>
      <w:hyperlink w:anchor="_Toc139881222" w:history="1">
        <w:r w:rsidRPr="004A2F48">
          <w:rPr>
            <w:rStyle w:val="Hyperlink"/>
          </w:rPr>
          <w:t>A10.  Assurances of confidentiality provided to respondents.</w:t>
        </w:r>
        <w:r>
          <w:rPr>
            <w:webHidden/>
          </w:rPr>
          <w:tab/>
        </w:r>
        <w:r w:rsidR="007747E7">
          <w:rPr>
            <w:webHidden/>
          </w:rPr>
          <w:t>17</w:t>
        </w:r>
      </w:hyperlink>
    </w:p>
    <w:p w:rsidR="00523652" w14:paraId="4E97B03D" w14:textId="1A425F9E">
      <w:pPr>
        <w:pStyle w:val="TOC1"/>
        <w:rPr>
          <w:rFonts w:asciiTheme="minorHAnsi" w:eastAsiaTheme="minorEastAsia" w:hAnsiTheme="minorHAnsi" w:cstheme="minorBidi"/>
          <w:b w:val="0"/>
          <w:bCs w:val="0"/>
          <w:caps w:val="0"/>
          <w:kern w:val="2"/>
          <w:sz w:val="22"/>
          <w:szCs w:val="22"/>
          <w14:ligatures w14:val="standardContextual"/>
        </w:rPr>
      </w:pPr>
      <w:hyperlink w:anchor="_Toc139881223" w:history="1">
        <w:r w:rsidRPr="004A2F48">
          <w:rPr>
            <w:rStyle w:val="Hyperlink"/>
          </w:rPr>
          <w:t>A11.  Justification for any questions of a sensitive nature.</w:t>
        </w:r>
        <w:r>
          <w:rPr>
            <w:webHidden/>
          </w:rPr>
          <w:tab/>
        </w:r>
        <w:r w:rsidR="007747E7">
          <w:rPr>
            <w:webHidden/>
          </w:rPr>
          <w:t>1</w:t>
        </w:r>
        <w:r>
          <w:rPr>
            <w:webHidden/>
          </w:rPr>
          <w:fldChar w:fldCharType="begin"/>
        </w:r>
        <w:r>
          <w:rPr>
            <w:webHidden/>
          </w:rPr>
          <w:instrText xml:space="preserve"> PAGEREF _Toc139881223 \h </w:instrText>
        </w:r>
        <w:r>
          <w:rPr>
            <w:webHidden/>
          </w:rPr>
          <w:fldChar w:fldCharType="separate"/>
        </w:r>
        <w:r>
          <w:rPr>
            <w:webHidden/>
          </w:rPr>
          <w:t>8</w:t>
        </w:r>
        <w:r>
          <w:rPr>
            <w:webHidden/>
          </w:rPr>
          <w:fldChar w:fldCharType="end"/>
        </w:r>
      </w:hyperlink>
    </w:p>
    <w:p w:rsidR="00523652" w14:paraId="2C50E7C8" w14:textId="7F5AFC86">
      <w:pPr>
        <w:pStyle w:val="TOC1"/>
        <w:rPr>
          <w:rFonts w:asciiTheme="minorHAnsi" w:eastAsiaTheme="minorEastAsia" w:hAnsiTheme="minorHAnsi" w:cstheme="minorBidi"/>
          <w:b w:val="0"/>
          <w:bCs w:val="0"/>
          <w:caps w:val="0"/>
          <w:kern w:val="2"/>
          <w:sz w:val="22"/>
          <w:szCs w:val="22"/>
          <w14:ligatures w14:val="standardContextual"/>
        </w:rPr>
      </w:pPr>
      <w:hyperlink w:anchor="_Toc139881224" w:history="1">
        <w:r w:rsidRPr="004A2F48">
          <w:rPr>
            <w:rStyle w:val="Hyperlink"/>
          </w:rPr>
          <w:t>A12.  Estimates of the hour burden of the collection of information.</w:t>
        </w:r>
        <w:r>
          <w:rPr>
            <w:webHidden/>
          </w:rPr>
          <w:tab/>
        </w:r>
        <w:r w:rsidR="007747E7">
          <w:rPr>
            <w:webHidden/>
          </w:rPr>
          <w:t>1</w:t>
        </w:r>
        <w:r>
          <w:rPr>
            <w:webHidden/>
          </w:rPr>
          <w:fldChar w:fldCharType="begin"/>
        </w:r>
        <w:r>
          <w:rPr>
            <w:webHidden/>
          </w:rPr>
          <w:instrText xml:space="preserve"> PAGEREF _Toc139881224 \h </w:instrText>
        </w:r>
        <w:r>
          <w:rPr>
            <w:webHidden/>
          </w:rPr>
          <w:fldChar w:fldCharType="separate"/>
        </w:r>
        <w:r>
          <w:rPr>
            <w:webHidden/>
          </w:rPr>
          <w:t>8</w:t>
        </w:r>
        <w:r>
          <w:rPr>
            <w:webHidden/>
          </w:rPr>
          <w:fldChar w:fldCharType="end"/>
        </w:r>
      </w:hyperlink>
    </w:p>
    <w:p w:rsidR="00523652" w14:paraId="36D8B268" w14:textId="47008B7F">
      <w:pPr>
        <w:pStyle w:val="TOC1"/>
        <w:rPr>
          <w:rFonts w:asciiTheme="minorHAnsi" w:eastAsiaTheme="minorEastAsia" w:hAnsiTheme="minorHAnsi" w:cstheme="minorBidi"/>
          <w:b w:val="0"/>
          <w:bCs w:val="0"/>
          <w:caps w:val="0"/>
          <w:kern w:val="2"/>
          <w:sz w:val="22"/>
          <w:szCs w:val="22"/>
          <w14:ligatures w14:val="standardContextual"/>
        </w:rPr>
      </w:pPr>
      <w:hyperlink w:anchor="_Toc139881225" w:history="1">
        <w:r w:rsidRPr="004A2F48">
          <w:rPr>
            <w:rStyle w:val="Hyperlink"/>
          </w:rPr>
          <w:t>A13.  Estimates of other total annual cost burden.</w:t>
        </w:r>
        <w:r>
          <w:rPr>
            <w:webHidden/>
          </w:rPr>
          <w:tab/>
        </w:r>
        <w:r w:rsidR="00976DFE">
          <w:rPr>
            <w:webHidden/>
          </w:rPr>
          <w:t>3</w:t>
        </w:r>
        <w:r w:rsidR="00665DD5">
          <w:rPr>
            <w:webHidden/>
          </w:rPr>
          <w:t>2</w:t>
        </w:r>
      </w:hyperlink>
    </w:p>
    <w:p w:rsidR="00523652" w14:paraId="324115F3" w14:textId="0B870784">
      <w:pPr>
        <w:pStyle w:val="TOC1"/>
        <w:rPr>
          <w:rFonts w:asciiTheme="minorHAnsi" w:eastAsiaTheme="minorEastAsia" w:hAnsiTheme="minorHAnsi" w:cstheme="minorBidi"/>
          <w:b w:val="0"/>
          <w:bCs w:val="0"/>
          <w:caps w:val="0"/>
          <w:kern w:val="2"/>
          <w:sz w:val="22"/>
          <w:szCs w:val="22"/>
          <w14:ligatures w14:val="standardContextual"/>
        </w:rPr>
      </w:pPr>
      <w:hyperlink w:anchor="_Toc139881226" w:history="1">
        <w:r w:rsidRPr="004A2F48">
          <w:rPr>
            <w:rStyle w:val="Hyperlink"/>
          </w:rPr>
          <w:t>A14.  Provide estimates of annualized cost to the Federal government.</w:t>
        </w:r>
        <w:r>
          <w:rPr>
            <w:webHidden/>
          </w:rPr>
          <w:tab/>
        </w:r>
        <w:r w:rsidR="00976DFE">
          <w:rPr>
            <w:webHidden/>
          </w:rPr>
          <w:t>3</w:t>
        </w:r>
        <w:r w:rsidR="00665DD5">
          <w:rPr>
            <w:webHidden/>
          </w:rPr>
          <w:t>2</w:t>
        </w:r>
      </w:hyperlink>
    </w:p>
    <w:p w:rsidR="00523652" w14:paraId="05F3E0C6" w14:textId="40BCE037">
      <w:pPr>
        <w:pStyle w:val="TOC1"/>
        <w:rPr>
          <w:rFonts w:asciiTheme="minorHAnsi" w:eastAsiaTheme="minorEastAsia" w:hAnsiTheme="minorHAnsi" w:cstheme="minorBidi"/>
          <w:b w:val="0"/>
          <w:bCs w:val="0"/>
          <w:caps w:val="0"/>
          <w:kern w:val="2"/>
          <w:sz w:val="22"/>
          <w:szCs w:val="22"/>
          <w14:ligatures w14:val="standardContextual"/>
        </w:rPr>
      </w:pPr>
      <w:hyperlink w:anchor="_Toc139881227" w:history="1">
        <w:r w:rsidRPr="004A2F48">
          <w:rPr>
            <w:rStyle w:val="Hyperlink"/>
          </w:rPr>
          <w:t>A15.  Explanation of program changes or adjustments.</w:t>
        </w:r>
        <w:r>
          <w:rPr>
            <w:webHidden/>
          </w:rPr>
          <w:tab/>
        </w:r>
        <w:r w:rsidR="00976DFE">
          <w:rPr>
            <w:webHidden/>
          </w:rPr>
          <w:t>3</w:t>
        </w:r>
        <w:r w:rsidR="00665DD5">
          <w:rPr>
            <w:webHidden/>
          </w:rPr>
          <w:t>3</w:t>
        </w:r>
      </w:hyperlink>
    </w:p>
    <w:p w:rsidR="00523652" w14:paraId="7802C911" w14:textId="23DE6895">
      <w:pPr>
        <w:pStyle w:val="TOC1"/>
        <w:rPr>
          <w:rFonts w:asciiTheme="minorHAnsi" w:eastAsiaTheme="minorEastAsia" w:hAnsiTheme="minorHAnsi" w:cstheme="minorBidi"/>
          <w:b w:val="0"/>
          <w:bCs w:val="0"/>
          <w:caps w:val="0"/>
          <w:kern w:val="2"/>
          <w:sz w:val="22"/>
          <w:szCs w:val="22"/>
          <w14:ligatures w14:val="standardContextual"/>
        </w:rPr>
      </w:pPr>
      <w:hyperlink w:anchor="_Toc139881228" w:history="1">
        <w:r w:rsidRPr="004A2F48">
          <w:rPr>
            <w:rStyle w:val="Hyperlink"/>
          </w:rPr>
          <w:t>A16.  Plans for tabulation, and publication and project time schedule.</w:t>
        </w:r>
        <w:r>
          <w:rPr>
            <w:webHidden/>
          </w:rPr>
          <w:tab/>
        </w:r>
        <w:r w:rsidR="00F636A3">
          <w:rPr>
            <w:webHidden/>
          </w:rPr>
          <w:t>3</w:t>
        </w:r>
        <w:r w:rsidR="00CC6B15">
          <w:rPr>
            <w:webHidden/>
          </w:rPr>
          <w:t>4</w:t>
        </w:r>
      </w:hyperlink>
    </w:p>
    <w:p w:rsidR="00523652" w14:paraId="1DE899C6" w14:textId="21713AE7">
      <w:pPr>
        <w:pStyle w:val="TOC1"/>
        <w:rPr>
          <w:rFonts w:asciiTheme="minorHAnsi" w:eastAsiaTheme="minorEastAsia" w:hAnsiTheme="minorHAnsi" w:cstheme="minorBidi"/>
          <w:b w:val="0"/>
          <w:bCs w:val="0"/>
          <w:caps w:val="0"/>
          <w:kern w:val="2"/>
          <w:sz w:val="22"/>
          <w:szCs w:val="22"/>
          <w14:ligatures w14:val="standardContextual"/>
        </w:rPr>
      </w:pPr>
      <w:hyperlink w:anchor="_Toc139881229" w:history="1">
        <w:r w:rsidRPr="004A2F48">
          <w:rPr>
            <w:rStyle w:val="Hyperlink"/>
          </w:rPr>
          <w:t>A17.  Displaying the OMB Approval Expiration Date.</w:t>
        </w:r>
        <w:r>
          <w:rPr>
            <w:webHidden/>
          </w:rPr>
          <w:tab/>
        </w:r>
        <w:r w:rsidR="00F636A3">
          <w:rPr>
            <w:webHidden/>
          </w:rPr>
          <w:t>3</w:t>
        </w:r>
        <w:r w:rsidR="00CC6B15">
          <w:rPr>
            <w:webHidden/>
          </w:rPr>
          <w:t>4</w:t>
        </w:r>
      </w:hyperlink>
    </w:p>
    <w:p w:rsidR="00523652" w14:paraId="7F5FF97F" w14:textId="2124CA34">
      <w:pPr>
        <w:pStyle w:val="TOC1"/>
        <w:rPr>
          <w:rFonts w:asciiTheme="minorHAnsi" w:eastAsiaTheme="minorEastAsia" w:hAnsiTheme="minorHAnsi" w:cstheme="minorBidi"/>
          <w:b w:val="0"/>
          <w:bCs w:val="0"/>
          <w:caps w:val="0"/>
          <w:kern w:val="2"/>
          <w:sz w:val="22"/>
          <w:szCs w:val="22"/>
          <w14:ligatures w14:val="standardContextual"/>
        </w:rPr>
      </w:pPr>
      <w:hyperlink w:anchor="_Toc139881230" w:history="1">
        <w:r w:rsidRPr="004A2F48">
          <w:rPr>
            <w:rStyle w:val="Hyperlink"/>
          </w:rPr>
          <w:t>A18.  Exceptions to the certification statement identified in Item 19.</w:t>
        </w:r>
        <w:r>
          <w:rPr>
            <w:webHidden/>
          </w:rPr>
          <w:tab/>
        </w:r>
        <w:r w:rsidR="00F636A3">
          <w:rPr>
            <w:webHidden/>
          </w:rPr>
          <w:t>3</w:t>
        </w:r>
        <w:r w:rsidR="00CC6B15">
          <w:rPr>
            <w:webHidden/>
          </w:rPr>
          <w:t>4</w:t>
        </w:r>
      </w:hyperlink>
    </w:p>
    <w:p w:rsidR="00523652" w14:paraId="1FF382A9" w14:textId="3E9E1983">
      <w:pPr>
        <w:pStyle w:val="TOC1"/>
        <w:rPr>
          <w:rFonts w:asciiTheme="minorHAnsi" w:eastAsiaTheme="minorEastAsia" w:hAnsiTheme="minorHAnsi" w:cstheme="minorBidi"/>
          <w:b w:val="0"/>
          <w:bCs w:val="0"/>
          <w:caps w:val="0"/>
          <w:kern w:val="2"/>
          <w:sz w:val="22"/>
          <w:szCs w:val="22"/>
          <w14:ligatures w14:val="standardContextual"/>
        </w:rPr>
      </w:pPr>
    </w:p>
    <w:p w:rsidR="002568E6" w:rsidP="009F7E1A" w14:paraId="03E0F64E" w14:textId="1FA0A086">
      <w:pPr>
        <w:tabs>
          <w:tab w:val="center" w:pos="4680"/>
        </w:tabs>
        <w:rPr>
          <w:rFonts w:ascii="Times New Roman" w:hAnsi="Times New Roman"/>
          <w:b/>
          <w:szCs w:val="24"/>
          <w:u w:val="single"/>
        </w:rPr>
      </w:pPr>
      <w:r>
        <w:rPr>
          <w:rFonts w:ascii="Times New Roman" w:hAnsi="Times New Roman"/>
          <w:b/>
          <w:szCs w:val="24"/>
          <w:u w:val="single"/>
        </w:rPr>
        <w:fldChar w:fldCharType="end"/>
      </w:r>
      <w:r>
        <w:rPr>
          <w:rFonts w:ascii="Times New Roman" w:hAnsi="Times New Roman"/>
          <w:b/>
          <w:szCs w:val="24"/>
          <w:u w:val="single"/>
        </w:rPr>
        <w:t>A</w:t>
      </w:r>
      <w:r w:rsidR="00616B04">
        <w:rPr>
          <w:rFonts w:ascii="Times New Roman" w:hAnsi="Times New Roman"/>
          <w:b/>
          <w:szCs w:val="24"/>
          <w:u w:val="single"/>
        </w:rPr>
        <w:t>ttachments</w:t>
      </w:r>
    </w:p>
    <w:p w:rsidR="00C2519E" w:rsidP="009F7E1A" w14:paraId="239AA226" w14:textId="77777777">
      <w:pPr>
        <w:tabs>
          <w:tab w:val="center" w:pos="4680"/>
        </w:tabs>
        <w:rPr>
          <w:rFonts w:ascii="Times New Roman" w:hAnsi="Times New Roman"/>
          <w:b/>
          <w:szCs w:val="24"/>
          <w:u w:val="single"/>
        </w:rPr>
      </w:pPr>
    </w:p>
    <w:p w:rsidR="00211A3E" w:rsidRPr="00211A3E" w:rsidP="009F1EE5" w14:paraId="166EB3E0" w14:textId="16A382FA">
      <w:pPr>
        <w:pStyle w:val="ListParagraph"/>
        <w:widowControl/>
        <w:numPr>
          <w:ilvl w:val="0"/>
          <w:numId w:val="37"/>
        </w:numPr>
        <w:spacing w:line="240" w:lineRule="auto"/>
        <w:rPr>
          <w:szCs w:val="24"/>
        </w:rPr>
      </w:pPr>
      <w:r w:rsidRPr="00211A3E">
        <w:rPr>
          <w:szCs w:val="24"/>
        </w:rPr>
        <w:t xml:space="preserve">Burden Chart for 0584-0006 7 CFR Part 210 National School Lunch Program </w:t>
      </w:r>
    </w:p>
    <w:p w:rsidR="00211A3E" w:rsidRPr="00211A3E" w:rsidP="009F1EE5" w14:paraId="2FF768C6" w14:textId="77777777">
      <w:pPr>
        <w:widowControl/>
        <w:overflowPunct/>
        <w:autoSpaceDE/>
        <w:autoSpaceDN/>
        <w:adjustRightInd/>
        <w:textAlignment w:val="auto"/>
        <w:rPr>
          <w:rFonts w:ascii="Times New Roman" w:hAnsi="Times New Roman"/>
          <w:szCs w:val="24"/>
        </w:rPr>
      </w:pPr>
    </w:p>
    <w:p w:rsidR="00211A3E" w:rsidRPr="00211A3E" w:rsidP="009F1EE5" w14:paraId="417B49F3" w14:textId="015220A9">
      <w:pPr>
        <w:pStyle w:val="ListParagraph"/>
        <w:widowControl/>
        <w:numPr>
          <w:ilvl w:val="0"/>
          <w:numId w:val="37"/>
        </w:numPr>
        <w:spacing w:line="240" w:lineRule="auto"/>
        <w:rPr>
          <w:szCs w:val="24"/>
        </w:rPr>
      </w:pPr>
      <w:r w:rsidRPr="00211A3E">
        <w:rPr>
          <w:szCs w:val="24"/>
        </w:rPr>
        <w:t>Estimate of the Information Collection Burden (Narrative) for OMB</w:t>
      </w:r>
      <w:r w:rsidR="00474CE6">
        <w:rPr>
          <w:szCs w:val="24"/>
        </w:rPr>
        <w:t xml:space="preserve"> Control Number</w:t>
      </w:r>
      <w:r w:rsidRPr="00211A3E">
        <w:rPr>
          <w:szCs w:val="24"/>
        </w:rPr>
        <w:t xml:space="preserve"> 0584-0006 </w:t>
      </w:r>
      <w:r w:rsidR="00F42F44">
        <w:rPr>
          <w:szCs w:val="24"/>
        </w:rPr>
        <w:t>7 CFR Part 210</w:t>
      </w:r>
      <w:r w:rsidR="00664C80">
        <w:rPr>
          <w:szCs w:val="24"/>
        </w:rPr>
        <w:t xml:space="preserve"> </w:t>
      </w:r>
      <w:r w:rsidRPr="00211A3E">
        <w:rPr>
          <w:szCs w:val="24"/>
        </w:rPr>
        <w:t xml:space="preserve">National School Lunch Program </w:t>
      </w:r>
    </w:p>
    <w:p w:rsidR="00211A3E" w:rsidRPr="00211A3E" w:rsidP="009F1EE5" w14:paraId="31D0B6D6" w14:textId="77777777">
      <w:pPr>
        <w:widowControl/>
        <w:overflowPunct/>
        <w:autoSpaceDE/>
        <w:autoSpaceDN/>
        <w:adjustRightInd/>
        <w:textAlignment w:val="auto"/>
        <w:rPr>
          <w:rFonts w:ascii="Times New Roman" w:hAnsi="Times New Roman"/>
          <w:szCs w:val="24"/>
        </w:rPr>
      </w:pPr>
    </w:p>
    <w:p w:rsidR="00211A3E" w:rsidRPr="00211A3E" w:rsidP="009F1EE5" w14:paraId="2F02F521" w14:textId="53EFDEF6">
      <w:pPr>
        <w:pStyle w:val="ListParagraph"/>
        <w:widowControl/>
        <w:numPr>
          <w:ilvl w:val="0"/>
          <w:numId w:val="37"/>
        </w:numPr>
        <w:spacing w:line="240" w:lineRule="auto"/>
        <w:rPr>
          <w:szCs w:val="24"/>
        </w:rPr>
      </w:pPr>
      <w:r w:rsidRPr="00211A3E">
        <w:rPr>
          <w:szCs w:val="24"/>
        </w:rPr>
        <w:t xml:space="preserve">Form FNS-640 Administrative Review Data Report (OMB# 0584-0594) </w:t>
      </w:r>
    </w:p>
    <w:p w:rsidR="00211A3E" w:rsidRPr="00211A3E" w:rsidP="009F1EE5" w14:paraId="1F82AE1C" w14:textId="77777777">
      <w:pPr>
        <w:widowControl/>
        <w:overflowPunct/>
        <w:autoSpaceDE/>
        <w:autoSpaceDN/>
        <w:adjustRightInd/>
        <w:textAlignment w:val="auto"/>
        <w:rPr>
          <w:rFonts w:ascii="Times New Roman" w:hAnsi="Times New Roman"/>
          <w:szCs w:val="24"/>
        </w:rPr>
      </w:pPr>
    </w:p>
    <w:p w:rsidR="00211A3E" w:rsidRPr="009539C2" w:rsidP="00680C96" w14:paraId="7E264C27" w14:textId="5801AFD5">
      <w:pPr>
        <w:pStyle w:val="ListParagraph"/>
        <w:widowControl/>
        <w:numPr>
          <w:ilvl w:val="0"/>
          <w:numId w:val="37"/>
        </w:numPr>
        <w:rPr>
          <w:szCs w:val="24"/>
        </w:rPr>
      </w:pPr>
      <w:r w:rsidRPr="009539C2">
        <w:rPr>
          <w:szCs w:val="24"/>
        </w:rPr>
        <w:t>OMB# 0584-0594 Food Programs Reporting System (FPRS) Home Screen with OMB Information and Public Burden Statement</w:t>
      </w:r>
    </w:p>
    <w:p w:rsidR="00211A3E" w:rsidRPr="00FA0CF3" w:rsidP="009F1EE5" w14:paraId="1E4468AF" w14:textId="2753E4B9">
      <w:pPr>
        <w:pStyle w:val="ListParagraph"/>
        <w:widowControl/>
        <w:numPr>
          <w:ilvl w:val="0"/>
          <w:numId w:val="37"/>
        </w:numPr>
        <w:spacing w:line="240" w:lineRule="auto"/>
        <w:rPr>
          <w:szCs w:val="24"/>
        </w:rPr>
      </w:pPr>
      <w:r w:rsidRPr="00FA0CF3">
        <w:rPr>
          <w:szCs w:val="24"/>
        </w:rPr>
        <w:t xml:space="preserve">Form FNS-10 Report of School Operations (OMB# 0584-0594) </w:t>
      </w:r>
    </w:p>
    <w:p w:rsidR="00211A3E" w:rsidRPr="00211A3E" w:rsidP="009F1EE5" w14:paraId="4170C66F" w14:textId="77777777">
      <w:pPr>
        <w:widowControl/>
        <w:overflowPunct/>
        <w:autoSpaceDE/>
        <w:autoSpaceDN/>
        <w:adjustRightInd/>
        <w:textAlignment w:val="auto"/>
        <w:rPr>
          <w:rFonts w:ascii="Times New Roman" w:hAnsi="Times New Roman"/>
          <w:szCs w:val="24"/>
        </w:rPr>
      </w:pPr>
    </w:p>
    <w:p w:rsidR="00211A3E" w:rsidRPr="00FA0CF3" w:rsidP="009F1EE5" w14:paraId="1E796765" w14:textId="4178BBED">
      <w:pPr>
        <w:pStyle w:val="ListParagraph"/>
        <w:widowControl/>
        <w:numPr>
          <w:ilvl w:val="0"/>
          <w:numId w:val="37"/>
        </w:numPr>
        <w:spacing w:line="240" w:lineRule="auto"/>
        <w:rPr>
          <w:szCs w:val="24"/>
        </w:rPr>
      </w:pPr>
      <w:r w:rsidRPr="00FA0CF3">
        <w:rPr>
          <w:szCs w:val="24"/>
        </w:rPr>
        <w:t xml:space="preserve">Form FNS-13 Annual Report of State Revenue Matching (OMB# 0584-0594) </w:t>
      </w:r>
    </w:p>
    <w:p w:rsidR="00211A3E" w:rsidRPr="00211A3E" w:rsidP="009F1EE5" w14:paraId="328043B7" w14:textId="77777777">
      <w:pPr>
        <w:widowControl/>
        <w:overflowPunct/>
        <w:autoSpaceDE/>
        <w:autoSpaceDN/>
        <w:adjustRightInd/>
        <w:textAlignment w:val="auto"/>
        <w:rPr>
          <w:rFonts w:ascii="Times New Roman" w:hAnsi="Times New Roman"/>
          <w:szCs w:val="24"/>
        </w:rPr>
      </w:pPr>
    </w:p>
    <w:p w:rsidR="00211A3E" w:rsidRPr="00FA0CF3" w:rsidP="009F1EE5" w14:paraId="7DB29BE4" w14:textId="2FB58246">
      <w:pPr>
        <w:pStyle w:val="ListParagraph"/>
        <w:widowControl/>
        <w:numPr>
          <w:ilvl w:val="0"/>
          <w:numId w:val="37"/>
        </w:numPr>
        <w:spacing w:line="240" w:lineRule="auto"/>
        <w:rPr>
          <w:szCs w:val="24"/>
        </w:rPr>
      </w:pPr>
      <w:r w:rsidRPr="00FA0CF3">
        <w:rPr>
          <w:szCs w:val="24"/>
        </w:rPr>
        <w:t xml:space="preserve">Form FNS-828 School Food Authority Paid Lunch Price Report (OMB# 0584-0594) </w:t>
      </w:r>
    </w:p>
    <w:p w:rsidR="00211A3E" w:rsidRPr="00211A3E" w:rsidP="009F1EE5" w14:paraId="481386EB" w14:textId="77777777">
      <w:pPr>
        <w:widowControl/>
        <w:overflowPunct/>
        <w:autoSpaceDE/>
        <w:autoSpaceDN/>
        <w:adjustRightInd/>
        <w:textAlignment w:val="auto"/>
        <w:rPr>
          <w:rFonts w:ascii="Times New Roman" w:hAnsi="Times New Roman"/>
          <w:szCs w:val="24"/>
        </w:rPr>
      </w:pPr>
    </w:p>
    <w:p w:rsidR="00211A3E" w:rsidRPr="00FA0CF3" w:rsidP="009F1EE5" w14:paraId="302BC069" w14:textId="67B1499F">
      <w:pPr>
        <w:pStyle w:val="ListParagraph"/>
        <w:widowControl/>
        <w:numPr>
          <w:ilvl w:val="0"/>
          <w:numId w:val="37"/>
        </w:numPr>
        <w:spacing w:line="240" w:lineRule="auto"/>
        <w:rPr>
          <w:szCs w:val="24"/>
        </w:rPr>
      </w:pPr>
      <w:r w:rsidRPr="00FA0CF3">
        <w:rPr>
          <w:szCs w:val="24"/>
        </w:rPr>
        <w:t xml:space="preserve">Form FNS-777 Financial Status Report (OMB# 0584-0594) </w:t>
      </w:r>
    </w:p>
    <w:p w:rsidR="00211A3E" w:rsidRPr="00211A3E" w:rsidP="009F1EE5" w14:paraId="19814A39" w14:textId="77777777">
      <w:pPr>
        <w:widowControl/>
        <w:overflowPunct/>
        <w:autoSpaceDE/>
        <w:autoSpaceDN/>
        <w:adjustRightInd/>
        <w:textAlignment w:val="auto"/>
        <w:rPr>
          <w:rFonts w:ascii="Times New Roman" w:hAnsi="Times New Roman"/>
          <w:szCs w:val="24"/>
        </w:rPr>
      </w:pPr>
    </w:p>
    <w:p w:rsidR="00211A3E" w:rsidRPr="00FA0CF3" w:rsidP="009F1EE5" w14:paraId="10092A87" w14:textId="24B69FE0">
      <w:pPr>
        <w:pStyle w:val="ListParagraph"/>
        <w:widowControl/>
        <w:numPr>
          <w:ilvl w:val="0"/>
          <w:numId w:val="37"/>
        </w:numPr>
        <w:spacing w:line="240" w:lineRule="auto"/>
        <w:rPr>
          <w:szCs w:val="24"/>
        </w:rPr>
      </w:pPr>
      <w:r w:rsidRPr="00FA0CF3">
        <w:rPr>
          <w:szCs w:val="24"/>
        </w:rPr>
        <w:t xml:space="preserve">Child Nutrition Act of 1966 (42 U.S.C. 1779) </w:t>
      </w:r>
    </w:p>
    <w:p w:rsidR="00211A3E" w:rsidRPr="00211A3E" w:rsidP="009F1EE5" w14:paraId="4AB12AE6" w14:textId="77777777">
      <w:pPr>
        <w:widowControl/>
        <w:overflowPunct/>
        <w:autoSpaceDE/>
        <w:autoSpaceDN/>
        <w:adjustRightInd/>
        <w:textAlignment w:val="auto"/>
        <w:rPr>
          <w:rFonts w:ascii="Times New Roman" w:hAnsi="Times New Roman"/>
          <w:szCs w:val="24"/>
        </w:rPr>
      </w:pPr>
    </w:p>
    <w:p w:rsidR="00211A3E" w:rsidRPr="007B768A" w:rsidP="009F1EE5" w14:paraId="09C799B1" w14:textId="44ACCA5F">
      <w:pPr>
        <w:pStyle w:val="ListParagraph"/>
        <w:widowControl/>
        <w:numPr>
          <w:ilvl w:val="0"/>
          <w:numId w:val="37"/>
        </w:numPr>
        <w:spacing w:line="240" w:lineRule="auto"/>
        <w:rPr>
          <w:szCs w:val="24"/>
        </w:rPr>
      </w:pPr>
      <w:r w:rsidRPr="007B768A">
        <w:rPr>
          <w:szCs w:val="24"/>
        </w:rPr>
        <w:t xml:space="preserve">Richard B. Russell National School Lunch Act (42 U.S.C. 1751 et seq.) </w:t>
      </w:r>
    </w:p>
    <w:p w:rsidR="00211A3E" w:rsidRPr="00211A3E" w:rsidP="009F1EE5" w14:paraId="495FD080" w14:textId="77777777">
      <w:pPr>
        <w:widowControl/>
        <w:overflowPunct/>
        <w:autoSpaceDE/>
        <w:autoSpaceDN/>
        <w:adjustRightInd/>
        <w:textAlignment w:val="auto"/>
        <w:rPr>
          <w:rFonts w:ascii="Times New Roman" w:hAnsi="Times New Roman"/>
          <w:szCs w:val="24"/>
        </w:rPr>
      </w:pPr>
    </w:p>
    <w:p w:rsidR="00211A3E" w:rsidRPr="007B768A" w:rsidP="009F1EE5" w14:paraId="7BCE96FD" w14:textId="3061292B">
      <w:pPr>
        <w:pStyle w:val="ListParagraph"/>
        <w:widowControl/>
        <w:numPr>
          <w:ilvl w:val="0"/>
          <w:numId w:val="37"/>
        </w:numPr>
        <w:spacing w:line="240" w:lineRule="auto"/>
        <w:rPr>
          <w:szCs w:val="24"/>
        </w:rPr>
      </w:pPr>
      <w:r w:rsidRPr="007B768A">
        <w:rPr>
          <w:szCs w:val="24"/>
        </w:rPr>
        <w:t xml:space="preserve">7 CFR </w:t>
      </w:r>
      <w:r w:rsidR="00017348">
        <w:rPr>
          <w:szCs w:val="24"/>
        </w:rPr>
        <w:t xml:space="preserve">Part </w:t>
      </w:r>
      <w:r w:rsidRPr="007B768A">
        <w:rPr>
          <w:szCs w:val="24"/>
        </w:rPr>
        <w:t xml:space="preserve">210 </w:t>
      </w:r>
    </w:p>
    <w:p w:rsidR="00211A3E" w:rsidRPr="00211A3E" w:rsidP="009F1EE5" w14:paraId="3F83559B" w14:textId="77777777">
      <w:pPr>
        <w:widowControl/>
        <w:overflowPunct/>
        <w:autoSpaceDE/>
        <w:autoSpaceDN/>
        <w:adjustRightInd/>
        <w:textAlignment w:val="auto"/>
        <w:rPr>
          <w:rFonts w:ascii="Times New Roman" w:hAnsi="Times New Roman"/>
          <w:szCs w:val="24"/>
        </w:rPr>
      </w:pPr>
    </w:p>
    <w:p w:rsidR="00E07F9E" w:rsidP="009F1EE5" w14:paraId="3C0AF004" w14:textId="77777777">
      <w:pPr>
        <w:pStyle w:val="ListParagraph"/>
        <w:widowControl/>
        <w:numPr>
          <w:ilvl w:val="0"/>
          <w:numId w:val="37"/>
        </w:numPr>
        <w:spacing w:line="240" w:lineRule="auto"/>
        <w:rPr>
          <w:szCs w:val="24"/>
        </w:rPr>
      </w:pPr>
      <w:r w:rsidRPr="007B768A">
        <w:rPr>
          <w:szCs w:val="24"/>
        </w:rPr>
        <w:t xml:space="preserve">7 CFR 210.5(d)(2)(ii) </w:t>
      </w:r>
    </w:p>
    <w:p w:rsidR="00E07F9E" w:rsidRPr="00E07F9E" w:rsidP="00E07F9E" w14:paraId="0AA69D87" w14:textId="77777777">
      <w:pPr>
        <w:ind w:left="360"/>
        <w:rPr>
          <w:szCs w:val="24"/>
        </w:rPr>
      </w:pPr>
    </w:p>
    <w:p w:rsidR="00260B70" w:rsidP="00260B70" w14:paraId="711A94AD" w14:textId="51978F66">
      <w:pPr>
        <w:pStyle w:val="ListParagraph"/>
        <w:widowControl/>
        <w:numPr>
          <w:ilvl w:val="0"/>
          <w:numId w:val="37"/>
        </w:numPr>
        <w:spacing w:line="240" w:lineRule="auto"/>
        <w:rPr>
          <w:szCs w:val="24"/>
        </w:rPr>
      </w:pPr>
      <w:r w:rsidRPr="00E07F9E">
        <w:rPr>
          <w:szCs w:val="24"/>
        </w:rPr>
        <w:t xml:space="preserve">Administrative Review Manual </w:t>
      </w:r>
    </w:p>
    <w:p w:rsidR="00260B70" w:rsidRPr="00260B70" w:rsidP="00260B70" w14:paraId="2721F880" w14:textId="77777777">
      <w:pPr>
        <w:ind w:left="360"/>
        <w:rPr>
          <w:szCs w:val="24"/>
        </w:rPr>
      </w:pPr>
    </w:p>
    <w:p w:rsidR="00685B59" w:rsidRPr="006C743A" w:rsidP="006C743A" w14:paraId="0E91125E" w14:textId="4FF771A1">
      <w:pPr>
        <w:pStyle w:val="ListParagraph"/>
        <w:widowControl/>
        <w:numPr>
          <w:ilvl w:val="0"/>
          <w:numId w:val="37"/>
        </w:numPr>
        <w:rPr>
          <w:szCs w:val="24"/>
        </w:rPr>
      </w:pPr>
      <w:r w:rsidRPr="006C743A">
        <w:rPr>
          <w:szCs w:val="24"/>
        </w:rPr>
        <w:t>Tools for the Administrative Review</w:t>
      </w:r>
    </w:p>
    <w:p w:rsidR="00685B59" w:rsidP="008900E2" w14:paraId="109AE607" w14:textId="57355D66">
      <w:pPr>
        <w:widowControl/>
        <w:ind w:firstLine="720"/>
        <w:rPr>
          <w:rFonts w:ascii="Times New Roman" w:hAnsi="Times New Roman"/>
          <w:szCs w:val="24"/>
        </w:rPr>
      </w:pPr>
      <w:r>
        <w:rPr>
          <w:rFonts w:ascii="Times New Roman" w:hAnsi="Times New Roman"/>
          <w:szCs w:val="24"/>
        </w:rPr>
        <w:t>N</w:t>
      </w:r>
      <w:r w:rsidRPr="00685B59">
        <w:rPr>
          <w:rFonts w:ascii="Times New Roman" w:hAnsi="Times New Roman"/>
          <w:szCs w:val="24"/>
        </w:rPr>
        <w:t xml:space="preserve">.1 </w:t>
      </w:r>
      <w:r w:rsidRPr="00685B59" w:rsidR="00211A3E">
        <w:rPr>
          <w:rFonts w:ascii="Times New Roman" w:hAnsi="Times New Roman"/>
          <w:szCs w:val="24"/>
        </w:rPr>
        <w:t xml:space="preserve">Off-site Assessment Tool </w:t>
      </w:r>
    </w:p>
    <w:p w:rsidR="00685B59" w:rsidP="00685B59" w14:paraId="77F912FF" w14:textId="77777777">
      <w:pPr>
        <w:widowControl/>
        <w:ind w:firstLine="360"/>
        <w:rPr>
          <w:rFonts w:ascii="Times New Roman" w:hAnsi="Times New Roman"/>
          <w:szCs w:val="24"/>
        </w:rPr>
      </w:pPr>
    </w:p>
    <w:p w:rsidR="00211A3E" w:rsidRPr="008900E2" w:rsidP="008900E2" w14:paraId="7C7E2536" w14:textId="173DB71A">
      <w:pPr>
        <w:widowControl/>
        <w:ind w:firstLine="720"/>
        <w:rPr>
          <w:rFonts w:ascii="Times New Roman" w:hAnsi="Times New Roman"/>
          <w:szCs w:val="24"/>
        </w:rPr>
      </w:pPr>
      <w:r>
        <w:rPr>
          <w:rFonts w:ascii="Times New Roman" w:hAnsi="Times New Roman"/>
          <w:szCs w:val="24"/>
        </w:rPr>
        <w:t>N</w:t>
      </w:r>
      <w:r w:rsidR="00245FB9">
        <w:rPr>
          <w:rFonts w:ascii="Times New Roman" w:hAnsi="Times New Roman"/>
          <w:szCs w:val="24"/>
        </w:rPr>
        <w:t>.</w:t>
      </w:r>
      <w:r w:rsidRPr="008900E2" w:rsidR="00685B59">
        <w:rPr>
          <w:rFonts w:ascii="Times New Roman" w:hAnsi="Times New Roman"/>
          <w:szCs w:val="24"/>
        </w:rPr>
        <w:t xml:space="preserve">2. </w:t>
      </w:r>
      <w:r w:rsidRPr="008900E2">
        <w:rPr>
          <w:rFonts w:ascii="Times New Roman" w:hAnsi="Times New Roman"/>
          <w:szCs w:val="24"/>
        </w:rPr>
        <w:t xml:space="preserve">On-site Assessment Tool </w:t>
      </w:r>
    </w:p>
    <w:p w:rsidR="00211A3E" w:rsidRPr="008900E2" w:rsidP="00260B70" w14:paraId="0E667D35" w14:textId="77777777">
      <w:pPr>
        <w:widowControl/>
        <w:overflowPunct/>
        <w:autoSpaceDE/>
        <w:autoSpaceDN/>
        <w:adjustRightInd/>
        <w:textAlignment w:val="auto"/>
        <w:rPr>
          <w:rFonts w:ascii="Times New Roman" w:hAnsi="Times New Roman"/>
          <w:szCs w:val="24"/>
        </w:rPr>
      </w:pPr>
    </w:p>
    <w:p w:rsidR="00211A3E" w:rsidRPr="008900E2" w:rsidP="008900E2" w14:paraId="0CDE2603" w14:textId="3CF1DCDA">
      <w:pPr>
        <w:widowControl/>
        <w:ind w:firstLine="720"/>
        <w:rPr>
          <w:rFonts w:ascii="Times New Roman" w:hAnsi="Times New Roman"/>
          <w:szCs w:val="24"/>
        </w:rPr>
      </w:pPr>
      <w:r>
        <w:rPr>
          <w:rFonts w:ascii="Times New Roman" w:hAnsi="Times New Roman"/>
          <w:szCs w:val="24"/>
        </w:rPr>
        <w:t>N.</w:t>
      </w:r>
      <w:r w:rsidRPr="008900E2" w:rsidR="00685B59">
        <w:rPr>
          <w:rFonts w:ascii="Times New Roman" w:hAnsi="Times New Roman"/>
          <w:szCs w:val="24"/>
        </w:rPr>
        <w:t xml:space="preserve">3. </w:t>
      </w:r>
      <w:r w:rsidRPr="008900E2">
        <w:rPr>
          <w:rFonts w:ascii="Times New Roman" w:hAnsi="Times New Roman"/>
          <w:szCs w:val="24"/>
        </w:rPr>
        <w:t xml:space="preserve">Site Selection Worksheet  </w:t>
      </w:r>
    </w:p>
    <w:p w:rsidR="00211A3E" w:rsidRPr="008900E2" w:rsidP="00260B70" w14:paraId="4164E6B4" w14:textId="77777777">
      <w:pPr>
        <w:widowControl/>
        <w:overflowPunct/>
        <w:autoSpaceDE/>
        <w:autoSpaceDN/>
        <w:adjustRightInd/>
        <w:textAlignment w:val="auto"/>
        <w:rPr>
          <w:rFonts w:ascii="Times New Roman" w:hAnsi="Times New Roman"/>
          <w:szCs w:val="24"/>
        </w:rPr>
      </w:pPr>
    </w:p>
    <w:p w:rsidR="00211A3E" w:rsidRPr="008900E2" w:rsidP="008900E2" w14:paraId="56F36846" w14:textId="6F36A6DF">
      <w:pPr>
        <w:widowControl/>
        <w:ind w:firstLine="720"/>
        <w:rPr>
          <w:rFonts w:ascii="Times New Roman" w:hAnsi="Times New Roman"/>
          <w:szCs w:val="24"/>
        </w:rPr>
      </w:pPr>
      <w:r>
        <w:rPr>
          <w:rFonts w:ascii="Times New Roman" w:hAnsi="Times New Roman"/>
          <w:szCs w:val="24"/>
        </w:rPr>
        <w:t>N</w:t>
      </w:r>
      <w:r w:rsidR="00000131">
        <w:rPr>
          <w:rFonts w:ascii="Times New Roman" w:hAnsi="Times New Roman"/>
          <w:szCs w:val="24"/>
        </w:rPr>
        <w:t>.</w:t>
      </w:r>
      <w:r w:rsidRPr="008900E2" w:rsidR="00685B59">
        <w:rPr>
          <w:rFonts w:ascii="Times New Roman" w:hAnsi="Times New Roman"/>
          <w:szCs w:val="24"/>
        </w:rPr>
        <w:t xml:space="preserve">4. </w:t>
      </w:r>
      <w:r w:rsidRPr="008900E2">
        <w:rPr>
          <w:rFonts w:ascii="Times New Roman" w:hAnsi="Times New Roman"/>
          <w:szCs w:val="24"/>
        </w:rPr>
        <w:t xml:space="preserve">Statistical Sample Generator  </w:t>
      </w:r>
    </w:p>
    <w:p w:rsidR="00211A3E" w:rsidRPr="008900E2" w:rsidP="009F1EE5" w14:paraId="52F419F3" w14:textId="77777777">
      <w:pPr>
        <w:widowControl/>
        <w:overflowPunct/>
        <w:autoSpaceDE/>
        <w:autoSpaceDN/>
        <w:adjustRightInd/>
        <w:textAlignment w:val="auto"/>
        <w:rPr>
          <w:rFonts w:ascii="Times New Roman" w:hAnsi="Times New Roman"/>
          <w:szCs w:val="24"/>
        </w:rPr>
      </w:pPr>
    </w:p>
    <w:p w:rsidR="00211A3E" w:rsidRPr="008900E2" w:rsidP="008900E2" w14:paraId="799454EB" w14:textId="2181B9D8">
      <w:pPr>
        <w:widowControl/>
        <w:ind w:firstLine="720"/>
        <w:rPr>
          <w:rFonts w:ascii="Times New Roman" w:hAnsi="Times New Roman"/>
          <w:szCs w:val="24"/>
        </w:rPr>
      </w:pPr>
      <w:r>
        <w:rPr>
          <w:rFonts w:ascii="Times New Roman" w:hAnsi="Times New Roman"/>
          <w:szCs w:val="24"/>
        </w:rPr>
        <w:t>N.</w:t>
      </w:r>
      <w:r w:rsidRPr="008900E2" w:rsidR="008900E2">
        <w:rPr>
          <w:rFonts w:ascii="Times New Roman" w:hAnsi="Times New Roman"/>
          <w:szCs w:val="24"/>
        </w:rPr>
        <w:t xml:space="preserve">5. </w:t>
      </w:r>
      <w:r w:rsidRPr="008900E2">
        <w:rPr>
          <w:rFonts w:ascii="Times New Roman" w:hAnsi="Times New Roman"/>
          <w:szCs w:val="24"/>
        </w:rPr>
        <w:t xml:space="preserve">Meal Compliance Risk Assessment Tool  </w:t>
      </w:r>
    </w:p>
    <w:p w:rsidR="00211A3E" w:rsidRPr="008900E2" w:rsidP="009F1EE5" w14:paraId="4A8AACD0" w14:textId="77777777">
      <w:pPr>
        <w:widowControl/>
        <w:overflowPunct/>
        <w:autoSpaceDE/>
        <w:autoSpaceDN/>
        <w:adjustRightInd/>
        <w:textAlignment w:val="auto"/>
        <w:rPr>
          <w:rFonts w:ascii="Times New Roman" w:hAnsi="Times New Roman"/>
          <w:szCs w:val="24"/>
        </w:rPr>
      </w:pPr>
    </w:p>
    <w:p w:rsidR="00211A3E" w:rsidRPr="008900E2" w:rsidP="008900E2" w14:paraId="451481B4" w14:textId="311DF7DF">
      <w:pPr>
        <w:widowControl/>
        <w:ind w:firstLine="720"/>
        <w:rPr>
          <w:rFonts w:ascii="Times New Roman" w:hAnsi="Times New Roman"/>
          <w:szCs w:val="24"/>
        </w:rPr>
      </w:pPr>
      <w:r>
        <w:rPr>
          <w:rFonts w:ascii="Times New Roman" w:hAnsi="Times New Roman"/>
          <w:szCs w:val="24"/>
        </w:rPr>
        <w:t>N.</w:t>
      </w:r>
      <w:r w:rsidRPr="008900E2" w:rsidR="008900E2">
        <w:rPr>
          <w:rFonts w:ascii="Times New Roman" w:hAnsi="Times New Roman"/>
          <w:szCs w:val="24"/>
        </w:rPr>
        <w:t xml:space="preserve">6. </w:t>
      </w:r>
      <w:r w:rsidRPr="008900E2">
        <w:rPr>
          <w:rFonts w:ascii="Times New Roman" w:hAnsi="Times New Roman"/>
          <w:szCs w:val="24"/>
        </w:rPr>
        <w:t xml:space="preserve">Dietary Specifications Assessment Tool </w:t>
      </w:r>
    </w:p>
    <w:p w:rsidR="00211A3E" w:rsidRPr="008900E2" w:rsidP="009F1EE5" w14:paraId="3EC09D93" w14:textId="77777777">
      <w:pPr>
        <w:widowControl/>
        <w:overflowPunct/>
        <w:autoSpaceDE/>
        <w:autoSpaceDN/>
        <w:adjustRightInd/>
        <w:textAlignment w:val="auto"/>
        <w:rPr>
          <w:rFonts w:ascii="Times New Roman" w:hAnsi="Times New Roman"/>
          <w:szCs w:val="24"/>
        </w:rPr>
      </w:pPr>
    </w:p>
    <w:p w:rsidR="00211A3E" w:rsidRPr="008900E2" w:rsidP="008900E2" w14:paraId="7E69D94E" w14:textId="145D4A79">
      <w:pPr>
        <w:widowControl/>
        <w:ind w:firstLine="720"/>
        <w:rPr>
          <w:rFonts w:ascii="Times New Roman" w:hAnsi="Times New Roman"/>
          <w:szCs w:val="24"/>
        </w:rPr>
      </w:pPr>
      <w:r>
        <w:rPr>
          <w:rFonts w:ascii="Times New Roman" w:hAnsi="Times New Roman"/>
          <w:szCs w:val="24"/>
        </w:rPr>
        <w:t>N.</w:t>
      </w:r>
      <w:r w:rsidRPr="008900E2" w:rsidR="008900E2">
        <w:rPr>
          <w:rFonts w:ascii="Times New Roman" w:hAnsi="Times New Roman"/>
          <w:szCs w:val="24"/>
        </w:rPr>
        <w:t xml:space="preserve">7. </w:t>
      </w:r>
      <w:r w:rsidRPr="008900E2">
        <w:rPr>
          <w:rFonts w:ascii="Times New Roman" w:hAnsi="Times New Roman"/>
          <w:szCs w:val="24"/>
        </w:rPr>
        <w:t xml:space="preserve">Nutrient Analysis and Validation Checklist </w:t>
      </w:r>
    </w:p>
    <w:p w:rsidR="00211A3E" w:rsidRPr="00211A3E" w:rsidP="009F1EE5" w14:paraId="3DC27B6C" w14:textId="77777777">
      <w:pPr>
        <w:widowControl/>
        <w:overflowPunct/>
        <w:autoSpaceDE/>
        <w:autoSpaceDN/>
        <w:adjustRightInd/>
        <w:textAlignment w:val="auto"/>
        <w:rPr>
          <w:rFonts w:ascii="Times New Roman" w:hAnsi="Times New Roman"/>
          <w:szCs w:val="24"/>
        </w:rPr>
      </w:pPr>
    </w:p>
    <w:p w:rsidR="00211A3E" w:rsidRPr="00211A3E" w:rsidP="008900E2" w14:paraId="6905C243" w14:textId="2C8303F7">
      <w:pPr>
        <w:widowControl/>
        <w:overflowPunct/>
        <w:autoSpaceDE/>
        <w:autoSpaceDN/>
        <w:adjustRightInd/>
        <w:ind w:firstLine="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8. </w:t>
      </w:r>
      <w:r w:rsidRPr="00211A3E">
        <w:rPr>
          <w:rFonts w:ascii="Times New Roman" w:hAnsi="Times New Roman"/>
          <w:szCs w:val="24"/>
        </w:rPr>
        <w:t xml:space="preserve">Nutrient Analysis Protocols  </w:t>
      </w:r>
    </w:p>
    <w:p w:rsidR="00211A3E" w:rsidRPr="00211A3E" w:rsidP="009F1EE5" w14:paraId="1CFA70FD" w14:textId="77777777">
      <w:pPr>
        <w:widowControl/>
        <w:overflowPunct/>
        <w:autoSpaceDE/>
        <w:autoSpaceDN/>
        <w:adjustRightInd/>
        <w:textAlignment w:val="auto"/>
        <w:rPr>
          <w:rFonts w:ascii="Times New Roman" w:hAnsi="Times New Roman"/>
          <w:szCs w:val="24"/>
        </w:rPr>
      </w:pPr>
    </w:p>
    <w:p w:rsidR="00211A3E" w:rsidRPr="00211A3E" w:rsidP="008900E2" w14:paraId="4ECD5BEC" w14:textId="5741A9A1">
      <w:pPr>
        <w:widowControl/>
        <w:overflowPunct/>
        <w:autoSpaceDE/>
        <w:autoSpaceDN/>
        <w:adjustRightInd/>
        <w:ind w:firstLine="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9. </w:t>
      </w:r>
      <w:r w:rsidRPr="00211A3E">
        <w:rPr>
          <w:rFonts w:ascii="Times New Roman" w:hAnsi="Times New Roman"/>
          <w:szCs w:val="24"/>
        </w:rPr>
        <w:t xml:space="preserve">Resource Management Comprehensive Review Form  </w:t>
      </w:r>
    </w:p>
    <w:p w:rsidR="00211A3E" w:rsidRPr="00211A3E" w:rsidP="009F1EE5" w14:paraId="374C478C" w14:textId="77777777">
      <w:pPr>
        <w:widowControl/>
        <w:overflowPunct/>
        <w:autoSpaceDE/>
        <w:autoSpaceDN/>
        <w:adjustRightInd/>
        <w:textAlignment w:val="auto"/>
        <w:rPr>
          <w:rFonts w:ascii="Times New Roman" w:hAnsi="Times New Roman"/>
          <w:szCs w:val="24"/>
        </w:rPr>
      </w:pPr>
    </w:p>
    <w:p w:rsidR="008900E2" w:rsidP="008900E2" w14:paraId="148D396F" w14:textId="0A4A4739">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Pr>
          <w:rFonts w:ascii="Times New Roman" w:hAnsi="Times New Roman"/>
          <w:szCs w:val="24"/>
        </w:rPr>
        <w:t xml:space="preserve">10. </w:t>
      </w:r>
      <w:r w:rsidRPr="00211A3E" w:rsidR="00211A3E">
        <w:rPr>
          <w:rFonts w:ascii="Times New Roman" w:hAnsi="Times New Roman"/>
          <w:szCs w:val="24"/>
        </w:rPr>
        <w:t>Resource Management Risk Indicator Tool</w:t>
      </w:r>
    </w:p>
    <w:p w:rsidR="00211A3E" w:rsidRPr="00211A3E" w:rsidP="008900E2" w14:paraId="0461A566" w14:textId="3756B5E7">
      <w:pPr>
        <w:widowControl/>
        <w:overflowPunct/>
        <w:autoSpaceDE/>
        <w:autoSpaceDN/>
        <w:adjustRightInd/>
        <w:ind w:left="720"/>
        <w:textAlignment w:val="auto"/>
        <w:rPr>
          <w:rFonts w:ascii="Times New Roman" w:hAnsi="Times New Roman"/>
          <w:szCs w:val="24"/>
        </w:rPr>
      </w:pPr>
      <w:r w:rsidRPr="00211A3E">
        <w:rPr>
          <w:rFonts w:ascii="Times New Roman" w:hAnsi="Times New Roman"/>
          <w:szCs w:val="24"/>
        </w:rPr>
        <w:t xml:space="preserve"> </w:t>
      </w:r>
    </w:p>
    <w:p w:rsidR="00211A3E" w:rsidRPr="00211A3E" w:rsidP="008900E2" w14:paraId="3BD6871C" w14:textId="4946562A">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11. </w:t>
      </w:r>
      <w:r w:rsidRPr="00211A3E">
        <w:rPr>
          <w:rFonts w:ascii="Times New Roman" w:hAnsi="Times New Roman"/>
          <w:szCs w:val="24"/>
        </w:rPr>
        <w:t xml:space="preserve">Fiscal Action Workbook </w:t>
      </w:r>
    </w:p>
    <w:p w:rsidR="00211A3E" w:rsidRPr="00211A3E" w:rsidP="008900E2" w14:paraId="300A0182" w14:textId="77777777">
      <w:pPr>
        <w:widowControl/>
        <w:overflowPunct/>
        <w:autoSpaceDE/>
        <w:autoSpaceDN/>
        <w:adjustRightInd/>
        <w:ind w:left="720"/>
        <w:textAlignment w:val="auto"/>
        <w:rPr>
          <w:rFonts w:ascii="Times New Roman" w:hAnsi="Times New Roman"/>
          <w:szCs w:val="24"/>
        </w:rPr>
      </w:pPr>
    </w:p>
    <w:p w:rsidR="00211A3E" w:rsidRPr="00211A3E" w:rsidP="008900E2" w14:paraId="0AE8A4E2" w14:textId="76DCE0AA">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A143EC">
        <w:rPr>
          <w:rFonts w:ascii="Times New Roman" w:hAnsi="Times New Roman"/>
          <w:szCs w:val="24"/>
        </w:rPr>
        <w:t>.</w:t>
      </w:r>
      <w:r w:rsidR="008900E2">
        <w:rPr>
          <w:rFonts w:ascii="Times New Roman" w:hAnsi="Times New Roman"/>
          <w:szCs w:val="24"/>
        </w:rPr>
        <w:t xml:space="preserve">12. </w:t>
      </w:r>
      <w:r w:rsidRPr="00211A3E">
        <w:rPr>
          <w:rFonts w:ascii="Times New Roman" w:hAnsi="Times New Roman"/>
          <w:szCs w:val="24"/>
        </w:rPr>
        <w:t xml:space="preserve">Non-reimbursable Meal Allocation Form </w:t>
      </w:r>
    </w:p>
    <w:p w:rsidR="00211A3E" w:rsidRPr="00211A3E" w:rsidP="008900E2" w14:paraId="1A0A1E9D" w14:textId="77777777">
      <w:pPr>
        <w:widowControl/>
        <w:overflowPunct/>
        <w:autoSpaceDE/>
        <w:autoSpaceDN/>
        <w:adjustRightInd/>
        <w:ind w:left="720"/>
        <w:textAlignment w:val="auto"/>
        <w:rPr>
          <w:rFonts w:ascii="Times New Roman" w:hAnsi="Times New Roman"/>
          <w:szCs w:val="24"/>
        </w:rPr>
      </w:pPr>
    </w:p>
    <w:p w:rsidR="00211A3E" w:rsidRPr="00211A3E" w:rsidP="008900E2" w14:paraId="11451C78" w14:textId="4D919E59">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13. </w:t>
      </w:r>
      <w:r w:rsidRPr="00211A3E">
        <w:rPr>
          <w:rFonts w:ascii="Times New Roman" w:hAnsi="Times New Roman"/>
          <w:szCs w:val="24"/>
        </w:rPr>
        <w:t xml:space="preserve">School Data and Meal Pattern Error Form (S-1) </w:t>
      </w:r>
    </w:p>
    <w:p w:rsidR="00211A3E" w:rsidRPr="00211A3E" w:rsidP="008900E2" w14:paraId="2361DA3F" w14:textId="77777777">
      <w:pPr>
        <w:widowControl/>
        <w:overflowPunct/>
        <w:autoSpaceDE/>
        <w:autoSpaceDN/>
        <w:adjustRightInd/>
        <w:ind w:left="720"/>
        <w:textAlignment w:val="auto"/>
        <w:rPr>
          <w:rFonts w:ascii="Times New Roman" w:hAnsi="Times New Roman"/>
          <w:szCs w:val="24"/>
        </w:rPr>
      </w:pPr>
    </w:p>
    <w:p w:rsidR="00211A3E" w:rsidRPr="00211A3E" w:rsidP="008900E2" w14:paraId="7BFE74A1" w14:textId="358BB85C">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14. </w:t>
      </w:r>
      <w:r w:rsidRPr="00211A3E">
        <w:rPr>
          <w:rFonts w:ascii="Times New Roman" w:hAnsi="Times New Roman"/>
          <w:szCs w:val="24"/>
        </w:rPr>
        <w:t xml:space="preserve">Other Meal Claim Errors (S-2) </w:t>
      </w:r>
    </w:p>
    <w:p w:rsidR="00211A3E" w:rsidRPr="00211A3E" w:rsidP="008900E2" w14:paraId="6BCD4B35" w14:textId="77777777">
      <w:pPr>
        <w:widowControl/>
        <w:overflowPunct/>
        <w:autoSpaceDE/>
        <w:autoSpaceDN/>
        <w:adjustRightInd/>
        <w:ind w:left="720"/>
        <w:textAlignment w:val="auto"/>
        <w:rPr>
          <w:rFonts w:ascii="Times New Roman" w:hAnsi="Times New Roman"/>
          <w:szCs w:val="24"/>
        </w:rPr>
      </w:pPr>
    </w:p>
    <w:p w:rsidR="00211A3E" w:rsidRPr="00211A3E" w:rsidP="008900E2" w14:paraId="3DCB20DF" w14:textId="328E9491">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15. </w:t>
      </w:r>
      <w:r w:rsidRPr="00211A3E">
        <w:rPr>
          <w:rFonts w:ascii="Times New Roman" w:hAnsi="Times New Roman"/>
          <w:szCs w:val="24"/>
        </w:rPr>
        <w:t xml:space="preserve">Eligibility Certification and Benefit Issuance Error Worksheet (SFA-1) </w:t>
      </w:r>
    </w:p>
    <w:p w:rsidR="00211A3E" w:rsidRPr="00211A3E" w:rsidP="008900E2" w14:paraId="34B8E527" w14:textId="77777777">
      <w:pPr>
        <w:widowControl/>
        <w:overflowPunct/>
        <w:autoSpaceDE/>
        <w:autoSpaceDN/>
        <w:adjustRightInd/>
        <w:ind w:left="720"/>
        <w:textAlignment w:val="auto"/>
        <w:rPr>
          <w:rFonts w:ascii="Times New Roman" w:hAnsi="Times New Roman"/>
          <w:szCs w:val="24"/>
        </w:rPr>
      </w:pPr>
    </w:p>
    <w:p w:rsidR="00211A3E" w:rsidRPr="00211A3E" w:rsidP="008900E2" w14:paraId="343BD05A" w14:textId="3CF0E872">
      <w:pPr>
        <w:widowControl/>
        <w:overflowPunct/>
        <w:autoSpaceDE/>
        <w:autoSpaceDN/>
        <w:adjustRightInd/>
        <w:ind w:left="720"/>
        <w:textAlignment w:val="auto"/>
        <w:rPr>
          <w:rFonts w:ascii="Times New Roman" w:hAnsi="Times New Roman"/>
          <w:szCs w:val="24"/>
        </w:rPr>
      </w:pPr>
      <w:r>
        <w:rPr>
          <w:rFonts w:ascii="Times New Roman" w:hAnsi="Times New Roman"/>
          <w:szCs w:val="24"/>
        </w:rPr>
        <w:t>N.16</w:t>
      </w:r>
      <w:r w:rsidR="008900E2">
        <w:rPr>
          <w:rFonts w:ascii="Times New Roman" w:hAnsi="Times New Roman"/>
          <w:szCs w:val="24"/>
        </w:rPr>
        <w:t xml:space="preserve">. </w:t>
      </w:r>
      <w:r w:rsidRPr="00211A3E">
        <w:rPr>
          <w:rFonts w:ascii="Times New Roman" w:hAnsi="Times New Roman"/>
          <w:szCs w:val="24"/>
        </w:rPr>
        <w:t xml:space="preserve">Other Eligibility Certification and Benefit Issuance Errors Worksheet (SFA-2) </w:t>
      </w:r>
    </w:p>
    <w:p w:rsidR="00211A3E" w:rsidRPr="00211A3E" w:rsidP="008900E2" w14:paraId="75B4D599" w14:textId="77777777">
      <w:pPr>
        <w:widowControl/>
        <w:overflowPunct/>
        <w:autoSpaceDE/>
        <w:autoSpaceDN/>
        <w:adjustRightInd/>
        <w:ind w:left="720"/>
        <w:textAlignment w:val="auto"/>
        <w:rPr>
          <w:rFonts w:ascii="Times New Roman" w:hAnsi="Times New Roman"/>
          <w:szCs w:val="24"/>
        </w:rPr>
      </w:pPr>
    </w:p>
    <w:p w:rsidR="00211A3E" w:rsidRPr="00211A3E" w:rsidP="008900E2" w14:paraId="357344AC" w14:textId="78887BC8">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17. </w:t>
      </w:r>
      <w:r w:rsidRPr="00211A3E">
        <w:rPr>
          <w:rFonts w:ascii="Times New Roman" w:hAnsi="Times New Roman"/>
          <w:szCs w:val="24"/>
        </w:rPr>
        <w:t xml:space="preserve">SFA Data Summary Form (SFA-3) </w:t>
      </w:r>
    </w:p>
    <w:p w:rsidR="00211A3E" w:rsidRPr="00211A3E" w:rsidP="008900E2" w14:paraId="221E3827" w14:textId="77777777">
      <w:pPr>
        <w:widowControl/>
        <w:overflowPunct/>
        <w:autoSpaceDE/>
        <w:autoSpaceDN/>
        <w:adjustRightInd/>
        <w:ind w:left="720"/>
        <w:textAlignment w:val="auto"/>
        <w:rPr>
          <w:rFonts w:ascii="Times New Roman" w:hAnsi="Times New Roman"/>
          <w:szCs w:val="24"/>
        </w:rPr>
      </w:pPr>
    </w:p>
    <w:p w:rsidR="00211A3E" w:rsidRPr="00211A3E" w:rsidP="00947A0F" w14:paraId="15678228" w14:textId="14630514">
      <w:pPr>
        <w:widowControl/>
        <w:overflowPunct/>
        <w:autoSpaceDE/>
        <w:autoSpaceDN/>
        <w:adjustRightInd/>
        <w:spacing w:line="480" w:lineRule="auto"/>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18. </w:t>
      </w:r>
      <w:r w:rsidRPr="00211A3E">
        <w:rPr>
          <w:rFonts w:ascii="Times New Roman" w:hAnsi="Times New Roman"/>
          <w:szCs w:val="24"/>
        </w:rPr>
        <w:t>Special Provisions Non-Base Year and CEP Claiming Percentage/Funding Level Summary Form (SFA-1A)</w:t>
      </w:r>
    </w:p>
    <w:p w:rsidR="00211A3E" w:rsidRPr="00211A3E" w:rsidP="009539C2" w14:paraId="6EAB1896" w14:textId="410EE457">
      <w:pPr>
        <w:widowControl/>
        <w:overflowPunct/>
        <w:autoSpaceDE/>
        <w:autoSpaceDN/>
        <w:adjustRightInd/>
        <w:spacing w:line="480" w:lineRule="auto"/>
        <w:ind w:left="720"/>
        <w:textAlignment w:val="auto"/>
        <w:rPr>
          <w:rFonts w:ascii="Times New Roman" w:hAnsi="Times New Roman"/>
          <w:szCs w:val="24"/>
        </w:rPr>
      </w:pPr>
      <w:r>
        <w:rPr>
          <w:rFonts w:ascii="Times New Roman" w:hAnsi="Times New Roman"/>
          <w:szCs w:val="24"/>
        </w:rPr>
        <w:t>N.</w:t>
      </w:r>
      <w:r w:rsidR="008900E2">
        <w:rPr>
          <w:rFonts w:ascii="Times New Roman" w:hAnsi="Times New Roman"/>
          <w:szCs w:val="24"/>
        </w:rPr>
        <w:t xml:space="preserve">19. </w:t>
      </w:r>
      <w:r w:rsidRPr="00211A3E">
        <w:rPr>
          <w:rFonts w:ascii="Times New Roman" w:hAnsi="Times New Roman"/>
          <w:szCs w:val="24"/>
        </w:rPr>
        <w:t>Community Eligibility Provision ISP and Claiming Percentage Validation Worksheet (SFA-2A)</w:t>
      </w:r>
    </w:p>
    <w:p w:rsidR="00211A3E" w:rsidRPr="00211A3E" w:rsidP="008574AC" w14:paraId="34DB1EEA" w14:textId="6E78696E">
      <w:pPr>
        <w:widowControl/>
        <w:overflowPunct/>
        <w:autoSpaceDE/>
        <w:autoSpaceDN/>
        <w:adjustRightInd/>
        <w:ind w:firstLine="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20. </w:t>
      </w:r>
      <w:r w:rsidRPr="00211A3E">
        <w:rPr>
          <w:rFonts w:ascii="Times New Roman" w:hAnsi="Times New Roman"/>
          <w:szCs w:val="24"/>
        </w:rPr>
        <w:t xml:space="preserve">Seamless Summer Option School Data and Meal Pattern Error Form (SSO S-1) </w:t>
      </w:r>
    </w:p>
    <w:p w:rsidR="00211A3E" w:rsidRPr="00211A3E" w:rsidP="009F1EE5" w14:paraId="553DCA8D" w14:textId="77777777">
      <w:pPr>
        <w:widowControl/>
        <w:overflowPunct/>
        <w:autoSpaceDE/>
        <w:autoSpaceDN/>
        <w:adjustRightInd/>
        <w:textAlignment w:val="auto"/>
        <w:rPr>
          <w:rFonts w:ascii="Times New Roman" w:hAnsi="Times New Roman"/>
          <w:szCs w:val="24"/>
        </w:rPr>
      </w:pPr>
    </w:p>
    <w:p w:rsidR="00211A3E" w:rsidRPr="00211A3E" w:rsidP="008574AC" w14:paraId="3E90715E" w14:textId="4B781B7D">
      <w:pPr>
        <w:widowControl/>
        <w:overflowPunct/>
        <w:autoSpaceDE/>
        <w:autoSpaceDN/>
        <w:adjustRightInd/>
        <w:ind w:firstLine="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21. </w:t>
      </w:r>
      <w:r w:rsidRPr="00211A3E">
        <w:rPr>
          <w:rFonts w:ascii="Times New Roman" w:hAnsi="Times New Roman"/>
          <w:szCs w:val="24"/>
        </w:rPr>
        <w:t xml:space="preserve">Seamless Summer Option Eligibility Certification Form (SSO S-2) </w:t>
      </w:r>
    </w:p>
    <w:p w:rsidR="00211A3E" w:rsidRPr="00211A3E" w:rsidP="009F1EE5" w14:paraId="4659FD70" w14:textId="77777777">
      <w:pPr>
        <w:widowControl/>
        <w:overflowPunct/>
        <w:autoSpaceDE/>
        <w:autoSpaceDN/>
        <w:adjustRightInd/>
        <w:textAlignment w:val="auto"/>
        <w:rPr>
          <w:rFonts w:ascii="Times New Roman" w:hAnsi="Times New Roman"/>
          <w:szCs w:val="24"/>
        </w:rPr>
      </w:pPr>
    </w:p>
    <w:p w:rsidR="00211A3E" w:rsidRPr="00211A3E" w:rsidP="008574AC" w14:paraId="055C86CF" w14:textId="26FA10E5">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22. </w:t>
      </w:r>
      <w:r w:rsidRPr="00211A3E">
        <w:rPr>
          <w:rFonts w:ascii="Times New Roman" w:hAnsi="Times New Roman"/>
          <w:szCs w:val="24"/>
        </w:rPr>
        <w:t xml:space="preserve">Supplemental Seamless Summer Option Administrative Review Form </w:t>
      </w:r>
    </w:p>
    <w:p w:rsidR="00211A3E" w:rsidRPr="00211A3E" w:rsidP="008574AC" w14:paraId="49AC73DD" w14:textId="77777777">
      <w:pPr>
        <w:widowControl/>
        <w:overflowPunct/>
        <w:autoSpaceDE/>
        <w:autoSpaceDN/>
        <w:adjustRightInd/>
        <w:ind w:left="720"/>
        <w:textAlignment w:val="auto"/>
        <w:rPr>
          <w:rFonts w:ascii="Times New Roman" w:hAnsi="Times New Roman"/>
          <w:szCs w:val="24"/>
        </w:rPr>
      </w:pPr>
    </w:p>
    <w:p w:rsidR="00211A3E" w:rsidRPr="00211A3E" w:rsidP="008574AC" w14:paraId="77E5B5C1" w14:textId="30DFAB03">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23. </w:t>
      </w:r>
      <w:r w:rsidRPr="00211A3E">
        <w:rPr>
          <w:rFonts w:ascii="Times New Roman" w:hAnsi="Times New Roman"/>
          <w:szCs w:val="24"/>
        </w:rPr>
        <w:t xml:space="preserve">Supplemental Afterschool Snacks Administrative Review Form </w:t>
      </w:r>
    </w:p>
    <w:p w:rsidR="00211A3E" w:rsidRPr="00211A3E" w:rsidP="008574AC" w14:paraId="427AB076" w14:textId="77777777">
      <w:pPr>
        <w:widowControl/>
        <w:overflowPunct/>
        <w:autoSpaceDE/>
        <w:autoSpaceDN/>
        <w:adjustRightInd/>
        <w:ind w:left="720"/>
        <w:textAlignment w:val="auto"/>
        <w:rPr>
          <w:rFonts w:ascii="Times New Roman" w:hAnsi="Times New Roman"/>
          <w:szCs w:val="24"/>
        </w:rPr>
      </w:pPr>
    </w:p>
    <w:p w:rsidR="00211A3E" w:rsidRPr="00211A3E" w:rsidP="008574AC" w14:paraId="77D088BD" w14:textId="46F33CBA">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24. </w:t>
      </w:r>
      <w:r w:rsidRPr="00211A3E">
        <w:rPr>
          <w:rFonts w:ascii="Times New Roman" w:hAnsi="Times New Roman"/>
          <w:szCs w:val="24"/>
        </w:rPr>
        <w:t xml:space="preserve">Supplemental Special Milk Program Administrative Review Form </w:t>
      </w:r>
    </w:p>
    <w:p w:rsidR="00211A3E" w:rsidRPr="00211A3E" w:rsidP="008574AC" w14:paraId="161AADC1" w14:textId="77777777">
      <w:pPr>
        <w:widowControl/>
        <w:overflowPunct/>
        <w:autoSpaceDE/>
        <w:autoSpaceDN/>
        <w:adjustRightInd/>
        <w:ind w:left="720"/>
        <w:textAlignment w:val="auto"/>
        <w:rPr>
          <w:rFonts w:ascii="Times New Roman" w:hAnsi="Times New Roman"/>
          <w:szCs w:val="24"/>
        </w:rPr>
      </w:pPr>
    </w:p>
    <w:p w:rsidR="008072DB" w:rsidP="008574AC" w14:paraId="33EC44EF" w14:textId="77777777">
      <w:pPr>
        <w:widowControl/>
        <w:overflowPunct/>
        <w:autoSpaceDE/>
        <w:autoSpaceDN/>
        <w:adjustRightInd/>
        <w:ind w:left="720"/>
        <w:textAlignment w:val="auto"/>
        <w:rPr>
          <w:rFonts w:ascii="Times New Roman" w:hAnsi="Times New Roman"/>
          <w:szCs w:val="24"/>
        </w:rPr>
      </w:pPr>
      <w:r>
        <w:rPr>
          <w:rFonts w:ascii="Times New Roman" w:hAnsi="Times New Roman"/>
          <w:szCs w:val="24"/>
        </w:rPr>
        <w:t>N.</w:t>
      </w:r>
      <w:r w:rsidR="008574AC">
        <w:rPr>
          <w:rFonts w:ascii="Times New Roman" w:hAnsi="Times New Roman"/>
          <w:szCs w:val="24"/>
        </w:rPr>
        <w:t xml:space="preserve">25. </w:t>
      </w:r>
      <w:r w:rsidRPr="00211A3E" w:rsidR="00211A3E">
        <w:rPr>
          <w:rFonts w:ascii="Times New Roman" w:hAnsi="Times New Roman"/>
          <w:szCs w:val="24"/>
        </w:rPr>
        <w:t xml:space="preserve">Infant and Pre-K Meal Pattern On-Site Validation Checklist </w:t>
      </w:r>
    </w:p>
    <w:p w:rsidR="00790A8F" w:rsidP="008574AC" w14:paraId="607E46B4" w14:textId="77777777">
      <w:pPr>
        <w:widowControl/>
        <w:overflowPunct/>
        <w:autoSpaceDE/>
        <w:autoSpaceDN/>
        <w:adjustRightInd/>
        <w:ind w:left="720"/>
        <w:textAlignment w:val="auto"/>
        <w:rPr>
          <w:rFonts w:ascii="Times New Roman" w:hAnsi="Times New Roman"/>
          <w:szCs w:val="24"/>
        </w:rPr>
      </w:pPr>
    </w:p>
    <w:p w:rsidR="002568E6" w:rsidP="00790A8F" w14:paraId="03E0F650" w14:textId="108B7BC7">
      <w:pPr>
        <w:widowControl/>
        <w:overflowPunct/>
        <w:autoSpaceDE/>
        <w:autoSpaceDN/>
        <w:adjustRightInd/>
        <w:ind w:left="360"/>
        <w:textAlignment w:val="auto"/>
        <w:rPr>
          <w:rFonts w:ascii="Times New Roman" w:hAnsi="Times New Roman"/>
          <w:szCs w:val="24"/>
        </w:rPr>
      </w:pPr>
      <w:r>
        <w:rPr>
          <w:rFonts w:ascii="Times New Roman" w:hAnsi="Times New Roman"/>
          <w:szCs w:val="24"/>
        </w:rPr>
        <w:t>O. Public Comment</w:t>
      </w:r>
      <w:r>
        <w:rPr>
          <w:rFonts w:ascii="Times New Roman" w:hAnsi="Times New Roman"/>
          <w:szCs w:val="24"/>
        </w:rPr>
        <w:br w:type="page"/>
      </w:r>
    </w:p>
    <w:p w:rsidR="009F7E1A" w:rsidRPr="002568E6" w:rsidP="004C44F5" w14:paraId="03E0F652" w14:textId="5BC3E0E4">
      <w:pPr>
        <w:tabs>
          <w:tab w:val="center" w:pos="4680"/>
        </w:tabs>
        <w:rPr>
          <w:rFonts w:ascii="Times New Roman" w:hAnsi="Times New Roman"/>
          <w:b/>
          <w:szCs w:val="24"/>
        </w:rPr>
      </w:pPr>
      <w:r w:rsidRPr="00971E20">
        <w:rPr>
          <w:rFonts w:ascii="Times New Roman" w:hAnsi="Times New Roman"/>
          <w:b/>
          <w:i/>
          <w:iCs/>
          <w:szCs w:val="24"/>
          <w:u w:val="single"/>
        </w:rPr>
        <w:t>Terms of Clearance</w:t>
      </w:r>
      <w:r w:rsidRPr="00971E20">
        <w:rPr>
          <w:rFonts w:ascii="Times New Roman" w:hAnsi="Times New Roman"/>
          <w:b/>
          <w:i/>
          <w:iCs/>
          <w:szCs w:val="24"/>
        </w:rPr>
        <w:t xml:space="preserve">: </w:t>
      </w:r>
    </w:p>
    <w:p w:rsidR="00AE6A5F" w:rsidP="004C44F5" w14:paraId="75B9A0E8" w14:textId="77777777">
      <w:pPr>
        <w:tabs>
          <w:tab w:val="left" w:pos="-720"/>
        </w:tabs>
        <w:suppressAutoHyphens/>
        <w:rPr>
          <w:rFonts w:ascii="Times New Roman" w:hAnsi="Times New Roman"/>
          <w:szCs w:val="24"/>
        </w:rPr>
      </w:pPr>
    </w:p>
    <w:p w:rsidR="004C44F5" w:rsidRPr="004C44F5" w:rsidP="00BA4DF1" w14:paraId="0A93DA92" w14:textId="43898DD2">
      <w:pPr>
        <w:tabs>
          <w:tab w:val="left" w:pos="-720"/>
        </w:tabs>
        <w:suppressAutoHyphens/>
        <w:spacing w:line="480" w:lineRule="auto"/>
        <w:rPr>
          <w:rFonts w:ascii="Times New Roman" w:hAnsi="Times New Roman"/>
          <w:szCs w:val="24"/>
        </w:rPr>
      </w:pPr>
      <w:r>
        <w:rPr>
          <w:rFonts w:ascii="Times New Roman" w:hAnsi="Times New Roman"/>
          <w:szCs w:val="24"/>
        </w:rPr>
        <w:t xml:space="preserve">During the previous renewal of this collection, which </w:t>
      </w:r>
      <w:r w:rsidR="00A14CF7">
        <w:rPr>
          <w:rFonts w:ascii="Times New Roman" w:hAnsi="Times New Roman"/>
          <w:szCs w:val="24"/>
        </w:rPr>
        <w:t xml:space="preserve">was approved on July 14, 2020, OMB provided the following terms of clearance as part of the approval: </w:t>
      </w:r>
      <w:r w:rsidR="0061162C">
        <w:rPr>
          <w:rFonts w:ascii="Times New Roman" w:hAnsi="Times New Roman"/>
          <w:szCs w:val="24"/>
        </w:rPr>
        <w:t>“</w:t>
      </w:r>
      <w:r w:rsidRPr="004C44F5">
        <w:rPr>
          <w:rFonts w:ascii="Times New Roman" w:hAnsi="Times New Roman"/>
          <w:szCs w:val="24"/>
        </w:rPr>
        <w:t>FNS may update its address as a de minimis change in this collection. In connection with its next revision, extension, or reinstatement request, USDA should consider opportunities to further reducing burden, including those mentioned in public comments received after the initial 60 Federal Register Notice process.</w:t>
      </w:r>
      <w:r w:rsidR="00C163F5">
        <w:rPr>
          <w:rFonts w:ascii="Times New Roman" w:hAnsi="Times New Roman"/>
          <w:szCs w:val="24"/>
        </w:rPr>
        <w:t>”</w:t>
      </w:r>
      <w:r w:rsidRPr="004C44F5">
        <w:rPr>
          <w:rFonts w:ascii="Times New Roman" w:hAnsi="Times New Roman"/>
          <w:szCs w:val="24"/>
        </w:rPr>
        <w:t xml:space="preserve"> </w:t>
      </w:r>
    </w:p>
    <w:p w:rsidR="004C44F5" w:rsidRPr="004C44F5" w:rsidP="00BA4DF1" w14:paraId="22E711C3" w14:textId="522DF5D0">
      <w:pPr>
        <w:tabs>
          <w:tab w:val="left" w:pos="-720"/>
        </w:tabs>
        <w:suppressAutoHyphens/>
        <w:spacing w:line="480" w:lineRule="auto"/>
        <w:rPr>
          <w:rFonts w:ascii="Times New Roman" w:hAnsi="Times New Roman"/>
          <w:szCs w:val="24"/>
        </w:rPr>
      </w:pPr>
    </w:p>
    <w:p w:rsidR="004F2F54" w:rsidP="00BA4DF1" w14:paraId="03E0F653" w14:textId="1A754932">
      <w:pPr>
        <w:tabs>
          <w:tab w:val="left" w:pos="-720"/>
        </w:tabs>
        <w:suppressAutoHyphens/>
        <w:spacing w:line="480" w:lineRule="auto"/>
        <w:rPr>
          <w:rFonts w:ascii="Times New Roman" w:hAnsi="Times New Roman"/>
          <w:szCs w:val="24"/>
        </w:rPr>
      </w:pPr>
      <w:r w:rsidRPr="004C44F5">
        <w:rPr>
          <w:rFonts w:ascii="Times New Roman" w:hAnsi="Times New Roman"/>
          <w:szCs w:val="24"/>
        </w:rPr>
        <w:t xml:space="preserve"> FNS </w:t>
      </w:r>
      <w:r w:rsidR="00610AE7">
        <w:rPr>
          <w:rFonts w:ascii="Times New Roman" w:hAnsi="Times New Roman"/>
          <w:szCs w:val="24"/>
        </w:rPr>
        <w:t>did not receive</w:t>
      </w:r>
      <w:r w:rsidRPr="004C44F5">
        <w:rPr>
          <w:rFonts w:ascii="Times New Roman" w:hAnsi="Times New Roman"/>
          <w:szCs w:val="24"/>
        </w:rPr>
        <w:t xml:space="preserve"> public comments after the initial 60-Day Federal Register Notice process, to further reduce burden.</w:t>
      </w:r>
      <w:r w:rsidR="00406543">
        <w:rPr>
          <w:rFonts w:ascii="Times New Roman" w:hAnsi="Times New Roman"/>
          <w:szCs w:val="24"/>
        </w:rPr>
        <w:t xml:space="preserve"> FNS continues to consider opportunities through engaging with stakeholders </w:t>
      </w:r>
      <w:r w:rsidR="006B2B6D">
        <w:rPr>
          <w:rFonts w:ascii="Times New Roman" w:hAnsi="Times New Roman"/>
          <w:szCs w:val="24"/>
        </w:rPr>
        <w:t>through meetings and through providing technical assistance.</w:t>
      </w:r>
    </w:p>
    <w:p w:rsidR="004C44F5" w:rsidRPr="002568E6" w14:paraId="62A533FB" w14:textId="77777777">
      <w:pPr>
        <w:tabs>
          <w:tab w:val="left" w:pos="-720"/>
        </w:tabs>
        <w:suppressAutoHyphens/>
        <w:rPr>
          <w:rFonts w:ascii="Times New Roman" w:hAnsi="Times New Roman"/>
          <w:szCs w:val="24"/>
        </w:rPr>
      </w:pPr>
    </w:p>
    <w:p w:rsidR="005A3F80" w:rsidRPr="002568E6" w:rsidP="0062567E" w14:paraId="03E0F654" w14:textId="77777777">
      <w:pPr>
        <w:pStyle w:val="Heading1"/>
        <w:rPr>
          <w:szCs w:val="24"/>
        </w:rPr>
      </w:pPr>
      <w:bookmarkStart w:id="0" w:name="_Toc401831357"/>
      <w:bookmarkStart w:id="1" w:name="_Toc139881213"/>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03E0F655" w14:textId="77777777">
      <w:pPr>
        <w:tabs>
          <w:tab w:val="left" w:pos="-720"/>
        </w:tabs>
        <w:suppressAutoHyphens/>
        <w:rPr>
          <w:rFonts w:ascii="Times New Roman" w:hAnsi="Times New Roman"/>
          <w:b/>
          <w:szCs w:val="24"/>
        </w:rPr>
      </w:pPr>
    </w:p>
    <w:p w:rsidR="003333DF" w:rsidRPr="00BD1F8D" w:rsidP="003333DF" w14:paraId="03E0F656" w14:textId="75311CC5">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the collection of information necessary.  </w:t>
      </w:r>
      <w:r w:rsidRPr="002568E6">
        <w:rPr>
          <w:rFonts w:ascii="Times New Roman" w:hAnsi="Times New Roman"/>
          <w:b/>
          <w:szCs w:val="24"/>
        </w:rPr>
        <w:t xml:space="preserve">Identify any legal or administrative requirements that necessitate the collection. Attach a copy of the appropriate section of each statute and regulation mandating or authorizing </w:t>
      </w:r>
      <w:r w:rsidRPr="00BD1F8D">
        <w:rPr>
          <w:rFonts w:ascii="Times New Roman" w:hAnsi="Times New Roman"/>
          <w:b/>
          <w:szCs w:val="24"/>
        </w:rPr>
        <w:t>the collection of information.</w:t>
      </w:r>
    </w:p>
    <w:p w:rsidR="00A308DB" w:rsidRPr="00BD1F8D" w:rsidP="009F7E1A" w14:paraId="03E0F657" w14:textId="77777777">
      <w:pPr>
        <w:tabs>
          <w:tab w:val="left" w:pos="-720"/>
        </w:tabs>
        <w:suppressAutoHyphens/>
        <w:rPr>
          <w:rFonts w:ascii="Times New Roman" w:hAnsi="Times New Roman"/>
          <w:bCs/>
          <w:szCs w:val="24"/>
        </w:rPr>
      </w:pPr>
    </w:p>
    <w:p w:rsidR="009F7E1A" w:rsidP="009F7E1A" w14:paraId="03E0F659" w14:textId="3D02AE20">
      <w:pPr>
        <w:tabs>
          <w:tab w:val="left" w:pos="-720"/>
        </w:tabs>
        <w:suppressAutoHyphens/>
        <w:spacing w:line="480" w:lineRule="auto"/>
        <w:rPr>
          <w:rFonts w:ascii="Times New Roman" w:hAnsi="Times New Roman"/>
          <w:bCs/>
          <w:szCs w:val="24"/>
        </w:rPr>
      </w:pPr>
      <w:r w:rsidRPr="00BD1F8D">
        <w:rPr>
          <w:rFonts w:ascii="Times New Roman" w:hAnsi="Times New Roman"/>
          <w:bCs/>
          <w:szCs w:val="24"/>
        </w:rPr>
        <w:t xml:space="preserve">This is a </w:t>
      </w:r>
      <w:r w:rsidR="00957F85">
        <w:rPr>
          <w:rFonts w:ascii="Times New Roman" w:hAnsi="Times New Roman"/>
          <w:bCs/>
          <w:szCs w:val="24"/>
        </w:rPr>
        <w:t>revision</w:t>
      </w:r>
      <w:r w:rsidRPr="00BD1F8D">
        <w:rPr>
          <w:rFonts w:ascii="Times New Roman" w:hAnsi="Times New Roman"/>
          <w:bCs/>
          <w:szCs w:val="24"/>
        </w:rPr>
        <w:t xml:space="preserve"> of the currently approved information collection for the National School Lunch Program Part 210, associated with OMB </w:t>
      </w:r>
      <w:r w:rsidR="00B5053D">
        <w:rPr>
          <w:rFonts w:ascii="Times New Roman" w:hAnsi="Times New Roman"/>
          <w:bCs/>
          <w:szCs w:val="24"/>
        </w:rPr>
        <w:t>C</w:t>
      </w:r>
      <w:r w:rsidRPr="00BD1F8D">
        <w:rPr>
          <w:rFonts w:ascii="Times New Roman" w:hAnsi="Times New Roman"/>
          <w:bCs/>
          <w:szCs w:val="24"/>
        </w:rPr>
        <w:t xml:space="preserve">ontrol </w:t>
      </w:r>
      <w:r w:rsidR="00B5053D">
        <w:rPr>
          <w:rFonts w:ascii="Times New Roman" w:hAnsi="Times New Roman"/>
          <w:bCs/>
          <w:szCs w:val="24"/>
        </w:rPr>
        <w:t>N</w:t>
      </w:r>
      <w:r w:rsidRPr="00BD1F8D">
        <w:rPr>
          <w:rFonts w:ascii="Times New Roman" w:hAnsi="Times New Roman"/>
          <w:bCs/>
          <w:szCs w:val="24"/>
        </w:rPr>
        <w:t>umber 0584-0006.  Section 10 of the Child Nutrition Act of 1966 (42 U.S.C. 1779) (Attachment I) requires the Secretary of Agriculture to prescribe such regulations as deemed necessary to carry out this Act and the Richard B. Russell National School Lunch Act (NSLA) (42 U.S.C. 1751 et seq.) (Attachment J). The NSLA, as amended, authorizes the National School Lunch Program (NSLP) to safeguard the health and well-being of the Nation's children and provide free or reduced-price school lunches to eligible students through subsidies to schools.  As required, the Secretary of Agriculture issued 7 CFR Part 210</w:t>
      </w:r>
      <w:r w:rsidR="00F739DA">
        <w:rPr>
          <w:rFonts w:ascii="Times New Roman" w:hAnsi="Times New Roman"/>
          <w:bCs/>
          <w:szCs w:val="24"/>
        </w:rPr>
        <w:t xml:space="preserve"> (Attachment K)</w:t>
      </w:r>
      <w:r w:rsidRPr="00BD1F8D">
        <w:rPr>
          <w:rFonts w:ascii="Times New Roman" w:hAnsi="Times New Roman"/>
          <w:bCs/>
          <w:szCs w:val="24"/>
        </w:rPr>
        <w:t xml:space="preserve">, which sets forth policies and procedures </w:t>
      </w:r>
      <w:r w:rsidRPr="00BD1F8D">
        <w:rPr>
          <w:rFonts w:ascii="Times New Roman" w:hAnsi="Times New Roman"/>
          <w:bCs/>
          <w:szCs w:val="24"/>
        </w:rPr>
        <w:t xml:space="preserve">for the administration and operation of the NSLP. The United States Department of Agriculture (USDA) provides States with general and special cash assistance and donations of foods to assist schools in serving nutritious lunches to children each school day. School Food Authorities (SFAs)/ Local Educational Agencies (LEAs) must maintain records and file reports to their respective State agency. Participating schools must serve lunches that are nutritionally adequate and maintain menu and production records to demonstrate compliance with the meal requirements.  This information collection is required to administer and operate this program in accordance with the NSLA.   </w:t>
      </w:r>
    </w:p>
    <w:p w:rsidR="00BA4DF1" w:rsidRPr="00BD1F8D" w:rsidP="009F7E1A" w14:paraId="25ACFA02" w14:textId="77777777">
      <w:pPr>
        <w:tabs>
          <w:tab w:val="left" w:pos="-720"/>
        </w:tabs>
        <w:suppressAutoHyphens/>
        <w:spacing w:line="480" w:lineRule="auto"/>
        <w:rPr>
          <w:rFonts w:ascii="Times New Roman" w:hAnsi="Times New Roman"/>
          <w:bCs/>
          <w:szCs w:val="24"/>
        </w:rPr>
      </w:pPr>
    </w:p>
    <w:p w:rsidR="00A308DB" w:rsidRPr="002568E6" w:rsidP="0062567E" w14:paraId="03E0F65A" w14:textId="77777777">
      <w:pPr>
        <w:pStyle w:val="Heading1"/>
        <w:rPr>
          <w:szCs w:val="24"/>
        </w:rPr>
      </w:pPr>
      <w:bookmarkStart w:id="2" w:name="_Toc401831358"/>
      <w:bookmarkStart w:id="3" w:name="_Toc139881214"/>
      <w:r w:rsidRPr="002568E6">
        <w:rPr>
          <w:szCs w:val="24"/>
        </w:rPr>
        <w:t xml:space="preserve">A2. </w:t>
      </w:r>
      <w:r w:rsidRPr="002568E6" w:rsidR="00447C1E">
        <w:rPr>
          <w:szCs w:val="24"/>
        </w:rPr>
        <w:t>Purpose and Use of the Information.</w:t>
      </w:r>
      <w:bookmarkEnd w:id="2"/>
      <w:bookmarkEnd w:id="3"/>
    </w:p>
    <w:p w:rsidR="0062567E" w:rsidRPr="002568E6" w14:paraId="03E0F65B" w14:textId="77777777">
      <w:pPr>
        <w:tabs>
          <w:tab w:val="left" w:pos="-720"/>
        </w:tabs>
        <w:suppressAutoHyphens/>
        <w:rPr>
          <w:rFonts w:ascii="Times New Roman" w:hAnsi="Times New Roman"/>
          <w:b/>
          <w:szCs w:val="24"/>
        </w:rPr>
      </w:pPr>
    </w:p>
    <w:p w:rsidR="003333DF" w:rsidRPr="002568E6" w14:paraId="03E0F65C"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341DEE" w:rsidP="00E11A38" w14:paraId="03E0F65F" w14:textId="4074C9E4">
      <w:pPr>
        <w:pStyle w:val="Heading2"/>
        <w:jc w:val="left"/>
        <w:rPr>
          <w:szCs w:val="24"/>
        </w:rPr>
      </w:pPr>
    </w:p>
    <w:p w:rsidR="001C154D" w:rsidP="001C154D" w14:paraId="64E58455" w14:textId="00487B62">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This information is required to administer and operate the NSLP in accordance with the NSLA. Information received from the current collection is used in this way. </w:t>
      </w:r>
      <w:r w:rsidRPr="00561533" w:rsidR="00561533">
        <w:rPr>
          <w:rStyle w:val="normaltextrun"/>
        </w:rPr>
        <w:t>The Seamless Summer Option and the Afterschool Care Snack Program are included in the burden in this information collection.</w:t>
      </w:r>
      <w:r w:rsidR="00F47716">
        <w:rPr>
          <w:rStyle w:val="normaltextrun"/>
        </w:rPr>
        <w:t xml:space="preserve"> </w:t>
      </w:r>
      <w:r>
        <w:rPr>
          <w:rStyle w:val="normaltextrun"/>
        </w:rPr>
        <w:t xml:space="preserve">State agencies, SFAs/LEAs, and schools are required to meet reporting, recordkeeping, and public notification requirements </w:t>
      </w:r>
      <w:r>
        <w:rPr>
          <w:rStyle w:val="normaltextrun"/>
        </w:rPr>
        <w:t>in order to</w:t>
      </w:r>
      <w:r>
        <w:rPr>
          <w:rStyle w:val="normaltextrun"/>
        </w:rPr>
        <w:t xml:space="preserve"> obtain/retain benefits. </w:t>
      </w:r>
      <w:r w:rsidR="00513949">
        <w:rPr>
          <w:rStyle w:val="normaltextrun"/>
        </w:rPr>
        <w:t xml:space="preserve">They are required to respond </w:t>
      </w:r>
      <w:r w:rsidR="00513949">
        <w:rPr>
          <w:rStyle w:val="normaltextrun"/>
        </w:rPr>
        <w:t>in order to</w:t>
      </w:r>
      <w:r w:rsidR="00513949">
        <w:rPr>
          <w:rStyle w:val="normaltextrun"/>
        </w:rPr>
        <w:t xml:space="preserve"> retain benefits. </w:t>
      </w:r>
      <w:r w:rsidR="004C5DF7">
        <w:rPr>
          <w:rStyle w:val="normaltextrun"/>
        </w:rPr>
        <w:t xml:space="preserve">The information collection </w:t>
      </w:r>
      <w:r w:rsidR="00502FDB">
        <w:rPr>
          <w:rStyle w:val="normaltextrun"/>
        </w:rPr>
        <w:t xml:space="preserve">ranges in frequency from monthly to </w:t>
      </w:r>
      <w:r w:rsidR="003763E4">
        <w:rPr>
          <w:rStyle w:val="normaltextrun"/>
        </w:rPr>
        <w:t>every three years</w:t>
      </w:r>
      <w:r w:rsidR="00502FDB">
        <w:rPr>
          <w:rStyle w:val="normaltextrun"/>
        </w:rPr>
        <w:t>.</w:t>
      </w:r>
      <w:r>
        <w:rPr>
          <w:rStyle w:val="normaltextrun"/>
        </w:rPr>
        <w:t xml:space="preserve"> These requirements are explained in the “</w:t>
      </w:r>
      <w:r>
        <w:rPr>
          <w:rStyle w:val="normaltextrun"/>
          <w:u w:val="single"/>
        </w:rPr>
        <w:t xml:space="preserve">Estimate of the Information Collection Burden for the National School Lunch Program (OMB </w:t>
      </w:r>
      <w:r w:rsidR="00434B23">
        <w:rPr>
          <w:rStyle w:val="normaltextrun"/>
          <w:u w:val="single"/>
        </w:rPr>
        <w:t>C</w:t>
      </w:r>
      <w:r>
        <w:rPr>
          <w:rStyle w:val="normaltextrun"/>
          <w:u w:val="single"/>
        </w:rPr>
        <w:t xml:space="preserve">ontrol </w:t>
      </w:r>
      <w:r w:rsidR="00434B23">
        <w:rPr>
          <w:rStyle w:val="normaltextrun"/>
          <w:u w:val="single"/>
        </w:rPr>
        <w:t>Number</w:t>
      </w:r>
      <w:r>
        <w:rPr>
          <w:rStyle w:val="normaltextrun"/>
          <w:u w:val="single"/>
        </w:rPr>
        <w:t xml:space="preserve"> 0584-0006)” located in Attachment B.</w:t>
      </w:r>
      <w:r>
        <w:rPr>
          <w:rStyle w:val="normaltextrun"/>
        </w:rPr>
        <w:t xml:space="preserve"> The Program is administered at the State agency and SFA levels, and the Act requires that State agencies, SFAs, and schools maintain accounts and records as may be necessary to enable FNS to determine whether the program </w:t>
      </w:r>
      <w:r>
        <w:rPr>
          <w:rStyle w:val="advancedproofingissue"/>
        </w:rPr>
        <w:t>is in compliance with</w:t>
      </w:r>
      <w:r>
        <w:rPr>
          <w:rStyle w:val="normaltextrun"/>
        </w:rPr>
        <w:t xml:space="preserve"> this Act and the regulations.  State agencies are required to report program data to FNS </w:t>
      </w:r>
      <w:r>
        <w:rPr>
          <w:rStyle w:val="normaltextrun"/>
        </w:rPr>
        <w:t>using FNS forms. Some of this reporting burden is captured on forms that are completed and submitted via the Food Programs Reporting System (FPRS), which is approved under the information collection for the Food Programs Reporting System (FPRS), OMB Control #0584-0594. This reporting burden is not duplicated in this information collection; however, any recordkeeping burden associated with these forms is still maintained in this collection.  Copies of these FPRS forms are provided as part of this ICR for reference purposes only.  FNS publicly shares data on total number of participants, the number of lunches served, the amount of cash payments made to States, and the USDA Foods costs of each State. Unless otherwise noted, all other data is not shared outside of FNS. </w:t>
      </w:r>
      <w:r>
        <w:rPr>
          <w:rStyle w:val="eop"/>
        </w:rPr>
        <w:t> </w:t>
      </w:r>
    </w:p>
    <w:p w:rsidR="001C154D" w:rsidP="001C154D" w14:paraId="54129F19"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696E6356"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b/>
          <w:bCs/>
        </w:rPr>
        <w:t>State Agencies</w:t>
      </w:r>
      <w:r>
        <w:rPr>
          <w:rStyle w:val="eop"/>
        </w:rPr>
        <w:t> </w:t>
      </w:r>
    </w:p>
    <w:p w:rsidR="001C154D" w:rsidP="001C154D" w14:paraId="6DA6E858" w14:textId="2982A614">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State agencies have reporting, recordkeeping, and public notification requirements they must meet </w:t>
      </w:r>
      <w:r>
        <w:rPr>
          <w:rStyle w:val="normaltextrun"/>
        </w:rPr>
        <w:t>in order to</w:t>
      </w:r>
      <w:r>
        <w:rPr>
          <w:rStyle w:val="normaltextrun"/>
        </w:rPr>
        <w:t xml:space="preserve"> administer the NSLP. The information collected is used to ensure FNS can properly monitor State agency, SFA, and school compliance and to inform USDA policy making. </w:t>
      </w:r>
      <w:r>
        <w:rPr>
          <w:rStyle w:val="eop"/>
        </w:rPr>
        <w:t> </w:t>
      </w:r>
    </w:p>
    <w:p w:rsidR="00E12D57" w:rsidP="001C154D" w14:paraId="5F2739F4" w14:textId="77777777">
      <w:pPr>
        <w:pStyle w:val="paragraph"/>
        <w:spacing w:before="0" w:beforeAutospacing="0" w:after="0" w:afterAutospacing="0" w:line="480" w:lineRule="auto"/>
        <w:jc w:val="both"/>
        <w:textAlignment w:val="baseline"/>
        <w:rPr>
          <w:rFonts w:ascii="Segoe UI" w:hAnsi="Segoe UI" w:cs="Segoe UI"/>
          <w:sz w:val="18"/>
          <w:szCs w:val="18"/>
        </w:rPr>
      </w:pPr>
    </w:p>
    <w:p w:rsidR="001C154D" w:rsidP="001C154D" w14:paraId="372C6B49" w14:textId="0638DD74">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Current statutory and regulatory provisions require State agencies to conduct an administrative review of each SFA participating in the school meals programs at least once during a 3-year review cycle. This comprehensive review, outlined at 7 C.F.R. 210.18, monitors compliance with eligibility, meal counting and claiming, and meal pattern requirements among additional Program requirements. The administrative review consists of an off-site and on-site review that State agencies complete </w:t>
      </w:r>
      <w:r>
        <w:rPr>
          <w:rStyle w:val="normaltextrun"/>
        </w:rPr>
        <w:t>in order to</w:t>
      </w:r>
      <w:r>
        <w:rPr>
          <w:rStyle w:val="normaltextrun"/>
        </w:rPr>
        <w:t xml:space="preserve"> conduct the monitoring. State agencies use an FNS developed manual, forms, and tools to carry out this review. This generates recordkeeping requirements to maintain documentation of information used to conduct reviews, LEA/SFA compliance with regulations, and records of the results of all reviews (including Program </w:t>
      </w:r>
      <w:r>
        <w:rPr>
          <w:rStyle w:val="normaltextrun"/>
        </w:rPr>
        <w:t>violations, corrective action, fiscal action, and withholding of payments) (Attachment C Form FNS-640 Administrative Review Data Report). The burden associated with completing the FNS-640 can be found in OMB</w:t>
      </w:r>
      <w:r w:rsidR="00D84DE4">
        <w:rPr>
          <w:rStyle w:val="normaltextrun"/>
        </w:rPr>
        <w:t xml:space="preserve"> Control Number </w:t>
      </w:r>
      <w:r>
        <w:rPr>
          <w:rStyle w:val="normaltextrun"/>
        </w:rPr>
        <w:t>0584-0594 Food Programs Reporting System (FPRS), expiration date 7/31/2023. The administrative review is a required oversight process used, regardless of the reporting requirements of the FNS-640; therefore, all burden apart from the burden to fill out the FNS-640 is included in this information collection.  </w:t>
      </w:r>
      <w:r>
        <w:rPr>
          <w:rStyle w:val="eop"/>
        </w:rPr>
        <w:t> </w:t>
      </w:r>
    </w:p>
    <w:p w:rsidR="001C154D" w:rsidP="001C154D" w14:paraId="3E1C97FA"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RPr="00F150D0" w:rsidP="001C154D" w14:paraId="69FF1E18" w14:textId="3FFA6EA9">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Administrative reviews also include a reporting requirement for State agencies. State agencies must notify SFAs in writing of review findings, corrective actions, deadlines, and potential fiscal action with grounds and the right to appeal. Additionally, State agencies are required to make the most recent final administrative review results available to the public in an easily accessible manner. This public notification regulation requires state agencies to publish results for each SFA every three years. The burden for conducting oversight of the programs through the administrative review consists of the time it takes for the State agency to conduct the off-site portion of the review, which includes scheduling of the review and the completion of the Off-site Assessment, Resource Management Risk Indicator, and Site Selection Tools. This burden also consists of the State agency conducting the on-site review of critical and general areas of the review and all additional applicable forms.  FNS has attached the Administrative Review Manual to show the procedures State agencies follow during </w:t>
      </w:r>
      <w:r w:rsidRPr="00F150D0">
        <w:rPr>
          <w:rStyle w:val="normaltextrun"/>
        </w:rPr>
        <w:t xml:space="preserve">reviews (Attachment </w:t>
      </w:r>
      <w:r w:rsidRPr="00F150D0" w:rsidR="00F150D0">
        <w:rPr>
          <w:rStyle w:val="normaltextrun"/>
        </w:rPr>
        <w:t>M</w:t>
      </w:r>
      <w:r w:rsidRPr="00F150D0">
        <w:rPr>
          <w:rStyle w:val="normaltextrun"/>
        </w:rPr>
        <w:t xml:space="preserve">). The forms that are used in the Administrative Review process are also included (Attachments </w:t>
      </w:r>
      <w:r w:rsidR="00F021EA">
        <w:rPr>
          <w:rStyle w:val="normaltextrun"/>
        </w:rPr>
        <w:t>N.</w:t>
      </w:r>
      <w:r w:rsidRPr="00F150D0">
        <w:rPr>
          <w:rStyle w:val="normaltextrun"/>
        </w:rPr>
        <w:t xml:space="preserve">1 through </w:t>
      </w:r>
      <w:r w:rsidR="00F021EA">
        <w:rPr>
          <w:rStyle w:val="normaltextrun"/>
        </w:rPr>
        <w:t>N.</w:t>
      </w:r>
      <w:r w:rsidRPr="00F150D0">
        <w:rPr>
          <w:rStyle w:val="normaltextrun"/>
        </w:rPr>
        <w:t>25).  </w:t>
      </w:r>
      <w:r w:rsidRPr="00F150D0">
        <w:rPr>
          <w:rStyle w:val="eop"/>
        </w:rPr>
        <w:t> </w:t>
      </w:r>
    </w:p>
    <w:p w:rsidR="001C154D" w:rsidP="001C154D" w14:paraId="7B327B79"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5AB7BB5B"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State agencies receive occasional management evaluations from FNS. For these reviews, </w:t>
      </w:r>
      <w:r>
        <w:rPr>
          <w:rStyle w:val="eop"/>
        </w:rPr>
        <w:t> </w:t>
      </w:r>
    </w:p>
    <w:p w:rsidR="001C154D" w:rsidP="001C154D" w14:paraId="559B6933"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State agencies must annually maintain: </w:t>
      </w:r>
      <w:r>
        <w:rPr>
          <w:rStyle w:val="eop"/>
        </w:rPr>
        <w:t> </w:t>
      </w:r>
    </w:p>
    <w:p w:rsidR="001C154D" w:rsidP="001C154D" w14:paraId="461FACE2" w14:textId="77777777">
      <w:pPr>
        <w:pStyle w:val="paragraph"/>
        <w:numPr>
          <w:ilvl w:val="0"/>
          <w:numId w:val="39"/>
        </w:numPr>
        <w:spacing w:before="0" w:beforeAutospacing="0" w:after="0" w:afterAutospacing="0" w:line="480" w:lineRule="auto"/>
        <w:ind w:left="1080" w:firstLine="0"/>
        <w:jc w:val="both"/>
        <w:textAlignment w:val="baseline"/>
      </w:pPr>
      <w:r>
        <w:rPr>
          <w:rStyle w:val="normaltextrun"/>
        </w:rPr>
        <w:t xml:space="preserve">records and source documents to control the receipt, custody, and disbursement of Federal NSLP </w:t>
      </w:r>
      <w:r>
        <w:rPr>
          <w:rStyle w:val="contextualspellingandgrammarerror"/>
        </w:rPr>
        <w:t>funds;</w:t>
      </w:r>
      <w:r>
        <w:rPr>
          <w:rStyle w:val="normaltextrun"/>
        </w:rPr>
        <w:t> </w:t>
      </w:r>
      <w:r>
        <w:rPr>
          <w:rStyle w:val="eop"/>
        </w:rPr>
        <w:t> </w:t>
      </w:r>
    </w:p>
    <w:p w:rsidR="001C154D" w:rsidP="001C154D" w14:paraId="48382E65" w14:textId="77777777">
      <w:pPr>
        <w:pStyle w:val="paragraph"/>
        <w:numPr>
          <w:ilvl w:val="0"/>
          <w:numId w:val="39"/>
        </w:numPr>
        <w:spacing w:before="0" w:beforeAutospacing="0" w:after="0" w:afterAutospacing="0" w:line="480" w:lineRule="auto"/>
        <w:ind w:left="1080" w:firstLine="0"/>
        <w:jc w:val="both"/>
        <w:textAlignment w:val="baseline"/>
      </w:pPr>
      <w:r>
        <w:rPr>
          <w:rStyle w:val="normaltextrun"/>
        </w:rPr>
        <w:t>documentation supporting all SFA claims paid by the State agency (Attachment E Form FNS-10 Report of School Operations, OMB# 0584-0594) and the reported amount of State funds used for State revenue matching requirements (Attachment F Form FNS-13 Annual Report of State Revenue Matching, OMB# 0584-0594</w:t>
      </w:r>
      <w:r>
        <w:rPr>
          <w:rStyle w:val="contextualspellingandgrammarerror"/>
        </w:rPr>
        <w:t>);</w:t>
      </w:r>
      <w:r>
        <w:rPr>
          <w:rStyle w:val="normaltextrun"/>
        </w:rPr>
        <w:t> </w:t>
      </w:r>
      <w:r>
        <w:rPr>
          <w:rStyle w:val="eop"/>
        </w:rPr>
        <w:t> </w:t>
      </w:r>
    </w:p>
    <w:p w:rsidR="001C154D" w:rsidP="001C154D" w14:paraId="2E58BFCB" w14:textId="77777777">
      <w:pPr>
        <w:pStyle w:val="paragraph"/>
        <w:numPr>
          <w:ilvl w:val="0"/>
          <w:numId w:val="39"/>
        </w:numPr>
        <w:spacing w:before="0" w:beforeAutospacing="0" w:after="0" w:afterAutospacing="0" w:line="480" w:lineRule="auto"/>
        <w:ind w:left="1080" w:firstLine="0"/>
        <w:jc w:val="both"/>
        <w:textAlignment w:val="baseline"/>
      </w:pPr>
      <w:r>
        <w:rPr>
          <w:rStyle w:val="normaltextrun"/>
        </w:rPr>
        <w:t xml:space="preserve">records from SFAs of food safety inspections obtained by </w:t>
      </w:r>
      <w:r>
        <w:rPr>
          <w:rStyle w:val="contextualspellingandgrammarerror"/>
        </w:rPr>
        <w:t>school;</w:t>
      </w:r>
      <w:r>
        <w:rPr>
          <w:rStyle w:val="normaltextrun"/>
        </w:rPr>
        <w:t> </w:t>
      </w:r>
      <w:r>
        <w:rPr>
          <w:rStyle w:val="eop"/>
        </w:rPr>
        <w:t> </w:t>
      </w:r>
    </w:p>
    <w:p w:rsidR="001C154D" w:rsidP="001C154D" w14:paraId="1DC2A631" w14:textId="77777777">
      <w:pPr>
        <w:pStyle w:val="paragraph"/>
        <w:numPr>
          <w:ilvl w:val="0"/>
          <w:numId w:val="39"/>
        </w:numPr>
        <w:spacing w:before="0" w:beforeAutospacing="0" w:after="0" w:afterAutospacing="0" w:line="480" w:lineRule="auto"/>
        <w:ind w:left="1080" w:firstLine="0"/>
        <w:jc w:val="both"/>
        <w:textAlignment w:val="baseline"/>
      </w:pPr>
      <w:r>
        <w:rPr>
          <w:rStyle w:val="normaltextrun"/>
        </w:rPr>
        <w:t>records of paid reimbursable lunch prices obtained from SFAs (Attachment G Form FNS-828 School Food Authority Paid Lunch Price Report, OMB# 0584-0594</w:t>
      </w:r>
      <w:r>
        <w:rPr>
          <w:rStyle w:val="contextualspellingandgrammarerror"/>
        </w:rPr>
        <w:t>);</w:t>
      </w:r>
      <w:r>
        <w:rPr>
          <w:rStyle w:val="normaltextrun"/>
        </w:rPr>
        <w:t> </w:t>
      </w:r>
      <w:r>
        <w:rPr>
          <w:rStyle w:val="eop"/>
        </w:rPr>
        <w:t> </w:t>
      </w:r>
    </w:p>
    <w:p w:rsidR="001C154D" w:rsidP="001C154D" w14:paraId="4F6E584D" w14:textId="77777777">
      <w:pPr>
        <w:pStyle w:val="paragraph"/>
        <w:numPr>
          <w:ilvl w:val="0"/>
          <w:numId w:val="40"/>
        </w:numPr>
        <w:spacing w:before="0" w:beforeAutospacing="0" w:after="0" w:afterAutospacing="0" w:line="480" w:lineRule="auto"/>
        <w:ind w:left="1080" w:firstLine="0"/>
        <w:jc w:val="both"/>
        <w:textAlignment w:val="baseline"/>
      </w:pPr>
      <w:r>
        <w:rPr>
          <w:rStyle w:val="normaltextrun"/>
        </w:rPr>
        <w:t>records on schools eligible to received USDA donated foods; and </w:t>
      </w:r>
      <w:r>
        <w:rPr>
          <w:rStyle w:val="eop"/>
        </w:rPr>
        <w:t> </w:t>
      </w:r>
    </w:p>
    <w:p w:rsidR="001C154D" w:rsidP="001C154D" w14:paraId="573E6C25" w14:textId="77777777">
      <w:pPr>
        <w:pStyle w:val="paragraph"/>
        <w:numPr>
          <w:ilvl w:val="0"/>
          <w:numId w:val="40"/>
        </w:numPr>
        <w:spacing w:before="0" w:beforeAutospacing="0" w:after="0" w:afterAutospacing="0" w:line="480" w:lineRule="auto"/>
        <w:ind w:left="1080" w:firstLine="0"/>
        <w:jc w:val="both"/>
        <w:textAlignment w:val="baseline"/>
      </w:pPr>
      <w:r>
        <w:rPr>
          <w:rStyle w:val="normaltextrun"/>
        </w:rPr>
        <w:t>documentation of compliance with professional standards for State directors of School Nutrition Programs. </w:t>
      </w:r>
      <w:r>
        <w:rPr>
          <w:rStyle w:val="eop"/>
        </w:rPr>
        <w:t> </w:t>
      </w:r>
    </w:p>
    <w:p w:rsidR="001C154D" w:rsidP="001C154D" w14:paraId="10C7B00B"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57B95F5A"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State agencies also are required to report a list of all NSLP schools with at least 50% or more children eligible for free or </w:t>
      </w:r>
      <w:r>
        <w:rPr>
          <w:rStyle w:val="contextualspellingandgrammarerror"/>
        </w:rPr>
        <w:t>reduced price</w:t>
      </w:r>
      <w:r>
        <w:rPr>
          <w:rStyle w:val="normaltextrun"/>
        </w:rPr>
        <w:t xml:space="preserve"> meals by February 1 each year to the State agency that administers the Child and Adult Care Food Program (CACFP) in their State. State agencies, too, must maintain records on the annual food preference survey of SFAs and prepare and forward to the State agency distributing agency information on schools eligible to receive USDA donated foods. State agencies also must submit a quarterly report to FNS detailing the disbursement of </w:t>
      </w:r>
      <w:r>
        <w:rPr>
          <w:rStyle w:val="contextualspellingandgrammarerror"/>
        </w:rPr>
        <w:t>performance based</w:t>
      </w:r>
      <w:r>
        <w:rPr>
          <w:rStyle w:val="normaltextrun"/>
        </w:rPr>
        <w:t xml:space="preserve"> reimbursement to SFAs.</w:t>
      </w:r>
      <w:r>
        <w:rPr>
          <w:rStyle w:val="eop"/>
        </w:rPr>
        <w:t> </w:t>
      </w:r>
    </w:p>
    <w:p w:rsidR="001C154D" w:rsidP="001C154D" w14:paraId="7D8BD2DD"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782559F3"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b/>
          <w:bCs/>
        </w:rPr>
        <w:t>School Food Authorities/Local Educational Agencies</w:t>
      </w:r>
      <w:r>
        <w:rPr>
          <w:rStyle w:val="eop"/>
        </w:rPr>
        <w:t> </w:t>
      </w:r>
    </w:p>
    <w:p w:rsidR="001C154D" w:rsidP="001C154D" w14:paraId="4BF8AE3F"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SFAs must meet reporting, recordkeeping, and public notification requirements </w:t>
      </w:r>
      <w:r>
        <w:rPr>
          <w:rStyle w:val="normaltextrun"/>
        </w:rPr>
        <w:t>in order to</w:t>
      </w:r>
      <w:r>
        <w:rPr>
          <w:rStyle w:val="normaltextrun"/>
        </w:rPr>
        <w:t xml:space="preserve"> participate in the NSLP and to receive timely reimbursement. </w:t>
      </w:r>
      <w:r>
        <w:rPr>
          <w:rStyle w:val="eop"/>
        </w:rPr>
        <w:t> </w:t>
      </w:r>
    </w:p>
    <w:p w:rsidR="001C154D" w:rsidP="001C154D" w14:paraId="1E41812D"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52057077"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SFAs are required annually to report to their </w:t>
      </w:r>
      <w:r>
        <w:rPr>
          <w:rStyle w:val="contextualspellingandgrammarerror"/>
        </w:rPr>
        <w:t>State</w:t>
      </w:r>
      <w:r>
        <w:rPr>
          <w:rStyle w:val="normaltextrun"/>
        </w:rPr>
        <w:t xml:space="preserve"> agency:</w:t>
      </w:r>
      <w:r>
        <w:rPr>
          <w:rStyle w:val="eop"/>
        </w:rPr>
        <w:t> </w:t>
      </w:r>
    </w:p>
    <w:p w:rsidR="001C154D" w:rsidP="001C154D" w14:paraId="35B86C42" w14:textId="77777777">
      <w:pPr>
        <w:pStyle w:val="paragraph"/>
        <w:numPr>
          <w:ilvl w:val="0"/>
          <w:numId w:val="41"/>
        </w:numPr>
        <w:spacing w:before="0" w:beforeAutospacing="0" w:after="0" w:afterAutospacing="0" w:line="480" w:lineRule="auto"/>
        <w:ind w:left="1140" w:firstLine="0"/>
        <w:jc w:val="both"/>
        <w:textAlignment w:val="baseline"/>
      </w:pPr>
      <w:r>
        <w:rPr>
          <w:rStyle w:val="normaltextrun"/>
        </w:rPr>
        <w:t xml:space="preserve">the number of safety inspections obtained by each </w:t>
      </w:r>
      <w:r>
        <w:rPr>
          <w:rStyle w:val="contextualspellingandgrammarerror"/>
        </w:rPr>
        <w:t>school;</w:t>
      </w:r>
      <w:r>
        <w:rPr>
          <w:rStyle w:val="eop"/>
        </w:rPr>
        <w:t> </w:t>
      </w:r>
    </w:p>
    <w:p w:rsidR="001C154D" w:rsidP="001C154D" w14:paraId="7F1DF072" w14:textId="77777777">
      <w:pPr>
        <w:pStyle w:val="paragraph"/>
        <w:numPr>
          <w:ilvl w:val="0"/>
          <w:numId w:val="42"/>
        </w:numPr>
        <w:spacing w:before="0" w:beforeAutospacing="0" w:after="0" w:afterAutospacing="0" w:line="480" w:lineRule="auto"/>
        <w:ind w:left="1140" w:firstLine="0"/>
        <w:jc w:val="both"/>
        <w:textAlignment w:val="baseline"/>
      </w:pPr>
      <w:r>
        <w:rPr>
          <w:rStyle w:val="normaltextrun"/>
        </w:rPr>
        <w:t xml:space="preserve">a list of all schools with at least 50% free or </w:t>
      </w:r>
      <w:r>
        <w:rPr>
          <w:rStyle w:val="contextualspellingandgrammarerror"/>
        </w:rPr>
        <w:t>reduced price</w:t>
      </w:r>
      <w:r>
        <w:rPr>
          <w:rStyle w:val="normaltextrun"/>
        </w:rPr>
        <w:t xml:space="preserve"> enrolled children (and the attendance boundaries for those schools upon request of a CACFP sponsor of homes</w:t>
      </w:r>
      <w:r>
        <w:rPr>
          <w:rStyle w:val="contextualspellingandgrammarerror"/>
        </w:rPr>
        <w:t>);</w:t>
      </w:r>
      <w:r>
        <w:rPr>
          <w:rStyle w:val="normaltextrun"/>
        </w:rPr>
        <w:t> </w:t>
      </w:r>
      <w:r>
        <w:rPr>
          <w:rStyle w:val="eop"/>
        </w:rPr>
        <w:t> </w:t>
      </w:r>
    </w:p>
    <w:p w:rsidR="001C154D" w:rsidP="001C154D" w14:paraId="3A9E48C4" w14:textId="77777777">
      <w:pPr>
        <w:pStyle w:val="paragraph"/>
        <w:numPr>
          <w:ilvl w:val="0"/>
          <w:numId w:val="42"/>
        </w:numPr>
        <w:spacing w:before="0" w:beforeAutospacing="0" w:after="0" w:afterAutospacing="0" w:line="480" w:lineRule="auto"/>
        <w:ind w:left="1140" w:firstLine="0"/>
        <w:jc w:val="both"/>
        <w:textAlignment w:val="baseline"/>
      </w:pPr>
      <w:r>
        <w:rPr>
          <w:rStyle w:val="normaltextrun"/>
        </w:rPr>
        <w:t xml:space="preserve">copies of their application, agreement, Free and </w:t>
      </w:r>
      <w:r>
        <w:rPr>
          <w:rStyle w:val="contextualspellingandgrammarerror"/>
        </w:rPr>
        <w:t>Reduced Price Policy</w:t>
      </w:r>
      <w:r>
        <w:rPr>
          <w:rStyle w:val="normaltextrun"/>
        </w:rPr>
        <w:t xml:space="preserve"> Statement, commodity preference, and annual </w:t>
      </w:r>
      <w:r>
        <w:rPr>
          <w:rStyle w:val="contextualspellingandgrammarerror"/>
        </w:rPr>
        <w:t>certifications;</w:t>
      </w:r>
      <w:r>
        <w:rPr>
          <w:rStyle w:val="normaltextrun"/>
        </w:rPr>
        <w:t> </w:t>
      </w:r>
      <w:r>
        <w:rPr>
          <w:rStyle w:val="eop"/>
        </w:rPr>
        <w:t> </w:t>
      </w:r>
    </w:p>
    <w:p w:rsidR="001C154D" w:rsidP="001C154D" w14:paraId="655A4AB6" w14:textId="77777777">
      <w:pPr>
        <w:pStyle w:val="paragraph"/>
        <w:numPr>
          <w:ilvl w:val="0"/>
          <w:numId w:val="42"/>
        </w:numPr>
        <w:spacing w:before="0" w:beforeAutospacing="0" w:after="0" w:afterAutospacing="0" w:line="480" w:lineRule="auto"/>
        <w:ind w:left="1140" w:firstLine="0"/>
        <w:jc w:val="both"/>
        <w:textAlignment w:val="baseline"/>
      </w:pPr>
      <w:r>
        <w:rPr>
          <w:rStyle w:val="normaltextrun"/>
        </w:rPr>
        <w:t>the results of their review of NSLP afterschool care programs; and </w:t>
      </w:r>
      <w:r>
        <w:rPr>
          <w:rStyle w:val="eop"/>
        </w:rPr>
        <w:t> </w:t>
      </w:r>
    </w:p>
    <w:p w:rsidR="001C154D" w:rsidP="001C154D" w14:paraId="53F11B35" w14:textId="77777777">
      <w:pPr>
        <w:pStyle w:val="paragraph"/>
        <w:numPr>
          <w:ilvl w:val="0"/>
          <w:numId w:val="42"/>
        </w:numPr>
        <w:spacing w:before="0" w:beforeAutospacing="0" w:after="0" w:afterAutospacing="0" w:line="480" w:lineRule="auto"/>
        <w:ind w:left="1140" w:firstLine="0"/>
        <w:jc w:val="both"/>
        <w:textAlignment w:val="baseline"/>
      </w:pPr>
      <w:r>
        <w:rPr>
          <w:rStyle w:val="normaltextrun"/>
        </w:rPr>
        <w:t>prices of paid lunches for each school. </w:t>
      </w:r>
      <w:r>
        <w:rPr>
          <w:rStyle w:val="eop"/>
        </w:rPr>
        <w:t> </w:t>
      </w:r>
    </w:p>
    <w:p w:rsidR="001C154D" w:rsidP="001C154D" w14:paraId="63AD9A17" w14:textId="00906556">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 xml:space="preserve">Additionally, SFAs must submit monthly claims for reimbursement and eligibility data for enrolled children for October to their State agency. SFAs also must submit to their </w:t>
      </w:r>
      <w:r>
        <w:rPr>
          <w:rStyle w:val="contextualspellingandgrammarerror"/>
        </w:rPr>
        <w:t>State</w:t>
      </w:r>
      <w:r>
        <w:rPr>
          <w:rStyle w:val="normaltextrun"/>
        </w:rPr>
        <w:t xml:space="preserve"> agencies a written response to reviews documenting corrective action for Program deficiencies. For all requirements listed above, data is submitted through electronic State systems. The data collected by State agencies is used for State agency submissions to FNS, so the forms used by State agencies contain many of the same elements used in the FNS-10, FNS-640, FNS-777, and FNS-828.</w:t>
      </w:r>
      <w:r>
        <w:rPr>
          <w:rStyle w:val="eop"/>
        </w:rPr>
        <w:t> </w:t>
      </w:r>
    </w:p>
    <w:p w:rsidR="001C154D" w:rsidP="001C154D" w14:paraId="15FD5C65"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33CE41B8"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SFAs are required to annually maintain certain records so that State agencies may review them for compliance during an administrative review. These recordkeeping requirements include:</w:t>
      </w:r>
      <w:r>
        <w:rPr>
          <w:rStyle w:val="eop"/>
        </w:rPr>
        <w:t> </w:t>
      </w:r>
    </w:p>
    <w:p w:rsidR="001C154D" w:rsidP="001C154D" w14:paraId="0ABBFE13" w14:textId="77777777">
      <w:pPr>
        <w:pStyle w:val="paragraph"/>
        <w:numPr>
          <w:ilvl w:val="0"/>
          <w:numId w:val="43"/>
        </w:numPr>
        <w:spacing w:before="0" w:beforeAutospacing="0" w:after="0" w:afterAutospacing="0" w:line="480" w:lineRule="auto"/>
        <w:ind w:left="1080" w:firstLine="0"/>
        <w:jc w:val="both"/>
        <w:textAlignment w:val="baseline"/>
      </w:pPr>
      <w:r>
        <w:rPr>
          <w:rStyle w:val="normaltextrun"/>
        </w:rPr>
        <w:t>documentation of children who are directly certified (maintained quarterly</w:t>
      </w:r>
      <w:r>
        <w:rPr>
          <w:rStyle w:val="contextualspellingandgrammarerror"/>
        </w:rPr>
        <w:t>);</w:t>
      </w:r>
      <w:r>
        <w:rPr>
          <w:rStyle w:val="eop"/>
        </w:rPr>
        <w:t> </w:t>
      </w:r>
    </w:p>
    <w:p w:rsidR="001C154D" w:rsidP="001C154D" w14:paraId="690EC44A" w14:textId="77777777">
      <w:pPr>
        <w:pStyle w:val="paragraph"/>
        <w:numPr>
          <w:ilvl w:val="0"/>
          <w:numId w:val="43"/>
        </w:numPr>
        <w:spacing w:before="0" w:beforeAutospacing="0" w:after="0" w:afterAutospacing="0" w:line="480" w:lineRule="auto"/>
        <w:ind w:left="1080" w:firstLine="0"/>
        <w:jc w:val="both"/>
        <w:textAlignment w:val="baseline"/>
      </w:pPr>
      <w:r>
        <w:rPr>
          <w:rStyle w:val="normaltextrun"/>
        </w:rPr>
        <w:t xml:space="preserve">compliance with nutrition standards for all competitive food for sale to </w:t>
      </w:r>
      <w:r>
        <w:rPr>
          <w:rStyle w:val="contextualspellingandgrammarerror"/>
        </w:rPr>
        <w:t>students;</w:t>
      </w:r>
      <w:r>
        <w:rPr>
          <w:rStyle w:val="eop"/>
        </w:rPr>
        <w:t> </w:t>
      </w:r>
    </w:p>
    <w:p w:rsidR="001C154D" w:rsidP="001C154D" w14:paraId="768D3D38" w14:textId="77777777">
      <w:pPr>
        <w:pStyle w:val="paragraph"/>
        <w:numPr>
          <w:ilvl w:val="0"/>
          <w:numId w:val="43"/>
        </w:numPr>
        <w:spacing w:before="0" w:beforeAutospacing="0" w:after="0" w:afterAutospacing="0" w:line="480" w:lineRule="auto"/>
        <w:ind w:left="1080" w:firstLine="0"/>
        <w:jc w:val="both"/>
        <w:textAlignment w:val="baseline"/>
      </w:pPr>
      <w:r>
        <w:rPr>
          <w:rStyle w:val="normaltextrun"/>
        </w:rPr>
        <w:t>participation data by school to support monthly claims for reimbursement and data used in the claims review process (maintained each month the NSLP is operating</w:t>
      </w:r>
      <w:r>
        <w:rPr>
          <w:rStyle w:val="contextualspellingandgrammarerror"/>
        </w:rPr>
        <w:t>);</w:t>
      </w:r>
      <w:r>
        <w:rPr>
          <w:rStyle w:val="eop"/>
        </w:rPr>
        <w:t> </w:t>
      </w:r>
    </w:p>
    <w:p w:rsidR="001C154D" w:rsidP="001C154D" w14:paraId="23729497" w14:textId="77777777">
      <w:pPr>
        <w:pStyle w:val="paragraph"/>
        <w:numPr>
          <w:ilvl w:val="0"/>
          <w:numId w:val="44"/>
        </w:numPr>
        <w:spacing w:before="0" w:beforeAutospacing="0" w:after="0" w:afterAutospacing="0" w:line="480" w:lineRule="auto"/>
        <w:ind w:left="1080" w:firstLine="0"/>
        <w:jc w:val="both"/>
        <w:textAlignment w:val="baseline"/>
      </w:pPr>
      <w:r>
        <w:rPr>
          <w:rStyle w:val="normaltextrun"/>
        </w:rPr>
        <w:t xml:space="preserve">documentation to support performance-based reimbursement and the attestation of </w:t>
      </w:r>
      <w:r>
        <w:rPr>
          <w:rStyle w:val="contextualspellingandgrammarerror"/>
        </w:rPr>
        <w:t>compliance;</w:t>
      </w:r>
      <w:r>
        <w:rPr>
          <w:rStyle w:val="normaltextrun"/>
        </w:rPr>
        <w:t>  </w:t>
      </w:r>
      <w:r>
        <w:rPr>
          <w:rStyle w:val="eop"/>
        </w:rPr>
        <w:t> </w:t>
      </w:r>
    </w:p>
    <w:p w:rsidR="001C154D" w:rsidP="001C154D" w14:paraId="7DBB3972" w14:textId="77777777">
      <w:pPr>
        <w:pStyle w:val="paragraph"/>
        <w:numPr>
          <w:ilvl w:val="0"/>
          <w:numId w:val="44"/>
        </w:numPr>
        <w:spacing w:before="0" w:beforeAutospacing="0" w:after="0" w:afterAutospacing="0" w:line="480" w:lineRule="auto"/>
        <w:ind w:left="1080" w:firstLine="0"/>
        <w:jc w:val="both"/>
        <w:textAlignment w:val="baseline"/>
      </w:pPr>
      <w:r>
        <w:rPr>
          <w:rStyle w:val="normaltextrun"/>
        </w:rPr>
        <w:t xml:space="preserve">files of school meal </w:t>
      </w:r>
      <w:r>
        <w:rPr>
          <w:rStyle w:val="contextualspellingandgrammarerror"/>
        </w:rPr>
        <w:t>applications;</w:t>
      </w:r>
      <w:r>
        <w:rPr>
          <w:rStyle w:val="normaltextrun"/>
        </w:rPr>
        <w:t> </w:t>
      </w:r>
      <w:r>
        <w:rPr>
          <w:rStyle w:val="eop"/>
        </w:rPr>
        <w:t> </w:t>
      </w:r>
    </w:p>
    <w:p w:rsidR="001C154D" w:rsidP="001C154D" w14:paraId="1297CD64" w14:textId="77777777">
      <w:pPr>
        <w:pStyle w:val="paragraph"/>
        <w:numPr>
          <w:ilvl w:val="0"/>
          <w:numId w:val="44"/>
        </w:numPr>
        <w:spacing w:before="0" w:beforeAutospacing="0" w:after="0" w:afterAutospacing="0" w:line="480" w:lineRule="auto"/>
        <w:ind w:left="1080" w:firstLine="0"/>
        <w:jc w:val="both"/>
        <w:textAlignment w:val="baseline"/>
      </w:pPr>
      <w:r>
        <w:rPr>
          <w:rStyle w:val="normaltextrun"/>
        </w:rPr>
        <w:t xml:space="preserve">calculations of average paid lunch prices and </w:t>
      </w:r>
      <w:r>
        <w:rPr>
          <w:rStyle w:val="contextualspellingandgrammarerror"/>
        </w:rPr>
        <w:t>adjustments;</w:t>
      </w:r>
      <w:r>
        <w:rPr>
          <w:rStyle w:val="eop"/>
        </w:rPr>
        <w:t> </w:t>
      </w:r>
    </w:p>
    <w:p w:rsidR="001C154D" w:rsidP="001C154D" w14:paraId="64AF3C49" w14:textId="77777777">
      <w:pPr>
        <w:pStyle w:val="paragraph"/>
        <w:numPr>
          <w:ilvl w:val="0"/>
          <w:numId w:val="44"/>
        </w:numPr>
        <w:spacing w:before="0" w:beforeAutospacing="0" w:after="0" w:afterAutospacing="0" w:line="480" w:lineRule="auto"/>
        <w:ind w:left="1080" w:firstLine="0"/>
        <w:jc w:val="both"/>
        <w:textAlignment w:val="baseline"/>
      </w:pPr>
      <w:r>
        <w:rPr>
          <w:rStyle w:val="normaltextrun"/>
        </w:rPr>
        <w:t xml:space="preserve">documentation showing revenue from the sale of nonprogram foods accrues to the nonprofit school food service account and is compliant with </w:t>
      </w:r>
      <w:r>
        <w:rPr>
          <w:rStyle w:val="contextualspellingandgrammarerror"/>
        </w:rPr>
        <w:t>requirements;</w:t>
      </w:r>
      <w:r>
        <w:rPr>
          <w:rStyle w:val="normaltextrun"/>
        </w:rPr>
        <w:t> </w:t>
      </w:r>
      <w:r>
        <w:rPr>
          <w:rStyle w:val="eop"/>
        </w:rPr>
        <w:t> </w:t>
      </w:r>
    </w:p>
    <w:p w:rsidR="001C154D" w:rsidP="001C154D" w14:paraId="31A896E2" w14:textId="77777777">
      <w:pPr>
        <w:pStyle w:val="paragraph"/>
        <w:numPr>
          <w:ilvl w:val="0"/>
          <w:numId w:val="44"/>
        </w:numPr>
        <w:spacing w:before="0" w:beforeAutospacing="0" w:after="0" w:afterAutospacing="0" w:line="480" w:lineRule="auto"/>
        <w:ind w:left="1080" w:firstLine="0"/>
        <w:jc w:val="both"/>
        <w:textAlignment w:val="baseline"/>
      </w:pPr>
      <w:r>
        <w:rPr>
          <w:rStyle w:val="normaltextrun"/>
        </w:rPr>
        <w:t>documentation of compliance with professional standards for school nutrition directors, managers, and personnel; and  </w:t>
      </w:r>
      <w:r>
        <w:rPr>
          <w:rStyle w:val="eop"/>
        </w:rPr>
        <w:t> </w:t>
      </w:r>
    </w:p>
    <w:p w:rsidR="00181788" w:rsidP="001C154D" w14:paraId="625F9228" w14:textId="77777777">
      <w:pPr>
        <w:pStyle w:val="paragraph"/>
        <w:numPr>
          <w:ilvl w:val="0"/>
          <w:numId w:val="45"/>
        </w:numPr>
        <w:spacing w:before="0" w:beforeAutospacing="0" w:after="0" w:afterAutospacing="0" w:line="480" w:lineRule="auto"/>
        <w:ind w:left="1080" w:firstLine="0"/>
        <w:jc w:val="both"/>
        <w:textAlignment w:val="baseline"/>
      </w:pPr>
      <w:r>
        <w:rPr>
          <w:rStyle w:val="normaltextrun"/>
        </w:rPr>
        <w:t>records to document compliance with the local school wellness policy requirements. </w:t>
      </w:r>
      <w:r>
        <w:rPr>
          <w:rStyle w:val="eop"/>
        </w:rPr>
        <w:t> </w:t>
      </w:r>
    </w:p>
    <w:p w:rsidR="001C154D" w:rsidRPr="00181788" w:rsidP="00181788" w14:paraId="58DA3CD1" w14:textId="0776FA34">
      <w:pPr>
        <w:pStyle w:val="paragraph"/>
        <w:spacing w:before="0" w:beforeAutospacing="0" w:after="0" w:afterAutospacing="0" w:line="480" w:lineRule="auto"/>
        <w:ind w:left="1080"/>
        <w:jc w:val="both"/>
        <w:textAlignment w:val="baseline"/>
      </w:pPr>
    </w:p>
    <w:p w:rsidR="001C154D" w:rsidP="001C154D" w14:paraId="475BF764"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Pr>
        <w:t>Local educational agencies (LEAs) have annual public notification requirements that are necessary to inform the public about the content and implementation of the local school wellness policy and any updates. LEAs must conduct triennial assessments of schools' compliance with the local school wellness policy and inform the public about progress.</w:t>
      </w:r>
      <w:r>
        <w:rPr>
          <w:rStyle w:val="eop"/>
        </w:rPr>
        <w:t> </w:t>
      </w:r>
    </w:p>
    <w:p w:rsidR="001C154D" w:rsidP="001C154D" w14:paraId="2E2E8C86" w14:textId="77777777">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rsidR="001C154D" w:rsidP="001C154D" w14:paraId="4AD1B850" w14:textId="77777777">
      <w:pPr>
        <w:pStyle w:val="paragraph"/>
        <w:spacing w:before="0" w:beforeAutospacing="0" w:after="0" w:afterAutospacing="0" w:line="480" w:lineRule="auto"/>
        <w:textAlignment w:val="baseline"/>
        <w:rPr>
          <w:rFonts w:ascii="Segoe UI" w:hAnsi="Segoe UI" w:cs="Segoe UI"/>
          <w:b/>
          <w:bCs/>
          <w:color w:val="365F91"/>
          <w:sz w:val="18"/>
          <w:szCs w:val="18"/>
        </w:rPr>
      </w:pPr>
      <w:r>
        <w:rPr>
          <w:rStyle w:val="normaltextrun"/>
          <w:b/>
          <w:bCs/>
        </w:rPr>
        <w:t>Schools</w:t>
      </w:r>
      <w:r>
        <w:rPr>
          <w:rStyle w:val="eop"/>
          <w:b/>
          <w:bCs/>
        </w:rPr>
        <w:t> </w:t>
      </w:r>
    </w:p>
    <w:p w:rsidR="001C154D" w:rsidP="001C154D" w14:paraId="6A98A16A" w14:textId="77777777">
      <w:pPr>
        <w:pStyle w:val="paragraph"/>
        <w:spacing w:before="0" w:beforeAutospacing="0" w:after="0" w:afterAutospacing="0" w:line="480" w:lineRule="auto"/>
        <w:textAlignment w:val="baseline"/>
        <w:rPr>
          <w:rFonts w:ascii="Segoe UI" w:hAnsi="Segoe UI" w:cs="Segoe UI"/>
          <w:sz w:val="18"/>
          <w:szCs w:val="18"/>
        </w:rPr>
      </w:pPr>
      <w:r>
        <w:rPr>
          <w:rStyle w:val="normaltextrun"/>
        </w:rPr>
        <w:t xml:space="preserve">Schools must meet certain requirements to participate in the NSLP and </w:t>
      </w:r>
      <w:r>
        <w:rPr>
          <w:rStyle w:val="normaltextrun"/>
        </w:rPr>
        <w:t>in order to</w:t>
      </w:r>
      <w:r>
        <w:rPr>
          <w:rStyle w:val="normaltextrun"/>
        </w:rPr>
        <w:t xml:space="preserve"> receive reimbursement. This data is collected so that it may be reviewed by State agencies during administrative reviews and so that timely reimbursement can be provided. </w:t>
      </w:r>
      <w:r>
        <w:rPr>
          <w:rStyle w:val="eop"/>
        </w:rPr>
        <w:t> </w:t>
      </w:r>
    </w:p>
    <w:p w:rsidR="001C154D" w:rsidP="001C154D" w14:paraId="7C753CDD" w14:textId="77777777">
      <w:pPr>
        <w:pStyle w:val="paragraph"/>
        <w:spacing w:before="0" w:beforeAutospacing="0" w:after="0" w:afterAutospacing="0" w:line="480" w:lineRule="auto"/>
        <w:textAlignment w:val="baseline"/>
        <w:rPr>
          <w:rFonts w:ascii="Segoe UI" w:hAnsi="Segoe UI" w:cs="Segoe UI"/>
          <w:sz w:val="18"/>
          <w:szCs w:val="18"/>
        </w:rPr>
      </w:pPr>
      <w:r>
        <w:rPr>
          <w:rStyle w:val="eop"/>
        </w:rPr>
        <w:t> </w:t>
      </w:r>
    </w:p>
    <w:p w:rsidR="001C154D" w:rsidP="001C154D" w14:paraId="38ACF6ED" w14:textId="77777777">
      <w:pPr>
        <w:pStyle w:val="paragraph"/>
        <w:spacing w:before="0" w:beforeAutospacing="0" w:after="0" w:afterAutospacing="0" w:line="480" w:lineRule="auto"/>
        <w:textAlignment w:val="baseline"/>
        <w:rPr>
          <w:rFonts w:ascii="Segoe UI" w:hAnsi="Segoe UI" w:cs="Segoe UI"/>
          <w:sz w:val="18"/>
          <w:szCs w:val="18"/>
        </w:rPr>
      </w:pPr>
      <w:r>
        <w:rPr>
          <w:rStyle w:val="normaltextrun"/>
        </w:rPr>
        <w:t>Twice a year, schools must post their most recent food safety inspection, and they must provide a copy upon request. Schools also maintain: </w:t>
      </w:r>
      <w:r>
        <w:rPr>
          <w:rStyle w:val="eop"/>
        </w:rPr>
        <w:t> </w:t>
      </w:r>
    </w:p>
    <w:p w:rsidR="001C154D" w:rsidP="001C154D" w14:paraId="5E89B9B0" w14:textId="77777777">
      <w:pPr>
        <w:pStyle w:val="paragraph"/>
        <w:numPr>
          <w:ilvl w:val="0"/>
          <w:numId w:val="46"/>
        </w:numPr>
        <w:spacing w:before="0" w:beforeAutospacing="0" w:after="0" w:afterAutospacing="0" w:line="480" w:lineRule="auto"/>
        <w:ind w:left="1080" w:firstLine="0"/>
        <w:textAlignment w:val="baseline"/>
      </w:pPr>
      <w:r>
        <w:rPr>
          <w:rStyle w:val="normaltextrun"/>
        </w:rPr>
        <w:t xml:space="preserve">records of written statements signed by a licensed physician of the need for substitutions and recommending alternate </w:t>
      </w:r>
      <w:r>
        <w:rPr>
          <w:rStyle w:val="contextualspellingandgrammarerror"/>
        </w:rPr>
        <w:t>foods;</w:t>
      </w:r>
      <w:r>
        <w:rPr>
          <w:rStyle w:val="normaltextrun"/>
        </w:rPr>
        <w:t> </w:t>
      </w:r>
      <w:r>
        <w:rPr>
          <w:rStyle w:val="eop"/>
        </w:rPr>
        <w:t> </w:t>
      </w:r>
    </w:p>
    <w:p w:rsidR="001C154D" w:rsidP="001C154D" w14:paraId="64A57BBD" w14:textId="77777777">
      <w:pPr>
        <w:pStyle w:val="paragraph"/>
        <w:numPr>
          <w:ilvl w:val="0"/>
          <w:numId w:val="47"/>
        </w:numPr>
        <w:spacing w:before="0" w:beforeAutospacing="0" w:after="0" w:afterAutospacing="0" w:line="480" w:lineRule="auto"/>
        <w:ind w:left="1080" w:firstLine="0"/>
        <w:textAlignment w:val="baseline"/>
      </w:pPr>
      <w:r>
        <w:rPr>
          <w:rStyle w:val="normaltextrun"/>
        </w:rPr>
        <w:t xml:space="preserve">records related to competitive </w:t>
      </w:r>
      <w:r>
        <w:rPr>
          <w:rStyle w:val="contextualspellingandgrammarerror"/>
        </w:rPr>
        <w:t>foods;</w:t>
      </w:r>
      <w:r>
        <w:rPr>
          <w:rStyle w:val="normaltextrun"/>
        </w:rPr>
        <w:t> </w:t>
      </w:r>
      <w:r>
        <w:rPr>
          <w:rStyle w:val="eop"/>
        </w:rPr>
        <w:t> </w:t>
      </w:r>
    </w:p>
    <w:p w:rsidR="001C154D" w:rsidP="001C154D" w14:paraId="3B88E398" w14:textId="77777777">
      <w:pPr>
        <w:pStyle w:val="paragraph"/>
        <w:numPr>
          <w:ilvl w:val="0"/>
          <w:numId w:val="47"/>
        </w:numPr>
        <w:spacing w:before="0" w:beforeAutospacing="0" w:after="0" w:afterAutospacing="0" w:line="480" w:lineRule="auto"/>
        <w:ind w:left="1080" w:firstLine="0"/>
        <w:textAlignment w:val="baseline"/>
      </w:pPr>
      <w:r>
        <w:rPr>
          <w:rStyle w:val="normaltextrun"/>
        </w:rPr>
        <w:t xml:space="preserve">documentation of participation data by school to support the Claim for </w:t>
      </w:r>
      <w:r>
        <w:rPr>
          <w:rStyle w:val="contextualspellingandgrammarerror"/>
        </w:rPr>
        <w:t>Reimbursement;</w:t>
      </w:r>
      <w:r>
        <w:rPr>
          <w:rStyle w:val="normaltextrun"/>
        </w:rPr>
        <w:t>  </w:t>
      </w:r>
      <w:r>
        <w:rPr>
          <w:rStyle w:val="eop"/>
        </w:rPr>
        <w:t> </w:t>
      </w:r>
    </w:p>
    <w:p w:rsidR="001C154D" w:rsidP="001C154D" w14:paraId="0D900135" w14:textId="77777777">
      <w:pPr>
        <w:pStyle w:val="paragraph"/>
        <w:numPr>
          <w:ilvl w:val="0"/>
          <w:numId w:val="47"/>
        </w:numPr>
        <w:spacing w:before="0" w:beforeAutospacing="0" w:after="0" w:afterAutospacing="0" w:line="480" w:lineRule="auto"/>
        <w:ind w:left="1080" w:firstLine="0"/>
        <w:textAlignment w:val="baseline"/>
      </w:pPr>
      <w:r>
        <w:rPr>
          <w:rStyle w:val="normaltextrun"/>
        </w:rPr>
        <w:t xml:space="preserve">production, menu, and the latest nutritional analysis records to show that meals meet </w:t>
      </w:r>
      <w:r>
        <w:rPr>
          <w:rStyle w:val="contextualspellingandgrammarerror"/>
        </w:rPr>
        <w:t>requirements;</w:t>
      </w:r>
      <w:r>
        <w:rPr>
          <w:rStyle w:val="eop"/>
        </w:rPr>
        <w:t> </w:t>
      </w:r>
    </w:p>
    <w:p w:rsidR="001C154D" w:rsidP="001C154D" w14:paraId="688B1090" w14:textId="77777777">
      <w:pPr>
        <w:pStyle w:val="paragraph"/>
        <w:numPr>
          <w:ilvl w:val="0"/>
          <w:numId w:val="47"/>
        </w:numPr>
        <w:spacing w:before="0" w:beforeAutospacing="0" w:after="0" w:afterAutospacing="0" w:line="480" w:lineRule="auto"/>
        <w:ind w:left="1080" w:firstLine="0"/>
        <w:textAlignment w:val="baseline"/>
      </w:pPr>
      <w:r>
        <w:rPr>
          <w:rStyle w:val="normaltextrun"/>
        </w:rPr>
        <w:t>food safety records; and </w:t>
      </w:r>
      <w:r>
        <w:rPr>
          <w:rStyle w:val="eop"/>
        </w:rPr>
        <w:t> </w:t>
      </w:r>
    </w:p>
    <w:p w:rsidR="001C154D" w:rsidP="001C154D" w14:paraId="3A075B00" w14:textId="77777777">
      <w:pPr>
        <w:pStyle w:val="paragraph"/>
        <w:numPr>
          <w:ilvl w:val="0"/>
          <w:numId w:val="47"/>
        </w:numPr>
        <w:spacing w:before="0" w:beforeAutospacing="0" w:after="0" w:afterAutospacing="0" w:line="480" w:lineRule="auto"/>
        <w:ind w:left="1080" w:firstLine="0"/>
        <w:textAlignment w:val="baseline"/>
      </w:pPr>
      <w:r>
        <w:rPr>
          <w:rStyle w:val="normaltextrun"/>
        </w:rPr>
        <w:t>records from the most recent food safety inspection. </w:t>
      </w:r>
      <w:r>
        <w:rPr>
          <w:rStyle w:val="eop"/>
        </w:rPr>
        <w:t> </w:t>
      </w:r>
    </w:p>
    <w:p w:rsidR="001C154D" w:rsidP="001C154D" w14:paraId="473ADE0D" w14:textId="77777777">
      <w:pPr>
        <w:pStyle w:val="paragraph"/>
        <w:spacing w:before="0" w:beforeAutospacing="0" w:after="0" w:afterAutospacing="0" w:line="480" w:lineRule="auto"/>
        <w:textAlignment w:val="baseline"/>
        <w:rPr>
          <w:rStyle w:val="eop"/>
        </w:rPr>
      </w:pPr>
      <w:r>
        <w:rPr>
          <w:rStyle w:val="normaltextrun"/>
        </w:rPr>
        <w:t>These records are inspected during on-site administrative reviews.</w:t>
      </w:r>
      <w:r>
        <w:rPr>
          <w:rStyle w:val="eop"/>
        </w:rPr>
        <w:t> </w:t>
      </w:r>
    </w:p>
    <w:p w:rsidR="008345A5" w:rsidP="001C154D" w14:paraId="42653002" w14:textId="77777777">
      <w:pPr>
        <w:pStyle w:val="paragraph"/>
        <w:spacing w:before="0" w:beforeAutospacing="0" w:after="0" w:afterAutospacing="0" w:line="480" w:lineRule="auto"/>
        <w:textAlignment w:val="baseline"/>
        <w:rPr>
          <w:rStyle w:val="eop"/>
        </w:rPr>
      </w:pPr>
    </w:p>
    <w:p w:rsidR="008345A5" w:rsidP="001C154D" w14:paraId="392695CA" w14:textId="22B28A1A">
      <w:pPr>
        <w:pStyle w:val="paragraph"/>
        <w:spacing w:before="0" w:beforeAutospacing="0" w:after="0" w:afterAutospacing="0" w:line="480" w:lineRule="auto"/>
        <w:textAlignment w:val="baseline"/>
        <w:rPr>
          <w:rFonts w:ascii="Segoe UI" w:hAnsi="Segoe UI" w:cs="Segoe UI"/>
          <w:sz w:val="18"/>
          <w:szCs w:val="18"/>
        </w:rPr>
      </w:pPr>
      <w:r>
        <w:rPr>
          <w:rStyle w:val="eop"/>
        </w:rPr>
        <w:t xml:space="preserve">There have been no changes to this collection </w:t>
      </w:r>
      <w:r w:rsidR="000C6383">
        <w:rPr>
          <w:rStyle w:val="eop"/>
        </w:rPr>
        <w:t xml:space="preserve">since the last renewal other than an adjustment for </w:t>
      </w:r>
      <w:r w:rsidR="00836938">
        <w:rPr>
          <w:rStyle w:val="eop"/>
        </w:rPr>
        <w:t>decimal conversions</w:t>
      </w:r>
      <w:r w:rsidR="000C6383">
        <w:rPr>
          <w:rStyle w:val="eop"/>
        </w:rPr>
        <w:t>.</w:t>
      </w:r>
      <w:r w:rsidR="00836938">
        <w:rPr>
          <w:rStyle w:val="eop"/>
        </w:rPr>
        <w:t xml:space="preserve"> </w:t>
      </w:r>
      <w:r w:rsidRPr="002351E6" w:rsidR="00836938">
        <w:rPr>
          <w:rStyle w:val="normaltextrun"/>
          <w:color w:val="000000"/>
          <w:shd w:val="clear" w:color="auto" w:fill="FFFFFF"/>
        </w:rPr>
        <w:t>FNS has adjusted the decimal conversions for the time estimates for some of the information requirements to keep the conversions consistent across its collections.  This has resulted in a slight increase of 247 hours.</w:t>
      </w:r>
      <w:r w:rsidR="002402A1">
        <w:rPr>
          <w:rStyle w:val="normaltextrun"/>
          <w:color w:val="000000"/>
          <w:shd w:val="clear" w:color="auto" w:fill="FFFFFF"/>
        </w:rPr>
        <w:t xml:space="preserve"> There have been no other changes to this collection, due to the pandemic.</w:t>
      </w:r>
    </w:p>
    <w:p w:rsidR="00BA4DF1" w:rsidRPr="009772B4" w:rsidP="009772B4" w14:paraId="4ED6DE58" w14:textId="77777777"/>
    <w:p w:rsidR="00A308DB" w:rsidRPr="002568E6" w:rsidP="0062567E" w14:paraId="03E0F660" w14:textId="77777777">
      <w:pPr>
        <w:pStyle w:val="Heading1"/>
        <w:rPr>
          <w:szCs w:val="24"/>
        </w:rPr>
      </w:pPr>
      <w:bookmarkStart w:id="4" w:name="_Toc401831359"/>
      <w:bookmarkStart w:id="5" w:name="_Toc13988121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03E0F661" w14:textId="77777777">
      <w:pPr>
        <w:tabs>
          <w:tab w:val="left" w:pos="0"/>
        </w:tabs>
        <w:suppressAutoHyphens/>
        <w:rPr>
          <w:rFonts w:ascii="Times New Roman" w:hAnsi="Times New Roman"/>
          <w:szCs w:val="24"/>
        </w:rPr>
      </w:pPr>
    </w:p>
    <w:p w:rsidR="003333DF" w:rsidP="0062567E" w14:paraId="03E0F662"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4239B7" w:rsidP="0062567E" w14:paraId="78394C71" w14:textId="77777777">
      <w:pPr>
        <w:rPr>
          <w:rFonts w:ascii="Times New Roman" w:hAnsi="Times New Roman"/>
          <w:b/>
          <w:szCs w:val="24"/>
        </w:rPr>
      </w:pPr>
    </w:p>
    <w:p w:rsidR="00B13A45" w:rsidRPr="00B13A45" w:rsidP="00B13A45" w14:paraId="45616BA9" w14:textId="6F76A2CF">
      <w:pPr>
        <w:spacing w:line="480" w:lineRule="auto"/>
        <w:rPr>
          <w:rFonts w:ascii="Times New Roman" w:hAnsi="Times New Roman"/>
          <w:bCs/>
          <w:szCs w:val="24"/>
        </w:rPr>
      </w:pPr>
      <w:r w:rsidRPr="00B13A45">
        <w:rPr>
          <w:rFonts w:ascii="Times New Roman" w:hAnsi="Times New Roman"/>
          <w:bCs/>
          <w:szCs w:val="24"/>
        </w:rPr>
        <w:t xml:space="preserve">FNS is committed to complying with the E-Government Act, 2002 to promote the use of the Internet and other information technologies to provide increased opportunities for citizen </w:t>
      </w:r>
      <w:r w:rsidRPr="00B13A45">
        <w:rPr>
          <w:rFonts w:ascii="Times New Roman" w:hAnsi="Times New Roman"/>
          <w:bCs/>
          <w:szCs w:val="24"/>
        </w:rPr>
        <w:t xml:space="preserve">access to Government information and services.  All 56 State agencies that administer the NSLP submit some Program and financial data to FNS electronically via the Food Programs Reporting System (FPRS), at https://www.FPRS.usda.gov, using the following forms, which are included in the FPRS information collection, OMB </w:t>
      </w:r>
      <w:r w:rsidR="00B82BEA">
        <w:rPr>
          <w:rFonts w:ascii="Times New Roman" w:hAnsi="Times New Roman"/>
          <w:bCs/>
          <w:szCs w:val="24"/>
        </w:rPr>
        <w:t>C</w:t>
      </w:r>
      <w:r w:rsidRPr="00B13A45">
        <w:rPr>
          <w:rFonts w:ascii="Times New Roman" w:hAnsi="Times New Roman"/>
          <w:bCs/>
          <w:szCs w:val="24"/>
        </w:rPr>
        <w:t xml:space="preserve">ontrol </w:t>
      </w:r>
      <w:r w:rsidR="00B82BEA">
        <w:rPr>
          <w:rFonts w:ascii="Times New Roman" w:hAnsi="Times New Roman"/>
          <w:bCs/>
          <w:szCs w:val="24"/>
        </w:rPr>
        <w:t>Number</w:t>
      </w:r>
      <w:r w:rsidRPr="00B13A45">
        <w:rPr>
          <w:rFonts w:ascii="Times New Roman" w:hAnsi="Times New Roman"/>
          <w:bCs/>
          <w:szCs w:val="24"/>
        </w:rPr>
        <w:t xml:space="preserve"> 0584-0594:  </w:t>
      </w:r>
    </w:p>
    <w:p w:rsidR="00B13A45" w:rsidRPr="00B13A45" w:rsidP="00B13A45" w14:paraId="5B1E827D" w14:textId="70AC39C4">
      <w:pPr>
        <w:spacing w:line="480" w:lineRule="auto"/>
        <w:rPr>
          <w:rFonts w:ascii="Times New Roman" w:hAnsi="Times New Roman"/>
          <w:bCs/>
          <w:szCs w:val="24"/>
        </w:rPr>
      </w:pPr>
      <w:r w:rsidRPr="00B13A45">
        <w:rPr>
          <w:rFonts w:ascii="Times New Roman" w:hAnsi="Times New Roman"/>
          <w:bCs/>
          <w:szCs w:val="24"/>
        </w:rPr>
        <w:t xml:space="preserve">FNS-10, Report of School Program </w:t>
      </w:r>
      <w:r w:rsidRPr="00B13A45">
        <w:rPr>
          <w:rFonts w:ascii="Times New Roman" w:hAnsi="Times New Roman"/>
          <w:bCs/>
          <w:szCs w:val="24"/>
        </w:rPr>
        <w:t>Operations;</w:t>
      </w:r>
      <w:r w:rsidRPr="00B13A45">
        <w:rPr>
          <w:rFonts w:ascii="Times New Roman" w:hAnsi="Times New Roman"/>
          <w:bCs/>
          <w:szCs w:val="24"/>
        </w:rPr>
        <w:t xml:space="preserve">  </w:t>
      </w:r>
    </w:p>
    <w:p w:rsidR="00B13A45" w:rsidRPr="00B13A45" w:rsidP="00B13A45" w14:paraId="353C94AE" w14:textId="4F1D6DB3">
      <w:pPr>
        <w:spacing w:line="480" w:lineRule="auto"/>
        <w:rPr>
          <w:rFonts w:ascii="Times New Roman" w:hAnsi="Times New Roman"/>
          <w:bCs/>
          <w:szCs w:val="24"/>
        </w:rPr>
      </w:pPr>
      <w:r w:rsidRPr="00B13A45">
        <w:rPr>
          <w:rFonts w:ascii="Times New Roman" w:hAnsi="Times New Roman"/>
          <w:bCs/>
          <w:szCs w:val="24"/>
        </w:rPr>
        <w:t xml:space="preserve">FNS-13 State Revenue Matching Requirement </w:t>
      </w:r>
      <w:r w:rsidRPr="00B13A45">
        <w:rPr>
          <w:rFonts w:ascii="Times New Roman" w:hAnsi="Times New Roman"/>
          <w:bCs/>
          <w:szCs w:val="24"/>
        </w:rPr>
        <w:t>Report;</w:t>
      </w:r>
      <w:r w:rsidRPr="00B13A45">
        <w:rPr>
          <w:rFonts w:ascii="Times New Roman" w:hAnsi="Times New Roman"/>
          <w:bCs/>
          <w:szCs w:val="24"/>
        </w:rPr>
        <w:t xml:space="preserve">  </w:t>
      </w:r>
    </w:p>
    <w:p w:rsidR="00B13A45" w:rsidRPr="00B13A45" w:rsidP="00B13A45" w14:paraId="310CD335" w14:textId="76E991B4">
      <w:pPr>
        <w:spacing w:line="480" w:lineRule="auto"/>
        <w:rPr>
          <w:rFonts w:ascii="Times New Roman" w:hAnsi="Times New Roman"/>
          <w:bCs/>
          <w:szCs w:val="24"/>
        </w:rPr>
      </w:pPr>
      <w:r w:rsidRPr="00B13A45">
        <w:rPr>
          <w:rFonts w:ascii="Times New Roman" w:hAnsi="Times New Roman"/>
          <w:bCs/>
          <w:szCs w:val="24"/>
        </w:rPr>
        <w:t xml:space="preserve">FNS-640 Administrative Review Report  </w:t>
      </w:r>
    </w:p>
    <w:p w:rsidR="00B13A45" w:rsidRPr="00B13A45" w:rsidP="00B13A45" w14:paraId="6CAD7603" w14:textId="0D248CC5">
      <w:pPr>
        <w:spacing w:line="480" w:lineRule="auto"/>
        <w:rPr>
          <w:rFonts w:ascii="Times New Roman" w:hAnsi="Times New Roman"/>
          <w:bCs/>
          <w:szCs w:val="24"/>
        </w:rPr>
      </w:pPr>
      <w:r w:rsidRPr="00B13A45">
        <w:rPr>
          <w:rFonts w:ascii="Times New Roman" w:hAnsi="Times New Roman"/>
          <w:bCs/>
          <w:szCs w:val="24"/>
        </w:rPr>
        <w:t xml:space="preserve">FNS-777, Financial Status Report; and  </w:t>
      </w:r>
    </w:p>
    <w:p w:rsidR="00B13A45" w:rsidRPr="00B13A45" w:rsidP="00B13A45" w14:paraId="55954E25" w14:textId="77777777">
      <w:pPr>
        <w:spacing w:line="480" w:lineRule="auto"/>
        <w:rPr>
          <w:rFonts w:ascii="Times New Roman" w:hAnsi="Times New Roman"/>
          <w:bCs/>
          <w:szCs w:val="24"/>
        </w:rPr>
      </w:pPr>
      <w:r w:rsidRPr="00B13A45">
        <w:rPr>
          <w:rFonts w:ascii="Times New Roman" w:hAnsi="Times New Roman"/>
          <w:bCs/>
          <w:szCs w:val="24"/>
        </w:rPr>
        <w:t xml:space="preserve">FNS-828, School Food Authority Paid Lunch Price Report.   </w:t>
      </w:r>
    </w:p>
    <w:p w:rsidR="00B13A45" w:rsidRPr="00B13A45" w:rsidP="00B13A45" w14:paraId="5BE3C16C" w14:textId="77777777">
      <w:pPr>
        <w:spacing w:line="480" w:lineRule="auto"/>
        <w:rPr>
          <w:rFonts w:ascii="Times New Roman" w:hAnsi="Times New Roman"/>
          <w:bCs/>
          <w:szCs w:val="24"/>
        </w:rPr>
      </w:pPr>
    </w:p>
    <w:p w:rsidR="004239B7" w:rsidRPr="00B13A45" w:rsidP="00B13A45" w14:paraId="4AEE00C7" w14:textId="37C77310">
      <w:pPr>
        <w:spacing w:line="480" w:lineRule="auto"/>
        <w:rPr>
          <w:rFonts w:ascii="Times New Roman" w:hAnsi="Times New Roman"/>
          <w:bCs/>
          <w:szCs w:val="24"/>
        </w:rPr>
      </w:pPr>
      <w:r w:rsidRPr="00B13A45">
        <w:rPr>
          <w:rFonts w:ascii="Times New Roman" w:hAnsi="Times New Roman"/>
          <w:bCs/>
          <w:szCs w:val="24"/>
        </w:rPr>
        <w:t xml:space="preserve">State agencies collect participation and meal count data from SFAs via their own electronic systems.  </w:t>
      </w:r>
      <w:r w:rsidR="006F6615">
        <w:rPr>
          <w:rFonts w:ascii="Times New Roman" w:hAnsi="Times New Roman"/>
          <w:bCs/>
          <w:szCs w:val="24"/>
        </w:rPr>
        <w:t xml:space="preserve">Out of the estimated </w:t>
      </w:r>
      <w:r w:rsidR="00391735">
        <w:rPr>
          <w:rFonts w:ascii="Times New Roman" w:hAnsi="Times New Roman"/>
          <w:bCs/>
          <w:szCs w:val="24"/>
        </w:rPr>
        <w:t xml:space="preserve">47,631,996 responses for this collection, </w:t>
      </w:r>
      <w:r w:rsidRPr="00B13A45">
        <w:rPr>
          <w:rFonts w:ascii="Times New Roman" w:hAnsi="Times New Roman"/>
          <w:bCs/>
          <w:szCs w:val="24"/>
        </w:rPr>
        <w:t xml:space="preserve">FNS estimates that </w:t>
      </w:r>
      <w:r w:rsidR="00103CE0">
        <w:rPr>
          <w:rFonts w:ascii="Times New Roman" w:hAnsi="Times New Roman"/>
          <w:bCs/>
          <w:szCs w:val="24"/>
        </w:rPr>
        <w:t>4</w:t>
      </w:r>
      <w:r w:rsidR="002D0FF4">
        <w:rPr>
          <w:rFonts w:ascii="Times New Roman" w:hAnsi="Times New Roman"/>
          <w:bCs/>
          <w:szCs w:val="24"/>
        </w:rPr>
        <w:t>%</w:t>
      </w:r>
      <w:r w:rsidRPr="00B13A45">
        <w:rPr>
          <w:rFonts w:ascii="Times New Roman" w:hAnsi="Times New Roman"/>
          <w:bCs/>
          <w:szCs w:val="24"/>
        </w:rPr>
        <w:t xml:space="preserve"> </w:t>
      </w:r>
      <w:r w:rsidR="00C201BE">
        <w:rPr>
          <w:rFonts w:ascii="Times New Roman" w:hAnsi="Times New Roman"/>
          <w:bCs/>
          <w:szCs w:val="24"/>
        </w:rPr>
        <w:t>(</w:t>
      </w:r>
      <w:r w:rsidR="001E69F9">
        <w:rPr>
          <w:rFonts w:ascii="Times New Roman" w:hAnsi="Times New Roman"/>
          <w:bCs/>
          <w:szCs w:val="24"/>
        </w:rPr>
        <w:t>1,905,280 responses</w:t>
      </w:r>
      <w:r w:rsidR="00C201BE">
        <w:rPr>
          <w:rFonts w:ascii="Times New Roman" w:hAnsi="Times New Roman"/>
          <w:bCs/>
          <w:szCs w:val="24"/>
        </w:rPr>
        <w:t xml:space="preserve">) </w:t>
      </w:r>
      <w:r w:rsidRPr="00B13A45">
        <w:rPr>
          <w:rFonts w:ascii="Times New Roman" w:hAnsi="Times New Roman"/>
          <w:bCs/>
          <w:szCs w:val="24"/>
        </w:rPr>
        <w:t xml:space="preserve">of the information submitted in this collection is collected </w:t>
      </w:r>
      <w:r w:rsidR="00DB5C55">
        <w:rPr>
          <w:rFonts w:ascii="Times New Roman" w:hAnsi="Times New Roman"/>
          <w:bCs/>
          <w:szCs w:val="24"/>
        </w:rPr>
        <w:t>non-</w:t>
      </w:r>
      <w:r w:rsidRPr="00B13A45">
        <w:rPr>
          <w:rFonts w:ascii="Times New Roman" w:hAnsi="Times New Roman"/>
          <w:bCs/>
          <w:szCs w:val="24"/>
        </w:rPr>
        <w:t>electronically</w:t>
      </w:r>
      <w:r w:rsidR="002D0FF4">
        <w:rPr>
          <w:rFonts w:ascii="Times New Roman" w:hAnsi="Times New Roman"/>
          <w:bCs/>
          <w:szCs w:val="24"/>
        </w:rPr>
        <w:t xml:space="preserve">. </w:t>
      </w:r>
      <w:r w:rsidR="00DB5C55">
        <w:rPr>
          <w:rFonts w:ascii="Times New Roman" w:hAnsi="Times New Roman"/>
          <w:bCs/>
          <w:szCs w:val="24"/>
        </w:rPr>
        <w:t xml:space="preserve">FNS estimates that 45,726,716 responses are collected electronically. The non-electronic submissions </w:t>
      </w:r>
      <w:r w:rsidR="005F7858">
        <w:rPr>
          <w:rFonts w:ascii="Times New Roman" w:hAnsi="Times New Roman"/>
          <w:bCs/>
          <w:szCs w:val="24"/>
        </w:rPr>
        <w:t xml:space="preserve">are due to requirements that cannot be met electronically as they require observations of NSLP meal service and on-site inspections. </w:t>
      </w:r>
      <w:r w:rsidRPr="00B13A45">
        <w:rPr>
          <w:rFonts w:ascii="Times New Roman" w:hAnsi="Times New Roman"/>
          <w:bCs/>
          <w:szCs w:val="24"/>
        </w:rPr>
        <w:t xml:space="preserve">The methods of data submission used for this collection are intended to ease the burden on State agencies, SFAs, and schools to the extent possible while still maintaining high levels of program integrity.  </w:t>
      </w:r>
      <w:r w:rsidR="00157715">
        <w:rPr>
          <w:rFonts w:ascii="Times New Roman" w:hAnsi="Times New Roman"/>
          <w:bCs/>
          <w:szCs w:val="24"/>
        </w:rPr>
        <w:t>FNS engages in regular communication</w:t>
      </w:r>
      <w:r w:rsidR="00D405DB">
        <w:rPr>
          <w:rFonts w:ascii="Times New Roman" w:hAnsi="Times New Roman"/>
          <w:bCs/>
          <w:szCs w:val="24"/>
        </w:rPr>
        <w:t xml:space="preserve">, </w:t>
      </w:r>
      <w:r w:rsidR="00157715">
        <w:rPr>
          <w:rFonts w:ascii="Times New Roman" w:hAnsi="Times New Roman"/>
          <w:bCs/>
          <w:szCs w:val="24"/>
        </w:rPr>
        <w:t>outreach</w:t>
      </w:r>
      <w:r w:rsidR="00D405DB">
        <w:rPr>
          <w:rFonts w:ascii="Times New Roman" w:hAnsi="Times New Roman"/>
          <w:bCs/>
          <w:szCs w:val="24"/>
        </w:rPr>
        <w:t>, and technical assistance</w:t>
      </w:r>
      <w:r w:rsidR="00157715">
        <w:rPr>
          <w:rFonts w:ascii="Times New Roman" w:hAnsi="Times New Roman"/>
          <w:bCs/>
          <w:szCs w:val="24"/>
        </w:rPr>
        <w:t xml:space="preserve"> to assist State agencies and SFAs with </w:t>
      </w:r>
      <w:r w:rsidR="000720EA">
        <w:rPr>
          <w:rFonts w:ascii="Times New Roman" w:hAnsi="Times New Roman"/>
          <w:bCs/>
          <w:szCs w:val="24"/>
        </w:rPr>
        <w:t xml:space="preserve">mitigating any challenges and </w:t>
      </w:r>
      <w:r w:rsidR="00FF652F">
        <w:rPr>
          <w:rFonts w:ascii="Times New Roman" w:hAnsi="Times New Roman"/>
          <w:bCs/>
          <w:szCs w:val="24"/>
        </w:rPr>
        <w:t xml:space="preserve">better facilitating </w:t>
      </w:r>
      <w:r w:rsidR="00DE0F76">
        <w:rPr>
          <w:rFonts w:ascii="Times New Roman" w:hAnsi="Times New Roman"/>
          <w:bCs/>
          <w:szCs w:val="24"/>
        </w:rPr>
        <w:t xml:space="preserve">the process for </w:t>
      </w:r>
      <w:r w:rsidR="002654C1">
        <w:rPr>
          <w:rFonts w:ascii="Times New Roman" w:hAnsi="Times New Roman"/>
          <w:bCs/>
          <w:szCs w:val="24"/>
        </w:rPr>
        <w:t>reporting, recordkeeping, and public notification.</w:t>
      </w:r>
      <w:r w:rsidR="0067623C">
        <w:rPr>
          <w:rFonts w:ascii="Times New Roman" w:hAnsi="Times New Roman"/>
          <w:bCs/>
          <w:szCs w:val="24"/>
        </w:rPr>
        <w:t xml:space="preserve"> Every piece of information to be reported is essential for submittal</w:t>
      </w:r>
      <w:r w:rsidR="0059099D">
        <w:rPr>
          <w:rFonts w:ascii="Times New Roman" w:hAnsi="Times New Roman"/>
          <w:bCs/>
          <w:szCs w:val="24"/>
        </w:rPr>
        <w:t xml:space="preserve"> and </w:t>
      </w:r>
      <w:r w:rsidR="00B75576">
        <w:rPr>
          <w:rFonts w:ascii="Times New Roman" w:hAnsi="Times New Roman"/>
          <w:bCs/>
          <w:szCs w:val="24"/>
        </w:rPr>
        <w:t>has been simplified as much as possible</w:t>
      </w:r>
      <w:r w:rsidR="0067623C">
        <w:rPr>
          <w:rFonts w:ascii="Times New Roman" w:hAnsi="Times New Roman"/>
          <w:bCs/>
          <w:szCs w:val="24"/>
        </w:rPr>
        <w:t xml:space="preserve">. </w:t>
      </w:r>
      <w:r w:rsidR="001677E0">
        <w:rPr>
          <w:rFonts w:ascii="Times New Roman" w:hAnsi="Times New Roman"/>
          <w:bCs/>
          <w:szCs w:val="24"/>
        </w:rPr>
        <w:t>Record retention requirements for this burden collection are in accordance with regulations</w:t>
      </w:r>
      <w:r w:rsidR="003821C2">
        <w:rPr>
          <w:rFonts w:ascii="Times New Roman" w:hAnsi="Times New Roman"/>
          <w:bCs/>
          <w:szCs w:val="24"/>
        </w:rPr>
        <w:t xml:space="preserve">. Reporting is </w:t>
      </w:r>
      <w:r w:rsidR="00777A48">
        <w:rPr>
          <w:rFonts w:ascii="Times New Roman" w:hAnsi="Times New Roman"/>
          <w:bCs/>
          <w:szCs w:val="24"/>
        </w:rPr>
        <w:t xml:space="preserve">required </w:t>
      </w:r>
      <w:r w:rsidR="000B509F">
        <w:rPr>
          <w:rFonts w:ascii="Times New Roman" w:hAnsi="Times New Roman"/>
          <w:bCs/>
          <w:szCs w:val="24"/>
        </w:rPr>
        <w:t xml:space="preserve">in </w:t>
      </w:r>
      <w:r w:rsidR="00B46F0A">
        <w:rPr>
          <w:rFonts w:ascii="Times New Roman" w:hAnsi="Times New Roman"/>
          <w:bCs/>
          <w:szCs w:val="24"/>
        </w:rPr>
        <w:t>the smallest frequency as possible</w:t>
      </w:r>
      <w:r w:rsidR="00032BF2">
        <w:rPr>
          <w:rFonts w:ascii="Times New Roman" w:hAnsi="Times New Roman"/>
          <w:bCs/>
          <w:szCs w:val="24"/>
        </w:rPr>
        <w:t>, and requested information is not duplicated</w:t>
      </w:r>
      <w:r w:rsidR="00E446CD">
        <w:rPr>
          <w:rFonts w:ascii="Times New Roman" w:hAnsi="Times New Roman"/>
          <w:bCs/>
          <w:szCs w:val="24"/>
        </w:rPr>
        <w:t xml:space="preserve"> in </w:t>
      </w:r>
      <w:r w:rsidR="00E446CD">
        <w:rPr>
          <w:rFonts w:ascii="Times New Roman" w:hAnsi="Times New Roman"/>
          <w:bCs/>
          <w:szCs w:val="24"/>
        </w:rPr>
        <w:t>other parts of the program.</w:t>
      </w:r>
    </w:p>
    <w:p w:rsidR="00A308DB" w:rsidRPr="002568E6" w14:paraId="03E0F663" w14:textId="77777777">
      <w:pPr>
        <w:tabs>
          <w:tab w:val="left" w:pos="0"/>
        </w:tabs>
        <w:suppressAutoHyphens/>
        <w:rPr>
          <w:rFonts w:ascii="Times New Roman" w:hAnsi="Times New Roman"/>
          <w:szCs w:val="24"/>
        </w:rPr>
      </w:pPr>
    </w:p>
    <w:p w:rsidR="00A02C99" w:rsidRPr="002568E6" w:rsidP="00A02C99" w14:paraId="2E6A3467" w14:textId="77777777">
      <w:pPr>
        <w:pStyle w:val="Heading1"/>
        <w:rPr>
          <w:szCs w:val="24"/>
        </w:rPr>
      </w:pPr>
      <w:bookmarkStart w:id="6" w:name="_Toc139881216"/>
      <w:r w:rsidRPr="002568E6">
        <w:rPr>
          <w:szCs w:val="24"/>
        </w:rPr>
        <w:t xml:space="preserve">A4.  </w:t>
      </w:r>
      <w:r>
        <w:rPr>
          <w:szCs w:val="24"/>
        </w:rPr>
        <w:t>E</w:t>
      </w:r>
      <w:r w:rsidRPr="002568E6">
        <w:rPr>
          <w:szCs w:val="24"/>
        </w:rPr>
        <w:t>fforts to identify duplication.</w:t>
      </w:r>
      <w:bookmarkEnd w:id="6"/>
      <w:r w:rsidRPr="002568E6">
        <w:rPr>
          <w:szCs w:val="24"/>
        </w:rPr>
        <w:t xml:space="preserve"> </w:t>
      </w:r>
    </w:p>
    <w:p w:rsidR="00A02C99" w:rsidRPr="002568E6" w:rsidP="00A02C99" w14:paraId="3B69319A" w14:textId="77777777">
      <w:pPr>
        <w:tabs>
          <w:tab w:val="left" w:pos="0"/>
        </w:tabs>
        <w:suppressAutoHyphens/>
        <w:rPr>
          <w:rFonts w:ascii="Times New Roman" w:hAnsi="Times New Roman"/>
          <w:szCs w:val="24"/>
        </w:rPr>
      </w:pPr>
    </w:p>
    <w:p w:rsidR="00A02C99" w:rsidRPr="002568E6" w:rsidP="00A02C99" w14:paraId="4DA0C726" w14:textId="77777777">
      <w:pPr>
        <w:tabs>
          <w:tab w:val="left" w:pos="0"/>
        </w:tabs>
        <w:suppressAutoHyphens/>
        <w:rPr>
          <w:rFonts w:ascii="Times New Roman" w:hAnsi="Times New Roman"/>
          <w:szCs w:val="24"/>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p>
    <w:p w:rsidR="00A02C99" w:rsidRPr="002568E6" w:rsidP="00A02C99" w14:paraId="2C04CD5B" w14:textId="77777777">
      <w:pPr>
        <w:tabs>
          <w:tab w:val="left" w:pos="-720"/>
        </w:tabs>
        <w:suppressAutoHyphens/>
        <w:rPr>
          <w:rFonts w:ascii="Times New Roman" w:hAnsi="Times New Roman"/>
          <w:szCs w:val="24"/>
        </w:rPr>
      </w:pPr>
    </w:p>
    <w:p w:rsidR="00A02C99" w:rsidP="00A02C99" w14:paraId="4F46D9A6" w14:textId="22E9F9A5">
      <w:pPr>
        <w:tabs>
          <w:tab w:val="left" w:pos="-720"/>
        </w:tabs>
        <w:suppressAutoHyphens/>
        <w:spacing w:line="480" w:lineRule="auto"/>
        <w:rPr>
          <w:rFonts w:ascii="Times New Roman" w:hAnsi="Times New Roman"/>
          <w:szCs w:val="24"/>
        </w:rPr>
      </w:pPr>
      <w:r w:rsidRPr="00DB0232">
        <w:rPr>
          <w:rFonts w:ascii="Times New Roman" w:hAnsi="Times New Roman"/>
          <w:szCs w:val="24"/>
        </w:rPr>
        <w:t xml:space="preserve">There is no similar data collection available.  FNS is the sole agency that administers and monitors the NSLP. FNS has reviewed USDA reporting requirements and State administrative agency requirements to ensure that every effort has been made to avoid duplication.  </w:t>
      </w:r>
    </w:p>
    <w:p w:rsidR="00DB0232" w:rsidRPr="002568E6" w:rsidP="00A02C99" w14:paraId="2243ED0E" w14:textId="77777777">
      <w:pPr>
        <w:tabs>
          <w:tab w:val="left" w:pos="-720"/>
        </w:tabs>
        <w:suppressAutoHyphens/>
        <w:spacing w:line="480" w:lineRule="auto"/>
        <w:rPr>
          <w:rFonts w:ascii="Times New Roman" w:hAnsi="Times New Roman"/>
          <w:szCs w:val="24"/>
        </w:rPr>
      </w:pPr>
    </w:p>
    <w:p w:rsidR="00A02C99" w:rsidRPr="002568E6" w:rsidP="00A02C99" w14:paraId="6C189AFB" w14:textId="77777777">
      <w:pPr>
        <w:pStyle w:val="Heading1"/>
        <w:rPr>
          <w:szCs w:val="24"/>
        </w:rPr>
      </w:pPr>
      <w:bookmarkStart w:id="7" w:name="_Toc139881217"/>
      <w:r w:rsidRPr="008E0D80">
        <w:rPr>
          <w:szCs w:val="24"/>
        </w:rPr>
        <w:t>A5.  Impacts on small businesses</w:t>
      </w:r>
      <w:r w:rsidRPr="002568E6">
        <w:rPr>
          <w:szCs w:val="24"/>
        </w:rPr>
        <w:t xml:space="preserve"> or other small entities.</w:t>
      </w:r>
      <w:bookmarkEnd w:id="7"/>
      <w:r w:rsidRPr="002568E6">
        <w:rPr>
          <w:szCs w:val="24"/>
        </w:rPr>
        <w:t xml:space="preserve">  </w:t>
      </w:r>
    </w:p>
    <w:p w:rsidR="00A02C99" w:rsidRPr="002568E6" w:rsidP="00A02C99" w14:paraId="06FE7BAF" w14:textId="77777777">
      <w:pPr>
        <w:tabs>
          <w:tab w:val="left" w:pos="0"/>
        </w:tabs>
        <w:suppressAutoHyphens/>
        <w:rPr>
          <w:rFonts w:ascii="Times New Roman" w:hAnsi="Times New Roman"/>
          <w:szCs w:val="24"/>
        </w:rPr>
      </w:pPr>
    </w:p>
    <w:p w:rsidR="00A02C99" w:rsidRPr="002568E6" w:rsidP="00A02C99" w14:paraId="6BDB9CA6" w14:textId="77777777">
      <w:pPr>
        <w:tabs>
          <w:tab w:val="left" w:pos="0"/>
        </w:tabs>
        <w:suppressAutoHyphens/>
        <w:rPr>
          <w:rFonts w:ascii="Times New Roman" w:hAnsi="Times New Roman"/>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p>
    <w:p w:rsidR="00A02C99" w:rsidP="00A02C99" w14:paraId="5CBE4E37" w14:textId="77777777">
      <w:pPr>
        <w:pStyle w:val="BodyText"/>
        <w:tabs>
          <w:tab w:val="clear" w:pos="-720"/>
        </w:tabs>
        <w:suppressAutoHyphens w:val="0"/>
        <w:kinsoku w:val="0"/>
        <w:spacing w:before="79"/>
        <w:ind w:right="307"/>
        <w:textAlignment w:val="auto"/>
        <w:rPr>
          <w:bCs/>
          <w:szCs w:val="24"/>
          <w:u w:val="single"/>
        </w:rPr>
      </w:pPr>
    </w:p>
    <w:p w:rsidR="00463E20" w:rsidP="00463E20" w14:paraId="3E11D8BB" w14:textId="242FD4E8">
      <w:pPr>
        <w:pStyle w:val="BodyText"/>
        <w:tabs>
          <w:tab w:val="clear" w:pos="-720"/>
        </w:tabs>
        <w:suppressAutoHyphens w:val="0"/>
        <w:kinsoku w:val="0"/>
        <w:spacing w:line="480" w:lineRule="auto"/>
        <w:ind w:right="302"/>
        <w:textAlignment w:val="auto"/>
        <w:rPr>
          <w:rStyle w:val="normaltextrun"/>
          <w:b w:val="0"/>
          <w:bCs/>
          <w:color w:val="000000"/>
          <w:shd w:val="clear" w:color="auto" w:fill="FFFFFF"/>
        </w:rPr>
      </w:pPr>
      <w:r w:rsidRPr="00323DD1">
        <w:rPr>
          <w:rStyle w:val="normaltextrun"/>
          <w:b w:val="0"/>
          <w:bCs/>
          <w:color w:val="000000"/>
          <w:shd w:val="clear" w:color="auto" w:fill="FFFFFF"/>
        </w:rPr>
        <w:t xml:space="preserve">Information being requested or required has been held to the minimum required for the intended use.  State agencies are not considered small entities as State populations exceed the 50,000 </w:t>
      </w:r>
      <w:r w:rsidRPr="00323DD1">
        <w:rPr>
          <w:rStyle w:val="contextualspellingandgrammarerror"/>
          <w:b w:val="0"/>
          <w:bCs/>
          <w:color w:val="000000"/>
          <w:shd w:val="clear" w:color="auto" w:fill="FFFFFF"/>
        </w:rPr>
        <w:t>threshold</w:t>
      </w:r>
      <w:r w:rsidRPr="00323DD1">
        <w:rPr>
          <w:rStyle w:val="normaltextrun"/>
          <w:b w:val="0"/>
          <w:bCs/>
          <w:color w:val="000000"/>
          <w:shd w:val="clear" w:color="auto" w:fill="FFFFFF"/>
        </w:rPr>
        <w:t xml:space="preserve"> for a small government jurisdiction. However, SFAs, LEAs, and schools generally meet the definition of a ‘‘small governmental jurisdiction,’’ which meets the definition of ‘‘small entity’’ in the Regulatory Flexibility Act.  FNS estimates that 99.6%</w:t>
      </w:r>
      <w:r w:rsidR="00BB37E0">
        <w:rPr>
          <w:rStyle w:val="normaltextrun"/>
          <w:b w:val="0"/>
          <w:bCs/>
          <w:color w:val="000000"/>
          <w:shd w:val="clear" w:color="auto" w:fill="FFFFFF"/>
        </w:rPr>
        <w:t xml:space="preserve"> or 115,499</w:t>
      </w:r>
      <w:r w:rsidRPr="00323DD1">
        <w:rPr>
          <w:rStyle w:val="normaltextrun"/>
          <w:b w:val="0"/>
          <w:bCs/>
          <w:color w:val="000000"/>
          <w:shd w:val="clear" w:color="auto" w:fill="FFFFFF"/>
        </w:rPr>
        <w:t xml:space="preserve"> of the 115,935 respondents (approximately 18,639 of the SFAs and </w:t>
      </w:r>
      <w:r w:rsidRPr="00323DD1">
        <w:rPr>
          <w:rStyle w:val="advancedproofingissue"/>
          <w:b w:val="0"/>
          <w:bCs/>
          <w:color w:val="000000"/>
          <w:shd w:val="clear" w:color="auto" w:fill="FFFFFF"/>
        </w:rPr>
        <w:t>all of</w:t>
      </w:r>
      <w:r w:rsidRPr="00323DD1">
        <w:rPr>
          <w:rStyle w:val="normaltextrun"/>
          <w:b w:val="0"/>
          <w:bCs/>
          <w:color w:val="000000"/>
          <w:shd w:val="clear" w:color="auto" w:fill="FFFFFF"/>
        </w:rPr>
        <w:t xml:space="preserve"> the 96,860 schools) are small entities. Although smaller SFAs/schools record fewer financial transactions, they deliver the same program benefits and perform the same functions as larger SFAs/</w:t>
      </w:r>
      <w:r w:rsidR="00854160">
        <w:rPr>
          <w:rStyle w:val="normaltextrun"/>
          <w:b w:val="0"/>
          <w:bCs/>
          <w:color w:val="000000"/>
          <w:shd w:val="clear" w:color="auto" w:fill="FFFFFF"/>
        </w:rPr>
        <w:t xml:space="preserve"> </w:t>
      </w:r>
      <w:r w:rsidRPr="00323DD1">
        <w:rPr>
          <w:rStyle w:val="normaltextrun"/>
          <w:b w:val="0"/>
          <w:bCs/>
          <w:color w:val="000000"/>
          <w:shd w:val="clear" w:color="auto" w:fill="FFFFFF"/>
        </w:rPr>
        <w:t>schools.  Thus, they maintain the same types of information on file. </w:t>
      </w:r>
      <w:bookmarkStart w:id="8" w:name="_Toc401831362"/>
      <w:bookmarkStart w:id="9" w:name="_Toc139881218"/>
    </w:p>
    <w:p w:rsidR="00463E20" w:rsidP="00463E20" w14:paraId="1995643E" w14:textId="77777777">
      <w:pPr>
        <w:pStyle w:val="BodyText"/>
        <w:tabs>
          <w:tab w:val="clear" w:pos="-720"/>
        </w:tabs>
        <w:suppressAutoHyphens w:val="0"/>
        <w:kinsoku w:val="0"/>
        <w:spacing w:line="480" w:lineRule="auto"/>
        <w:ind w:right="302"/>
        <w:textAlignment w:val="auto"/>
        <w:rPr>
          <w:rStyle w:val="normaltextrun"/>
          <w:b w:val="0"/>
          <w:bCs/>
          <w:color w:val="000000"/>
          <w:shd w:val="clear" w:color="auto" w:fill="FFFFFF"/>
        </w:rPr>
      </w:pPr>
    </w:p>
    <w:p w:rsidR="00A308DB" w:rsidRPr="002568E6" w:rsidP="00463E20" w14:paraId="03E0F672" w14:textId="5AB1E953">
      <w:pPr>
        <w:pStyle w:val="BodyText"/>
        <w:tabs>
          <w:tab w:val="clear" w:pos="-720"/>
        </w:tabs>
        <w:suppressAutoHyphens w:val="0"/>
        <w:kinsoku w:val="0"/>
        <w:spacing w:line="480" w:lineRule="auto"/>
        <w:ind w:right="302"/>
        <w:textAlignment w:val="auto"/>
        <w:rPr>
          <w:szCs w:val="24"/>
        </w:rPr>
      </w:pPr>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8"/>
      <w:bookmarkEnd w:id="9"/>
      <w:r w:rsidRPr="002568E6">
        <w:rPr>
          <w:szCs w:val="24"/>
        </w:rPr>
        <w:t xml:space="preserve">  </w:t>
      </w:r>
    </w:p>
    <w:p w:rsidR="003333DF" w:rsidRPr="002568E6" w:rsidP="005C04BB" w14:paraId="03E0F673" w14:textId="77777777">
      <w:pPr>
        <w:tabs>
          <w:tab w:val="left" w:pos="0"/>
        </w:tabs>
        <w:suppressAutoHyphens/>
        <w:rPr>
          <w:rFonts w:ascii="Times New Roman" w:hAnsi="Times New Roman"/>
          <w:szCs w:val="24"/>
        </w:rPr>
      </w:pPr>
    </w:p>
    <w:p w:rsidR="003333DF" w:rsidRPr="002568E6" w:rsidP="0062567E" w14:paraId="03E0F674"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 xml:space="preserve">ion is not </w:t>
      </w:r>
      <w:r w:rsidRPr="002568E6" w:rsidR="00E315C8">
        <w:rPr>
          <w:rFonts w:ascii="Times New Roman" w:hAnsi="Times New Roman"/>
          <w:b/>
          <w:szCs w:val="24"/>
        </w:rPr>
        <w:t>conducted, or is conducted less frequent</w:t>
      </w:r>
      <w:r w:rsidRPr="002568E6">
        <w:rPr>
          <w:rFonts w:ascii="Times New Roman" w:hAnsi="Times New Roman"/>
          <w:b/>
          <w:szCs w:val="24"/>
        </w:rPr>
        <w:t>ly, as well as any technical or legal obstacles to reducing burden.</w:t>
      </w:r>
    </w:p>
    <w:p w:rsidR="00E11A38" w:rsidRPr="002568E6" w:rsidP="00E11A38" w14:paraId="03E0F675" w14:textId="77777777">
      <w:pPr>
        <w:tabs>
          <w:tab w:val="left" w:pos="-720"/>
        </w:tabs>
        <w:suppressAutoHyphens/>
        <w:rPr>
          <w:rFonts w:ascii="Times New Roman" w:hAnsi="Times New Roman"/>
          <w:szCs w:val="24"/>
        </w:rPr>
      </w:pPr>
    </w:p>
    <w:p w:rsidR="00E11A38" w:rsidP="00E11A38" w14:paraId="03E0F677" w14:textId="581FC7EF">
      <w:pPr>
        <w:tabs>
          <w:tab w:val="left" w:pos="-720"/>
        </w:tabs>
        <w:suppressAutoHyphens/>
        <w:spacing w:line="480" w:lineRule="auto"/>
        <w:rPr>
          <w:rFonts w:ascii="Times New Roman" w:hAnsi="Times New Roman"/>
          <w:szCs w:val="24"/>
        </w:rPr>
      </w:pPr>
      <w:r w:rsidRPr="00B907DC">
        <w:rPr>
          <w:rFonts w:ascii="Times New Roman" w:hAnsi="Times New Roman"/>
          <w:szCs w:val="24"/>
        </w:rPr>
        <w:t>The information is collected for the purpose of administering a data collection for this program</w:t>
      </w:r>
      <w:r w:rsidR="00FD5AEA">
        <w:rPr>
          <w:rFonts w:ascii="Times New Roman" w:hAnsi="Times New Roman"/>
          <w:szCs w:val="24"/>
        </w:rPr>
        <w:t>, which is required to obtain or retain benefits,</w:t>
      </w:r>
      <w:r w:rsidRPr="00B907DC">
        <w:rPr>
          <w:rFonts w:ascii="Times New Roman" w:hAnsi="Times New Roman"/>
          <w:szCs w:val="24"/>
        </w:rPr>
        <w:t xml:space="preserve"> as stated in statute. Applications can be </w:t>
      </w:r>
      <w:r w:rsidRPr="00B907DC">
        <w:rPr>
          <w:rFonts w:ascii="Times New Roman" w:hAnsi="Times New Roman"/>
          <w:szCs w:val="24"/>
        </w:rPr>
        <w:t>accepted</w:t>
      </w:r>
      <w:r w:rsidRPr="00B907DC">
        <w:rPr>
          <w:rFonts w:ascii="Times New Roman" w:hAnsi="Times New Roman"/>
          <w:szCs w:val="24"/>
        </w:rPr>
        <w:t xml:space="preserve"> and agreements executed at any time, although generally these occur shortly before the beginning of a school year.  SFAs submit claims for reimbursement for every month they operate, because funds for NSLP are budgeted on a fiscal year basis. If the data is collected less frequently, FNS would not be able to properly fund Programs, ensure program integrity, or monitor funding and program trends. </w:t>
      </w:r>
      <w:r w:rsidR="00F04371">
        <w:rPr>
          <w:rFonts w:ascii="Times New Roman" w:hAnsi="Times New Roman"/>
          <w:szCs w:val="24"/>
        </w:rPr>
        <w:t xml:space="preserve"> </w:t>
      </w:r>
    </w:p>
    <w:p w:rsidR="00B907DC" w:rsidRPr="002568E6" w:rsidP="00E11A38" w14:paraId="7A4FCD6F" w14:textId="77777777">
      <w:pPr>
        <w:tabs>
          <w:tab w:val="left" w:pos="-720"/>
        </w:tabs>
        <w:suppressAutoHyphens/>
        <w:spacing w:line="480" w:lineRule="auto"/>
        <w:rPr>
          <w:rFonts w:ascii="Times New Roman" w:hAnsi="Times New Roman"/>
          <w:szCs w:val="24"/>
        </w:rPr>
      </w:pPr>
    </w:p>
    <w:p w:rsidR="00A308DB" w:rsidRPr="002568E6" w:rsidP="0062567E" w14:paraId="03E0F678" w14:textId="77777777">
      <w:pPr>
        <w:pStyle w:val="Heading1"/>
        <w:rPr>
          <w:szCs w:val="24"/>
        </w:rPr>
      </w:pPr>
      <w:bookmarkStart w:id="10" w:name="_Toc401831363"/>
      <w:bookmarkStart w:id="11" w:name="_Toc139881219"/>
      <w:r w:rsidRPr="00B85E23">
        <w:rPr>
          <w:szCs w:val="24"/>
        </w:rPr>
        <w:t xml:space="preserve">A7.  </w:t>
      </w:r>
      <w:r w:rsidRPr="00B85E23" w:rsidR="00A37C87">
        <w:rPr>
          <w:szCs w:val="24"/>
        </w:rPr>
        <w:t>Special c</w:t>
      </w:r>
      <w:r w:rsidRPr="00B85E23">
        <w:rPr>
          <w:szCs w:val="24"/>
        </w:rPr>
        <w:t xml:space="preserve">ircumstances </w:t>
      </w:r>
      <w:r w:rsidRPr="00B85E23" w:rsidR="00A37C87">
        <w:rPr>
          <w:szCs w:val="24"/>
        </w:rPr>
        <w:t>relating to the Guidelines</w:t>
      </w:r>
      <w:r w:rsidRPr="002568E6" w:rsidR="00A37C87">
        <w:rPr>
          <w:szCs w:val="24"/>
        </w:rPr>
        <w:t xml:space="preserve"> of</w:t>
      </w:r>
      <w:r w:rsidRPr="002568E6">
        <w:rPr>
          <w:szCs w:val="24"/>
        </w:rPr>
        <w:t xml:space="preserve"> 5 CFR 1320.</w:t>
      </w:r>
      <w:r w:rsidRPr="002568E6" w:rsidR="003C6BDD">
        <w:rPr>
          <w:szCs w:val="24"/>
        </w:rPr>
        <w:t>5</w:t>
      </w:r>
      <w:r w:rsidRPr="002568E6">
        <w:rPr>
          <w:szCs w:val="24"/>
        </w:rPr>
        <w:t>.</w:t>
      </w:r>
      <w:bookmarkEnd w:id="10"/>
      <w:bookmarkEnd w:id="11"/>
      <w:r w:rsidRPr="002568E6">
        <w:rPr>
          <w:szCs w:val="24"/>
        </w:rPr>
        <w:t xml:space="preserve">  </w:t>
      </w:r>
    </w:p>
    <w:p w:rsidR="00A308DB" w:rsidRPr="002568E6" w:rsidP="00213436" w14:paraId="03E0F679" w14:textId="77777777">
      <w:pPr>
        <w:tabs>
          <w:tab w:val="left" w:pos="0"/>
        </w:tabs>
        <w:suppressAutoHyphens/>
        <w:rPr>
          <w:rFonts w:ascii="Times New Roman" w:hAnsi="Times New Roman"/>
          <w:szCs w:val="24"/>
        </w:rPr>
      </w:pPr>
    </w:p>
    <w:p w:rsidR="003333DF" w:rsidRPr="002568E6" w:rsidP="0062567E" w14:paraId="03E0F67A"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62567E" w14:paraId="03E0F6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05188D" w:rsidP="00E05EB1" w14:paraId="2073A08A" w14:textId="77777777">
      <w:pPr>
        <w:widowControl/>
        <w:tabs>
          <w:tab w:val="left" w:pos="-720"/>
        </w:tabs>
        <w:suppressAutoHyphens/>
        <w:overflowPunct/>
        <w:autoSpaceDE/>
        <w:autoSpaceDN/>
        <w:adjustRightInd/>
        <w:spacing w:line="480" w:lineRule="auto"/>
        <w:textAlignment w:val="auto"/>
        <w:rPr>
          <w:rFonts w:ascii="Times New Roman" w:hAnsi="Times New Roman"/>
          <w:bCs/>
          <w:szCs w:val="24"/>
        </w:rPr>
      </w:pPr>
    </w:p>
    <w:p w:rsidR="0045586A" w:rsidRPr="00E05EB1" w:rsidP="00E05EB1" w14:paraId="28AE6383" w14:textId="4AE3CE71">
      <w:pPr>
        <w:widowControl/>
        <w:tabs>
          <w:tab w:val="left" w:pos="-720"/>
        </w:tabs>
        <w:suppressAutoHyphens/>
        <w:overflowPunct/>
        <w:autoSpaceDE/>
        <w:autoSpaceDN/>
        <w:adjustRightInd/>
        <w:spacing w:line="480" w:lineRule="auto"/>
        <w:textAlignment w:val="auto"/>
        <w:rPr>
          <w:rFonts w:ascii="Times New Roman" w:hAnsi="Times New Roman"/>
          <w:bCs/>
          <w:szCs w:val="24"/>
        </w:rPr>
      </w:pPr>
      <w:r w:rsidRPr="00E05EB1">
        <w:rPr>
          <w:rFonts w:ascii="Times New Roman" w:hAnsi="Times New Roman"/>
          <w:bCs/>
          <w:szCs w:val="24"/>
        </w:rPr>
        <w:t xml:space="preserve">State agencies submit monthly reports via FPRS on the FNS-10 to receive timely reimbursement. SFAs may submit claims less frequently than monthly, but must submit claims, at the latest, 60 days following the last day of the full month covered by the claim. State agencies may establish shorter deadlines at their discretion. Claims not postmarked and/or submitted within 60 days are not paid with Program funds unless FNS determines that an exception should be granted.  </w:t>
      </w:r>
    </w:p>
    <w:p w:rsidR="0045586A" w:rsidRPr="002568E6" w:rsidP="0045586A" w14:paraId="532F0EA7" w14:textId="77777777">
      <w:pPr>
        <w:widowControl/>
        <w:tabs>
          <w:tab w:val="left" w:pos="-720"/>
        </w:tabs>
        <w:suppressAutoHyphens/>
        <w:overflowPunct/>
        <w:autoSpaceDE/>
        <w:autoSpaceDN/>
        <w:adjustRightInd/>
        <w:textAlignment w:val="auto"/>
        <w:rPr>
          <w:rFonts w:ascii="Times New Roman" w:hAnsi="Times New Roman"/>
          <w:b/>
          <w:szCs w:val="24"/>
        </w:rPr>
      </w:pPr>
    </w:p>
    <w:p w:rsidR="003333DF" w:rsidRPr="002568E6" w:rsidP="0062567E" w14:paraId="03E0F67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w:t>
      </w:r>
      <w:r w:rsidRPr="002568E6">
        <w:rPr>
          <w:rFonts w:ascii="Times New Roman" w:hAnsi="Times New Roman"/>
          <w:b/>
          <w:szCs w:val="24"/>
        </w:rPr>
        <w:t>it;</w:t>
      </w:r>
      <w:r w:rsidRPr="002568E6">
        <w:rPr>
          <w:rFonts w:ascii="Times New Roman" w:hAnsi="Times New Roman"/>
          <w:b/>
          <w:szCs w:val="24"/>
        </w:rPr>
        <w:t xml:space="preserve"> </w:t>
      </w:r>
    </w:p>
    <w:p w:rsidR="003333DF" w:rsidRPr="002568E6" w:rsidP="0062567E" w14:paraId="03E0F67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 xml:space="preserve">inal and two copies of any </w:t>
      </w:r>
      <w:r w:rsidRPr="002568E6" w:rsidR="008F3F14">
        <w:rPr>
          <w:rFonts w:ascii="Times New Roman" w:hAnsi="Times New Roman"/>
          <w:b/>
          <w:szCs w:val="24"/>
        </w:rPr>
        <w:t>docu</w:t>
      </w:r>
      <w:r w:rsidRPr="002568E6">
        <w:rPr>
          <w:rFonts w:ascii="Times New Roman" w:hAnsi="Times New Roman"/>
          <w:b/>
          <w:szCs w:val="24"/>
        </w:rPr>
        <w:t>ment;</w:t>
      </w:r>
      <w:r w:rsidRPr="002568E6">
        <w:rPr>
          <w:rFonts w:ascii="Times New Roman" w:hAnsi="Times New Roman"/>
          <w:b/>
          <w:szCs w:val="24"/>
        </w:rPr>
        <w:t xml:space="preserve"> </w:t>
      </w:r>
    </w:p>
    <w:p w:rsidR="003333DF" w:rsidRPr="002568E6" w:rsidP="0062567E" w14:paraId="03E0F67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 xml:space="preserve">ent contract, grant-in-aid, or tax records for more than three </w:t>
      </w:r>
      <w:r w:rsidRPr="002568E6">
        <w:rPr>
          <w:rFonts w:ascii="Times New Roman" w:hAnsi="Times New Roman"/>
          <w:b/>
          <w:szCs w:val="24"/>
        </w:rPr>
        <w:t>years</w:t>
      </w:r>
      <w:r w:rsidRPr="002568E6" w:rsidR="008F3F14">
        <w:rPr>
          <w:rFonts w:ascii="Times New Roman" w:hAnsi="Times New Roman"/>
          <w:b/>
          <w:szCs w:val="24"/>
        </w:rPr>
        <w:t>;</w:t>
      </w:r>
    </w:p>
    <w:p w:rsidR="003333DF" w:rsidRPr="002568E6" w:rsidP="0062567E" w14:paraId="03E0F67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w:t>
      </w:r>
      <w:r w:rsidRPr="002568E6">
        <w:rPr>
          <w:rFonts w:ascii="Times New Roman" w:hAnsi="Times New Roman"/>
          <w:b/>
          <w:szCs w:val="24"/>
        </w:rPr>
        <w:t>study;</w:t>
      </w:r>
      <w:r w:rsidRPr="002568E6">
        <w:rPr>
          <w:rFonts w:ascii="Times New Roman" w:hAnsi="Times New Roman"/>
          <w:b/>
          <w:szCs w:val="24"/>
        </w:rPr>
        <w:t xml:space="preserve"> </w:t>
      </w:r>
    </w:p>
    <w:p w:rsidR="003333DF" w:rsidRPr="002568E6" w:rsidP="0062567E" w14:paraId="03E0F68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w:t>
      </w:r>
      <w:r w:rsidRPr="002568E6">
        <w:rPr>
          <w:rFonts w:ascii="Times New Roman" w:hAnsi="Times New Roman"/>
          <w:b/>
          <w:szCs w:val="24"/>
        </w:rPr>
        <w:t>OMB;</w:t>
      </w:r>
    </w:p>
    <w:p w:rsidR="003333DF" w:rsidRPr="002568E6" w:rsidP="0062567E" w14:paraId="03E0F68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03E0F68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03E0F683" w14:textId="77777777">
      <w:pPr>
        <w:tabs>
          <w:tab w:val="left" w:pos="0"/>
        </w:tabs>
        <w:suppressAutoHyphens/>
        <w:rPr>
          <w:rFonts w:ascii="Times New Roman" w:hAnsi="Times New Roman"/>
          <w:szCs w:val="24"/>
        </w:rPr>
      </w:pPr>
    </w:p>
    <w:p w:rsidR="00E11A38" w:rsidRPr="00634506" w:rsidP="00634506" w14:paraId="03E0F684" w14:textId="78600135">
      <w:pPr>
        <w:tabs>
          <w:tab w:val="left" w:pos="-720"/>
        </w:tabs>
        <w:suppressAutoHyphens/>
        <w:spacing w:line="480" w:lineRule="auto"/>
        <w:rPr>
          <w:rFonts w:ascii="Times New Roman" w:hAnsi="Times New Roman"/>
          <w:szCs w:val="24"/>
        </w:rPr>
      </w:pPr>
      <w:r w:rsidRPr="00634506">
        <w:rPr>
          <w:rStyle w:val="normaltextrun"/>
          <w:rFonts w:ascii="Times New Roman" w:hAnsi="Times New Roman"/>
          <w:color w:val="000000"/>
          <w:shd w:val="clear" w:color="auto" w:fill="FFFFFF"/>
        </w:rPr>
        <w:t>There are no other special circumstances.  The collection of information is conducted in a manner consistent with the guidelines in 5 CFR 1320.5. </w:t>
      </w:r>
      <w:r w:rsidRPr="00634506">
        <w:rPr>
          <w:rStyle w:val="eop"/>
          <w:rFonts w:ascii="Times New Roman" w:hAnsi="Times New Roman"/>
          <w:color w:val="000000"/>
          <w:shd w:val="clear" w:color="auto" w:fill="FFFFFF"/>
        </w:rPr>
        <w:t> </w:t>
      </w:r>
    </w:p>
    <w:p w:rsidR="00BE0B08" w:rsidRPr="002568E6" w:rsidP="00BE0B08" w14:paraId="03E0F686" w14:textId="77777777">
      <w:pPr>
        <w:tabs>
          <w:tab w:val="left" w:pos="0"/>
        </w:tabs>
        <w:suppressAutoHyphens/>
        <w:rPr>
          <w:rFonts w:ascii="Times New Roman" w:hAnsi="Times New Roman"/>
          <w:szCs w:val="24"/>
        </w:rPr>
      </w:pPr>
    </w:p>
    <w:p w:rsidR="00BE0B08" w:rsidRPr="002568E6" w:rsidP="0062567E" w14:paraId="03E0F687" w14:textId="77777777">
      <w:pPr>
        <w:pStyle w:val="Heading1"/>
        <w:rPr>
          <w:szCs w:val="24"/>
        </w:rPr>
      </w:pPr>
      <w:bookmarkStart w:id="12" w:name="_Toc401831364"/>
      <w:bookmarkStart w:id="13" w:name="_Toc139881220"/>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2"/>
      <w:bookmarkEnd w:id="13"/>
      <w:r w:rsidRPr="002568E6">
        <w:rPr>
          <w:szCs w:val="24"/>
        </w:rPr>
        <w:t xml:space="preserve">  </w:t>
      </w:r>
    </w:p>
    <w:p w:rsidR="003333DF" w:rsidRPr="002568E6" w:rsidP="005917B8" w14:paraId="03E0F688" w14:textId="77777777">
      <w:pPr>
        <w:tabs>
          <w:tab w:val="left" w:pos="450"/>
        </w:tabs>
        <w:suppressAutoHyphens/>
        <w:ind w:left="450" w:hanging="450"/>
        <w:rPr>
          <w:rFonts w:ascii="Times New Roman" w:hAnsi="Times New Roman"/>
          <w:szCs w:val="24"/>
        </w:rPr>
      </w:pPr>
    </w:p>
    <w:p w:rsidR="00EA78CF" w:rsidP="0062567E" w14:paraId="708E869E"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8CF" w:rsidP="0062567E" w14:paraId="7B367D7C" w14:textId="77777777">
      <w:pPr>
        <w:rPr>
          <w:rFonts w:ascii="Times New Roman" w:hAnsi="Times New Roman"/>
          <w:b/>
          <w:szCs w:val="24"/>
        </w:rPr>
      </w:pPr>
    </w:p>
    <w:p w:rsidR="003333DF" w:rsidRPr="008D775D" w:rsidP="008D775D" w14:paraId="03E0F689" w14:textId="309140AC">
      <w:pPr>
        <w:spacing w:line="480" w:lineRule="auto"/>
        <w:rPr>
          <w:rFonts w:ascii="Times New Roman" w:hAnsi="Times New Roman"/>
          <w:b/>
          <w:szCs w:val="24"/>
        </w:rPr>
      </w:pPr>
      <w:r w:rsidRPr="008D775D">
        <w:rPr>
          <w:rStyle w:val="normaltextrun"/>
          <w:rFonts w:ascii="Times New Roman" w:hAnsi="Times New Roman"/>
          <w:color w:val="000000"/>
          <w:shd w:val="clear" w:color="auto" w:fill="FFFFFF"/>
        </w:rPr>
        <w:t xml:space="preserve">A 60-day notice titled </w:t>
      </w:r>
      <w:r w:rsidRPr="00DF6FC4" w:rsidR="00DF6FC4">
        <w:rPr>
          <w:rFonts w:ascii="Times New Roman" w:hAnsi="Times New Roman"/>
        </w:rPr>
        <w:t>Agency Information Collection Activities: Proposed Collection; Comment Request – Information Collection for the National School Lunch Program (0584-0006)</w:t>
      </w:r>
      <w:r w:rsidRPr="00DF6FC4">
        <w:rPr>
          <w:rStyle w:val="normaltextrun"/>
          <w:rFonts w:ascii="Times New Roman" w:hAnsi="Times New Roman"/>
          <w:color w:val="000000"/>
          <w:shd w:val="clear" w:color="auto" w:fill="FFFFFF"/>
        </w:rPr>
        <w:t xml:space="preserve"> </w:t>
      </w:r>
      <w:r w:rsidRPr="008D775D">
        <w:rPr>
          <w:rStyle w:val="normaltextrun"/>
          <w:rFonts w:ascii="Times New Roman" w:hAnsi="Times New Roman"/>
          <w:color w:val="000000"/>
          <w:shd w:val="clear" w:color="auto" w:fill="FFFFFF"/>
        </w:rPr>
        <w:t xml:space="preserve">was published in the </w:t>
      </w:r>
      <w:r w:rsidRPr="008B1C5D">
        <w:rPr>
          <w:rStyle w:val="normaltextrun"/>
          <w:rFonts w:ascii="Times New Roman" w:hAnsi="Times New Roman"/>
          <w:shd w:val="clear" w:color="auto" w:fill="FFFFFF"/>
        </w:rPr>
        <w:t>Federal Register (8</w:t>
      </w:r>
      <w:r w:rsidRPr="008B1C5D" w:rsidR="00DF6FC4">
        <w:rPr>
          <w:rStyle w:val="normaltextrun"/>
          <w:rFonts w:ascii="Times New Roman" w:hAnsi="Times New Roman"/>
          <w:shd w:val="clear" w:color="auto" w:fill="FFFFFF"/>
        </w:rPr>
        <w:t>8 FR</w:t>
      </w:r>
      <w:r w:rsidRPr="008B1C5D" w:rsidR="008B1C5D">
        <w:rPr>
          <w:rStyle w:val="normaltextrun"/>
          <w:rFonts w:ascii="Times New Roman" w:hAnsi="Times New Roman"/>
          <w:shd w:val="clear" w:color="auto" w:fill="FFFFFF"/>
        </w:rPr>
        <w:t xml:space="preserve"> 29627</w:t>
      </w:r>
      <w:r w:rsidRPr="008B1C5D">
        <w:rPr>
          <w:rStyle w:val="normaltextrun"/>
          <w:rFonts w:ascii="Times New Roman" w:hAnsi="Times New Roman"/>
          <w:shd w:val="clear" w:color="auto" w:fill="FFFFFF"/>
        </w:rPr>
        <w:t xml:space="preserve">) on </w:t>
      </w:r>
      <w:r w:rsidRPr="008B1C5D" w:rsidR="008B1C5D">
        <w:rPr>
          <w:rStyle w:val="normaltextrun"/>
          <w:rFonts w:ascii="Times New Roman" w:hAnsi="Times New Roman"/>
          <w:shd w:val="clear" w:color="auto" w:fill="FFFFFF"/>
        </w:rPr>
        <w:t>May 8, 2023</w:t>
      </w:r>
      <w:r w:rsidRPr="008B1C5D">
        <w:rPr>
          <w:rStyle w:val="normaltextrun"/>
          <w:rFonts w:ascii="Times New Roman" w:hAnsi="Times New Roman"/>
          <w:shd w:val="clear" w:color="auto" w:fill="FFFFFF"/>
        </w:rPr>
        <w:t xml:space="preserve">.  </w:t>
      </w:r>
      <w:r w:rsidRPr="008D775D">
        <w:rPr>
          <w:rStyle w:val="normaltextrun"/>
          <w:rFonts w:ascii="Times New Roman" w:hAnsi="Times New Roman"/>
          <w:color w:val="000000"/>
          <w:shd w:val="clear" w:color="auto" w:fill="FFFFFF"/>
        </w:rPr>
        <w:t xml:space="preserve">The comment period for the Information Collection </w:t>
      </w:r>
      <w:r w:rsidRPr="003F59C9">
        <w:rPr>
          <w:rStyle w:val="normaltextrun"/>
          <w:rFonts w:ascii="Times New Roman" w:hAnsi="Times New Roman"/>
          <w:shd w:val="clear" w:color="auto" w:fill="FFFFFF"/>
        </w:rPr>
        <w:t xml:space="preserve">ended </w:t>
      </w:r>
      <w:r w:rsidRPr="003F59C9" w:rsidR="003F59C9">
        <w:rPr>
          <w:rStyle w:val="normaltextrun"/>
          <w:rFonts w:ascii="Times New Roman" w:hAnsi="Times New Roman"/>
          <w:shd w:val="clear" w:color="auto" w:fill="FFFFFF"/>
        </w:rPr>
        <w:t>July 7, 2023</w:t>
      </w:r>
      <w:r w:rsidRPr="003F59C9">
        <w:rPr>
          <w:rStyle w:val="normaltextrun"/>
          <w:rFonts w:ascii="Times New Roman" w:hAnsi="Times New Roman"/>
          <w:shd w:val="clear" w:color="auto" w:fill="FFFFFF"/>
        </w:rPr>
        <w:t>. FNS received</w:t>
      </w:r>
      <w:r w:rsidR="00A22123">
        <w:rPr>
          <w:rStyle w:val="normaltextrun"/>
          <w:rFonts w:ascii="Times New Roman" w:hAnsi="Times New Roman"/>
          <w:shd w:val="clear" w:color="auto" w:fill="FFFFFF"/>
        </w:rPr>
        <w:t xml:space="preserve"> one comment via email</w:t>
      </w:r>
      <w:r w:rsidR="00314474">
        <w:rPr>
          <w:rStyle w:val="normaltextrun"/>
          <w:rFonts w:ascii="Times New Roman" w:hAnsi="Times New Roman"/>
          <w:shd w:val="clear" w:color="auto" w:fill="FFFFFF"/>
        </w:rPr>
        <w:t xml:space="preserve"> on </w:t>
      </w:r>
      <w:r w:rsidR="00101951">
        <w:rPr>
          <w:rStyle w:val="normaltextrun"/>
          <w:rFonts w:ascii="Times New Roman" w:hAnsi="Times New Roman"/>
          <w:shd w:val="clear" w:color="auto" w:fill="FFFFFF"/>
        </w:rPr>
        <w:t xml:space="preserve">May 8, </w:t>
      </w:r>
      <w:r w:rsidR="00314474">
        <w:rPr>
          <w:rStyle w:val="normaltextrun"/>
          <w:rFonts w:ascii="Times New Roman" w:hAnsi="Times New Roman"/>
          <w:shd w:val="clear" w:color="auto" w:fill="FFFFFF"/>
        </w:rPr>
        <w:t>2023</w:t>
      </w:r>
      <w:r w:rsidRPr="003F59C9">
        <w:rPr>
          <w:rStyle w:val="normaltextrun"/>
          <w:rFonts w:ascii="Times New Roman" w:hAnsi="Times New Roman"/>
          <w:shd w:val="clear" w:color="auto" w:fill="FFFFFF"/>
        </w:rPr>
        <w:t xml:space="preserve"> </w:t>
      </w:r>
      <w:r w:rsidR="006938D1">
        <w:rPr>
          <w:rStyle w:val="normaltextrun"/>
          <w:rFonts w:ascii="Times New Roman" w:hAnsi="Times New Roman"/>
          <w:shd w:val="clear" w:color="auto" w:fill="FFFFFF"/>
        </w:rPr>
        <w:t xml:space="preserve">in response to the notice.  </w:t>
      </w:r>
      <w:r w:rsidR="002300C8">
        <w:rPr>
          <w:rStyle w:val="normaltextrun"/>
          <w:rFonts w:ascii="Times New Roman" w:hAnsi="Times New Roman"/>
          <w:shd w:val="clear" w:color="auto" w:fill="FFFFFF"/>
        </w:rPr>
        <w:t xml:space="preserve">The </w:t>
      </w:r>
      <w:r w:rsidR="00FA2A9C">
        <w:rPr>
          <w:rStyle w:val="normaltextrun"/>
          <w:rFonts w:ascii="Times New Roman" w:hAnsi="Times New Roman"/>
          <w:shd w:val="clear" w:color="auto" w:fill="FFFFFF"/>
        </w:rPr>
        <w:t xml:space="preserve"> comment</w:t>
      </w:r>
      <w:r w:rsidR="00FA2A9C">
        <w:rPr>
          <w:rStyle w:val="normaltextrun"/>
          <w:rFonts w:ascii="Times New Roman" w:hAnsi="Times New Roman"/>
          <w:shd w:val="clear" w:color="auto" w:fill="FFFFFF"/>
        </w:rPr>
        <w:t xml:space="preserve"> </w:t>
      </w:r>
      <w:r w:rsidR="00E91B5A">
        <w:rPr>
          <w:rStyle w:val="normaltextrun"/>
          <w:rFonts w:ascii="Times New Roman" w:hAnsi="Times New Roman"/>
          <w:shd w:val="clear" w:color="auto" w:fill="FFFFFF"/>
        </w:rPr>
        <w:t xml:space="preserve">was not </w:t>
      </w:r>
      <w:r w:rsidR="00F207DF">
        <w:rPr>
          <w:rStyle w:val="normaltextrun"/>
          <w:rFonts w:ascii="Times New Roman" w:hAnsi="Times New Roman"/>
          <w:shd w:val="clear" w:color="auto" w:fill="FFFFFF"/>
        </w:rPr>
        <w:t xml:space="preserve"> relevant to the necessity of the information collection, the practical utility (or usefulness) to achieve the stated objectives</w:t>
      </w:r>
      <w:r w:rsidR="00FA2867">
        <w:rPr>
          <w:rStyle w:val="normaltextrun"/>
          <w:rFonts w:ascii="Times New Roman" w:hAnsi="Times New Roman"/>
          <w:shd w:val="clear" w:color="auto" w:fill="FFFFFF"/>
        </w:rPr>
        <w:t xml:space="preserve">, or to the </w:t>
      </w:r>
      <w:r w:rsidR="003E530C">
        <w:rPr>
          <w:rStyle w:val="normaltextrun"/>
          <w:rFonts w:ascii="Times New Roman" w:hAnsi="Times New Roman"/>
          <w:shd w:val="clear" w:color="auto" w:fill="FFFFFF"/>
        </w:rPr>
        <w:t>costs, estimated time to complete the collection, the burden, frequency of collection</w:t>
      </w:r>
      <w:r w:rsidR="00147F02">
        <w:rPr>
          <w:rStyle w:val="normaltextrun"/>
          <w:rFonts w:ascii="Times New Roman" w:hAnsi="Times New Roman"/>
          <w:shd w:val="clear" w:color="auto" w:fill="FFFFFF"/>
        </w:rPr>
        <w:t>,</w:t>
      </w:r>
      <w:r w:rsidR="003E530C">
        <w:rPr>
          <w:rStyle w:val="normaltextrun"/>
          <w:rFonts w:ascii="Times New Roman" w:hAnsi="Times New Roman"/>
          <w:shd w:val="clear" w:color="auto" w:fill="FFFFFF"/>
        </w:rPr>
        <w:t xml:space="preserve"> or the method of collection</w:t>
      </w:r>
      <w:r w:rsidR="002C7926">
        <w:rPr>
          <w:rStyle w:val="normaltextrun"/>
          <w:rFonts w:ascii="Times New Roman" w:hAnsi="Times New Roman"/>
          <w:shd w:val="clear" w:color="auto" w:fill="FFFFFF"/>
        </w:rPr>
        <w:t>, so FNS did not reply to the comment.</w:t>
      </w:r>
      <w:r w:rsidRPr="008D775D">
        <w:rPr>
          <w:rFonts w:ascii="Times New Roman" w:hAnsi="Times New Roman"/>
          <w:b/>
          <w:szCs w:val="24"/>
        </w:rPr>
        <w:tab/>
      </w:r>
    </w:p>
    <w:p w:rsidR="003333DF" w:rsidRPr="002568E6" w:rsidP="0062567E" w14:paraId="03E0F68B" w14:textId="77777777">
      <w:pPr>
        <w:rPr>
          <w:rFonts w:ascii="Times New Roman" w:hAnsi="Times New Roman"/>
          <w:b/>
          <w:szCs w:val="24"/>
        </w:rPr>
      </w:pPr>
      <w:r w:rsidRPr="00A3097D">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568E6">
        <w:rPr>
          <w:rFonts w:ascii="Times New Roman" w:hAnsi="Times New Roman"/>
          <w:b/>
          <w:szCs w:val="24"/>
        </w:rPr>
        <w:t xml:space="preserve">  </w:t>
      </w:r>
    </w:p>
    <w:p w:rsidR="003333DF" w:rsidRPr="002568E6" w:rsidP="0062567E" w14:paraId="03E0F68C" w14:textId="77777777">
      <w:pPr>
        <w:rPr>
          <w:rFonts w:ascii="Times New Roman" w:hAnsi="Times New Roman"/>
          <w:b/>
          <w:szCs w:val="24"/>
        </w:rPr>
      </w:pPr>
    </w:p>
    <w:p w:rsidR="003333DF" w:rsidP="0062567E" w14:paraId="03E0F68D" w14:textId="77777777">
      <w:pPr>
        <w:rPr>
          <w:rFonts w:ascii="Times New Roman" w:hAnsi="Times New Roman"/>
          <w:b/>
          <w:szCs w:val="24"/>
        </w:rPr>
      </w:pPr>
      <w:r w:rsidRPr="002568E6">
        <w:rPr>
          <w:rFonts w:ascii="Times New Roman" w:hAnsi="Times New Roman"/>
          <w:b/>
          <w:szCs w:val="24"/>
        </w:rPr>
        <w:t xml:space="preserve">Consultation with representatives of those from whom information is to be obtained or </w:t>
      </w:r>
      <w:r w:rsidRPr="002568E6">
        <w:rPr>
          <w:rFonts w:ascii="Times New Roman" w:hAnsi="Times New Roman"/>
          <w:b/>
          <w:szCs w:val="24"/>
        </w:rPr>
        <w:t>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B1571" w:rsidP="0062567E" w14:paraId="2CF9DBA1" w14:textId="77777777">
      <w:pPr>
        <w:rPr>
          <w:rFonts w:ascii="Times New Roman" w:hAnsi="Times New Roman"/>
          <w:b/>
          <w:szCs w:val="24"/>
        </w:rPr>
      </w:pPr>
    </w:p>
    <w:p w:rsidR="003B1571" w:rsidRPr="002E2E08" w:rsidP="003B6D9A" w14:paraId="1FED93C9" w14:textId="24D25346">
      <w:pPr>
        <w:spacing w:line="480" w:lineRule="auto"/>
        <w:rPr>
          <w:rFonts w:ascii="Times New Roman" w:hAnsi="Times New Roman"/>
          <w:bCs/>
          <w:szCs w:val="24"/>
        </w:rPr>
      </w:pPr>
      <w:r w:rsidRPr="002E2E08">
        <w:rPr>
          <w:rFonts w:ascii="Times New Roman" w:hAnsi="Times New Roman"/>
          <w:bCs/>
          <w:szCs w:val="24"/>
        </w:rPr>
        <w:t xml:space="preserve">Stakeholders such as State agencies have been consulted </w:t>
      </w:r>
      <w:r w:rsidRPr="002E2E08" w:rsidR="003B6D9A">
        <w:rPr>
          <w:rFonts w:ascii="Times New Roman" w:hAnsi="Times New Roman"/>
          <w:bCs/>
          <w:szCs w:val="24"/>
        </w:rPr>
        <w:t>concerning this information collection. This includes</w:t>
      </w:r>
      <w:r w:rsidRPr="002E2E08" w:rsidR="0051233E">
        <w:rPr>
          <w:rFonts w:ascii="Times New Roman" w:hAnsi="Times New Roman"/>
          <w:bCs/>
          <w:szCs w:val="24"/>
        </w:rPr>
        <w:t xml:space="preserve"> </w:t>
      </w:r>
      <w:r w:rsidRPr="002E2E08" w:rsidR="00E1354B">
        <w:rPr>
          <w:rFonts w:ascii="Times New Roman" w:hAnsi="Times New Roman"/>
          <w:bCs/>
          <w:szCs w:val="24"/>
        </w:rPr>
        <w:t>Jennifer Jarrett, School Nutrition Education &amp; Program Manager, Pennsylvania Department of Education (</w:t>
      </w:r>
      <w:r w:rsidRPr="002E2E08" w:rsidR="00E1354B">
        <w:rPr>
          <w:rFonts w:ascii="Times New Roman" w:hAnsi="Times New Roman"/>
          <w:color w:val="000000"/>
          <w:szCs w:val="24"/>
        </w:rPr>
        <w:t>717</w:t>
      </w:r>
      <w:r w:rsidRPr="002E2E08" w:rsidR="007C69F7">
        <w:rPr>
          <w:rFonts w:ascii="Times New Roman" w:hAnsi="Times New Roman"/>
          <w:color w:val="000000"/>
          <w:szCs w:val="24"/>
        </w:rPr>
        <w:t>-</w:t>
      </w:r>
      <w:r w:rsidRPr="002E2E08" w:rsidR="00E1354B">
        <w:rPr>
          <w:rFonts w:ascii="Times New Roman" w:hAnsi="Times New Roman"/>
          <w:color w:val="000000"/>
          <w:szCs w:val="24"/>
        </w:rPr>
        <w:t>783</w:t>
      </w:r>
      <w:r w:rsidRPr="002E2E08" w:rsidR="007C69F7">
        <w:rPr>
          <w:rFonts w:ascii="Times New Roman" w:hAnsi="Times New Roman"/>
          <w:color w:val="000000"/>
          <w:szCs w:val="24"/>
        </w:rPr>
        <w:t>-</w:t>
      </w:r>
      <w:r w:rsidRPr="002E2E08" w:rsidR="00E1354B">
        <w:rPr>
          <w:rFonts w:ascii="Times New Roman" w:hAnsi="Times New Roman"/>
          <w:color w:val="000000"/>
          <w:szCs w:val="24"/>
        </w:rPr>
        <w:t xml:space="preserve">2989; </w:t>
      </w:r>
      <w:hyperlink r:id="rId10" w:history="1">
        <w:r w:rsidRPr="002E2E08" w:rsidR="00D26104">
          <w:rPr>
            <w:rStyle w:val="Hyperlink"/>
            <w:rFonts w:ascii="Times New Roman" w:hAnsi="Times New Roman"/>
            <w:szCs w:val="24"/>
          </w:rPr>
          <w:t>jejarrett@pa.gov</w:t>
        </w:r>
      </w:hyperlink>
      <w:r w:rsidRPr="002E2E08" w:rsidR="00D26104">
        <w:rPr>
          <w:rFonts w:ascii="Times New Roman" w:hAnsi="Times New Roman"/>
          <w:color w:val="000000"/>
          <w:szCs w:val="24"/>
        </w:rPr>
        <w:t xml:space="preserve">); Carla </w:t>
      </w:r>
      <w:r w:rsidRPr="002E2E08" w:rsidR="00D26104">
        <w:rPr>
          <w:rFonts w:ascii="Times New Roman" w:hAnsi="Times New Roman"/>
          <w:color w:val="000000"/>
          <w:szCs w:val="24"/>
        </w:rPr>
        <w:t>Bankes</w:t>
      </w:r>
      <w:r w:rsidRPr="002E2E08" w:rsidR="007C69F7">
        <w:rPr>
          <w:rFonts w:ascii="Times New Roman" w:hAnsi="Times New Roman"/>
          <w:color w:val="000000"/>
          <w:szCs w:val="24"/>
        </w:rPr>
        <w:t xml:space="preserve">, Child Nutrition Programs State Director, Wyoming Department of Education (307-777-6263; </w:t>
      </w:r>
      <w:hyperlink r:id="rId11" w:history="1">
        <w:r w:rsidRPr="002E2E08" w:rsidR="00796C83">
          <w:rPr>
            <w:rStyle w:val="Hyperlink"/>
            <w:rFonts w:ascii="Times New Roman" w:hAnsi="Times New Roman"/>
            <w:szCs w:val="24"/>
          </w:rPr>
          <w:t>carla.bankes@wyo.gov</w:t>
        </w:r>
      </w:hyperlink>
      <w:r w:rsidRPr="002E2E08" w:rsidR="00796C83">
        <w:rPr>
          <w:rFonts w:ascii="Times New Roman" w:hAnsi="Times New Roman"/>
          <w:bCs/>
          <w:szCs w:val="24"/>
        </w:rPr>
        <w:t xml:space="preserve">); and </w:t>
      </w:r>
      <w:r w:rsidRPr="002E2E08" w:rsidR="00272181">
        <w:rPr>
          <w:rFonts w:ascii="Times New Roman" w:hAnsi="Times New Roman"/>
          <w:bCs/>
          <w:szCs w:val="24"/>
        </w:rPr>
        <w:t>Vonda Ramp, State Director, Pennsylvania D</w:t>
      </w:r>
      <w:r w:rsidRPr="002E2E08" w:rsidR="002E2E08">
        <w:rPr>
          <w:rFonts w:ascii="Times New Roman" w:hAnsi="Times New Roman"/>
          <w:bCs/>
          <w:szCs w:val="24"/>
        </w:rPr>
        <w:t xml:space="preserve">epartment of Education (717-783-6556; </w:t>
      </w:r>
      <w:hyperlink r:id="rId12" w:history="1">
        <w:r w:rsidRPr="002E2E08" w:rsidR="002E2E08">
          <w:rPr>
            <w:rStyle w:val="Hyperlink"/>
            <w:rFonts w:ascii="Times New Roman" w:hAnsi="Times New Roman"/>
            <w:bCs/>
            <w:szCs w:val="24"/>
          </w:rPr>
          <w:t>vramp@pa.gov</w:t>
        </w:r>
      </w:hyperlink>
      <w:r w:rsidRPr="002E2E08" w:rsidR="002E2E08">
        <w:rPr>
          <w:rFonts w:ascii="Times New Roman" w:hAnsi="Times New Roman"/>
          <w:bCs/>
          <w:szCs w:val="24"/>
        </w:rPr>
        <w:t xml:space="preserve">). </w:t>
      </w:r>
      <w:r w:rsidRPr="002E2E08" w:rsidR="003B6D9A">
        <w:rPr>
          <w:rFonts w:ascii="Times New Roman" w:hAnsi="Times New Roman"/>
          <w:bCs/>
          <w:szCs w:val="24"/>
        </w:rPr>
        <w:t>FNS did not receive feedback from these stakeholders.</w:t>
      </w:r>
    </w:p>
    <w:p w:rsidR="00ED28F2" w:rsidRPr="00C96348" w:rsidP="00ED28F2" w14:paraId="03E0F690" w14:textId="77777777">
      <w:pPr>
        <w:tabs>
          <w:tab w:val="left" w:pos="-720"/>
        </w:tabs>
        <w:suppressAutoHyphens/>
        <w:spacing w:line="480" w:lineRule="auto"/>
        <w:rPr>
          <w:rFonts w:ascii="Times New Roman" w:hAnsi="Times New Roman"/>
          <w:szCs w:val="24"/>
        </w:rPr>
      </w:pPr>
      <w:bookmarkStart w:id="14" w:name="OLE_LINK1"/>
      <w:bookmarkStart w:id="15" w:name="OLE_LINK2"/>
    </w:p>
    <w:p w:rsidR="00BE0B08" w:rsidRPr="002568E6" w:rsidP="0062567E" w14:paraId="03E0F691" w14:textId="77777777">
      <w:pPr>
        <w:pStyle w:val="Heading1"/>
        <w:rPr>
          <w:szCs w:val="24"/>
        </w:rPr>
      </w:pPr>
      <w:bookmarkStart w:id="16" w:name="_Toc401831365"/>
      <w:bookmarkStart w:id="17" w:name="_Toc139881221"/>
      <w:bookmarkEnd w:id="14"/>
      <w:bookmarkEnd w:id="15"/>
      <w:r w:rsidRPr="002568E6">
        <w:rPr>
          <w:szCs w:val="24"/>
        </w:rPr>
        <w:t>A9.  Explain any decisions to provide any payment or gift to respondents.</w:t>
      </w:r>
      <w:bookmarkEnd w:id="16"/>
      <w:bookmarkEnd w:id="17"/>
      <w:r w:rsidRPr="002568E6">
        <w:rPr>
          <w:szCs w:val="24"/>
        </w:rPr>
        <w:t xml:space="preserve">  </w:t>
      </w:r>
    </w:p>
    <w:p w:rsidR="003333DF" w:rsidRPr="002568E6" w:rsidP="00BE0B08" w14:paraId="03E0F692" w14:textId="77777777">
      <w:pPr>
        <w:tabs>
          <w:tab w:val="left" w:pos="0"/>
        </w:tabs>
        <w:suppressAutoHyphens/>
        <w:rPr>
          <w:rFonts w:ascii="Times New Roman" w:hAnsi="Times New Roman"/>
          <w:szCs w:val="24"/>
        </w:rPr>
      </w:pPr>
    </w:p>
    <w:p w:rsidR="003333DF" w:rsidRPr="002568E6" w:rsidP="00BE0B08" w14:paraId="03E0F69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03E0F694" w14:textId="77777777">
      <w:pPr>
        <w:tabs>
          <w:tab w:val="left" w:pos="-720"/>
        </w:tabs>
        <w:suppressAutoHyphens/>
        <w:rPr>
          <w:rFonts w:ascii="Times New Roman" w:hAnsi="Times New Roman"/>
          <w:szCs w:val="24"/>
        </w:rPr>
      </w:pPr>
    </w:p>
    <w:p w:rsidR="00ED28F2" w:rsidP="00ED28F2" w14:paraId="03E0F696" w14:textId="77AFBC87">
      <w:pPr>
        <w:tabs>
          <w:tab w:val="left" w:pos="-720"/>
        </w:tabs>
        <w:suppressAutoHyphens/>
        <w:spacing w:line="480" w:lineRule="auto"/>
        <w:rPr>
          <w:rFonts w:ascii="Times New Roman" w:hAnsi="Times New Roman"/>
          <w:szCs w:val="24"/>
        </w:rPr>
      </w:pPr>
      <w:r>
        <w:rPr>
          <w:rFonts w:ascii="Times New Roman" w:hAnsi="Times New Roman"/>
          <w:szCs w:val="24"/>
        </w:rPr>
        <w:t>No payment or gift was provided to respondents.</w:t>
      </w:r>
    </w:p>
    <w:p w:rsidR="00812D7E" w:rsidRPr="002568E6" w:rsidP="00ED28F2" w14:paraId="6326FF2B" w14:textId="77777777">
      <w:pPr>
        <w:tabs>
          <w:tab w:val="left" w:pos="-720"/>
        </w:tabs>
        <w:suppressAutoHyphens/>
        <w:spacing w:line="480" w:lineRule="auto"/>
        <w:rPr>
          <w:rFonts w:ascii="Times New Roman" w:hAnsi="Times New Roman"/>
          <w:szCs w:val="24"/>
        </w:rPr>
      </w:pPr>
    </w:p>
    <w:p w:rsidR="00BE0B08" w:rsidRPr="002568E6" w:rsidP="0062567E" w14:paraId="03E0F697" w14:textId="77777777">
      <w:pPr>
        <w:pStyle w:val="Heading1"/>
        <w:rPr>
          <w:szCs w:val="24"/>
        </w:rPr>
      </w:pPr>
      <w:bookmarkStart w:id="18" w:name="_Toc401831366"/>
      <w:bookmarkStart w:id="19" w:name="_Toc139881222"/>
      <w:r w:rsidRPr="002568E6">
        <w:rPr>
          <w:szCs w:val="24"/>
        </w:rPr>
        <w:t>A10.  Assurances of confidentiality provided to respondents.</w:t>
      </w:r>
      <w:bookmarkEnd w:id="18"/>
      <w:bookmarkEnd w:id="19"/>
      <w:r w:rsidRPr="002568E6">
        <w:rPr>
          <w:szCs w:val="24"/>
        </w:rPr>
        <w:t xml:space="preserve">  </w:t>
      </w:r>
    </w:p>
    <w:p w:rsidR="003333DF" w:rsidRPr="002568E6" w:rsidP="00BE0B08" w14:paraId="03E0F698" w14:textId="77777777">
      <w:pPr>
        <w:rPr>
          <w:rFonts w:ascii="Times New Roman" w:hAnsi="Times New Roman"/>
          <w:szCs w:val="24"/>
        </w:rPr>
      </w:pPr>
    </w:p>
    <w:p w:rsidR="003333DF" w:rsidRPr="002568E6" w:rsidP="0062567E" w14:paraId="03E0F699"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03E0F69A" w14:textId="77777777">
      <w:pPr>
        <w:rPr>
          <w:rFonts w:ascii="Times New Roman" w:hAnsi="Times New Roman"/>
          <w:szCs w:val="24"/>
        </w:rPr>
      </w:pPr>
    </w:p>
    <w:p w:rsidR="00ED28F2" w:rsidP="00ED28F2" w14:paraId="03E0F69C" w14:textId="42F4F1B3">
      <w:pPr>
        <w:tabs>
          <w:tab w:val="left" w:pos="-720"/>
        </w:tabs>
        <w:suppressAutoHyphens/>
        <w:spacing w:line="480" w:lineRule="auto"/>
        <w:rPr>
          <w:rFonts w:ascii="Times New Roman" w:hAnsi="Times New Roman"/>
          <w:szCs w:val="24"/>
        </w:rPr>
      </w:pPr>
      <w:r w:rsidRPr="00812D7E">
        <w:rPr>
          <w:rFonts w:ascii="Times New Roman" w:hAnsi="Times New Roman"/>
          <w:szCs w:val="24"/>
        </w:rPr>
        <w:t>USDA complies with the Privacy Act of 1974, 5 U.S.C. § 552a, which requires the safeguarding of individuals against invasion of privacy. No confidential information is associated with this information collection. This ICR does not request any personally identifiable information, nor does it include any forms that require a Privacy Act Statement. </w:t>
      </w:r>
      <w:r w:rsidR="00BD254E">
        <w:rPr>
          <w:rFonts w:ascii="Times New Roman" w:hAnsi="Times New Roman"/>
          <w:szCs w:val="24"/>
        </w:rPr>
        <w:t xml:space="preserve">For the 60-day notice for this information collection request, the </w:t>
      </w:r>
      <w:r w:rsidR="002322F1">
        <w:rPr>
          <w:rFonts w:ascii="Times New Roman" w:hAnsi="Times New Roman"/>
          <w:szCs w:val="24"/>
        </w:rPr>
        <w:t xml:space="preserve">FNS Privacy Officer cleared this ICR on </w:t>
      </w:r>
      <w:r w:rsidR="00271DE7">
        <w:rPr>
          <w:rFonts w:ascii="Times New Roman" w:hAnsi="Times New Roman"/>
          <w:szCs w:val="24"/>
        </w:rPr>
        <w:t xml:space="preserve">February 3, </w:t>
      </w:r>
      <w:r w:rsidR="002322F1">
        <w:rPr>
          <w:rFonts w:ascii="Times New Roman" w:hAnsi="Times New Roman"/>
          <w:szCs w:val="24"/>
        </w:rPr>
        <w:t>2023.</w:t>
      </w:r>
      <w:r w:rsidR="001F3550">
        <w:rPr>
          <w:rFonts w:ascii="Times New Roman" w:hAnsi="Times New Roman"/>
          <w:szCs w:val="24"/>
        </w:rPr>
        <w:t xml:space="preserve"> </w:t>
      </w:r>
      <w:r w:rsidR="003025A0">
        <w:rPr>
          <w:rFonts w:ascii="Times New Roman" w:hAnsi="Times New Roman"/>
          <w:szCs w:val="24"/>
        </w:rPr>
        <w:t xml:space="preserve"> </w:t>
      </w:r>
      <w:r w:rsidR="001F3550">
        <w:rPr>
          <w:rFonts w:ascii="Times New Roman" w:hAnsi="Times New Roman"/>
          <w:szCs w:val="24"/>
        </w:rPr>
        <w:t>There were no comments from the Privacy Officer.</w:t>
      </w:r>
    </w:p>
    <w:p w:rsidR="00812D7E" w:rsidRPr="002568E6" w:rsidP="00ED28F2" w14:paraId="2063E1DF" w14:textId="77777777">
      <w:pPr>
        <w:tabs>
          <w:tab w:val="left" w:pos="-720"/>
        </w:tabs>
        <w:suppressAutoHyphens/>
        <w:spacing w:line="480" w:lineRule="auto"/>
        <w:rPr>
          <w:rFonts w:ascii="Times New Roman" w:hAnsi="Times New Roman"/>
          <w:szCs w:val="24"/>
        </w:rPr>
      </w:pPr>
    </w:p>
    <w:p w:rsidR="00A308DB" w:rsidRPr="002568E6" w:rsidP="0062567E" w14:paraId="03E0F69D" w14:textId="77777777">
      <w:pPr>
        <w:pStyle w:val="Heading1"/>
        <w:rPr>
          <w:szCs w:val="24"/>
        </w:rPr>
      </w:pPr>
      <w:bookmarkStart w:id="20" w:name="_Toc401831367"/>
      <w:bookmarkStart w:id="21" w:name="_Toc139881223"/>
      <w:r w:rsidRPr="002568E6">
        <w:rPr>
          <w:szCs w:val="24"/>
        </w:rPr>
        <w:t>A11.  Justification for any questions of a sensitive nature.</w:t>
      </w:r>
      <w:bookmarkEnd w:id="20"/>
      <w:bookmarkEnd w:id="21"/>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rFonts w:ascii="Times New Roman" w:hAnsi="Times New Roman"/>
          <w:szCs w:val="24"/>
        </w:rPr>
      </w:pPr>
    </w:p>
    <w:p w:rsidR="003333DF" w:rsidRPr="002568E6" w:rsidP="00BE0B08" w14:paraId="03E0F69F"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03E0F6A0" w14:textId="77777777">
      <w:pPr>
        <w:tabs>
          <w:tab w:val="left" w:pos="-720"/>
        </w:tabs>
        <w:suppressAutoHyphens/>
        <w:rPr>
          <w:rFonts w:ascii="Times New Roman" w:hAnsi="Times New Roman"/>
          <w:szCs w:val="24"/>
        </w:rPr>
      </w:pPr>
    </w:p>
    <w:p w:rsidR="00ED28F2" w:rsidP="00ED28F2" w14:paraId="03E0F6A2" w14:textId="25C3EFC5">
      <w:pPr>
        <w:tabs>
          <w:tab w:val="left" w:pos="-720"/>
        </w:tabs>
        <w:suppressAutoHyphens/>
        <w:spacing w:line="480" w:lineRule="auto"/>
        <w:rPr>
          <w:rFonts w:ascii="Times New Roman" w:hAnsi="Times New Roman"/>
          <w:szCs w:val="24"/>
        </w:rPr>
      </w:pPr>
      <w:r w:rsidRPr="00EE356D">
        <w:rPr>
          <w:rFonts w:ascii="Times New Roman" w:hAnsi="Times New Roman"/>
          <w:szCs w:val="24"/>
        </w:rPr>
        <w:t>There are no questions of a sensitive nature included in this information collection.</w:t>
      </w:r>
    </w:p>
    <w:p w:rsidR="00EE356D" w:rsidRPr="002568E6" w:rsidP="00ED28F2" w14:paraId="6223FA1E" w14:textId="77777777">
      <w:pPr>
        <w:tabs>
          <w:tab w:val="left" w:pos="-720"/>
        </w:tabs>
        <w:suppressAutoHyphens/>
        <w:spacing w:line="480" w:lineRule="auto"/>
        <w:rPr>
          <w:rFonts w:ascii="Times New Roman" w:hAnsi="Times New Roman"/>
          <w:szCs w:val="24"/>
        </w:rPr>
      </w:pPr>
    </w:p>
    <w:p w:rsidR="000438E8" w:rsidRPr="002568E6" w:rsidP="0062567E" w14:paraId="03E0F6A3" w14:textId="77777777">
      <w:pPr>
        <w:pStyle w:val="Heading1"/>
        <w:rPr>
          <w:szCs w:val="24"/>
        </w:rPr>
      </w:pPr>
      <w:bookmarkStart w:id="22" w:name="_Toc401831368"/>
      <w:bookmarkStart w:id="23" w:name="_Toc139881224"/>
      <w:r w:rsidRPr="002568E6">
        <w:rPr>
          <w:szCs w:val="24"/>
        </w:rPr>
        <w:t>A12.  Estimates of the hour burden of the collection of information.</w:t>
      </w:r>
      <w:bookmarkEnd w:id="22"/>
      <w:bookmarkEnd w:id="23"/>
      <w:r w:rsidRPr="002568E6">
        <w:rPr>
          <w:szCs w:val="24"/>
        </w:rPr>
        <w:t xml:space="preserve">  </w:t>
      </w:r>
    </w:p>
    <w:p w:rsidR="003333DF" w:rsidRPr="002568E6" w:rsidP="000438E8" w14:paraId="03E0F6A4" w14:textId="77777777">
      <w:pPr>
        <w:tabs>
          <w:tab w:val="left" w:pos="0"/>
        </w:tabs>
        <w:suppressAutoHyphens/>
        <w:rPr>
          <w:rFonts w:ascii="Times New Roman" w:hAnsi="Times New Roman"/>
          <w:b/>
          <w:szCs w:val="24"/>
        </w:rPr>
      </w:pPr>
    </w:p>
    <w:p w:rsidR="003333DF" w:rsidRPr="002568E6" w:rsidP="000438E8" w14:paraId="03E0F6A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03E0F6A6" w14:textId="77777777">
      <w:pPr>
        <w:tabs>
          <w:tab w:val="left" w:pos="0"/>
        </w:tabs>
        <w:suppressAutoHyphens/>
        <w:rPr>
          <w:rFonts w:ascii="Times New Roman" w:hAnsi="Times New Roman"/>
          <w:b/>
          <w:szCs w:val="24"/>
        </w:rPr>
      </w:pPr>
    </w:p>
    <w:p w:rsidR="003333DF" w:rsidRPr="002568E6" w:rsidP="003333DF" w14:paraId="03E0F6A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r w:rsidRPr="002568E6">
        <w:rPr>
          <w:rFonts w:ascii="Times New Roman" w:hAnsi="Times New Roman"/>
          <w:b/>
          <w:szCs w:val="24"/>
        </w:rPr>
        <w:t>form</w:t>
      </w:r>
      <w:r w:rsidRPr="002568E6">
        <w:rPr>
          <w:rFonts w:ascii="Times New Roman" w:hAnsi="Times New Roman"/>
          <w:b/>
          <w:szCs w:val="24"/>
        </w:rPr>
        <w:t xml:space="preserve"> and aggregate the hour burdens in Item 13 of OMB Form 83-I.</w:t>
      </w:r>
    </w:p>
    <w:p w:rsidR="00ED28F2" w:rsidRPr="002568E6" w:rsidP="00ED28F2" w14:paraId="03E0F6A8" w14:textId="77777777">
      <w:pPr>
        <w:tabs>
          <w:tab w:val="left" w:pos="-720"/>
        </w:tabs>
        <w:suppressAutoHyphens/>
        <w:rPr>
          <w:rFonts w:ascii="Times New Roman" w:hAnsi="Times New Roman"/>
          <w:szCs w:val="24"/>
        </w:rPr>
      </w:pPr>
    </w:p>
    <w:p w:rsidR="00FD2DDA" w:rsidP="00A50F22" w14:paraId="717A07E9" w14:textId="77777777">
      <w:pPr>
        <w:pStyle w:val="paragraph"/>
        <w:spacing w:before="0" w:beforeAutospacing="0" w:after="0" w:afterAutospacing="0" w:line="480" w:lineRule="auto"/>
        <w:jc w:val="both"/>
        <w:textAlignment w:val="baseline"/>
        <w:rPr>
          <w:rStyle w:val="normaltextrun"/>
        </w:rPr>
      </w:pPr>
      <w:r>
        <w:rPr>
          <w:rStyle w:val="normaltextrun"/>
          <w:color w:val="000000"/>
        </w:rPr>
        <w:t xml:space="preserve">This is a revision of the currently approved collection. </w:t>
      </w:r>
      <w:r w:rsidR="00E527F7">
        <w:rPr>
          <w:rStyle w:val="normaltextrun"/>
          <w:color w:val="000000"/>
        </w:rPr>
        <w:t xml:space="preserve">This collection </w:t>
      </w:r>
      <w:r w:rsidR="004D6DB4">
        <w:rPr>
          <w:rStyle w:val="normaltextrun"/>
          <w:color w:val="000000"/>
        </w:rPr>
        <w:t xml:space="preserve">will have </w:t>
      </w:r>
      <w:r w:rsidR="00316D06">
        <w:rPr>
          <w:rStyle w:val="normaltextrun"/>
          <w:color w:val="000000"/>
        </w:rPr>
        <w:t xml:space="preserve">115,935 respondents, 47,631,996 responses, and </w:t>
      </w:r>
      <w:r w:rsidR="000B3828">
        <w:rPr>
          <w:rStyle w:val="normaltextrun"/>
          <w:color w:val="000000"/>
        </w:rPr>
        <w:t>9,808,</w:t>
      </w:r>
      <w:r w:rsidR="002E571D">
        <w:rPr>
          <w:rStyle w:val="normaltextrun"/>
          <w:color w:val="000000"/>
        </w:rPr>
        <w:t>701</w:t>
      </w:r>
      <w:r w:rsidR="000B3828">
        <w:rPr>
          <w:rStyle w:val="normaltextrun"/>
          <w:color w:val="000000"/>
        </w:rPr>
        <w:t xml:space="preserve"> burden hours.  </w:t>
      </w:r>
      <w:r>
        <w:rPr>
          <w:rStyle w:val="normaltextrun"/>
          <w:color w:val="000000"/>
        </w:rPr>
        <w:t>The number of respondents for this collection is 115,935.  This includes 56 SA</w:t>
      </w:r>
      <w:r w:rsidR="001904DB">
        <w:rPr>
          <w:rStyle w:val="normaltextrun"/>
          <w:color w:val="000000"/>
        </w:rPr>
        <w:t>s</w:t>
      </w:r>
      <w:r>
        <w:rPr>
          <w:rStyle w:val="normaltextrun"/>
          <w:color w:val="000000"/>
        </w:rPr>
        <w:t xml:space="preserve">+ 19,019 SFAs/LEAs + 96,860 Schools.  The total number of annual responses for this request is 47,631,996 (this includes 499,573 total annual responses for reporting + 47,100,736 total annual responses for recordkeeping + 31,687 total annual responses </w:t>
      </w:r>
      <w:r>
        <w:rPr>
          <w:rStyle w:val="contextualspellingandgrammarerror"/>
          <w:color w:val="000000"/>
        </w:rPr>
        <w:t>for </w:t>
      </w:r>
      <w:r>
        <w:rPr>
          <w:rStyle w:val="contextualspellingandgrammarerror"/>
        </w:rPr>
        <w:t>public</w:t>
      </w:r>
      <w:r>
        <w:rPr>
          <w:rStyle w:val="normaltextrun"/>
        </w:rPr>
        <w:t xml:space="preserve"> notification).</w:t>
      </w:r>
      <w:r>
        <w:rPr>
          <w:rStyle w:val="normaltextrun"/>
          <w:color w:val="000000"/>
        </w:rPr>
        <w:t xml:space="preserve"> The total requested burden hours for this revision </w:t>
      </w:r>
      <w:r>
        <w:rPr>
          <w:rStyle w:val="contextualspellingandgrammarerror"/>
          <w:color w:val="000000"/>
        </w:rPr>
        <w:t>is</w:t>
      </w:r>
      <w:r>
        <w:rPr>
          <w:rStyle w:val="normaltextrun"/>
          <w:color w:val="000000"/>
        </w:rPr>
        <w:t xml:space="preserve"> 9,808,</w:t>
      </w:r>
      <w:r w:rsidR="00040C79">
        <w:rPr>
          <w:rStyle w:val="normaltextrun"/>
          <w:color w:val="000000"/>
        </w:rPr>
        <w:t>701</w:t>
      </w:r>
      <w:r>
        <w:rPr>
          <w:rStyle w:val="normaltextrun"/>
          <w:color w:val="000000"/>
        </w:rPr>
        <w:t xml:space="preserve"> (this includes 643,6</w:t>
      </w:r>
      <w:r w:rsidR="00040C79">
        <w:rPr>
          <w:rStyle w:val="normaltextrun"/>
          <w:color w:val="000000"/>
        </w:rPr>
        <w:t>51</w:t>
      </w:r>
      <w:r>
        <w:rPr>
          <w:rStyle w:val="normaltextrun"/>
          <w:color w:val="000000"/>
        </w:rPr>
        <w:t xml:space="preserve"> for reporting + 9,112,</w:t>
      </w:r>
      <w:r w:rsidR="00BB1554">
        <w:rPr>
          <w:rStyle w:val="normaltextrun"/>
          <w:color w:val="000000"/>
        </w:rPr>
        <w:t>749</w:t>
      </w:r>
      <w:r>
        <w:rPr>
          <w:rStyle w:val="normaltextrun"/>
          <w:color w:val="000000"/>
        </w:rPr>
        <w:t xml:space="preserve"> for recordkeeping + 52,301 for public notification). </w:t>
      </w:r>
      <w:r>
        <w:rPr>
          <w:rStyle w:val="normaltextrun"/>
        </w:rPr>
        <w:t>The following tables and Attachments A and B reflect the estimated burden associated with this information collection for each type of respondent: </w:t>
      </w:r>
    </w:p>
    <w:p w:rsidR="00FD2DDA" w:rsidP="00FD2DDA" w14:paraId="5C124B57" w14:textId="77777777">
      <w:pPr>
        <w:pStyle w:val="paragraph"/>
        <w:spacing w:before="0" w:beforeAutospacing="0" w:after="0" w:afterAutospacing="0" w:line="480" w:lineRule="auto"/>
        <w:jc w:val="both"/>
        <w:textAlignment w:val="baseline"/>
        <w:rPr>
          <w:rStyle w:val="eop"/>
        </w:rPr>
        <w:sectPr w:rsidSect="00FD2DDA">
          <w:footerReference w:type="default" r:id="rId13"/>
          <w:pgSz w:w="12240" w:h="15840"/>
          <w:pgMar w:top="840" w:right="1680" w:bottom="1260" w:left="1480" w:header="0" w:footer="1006" w:gutter="0"/>
          <w:cols w:space="720"/>
          <w:titlePg/>
          <w:docGrid w:linePitch="326"/>
        </w:sectPr>
      </w:pPr>
    </w:p>
    <w:p w:rsidR="00A50F22" w:rsidP="00FD2DDA" w14:paraId="148D54FE" w14:textId="6F277169">
      <w:pPr>
        <w:pStyle w:val="paragraph"/>
        <w:spacing w:before="0" w:beforeAutospacing="0" w:after="0" w:afterAutospacing="0"/>
        <w:jc w:val="center"/>
        <w:textAlignment w:val="baseline"/>
        <w:rPr>
          <w:rStyle w:val="eop"/>
        </w:rPr>
      </w:pPr>
      <w:r>
        <w:rPr>
          <w:rStyle w:val="normaltextrun"/>
          <w:b/>
          <w:bCs/>
        </w:rPr>
        <w:t>ESTIMATED ANNUAL BURDEN FOR 0584-0006, NATIONAL SCHOOL LUNCH PROGRAM – 7 CFR PART 210 – REVISION OF AN APPROVED COLLECTION</w:t>
      </w:r>
    </w:p>
    <w:p w:rsidR="00BB1554" w:rsidP="00A50F22" w14:paraId="03427919" w14:textId="77777777">
      <w:pPr>
        <w:pStyle w:val="paragraph"/>
        <w:spacing w:before="0" w:beforeAutospacing="0" w:after="0" w:afterAutospacing="0"/>
        <w:jc w:val="center"/>
        <w:textAlignment w:val="baseline"/>
        <w:rPr>
          <w:rStyle w:val="eop"/>
        </w:rPr>
      </w:pPr>
    </w:p>
    <w:tbl>
      <w:tblPr>
        <w:tblW w:w="5377" w:type="pct"/>
        <w:tblInd w:w="-550" w:type="dxa"/>
        <w:tblLayout w:type="fixed"/>
        <w:tblCellMar>
          <w:top w:w="15" w:type="dxa"/>
          <w:bottom w:w="15" w:type="dxa"/>
        </w:tblCellMar>
        <w:tblLook w:val="04A0"/>
      </w:tblPr>
      <w:tblGrid>
        <w:gridCol w:w="1287"/>
        <w:gridCol w:w="1765"/>
        <w:gridCol w:w="1494"/>
        <w:gridCol w:w="714"/>
        <w:gridCol w:w="942"/>
        <w:gridCol w:w="942"/>
        <w:gridCol w:w="759"/>
        <w:gridCol w:w="800"/>
        <w:gridCol w:w="800"/>
        <w:gridCol w:w="788"/>
        <w:gridCol w:w="962"/>
        <w:gridCol w:w="32"/>
        <w:gridCol w:w="729"/>
        <w:gridCol w:w="230"/>
        <w:gridCol w:w="1077"/>
        <w:gridCol w:w="1437"/>
      </w:tblGrid>
      <w:tr w14:paraId="7974903B" w14:textId="77777777" w:rsidTr="009048EC">
        <w:tblPrEx>
          <w:tblW w:w="5377" w:type="pct"/>
          <w:tblInd w:w="-550" w:type="dxa"/>
          <w:tblLayout w:type="fixed"/>
          <w:tblCellMar>
            <w:top w:w="15" w:type="dxa"/>
            <w:bottom w:w="15" w:type="dxa"/>
          </w:tblCellMar>
          <w:tblLook w:val="04A0"/>
        </w:tblPrEx>
        <w:trPr>
          <w:trHeight w:val="480"/>
        </w:trPr>
        <w:tc>
          <w:tcPr>
            <w:tcW w:w="5000" w:type="pct"/>
            <w:gridSpan w:val="16"/>
            <w:tcBorders>
              <w:top w:val="single" w:sz="8" w:space="0" w:color="auto"/>
              <w:left w:val="single" w:sz="8" w:space="0" w:color="auto"/>
              <w:bottom w:val="single" w:sz="8" w:space="0" w:color="auto"/>
              <w:right w:val="single" w:sz="4" w:space="0" w:color="auto"/>
            </w:tcBorders>
            <w:noWrap/>
            <w:vAlign w:val="center"/>
            <w:hideMark/>
          </w:tcPr>
          <w:p w:rsidR="006447BC" w:rsidRPr="006447BC" w:rsidP="006447BC" w14:paraId="35CFA187" w14:textId="77777777">
            <w:pPr>
              <w:widowControl/>
              <w:overflowPunct/>
              <w:autoSpaceDE/>
              <w:autoSpaceDN/>
              <w:adjustRightInd/>
              <w:jc w:val="center"/>
              <w:textAlignment w:val="auto"/>
              <w:rPr>
                <w:rFonts w:ascii="Cambria" w:hAnsi="Cambria" w:cs="Calibri"/>
                <w:b/>
                <w:bCs/>
                <w:color w:val="000000"/>
                <w:sz w:val="40"/>
                <w:szCs w:val="40"/>
              </w:rPr>
            </w:pPr>
            <w:r w:rsidRPr="006447BC">
              <w:rPr>
                <w:rFonts w:ascii="Cambria" w:hAnsi="Cambria" w:cs="Calibri"/>
                <w:b/>
                <w:bCs/>
                <w:color w:val="000000"/>
                <w:sz w:val="40"/>
                <w:szCs w:val="40"/>
              </w:rPr>
              <w:t xml:space="preserve">Reporting </w:t>
            </w:r>
          </w:p>
        </w:tc>
      </w:tr>
      <w:tr w14:paraId="29E564CA" w14:textId="77777777" w:rsidTr="00336DFD">
        <w:tblPrEx>
          <w:tblW w:w="5377" w:type="pct"/>
          <w:tblInd w:w="-550" w:type="dxa"/>
          <w:tblLayout w:type="fixed"/>
          <w:tblCellMar>
            <w:top w:w="15" w:type="dxa"/>
            <w:bottom w:w="15" w:type="dxa"/>
          </w:tblCellMar>
          <w:tblLook w:val="04A0"/>
        </w:tblPrEx>
        <w:trPr>
          <w:trHeight w:val="1005"/>
        </w:trPr>
        <w:tc>
          <w:tcPr>
            <w:tcW w:w="436" w:type="pct"/>
            <w:tcBorders>
              <w:top w:val="single" w:sz="8" w:space="0" w:color="auto"/>
              <w:left w:val="single" w:sz="8" w:space="0" w:color="auto"/>
              <w:bottom w:val="nil"/>
              <w:right w:val="nil"/>
            </w:tcBorders>
            <w:noWrap/>
            <w:vAlign w:val="center"/>
            <w:hideMark/>
          </w:tcPr>
          <w:p w:rsidR="006447BC" w:rsidRPr="006447BC" w:rsidP="006447BC" w14:paraId="07CE1F9F" w14:textId="77777777">
            <w:pPr>
              <w:widowControl/>
              <w:overflowPunct/>
              <w:autoSpaceDE/>
              <w:autoSpaceDN/>
              <w:adjustRightInd/>
              <w:jc w:val="center"/>
              <w:textAlignment w:val="auto"/>
              <w:rPr>
                <w:rFonts w:ascii="Cambria" w:hAnsi="Cambria" w:cs="Calibri"/>
                <w:b/>
                <w:bCs/>
                <w:color w:val="000000"/>
                <w:sz w:val="40"/>
                <w:szCs w:val="40"/>
              </w:rPr>
            </w:pPr>
          </w:p>
        </w:tc>
        <w:tc>
          <w:tcPr>
            <w:tcW w:w="598" w:type="pct"/>
            <w:tcBorders>
              <w:top w:val="single" w:sz="8" w:space="0" w:color="auto"/>
              <w:left w:val="nil"/>
              <w:bottom w:val="nil"/>
              <w:right w:val="nil"/>
            </w:tcBorders>
            <w:noWrap/>
            <w:vAlign w:val="center"/>
            <w:hideMark/>
          </w:tcPr>
          <w:p w:rsidR="006447BC" w:rsidRPr="006447BC" w:rsidP="006447BC" w14:paraId="099FD7BA" w14:textId="77777777">
            <w:pPr>
              <w:widowControl/>
              <w:overflowPunct/>
              <w:autoSpaceDE/>
              <w:autoSpaceDN/>
              <w:adjustRightInd/>
              <w:jc w:val="center"/>
              <w:textAlignment w:val="auto"/>
              <w:rPr>
                <w:rFonts w:ascii="Times New Roman" w:hAnsi="Times New Roman"/>
                <w:sz w:val="20"/>
              </w:rPr>
            </w:pPr>
          </w:p>
        </w:tc>
        <w:tc>
          <w:tcPr>
            <w:tcW w:w="506" w:type="pct"/>
            <w:tcBorders>
              <w:top w:val="single" w:sz="8" w:space="0" w:color="auto"/>
              <w:left w:val="nil"/>
              <w:bottom w:val="nil"/>
              <w:right w:val="nil"/>
            </w:tcBorders>
            <w:noWrap/>
            <w:vAlign w:val="center"/>
            <w:hideMark/>
          </w:tcPr>
          <w:p w:rsidR="006447BC" w:rsidRPr="006447BC" w:rsidP="006447BC" w14:paraId="5423C08D" w14:textId="77777777">
            <w:pPr>
              <w:widowControl/>
              <w:overflowPunct/>
              <w:autoSpaceDE/>
              <w:autoSpaceDN/>
              <w:adjustRightInd/>
              <w:jc w:val="center"/>
              <w:textAlignment w:val="auto"/>
              <w:rPr>
                <w:rFonts w:ascii="Times New Roman" w:hAnsi="Times New Roman"/>
                <w:sz w:val="20"/>
              </w:rPr>
            </w:pPr>
          </w:p>
        </w:tc>
        <w:tc>
          <w:tcPr>
            <w:tcW w:w="242" w:type="pct"/>
            <w:tcBorders>
              <w:top w:val="single" w:sz="8" w:space="0" w:color="auto"/>
              <w:left w:val="nil"/>
              <w:bottom w:val="nil"/>
              <w:right w:val="nil"/>
            </w:tcBorders>
            <w:noWrap/>
            <w:vAlign w:val="center"/>
            <w:hideMark/>
          </w:tcPr>
          <w:p w:rsidR="006447BC" w:rsidRPr="006447BC" w:rsidP="006447BC" w14:paraId="7A9ED416" w14:textId="77777777">
            <w:pPr>
              <w:widowControl/>
              <w:overflowPunct/>
              <w:autoSpaceDE/>
              <w:autoSpaceDN/>
              <w:adjustRightInd/>
              <w:jc w:val="center"/>
              <w:textAlignment w:val="auto"/>
              <w:rPr>
                <w:rFonts w:ascii="Times New Roman" w:hAnsi="Times New Roman"/>
                <w:sz w:val="20"/>
              </w:rPr>
            </w:pPr>
          </w:p>
        </w:tc>
        <w:tc>
          <w:tcPr>
            <w:tcW w:w="319" w:type="pct"/>
            <w:tcBorders>
              <w:top w:val="single" w:sz="8" w:space="0" w:color="auto"/>
              <w:left w:val="nil"/>
              <w:bottom w:val="nil"/>
              <w:right w:val="nil"/>
            </w:tcBorders>
            <w:noWrap/>
            <w:vAlign w:val="center"/>
            <w:hideMark/>
          </w:tcPr>
          <w:p w:rsidR="006447BC" w:rsidRPr="006447BC" w:rsidP="006447BC" w14:paraId="3A3B3B4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A</w:t>
            </w:r>
          </w:p>
        </w:tc>
        <w:tc>
          <w:tcPr>
            <w:tcW w:w="319" w:type="pct"/>
            <w:tcBorders>
              <w:top w:val="single" w:sz="8" w:space="0" w:color="auto"/>
              <w:left w:val="nil"/>
              <w:bottom w:val="nil"/>
              <w:right w:val="nil"/>
            </w:tcBorders>
            <w:noWrap/>
            <w:vAlign w:val="center"/>
            <w:hideMark/>
          </w:tcPr>
          <w:p w:rsidR="006447BC" w:rsidRPr="006447BC" w:rsidP="006447BC" w14:paraId="0D5E63E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B</w:t>
            </w:r>
          </w:p>
        </w:tc>
        <w:tc>
          <w:tcPr>
            <w:tcW w:w="257" w:type="pct"/>
            <w:tcBorders>
              <w:top w:val="single" w:sz="8" w:space="0" w:color="auto"/>
              <w:left w:val="nil"/>
              <w:bottom w:val="nil"/>
              <w:right w:val="nil"/>
            </w:tcBorders>
            <w:noWrap/>
            <w:vAlign w:val="center"/>
            <w:hideMark/>
          </w:tcPr>
          <w:p w:rsidR="006447BC" w:rsidRPr="006447BC" w:rsidP="006447BC" w14:paraId="792C06A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C = (A*B)</w:t>
            </w:r>
          </w:p>
        </w:tc>
        <w:tc>
          <w:tcPr>
            <w:tcW w:w="271" w:type="pct"/>
            <w:tcBorders>
              <w:top w:val="single" w:sz="8" w:space="0" w:color="auto"/>
              <w:left w:val="nil"/>
              <w:bottom w:val="nil"/>
              <w:right w:val="nil"/>
            </w:tcBorders>
            <w:noWrap/>
            <w:vAlign w:val="center"/>
            <w:hideMark/>
          </w:tcPr>
          <w:p w:rsidR="006447BC" w:rsidRPr="006447BC" w:rsidP="006447BC" w14:paraId="2907740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D</w:t>
            </w:r>
          </w:p>
        </w:tc>
        <w:tc>
          <w:tcPr>
            <w:tcW w:w="271" w:type="pct"/>
            <w:tcBorders>
              <w:top w:val="single" w:sz="8" w:space="0" w:color="auto"/>
              <w:left w:val="nil"/>
              <w:bottom w:val="nil"/>
              <w:right w:val="nil"/>
            </w:tcBorders>
            <w:noWrap/>
            <w:vAlign w:val="center"/>
            <w:hideMark/>
          </w:tcPr>
          <w:p w:rsidR="006447BC" w:rsidRPr="006447BC" w:rsidP="006447BC" w14:paraId="1DFA2DA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E= (C*D)</w:t>
            </w:r>
          </w:p>
        </w:tc>
        <w:tc>
          <w:tcPr>
            <w:tcW w:w="267" w:type="pct"/>
            <w:tcBorders>
              <w:top w:val="single" w:sz="8" w:space="0" w:color="auto"/>
              <w:left w:val="nil"/>
              <w:bottom w:val="nil"/>
              <w:right w:val="nil"/>
            </w:tcBorders>
            <w:noWrap/>
            <w:vAlign w:val="center"/>
            <w:hideMark/>
          </w:tcPr>
          <w:p w:rsidR="006447BC" w:rsidRPr="006447BC" w:rsidP="006447BC" w14:paraId="21B5E04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F</w:t>
            </w:r>
          </w:p>
        </w:tc>
        <w:tc>
          <w:tcPr>
            <w:tcW w:w="337" w:type="pct"/>
            <w:gridSpan w:val="2"/>
            <w:tcBorders>
              <w:top w:val="single" w:sz="8" w:space="0" w:color="auto"/>
              <w:left w:val="nil"/>
              <w:bottom w:val="nil"/>
              <w:right w:val="nil"/>
            </w:tcBorders>
            <w:noWrap/>
            <w:vAlign w:val="center"/>
            <w:hideMark/>
          </w:tcPr>
          <w:p w:rsidR="006447BC" w:rsidRPr="006447BC" w:rsidP="006447BC" w14:paraId="59697BED" w14:textId="77777777">
            <w:pPr>
              <w:widowControl/>
              <w:overflowPunct/>
              <w:autoSpaceDE/>
              <w:autoSpaceDN/>
              <w:adjustRightInd/>
              <w:jc w:val="center"/>
              <w:textAlignment w:val="auto"/>
              <w:rPr>
                <w:rFonts w:ascii="Calibri" w:hAnsi="Calibri" w:cs="Calibri"/>
                <w:sz w:val="22"/>
                <w:szCs w:val="22"/>
              </w:rPr>
            </w:pPr>
          </w:p>
        </w:tc>
        <w:tc>
          <w:tcPr>
            <w:tcW w:w="247" w:type="pct"/>
            <w:tcBorders>
              <w:top w:val="single" w:sz="8" w:space="0" w:color="auto"/>
              <w:left w:val="nil"/>
              <w:bottom w:val="nil"/>
              <w:right w:val="nil"/>
            </w:tcBorders>
            <w:noWrap/>
            <w:vAlign w:val="center"/>
            <w:hideMark/>
          </w:tcPr>
          <w:p w:rsidR="006447BC" w:rsidRPr="006447BC" w:rsidP="006447BC" w14:paraId="3EC40A2A" w14:textId="77777777">
            <w:pPr>
              <w:widowControl/>
              <w:overflowPunct/>
              <w:autoSpaceDE/>
              <w:autoSpaceDN/>
              <w:adjustRightInd/>
              <w:jc w:val="center"/>
              <w:textAlignment w:val="auto"/>
              <w:rPr>
                <w:rFonts w:ascii="Times New Roman" w:hAnsi="Times New Roman"/>
                <w:sz w:val="20"/>
              </w:rPr>
            </w:pPr>
          </w:p>
        </w:tc>
        <w:tc>
          <w:tcPr>
            <w:tcW w:w="443" w:type="pct"/>
            <w:gridSpan w:val="2"/>
            <w:tcBorders>
              <w:top w:val="single" w:sz="8" w:space="0" w:color="auto"/>
              <w:left w:val="nil"/>
              <w:bottom w:val="nil"/>
              <w:right w:val="nil"/>
            </w:tcBorders>
            <w:noWrap/>
            <w:vAlign w:val="center"/>
            <w:hideMark/>
          </w:tcPr>
          <w:p w:rsidR="006447BC" w:rsidRPr="006447BC" w:rsidP="006447BC" w14:paraId="01C6C9A6" w14:textId="77777777">
            <w:pPr>
              <w:widowControl/>
              <w:overflowPunct/>
              <w:autoSpaceDE/>
              <w:autoSpaceDN/>
              <w:adjustRightInd/>
              <w:jc w:val="center"/>
              <w:textAlignment w:val="auto"/>
              <w:rPr>
                <w:rFonts w:ascii="Times New Roman" w:hAnsi="Times New Roman"/>
                <w:sz w:val="20"/>
              </w:rPr>
            </w:pPr>
          </w:p>
        </w:tc>
        <w:tc>
          <w:tcPr>
            <w:tcW w:w="487" w:type="pct"/>
            <w:tcBorders>
              <w:top w:val="single" w:sz="8" w:space="0" w:color="auto"/>
              <w:left w:val="nil"/>
              <w:bottom w:val="nil"/>
              <w:right w:val="single" w:sz="8" w:space="0" w:color="auto"/>
            </w:tcBorders>
            <w:noWrap/>
            <w:vAlign w:val="center"/>
            <w:hideMark/>
          </w:tcPr>
          <w:p w:rsidR="006447BC" w:rsidRPr="006447BC" w:rsidP="006447BC" w14:paraId="4232975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G =E-F</w:t>
            </w:r>
          </w:p>
        </w:tc>
      </w:tr>
      <w:tr w14:paraId="27F72B20" w14:textId="77777777" w:rsidTr="00336DFD">
        <w:tblPrEx>
          <w:tblW w:w="5377" w:type="pct"/>
          <w:tblInd w:w="-550" w:type="dxa"/>
          <w:tblLayout w:type="fixed"/>
          <w:tblCellMar>
            <w:top w:w="15" w:type="dxa"/>
            <w:bottom w:w="15" w:type="dxa"/>
          </w:tblCellMar>
          <w:tblLook w:val="04A0"/>
        </w:tblPrEx>
        <w:trPr>
          <w:trHeight w:val="840"/>
        </w:trPr>
        <w:tc>
          <w:tcPr>
            <w:tcW w:w="436" w:type="pct"/>
            <w:tcBorders>
              <w:top w:val="single" w:sz="4" w:space="0" w:color="auto"/>
              <w:left w:val="single" w:sz="8" w:space="0" w:color="auto"/>
              <w:bottom w:val="single" w:sz="4" w:space="0" w:color="auto"/>
              <w:right w:val="single" w:sz="4" w:space="0" w:color="auto"/>
            </w:tcBorders>
            <w:shd w:val="clear" w:color="000000" w:fill="C4D79B"/>
            <w:vAlign w:val="center"/>
            <w:hideMark/>
          </w:tcPr>
          <w:p w:rsidR="006447BC" w:rsidRPr="009048EC" w:rsidP="006447BC" w14:paraId="605864FC" w14:textId="77777777">
            <w:pPr>
              <w:widowControl/>
              <w:overflowPunct/>
              <w:autoSpaceDE/>
              <w:autoSpaceDN/>
              <w:adjustRightInd/>
              <w:jc w:val="center"/>
              <w:textAlignment w:val="auto"/>
              <w:rPr>
                <w:rFonts w:ascii="Calibri" w:hAnsi="Calibri" w:cs="Calibri"/>
                <w:color w:val="000000"/>
                <w:sz w:val="20"/>
              </w:rPr>
            </w:pPr>
            <w:bookmarkStart w:id="24" w:name="Reporting!A4:N25"/>
            <w:r w:rsidRPr="009048EC">
              <w:rPr>
                <w:rFonts w:ascii="Calibri" w:hAnsi="Calibri" w:cs="Calibri"/>
                <w:color w:val="000000"/>
                <w:sz w:val="20"/>
              </w:rPr>
              <w:t>Program Rule</w:t>
            </w:r>
            <w:bookmarkEnd w:id="24"/>
          </w:p>
        </w:tc>
        <w:tc>
          <w:tcPr>
            <w:tcW w:w="598"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3A26FBF4"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CFR Citation</w:t>
            </w:r>
          </w:p>
        </w:tc>
        <w:tc>
          <w:tcPr>
            <w:tcW w:w="506"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049C8268"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Title</w:t>
            </w:r>
          </w:p>
        </w:tc>
        <w:tc>
          <w:tcPr>
            <w:tcW w:w="242"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03437D31" w14:textId="58B1BA15">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 xml:space="preserve">Form </w:t>
            </w:r>
            <w:r w:rsidR="00336DFD">
              <w:rPr>
                <w:rFonts w:ascii="Calibri" w:hAnsi="Calibri" w:cs="Calibri"/>
                <w:color w:val="000000"/>
                <w:sz w:val="20"/>
              </w:rPr>
              <w:t>#</w:t>
            </w:r>
          </w:p>
        </w:tc>
        <w:tc>
          <w:tcPr>
            <w:tcW w:w="319"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4F267720" w14:textId="255CE6FA">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Est</w:t>
            </w:r>
            <w:r w:rsidR="00336DFD">
              <w:rPr>
                <w:rFonts w:ascii="Calibri" w:hAnsi="Calibri" w:cs="Calibri"/>
                <w:color w:val="000000"/>
                <w:sz w:val="20"/>
              </w:rPr>
              <w:t xml:space="preserve">. </w:t>
            </w:r>
            <w:r w:rsidRPr="009048EC">
              <w:rPr>
                <w:rFonts w:ascii="Calibri" w:hAnsi="Calibri" w:cs="Calibri"/>
                <w:color w:val="000000"/>
                <w:sz w:val="20"/>
              </w:rPr>
              <w:t># Respondents</w:t>
            </w:r>
          </w:p>
        </w:tc>
        <w:tc>
          <w:tcPr>
            <w:tcW w:w="319"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11B4D48E"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Responses per Respondents</w:t>
            </w:r>
          </w:p>
        </w:tc>
        <w:tc>
          <w:tcPr>
            <w:tcW w:w="257"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614B1277"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Total Annual Records</w:t>
            </w:r>
          </w:p>
        </w:tc>
        <w:tc>
          <w:tcPr>
            <w:tcW w:w="271"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181058FE"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Estimated Avg. # of Hours Per Response</w:t>
            </w:r>
          </w:p>
        </w:tc>
        <w:tc>
          <w:tcPr>
            <w:tcW w:w="271"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4632C21E"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 xml:space="preserve">Estimated Total Hours            </w:t>
            </w:r>
          </w:p>
        </w:tc>
        <w:tc>
          <w:tcPr>
            <w:tcW w:w="267"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244DDB6E"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 xml:space="preserve">Current OMB Approved Burden </w:t>
            </w:r>
            <w:r w:rsidRPr="009048EC">
              <w:rPr>
                <w:rFonts w:ascii="Calibri" w:hAnsi="Calibri" w:cs="Calibri"/>
                <w:color w:val="000000"/>
                <w:sz w:val="20"/>
              </w:rPr>
              <w:t>Hrs</w:t>
            </w:r>
          </w:p>
        </w:tc>
        <w:tc>
          <w:tcPr>
            <w:tcW w:w="326"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59E7DF54"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Existing Requirements in Use without OMB approval</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2F6F8796"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Due to Program Change</w:t>
            </w:r>
          </w:p>
        </w:tc>
        <w:tc>
          <w:tcPr>
            <w:tcW w:w="365"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6447BC" w:rsidRPr="009048EC" w:rsidP="006447BC" w14:paraId="64B158CF"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Due to an Adjustment</w:t>
            </w:r>
          </w:p>
        </w:tc>
        <w:tc>
          <w:tcPr>
            <w:tcW w:w="487" w:type="pct"/>
            <w:tcBorders>
              <w:top w:val="single" w:sz="4" w:space="0" w:color="auto"/>
              <w:left w:val="single" w:sz="4" w:space="0" w:color="auto"/>
              <w:bottom w:val="single" w:sz="4" w:space="0" w:color="auto"/>
              <w:right w:val="single" w:sz="8" w:space="0" w:color="auto"/>
            </w:tcBorders>
            <w:shd w:val="clear" w:color="000000" w:fill="C4D79B"/>
            <w:vAlign w:val="center"/>
            <w:hideMark/>
          </w:tcPr>
          <w:p w:rsidR="006447BC" w:rsidRPr="009048EC" w:rsidP="006447BC" w14:paraId="02A8FCCE" w14:textId="77777777">
            <w:pPr>
              <w:widowControl/>
              <w:overflowPunct/>
              <w:autoSpaceDE/>
              <w:autoSpaceDN/>
              <w:adjustRightInd/>
              <w:jc w:val="center"/>
              <w:textAlignment w:val="auto"/>
              <w:rPr>
                <w:rFonts w:ascii="Calibri" w:hAnsi="Calibri" w:cs="Calibri"/>
                <w:color w:val="000000"/>
                <w:sz w:val="20"/>
              </w:rPr>
            </w:pPr>
            <w:r w:rsidRPr="009048EC">
              <w:rPr>
                <w:rFonts w:ascii="Calibri" w:hAnsi="Calibri" w:cs="Calibri"/>
                <w:color w:val="000000"/>
                <w:sz w:val="20"/>
              </w:rPr>
              <w:t>Total Difference</w:t>
            </w:r>
          </w:p>
        </w:tc>
      </w:tr>
      <w:tr w14:paraId="7EF53BFD" w14:textId="77777777" w:rsidTr="009048EC">
        <w:tblPrEx>
          <w:tblW w:w="5377" w:type="pct"/>
          <w:tblInd w:w="-550" w:type="dxa"/>
          <w:tblLayout w:type="fixed"/>
          <w:tblCellMar>
            <w:top w:w="15" w:type="dxa"/>
            <w:bottom w:w="15" w:type="dxa"/>
          </w:tblCellMar>
          <w:tblLook w:val="04A0"/>
        </w:tblPrEx>
        <w:trPr>
          <w:trHeight w:val="285"/>
        </w:trPr>
        <w:tc>
          <w:tcPr>
            <w:tcW w:w="5000" w:type="pct"/>
            <w:gridSpan w:val="16"/>
            <w:tcBorders>
              <w:top w:val="single" w:sz="4" w:space="0" w:color="auto"/>
              <w:left w:val="single" w:sz="8" w:space="0" w:color="auto"/>
              <w:bottom w:val="single" w:sz="4" w:space="0" w:color="auto"/>
              <w:right w:val="nil"/>
            </w:tcBorders>
            <w:shd w:val="clear" w:color="000000" w:fill="BFBFBF"/>
            <w:vAlign w:val="center"/>
            <w:hideMark/>
          </w:tcPr>
          <w:p w:rsidR="006447BC" w:rsidRPr="006447BC" w:rsidP="006447BC" w14:paraId="503E3E9F" w14:textId="77777777">
            <w:pPr>
              <w:widowControl/>
              <w:overflowPunct/>
              <w:autoSpaceDE/>
              <w:autoSpaceDN/>
              <w:adjustRightInd/>
              <w:jc w:val="center"/>
              <w:textAlignment w:val="auto"/>
              <w:rPr>
                <w:rFonts w:ascii="Calibri" w:hAnsi="Calibri" w:cs="Calibri"/>
                <w:b/>
                <w:bCs/>
                <w:color w:val="000000"/>
                <w:sz w:val="22"/>
                <w:szCs w:val="22"/>
              </w:rPr>
            </w:pPr>
            <w:r w:rsidRPr="006447BC">
              <w:rPr>
                <w:rFonts w:ascii="Calibri" w:hAnsi="Calibri" w:cs="Calibri"/>
                <w:b/>
                <w:bCs/>
                <w:color w:val="000000"/>
                <w:sz w:val="22"/>
                <w:szCs w:val="22"/>
              </w:rPr>
              <w:t>State Agency Level</w:t>
            </w:r>
          </w:p>
        </w:tc>
      </w:tr>
      <w:tr w14:paraId="47313941" w14:textId="77777777" w:rsidTr="00336DFD">
        <w:tblPrEx>
          <w:tblW w:w="5377" w:type="pct"/>
          <w:tblInd w:w="-550" w:type="dxa"/>
          <w:tblLayout w:type="fixed"/>
          <w:tblCellMar>
            <w:top w:w="15" w:type="dxa"/>
            <w:bottom w:w="15" w:type="dxa"/>
          </w:tblCellMar>
          <w:tblLook w:val="04A0"/>
        </w:tblPrEx>
        <w:trPr>
          <w:trHeight w:val="85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210B5E23" w14:textId="77777777">
            <w:pPr>
              <w:widowControl/>
              <w:overflowPunct/>
              <w:autoSpaceDE/>
              <w:autoSpaceDN/>
              <w:adjustRightInd/>
              <w:jc w:val="center"/>
              <w:textAlignment w:val="auto"/>
              <w:rPr>
                <w:rFonts w:ascii="Calibri" w:hAnsi="Calibri" w:cs="Calibri"/>
                <w:b/>
                <w:bCs/>
                <w:color w:val="000000"/>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C2716B1"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210.18(</w:t>
            </w:r>
            <w:r w:rsidRPr="006447BC">
              <w:rPr>
                <w:rFonts w:ascii="Calibri" w:hAnsi="Calibri" w:cs="Calibri"/>
                <w:sz w:val="22"/>
                <w:szCs w:val="22"/>
              </w:rPr>
              <w:t>i</w:t>
            </w:r>
            <w:r w:rsidRPr="006447BC">
              <w:rPr>
                <w:rFonts w:ascii="Calibri" w:hAnsi="Calibri" w:cs="Calibri"/>
                <w:sz w:val="22"/>
                <w:szCs w:val="22"/>
              </w:rPr>
              <w:t>)(3)</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129E6410"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SA notifies SFAs in writing of review findings, corrective actions, deadlines, and potential fiscal action with grounds and right to appeal.</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1717288"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843B88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56 </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909F25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113 </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DA21C3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6,328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F2231F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8.00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DE2C5F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50,624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FD15F4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50,624</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E41431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nil"/>
              <w:right w:val="single" w:sz="4" w:space="0" w:color="auto"/>
            </w:tcBorders>
            <w:noWrap/>
            <w:vAlign w:val="center"/>
            <w:hideMark/>
          </w:tcPr>
          <w:p w:rsidR="006447BC" w:rsidRPr="006447BC" w:rsidP="006447BC" w14:paraId="08B7C5D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nil"/>
              <w:right w:val="single" w:sz="4" w:space="0" w:color="auto"/>
            </w:tcBorders>
            <w:noWrap/>
            <w:vAlign w:val="center"/>
            <w:hideMark/>
          </w:tcPr>
          <w:p w:rsidR="006447BC" w:rsidRPr="006447BC" w:rsidP="006447BC" w14:paraId="0D2C8B1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00E0B29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42B7FD44" w14:textId="77777777" w:rsidTr="00336DFD">
        <w:tblPrEx>
          <w:tblW w:w="5377" w:type="pct"/>
          <w:tblInd w:w="-550" w:type="dxa"/>
          <w:tblLayout w:type="fixed"/>
          <w:tblCellMar>
            <w:top w:w="15" w:type="dxa"/>
            <w:bottom w:w="15" w:type="dxa"/>
          </w:tblCellMar>
          <w:tblLook w:val="04A0"/>
        </w:tblPrEx>
        <w:trPr>
          <w:trHeight w:val="114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466E54FF"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1BF8C89"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210.19(f)</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7C7F2BB3"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 xml:space="preserve">SA provides the CACFP SA with a list of all NSLP schools with at least 50% or more children eligible for free or </w:t>
            </w:r>
            <w:r w:rsidRPr="006447BC">
              <w:rPr>
                <w:rFonts w:ascii="Calibri" w:hAnsi="Calibri" w:cs="Calibri"/>
                <w:sz w:val="22"/>
                <w:szCs w:val="22"/>
              </w:rPr>
              <w:t>reduced price</w:t>
            </w:r>
            <w:r w:rsidRPr="006447BC">
              <w:rPr>
                <w:rFonts w:ascii="Calibri" w:hAnsi="Calibri" w:cs="Calibri"/>
                <w:sz w:val="22"/>
                <w:szCs w:val="22"/>
              </w:rPr>
              <w:t xml:space="preserve"> meals by February 1 each year.</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5BC5A41"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5DF3C91"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56</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0234F0F"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59CB7C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56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84267FD"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2.00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69C3EF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112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327319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112</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1A539E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nil"/>
              <w:right w:val="single" w:sz="4" w:space="0" w:color="auto"/>
            </w:tcBorders>
            <w:noWrap/>
            <w:vAlign w:val="center"/>
            <w:hideMark/>
          </w:tcPr>
          <w:p w:rsidR="006447BC" w:rsidRPr="006447BC" w:rsidP="006447BC" w14:paraId="5AAA3B0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nil"/>
              <w:right w:val="single" w:sz="4" w:space="0" w:color="auto"/>
            </w:tcBorders>
            <w:noWrap/>
            <w:vAlign w:val="center"/>
            <w:hideMark/>
          </w:tcPr>
          <w:p w:rsidR="006447BC" w:rsidRPr="006447BC" w:rsidP="006447BC" w14:paraId="4FA7C15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71B187E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68B3FBA7" w14:textId="77777777" w:rsidTr="00336DFD">
        <w:tblPrEx>
          <w:tblW w:w="5377" w:type="pct"/>
          <w:tblInd w:w="-550" w:type="dxa"/>
          <w:tblLayout w:type="fixed"/>
          <w:tblCellMar>
            <w:top w:w="15" w:type="dxa"/>
            <w:bottom w:w="15" w:type="dxa"/>
          </w:tblCellMar>
          <w:tblLook w:val="04A0"/>
        </w:tblPrEx>
        <w:trPr>
          <w:trHeight w:val="70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277BEADA"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7ED7C2B"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210.20(a)(7)</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CC168B1"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SA reports to FNS schools' compliance with the food safety inspections requirements.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2DA3DCC"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981795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56 </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71A2F8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 </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29EAF0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56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CAE718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1.50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B46C9F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84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5BE2AB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84</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B78CA1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3ED2BD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nil"/>
              <w:right w:val="single" w:sz="4" w:space="0" w:color="auto"/>
            </w:tcBorders>
            <w:noWrap/>
            <w:vAlign w:val="center"/>
            <w:hideMark/>
          </w:tcPr>
          <w:p w:rsidR="006447BC" w:rsidRPr="006447BC" w:rsidP="006447BC" w14:paraId="1CB6E6F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2FC6624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16596D5E" w14:textId="77777777" w:rsidTr="00336DFD">
        <w:tblPrEx>
          <w:tblW w:w="5377" w:type="pct"/>
          <w:tblInd w:w="-550" w:type="dxa"/>
          <w:tblLayout w:type="fixed"/>
          <w:tblCellMar>
            <w:top w:w="15" w:type="dxa"/>
            <w:bottom w:w="15" w:type="dxa"/>
          </w:tblCellMar>
          <w:tblLook w:val="04A0"/>
        </w:tblPrEx>
        <w:trPr>
          <w:trHeight w:val="165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5BCA1DAB"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nil"/>
              <w:bottom w:val="single" w:sz="4" w:space="0" w:color="auto"/>
              <w:right w:val="single" w:sz="4" w:space="0" w:color="auto"/>
            </w:tcBorders>
            <w:noWrap/>
            <w:vAlign w:val="center"/>
            <w:hideMark/>
          </w:tcPr>
          <w:p w:rsidR="006447BC" w:rsidRPr="006447BC" w:rsidP="006447BC" w14:paraId="73E10774"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210.5(d)(2)(ii)</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1AE7E148"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SAs submit a quarterly report to FNS detailing the disbursement of performance-based reimbursement to SFAs.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CBA4F9D"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28D065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56 </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738017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4 </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A9CA98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224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720EA4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0.25 </w:t>
            </w:r>
          </w:p>
        </w:tc>
        <w:tc>
          <w:tcPr>
            <w:tcW w:w="271" w:type="pct"/>
            <w:tcBorders>
              <w:top w:val="nil"/>
              <w:left w:val="nil"/>
              <w:bottom w:val="nil"/>
              <w:right w:val="nil"/>
            </w:tcBorders>
            <w:noWrap/>
            <w:vAlign w:val="center"/>
            <w:hideMark/>
          </w:tcPr>
          <w:p w:rsidR="006447BC" w:rsidRPr="006447BC" w:rsidP="006447BC" w14:paraId="54C862C9"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 xml:space="preserve"> 56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6828D5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56</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9741D2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nil"/>
              <w:left w:val="single" w:sz="4" w:space="0" w:color="auto"/>
              <w:bottom w:val="nil"/>
              <w:right w:val="single" w:sz="4" w:space="0" w:color="auto"/>
            </w:tcBorders>
            <w:noWrap/>
            <w:vAlign w:val="center"/>
            <w:hideMark/>
          </w:tcPr>
          <w:p w:rsidR="006447BC" w:rsidRPr="006447BC" w:rsidP="006447BC" w14:paraId="768FABB2" w14:textId="77777777">
            <w:pPr>
              <w:widowControl/>
              <w:overflowPunct/>
              <w:autoSpaceDE/>
              <w:autoSpaceDN/>
              <w:adjustRightInd/>
              <w:jc w:val="center"/>
              <w:textAlignment w:val="auto"/>
              <w:rPr>
                <w:rFonts w:ascii="Arial" w:hAnsi="Arial" w:cs="Arial"/>
                <w:sz w:val="22"/>
                <w:szCs w:val="22"/>
              </w:rPr>
            </w:pPr>
            <w:r w:rsidRPr="006447BC">
              <w:rPr>
                <w:rFonts w:ascii="Arial" w:hAnsi="Arial" w:cs="Arial"/>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00BACAF9" w14:textId="77777777">
            <w:pPr>
              <w:widowControl/>
              <w:overflowPunct/>
              <w:autoSpaceDE/>
              <w:autoSpaceDN/>
              <w:adjustRightInd/>
              <w:jc w:val="center"/>
              <w:textAlignment w:val="auto"/>
              <w:rPr>
                <w:rFonts w:ascii="Arial" w:hAnsi="Arial" w:cs="Arial"/>
                <w:color w:val="666699"/>
                <w:sz w:val="22"/>
                <w:szCs w:val="22"/>
              </w:rPr>
            </w:pPr>
            <w:r w:rsidRPr="006447BC">
              <w:rPr>
                <w:rFonts w:ascii="Arial" w:hAnsi="Arial" w:cs="Arial"/>
                <w:color w:val="666699"/>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190956F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63CE70F4" w14:textId="77777777" w:rsidTr="00336DFD">
        <w:tblPrEx>
          <w:tblW w:w="5377" w:type="pct"/>
          <w:tblInd w:w="-550" w:type="dxa"/>
          <w:tblLayout w:type="fixed"/>
          <w:tblCellMar>
            <w:top w:w="15" w:type="dxa"/>
            <w:bottom w:w="15" w:type="dxa"/>
          </w:tblCellMar>
          <w:tblLook w:val="04A0"/>
        </w:tblPrEx>
        <w:trPr>
          <w:trHeight w:val="109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7FC559E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Admin Review</w:t>
            </w:r>
          </w:p>
        </w:tc>
        <w:tc>
          <w:tcPr>
            <w:tcW w:w="598"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11684DD"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210.18 (c-h)</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67F3EC46"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 xml:space="preserve">SA completes documentation used to conduct Administrative Review. </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3BC190B"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21965C8"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56</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36278A2"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113</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3BAA39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6,347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A219471"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47.50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54897A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301,482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CEFC5E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301,482</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587102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0 </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9833953"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w:t>
            </w:r>
          </w:p>
        </w:tc>
        <w:tc>
          <w:tcPr>
            <w:tcW w:w="443" w:type="pct"/>
            <w:gridSpan w:val="2"/>
            <w:tcBorders>
              <w:top w:val="nil"/>
              <w:left w:val="nil"/>
              <w:bottom w:val="nil"/>
              <w:right w:val="nil"/>
            </w:tcBorders>
            <w:noWrap/>
            <w:vAlign w:val="center"/>
            <w:hideMark/>
          </w:tcPr>
          <w:p w:rsidR="006447BC" w:rsidRPr="006447BC" w:rsidP="006447BC" w14:paraId="6A3B15D8"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77C1E07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150A3EDF" w14:textId="77777777" w:rsidTr="00336DFD">
        <w:tblPrEx>
          <w:tblW w:w="5377" w:type="pct"/>
          <w:tblInd w:w="-550" w:type="dxa"/>
          <w:tblLayout w:type="fixed"/>
          <w:tblCellMar>
            <w:top w:w="15" w:type="dxa"/>
            <w:bottom w:w="15" w:type="dxa"/>
          </w:tblCellMar>
          <w:tblLook w:val="04A0"/>
        </w:tblPrEx>
        <w:trPr>
          <w:trHeight w:val="292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01D0348F"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nil"/>
              <w:bottom w:val="single" w:sz="4" w:space="0" w:color="auto"/>
              <w:right w:val="single" w:sz="4" w:space="0" w:color="auto"/>
            </w:tcBorders>
            <w:vAlign w:val="center"/>
            <w:hideMark/>
          </w:tcPr>
          <w:p w:rsidR="006447BC" w:rsidRPr="006447BC" w:rsidP="006447BC" w14:paraId="2B7D055A"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210.20(a)(</w:t>
            </w:r>
            <w:r w:rsidRPr="006447BC">
              <w:rPr>
                <w:rFonts w:ascii="Calibri" w:hAnsi="Calibri" w:cs="Calibri"/>
                <w:sz w:val="22"/>
                <w:szCs w:val="22"/>
              </w:rPr>
              <w:t>2)&amp;</w:t>
            </w:r>
            <w:r w:rsidRPr="006447BC">
              <w:rPr>
                <w:rFonts w:ascii="Calibri" w:hAnsi="Calibri" w:cs="Calibri"/>
                <w:sz w:val="22"/>
                <w:szCs w:val="22"/>
              </w:rPr>
              <w:t>(3)&amp;(4)&amp;(8)&amp;(9) &amp; 210.5(d)(1)&amp;(2) &amp; 210.14(e)(7) &amp; 210.17(g), 210.20(a)(5) &amp; 210.18(n) &amp; (o)(2)</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76431866"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 xml:space="preserve">SA reporting burden for electronic reports </w:t>
            </w:r>
            <w:r w:rsidRPr="006447BC">
              <w:rPr>
                <w:rFonts w:ascii="Calibri" w:hAnsi="Calibri" w:cs="Calibri"/>
                <w:sz w:val="22"/>
                <w:szCs w:val="22"/>
              </w:rPr>
              <w:t>accounted  for</w:t>
            </w:r>
            <w:r w:rsidRPr="006447BC">
              <w:rPr>
                <w:rFonts w:ascii="Calibri" w:hAnsi="Calibri" w:cs="Calibri"/>
                <w:sz w:val="22"/>
                <w:szCs w:val="22"/>
              </w:rPr>
              <w:t xml:space="preserve"> in the Food Program Reporting System (FPRS) ICR #0584-0594.</w:t>
            </w:r>
          </w:p>
        </w:tc>
        <w:tc>
          <w:tcPr>
            <w:tcW w:w="242"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070BF592"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FNS-10, FNS-13, FNS-777, FNS-640, FNS-828</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0D8A6E5"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2879C9F" w14:textId="77777777">
            <w:pPr>
              <w:widowControl/>
              <w:overflowPunct/>
              <w:autoSpaceDE/>
              <w:autoSpaceDN/>
              <w:adjustRightInd/>
              <w:jc w:val="center"/>
              <w:textAlignment w:val="auto"/>
              <w:rPr>
                <w:rFonts w:ascii="Times New Roman" w:hAnsi="Times New Roman"/>
                <w:sz w:val="20"/>
              </w:rPr>
            </w:pP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7905C4C" w14:textId="77777777">
            <w:pPr>
              <w:widowControl/>
              <w:overflowPunct/>
              <w:autoSpaceDE/>
              <w:autoSpaceDN/>
              <w:adjustRightInd/>
              <w:jc w:val="center"/>
              <w:textAlignment w:val="auto"/>
              <w:rPr>
                <w:rFonts w:ascii="Times New Roman" w:hAnsi="Times New Roman"/>
                <w:sz w:val="20"/>
              </w:rPr>
            </w:pP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831B5F7" w14:textId="77777777">
            <w:pPr>
              <w:widowControl/>
              <w:overflowPunct/>
              <w:autoSpaceDE/>
              <w:autoSpaceDN/>
              <w:adjustRightInd/>
              <w:jc w:val="center"/>
              <w:textAlignment w:val="auto"/>
              <w:rPr>
                <w:rFonts w:ascii="Times New Roman" w:hAnsi="Times New Roman"/>
                <w:sz w:val="20"/>
              </w:rPr>
            </w:pP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61E7CDB" w14:textId="77777777">
            <w:pPr>
              <w:widowControl/>
              <w:overflowPunct/>
              <w:autoSpaceDE/>
              <w:autoSpaceDN/>
              <w:adjustRightInd/>
              <w:jc w:val="center"/>
              <w:textAlignment w:val="auto"/>
              <w:rPr>
                <w:rFonts w:ascii="Times New Roman" w:hAnsi="Times New Roman"/>
                <w:sz w:val="20"/>
              </w:rPr>
            </w:pP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AA892E9" w14:textId="77777777">
            <w:pPr>
              <w:widowControl/>
              <w:overflowPunct/>
              <w:autoSpaceDE/>
              <w:autoSpaceDN/>
              <w:adjustRightInd/>
              <w:jc w:val="center"/>
              <w:textAlignment w:val="auto"/>
              <w:rPr>
                <w:rFonts w:ascii="Times New Roman" w:hAnsi="Times New Roman"/>
                <w:sz w:val="20"/>
              </w:rPr>
            </w:pP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018B4B6" w14:textId="77777777">
            <w:pPr>
              <w:widowControl/>
              <w:overflowPunct/>
              <w:autoSpaceDE/>
              <w:autoSpaceDN/>
              <w:adjustRightInd/>
              <w:jc w:val="center"/>
              <w:textAlignment w:val="auto"/>
              <w:rPr>
                <w:rFonts w:ascii="Times New Roman" w:hAnsi="Times New Roman"/>
                <w:sz w:val="20"/>
              </w:rPr>
            </w:pPr>
          </w:p>
        </w:tc>
        <w:tc>
          <w:tcPr>
            <w:tcW w:w="247" w:type="pct"/>
            <w:tcBorders>
              <w:top w:val="single" w:sz="4" w:space="0" w:color="auto"/>
              <w:left w:val="single" w:sz="4" w:space="0" w:color="auto"/>
              <w:bottom w:val="nil"/>
              <w:right w:val="single" w:sz="4" w:space="0" w:color="auto"/>
            </w:tcBorders>
            <w:noWrap/>
            <w:vAlign w:val="center"/>
            <w:hideMark/>
          </w:tcPr>
          <w:p w:rsidR="006447BC" w:rsidRPr="006447BC" w:rsidP="006447BC" w14:paraId="6ED96934" w14:textId="77777777">
            <w:pPr>
              <w:widowControl/>
              <w:overflowPunct/>
              <w:autoSpaceDE/>
              <w:autoSpaceDN/>
              <w:adjustRightInd/>
              <w:jc w:val="center"/>
              <w:textAlignment w:val="auto"/>
              <w:rPr>
                <w:rFonts w:ascii="Times New Roman" w:hAnsi="Times New Roman"/>
                <w:sz w:val="20"/>
              </w:rPr>
            </w:pPr>
          </w:p>
        </w:tc>
        <w:tc>
          <w:tcPr>
            <w:tcW w:w="443" w:type="pct"/>
            <w:gridSpan w:val="2"/>
            <w:tcBorders>
              <w:top w:val="single" w:sz="4" w:space="0" w:color="auto"/>
              <w:left w:val="single" w:sz="4" w:space="0" w:color="auto"/>
              <w:bottom w:val="nil"/>
              <w:right w:val="single" w:sz="4" w:space="0" w:color="auto"/>
            </w:tcBorders>
            <w:noWrap/>
            <w:vAlign w:val="center"/>
            <w:hideMark/>
          </w:tcPr>
          <w:p w:rsidR="006447BC" w:rsidRPr="006447BC" w:rsidP="006447BC" w14:paraId="25A5EDD9" w14:textId="77777777">
            <w:pPr>
              <w:widowControl/>
              <w:overflowPunct/>
              <w:autoSpaceDE/>
              <w:autoSpaceDN/>
              <w:adjustRightInd/>
              <w:jc w:val="center"/>
              <w:textAlignment w:val="auto"/>
              <w:rPr>
                <w:rFonts w:ascii="Times New Roman" w:hAnsi="Times New Roman"/>
                <w:sz w:val="20"/>
              </w:rPr>
            </w:pP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69A25E58" w14:textId="77777777">
            <w:pPr>
              <w:widowControl/>
              <w:overflowPunct/>
              <w:autoSpaceDE/>
              <w:autoSpaceDN/>
              <w:adjustRightInd/>
              <w:jc w:val="center"/>
              <w:textAlignment w:val="auto"/>
              <w:rPr>
                <w:rFonts w:ascii="Times New Roman" w:hAnsi="Times New Roman"/>
                <w:sz w:val="20"/>
              </w:rPr>
            </w:pPr>
          </w:p>
        </w:tc>
      </w:tr>
      <w:tr w14:paraId="1E63AFF4" w14:textId="77777777" w:rsidTr="00336DFD">
        <w:tblPrEx>
          <w:tblW w:w="5377" w:type="pct"/>
          <w:tblInd w:w="-550" w:type="dxa"/>
          <w:tblLayout w:type="fixed"/>
          <w:tblCellMar>
            <w:top w:w="15" w:type="dxa"/>
            <w:bottom w:w="15" w:type="dxa"/>
          </w:tblCellMar>
          <w:tblLook w:val="04A0"/>
        </w:tblPrEx>
        <w:trPr>
          <w:trHeight w:val="375"/>
        </w:trPr>
        <w:tc>
          <w:tcPr>
            <w:tcW w:w="436" w:type="pct"/>
            <w:tcBorders>
              <w:top w:val="single" w:sz="4" w:space="0" w:color="auto"/>
              <w:left w:val="single" w:sz="8" w:space="0" w:color="auto"/>
              <w:bottom w:val="single" w:sz="4" w:space="0" w:color="auto"/>
              <w:right w:val="single" w:sz="4" w:space="0" w:color="auto"/>
            </w:tcBorders>
            <w:shd w:val="clear" w:color="000000" w:fill="76933C"/>
            <w:vAlign w:val="center"/>
            <w:hideMark/>
          </w:tcPr>
          <w:p w:rsidR="006447BC" w:rsidRPr="006447BC" w:rsidP="006447BC" w14:paraId="451AAFE0"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w:t>
            </w:r>
          </w:p>
        </w:tc>
        <w:tc>
          <w:tcPr>
            <w:tcW w:w="598" w:type="pct"/>
            <w:tcBorders>
              <w:top w:val="single" w:sz="4" w:space="0" w:color="auto"/>
              <w:left w:val="nil"/>
              <w:bottom w:val="single" w:sz="4" w:space="0" w:color="auto"/>
              <w:right w:val="single" w:sz="4" w:space="0" w:color="auto"/>
            </w:tcBorders>
            <w:shd w:val="clear" w:color="000000" w:fill="76933C"/>
            <w:vAlign w:val="center"/>
            <w:hideMark/>
          </w:tcPr>
          <w:p w:rsidR="006447BC" w:rsidRPr="006447BC" w:rsidP="006447BC" w14:paraId="2BDA0D6D" w14:textId="77777777">
            <w:pPr>
              <w:widowControl/>
              <w:overflowPunct/>
              <w:autoSpaceDE/>
              <w:autoSpaceDN/>
              <w:adjustRightInd/>
              <w:jc w:val="center"/>
              <w:textAlignment w:val="auto"/>
              <w:rPr>
                <w:rFonts w:ascii="Calibri" w:hAnsi="Calibri" w:cs="Calibri"/>
                <w:b/>
                <w:bCs/>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6447BC" w:rsidRPr="006447BC" w:rsidP="006447BC" w14:paraId="6741DB66" w14:textId="77777777">
            <w:pPr>
              <w:widowControl/>
              <w:overflowPunct/>
              <w:autoSpaceDE/>
              <w:autoSpaceDN/>
              <w:adjustRightInd/>
              <w:jc w:val="right"/>
              <w:textAlignment w:val="auto"/>
              <w:rPr>
                <w:rFonts w:ascii="Calibri" w:hAnsi="Calibri" w:cs="Calibri"/>
                <w:b/>
                <w:bCs/>
                <w:sz w:val="22"/>
                <w:szCs w:val="22"/>
              </w:rPr>
            </w:pPr>
            <w:r w:rsidRPr="006447BC">
              <w:rPr>
                <w:rFonts w:ascii="Calibri" w:hAnsi="Calibri" w:cs="Calibri"/>
                <w:b/>
                <w:bCs/>
                <w:sz w:val="22"/>
                <w:szCs w:val="22"/>
              </w:rPr>
              <w:t>State Agency Level Total</w:t>
            </w:r>
          </w:p>
        </w:tc>
        <w:tc>
          <w:tcPr>
            <w:tcW w:w="242"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648AB8DC" w14:textId="77777777">
            <w:pPr>
              <w:widowControl/>
              <w:overflowPunct/>
              <w:autoSpaceDE/>
              <w:autoSpaceDN/>
              <w:adjustRightInd/>
              <w:jc w:val="right"/>
              <w:textAlignment w:val="auto"/>
              <w:rPr>
                <w:rFonts w:ascii="Calibri" w:hAnsi="Calibri" w:cs="Calibri"/>
                <w:b/>
                <w:bCs/>
                <w:sz w:val="22"/>
                <w:szCs w:val="22"/>
              </w:rPr>
            </w:pP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38E2C3D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56</w:t>
            </w: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6E7FC28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232.34</w:t>
            </w:r>
          </w:p>
        </w:tc>
        <w:tc>
          <w:tcPr>
            <w:tcW w:w="25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3655BFE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13011</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12B0EB0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27.08</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2836002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352358</w:t>
            </w:r>
          </w:p>
        </w:tc>
        <w:tc>
          <w:tcPr>
            <w:tcW w:w="26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3AB1AFD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352358</w:t>
            </w:r>
          </w:p>
        </w:tc>
        <w:tc>
          <w:tcPr>
            <w:tcW w:w="337"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4DB4923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0 </w:t>
            </w:r>
          </w:p>
        </w:tc>
        <w:tc>
          <w:tcPr>
            <w:tcW w:w="24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235B300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0 </w:t>
            </w:r>
          </w:p>
        </w:tc>
        <w:tc>
          <w:tcPr>
            <w:tcW w:w="443"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7C4DB49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0 </w:t>
            </w:r>
          </w:p>
        </w:tc>
        <w:tc>
          <w:tcPr>
            <w:tcW w:w="487" w:type="pct"/>
            <w:tcBorders>
              <w:top w:val="single" w:sz="4" w:space="0" w:color="auto"/>
              <w:left w:val="single" w:sz="4" w:space="0" w:color="auto"/>
              <w:bottom w:val="single" w:sz="4" w:space="0" w:color="auto"/>
              <w:right w:val="single" w:sz="8" w:space="0" w:color="auto"/>
            </w:tcBorders>
            <w:shd w:val="clear" w:color="000000" w:fill="76933C"/>
            <w:noWrap/>
            <w:vAlign w:val="center"/>
            <w:hideMark/>
          </w:tcPr>
          <w:p w:rsidR="006447BC" w:rsidRPr="006447BC" w:rsidP="006447BC" w14:paraId="4C16B67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561856EF" w14:textId="77777777" w:rsidTr="009048EC">
        <w:tblPrEx>
          <w:tblW w:w="5377" w:type="pct"/>
          <w:tblInd w:w="-550" w:type="dxa"/>
          <w:tblLayout w:type="fixed"/>
          <w:tblCellMar>
            <w:top w:w="15" w:type="dxa"/>
            <w:bottom w:w="15" w:type="dxa"/>
          </w:tblCellMar>
          <w:tblLook w:val="04A0"/>
        </w:tblPrEx>
        <w:trPr>
          <w:trHeight w:val="285"/>
        </w:trPr>
        <w:tc>
          <w:tcPr>
            <w:tcW w:w="5000" w:type="pct"/>
            <w:gridSpan w:val="16"/>
            <w:tcBorders>
              <w:top w:val="single" w:sz="4" w:space="0" w:color="auto"/>
              <w:left w:val="single" w:sz="8" w:space="0" w:color="auto"/>
              <w:bottom w:val="single" w:sz="4" w:space="0" w:color="auto"/>
              <w:right w:val="nil"/>
            </w:tcBorders>
            <w:shd w:val="clear" w:color="000000" w:fill="BFBFBF"/>
            <w:vAlign w:val="center"/>
            <w:hideMark/>
          </w:tcPr>
          <w:p w:rsidR="006447BC" w:rsidRPr="006447BC" w:rsidP="006447BC" w14:paraId="7161F59C" w14:textId="77777777">
            <w:pPr>
              <w:widowControl/>
              <w:overflowPunct/>
              <w:autoSpaceDE/>
              <w:autoSpaceDN/>
              <w:adjustRightInd/>
              <w:jc w:val="center"/>
              <w:textAlignment w:val="auto"/>
              <w:rPr>
                <w:rFonts w:ascii="Calibri" w:hAnsi="Calibri" w:cs="Calibri"/>
                <w:b/>
                <w:bCs/>
                <w:color w:val="000000"/>
                <w:sz w:val="22"/>
                <w:szCs w:val="22"/>
              </w:rPr>
            </w:pPr>
            <w:r w:rsidRPr="006447BC">
              <w:rPr>
                <w:rFonts w:ascii="Calibri" w:hAnsi="Calibri" w:cs="Calibri"/>
                <w:b/>
                <w:bCs/>
                <w:color w:val="000000"/>
                <w:sz w:val="22"/>
                <w:szCs w:val="22"/>
              </w:rPr>
              <w:t>School Food Authority/Local Education Agency Level</w:t>
            </w:r>
          </w:p>
        </w:tc>
      </w:tr>
      <w:tr w14:paraId="4D88F8C4" w14:textId="77777777" w:rsidTr="00336DFD">
        <w:tblPrEx>
          <w:tblW w:w="5377" w:type="pct"/>
          <w:tblInd w:w="-550" w:type="dxa"/>
          <w:tblLayout w:type="fixed"/>
          <w:tblCellMar>
            <w:top w:w="15" w:type="dxa"/>
            <w:bottom w:w="15" w:type="dxa"/>
          </w:tblCellMar>
          <w:tblLook w:val="04A0"/>
        </w:tblPrEx>
        <w:trPr>
          <w:trHeight w:val="175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7ECBF300" w14:textId="77777777">
            <w:pPr>
              <w:widowControl/>
              <w:overflowPunct/>
              <w:autoSpaceDE/>
              <w:autoSpaceDN/>
              <w:adjustRightInd/>
              <w:jc w:val="center"/>
              <w:textAlignment w:val="auto"/>
              <w:rPr>
                <w:rFonts w:ascii="Calibri" w:hAnsi="Calibri" w:cs="Calibri"/>
                <w:b/>
                <w:bCs/>
                <w:color w:val="000000"/>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1364194"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210.9(b)(21)</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97ED143"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 xml:space="preserve">SFA provides SA with list of all schools with at least 50% free or reduced-price enrolled children and the attendance boundaries for those </w:t>
            </w:r>
            <w:r w:rsidRPr="006447BC">
              <w:rPr>
                <w:rFonts w:ascii="Calibri" w:hAnsi="Calibri" w:cs="Calibri"/>
                <w:sz w:val="22"/>
                <w:szCs w:val="22"/>
              </w:rPr>
              <w:t>schools upon request of a CACFP sponsor of homes.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12ED2FB"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1C60A048"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19,019</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1F1AD5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1.25</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F94C65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23,774</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398AC81C"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0.25</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C2BAA6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5,943</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235B95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5,943</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213283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3FAFDB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EE3CAE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73EC5BC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2F1DA1B3" w14:textId="77777777" w:rsidTr="00336DFD">
        <w:tblPrEx>
          <w:tblW w:w="5377" w:type="pct"/>
          <w:tblInd w:w="-550" w:type="dxa"/>
          <w:tblLayout w:type="fixed"/>
          <w:tblCellMar>
            <w:top w:w="15" w:type="dxa"/>
            <w:bottom w:w="15" w:type="dxa"/>
          </w:tblCellMar>
          <w:tblLook w:val="04A0"/>
        </w:tblPrEx>
        <w:trPr>
          <w:trHeight w:val="99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1ABC6892"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9047C0F"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210.9(c)(7)</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C182F2E"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SFAs review NSLP afterschool care programs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6D6C87C"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08D60F8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6,314</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71F20D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03A92D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12,628</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021F522B"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0.25</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069FE0D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3,157</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E823C5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3,157</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5513C4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88204D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F00D43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0DDB3F7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3B24F878" w14:textId="77777777" w:rsidTr="00336DFD">
        <w:tblPrEx>
          <w:tblW w:w="5377" w:type="pct"/>
          <w:tblInd w:w="-550" w:type="dxa"/>
          <w:tblLayout w:type="fixed"/>
          <w:tblCellMar>
            <w:top w:w="15" w:type="dxa"/>
            <w:bottom w:w="15" w:type="dxa"/>
          </w:tblCellMar>
          <w:tblLook w:val="04A0"/>
        </w:tblPrEx>
        <w:trPr>
          <w:trHeight w:val="126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1ED12D17"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9BB95C2"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210.15(a)(1) &amp; 210.8(b)&amp;(c)</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0C6D1B7B"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SFA submits to the SA monthly claims for reimbursement and eligibility data for enrolled children for October.</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0C3F5A8"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08B3FBCF"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19,019</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BCFFC8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10.15</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516C59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193,043</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05A62A50"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2B2026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193,043</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213CE6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193,043</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CE18E0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413334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FA3319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72B23EE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2BF34CF4" w14:textId="77777777" w:rsidTr="00336DFD">
        <w:tblPrEx>
          <w:tblW w:w="5377" w:type="pct"/>
          <w:tblInd w:w="-550" w:type="dxa"/>
          <w:tblLayout w:type="fixed"/>
          <w:tblCellMar>
            <w:top w:w="15" w:type="dxa"/>
            <w:bottom w:w="15" w:type="dxa"/>
          </w:tblCellMar>
          <w:tblLook w:val="04A0"/>
        </w:tblPrEx>
        <w:trPr>
          <w:trHeight w:val="78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145CDC81"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983EA39"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210.15(a)(</w:t>
            </w:r>
            <w:r w:rsidRPr="006447BC">
              <w:rPr>
                <w:rFonts w:ascii="Calibri" w:hAnsi="Calibri" w:cs="Calibri"/>
                <w:sz w:val="22"/>
                <w:szCs w:val="22"/>
              </w:rPr>
              <w:t>2)&amp;</w:t>
            </w:r>
            <w:r w:rsidRPr="006447BC">
              <w:rPr>
                <w:rFonts w:ascii="Calibri" w:hAnsi="Calibri" w:cs="Calibri"/>
                <w:sz w:val="22"/>
                <w:szCs w:val="22"/>
              </w:rPr>
              <w:t>(4) &amp; 210.9(</w:t>
            </w:r>
            <w:r w:rsidRPr="006447BC">
              <w:rPr>
                <w:rFonts w:ascii="Calibri" w:hAnsi="Calibri" w:cs="Calibri"/>
                <w:sz w:val="22"/>
                <w:szCs w:val="22"/>
              </w:rPr>
              <w:t>a&amp;b</w:t>
            </w:r>
            <w:r w:rsidRPr="006447BC">
              <w:rPr>
                <w:rFonts w:ascii="Calibri" w:hAnsi="Calibri" w:cs="Calibri"/>
                <w:sz w:val="22"/>
                <w:szCs w:val="22"/>
              </w:rPr>
              <w:t>) &amp; 210.7(d)(2)</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64BD70BC"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 xml:space="preserve">SFA submits to the SA an application, agreement, Free and </w:t>
            </w:r>
            <w:r w:rsidRPr="006447BC">
              <w:rPr>
                <w:rFonts w:ascii="Calibri" w:hAnsi="Calibri" w:cs="Calibri"/>
                <w:sz w:val="22"/>
                <w:szCs w:val="22"/>
              </w:rPr>
              <w:t>Reduced Price Policy</w:t>
            </w:r>
            <w:r w:rsidRPr="006447BC">
              <w:rPr>
                <w:rFonts w:ascii="Calibri" w:hAnsi="Calibri" w:cs="Calibri"/>
                <w:sz w:val="22"/>
                <w:szCs w:val="22"/>
              </w:rPr>
              <w:t xml:space="preserve"> Statement, commodity preference, </w:t>
            </w:r>
            <w:r w:rsidRPr="006447BC">
              <w:rPr>
                <w:rFonts w:ascii="Calibri" w:hAnsi="Calibri" w:cs="Calibri"/>
                <w:sz w:val="22"/>
                <w:szCs w:val="22"/>
              </w:rPr>
              <w:t>and annual certifications.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29AC8F1"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171BADEE"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19,019</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BEC37E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029C52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19,019</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6D7E3FE3"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0.25</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F65E0E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4,755</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272A88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4,755</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3B756D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B8B919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45CD74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38BC541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45648779" w14:textId="77777777" w:rsidTr="00336DFD">
        <w:tblPrEx>
          <w:tblW w:w="5377" w:type="pct"/>
          <w:tblInd w:w="-550" w:type="dxa"/>
          <w:tblLayout w:type="fixed"/>
          <w:tblCellMar>
            <w:top w:w="15" w:type="dxa"/>
            <w:bottom w:w="15" w:type="dxa"/>
          </w:tblCellMar>
          <w:tblLook w:val="04A0"/>
        </w:tblPrEx>
        <w:trPr>
          <w:trHeight w:val="1215"/>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2FDBE882"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2273A217"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210.15(a)(3) &amp; 210.18(j)(2)</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91DFE2F"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SFA submits to the SA a written response to reviews documenting corrective action for Program deficiencies.</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EAD22E6"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320928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6,340</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3A1BE4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F0E5CA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6,340</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50438FF"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8.00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E0B646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50,720</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618A8FA"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50,720</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B17509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87AAB0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500428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4604E8D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552F4A98" w14:textId="77777777" w:rsidTr="00336DFD">
        <w:tblPrEx>
          <w:tblW w:w="5377" w:type="pct"/>
          <w:tblInd w:w="-550" w:type="dxa"/>
          <w:tblLayout w:type="fixed"/>
          <w:tblCellMar>
            <w:top w:w="15" w:type="dxa"/>
            <w:bottom w:w="15" w:type="dxa"/>
          </w:tblCellMar>
          <w:tblLook w:val="04A0"/>
        </w:tblPrEx>
        <w:trPr>
          <w:trHeight w:val="90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3CADF5DD"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8BDEF01"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210.15(a)(7)</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298703C2"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SFA reports to the SA the number of safety inspections obtained by each school.</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BA7EFD6"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34A8ADB9"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19,019</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61D68E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14E1F7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19,019</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D19DEE3"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0.50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4888F6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9,510</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5F1E2D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9,510</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B993BE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09D1F2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6C036FD"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270A6772"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3AEBA08A" w14:textId="77777777" w:rsidTr="00336DFD">
        <w:tblPrEx>
          <w:tblW w:w="5377" w:type="pct"/>
          <w:tblInd w:w="-550" w:type="dxa"/>
          <w:tblLayout w:type="fixed"/>
          <w:tblCellMar>
            <w:top w:w="15" w:type="dxa"/>
            <w:bottom w:w="15" w:type="dxa"/>
          </w:tblCellMar>
          <w:tblLook w:val="04A0"/>
        </w:tblPrEx>
        <w:trPr>
          <w:trHeight w:val="81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124D7C5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Paid Lunch Revenue</w:t>
            </w:r>
          </w:p>
        </w:tc>
        <w:tc>
          <w:tcPr>
            <w:tcW w:w="598"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41A6F3C3"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210.15(a)(8) &amp; 210.14(e)(7)</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3CE24C7E"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School food authorities shall report prices of paid lunches for each school to the State agency.</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09D50A5"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3E2B9FBC"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19,019</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A9BC85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56076C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19,019</w:t>
            </w:r>
          </w:p>
        </w:tc>
        <w:tc>
          <w:tcPr>
            <w:tcW w:w="271"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0BAC38E" w14:textId="77777777">
            <w:pPr>
              <w:widowControl/>
              <w:overflowPunct/>
              <w:autoSpaceDE/>
              <w:autoSpaceDN/>
              <w:adjustRightInd/>
              <w:jc w:val="center"/>
              <w:textAlignment w:val="auto"/>
              <w:rPr>
                <w:rFonts w:ascii="Calibri" w:hAnsi="Calibri" w:cs="Calibri"/>
                <w:color w:val="000000"/>
                <w:sz w:val="22"/>
                <w:szCs w:val="22"/>
              </w:rPr>
            </w:pPr>
            <w:r w:rsidRPr="006447BC">
              <w:rPr>
                <w:rFonts w:ascii="Calibri" w:hAnsi="Calibri" w:cs="Calibri"/>
                <w:color w:val="000000"/>
                <w:sz w:val="22"/>
                <w:szCs w:val="22"/>
              </w:rPr>
              <w:t>0.25</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7ED0F0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4,755</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C67583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4,755</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3AFFE7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01C0DAF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E9D0C1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49E6EBA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016A6636" w14:textId="77777777" w:rsidTr="00336DFD">
        <w:tblPrEx>
          <w:tblW w:w="5377" w:type="pct"/>
          <w:tblInd w:w="-550" w:type="dxa"/>
          <w:tblLayout w:type="fixed"/>
          <w:tblCellMar>
            <w:top w:w="15" w:type="dxa"/>
            <w:bottom w:w="15" w:type="dxa"/>
          </w:tblCellMar>
          <w:tblLook w:val="04A0"/>
        </w:tblPrEx>
        <w:trPr>
          <w:trHeight w:val="285"/>
        </w:trPr>
        <w:tc>
          <w:tcPr>
            <w:tcW w:w="436" w:type="pct"/>
            <w:tcBorders>
              <w:top w:val="single" w:sz="4" w:space="0" w:color="auto"/>
              <w:left w:val="single" w:sz="8" w:space="0" w:color="auto"/>
              <w:bottom w:val="single" w:sz="4" w:space="0" w:color="auto"/>
              <w:right w:val="single" w:sz="4" w:space="0" w:color="auto"/>
            </w:tcBorders>
            <w:shd w:val="clear" w:color="000000" w:fill="76933C"/>
            <w:vAlign w:val="center"/>
            <w:hideMark/>
          </w:tcPr>
          <w:p w:rsidR="006447BC" w:rsidRPr="006447BC" w:rsidP="006447BC" w14:paraId="7C7AA86B"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w:t>
            </w:r>
          </w:p>
        </w:tc>
        <w:tc>
          <w:tcPr>
            <w:tcW w:w="598" w:type="pct"/>
            <w:tcBorders>
              <w:top w:val="single" w:sz="4" w:space="0" w:color="auto"/>
              <w:left w:val="nil"/>
              <w:bottom w:val="single" w:sz="4" w:space="0" w:color="auto"/>
              <w:right w:val="single" w:sz="4" w:space="0" w:color="auto"/>
            </w:tcBorders>
            <w:shd w:val="clear" w:color="000000" w:fill="76933C"/>
            <w:vAlign w:val="center"/>
            <w:hideMark/>
          </w:tcPr>
          <w:p w:rsidR="006447BC" w:rsidRPr="006447BC" w:rsidP="006447BC" w14:paraId="089C0C5B" w14:textId="77777777">
            <w:pPr>
              <w:widowControl/>
              <w:overflowPunct/>
              <w:autoSpaceDE/>
              <w:autoSpaceDN/>
              <w:adjustRightInd/>
              <w:jc w:val="center"/>
              <w:textAlignment w:val="auto"/>
              <w:rPr>
                <w:rFonts w:ascii="Calibri" w:hAnsi="Calibri" w:cs="Calibri"/>
                <w:b/>
                <w:bCs/>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6447BC" w:rsidRPr="006447BC" w:rsidP="006447BC" w14:paraId="6592BFB8" w14:textId="77777777">
            <w:pPr>
              <w:widowControl/>
              <w:overflowPunct/>
              <w:autoSpaceDE/>
              <w:autoSpaceDN/>
              <w:adjustRightInd/>
              <w:jc w:val="right"/>
              <w:textAlignment w:val="auto"/>
              <w:rPr>
                <w:rFonts w:ascii="Calibri" w:hAnsi="Calibri" w:cs="Calibri"/>
                <w:b/>
                <w:bCs/>
                <w:sz w:val="22"/>
                <w:szCs w:val="22"/>
              </w:rPr>
            </w:pPr>
            <w:r w:rsidRPr="006447BC">
              <w:rPr>
                <w:rFonts w:ascii="Calibri" w:hAnsi="Calibri" w:cs="Calibri"/>
                <w:b/>
                <w:bCs/>
                <w:sz w:val="22"/>
                <w:szCs w:val="22"/>
              </w:rPr>
              <w:t>School Food Authority Level Total</w:t>
            </w:r>
          </w:p>
        </w:tc>
        <w:tc>
          <w:tcPr>
            <w:tcW w:w="242"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6447BC" w:rsidRPr="006447BC" w:rsidP="006447BC" w14:paraId="49D1ECAE" w14:textId="77777777">
            <w:pPr>
              <w:widowControl/>
              <w:overflowPunct/>
              <w:autoSpaceDE/>
              <w:autoSpaceDN/>
              <w:adjustRightInd/>
              <w:jc w:val="right"/>
              <w:textAlignment w:val="auto"/>
              <w:rPr>
                <w:rFonts w:ascii="Calibri" w:hAnsi="Calibri" w:cs="Calibri"/>
                <w:b/>
                <w:bCs/>
                <w:sz w:val="22"/>
                <w:szCs w:val="22"/>
              </w:rPr>
            </w:pP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1571AC3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19,019</w:t>
            </w: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44E7E3F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15.397</w:t>
            </w:r>
          </w:p>
        </w:tc>
        <w:tc>
          <w:tcPr>
            <w:tcW w:w="25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0F21407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292,842</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09B3D96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0.928</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53A6E2C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271,882</w:t>
            </w:r>
          </w:p>
        </w:tc>
        <w:tc>
          <w:tcPr>
            <w:tcW w:w="26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4457FC1C"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271,882</w:t>
            </w:r>
          </w:p>
        </w:tc>
        <w:tc>
          <w:tcPr>
            <w:tcW w:w="337"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7E6FA10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1B806D3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28EBC143"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87" w:type="pct"/>
            <w:tcBorders>
              <w:top w:val="single" w:sz="4" w:space="0" w:color="auto"/>
              <w:left w:val="single" w:sz="4" w:space="0" w:color="auto"/>
              <w:bottom w:val="single" w:sz="4" w:space="0" w:color="auto"/>
              <w:right w:val="single" w:sz="8" w:space="0" w:color="auto"/>
            </w:tcBorders>
            <w:shd w:val="clear" w:color="000000" w:fill="76933C"/>
            <w:noWrap/>
            <w:vAlign w:val="center"/>
            <w:hideMark/>
          </w:tcPr>
          <w:p w:rsidR="006447BC" w:rsidRPr="006447BC" w:rsidP="006447BC" w14:paraId="7761E3B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r>
      <w:tr w14:paraId="4CC8F1AF" w14:textId="77777777" w:rsidTr="009048EC">
        <w:tblPrEx>
          <w:tblW w:w="5377" w:type="pct"/>
          <w:tblInd w:w="-550" w:type="dxa"/>
          <w:tblLayout w:type="fixed"/>
          <w:tblCellMar>
            <w:top w:w="15" w:type="dxa"/>
            <w:bottom w:w="15" w:type="dxa"/>
          </w:tblCellMar>
          <w:tblLook w:val="04A0"/>
        </w:tblPrEx>
        <w:trPr>
          <w:trHeight w:val="285"/>
        </w:trPr>
        <w:tc>
          <w:tcPr>
            <w:tcW w:w="5000" w:type="pct"/>
            <w:gridSpan w:val="16"/>
            <w:tcBorders>
              <w:top w:val="single" w:sz="4" w:space="0" w:color="auto"/>
              <w:left w:val="single" w:sz="8" w:space="0" w:color="auto"/>
              <w:bottom w:val="single" w:sz="4" w:space="0" w:color="auto"/>
              <w:right w:val="nil"/>
            </w:tcBorders>
            <w:shd w:val="clear" w:color="000000" w:fill="BFBFBF"/>
            <w:vAlign w:val="center"/>
            <w:hideMark/>
          </w:tcPr>
          <w:p w:rsidR="006447BC" w:rsidRPr="006447BC" w:rsidP="006447BC" w14:paraId="69DFE108" w14:textId="77777777">
            <w:pPr>
              <w:widowControl/>
              <w:overflowPunct/>
              <w:autoSpaceDE/>
              <w:autoSpaceDN/>
              <w:adjustRightInd/>
              <w:jc w:val="center"/>
              <w:textAlignment w:val="auto"/>
              <w:rPr>
                <w:rFonts w:ascii="Calibri" w:hAnsi="Calibri" w:cs="Calibri"/>
                <w:b/>
                <w:bCs/>
                <w:color w:val="000000"/>
                <w:sz w:val="22"/>
                <w:szCs w:val="22"/>
              </w:rPr>
            </w:pPr>
            <w:r w:rsidRPr="006447BC">
              <w:rPr>
                <w:rFonts w:ascii="Calibri" w:hAnsi="Calibri" w:cs="Calibri"/>
                <w:b/>
                <w:bCs/>
                <w:color w:val="000000"/>
                <w:sz w:val="22"/>
                <w:szCs w:val="22"/>
              </w:rPr>
              <w:t>School Level</w:t>
            </w:r>
          </w:p>
        </w:tc>
      </w:tr>
      <w:tr w14:paraId="7C391A25" w14:textId="77777777" w:rsidTr="00336DFD">
        <w:tblPrEx>
          <w:tblW w:w="5377" w:type="pct"/>
          <w:tblInd w:w="-550" w:type="dxa"/>
          <w:tblLayout w:type="fixed"/>
          <w:tblCellMar>
            <w:top w:w="15" w:type="dxa"/>
            <w:bottom w:w="15" w:type="dxa"/>
          </w:tblCellMar>
          <w:tblLook w:val="04A0"/>
        </w:tblPrEx>
        <w:trPr>
          <w:trHeight w:val="720"/>
        </w:trPr>
        <w:tc>
          <w:tcPr>
            <w:tcW w:w="436" w:type="pct"/>
            <w:tcBorders>
              <w:top w:val="single" w:sz="4" w:space="0" w:color="auto"/>
              <w:left w:val="single" w:sz="8" w:space="0" w:color="auto"/>
              <w:bottom w:val="single" w:sz="4" w:space="0" w:color="auto"/>
              <w:right w:val="single" w:sz="4" w:space="0" w:color="auto"/>
            </w:tcBorders>
            <w:vAlign w:val="center"/>
            <w:hideMark/>
          </w:tcPr>
          <w:p w:rsidR="006447BC" w:rsidRPr="006447BC" w:rsidP="006447BC" w14:paraId="53EC9C97" w14:textId="77777777">
            <w:pPr>
              <w:widowControl/>
              <w:overflowPunct/>
              <w:autoSpaceDE/>
              <w:autoSpaceDN/>
              <w:adjustRightInd/>
              <w:jc w:val="center"/>
              <w:textAlignment w:val="auto"/>
              <w:rPr>
                <w:rFonts w:ascii="Calibri" w:hAnsi="Calibri" w:cs="Calibri"/>
                <w:b/>
                <w:bCs/>
                <w:color w:val="000000"/>
                <w:sz w:val="22"/>
                <w:szCs w:val="22"/>
              </w:rPr>
            </w:pPr>
          </w:p>
        </w:tc>
        <w:tc>
          <w:tcPr>
            <w:tcW w:w="598" w:type="pct"/>
            <w:tcBorders>
              <w:top w:val="single" w:sz="4" w:space="0" w:color="auto"/>
              <w:left w:val="nil"/>
              <w:bottom w:val="single" w:sz="4" w:space="0" w:color="auto"/>
              <w:right w:val="single" w:sz="4" w:space="0" w:color="auto"/>
            </w:tcBorders>
            <w:vAlign w:val="center"/>
            <w:hideMark/>
          </w:tcPr>
          <w:p w:rsidR="006447BC" w:rsidRPr="006447BC" w:rsidP="006447BC" w14:paraId="37403AC7"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210.13(b)</w:t>
            </w:r>
          </w:p>
        </w:tc>
        <w:tc>
          <w:tcPr>
            <w:tcW w:w="506"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361BA9AD" w14:textId="77777777">
            <w:pPr>
              <w:widowControl/>
              <w:overflowPunct/>
              <w:autoSpaceDE/>
              <w:autoSpaceDN/>
              <w:adjustRightInd/>
              <w:textAlignment w:val="auto"/>
              <w:rPr>
                <w:rFonts w:ascii="Calibri" w:hAnsi="Calibri" w:cs="Calibri"/>
                <w:sz w:val="22"/>
                <w:szCs w:val="22"/>
              </w:rPr>
            </w:pPr>
            <w:r w:rsidRPr="006447BC">
              <w:rPr>
                <w:rFonts w:ascii="Calibri" w:hAnsi="Calibri" w:cs="Calibri"/>
                <w:sz w:val="22"/>
                <w:szCs w:val="22"/>
              </w:rPr>
              <w:t>Schools shall post the most recent food safety inspection and provide a copy upon request.</w:t>
            </w:r>
          </w:p>
        </w:tc>
        <w:tc>
          <w:tcPr>
            <w:tcW w:w="242" w:type="pct"/>
            <w:tcBorders>
              <w:top w:val="single" w:sz="4" w:space="0" w:color="auto"/>
              <w:left w:val="single" w:sz="4" w:space="0" w:color="auto"/>
              <w:bottom w:val="single" w:sz="4" w:space="0" w:color="auto"/>
              <w:right w:val="single" w:sz="4" w:space="0" w:color="auto"/>
            </w:tcBorders>
            <w:vAlign w:val="center"/>
            <w:hideMark/>
          </w:tcPr>
          <w:p w:rsidR="006447BC" w:rsidRPr="006447BC" w:rsidP="006447BC" w14:paraId="5E493354" w14:textId="77777777">
            <w:pPr>
              <w:widowControl/>
              <w:overflowPunct/>
              <w:autoSpaceDE/>
              <w:autoSpaceDN/>
              <w:adjustRightInd/>
              <w:textAlignment w:val="auto"/>
              <w:rPr>
                <w:rFonts w:ascii="Calibri" w:hAnsi="Calibri" w:cs="Calibri"/>
                <w:sz w:val="22"/>
                <w:szCs w:val="22"/>
              </w:rPr>
            </w:pP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3943036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96,860 </w:t>
            </w:r>
          </w:p>
        </w:tc>
        <w:tc>
          <w:tcPr>
            <w:tcW w:w="319"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AE6FAE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2 </w:t>
            </w:r>
          </w:p>
        </w:tc>
        <w:tc>
          <w:tcPr>
            <w:tcW w:w="25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6A348AB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193,720 </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7CBA9905"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0.10</w:t>
            </w:r>
          </w:p>
        </w:tc>
        <w:tc>
          <w:tcPr>
            <w:tcW w:w="271"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D8D4F6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19,411 </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512BDC3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19,372</w:t>
            </w:r>
          </w:p>
        </w:tc>
        <w:tc>
          <w:tcPr>
            <w:tcW w:w="337"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1AAAF90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2C1F4D7E"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noWrap/>
            <w:vAlign w:val="center"/>
            <w:hideMark/>
          </w:tcPr>
          <w:p w:rsidR="006447BC" w:rsidRPr="006447BC" w:rsidP="006447BC" w14:paraId="47ECA21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39</w:t>
            </w:r>
          </w:p>
        </w:tc>
        <w:tc>
          <w:tcPr>
            <w:tcW w:w="487" w:type="pct"/>
            <w:tcBorders>
              <w:top w:val="single" w:sz="4" w:space="0" w:color="auto"/>
              <w:left w:val="single" w:sz="4" w:space="0" w:color="auto"/>
              <w:bottom w:val="single" w:sz="4" w:space="0" w:color="auto"/>
              <w:right w:val="single" w:sz="8" w:space="0" w:color="auto"/>
            </w:tcBorders>
            <w:noWrap/>
            <w:vAlign w:val="center"/>
            <w:hideMark/>
          </w:tcPr>
          <w:p w:rsidR="006447BC" w:rsidRPr="006447BC" w:rsidP="006447BC" w14:paraId="5C13BCA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39</w:t>
            </w:r>
          </w:p>
        </w:tc>
      </w:tr>
      <w:tr w14:paraId="0187795B" w14:textId="77777777" w:rsidTr="00336DFD">
        <w:tblPrEx>
          <w:tblW w:w="5377" w:type="pct"/>
          <w:tblInd w:w="-550" w:type="dxa"/>
          <w:tblLayout w:type="fixed"/>
          <w:tblCellMar>
            <w:top w:w="15" w:type="dxa"/>
            <w:bottom w:w="15" w:type="dxa"/>
          </w:tblCellMar>
          <w:tblLook w:val="04A0"/>
        </w:tblPrEx>
        <w:trPr>
          <w:trHeight w:val="510"/>
        </w:trPr>
        <w:tc>
          <w:tcPr>
            <w:tcW w:w="436" w:type="pct"/>
            <w:tcBorders>
              <w:top w:val="single" w:sz="4" w:space="0" w:color="auto"/>
              <w:left w:val="single" w:sz="8" w:space="0" w:color="auto"/>
              <w:bottom w:val="single" w:sz="4" w:space="0" w:color="auto"/>
              <w:right w:val="single" w:sz="4" w:space="0" w:color="auto"/>
            </w:tcBorders>
            <w:shd w:val="clear" w:color="000000" w:fill="76933C"/>
            <w:vAlign w:val="center"/>
            <w:hideMark/>
          </w:tcPr>
          <w:p w:rsidR="006447BC" w:rsidRPr="006447BC" w:rsidP="006447BC" w14:paraId="35AD0896"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w:t>
            </w:r>
          </w:p>
        </w:tc>
        <w:tc>
          <w:tcPr>
            <w:tcW w:w="598" w:type="pct"/>
            <w:tcBorders>
              <w:top w:val="single" w:sz="4" w:space="0" w:color="auto"/>
              <w:left w:val="nil"/>
              <w:bottom w:val="single" w:sz="4" w:space="0" w:color="auto"/>
              <w:right w:val="single" w:sz="4" w:space="0" w:color="auto"/>
            </w:tcBorders>
            <w:shd w:val="clear" w:color="000000" w:fill="76933C"/>
            <w:vAlign w:val="center"/>
            <w:hideMark/>
          </w:tcPr>
          <w:p w:rsidR="006447BC" w:rsidRPr="006447BC" w:rsidP="006447BC" w14:paraId="4A2F21CE" w14:textId="77777777">
            <w:pPr>
              <w:widowControl/>
              <w:overflowPunct/>
              <w:autoSpaceDE/>
              <w:autoSpaceDN/>
              <w:adjustRightInd/>
              <w:jc w:val="center"/>
              <w:textAlignment w:val="auto"/>
              <w:rPr>
                <w:rFonts w:ascii="Calibri" w:hAnsi="Calibri" w:cs="Calibri"/>
                <w:b/>
                <w:bCs/>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6447BC" w:rsidRPr="006447BC" w:rsidP="006447BC" w14:paraId="0D30C856" w14:textId="77777777">
            <w:pPr>
              <w:widowControl/>
              <w:overflowPunct/>
              <w:autoSpaceDE/>
              <w:autoSpaceDN/>
              <w:adjustRightInd/>
              <w:jc w:val="right"/>
              <w:textAlignment w:val="auto"/>
              <w:rPr>
                <w:rFonts w:ascii="Calibri" w:hAnsi="Calibri" w:cs="Calibri"/>
                <w:b/>
                <w:bCs/>
                <w:sz w:val="22"/>
                <w:szCs w:val="22"/>
              </w:rPr>
            </w:pPr>
            <w:r w:rsidRPr="006447BC">
              <w:rPr>
                <w:rFonts w:ascii="Calibri" w:hAnsi="Calibri" w:cs="Calibri"/>
                <w:b/>
                <w:bCs/>
                <w:sz w:val="22"/>
                <w:szCs w:val="22"/>
              </w:rPr>
              <w:t xml:space="preserve">School Level Total </w:t>
            </w:r>
          </w:p>
        </w:tc>
        <w:tc>
          <w:tcPr>
            <w:tcW w:w="242"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6447BC" w:rsidRPr="006447BC" w:rsidP="006447BC" w14:paraId="23823F52" w14:textId="77777777">
            <w:pPr>
              <w:widowControl/>
              <w:overflowPunct/>
              <w:autoSpaceDE/>
              <w:autoSpaceDN/>
              <w:adjustRightInd/>
              <w:jc w:val="right"/>
              <w:textAlignment w:val="auto"/>
              <w:rPr>
                <w:rFonts w:ascii="Calibri" w:hAnsi="Calibri" w:cs="Calibri"/>
                <w:b/>
                <w:bCs/>
                <w:sz w:val="22"/>
                <w:szCs w:val="22"/>
              </w:rPr>
            </w:pP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56C3E97B"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96,860 </w:t>
            </w:r>
          </w:p>
        </w:tc>
        <w:tc>
          <w:tcPr>
            <w:tcW w:w="319"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34E0F278"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2.000</w:t>
            </w:r>
          </w:p>
        </w:tc>
        <w:tc>
          <w:tcPr>
            <w:tcW w:w="25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34C2B6D1"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193,720 </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2CEC45DF"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0.10</w:t>
            </w:r>
          </w:p>
        </w:tc>
        <w:tc>
          <w:tcPr>
            <w:tcW w:w="27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7F413C99"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19,411 </w:t>
            </w:r>
          </w:p>
        </w:tc>
        <w:tc>
          <w:tcPr>
            <w:tcW w:w="26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04BEA974"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 19,372 </w:t>
            </w:r>
          </w:p>
        </w:tc>
        <w:tc>
          <w:tcPr>
            <w:tcW w:w="337"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217781F6"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247"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00C1846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0</w:t>
            </w:r>
          </w:p>
        </w:tc>
        <w:tc>
          <w:tcPr>
            <w:tcW w:w="443" w:type="pct"/>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6447BC" w:rsidRPr="006447BC" w:rsidP="006447BC" w14:paraId="1B010237"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39 </w:t>
            </w:r>
          </w:p>
        </w:tc>
        <w:tc>
          <w:tcPr>
            <w:tcW w:w="487" w:type="pct"/>
            <w:tcBorders>
              <w:top w:val="single" w:sz="4" w:space="0" w:color="auto"/>
              <w:left w:val="single" w:sz="4" w:space="0" w:color="auto"/>
              <w:bottom w:val="single" w:sz="4" w:space="0" w:color="auto"/>
              <w:right w:val="single" w:sz="8" w:space="0" w:color="auto"/>
            </w:tcBorders>
            <w:shd w:val="clear" w:color="000000" w:fill="76933C"/>
            <w:noWrap/>
            <w:vAlign w:val="center"/>
            <w:hideMark/>
          </w:tcPr>
          <w:p w:rsidR="006447BC" w:rsidRPr="006447BC" w:rsidP="006447BC" w14:paraId="10BEC490" w14:textId="77777777">
            <w:pPr>
              <w:widowControl/>
              <w:overflowPunct/>
              <w:autoSpaceDE/>
              <w:autoSpaceDN/>
              <w:adjustRightInd/>
              <w:jc w:val="center"/>
              <w:textAlignment w:val="auto"/>
              <w:rPr>
                <w:rFonts w:ascii="Calibri" w:hAnsi="Calibri" w:cs="Calibri"/>
                <w:sz w:val="22"/>
                <w:szCs w:val="22"/>
              </w:rPr>
            </w:pPr>
            <w:r w:rsidRPr="006447BC">
              <w:rPr>
                <w:rFonts w:ascii="Calibri" w:hAnsi="Calibri" w:cs="Calibri"/>
                <w:sz w:val="22"/>
                <w:szCs w:val="22"/>
              </w:rPr>
              <w:t xml:space="preserve">39 </w:t>
            </w:r>
          </w:p>
        </w:tc>
      </w:tr>
      <w:tr w14:paraId="305B7CAB" w14:textId="77777777" w:rsidTr="00336DFD">
        <w:tblPrEx>
          <w:tblW w:w="5377" w:type="pct"/>
          <w:tblInd w:w="-550" w:type="dxa"/>
          <w:tblLayout w:type="fixed"/>
          <w:tblCellMar>
            <w:top w:w="15" w:type="dxa"/>
            <w:bottom w:w="15" w:type="dxa"/>
          </w:tblCellMar>
          <w:tblLook w:val="04A0"/>
        </w:tblPrEx>
        <w:trPr>
          <w:trHeight w:val="285"/>
        </w:trPr>
        <w:tc>
          <w:tcPr>
            <w:tcW w:w="436" w:type="pct"/>
            <w:tcBorders>
              <w:top w:val="single" w:sz="4" w:space="0" w:color="auto"/>
              <w:left w:val="single" w:sz="8" w:space="0" w:color="auto"/>
              <w:bottom w:val="single" w:sz="8" w:space="0" w:color="auto"/>
              <w:right w:val="single" w:sz="4" w:space="0" w:color="auto"/>
            </w:tcBorders>
            <w:shd w:val="clear" w:color="000000" w:fill="BFBFBF"/>
            <w:noWrap/>
            <w:vAlign w:val="center"/>
            <w:hideMark/>
          </w:tcPr>
          <w:p w:rsidR="006447BC" w:rsidRPr="006447BC" w:rsidP="006447BC" w14:paraId="45475A42" w14:textId="77777777">
            <w:pPr>
              <w:widowControl/>
              <w:overflowPunct/>
              <w:autoSpaceDE/>
              <w:autoSpaceDN/>
              <w:adjustRightInd/>
              <w:jc w:val="center"/>
              <w:textAlignment w:val="auto"/>
              <w:rPr>
                <w:rFonts w:ascii="Calibri" w:hAnsi="Calibri" w:cs="Calibri"/>
                <w:sz w:val="22"/>
                <w:szCs w:val="22"/>
              </w:rPr>
            </w:pPr>
          </w:p>
        </w:tc>
        <w:tc>
          <w:tcPr>
            <w:tcW w:w="598" w:type="pct"/>
            <w:tcBorders>
              <w:top w:val="single" w:sz="4" w:space="0" w:color="auto"/>
              <w:left w:val="nil"/>
              <w:bottom w:val="single" w:sz="8" w:space="0" w:color="auto"/>
              <w:right w:val="single" w:sz="4" w:space="0" w:color="auto"/>
            </w:tcBorders>
            <w:shd w:val="clear" w:color="000000" w:fill="BFBFBF"/>
            <w:vAlign w:val="center"/>
            <w:hideMark/>
          </w:tcPr>
          <w:p w:rsidR="006447BC" w:rsidRPr="006447BC" w:rsidP="006447BC" w14:paraId="5D5E6F07" w14:textId="77777777">
            <w:pPr>
              <w:widowControl/>
              <w:overflowPunct/>
              <w:autoSpaceDE/>
              <w:autoSpaceDN/>
              <w:adjustRightInd/>
              <w:jc w:val="center"/>
              <w:textAlignment w:val="auto"/>
              <w:rPr>
                <w:rFonts w:ascii="Times New Roman" w:hAnsi="Times New Roman"/>
                <w:sz w:val="20"/>
              </w:rPr>
            </w:pPr>
          </w:p>
        </w:tc>
        <w:tc>
          <w:tcPr>
            <w:tcW w:w="506"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0AD65376" w14:textId="77777777">
            <w:pPr>
              <w:widowControl/>
              <w:overflowPunct/>
              <w:autoSpaceDE/>
              <w:autoSpaceDN/>
              <w:adjustRightInd/>
              <w:jc w:val="right"/>
              <w:textAlignment w:val="auto"/>
              <w:rPr>
                <w:rFonts w:ascii="Calibri" w:hAnsi="Calibri" w:cs="Calibri"/>
                <w:b/>
                <w:bCs/>
                <w:sz w:val="22"/>
                <w:szCs w:val="22"/>
              </w:rPr>
            </w:pPr>
            <w:r w:rsidRPr="006447BC">
              <w:rPr>
                <w:rFonts w:ascii="Calibri" w:hAnsi="Calibri" w:cs="Calibri"/>
                <w:b/>
                <w:bCs/>
                <w:sz w:val="22"/>
                <w:szCs w:val="22"/>
              </w:rPr>
              <w:t xml:space="preserve"> Total Reporting Burden</w:t>
            </w:r>
          </w:p>
        </w:tc>
        <w:tc>
          <w:tcPr>
            <w:tcW w:w="242"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5B4C8944" w14:textId="77777777">
            <w:pPr>
              <w:widowControl/>
              <w:overflowPunct/>
              <w:autoSpaceDE/>
              <w:autoSpaceDN/>
              <w:adjustRightInd/>
              <w:jc w:val="right"/>
              <w:textAlignment w:val="auto"/>
              <w:rPr>
                <w:rFonts w:ascii="Calibri" w:hAnsi="Calibri" w:cs="Calibri"/>
                <w:b/>
                <w:bCs/>
                <w:sz w:val="22"/>
                <w:szCs w:val="22"/>
              </w:rPr>
            </w:pPr>
          </w:p>
        </w:tc>
        <w:tc>
          <w:tcPr>
            <w:tcW w:w="319"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223AE6C6"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115,935 </w:t>
            </w:r>
          </w:p>
        </w:tc>
        <w:tc>
          <w:tcPr>
            <w:tcW w:w="319"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48B3F114"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4.31</w:t>
            </w:r>
          </w:p>
        </w:tc>
        <w:tc>
          <w:tcPr>
            <w:tcW w:w="257"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3A345A1E"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499,573 </w:t>
            </w:r>
          </w:p>
        </w:tc>
        <w:tc>
          <w:tcPr>
            <w:tcW w:w="271"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0572002D"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1.29</w:t>
            </w:r>
          </w:p>
        </w:tc>
        <w:tc>
          <w:tcPr>
            <w:tcW w:w="271"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017D7892"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643,651 </w:t>
            </w:r>
          </w:p>
        </w:tc>
        <w:tc>
          <w:tcPr>
            <w:tcW w:w="267"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458731AF"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643,612 </w:t>
            </w:r>
          </w:p>
        </w:tc>
        <w:tc>
          <w:tcPr>
            <w:tcW w:w="337" w:type="pct"/>
            <w:gridSpan w:val="2"/>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6E89ECB3"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0 </w:t>
            </w:r>
          </w:p>
        </w:tc>
        <w:tc>
          <w:tcPr>
            <w:tcW w:w="247"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3C4A8A6F"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0 </w:t>
            </w:r>
          </w:p>
        </w:tc>
        <w:tc>
          <w:tcPr>
            <w:tcW w:w="443" w:type="pct"/>
            <w:gridSpan w:val="2"/>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6447BC" w:rsidRPr="006447BC" w:rsidP="006447BC" w14:paraId="12ADA476"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39 </w:t>
            </w:r>
          </w:p>
        </w:tc>
        <w:tc>
          <w:tcPr>
            <w:tcW w:w="487" w:type="pct"/>
            <w:tcBorders>
              <w:top w:val="single" w:sz="4" w:space="0" w:color="auto"/>
              <w:left w:val="single" w:sz="4" w:space="0" w:color="auto"/>
              <w:bottom w:val="single" w:sz="8" w:space="0" w:color="auto"/>
              <w:right w:val="single" w:sz="8" w:space="0" w:color="auto"/>
            </w:tcBorders>
            <w:shd w:val="clear" w:color="000000" w:fill="BFBFBF"/>
            <w:noWrap/>
            <w:vAlign w:val="center"/>
            <w:hideMark/>
          </w:tcPr>
          <w:p w:rsidR="006447BC" w:rsidRPr="006447BC" w:rsidP="006447BC" w14:paraId="2A8AF811" w14:textId="77777777">
            <w:pPr>
              <w:widowControl/>
              <w:overflowPunct/>
              <w:autoSpaceDE/>
              <w:autoSpaceDN/>
              <w:adjustRightInd/>
              <w:jc w:val="center"/>
              <w:textAlignment w:val="auto"/>
              <w:rPr>
                <w:rFonts w:ascii="Calibri" w:hAnsi="Calibri" w:cs="Calibri"/>
                <w:b/>
                <w:bCs/>
                <w:sz w:val="22"/>
                <w:szCs w:val="22"/>
              </w:rPr>
            </w:pPr>
            <w:r w:rsidRPr="006447BC">
              <w:rPr>
                <w:rFonts w:ascii="Calibri" w:hAnsi="Calibri" w:cs="Calibri"/>
                <w:b/>
                <w:bCs/>
                <w:sz w:val="22"/>
                <w:szCs w:val="22"/>
              </w:rPr>
              <w:t xml:space="preserve">39 </w:t>
            </w:r>
          </w:p>
        </w:tc>
      </w:tr>
    </w:tbl>
    <w:p w:rsidR="00BB1554" w:rsidP="00A50F22" w14:paraId="24616CF5" w14:textId="77777777">
      <w:pPr>
        <w:pStyle w:val="paragraph"/>
        <w:spacing w:before="0" w:beforeAutospacing="0" w:after="0" w:afterAutospacing="0"/>
        <w:jc w:val="center"/>
        <w:textAlignment w:val="baseline"/>
        <w:rPr>
          <w:rFonts w:ascii="Segoe UI" w:hAnsi="Segoe UI" w:cs="Segoe UI"/>
          <w:sz w:val="18"/>
          <w:szCs w:val="18"/>
        </w:rPr>
      </w:pPr>
    </w:p>
    <w:tbl>
      <w:tblPr>
        <w:tblW w:w="5102" w:type="pct"/>
        <w:tblInd w:w="-280" w:type="dxa"/>
        <w:tblCellMar>
          <w:top w:w="15" w:type="dxa"/>
          <w:bottom w:w="15" w:type="dxa"/>
        </w:tblCellMar>
        <w:tblLook w:val="04A0"/>
      </w:tblPr>
      <w:tblGrid>
        <w:gridCol w:w="926"/>
        <w:gridCol w:w="1367"/>
        <w:gridCol w:w="2262"/>
        <w:gridCol w:w="746"/>
        <w:gridCol w:w="1078"/>
        <w:gridCol w:w="1023"/>
        <w:gridCol w:w="894"/>
        <w:gridCol w:w="622"/>
        <w:gridCol w:w="822"/>
        <w:gridCol w:w="822"/>
        <w:gridCol w:w="1027"/>
        <w:gridCol w:w="711"/>
        <w:gridCol w:w="890"/>
        <w:gridCol w:w="818"/>
      </w:tblGrid>
      <w:tr w14:paraId="0D773D5F" w14:textId="77777777" w:rsidTr="00D50CE0">
        <w:tblPrEx>
          <w:tblW w:w="5102" w:type="pct"/>
          <w:tblInd w:w="-280" w:type="dxa"/>
          <w:tblCellMar>
            <w:top w:w="15" w:type="dxa"/>
            <w:bottom w:w="15" w:type="dxa"/>
          </w:tblCellMar>
          <w:tblLook w:val="04A0"/>
        </w:tblPrEx>
        <w:trPr>
          <w:trHeight w:val="615"/>
        </w:trPr>
        <w:tc>
          <w:tcPr>
            <w:tcW w:w="5000" w:type="pct"/>
            <w:gridSpan w:val="14"/>
            <w:tcBorders>
              <w:top w:val="single" w:sz="8" w:space="0" w:color="auto"/>
              <w:left w:val="single" w:sz="8" w:space="0" w:color="auto"/>
              <w:bottom w:val="single" w:sz="8" w:space="0" w:color="auto"/>
              <w:right w:val="nil"/>
            </w:tcBorders>
            <w:noWrap/>
            <w:vAlign w:val="center"/>
            <w:hideMark/>
          </w:tcPr>
          <w:p w:rsidR="00EE7D96" w:rsidRPr="00EE7D96" w:rsidP="00EE7D96" w14:paraId="6A5D0434" w14:textId="77777777">
            <w:pPr>
              <w:widowControl/>
              <w:overflowPunct/>
              <w:autoSpaceDE/>
              <w:autoSpaceDN/>
              <w:adjustRightInd/>
              <w:jc w:val="center"/>
              <w:textAlignment w:val="auto"/>
              <w:rPr>
                <w:rFonts w:ascii="Cambria" w:hAnsi="Cambria" w:cs="Calibri"/>
                <w:b/>
                <w:bCs/>
                <w:color w:val="000000"/>
                <w:sz w:val="40"/>
                <w:szCs w:val="40"/>
              </w:rPr>
            </w:pPr>
            <w:r w:rsidRPr="00EE7D96">
              <w:rPr>
                <w:rFonts w:ascii="Cambria" w:hAnsi="Cambria" w:cs="Calibri"/>
                <w:b/>
                <w:bCs/>
                <w:color w:val="000000"/>
                <w:sz w:val="40"/>
                <w:szCs w:val="40"/>
              </w:rPr>
              <w:t>Recordkeeping</w:t>
            </w:r>
          </w:p>
        </w:tc>
      </w:tr>
      <w:tr w14:paraId="010057C6" w14:textId="77777777" w:rsidTr="00D50CE0">
        <w:tblPrEx>
          <w:tblW w:w="5102" w:type="pct"/>
          <w:tblInd w:w="-280" w:type="dxa"/>
          <w:tblCellMar>
            <w:top w:w="15" w:type="dxa"/>
            <w:bottom w:w="15" w:type="dxa"/>
          </w:tblCellMar>
          <w:tblLook w:val="04A0"/>
        </w:tblPrEx>
        <w:trPr>
          <w:trHeight w:val="480"/>
        </w:trPr>
        <w:tc>
          <w:tcPr>
            <w:tcW w:w="326" w:type="pct"/>
            <w:tcBorders>
              <w:top w:val="single" w:sz="8" w:space="0" w:color="auto"/>
              <w:left w:val="single" w:sz="8" w:space="0" w:color="auto"/>
              <w:bottom w:val="nil"/>
              <w:right w:val="nil"/>
            </w:tcBorders>
            <w:noWrap/>
            <w:vAlign w:val="center"/>
            <w:hideMark/>
          </w:tcPr>
          <w:p w:rsidR="00EE7D96" w:rsidRPr="00EE7D96" w:rsidP="00EE7D96" w14:paraId="327A305E" w14:textId="77777777">
            <w:pPr>
              <w:widowControl/>
              <w:overflowPunct/>
              <w:autoSpaceDE/>
              <w:autoSpaceDN/>
              <w:adjustRightInd/>
              <w:jc w:val="center"/>
              <w:textAlignment w:val="auto"/>
              <w:rPr>
                <w:rFonts w:ascii="Cambria" w:hAnsi="Cambria" w:cs="Calibri"/>
                <w:b/>
                <w:bCs/>
                <w:color w:val="000000"/>
                <w:sz w:val="40"/>
                <w:szCs w:val="40"/>
              </w:rPr>
            </w:pPr>
          </w:p>
        </w:tc>
        <w:tc>
          <w:tcPr>
            <w:tcW w:w="481" w:type="pct"/>
            <w:tcBorders>
              <w:top w:val="single" w:sz="8" w:space="0" w:color="auto"/>
              <w:left w:val="nil"/>
              <w:bottom w:val="nil"/>
              <w:right w:val="nil"/>
            </w:tcBorders>
            <w:noWrap/>
            <w:vAlign w:val="center"/>
            <w:hideMark/>
          </w:tcPr>
          <w:p w:rsidR="00EE7D96" w:rsidRPr="00EE7D96" w:rsidP="00EE7D96" w14:paraId="149E4B3C" w14:textId="77777777">
            <w:pPr>
              <w:widowControl/>
              <w:overflowPunct/>
              <w:autoSpaceDE/>
              <w:autoSpaceDN/>
              <w:adjustRightInd/>
              <w:jc w:val="center"/>
              <w:textAlignment w:val="auto"/>
              <w:rPr>
                <w:rFonts w:ascii="Times New Roman" w:hAnsi="Times New Roman"/>
                <w:sz w:val="20"/>
              </w:rPr>
            </w:pPr>
          </w:p>
        </w:tc>
        <w:tc>
          <w:tcPr>
            <w:tcW w:w="796" w:type="pct"/>
            <w:tcBorders>
              <w:top w:val="single" w:sz="8" w:space="0" w:color="auto"/>
              <w:left w:val="nil"/>
              <w:bottom w:val="nil"/>
              <w:right w:val="nil"/>
            </w:tcBorders>
            <w:noWrap/>
            <w:vAlign w:val="center"/>
            <w:hideMark/>
          </w:tcPr>
          <w:p w:rsidR="00EE7D96" w:rsidRPr="00EE7D96" w:rsidP="00EE7D96" w14:paraId="17B90268" w14:textId="77777777">
            <w:pPr>
              <w:widowControl/>
              <w:overflowPunct/>
              <w:autoSpaceDE/>
              <w:autoSpaceDN/>
              <w:adjustRightInd/>
              <w:jc w:val="center"/>
              <w:textAlignment w:val="auto"/>
              <w:rPr>
                <w:rFonts w:ascii="Times New Roman" w:hAnsi="Times New Roman"/>
                <w:sz w:val="20"/>
              </w:rPr>
            </w:pPr>
          </w:p>
        </w:tc>
        <w:tc>
          <w:tcPr>
            <w:tcW w:w="263" w:type="pct"/>
            <w:tcBorders>
              <w:top w:val="single" w:sz="8" w:space="0" w:color="auto"/>
              <w:left w:val="nil"/>
              <w:bottom w:val="nil"/>
              <w:right w:val="nil"/>
            </w:tcBorders>
            <w:noWrap/>
            <w:vAlign w:val="center"/>
            <w:hideMark/>
          </w:tcPr>
          <w:p w:rsidR="00EE7D96" w:rsidRPr="00EE7D96" w:rsidP="00EE7D96" w14:paraId="2F9E1FCE" w14:textId="77777777">
            <w:pPr>
              <w:widowControl/>
              <w:overflowPunct/>
              <w:autoSpaceDE/>
              <w:autoSpaceDN/>
              <w:adjustRightInd/>
              <w:textAlignment w:val="auto"/>
              <w:rPr>
                <w:rFonts w:ascii="Times New Roman" w:hAnsi="Times New Roman"/>
                <w:sz w:val="20"/>
              </w:rPr>
            </w:pPr>
          </w:p>
        </w:tc>
        <w:tc>
          <w:tcPr>
            <w:tcW w:w="380" w:type="pct"/>
            <w:tcBorders>
              <w:top w:val="single" w:sz="8" w:space="0" w:color="auto"/>
              <w:left w:val="nil"/>
              <w:bottom w:val="nil"/>
              <w:right w:val="nil"/>
            </w:tcBorders>
            <w:noWrap/>
            <w:vAlign w:val="center"/>
            <w:hideMark/>
          </w:tcPr>
          <w:p w:rsidR="00EE7D96" w:rsidRPr="00EE7D96" w:rsidP="00EE7D96" w14:paraId="6036FB60"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A</w:t>
            </w:r>
          </w:p>
        </w:tc>
        <w:tc>
          <w:tcPr>
            <w:tcW w:w="361" w:type="pct"/>
            <w:tcBorders>
              <w:top w:val="single" w:sz="8" w:space="0" w:color="auto"/>
              <w:left w:val="nil"/>
              <w:bottom w:val="nil"/>
              <w:right w:val="nil"/>
            </w:tcBorders>
            <w:noWrap/>
            <w:vAlign w:val="center"/>
            <w:hideMark/>
          </w:tcPr>
          <w:p w:rsidR="00EE7D96" w:rsidRPr="00EE7D96" w:rsidP="00EE7D96" w14:paraId="38566E0A"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B</w:t>
            </w:r>
          </w:p>
        </w:tc>
        <w:tc>
          <w:tcPr>
            <w:tcW w:w="316" w:type="pct"/>
            <w:tcBorders>
              <w:top w:val="single" w:sz="8" w:space="0" w:color="auto"/>
              <w:left w:val="nil"/>
              <w:bottom w:val="nil"/>
              <w:right w:val="nil"/>
            </w:tcBorders>
            <w:noWrap/>
            <w:vAlign w:val="center"/>
            <w:hideMark/>
          </w:tcPr>
          <w:p w:rsidR="00EE7D96" w:rsidRPr="00EE7D96" w:rsidP="00EE7D96" w14:paraId="66C83924"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C = (A*B)</w:t>
            </w:r>
          </w:p>
        </w:tc>
        <w:tc>
          <w:tcPr>
            <w:tcW w:w="281" w:type="pct"/>
            <w:tcBorders>
              <w:top w:val="single" w:sz="8" w:space="0" w:color="auto"/>
              <w:left w:val="nil"/>
              <w:bottom w:val="nil"/>
              <w:right w:val="nil"/>
            </w:tcBorders>
            <w:noWrap/>
            <w:vAlign w:val="center"/>
            <w:hideMark/>
          </w:tcPr>
          <w:p w:rsidR="00EE7D96" w:rsidRPr="00EE7D96" w:rsidP="00EE7D96" w14:paraId="2A450D2B"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D</w:t>
            </w:r>
          </w:p>
        </w:tc>
        <w:tc>
          <w:tcPr>
            <w:tcW w:w="290" w:type="pct"/>
            <w:tcBorders>
              <w:top w:val="single" w:sz="8" w:space="0" w:color="auto"/>
              <w:left w:val="nil"/>
              <w:bottom w:val="nil"/>
              <w:right w:val="nil"/>
            </w:tcBorders>
            <w:noWrap/>
            <w:vAlign w:val="center"/>
            <w:hideMark/>
          </w:tcPr>
          <w:p w:rsidR="00EE7D96" w:rsidRPr="00EE7D96" w:rsidP="00EE7D96" w14:paraId="36170476"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E= (C*D)</w:t>
            </w:r>
          </w:p>
        </w:tc>
        <w:tc>
          <w:tcPr>
            <w:tcW w:w="290" w:type="pct"/>
            <w:tcBorders>
              <w:top w:val="single" w:sz="8" w:space="0" w:color="auto"/>
              <w:left w:val="nil"/>
              <w:bottom w:val="nil"/>
              <w:right w:val="nil"/>
            </w:tcBorders>
            <w:noWrap/>
            <w:vAlign w:val="center"/>
            <w:hideMark/>
          </w:tcPr>
          <w:p w:rsidR="00EE7D96" w:rsidRPr="00EE7D96" w:rsidP="00EE7D96" w14:paraId="2C12F48A"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F</w:t>
            </w:r>
          </w:p>
        </w:tc>
        <w:tc>
          <w:tcPr>
            <w:tcW w:w="362" w:type="pct"/>
            <w:tcBorders>
              <w:top w:val="single" w:sz="8" w:space="0" w:color="auto"/>
              <w:left w:val="nil"/>
              <w:bottom w:val="nil"/>
              <w:right w:val="nil"/>
            </w:tcBorders>
            <w:noWrap/>
            <w:vAlign w:val="center"/>
            <w:hideMark/>
          </w:tcPr>
          <w:p w:rsidR="00EE7D96" w:rsidRPr="00EE7D96" w:rsidP="00EE7D96" w14:paraId="6E3C2B85" w14:textId="77777777">
            <w:pPr>
              <w:widowControl/>
              <w:overflowPunct/>
              <w:autoSpaceDE/>
              <w:autoSpaceDN/>
              <w:adjustRightInd/>
              <w:jc w:val="center"/>
              <w:textAlignment w:val="auto"/>
              <w:rPr>
                <w:rFonts w:ascii="Calibri" w:hAnsi="Calibri" w:cs="Calibri"/>
                <w:sz w:val="18"/>
                <w:szCs w:val="18"/>
              </w:rPr>
            </w:pPr>
          </w:p>
        </w:tc>
        <w:tc>
          <w:tcPr>
            <w:tcW w:w="251" w:type="pct"/>
            <w:tcBorders>
              <w:top w:val="single" w:sz="8" w:space="0" w:color="auto"/>
              <w:left w:val="nil"/>
              <w:bottom w:val="nil"/>
              <w:right w:val="nil"/>
            </w:tcBorders>
            <w:noWrap/>
            <w:vAlign w:val="center"/>
            <w:hideMark/>
          </w:tcPr>
          <w:p w:rsidR="00EE7D96" w:rsidRPr="00EE7D96" w:rsidP="00EE7D96" w14:paraId="155E81E8" w14:textId="77777777">
            <w:pPr>
              <w:widowControl/>
              <w:overflowPunct/>
              <w:autoSpaceDE/>
              <w:autoSpaceDN/>
              <w:adjustRightInd/>
              <w:jc w:val="center"/>
              <w:textAlignment w:val="auto"/>
              <w:rPr>
                <w:rFonts w:ascii="Times New Roman" w:hAnsi="Times New Roman"/>
                <w:sz w:val="20"/>
              </w:rPr>
            </w:pPr>
          </w:p>
        </w:tc>
        <w:tc>
          <w:tcPr>
            <w:tcW w:w="314" w:type="pct"/>
            <w:tcBorders>
              <w:top w:val="single" w:sz="8" w:space="0" w:color="auto"/>
              <w:left w:val="nil"/>
              <w:bottom w:val="nil"/>
              <w:right w:val="nil"/>
            </w:tcBorders>
            <w:noWrap/>
            <w:vAlign w:val="center"/>
            <w:hideMark/>
          </w:tcPr>
          <w:p w:rsidR="00EE7D96" w:rsidRPr="00EE7D96" w:rsidP="00EE7D96" w14:paraId="65AA6D08" w14:textId="77777777">
            <w:pPr>
              <w:widowControl/>
              <w:overflowPunct/>
              <w:autoSpaceDE/>
              <w:autoSpaceDN/>
              <w:adjustRightInd/>
              <w:jc w:val="center"/>
              <w:textAlignment w:val="auto"/>
              <w:rPr>
                <w:rFonts w:ascii="Times New Roman" w:hAnsi="Times New Roman"/>
                <w:sz w:val="20"/>
              </w:rPr>
            </w:pPr>
          </w:p>
        </w:tc>
        <w:tc>
          <w:tcPr>
            <w:tcW w:w="289" w:type="pct"/>
            <w:tcBorders>
              <w:top w:val="single" w:sz="8" w:space="0" w:color="auto"/>
              <w:left w:val="nil"/>
              <w:bottom w:val="nil"/>
              <w:right w:val="single" w:sz="8" w:space="0" w:color="auto"/>
            </w:tcBorders>
            <w:noWrap/>
            <w:vAlign w:val="center"/>
            <w:hideMark/>
          </w:tcPr>
          <w:p w:rsidR="00EE7D96" w:rsidRPr="00EE7D96" w:rsidP="00EE7D96" w14:paraId="5625BE3F" w14:textId="77777777">
            <w:pPr>
              <w:widowControl/>
              <w:overflowPunct/>
              <w:autoSpaceDE/>
              <w:autoSpaceDN/>
              <w:adjustRightInd/>
              <w:jc w:val="center"/>
              <w:textAlignment w:val="auto"/>
              <w:rPr>
                <w:rFonts w:ascii="Calibri" w:hAnsi="Calibri" w:cs="Calibri"/>
                <w:sz w:val="18"/>
                <w:szCs w:val="18"/>
              </w:rPr>
            </w:pPr>
            <w:r w:rsidRPr="00EE7D96">
              <w:rPr>
                <w:rFonts w:ascii="Calibri" w:hAnsi="Calibri" w:cs="Calibri"/>
                <w:sz w:val="18"/>
                <w:szCs w:val="18"/>
              </w:rPr>
              <w:t>G =E-F</w:t>
            </w:r>
          </w:p>
        </w:tc>
      </w:tr>
      <w:tr w14:paraId="4E7EF1EE" w14:textId="77777777" w:rsidTr="00D50CE0">
        <w:tblPrEx>
          <w:tblW w:w="5102" w:type="pct"/>
          <w:tblInd w:w="-280" w:type="dxa"/>
          <w:tblCellMar>
            <w:top w:w="15" w:type="dxa"/>
            <w:bottom w:w="15" w:type="dxa"/>
          </w:tblCellMar>
          <w:tblLook w:val="04A0"/>
        </w:tblPrEx>
        <w:trPr>
          <w:trHeight w:val="1185"/>
        </w:trPr>
        <w:tc>
          <w:tcPr>
            <w:tcW w:w="326" w:type="pct"/>
            <w:tcBorders>
              <w:top w:val="single" w:sz="4" w:space="0" w:color="auto"/>
              <w:left w:val="single" w:sz="8" w:space="0" w:color="auto"/>
              <w:bottom w:val="single" w:sz="4" w:space="0" w:color="auto"/>
              <w:right w:val="single" w:sz="4" w:space="0" w:color="auto"/>
            </w:tcBorders>
            <w:shd w:val="clear" w:color="000000" w:fill="B8CCE4"/>
            <w:vAlign w:val="center"/>
            <w:hideMark/>
          </w:tcPr>
          <w:p w:rsidR="00EE7D96" w:rsidRPr="00EE7D96" w:rsidP="00EE7D96" w14:paraId="0533F517" w14:textId="77777777">
            <w:pPr>
              <w:widowControl/>
              <w:overflowPunct/>
              <w:autoSpaceDE/>
              <w:autoSpaceDN/>
              <w:adjustRightInd/>
              <w:jc w:val="center"/>
              <w:textAlignment w:val="auto"/>
              <w:rPr>
                <w:rFonts w:ascii="Calibri" w:hAnsi="Calibri" w:cs="Calibri"/>
                <w:color w:val="000000"/>
                <w:sz w:val="20"/>
              </w:rPr>
            </w:pPr>
            <w:bookmarkStart w:id="25" w:name="RecordKeeping!A3:N34"/>
            <w:r w:rsidRPr="00EE7D96">
              <w:rPr>
                <w:rFonts w:ascii="Calibri" w:hAnsi="Calibri" w:cs="Calibri"/>
                <w:color w:val="000000"/>
                <w:sz w:val="20"/>
              </w:rPr>
              <w:t>Program Rule</w:t>
            </w:r>
            <w:bookmarkEnd w:id="25"/>
          </w:p>
        </w:tc>
        <w:tc>
          <w:tcPr>
            <w:tcW w:w="4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354E22A3"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CFR Citation</w:t>
            </w:r>
          </w:p>
        </w:tc>
        <w:tc>
          <w:tcPr>
            <w:tcW w:w="796"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D50CE0" w14:paraId="11939DCB"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Title</w:t>
            </w:r>
          </w:p>
        </w:tc>
        <w:tc>
          <w:tcPr>
            <w:tcW w:w="263"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67192F60" w14:textId="643AC56C">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Form</w:t>
            </w:r>
            <w:r w:rsidR="00E26331">
              <w:rPr>
                <w:rFonts w:ascii="Calibri" w:hAnsi="Calibri" w:cs="Calibri"/>
                <w:color w:val="000000"/>
                <w:sz w:val="20"/>
              </w:rPr>
              <w:t xml:space="preserve"> </w:t>
            </w:r>
            <w:r w:rsidR="00C939E0">
              <w:rPr>
                <w:rFonts w:ascii="Calibri" w:hAnsi="Calibri" w:cs="Calibri"/>
                <w:color w:val="000000"/>
                <w:sz w:val="20"/>
              </w:rPr>
              <w:t>#</w:t>
            </w:r>
            <w:r w:rsidRPr="00EE7D96">
              <w:rPr>
                <w:rFonts w:ascii="Calibri" w:hAnsi="Calibri" w:cs="Calibri"/>
                <w:color w:val="000000"/>
                <w:sz w:val="20"/>
              </w:rPr>
              <w:t xml:space="preserve"> </w:t>
            </w:r>
          </w:p>
        </w:tc>
        <w:tc>
          <w:tcPr>
            <w:tcW w:w="380"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4C3B6807"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Estimated # Recordkeepers</w:t>
            </w:r>
          </w:p>
        </w:tc>
        <w:tc>
          <w:tcPr>
            <w:tcW w:w="36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1E12B727"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Records Per Recordkeeper</w:t>
            </w:r>
          </w:p>
        </w:tc>
        <w:tc>
          <w:tcPr>
            <w:tcW w:w="316"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4F090824"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Total Annual Records</w:t>
            </w:r>
          </w:p>
        </w:tc>
        <w:tc>
          <w:tcPr>
            <w:tcW w:w="2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288A3707" w14:textId="21A3D05D">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Est</w:t>
            </w:r>
            <w:r w:rsidR="00D50CE0">
              <w:rPr>
                <w:rFonts w:ascii="Calibri" w:hAnsi="Calibri" w:cs="Calibri"/>
                <w:color w:val="000000"/>
                <w:sz w:val="20"/>
              </w:rPr>
              <w:t xml:space="preserve">. </w:t>
            </w:r>
            <w:r w:rsidRPr="00EE7D96">
              <w:rPr>
                <w:rFonts w:ascii="Calibri" w:hAnsi="Calibri" w:cs="Calibri"/>
                <w:color w:val="000000"/>
                <w:sz w:val="20"/>
              </w:rPr>
              <w:t xml:space="preserve"> Avg. # of Hours Per Record</w:t>
            </w:r>
          </w:p>
        </w:tc>
        <w:tc>
          <w:tcPr>
            <w:tcW w:w="290"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596DDB3D"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 xml:space="preserve">Estimated Total Hours            </w:t>
            </w:r>
          </w:p>
        </w:tc>
        <w:tc>
          <w:tcPr>
            <w:tcW w:w="290"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668088E0"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 xml:space="preserve">Current OMB Approved Burden </w:t>
            </w:r>
            <w:r w:rsidRPr="00EE7D96">
              <w:rPr>
                <w:rFonts w:ascii="Calibri" w:hAnsi="Calibri" w:cs="Calibri"/>
                <w:color w:val="000000"/>
                <w:sz w:val="20"/>
              </w:rPr>
              <w:t>Hrs</w:t>
            </w:r>
          </w:p>
        </w:tc>
        <w:tc>
          <w:tcPr>
            <w:tcW w:w="362"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6C0FF1C8"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Existing Requirements in Use without OMB approval</w:t>
            </w:r>
          </w:p>
        </w:tc>
        <w:tc>
          <w:tcPr>
            <w:tcW w:w="25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3ABB81E3"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Due to Program Change - Rule</w:t>
            </w:r>
          </w:p>
        </w:tc>
        <w:tc>
          <w:tcPr>
            <w:tcW w:w="314"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E7D96" w:rsidRPr="00EE7D96" w:rsidP="00EE7D96" w14:paraId="4672C199"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Due to an Adjustment</w:t>
            </w:r>
          </w:p>
        </w:tc>
        <w:tc>
          <w:tcPr>
            <w:tcW w:w="289" w:type="pct"/>
            <w:tcBorders>
              <w:top w:val="single" w:sz="4" w:space="0" w:color="auto"/>
              <w:left w:val="single" w:sz="4" w:space="0" w:color="auto"/>
              <w:bottom w:val="single" w:sz="4" w:space="0" w:color="auto"/>
              <w:right w:val="single" w:sz="8" w:space="0" w:color="auto"/>
            </w:tcBorders>
            <w:shd w:val="clear" w:color="000000" w:fill="B8CCE4"/>
            <w:vAlign w:val="center"/>
            <w:hideMark/>
          </w:tcPr>
          <w:p w:rsidR="00EE7D96" w:rsidRPr="00EE7D96" w:rsidP="00EE7D96" w14:paraId="3B79E625"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Total Difference</w:t>
            </w:r>
          </w:p>
        </w:tc>
      </w:tr>
      <w:tr w14:paraId="5AE2465F" w14:textId="77777777" w:rsidTr="00D50CE0">
        <w:tblPrEx>
          <w:tblW w:w="5102" w:type="pct"/>
          <w:tblInd w:w="-280" w:type="dxa"/>
          <w:tblCellMar>
            <w:top w:w="15" w:type="dxa"/>
            <w:bottom w:w="15" w:type="dxa"/>
          </w:tblCellMar>
          <w:tblLook w:val="04A0"/>
        </w:tblPrEx>
        <w:trPr>
          <w:trHeight w:val="375"/>
        </w:trPr>
        <w:tc>
          <w:tcPr>
            <w:tcW w:w="5000" w:type="pct"/>
            <w:gridSpan w:val="14"/>
            <w:tcBorders>
              <w:top w:val="single" w:sz="4" w:space="0" w:color="auto"/>
              <w:left w:val="single" w:sz="8" w:space="0" w:color="auto"/>
              <w:bottom w:val="single" w:sz="4" w:space="0" w:color="auto"/>
              <w:right w:val="nil"/>
            </w:tcBorders>
            <w:shd w:val="clear" w:color="000000" w:fill="BFBFBF"/>
            <w:vAlign w:val="center"/>
            <w:hideMark/>
          </w:tcPr>
          <w:p w:rsidR="00EE7D96" w:rsidRPr="00EE7D96" w:rsidP="00EE7D96" w14:paraId="77142527" w14:textId="77777777">
            <w:pPr>
              <w:widowControl/>
              <w:overflowPunct/>
              <w:autoSpaceDE/>
              <w:autoSpaceDN/>
              <w:adjustRightInd/>
              <w:jc w:val="center"/>
              <w:textAlignment w:val="auto"/>
              <w:rPr>
                <w:rFonts w:ascii="Calibri" w:hAnsi="Calibri" w:cs="Calibri"/>
                <w:b/>
                <w:bCs/>
                <w:color w:val="000000"/>
                <w:sz w:val="28"/>
                <w:szCs w:val="28"/>
              </w:rPr>
            </w:pPr>
            <w:r w:rsidRPr="00EE7D96">
              <w:rPr>
                <w:rFonts w:ascii="Calibri" w:hAnsi="Calibri" w:cs="Calibri"/>
                <w:b/>
                <w:bCs/>
                <w:color w:val="000000"/>
                <w:sz w:val="28"/>
                <w:szCs w:val="28"/>
              </w:rPr>
              <w:t>State Agency Level</w:t>
            </w:r>
          </w:p>
        </w:tc>
      </w:tr>
      <w:tr w14:paraId="6A841F31" w14:textId="77777777" w:rsidTr="00D50CE0">
        <w:tblPrEx>
          <w:tblW w:w="5102" w:type="pct"/>
          <w:tblInd w:w="-280" w:type="dxa"/>
          <w:tblCellMar>
            <w:top w:w="15" w:type="dxa"/>
            <w:bottom w:w="15" w:type="dxa"/>
          </w:tblCellMar>
          <w:tblLook w:val="04A0"/>
        </w:tblPrEx>
        <w:trPr>
          <w:trHeight w:val="78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35B2986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Competitive Foods</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F8E9FB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210.18(h)(2)(iv)</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D91C43C"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maintains documentation of LEA/SFA compliance with nutrition </w:t>
            </w:r>
            <w:r w:rsidRPr="00EE7D96">
              <w:rPr>
                <w:rFonts w:ascii="Calibri" w:hAnsi="Calibri" w:cs="Calibri"/>
                <w:sz w:val="22"/>
                <w:szCs w:val="22"/>
              </w:rPr>
              <w:t>standards for competitive foods.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C2217B4"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2F40910"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70C9F40"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113</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A463E6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6,328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3D5D62F"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D8682D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1,582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C56740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1,582</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BAE2F65"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45D2375"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42643AE"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3AFF2D92"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5AEBA09E" w14:textId="77777777" w:rsidTr="00D50CE0">
        <w:tblPrEx>
          <w:tblW w:w="5102" w:type="pct"/>
          <w:tblInd w:w="-280" w:type="dxa"/>
          <w:tblCellMar>
            <w:top w:w="15" w:type="dxa"/>
            <w:bottom w:w="15" w:type="dxa"/>
          </w:tblCellMar>
          <w:tblLook w:val="04A0"/>
        </w:tblPrEx>
        <w:trPr>
          <w:trHeight w:val="174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69AD7CE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FNS-10</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F9CBB0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w:t>
            </w:r>
            <w:r w:rsidRPr="00EE7D96">
              <w:rPr>
                <w:rFonts w:ascii="Calibri" w:hAnsi="Calibri" w:cs="Calibri"/>
                <w:sz w:val="22"/>
                <w:szCs w:val="22"/>
              </w:rPr>
              <w:t>)(</w:t>
            </w:r>
            <w:r w:rsidRPr="00EE7D96">
              <w:rPr>
                <w:rFonts w:ascii="Calibri" w:hAnsi="Calibri" w:cs="Calibri"/>
                <w:sz w:val="22"/>
                <w:szCs w:val="22"/>
              </w:rPr>
              <w:t>1&amp;2) &amp; 210.23(c) &amp; 210.5</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ABFB59C"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maintains accounting records and source documents to control the receipt, </w:t>
            </w:r>
            <w:r w:rsidRPr="00EE7D96">
              <w:rPr>
                <w:rFonts w:ascii="Calibri" w:hAnsi="Calibri" w:cs="Calibri"/>
                <w:sz w:val="22"/>
                <w:szCs w:val="22"/>
              </w:rPr>
              <w:t>custody</w:t>
            </w:r>
            <w:r w:rsidRPr="00EE7D96">
              <w:rPr>
                <w:rFonts w:ascii="Calibri" w:hAnsi="Calibri" w:cs="Calibri"/>
                <w:sz w:val="22"/>
                <w:szCs w:val="22"/>
              </w:rPr>
              <w:t xml:space="preserve"> and disbursement of Federal NSLP funds and documentation supporting all SFA claims paid by the SA.</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7A7191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FNS-10</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07B0F5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C07E049"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340</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534110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19,040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97E48CE"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CBBEC1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57,120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05C0ADD"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57,120</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6198D1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D4665C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0BC370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5F97BAF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25AE8A20" w14:textId="77777777" w:rsidTr="00D50CE0">
        <w:tblPrEx>
          <w:tblW w:w="5102" w:type="pct"/>
          <w:tblInd w:w="-280" w:type="dxa"/>
          <w:tblCellMar>
            <w:top w:w="15" w:type="dxa"/>
            <w:bottom w:w="15" w:type="dxa"/>
          </w:tblCellMar>
          <w:tblLook w:val="04A0"/>
        </w:tblPrEx>
        <w:trPr>
          <w:trHeight w:val="112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C7DAAE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FNS-13</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C127A7F"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210.20(b)(3) &amp; 210.17(g)&amp;(h)</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BF2296A"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maintains documentation to support the amount of State funds </w:t>
            </w:r>
            <w:r w:rsidRPr="00EE7D96">
              <w:rPr>
                <w:rFonts w:ascii="Calibri" w:hAnsi="Calibri" w:cs="Calibri"/>
                <w:sz w:val="22"/>
                <w:szCs w:val="22"/>
              </w:rPr>
              <w:t>reported  for</w:t>
            </w:r>
            <w:r w:rsidRPr="00EE7D96">
              <w:rPr>
                <w:rFonts w:ascii="Calibri" w:hAnsi="Calibri" w:cs="Calibri"/>
                <w:sz w:val="22"/>
                <w:szCs w:val="22"/>
              </w:rPr>
              <w:t xml:space="preserve"> State revenue matching requirements.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42B81B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FNS-13</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41C9B9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88962E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9A3B4D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56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85DB18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D6FCFC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56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582A8F5"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098AA8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BD2C99F"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08DA4AB"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74F2E7A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01A0B0D3" w14:textId="77777777" w:rsidTr="00D50CE0">
        <w:tblPrEx>
          <w:tblW w:w="5102" w:type="pct"/>
          <w:tblInd w:w="-280" w:type="dxa"/>
          <w:tblCellMar>
            <w:top w:w="15" w:type="dxa"/>
            <w:bottom w:w="15" w:type="dxa"/>
          </w:tblCellMar>
          <w:tblLook w:val="04A0"/>
        </w:tblPrEx>
        <w:trPr>
          <w:trHeight w:val="139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33F5C2F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Admin Review</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64579A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210.20(b)(6) &amp; 210.18(f)(</w:t>
            </w:r>
            <w:r w:rsidRPr="00EE7D96">
              <w:rPr>
                <w:rFonts w:ascii="Calibri" w:hAnsi="Calibri" w:cs="Calibri"/>
                <w:sz w:val="22"/>
                <w:szCs w:val="22"/>
              </w:rPr>
              <w:t>k,l</w:t>
            </w:r>
            <w:r w:rsidRPr="00EE7D96">
              <w:rPr>
                <w:rFonts w:ascii="Calibri" w:hAnsi="Calibri" w:cs="Calibri"/>
                <w:sz w:val="22"/>
                <w:szCs w:val="22"/>
              </w:rPr>
              <w:t>,m</w:t>
            </w:r>
            <w:r w:rsidRPr="00EE7D96">
              <w:rPr>
                <w:rFonts w:ascii="Calibri" w:hAnsi="Calibri" w:cs="Calibri"/>
                <w:sz w:val="22"/>
                <w:szCs w:val="22"/>
              </w:rPr>
              <w:t xml:space="preserve">,(o) &amp; 210.23(c) </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25932DE"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SA maintains records of all reviews (including Program violations, corrective action, fiscal action and withholding of payments).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3014CD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FNS-640</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3ED6D95"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691BDAD"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113</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02679C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6,328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F1B932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8.00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FE9054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50,638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97D3569"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50,638</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376E034"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283E35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8B4454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26D2D77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7E546338" w14:textId="77777777" w:rsidTr="00D50CE0">
        <w:tblPrEx>
          <w:tblW w:w="5102" w:type="pct"/>
          <w:tblInd w:w="-280" w:type="dxa"/>
          <w:tblCellMar>
            <w:top w:w="15" w:type="dxa"/>
            <w:bottom w:w="15" w:type="dxa"/>
          </w:tblCellMar>
          <w:tblLook w:val="04A0"/>
        </w:tblPrEx>
        <w:trPr>
          <w:trHeight w:val="105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CAC31C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Admin Review</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4FF19DB"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210.20(b)(7) &amp; 210.19(c) &amp; 210.18(o)</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98FB520"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maintains documentation of fiscal action taken to disallow improper claims submitted by SFAs, as determined </w:t>
            </w:r>
            <w:r w:rsidRPr="00EE7D96">
              <w:rPr>
                <w:rFonts w:ascii="Calibri" w:hAnsi="Calibri" w:cs="Calibri"/>
                <w:sz w:val="22"/>
                <w:szCs w:val="22"/>
              </w:rPr>
              <w:t>through claims processing, reviews, and USDA audits.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9243E3A"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E741A5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723BC0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113</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0F0F70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6,328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74211B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0.50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CADDC9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3,164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4F366A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3,164</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8B66664"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882F3F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2D69C02"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4E2BB89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4650B68A" w14:textId="77777777" w:rsidTr="00D50CE0">
        <w:tblPrEx>
          <w:tblW w:w="5102" w:type="pct"/>
          <w:tblInd w:w="-280" w:type="dxa"/>
          <w:tblCellMar>
            <w:top w:w="15" w:type="dxa"/>
            <w:bottom w:w="15" w:type="dxa"/>
          </w:tblCellMar>
          <w:tblLook w:val="04A0"/>
        </w:tblPrEx>
        <w:trPr>
          <w:trHeight w:val="106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66F65A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Admin Review</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A9BEA38"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210.18 (c-h)</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A7560C7"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completes and maintains documentation used to conduct Administrative Review. </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40E84A4"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C0352F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6925080"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113</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62733F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6,347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902438F"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0.50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6E685D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3,173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4A9481F"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3,173</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D409DE3"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2F5D20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w:t>
            </w:r>
          </w:p>
        </w:tc>
        <w:tc>
          <w:tcPr>
            <w:tcW w:w="314" w:type="pct"/>
            <w:tcBorders>
              <w:top w:val="nil"/>
              <w:left w:val="nil"/>
              <w:bottom w:val="nil"/>
              <w:right w:val="nil"/>
            </w:tcBorders>
            <w:noWrap/>
            <w:vAlign w:val="center"/>
            <w:hideMark/>
          </w:tcPr>
          <w:p w:rsidR="00EE7D96" w:rsidRPr="00EE7D96" w:rsidP="00EE7D96" w14:paraId="4B8711B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17C0462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w:t>
            </w:r>
          </w:p>
        </w:tc>
      </w:tr>
      <w:tr w14:paraId="243B010B" w14:textId="77777777" w:rsidTr="00D50CE0">
        <w:tblPrEx>
          <w:tblW w:w="5102" w:type="pct"/>
          <w:tblInd w:w="-280" w:type="dxa"/>
          <w:tblCellMar>
            <w:top w:w="15" w:type="dxa"/>
            <w:bottom w:w="15" w:type="dxa"/>
          </w:tblCellMar>
          <w:tblLook w:val="04A0"/>
        </w:tblPrEx>
        <w:trPr>
          <w:trHeight w:val="151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21779A96"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47226C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210.20(b)(10) &amp; 210.19(b)</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A46D300" w14:textId="4836479C">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SA shall prepare records on schools eligible to receive USDA donated </w:t>
            </w:r>
            <w:r w:rsidRPr="00EE7D96">
              <w:rPr>
                <w:rFonts w:ascii="Calibri" w:hAnsi="Calibri" w:cs="Calibri"/>
                <w:sz w:val="22"/>
                <w:szCs w:val="22"/>
              </w:rPr>
              <w:t>foods  and</w:t>
            </w:r>
            <w:r w:rsidRPr="00EE7D96">
              <w:rPr>
                <w:rFonts w:ascii="Calibri" w:hAnsi="Calibri" w:cs="Calibri"/>
                <w:sz w:val="22"/>
                <w:szCs w:val="22"/>
              </w:rPr>
              <w:t xml:space="preserve"> maintain records on the annual food preference survey.</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A1962A4"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AEA1DE5"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289BED2"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96A55F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56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F705F69"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5091CF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168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9A8A65D"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168</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60322F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1603345"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29BAEF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3995005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704AA953" w14:textId="77777777" w:rsidTr="00D50CE0">
        <w:tblPrEx>
          <w:tblW w:w="5102" w:type="pct"/>
          <w:tblInd w:w="-280" w:type="dxa"/>
          <w:tblCellMar>
            <w:top w:w="15" w:type="dxa"/>
            <w:bottom w:w="15" w:type="dxa"/>
          </w:tblCellMar>
          <w:tblLook w:val="04A0"/>
        </w:tblPrEx>
        <w:trPr>
          <w:trHeight w:val="102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6A3CB02"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4AFAE31"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210.20(b)(11)</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2BA7CEB"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SA maintains records from SFAs of food safety inspections obtained by schools.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7572B85"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62D79B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9A41B3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340</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7B4880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19,040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3D39BB5"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80951C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4,760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89450F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4,760</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CF3A4D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A07CF6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8AB9F12"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0B023F7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0E97AF48" w14:textId="77777777" w:rsidTr="00D50CE0">
        <w:tblPrEx>
          <w:tblW w:w="5102" w:type="pct"/>
          <w:tblInd w:w="-280" w:type="dxa"/>
          <w:tblCellMar>
            <w:top w:w="15" w:type="dxa"/>
            <w:bottom w:w="15" w:type="dxa"/>
          </w:tblCellMar>
          <w:tblLook w:val="04A0"/>
        </w:tblPrEx>
        <w:trPr>
          <w:trHeight w:val="106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7B4ECC3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Paid Lunch Revenue</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8FD259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210.20(b)(12)</w:t>
            </w:r>
            <w:r w:rsidRPr="00EE7D96">
              <w:rPr>
                <w:rFonts w:ascii="Calibri" w:hAnsi="Calibri" w:cs="Calibri"/>
                <w:sz w:val="12"/>
                <w:szCs w:val="12"/>
              </w:rPr>
              <w:t xml:space="preserve"> &amp; </w:t>
            </w:r>
            <w:r w:rsidRPr="00EE7D96">
              <w:rPr>
                <w:rFonts w:ascii="Calibri" w:hAnsi="Calibri" w:cs="Calibri"/>
                <w:sz w:val="22"/>
                <w:szCs w:val="22"/>
              </w:rPr>
              <w:t>210.14(e)(7)</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297A99C"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SA maintains records of paid reimbursable lunch prices obtained from SFAs.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F528F6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FNS-828</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D543211"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56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211933D"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340</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74A559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19,040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9C15D51"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A25A46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3,816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120AAD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3,808</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D4675B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31D9F5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277254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8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2FDEBA2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8 </w:t>
            </w:r>
          </w:p>
        </w:tc>
      </w:tr>
      <w:tr w14:paraId="70944131" w14:textId="77777777" w:rsidTr="00D50CE0">
        <w:tblPrEx>
          <w:tblW w:w="5102" w:type="pct"/>
          <w:tblInd w:w="-280" w:type="dxa"/>
          <w:tblCellMar>
            <w:top w:w="15" w:type="dxa"/>
            <w:bottom w:w="15" w:type="dxa"/>
          </w:tblCellMar>
          <w:tblLook w:val="04A0"/>
        </w:tblPrEx>
        <w:trPr>
          <w:trHeight w:val="78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6C2C0A1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Professional Standards</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08CD3C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210.20(b)(14)</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5A539A8"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SA maintains documentation of compliance with professional standards for State directors of School Nutrition Programs.</w:t>
            </w:r>
          </w:p>
        </w:tc>
        <w:tc>
          <w:tcPr>
            <w:tcW w:w="263"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EA1BD13"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DDF299D"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56</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54C503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BAE224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56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265BE8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44B3ED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14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5B6E3B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14</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44A0DF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807731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0D6D41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1C93E3B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33A8E1A3" w14:textId="77777777" w:rsidTr="00D50CE0">
        <w:tblPrEx>
          <w:tblW w:w="5102" w:type="pct"/>
          <w:tblInd w:w="-280" w:type="dxa"/>
          <w:tblCellMar>
            <w:top w:w="15" w:type="dxa"/>
            <w:bottom w:w="15" w:type="dxa"/>
          </w:tblCellMar>
          <w:tblLook w:val="04A0"/>
        </w:tblPrEx>
        <w:trPr>
          <w:trHeight w:val="300"/>
        </w:trPr>
        <w:tc>
          <w:tcPr>
            <w:tcW w:w="326" w:type="pct"/>
            <w:tcBorders>
              <w:top w:val="single" w:sz="4" w:space="0" w:color="auto"/>
              <w:left w:val="single" w:sz="8" w:space="0" w:color="auto"/>
              <w:bottom w:val="single" w:sz="4" w:space="0" w:color="auto"/>
              <w:right w:val="single" w:sz="4" w:space="0" w:color="auto"/>
            </w:tcBorders>
            <w:shd w:val="clear" w:color="000000" w:fill="8DB4E2"/>
            <w:vAlign w:val="center"/>
            <w:hideMark/>
          </w:tcPr>
          <w:p w:rsidR="00EE7D96" w:rsidRPr="00EE7D96" w:rsidP="00EE7D96" w14:paraId="0295E0DA"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w:t>
            </w:r>
          </w:p>
        </w:tc>
        <w:tc>
          <w:tcPr>
            <w:tcW w:w="481" w:type="pct"/>
            <w:tcBorders>
              <w:top w:val="single" w:sz="4" w:space="0" w:color="auto"/>
              <w:left w:val="nil"/>
              <w:bottom w:val="single" w:sz="4" w:space="0" w:color="auto"/>
              <w:right w:val="single" w:sz="4" w:space="0" w:color="auto"/>
            </w:tcBorders>
            <w:shd w:val="clear" w:color="000000" w:fill="95B3D7"/>
            <w:vAlign w:val="center"/>
            <w:hideMark/>
          </w:tcPr>
          <w:p w:rsidR="00EE7D96" w:rsidRPr="00EE7D96" w:rsidP="00EE7D96" w14:paraId="4ADFBBF9" w14:textId="77777777">
            <w:pPr>
              <w:widowControl/>
              <w:overflowPunct/>
              <w:autoSpaceDE/>
              <w:autoSpaceDN/>
              <w:adjustRightInd/>
              <w:jc w:val="center"/>
              <w:textAlignment w:val="auto"/>
              <w:rPr>
                <w:rFonts w:ascii="Calibri" w:hAnsi="Calibri" w:cs="Calibri"/>
                <w:color w:val="000000"/>
                <w:sz w:val="20"/>
              </w:rPr>
            </w:pPr>
          </w:p>
        </w:tc>
        <w:tc>
          <w:tcPr>
            <w:tcW w:w="796"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043B22D1" w14:textId="77777777">
            <w:pPr>
              <w:widowControl/>
              <w:overflowPunct/>
              <w:autoSpaceDE/>
              <w:autoSpaceDN/>
              <w:adjustRightInd/>
              <w:textAlignment w:val="auto"/>
              <w:rPr>
                <w:rFonts w:ascii="Calibri" w:hAnsi="Calibri" w:cs="Calibri"/>
                <w:b/>
                <w:bCs/>
                <w:szCs w:val="24"/>
              </w:rPr>
            </w:pPr>
            <w:r w:rsidRPr="00EE7D96">
              <w:rPr>
                <w:rFonts w:ascii="Calibri" w:hAnsi="Calibri" w:cs="Calibri"/>
                <w:b/>
                <w:bCs/>
                <w:szCs w:val="24"/>
              </w:rPr>
              <w:t>State Agency Level Total</w:t>
            </w:r>
          </w:p>
        </w:tc>
        <w:tc>
          <w:tcPr>
            <w:tcW w:w="26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6BB370DC" w14:textId="77777777">
            <w:pPr>
              <w:widowControl/>
              <w:overflowPunct/>
              <w:autoSpaceDE/>
              <w:autoSpaceDN/>
              <w:adjustRightInd/>
              <w:textAlignment w:val="auto"/>
              <w:rPr>
                <w:rFonts w:ascii="Calibri" w:hAnsi="Calibri" w:cs="Calibri"/>
                <w:b/>
                <w:bCs/>
                <w:szCs w:val="24"/>
              </w:rPr>
            </w:pPr>
          </w:p>
        </w:tc>
        <w:tc>
          <w:tcPr>
            <w:tcW w:w="38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5DFD85F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56 </w:t>
            </w:r>
          </w:p>
        </w:tc>
        <w:tc>
          <w:tcPr>
            <w:tcW w:w="36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6208E05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1,475 </w:t>
            </w:r>
          </w:p>
        </w:tc>
        <w:tc>
          <w:tcPr>
            <w:tcW w:w="31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09936FB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82,619 </w:t>
            </w:r>
          </w:p>
        </w:tc>
        <w:tc>
          <w:tcPr>
            <w:tcW w:w="28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783211A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1.51 </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33DC20C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124,491 </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EE1C4A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124,483 </w:t>
            </w:r>
          </w:p>
        </w:tc>
        <w:tc>
          <w:tcPr>
            <w:tcW w:w="36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56426FD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w:t>
            </w:r>
          </w:p>
        </w:tc>
        <w:tc>
          <w:tcPr>
            <w:tcW w:w="25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4DC9934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w:t>
            </w:r>
          </w:p>
        </w:tc>
        <w:tc>
          <w:tcPr>
            <w:tcW w:w="31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4922D9A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8</w:t>
            </w:r>
          </w:p>
        </w:tc>
        <w:tc>
          <w:tcPr>
            <w:tcW w:w="289" w:type="pct"/>
            <w:tcBorders>
              <w:top w:val="single" w:sz="4" w:space="0" w:color="auto"/>
              <w:left w:val="single" w:sz="4" w:space="0" w:color="auto"/>
              <w:bottom w:val="single" w:sz="4" w:space="0" w:color="auto"/>
              <w:right w:val="single" w:sz="8" w:space="0" w:color="auto"/>
            </w:tcBorders>
            <w:shd w:val="clear" w:color="000000" w:fill="95B3D7"/>
            <w:noWrap/>
            <w:vAlign w:val="center"/>
            <w:hideMark/>
          </w:tcPr>
          <w:p w:rsidR="00EE7D96" w:rsidRPr="00EE7D96" w:rsidP="00EE7D96" w14:paraId="5905194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8</w:t>
            </w:r>
          </w:p>
        </w:tc>
      </w:tr>
      <w:tr w14:paraId="1C49A53A" w14:textId="77777777" w:rsidTr="00D50CE0">
        <w:tblPrEx>
          <w:tblW w:w="5102" w:type="pct"/>
          <w:tblInd w:w="-280" w:type="dxa"/>
          <w:tblCellMar>
            <w:top w:w="15" w:type="dxa"/>
            <w:bottom w:w="15" w:type="dxa"/>
          </w:tblCellMar>
          <w:tblLook w:val="04A0"/>
        </w:tblPrEx>
        <w:trPr>
          <w:trHeight w:val="375"/>
        </w:trPr>
        <w:tc>
          <w:tcPr>
            <w:tcW w:w="5000" w:type="pct"/>
            <w:gridSpan w:val="14"/>
            <w:tcBorders>
              <w:top w:val="single" w:sz="4" w:space="0" w:color="auto"/>
              <w:left w:val="single" w:sz="8" w:space="0" w:color="auto"/>
              <w:bottom w:val="single" w:sz="4" w:space="0" w:color="auto"/>
              <w:right w:val="nil"/>
            </w:tcBorders>
            <w:shd w:val="clear" w:color="000000" w:fill="BFBFBF"/>
            <w:vAlign w:val="center"/>
            <w:hideMark/>
          </w:tcPr>
          <w:p w:rsidR="00EE7D96" w:rsidRPr="00EE7D96" w:rsidP="00EE7D96" w14:paraId="70E5004E" w14:textId="77777777">
            <w:pPr>
              <w:widowControl/>
              <w:overflowPunct/>
              <w:autoSpaceDE/>
              <w:autoSpaceDN/>
              <w:adjustRightInd/>
              <w:jc w:val="center"/>
              <w:textAlignment w:val="auto"/>
              <w:rPr>
                <w:rFonts w:ascii="Calibri" w:hAnsi="Calibri" w:cs="Calibri"/>
                <w:b/>
                <w:bCs/>
                <w:color w:val="000000"/>
                <w:sz w:val="28"/>
                <w:szCs w:val="28"/>
              </w:rPr>
            </w:pPr>
            <w:r w:rsidRPr="00EE7D96">
              <w:rPr>
                <w:rFonts w:ascii="Calibri" w:hAnsi="Calibri" w:cs="Calibri"/>
                <w:b/>
                <w:bCs/>
                <w:color w:val="000000"/>
                <w:sz w:val="28"/>
                <w:szCs w:val="28"/>
              </w:rPr>
              <w:t>School Food Authority/Local Education Agency Level</w:t>
            </w:r>
          </w:p>
        </w:tc>
      </w:tr>
      <w:tr w14:paraId="0E3B68D3" w14:textId="77777777" w:rsidTr="00D50CE0">
        <w:tblPrEx>
          <w:tblW w:w="5102" w:type="pct"/>
          <w:tblInd w:w="-280" w:type="dxa"/>
          <w:tblCellMar>
            <w:top w:w="15" w:type="dxa"/>
            <w:bottom w:w="15" w:type="dxa"/>
          </w:tblCellMar>
          <w:tblLook w:val="04A0"/>
        </w:tblPrEx>
        <w:trPr>
          <w:trHeight w:val="82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50546355" w14:textId="77777777">
            <w:pPr>
              <w:widowControl/>
              <w:overflowPunct/>
              <w:autoSpaceDE/>
              <w:autoSpaceDN/>
              <w:adjustRightInd/>
              <w:jc w:val="center"/>
              <w:textAlignment w:val="auto"/>
              <w:rPr>
                <w:rFonts w:ascii="Calibri" w:hAnsi="Calibri" w:cs="Calibri"/>
                <w:b/>
                <w:bCs/>
                <w:color w:val="000000"/>
                <w:sz w:val="28"/>
                <w:szCs w:val="28"/>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07395B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210.9(b)(19)</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D442FAD"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 maintains files of children directly certified.</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BE5ECA5"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EB445E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4EA0E6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2373F7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76,076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C8B6F7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0.65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C40B00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49,548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8AEE8EB"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49,449</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92A656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A81C935"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010E28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99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72CF1A93"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99 </w:t>
            </w:r>
          </w:p>
        </w:tc>
      </w:tr>
      <w:tr w14:paraId="5AE2083F" w14:textId="77777777" w:rsidTr="00D50CE0">
        <w:tblPrEx>
          <w:tblW w:w="5102" w:type="pct"/>
          <w:tblInd w:w="-280" w:type="dxa"/>
          <w:tblCellMar>
            <w:top w:w="15" w:type="dxa"/>
            <w:bottom w:w="15" w:type="dxa"/>
          </w:tblCellMar>
          <w:tblLook w:val="04A0"/>
        </w:tblPrEx>
        <w:trPr>
          <w:trHeight w:val="120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8311E0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Competitive Foods</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F59AEF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210.11(b)(2)</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E98F01A"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LEAs &amp; SFAs maintain documentation of compliance with nutrition standards for all competitive food for sale to students.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C3FD0C9"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739A9D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A34F8C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D384D5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3FD0B02"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20.00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D9C08D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380,380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60D0EE2"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380,380</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E00AC9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AEA41C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7EA1AC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7B111F1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4D279433" w14:textId="77777777" w:rsidTr="00D50CE0">
        <w:tblPrEx>
          <w:tblW w:w="5102" w:type="pct"/>
          <w:tblInd w:w="-280" w:type="dxa"/>
          <w:tblCellMar>
            <w:top w:w="15" w:type="dxa"/>
            <w:bottom w:w="15" w:type="dxa"/>
          </w:tblCellMar>
          <w:tblLook w:val="04A0"/>
        </w:tblPrEx>
        <w:trPr>
          <w:trHeight w:val="138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2C634BE7"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863AFC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210.15(b)(1) &amp; 210.8(a)(5)</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35BAE2E"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 maintains documentation of participation data by school to support monthly Claim for Reimbursement and data used in the claims review process.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F35CD71"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E171A68"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75CBDA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10</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BE4A08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190,190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CEE8A58"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63E3A1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950,950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C487D2B"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950,950</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3F6C69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D2D853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65D751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5A60C30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22B24B76" w14:textId="77777777" w:rsidTr="00D50CE0">
        <w:tblPrEx>
          <w:tblW w:w="5102" w:type="pct"/>
          <w:tblInd w:w="-280" w:type="dxa"/>
          <w:tblCellMar>
            <w:top w:w="15" w:type="dxa"/>
            <w:bottom w:w="15" w:type="dxa"/>
          </w:tblCellMar>
          <w:tblLook w:val="04A0"/>
        </w:tblPrEx>
        <w:trPr>
          <w:trHeight w:val="108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26D578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Six Cents Certification</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7C27D5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210.15(b)(2) &amp; 210.7(d)(2)</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B4FB3D9"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SFAs maintain documentation to support </w:t>
            </w:r>
            <w:r w:rsidRPr="00EE7D96">
              <w:rPr>
                <w:rFonts w:ascii="Calibri" w:hAnsi="Calibri" w:cs="Calibri"/>
                <w:sz w:val="22"/>
                <w:szCs w:val="22"/>
              </w:rPr>
              <w:t>performance based</w:t>
            </w:r>
            <w:r w:rsidRPr="00EE7D96">
              <w:rPr>
                <w:rFonts w:ascii="Calibri" w:hAnsi="Calibri" w:cs="Calibri"/>
                <w:sz w:val="22"/>
                <w:szCs w:val="22"/>
              </w:rPr>
              <w:t xml:space="preserve"> reimbursement and the attestation of compliance.</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BB3679E"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C9B05C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23A1E1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AA0BD3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19,019</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38863B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26630C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4,755</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56B3A0E"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4,755</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D9F2884"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DE22C5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8CBDE06"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30114C8B"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45C27EF7" w14:textId="77777777" w:rsidTr="00D50CE0">
        <w:tblPrEx>
          <w:tblW w:w="5102" w:type="pct"/>
          <w:tblInd w:w="-280" w:type="dxa"/>
          <w:tblCellMar>
            <w:top w:w="15" w:type="dxa"/>
            <w:bottom w:w="15" w:type="dxa"/>
          </w:tblCellMar>
          <w:tblLook w:val="04A0"/>
        </w:tblPrEx>
        <w:trPr>
          <w:trHeight w:val="84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2D05B4FA" w14:textId="77777777">
            <w:pPr>
              <w:widowControl/>
              <w:overflowPunct/>
              <w:autoSpaceDE/>
              <w:autoSpaceDN/>
              <w:adjustRightInd/>
              <w:jc w:val="center"/>
              <w:textAlignment w:val="auto"/>
              <w:rPr>
                <w:rFonts w:ascii="Calibri" w:hAnsi="Calibri" w:cs="Calibr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EFC9CC2"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210.15(b)(4) &amp; 210.9(b</w:t>
            </w:r>
            <w:r w:rsidRPr="00EE7D96">
              <w:rPr>
                <w:rFonts w:ascii="Calibri" w:hAnsi="Calibri" w:cs="Calibri"/>
                <w:sz w:val="22"/>
                <w:szCs w:val="22"/>
              </w:rPr>
              <w:t>)(</w:t>
            </w:r>
            <w:r w:rsidRPr="00EE7D96">
              <w:rPr>
                <w:rFonts w:ascii="Calibri" w:hAnsi="Calibri" w:cs="Calibri"/>
                <w:sz w:val="22"/>
                <w:szCs w:val="22"/>
              </w:rPr>
              <w:t>18 &amp; 20)</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C169252"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 maintains files of school meal applications.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8F83772"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573DA39"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8876CF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E6BF24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E3B8B7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2.66</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D62ABC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50,591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D65A13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50,591</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EE61789"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C21E631"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B88D6B8"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6BA2206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17AD6A2C" w14:textId="77777777" w:rsidTr="00D50CE0">
        <w:tblPrEx>
          <w:tblW w:w="5102" w:type="pct"/>
          <w:tblInd w:w="-280" w:type="dxa"/>
          <w:tblCellMar>
            <w:top w:w="15" w:type="dxa"/>
            <w:bottom w:w="15" w:type="dxa"/>
          </w:tblCellMar>
          <w:tblLook w:val="04A0"/>
        </w:tblPrEx>
        <w:trPr>
          <w:trHeight w:val="57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518D985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Paid Lunch Revenue</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019BD1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210.15(b)(6) &amp; 210.14(e)</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678B8E8"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 maintains calculations of average paid lunch prices and adjustments.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05A7F09"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AC8658B"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4EC673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C400A55"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FD953E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5.00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F752DB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95,095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4D67D378"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95,095</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328848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470F20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C01DF37"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4EDD37AB"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52FB2CBA" w14:textId="77777777" w:rsidTr="00D50CE0">
        <w:tblPrEx>
          <w:tblW w:w="5102" w:type="pct"/>
          <w:tblInd w:w="-280" w:type="dxa"/>
          <w:tblCellMar>
            <w:top w:w="15" w:type="dxa"/>
            <w:bottom w:w="15" w:type="dxa"/>
          </w:tblCellMar>
          <w:tblLook w:val="04A0"/>
        </w:tblPrEx>
        <w:trPr>
          <w:trHeight w:val="136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72CEE5A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Paid Lunch Revenue</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64D6FC5"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210.15(b)(7) &amp; 210.14(f)</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3C59748"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 documents revenue from sale of nonprogram foods accrues to the nonprofit school food service account and is compliant with requirements.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E498045"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4CAAC1C"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E398E3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112420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47BE33B"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10.00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FC91C5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190,190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151D72B"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190,190</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BB8515F"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91662F1"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ADEAD4D"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5BAB3ACA"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21CEBF05" w14:textId="77777777" w:rsidTr="00D50CE0">
        <w:tblPrEx>
          <w:tblW w:w="5102" w:type="pct"/>
          <w:tblInd w:w="-280" w:type="dxa"/>
          <w:tblCellMar>
            <w:top w:w="15" w:type="dxa"/>
            <w:bottom w:w="15" w:type="dxa"/>
          </w:tblCellMar>
          <w:tblLook w:val="04A0"/>
        </w:tblPrEx>
        <w:trPr>
          <w:trHeight w:val="69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8EFB12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Professional Standards</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E6B762F"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210.15(b)(8); 210.30(g)</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BA1ED8D"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 xml:space="preserve">SFA maintains documentation of compliance with professional standards for school nutrition directors, </w:t>
            </w:r>
            <w:r w:rsidRPr="00EE7D96">
              <w:rPr>
                <w:rFonts w:ascii="Calibri" w:hAnsi="Calibri" w:cs="Calibri"/>
                <w:sz w:val="22"/>
                <w:szCs w:val="22"/>
              </w:rPr>
              <w:t>managers</w:t>
            </w:r>
            <w:r w:rsidRPr="00EE7D96">
              <w:rPr>
                <w:rFonts w:ascii="Calibri" w:hAnsi="Calibri" w:cs="Calibri"/>
                <w:sz w:val="22"/>
                <w:szCs w:val="22"/>
              </w:rPr>
              <w:t xml:space="preserve"> and personnel.</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E22F317"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DD4B464"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4191DB3"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295067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A24C92F"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046E96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4,755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B746896"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4,755</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BDD125E"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B166BC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6308928"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0F0A864C"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   </w:t>
            </w:r>
          </w:p>
        </w:tc>
      </w:tr>
      <w:tr w14:paraId="15340FE3" w14:textId="77777777" w:rsidTr="00D50CE0">
        <w:tblPrEx>
          <w:tblW w:w="5102" w:type="pct"/>
          <w:tblInd w:w="-280" w:type="dxa"/>
          <w:tblCellMar>
            <w:top w:w="15" w:type="dxa"/>
            <w:bottom w:w="15" w:type="dxa"/>
          </w:tblCellMar>
          <w:tblLook w:val="04A0"/>
        </w:tblPrEx>
        <w:trPr>
          <w:trHeight w:val="108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382D92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Local Wellness Policy</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DD10802"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210.15(b)(9) and 210.31(f)</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72CE49A" w14:textId="77777777">
            <w:pPr>
              <w:widowControl/>
              <w:overflowPunct/>
              <w:autoSpaceDE/>
              <w:autoSpaceDN/>
              <w:adjustRightInd/>
              <w:textAlignment w:val="auto"/>
              <w:rPr>
                <w:rFonts w:ascii="Calibri" w:hAnsi="Calibri" w:cs="Calibri"/>
                <w:sz w:val="22"/>
                <w:szCs w:val="22"/>
              </w:rPr>
            </w:pPr>
            <w:r w:rsidRPr="00EE7D96">
              <w:rPr>
                <w:rFonts w:ascii="Calibri" w:hAnsi="Calibri" w:cs="Calibri"/>
                <w:sz w:val="22"/>
                <w:szCs w:val="22"/>
              </w:rPr>
              <w:t>SFA/LEA must retain records to document compliance with the local school wellness policy requirements in 210.30(f).</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04AEAC6" w14:textId="77777777">
            <w:pPr>
              <w:widowControl/>
              <w:overflowPunct/>
              <w:autoSpaceDE/>
              <w:autoSpaceDN/>
              <w:adjustRightInd/>
              <w:textAlignment w:val="auto"/>
              <w:rPr>
                <w:rFonts w:ascii="Calibri" w:hAnsi="Calibri" w:cs="Calibri"/>
                <w:sz w:val="22"/>
                <w:szCs w:val="22"/>
              </w:rPr>
            </w:pPr>
          </w:p>
        </w:tc>
        <w:tc>
          <w:tcPr>
            <w:tcW w:w="38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51D671A"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19,019</w:t>
            </w:r>
          </w:p>
        </w:tc>
        <w:tc>
          <w:tcPr>
            <w:tcW w:w="36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4091A9F"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C4F3F3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19,019 </w:t>
            </w:r>
          </w:p>
        </w:tc>
        <w:tc>
          <w:tcPr>
            <w:tcW w:w="2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739321E"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8447C8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4,755 </w:t>
            </w:r>
          </w:p>
        </w:tc>
        <w:tc>
          <w:tcPr>
            <w:tcW w:w="290"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669C911"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4,755</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3536758"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   </w:t>
            </w:r>
          </w:p>
        </w:tc>
        <w:tc>
          <w:tcPr>
            <w:tcW w:w="251" w:type="pct"/>
            <w:tcBorders>
              <w:top w:val="nil"/>
              <w:left w:val="nil"/>
              <w:bottom w:val="nil"/>
              <w:right w:val="nil"/>
            </w:tcBorders>
            <w:noWrap/>
            <w:vAlign w:val="center"/>
            <w:hideMark/>
          </w:tcPr>
          <w:p w:rsidR="00EE7D96" w:rsidRPr="00EE7D96" w:rsidP="00EE7D96" w14:paraId="21B07077" w14:textId="77777777">
            <w:pPr>
              <w:widowControl/>
              <w:overflowPunct/>
              <w:autoSpaceDE/>
              <w:autoSpaceDN/>
              <w:adjustRightInd/>
              <w:jc w:val="center"/>
              <w:textAlignment w:val="auto"/>
              <w:rPr>
                <w:rFonts w:ascii="Calibri" w:hAnsi="Calibri" w:cs="Calibri"/>
                <w:color w:val="000000"/>
                <w:sz w:val="22"/>
                <w:szCs w:val="22"/>
              </w:rPr>
            </w:pPr>
            <w:r w:rsidRPr="00EE7D96">
              <w:rPr>
                <w:rFonts w:ascii="Calibri" w:hAnsi="Calibri" w:cs="Calibri"/>
                <w:color w:val="000000"/>
                <w:sz w:val="22"/>
                <w:szCs w:val="22"/>
              </w:rPr>
              <w:t>0</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8D74260"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451A18BE" w14:textId="77777777">
            <w:pPr>
              <w:widowControl/>
              <w:overflowPunct/>
              <w:autoSpaceDE/>
              <w:autoSpaceDN/>
              <w:adjustRightInd/>
              <w:jc w:val="center"/>
              <w:textAlignment w:val="auto"/>
              <w:rPr>
                <w:rFonts w:ascii="Calibri" w:hAnsi="Calibri" w:cs="Calibri"/>
                <w:sz w:val="22"/>
                <w:szCs w:val="22"/>
              </w:rPr>
            </w:pPr>
            <w:r w:rsidRPr="00EE7D96">
              <w:rPr>
                <w:rFonts w:ascii="Calibri" w:hAnsi="Calibri" w:cs="Calibri"/>
                <w:sz w:val="22"/>
                <w:szCs w:val="22"/>
              </w:rPr>
              <w:t xml:space="preserve">0 </w:t>
            </w:r>
          </w:p>
        </w:tc>
      </w:tr>
      <w:tr w14:paraId="3F101637" w14:textId="77777777" w:rsidTr="00D50CE0">
        <w:tblPrEx>
          <w:tblW w:w="5102" w:type="pct"/>
          <w:tblInd w:w="-280" w:type="dxa"/>
          <w:tblCellMar>
            <w:top w:w="15" w:type="dxa"/>
            <w:bottom w:w="15" w:type="dxa"/>
          </w:tblCellMar>
          <w:tblLook w:val="04A0"/>
        </w:tblPrEx>
        <w:trPr>
          <w:trHeight w:val="300"/>
        </w:trPr>
        <w:tc>
          <w:tcPr>
            <w:tcW w:w="326" w:type="pct"/>
            <w:tcBorders>
              <w:top w:val="single" w:sz="4" w:space="0" w:color="auto"/>
              <w:left w:val="single" w:sz="8" w:space="0" w:color="auto"/>
              <w:bottom w:val="single" w:sz="4" w:space="0" w:color="auto"/>
              <w:right w:val="single" w:sz="4" w:space="0" w:color="auto"/>
            </w:tcBorders>
            <w:shd w:val="clear" w:color="000000" w:fill="8DB4E2"/>
            <w:vAlign w:val="center"/>
            <w:hideMark/>
          </w:tcPr>
          <w:p w:rsidR="00EE7D96" w:rsidRPr="00EE7D96" w:rsidP="00EE7D96" w14:paraId="0952294C"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w:t>
            </w:r>
          </w:p>
        </w:tc>
        <w:tc>
          <w:tcPr>
            <w:tcW w:w="481" w:type="pct"/>
            <w:tcBorders>
              <w:top w:val="single" w:sz="4" w:space="0" w:color="auto"/>
              <w:left w:val="nil"/>
              <w:bottom w:val="single" w:sz="4" w:space="0" w:color="auto"/>
              <w:right w:val="single" w:sz="4" w:space="0" w:color="auto"/>
            </w:tcBorders>
            <w:shd w:val="clear" w:color="000000" w:fill="95B3D7"/>
            <w:vAlign w:val="center"/>
            <w:hideMark/>
          </w:tcPr>
          <w:p w:rsidR="00EE7D96" w:rsidRPr="00EE7D96" w:rsidP="00EE7D96" w14:paraId="3006F412" w14:textId="77777777">
            <w:pPr>
              <w:widowControl/>
              <w:overflowPunct/>
              <w:autoSpaceDE/>
              <w:autoSpaceDN/>
              <w:adjustRightInd/>
              <w:jc w:val="center"/>
              <w:textAlignment w:val="auto"/>
              <w:rPr>
                <w:rFonts w:ascii="Calibri" w:hAnsi="Calibri" w:cs="Calibri"/>
                <w:color w:val="000000"/>
                <w:sz w:val="20"/>
              </w:rPr>
            </w:pPr>
          </w:p>
        </w:tc>
        <w:tc>
          <w:tcPr>
            <w:tcW w:w="796"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15CE1781" w14:textId="77777777">
            <w:pPr>
              <w:widowControl/>
              <w:overflowPunct/>
              <w:autoSpaceDE/>
              <w:autoSpaceDN/>
              <w:adjustRightInd/>
              <w:textAlignment w:val="auto"/>
              <w:rPr>
                <w:rFonts w:ascii="Calibri" w:hAnsi="Calibri" w:cs="Calibri"/>
                <w:b/>
                <w:bCs/>
                <w:szCs w:val="24"/>
              </w:rPr>
            </w:pPr>
            <w:r w:rsidRPr="00EE7D96">
              <w:rPr>
                <w:rFonts w:ascii="Calibri" w:hAnsi="Calibri" w:cs="Calibri"/>
                <w:b/>
                <w:bCs/>
                <w:szCs w:val="24"/>
              </w:rPr>
              <w:t>School Food Authority Level Total</w:t>
            </w:r>
          </w:p>
        </w:tc>
        <w:tc>
          <w:tcPr>
            <w:tcW w:w="26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1E6875D9" w14:textId="77777777">
            <w:pPr>
              <w:widowControl/>
              <w:overflowPunct/>
              <w:autoSpaceDE/>
              <w:autoSpaceDN/>
              <w:adjustRightInd/>
              <w:textAlignment w:val="auto"/>
              <w:rPr>
                <w:rFonts w:ascii="Calibri" w:hAnsi="Calibri" w:cs="Calibri"/>
                <w:b/>
                <w:bCs/>
                <w:szCs w:val="24"/>
              </w:rPr>
            </w:pPr>
          </w:p>
        </w:tc>
        <w:tc>
          <w:tcPr>
            <w:tcW w:w="38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287DD25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19,019</w:t>
            </w:r>
          </w:p>
        </w:tc>
        <w:tc>
          <w:tcPr>
            <w:tcW w:w="36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7DFAF22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21 </w:t>
            </w:r>
          </w:p>
        </w:tc>
        <w:tc>
          <w:tcPr>
            <w:tcW w:w="31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F29866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399,399</w:t>
            </w:r>
          </w:p>
        </w:tc>
        <w:tc>
          <w:tcPr>
            <w:tcW w:w="28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71535F2"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4.33 </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23C33E5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1,731,018</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43A3BC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1,730,919</w:t>
            </w:r>
          </w:p>
        </w:tc>
        <w:tc>
          <w:tcPr>
            <w:tcW w:w="36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91454C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0 </w:t>
            </w:r>
          </w:p>
        </w:tc>
        <w:tc>
          <w:tcPr>
            <w:tcW w:w="25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3C04359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0 </w:t>
            </w:r>
          </w:p>
        </w:tc>
        <w:tc>
          <w:tcPr>
            <w:tcW w:w="31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08880A7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99 </w:t>
            </w:r>
          </w:p>
        </w:tc>
        <w:tc>
          <w:tcPr>
            <w:tcW w:w="289" w:type="pct"/>
            <w:tcBorders>
              <w:top w:val="single" w:sz="4" w:space="0" w:color="auto"/>
              <w:left w:val="single" w:sz="4" w:space="0" w:color="auto"/>
              <w:bottom w:val="single" w:sz="4" w:space="0" w:color="auto"/>
              <w:right w:val="single" w:sz="8" w:space="0" w:color="auto"/>
            </w:tcBorders>
            <w:shd w:val="clear" w:color="000000" w:fill="95B3D7"/>
            <w:noWrap/>
            <w:vAlign w:val="center"/>
            <w:hideMark/>
          </w:tcPr>
          <w:p w:rsidR="00EE7D96" w:rsidRPr="00EE7D96" w:rsidP="00EE7D96" w14:paraId="66073F3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99 </w:t>
            </w:r>
          </w:p>
        </w:tc>
      </w:tr>
      <w:tr w14:paraId="5ED48558" w14:textId="77777777" w:rsidTr="00D50CE0">
        <w:tblPrEx>
          <w:tblW w:w="5102" w:type="pct"/>
          <w:tblInd w:w="-280" w:type="dxa"/>
          <w:tblCellMar>
            <w:top w:w="15" w:type="dxa"/>
            <w:bottom w:w="15" w:type="dxa"/>
          </w:tblCellMar>
          <w:tblLook w:val="04A0"/>
        </w:tblPrEx>
        <w:trPr>
          <w:trHeight w:val="360"/>
        </w:trPr>
        <w:tc>
          <w:tcPr>
            <w:tcW w:w="5000" w:type="pct"/>
            <w:gridSpan w:val="14"/>
            <w:tcBorders>
              <w:top w:val="single" w:sz="4" w:space="0" w:color="auto"/>
              <w:left w:val="single" w:sz="8" w:space="0" w:color="auto"/>
              <w:bottom w:val="single" w:sz="4" w:space="0" w:color="auto"/>
              <w:right w:val="nil"/>
            </w:tcBorders>
            <w:shd w:val="clear" w:color="000000" w:fill="BFBFBF"/>
            <w:vAlign w:val="center"/>
            <w:hideMark/>
          </w:tcPr>
          <w:p w:rsidR="00EE7D96" w:rsidRPr="00EE7D96" w:rsidP="00EE7D96" w14:paraId="67310688" w14:textId="77777777">
            <w:pPr>
              <w:widowControl/>
              <w:overflowPunct/>
              <w:autoSpaceDE/>
              <w:autoSpaceDN/>
              <w:adjustRightInd/>
              <w:jc w:val="center"/>
              <w:textAlignment w:val="auto"/>
              <w:rPr>
                <w:rFonts w:ascii="Calibri" w:hAnsi="Calibri" w:cs="Calibri"/>
                <w:b/>
                <w:bCs/>
                <w:color w:val="000000"/>
                <w:sz w:val="28"/>
                <w:szCs w:val="28"/>
              </w:rPr>
            </w:pPr>
            <w:r w:rsidRPr="00EE7D96">
              <w:rPr>
                <w:rFonts w:ascii="Calibri" w:hAnsi="Calibri" w:cs="Calibri"/>
                <w:b/>
                <w:bCs/>
                <w:color w:val="000000"/>
                <w:sz w:val="28"/>
                <w:szCs w:val="28"/>
              </w:rPr>
              <w:t xml:space="preserve">School Level </w:t>
            </w:r>
          </w:p>
        </w:tc>
      </w:tr>
      <w:tr w14:paraId="722494BC" w14:textId="77777777" w:rsidTr="00D50CE0">
        <w:tblPrEx>
          <w:tblW w:w="5102" w:type="pct"/>
          <w:tblInd w:w="-280" w:type="dxa"/>
          <w:tblCellMar>
            <w:top w:w="15" w:type="dxa"/>
            <w:bottom w:w="15" w:type="dxa"/>
          </w:tblCellMar>
          <w:tblLook w:val="04A0"/>
        </w:tblPrEx>
        <w:trPr>
          <w:trHeight w:val="130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A0C5710" w14:textId="77777777">
            <w:pPr>
              <w:widowControl/>
              <w:overflowPunct/>
              <w:autoSpaceDE/>
              <w:autoSpaceDN/>
              <w:adjustRightInd/>
              <w:jc w:val="center"/>
              <w:textAlignment w:val="auto"/>
              <w:rPr>
                <w:rFonts w:ascii="Calibri" w:hAnsi="Calibri" w:cs="Calibri"/>
                <w:b/>
                <w:bCs/>
                <w:color w:val="000000"/>
                <w:sz w:val="28"/>
                <w:szCs w:val="28"/>
              </w:rPr>
            </w:pPr>
          </w:p>
        </w:tc>
        <w:tc>
          <w:tcPr>
            <w:tcW w:w="481" w:type="pct"/>
            <w:tcBorders>
              <w:top w:val="single" w:sz="4" w:space="0" w:color="auto"/>
              <w:left w:val="nil"/>
              <w:bottom w:val="single" w:sz="4" w:space="0" w:color="auto"/>
              <w:right w:val="single" w:sz="4" w:space="0" w:color="auto"/>
            </w:tcBorders>
            <w:vAlign w:val="center"/>
            <w:hideMark/>
          </w:tcPr>
          <w:p w:rsidR="00EE7D96" w:rsidRPr="00EE7D96" w:rsidP="00EE7D96" w14:paraId="6674CF5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210.10(m)</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A42FDDF" w14:textId="77777777">
            <w:pPr>
              <w:widowControl/>
              <w:overflowPunct/>
              <w:autoSpaceDE/>
              <w:autoSpaceDN/>
              <w:adjustRightInd/>
              <w:textAlignment w:val="auto"/>
              <w:rPr>
                <w:rFonts w:ascii="Calibri" w:hAnsi="Calibri" w:cs="Calibri"/>
                <w:sz w:val="20"/>
              </w:rPr>
            </w:pPr>
            <w:r w:rsidRPr="00EE7D96">
              <w:rPr>
                <w:rFonts w:ascii="Calibri" w:hAnsi="Calibri" w:cs="Calibri"/>
                <w:sz w:val="20"/>
              </w:rPr>
              <w:t>School maintains written statements signed by a licensed physician of the need for substitutions and recommending alternate foods.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67120F81" w14:textId="77777777">
            <w:pPr>
              <w:widowControl/>
              <w:overflowPunct/>
              <w:autoSpaceDE/>
              <w:autoSpaceDN/>
              <w:adjustRightInd/>
              <w:textAlignment w:val="auto"/>
              <w:rPr>
                <w:rFonts w:ascii="Calibri" w:hAnsi="Calibri" w:cs="Calibri"/>
                <w:sz w:val="20"/>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AE9AA3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29,058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134F952"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 </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84D8EB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29,058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269BB3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0.08</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D40A6B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2,426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448A3F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2,325 </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1C7A47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2FBFE6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85BAB9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101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6FD24EC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101 </w:t>
            </w:r>
          </w:p>
        </w:tc>
      </w:tr>
      <w:tr w14:paraId="2A0E831C" w14:textId="77777777" w:rsidTr="00D50CE0">
        <w:tblPrEx>
          <w:tblW w:w="5102" w:type="pct"/>
          <w:tblInd w:w="-280" w:type="dxa"/>
          <w:tblCellMar>
            <w:top w:w="15" w:type="dxa"/>
            <w:bottom w:w="15" w:type="dxa"/>
          </w:tblCellMar>
          <w:tblLook w:val="04A0"/>
        </w:tblPrEx>
        <w:trPr>
          <w:trHeight w:val="915"/>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06AE0E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Competitive Foods</w:t>
            </w:r>
          </w:p>
        </w:tc>
        <w:tc>
          <w:tcPr>
            <w:tcW w:w="481"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1F434B2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210.11(b)(2)</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73A6B7FC" w14:textId="77777777">
            <w:pPr>
              <w:widowControl/>
              <w:overflowPunct/>
              <w:autoSpaceDE/>
              <w:autoSpaceDN/>
              <w:adjustRightInd/>
              <w:textAlignment w:val="auto"/>
              <w:rPr>
                <w:rFonts w:ascii="Calibri" w:hAnsi="Calibri" w:cs="Calibri"/>
                <w:sz w:val="20"/>
              </w:rPr>
            </w:pPr>
            <w:r w:rsidRPr="00EE7D96">
              <w:rPr>
                <w:rFonts w:ascii="Calibri" w:hAnsi="Calibri" w:cs="Calibri"/>
                <w:sz w:val="20"/>
              </w:rPr>
              <w:t>Organizations responsible for food service in schools maintain records.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DED3951" w14:textId="77777777">
            <w:pPr>
              <w:widowControl/>
              <w:overflowPunct/>
              <w:autoSpaceDE/>
              <w:autoSpaceDN/>
              <w:adjustRightInd/>
              <w:textAlignment w:val="auto"/>
              <w:rPr>
                <w:rFonts w:ascii="Calibri" w:hAnsi="Calibri" w:cs="Calibri"/>
                <w:sz w:val="20"/>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0BCB6E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96,860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2C1E45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 </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3625D7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96,860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FA9438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0.50</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B8F5D1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48,430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5F3222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48,430 </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B723A7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839AA3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743E8A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7341455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6E034FF0" w14:textId="77777777" w:rsidTr="00D50CE0">
        <w:tblPrEx>
          <w:tblW w:w="5102" w:type="pct"/>
          <w:tblInd w:w="-280" w:type="dxa"/>
          <w:tblCellMar>
            <w:top w:w="15" w:type="dxa"/>
            <w:bottom w:w="15" w:type="dxa"/>
          </w:tblCellMar>
          <w:tblLook w:val="04A0"/>
        </w:tblPrEx>
        <w:trPr>
          <w:trHeight w:val="108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09C894EE"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nil"/>
              <w:bottom w:val="single" w:sz="4" w:space="0" w:color="auto"/>
              <w:right w:val="single" w:sz="4" w:space="0" w:color="auto"/>
            </w:tcBorders>
            <w:vAlign w:val="center"/>
            <w:hideMark/>
          </w:tcPr>
          <w:p w:rsidR="00EE7D96" w:rsidRPr="00EE7D96" w:rsidP="00EE7D96" w14:paraId="6F06141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210.15(b)(1)</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73CFDC9" w14:textId="77777777">
            <w:pPr>
              <w:widowControl/>
              <w:overflowPunct/>
              <w:autoSpaceDE/>
              <w:autoSpaceDN/>
              <w:adjustRightInd/>
              <w:textAlignment w:val="auto"/>
              <w:rPr>
                <w:rFonts w:ascii="Calibri" w:hAnsi="Calibri" w:cs="Calibri"/>
                <w:sz w:val="20"/>
              </w:rPr>
            </w:pPr>
            <w:r w:rsidRPr="00EE7D96">
              <w:rPr>
                <w:rFonts w:ascii="Calibri" w:hAnsi="Calibri" w:cs="Calibri"/>
                <w:sz w:val="20"/>
              </w:rPr>
              <w:t>School maintains documentation of participation data by school to support the Claim for Reimbursement.</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59E0DC9D" w14:textId="77777777">
            <w:pPr>
              <w:widowControl/>
              <w:overflowPunct/>
              <w:autoSpaceDE/>
              <w:autoSpaceDN/>
              <w:adjustRightInd/>
              <w:textAlignment w:val="auto"/>
              <w:rPr>
                <w:rFonts w:ascii="Calibri" w:hAnsi="Calibri" w:cs="Calibri"/>
                <w:sz w:val="20"/>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27C4FA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96,860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6085A4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180 </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97B96B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17,434,800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7551537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0.15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BFC523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2,615,220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9EB4BEB"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2,615,220 </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2CC4FD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31F99F0"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E6153D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56D96BA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334C75D8" w14:textId="77777777" w:rsidTr="00D50CE0">
        <w:tblPrEx>
          <w:tblW w:w="5102" w:type="pct"/>
          <w:tblInd w:w="-280" w:type="dxa"/>
          <w:tblCellMar>
            <w:top w:w="15" w:type="dxa"/>
            <w:bottom w:w="15" w:type="dxa"/>
          </w:tblCellMar>
          <w:tblLook w:val="04A0"/>
        </w:tblPrEx>
        <w:trPr>
          <w:trHeight w:val="87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01E9078"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nil"/>
              <w:bottom w:val="single" w:sz="4" w:space="0" w:color="auto"/>
              <w:right w:val="single" w:sz="4" w:space="0" w:color="auto"/>
            </w:tcBorders>
            <w:vAlign w:val="center"/>
            <w:hideMark/>
          </w:tcPr>
          <w:p w:rsidR="00EE7D96" w:rsidRPr="00EE7D96" w:rsidP="00EE7D96" w14:paraId="7F98FCD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210.15(b)(2)(3) &amp; 210.10(a)(3)</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B27EB18" w14:textId="77777777">
            <w:pPr>
              <w:widowControl/>
              <w:overflowPunct/>
              <w:autoSpaceDE/>
              <w:autoSpaceDN/>
              <w:adjustRightInd/>
              <w:textAlignment w:val="auto"/>
              <w:rPr>
                <w:rFonts w:ascii="Calibri" w:hAnsi="Calibri" w:cs="Calibri"/>
                <w:sz w:val="20"/>
              </w:rPr>
            </w:pPr>
            <w:r w:rsidRPr="00EE7D96">
              <w:rPr>
                <w:rFonts w:ascii="Calibri" w:hAnsi="Calibri" w:cs="Calibri"/>
                <w:sz w:val="20"/>
              </w:rPr>
              <w:t>Schools maintain production and menu records.</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3572B34A" w14:textId="77777777">
            <w:pPr>
              <w:widowControl/>
              <w:overflowPunct/>
              <w:autoSpaceDE/>
              <w:autoSpaceDN/>
              <w:adjustRightInd/>
              <w:textAlignment w:val="auto"/>
              <w:rPr>
                <w:rFonts w:ascii="Calibri" w:hAnsi="Calibri" w:cs="Calibri"/>
                <w:sz w:val="20"/>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C54E0D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96,860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F438D5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180 </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D91797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17,434,800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0EE0C5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0.25</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75D6431"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4,358,700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44D970C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4,358,700 </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4C99A3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52D910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021DF6F"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0E85850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72CAD27E" w14:textId="77777777" w:rsidTr="00D50CE0">
        <w:tblPrEx>
          <w:tblW w:w="5102" w:type="pct"/>
          <w:tblInd w:w="-280" w:type="dxa"/>
          <w:tblCellMar>
            <w:top w:w="15" w:type="dxa"/>
            <w:bottom w:w="15" w:type="dxa"/>
          </w:tblCellMar>
          <w:tblLook w:val="04A0"/>
        </w:tblPrEx>
        <w:trPr>
          <w:trHeight w:val="930"/>
        </w:trPr>
        <w:tc>
          <w:tcPr>
            <w:tcW w:w="326" w:type="pct"/>
            <w:tcBorders>
              <w:top w:val="single" w:sz="4" w:space="0" w:color="auto"/>
              <w:left w:val="single" w:sz="8" w:space="0" w:color="auto"/>
              <w:bottom w:val="single" w:sz="4" w:space="0" w:color="auto"/>
              <w:right w:val="single" w:sz="4" w:space="0" w:color="auto"/>
            </w:tcBorders>
            <w:vAlign w:val="center"/>
            <w:hideMark/>
          </w:tcPr>
          <w:p w:rsidR="00EE7D96" w:rsidRPr="00EE7D96" w:rsidP="00EE7D96" w14:paraId="1751AA53"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nil"/>
              <w:bottom w:val="single" w:sz="4" w:space="0" w:color="auto"/>
              <w:right w:val="single" w:sz="4" w:space="0" w:color="auto"/>
            </w:tcBorders>
            <w:vAlign w:val="center"/>
            <w:hideMark/>
          </w:tcPr>
          <w:p w:rsidR="00EE7D96" w:rsidRPr="00EE7D96" w:rsidP="00EE7D96" w14:paraId="32FFF73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210.15(b)(5) &amp; 210.13(</w:t>
            </w:r>
            <w:r w:rsidRPr="00EE7D96">
              <w:rPr>
                <w:rFonts w:ascii="Calibri" w:hAnsi="Calibri" w:cs="Calibri"/>
                <w:sz w:val="20"/>
              </w:rPr>
              <w:t>b&amp;c</w:t>
            </w:r>
            <w:r w:rsidRPr="00EE7D96">
              <w:rPr>
                <w:rFonts w:ascii="Calibri" w:hAnsi="Calibri" w:cs="Calibri"/>
                <w:sz w:val="20"/>
              </w:rPr>
              <w:t>)</w:t>
            </w:r>
          </w:p>
        </w:tc>
        <w:tc>
          <w:tcPr>
            <w:tcW w:w="796"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20BCA4C5" w14:textId="77777777">
            <w:pPr>
              <w:widowControl/>
              <w:overflowPunct/>
              <w:autoSpaceDE/>
              <w:autoSpaceDN/>
              <w:adjustRightInd/>
              <w:textAlignment w:val="auto"/>
              <w:rPr>
                <w:rFonts w:ascii="Calibri" w:hAnsi="Calibri" w:cs="Calibri"/>
                <w:sz w:val="20"/>
              </w:rPr>
            </w:pPr>
            <w:r w:rsidRPr="00EE7D96">
              <w:rPr>
                <w:rFonts w:ascii="Calibri" w:hAnsi="Calibri" w:cs="Calibri"/>
                <w:sz w:val="20"/>
              </w:rPr>
              <w:t>School maintains food safety records and records from most recent food safety inspection.</w:t>
            </w:r>
          </w:p>
        </w:tc>
        <w:tc>
          <w:tcPr>
            <w:tcW w:w="263" w:type="pct"/>
            <w:tcBorders>
              <w:top w:val="single" w:sz="4" w:space="0" w:color="auto"/>
              <w:left w:val="single" w:sz="4" w:space="0" w:color="auto"/>
              <w:bottom w:val="single" w:sz="4" w:space="0" w:color="auto"/>
              <w:right w:val="single" w:sz="4" w:space="0" w:color="auto"/>
            </w:tcBorders>
            <w:vAlign w:val="center"/>
            <w:hideMark/>
          </w:tcPr>
          <w:p w:rsidR="00EE7D96" w:rsidRPr="00EE7D96" w:rsidP="00EE7D96" w14:paraId="0009E998" w14:textId="77777777">
            <w:pPr>
              <w:widowControl/>
              <w:overflowPunct/>
              <w:autoSpaceDE/>
              <w:autoSpaceDN/>
              <w:adjustRightInd/>
              <w:textAlignment w:val="auto"/>
              <w:rPr>
                <w:rFonts w:ascii="Calibri" w:hAnsi="Calibri" w:cs="Calibri"/>
                <w:sz w:val="20"/>
              </w:rPr>
            </w:pP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17531F66"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96,860 </w:t>
            </w:r>
          </w:p>
        </w:tc>
        <w:tc>
          <w:tcPr>
            <w:tcW w:w="36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AE841DA"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120 </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6B333FB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11,623,200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82089D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0.02</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035459F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232,464 </w:t>
            </w:r>
          </w:p>
        </w:tc>
        <w:tc>
          <w:tcPr>
            <w:tcW w:w="290"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60C2B4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232,464 </w:t>
            </w:r>
          </w:p>
        </w:tc>
        <w:tc>
          <w:tcPr>
            <w:tcW w:w="362"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2BE60942"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32FE031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noWrap/>
            <w:vAlign w:val="center"/>
            <w:hideMark/>
          </w:tcPr>
          <w:p w:rsidR="00EE7D96" w:rsidRPr="00EE7D96" w:rsidP="00EE7D96" w14:paraId="55CA5D14"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89" w:type="pct"/>
            <w:tcBorders>
              <w:top w:val="single" w:sz="4" w:space="0" w:color="auto"/>
              <w:left w:val="single" w:sz="4" w:space="0" w:color="auto"/>
              <w:bottom w:val="single" w:sz="4" w:space="0" w:color="auto"/>
              <w:right w:val="single" w:sz="8" w:space="0" w:color="auto"/>
            </w:tcBorders>
            <w:noWrap/>
            <w:vAlign w:val="center"/>
            <w:hideMark/>
          </w:tcPr>
          <w:p w:rsidR="00EE7D96" w:rsidRPr="00EE7D96" w:rsidP="00EE7D96" w14:paraId="4F61B78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r>
      <w:tr w14:paraId="3274786A" w14:textId="77777777" w:rsidTr="00D50CE0">
        <w:tblPrEx>
          <w:tblW w:w="5102" w:type="pct"/>
          <w:tblInd w:w="-280" w:type="dxa"/>
          <w:tblCellMar>
            <w:top w:w="15" w:type="dxa"/>
            <w:bottom w:w="15" w:type="dxa"/>
          </w:tblCellMar>
          <w:tblLook w:val="04A0"/>
        </w:tblPrEx>
        <w:trPr>
          <w:trHeight w:val="315"/>
        </w:trPr>
        <w:tc>
          <w:tcPr>
            <w:tcW w:w="326" w:type="pct"/>
            <w:tcBorders>
              <w:top w:val="single" w:sz="4" w:space="0" w:color="auto"/>
              <w:left w:val="single" w:sz="8" w:space="0" w:color="auto"/>
              <w:bottom w:val="single" w:sz="4" w:space="0" w:color="auto"/>
              <w:right w:val="single" w:sz="4" w:space="0" w:color="auto"/>
            </w:tcBorders>
            <w:shd w:val="clear" w:color="000000" w:fill="8DB4E2"/>
            <w:vAlign w:val="center"/>
            <w:hideMark/>
          </w:tcPr>
          <w:p w:rsidR="00EE7D96" w:rsidRPr="00EE7D96" w:rsidP="00EE7D96" w14:paraId="69FA0FCD" w14:textId="77777777">
            <w:pPr>
              <w:widowControl/>
              <w:overflowPunct/>
              <w:autoSpaceDE/>
              <w:autoSpaceDN/>
              <w:adjustRightInd/>
              <w:jc w:val="center"/>
              <w:textAlignment w:val="auto"/>
              <w:rPr>
                <w:rFonts w:ascii="Calibri" w:hAnsi="Calibri" w:cs="Calibri"/>
                <w:color w:val="000000"/>
                <w:sz w:val="20"/>
              </w:rPr>
            </w:pPr>
            <w:r w:rsidRPr="00EE7D96">
              <w:rPr>
                <w:rFonts w:ascii="Calibri" w:hAnsi="Calibri" w:cs="Calibri"/>
                <w:color w:val="000000"/>
                <w:sz w:val="20"/>
              </w:rPr>
              <w:t>*</w:t>
            </w:r>
          </w:p>
        </w:tc>
        <w:tc>
          <w:tcPr>
            <w:tcW w:w="481" w:type="pct"/>
            <w:tcBorders>
              <w:top w:val="single" w:sz="4" w:space="0" w:color="auto"/>
              <w:left w:val="nil"/>
              <w:bottom w:val="single" w:sz="4" w:space="0" w:color="auto"/>
              <w:right w:val="single" w:sz="4" w:space="0" w:color="auto"/>
            </w:tcBorders>
            <w:shd w:val="clear" w:color="000000" w:fill="95B3D7"/>
            <w:vAlign w:val="center"/>
            <w:hideMark/>
          </w:tcPr>
          <w:p w:rsidR="00EE7D96" w:rsidRPr="00EE7D96" w:rsidP="00EE7D96" w14:paraId="393D1832" w14:textId="77777777">
            <w:pPr>
              <w:widowControl/>
              <w:overflowPunct/>
              <w:autoSpaceDE/>
              <w:autoSpaceDN/>
              <w:adjustRightInd/>
              <w:jc w:val="center"/>
              <w:textAlignment w:val="auto"/>
              <w:rPr>
                <w:rFonts w:ascii="Calibri" w:hAnsi="Calibri" w:cs="Calibri"/>
                <w:color w:val="000000"/>
                <w:sz w:val="20"/>
              </w:rPr>
            </w:pPr>
          </w:p>
        </w:tc>
        <w:tc>
          <w:tcPr>
            <w:tcW w:w="796"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77D5FF24" w14:textId="77777777">
            <w:pPr>
              <w:widowControl/>
              <w:overflowPunct/>
              <w:autoSpaceDE/>
              <w:autoSpaceDN/>
              <w:adjustRightInd/>
              <w:textAlignment w:val="auto"/>
              <w:rPr>
                <w:rFonts w:ascii="Calibri" w:hAnsi="Calibri" w:cs="Calibri"/>
                <w:b/>
                <w:bCs/>
                <w:szCs w:val="24"/>
              </w:rPr>
            </w:pPr>
            <w:r w:rsidRPr="00EE7D96">
              <w:rPr>
                <w:rFonts w:ascii="Calibri" w:hAnsi="Calibri" w:cs="Calibri"/>
                <w:b/>
                <w:bCs/>
                <w:szCs w:val="24"/>
              </w:rPr>
              <w:t>School Level Total</w:t>
            </w:r>
          </w:p>
        </w:tc>
        <w:tc>
          <w:tcPr>
            <w:tcW w:w="26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EE7D96" w:rsidRPr="00EE7D96" w:rsidP="00EE7D96" w14:paraId="67AA0522" w14:textId="77777777">
            <w:pPr>
              <w:widowControl/>
              <w:overflowPunct/>
              <w:autoSpaceDE/>
              <w:autoSpaceDN/>
              <w:adjustRightInd/>
              <w:textAlignment w:val="auto"/>
              <w:rPr>
                <w:rFonts w:ascii="Calibri" w:hAnsi="Calibri" w:cs="Calibri"/>
                <w:b/>
                <w:bCs/>
                <w:szCs w:val="24"/>
              </w:rPr>
            </w:pPr>
          </w:p>
        </w:tc>
        <w:tc>
          <w:tcPr>
            <w:tcW w:w="38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0093C95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96,860</w:t>
            </w:r>
          </w:p>
        </w:tc>
        <w:tc>
          <w:tcPr>
            <w:tcW w:w="36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409FB5DE"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481.30 </w:t>
            </w:r>
          </w:p>
        </w:tc>
        <w:tc>
          <w:tcPr>
            <w:tcW w:w="31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4A10E662"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46,618,718 </w:t>
            </w:r>
          </w:p>
        </w:tc>
        <w:tc>
          <w:tcPr>
            <w:tcW w:w="28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05630FA7"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0.16 </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445C292C"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7,257,240 </w:t>
            </w:r>
          </w:p>
        </w:tc>
        <w:tc>
          <w:tcPr>
            <w:tcW w:w="29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1EA45CF8"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7,257,139 </w:t>
            </w:r>
          </w:p>
        </w:tc>
        <w:tc>
          <w:tcPr>
            <w:tcW w:w="36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228F63B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25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71F16A93"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   </w:t>
            </w:r>
          </w:p>
        </w:tc>
        <w:tc>
          <w:tcPr>
            <w:tcW w:w="31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E7D96" w:rsidRPr="00EE7D96" w:rsidP="00EE7D96" w14:paraId="55927659"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101 </w:t>
            </w:r>
          </w:p>
        </w:tc>
        <w:tc>
          <w:tcPr>
            <w:tcW w:w="289" w:type="pct"/>
            <w:tcBorders>
              <w:top w:val="single" w:sz="4" w:space="0" w:color="auto"/>
              <w:left w:val="single" w:sz="4" w:space="0" w:color="auto"/>
              <w:bottom w:val="single" w:sz="4" w:space="0" w:color="auto"/>
              <w:right w:val="single" w:sz="8" w:space="0" w:color="auto"/>
            </w:tcBorders>
            <w:shd w:val="clear" w:color="000000" w:fill="95B3D7"/>
            <w:noWrap/>
            <w:vAlign w:val="center"/>
            <w:hideMark/>
          </w:tcPr>
          <w:p w:rsidR="00EE7D96" w:rsidRPr="00EE7D96" w:rsidP="00EE7D96" w14:paraId="6ED3125D" w14:textId="77777777">
            <w:pPr>
              <w:widowControl/>
              <w:overflowPunct/>
              <w:autoSpaceDE/>
              <w:autoSpaceDN/>
              <w:adjustRightInd/>
              <w:jc w:val="center"/>
              <w:textAlignment w:val="auto"/>
              <w:rPr>
                <w:rFonts w:ascii="Calibri" w:hAnsi="Calibri" w:cs="Calibri"/>
                <w:sz w:val="20"/>
              </w:rPr>
            </w:pPr>
            <w:r w:rsidRPr="00EE7D96">
              <w:rPr>
                <w:rFonts w:ascii="Calibri" w:hAnsi="Calibri" w:cs="Calibri"/>
                <w:sz w:val="20"/>
              </w:rPr>
              <w:t xml:space="preserve"> 101 </w:t>
            </w:r>
          </w:p>
        </w:tc>
      </w:tr>
      <w:tr w14:paraId="040301D0" w14:textId="77777777" w:rsidTr="00D50CE0">
        <w:tblPrEx>
          <w:tblW w:w="5102" w:type="pct"/>
          <w:tblInd w:w="-280" w:type="dxa"/>
          <w:tblCellMar>
            <w:top w:w="15" w:type="dxa"/>
            <w:bottom w:w="15" w:type="dxa"/>
          </w:tblCellMar>
          <w:tblLook w:val="04A0"/>
        </w:tblPrEx>
        <w:trPr>
          <w:trHeight w:val="510"/>
        </w:trPr>
        <w:tc>
          <w:tcPr>
            <w:tcW w:w="326" w:type="pct"/>
            <w:tcBorders>
              <w:top w:val="single" w:sz="4" w:space="0" w:color="auto"/>
              <w:left w:val="single" w:sz="8" w:space="0" w:color="auto"/>
              <w:bottom w:val="single" w:sz="8" w:space="0" w:color="auto"/>
              <w:right w:val="single" w:sz="4" w:space="0" w:color="auto"/>
            </w:tcBorders>
            <w:shd w:val="clear" w:color="000000" w:fill="BFBFBF"/>
            <w:noWrap/>
            <w:vAlign w:val="center"/>
            <w:hideMark/>
          </w:tcPr>
          <w:p w:rsidR="00EE7D96" w:rsidRPr="00EE7D96" w:rsidP="00EE7D96" w14:paraId="393C5373" w14:textId="77777777">
            <w:pPr>
              <w:widowControl/>
              <w:overflowPunct/>
              <w:autoSpaceDE/>
              <w:autoSpaceDN/>
              <w:adjustRightInd/>
              <w:jc w:val="center"/>
              <w:textAlignment w:val="auto"/>
              <w:rPr>
                <w:rFonts w:ascii="Calibri" w:hAnsi="Calibri" w:cs="Calibri"/>
                <w:sz w:val="20"/>
              </w:rPr>
            </w:pPr>
          </w:p>
        </w:tc>
        <w:tc>
          <w:tcPr>
            <w:tcW w:w="481" w:type="pct"/>
            <w:tcBorders>
              <w:top w:val="single" w:sz="4" w:space="0" w:color="auto"/>
              <w:left w:val="nil"/>
              <w:bottom w:val="single" w:sz="8" w:space="0" w:color="auto"/>
              <w:right w:val="single" w:sz="4" w:space="0" w:color="auto"/>
            </w:tcBorders>
            <w:shd w:val="clear" w:color="000000" w:fill="BFBFBF"/>
            <w:vAlign w:val="center"/>
            <w:hideMark/>
          </w:tcPr>
          <w:p w:rsidR="00EE7D96" w:rsidRPr="00EE7D96" w:rsidP="00EE7D96" w14:paraId="5A5A2D8E" w14:textId="77777777">
            <w:pPr>
              <w:widowControl/>
              <w:overflowPunct/>
              <w:autoSpaceDE/>
              <w:autoSpaceDN/>
              <w:adjustRightInd/>
              <w:jc w:val="center"/>
              <w:textAlignment w:val="auto"/>
              <w:rPr>
                <w:rFonts w:ascii="Times New Roman" w:hAnsi="Times New Roman"/>
                <w:sz w:val="20"/>
              </w:rPr>
            </w:pPr>
          </w:p>
        </w:tc>
        <w:tc>
          <w:tcPr>
            <w:tcW w:w="796"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50928510" w14:textId="77777777">
            <w:pPr>
              <w:widowControl/>
              <w:overflowPunct/>
              <w:autoSpaceDE/>
              <w:autoSpaceDN/>
              <w:adjustRightInd/>
              <w:textAlignment w:val="auto"/>
              <w:rPr>
                <w:rFonts w:ascii="Calibri" w:hAnsi="Calibri" w:cs="Calibri"/>
                <w:b/>
                <w:bCs/>
                <w:szCs w:val="24"/>
              </w:rPr>
            </w:pPr>
            <w:r w:rsidRPr="00EE7D96">
              <w:rPr>
                <w:rFonts w:ascii="Calibri" w:hAnsi="Calibri" w:cs="Calibri"/>
                <w:b/>
                <w:bCs/>
                <w:szCs w:val="24"/>
              </w:rPr>
              <w:t xml:space="preserve"> Total Recordkeeping Burden</w:t>
            </w:r>
          </w:p>
        </w:tc>
        <w:tc>
          <w:tcPr>
            <w:tcW w:w="263"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2007A6E8" w14:textId="77777777">
            <w:pPr>
              <w:widowControl/>
              <w:overflowPunct/>
              <w:autoSpaceDE/>
              <w:autoSpaceDN/>
              <w:adjustRightInd/>
              <w:textAlignment w:val="auto"/>
              <w:rPr>
                <w:rFonts w:ascii="Calibri" w:hAnsi="Calibri" w:cs="Calibri"/>
                <w:b/>
                <w:bCs/>
                <w:szCs w:val="24"/>
              </w:rPr>
            </w:pPr>
          </w:p>
        </w:tc>
        <w:tc>
          <w:tcPr>
            <w:tcW w:w="380"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609AE1EE"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115,935 </w:t>
            </w:r>
          </w:p>
        </w:tc>
        <w:tc>
          <w:tcPr>
            <w:tcW w:w="361"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30DA4486"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406 </w:t>
            </w:r>
          </w:p>
        </w:tc>
        <w:tc>
          <w:tcPr>
            <w:tcW w:w="316"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40839315"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47,100,736 </w:t>
            </w:r>
          </w:p>
        </w:tc>
        <w:tc>
          <w:tcPr>
            <w:tcW w:w="281"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12AE74A2"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0.19 </w:t>
            </w:r>
          </w:p>
        </w:tc>
        <w:tc>
          <w:tcPr>
            <w:tcW w:w="290"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49BD22D3"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9,112,749 </w:t>
            </w:r>
          </w:p>
        </w:tc>
        <w:tc>
          <w:tcPr>
            <w:tcW w:w="290"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77EDC66D"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9,112,541 </w:t>
            </w:r>
          </w:p>
        </w:tc>
        <w:tc>
          <w:tcPr>
            <w:tcW w:w="362"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77E23243"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0 </w:t>
            </w:r>
          </w:p>
        </w:tc>
        <w:tc>
          <w:tcPr>
            <w:tcW w:w="251"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3BAF3F7B"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0 </w:t>
            </w:r>
          </w:p>
        </w:tc>
        <w:tc>
          <w:tcPr>
            <w:tcW w:w="314"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E7D96" w:rsidRPr="00EE7D96" w:rsidP="00EE7D96" w14:paraId="4D23375C"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208 </w:t>
            </w:r>
          </w:p>
        </w:tc>
        <w:tc>
          <w:tcPr>
            <w:tcW w:w="289" w:type="pct"/>
            <w:tcBorders>
              <w:top w:val="single" w:sz="4" w:space="0" w:color="auto"/>
              <w:left w:val="single" w:sz="4" w:space="0" w:color="auto"/>
              <w:bottom w:val="single" w:sz="8" w:space="0" w:color="auto"/>
              <w:right w:val="single" w:sz="8" w:space="0" w:color="auto"/>
            </w:tcBorders>
            <w:shd w:val="clear" w:color="000000" w:fill="BFBFBF"/>
            <w:noWrap/>
            <w:vAlign w:val="center"/>
            <w:hideMark/>
          </w:tcPr>
          <w:p w:rsidR="00EE7D96" w:rsidRPr="00EE7D96" w:rsidP="00EE7D96" w14:paraId="5B0FB0EB" w14:textId="77777777">
            <w:pPr>
              <w:widowControl/>
              <w:overflowPunct/>
              <w:autoSpaceDE/>
              <w:autoSpaceDN/>
              <w:adjustRightInd/>
              <w:jc w:val="center"/>
              <w:textAlignment w:val="auto"/>
              <w:rPr>
                <w:rFonts w:ascii="Calibri" w:hAnsi="Calibri" w:cs="Calibri"/>
                <w:b/>
                <w:bCs/>
                <w:sz w:val="20"/>
              </w:rPr>
            </w:pPr>
            <w:r w:rsidRPr="00EE7D96">
              <w:rPr>
                <w:rFonts w:ascii="Calibri" w:hAnsi="Calibri" w:cs="Calibri"/>
                <w:b/>
                <w:bCs/>
                <w:sz w:val="20"/>
              </w:rPr>
              <w:t xml:space="preserve">208 </w:t>
            </w:r>
          </w:p>
        </w:tc>
      </w:tr>
    </w:tbl>
    <w:p w:rsidR="00ED28F2" w:rsidP="00ED28F2" w14:paraId="03E0F6AA" w14:textId="77777777">
      <w:pPr>
        <w:tabs>
          <w:tab w:val="left" w:pos="-720"/>
        </w:tabs>
        <w:suppressAutoHyphens/>
        <w:spacing w:line="480" w:lineRule="auto"/>
        <w:rPr>
          <w:rFonts w:ascii="Times New Roman" w:hAnsi="Times New Roman"/>
          <w:szCs w:val="24"/>
        </w:rPr>
      </w:pPr>
    </w:p>
    <w:tbl>
      <w:tblPr>
        <w:tblW w:w="5000" w:type="pct"/>
        <w:tblCellMar>
          <w:top w:w="15" w:type="dxa"/>
          <w:bottom w:w="15" w:type="dxa"/>
        </w:tblCellMar>
        <w:tblLook w:val="04A0"/>
      </w:tblPr>
      <w:tblGrid>
        <w:gridCol w:w="807"/>
        <w:gridCol w:w="1074"/>
        <w:gridCol w:w="2397"/>
        <w:gridCol w:w="707"/>
        <w:gridCol w:w="992"/>
        <w:gridCol w:w="992"/>
        <w:gridCol w:w="816"/>
        <w:gridCol w:w="789"/>
        <w:gridCol w:w="815"/>
        <w:gridCol w:w="801"/>
        <w:gridCol w:w="1055"/>
        <w:gridCol w:w="729"/>
        <w:gridCol w:w="914"/>
        <w:gridCol w:w="840"/>
      </w:tblGrid>
      <w:tr w14:paraId="3404C06D" w14:textId="77777777" w:rsidTr="002D3850">
        <w:tblPrEx>
          <w:tblW w:w="5000" w:type="pct"/>
          <w:tblCellMar>
            <w:top w:w="15" w:type="dxa"/>
            <w:bottom w:w="15" w:type="dxa"/>
          </w:tblCellMar>
          <w:tblLook w:val="04A0"/>
        </w:tblPrEx>
        <w:trPr>
          <w:trHeight w:val="615"/>
        </w:trPr>
        <w:tc>
          <w:tcPr>
            <w:tcW w:w="5000" w:type="pct"/>
            <w:gridSpan w:val="14"/>
            <w:tcBorders>
              <w:top w:val="single" w:sz="8" w:space="0" w:color="auto"/>
              <w:left w:val="single" w:sz="4" w:space="0" w:color="auto"/>
              <w:bottom w:val="single" w:sz="8" w:space="0" w:color="auto"/>
              <w:right w:val="single" w:sz="4" w:space="0" w:color="auto"/>
            </w:tcBorders>
            <w:noWrap/>
            <w:vAlign w:val="bottom"/>
            <w:hideMark/>
          </w:tcPr>
          <w:p w:rsidR="00E60784" w:rsidRPr="00E60784" w:rsidP="00E60784" w14:paraId="79A7C385" w14:textId="77777777">
            <w:pPr>
              <w:widowControl/>
              <w:overflowPunct/>
              <w:autoSpaceDE/>
              <w:autoSpaceDN/>
              <w:adjustRightInd/>
              <w:jc w:val="center"/>
              <w:textAlignment w:val="auto"/>
              <w:rPr>
                <w:rFonts w:ascii="Cambria" w:hAnsi="Cambria" w:cs="Calibri"/>
                <w:b/>
                <w:bCs/>
                <w:sz w:val="40"/>
                <w:szCs w:val="40"/>
              </w:rPr>
            </w:pPr>
            <w:r w:rsidRPr="00E60784">
              <w:rPr>
                <w:rFonts w:ascii="Cambria" w:hAnsi="Cambria" w:cs="Calibri"/>
                <w:b/>
                <w:bCs/>
                <w:sz w:val="40"/>
                <w:szCs w:val="40"/>
              </w:rPr>
              <w:t>Public Notification</w:t>
            </w:r>
          </w:p>
        </w:tc>
      </w:tr>
      <w:tr w14:paraId="56431DB1" w14:textId="77777777" w:rsidTr="002D3850">
        <w:tblPrEx>
          <w:tblW w:w="5000" w:type="pct"/>
          <w:tblCellMar>
            <w:top w:w="15" w:type="dxa"/>
            <w:bottom w:w="15" w:type="dxa"/>
          </w:tblCellMar>
          <w:tblLook w:val="04A0"/>
        </w:tblPrEx>
        <w:trPr>
          <w:trHeight w:val="480"/>
        </w:trPr>
        <w:tc>
          <w:tcPr>
            <w:tcW w:w="291" w:type="pct"/>
            <w:tcBorders>
              <w:top w:val="single" w:sz="8" w:space="0" w:color="auto"/>
              <w:left w:val="single" w:sz="8" w:space="0" w:color="auto"/>
              <w:bottom w:val="nil"/>
              <w:right w:val="single" w:sz="4" w:space="0" w:color="auto"/>
            </w:tcBorders>
            <w:noWrap/>
            <w:vAlign w:val="bottom"/>
            <w:hideMark/>
          </w:tcPr>
          <w:p w:rsidR="00E60784" w:rsidRPr="00E60784" w:rsidP="00E60784" w14:paraId="3556D9DC" w14:textId="77777777">
            <w:pPr>
              <w:widowControl/>
              <w:overflowPunct/>
              <w:autoSpaceDE/>
              <w:autoSpaceDN/>
              <w:adjustRightInd/>
              <w:jc w:val="center"/>
              <w:textAlignment w:val="auto"/>
              <w:rPr>
                <w:rFonts w:ascii="Cambria" w:hAnsi="Cambria" w:cs="Calibri"/>
                <w:b/>
                <w:bCs/>
                <w:sz w:val="40"/>
                <w:szCs w:val="40"/>
              </w:rPr>
            </w:pPr>
          </w:p>
        </w:tc>
        <w:tc>
          <w:tcPr>
            <w:tcW w:w="387" w:type="pct"/>
            <w:tcBorders>
              <w:top w:val="single" w:sz="8" w:space="0" w:color="auto"/>
              <w:left w:val="single" w:sz="4" w:space="0" w:color="auto"/>
              <w:bottom w:val="nil"/>
              <w:right w:val="nil"/>
            </w:tcBorders>
            <w:noWrap/>
            <w:vAlign w:val="bottom"/>
            <w:hideMark/>
          </w:tcPr>
          <w:p w:rsidR="00E60784" w:rsidRPr="00E60784" w:rsidP="00E60784" w14:paraId="5FF0929B" w14:textId="77777777">
            <w:pPr>
              <w:widowControl/>
              <w:overflowPunct/>
              <w:autoSpaceDE/>
              <w:autoSpaceDN/>
              <w:adjustRightInd/>
              <w:jc w:val="center"/>
              <w:textAlignment w:val="auto"/>
              <w:rPr>
                <w:rFonts w:ascii="Times New Roman" w:hAnsi="Times New Roman"/>
                <w:sz w:val="20"/>
              </w:rPr>
            </w:pPr>
          </w:p>
        </w:tc>
        <w:tc>
          <w:tcPr>
            <w:tcW w:w="863" w:type="pct"/>
            <w:tcBorders>
              <w:top w:val="single" w:sz="8" w:space="0" w:color="auto"/>
              <w:left w:val="nil"/>
              <w:bottom w:val="nil"/>
              <w:right w:val="nil"/>
            </w:tcBorders>
            <w:noWrap/>
            <w:vAlign w:val="bottom"/>
            <w:hideMark/>
          </w:tcPr>
          <w:p w:rsidR="00E60784" w:rsidRPr="00E60784" w:rsidP="00E60784" w14:paraId="2B351B4D" w14:textId="77777777">
            <w:pPr>
              <w:widowControl/>
              <w:overflowPunct/>
              <w:autoSpaceDE/>
              <w:autoSpaceDN/>
              <w:adjustRightInd/>
              <w:jc w:val="center"/>
              <w:textAlignment w:val="auto"/>
              <w:rPr>
                <w:rFonts w:ascii="Times New Roman" w:hAnsi="Times New Roman"/>
                <w:sz w:val="20"/>
              </w:rPr>
            </w:pPr>
          </w:p>
        </w:tc>
        <w:tc>
          <w:tcPr>
            <w:tcW w:w="255" w:type="pct"/>
            <w:tcBorders>
              <w:top w:val="single" w:sz="8" w:space="0" w:color="auto"/>
              <w:left w:val="nil"/>
              <w:bottom w:val="nil"/>
              <w:right w:val="nil"/>
            </w:tcBorders>
            <w:noWrap/>
            <w:vAlign w:val="bottom"/>
            <w:hideMark/>
          </w:tcPr>
          <w:p w:rsidR="00E60784" w:rsidRPr="00E60784" w:rsidP="00E60784" w14:paraId="2F652E64" w14:textId="77777777">
            <w:pPr>
              <w:widowControl/>
              <w:overflowPunct/>
              <w:autoSpaceDE/>
              <w:autoSpaceDN/>
              <w:adjustRightInd/>
              <w:jc w:val="center"/>
              <w:textAlignment w:val="auto"/>
              <w:rPr>
                <w:rFonts w:ascii="Times New Roman" w:hAnsi="Times New Roman"/>
                <w:sz w:val="20"/>
              </w:rPr>
            </w:pPr>
          </w:p>
        </w:tc>
        <w:tc>
          <w:tcPr>
            <w:tcW w:w="357" w:type="pct"/>
            <w:tcBorders>
              <w:top w:val="single" w:sz="8" w:space="0" w:color="auto"/>
              <w:left w:val="nil"/>
              <w:bottom w:val="nil"/>
              <w:right w:val="nil"/>
            </w:tcBorders>
            <w:noWrap/>
            <w:vAlign w:val="bottom"/>
            <w:hideMark/>
          </w:tcPr>
          <w:p w:rsidR="00E60784" w:rsidRPr="00E60784" w:rsidP="00E60784" w14:paraId="57B18EDD"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A</w:t>
            </w:r>
          </w:p>
        </w:tc>
        <w:tc>
          <w:tcPr>
            <w:tcW w:w="357" w:type="pct"/>
            <w:tcBorders>
              <w:top w:val="single" w:sz="8" w:space="0" w:color="auto"/>
              <w:left w:val="nil"/>
              <w:bottom w:val="nil"/>
              <w:right w:val="nil"/>
            </w:tcBorders>
            <w:noWrap/>
            <w:vAlign w:val="bottom"/>
            <w:hideMark/>
          </w:tcPr>
          <w:p w:rsidR="00E60784" w:rsidRPr="00E60784" w:rsidP="00E60784" w14:paraId="51C29AA3"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B</w:t>
            </w:r>
          </w:p>
        </w:tc>
        <w:tc>
          <w:tcPr>
            <w:tcW w:w="294" w:type="pct"/>
            <w:tcBorders>
              <w:top w:val="single" w:sz="8" w:space="0" w:color="auto"/>
              <w:left w:val="nil"/>
              <w:bottom w:val="nil"/>
              <w:right w:val="nil"/>
            </w:tcBorders>
            <w:noWrap/>
            <w:vAlign w:val="bottom"/>
            <w:hideMark/>
          </w:tcPr>
          <w:p w:rsidR="00E60784" w:rsidRPr="00E60784" w:rsidP="00E60784" w14:paraId="31B33DB3"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C = (A*B)</w:t>
            </w:r>
          </w:p>
        </w:tc>
        <w:tc>
          <w:tcPr>
            <w:tcW w:w="294" w:type="pct"/>
            <w:tcBorders>
              <w:top w:val="single" w:sz="8" w:space="0" w:color="auto"/>
              <w:left w:val="nil"/>
              <w:bottom w:val="nil"/>
              <w:right w:val="nil"/>
            </w:tcBorders>
            <w:noWrap/>
            <w:vAlign w:val="bottom"/>
            <w:hideMark/>
          </w:tcPr>
          <w:p w:rsidR="00E60784" w:rsidRPr="00E60784" w:rsidP="00E60784" w14:paraId="4452D7BD"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D</w:t>
            </w:r>
          </w:p>
        </w:tc>
        <w:tc>
          <w:tcPr>
            <w:tcW w:w="294" w:type="pct"/>
            <w:tcBorders>
              <w:top w:val="single" w:sz="8" w:space="0" w:color="auto"/>
              <w:left w:val="nil"/>
              <w:bottom w:val="nil"/>
              <w:right w:val="nil"/>
            </w:tcBorders>
            <w:noWrap/>
            <w:vAlign w:val="bottom"/>
            <w:hideMark/>
          </w:tcPr>
          <w:p w:rsidR="00E60784" w:rsidRPr="00E60784" w:rsidP="00E60784" w14:paraId="392B5416"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E= (C*D)</w:t>
            </w:r>
          </w:p>
        </w:tc>
        <w:tc>
          <w:tcPr>
            <w:tcW w:w="288" w:type="pct"/>
            <w:tcBorders>
              <w:top w:val="single" w:sz="8" w:space="0" w:color="auto"/>
              <w:left w:val="nil"/>
              <w:bottom w:val="nil"/>
              <w:right w:val="nil"/>
            </w:tcBorders>
            <w:noWrap/>
            <w:vAlign w:val="bottom"/>
            <w:hideMark/>
          </w:tcPr>
          <w:p w:rsidR="00E60784" w:rsidRPr="00E60784" w:rsidP="00E60784" w14:paraId="4E45B572"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F</w:t>
            </w:r>
          </w:p>
        </w:tc>
        <w:tc>
          <w:tcPr>
            <w:tcW w:w="380" w:type="pct"/>
            <w:tcBorders>
              <w:top w:val="single" w:sz="8" w:space="0" w:color="auto"/>
              <w:left w:val="nil"/>
              <w:bottom w:val="nil"/>
              <w:right w:val="nil"/>
            </w:tcBorders>
            <w:noWrap/>
            <w:vAlign w:val="bottom"/>
            <w:hideMark/>
          </w:tcPr>
          <w:p w:rsidR="00E60784" w:rsidRPr="00E60784" w:rsidP="00E60784" w14:paraId="634EAE01" w14:textId="77777777">
            <w:pPr>
              <w:widowControl/>
              <w:overflowPunct/>
              <w:autoSpaceDE/>
              <w:autoSpaceDN/>
              <w:adjustRightInd/>
              <w:jc w:val="center"/>
              <w:textAlignment w:val="auto"/>
              <w:rPr>
                <w:rFonts w:ascii="Calibri" w:hAnsi="Calibri" w:cs="Calibri"/>
                <w:sz w:val="22"/>
                <w:szCs w:val="22"/>
              </w:rPr>
            </w:pPr>
          </w:p>
        </w:tc>
        <w:tc>
          <w:tcPr>
            <w:tcW w:w="262" w:type="pct"/>
            <w:tcBorders>
              <w:top w:val="single" w:sz="8" w:space="0" w:color="auto"/>
              <w:left w:val="nil"/>
              <w:bottom w:val="nil"/>
              <w:right w:val="nil"/>
            </w:tcBorders>
            <w:noWrap/>
            <w:vAlign w:val="bottom"/>
            <w:hideMark/>
          </w:tcPr>
          <w:p w:rsidR="00E60784" w:rsidRPr="00E60784" w:rsidP="00E60784" w14:paraId="5C76432A" w14:textId="77777777">
            <w:pPr>
              <w:widowControl/>
              <w:overflowPunct/>
              <w:autoSpaceDE/>
              <w:autoSpaceDN/>
              <w:adjustRightInd/>
              <w:jc w:val="center"/>
              <w:textAlignment w:val="auto"/>
              <w:rPr>
                <w:rFonts w:ascii="Times New Roman" w:hAnsi="Times New Roman"/>
                <w:sz w:val="20"/>
              </w:rPr>
            </w:pPr>
          </w:p>
        </w:tc>
        <w:tc>
          <w:tcPr>
            <w:tcW w:w="329" w:type="pct"/>
            <w:tcBorders>
              <w:top w:val="single" w:sz="8" w:space="0" w:color="auto"/>
              <w:left w:val="nil"/>
              <w:bottom w:val="nil"/>
              <w:right w:val="nil"/>
            </w:tcBorders>
            <w:noWrap/>
            <w:vAlign w:val="bottom"/>
            <w:hideMark/>
          </w:tcPr>
          <w:p w:rsidR="00E60784" w:rsidRPr="00E60784" w:rsidP="00E60784" w14:paraId="3FFB8430" w14:textId="77777777">
            <w:pPr>
              <w:widowControl/>
              <w:overflowPunct/>
              <w:autoSpaceDE/>
              <w:autoSpaceDN/>
              <w:adjustRightInd/>
              <w:jc w:val="center"/>
              <w:textAlignment w:val="auto"/>
              <w:rPr>
                <w:rFonts w:ascii="Times New Roman" w:hAnsi="Times New Roman"/>
                <w:sz w:val="20"/>
              </w:rPr>
            </w:pPr>
          </w:p>
        </w:tc>
        <w:tc>
          <w:tcPr>
            <w:tcW w:w="348" w:type="pct"/>
            <w:tcBorders>
              <w:top w:val="single" w:sz="8" w:space="0" w:color="auto"/>
              <w:left w:val="nil"/>
              <w:bottom w:val="nil"/>
              <w:right w:val="single" w:sz="8" w:space="0" w:color="auto"/>
            </w:tcBorders>
            <w:noWrap/>
            <w:vAlign w:val="bottom"/>
            <w:hideMark/>
          </w:tcPr>
          <w:p w:rsidR="00E60784" w:rsidRPr="00E60784" w:rsidP="00E60784" w14:paraId="2F0B0EC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G =E-F</w:t>
            </w:r>
          </w:p>
        </w:tc>
      </w:tr>
      <w:tr w14:paraId="22E3F744" w14:textId="77777777" w:rsidTr="002D3850">
        <w:tblPrEx>
          <w:tblW w:w="5000" w:type="pct"/>
          <w:tblCellMar>
            <w:top w:w="15" w:type="dxa"/>
            <w:bottom w:w="15" w:type="dxa"/>
          </w:tblCellMar>
          <w:tblLook w:val="04A0"/>
        </w:tblPrEx>
        <w:trPr>
          <w:trHeight w:val="1335"/>
        </w:trPr>
        <w:tc>
          <w:tcPr>
            <w:tcW w:w="291" w:type="pct"/>
            <w:tcBorders>
              <w:top w:val="single" w:sz="4" w:space="0" w:color="auto"/>
              <w:left w:val="single" w:sz="8" w:space="0" w:color="auto"/>
              <w:bottom w:val="single" w:sz="4" w:space="0" w:color="auto"/>
              <w:right w:val="single" w:sz="4" w:space="0" w:color="auto"/>
            </w:tcBorders>
            <w:shd w:val="clear" w:color="000000" w:fill="C4D79B"/>
            <w:vAlign w:val="center"/>
            <w:hideMark/>
          </w:tcPr>
          <w:p w:rsidR="00E60784" w:rsidRPr="002D3850" w:rsidP="00E60784" w14:paraId="67D705FC" w14:textId="77777777">
            <w:pPr>
              <w:widowControl/>
              <w:overflowPunct/>
              <w:autoSpaceDE/>
              <w:autoSpaceDN/>
              <w:adjustRightInd/>
              <w:jc w:val="center"/>
              <w:textAlignment w:val="auto"/>
              <w:rPr>
                <w:rFonts w:ascii="Calibri" w:hAnsi="Calibri" w:cs="Calibri"/>
                <w:color w:val="000000"/>
                <w:sz w:val="20"/>
              </w:rPr>
            </w:pPr>
            <w:bookmarkStart w:id="26" w:name="PublicNotification!A3:N14"/>
            <w:r w:rsidRPr="002D3850">
              <w:rPr>
                <w:rFonts w:ascii="Calibri" w:hAnsi="Calibri" w:cs="Calibri"/>
                <w:color w:val="000000"/>
                <w:sz w:val="20"/>
              </w:rPr>
              <w:t>Program Rule</w:t>
            </w:r>
            <w:bookmarkEnd w:id="26"/>
          </w:p>
        </w:tc>
        <w:tc>
          <w:tcPr>
            <w:tcW w:w="387"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3F0D89F6"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CFR Citation</w:t>
            </w:r>
          </w:p>
        </w:tc>
        <w:tc>
          <w:tcPr>
            <w:tcW w:w="863"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05726E0C"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Title</w:t>
            </w:r>
          </w:p>
        </w:tc>
        <w:tc>
          <w:tcPr>
            <w:tcW w:w="255" w:type="pct"/>
            <w:tcBorders>
              <w:top w:val="single" w:sz="4" w:space="0" w:color="auto"/>
              <w:left w:val="single" w:sz="4" w:space="0" w:color="auto"/>
              <w:bottom w:val="single" w:sz="4" w:space="0" w:color="auto"/>
              <w:right w:val="single" w:sz="4" w:space="0" w:color="auto"/>
            </w:tcBorders>
            <w:vAlign w:val="center"/>
            <w:hideMark/>
          </w:tcPr>
          <w:p w:rsidR="00E60784" w:rsidRPr="002D3850" w:rsidP="00E60784" w14:paraId="11F4875F" w14:textId="77777777">
            <w:pPr>
              <w:widowControl/>
              <w:overflowPunct/>
              <w:autoSpaceDE/>
              <w:autoSpaceDN/>
              <w:adjustRightInd/>
              <w:jc w:val="center"/>
              <w:textAlignment w:val="auto"/>
              <w:rPr>
                <w:rFonts w:ascii="Calibri" w:hAnsi="Calibri" w:cs="Calibri"/>
                <w:sz w:val="20"/>
              </w:rPr>
            </w:pPr>
            <w:r w:rsidRPr="002D3850">
              <w:rPr>
                <w:rFonts w:ascii="Calibri" w:hAnsi="Calibri" w:cs="Calibri"/>
                <w:sz w:val="20"/>
              </w:rPr>
              <w:t>Form Number</w:t>
            </w:r>
          </w:p>
        </w:tc>
        <w:tc>
          <w:tcPr>
            <w:tcW w:w="357"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6CFA0626" w14:textId="7C6837EA">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Est</w:t>
            </w:r>
            <w:r w:rsidR="002D3850">
              <w:rPr>
                <w:rFonts w:ascii="Calibri" w:hAnsi="Calibri" w:cs="Calibri"/>
                <w:color w:val="000000"/>
                <w:sz w:val="20"/>
              </w:rPr>
              <w:t xml:space="preserve">. </w:t>
            </w:r>
            <w:r w:rsidRPr="002D3850">
              <w:rPr>
                <w:rFonts w:ascii="Calibri" w:hAnsi="Calibri" w:cs="Calibri"/>
                <w:color w:val="000000"/>
                <w:sz w:val="20"/>
              </w:rPr>
              <w:t xml:space="preserve"> # Respondents</w:t>
            </w:r>
          </w:p>
        </w:tc>
        <w:tc>
          <w:tcPr>
            <w:tcW w:w="357"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4ECADA50"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Responses per Respondents</w:t>
            </w:r>
          </w:p>
        </w:tc>
        <w:tc>
          <w:tcPr>
            <w:tcW w:w="294"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5726084D"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Total Annual Records</w:t>
            </w:r>
          </w:p>
        </w:tc>
        <w:tc>
          <w:tcPr>
            <w:tcW w:w="294"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6919589F" w14:textId="0018EDAF">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Est</w:t>
            </w:r>
            <w:r w:rsidR="002D3850">
              <w:rPr>
                <w:rFonts w:ascii="Calibri" w:hAnsi="Calibri" w:cs="Calibri"/>
                <w:color w:val="000000"/>
                <w:sz w:val="20"/>
              </w:rPr>
              <w:t xml:space="preserve">. </w:t>
            </w:r>
            <w:r w:rsidRPr="002D3850">
              <w:rPr>
                <w:rFonts w:ascii="Calibri" w:hAnsi="Calibri" w:cs="Calibri"/>
                <w:color w:val="000000"/>
                <w:sz w:val="20"/>
              </w:rPr>
              <w:t xml:space="preserve"> Avg. # of Hours Per Response</w:t>
            </w:r>
          </w:p>
        </w:tc>
        <w:tc>
          <w:tcPr>
            <w:tcW w:w="294"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0C69C620"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 xml:space="preserve">Estimated Total Hours            </w:t>
            </w:r>
          </w:p>
        </w:tc>
        <w:tc>
          <w:tcPr>
            <w:tcW w:w="288"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50E25E7D"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 xml:space="preserve">Current OMB Approved Burden </w:t>
            </w:r>
            <w:r w:rsidRPr="002D3850">
              <w:rPr>
                <w:rFonts w:ascii="Calibri" w:hAnsi="Calibri" w:cs="Calibri"/>
                <w:color w:val="000000"/>
                <w:sz w:val="20"/>
              </w:rPr>
              <w:t>Hrs</w:t>
            </w:r>
          </w:p>
        </w:tc>
        <w:tc>
          <w:tcPr>
            <w:tcW w:w="380"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174FC957"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Existing Requirements in Use without OMB approval</w:t>
            </w:r>
          </w:p>
        </w:tc>
        <w:tc>
          <w:tcPr>
            <w:tcW w:w="262"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6AEBBF9B"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Due to Program Change - Final Rule</w:t>
            </w:r>
          </w:p>
        </w:tc>
        <w:tc>
          <w:tcPr>
            <w:tcW w:w="329" w:type="pct"/>
            <w:tcBorders>
              <w:top w:val="single" w:sz="4" w:space="0" w:color="auto"/>
              <w:left w:val="single" w:sz="4" w:space="0" w:color="auto"/>
              <w:bottom w:val="single" w:sz="4" w:space="0" w:color="auto"/>
              <w:right w:val="single" w:sz="4" w:space="0" w:color="auto"/>
            </w:tcBorders>
            <w:shd w:val="clear" w:color="000000" w:fill="E4DFEC"/>
            <w:vAlign w:val="center"/>
            <w:hideMark/>
          </w:tcPr>
          <w:p w:rsidR="00E60784" w:rsidRPr="002D3850" w:rsidP="00E60784" w14:paraId="71229591"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Due to an Adjustment</w:t>
            </w:r>
          </w:p>
        </w:tc>
        <w:tc>
          <w:tcPr>
            <w:tcW w:w="348" w:type="pct"/>
            <w:tcBorders>
              <w:top w:val="single" w:sz="4" w:space="0" w:color="auto"/>
              <w:left w:val="single" w:sz="4" w:space="0" w:color="auto"/>
              <w:bottom w:val="single" w:sz="4" w:space="0" w:color="auto"/>
              <w:right w:val="single" w:sz="8" w:space="0" w:color="auto"/>
            </w:tcBorders>
            <w:shd w:val="clear" w:color="000000" w:fill="E4DFEC"/>
            <w:vAlign w:val="center"/>
            <w:hideMark/>
          </w:tcPr>
          <w:p w:rsidR="00E60784" w:rsidRPr="002D3850" w:rsidP="00E60784" w14:paraId="56D0CA0B" w14:textId="77777777">
            <w:pPr>
              <w:widowControl/>
              <w:overflowPunct/>
              <w:autoSpaceDE/>
              <w:autoSpaceDN/>
              <w:adjustRightInd/>
              <w:jc w:val="center"/>
              <w:textAlignment w:val="auto"/>
              <w:rPr>
                <w:rFonts w:ascii="Calibri" w:hAnsi="Calibri" w:cs="Calibri"/>
                <w:color w:val="000000"/>
                <w:sz w:val="20"/>
              </w:rPr>
            </w:pPr>
            <w:r w:rsidRPr="002D3850">
              <w:rPr>
                <w:rFonts w:ascii="Calibri" w:hAnsi="Calibri" w:cs="Calibri"/>
                <w:color w:val="000000"/>
                <w:sz w:val="20"/>
              </w:rPr>
              <w:t>Total Difference</w:t>
            </w:r>
          </w:p>
        </w:tc>
      </w:tr>
      <w:tr w14:paraId="57D028A0" w14:textId="77777777" w:rsidTr="002D3850">
        <w:tblPrEx>
          <w:tblW w:w="5000" w:type="pct"/>
          <w:tblCellMar>
            <w:top w:w="15" w:type="dxa"/>
            <w:bottom w:w="15" w:type="dxa"/>
          </w:tblCellMar>
          <w:tblLook w:val="04A0"/>
        </w:tblPrEx>
        <w:trPr>
          <w:trHeight w:val="285"/>
        </w:trPr>
        <w:tc>
          <w:tcPr>
            <w:tcW w:w="5000" w:type="pct"/>
            <w:gridSpan w:val="14"/>
            <w:tcBorders>
              <w:top w:val="single" w:sz="4" w:space="0" w:color="auto"/>
              <w:left w:val="nil"/>
              <w:bottom w:val="single" w:sz="4" w:space="0" w:color="auto"/>
              <w:right w:val="nil"/>
            </w:tcBorders>
            <w:shd w:val="clear" w:color="000000" w:fill="BFBFBF"/>
            <w:vAlign w:val="center"/>
            <w:hideMark/>
          </w:tcPr>
          <w:p w:rsidR="00E60784" w:rsidRPr="00E60784" w:rsidP="00E60784" w14:paraId="1E91BB6E" w14:textId="77777777">
            <w:pPr>
              <w:widowControl/>
              <w:overflowPunct/>
              <w:autoSpaceDE/>
              <w:autoSpaceDN/>
              <w:adjustRightInd/>
              <w:jc w:val="center"/>
              <w:textAlignment w:val="auto"/>
              <w:rPr>
                <w:rFonts w:ascii="Calibri" w:hAnsi="Calibri" w:cs="Calibri"/>
                <w:color w:val="000000"/>
                <w:sz w:val="22"/>
                <w:szCs w:val="22"/>
              </w:rPr>
            </w:pPr>
          </w:p>
        </w:tc>
      </w:tr>
      <w:tr w14:paraId="1EDA3A68" w14:textId="77777777" w:rsidTr="002D3850">
        <w:tblPrEx>
          <w:tblW w:w="5000" w:type="pct"/>
          <w:tblCellMar>
            <w:top w:w="15" w:type="dxa"/>
            <w:bottom w:w="15" w:type="dxa"/>
          </w:tblCellMar>
          <w:tblLook w:val="04A0"/>
        </w:tblPrEx>
        <w:trPr>
          <w:trHeight w:val="1245"/>
        </w:trPr>
        <w:tc>
          <w:tcPr>
            <w:tcW w:w="291" w:type="pct"/>
            <w:tcBorders>
              <w:top w:val="single" w:sz="4" w:space="0" w:color="auto"/>
              <w:left w:val="single" w:sz="8" w:space="0" w:color="auto"/>
              <w:bottom w:val="single" w:sz="4" w:space="0" w:color="auto"/>
              <w:right w:val="single" w:sz="4" w:space="0" w:color="auto"/>
            </w:tcBorders>
            <w:vAlign w:val="center"/>
            <w:hideMark/>
          </w:tcPr>
          <w:p w:rsidR="00E60784" w:rsidRPr="00E60784" w:rsidP="00E60784" w14:paraId="67B36EC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Admin Review</w:t>
            </w:r>
          </w:p>
        </w:tc>
        <w:tc>
          <w:tcPr>
            <w:tcW w:w="387"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69AD63F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210.18(m)(1)</w:t>
            </w:r>
          </w:p>
        </w:tc>
        <w:tc>
          <w:tcPr>
            <w:tcW w:w="863" w:type="pct"/>
            <w:tcBorders>
              <w:top w:val="nil"/>
              <w:left w:val="single" w:sz="4" w:space="0" w:color="auto"/>
              <w:bottom w:val="single" w:sz="4" w:space="0" w:color="auto"/>
              <w:right w:val="single" w:sz="4" w:space="0" w:color="auto"/>
            </w:tcBorders>
            <w:vAlign w:val="center"/>
            <w:hideMark/>
          </w:tcPr>
          <w:p w:rsidR="00E60784" w:rsidRPr="00E60784" w:rsidP="00E60784" w14:paraId="3BDFEF5D"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SA must post a summary of the most recent administrative review results of SFAs on the SA website and make a copy available upon request.</w:t>
            </w:r>
          </w:p>
        </w:tc>
        <w:tc>
          <w:tcPr>
            <w:tcW w:w="255" w:type="pct"/>
            <w:tcBorders>
              <w:top w:val="nil"/>
              <w:left w:val="single" w:sz="4" w:space="0" w:color="auto"/>
              <w:bottom w:val="single" w:sz="4" w:space="0" w:color="auto"/>
              <w:right w:val="single" w:sz="4" w:space="0" w:color="auto"/>
            </w:tcBorders>
            <w:noWrap/>
            <w:vAlign w:val="center"/>
            <w:hideMark/>
          </w:tcPr>
          <w:p w:rsidR="00E60784" w:rsidRPr="00E60784" w:rsidP="00E60784" w14:paraId="18EEA252" w14:textId="77777777">
            <w:pPr>
              <w:widowControl/>
              <w:overflowPunct/>
              <w:autoSpaceDE/>
              <w:autoSpaceDN/>
              <w:adjustRightInd/>
              <w:jc w:val="center"/>
              <w:textAlignment w:val="auto"/>
              <w:rPr>
                <w:rFonts w:ascii="Calibri" w:hAnsi="Calibri" w:cs="Calibri"/>
                <w:sz w:val="22"/>
                <w:szCs w:val="22"/>
              </w:rPr>
            </w:pP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15D5EDF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56 </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B17163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113</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FBB1A22"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6,328 </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7E67D5E"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0.25 </w:t>
            </w:r>
          </w:p>
        </w:tc>
        <w:tc>
          <w:tcPr>
            <w:tcW w:w="294" w:type="pct"/>
            <w:tcBorders>
              <w:top w:val="single" w:sz="4" w:space="0" w:color="auto"/>
              <w:left w:val="single" w:sz="4" w:space="0" w:color="auto"/>
              <w:bottom w:val="single" w:sz="4" w:space="0" w:color="auto"/>
              <w:right w:val="nil"/>
            </w:tcBorders>
            <w:noWrap/>
            <w:vAlign w:val="center"/>
            <w:hideMark/>
          </w:tcPr>
          <w:p w:rsidR="00E60784" w:rsidRPr="00E60784" w:rsidP="00E60784" w14:paraId="4064520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1,582</w:t>
            </w:r>
          </w:p>
        </w:tc>
        <w:tc>
          <w:tcPr>
            <w:tcW w:w="288"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63AB5F9C"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1,582</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07FBCB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62"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F767DAE"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29"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FC082EE" w14:textId="77777777">
            <w:pPr>
              <w:widowControl/>
              <w:overflowPunct/>
              <w:autoSpaceDE/>
              <w:autoSpaceDN/>
              <w:adjustRightInd/>
              <w:jc w:val="center"/>
              <w:textAlignment w:val="auto"/>
              <w:rPr>
                <w:rFonts w:ascii="Calibri" w:hAnsi="Calibri" w:cs="Calibri"/>
                <w:color w:val="666699"/>
                <w:sz w:val="22"/>
                <w:szCs w:val="22"/>
              </w:rPr>
            </w:pPr>
            <w:r w:rsidRPr="00E60784">
              <w:rPr>
                <w:rFonts w:ascii="Calibri" w:hAnsi="Calibri" w:cs="Calibri"/>
                <w:color w:val="666699"/>
                <w:sz w:val="22"/>
                <w:szCs w:val="22"/>
              </w:rPr>
              <w:t>0</w:t>
            </w:r>
          </w:p>
        </w:tc>
        <w:tc>
          <w:tcPr>
            <w:tcW w:w="348" w:type="pct"/>
            <w:tcBorders>
              <w:top w:val="single" w:sz="4" w:space="0" w:color="auto"/>
              <w:left w:val="single" w:sz="4" w:space="0" w:color="auto"/>
              <w:bottom w:val="single" w:sz="4" w:space="0" w:color="auto"/>
              <w:right w:val="single" w:sz="8" w:space="0" w:color="auto"/>
            </w:tcBorders>
            <w:noWrap/>
            <w:vAlign w:val="center"/>
            <w:hideMark/>
          </w:tcPr>
          <w:p w:rsidR="00E60784" w:rsidRPr="00E60784" w:rsidP="00E60784" w14:paraId="176BD51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1D037EE2" w14:textId="77777777" w:rsidTr="002D3850">
        <w:tblPrEx>
          <w:tblW w:w="5000" w:type="pct"/>
          <w:tblCellMar>
            <w:top w:w="15" w:type="dxa"/>
            <w:bottom w:w="15" w:type="dxa"/>
          </w:tblCellMar>
          <w:tblLook w:val="04A0"/>
        </w:tblPrEx>
        <w:trPr>
          <w:trHeight w:val="285"/>
        </w:trPr>
        <w:tc>
          <w:tcPr>
            <w:tcW w:w="291" w:type="pct"/>
            <w:tcBorders>
              <w:top w:val="single" w:sz="4" w:space="0" w:color="auto"/>
              <w:left w:val="single" w:sz="8" w:space="0" w:color="auto"/>
              <w:bottom w:val="single" w:sz="4" w:space="0" w:color="auto"/>
              <w:right w:val="single" w:sz="4" w:space="0" w:color="auto"/>
            </w:tcBorders>
            <w:vAlign w:val="center"/>
            <w:hideMark/>
          </w:tcPr>
          <w:p w:rsidR="00E60784" w:rsidRPr="00E60784" w:rsidP="00E60784" w14:paraId="34FF6EF7" w14:textId="77777777">
            <w:pPr>
              <w:widowControl/>
              <w:overflowPunct/>
              <w:autoSpaceDE/>
              <w:autoSpaceDN/>
              <w:adjustRightInd/>
              <w:jc w:val="center"/>
              <w:textAlignment w:val="auto"/>
              <w:rPr>
                <w:rFonts w:ascii="Calibri" w:hAnsi="Calibri" w:cs="Calibri"/>
                <w:sz w:val="22"/>
                <w:szCs w:val="22"/>
              </w:rPr>
            </w:pPr>
          </w:p>
        </w:tc>
        <w:tc>
          <w:tcPr>
            <w:tcW w:w="387" w:type="pct"/>
            <w:tcBorders>
              <w:top w:val="single" w:sz="4" w:space="0" w:color="auto"/>
              <w:left w:val="nil"/>
              <w:bottom w:val="single" w:sz="4" w:space="0" w:color="auto"/>
              <w:right w:val="single" w:sz="4" w:space="0" w:color="auto"/>
            </w:tcBorders>
            <w:shd w:val="clear" w:color="000000" w:fill="B1A0C7"/>
            <w:vAlign w:val="center"/>
            <w:hideMark/>
          </w:tcPr>
          <w:p w:rsidR="00E60784" w:rsidRPr="00E60784" w:rsidP="00E60784" w14:paraId="4650C2A3" w14:textId="77777777">
            <w:pPr>
              <w:widowControl/>
              <w:overflowPunct/>
              <w:autoSpaceDE/>
              <w:autoSpaceDN/>
              <w:adjustRightInd/>
              <w:jc w:val="center"/>
              <w:textAlignment w:val="auto"/>
              <w:rPr>
                <w:rFonts w:ascii="Times New Roman" w:hAnsi="Times New Roman"/>
                <w:sz w:val="20"/>
              </w:rPr>
            </w:pPr>
          </w:p>
        </w:tc>
        <w:tc>
          <w:tcPr>
            <w:tcW w:w="863" w:type="pct"/>
            <w:tcBorders>
              <w:top w:val="single" w:sz="4" w:space="0" w:color="auto"/>
              <w:left w:val="single" w:sz="4" w:space="0" w:color="auto"/>
              <w:bottom w:val="single" w:sz="4" w:space="0" w:color="auto"/>
              <w:right w:val="single" w:sz="4" w:space="0" w:color="auto"/>
            </w:tcBorders>
            <w:shd w:val="clear" w:color="000000" w:fill="B1A0C7"/>
            <w:vAlign w:val="center"/>
            <w:hideMark/>
          </w:tcPr>
          <w:p w:rsidR="00E60784" w:rsidRPr="00E60784" w:rsidP="00E60784" w14:paraId="2347B6F1"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State Agency Level Total</w:t>
            </w:r>
          </w:p>
        </w:tc>
        <w:tc>
          <w:tcPr>
            <w:tcW w:w="255"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141F938" w14:textId="77777777">
            <w:pPr>
              <w:widowControl/>
              <w:overflowPunct/>
              <w:autoSpaceDE/>
              <w:autoSpaceDN/>
              <w:adjustRightInd/>
              <w:jc w:val="center"/>
              <w:textAlignment w:val="auto"/>
              <w:rPr>
                <w:rFonts w:ascii="Calibri" w:hAnsi="Calibri" w:cs="Calibri"/>
                <w:b/>
                <w:bCs/>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2B029FA1"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56</w:t>
            </w: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EB2A581"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113.00</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4683FA5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6328</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026AE98"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0.25</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7704EDC2"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1582</w:t>
            </w:r>
          </w:p>
        </w:tc>
        <w:tc>
          <w:tcPr>
            <w:tcW w:w="288"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32224F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1582</w:t>
            </w:r>
          </w:p>
        </w:tc>
        <w:tc>
          <w:tcPr>
            <w:tcW w:w="380"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FEFCF9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 </w:t>
            </w:r>
          </w:p>
        </w:tc>
        <w:tc>
          <w:tcPr>
            <w:tcW w:w="262"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4DFBF43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 </w:t>
            </w:r>
          </w:p>
        </w:tc>
        <w:tc>
          <w:tcPr>
            <w:tcW w:w="329"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5D43DA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 </w:t>
            </w:r>
          </w:p>
        </w:tc>
        <w:tc>
          <w:tcPr>
            <w:tcW w:w="348" w:type="pct"/>
            <w:tcBorders>
              <w:top w:val="single" w:sz="4" w:space="0" w:color="auto"/>
              <w:left w:val="single" w:sz="4" w:space="0" w:color="auto"/>
              <w:bottom w:val="single" w:sz="4" w:space="0" w:color="auto"/>
              <w:right w:val="single" w:sz="8" w:space="0" w:color="auto"/>
            </w:tcBorders>
            <w:shd w:val="clear" w:color="000000" w:fill="B1A0C7"/>
            <w:noWrap/>
            <w:vAlign w:val="center"/>
            <w:hideMark/>
          </w:tcPr>
          <w:p w:rsidR="00E60784" w:rsidRPr="00E60784" w:rsidP="00E60784" w14:paraId="4A4D92BF"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43CA69C1" w14:textId="77777777" w:rsidTr="002D3850">
        <w:tblPrEx>
          <w:tblW w:w="5000" w:type="pct"/>
          <w:tblCellMar>
            <w:top w:w="15" w:type="dxa"/>
            <w:bottom w:w="15" w:type="dxa"/>
          </w:tblCellMar>
          <w:tblLook w:val="04A0"/>
        </w:tblPrEx>
        <w:trPr>
          <w:trHeight w:val="375"/>
        </w:trPr>
        <w:tc>
          <w:tcPr>
            <w:tcW w:w="5000" w:type="pct"/>
            <w:gridSpan w:val="14"/>
            <w:tcBorders>
              <w:top w:val="single" w:sz="4" w:space="0" w:color="auto"/>
              <w:left w:val="nil"/>
              <w:bottom w:val="single" w:sz="4" w:space="0" w:color="auto"/>
              <w:right w:val="nil"/>
            </w:tcBorders>
            <w:shd w:val="clear" w:color="000000" w:fill="BFBFBF"/>
            <w:vAlign w:val="center"/>
            <w:hideMark/>
          </w:tcPr>
          <w:p w:rsidR="00E60784" w:rsidRPr="00E60784" w:rsidP="00E60784" w14:paraId="2A27613F" w14:textId="77777777">
            <w:pPr>
              <w:widowControl/>
              <w:overflowPunct/>
              <w:autoSpaceDE/>
              <w:autoSpaceDN/>
              <w:adjustRightInd/>
              <w:jc w:val="center"/>
              <w:textAlignment w:val="auto"/>
              <w:rPr>
                <w:rFonts w:ascii="Calibri" w:hAnsi="Calibri" w:cs="Calibri"/>
                <w:sz w:val="22"/>
                <w:szCs w:val="22"/>
              </w:rPr>
            </w:pPr>
          </w:p>
        </w:tc>
      </w:tr>
      <w:tr w14:paraId="7350A0BB" w14:textId="77777777" w:rsidTr="002D3850">
        <w:tblPrEx>
          <w:tblW w:w="5000" w:type="pct"/>
          <w:tblCellMar>
            <w:top w:w="15" w:type="dxa"/>
            <w:bottom w:w="15" w:type="dxa"/>
          </w:tblCellMar>
          <w:tblLook w:val="04A0"/>
        </w:tblPrEx>
        <w:trPr>
          <w:trHeight w:val="1185"/>
        </w:trPr>
        <w:tc>
          <w:tcPr>
            <w:tcW w:w="291" w:type="pct"/>
            <w:tcBorders>
              <w:top w:val="single" w:sz="4" w:space="0" w:color="auto"/>
              <w:left w:val="single" w:sz="8" w:space="0" w:color="auto"/>
              <w:bottom w:val="single" w:sz="4" w:space="0" w:color="auto"/>
              <w:right w:val="single" w:sz="4" w:space="0" w:color="auto"/>
            </w:tcBorders>
            <w:vAlign w:val="center"/>
            <w:hideMark/>
          </w:tcPr>
          <w:p w:rsidR="00E60784" w:rsidRPr="00E60784" w:rsidP="00E60784" w14:paraId="4747EFF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Local Wellness Policy</w:t>
            </w:r>
          </w:p>
        </w:tc>
        <w:tc>
          <w:tcPr>
            <w:tcW w:w="387"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2DCDFBA6" w14:textId="34866ADD">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210.31</w:t>
            </w:r>
            <w:r w:rsidR="00E86634">
              <w:rPr>
                <w:rFonts w:ascii="Calibri" w:hAnsi="Calibri" w:cs="Calibri"/>
                <w:sz w:val="22"/>
                <w:szCs w:val="22"/>
              </w:rPr>
              <w:t>(</w:t>
            </w:r>
            <w:r w:rsidRPr="00E60784">
              <w:rPr>
                <w:rFonts w:ascii="Calibri" w:hAnsi="Calibri" w:cs="Calibri"/>
                <w:sz w:val="22"/>
                <w:szCs w:val="22"/>
              </w:rPr>
              <w:t xml:space="preserve">d)(2) </w:t>
            </w:r>
          </w:p>
        </w:tc>
        <w:tc>
          <w:tcPr>
            <w:tcW w:w="863"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523BE12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LEA must inform the public annually about the content and implementation of the local school wellness policy and any updates.</w:t>
            </w:r>
          </w:p>
        </w:tc>
        <w:tc>
          <w:tcPr>
            <w:tcW w:w="255" w:type="pct"/>
            <w:tcBorders>
              <w:top w:val="single" w:sz="4" w:space="0" w:color="auto"/>
              <w:left w:val="single" w:sz="4" w:space="0" w:color="auto"/>
              <w:bottom w:val="single" w:sz="4" w:space="0" w:color="auto"/>
              <w:right w:val="single" w:sz="4" w:space="0" w:color="auto"/>
            </w:tcBorders>
            <w:noWrap/>
            <w:vAlign w:val="bottom"/>
            <w:hideMark/>
          </w:tcPr>
          <w:p w:rsidR="00E60784" w:rsidRPr="00E60784" w:rsidP="00E60784" w14:paraId="5E386FF3" w14:textId="77777777">
            <w:pPr>
              <w:widowControl/>
              <w:overflowPunct/>
              <w:autoSpaceDE/>
              <w:autoSpaceDN/>
              <w:adjustRightInd/>
              <w:jc w:val="center"/>
              <w:textAlignment w:val="auto"/>
              <w:rPr>
                <w:rFonts w:ascii="Calibri" w:hAnsi="Calibri" w:cs="Calibri"/>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362BA9A0" w14:textId="77777777">
            <w:pPr>
              <w:widowControl/>
              <w:overflowPunct/>
              <w:autoSpaceDE/>
              <w:autoSpaceDN/>
              <w:adjustRightInd/>
              <w:jc w:val="center"/>
              <w:textAlignment w:val="auto"/>
              <w:rPr>
                <w:rFonts w:ascii="Calibri" w:hAnsi="Calibri" w:cs="Calibri"/>
                <w:color w:val="000000"/>
                <w:sz w:val="22"/>
                <w:szCs w:val="22"/>
              </w:rPr>
            </w:pPr>
            <w:r w:rsidRPr="00E60784">
              <w:rPr>
                <w:rFonts w:ascii="Calibri" w:hAnsi="Calibri" w:cs="Calibri"/>
                <w:color w:val="000000"/>
                <w:sz w:val="22"/>
                <w:szCs w:val="22"/>
              </w:rPr>
              <w:t>19,019</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4172BA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7F1846C"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19,019</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17720146"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1.00</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0BA78C56"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19,019</w:t>
            </w:r>
          </w:p>
        </w:tc>
        <w:tc>
          <w:tcPr>
            <w:tcW w:w="288"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35BF71AB"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19,019</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0C78905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62" w:type="pct"/>
            <w:tcBorders>
              <w:top w:val="nil"/>
              <w:left w:val="nil"/>
              <w:bottom w:val="nil"/>
              <w:right w:val="nil"/>
            </w:tcBorders>
            <w:noWrap/>
            <w:vAlign w:val="center"/>
            <w:hideMark/>
          </w:tcPr>
          <w:p w:rsidR="00E60784" w:rsidRPr="00E60784" w:rsidP="00E60784" w14:paraId="0845ACE1" w14:textId="77777777">
            <w:pPr>
              <w:widowControl/>
              <w:overflowPunct/>
              <w:autoSpaceDE/>
              <w:autoSpaceDN/>
              <w:adjustRightInd/>
              <w:jc w:val="center"/>
              <w:textAlignment w:val="auto"/>
              <w:rPr>
                <w:rFonts w:ascii="Calibri" w:hAnsi="Calibri" w:cs="Calibri"/>
                <w:color w:val="000000"/>
                <w:sz w:val="22"/>
                <w:szCs w:val="22"/>
              </w:rPr>
            </w:pPr>
            <w:r w:rsidRPr="00E60784">
              <w:rPr>
                <w:rFonts w:ascii="Calibri" w:hAnsi="Calibri" w:cs="Calibri"/>
                <w:color w:val="000000"/>
                <w:sz w:val="22"/>
                <w:szCs w:val="22"/>
              </w:rPr>
              <w:t>0</w:t>
            </w:r>
          </w:p>
        </w:tc>
        <w:tc>
          <w:tcPr>
            <w:tcW w:w="329"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405D65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48" w:type="pct"/>
            <w:tcBorders>
              <w:top w:val="single" w:sz="4" w:space="0" w:color="auto"/>
              <w:left w:val="single" w:sz="4" w:space="0" w:color="auto"/>
              <w:bottom w:val="single" w:sz="4" w:space="0" w:color="auto"/>
              <w:right w:val="single" w:sz="8" w:space="0" w:color="auto"/>
            </w:tcBorders>
            <w:noWrap/>
            <w:vAlign w:val="center"/>
            <w:hideMark/>
          </w:tcPr>
          <w:p w:rsidR="00E60784" w:rsidRPr="00E60784" w:rsidP="00E60784" w14:paraId="1EFD37C1"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12A74CA2" w14:textId="77777777" w:rsidTr="002D3850">
        <w:tblPrEx>
          <w:tblW w:w="5000" w:type="pct"/>
          <w:tblCellMar>
            <w:top w:w="15" w:type="dxa"/>
            <w:bottom w:w="15" w:type="dxa"/>
          </w:tblCellMar>
          <w:tblLook w:val="04A0"/>
        </w:tblPrEx>
        <w:trPr>
          <w:trHeight w:val="1425"/>
        </w:trPr>
        <w:tc>
          <w:tcPr>
            <w:tcW w:w="291" w:type="pct"/>
            <w:tcBorders>
              <w:top w:val="single" w:sz="4" w:space="0" w:color="auto"/>
              <w:left w:val="single" w:sz="8" w:space="0" w:color="auto"/>
              <w:bottom w:val="single" w:sz="4" w:space="0" w:color="auto"/>
              <w:right w:val="single" w:sz="4" w:space="0" w:color="auto"/>
            </w:tcBorders>
            <w:vAlign w:val="center"/>
            <w:hideMark/>
          </w:tcPr>
          <w:p w:rsidR="00E60784" w:rsidRPr="00E60784" w:rsidP="00E60784" w14:paraId="773319EB"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Local Wellness Policy</w:t>
            </w:r>
          </w:p>
        </w:tc>
        <w:tc>
          <w:tcPr>
            <w:tcW w:w="387"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7E765377" w14:textId="413FA384">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210.31(d)(3), </w:t>
            </w:r>
            <w:r w:rsidR="00AD41C1">
              <w:rPr>
                <w:rFonts w:ascii="Calibri" w:hAnsi="Calibri" w:cs="Calibri"/>
                <w:sz w:val="22"/>
                <w:szCs w:val="22"/>
              </w:rPr>
              <w:t>e</w:t>
            </w:r>
            <w:r w:rsidRPr="00E60784">
              <w:rPr>
                <w:rFonts w:ascii="Calibri" w:hAnsi="Calibri" w:cs="Calibri"/>
                <w:sz w:val="22"/>
                <w:szCs w:val="22"/>
              </w:rPr>
              <w:t>(</w:t>
            </w:r>
            <w:r w:rsidRPr="00E60784">
              <w:rPr>
                <w:rFonts w:ascii="Calibri" w:hAnsi="Calibri" w:cs="Calibri"/>
                <w:sz w:val="22"/>
                <w:szCs w:val="22"/>
              </w:rPr>
              <w:t xml:space="preserve">2), </w:t>
            </w:r>
            <w:r w:rsidR="00AD41C1">
              <w:rPr>
                <w:rFonts w:ascii="Calibri" w:hAnsi="Calibri" w:cs="Calibri"/>
                <w:sz w:val="22"/>
                <w:szCs w:val="22"/>
              </w:rPr>
              <w:t>e</w:t>
            </w:r>
            <w:r w:rsidRPr="00E60784">
              <w:rPr>
                <w:rFonts w:ascii="Calibri" w:hAnsi="Calibri" w:cs="Calibri"/>
                <w:sz w:val="22"/>
                <w:szCs w:val="22"/>
              </w:rPr>
              <w:t>(3)</w:t>
            </w:r>
          </w:p>
        </w:tc>
        <w:tc>
          <w:tcPr>
            <w:tcW w:w="863"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1C6CE941"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LEA must conduct triennial assessments of schools' compliance with the local school wellness policy and inform public about progress.</w:t>
            </w: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193D212E" w14:textId="77777777">
            <w:pPr>
              <w:widowControl/>
              <w:overflowPunct/>
              <w:autoSpaceDE/>
              <w:autoSpaceDN/>
              <w:adjustRightInd/>
              <w:jc w:val="center"/>
              <w:textAlignment w:val="auto"/>
              <w:rPr>
                <w:rFonts w:ascii="Calibri" w:hAnsi="Calibri" w:cs="Calibri"/>
                <w:sz w:val="22"/>
                <w:szCs w:val="22"/>
              </w:rPr>
            </w:pP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92EAEE3"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6,340</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6EF817BF"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3EB4000F"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6,340</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1A731B1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5.00</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CE2FA73"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31,700</w:t>
            </w:r>
          </w:p>
        </w:tc>
        <w:tc>
          <w:tcPr>
            <w:tcW w:w="288"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3AAEF75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31,700</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65540EE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62"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64CCEAF7" w14:textId="77777777">
            <w:pPr>
              <w:widowControl/>
              <w:overflowPunct/>
              <w:autoSpaceDE/>
              <w:autoSpaceDN/>
              <w:adjustRightInd/>
              <w:jc w:val="center"/>
              <w:textAlignment w:val="auto"/>
              <w:rPr>
                <w:rFonts w:ascii="Calibri" w:hAnsi="Calibri" w:cs="Calibri"/>
                <w:color w:val="000000"/>
                <w:sz w:val="22"/>
                <w:szCs w:val="22"/>
              </w:rPr>
            </w:pPr>
            <w:r w:rsidRPr="00E60784">
              <w:rPr>
                <w:rFonts w:ascii="Calibri" w:hAnsi="Calibri" w:cs="Calibri"/>
                <w:color w:val="000000"/>
                <w:sz w:val="22"/>
                <w:szCs w:val="22"/>
              </w:rPr>
              <w:t>0</w:t>
            </w:r>
          </w:p>
        </w:tc>
        <w:tc>
          <w:tcPr>
            <w:tcW w:w="329"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245EFC4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48" w:type="pct"/>
            <w:tcBorders>
              <w:top w:val="single" w:sz="4" w:space="0" w:color="auto"/>
              <w:left w:val="single" w:sz="4" w:space="0" w:color="auto"/>
              <w:bottom w:val="single" w:sz="4" w:space="0" w:color="auto"/>
              <w:right w:val="single" w:sz="8" w:space="0" w:color="auto"/>
            </w:tcBorders>
            <w:noWrap/>
            <w:vAlign w:val="center"/>
            <w:hideMark/>
          </w:tcPr>
          <w:p w:rsidR="00E60784" w:rsidRPr="00E60784" w:rsidP="00E60784" w14:paraId="6B00A42D"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6F06CC82" w14:textId="77777777" w:rsidTr="002D3850">
        <w:tblPrEx>
          <w:tblW w:w="5000" w:type="pct"/>
          <w:tblCellMar>
            <w:top w:w="15" w:type="dxa"/>
            <w:bottom w:w="15" w:type="dxa"/>
          </w:tblCellMar>
          <w:tblLook w:val="04A0"/>
        </w:tblPrEx>
        <w:trPr>
          <w:trHeight w:val="570"/>
        </w:trPr>
        <w:tc>
          <w:tcPr>
            <w:tcW w:w="291" w:type="pct"/>
            <w:tcBorders>
              <w:top w:val="single" w:sz="4" w:space="0" w:color="auto"/>
              <w:left w:val="single" w:sz="8" w:space="0" w:color="auto"/>
              <w:bottom w:val="single" w:sz="4" w:space="0" w:color="auto"/>
              <w:right w:val="single" w:sz="4" w:space="0" w:color="auto"/>
            </w:tcBorders>
            <w:shd w:val="clear" w:color="000000" w:fill="B1A0C7"/>
            <w:vAlign w:val="center"/>
            <w:hideMark/>
          </w:tcPr>
          <w:p w:rsidR="00E60784" w:rsidRPr="00E60784" w:rsidP="00E60784" w14:paraId="3733A71D" w14:textId="77777777">
            <w:pPr>
              <w:widowControl/>
              <w:overflowPunct/>
              <w:autoSpaceDE/>
              <w:autoSpaceDN/>
              <w:adjustRightInd/>
              <w:jc w:val="center"/>
              <w:textAlignment w:val="auto"/>
              <w:rPr>
                <w:rFonts w:ascii="Calibri" w:hAnsi="Calibri" w:cs="Calibri"/>
                <w:sz w:val="22"/>
                <w:szCs w:val="22"/>
              </w:rPr>
            </w:pPr>
          </w:p>
        </w:tc>
        <w:tc>
          <w:tcPr>
            <w:tcW w:w="387" w:type="pct"/>
            <w:tcBorders>
              <w:top w:val="single" w:sz="4" w:space="0" w:color="auto"/>
              <w:left w:val="nil"/>
              <w:bottom w:val="single" w:sz="4" w:space="0" w:color="auto"/>
              <w:right w:val="single" w:sz="4" w:space="0" w:color="auto"/>
            </w:tcBorders>
            <w:shd w:val="clear" w:color="000000" w:fill="B1A0C7"/>
            <w:vAlign w:val="center"/>
            <w:hideMark/>
          </w:tcPr>
          <w:p w:rsidR="00E60784" w:rsidRPr="00E60784" w:rsidP="00E60784" w14:paraId="539EC938" w14:textId="77777777">
            <w:pPr>
              <w:widowControl/>
              <w:overflowPunct/>
              <w:autoSpaceDE/>
              <w:autoSpaceDN/>
              <w:adjustRightInd/>
              <w:jc w:val="center"/>
              <w:textAlignment w:val="auto"/>
              <w:rPr>
                <w:rFonts w:ascii="Times New Roman" w:hAnsi="Times New Roman"/>
                <w:sz w:val="20"/>
              </w:rPr>
            </w:pPr>
          </w:p>
        </w:tc>
        <w:tc>
          <w:tcPr>
            <w:tcW w:w="863" w:type="pct"/>
            <w:tcBorders>
              <w:top w:val="single" w:sz="4" w:space="0" w:color="auto"/>
              <w:left w:val="single" w:sz="4" w:space="0" w:color="auto"/>
              <w:bottom w:val="single" w:sz="4" w:space="0" w:color="auto"/>
              <w:right w:val="single" w:sz="4" w:space="0" w:color="auto"/>
            </w:tcBorders>
            <w:shd w:val="clear" w:color="000000" w:fill="B1A0C7"/>
            <w:vAlign w:val="center"/>
            <w:hideMark/>
          </w:tcPr>
          <w:p w:rsidR="00E60784" w:rsidRPr="00E60784" w:rsidP="00E60784" w14:paraId="0D9A4057"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Local Educational Agency / School Food Authority Level Total</w:t>
            </w:r>
          </w:p>
        </w:tc>
        <w:tc>
          <w:tcPr>
            <w:tcW w:w="255" w:type="pct"/>
            <w:tcBorders>
              <w:top w:val="single" w:sz="4" w:space="0" w:color="auto"/>
              <w:left w:val="single" w:sz="4" w:space="0" w:color="auto"/>
              <w:bottom w:val="single" w:sz="4" w:space="0" w:color="auto"/>
              <w:right w:val="single" w:sz="4" w:space="0" w:color="auto"/>
            </w:tcBorders>
            <w:shd w:val="clear" w:color="000000" w:fill="B1A0C7"/>
            <w:vAlign w:val="center"/>
            <w:hideMark/>
          </w:tcPr>
          <w:p w:rsidR="00E60784" w:rsidRPr="00E60784" w:rsidP="00E60784" w14:paraId="71A2F8A8" w14:textId="77777777">
            <w:pPr>
              <w:widowControl/>
              <w:overflowPunct/>
              <w:autoSpaceDE/>
              <w:autoSpaceDN/>
              <w:adjustRightInd/>
              <w:jc w:val="center"/>
              <w:textAlignment w:val="auto"/>
              <w:rPr>
                <w:rFonts w:ascii="Calibri" w:hAnsi="Calibri" w:cs="Calibri"/>
                <w:b/>
                <w:bCs/>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42A47EF"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19,019</w:t>
            </w: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35165BE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1.33</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35CFF8EB"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25,359</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068D26F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2.00</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701C922B"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50,719</w:t>
            </w:r>
          </w:p>
        </w:tc>
        <w:tc>
          <w:tcPr>
            <w:tcW w:w="288"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13205D8E"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50,719</w:t>
            </w:r>
          </w:p>
        </w:tc>
        <w:tc>
          <w:tcPr>
            <w:tcW w:w="380"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BB1D3A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62"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0115095"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29"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434D56B2"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48" w:type="pct"/>
            <w:tcBorders>
              <w:top w:val="single" w:sz="4" w:space="0" w:color="auto"/>
              <w:left w:val="single" w:sz="4" w:space="0" w:color="auto"/>
              <w:bottom w:val="single" w:sz="4" w:space="0" w:color="auto"/>
              <w:right w:val="single" w:sz="8" w:space="0" w:color="auto"/>
            </w:tcBorders>
            <w:shd w:val="clear" w:color="000000" w:fill="B1A0C7"/>
            <w:noWrap/>
            <w:vAlign w:val="center"/>
            <w:hideMark/>
          </w:tcPr>
          <w:p w:rsidR="00E60784" w:rsidRPr="00E60784" w:rsidP="00E60784" w14:paraId="0903BA1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2CA84E16" w14:textId="77777777" w:rsidTr="002D3850">
        <w:tblPrEx>
          <w:tblW w:w="5000" w:type="pct"/>
          <w:tblCellMar>
            <w:top w:w="15" w:type="dxa"/>
            <w:bottom w:w="15" w:type="dxa"/>
          </w:tblCellMar>
          <w:tblLook w:val="04A0"/>
        </w:tblPrEx>
        <w:trPr>
          <w:trHeight w:val="285"/>
        </w:trPr>
        <w:tc>
          <w:tcPr>
            <w:tcW w:w="5000" w:type="pct"/>
            <w:gridSpan w:val="14"/>
            <w:tcBorders>
              <w:top w:val="single" w:sz="4" w:space="0" w:color="auto"/>
              <w:left w:val="nil"/>
              <w:bottom w:val="single" w:sz="4" w:space="0" w:color="auto"/>
              <w:right w:val="nil"/>
            </w:tcBorders>
            <w:shd w:val="clear" w:color="000000" w:fill="BFBFBF"/>
            <w:vAlign w:val="center"/>
            <w:hideMark/>
          </w:tcPr>
          <w:p w:rsidR="00E60784" w:rsidRPr="00E60784" w:rsidP="00E60784" w14:paraId="72E0945B" w14:textId="77777777">
            <w:pPr>
              <w:widowControl/>
              <w:overflowPunct/>
              <w:autoSpaceDE/>
              <w:autoSpaceDN/>
              <w:adjustRightInd/>
              <w:jc w:val="center"/>
              <w:textAlignment w:val="auto"/>
              <w:rPr>
                <w:rFonts w:ascii="Calibri" w:hAnsi="Calibri" w:cs="Calibri"/>
                <w:sz w:val="22"/>
                <w:szCs w:val="22"/>
              </w:rPr>
            </w:pPr>
          </w:p>
        </w:tc>
      </w:tr>
      <w:tr w14:paraId="1617F1AE" w14:textId="77777777" w:rsidTr="002D3850">
        <w:tblPrEx>
          <w:tblW w:w="5000" w:type="pct"/>
          <w:tblCellMar>
            <w:top w:w="15" w:type="dxa"/>
            <w:bottom w:w="15" w:type="dxa"/>
          </w:tblCellMar>
          <w:tblLook w:val="04A0"/>
        </w:tblPrEx>
        <w:trPr>
          <w:trHeight w:val="300"/>
        </w:trPr>
        <w:tc>
          <w:tcPr>
            <w:tcW w:w="291" w:type="pct"/>
            <w:tcBorders>
              <w:top w:val="single" w:sz="4" w:space="0" w:color="auto"/>
              <w:left w:val="single" w:sz="8" w:space="0" w:color="auto"/>
              <w:bottom w:val="single" w:sz="4" w:space="0" w:color="auto"/>
              <w:right w:val="single" w:sz="4" w:space="0" w:color="auto"/>
            </w:tcBorders>
            <w:vAlign w:val="center"/>
            <w:hideMark/>
          </w:tcPr>
          <w:p w:rsidR="00E60784" w:rsidRPr="00E60784" w:rsidP="00E60784" w14:paraId="4FC8728A" w14:textId="77777777">
            <w:pPr>
              <w:widowControl/>
              <w:overflowPunct/>
              <w:autoSpaceDE/>
              <w:autoSpaceDN/>
              <w:adjustRightInd/>
              <w:jc w:val="center"/>
              <w:textAlignment w:val="auto"/>
              <w:rPr>
                <w:rFonts w:ascii="Times New Roman" w:hAnsi="Times New Roman"/>
                <w:sz w:val="20"/>
              </w:rPr>
            </w:pPr>
          </w:p>
        </w:tc>
        <w:tc>
          <w:tcPr>
            <w:tcW w:w="38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7DEFC16" w14:textId="77777777">
            <w:pPr>
              <w:widowControl/>
              <w:overflowPunct/>
              <w:autoSpaceDE/>
              <w:autoSpaceDN/>
              <w:adjustRightInd/>
              <w:jc w:val="center"/>
              <w:textAlignment w:val="auto"/>
              <w:rPr>
                <w:rFonts w:ascii="Times New Roman" w:hAnsi="Times New Roman"/>
                <w:sz w:val="20"/>
              </w:rPr>
            </w:pPr>
          </w:p>
        </w:tc>
        <w:tc>
          <w:tcPr>
            <w:tcW w:w="863" w:type="pct"/>
            <w:tcBorders>
              <w:top w:val="single" w:sz="4" w:space="0" w:color="auto"/>
              <w:left w:val="single" w:sz="4" w:space="0" w:color="auto"/>
              <w:bottom w:val="single" w:sz="4" w:space="0" w:color="auto"/>
              <w:right w:val="single" w:sz="4" w:space="0" w:color="auto"/>
            </w:tcBorders>
            <w:vAlign w:val="center"/>
            <w:hideMark/>
          </w:tcPr>
          <w:p w:rsidR="00E60784" w:rsidRPr="00E60784" w:rsidP="00E60784" w14:paraId="2079BDAC" w14:textId="77777777">
            <w:pPr>
              <w:widowControl/>
              <w:overflowPunct/>
              <w:autoSpaceDE/>
              <w:autoSpaceDN/>
              <w:adjustRightInd/>
              <w:jc w:val="center"/>
              <w:textAlignment w:val="auto"/>
              <w:rPr>
                <w:rFonts w:ascii="Times New Roman" w:hAnsi="Times New Roman"/>
                <w:sz w:val="20"/>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96E359D" w14:textId="77777777">
            <w:pPr>
              <w:widowControl/>
              <w:overflowPunct/>
              <w:autoSpaceDE/>
              <w:autoSpaceDN/>
              <w:adjustRightInd/>
              <w:jc w:val="center"/>
              <w:textAlignment w:val="auto"/>
              <w:rPr>
                <w:rFonts w:ascii="Times New Roman" w:hAnsi="Times New Roman"/>
                <w:sz w:val="20"/>
              </w:rPr>
            </w:pP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140BC8D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23249CE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0.00</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4EA2FCC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 </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DC7B84E"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0.00</w:t>
            </w:r>
          </w:p>
        </w:tc>
        <w:tc>
          <w:tcPr>
            <w:tcW w:w="294"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1F65EA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88"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39A1018"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80"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78686A5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262"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58C4951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29" w:type="pct"/>
            <w:tcBorders>
              <w:top w:val="single" w:sz="4" w:space="0" w:color="auto"/>
              <w:left w:val="single" w:sz="4" w:space="0" w:color="auto"/>
              <w:bottom w:val="single" w:sz="4" w:space="0" w:color="auto"/>
              <w:right w:val="single" w:sz="4" w:space="0" w:color="auto"/>
            </w:tcBorders>
            <w:noWrap/>
            <w:vAlign w:val="center"/>
            <w:hideMark/>
          </w:tcPr>
          <w:p w:rsidR="00E60784" w:rsidRPr="00E60784" w:rsidP="00E60784" w14:paraId="0898C5E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c>
          <w:tcPr>
            <w:tcW w:w="348" w:type="pct"/>
            <w:tcBorders>
              <w:top w:val="single" w:sz="4" w:space="0" w:color="auto"/>
              <w:left w:val="single" w:sz="4" w:space="0" w:color="auto"/>
              <w:bottom w:val="single" w:sz="4" w:space="0" w:color="auto"/>
              <w:right w:val="single" w:sz="8" w:space="0" w:color="auto"/>
            </w:tcBorders>
            <w:noWrap/>
            <w:vAlign w:val="center"/>
            <w:hideMark/>
          </w:tcPr>
          <w:p w:rsidR="00E60784" w:rsidRPr="00E60784" w:rsidP="00E60784" w14:paraId="67ED4FB6"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0</w:t>
            </w:r>
          </w:p>
        </w:tc>
      </w:tr>
      <w:tr w14:paraId="1C72E874" w14:textId="77777777" w:rsidTr="002D3850">
        <w:tblPrEx>
          <w:tblW w:w="5000" w:type="pct"/>
          <w:tblCellMar>
            <w:top w:w="15" w:type="dxa"/>
            <w:bottom w:w="15" w:type="dxa"/>
          </w:tblCellMar>
          <w:tblLook w:val="04A0"/>
        </w:tblPrEx>
        <w:trPr>
          <w:trHeight w:val="285"/>
        </w:trPr>
        <w:tc>
          <w:tcPr>
            <w:tcW w:w="291" w:type="pct"/>
            <w:tcBorders>
              <w:top w:val="single" w:sz="4" w:space="0" w:color="auto"/>
              <w:left w:val="single" w:sz="8" w:space="0" w:color="auto"/>
              <w:bottom w:val="single" w:sz="4" w:space="0" w:color="auto"/>
              <w:right w:val="single" w:sz="4" w:space="0" w:color="auto"/>
            </w:tcBorders>
            <w:shd w:val="clear" w:color="000000" w:fill="B1A0C7"/>
            <w:vAlign w:val="center"/>
            <w:hideMark/>
          </w:tcPr>
          <w:p w:rsidR="00E60784" w:rsidRPr="00E60784" w:rsidP="00E60784" w14:paraId="2F9F5DA7" w14:textId="77777777">
            <w:pPr>
              <w:widowControl/>
              <w:overflowPunct/>
              <w:autoSpaceDE/>
              <w:autoSpaceDN/>
              <w:adjustRightInd/>
              <w:jc w:val="center"/>
              <w:textAlignment w:val="auto"/>
              <w:rPr>
                <w:rFonts w:ascii="Calibri" w:hAnsi="Calibri" w:cs="Calibri"/>
                <w:sz w:val="22"/>
                <w:szCs w:val="22"/>
              </w:rPr>
            </w:pPr>
          </w:p>
        </w:tc>
        <w:tc>
          <w:tcPr>
            <w:tcW w:w="387" w:type="pct"/>
            <w:tcBorders>
              <w:top w:val="single" w:sz="4" w:space="0" w:color="auto"/>
              <w:left w:val="nil"/>
              <w:bottom w:val="single" w:sz="4" w:space="0" w:color="auto"/>
              <w:right w:val="single" w:sz="4" w:space="0" w:color="auto"/>
            </w:tcBorders>
            <w:shd w:val="clear" w:color="000000" w:fill="B1A0C7"/>
            <w:vAlign w:val="center"/>
            <w:hideMark/>
          </w:tcPr>
          <w:p w:rsidR="00E60784" w:rsidRPr="00E60784" w:rsidP="00E60784" w14:paraId="0FD8A76A" w14:textId="77777777">
            <w:pPr>
              <w:widowControl/>
              <w:overflowPunct/>
              <w:autoSpaceDE/>
              <w:autoSpaceDN/>
              <w:adjustRightInd/>
              <w:jc w:val="center"/>
              <w:textAlignment w:val="auto"/>
              <w:rPr>
                <w:rFonts w:ascii="Times New Roman" w:hAnsi="Times New Roman"/>
                <w:sz w:val="20"/>
              </w:rPr>
            </w:pPr>
          </w:p>
        </w:tc>
        <w:tc>
          <w:tcPr>
            <w:tcW w:w="863" w:type="pct"/>
            <w:tcBorders>
              <w:top w:val="single" w:sz="4" w:space="0" w:color="auto"/>
              <w:left w:val="single" w:sz="4" w:space="0" w:color="auto"/>
              <w:bottom w:val="single" w:sz="4" w:space="0" w:color="auto"/>
              <w:right w:val="single" w:sz="4" w:space="0" w:color="auto"/>
            </w:tcBorders>
            <w:shd w:val="clear" w:color="000000" w:fill="B1A0C7"/>
            <w:vAlign w:val="center"/>
            <w:hideMark/>
          </w:tcPr>
          <w:p w:rsidR="00E60784" w:rsidRPr="00E60784" w:rsidP="00E60784" w14:paraId="059B3586"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School Level Total </w:t>
            </w:r>
          </w:p>
        </w:tc>
        <w:tc>
          <w:tcPr>
            <w:tcW w:w="255" w:type="pct"/>
            <w:tcBorders>
              <w:top w:val="single" w:sz="4" w:space="0" w:color="auto"/>
              <w:left w:val="single" w:sz="4" w:space="0" w:color="auto"/>
              <w:bottom w:val="single" w:sz="4" w:space="0" w:color="auto"/>
              <w:right w:val="single" w:sz="4" w:space="0" w:color="auto"/>
            </w:tcBorders>
            <w:shd w:val="clear" w:color="000000" w:fill="B1A0C7"/>
            <w:vAlign w:val="center"/>
            <w:hideMark/>
          </w:tcPr>
          <w:p w:rsidR="00E60784" w:rsidRPr="00E60784" w:rsidP="00E60784" w14:paraId="2E610902" w14:textId="77777777">
            <w:pPr>
              <w:widowControl/>
              <w:overflowPunct/>
              <w:autoSpaceDE/>
              <w:autoSpaceDN/>
              <w:adjustRightInd/>
              <w:jc w:val="center"/>
              <w:textAlignment w:val="auto"/>
              <w:rPr>
                <w:rFonts w:ascii="Calibri" w:hAnsi="Calibri" w:cs="Calibri"/>
                <w:b/>
                <w:bCs/>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BA35576"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357"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24127180"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729908F9"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73FA319D" w14:textId="77777777">
            <w:pPr>
              <w:widowControl/>
              <w:overflowPunct/>
              <w:autoSpaceDE/>
              <w:autoSpaceDN/>
              <w:adjustRightInd/>
              <w:jc w:val="center"/>
              <w:textAlignment w:val="auto"/>
              <w:rPr>
                <w:rFonts w:ascii="Calibri" w:hAnsi="Calibri" w:cs="Calibri"/>
                <w:sz w:val="22"/>
                <w:szCs w:val="22"/>
              </w:rPr>
            </w:pPr>
          </w:p>
        </w:tc>
        <w:tc>
          <w:tcPr>
            <w:tcW w:w="294"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604E494C"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288"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365ECCC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380"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6DE3359A"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262"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408C3514"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329" w:type="pct"/>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60784" w:rsidRPr="00E60784" w:rsidP="00E60784" w14:paraId="5DDD1BE7"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 -   </w:t>
            </w:r>
          </w:p>
        </w:tc>
        <w:tc>
          <w:tcPr>
            <w:tcW w:w="348" w:type="pct"/>
            <w:tcBorders>
              <w:top w:val="single" w:sz="4" w:space="0" w:color="auto"/>
              <w:left w:val="single" w:sz="4" w:space="0" w:color="auto"/>
              <w:bottom w:val="single" w:sz="4" w:space="0" w:color="auto"/>
              <w:right w:val="single" w:sz="8" w:space="0" w:color="auto"/>
            </w:tcBorders>
            <w:shd w:val="clear" w:color="000000" w:fill="B1A0C7"/>
            <w:noWrap/>
            <w:vAlign w:val="center"/>
            <w:hideMark/>
          </w:tcPr>
          <w:p w:rsidR="00E60784" w:rsidRPr="00E60784" w:rsidP="00E60784" w14:paraId="06844C61" w14:textId="77777777">
            <w:pPr>
              <w:widowControl/>
              <w:overflowPunct/>
              <w:autoSpaceDE/>
              <w:autoSpaceDN/>
              <w:adjustRightInd/>
              <w:jc w:val="center"/>
              <w:textAlignment w:val="auto"/>
              <w:rPr>
                <w:rFonts w:ascii="Calibri" w:hAnsi="Calibri" w:cs="Calibri"/>
                <w:sz w:val="22"/>
                <w:szCs w:val="22"/>
              </w:rPr>
            </w:pPr>
            <w:r w:rsidRPr="00E60784">
              <w:rPr>
                <w:rFonts w:ascii="Calibri" w:hAnsi="Calibri" w:cs="Calibri"/>
                <w:sz w:val="22"/>
                <w:szCs w:val="22"/>
              </w:rPr>
              <w:t xml:space="preserve">0 </w:t>
            </w:r>
          </w:p>
        </w:tc>
      </w:tr>
      <w:tr w14:paraId="22BDE029" w14:textId="77777777" w:rsidTr="002D3850">
        <w:tblPrEx>
          <w:tblW w:w="5000" w:type="pct"/>
          <w:tblCellMar>
            <w:top w:w="15" w:type="dxa"/>
            <w:bottom w:w="15" w:type="dxa"/>
          </w:tblCellMar>
          <w:tblLook w:val="04A0"/>
        </w:tblPrEx>
        <w:trPr>
          <w:trHeight w:val="510"/>
        </w:trPr>
        <w:tc>
          <w:tcPr>
            <w:tcW w:w="291" w:type="pct"/>
            <w:tcBorders>
              <w:top w:val="single" w:sz="4" w:space="0" w:color="auto"/>
              <w:left w:val="single" w:sz="8" w:space="0" w:color="auto"/>
              <w:bottom w:val="single" w:sz="8" w:space="0" w:color="auto"/>
              <w:right w:val="single" w:sz="4" w:space="0" w:color="auto"/>
            </w:tcBorders>
            <w:shd w:val="clear" w:color="000000" w:fill="BFBFBF"/>
            <w:vAlign w:val="center"/>
            <w:hideMark/>
          </w:tcPr>
          <w:p w:rsidR="00E60784" w:rsidRPr="00E60784" w:rsidP="00E60784" w14:paraId="7F4C5AFE" w14:textId="77777777">
            <w:pPr>
              <w:widowControl/>
              <w:overflowPunct/>
              <w:autoSpaceDE/>
              <w:autoSpaceDN/>
              <w:adjustRightInd/>
              <w:jc w:val="center"/>
              <w:textAlignment w:val="auto"/>
              <w:rPr>
                <w:rFonts w:ascii="Calibri" w:hAnsi="Calibri" w:cs="Calibri"/>
                <w:sz w:val="22"/>
                <w:szCs w:val="22"/>
              </w:rPr>
            </w:pPr>
          </w:p>
        </w:tc>
        <w:tc>
          <w:tcPr>
            <w:tcW w:w="387" w:type="pct"/>
            <w:tcBorders>
              <w:top w:val="single" w:sz="4" w:space="0" w:color="auto"/>
              <w:left w:val="nil"/>
              <w:bottom w:val="single" w:sz="8" w:space="0" w:color="auto"/>
              <w:right w:val="single" w:sz="4" w:space="0" w:color="auto"/>
            </w:tcBorders>
            <w:shd w:val="clear" w:color="000000" w:fill="BFBFBF"/>
            <w:vAlign w:val="center"/>
            <w:hideMark/>
          </w:tcPr>
          <w:p w:rsidR="00E60784" w:rsidRPr="00E60784" w:rsidP="00E60784" w14:paraId="2F4BAC99" w14:textId="77777777">
            <w:pPr>
              <w:widowControl/>
              <w:overflowPunct/>
              <w:autoSpaceDE/>
              <w:autoSpaceDN/>
              <w:adjustRightInd/>
              <w:jc w:val="center"/>
              <w:textAlignment w:val="auto"/>
              <w:rPr>
                <w:rFonts w:ascii="Times New Roman" w:hAnsi="Times New Roman"/>
                <w:sz w:val="20"/>
              </w:rPr>
            </w:pPr>
          </w:p>
        </w:tc>
        <w:tc>
          <w:tcPr>
            <w:tcW w:w="863"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60784" w:rsidRPr="00E60784" w:rsidP="00E60784" w14:paraId="052939D6" w14:textId="7C95599A">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 Total Public </w:t>
            </w:r>
            <w:r w:rsidRPr="00E60784" w:rsidR="00E208D3">
              <w:rPr>
                <w:rFonts w:ascii="Calibri" w:hAnsi="Calibri" w:cs="Calibri"/>
                <w:b/>
                <w:bCs/>
                <w:sz w:val="22"/>
                <w:szCs w:val="22"/>
              </w:rPr>
              <w:t>Notification</w:t>
            </w:r>
            <w:r w:rsidRPr="00E60784">
              <w:rPr>
                <w:rFonts w:ascii="Calibri" w:hAnsi="Calibri" w:cs="Calibri"/>
                <w:b/>
                <w:bCs/>
                <w:sz w:val="22"/>
                <w:szCs w:val="22"/>
              </w:rPr>
              <w:t xml:space="preserve"> Burden</w:t>
            </w:r>
          </w:p>
        </w:tc>
        <w:tc>
          <w:tcPr>
            <w:tcW w:w="255" w:type="pct"/>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E60784" w:rsidRPr="00E60784" w:rsidP="00E60784" w14:paraId="199C6876" w14:textId="77777777">
            <w:pPr>
              <w:widowControl/>
              <w:overflowPunct/>
              <w:autoSpaceDE/>
              <w:autoSpaceDN/>
              <w:adjustRightInd/>
              <w:jc w:val="center"/>
              <w:textAlignment w:val="auto"/>
              <w:rPr>
                <w:rFonts w:ascii="Calibri" w:hAnsi="Calibri" w:cs="Calibri"/>
                <w:b/>
                <w:bCs/>
                <w:sz w:val="22"/>
                <w:szCs w:val="22"/>
              </w:rPr>
            </w:pPr>
          </w:p>
        </w:tc>
        <w:tc>
          <w:tcPr>
            <w:tcW w:w="357"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206046AB"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19,075 </w:t>
            </w:r>
          </w:p>
        </w:tc>
        <w:tc>
          <w:tcPr>
            <w:tcW w:w="357"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2883D2C2"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1.66</w:t>
            </w:r>
          </w:p>
        </w:tc>
        <w:tc>
          <w:tcPr>
            <w:tcW w:w="294"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64391EA3"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31,687 </w:t>
            </w:r>
          </w:p>
        </w:tc>
        <w:tc>
          <w:tcPr>
            <w:tcW w:w="294"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7E593BF6"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1.65</w:t>
            </w:r>
          </w:p>
        </w:tc>
        <w:tc>
          <w:tcPr>
            <w:tcW w:w="294"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405E4A06"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52,301 </w:t>
            </w:r>
          </w:p>
        </w:tc>
        <w:tc>
          <w:tcPr>
            <w:tcW w:w="288"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7C4A932E"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52,301 </w:t>
            </w:r>
          </w:p>
        </w:tc>
        <w:tc>
          <w:tcPr>
            <w:tcW w:w="380"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53FD4518"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0 </w:t>
            </w:r>
          </w:p>
        </w:tc>
        <w:tc>
          <w:tcPr>
            <w:tcW w:w="262"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36508D73"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0 </w:t>
            </w:r>
          </w:p>
        </w:tc>
        <w:tc>
          <w:tcPr>
            <w:tcW w:w="329" w:type="pct"/>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E60784" w:rsidRPr="00E60784" w:rsidP="00E60784" w14:paraId="4B4F458D"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0 </w:t>
            </w:r>
          </w:p>
        </w:tc>
        <w:tc>
          <w:tcPr>
            <w:tcW w:w="348" w:type="pct"/>
            <w:tcBorders>
              <w:top w:val="single" w:sz="4" w:space="0" w:color="auto"/>
              <w:left w:val="single" w:sz="4" w:space="0" w:color="auto"/>
              <w:bottom w:val="single" w:sz="8" w:space="0" w:color="auto"/>
              <w:right w:val="single" w:sz="8" w:space="0" w:color="auto"/>
            </w:tcBorders>
            <w:shd w:val="clear" w:color="000000" w:fill="BFBFBF"/>
            <w:noWrap/>
            <w:vAlign w:val="bottom"/>
            <w:hideMark/>
          </w:tcPr>
          <w:p w:rsidR="00E60784" w:rsidRPr="00E60784" w:rsidP="00E60784" w14:paraId="3B2C04B8" w14:textId="77777777">
            <w:pPr>
              <w:widowControl/>
              <w:overflowPunct/>
              <w:autoSpaceDE/>
              <w:autoSpaceDN/>
              <w:adjustRightInd/>
              <w:jc w:val="center"/>
              <w:textAlignment w:val="auto"/>
              <w:rPr>
                <w:rFonts w:ascii="Calibri" w:hAnsi="Calibri" w:cs="Calibri"/>
                <w:b/>
                <w:bCs/>
                <w:sz w:val="22"/>
                <w:szCs w:val="22"/>
              </w:rPr>
            </w:pPr>
            <w:r w:rsidRPr="00E60784">
              <w:rPr>
                <w:rFonts w:ascii="Calibri" w:hAnsi="Calibri" w:cs="Calibri"/>
                <w:b/>
                <w:bCs/>
                <w:sz w:val="22"/>
                <w:szCs w:val="22"/>
              </w:rPr>
              <w:t xml:space="preserve">0 </w:t>
            </w:r>
          </w:p>
        </w:tc>
      </w:tr>
    </w:tbl>
    <w:p w:rsidR="00EE7D96" w:rsidP="00ED28F2" w14:paraId="55453850" w14:textId="77777777">
      <w:pPr>
        <w:tabs>
          <w:tab w:val="left" w:pos="-720"/>
        </w:tabs>
        <w:suppressAutoHyphens/>
        <w:spacing w:line="480" w:lineRule="auto"/>
        <w:rPr>
          <w:rFonts w:ascii="Times New Roman" w:hAnsi="Times New Roman"/>
          <w:szCs w:val="24"/>
        </w:rPr>
      </w:pPr>
    </w:p>
    <w:p w:rsidR="00FD2DDA" w:rsidP="00ED28F2" w14:paraId="4A1F984C" w14:textId="77777777">
      <w:pPr>
        <w:tabs>
          <w:tab w:val="left" w:pos="-720"/>
        </w:tabs>
        <w:suppressAutoHyphens/>
        <w:spacing w:line="480" w:lineRule="auto"/>
        <w:rPr>
          <w:rFonts w:ascii="Times New Roman" w:hAnsi="Times New Roman"/>
          <w:szCs w:val="24"/>
        </w:rPr>
      </w:pPr>
    </w:p>
    <w:p w:rsidR="00FD2DDA" w:rsidP="00ED28F2" w14:paraId="78F81A58" w14:textId="77777777">
      <w:pPr>
        <w:tabs>
          <w:tab w:val="left" w:pos="-720"/>
        </w:tabs>
        <w:suppressAutoHyphens/>
        <w:spacing w:line="480" w:lineRule="auto"/>
        <w:rPr>
          <w:rFonts w:ascii="Times New Roman" w:hAnsi="Times New Roman"/>
          <w:szCs w:val="24"/>
        </w:rPr>
      </w:pPr>
    </w:p>
    <w:p w:rsidR="00FD2DDA" w:rsidP="00ED28F2" w14:paraId="61F78C44" w14:textId="77777777">
      <w:pPr>
        <w:tabs>
          <w:tab w:val="left" w:pos="-720"/>
        </w:tabs>
        <w:suppressAutoHyphens/>
        <w:spacing w:line="480" w:lineRule="auto"/>
        <w:rPr>
          <w:rFonts w:ascii="Times New Roman" w:hAnsi="Times New Roman"/>
          <w:szCs w:val="24"/>
        </w:rPr>
      </w:pPr>
    </w:p>
    <w:p w:rsidR="00FD2DDA" w:rsidP="00ED28F2" w14:paraId="013382F9" w14:textId="77777777">
      <w:pPr>
        <w:tabs>
          <w:tab w:val="left" w:pos="-720"/>
        </w:tabs>
        <w:suppressAutoHyphens/>
        <w:spacing w:line="480" w:lineRule="auto"/>
        <w:rPr>
          <w:rFonts w:ascii="Times New Roman" w:hAnsi="Times New Roman"/>
          <w:szCs w:val="24"/>
        </w:rPr>
      </w:pPr>
    </w:p>
    <w:p w:rsidR="00FD2DDA" w:rsidP="00ED28F2" w14:paraId="5D83DF27" w14:textId="77777777">
      <w:pPr>
        <w:tabs>
          <w:tab w:val="left" w:pos="-720"/>
        </w:tabs>
        <w:suppressAutoHyphens/>
        <w:spacing w:line="480" w:lineRule="auto"/>
        <w:rPr>
          <w:rFonts w:ascii="Times New Roman" w:hAnsi="Times New Roman"/>
          <w:szCs w:val="24"/>
        </w:rPr>
      </w:pPr>
    </w:p>
    <w:p w:rsidR="00FD2DDA" w:rsidP="00ED28F2" w14:paraId="63FBC6A2" w14:textId="77777777">
      <w:pPr>
        <w:tabs>
          <w:tab w:val="left" w:pos="-720"/>
        </w:tabs>
        <w:suppressAutoHyphens/>
        <w:spacing w:line="480" w:lineRule="auto"/>
        <w:rPr>
          <w:rFonts w:ascii="Times New Roman" w:hAnsi="Times New Roman"/>
          <w:szCs w:val="24"/>
        </w:rPr>
      </w:pPr>
    </w:p>
    <w:p w:rsidR="00FD2DDA" w:rsidP="00ED28F2" w14:paraId="1754618F" w14:textId="77777777">
      <w:pPr>
        <w:tabs>
          <w:tab w:val="left" w:pos="-720"/>
        </w:tabs>
        <w:suppressAutoHyphens/>
        <w:spacing w:line="480" w:lineRule="auto"/>
        <w:rPr>
          <w:rFonts w:ascii="Times New Roman" w:hAnsi="Times New Roman"/>
          <w:szCs w:val="24"/>
        </w:rPr>
      </w:pPr>
    </w:p>
    <w:p w:rsidR="00FD2DDA" w:rsidP="00ED28F2" w14:paraId="0728E087" w14:textId="77777777">
      <w:pPr>
        <w:tabs>
          <w:tab w:val="left" w:pos="-720"/>
        </w:tabs>
        <w:suppressAutoHyphens/>
        <w:spacing w:line="480" w:lineRule="auto"/>
        <w:rPr>
          <w:rFonts w:ascii="Times New Roman" w:hAnsi="Times New Roman"/>
          <w:szCs w:val="24"/>
        </w:rPr>
      </w:pPr>
    </w:p>
    <w:p w:rsidR="00FD2DDA" w:rsidP="00ED28F2" w14:paraId="1281565D" w14:textId="77777777">
      <w:pPr>
        <w:tabs>
          <w:tab w:val="left" w:pos="-720"/>
        </w:tabs>
        <w:suppressAutoHyphens/>
        <w:spacing w:line="480" w:lineRule="auto"/>
        <w:rPr>
          <w:rFonts w:ascii="Times New Roman" w:hAnsi="Times New Roman"/>
          <w:szCs w:val="24"/>
        </w:rPr>
        <w:sectPr w:rsidSect="00FD2DDA">
          <w:pgSz w:w="15840" w:h="12240" w:orient="landscape"/>
          <w:pgMar w:top="1483" w:right="835" w:bottom="1685" w:left="1267" w:header="0" w:footer="1008" w:gutter="0"/>
          <w:cols w:space="720"/>
          <w:titlePg/>
          <w:docGrid w:linePitch="326"/>
        </w:sectPr>
      </w:pPr>
    </w:p>
    <w:p w:rsidR="0062567E" w:rsidRPr="002568E6" w:rsidP="000438E8" w14:paraId="03E0F6AB" w14:textId="4377C625">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44408E" w:rsidP="0044408E" w14:paraId="2647F60E" w14:textId="77777777">
      <w:pPr>
        <w:tabs>
          <w:tab w:val="left" w:pos="-720"/>
        </w:tabs>
        <w:suppressAutoHyphens/>
        <w:rPr>
          <w:rFonts w:ascii="Times New Roman" w:hAnsi="Times New Roman"/>
          <w:b/>
          <w:bCs/>
          <w:color w:val="C00000"/>
          <w:szCs w:val="24"/>
          <w:u w:val="single"/>
        </w:rPr>
      </w:pPr>
    </w:p>
    <w:p w:rsidR="003953C1" w:rsidRPr="00E06F8B" w:rsidP="00E06F8B" w14:paraId="0133EECE" w14:textId="74391569">
      <w:pPr>
        <w:tabs>
          <w:tab w:val="left" w:pos="-720"/>
        </w:tabs>
        <w:suppressAutoHyphens/>
        <w:spacing w:line="480" w:lineRule="auto"/>
        <w:rPr>
          <w:rFonts w:ascii="Times New Roman" w:hAnsi="Times New Roman"/>
          <w:b/>
          <w:bCs/>
          <w:color w:val="C00000"/>
          <w:szCs w:val="24"/>
          <w:u w:val="single"/>
        </w:rPr>
      </w:pPr>
      <w:r w:rsidRPr="00E06F8B">
        <w:rPr>
          <w:rStyle w:val="normaltextrun"/>
          <w:rFonts w:ascii="Times New Roman" w:hAnsi="Times New Roman"/>
          <w:color w:val="000000"/>
          <w:shd w:val="clear" w:color="auto" w:fill="FFFFFF"/>
        </w:rPr>
        <w:t>The estimate of respondent cost is based on the burden estimates and utilizes the U.S. Department of Labor, Bureau of Labor Statistics, May 202</w:t>
      </w:r>
      <w:r w:rsidR="001A2326">
        <w:rPr>
          <w:rStyle w:val="normaltextrun"/>
          <w:rFonts w:ascii="Times New Roman" w:hAnsi="Times New Roman"/>
          <w:color w:val="000000"/>
          <w:shd w:val="clear" w:color="auto" w:fill="FFFFFF"/>
        </w:rPr>
        <w:t>2</w:t>
      </w:r>
      <w:r w:rsidRPr="00E06F8B">
        <w:rPr>
          <w:rStyle w:val="normaltextrun"/>
          <w:rFonts w:ascii="Times New Roman" w:hAnsi="Times New Roman"/>
          <w:color w:val="000000"/>
          <w:shd w:val="clear" w:color="auto" w:fill="FFFFFF"/>
        </w:rPr>
        <w:t xml:space="preserve"> National Occupational Employment and Wage Statistics, Occupational Group (25-0000) (</w:t>
      </w:r>
      <w:hyperlink r:id="rId14" w:anchor="25-0000" w:tgtFrame="_blank" w:history="1">
        <w:r w:rsidRPr="00E06F8B">
          <w:rPr>
            <w:rStyle w:val="normaltextrun"/>
            <w:rFonts w:ascii="Times New Roman" w:hAnsi="Times New Roman"/>
            <w:color w:val="0000FF"/>
            <w:u w:val="single"/>
            <w:shd w:val="clear" w:color="auto" w:fill="FFFFFF"/>
          </w:rPr>
          <w:t>https://www.bls.gov/oes/current/oes_nat.htm#25-0000</w:t>
        </w:r>
      </w:hyperlink>
      <w:r w:rsidRPr="00E06F8B">
        <w:rPr>
          <w:rStyle w:val="normaltextrun"/>
          <w:rFonts w:ascii="Times New Roman" w:hAnsi="Times New Roman"/>
          <w:color w:val="000000"/>
          <w:shd w:val="clear" w:color="auto" w:fill="FFFFFF"/>
        </w:rPr>
        <w:t>).  The hourly mean wage (for education-related occupations) for functions performed by State agency and LEA staff are estimated at $</w:t>
      </w:r>
      <w:r w:rsidR="001A2326">
        <w:rPr>
          <w:rStyle w:val="normaltextrun"/>
          <w:rFonts w:ascii="Times New Roman" w:hAnsi="Times New Roman"/>
          <w:color w:val="000000"/>
          <w:shd w:val="clear" w:color="auto" w:fill="FFFFFF"/>
        </w:rPr>
        <w:t>30.41</w:t>
      </w:r>
      <w:r w:rsidRPr="00E06F8B">
        <w:rPr>
          <w:rStyle w:val="normaltextrun"/>
          <w:rFonts w:ascii="Times New Roman" w:hAnsi="Times New Roman"/>
          <w:color w:val="000000"/>
          <w:shd w:val="clear" w:color="auto" w:fill="FFFFFF"/>
        </w:rPr>
        <w:t xml:space="preserve"> per staff hour.  To determine the total cost to the public, the burden hours for the collection is multiplied by the hourly mean wage discussed above ($</w:t>
      </w:r>
      <w:r w:rsidR="001A2326">
        <w:rPr>
          <w:rStyle w:val="normaltextrun"/>
          <w:rFonts w:ascii="Times New Roman" w:hAnsi="Times New Roman"/>
          <w:color w:val="000000"/>
          <w:shd w:val="clear" w:color="auto" w:fill="FFFFFF"/>
        </w:rPr>
        <w:t>30.41</w:t>
      </w:r>
      <w:r w:rsidRPr="00E06F8B">
        <w:rPr>
          <w:rStyle w:val="normaltextrun"/>
          <w:rFonts w:ascii="Times New Roman" w:hAnsi="Times New Roman"/>
          <w:color w:val="000000"/>
          <w:shd w:val="clear" w:color="auto" w:fill="FFFFFF"/>
        </w:rPr>
        <w:t xml:space="preserve"> X 9,808,</w:t>
      </w:r>
      <w:r w:rsidR="00296542">
        <w:rPr>
          <w:rStyle w:val="normaltextrun"/>
          <w:rFonts w:ascii="Times New Roman" w:hAnsi="Times New Roman"/>
          <w:color w:val="000000"/>
          <w:shd w:val="clear" w:color="auto" w:fill="FFFFFF"/>
        </w:rPr>
        <w:t>701</w:t>
      </w:r>
      <w:r w:rsidRPr="00E06F8B">
        <w:rPr>
          <w:rStyle w:val="normaltextrun"/>
          <w:rFonts w:ascii="Times New Roman" w:hAnsi="Times New Roman"/>
          <w:color w:val="000000"/>
          <w:shd w:val="clear" w:color="auto" w:fill="FFFFFF"/>
        </w:rPr>
        <w:t xml:space="preserve"> hours), which results in an initial cost of $</w:t>
      </w:r>
      <w:r w:rsidR="0005066B">
        <w:rPr>
          <w:rStyle w:val="normaltextrun"/>
          <w:rFonts w:ascii="Times New Roman" w:hAnsi="Times New Roman"/>
          <w:color w:val="000000"/>
          <w:shd w:val="clear" w:color="auto" w:fill="FFFFFF"/>
        </w:rPr>
        <w:t>298,282,597.41</w:t>
      </w:r>
      <w:r w:rsidR="00EC628F">
        <w:rPr>
          <w:rStyle w:val="normaltextrun"/>
          <w:rFonts w:ascii="Times New Roman" w:hAnsi="Times New Roman"/>
          <w:color w:val="000000"/>
          <w:shd w:val="clear" w:color="auto" w:fill="FFFFFF"/>
        </w:rPr>
        <w:t xml:space="preserve">.  </w:t>
      </w:r>
      <w:r w:rsidRPr="00E06F8B">
        <w:rPr>
          <w:rStyle w:val="contextualspellingandgrammarerror"/>
          <w:rFonts w:ascii="Times New Roman" w:hAnsi="Times New Roman"/>
          <w:color w:val="000000"/>
          <w:shd w:val="clear" w:color="auto" w:fill="FFFFFF"/>
        </w:rPr>
        <w:t>An</w:t>
      </w:r>
      <w:r w:rsidRPr="00E06F8B">
        <w:rPr>
          <w:rStyle w:val="normaltextrun"/>
          <w:rFonts w:ascii="Times New Roman" w:hAnsi="Times New Roman"/>
          <w:color w:val="000000"/>
          <w:shd w:val="clear" w:color="auto" w:fill="FFFFFF"/>
        </w:rPr>
        <w:t xml:space="preserve"> additional </w:t>
      </w:r>
      <w:r w:rsidR="00171D5B">
        <w:rPr>
          <w:rStyle w:val="normaltextrun"/>
          <w:rFonts w:ascii="Times New Roman" w:hAnsi="Times New Roman"/>
          <w:color w:val="000000"/>
          <w:shd w:val="clear" w:color="auto" w:fill="FFFFFF"/>
        </w:rPr>
        <w:t>$98,433,257.15</w:t>
      </w:r>
      <w:r w:rsidRPr="00E06F8B">
        <w:rPr>
          <w:rStyle w:val="normaltextrun"/>
          <w:rFonts w:ascii="Times New Roman" w:hAnsi="Times New Roman"/>
          <w:color w:val="000000"/>
          <w:shd w:val="clear" w:color="auto" w:fill="FFFFFF"/>
        </w:rPr>
        <w:t>(33% of $</w:t>
      </w:r>
      <w:r w:rsidR="00171D5B">
        <w:rPr>
          <w:rStyle w:val="normaltextrun"/>
          <w:rFonts w:ascii="Times New Roman" w:hAnsi="Times New Roman"/>
          <w:color w:val="000000"/>
          <w:shd w:val="clear" w:color="auto" w:fill="FFFFFF"/>
        </w:rPr>
        <w:t>298,282,597.41</w:t>
      </w:r>
      <w:r w:rsidRPr="00E06F8B">
        <w:rPr>
          <w:rStyle w:val="normaltextrun"/>
          <w:rFonts w:ascii="Times New Roman" w:hAnsi="Times New Roman"/>
          <w:color w:val="000000"/>
          <w:shd w:val="clear" w:color="auto" w:fill="FFFFFF"/>
        </w:rPr>
        <w:t xml:space="preserve">) is then added to account for </w:t>
      </w:r>
      <w:r w:rsidRPr="00E06F8B">
        <w:rPr>
          <w:rStyle w:val="contextualspellingandgrammarerror"/>
          <w:rFonts w:ascii="Times New Roman" w:hAnsi="Times New Roman"/>
          <w:color w:val="000000"/>
          <w:shd w:val="clear" w:color="auto" w:fill="FFFFFF"/>
        </w:rPr>
        <w:t>fully-loaded</w:t>
      </w:r>
      <w:r w:rsidRPr="00E06F8B">
        <w:rPr>
          <w:rStyle w:val="normaltextrun"/>
          <w:rFonts w:ascii="Times New Roman" w:hAnsi="Times New Roman"/>
          <w:color w:val="000000"/>
          <w:shd w:val="clear" w:color="auto" w:fill="FFFFFF"/>
        </w:rPr>
        <w:t xml:space="preserve"> wages, which results in a total cost to the public of $</w:t>
      </w:r>
      <w:r w:rsidR="009D2362">
        <w:rPr>
          <w:rStyle w:val="normaltextrun"/>
          <w:rFonts w:ascii="Times New Roman" w:hAnsi="Times New Roman"/>
          <w:color w:val="000000"/>
          <w:shd w:val="clear" w:color="auto" w:fill="FFFFFF"/>
        </w:rPr>
        <w:t>396,715,</w:t>
      </w:r>
      <w:r w:rsidR="005E6FC1">
        <w:rPr>
          <w:rStyle w:val="normaltextrun"/>
          <w:rFonts w:ascii="Times New Roman" w:hAnsi="Times New Roman"/>
          <w:color w:val="000000"/>
          <w:shd w:val="clear" w:color="auto" w:fill="FFFFFF"/>
        </w:rPr>
        <w:t>854.56.</w:t>
      </w:r>
      <w:r w:rsidRPr="00E06F8B">
        <w:rPr>
          <w:rStyle w:val="eop"/>
          <w:rFonts w:ascii="Times New Roman" w:hAnsi="Times New Roman"/>
          <w:color w:val="000000"/>
          <w:shd w:val="clear" w:color="auto" w:fill="FFFFFF"/>
        </w:rPr>
        <w:t> </w:t>
      </w:r>
    </w:p>
    <w:p w:rsidR="00A7598F" w:rsidRPr="00AE31A4" w:rsidP="006E6375" w14:paraId="5DAF5FEE" w14:textId="77777777">
      <w:pPr>
        <w:tabs>
          <w:tab w:val="left" w:pos="0"/>
        </w:tabs>
        <w:suppressAutoHyphens/>
        <w:rPr>
          <w:rFonts w:ascii="Times New Roman" w:hAnsi="Times New Roman"/>
          <w:b/>
          <w:color w:val="C00000"/>
          <w:szCs w:val="24"/>
        </w:rPr>
      </w:pPr>
    </w:p>
    <w:p w:rsidR="000438E8" w:rsidRPr="002568E6" w:rsidP="0062567E" w14:paraId="03E0F6AF" w14:textId="77777777">
      <w:pPr>
        <w:pStyle w:val="Heading1"/>
        <w:rPr>
          <w:szCs w:val="24"/>
        </w:rPr>
      </w:pPr>
      <w:bookmarkStart w:id="27" w:name="_Toc401831369"/>
      <w:bookmarkStart w:id="28" w:name="_Toc139881225"/>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0062567E" w:rsidRPr="002568E6" w:rsidP="000438E8" w14:paraId="03E0F6B0" w14:textId="77777777">
      <w:pPr>
        <w:tabs>
          <w:tab w:val="left" w:pos="0"/>
        </w:tabs>
        <w:suppressAutoHyphens/>
        <w:rPr>
          <w:rFonts w:ascii="Times New Roman" w:hAnsi="Times New Roman"/>
          <w:b/>
          <w:szCs w:val="24"/>
        </w:rPr>
      </w:pPr>
    </w:p>
    <w:p w:rsidR="0062567E" w:rsidRPr="002568E6" w:rsidP="000438E8" w14:paraId="03E0F6B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03E0F6B2" w14:textId="77777777">
      <w:pPr>
        <w:tabs>
          <w:tab w:val="left" w:pos="-720"/>
        </w:tabs>
        <w:suppressAutoHyphens/>
        <w:rPr>
          <w:rFonts w:ascii="Times New Roman" w:hAnsi="Times New Roman"/>
          <w:szCs w:val="24"/>
        </w:rPr>
      </w:pPr>
    </w:p>
    <w:p w:rsidR="00ED28F2" w:rsidP="00ED28F2" w14:paraId="03E0F6B4" w14:textId="1DBBEB7A">
      <w:pPr>
        <w:tabs>
          <w:tab w:val="left" w:pos="-720"/>
        </w:tabs>
        <w:suppressAutoHyphens/>
        <w:spacing w:line="480" w:lineRule="auto"/>
        <w:rPr>
          <w:rStyle w:val="normaltextrun"/>
          <w:rFonts w:ascii="Times New Roman" w:hAnsi="Times New Roman"/>
          <w:color w:val="000000"/>
          <w:shd w:val="clear" w:color="auto" w:fill="FFFFFF"/>
        </w:rPr>
      </w:pPr>
      <w:r w:rsidRPr="00912016">
        <w:rPr>
          <w:rStyle w:val="normaltextrun"/>
          <w:rFonts w:ascii="Times New Roman" w:hAnsi="Times New Roman"/>
          <w:color w:val="000000"/>
          <w:shd w:val="clear" w:color="auto" w:fill="FFFFFF"/>
        </w:rPr>
        <w:t>There is no capital/start-up or ongoing operation/maintenance costs for this collection of information.</w:t>
      </w:r>
    </w:p>
    <w:p w:rsidR="00912016" w:rsidRPr="00912016" w:rsidP="00ED28F2" w14:paraId="1B5401A9" w14:textId="77777777">
      <w:pPr>
        <w:tabs>
          <w:tab w:val="left" w:pos="-720"/>
        </w:tabs>
        <w:suppressAutoHyphens/>
        <w:spacing w:line="480" w:lineRule="auto"/>
        <w:rPr>
          <w:rFonts w:ascii="Times New Roman" w:hAnsi="Times New Roman"/>
          <w:szCs w:val="24"/>
        </w:rPr>
      </w:pPr>
    </w:p>
    <w:p w:rsidR="00A308DB" w:rsidRPr="002568E6" w:rsidP="0062567E" w14:paraId="03E0F6B5" w14:textId="77777777">
      <w:pPr>
        <w:pStyle w:val="Heading1"/>
        <w:rPr>
          <w:szCs w:val="24"/>
        </w:rPr>
      </w:pPr>
      <w:bookmarkStart w:id="29" w:name="_Toc401831370"/>
      <w:bookmarkStart w:id="30" w:name="_Toc139881226"/>
      <w:r w:rsidRPr="002568E6">
        <w:rPr>
          <w:szCs w:val="24"/>
        </w:rPr>
        <w:t>A14.  Provide estimates of annualized cost to the Federal government.</w:t>
      </w:r>
      <w:bookmarkEnd w:id="29"/>
      <w:bookmarkEnd w:id="30"/>
      <w:r w:rsidRPr="002568E6" w:rsidR="0088245A">
        <w:rPr>
          <w:szCs w:val="24"/>
        </w:rPr>
        <w:t xml:space="preserve">  </w:t>
      </w:r>
    </w:p>
    <w:p w:rsidR="0062567E" w:rsidRPr="002568E6" w:rsidP="000438E8" w14:paraId="03E0F6B6" w14:textId="77777777">
      <w:pPr>
        <w:tabs>
          <w:tab w:val="left" w:pos="0"/>
        </w:tabs>
        <w:suppressAutoHyphens/>
        <w:rPr>
          <w:rFonts w:ascii="Times New Roman" w:hAnsi="Times New Roman"/>
          <w:szCs w:val="24"/>
        </w:rPr>
      </w:pPr>
    </w:p>
    <w:p w:rsidR="0062567E" w:rsidRPr="002568E6" w:rsidP="0062567E" w14:paraId="03E0F6B7"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03E0F6B8" w14:textId="77777777">
      <w:pPr>
        <w:tabs>
          <w:tab w:val="left" w:pos="0"/>
        </w:tabs>
        <w:suppressAutoHyphens/>
        <w:rPr>
          <w:rFonts w:ascii="Times New Roman" w:hAnsi="Times New Roman"/>
          <w:szCs w:val="24"/>
        </w:rPr>
      </w:pPr>
    </w:p>
    <w:p w:rsidR="00ED28F2" w:rsidP="00ED28F2" w14:paraId="03E0F6BA" w14:textId="42240011">
      <w:pPr>
        <w:tabs>
          <w:tab w:val="left" w:pos="-720"/>
        </w:tabs>
        <w:suppressAutoHyphens/>
        <w:spacing w:line="480" w:lineRule="auto"/>
        <w:rPr>
          <w:rStyle w:val="normaltextrun"/>
          <w:rFonts w:ascii="Times New Roman" w:hAnsi="Times New Roman"/>
          <w:color w:val="000000"/>
          <w:shd w:val="clear" w:color="auto" w:fill="FFFFFF"/>
        </w:rPr>
      </w:pPr>
      <w:r w:rsidRPr="00A032D0">
        <w:rPr>
          <w:rStyle w:val="normaltextrun"/>
          <w:rFonts w:ascii="Times New Roman" w:hAnsi="Times New Roman"/>
          <w:color w:val="000000"/>
          <w:shd w:val="clear" w:color="auto" w:fill="FFFFFF"/>
        </w:rPr>
        <w:t>It is estimated that Federal employees receiving an average General Schedule (GS) grade 12 step 6 wage ($5</w:t>
      </w:r>
      <w:r w:rsidR="00F84B3D">
        <w:rPr>
          <w:rStyle w:val="normaltextrun"/>
          <w:rFonts w:ascii="Times New Roman" w:hAnsi="Times New Roman"/>
          <w:color w:val="000000"/>
          <w:shd w:val="clear" w:color="auto" w:fill="FFFFFF"/>
        </w:rPr>
        <w:t>2.66</w:t>
      </w:r>
      <w:r w:rsidRPr="00A032D0">
        <w:rPr>
          <w:rStyle w:val="normaltextrun"/>
          <w:rFonts w:ascii="Times New Roman" w:hAnsi="Times New Roman"/>
          <w:color w:val="000000"/>
          <w:shd w:val="clear" w:color="auto" w:fill="FFFFFF"/>
        </w:rPr>
        <w:t xml:space="preserve"> hourly) based on the 202</w:t>
      </w:r>
      <w:r w:rsidR="00EF1C0A">
        <w:rPr>
          <w:rStyle w:val="normaltextrun"/>
          <w:rFonts w:ascii="Times New Roman" w:hAnsi="Times New Roman"/>
          <w:color w:val="000000"/>
          <w:shd w:val="clear" w:color="auto" w:fill="FFFFFF"/>
        </w:rPr>
        <w:t>3</w:t>
      </w:r>
      <w:r w:rsidRPr="00A032D0">
        <w:rPr>
          <w:rStyle w:val="normaltextrun"/>
          <w:rFonts w:ascii="Times New Roman" w:hAnsi="Times New Roman"/>
          <w:color w:val="000000"/>
          <w:shd w:val="clear" w:color="auto" w:fill="FFFFFF"/>
        </w:rPr>
        <w:t xml:space="preserve"> Washington, D.C./Northern Virginia locality area take approximately </w:t>
      </w:r>
      <w:r w:rsidRPr="00A032D0">
        <w:rPr>
          <w:rStyle w:val="normaltextrun"/>
          <w:rFonts w:ascii="Times New Roman" w:hAnsi="Times New Roman"/>
          <w:color w:val="000000"/>
        </w:rPr>
        <w:t xml:space="preserve">1,260 </w:t>
      </w:r>
      <w:r w:rsidRPr="00A032D0">
        <w:rPr>
          <w:rStyle w:val="normaltextrun"/>
          <w:rFonts w:ascii="Times New Roman" w:hAnsi="Times New Roman"/>
          <w:color w:val="000000"/>
          <w:shd w:val="clear" w:color="auto" w:fill="FFFFFF"/>
        </w:rPr>
        <w:t xml:space="preserve">hours to analyze data received from State agencies, for an </w:t>
      </w:r>
      <w:r w:rsidRPr="00A032D0">
        <w:rPr>
          <w:rStyle w:val="normaltextrun"/>
          <w:rFonts w:ascii="Times New Roman" w:hAnsi="Times New Roman"/>
          <w:color w:val="000000"/>
          <w:shd w:val="clear" w:color="auto" w:fill="FFFFFF"/>
        </w:rPr>
        <w:t>initial cost of $</w:t>
      </w:r>
      <w:r w:rsidR="00A55C49">
        <w:rPr>
          <w:rStyle w:val="normaltextrun"/>
          <w:rFonts w:ascii="Times New Roman" w:hAnsi="Times New Roman"/>
          <w:color w:val="000000"/>
          <w:shd w:val="clear" w:color="auto" w:fill="FFFFFF"/>
        </w:rPr>
        <w:t>66,351</w:t>
      </w:r>
      <w:r w:rsidR="001E23C9">
        <w:rPr>
          <w:rStyle w:val="normaltextrun"/>
          <w:rFonts w:ascii="Times New Roman" w:hAnsi="Times New Roman"/>
          <w:color w:val="000000"/>
          <w:shd w:val="clear" w:color="auto" w:fill="FFFFFF"/>
        </w:rPr>
        <w:t>.60</w:t>
      </w:r>
      <w:r w:rsidRPr="00A032D0">
        <w:rPr>
          <w:rStyle w:val="normaltextrun"/>
          <w:rFonts w:ascii="Times New Roman" w:hAnsi="Times New Roman"/>
          <w:color w:val="000000"/>
          <w:shd w:val="clear" w:color="auto" w:fill="FFFFFF"/>
        </w:rPr>
        <w:t xml:space="preserve"> ($5</w:t>
      </w:r>
      <w:r w:rsidR="00F84B3D">
        <w:rPr>
          <w:rStyle w:val="normaltextrun"/>
          <w:rFonts w:ascii="Times New Roman" w:hAnsi="Times New Roman"/>
          <w:color w:val="000000"/>
          <w:shd w:val="clear" w:color="auto" w:fill="FFFFFF"/>
        </w:rPr>
        <w:t>2.66</w:t>
      </w:r>
      <w:r w:rsidRPr="00A032D0">
        <w:rPr>
          <w:rStyle w:val="normaltextrun"/>
          <w:rFonts w:ascii="Times New Roman" w:hAnsi="Times New Roman"/>
          <w:color w:val="000000"/>
          <w:shd w:val="clear" w:color="auto" w:fill="FFFFFF"/>
        </w:rPr>
        <w:t xml:space="preserve"> x 1,260 hours).  To account for </w:t>
      </w:r>
      <w:r w:rsidRPr="00A032D0">
        <w:rPr>
          <w:rStyle w:val="contextualspellingandgrammarerror"/>
          <w:rFonts w:ascii="Times New Roman" w:hAnsi="Times New Roman"/>
          <w:color w:val="000000"/>
          <w:shd w:val="clear" w:color="auto" w:fill="FFFFFF"/>
        </w:rPr>
        <w:t>fully-loaded</w:t>
      </w:r>
      <w:r w:rsidRPr="00A032D0">
        <w:rPr>
          <w:rStyle w:val="normaltextrun"/>
          <w:rFonts w:ascii="Times New Roman" w:hAnsi="Times New Roman"/>
          <w:color w:val="000000"/>
          <w:shd w:val="clear" w:color="auto" w:fill="FFFFFF"/>
        </w:rPr>
        <w:t xml:space="preserve"> wages, an additional $</w:t>
      </w:r>
      <w:r w:rsidR="00203F8A">
        <w:rPr>
          <w:rStyle w:val="normaltextrun"/>
          <w:rFonts w:ascii="Times New Roman" w:hAnsi="Times New Roman"/>
          <w:color w:val="000000"/>
          <w:shd w:val="clear" w:color="auto" w:fill="FFFFFF"/>
        </w:rPr>
        <w:t>21,896.03</w:t>
      </w:r>
      <w:r w:rsidRPr="00A032D0">
        <w:rPr>
          <w:rStyle w:val="normaltextrun"/>
          <w:rFonts w:ascii="Times New Roman" w:hAnsi="Times New Roman"/>
          <w:color w:val="000000"/>
          <w:shd w:val="clear" w:color="auto" w:fill="FFFFFF"/>
        </w:rPr>
        <w:t xml:space="preserve"> (33% of $</w:t>
      </w:r>
      <w:r w:rsidR="001E23C9">
        <w:rPr>
          <w:rStyle w:val="normaltextrun"/>
          <w:rFonts w:ascii="Times New Roman" w:hAnsi="Times New Roman"/>
          <w:color w:val="000000"/>
          <w:shd w:val="clear" w:color="auto" w:fill="FFFFFF"/>
        </w:rPr>
        <w:t>66,351.60</w:t>
      </w:r>
      <w:r w:rsidRPr="00A032D0">
        <w:rPr>
          <w:rStyle w:val="normaltextrun"/>
          <w:rFonts w:ascii="Times New Roman" w:hAnsi="Times New Roman"/>
          <w:color w:val="000000"/>
          <w:shd w:val="clear" w:color="auto" w:fill="FFFFFF"/>
        </w:rPr>
        <w:t>) is then added to the initial costs, resulting in an estimated annualized cost to the Federal Government of $</w:t>
      </w:r>
      <w:r w:rsidR="00AE153F">
        <w:rPr>
          <w:rStyle w:val="normaltextrun"/>
          <w:rFonts w:ascii="Times New Roman" w:hAnsi="Times New Roman"/>
          <w:color w:val="000000"/>
          <w:shd w:val="clear" w:color="auto" w:fill="FFFFFF"/>
        </w:rPr>
        <w:t>88,247.63</w:t>
      </w:r>
      <w:r w:rsidRPr="00A032D0">
        <w:rPr>
          <w:rStyle w:val="normaltextrun"/>
          <w:rFonts w:ascii="Times New Roman" w:hAnsi="Times New Roman"/>
          <w:color w:val="000000"/>
          <w:shd w:val="clear" w:color="auto" w:fill="FFFFFF"/>
        </w:rPr>
        <w:t>.  Additionally, it is estimated that a Branch Chief receiving an average GS grade 14 step 6 wage ($7</w:t>
      </w:r>
      <w:r w:rsidR="00D77831">
        <w:rPr>
          <w:rStyle w:val="normaltextrun"/>
          <w:rFonts w:ascii="Times New Roman" w:hAnsi="Times New Roman"/>
          <w:color w:val="000000"/>
          <w:shd w:val="clear" w:color="auto" w:fill="FFFFFF"/>
        </w:rPr>
        <w:t>4.00</w:t>
      </w:r>
      <w:r w:rsidRPr="00A032D0">
        <w:rPr>
          <w:rStyle w:val="normaltextrun"/>
          <w:rFonts w:ascii="Times New Roman" w:hAnsi="Times New Roman"/>
          <w:color w:val="000000"/>
          <w:shd w:val="clear" w:color="auto" w:fill="FFFFFF"/>
        </w:rPr>
        <w:t xml:space="preserve"> hourly) based on the 202</w:t>
      </w:r>
      <w:r w:rsidR="00D77831">
        <w:rPr>
          <w:rStyle w:val="normaltextrun"/>
          <w:rFonts w:ascii="Times New Roman" w:hAnsi="Times New Roman"/>
          <w:color w:val="000000"/>
          <w:shd w:val="clear" w:color="auto" w:fill="FFFFFF"/>
        </w:rPr>
        <w:t>3</w:t>
      </w:r>
      <w:r w:rsidRPr="00A032D0">
        <w:rPr>
          <w:rStyle w:val="normaltextrun"/>
          <w:rFonts w:ascii="Times New Roman" w:hAnsi="Times New Roman"/>
          <w:color w:val="000000"/>
          <w:shd w:val="clear" w:color="auto" w:fill="FFFFFF"/>
        </w:rPr>
        <w:t xml:space="preserve"> Washington, D.C./Northern Virginia locality area takes approximately </w:t>
      </w:r>
      <w:r w:rsidRPr="00A032D0">
        <w:rPr>
          <w:rStyle w:val="normaltextrun"/>
          <w:rFonts w:ascii="Times New Roman" w:hAnsi="Times New Roman"/>
          <w:color w:val="000000"/>
        </w:rPr>
        <w:t xml:space="preserve">516 hours </w:t>
      </w:r>
      <w:r w:rsidRPr="00A032D0">
        <w:rPr>
          <w:rStyle w:val="normaltextrun"/>
          <w:rFonts w:ascii="Times New Roman" w:hAnsi="Times New Roman"/>
          <w:color w:val="000000"/>
          <w:shd w:val="clear" w:color="auto" w:fill="FFFFFF"/>
        </w:rPr>
        <w:t>to provide oversight for Federal employees working to analyze data received from State agencies, for an initial cost of $</w:t>
      </w:r>
      <w:r w:rsidR="00D647F9">
        <w:rPr>
          <w:rStyle w:val="normaltextrun"/>
          <w:rFonts w:ascii="Times New Roman" w:hAnsi="Times New Roman"/>
          <w:color w:val="000000"/>
          <w:shd w:val="clear" w:color="auto" w:fill="FFFFFF"/>
        </w:rPr>
        <w:t>38,184</w:t>
      </w:r>
      <w:r w:rsidRPr="00A032D0">
        <w:rPr>
          <w:rStyle w:val="normaltextrun"/>
          <w:rFonts w:ascii="Times New Roman" w:hAnsi="Times New Roman"/>
          <w:color w:val="000000"/>
          <w:shd w:val="clear" w:color="auto" w:fill="FFFFFF"/>
        </w:rPr>
        <w:t xml:space="preserve"> ($7</w:t>
      </w:r>
      <w:r w:rsidR="00D77831">
        <w:rPr>
          <w:rStyle w:val="normaltextrun"/>
          <w:rFonts w:ascii="Times New Roman" w:hAnsi="Times New Roman"/>
          <w:color w:val="000000"/>
          <w:shd w:val="clear" w:color="auto" w:fill="FFFFFF"/>
        </w:rPr>
        <w:t>4.00</w:t>
      </w:r>
      <w:r w:rsidRPr="00A032D0">
        <w:rPr>
          <w:rStyle w:val="normaltextrun"/>
          <w:rFonts w:ascii="Times New Roman" w:hAnsi="Times New Roman"/>
          <w:color w:val="000000"/>
          <w:shd w:val="clear" w:color="auto" w:fill="FFFFFF"/>
        </w:rPr>
        <w:t xml:space="preserve"> x 516 hours). To account for fully loaded wages, an additional $</w:t>
      </w:r>
      <w:r w:rsidR="00116B2C">
        <w:rPr>
          <w:rStyle w:val="normaltextrun"/>
          <w:rFonts w:ascii="Times New Roman" w:hAnsi="Times New Roman"/>
          <w:color w:val="000000"/>
          <w:shd w:val="clear" w:color="auto" w:fill="FFFFFF"/>
        </w:rPr>
        <w:t>12,600.72</w:t>
      </w:r>
      <w:r w:rsidRPr="00A032D0">
        <w:rPr>
          <w:rStyle w:val="normaltextrun"/>
          <w:rFonts w:ascii="Times New Roman" w:hAnsi="Times New Roman"/>
          <w:color w:val="000000"/>
          <w:shd w:val="clear" w:color="auto" w:fill="FFFFFF"/>
        </w:rPr>
        <w:t xml:space="preserve"> (33% of </w:t>
      </w:r>
      <w:r w:rsidR="00DA1504">
        <w:rPr>
          <w:rStyle w:val="normaltextrun"/>
          <w:rFonts w:ascii="Times New Roman" w:hAnsi="Times New Roman"/>
          <w:color w:val="000000"/>
          <w:shd w:val="clear" w:color="auto" w:fill="FFFFFF"/>
        </w:rPr>
        <w:t>$38,184</w:t>
      </w:r>
      <w:r w:rsidRPr="00A032D0">
        <w:rPr>
          <w:rStyle w:val="normaltextrun"/>
          <w:rFonts w:ascii="Times New Roman" w:hAnsi="Times New Roman"/>
          <w:color w:val="000000"/>
          <w:shd w:val="clear" w:color="auto" w:fill="FFFFFF"/>
        </w:rPr>
        <w:t>) is then added to the initial cost, resulting in an estimated annualized cost to the Federal Government of $</w:t>
      </w:r>
      <w:r w:rsidR="005130FE">
        <w:rPr>
          <w:rStyle w:val="normaltextrun"/>
          <w:rFonts w:ascii="Times New Roman" w:hAnsi="Times New Roman"/>
          <w:color w:val="000000"/>
          <w:shd w:val="clear" w:color="auto" w:fill="FFFFFF"/>
        </w:rPr>
        <w:t>50,784.72</w:t>
      </w:r>
      <w:r w:rsidR="00D77831">
        <w:rPr>
          <w:rStyle w:val="normaltextrun"/>
          <w:rFonts w:ascii="Times New Roman" w:hAnsi="Times New Roman"/>
          <w:color w:val="000000"/>
          <w:shd w:val="clear" w:color="auto" w:fill="FFFFFF"/>
        </w:rPr>
        <w:t>.</w:t>
      </w:r>
      <w:r w:rsidRPr="00A032D0">
        <w:rPr>
          <w:rStyle w:val="normaltextrun"/>
          <w:rFonts w:ascii="Times New Roman" w:hAnsi="Times New Roman"/>
          <w:color w:val="000000"/>
          <w:shd w:val="clear" w:color="auto" w:fill="FFFFFF"/>
        </w:rPr>
        <w:t xml:space="preserve"> The total estimated annualized cost to the Federal Government is $</w:t>
      </w:r>
      <w:r w:rsidR="00047000">
        <w:rPr>
          <w:rStyle w:val="normaltextrun"/>
          <w:rFonts w:ascii="Times New Roman" w:hAnsi="Times New Roman"/>
          <w:color w:val="000000"/>
          <w:shd w:val="clear" w:color="auto" w:fill="FFFFFF"/>
        </w:rPr>
        <w:t>139,032.35</w:t>
      </w:r>
      <w:r w:rsidRPr="00A032D0">
        <w:rPr>
          <w:rStyle w:val="normaltextrun"/>
          <w:rFonts w:ascii="Times New Roman" w:hAnsi="Times New Roman"/>
          <w:color w:val="000000"/>
          <w:shd w:val="clear" w:color="auto" w:fill="FFFFFF"/>
        </w:rPr>
        <w:t>.</w:t>
      </w:r>
    </w:p>
    <w:p w:rsidR="00A032D0" w:rsidRPr="00A032D0" w:rsidP="00ED28F2" w14:paraId="769B13EC" w14:textId="77777777">
      <w:pPr>
        <w:tabs>
          <w:tab w:val="left" w:pos="-720"/>
        </w:tabs>
        <w:suppressAutoHyphens/>
        <w:spacing w:line="480" w:lineRule="auto"/>
        <w:rPr>
          <w:rFonts w:ascii="Times New Roman" w:hAnsi="Times New Roman"/>
          <w:szCs w:val="24"/>
        </w:rPr>
      </w:pPr>
    </w:p>
    <w:p w:rsidR="000438E8" w:rsidRPr="002568E6" w:rsidP="0062567E" w14:paraId="03E0F6BB" w14:textId="77777777">
      <w:pPr>
        <w:pStyle w:val="Heading1"/>
        <w:rPr>
          <w:szCs w:val="24"/>
        </w:rPr>
      </w:pPr>
      <w:bookmarkStart w:id="31" w:name="_Toc401831371"/>
      <w:bookmarkStart w:id="32" w:name="_Toc139881227"/>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62567E" w:rsidRPr="002568E6" w:rsidP="0062567E" w14:paraId="03E0F6BC" w14:textId="77777777">
      <w:pPr>
        <w:tabs>
          <w:tab w:val="left" w:pos="0"/>
        </w:tabs>
        <w:suppressAutoHyphens/>
        <w:jc w:val="center"/>
        <w:rPr>
          <w:rFonts w:ascii="Times New Roman" w:hAnsi="Times New Roman"/>
          <w:b/>
          <w:szCs w:val="24"/>
        </w:rPr>
      </w:pPr>
    </w:p>
    <w:p w:rsidR="0062567E" w:rsidP="0062567E" w14:paraId="03E0F6BD"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AF3AD8" w:rsidRPr="002568E6" w:rsidP="0062567E" w14:paraId="2A3AB218" w14:textId="77777777">
      <w:pPr>
        <w:pStyle w:val="ListParagraph"/>
        <w:widowControl/>
        <w:spacing w:line="360" w:lineRule="auto"/>
        <w:ind w:left="0"/>
        <w:rPr>
          <w:b/>
          <w:szCs w:val="24"/>
        </w:rPr>
      </w:pPr>
    </w:p>
    <w:p w:rsidR="00ED28F2" w:rsidRPr="002D265B" w:rsidP="002D265B" w14:paraId="03E0F6BE" w14:textId="590DDB0E">
      <w:pPr>
        <w:tabs>
          <w:tab w:val="left" w:pos="-720"/>
        </w:tabs>
        <w:suppressAutoHyphens/>
        <w:spacing w:line="480" w:lineRule="auto"/>
        <w:rPr>
          <w:rFonts w:ascii="Times New Roman" w:hAnsi="Times New Roman"/>
          <w:szCs w:val="24"/>
        </w:rPr>
      </w:pPr>
      <w:r w:rsidRPr="002D265B">
        <w:rPr>
          <w:rStyle w:val="normaltextrun"/>
          <w:rFonts w:ascii="Times New Roman" w:hAnsi="Times New Roman"/>
          <w:color w:val="000000"/>
          <w:shd w:val="clear" w:color="auto" w:fill="FFFFFF"/>
        </w:rPr>
        <w:t>This is a revision of a currently approved collection.  The information collection is currently approved with 9,808,454 total annual burden hours and 47,631,996 total annual responses. </w:t>
      </w:r>
      <w:bookmarkStart w:id="33" w:name="_Hlk141257907"/>
      <w:r w:rsidRPr="002351E6" w:rsidR="002351E6">
        <w:rPr>
          <w:rStyle w:val="normaltextrun"/>
          <w:rFonts w:ascii="Times New Roman" w:hAnsi="Times New Roman"/>
          <w:color w:val="000000"/>
          <w:shd w:val="clear" w:color="auto" w:fill="FFFFFF"/>
        </w:rPr>
        <w:t>Since the last renewal, FNS has adjusted the decimal conversions for the time estimates for some of the information requirements to keep the conversions consistent across its collections.  This has resulted in a slight increase of 247 hours to the estimated burden for this collection, from 9,808,454 to 9,808,701 hours</w:t>
      </w:r>
      <w:r w:rsidR="008E33C8">
        <w:rPr>
          <w:rStyle w:val="normaltextrun"/>
          <w:rFonts w:ascii="Times New Roman" w:hAnsi="Times New Roman"/>
          <w:color w:val="000000"/>
          <w:shd w:val="clear" w:color="auto" w:fill="FFFFFF"/>
        </w:rPr>
        <w:t>, due to an adjustment</w:t>
      </w:r>
      <w:r w:rsidRPr="002351E6" w:rsidR="002351E6">
        <w:rPr>
          <w:rStyle w:val="normaltextrun"/>
          <w:rFonts w:ascii="Times New Roman" w:hAnsi="Times New Roman"/>
          <w:color w:val="000000"/>
          <w:shd w:val="clear" w:color="auto" w:fill="FFFFFF"/>
        </w:rPr>
        <w:t xml:space="preserve">.  </w:t>
      </w:r>
      <w:bookmarkEnd w:id="33"/>
      <w:r w:rsidRPr="002351E6" w:rsidR="002351E6">
        <w:rPr>
          <w:rStyle w:val="normaltextrun"/>
          <w:rFonts w:ascii="Times New Roman" w:hAnsi="Times New Roman"/>
          <w:color w:val="000000"/>
          <w:shd w:val="clear" w:color="auto" w:fill="FFFFFF"/>
        </w:rPr>
        <w:t>FNS estimates that the estimated number of respondents and responses will remain unchanged from the previous renewal</w:t>
      </w:r>
      <w:r w:rsidR="00AD6843">
        <w:rPr>
          <w:rStyle w:val="normaltextrun"/>
          <w:rFonts w:ascii="Times New Roman" w:hAnsi="Times New Roman"/>
          <w:color w:val="000000"/>
          <w:shd w:val="clear" w:color="auto" w:fill="FFFFFF"/>
        </w:rPr>
        <w:t>.  R</w:t>
      </w:r>
      <w:r w:rsidRPr="002D265B">
        <w:rPr>
          <w:rStyle w:val="normaltextrun"/>
          <w:rFonts w:ascii="Times New Roman" w:hAnsi="Times New Roman"/>
          <w:color w:val="000000"/>
          <w:shd w:val="clear" w:color="auto" w:fill="FFFFFF"/>
        </w:rPr>
        <w:t>efer to Attachments A and B for the specific burden hours.</w:t>
      </w:r>
      <w:r w:rsidR="00443B9C">
        <w:rPr>
          <w:rStyle w:val="normaltextrun"/>
          <w:rFonts w:ascii="Times New Roman" w:hAnsi="Times New Roman"/>
          <w:color w:val="000000"/>
          <w:shd w:val="clear" w:color="auto" w:fill="FFFFFF"/>
        </w:rPr>
        <w:t xml:space="preserve">  With this renewal, FNS estimates that this collection will have </w:t>
      </w:r>
      <w:r w:rsidR="00A742EA">
        <w:rPr>
          <w:rStyle w:val="normaltextrun"/>
          <w:rFonts w:ascii="Times New Roman" w:hAnsi="Times New Roman"/>
          <w:color w:val="000000"/>
          <w:shd w:val="clear" w:color="auto" w:fill="FFFFFF"/>
        </w:rPr>
        <w:t xml:space="preserve">9,808,701 burden hours and </w:t>
      </w:r>
      <w:r w:rsidR="000844E8">
        <w:rPr>
          <w:rStyle w:val="normaltextrun"/>
          <w:rFonts w:ascii="Times New Roman" w:hAnsi="Times New Roman"/>
          <w:color w:val="000000"/>
          <w:shd w:val="clear" w:color="auto" w:fill="FFFFFF"/>
        </w:rPr>
        <w:t>47,631,996 responses.</w:t>
      </w:r>
      <w:r w:rsidRPr="002D265B">
        <w:rPr>
          <w:rStyle w:val="eop"/>
          <w:rFonts w:ascii="Times New Roman" w:hAnsi="Times New Roman"/>
          <w:color w:val="000000"/>
          <w:shd w:val="clear" w:color="auto" w:fill="FFFFFF"/>
        </w:rPr>
        <w:t> </w:t>
      </w:r>
    </w:p>
    <w:p w:rsidR="00A308DB" w:rsidRPr="002568E6" w:rsidP="0062567E" w14:paraId="03E0F6C1" w14:textId="77777777">
      <w:pPr>
        <w:pStyle w:val="Heading1"/>
        <w:rPr>
          <w:szCs w:val="24"/>
        </w:rPr>
      </w:pPr>
      <w:bookmarkStart w:id="34" w:name="_Toc401831372"/>
      <w:bookmarkStart w:id="35" w:name="_Toc139881228"/>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4"/>
      <w:bookmarkEnd w:id="35"/>
      <w:r w:rsidRPr="002568E6">
        <w:rPr>
          <w:szCs w:val="24"/>
        </w:rPr>
        <w:t xml:space="preserve"> </w:t>
      </w:r>
    </w:p>
    <w:p w:rsidR="00A308DB" w:rsidRPr="002568E6" w:rsidP="000438E8" w14:paraId="03E0F6C2" w14:textId="77777777">
      <w:pPr>
        <w:tabs>
          <w:tab w:val="left" w:pos="0"/>
        </w:tabs>
        <w:suppressAutoHyphens/>
        <w:rPr>
          <w:rFonts w:ascii="Times New Roman" w:hAnsi="Times New Roman"/>
          <w:b/>
          <w:szCs w:val="24"/>
        </w:rPr>
      </w:pPr>
    </w:p>
    <w:p w:rsidR="0062567E" w:rsidP="0062567E" w14:paraId="03E0F6C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AF3AD8" w:rsidRPr="002568E6" w:rsidP="0062567E" w14:paraId="2D801C8C" w14:textId="77777777">
      <w:pPr>
        <w:pStyle w:val="ListParagraph"/>
        <w:widowControl/>
        <w:spacing w:line="360" w:lineRule="auto"/>
        <w:ind w:left="0"/>
        <w:rPr>
          <w:b/>
          <w:szCs w:val="24"/>
        </w:rPr>
      </w:pPr>
    </w:p>
    <w:p w:rsidR="00ED28F2" w:rsidRPr="00AF3AD8" w:rsidP="00AF3AD8" w14:paraId="03E0F6C4" w14:textId="3E20131B">
      <w:pPr>
        <w:tabs>
          <w:tab w:val="left" w:pos="-720"/>
        </w:tabs>
        <w:suppressAutoHyphens/>
        <w:spacing w:line="480" w:lineRule="auto"/>
        <w:rPr>
          <w:rStyle w:val="eop"/>
          <w:rFonts w:ascii="Times New Roman" w:hAnsi="Times New Roman"/>
          <w:color w:val="000000"/>
          <w:shd w:val="clear" w:color="auto" w:fill="FFFFFF"/>
        </w:rPr>
      </w:pPr>
      <w:r w:rsidRPr="00AF3AD8">
        <w:rPr>
          <w:rStyle w:val="normaltextrun"/>
          <w:rFonts w:ascii="Times New Roman" w:hAnsi="Times New Roman"/>
          <w:color w:val="000000"/>
          <w:shd w:val="clear" w:color="auto" w:fill="FFFFFF"/>
        </w:rPr>
        <w:t>This collection does not employ statistical methods and there are no plans to publish the results of this collection for statistical use.</w:t>
      </w:r>
      <w:r w:rsidRPr="00AF3AD8">
        <w:rPr>
          <w:rStyle w:val="eop"/>
          <w:rFonts w:ascii="Times New Roman" w:hAnsi="Times New Roman"/>
          <w:color w:val="000000"/>
          <w:shd w:val="clear" w:color="auto" w:fill="FFFFFF"/>
        </w:rPr>
        <w:t> </w:t>
      </w:r>
    </w:p>
    <w:p w:rsidR="00FC614C" w:rsidRPr="002568E6" w:rsidP="00ED28F2" w14:paraId="52479097" w14:textId="77777777">
      <w:pPr>
        <w:tabs>
          <w:tab w:val="left" w:pos="-720"/>
        </w:tabs>
        <w:suppressAutoHyphens/>
        <w:rPr>
          <w:rFonts w:ascii="Times New Roman" w:hAnsi="Times New Roman"/>
          <w:szCs w:val="24"/>
        </w:rPr>
      </w:pPr>
    </w:p>
    <w:p w:rsidR="00A308DB" w:rsidRPr="002568E6" w:rsidP="0062567E" w14:paraId="03E0F6C7" w14:textId="77777777">
      <w:pPr>
        <w:pStyle w:val="Heading1"/>
        <w:rPr>
          <w:szCs w:val="24"/>
        </w:rPr>
      </w:pPr>
      <w:bookmarkStart w:id="36" w:name="_Toc401831373"/>
      <w:bookmarkStart w:id="37" w:name="_Toc139881229"/>
      <w:r w:rsidRPr="002568E6">
        <w:rPr>
          <w:szCs w:val="24"/>
        </w:rPr>
        <w:t xml:space="preserve">A17.  </w:t>
      </w:r>
      <w:r w:rsidRPr="002568E6" w:rsidR="001C6CBE">
        <w:rPr>
          <w:szCs w:val="24"/>
        </w:rPr>
        <w:t>Displaying the OMB Approval Expiration Date.</w:t>
      </w:r>
      <w:bookmarkEnd w:id="36"/>
      <w:bookmarkEnd w:id="37"/>
    </w:p>
    <w:p w:rsidR="0062567E" w:rsidRPr="002568E6" w:rsidP="0062567E" w14:paraId="03E0F6C8" w14:textId="77777777">
      <w:pPr>
        <w:pStyle w:val="ListParagraph"/>
        <w:widowControl/>
        <w:spacing w:line="240" w:lineRule="auto"/>
        <w:ind w:left="0"/>
        <w:rPr>
          <w:b/>
          <w:szCs w:val="24"/>
        </w:rPr>
      </w:pPr>
    </w:p>
    <w:p w:rsidR="0062567E"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AF3AD8" w:rsidRPr="002568E6" w:rsidP="0062567E" w14:paraId="37C929C6" w14:textId="77777777">
      <w:pPr>
        <w:pStyle w:val="ListParagraph"/>
        <w:widowControl/>
        <w:spacing w:line="240" w:lineRule="auto"/>
        <w:ind w:left="0"/>
        <w:rPr>
          <w:b/>
          <w:szCs w:val="24"/>
        </w:rPr>
      </w:pPr>
    </w:p>
    <w:p w:rsidR="00ED28F2" w:rsidRPr="00AF3AD8" w:rsidP="00AF3AD8" w14:paraId="03E0F6CA" w14:textId="45F6C606">
      <w:pPr>
        <w:tabs>
          <w:tab w:val="left" w:pos="-720"/>
        </w:tabs>
        <w:suppressAutoHyphens/>
        <w:spacing w:line="480" w:lineRule="auto"/>
        <w:rPr>
          <w:rFonts w:ascii="Times New Roman" w:hAnsi="Times New Roman"/>
          <w:szCs w:val="24"/>
        </w:rPr>
      </w:pPr>
      <w:r w:rsidRPr="00AF3AD8">
        <w:rPr>
          <w:rStyle w:val="normaltextrun"/>
          <w:rFonts w:ascii="Times New Roman" w:hAnsi="Times New Roman"/>
          <w:color w:val="000000"/>
          <w:shd w:val="clear" w:color="auto" w:fill="FFFFFF"/>
        </w:rPr>
        <w:t>The agency plans to display the expiration date for OMB approval of the information collection on all instruments. </w:t>
      </w:r>
      <w:r w:rsidRPr="00AF3AD8">
        <w:rPr>
          <w:rStyle w:val="eop"/>
          <w:rFonts w:ascii="Times New Roman" w:hAnsi="Times New Roman"/>
          <w:color w:val="000000"/>
          <w:shd w:val="clear" w:color="auto" w:fill="FFFFFF"/>
        </w:rPr>
        <w:t> </w:t>
      </w:r>
    </w:p>
    <w:p w:rsidR="000438E8" w:rsidRPr="002568E6" w:rsidP="000438E8" w14:paraId="03E0F6CC" w14:textId="77777777">
      <w:pPr>
        <w:tabs>
          <w:tab w:val="left" w:pos="0"/>
        </w:tabs>
        <w:suppressAutoHyphens/>
        <w:rPr>
          <w:rFonts w:ascii="Times New Roman" w:hAnsi="Times New Roman"/>
          <w:szCs w:val="24"/>
        </w:rPr>
      </w:pPr>
    </w:p>
    <w:p w:rsidR="00A308DB" w:rsidRPr="002568E6" w:rsidP="0062567E" w14:paraId="03E0F6CD" w14:textId="77777777">
      <w:pPr>
        <w:pStyle w:val="Heading1"/>
        <w:rPr>
          <w:szCs w:val="24"/>
        </w:rPr>
      </w:pPr>
      <w:bookmarkStart w:id="38" w:name="_Toc401831374"/>
      <w:bookmarkStart w:id="39" w:name="_Toc139881230"/>
      <w:r w:rsidRPr="002568E6">
        <w:rPr>
          <w:szCs w:val="24"/>
        </w:rPr>
        <w:t>A18.  Exception</w:t>
      </w:r>
      <w:r w:rsidR="002568E6">
        <w:rPr>
          <w:szCs w:val="24"/>
        </w:rPr>
        <w:t>s</w:t>
      </w:r>
      <w:r w:rsidRPr="002568E6">
        <w:rPr>
          <w:szCs w:val="24"/>
        </w:rPr>
        <w:t xml:space="preserve"> to the certification statement identified in Item 19.</w:t>
      </w:r>
      <w:bookmarkEnd w:id="38"/>
      <w:bookmarkEnd w:id="39"/>
      <w:r w:rsidRPr="002568E6" w:rsidR="006F346E">
        <w:rPr>
          <w:szCs w:val="24"/>
        </w:rPr>
        <w:t xml:space="preserve">  </w:t>
      </w:r>
    </w:p>
    <w:p w:rsidR="0062567E" w:rsidRPr="002568E6" w:rsidP="000438E8" w14:paraId="03E0F6CE" w14:textId="77777777">
      <w:pPr>
        <w:tabs>
          <w:tab w:val="left" w:pos="0"/>
        </w:tabs>
        <w:suppressAutoHyphens/>
        <w:rPr>
          <w:rFonts w:ascii="Times New Roman" w:hAnsi="Times New Roman"/>
          <w:b/>
          <w:szCs w:val="24"/>
        </w:rPr>
      </w:pPr>
    </w:p>
    <w:p w:rsidR="0062567E" w:rsidP="000438E8" w14:paraId="03E0F6CF"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010954" w:rsidP="000438E8" w14:paraId="2F7B2E9E" w14:textId="77777777">
      <w:pPr>
        <w:tabs>
          <w:tab w:val="left" w:pos="0"/>
        </w:tabs>
        <w:suppressAutoHyphens/>
        <w:rPr>
          <w:rFonts w:ascii="Times New Roman" w:hAnsi="Times New Roman"/>
          <w:b/>
          <w:szCs w:val="24"/>
        </w:rPr>
      </w:pPr>
    </w:p>
    <w:p w:rsidR="00010954" w:rsidP="000438E8" w14:paraId="6B8E3BCC" w14:textId="1F1E1CE8">
      <w:pPr>
        <w:tabs>
          <w:tab w:val="left" w:pos="0"/>
        </w:tabs>
        <w:suppressAutoHyphens/>
        <w:rPr>
          <w:rFonts w:ascii="Times New Roman" w:hAnsi="Times New Roman"/>
          <w:bCs/>
          <w:szCs w:val="24"/>
        </w:rPr>
      </w:pPr>
      <w:r w:rsidRPr="00010954">
        <w:rPr>
          <w:rFonts w:ascii="Times New Roman" w:hAnsi="Times New Roman"/>
          <w:bCs/>
          <w:szCs w:val="24"/>
        </w:rPr>
        <w:t>There are no exceptions to the certification statement.</w:t>
      </w:r>
    </w:p>
    <w:p w:rsidR="00AA427B" w:rsidP="000438E8" w14:paraId="62FF41BB" w14:textId="77777777">
      <w:pPr>
        <w:tabs>
          <w:tab w:val="left" w:pos="0"/>
        </w:tabs>
        <w:suppressAutoHyphens/>
        <w:rPr>
          <w:rFonts w:ascii="Times New Roman" w:hAnsi="Times New Roman"/>
          <w:bCs/>
          <w:szCs w:val="24"/>
        </w:rPr>
      </w:pPr>
    </w:p>
    <w:p w:rsidR="00AA427B" w:rsidP="000438E8" w14:paraId="36F4A48F" w14:textId="77777777">
      <w:pPr>
        <w:tabs>
          <w:tab w:val="left" w:pos="0"/>
        </w:tabs>
        <w:suppressAutoHyphens/>
        <w:rPr>
          <w:rFonts w:ascii="Times New Roman" w:hAnsi="Times New Roman"/>
          <w:bCs/>
          <w:szCs w:val="24"/>
        </w:rPr>
      </w:pPr>
    </w:p>
    <w:p w:rsidR="00AA427B" w:rsidP="000438E8" w14:paraId="2B2C733F" w14:textId="77777777">
      <w:pPr>
        <w:tabs>
          <w:tab w:val="left" w:pos="0"/>
        </w:tabs>
        <w:suppressAutoHyphens/>
        <w:rPr>
          <w:rFonts w:ascii="Times New Roman" w:hAnsi="Times New Roman"/>
          <w:bCs/>
          <w:szCs w:val="24"/>
        </w:rPr>
      </w:pPr>
    </w:p>
    <w:p w:rsidR="00A625DE" w14:paraId="03E0F6D0" w14:textId="50371131">
      <w:pPr>
        <w:widowControl/>
        <w:overflowPunct/>
        <w:autoSpaceDE/>
        <w:autoSpaceDN/>
        <w:adjustRightInd/>
        <w:textAlignment w:val="auto"/>
        <w:rPr>
          <w:rFonts w:ascii="Times New Roman" w:hAnsi="Times New Roman"/>
          <w:szCs w:val="24"/>
        </w:rPr>
      </w:pPr>
    </w:p>
    <w:sectPr w:rsidSect="00FD2DDA">
      <w:pgSz w:w="12240" w:h="15840"/>
      <w:pgMar w:top="835" w:right="1685" w:bottom="1267" w:left="1483" w:header="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0798A" w14:paraId="4DE64C33" w14:textId="77777777">
      <w:pPr>
        <w:spacing w:line="20" w:lineRule="exact"/>
      </w:pPr>
    </w:p>
  </w:endnote>
  <w:endnote w:type="continuationSeparator" w:id="1">
    <w:p w:rsidR="00F0798A" w14:paraId="6108CFFD" w14:textId="77777777">
      <w:r>
        <w:t xml:space="preserve"> </w:t>
      </w:r>
    </w:p>
  </w:endnote>
  <w:endnote w:type="continuationNotice" w:id="2">
    <w:p w:rsidR="00F0798A" w14:paraId="2C06FED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258951"/>
      <w:docPartObj>
        <w:docPartGallery w:val="Page Numbers (Bottom of Page)"/>
        <w:docPartUnique/>
      </w:docPartObj>
    </w:sdtPr>
    <w:sdtEndPr>
      <w:rPr>
        <w:noProof/>
      </w:rPr>
    </w:sdtEndPr>
    <w:sdtContent>
      <w:p w:rsidR="008E0D80" w14:paraId="3AB30122" w14:textId="2F79A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780B" w14:paraId="03E0F6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798A" w14:paraId="7200C3CB" w14:textId="77777777">
      <w:r>
        <w:separator/>
      </w:r>
    </w:p>
  </w:footnote>
  <w:footnote w:type="continuationSeparator" w:id="1">
    <w:p w:rsidR="00F0798A" w14:paraId="79A30A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68291A"/>
    <w:multiLevelType w:val="hybridMultilevel"/>
    <w:tmpl w:val="34F85D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4873B6"/>
    <w:multiLevelType w:val="multilevel"/>
    <w:tmpl w:val="D45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5">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0EDE1000"/>
    <w:multiLevelType w:val="multilevel"/>
    <w:tmpl w:val="0EA2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9">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4992D1D"/>
    <w:multiLevelType w:val="multilevel"/>
    <w:tmpl w:val="E286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8296AFA"/>
    <w:multiLevelType w:val="multilevel"/>
    <w:tmpl w:val="A96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4">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5">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6">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8">
    <w:nsid w:val="4B5675D1"/>
    <w:multiLevelType w:val="multilevel"/>
    <w:tmpl w:val="472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0">
    <w:nsid w:val="4DB71E07"/>
    <w:multiLevelType w:val="hybridMultilevel"/>
    <w:tmpl w:val="864C9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660CF6"/>
    <w:multiLevelType w:val="hybridMultilevel"/>
    <w:tmpl w:val="DDE2C978"/>
    <w:lvl w:ilvl="0">
      <w:start w:val="1"/>
      <w:numFmt w:val="decimal"/>
      <w:lvlText w:val="(%1)"/>
      <w:lvlJc w:val="left"/>
      <w:pPr>
        <w:ind w:left="320" w:hanging="341"/>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32">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5866083D"/>
    <w:multiLevelType w:val="multilevel"/>
    <w:tmpl w:val="74C0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AB28AB"/>
    <w:multiLevelType w:val="multilevel"/>
    <w:tmpl w:val="B36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132818"/>
    <w:multiLevelType w:val="multilevel"/>
    <w:tmpl w:val="B2B8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9">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40">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2">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3">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5">
    <w:nsid w:val="7DB4399B"/>
    <w:multiLevelType w:val="multilevel"/>
    <w:tmpl w:val="435C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8"/>
  </w:num>
  <w:num w:numId="2" w16cid:durableId="1910654949">
    <w:abstractNumId w:val="44"/>
  </w:num>
  <w:num w:numId="3" w16cid:durableId="1797024728">
    <w:abstractNumId w:val="41"/>
  </w:num>
  <w:num w:numId="4" w16cid:durableId="676425393">
    <w:abstractNumId w:val="15"/>
  </w:num>
  <w:num w:numId="5" w16cid:durableId="1905024829">
    <w:abstractNumId w:val="46"/>
  </w:num>
  <w:num w:numId="6" w16cid:durableId="722408179">
    <w:abstractNumId w:val="16"/>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37"/>
  </w:num>
  <w:num w:numId="18" w16cid:durableId="1966694174">
    <w:abstractNumId w:val="19"/>
  </w:num>
  <w:num w:numId="19" w16cid:durableId="1041200291">
    <w:abstractNumId w:val="10"/>
  </w:num>
  <w:num w:numId="20" w16cid:durableId="2019117945">
    <w:abstractNumId w:val="32"/>
  </w:num>
  <w:num w:numId="21" w16cid:durableId="878325522">
    <w:abstractNumId w:val="26"/>
  </w:num>
  <w:num w:numId="22" w16cid:durableId="629750643">
    <w:abstractNumId w:val="22"/>
  </w:num>
  <w:num w:numId="23" w16cid:durableId="150029438">
    <w:abstractNumId w:val="31"/>
  </w:num>
  <w:num w:numId="24" w16cid:durableId="195042521">
    <w:abstractNumId w:val="43"/>
  </w:num>
  <w:num w:numId="25" w16cid:durableId="608004748">
    <w:abstractNumId w:val="12"/>
  </w:num>
  <w:num w:numId="26" w16cid:durableId="2066835109">
    <w:abstractNumId w:val="29"/>
  </w:num>
  <w:num w:numId="27" w16cid:durableId="153835294">
    <w:abstractNumId w:val="40"/>
  </w:num>
  <w:num w:numId="28" w16cid:durableId="1831477924">
    <w:abstractNumId w:val="36"/>
  </w:num>
  <w:num w:numId="29" w16cid:durableId="932855059">
    <w:abstractNumId w:val="38"/>
  </w:num>
  <w:num w:numId="30" w16cid:durableId="1232735671">
    <w:abstractNumId w:val="39"/>
  </w:num>
  <w:num w:numId="31" w16cid:durableId="1268007018">
    <w:abstractNumId w:val="23"/>
  </w:num>
  <w:num w:numId="32" w16cid:durableId="1645163461">
    <w:abstractNumId w:val="24"/>
  </w:num>
  <w:num w:numId="33" w16cid:durableId="1189828791">
    <w:abstractNumId w:val="42"/>
  </w:num>
  <w:num w:numId="34" w16cid:durableId="1034232709">
    <w:abstractNumId w:val="14"/>
  </w:num>
  <w:num w:numId="35" w16cid:durableId="1802528194">
    <w:abstractNumId w:val="27"/>
  </w:num>
  <w:num w:numId="36" w16cid:durableId="218979758">
    <w:abstractNumId w:val="25"/>
  </w:num>
  <w:num w:numId="37" w16cid:durableId="460347601">
    <w:abstractNumId w:val="11"/>
  </w:num>
  <w:num w:numId="38" w16cid:durableId="837159040">
    <w:abstractNumId w:val="30"/>
  </w:num>
  <w:num w:numId="39" w16cid:durableId="536741147">
    <w:abstractNumId w:val="13"/>
  </w:num>
  <w:num w:numId="40" w16cid:durableId="289211109">
    <w:abstractNumId w:val="35"/>
  </w:num>
  <w:num w:numId="41" w16cid:durableId="674261353">
    <w:abstractNumId w:val="34"/>
  </w:num>
  <w:num w:numId="42" w16cid:durableId="660698080">
    <w:abstractNumId w:val="20"/>
  </w:num>
  <w:num w:numId="43" w16cid:durableId="730886517">
    <w:abstractNumId w:val="33"/>
  </w:num>
  <w:num w:numId="44" w16cid:durableId="2024933130">
    <w:abstractNumId w:val="17"/>
  </w:num>
  <w:num w:numId="45" w16cid:durableId="1139109810">
    <w:abstractNumId w:val="45"/>
  </w:num>
  <w:num w:numId="46" w16cid:durableId="1584027629">
    <w:abstractNumId w:val="21"/>
  </w:num>
  <w:num w:numId="47" w16cid:durableId="1478953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131"/>
    <w:rsid w:val="000007AA"/>
    <w:rsid w:val="0000091D"/>
    <w:rsid w:val="00001CB2"/>
    <w:rsid w:val="00001DDD"/>
    <w:rsid w:val="00003E15"/>
    <w:rsid w:val="00003EA5"/>
    <w:rsid w:val="000076A1"/>
    <w:rsid w:val="00007847"/>
    <w:rsid w:val="0000790A"/>
    <w:rsid w:val="00010954"/>
    <w:rsid w:val="00010DE3"/>
    <w:rsid w:val="00010DEC"/>
    <w:rsid w:val="00011E4B"/>
    <w:rsid w:val="000145E1"/>
    <w:rsid w:val="00014B4D"/>
    <w:rsid w:val="00015FCF"/>
    <w:rsid w:val="00017348"/>
    <w:rsid w:val="000223C1"/>
    <w:rsid w:val="00022592"/>
    <w:rsid w:val="000234FF"/>
    <w:rsid w:val="00023BFF"/>
    <w:rsid w:val="00026767"/>
    <w:rsid w:val="00027233"/>
    <w:rsid w:val="000278B4"/>
    <w:rsid w:val="00031DCB"/>
    <w:rsid w:val="00032621"/>
    <w:rsid w:val="000329F0"/>
    <w:rsid w:val="00032BF2"/>
    <w:rsid w:val="000373C7"/>
    <w:rsid w:val="00040718"/>
    <w:rsid w:val="00040C79"/>
    <w:rsid w:val="000417D2"/>
    <w:rsid w:val="00042D8C"/>
    <w:rsid w:val="000431A5"/>
    <w:rsid w:val="0004364B"/>
    <w:rsid w:val="000438E8"/>
    <w:rsid w:val="00043CA6"/>
    <w:rsid w:val="000447C0"/>
    <w:rsid w:val="00044B26"/>
    <w:rsid w:val="00044F2A"/>
    <w:rsid w:val="0004539F"/>
    <w:rsid w:val="000460EC"/>
    <w:rsid w:val="0004668E"/>
    <w:rsid w:val="00047000"/>
    <w:rsid w:val="00047338"/>
    <w:rsid w:val="00050632"/>
    <w:rsid w:val="0005066B"/>
    <w:rsid w:val="000507EA"/>
    <w:rsid w:val="0005188D"/>
    <w:rsid w:val="00052C5C"/>
    <w:rsid w:val="00053AB5"/>
    <w:rsid w:val="00054647"/>
    <w:rsid w:val="00054E5E"/>
    <w:rsid w:val="00056479"/>
    <w:rsid w:val="00056A34"/>
    <w:rsid w:val="00057C77"/>
    <w:rsid w:val="0006089A"/>
    <w:rsid w:val="00061FC3"/>
    <w:rsid w:val="000621C5"/>
    <w:rsid w:val="0006305A"/>
    <w:rsid w:val="00063761"/>
    <w:rsid w:val="00063800"/>
    <w:rsid w:val="0006449A"/>
    <w:rsid w:val="00064754"/>
    <w:rsid w:val="0006609B"/>
    <w:rsid w:val="00070A9C"/>
    <w:rsid w:val="00071ACF"/>
    <w:rsid w:val="000720EA"/>
    <w:rsid w:val="00072177"/>
    <w:rsid w:val="00072C97"/>
    <w:rsid w:val="000750F4"/>
    <w:rsid w:val="0007547D"/>
    <w:rsid w:val="00075687"/>
    <w:rsid w:val="00075AFC"/>
    <w:rsid w:val="00076D3A"/>
    <w:rsid w:val="00080C3F"/>
    <w:rsid w:val="000812F7"/>
    <w:rsid w:val="000814FD"/>
    <w:rsid w:val="00082C62"/>
    <w:rsid w:val="000844E8"/>
    <w:rsid w:val="00084B36"/>
    <w:rsid w:val="00085334"/>
    <w:rsid w:val="00086831"/>
    <w:rsid w:val="00090155"/>
    <w:rsid w:val="00090C98"/>
    <w:rsid w:val="00093427"/>
    <w:rsid w:val="00093709"/>
    <w:rsid w:val="0009567D"/>
    <w:rsid w:val="00095C26"/>
    <w:rsid w:val="000A28C4"/>
    <w:rsid w:val="000A34BE"/>
    <w:rsid w:val="000A3781"/>
    <w:rsid w:val="000A4F8D"/>
    <w:rsid w:val="000A7424"/>
    <w:rsid w:val="000A7F56"/>
    <w:rsid w:val="000A7FD1"/>
    <w:rsid w:val="000B26F3"/>
    <w:rsid w:val="000B3828"/>
    <w:rsid w:val="000B3A0D"/>
    <w:rsid w:val="000B509F"/>
    <w:rsid w:val="000B50C9"/>
    <w:rsid w:val="000B7369"/>
    <w:rsid w:val="000B7836"/>
    <w:rsid w:val="000C089B"/>
    <w:rsid w:val="000C10F7"/>
    <w:rsid w:val="000C228C"/>
    <w:rsid w:val="000C30AC"/>
    <w:rsid w:val="000C55A2"/>
    <w:rsid w:val="000C5B0F"/>
    <w:rsid w:val="000C6383"/>
    <w:rsid w:val="000C6CB0"/>
    <w:rsid w:val="000D0C93"/>
    <w:rsid w:val="000D17F6"/>
    <w:rsid w:val="000D279A"/>
    <w:rsid w:val="000D29F8"/>
    <w:rsid w:val="000D5750"/>
    <w:rsid w:val="000D6419"/>
    <w:rsid w:val="000D724C"/>
    <w:rsid w:val="000E132E"/>
    <w:rsid w:val="000E1CA0"/>
    <w:rsid w:val="000E2E6E"/>
    <w:rsid w:val="000E3CC6"/>
    <w:rsid w:val="000E4107"/>
    <w:rsid w:val="000E61B9"/>
    <w:rsid w:val="000E6CC9"/>
    <w:rsid w:val="000E7D6D"/>
    <w:rsid w:val="000F1BD4"/>
    <w:rsid w:val="000F1D8B"/>
    <w:rsid w:val="000F24C8"/>
    <w:rsid w:val="000F2BAE"/>
    <w:rsid w:val="000F4EE7"/>
    <w:rsid w:val="000F7DA9"/>
    <w:rsid w:val="00101951"/>
    <w:rsid w:val="00103CE0"/>
    <w:rsid w:val="00104EF3"/>
    <w:rsid w:val="001052BD"/>
    <w:rsid w:val="0010698D"/>
    <w:rsid w:val="00110773"/>
    <w:rsid w:val="00115E73"/>
    <w:rsid w:val="00116B2C"/>
    <w:rsid w:val="001170E4"/>
    <w:rsid w:val="00117A58"/>
    <w:rsid w:val="00117F14"/>
    <w:rsid w:val="001205F2"/>
    <w:rsid w:val="00120E7F"/>
    <w:rsid w:val="00121633"/>
    <w:rsid w:val="00122007"/>
    <w:rsid w:val="00122295"/>
    <w:rsid w:val="0012249E"/>
    <w:rsid w:val="0012531F"/>
    <w:rsid w:val="00125EBF"/>
    <w:rsid w:val="00127364"/>
    <w:rsid w:val="00130FB4"/>
    <w:rsid w:val="00132EF8"/>
    <w:rsid w:val="00132F0C"/>
    <w:rsid w:val="0013306C"/>
    <w:rsid w:val="001334EF"/>
    <w:rsid w:val="0013469F"/>
    <w:rsid w:val="00134D43"/>
    <w:rsid w:val="00135BFB"/>
    <w:rsid w:val="001363FB"/>
    <w:rsid w:val="001400F1"/>
    <w:rsid w:val="00143411"/>
    <w:rsid w:val="0014383A"/>
    <w:rsid w:val="00143852"/>
    <w:rsid w:val="00145FCB"/>
    <w:rsid w:val="00147F02"/>
    <w:rsid w:val="0015139F"/>
    <w:rsid w:val="00151DF5"/>
    <w:rsid w:val="00153D33"/>
    <w:rsid w:val="00154D85"/>
    <w:rsid w:val="00156839"/>
    <w:rsid w:val="00157282"/>
    <w:rsid w:val="001574A8"/>
    <w:rsid w:val="00157715"/>
    <w:rsid w:val="00160DAC"/>
    <w:rsid w:val="001613F6"/>
    <w:rsid w:val="00166501"/>
    <w:rsid w:val="00166F48"/>
    <w:rsid w:val="00167686"/>
    <w:rsid w:val="001677E0"/>
    <w:rsid w:val="00167E32"/>
    <w:rsid w:val="001707E2"/>
    <w:rsid w:val="00171619"/>
    <w:rsid w:val="00171D5B"/>
    <w:rsid w:val="00172B17"/>
    <w:rsid w:val="00172CD4"/>
    <w:rsid w:val="0017348C"/>
    <w:rsid w:val="00180150"/>
    <w:rsid w:val="00181788"/>
    <w:rsid w:val="00182728"/>
    <w:rsid w:val="001829D2"/>
    <w:rsid w:val="0018306B"/>
    <w:rsid w:val="001834A9"/>
    <w:rsid w:val="0018456B"/>
    <w:rsid w:val="00185270"/>
    <w:rsid w:val="00185602"/>
    <w:rsid w:val="00186E7E"/>
    <w:rsid w:val="0018740F"/>
    <w:rsid w:val="001904DB"/>
    <w:rsid w:val="0019103A"/>
    <w:rsid w:val="001912C2"/>
    <w:rsid w:val="00192E67"/>
    <w:rsid w:val="00195A79"/>
    <w:rsid w:val="001964E8"/>
    <w:rsid w:val="00197C18"/>
    <w:rsid w:val="001A01C9"/>
    <w:rsid w:val="001A2326"/>
    <w:rsid w:val="001A63AF"/>
    <w:rsid w:val="001B1E25"/>
    <w:rsid w:val="001B3D92"/>
    <w:rsid w:val="001B7724"/>
    <w:rsid w:val="001C0169"/>
    <w:rsid w:val="001C0F02"/>
    <w:rsid w:val="001C154D"/>
    <w:rsid w:val="001C15C7"/>
    <w:rsid w:val="001C256E"/>
    <w:rsid w:val="001C37D4"/>
    <w:rsid w:val="001C3A4C"/>
    <w:rsid w:val="001C4C39"/>
    <w:rsid w:val="001C5266"/>
    <w:rsid w:val="001C5B3A"/>
    <w:rsid w:val="001C6CBE"/>
    <w:rsid w:val="001C70AF"/>
    <w:rsid w:val="001C7366"/>
    <w:rsid w:val="001C7DC9"/>
    <w:rsid w:val="001D1F6E"/>
    <w:rsid w:val="001D2F45"/>
    <w:rsid w:val="001D343E"/>
    <w:rsid w:val="001D4FB0"/>
    <w:rsid w:val="001E22E9"/>
    <w:rsid w:val="001E23C9"/>
    <w:rsid w:val="001E2EB4"/>
    <w:rsid w:val="001E5E66"/>
    <w:rsid w:val="001E69F9"/>
    <w:rsid w:val="001F054A"/>
    <w:rsid w:val="001F3550"/>
    <w:rsid w:val="001F549E"/>
    <w:rsid w:val="001F6E85"/>
    <w:rsid w:val="001F73D9"/>
    <w:rsid w:val="002003B7"/>
    <w:rsid w:val="002005F0"/>
    <w:rsid w:val="00201068"/>
    <w:rsid w:val="00201287"/>
    <w:rsid w:val="00202DAB"/>
    <w:rsid w:val="00203F8A"/>
    <w:rsid w:val="00204E6E"/>
    <w:rsid w:val="00205B44"/>
    <w:rsid w:val="002062CF"/>
    <w:rsid w:val="002075EB"/>
    <w:rsid w:val="00210D68"/>
    <w:rsid w:val="00210FA8"/>
    <w:rsid w:val="00211A3E"/>
    <w:rsid w:val="00212905"/>
    <w:rsid w:val="00213436"/>
    <w:rsid w:val="00215CC6"/>
    <w:rsid w:val="0021755B"/>
    <w:rsid w:val="00222EDC"/>
    <w:rsid w:val="0022443A"/>
    <w:rsid w:val="002251B2"/>
    <w:rsid w:val="002300C8"/>
    <w:rsid w:val="00231C61"/>
    <w:rsid w:val="002322F1"/>
    <w:rsid w:val="00234103"/>
    <w:rsid w:val="00234AFB"/>
    <w:rsid w:val="002351E6"/>
    <w:rsid w:val="00235EB3"/>
    <w:rsid w:val="002370B7"/>
    <w:rsid w:val="002402A1"/>
    <w:rsid w:val="00241834"/>
    <w:rsid w:val="00245150"/>
    <w:rsid w:val="0024565C"/>
    <w:rsid w:val="00245CF0"/>
    <w:rsid w:val="00245FB9"/>
    <w:rsid w:val="00246457"/>
    <w:rsid w:val="002468EE"/>
    <w:rsid w:val="0024706F"/>
    <w:rsid w:val="002479FE"/>
    <w:rsid w:val="00250CEF"/>
    <w:rsid w:val="0025235A"/>
    <w:rsid w:val="00252AF1"/>
    <w:rsid w:val="00252CF2"/>
    <w:rsid w:val="00253ECC"/>
    <w:rsid w:val="00255137"/>
    <w:rsid w:val="0025683E"/>
    <w:rsid w:val="002568E6"/>
    <w:rsid w:val="00257999"/>
    <w:rsid w:val="00260B70"/>
    <w:rsid w:val="00262817"/>
    <w:rsid w:val="0026333C"/>
    <w:rsid w:val="002649A9"/>
    <w:rsid w:val="002654C1"/>
    <w:rsid w:val="00265623"/>
    <w:rsid w:val="00266008"/>
    <w:rsid w:val="00267E64"/>
    <w:rsid w:val="00270D71"/>
    <w:rsid w:val="00271DE7"/>
    <w:rsid w:val="00272181"/>
    <w:rsid w:val="00272DD6"/>
    <w:rsid w:val="002737E9"/>
    <w:rsid w:val="00275494"/>
    <w:rsid w:val="0027695F"/>
    <w:rsid w:val="00283364"/>
    <w:rsid w:val="0028682A"/>
    <w:rsid w:val="002900F6"/>
    <w:rsid w:val="002954B1"/>
    <w:rsid w:val="00296542"/>
    <w:rsid w:val="002A1B3D"/>
    <w:rsid w:val="002A3D9D"/>
    <w:rsid w:val="002A7390"/>
    <w:rsid w:val="002B0654"/>
    <w:rsid w:val="002B46E1"/>
    <w:rsid w:val="002B4F85"/>
    <w:rsid w:val="002B6598"/>
    <w:rsid w:val="002C05AC"/>
    <w:rsid w:val="002C2401"/>
    <w:rsid w:val="002C4095"/>
    <w:rsid w:val="002C4936"/>
    <w:rsid w:val="002C65D4"/>
    <w:rsid w:val="002C6748"/>
    <w:rsid w:val="002C69CD"/>
    <w:rsid w:val="002C732C"/>
    <w:rsid w:val="002C7926"/>
    <w:rsid w:val="002C7B26"/>
    <w:rsid w:val="002D0DED"/>
    <w:rsid w:val="002D0FF4"/>
    <w:rsid w:val="002D1E33"/>
    <w:rsid w:val="002D265B"/>
    <w:rsid w:val="002D3850"/>
    <w:rsid w:val="002D47CD"/>
    <w:rsid w:val="002E1315"/>
    <w:rsid w:val="002E1A35"/>
    <w:rsid w:val="002E2E08"/>
    <w:rsid w:val="002E3B1B"/>
    <w:rsid w:val="002E3D8B"/>
    <w:rsid w:val="002E3E5E"/>
    <w:rsid w:val="002E40A9"/>
    <w:rsid w:val="002E41D8"/>
    <w:rsid w:val="002E571D"/>
    <w:rsid w:val="002E6B5E"/>
    <w:rsid w:val="002E6BCD"/>
    <w:rsid w:val="002E7427"/>
    <w:rsid w:val="002F2408"/>
    <w:rsid w:val="002F2888"/>
    <w:rsid w:val="002F28FD"/>
    <w:rsid w:val="002F3249"/>
    <w:rsid w:val="002F4036"/>
    <w:rsid w:val="002F5951"/>
    <w:rsid w:val="0030038A"/>
    <w:rsid w:val="003025A0"/>
    <w:rsid w:val="00304807"/>
    <w:rsid w:val="00305E60"/>
    <w:rsid w:val="00305ECC"/>
    <w:rsid w:val="00307A9F"/>
    <w:rsid w:val="00307D2B"/>
    <w:rsid w:val="0031071F"/>
    <w:rsid w:val="003125D7"/>
    <w:rsid w:val="00312A60"/>
    <w:rsid w:val="00313A06"/>
    <w:rsid w:val="003140F4"/>
    <w:rsid w:val="00314474"/>
    <w:rsid w:val="00315029"/>
    <w:rsid w:val="003164E9"/>
    <w:rsid w:val="00316D06"/>
    <w:rsid w:val="00323DD1"/>
    <w:rsid w:val="003245F3"/>
    <w:rsid w:val="00324C06"/>
    <w:rsid w:val="00325195"/>
    <w:rsid w:val="0032533B"/>
    <w:rsid w:val="00326F10"/>
    <w:rsid w:val="00333190"/>
    <w:rsid w:val="003333DF"/>
    <w:rsid w:val="00334635"/>
    <w:rsid w:val="0033630C"/>
    <w:rsid w:val="00336DFD"/>
    <w:rsid w:val="0033721D"/>
    <w:rsid w:val="00341DA8"/>
    <w:rsid w:val="00341DEE"/>
    <w:rsid w:val="00342170"/>
    <w:rsid w:val="00343967"/>
    <w:rsid w:val="0034535B"/>
    <w:rsid w:val="0034537B"/>
    <w:rsid w:val="0034704A"/>
    <w:rsid w:val="00350550"/>
    <w:rsid w:val="003521A9"/>
    <w:rsid w:val="003541EA"/>
    <w:rsid w:val="00356D92"/>
    <w:rsid w:val="00360B8B"/>
    <w:rsid w:val="00360CBA"/>
    <w:rsid w:val="00361A2C"/>
    <w:rsid w:val="003637E7"/>
    <w:rsid w:val="0036497A"/>
    <w:rsid w:val="00366BB8"/>
    <w:rsid w:val="0037115C"/>
    <w:rsid w:val="00372784"/>
    <w:rsid w:val="003763E4"/>
    <w:rsid w:val="00376E39"/>
    <w:rsid w:val="003770FE"/>
    <w:rsid w:val="003821C2"/>
    <w:rsid w:val="00383C0A"/>
    <w:rsid w:val="00385A58"/>
    <w:rsid w:val="00386068"/>
    <w:rsid w:val="003874A5"/>
    <w:rsid w:val="00391735"/>
    <w:rsid w:val="00393405"/>
    <w:rsid w:val="00394B65"/>
    <w:rsid w:val="003953C1"/>
    <w:rsid w:val="00395831"/>
    <w:rsid w:val="00396E91"/>
    <w:rsid w:val="003A222F"/>
    <w:rsid w:val="003A4F9D"/>
    <w:rsid w:val="003A556E"/>
    <w:rsid w:val="003A7703"/>
    <w:rsid w:val="003B0FD0"/>
    <w:rsid w:val="003B10E4"/>
    <w:rsid w:val="003B1199"/>
    <w:rsid w:val="003B1571"/>
    <w:rsid w:val="003B1D07"/>
    <w:rsid w:val="003B1EEA"/>
    <w:rsid w:val="003B28E2"/>
    <w:rsid w:val="003B4C92"/>
    <w:rsid w:val="003B6D9A"/>
    <w:rsid w:val="003B776D"/>
    <w:rsid w:val="003C2346"/>
    <w:rsid w:val="003C3FCC"/>
    <w:rsid w:val="003C41FC"/>
    <w:rsid w:val="003C5E7D"/>
    <w:rsid w:val="003C646A"/>
    <w:rsid w:val="003C6BDD"/>
    <w:rsid w:val="003D2479"/>
    <w:rsid w:val="003D2E61"/>
    <w:rsid w:val="003D2FA4"/>
    <w:rsid w:val="003D3135"/>
    <w:rsid w:val="003D6927"/>
    <w:rsid w:val="003E0D93"/>
    <w:rsid w:val="003E216A"/>
    <w:rsid w:val="003E2F2D"/>
    <w:rsid w:val="003E530C"/>
    <w:rsid w:val="003E64F6"/>
    <w:rsid w:val="003F0C14"/>
    <w:rsid w:val="003F4D07"/>
    <w:rsid w:val="003F59C9"/>
    <w:rsid w:val="003F7EFD"/>
    <w:rsid w:val="004000FA"/>
    <w:rsid w:val="00400575"/>
    <w:rsid w:val="00400754"/>
    <w:rsid w:val="004033DD"/>
    <w:rsid w:val="004037F9"/>
    <w:rsid w:val="00403BF8"/>
    <w:rsid w:val="00403E63"/>
    <w:rsid w:val="0040495B"/>
    <w:rsid w:val="004060BE"/>
    <w:rsid w:val="004061F0"/>
    <w:rsid w:val="00406543"/>
    <w:rsid w:val="00407AEA"/>
    <w:rsid w:val="004113AB"/>
    <w:rsid w:val="004127EA"/>
    <w:rsid w:val="004147F6"/>
    <w:rsid w:val="00415AE6"/>
    <w:rsid w:val="00416FCE"/>
    <w:rsid w:val="00417C54"/>
    <w:rsid w:val="004216B3"/>
    <w:rsid w:val="00422327"/>
    <w:rsid w:val="004227CD"/>
    <w:rsid w:val="004239B7"/>
    <w:rsid w:val="0043148A"/>
    <w:rsid w:val="00431975"/>
    <w:rsid w:val="00432716"/>
    <w:rsid w:val="00433171"/>
    <w:rsid w:val="0043383F"/>
    <w:rsid w:val="00434B23"/>
    <w:rsid w:val="00435AB5"/>
    <w:rsid w:val="00437234"/>
    <w:rsid w:val="00437471"/>
    <w:rsid w:val="00437729"/>
    <w:rsid w:val="00440392"/>
    <w:rsid w:val="00442B73"/>
    <w:rsid w:val="00443A6D"/>
    <w:rsid w:val="00443B9C"/>
    <w:rsid w:val="0044408E"/>
    <w:rsid w:val="00444815"/>
    <w:rsid w:val="004459C6"/>
    <w:rsid w:val="00446314"/>
    <w:rsid w:val="004470D5"/>
    <w:rsid w:val="00447C1E"/>
    <w:rsid w:val="00451DEC"/>
    <w:rsid w:val="00452E03"/>
    <w:rsid w:val="00455134"/>
    <w:rsid w:val="0045586A"/>
    <w:rsid w:val="004600D7"/>
    <w:rsid w:val="00462343"/>
    <w:rsid w:val="00462B00"/>
    <w:rsid w:val="00462C4E"/>
    <w:rsid w:val="00463E20"/>
    <w:rsid w:val="0046423B"/>
    <w:rsid w:val="00465407"/>
    <w:rsid w:val="004708FD"/>
    <w:rsid w:val="004714B1"/>
    <w:rsid w:val="00472A8F"/>
    <w:rsid w:val="00472E23"/>
    <w:rsid w:val="00474A8E"/>
    <w:rsid w:val="00474CE6"/>
    <w:rsid w:val="004752E2"/>
    <w:rsid w:val="0047544E"/>
    <w:rsid w:val="0047561A"/>
    <w:rsid w:val="00476676"/>
    <w:rsid w:val="00477E91"/>
    <w:rsid w:val="00483781"/>
    <w:rsid w:val="00483CCC"/>
    <w:rsid w:val="00483F2C"/>
    <w:rsid w:val="004922BD"/>
    <w:rsid w:val="004937D2"/>
    <w:rsid w:val="00494A82"/>
    <w:rsid w:val="004A0746"/>
    <w:rsid w:val="004A2D34"/>
    <w:rsid w:val="004A2F08"/>
    <w:rsid w:val="004A2F48"/>
    <w:rsid w:val="004A2FDB"/>
    <w:rsid w:val="004A48CA"/>
    <w:rsid w:val="004A543C"/>
    <w:rsid w:val="004A572C"/>
    <w:rsid w:val="004A6286"/>
    <w:rsid w:val="004A6581"/>
    <w:rsid w:val="004B46EC"/>
    <w:rsid w:val="004B4E9C"/>
    <w:rsid w:val="004B69F9"/>
    <w:rsid w:val="004C2303"/>
    <w:rsid w:val="004C2E49"/>
    <w:rsid w:val="004C44F5"/>
    <w:rsid w:val="004C50AE"/>
    <w:rsid w:val="004C5DF7"/>
    <w:rsid w:val="004C615B"/>
    <w:rsid w:val="004C69A7"/>
    <w:rsid w:val="004D04AD"/>
    <w:rsid w:val="004D1372"/>
    <w:rsid w:val="004D1FDB"/>
    <w:rsid w:val="004D3638"/>
    <w:rsid w:val="004D43D3"/>
    <w:rsid w:val="004D5E86"/>
    <w:rsid w:val="004D6DB4"/>
    <w:rsid w:val="004E03BE"/>
    <w:rsid w:val="004E11D8"/>
    <w:rsid w:val="004E160F"/>
    <w:rsid w:val="004E4959"/>
    <w:rsid w:val="004E54AE"/>
    <w:rsid w:val="004E5D8C"/>
    <w:rsid w:val="004E5F80"/>
    <w:rsid w:val="004E6BFA"/>
    <w:rsid w:val="004E72D3"/>
    <w:rsid w:val="004E75C4"/>
    <w:rsid w:val="004E7651"/>
    <w:rsid w:val="004E7FD0"/>
    <w:rsid w:val="004F2540"/>
    <w:rsid w:val="004F2F54"/>
    <w:rsid w:val="004F4886"/>
    <w:rsid w:val="004F6EDF"/>
    <w:rsid w:val="004F72C7"/>
    <w:rsid w:val="004F77ED"/>
    <w:rsid w:val="0050220E"/>
    <w:rsid w:val="0050255B"/>
    <w:rsid w:val="00502FDB"/>
    <w:rsid w:val="00503920"/>
    <w:rsid w:val="00503F52"/>
    <w:rsid w:val="00505C81"/>
    <w:rsid w:val="00505CE3"/>
    <w:rsid w:val="00506D32"/>
    <w:rsid w:val="005072CD"/>
    <w:rsid w:val="00510518"/>
    <w:rsid w:val="0051085D"/>
    <w:rsid w:val="00511375"/>
    <w:rsid w:val="00511668"/>
    <w:rsid w:val="00511934"/>
    <w:rsid w:val="0051233E"/>
    <w:rsid w:val="00512C6B"/>
    <w:rsid w:val="005130FE"/>
    <w:rsid w:val="00513949"/>
    <w:rsid w:val="00520A94"/>
    <w:rsid w:val="005230EC"/>
    <w:rsid w:val="005234BE"/>
    <w:rsid w:val="00523652"/>
    <w:rsid w:val="005266CA"/>
    <w:rsid w:val="005358BC"/>
    <w:rsid w:val="00535ED1"/>
    <w:rsid w:val="005364A3"/>
    <w:rsid w:val="0053713F"/>
    <w:rsid w:val="00540608"/>
    <w:rsid w:val="00542038"/>
    <w:rsid w:val="00542051"/>
    <w:rsid w:val="00542C4F"/>
    <w:rsid w:val="00543735"/>
    <w:rsid w:val="0054455C"/>
    <w:rsid w:val="005445BE"/>
    <w:rsid w:val="00545890"/>
    <w:rsid w:val="00545934"/>
    <w:rsid w:val="00546886"/>
    <w:rsid w:val="00550A3B"/>
    <w:rsid w:val="00550E21"/>
    <w:rsid w:val="0055158F"/>
    <w:rsid w:val="005524A2"/>
    <w:rsid w:val="005525E5"/>
    <w:rsid w:val="005547E1"/>
    <w:rsid w:val="00557CEA"/>
    <w:rsid w:val="005601C3"/>
    <w:rsid w:val="00560A01"/>
    <w:rsid w:val="00561533"/>
    <w:rsid w:val="00563EAF"/>
    <w:rsid w:val="0056518C"/>
    <w:rsid w:val="00565D5B"/>
    <w:rsid w:val="005674F7"/>
    <w:rsid w:val="00567DE7"/>
    <w:rsid w:val="005721E3"/>
    <w:rsid w:val="00573264"/>
    <w:rsid w:val="00575E3A"/>
    <w:rsid w:val="00580507"/>
    <w:rsid w:val="00581E48"/>
    <w:rsid w:val="005827E8"/>
    <w:rsid w:val="00586030"/>
    <w:rsid w:val="00586F6C"/>
    <w:rsid w:val="0059099D"/>
    <w:rsid w:val="005912FB"/>
    <w:rsid w:val="005917B8"/>
    <w:rsid w:val="00591AD7"/>
    <w:rsid w:val="005940EB"/>
    <w:rsid w:val="0059426C"/>
    <w:rsid w:val="00594AA5"/>
    <w:rsid w:val="0059545A"/>
    <w:rsid w:val="005955C7"/>
    <w:rsid w:val="00596012"/>
    <w:rsid w:val="00596675"/>
    <w:rsid w:val="005967BB"/>
    <w:rsid w:val="005A0C2E"/>
    <w:rsid w:val="005A3F80"/>
    <w:rsid w:val="005A4F79"/>
    <w:rsid w:val="005A598F"/>
    <w:rsid w:val="005A70B2"/>
    <w:rsid w:val="005B172E"/>
    <w:rsid w:val="005B1B71"/>
    <w:rsid w:val="005B2A87"/>
    <w:rsid w:val="005B5EEA"/>
    <w:rsid w:val="005B734D"/>
    <w:rsid w:val="005C04BB"/>
    <w:rsid w:val="005C286E"/>
    <w:rsid w:val="005C2F6A"/>
    <w:rsid w:val="005C33B4"/>
    <w:rsid w:val="005C423C"/>
    <w:rsid w:val="005C50FC"/>
    <w:rsid w:val="005C54B0"/>
    <w:rsid w:val="005C6321"/>
    <w:rsid w:val="005D021A"/>
    <w:rsid w:val="005D3002"/>
    <w:rsid w:val="005D30C6"/>
    <w:rsid w:val="005D4603"/>
    <w:rsid w:val="005D532E"/>
    <w:rsid w:val="005D5A32"/>
    <w:rsid w:val="005D69CD"/>
    <w:rsid w:val="005D7CF3"/>
    <w:rsid w:val="005E0A1A"/>
    <w:rsid w:val="005E22A5"/>
    <w:rsid w:val="005E292E"/>
    <w:rsid w:val="005E6A3C"/>
    <w:rsid w:val="005E6FC1"/>
    <w:rsid w:val="005E7295"/>
    <w:rsid w:val="005F0A77"/>
    <w:rsid w:val="005F12E2"/>
    <w:rsid w:val="005F2D36"/>
    <w:rsid w:val="005F31C0"/>
    <w:rsid w:val="005F3DAD"/>
    <w:rsid w:val="005F43D7"/>
    <w:rsid w:val="005F45ED"/>
    <w:rsid w:val="005F5FFE"/>
    <w:rsid w:val="005F61F8"/>
    <w:rsid w:val="005F6830"/>
    <w:rsid w:val="005F7858"/>
    <w:rsid w:val="005F7C5A"/>
    <w:rsid w:val="00600B7F"/>
    <w:rsid w:val="00600F05"/>
    <w:rsid w:val="00603FF7"/>
    <w:rsid w:val="00604BE2"/>
    <w:rsid w:val="006059DF"/>
    <w:rsid w:val="0060707B"/>
    <w:rsid w:val="00610220"/>
    <w:rsid w:val="00610AE7"/>
    <w:rsid w:val="0061162C"/>
    <w:rsid w:val="00616358"/>
    <w:rsid w:val="00616B04"/>
    <w:rsid w:val="00617B1B"/>
    <w:rsid w:val="0062182F"/>
    <w:rsid w:val="0062241E"/>
    <w:rsid w:val="006226A2"/>
    <w:rsid w:val="006228E2"/>
    <w:rsid w:val="00623B24"/>
    <w:rsid w:val="00623DB0"/>
    <w:rsid w:val="0062567E"/>
    <w:rsid w:val="00626691"/>
    <w:rsid w:val="00630C90"/>
    <w:rsid w:val="0063244C"/>
    <w:rsid w:val="00634425"/>
    <w:rsid w:val="00634506"/>
    <w:rsid w:val="00634E66"/>
    <w:rsid w:val="00636313"/>
    <w:rsid w:val="0063688D"/>
    <w:rsid w:val="006403CB"/>
    <w:rsid w:val="00640767"/>
    <w:rsid w:val="00640F7D"/>
    <w:rsid w:val="0064229A"/>
    <w:rsid w:val="006447BC"/>
    <w:rsid w:val="006469D1"/>
    <w:rsid w:val="00646DDA"/>
    <w:rsid w:val="0065006B"/>
    <w:rsid w:val="00650EBF"/>
    <w:rsid w:val="00655D39"/>
    <w:rsid w:val="0065657E"/>
    <w:rsid w:val="0066069C"/>
    <w:rsid w:val="00661AA0"/>
    <w:rsid w:val="00661AF9"/>
    <w:rsid w:val="00661B51"/>
    <w:rsid w:val="0066212A"/>
    <w:rsid w:val="00662227"/>
    <w:rsid w:val="006649FD"/>
    <w:rsid w:val="00664AD0"/>
    <w:rsid w:val="00664C7C"/>
    <w:rsid w:val="00664C80"/>
    <w:rsid w:val="0066583A"/>
    <w:rsid w:val="00665B4D"/>
    <w:rsid w:val="00665DD5"/>
    <w:rsid w:val="0066688F"/>
    <w:rsid w:val="00666F6E"/>
    <w:rsid w:val="00670E8F"/>
    <w:rsid w:val="00673E6A"/>
    <w:rsid w:val="00675EDB"/>
    <w:rsid w:val="0067623C"/>
    <w:rsid w:val="00676E4D"/>
    <w:rsid w:val="00677034"/>
    <w:rsid w:val="0068067E"/>
    <w:rsid w:val="00680C96"/>
    <w:rsid w:val="00682090"/>
    <w:rsid w:val="006822C5"/>
    <w:rsid w:val="0068319C"/>
    <w:rsid w:val="00685AF8"/>
    <w:rsid w:val="00685B59"/>
    <w:rsid w:val="00686481"/>
    <w:rsid w:val="00686BB3"/>
    <w:rsid w:val="00687C66"/>
    <w:rsid w:val="006929FB"/>
    <w:rsid w:val="006938D1"/>
    <w:rsid w:val="00694161"/>
    <w:rsid w:val="00694A12"/>
    <w:rsid w:val="00695210"/>
    <w:rsid w:val="00695911"/>
    <w:rsid w:val="00696634"/>
    <w:rsid w:val="006A131B"/>
    <w:rsid w:val="006A3E01"/>
    <w:rsid w:val="006A6102"/>
    <w:rsid w:val="006A7A14"/>
    <w:rsid w:val="006A7F48"/>
    <w:rsid w:val="006B005F"/>
    <w:rsid w:val="006B0EF8"/>
    <w:rsid w:val="006B2B6D"/>
    <w:rsid w:val="006B3BF8"/>
    <w:rsid w:val="006B4BFE"/>
    <w:rsid w:val="006C0F33"/>
    <w:rsid w:val="006C2B18"/>
    <w:rsid w:val="006C4942"/>
    <w:rsid w:val="006C4BE5"/>
    <w:rsid w:val="006C5470"/>
    <w:rsid w:val="006C571B"/>
    <w:rsid w:val="006C60D2"/>
    <w:rsid w:val="006C6F61"/>
    <w:rsid w:val="006C7186"/>
    <w:rsid w:val="006C743A"/>
    <w:rsid w:val="006C7C68"/>
    <w:rsid w:val="006D0EAD"/>
    <w:rsid w:val="006D0FF5"/>
    <w:rsid w:val="006D2901"/>
    <w:rsid w:val="006D4339"/>
    <w:rsid w:val="006D5D1F"/>
    <w:rsid w:val="006D6B2A"/>
    <w:rsid w:val="006D7835"/>
    <w:rsid w:val="006D7F88"/>
    <w:rsid w:val="006E3DC9"/>
    <w:rsid w:val="006E4AC6"/>
    <w:rsid w:val="006E4B7F"/>
    <w:rsid w:val="006E5418"/>
    <w:rsid w:val="006E5E54"/>
    <w:rsid w:val="006E6375"/>
    <w:rsid w:val="006F05C3"/>
    <w:rsid w:val="006F131A"/>
    <w:rsid w:val="006F15B1"/>
    <w:rsid w:val="006F174B"/>
    <w:rsid w:val="006F3032"/>
    <w:rsid w:val="006F346E"/>
    <w:rsid w:val="006F5B38"/>
    <w:rsid w:val="006F5F2C"/>
    <w:rsid w:val="006F6615"/>
    <w:rsid w:val="006F6A9F"/>
    <w:rsid w:val="00700579"/>
    <w:rsid w:val="00700F3B"/>
    <w:rsid w:val="00701E5A"/>
    <w:rsid w:val="00702822"/>
    <w:rsid w:val="0070367B"/>
    <w:rsid w:val="00707ED6"/>
    <w:rsid w:val="00710CF7"/>
    <w:rsid w:val="0071282D"/>
    <w:rsid w:val="007135AF"/>
    <w:rsid w:val="00714D1E"/>
    <w:rsid w:val="00717337"/>
    <w:rsid w:val="00717835"/>
    <w:rsid w:val="00720489"/>
    <w:rsid w:val="0072072E"/>
    <w:rsid w:val="00720BC7"/>
    <w:rsid w:val="00722B78"/>
    <w:rsid w:val="00723374"/>
    <w:rsid w:val="00730697"/>
    <w:rsid w:val="0073096B"/>
    <w:rsid w:val="007317BC"/>
    <w:rsid w:val="0073357B"/>
    <w:rsid w:val="00733A77"/>
    <w:rsid w:val="00734D74"/>
    <w:rsid w:val="0073596B"/>
    <w:rsid w:val="00736CE0"/>
    <w:rsid w:val="007377F1"/>
    <w:rsid w:val="0074205E"/>
    <w:rsid w:val="00742246"/>
    <w:rsid w:val="007439F4"/>
    <w:rsid w:val="00745F3B"/>
    <w:rsid w:val="00746327"/>
    <w:rsid w:val="0074676D"/>
    <w:rsid w:val="00746993"/>
    <w:rsid w:val="00747267"/>
    <w:rsid w:val="007505B0"/>
    <w:rsid w:val="00751946"/>
    <w:rsid w:val="007532C9"/>
    <w:rsid w:val="00754981"/>
    <w:rsid w:val="00756119"/>
    <w:rsid w:val="00760434"/>
    <w:rsid w:val="00761877"/>
    <w:rsid w:val="00763D19"/>
    <w:rsid w:val="00764AB6"/>
    <w:rsid w:val="007651C8"/>
    <w:rsid w:val="007704A9"/>
    <w:rsid w:val="00772867"/>
    <w:rsid w:val="00772B26"/>
    <w:rsid w:val="0077330C"/>
    <w:rsid w:val="007747E7"/>
    <w:rsid w:val="00776D16"/>
    <w:rsid w:val="00777A48"/>
    <w:rsid w:val="00780920"/>
    <w:rsid w:val="00783345"/>
    <w:rsid w:val="00783919"/>
    <w:rsid w:val="00783DA7"/>
    <w:rsid w:val="00784603"/>
    <w:rsid w:val="0078653A"/>
    <w:rsid w:val="007871EB"/>
    <w:rsid w:val="00790A8F"/>
    <w:rsid w:val="0079256E"/>
    <w:rsid w:val="00792C32"/>
    <w:rsid w:val="00794AFB"/>
    <w:rsid w:val="00796C83"/>
    <w:rsid w:val="00797164"/>
    <w:rsid w:val="007A238A"/>
    <w:rsid w:val="007A293E"/>
    <w:rsid w:val="007A2BBA"/>
    <w:rsid w:val="007A5996"/>
    <w:rsid w:val="007A5E7D"/>
    <w:rsid w:val="007A7123"/>
    <w:rsid w:val="007B0003"/>
    <w:rsid w:val="007B008F"/>
    <w:rsid w:val="007B13FA"/>
    <w:rsid w:val="007B17C2"/>
    <w:rsid w:val="007B3030"/>
    <w:rsid w:val="007B32AD"/>
    <w:rsid w:val="007B4A75"/>
    <w:rsid w:val="007B768A"/>
    <w:rsid w:val="007C0BE8"/>
    <w:rsid w:val="007C0D2F"/>
    <w:rsid w:val="007C0EBF"/>
    <w:rsid w:val="007C2127"/>
    <w:rsid w:val="007C31C5"/>
    <w:rsid w:val="007C44DA"/>
    <w:rsid w:val="007C5F46"/>
    <w:rsid w:val="007C69F7"/>
    <w:rsid w:val="007D10E0"/>
    <w:rsid w:val="007D1FBD"/>
    <w:rsid w:val="007D46EC"/>
    <w:rsid w:val="007D4D5F"/>
    <w:rsid w:val="007D76FB"/>
    <w:rsid w:val="007E0B9B"/>
    <w:rsid w:val="007E3170"/>
    <w:rsid w:val="007E4256"/>
    <w:rsid w:val="007E5364"/>
    <w:rsid w:val="007F0AB1"/>
    <w:rsid w:val="007F12F0"/>
    <w:rsid w:val="007F2B2C"/>
    <w:rsid w:val="007F5E2D"/>
    <w:rsid w:val="007F6C8E"/>
    <w:rsid w:val="00800EE9"/>
    <w:rsid w:val="00801786"/>
    <w:rsid w:val="00803F61"/>
    <w:rsid w:val="008050EE"/>
    <w:rsid w:val="008071C5"/>
    <w:rsid w:val="008072DB"/>
    <w:rsid w:val="00810BB3"/>
    <w:rsid w:val="00812D7E"/>
    <w:rsid w:val="00813EE2"/>
    <w:rsid w:val="00816EB4"/>
    <w:rsid w:val="0082083D"/>
    <w:rsid w:val="00821843"/>
    <w:rsid w:val="00821AC8"/>
    <w:rsid w:val="008221AA"/>
    <w:rsid w:val="0082448C"/>
    <w:rsid w:val="00826253"/>
    <w:rsid w:val="0082671D"/>
    <w:rsid w:val="00826DD8"/>
    <w:rsid w:val="008270DC"/>
    <w:rsid w:val="0083118E"/>
    <w:rsid w:val="00831EA7"/>
    <w:rsid w:val="00833324"/>
    <w:rsid w:val="008345A5"/>
    <w:rsid w:val="00835A63"/>
    <w:rsid w:val="00836938"/>
    <w:rsid w:val="008377B5"/>
    <w:rsid w:val="0084088A"/>
    <w:rsid w:val="0084121E"/>
    <w:rsid w:val="00841477"/>
    <w:rsid w:val="00842E02"/>
    <w:rsid w:val="008502C2"/>
    <w:rsid w:val="008507EF"/>
    <w:rsid w:val="00850904"/>
    <w:rsid w:val="008525DD"/>
    <w:rsid w:val="00853829"/>
    <w:rsid w:val="00853BF9"/>
    <w:rsid w:val="00854160"/>
    <w:rsid w:val="00856AB0"/>
    <w:rsid w:val="008574AC"/>
    <w:rsid w:val="00861FED"/>
    <w:rsid w:val="00862A3F"/>
    <w:rsid w:val="0086451F"/>
    <w:rsid w:val="008648BF"/>
    <w:rsid w:val="00867C20"/>
    <w:rsid w:val="00870802"/>
    <w:rsid w:val="00870BB1"/>
    <w:rsid w:val="0087187D"/>
    <w:rsid w:val="00871E93"/>
    <w:rsid w:val="00872B95"/>
    <w:rsid w:val="008733D8"/>
    <w:rsid w:val="008745A8"/>
    <w:rsid w:val="0088245A"/>
    <w:rsid w:val="008832DB"/>
    <w:rsid w:val="00884B5C"/>
    <w:rsid w:val="0088500E"/>
    <w:rsid w:val="00886AC1"/>
    <w:rsid w:val="00886E62"/>
    <w:rsid w:val="008876AB"/>
    <w:rsid w:val="008900E2"/>
    <w:rsid w:val="0089040D"/>
    <w:rsid w:val="008915FB"/>
    <w:rsid w:val="0089577E"/>
    <w:rsid w:val="00895CB0"/>
    <w:rsid w:val="00897297"/>
    <w:rsid w:val="00897DE4"/>
    <w:rsid w:val="008A18CA"/>
    <w:rsid w:val="008A1A85"/>
    <w:rsid w:val="008A1F39"/>
    <w:rsid w:val="008A2948"/>
    <w:rsid w:val="008A684F"/>
    <w:rsid w:val="008A7380"/>
    <w:rsid w:val="008B0F94"/>
    <w:rsid w:val="008B1C5D"/>
    <w:rsid w:val="008B25E6"/>
    <w:rsid w:val="008B2859"/>
    <w:rsid w:val="008B355A"/>
    <w:rsid w:val="008B3DBC"/>
    <w:rsid w:val="008B3FDA"/>
    <w:rsid w:val="008B4683"/>
    <w:rsid w:val="008B472E"/>
    <w:rsid w:val="008B57A8"/>
    <w:rsid w:val="008C00B4"/>
    <w:rsid w:val="008C1668"/>
    <w:rsid w:val="008C2EB3"/>
    <w:rsid w:val="008C3FAF"/>
    <w:rsid w:val="008C62AD"/>
    <w:rsid w:val="008C6BEB"/>
    <w:rsid w:val="008C7354"/>
    <w:rsid w:val="008D1717"/>
    <w:rsid w:val="008D174D"/>
    <w:rsid w:val="008D2E1A"/>
    <w:rsid w:val="008D2FF6"/>
    <w:rsid w:val="008D554A"/>
    <w:rsid w:val="008D5DC5"/>
    <w:rsid w:val="008D62B2"/>
    <w:rsid w:val="008D775D"/>
    <w:rsid w:val="008E0841"/>
    <w:rsid w:val="008E0D80"/>
    <w:rsid w:val="008E2B05"/>
    <w:rsid w:val="008E33C8"/>
    <w:rsid w:val="008E569D"/>
    <w:rsid w:val="008F0099"/>
    <w:rsid w:val="008F0605"/>
    <w:rsid w:val="008F0A60"/>
    <w:rsid w:val="008F0F38"/>
    <w:rsid w:val="008F263D"/>
    <w:rsid w:val="008F2DEC"/>
    <w:rsid w:val="008F3F14"/>
    <w:rsid w:val="008F4938"/>
    <w:rsid w:val="008F4E52"/>
    <w:rsid w:val="00902E57"/>
    <w:rsid w:val="00903920"/>
    <w:rsid w:val="00904305"/>
    <w:rsid w:val="009048EC"/>
    <w:rsid w:val="009049D1"/>
    <w:rsid w:val="00904B63"/>
    <w:rsid w:val="00905A5F"/>
    <w:rsid w:val="009062BF"/>
    <w:rsid w:val="00906F7A"/>
    <w:rsid w:val="00910330"/>
    <w:rsid w:val="00910824"/>
    <w:rsid w:val="00910CCC"/>
    <w:rsid w:val="00912016"/>
    <w:rsid w:val="009141DF"/>
    <w:rsid w:val="00915751"/>
    <w:rsid w:val="00917120"/>
    <w:rsid w:val="009171A0"/>
    <w:rsid w:val="00920B77"/>
    <w:rsid w:val="00921995"/>
    <w:rsid w:val="00921A94"/>
    <w:rsid w:val="0092248C"/>
    <w:rsid w:val="00922B2A"/>
    <w:rsid w:val="00922DEC"/>
    <w:rsid w:val="00922FC1"/>
    <w:rsid w:val="009232EE"/>
    <w:rsid w:val="00923F25"/>
    <w:rsid w:val="0092466F"/>
    <w:rsid w:val="00925D56"/>
    <w:rsid w:val="0092640D"/>
    <w:rsid w:val="0092668F"/>
    <w:rsid w:val="00930FCC"/>
    <w:rsid w:val="009361A2"/>
    <w:rsid w:val="009377B7"/>
    <w:rsid w:val="009379DE"/>
    <w:rsid w:val="009405FE"/>
    <w:rsid w:val="0094158B"/>
    <w:rsid w:val="0094179F"/>
    <w:rsid w:val="009434AA"/>
    <w:rsid w:val="00944853"/>
    <w:rsid w:val="00946A7F"/>
    <w:rsid w:val="00947A0F"/>
    <w:rsid w:val="009500BC"/>
    <w:rsid w:val="0095194A"/>
    <w:rsid w:val="009536A2"/>
    <w:rsid w:val="009539C2"/>
    <w:rsid w:val="00956D8E"/>
    <w:rsid w:val="009575CF"/>
    <w:rsid w:val="00957F85"/>
    <w:rsid w:val="00961994"/>
    <w:rsid w:val="00962F5F"/>
    <w:rsid w:val="00964E59"/>
    <w:rsid w:val="009666C0"/>
    <w:rsid w:val="00966860"/>
    <w:rsid w:val="00967F46"/>
    <w:rsid w:val="00971C3A"/>
    <w:rsid w:val="00971E20"/>
    <w:rsid w:val="00972641"/>
    <w:rsid w:val="009727E2"/>
    <w:rsid w:val="00973A02"/>
    <w:rsid w:val="00974170"/>
    <w:rsid w:val="00974A06"/>
    <w:rsid w:val="00974B18"/>
    <w:rsid w:val="009751DC"/>
    <w:rsid w:val="00976DFE"/>
    <w:rsid w:val="009772B4"/>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0C1E"/>
    <w:rsid w:val="009A0C9C"/>
    <w:rsid w:val="009A28AF"/>
    <w:rsid w:val="009A3AAC"/>
    <w:rsid w:val="009A5A09"/>
    <w:rsid w:val="009A6BE0"/>
    <w:rsid w:val="009A6E3B"/>
    <w:rsid w:val="009A7BE0"/>
    <w:rsid w:val="009B2E15"/>
    <w:rsid w:val="009B4B0D"/>
    <w:rsid w:val="009B6105"/>
    <w:rsid w:val="009C1A44"/>
    <w:rsid w:val="009C1A67"/>
    <w:rsid w:val="009C32A5"/>
    <w:rsid w:val="009C419C"/>
    <w:rsid w:val="009C5170"/>
    <w:rsid w:val="009C5B28"/>
    <w:rsid w:val="009C7411"/>
    <w:rsid w:val="009D2362"/>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1EE5"/>
    <w:rsid w:val="009F228E"/>
    <w:rsid w:val="009F54AE"/>
    <w:rsid w:val="009F67CC"/>
    <w:rsid w:val="009F7643"/>
    <w:rsid w:val="009F7E1A"/>
    <w:rsid w:val="00A012D0"/>
    <w:rsid w:val="00A021C3"/>
    <w:rsid w:val="00A02C99"/>
    <w:rsid w:val="00A02EAE"/>
    <w:rsid w:val="00A032D0"/>
    <w:rsid w:val="00A04274"/>
    <w:rsid w:val="00A1154D"/>
    <w:rsid w:val="00A12B87"/>
    <w:rsid w:val="00A12F4D"/>
    <w:rsid w:val="00A13F72"/>
    <w:rsid w:val="00A143EC"/>
    <w:rsid w:val="00A14CF7"/>
    <w:rsid w:val="00A15D98"/>
    <w:rsid w:val="00A160BF"/>
    <w:rsid w:val="00A171D3"/>
    <w:rsid w:val="00A17719"/>
    <w:rsid w:val="00A20EFB"/>
    <w:rsid w:val="00A2115F"/>
    <w:rsid w:val="00A22123"/>
    <w:rsid w:val="00A24C1D"/>
    <w:rsid w:val="00A2637F"/>
    <w:rsid w:val="00A27B3A"/>
    <w:rsid w:val="00A308DB"/>
    <w:rsid w:val="00A3097D"/>
    <w:rsid w:val="00A3110D"/>
    <w:rsid w:val="00A31871"/>
    <w:rsid w:val="00A31B2A"/>
    <w:rsid w:val="00A32543"/>
    <w:rsid w:val="00A3317C"/>
    <w:rsid w:val="00A37C87"/>
    <w:rsid w:val="00A431C7"/>
    <w:rsid w:val="00A439DA"/>
    <w:rsid w:val="00A44347"/>
    <w:rsid w:val="00A45DE3"/>
    <w:rsid w:val="00A474C9"/>
    <w:rsid w:val="00A500EE"/>
    <w:rsid w:val="00A5090D"/>
    <w:rsid w:val="00A50F22"/>
    <w:rsid w:val="00A51D62"/>
    <w:rsid w:val="00A55C49"/>
    <w:rsid w:val="00A55E93"/>
    <w:rsid w:val="00A56DAE"/>
    <w:rsid w:val="00A5704B"/>
    <w:rsid w:val="00A616E0"/>
    <w:rsid w:val="00A620A9"/>
    <w:rsid w:val="00A6232F"/>
    <w:rsid w:val="00A625DE"/>
    <w:rsid w:val="00A640F4"/>
    <w:rsid w:val="00A641B0"/>
    <w:rsid w:val="00A64291"/>
    <w:rsid w:val="00A649BB"/>
    <w:rsid w:val="00A66CC0"/>
    <w:rsid w:val="00A66DF7"/>
    <w:rsid w:val="00A6703B"/>
    <w:rsid w:val="00A701B5"/>
    <w:rsid w:val="00A70E02"/>
    <w:rsid w:val="00A7252E"/>
    <w:rsid w:val="00A73197"/>
    <w:rsid w:val="00A73507"/>
    <w:rsid w:val="00A736BC"/>
    <w:rsid w:val="00A742EA"/>
    <w:rsid w:val="00A7459E"/>
    <w:rsid w:val="00A7598F"/>
    <w:rsid w:val="00A75998"/>
    <w:rsid w:val="00A7688B"/>
    <w:rsid w:val="00A81B52"/>
    <w:rsid w:val="00A82AA1"/>
    <w:rsid w:val="00A82BB4"/>
    <w:rsid w:val="00A83FB0"/>
    <w:rsid w:val="00A905F5"/>
    <w:rsid w:val="00A925C9"/>
    <w:rsid w:val="00A92D91"/>
    <w:rsid w:val="00A95DB5"/>
    <w:rsid w:val="00A969EB"/>
    <w:rsid w:val="00A96B59"/>
    <w:rsid w:val="00AA427B"/>
    <w:rsid w:val="00AA55D2"/>
    <w:rsid w:val="00AA6BEE"/>
    <w:rsid w:val="00AA73BA"/>
    <w:rsid w:val="00AB5F42"/>
    <w:rsid w:val="00AB67B2"/>
    <w:rsid w:val="00AB6B56"/>
    <w:rsid w:val="00AC0DA1"/>
    <w:rsid w:val="00AC1CF7"/>
    <w:rsid w:val="00AC2B52"/>
    <w:rsid w:val="00AC5E9E"/>
    <w:rsid w:val="00AC61A8"/>
    <w:rsid w:val="00AC6F66"/>
    <w:rsid w:val="00AD1B31"/>
    <w:rsid w:val="00AD2642"/>
    <w:rsid w:val="00AD2800"/>
    <w:rsid w:val="00AD41C1"/>
    <w:rsid w:val="00AD4629"/>
    <w:rsid w:val="00AD6843"/>
    <w:rsid w:val="00AD6ECF"/>
    <w:rsid w:val="00AE0DA1"/>
    <w:rsid w:val="00AE153F"/>
    <w:rsid w:val="00AE1C76"/>
    <w:rsid w:val="00AE20FE"/>
    <w:rsid w:val="00AE31A4"/>
    <w:rsid w:val="00AE4F48"/>
    <w:rsid w:val="00AE5974"/>
    <w:rsid w:val="00AE6A0B"/>
    <w:rsid w:val="00AE6A5F"/>
    <w:rsid w:val="00AE7550"/>
    <w:rsid w:val="00AE7A2F"/>
    <w:rsid w:val="00AE7FF9"/>
    <w:rsid w:val="00AF143D"/>
    <w:rsid w:val="00AF32EA"/>
    <w:rsid w:val="00AF3AD8"/>
    <w:rsid w:val="00AF55EF"/>
    <w:rsid w:val="00AF7AC8"/>
    <w:rsid w:val="00B01286"/>
    <w:rsid w:val="00B01769"/>
    <w:rsid w:val="00B01B6B"/>
    <w:rsid w:val="00B06CD9"/>
    <w:rsid w:val="00B12FBB"/>
    <w:rsid w:val="00B13A45"/>
    <w:rsid w:val="00B20E43"/>
    <w:rsid w:val="00B2117C"/>
    <w:rsid w:val="00B22E0E"/>
    <w:rsid w:val="00B303B9"/>
    <w:rsid w:val="00B30A20"/>
    <w:rsid w:val="00B335C9"/>
    <w:rsid w:val="00B3374F"/>
    <w:rsid w:val="00B33FB9"/>
    <w:rsid w:val="00B35F47"/>
    <w:rsid w:val="00B35F66"/>
    <w:rsid w:val="00B36D92"/>
    <w:rsid w:val="00B40E2C"/>
    <w:rsid w:val="00B410B9"/>
    <w:rsid w:val="00B4117A"/>
    <w:rsid w:val="00B42633"/>
    <w:rsid w:val="00B42A4C"/>
    <w:rsid w:val="00B44520"/>
    <w:rsid w:val="00B45036"/>
    <w:rsid w:val="00B45757"/>
    <w:rsid w:val="00B46119"/>
    <w:rsid w:val="00B46F0A"/>
    <w:rsid w:val="00B5016E"/>
    <w:rsid w:val="00B502BF"/>
    <w:rsid w:val="00B5053D"/>
    <w:rsid w:val="00B50A52"/>
    <w:rsid w:val="00B52C79"/>
    <w:rsid w:val="00B534DA"/>
    <w:rsid w:val="00B55CA4"/>
    <w:rsid w:val="00B56A8E"/>
    <w:rsid w:val="00B616CD"/>
    <w:rsid w:val="00B62726"/>
    <w:rsid w:val="00B64061"/>
    <w:rsid w:val="00B6562C"/>
    <w:rsid w:val="00B65E14"/>
    <w:rsid w:val="00B677F2"/>
    <w:rsid w:val="00B73492"/>
    <w:rsid w:val="00B75576"/>
    <w:rsid w:val="00B75864"/>
    <w:rsid w:val="00B77958"/>
    <w:rsid w:val="00B77C3D"/>
    <w:rsid w:val="00B80E6B"/>
    <w:rsid w:val="00B82A6B"/>
    <w:rsid w:val="00B82BEA"/>
    <w:rsid w:val="00B833CB"/>
    <w:rsid w:val="00B8362B"/>
    <w:rsid w:val="00B84C8F"/>
    <w:rsid w:val="00B85E23"/>
    <w:rsid w:val="00B907DC"/>
    <w:rsid w:val="00B92028"/>
    <w:rsid w:val="00B92C27"/>
    <w:rsid w:val="00B9315A"/>
    <w:rsid w:val="00B932BE"/>
    <w:rsid w:val="00B9350D"/>
    <w:rsid w:val="00B9352B"/>
    <w:rsid w:val="00B93A5E"/>
    <w:rsid w:val="00B94086"/>
    <w:rsid w:val="00B942FD"/>
    <w:rsid w:val="00B94F6E"/>
    <w:rsid w:val="00B95B69"/>
    <w:rsid w:val="00B96662"/>
    <w:rsid w:val="00BA0965"/>
    <w:rsid w:val="00BA149A"/>
    <w:rsid w:val="00BA2E7F"/>
    <w:rsid w:val="00BA4BA8"/>
    <w:rsid w:val="00BA4DF1"/>
    <w:rsid w:val="00BB1554"/>
    <w:rsid w:val="00BB1681"/>
    <w:rsid w:val="00BB37E0"/>
    <w:rsid w:val="00BB4B24"/>
    <w:rsid w:val="00BB6B52"/>
    <w:rsid w:val="00BC1303"/>
    <w:rsid w:val="00BC1F50"/>
    <w:rsid w:val="00BC207F"/>
    <w:rsid w:val="00BC23B8"/>
    <w:rsid w:val="00BC6ABA"/>
    <w:rsid w:val="00BD1DD0"/>
    <w:rsid w:val="00BD1EDB"/>
    <w:rsid w:val="00BD1F8D"/>
    <w:rsid w:val="00BD254E"/>
    <w:rsid w:val="00BD29F1"/>
    <w:rsid w:val="00BD353D"/>
    <w:rsid w:val="00BD4DF6"/>
    <w:rsid w:val="00BD5404"/>
    <w:rsid w:val="00BD5862"/>
    <w:rsid w:val="00BD63BE"/>
    <w:rsid w:val="00BD6F9A"/>
    <w:rsid w:val="00BD7CB0"/>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15B"/>
    <w:rsid w:val="00C05443"/>
    <w:rsid w:val="00C05589"/>
    <w:rsid w:val="00C075A4"/>
    <w:rsid w:val="00C0786C"/>
    <w:rsid w:val="00C10D1F"/>
    <w:rsid w:val="00C13E67"/>
    <w:rsid w:val="00C15742"/>
    <w:rsid w:val="00C15AB7"/>
    <w:rsid w:val="00C16031"/>
    <w:rsid w:val="00C163F5"/>
    <w:rsid w:val="00C17A13"/>
    <w:rsid w:val="00C201BE"/>
    <w:rsid w:val="00C24355"/>
    <w:rsid w:val="00C24C23"/>
    <w:rsid w:val="00C25057"/>
    <w:rsid w:val="00C2519E"/>
    <w:rsid w:val="00C25696"/>
    <w:rsid w:val="00C279DD"/>
    <w:rsid w:val="00C30BCD"/>
    <w:rsid w:val="00C315EE"/>
    <w:rsid w:val="00C32B1D"/>
    <w:rsid w:val="00C32DEF"/>
    <w:rsid w:val="00C333A0"/>
    <w:rsid w:val="00C34582"/>
    <w:rsid w:val="00C3491C"/>
    <w:rsid w:val="00C34D0E"/>
    <w:rsid w:val="00C351B7"/>
    <w:rsid w:val="00C365BA"/>
    <w:rsid w:val="00C36E90"/>
    <w:rsid w:val="00C37760"/>
    <w:rsid w:val="00C379C4"/>
    <w:rsid w:val="00C40202"/>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2609"/>
    <w:rsid w:val="00C84D5A"/>
    <w:rsid w:val="00C851FC"/>
    <w:rsid w:val="00C860DE"/>
    <w:rsid w:val="00C867FB"/>
    <w:rsid w:val="00C90227"/>
    <w:rsid w:val="00C915DE"/>
    <w:rsid w:val="00C91607"/>
    <w:rsid w:val="00C929DD"/>
    <w:rsid w:val="00C93698"/>
    <w:rsid w:val="00C939E0"/>
    <w:rsid w:val="00C96348"/>
    <w:rsid w:val="00CA0412"/>
    <w:rsid w:val="00CA1F00"/>
    <w:rsid w:val="00CA2EE6"/>
    <w:rsid w:val="00CA33C7"/>
    <w:rsid w:val="00CA5F04"/>
    <w:rsid w:val="00CA61A0"/>
    <w:rsid w:val="00CB022F"/>
    <w:rsid w:val="00CB462E"/>
    <w:rsid w:val="00CB4BAA"/>
    <w:rsid w:val="00CC03DA"/>
    <w:rsid w:val="00CC3B51"/>
    <w:rsid w:val="00CC400E"/>
    <w:rsid w:val="00CC5EE3"/>
    <w:rsid w:val="00CC6B15"/>
    <w:rsid w:val="00CC78E0"/>
    <w:rsid w:val="00CC78ED"/>
    <w:rsid w:val="00CC7D21"/>
    <w:rsid w:val="00CD11B6"/>
    <w:rsid w:val="00CD1603"/>
    <w:rsid w:val="00CD4EFE"/>
    <w:rsid w:val="00CD6DB4"/>
    <w:rsid w:val="00CE0F9C"/>
    <w:rsid w:val="00CE2F33"/>
    <w:rsid w:val="00CE5DB2"/>
    <w:rsid w:val="00CE5DF7"/>
    <w:rsid w:val="00CF0312"/>
    <w:rsid w:val="00CF0BBA"/>
    <w:rsid w:val="00CF198E"/>
    <w:rsid w:val="00CF1FEE"/>
    <w:rsid w:val="00CF2F46"/>
    <w:rsid w:val="00CF3028"/>
    <w:rsid w:val="00CF7201"/>
    <w:rsid w:val="00CF7CB1"/>
    <w:rsid w:val="00D0059B"/>
    <w:rsid w:val="00D01018"/>
    <w:rsid w:val="00D0475D"/>
    <w:rsid w:val="00D04910"/>
    <w:rsid w:val="00D04B01"/>
    <w:rsid w:val="00D05889"/>
    <w:rsid w:val="00D076D5"/>
    <w:rsid w:val="00D100BF"/>
    <w:rsid w:val="00D10275"/>
    <w:rsid w:val="00D12812"/>
    <w:rsid w:val="00D13013"/>
    <w:rsid w:val="00D15723"/>
    <w:rsid w:val="00D16CD8"/>
    <w:rsid w:val="00D1795D"/>
    <w:rsid w:val="00D17F46"/>
    <w:rsid w:val="00D2213B"/>
    <w:rsid w:val="00D227C2"/>
    <w:rsid w:val="00D245FB"/>
    <w:rsid w:val="00D254A5"/>
    <w:rsid w:val="00D26104"/>
    <w:rsid w:val="00D26A0A"/>
    <w:rsid w:val="00D300E9"/>
    <w:rsid w:val="00D33375"/>
    <w:rsid w:val="00D352D9"/>
    <w:rsid w:val="00D373E1"/>
    <w:rsid w:val="00D3753F"/>
    <w:rsid w:val="00D37A4B"/>
    <w:rsid w:val="00D405DB"/>
    <w:rsid w:val="00D41FA8"/>
    <w:rsid w:val="00D42417"/>
    <w:rsid w:val="00D4297F"/>
    <w:rsid w:val="00D449B5"/>
    <w:rsid w:val="00D46D94"/>
    <w:rsid w:val="00D4702B"/>
    <w:rsid w:val="00D4719E"/>
    <w:rsid w:val="00D50CE0"/>
    <w:rsid w:val="00D511D1"/>
    <w:rsid w:val="00D5257C"/>
    <w:rsid w:val="00D528DB"/>
    <w:rsid w:val="00D55B8A"/>
    <w:rsid w:val="00D571DE"/>
    <w:rsid w:val="00D57DE9"/>
    <w:rsid w:val="00D60210"/>
    <w:rsid w:val="00D603FC"/>
    <w:rsid w:val="00D61B62"/>
    <w:rsid w:val="00D64255"/>
    <w:rsid w:val="00D647F9"/>
    <w:rsid w:val="00D65FFD"/>
    <w:rsid w:val="00D66261"/>
    <w:rsid w:val="00D66655"/>
    <w:rsid w:val="00D7035E"/>
    <w:rsid w:val="00D704CC"/>
    <w:rsid w:val="00D713CE"/>
    <w:rsid w:val="00D71DFC"/>
    <w:rsid w:val="00D726F8"/>
    <w:rsid w:val="00D7447A"/>
    <w:rsid w:val="00D7624B"/>
    <w:rsid w:val="00D76CF7"/>
    <w:rsid w:val="00D77831"/>
    <w:rsid w:val="00D77B69"/>
    <w:rsid w:val="00D77F76"/>
    <w:rsid w:val="00D803BD"/>
    <w:rsid w:val="00D815E8"/>
    <w:rsid w:val="00D82746"/>
    <w:rsid w:val="00D83489"/>
    <w:rsid w:val="00D84706"/>
    <w:rsid w:val="00D84ABE"/>
    <w:rsid w:val="00D84C83"/>
    <w:rsid w:val="00D84DE4"/>
    <w:rsid w:val="00D91BC2"/>
    <w:rsid w:val="00D91CEF"/>
    <w:rsid w:val="00D93106"/>
    <w:rsid w:val="00D9320F"/>
    <w:rsid w:val="00D93DB0"/>
    <w:rsid w:val="00D94CD1"/>
    <w:rsid w:val="00D96C21"/>
    <w:rsid w:val="00D97CA6"/>
    <w:rsid w:val="00DA0E06"/>
    <w:rsid w:val="00DA1504"/>
    <w:rsid w:val="00DA40F0"/>
    <w:rsid w:val="00DA5169"/>
    <w:rsid w:val="00DA5801"/>
    <w:rsid w:val="00DA6090"/>
    <w:rsid w:val="00DA643C"/>
    <w:rsid w:val="00DA6CF2"/>
    <w:rsid w:val="00DB0232"/>
    <w:rsid w:val="00DB3EAB"/>
    <w:rsid w:val="00DB4209"/>
    <w:rsid w:val="00DB5C55"/>
    <w:rsid w:val="00DB71BA"/>
    <w:rsid w:val="00DB739F"/>
    <w:rsid w:val="00DB7E31"/>
    <w:rsid w:val="00DC1BD4"/>
    <w:rsid w:val="00DC3ED1"/>
    <w:rsid w:val="00DC4628"/>
    <w:rsid w:val="00DC4C5A"/>
    <w:rsid w:val="00DC6BEA"/>
    <w:rsid w:val="00DC6EDF"/>
    <w:rsid w:val="00DD12B3"/>
    <w:rsid w:val="00DD1995"/>
    <w:rsid w:val="00DD1A9F"/>
    <w:rsid w:val="00DD1AF7"/>
    <w:rsid w:val="00DD4661"/>
    <w:rsid w:val="00DD5C89"/>
    <w:rsid w:val="00DD7880"/>
    <w:rsid w:val="00DD7A23"/>
    <w:rsid w:val="00DE0F76"/>
    <w:rsid w:val="00DE13FD"/>
    <w:rsid w:val="00DE1D1B"/>
    <w:rsid w:val="00DE23F4"/>
    <w:rsid w:val="00DE2494"/>
    <w:rsid w:val="00DE283C"/>
    <w:rsid w:val="00DE4085"/>
    <w:rsid w:val="00DF0354"/>
    <w:rsid w:val="00DF2C39"/>
    <w:rsid w:val="00DF2F7E"/>
    <w:rsid w:val="00DF5756"/>
    <w:rsid w:val="00DF57F1"/>
    <w:rsid w:val="00DF6FC4"/>
    <w:rsid w:val="00DF70D9"/>
    <w:rsid w:val="00E00927"/>
    <w:rsid w:val="00E022CD"/>
    <w:rsid w:val="00E0371E"/>
    <w:rsid w:val="00E03B56"/>
    <w:rsid w:val="00E05EB1"/>
    <w:rsid w:val="00E06442"/>
    <w:rsid w:val="00E06672"/>
    <w:rsid w:val="00E06F8B"/>
    <w:rsid w:val="00E07F9E"/>
    <w:rsid w:val="00E1019A"/>
    <w:rsid w:val="00E10AB6"/>
    <w:rsid w:val="00E11A38"/>
    <w:rsid w:val="00E12D57"/>
    <w:rsid w:val="00E13003"/>
    <w:rsid w:val="00E1354B"/>
    <w:rsid w:val="00E15351"/>
    <w:rsid w:val="00E16AF8"/>
    <w:rsid w:val="00E16D1A"/>
    <w:rsid w:val="00E208D3"/>
    <w:rsid w:val="00E24C4B"/>
    <w:rsid w:val="00E26331"/>
    <w:rsid w:val="00E27695"/>
    <w:rsid w:val="00E279C3"/>
    <w:rsid w:val="00E27BE9"/>
    <w:rsid w:val="00E315C8"/>
    <w:rsid w:val="00E3278B"/>
    <w:rsid w:val="00E35B7D"/>
    <w:rsid w:val="00E36433"/>
    <w:rsid w:val="00E368D6"/>
    <w:rsid w:val="00E37B85"/>
    <w:rsid w:val="00E37CF7"/>
    <w:rsid w:val="00E40160"/>
    <w:rsid w:val="00E403BF"/>
    <w:rsid w:val="00E41819"/>
    <w:rsid w:val="00E41939"/>
    <w:rsid w:val="00E421ED"/>
    <w:rsid w:val="00E430A2"/>
    <w:rsid w:val="00E4401A"/>
    <w:rsid w:val="00E446CD"/>
    <w:rsid w:val="00E44AE6"/>
    <w:rsid w:val="00E45B19"/>
    <w:rsid w:val="00E46F66"/>
    <w:rsid w:val="00E47383"/>
    <w:rsid w:val="00E52126"/>
    <w:rsid w:val="00E527F7"/>
    <w:rsid w:val="00E534EB"/>
    <w:rsid w:val="00E5460E"/>
    <w:rsid w:val="00E546CF"/>
    <w:rsid w:val="00E55327"/>
    <w:rsid w:val="00E563A4"/>
    <w:rsid w:val="00E57A43"/>
    <w:rsid w:val="00E606B2"/>
    <w:rsid w:val="00E60784"/>
    <w:rsid w:val="00E63ADA"/>
    <w:rsid w:val="00E63BDA"/>
    <w:rsid w:val="00E674BE"/>
    <w:rsid w:val="00E674D5"/>
    <w:rsid w:val="00E70ABD"/>
    <w:rsid w:val="00E724EC"/>
    <w:rsid w:val="00E730BC"/>
    <w:rsid w:val="00E757B4"/>
    <w:rsid w:val="00E77764"/>
    <w:rsid w:val="00E779B7"/>
    <w:rsid w:val="00E77A50"/>
    <w:rsid w:val="00E8084A"/>
    <w:rsid w:val="00E810A3"/>
    <w:rsid w:val="00E812B2"/>
    <w:rsid w:val="00E84E10"/>
    <w:rsid w:val="00E86634"/>
    <w:rsid w:val="00E905D4"/>
    <w:rsid w:val="00E91B5A"/>
    <w:rsid w:val="00E91FD4"/>
    <w:rsid w:val="00E94338"/>
    <w:rsid w:val="00E948E4"/>
    <w:rsid w:val="00E94D94"/>
    <w:rsid w:val="00E9545E"/>
    <w:rsid w:val="00E96345"/>
    <w:rsid w:val="00E96E76"/>
    <w:rsid w:val="00E970D2"/>
    <w:rsid w:val="00E973BF"/>
    <w:rsid w:val="00E97E45"/>
    <w:rsid w:val="00EA0C3D"/>
    <w:rsid w:val="00EA2F5B"/>
    <w:rsid w:val="00EA369C"/>
    <w:rsid w:val="00EA3C99"/>
    <w:rsid w:val="00EA4616"/>
    <w:rsid w:val="00EA52B6"/>
    <w:rsid w:val="00EA5B71"/>
    <w:rsid w:val="00EA63CF"/>
    <w:rsid w:val="00EA755E"/>
    <w:rsid w:val="00EA78CF"/>
    <w:rsid w:val="00EB0163"/>
    <w:rsid w:val="00EB2A7D"/>
    <w:rsid w:val="00EB3649"/>
    <w:rsid w:val="00EB3985"/>
    <w:rsid w:val="00EB4A80"/>
    <w:rsid w:val="00EB7D33"/>
    <w:rsid w:val="00EC0443"/>
    <w:rsid w:val="00EC17A9"/>
    <w:rsid w:val="00EC1D6A"/>
    <w:rsid w:val="00EC35EA"/>
    <w:rsid w:val="00EC628F"/>
    <w:rsid w:val="00EC6954"/>
    <w:rsid w:val="00ED28F2"/>
    <w:rsid w:val="00ED3465"/>
    <w:rsid w:val="00ED3E7D"/>
    <w:rsid w:val="00ED49D6"/>
    <w:rsid w:val="00ED5039"/>
    <w:rsid w:val="00EE0069"/>
    <w:rsid w:val="00EE2990"/>
    <w:rsid w:val="00EE3508"/>
    <w:rsid w:val="00EE356D"/>
    <w:rsid w:val="00EE50D2"/>
    <w:rsid w:val="00EE574A"/>
    <w:rsid w:val="00EE59C2"/>
    <w:rsid w:val="00EE76C5"/>
    <w:rsid w:val="00EE7D96"/>
    <w:rsid w:val="00EF1C0A"/>
    <w:rsid w:val="00EF21C6"/>
    <w:rsid w:val="00EF249A"/>
    <w:rsid w:val="00EF347D"/>
    <w:rsid w:val="00EF3E6A"/>
    <w:rsid w:val="00EF415A"/>
    <w:rsid w:val="00EF46A2"/>
    <w:rsid w:val="00EF6C44"/>
    <w:rsid w:val="00F00259"/>
    <w:rsid w:val="00F021EA"/>
    <w:rsid w:val="00F026D5"/>
    <w:rsid w:val="00F028D8"/>
    <w:rsid w:val="00F02BFD"/>
    <w:rsid w:val="00F04371"/>
    <w:rsid w:val="00F04937"/>
    <w:rsid w:val="00F05414"/>
    <w:rsid w:val="00F05D6B"/>
    <w:rsid w:val="00F07336"/>
    <w:rsid w:val="00F0798A"/>
    <w:rsid w:val="00F10753"/>
    <w:rsid w:val="00F10FA6"/>
    <w:rsid w:val="00F150D0"/>
    <w:rsid w:val="00F1599B"/>
    <w:rsid w:val="00F15ACC"/>
    <w:rsid w:val="00F17794"/>
    <w:rsid w:val="00F178A6"/>
    <w:rsid w:val="00F207DF"/>
    <w:rsid w:val="00F20AEF"/>
    <w:rsid w:val="00F22A97"/>
    <w:rsid w:val="00F23533"/>
    <w:rsid w:val="00F23E7C"/>
    <w:rsid w:val="00F26E4E"/>
    <w:rsid w:val="00F27614"/>
    <w:rsid w:val="00F305A7"/>
    <w:rsid w:val="00F31DC7"/>
    <w:rsid w:val="00F326B3"/>
    <w:rsid w:val="00F36057"/>
    <w:rsid w:val="00F360E5"/>
    <w:rsid w:val="00F36940"/>
    <w:rsid w:val="00F4115C"/>
    <w:rsid w:val="00F411CB"/>
    <w:rsid w:val="00F42F44"/>
    <w:rsid w:val="00F443C6"/>
    <w:rsid w:val="00F45742"/>
    <w:rsid w:val="00F46770"/>
    <w:rsid w:val="00F4744B"/>
    <w:rsid w:val="00F47716"/>
    <w:rsid w:val="00F507F6"/>
    <w:rsid w:val="00F51A73"/>
    <w:rsid w:val="00F54087"/>
    <w:rsid w:val="00F55F14"/>
    <w:rsid w:val="00F5612B"/>
    <w:rsid w:val="00F56218"/>
    <w:rsid w:val="00F56824"/>
    <w:rsid w:val="00F570E0"/>
    <w:rsid w:val="00F57245"/>
    <w:rsid w:val="00F62E54"/>
    <w:rsid w:val="00F636A3"/>
    <w:rsid w:val="00F63FAF"/>
    <w:rsid w:val="00F64EFC"/>
    <w:rsid w:val="00F65818"/>
    <w:rsid w:val="00F7052B"/>
    <w:rsid w:val="00F739DA"/>
    <w:rsid w:val="00F7632B"/>
    <w:rsid w:val="00F77ED6"/>
    <w:rsid w:val="00F80F6C"/>
    <w:rsid w:val="00F8269D"/>
    <w:rsid w:val="00F826EB"/>
    <w:rsid w:val="00F82BCE"/>
    <w:rsid w:val="00F8407D"/>
    <w:rsid w:val="00F84248"/>
    <w:rsid w:val="00F84B3D"/>
    <w:rsid w:val="00F854FE"/>
    <w:rsid w:val="00F85F80"/>
    <w:rsid w:val="00F868A2"/>
    <w:rsid w:val="00F8793E"/>
    <w:rsid w:val="00F91587"/>
    <w:rsid w:val="00F91A7B"/>
    <w:rsid w:val="00F943AD"/>
    <w:rsid w:val="00F95373"/>
    <w:rsid w:val="00F960C4"/>
    <w:rsid w:val="00F96207"/>
    <w:rsid w:val="00F97372"/>
    <w:rsid w:val="00F97F7D"/>
    <w:rsid w:val="00FA03F2"/>
    <w:rsid w:val="00FA0CF3"/>
    <w:rsid w:val="00FA2369"/>
    <w:rsid w:val="00FA2867"/>
    <w:rsid w:val="00FA2A9C"/>
    <w:rsid w:val="00FA3353"/>
    <w:rsid w:val="00FA37DD"/>
    <w:rsid w:val="00FA5256"/>
    <w:rsid w:val="00FB41E1"/>
    <w:rsid w:val="00FB6150"/>
    <w:rsid w:val="00FB7807"/>
    <w:rsid w:val="00FB7AB0"/>
    <w:rsid w:val="00FC26B5"/>
    <w:rsid w:val="00FC54F6"/>
    <w:rsid w:val="00FC5505"/>
    <w:rsid w:val="00FC5EF5"/>
    <w:rsid w:val="00FC614C"/>
    <w:rsid w:val="00FD14C0"/>
    <w:rsid w:val="00FD1B1E"/>
    <w:rsid w:val="00FD2DDA"/>
    <w:rsid w:val="00FD389E"/>
    <w:rsid w:val="00FD48F4"/>
    <w:rsid w:val="00FD5AEA"/>
    <w:rsid w:val="00FD65F1"/>
    <w:rsid w:val="00FD71D3"/>
    <w:rsid w:val="00FE09E0"/>
    <w:rsid w:val="00FE1B20"/>
    <w:rsid w:val="00FE21EF"/>
    <w:rsid w:val="00FE37C1"/>
    <w:rsid w:val="00FE41E0"/>
    <w:rsid w:val="00FE4809"/>
    <w:rsid w:val="00FE4AC5"/>
    <w:rsid w:val="00FE6859"/>
    <w:rsid w:val="00FE7D9F"/>
    <w:rsid w:val="00FF2937"/>
    <w:rsid w:val="00FF4E35"/>
    <w:rsid w:val="00FF5B04"/>
    <w:rsid w:val="00FF652F"/>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customStyle="1" w:styleId="paragraph">
    <w:name w:val="paragraph"/>
    <w:basedOn w:val="Normal"/>
    <w:rsid w:val="001C154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1C154D"/>
  </w:style>
  <w:style w:type="character" w:customStyle="1" w:styleId="advancedproofingissue">
    <w:name w:val="advancedproofingissue"/>
    <w:basedOn w:val="DefaultParagraphFont"/>
    <w:rsid w:val="001C154D"/>
  </w:style>
  <w:style w:type="character" w:customStyle="1" w:styleId="eop">
    <w:name w:val="eop"/>
    <w:basedOn w:val="DefaultParagraphFont"/>
    <w:rsid w:val="001C154D"/>
  </w:style>
  <w:style w:type="character" w:customStyle="1" w:styleId="contextualspellingandgrammarerror">
    <w:name w:val="contextualspellingandgrammarerror"/>
    <w:basedOn w:val="DefaultParagraphFont"/>
    <w:rsid w:val="001C154D"/>
  </w:style>
  <w:style w:type="character" w:customStyle="1" w:styleId="font421">
    <w:name w:val="font421"/>
    <w:basedOn w:val="DefaultParagraphFont"/>
    <w:rsid w:val="00EE7D96"/>
    <w:rPr>
      <w:rFonts w:ascii="Calibri" w:hAnsi="Calibri" w:cs="Calibri" w:hint="default"/>
      <w:b w:val="0"/>
      <w:bCs w:val="0"/>
      <w:i w:val="0"/>
      <w:iCs w:val="0"/>
      <w:strike w:val="0"/>
      <w:dstrike w:val="0"/>
      <w:color w:val="auto"/>
      <w:sz w:val="12"/>
      <w:szCs w:val="12"/>
      <w:u w:val="none"/>
      <w:effect w:val="none"/>
    </w:rPr>
  </w:style>
  <w:style w:type="character" w:customStyle="1" w:styleId="font341">
    <w:name w:val="font341"/>
    <w:basedOn w:val="DefaultParagraphFont"/>
    <w:rsid w:val="00EE7D96"/>
    <w:rPr>
      <w:rFonts w:ascii="Calibri" w:hAnsi="Calibri" w:cs="Calibri" w:hint="default"/>
      <w:b w:val="0"/>
      <w:bCs w:val="0"/>
      <w:i w:val="0"/>
      <w:iCs w:val="0"/>
      <w:strike w:val="0"/>
      <w:dstrike w:val="0"/>
      <w:color w:val="auto"/>
      <w:sz w:val="22"/>
      <w:szCs w:val="22"/>
      <w:u w:val="none"/>
      <w:effect w:val="none"/>
    </w:rPr>
  </w:style>
  <w:style w:type="paragraph" w:styleId="NormalWeb">
    <w:name w:val="Normal (Web)"/>
    <w:basedOn w:val="Normal"/>
    <w:uiPriority w:val="99"/>
    <w:semiHidden/>
    <w:unhideWhenUsed/>
    <w:rsid w:val="008E0841"/>
    <w:pPr>
      <w:widowControl/>
      <w:overflowPunct/>
      <w:autoSpaceDE/>
      <w:autoSpaceDN/>
      <w:adjustRightInd/>
      <w:spacing w:before="100" w:beforeAutospacing="1" w:after="100" w:afterAutospacing="1"/>
      <w:textAlignment w:val="auto"/>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26104"/>
    <w:rPr>
      <w:color w:val="605E5C"/>
      <w:shd w:val="clear" w:color="auto" w:fill="E1DFDD"/>
    </w:rPr>
  </w:style>
  <w:style w:type="character" w:customStyle="1" w:styleId="cf01">
    <w:name w:val="cf01"/>
    <w:basedOn w:val="DefaultParagraphFont"/>
    <w:rsid w:val="00D932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jarrett@pa.gov" TargetMode="External" /><Relationship Id="rId11" Type="http://schemas.openxmlformats.org/officeDocument/2006/relationships/hyperlink" Target="mailto:carla.bankes@wyo.gov" TargetMode="External" /><Relationship Id="rId12" Type="http://schemas.openxmlformats.org/officeDocument/2006/relationships/hyperlink" Target="mailto:vramp@pa.gov" TargetMode="External" /><Relationship Id="rId13" Type="http://schemas.openxmlformats.org/officeDocument/2006/relationships/footer" Target="footer1.xml" /><Relationship Id="rId14" Type="http://schemas.openxmlformats.org/officeDocument/2006/relationships/hyperlink" Target="https://www.bls.gov/oes/current/oes_nat.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lcf76f155ced4ddcb4097134ff3c332f xmlns="947b21cd-4129-4b0f-8f05-4520d1faf544">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15" ma:contentTypeDescription="Create a new document." ma:contentTypeScope="" ma:versionID="ef87dd905c91c8d6d555d7d4d51c1de4">
  <xsd:schema xmlns:xsd="http://www.w3.org/2001/XMLSchema" xmlns:xs="http://www.w3.org/2001/XMLSchema" xmlns:p="http://schemas.microsoft.com/office/2006/metadata/properties" xmlns:ns2="947b21cd-4129-4b0f-8f05-4520d1faf544" xmlns:ns3="8234a2bc-a965-4db7-a609-b7f31165cdf1" xmlns:ns4="73fb875a-8af9-4255-b008-0995492d31cd" targetNamespace="http://schemas.microsoft.com/office/2006/metadata/properties" ma:root="true" ma:fieldsID="77ee465b6da8eb932f7ebf02ca19c70b" ns2:_="" ns3:_="" ns4:_="">
    <xsd:import namespace="947b21cd-4129-4b0f-8f05-4520d1faf544"/>
    <xsd:import namespace="8234a2bc-a965-4db7-a609-b7f31165cdf1"/>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c81d734-2f58-46ba-99fa-04d88be8330b}" ma:internalName="TaxCatchAll" ma:showField="CatchAllData" ma:web="8234a2bc-a965-4db7-a609-b7f31165c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947b21cd-4129-4b0f-8f05-4520d1faf544"/>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AA0DFA0A-9665-4D8A-8672-20484940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b21cd-4129-4b0f-8f05-4520d1faf544"/>
    <ds:schemaRef ds:uri="8234a2bc-a965-4db7-a609-b7f31165cdf1"/>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6690</Words>
  <Characters>39275</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3</cp:revision>
  <cp:lastPrinted>2013-08-08T14:23:00Z</cp:lastPrinted>
  <dcterms:created xsi:type="dcterms:W3CDTF">2023-07-31T14:23:00Z</dcterms:created>
  <dcterms:modified xsi:type="dcterms:W3CDTF">2023-07-31T14:29:00Z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