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7A3D" w:rsidRPr="00F80983" w:rsidP="00147A3D" w14:paraId="6BED118C" w14:textId="77777777">
      <w:pPr>
        <w:pStyle w:val="Heading1"/>
        <w:spacing w:before="0" w:line="240" w:lineRule="auto"/>
        <w:rPr>
          <w:rFonts w:ascii="Times New Roman" w:eastAsia="Times New Roman" w:hAnsi="Times New Roman" w:cs="Times New Roman"/>
          <w:b/>
          <w:bCs/>
          <w:color w:val="000000" w:themeColor="text1"/>
          <w:sz w:val="24"/>
          <w:szCs w:val="24"/>
        </w:rPr>
      </w:pPr>
      <w:r w:rsidRPr="00F80983">
        <w:rPr>
          <w:rFonts w:ascii="Times New Roman" w:eastAsia="Times New Roman" w:hAnsi="Times New Roman" w:cs="Times New Roman"/>
          <w:b/>
          <w:bCs/>
          <w:color w:val="000000" w:themeColor="text1"/>
          <w:sz w:val="24"/>
          <w:szCs w:val="24"/>
        </w:rPr>
        <w:t>SUPPORTING STATEMENT</w:t>
      </w:r>
    </w:p>
    <w:p w:rsidR="00147A3D" w:rsidRPr="00F80983" w:rsidP="00147A3D" w14:paraId="00C726DE" w14:textId="77777777">
      <w:pPr>
        <w:pStyle w:val="Heading1"/>
        <w:spacing w:before="0" w:line="240" w:lineRule="auto"/>
        <w:jc w:val="center"/>
        <w:rPr>
          <w:rFonts w:ascii="Times New Roman" w:eastAsia="Times New Roman" w:hAnsi="Times New Roman" w:cs="Times New Roman"/>
          <w:b/>
          <w:bCs/>
          <w:color w:val="000000" w:themeColor="text1"/>
          <w:sz w:val="24"/>
          <w:szCs w:val="24"/>
        </w:rPr>
      </w:pPr>
      <w:r w:rsidRPr="00F80983">
        <w:rPr>
          <w:rFonts w:ascii="Times New Roman" w:eastAsia="Times New Roman" w:hAnsi="Times New Roman" w:cs="Times New Roman"/>
          <w:b/>
          <w:bCs/>
          <w:color w:val="000000" w:themeColor="text1"/>
          <w:sz w:val="24"/>
          <w:szCs w:val="24"/>
        </w:rPr>
        <w:t>U.S. Department of Commerce</w:t>
      </w:r>
    </w:p>
    <w:p w:rsidR="00147A3D" w:rsidRPr="00F80983" w:rsidP="00147A3D" w14:paraId="732AC1A0" w14:textId="77777777">
      <w:pPr>
        <w:pStyle w:val="Heading1"/>
        <w:spacing w:before="0" w:line="240" w:lineRule="auto"/>
        <w:jc w:val="center"/>
        <w:rPr>
          <w:rFonts w:ascii="Times New Roman" w:eastAsia="Times New Roman" w:hAnsi="Times New Roman" w:cs="Times New Roman"/>
          <w:b/>
          <w:bCs/>
          <w:color w:val="000000" w:themeColor="text1"/>
          <w:sz w:val="24"/>
          <w:szCs w:val="24"/>
        </w:rPr>
      </w:pPr>
      <w:r w:rsidRPr="00F80983">
        <w:rPr>
          <w:rFonts w:ascii="Times New Roman" w:eastAsia="Times New Roman" w:hAnsi="Times New Roman" w:cs="Times New Roman"/>
          <w:b/>
          <w:bCs/>
          <w:color w:val="000000" w:themeColor="text1"/>
          <w:sz w:val="24"/>
          <w:szCs w:val="24"/>
        </w:rPr>
        <w:t>National Telecommunications and Information Administration</w:t>
      </w:r>
    </w:p>
    <w:p w:rsidR="00147A3D" w:rsidRPr="00F80983" w:rsidP="00147A3D" w14:paraId="4A53130F" w14:textId="77777777">
      <w:pPr>
        <w:pStyle w:val="Heading1"/>
        <w:spacing w:before="0" w:line="240" w:lineRule="auto"/>
        <w:jc w:val="center"/>
        <w:rPr>
          <w:rFonts w:ascii="Times New Roman" w:eastAsia="Times New Roman" w:hAnsi="Times New Roman" w:cs="Times New Roman"/>
          <w:b/>
          <w:bCs/>
          <w:color w:val="000000" w:themeColor="text1"/>
          <w:sz w:val="24"/>
          <w:szCs w:val="24"/>
        </w:rPr>
      </w:pPr>
      <w:r w:rsidRPr="001F4C0B">
        <w:rPr>
          <w:rFonts w:ascii="Times New Roman" w:eastAsia="Times New Roman" w:hAnsi="Times New Roman" w:cs="Times New Roman"/>
          <w:b/>
          <w:bCs/>
          <w:color w:val="000000" w:themeColor="text1"/>
          <w:sz w:val="24"/>
          <w:szCs w:val="24"/>
        </w:rPr>
        <w:t>Public Wireless Supply Chain Innovation Fund Grant Program</w:t>
      </w:r>
      <w:r w:rsidRPr="001F4C0B">
        <w:rPr>
          <w:rFonts w:ascii="Times New Roman" w:eastAsia="Times New Roman" w:hAnsi="Times New Roman" w:cs="Times New Roman"/>
          <w:b/>
          <w:bCs/>
          <w:color w:val="000000" w:themeColor="text1"/>
          <w:sz w:val="24"/>
          <w:szCs w:val="24"/>
        </w:rPr>
        <w:t xml:space="preserve"> </w:t>
      </w:r>
      <w:r w:rsidRPr="00F80983">
        <w:rPr>
          <w:rFonts w:ascii="Times New Roman" w:eastAsia="Times New Roman" w:hAnsi="Times New Roman" w:cs="Times New Roman"/>
          <w:b/>
          <w:bCs/>
          <w:color w:val="000000" w:themeColor="text1"/>
          <w:sz w:val="24"/>
          <w:szCs w:val="24"/>
        </w:rPr>
        <w:t xml:space="preserve">Post-Award </w:t>
      </w:r>
      <w:r>
        <w:rPr>
          <w:rFonts w:ascii="Times New Roman" w:eastAsia="Times New Roman" w:hAnsi="Times New Roman" w:cs="Times New Roman"/>
          <w:b/>
          <w:bCs/>
          <w:color w:val="000000" w:themeColor="text1"/>
          <w:sz w:val="24"/>
          <w:szCs w:val="24"/>
        </w:rPr>
        <w:t>Baseline/Expenditure Plan</w:t>
      </w:r>
    </w:p>
    <w:p w:rsidR="00147A3D" w:rsidRPr="00F80983" w:rsidP="00147A3D" w14:paraId="700EF618" w14:textId="77777777">
      <w:pPr>
        <w:spacing w:before="480" w:after="0" w:line="240" w:lineRule="auto"/>
        <w:rPr>
          <w:rFonts w:ascii="Times New Roman" w:eastAsia="Times New Roman" w:hAnsi="Times New Roman" w:cs="Times New Roman"/>
          <w:color w:val="FF0000"/>
          <w:sz w:val="24"/>
          <w:szCs w:val="24"/>
        </w:rPr>
      </w:pPr>
      <w:r w:rsidRPr="00F80983">
        <w:rPr>
          <w:rFonts w:ascii="Times New Roman" w:eastAsia="Times New Roman" w:hAnsi="Times New Roman" w:cs="Times New Roman"/>
          <w:b/>
          <w:bCs/>
          <w:color w:val="FF0000"/>
          <w:sz w:val="24"/>
          <w:szCs w:val="24"/>
        </w:rPr>
        <w:t>SUPPORTING STATEMENT PART A</w:t>
      </w:r>
    </w:p>
    <w:p w:rsidR="00147A3D" w:rsidRPr="00F80983" w:rsidP="00147A3D" w14:paraId="0903FA26" w14:textId="77777777">
      <w:pPr>
        <w:spacing w:before="240" w:after="0" w:line="240" w:lineRule="auto"/>
        <w:rPr>
          <w:rFonts w:ascii="Times New Roman" w:hAnsi="Times New Roman" w:cs="Times New Roman"/>
          <w:color w:val="000000" w:themeColor="text1"/>
          <w:sz w:val="24"/>
          <w:szCs w:val="24"/>
        </w:rPr>
      </w:pPr>
      <w:r w:rsidRPr="00F80983">
        <w:rPr>
          <w:rFonts w:ascii="Times New Roman" w:hAnsi="Times New Roman" w:cs="Times New Roman"/>
          <w:b/>
          <w:color w:val="000000" w:themeColor="text1"/>
          <w:sz w:val="24"/>
          <w:szCs w:val="24"/>
        </w:rPr>
        <w:t>Abstract</w:t>
      </w:r>
    </w:p>
    <w:p w:rsidR="00147A3D" w:rsidRPr="00F80983" w:rsidP="00147A3D" w14:paraId="78A027FE" w14:textId="77777777">
      <w:pPr>
        <w:spacing w:before="161" w:after="0" w:line="240" w:lineRule="auto"/>
        <w:rPr>
          <w:rFonts w:ascii="Times New Roman" w:hAnsi="Times New Roman" w:cs="Times New Roman"/>
          <w:b/>
          <w:sz w:val="24"/>
          <w:szCs w:val="24"/>
        </w:rPr>
      </w:pPr>
      <w:r w:rsidRPr="00F80983">
        <w:rPr>
          <w:rFonts w:ascii="Times New Roman" w:hAnsi="Times New Roman" w:cs="Times New Roman"/>
          <w:color w:val="000000" w:themeColor="text1"/>
          <w:sz w:val="24"/>
          <w:szCs w:val="24"/>
        </w:rPr>
        <w:t xml:space="preserve">This request is required for NTIA to collect performance information from eligible grant recipients through reporting and monitoring, to comply with the </w:t>
      </w:r>
      <w:r w:rsidRPr="00597B81">
        <w:rPr>
          <w:rFonts w:ascii="Times New Roman" w:hAnsi="Times New Roman" w:cs="Times New Roman"/>
          <w:color w:val="000000" w:themeColor="text1"/>
          <w:sz w:val="24"/>
          <w:szCs w:val="24"/>
        </w:rPr>
        <w:t>Public Wireless Supply Chain Innovation Fund</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PWSCIF</w:t>
      </w:r>
      <w:r w:rsidRPr="00DF35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 </w:t>
      </w:r>
      <w:r>
        <w:rPr>
          <w:rFonts w:ascii="Times New Roman" w:hAnsi="Times New Roman" w:cs="Times New Roman"/>
          <w:color w:val="000000" w:themeColor="text1"/>
          <w:sz w:val="24"/>
          <w:szCs w:val="24"/>
        </w:rPr>
        <w:t>Innovation Fund),</w:t>
      </w:r>
      <w:r w:rsidRPr="00C21D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authorized by </w:t>
      </w:r>
      <w:r w:rsidRPr="004D37F6">
        <w:rPr>
          <w:rFonts w:ascii="Times New Roman" w:hAnsi="Times New Roman" w:cs="Times New Roman"/>
          <w:color w:val="000000" w:themeColor="text1"/>
          <w:sz w:val="24"/>
          <w:szCs w:val="24"/>
        </w:rPr>
        <w:t>Section 9202(a)(1) of the William M. (Mac) Thornberry National Defense Authorization Act for Fiscal Year 2021, Pub. L. No. 116-283, 134 Stat. 3388 (Jan. 1, 2021) (FY21 NDAA)</w:t>
      </w:r>
      <w:r>
        <w:rPr>
          <w:rFonts w:ascii="Times New Roman" w:hAnsi="Times New Roman" w:cs="Times New Roman"/>
          <w:color w:val="000000" w:themeColor="text1"/>
          <w:sz w:val="24"/>
          <w:szCs w:val="24"/>
        </w:rPr>
        <w:t xml:space="preserve"> </w:t>
      </w:r>
      <w:r w:rsidRPr="00250784">
        <w:rPr>
          <w:rFonts w:ascii="Times New Roman" w:hAnsi="Times New Roman" w:cs="Times New Roman"/>
          <w:color w:val="000000" w:themeColor="text1"/>
          <w:sz w:val="24"/>
          <w:szCs w:val="24"/>
        </w:rPr>
        <w:t xml:space="preserve">and appropriated by Div. A., Section 106 of the CHIPS and Science Act of 2022, Pub. L. No. 117-167, 136 Stat. 1392 (Aug. 9, 2022).  </w:t>
      </w:r>
    </w:p>
    <w:p w:rsidR="00147A3D" w:rsidRPr="00F80983" w:rsidP="00147A3D" w14:paraId="332B3136" w14:textId="77777777">
      <w:pPr>
        <w:spacing w:before="161" w:after="0" w:line="240" w:lineRule="auto"/>
        <w:rPr>
          <w:rFonts w:ascii="Times New Roman" w:hAnsi="Times New Roman" w:cs="Times New Roman"/>
          <w:b/>
          <w:sz w:val="24"/>
          <w:szCs w:val="24"/>
        </w:rPr>
      </w:pPr>
      <w:r w:rsidRPr="00F80983">
        <w:rPr>
          <w:rFonts w:ascii="Times New Roman" w:hAnsi="Times New Roman" w:cs="Times New Roman"/>
          <w:b/>
          <w:sz w:val="24"/>
          <w:szCs w:val="24"/>
        </w:rPr>
        <w:t>Justification</w:t>
      </w:r>
      <w:bookmarkStart w:id="0" w:name="_Hlk89176419"/>
    </w:p>
    <w:bookmarkEnd w:id="0"/>
    <w:p w:rsidR="00147A3D" w:rsidRPr="00F80983" w:rsidP="00147A3D" w14:paraId="1B0BBADD" w14:textId="77777777">
      <w:pPr>
        <w:pStyle w:val="ListParagraph"/>
        <w:numPr>
          <w:ilvl w:val="0"/>
          <w:numId w:val="6"/>
        </w:numPr>
        <w:spacing w:before="240" w:after="240"/>
        <w:ind w:left="360"/>
        <w:contextualSpacing w:val="0"/>
        <w:rPr>
          <w:rFonts w:ascii="Times New Roman" w:eastAsia="Times New Roman" w:hAnsi="Times New Roman" w:cs="Times New Roman"/>
          <w:b/>
          <w:bCs/>
          <w:sz w:val="24"/>
          <w:szCs w:val="24"/>
        </w:rPr>
      </w:pPr>
      <w:r w:rsidRPr="00F80983">
        <w:rPr>
          <w:rFonts w:ascii="Times New Roman" w:eastAsia="Times New Roman" w:hAnsi="Times New Roman" w:cs="Times New Roman"/>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47A3D" w:rsidRPr="009F660B" w:rsidP="00147A3D" w14:paraId="2C0C6663" w14:textId="77777777">
      <w:pPr>
        <w:spacing w:before="161" w:after="0"/>
        <w:rPr>
          <w:rFonts w:ascii="Times New Roman" w:hAnsi="Times New Roman" w:cs="Times New Roman"/>
          <w:sz w:val="24"/>
          <w:szCs w:val="24"/>
        </w:rPr>
      </w:pPr>
      <w:r w:rsidRPr="006551BA">
        <w:rPr>
          <w:rFonts w:ascii="Times New Roman" w:eastAsia="Times New Roman" w:hAnsi="Times New Roman" w:cs="Times New Roman"/>
          <w:sz w:val="24"/>
          <w:szCs w:val="24"/>
        </w:rPr>
        <w:t xml:space="preserve">The </w:t>
      </w:r>
      <w:r w:rsidRPr="009F660B">
        <w:rPr>
          <w:rFonts w:ascii="Times New Roman" w:eastAsia="Times New Roman" w:hAnsi="Times New Roman" w:cs="Times New Roman"/>
          <w:sz w:val="24"/>
          <w:szCs w:val="24"/>
        </w:rPr>
        <w:t xml:space="preserve">Innovation Fund is authorized </w:t>
      </w:r>
      <w:r w:rsidRPr="009F660B">
        <w:rPr>
          <w:rFonts w:ascii="Times New Roman" w:hAnsi="Times New Roman" w:cs="Times New Roman"/>
          <w:color w:val="000000" w:themeColor="text1"/>
          <w:sz w:val="24"/>
          <w:szCs w:val="24"/>
        </w:rPr>
        <w:t xml:space="preserve">Section 9202(a)(1) of the William M. (Mac) Thornberry National Defense Authorization Act for Fiscal Year 2021, Pub. L. No. 116-283, 134 Stat. 3388 (Jan. 1, 2021) (FY21 NDAA). The Innovation Fund aims to foster competition, lower costs for consumers and network operators, support innovation across the global telecommunications ecosystem, and strengthen the 5G supply chain. The overall objectives include unlocking opportunities for innovative companies, particularly small and medium enterprises, to compete in a market historically dominated by a few suppliers, some of which present a high security risk. NTIA will make up to $140,500,000 available for federal financial assistance under this the first Innovation Fund NOFO. NTIA expects to make awards within the following funding range: $250,000 to $50,000,000.  </w:t>
      </w:r>
    </w:p>
    <w:p w:rsidR="00147A3D" w:rsidRPr="009F660B" w:rsidP="00147A3D" w14:paraId="72C09CFC" w14:textId="77777777">
      <w:pPr>
        <w:autoSpaceDE w:val="0"/>
        <w:autoSpaceDN w:val="0"/>
        <w:adjustRightInd w:val="0"/>
        <w:spacing w:before="161" w:after="0" w:line="240" w:lineRule="auto"/>
        <w:rPr>
          <w:rFonts w:ascii="Times New Roman" w:hAnsi="Times New Roman" w:cs="Times New Roman"/>
          <w:color w:val="000000"/>
          <w:sz w:val="24"/>
          <w:szCs w:val="24"/>
        </w:rPr>
      </w:pPr>
      <w:r w:rsidRPr="009F660B">
        <w:rPr>
          <w:rFonts w:ascii="Times New Roman" w:hAnsi="Times New Roman" w:cs="Times New Roman"/>
          <w:color w:val="000000"/>
          <w:sz w:val="24"/>
          <w:szCs w:val="24"/>
        </w:rPr>
        <w:t xml:space="preserve">This NOFO is the first in a series that NTIA will issue and administer under the Public Wireless Supply Chain Innovation Fund (Innovation Fund). In response to this first NOFO, NTIA looks forward to receiving and reviewing a broad range of applications proposing creative ways to: (1) expand industry-accepted testing and evaluation to effectively facilitate and assess the interoperability, performance, and/or security of open and interoperable, standards-based 5G radio access networks; and (2) develop new and/or materially improve existing testing methodologies to test, evaluate, and validate the interoperability, performance, and/or security of these networks, including their component parts, in order to address needs not currently met by industry-accepted tests and best practices. </w:t>
      </w:r>
    </w:p>
    <w:p w:rsidR="00147A3D" w:rsidRPr="00F80983" w:rsidP="00147A3D" w14:paraId="62535227" w14:textId="77777777">
      <w:pPr>
        <w:spacing w:before="240" w:after="240"/>
        <w:rPr>
          <w:rFonts w:ascii="Times New Roman" w:eastAsia="Times New Roman" w:hAnsi="Times New Roman" w:cs="Times New Roman"/>
          <w:sz w:val="24"/>
          <w:szCs w:val="24"/>
        </w:rPr>
      </w:pPr>
      <w:r w:rsidRPr="00F80983">
        <w:rPr>
          <w:rFonts w:ascii="Times New Roman" w:eastAsia="Times New Roman" w:hAnsi="Times New Roman" w:cs="Times New Roman"/>
          <w:sz w:val="24"/>
          <w:szCs w:val="24"/>
        </w:rPr>
        <w:t>The Office of Management and Budget (OMB) requires agencies administrating grant programs to implement post-award financial and performance reporting for those programs</w:t>
      </w:r>
      <w:r>
        <w:rPr>
          <w:rStyle w:val="FootnoteReference"/>
          <w:rFonts w:ascii="Times New Roman" w:eastAsia="Times New Roman" w:hAnsi="Times New Roman" w:cs="Times New Roman"/>
          <w:sz w:val="24"/>
          <w:szCs w:val="24"/>
        </w:rPr>
        <w:footnoteReference w:id="3"/>
      </w:r>
      <w:r w:rsidRPr="00F80983">
        <w:rPr>
          <w:rFonts w:ascii="Times New Roman" w:eastAsia="Times New Roman" w:hAnsi="Times New Roman" w:cs="Times New Roman"/>
          <w:sz w:val="24"/>
          <w:szCs w:val="24"/>
        </w:rPr>
        <w:t xml:space="preserve">. The Uniform </w:t>
      </w:r>
      <w:r w:rsidRPr="00F80983">
        <w:rPr>
          <w:rFonts w:ascii="Times New Roman" w:eastAsia="Times New Roman" w:hAnsi="Times New Roman" w:cs="Times New Roman"/>
          <w:sz w:val="24"/>
          <w:szCs w:val="24"/>
        </w:rPr>
        <w:t xml:space="preserve">Administrative Requirements, Cost Principles, and Audit Requirement and the Department of Commerce Financial Assistance Standard Terms and Conditions authorizes NTIA to require performance reports from </w:t>
      </w:r>
      <w:r>
        <w:rPr>
          <w:rFonts w:ascii="Times New Roman" w:eastAsia="Times New Roman" w:hAnsi="Times New Roman" w:cs="Times New Roman"/>
          <w:sz w:val="24"/>
          <w:szCs w:val="24"/>
        </w:rPr>
        <w:t>PWSCIF</w:t>
      </w:r>
      <w:r w:rsidRPr="00DF357C">
        <w:rPr>
          <w:rFonts w:ascii="Times New Roman" w:eastAsia="Times New Roman" w:hAnsi="Times New Roman" w:cs="Times New Roman"/>
          <w:sz w:val="24"/>
          <w:szCs w:val="24"/>
        </w:rPr>
        <w:t xml:space="preserve"> grant recipients</w:t>
      </w:r>
      <w:r>
        <w:rPr>
          <w:rStyle w:val="FootnoteReference"/>
          <w:rFonts w:ascii="Times New Roman" w:eastAsia="Times New Roman" w:hAnsi="Times New Roman" w:cs="Times New Roman"/>
          <w:sz w:val="24"/>
          <w:szCs w:val="24"/>
        </w:rPr>
        <w:footnoteReference w:id="4"/>
      </w:r>
      <w:r w:rsidRPr="00F80983">
        <w:rPr>
          <w:rFonts w:ascii="Times New Roman" w:eastAsia="Times New Roman" w:hAnsi="Times New Roman" w:cs="Times New Roman"/>
          <w:sz w:val="24"/>
          <w:szCs w:val="24"/>
        </w:rPr>
        <w:t>.</w:t>
      </w:r>
    </w:p>
    <w:p w:rsidR="00147A3D" w:rsidRPr="00F80983" w:rsidP="00147A3D" w14:paraId="31837D82" w14:textId="77777777">
      <w:pPr>
        <w:spacing w:before="240" w:after="240"/>
        <w:rPr>
          <w:rFonts w:ascii="Times New Roman" w:eastAsia="Times New Roman" w:hAnsi="Times New Roman" w:cs="Times New Roman"/>
          <w:sz w:val="24"/>
          <w:szCs w:val="24"/>
        </w:rPr>
      </w:pPr>
      <w:r w:rsidRPr="3011A5BC">
        <w:rPr>
          <w:rFonts w:ascii="Times New Roman" w:eastAsia="Times New Roman" w:hAnsi="Times New Roman" w:cs="Times New Roman"/>
          <w:sz w:val="24"/>
          <w:szCs w:val="24"/>
        </w:rPr>
        <w:t>As part of the reporting requirement detailed in the Notice of Funding Opportunity (NOFO) for the PWSCIF Program, award recipients are required to submit a Baseline/Expenditure Plan and an SF-425 Financial Report biannually. (Grant recipients will also be required to submit a Biannual Performance Progress Report (PPR) and a Final and Closeout Report, which are still under review by the program.) Award recipients are to follow the reporting requirements described in Sections A.01, Reporting Requirement, of the Department of Commerce Financial Assistance Standard Terms and Conditions (dated November 12, 2020). Additionally, in accordance with 2 C.F.R. Part 170, all recipients of a federal award made on or after October 1, 2010, are required to comply with reporting requirements under the Federal Funding accountability and Transparency Act or 2006 (Pub. L. No. 109-282).</w:t>
      </w:r>
    </w:p>
    <w:p w:rsidR="00147A3D" w:rsidRPr="00F80983" w:rsidP="00147A3D" w14:paraId="1C72A7D0" w14:textId="77777777">
      <w:pPr>
        <w:spacing w:before="240" w:after="240"/>
        <w:rPr>
          <w:rFonts w:ascii="Times New Roman" w:eastAsia="Times New Roman" w:hAnsi="Times New Roman" w:cs="Times New Roman"/>
          <w:sz w:val="24"/>
          <w:szCs w:val="24"/>
        </w:rPr>
      </w:pPr>
      <w:r w:rsidRPr="2CE1E122">
        <w:rPr>
          <w:rFonts w:ascii="Times New Roman" w:eastAsia="Times New Roman" w:hAnsi="Times New Roman" w:cs="Times New Roman"/>
          <w:sz w:val="24"/>
          <w:szCs w:val="24"/>
        </w:rPr>
        <w:t xml:space="preserve">Forty-five days after award has been made, grant recipients will be required to submit a Baseline report to the NTIA Federal Program Officer listed on the recipient’s award documents. The Baseline Report will contain information as prescribed in 2 C.F.R. 200.329 and the Department of Commerce Financial Assistance Standard Terms and Conditions (dated November 12, 2020), Section A.01. </w:t>
      </w:r>
    </w:p>
    <w:p w:rsidR="00147A3D" w:rsidRPr="00F80983" w:rsidP="00147A3D" w14:paraId="759CAA41" w14:textId="77777777">
      <w:pPr>
        <w:spacing w:before="240" w:after="240"/>
        <w:rPr>
          <w:rFonts w:ascii="Times New Roman" w:eastAsia="Times New Roman" w:hAnsi="Times New Roman" w:cs="Times New Roman"/>
          <w:sz w:val="24"/>
          <w:szCs w:val="24"/>
        </w:rPr>
      </w:pPr>
      <w:r w:rsidRPr="00F80983">
        <w:rPr>
          <w:rFonts w:ascii="Times New Roman" w:eastAsia="Times New Roman" w:hAnsi="Times New Roman" w:cs="Times New Roman"/>
          <w:sz w:val="24"/>
          <w:szCs w:val="24"/>
        </w:rPr>
        <w:t xml:space="preserve">As indicated in the NOFO, the grant recipient shall submit </w:t>
      </w:r>
      <w:r>
        <w:rPr>
          <w:rFonts w:ascii="Times New Roman" w:eastAsia="Times New Roman" w:hAnsi="Times New Roman" w:cs="Times New Roman"/>
          <w:sz w:val="24"/>
          <w:szCs w:val="24"/>
        </w:rPr>
        <w:t xml:space="preserve">this </w:t>
      </w:r>
      <w:r w:rsidRPr="00F80983">
        <w:rPr>
          <w:rFonts w:ascii="Times New Roman" w:eastAsia="Times New Roman" w:hAnsi="Times New Roman" w:cs="Times New Roman"/>
          <w:sz w:val="24"/>
          <w:szCs w:val="24"/>
        </w:rPr>
        <w:t xml:space="preserve">report with respect to </w:t>
      </w:r>
      <w:r>
        <w:rPr>
          <w:rFonts w:ascii="Times New Roman" w:eastAsia="Times New Roman" w:hAnsi="Times New Roman" w:cs="Times New Roman"/>
          <w:sz w:val="24"/>
          <w:szCs w:val="24"/>
        </w:rPr>
        <w:t>t</w:t>
      </w:r>
      <w:r w:rsidRPr="005F0D7A">
        <w:rPr>
          <w:rFonts w:ascii="Times New Roman" w:eastAsia="Times New Roman" w:hAnsi="Times New Roman" w:cs="Times New Roman"/>
          <w:sz w:val="24"/>
          <w:szCs w:val="24"/>
        </w:rPr>
        <w:t>he entire performance period that will include planned activities and major milestones and spending by quarter for the period of performance</w:t>
      </w:r>
      <w:r>
        <w:rPr>
          <w:rFonts w:ascii="Times New Roman" w:eastAsia="Times New Roman" w:hAnsi="Times New Roman" w:cs="Times New Roman"/>
          <w:sz w:val="24"/>
          <w:szCs w:val="24"/>
        </w:rPr>
        <w:t xml:space="preserve">, </w:t>
      </w:r>
      <w:r w:rsidRPr="00F80983">
        <w:rPr>
          <w:rFonts w:ascii="Times New Roman" w:eastAsia="Times New Roman" w:hAnsi="Times New Roman" w:cs="Times New Roman"/>
          <w:sz w:val="24"/>
          <w:szCs w:val="24"/>
        </w:rPr>
        <w:t>that:</w:t>
      </w:r>
    </w:p>
    <w:p w:rsidR="00147A3D" w:rsidP="00147A3D" w14:paraId="163C7BB3" w14:textId="77777777">
      <w:pPr>
        <w:pStyle w:val="ListParagraph"/>
        <w:numPr>
          <w:ilvl w:val="0"/>
          <w:numId w:val="2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Include planned activities and major milestones</w:t>
      </w:r>
    </w:p>
    <w:p w:rsidR="00147A3D" w:rsidP="00147A3D" w14:paraId="29622DB6" w14:textId="77777777">
      <w:pPr>
        <w:pStyle w:val="ListParagraph"/>
        <w:numPr>
          <w:ilvl w:val="0"/>
          <w:numId w:val="2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Describe spending by quarter for the period of performance</w:t>
      </w:r>
    </w:p>
    <w:p w:rsidR="00147A3D" w:rsidRPr="00F80983" w:rsidP="00147A3D" w14:paraId="368074FC" w14:textId="77777777">
      <w:pPr>
        <w:pStyle w:val="ListParagraph"/>
        <w:numPr>
          <w:ilvl w:val="0"/>
          <w:numId w:val="2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Complies with performance </w:t>
      </w:r>
      <w:r w:rsidRPr="00F80983">
        <w:rPr>
          <w:rFonts w:ascii="Times New Roman" w:hAnsi="Times New Roman" w:cs="Times New Roman"/>
          <w:color w:val="000000"/>
          <w:sz w:val="24"/>
          <w:szCs w:val="24"/>
        </w:rPr>
        <w:t xml:space="preserve">reporting </w:t>
      </w:r>
      <w:r>
        <w:rPr>
          <w:rFonts w:ascii="Times New Roman" w:hAnsi="Times New Roman" w:cs="Times New Roman"/>
          <w:color w:val="000000"/>
          <w:sz w:val="24"/>
          <w:szCs w:val="24"/>
        </w:rPr>
        <w:t xml:space="preserve">requirements </w:t>
      </w:r>
      <w:r w:rsidRPr="00F80983">
        <w:rPr>
          <w:rFonts w:ascii="Times New Roman" w:hAnsi="Times New Roman" w:cs="Times New Roman"/>
          <w:color w:val="000000"/>
          <w:sz w:val="24"/>
          <w:szCs w:val="24"/>
        </w:rPr>
        <w:t>as prescribed in 2 C.F.R. § 200.329 (</w:t>
      </w:r>
      <w:r w:rsidRPr="00F80983">
        <w:rPr>
          <w:rFonts w:ascii="Times New Roman" w:hAnsi="Times New Roman" w:cs="Times New Roman"/>
          <w:color w:val="0000FF"/>
          <w:sz w:val="24"/>
          <w:szCs w:val="24"/>
        </w:rPr>
        <w:t>http://go.usa.gov/xkVgP</w:t>
      </w:r>
      <w:r w:rsidRPr="00F80983">
        <w:rPr>
          <w:rFonts w:ascii="Times New Roman" w:hAnsi="Times New Roman" w:cs="Times New Roman"/>
          <w:color w:val="000000"/>
          <w:sz w:val="24"/>
          <w:szCs w:val="24"/>
        </w:rPr>
        <w:t xml:space="preserve">) and </w:t>
      </w:r>
      <w:r w:rsidRPr="00F80983">
        <w:rPr>
          <w:rFonts w:ascii="Times New Roman" w:hAnsi="Times New Roman" w:cs="Times New Roman"/>
          <w:color w:val="0000FF"/>
          <w:sz w:val="24"/>
          <w:szCs w:val="24"/>
        </w:rPr>
        <w:t xml:space="preserve">Department of Commerce Financial Assistance Standard Terms and Conditions </w:t>
      </w:r>
      <w:r w:rsidRPr="00F80983">
        <w:rPr>
          <w:rFonts w:ascii="Times New Roman" w:hAnsi="Times New Roman" w:cs="Times New Roman"/>
          <w:color w:val="000000"/>
          <w:sz w:val="24"/>
          <w:szCs w:val="24"/>
        </w:rPr>
        <w:t xml:space="preserve">(dated November 12, 2020), Section A.01. </w:t>
      </w:r>
    </w:p>
    <w:p w:rsidR="00147A3D" w:rsidRPr="007802CE" w:rsidP="00147A3D" w14:paraId="7914C787" w14:textId="77777777">
      <w:pPr>
        <w:spacing w:before="240" w:after="240"/>
        <w:rPr>
          <w:rFonts w:ascii="Times New Roman" w:hAnsi="Times New Roman" w:cs="Times New Roman"/>
          <w:color w:val="000000"/>
          <w:sz w:val="24"/>
          <w:szCs w:val="24"/>
        </w:rPr>
      </w:pPr>
      <w:r w:rsidRPr="007802CE">
        <w:rPr>
          <w:rFonts w:ascii="Times New Roman" w:hAnsi="Times New Roman" w:cs="Times New Roman"/>
          <w:color w:val="000000"/>
          <w:sz w:val="24"/>
          <w:szCs w:val="24"/>
        </w:rPr>
        <w:t>Recipients must maintain sufficient records to substantiate all information above upon request.</w:t>
      </w:r>
    </w:p>
    <w:p w:rsidR="00147A3D" w:rsidRPr="007802CE" w:rsidP="00147A3D" w14:paraId="2D377A09" w14:textId="77777777">
      <w:pPr>
        <w:spacing w:before="240" w:after="240"/>
        <w:rPr>
          <w:rFonts w:ascii="Times New Roman" w:eastAsia="Times New Roman" w:hAnsi="Times New Roman" w:cs="Times New Roman"/>
          <w:sz w:val="24"/>
          <w:szCs w:val="24"/>
        </w:rPr>
      </w:pPr>
      <w:r w:rsidRPr="007802CE">
        <w:rPr>
          <w:rFonts w:ascii="Times New Roman" w:eastAsia="Times New Roman" w:hAnsi="Times New Roman" w:cs="Times New Roman"/>
          <w:sz w:val="24"/>
          <w:szCs w:val="24"/>
        </w:rPr>
        <w:t xml:space="preserve">NTIA is seeking OMB approval for the collection of </w:t>
      </w:r>
      <w:bookmarkStart w:id="1" w:name="_Hlk98769560"/>
      <w:r w:rsidRPr="007802C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Baseline </w:t>
      </w:r>
      <w:bookmarkEnd w:id="1"/>
      <w:r>
        <w:rPr>
          <w:rFonts w:ascii="Times New Roman" w:eastAsia="Times New Roman" w:hAnsi="Times New Roman" w:cs="Times New Roman"/>
          <w:sz w:val="24"/>
          <w:szCs w:val="24"/>
        </w:rPr>
        <w:t xml:space="preserve">Report </w:t>
      </w:r>
      <w:r w:rsidRPr="007802CE">
        <w:rPr>
          <w:rFonts w:ascii="Times New Roman" w:eastAsia="Times New Roman" w:hAnsi="Times New Roman" w:cs="Times New Roman"/>
          <w:sz w:val="24"/>
          <w:szCs w:val="24"/>
        </w:rPr>
        <w:t xml:space="preserve">to effectively administer and monitor the grant program to ensure the achievement of </w:t>
      </w:r>
      <w:r>
        <w:rPr>
          <w:rFonts w:ascii="Times New Roman" w:eastAsia="Times New Roman" w:hAnsi="Times New Roman" w:cs="Times New Roman"/>
          <w:sz w:val="24"/>
          <w:szCs w:val="24"/>
        </w:rPr>
        <w:t>PWSCIF</w:t>
      </w:r>
      <w:r w:rsidRPr="007802CE">
        <w:rPr>
          <w:rFonts w:ascii="Times New Roman" w:eastAsia="Times New Roman" w:hAnsi="Times New Roman" w:cs="Times New Roman"/>
          <w:sz w:val="24"/>
          <w:szCs w:val="24"/>
        </w:rPr>
        <w:t xml:space="preserve"> Program purposes and account for the expenditure of federal funds to deter waste, fraud, and abuse.</w:t>
      </w:r>
    </w:p>
    <w:p w:rsidR="00147A3D" w:rsidRPr="007802CE" w:rsidP="00147A3D" w14:paraId="445165A4" w14:textId="77777777">
      <w:pPr>
        <w:pStyle w:val="ListParagraph"/>
        <w:numPr>
          <w:ilvl w:val="0"/>
          <w:numId w:val="6"/>
        </w:numPr>
        <w:spacing w:before="240"/>
        <w:ind w:left="360"/>
        <w:contextualSpacing w:val="0"/>
        <w:rPr>
          <w:rFonts w:ascii="Times New Roman" w:eastAsia="Times New Roman" w:hAnsi="Times New Roman" w:cs="Times New Roman"/>
          <w:b/>
          <w:bCs/>
          <w:sz w:val="24"/>
          <w:szCs w:val="24"/>
        </w:rPr>
      </w:pPr>
      <w:r w:rsidRPr="007802CE">
        <w:rPr>
          <w:rFonts w:ascii="Times New Roman" w:eastAsia="Times New Roman" w:hAnsi="Times New Roman" w:cs="Times New Roman"/>
          <w:b/>
          <w:bCs/>
          <w:sz w:val="24"/>
          <w:szCs w:val="24"/>
        </w:rPr>
        <w:t>Indicate how, by whom, and for what purpose the information is to be used. Except for a new collection, indicate the actual use the agency has made of the information received from the current collection.</w:t>
      </w:r>
    </w:p>
    <w:p w:rsidR="00147A3D" w:rsidRPr="007802CE" w:rsidP="00147A3D" w14:paraId="01B50B2A" w14:textId="77777777">
      <w:pPr>
        <w:spacing w:before="240"/>
        <w:rPr>
          <w:rFonts w:ascii="Times New Roman" w:eastAsia="Times New Roman" w:hAnsi="Times New Roman" w:cs="Times New Roman"/>
          <w:sz w:val="24"/>
          <w:szCs w:val="24"/>
        </w:rPr>
      </w:pPr>
      <w:r w:rsidRPr="007802CE">
        <w:rPr>
          <w:rFonts w:ascii="Times New Roman" w:eastAsia="Times New Roman" w:hAnsi="Times New Roman" w:cs="Times New Roman"/>
          <w:sz w:val="24"/>
          <w:szCs w:val="24"/>
        </w:rPr>
        <w:t xml:space="preserve">NTIA will collect information on the performance of individual </w:t>
      </w:r>
      <w:r>
        <w:rPr>
          <w:rFonts w:ascii="Times New Roman" w:eastAsia="Times New Roman" w:hAnsi="Times New Roman" w:cs="Times New Roman"/>
          <w:sz w:val="24"/>
          <w:szCs w:val="24"/>
        </w:rPr>
        <w:t>PWSCIF</w:t>
      </w:r>
      <w:r w:rsidRPr="007802CE">
        <w:rPr>
          <w:rFonts w:ascii="Times New Roman" w:eastAsia="Times New Roman" w:hAnsi="Times New Roman" w:cs="Times New Roman"/>
          <w:sz w:val="24"/>
          <w:szCs w:val="24"/>
        </w:rPr>
        <w:t xml:space="preserve"> Program awards through the</w:t>
      </w:r>
      <w:r>
        <w:rPr>
          <w:rFonts w:ascii="Times New Roman" w:eastAsia="Times New Roman" w:hAnsi="Times New Roman" w:cs="Times New Roman"/>
          <w:sz w:val="24"/>
          <w:szCs w:val="24"/>
        </w:rPr>
        <w:t xml:space="preserve"> Baseline Report</w:t>
      </w:r>
      <w:r w:rsidRPr="007802CE">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Baseline Report</w:t>
      </w:r>
      <w:r w:rsidRPr="007802CE">
        <w:rPr>
          <w:rFonts w:ascii="Times New Roman" w:eastAsia="Times New Roman" w:hAnsi="Times New Roman" w:cs="Times New Roman"/>
          <w:sz w:val="24"/>
          <w:szCs w:val="24"/>
        </w:rPr>
        <w:t xml:space="preserve">, submitted </w:t>
      </w:r>
      <w:r>
        <w:rPr>
          <w:rFonts w:ascii="Times New Roman" w:eastAsia="Times New Roman" w:hAnsi="Times New Roman" w:cs="Times New Roman"/>
          <w:sz w:val="24"/>
          <w:szCs w:val="24"/>
        </w:rPr>
        <w:t>45 days after the date of award</w:t>
      </w:r>
      <w:r w:rsidRPr="007802CE">
        <w:rPr>
          <w:rFonts w:ascii="Times New Roman" w:eastAsia="Times New Roman" w:hAnsi="Times New Roman" w:cs="Times New Roman"/>
          <w:sz w:val="24"/>
          <w:szCs w:val="24"/>
        </w:rPr>
        <w:t>, ask</w:t>
      </w:r>
      <w:r>
        <w:rPr>
          <w:rFonts w:ascii="Times New Roman" w:eastAsia="Times New Roman" w:hAnsi="Times New Roman" w:cs="Times New Roman"/>
          <w:sz w:val="24"/>
          <w:szCs w:val="24"/>
        </w:rPr>
        <w:t>s</w:t>
      </w:r>
      <w:r w:rsidRPr="007802CE">
        <w:rPr>
          <w:rFonts w:ascii="Times New Roman" w:eastAsia="Times New Roman" w:hAnsi="Times New Roman" w:cs="Times New Roman"/>
          <w:sz w:val="24"/>
          <w:szCs w:val="24"/>
        </w:rPr>
        <w:t xml:space="preserve"> a series of questions that broadly address project progress and monitoring needs of program personnel by getting planned information milestone progress</w:t>
      </w:r>
      <w:r>
        <w:rPr>
          <w:rFonts w:ascii="Times New Roman" w:eastAsia="Times New Roman" w:hAnsi="Times New Roman" w:cs="Times New Roman"/>
          <w:sz w:val="24"/>
          <w:szCs w:val="24"/>
        </w:rPr>
        <w:t xml:space="preserve"> and expenditure plan</w:t>
      </w:r>
      <w:r w:rsidRPr="007802CE">
        <w:rPr>
          <w:rFonts w:ascii="Times New Roman" w:eastAsia="Times New Roman" w:hAnsi="Times New Roman" w:cs="Times New Roman"/>
          <w:sz w:val="24"/>
          <w:szCs w:val="24"/>
        </w:rPr>
        <w:t xml:space="preserve">. </w:t>
      </w:r>
    </w:p>
    <w:p w:rsidR="00147A3D" w:rsidRPr="00474D56" w:rsidP="00147A3D" w14:paraId="197A01C8" w14:textId="77777777">
      <w:pPr>
        <w:spacing w:before="240"/>
        <w:rPr>
          <w:rFonts w:ascii="Times New Roman" w:hAnsi="Times New Roman" w:cs="Times New Roman"/>
          <w:sz w:val="24"/>
          <w:szCs w:val="24"/>
        </w:rPr>
      </w:pPr>
      <w:r w:rsidRPr="007802CE">
        <w:rPr>
          <w:rFonts w:ascii="Times New Roman" w:hAnsi="Times New Roman" w:cs="Times New Roman"/>
          <w:sz w:val="24"/>
          <w:szCs w:val="24"/>
        </w:rPr>
        <w:t>Recipients of U.S. Department of Commerce and NTIA grants also should be cognizant of the access to records requirements set forth at 2 C.F.R. § 200.337.</w:t>
      </w:r>
      <w:r>
        <w:rPr>
          <w:rFonts w:ascii="Times New Roman" w:hAnsi="Times New Roman" w:cs="Times New Roman"/>
          <w:sz w:val="24"/>
          <w:szCs w:val="24"/>
        </w:rPr>
        <w:t xml:space="preserve"> </w:t>
      </w:r>
      <w:r w:rsidRPr="007802CE">
        <w:rPr>
          <w:rFonts w:ascii="Times New Roman" w:hAnsi="Times New Roman" w:cs="Times New Roman"/>
        </w:rPr>
        <w:t xml:space="preserve">NTIA will protect confidential and proprietary information from public disclosure consistent with applicable law, including the Trade Secrets Act, as amended (18 U.S.C. § 1905) and the Economic Espionage Act of 1996 (18 U.S.C. § 1831 </w:t>
      </w:r>
      <w:r w:rsidRPr="007802CE">
        <w:rPr>
          <w:rFonts w:ascii="Times New Roman" w:hAnsi="Times New Roman" w:cs="Times New Roman"/>
          <w:i/>
          <w:iCs/>
        </w:rPr>
        <w:t>et seq</w:t>
      </w:r>
      <w:r w:rsidRPr="007802CE">
        <w:rPr>
          <w:rFonts w:ascii="Times New Roman" w:hAnsi="Times New Roman" w:cs="Times New Roman"/>
        </w:rPr>
        <w:t xml:space="preserve">.). In the event that a submission contains information or data deemed to be confidential commercial information or that otherwise should not be publicly disclosed, that information should be identified, bracketed, and marked as Privileged, Confidential, Commercial or Financial Information. Based on these markings, the confidentiality of the contents of those pages will be reviewed for protection consistent with applicable law. </w:t>
      </w:r>
    </w:p>
    <w:p w:rsidR="00147A3D" w:rsidRPr="007802CE" w:rsidP="00147A3D" w14:paraId="78A31FFC" w14:textId="77777777">
      <w:pPr>
        <w:spacing w:before="240"/>
        <w:rPr>
          <w:rFonts w:ascii="Times New Roman" w:hAnsi="Times New Roman" w:cs="Times New Roman"/>
          <w:color w:val="000000"/>
          <w:sz w:val="24"/>
          <w:szCs w:val="24"/>
        </w:rPr>
      </w:pPr>
      <w:r w:rsidRPr="2CE1E122">
        <w:rPr>
          <w:rFonts w:ascii="Times New Roman" w:hAnsi="Times New Roman" w:cs="Times New Roman"/>
          <w:color w:val="000000" w:themeColor="text1"/>
          <w:sz w:val="24"/>
          <w:szCs w:val="24"/>
        </w:rPr>
        <w:t>Additionally, some of the information submitted in the course of applying for funding under this Program or provided in the course of its grant management activities may be considered law enforcement sensitive or otherwise important to national security interests. This may include threat, risk, and needs assessment information, and discussions of demographics, transportation, public works, and industrial and public health infrastructures. In the event that a submission contains such information or data, that information should be identified, bracketed, and marked appropriately. Based on these markings, the confidentiality of the contents of those pages will be reviewed for protection consistent with applicable law. The applicant should be familiar with the regulations governing Protected Critical Infrastructure Information (6 C.F.R. Part 29) and Sensitive Security Information (49 C.F.R. Part 1520), as these designations may provide additional protection to certain classes of homeland security information.</w:t>
      </w:r>
    </w:p>
    <w:p w:rsidR="00147A3D" w:rsidRPr="007802CE" w:rsidP="00147A3D" w14:paraId="250EFE95" w14:textId="77777777">
      <w:pPr>
        <w:pStyle w:val="ListParagraph"/>
        <w:numPr>
          <w:ilvl w:val="0"/>
          <w:numId w:val="6"/>
        </w:numPr>
        <w:spacing w:before="240"/>
        <w:ind w:left="360"/>
        <w:contextualSpacing w:val="0"/>
        <w:rPr>
          <w:rFonts w:ascii="Times New Roman" w:eastAsia="Times New Roman" w:hAnsi="Times New Roman" w:cs="Times New Roman"/>
          <w:b/>
          <w:bCs/>
          <w:sz w:val="24"/>
          <w:szCs w:val="24"/>
        </w:rPr>
      </w:pPr>
      <w:r w:rsidRPr="007802CE">
        <w:rPr>
          <w:rFonts w:ascii="Times New Roman" w:eastAsia="Times New Roman" w:hAnsi="Times New Roman" w:cs="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47A3D" w:rsidRPr="007802CE" w:rsidP="00147A3D" w14:paraId="4B4973AB" w14:textId="77777777">
      <w:pPr>
        <w:spacing w:before="240"/>
        <w:rPr>
          <w:rFonts w:ascii="Times New Roman" w:eastAsia="Times New Roman" w:hAnsi="Times New Roman" w:cs="Times New Roman"/>
          <w:sz w:val="24"/>
          <w:szCs w:val="24"/>
        </w:rPr>
      </w:pPr>
      <w:r w:rsidRPr="007802CE">
        <w:rPr>
          <w:rFonts w:ascii="Times New Roman" w:eastAsia="Times New Roman" w:hAnsi="Times New Roman" w:cs="Times New Roman"/>
          <w:sz w:val="24"/>
          <w:szCs w:val="24"/>
        </w:rPr>
        <w:t>Collection of all information will be accomplished through electronic submissions. Analysis and aggregation of information will not be done using technical analysis techniques. All submissions will be analyzed individually.</w:t>
      </w:r>
    </w:p>
    <w:p w:rsidR="00147A3D" w:rsidRPr="00F80983" w:rsidP="00147A3D" w14:paraId="5BE74348" w14:textId="77777777">
      <w:pPr>
        <w:pStyle w:val="ListParagraph"/>
        <w:numPr>
          <w:ilvl w:val="0"/>
          <w:numId w:val="6"/>
        </w:numPr>
        <w:spacing w:before="240"/>
        <w:ind w:left="360"/>
        <w:contextualSpacing w:val="0"/>
        <w:rPr>
          <w:rFonts w:ascii="Times New Roman" w:eastAsia="Times New Roman" w:hAnsi="Times New Roman" w:cs="Times New Roman"/>
          <w:b/>
          <w:bCs/>
          <w:sz w:val="24"/>
          <w:szCs w:val="24"/>
        </w:rPr>
      </w:pPr>
      <w:r w:rsidRPr="00F80983">
        <w:rPr>
          <w:rFonts w:ascii="Times New Roman" w:eastAsia="Times New Roman" w:hAnsi="Times New Roman" w:cs="Times New Roman"/>
          <w:b/>
          <w:bCs/>
          <w:sz w:val="24"/>
          <w:szCs w:val="24"/>
        </w:rPr>
        <w:t>Describe efforts to identify duplication. Show specifically why any similar information already available cannot be used or modified for use for the purposes described in Question 2</w:t>
      </w:r>
    </w:p>
    <w:p w:rsidR="00147A3D" w:rsidRPr="00F80983" w:rsidP="00147A3D" w14:paraId="520D0B07" w14:textId="77777777">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The Baseline Report is</w:t>
      </w:r>
      <w:r w:rsidRPr="00F80983">
        <w:rPr>
          <w:rFonts w:ascii="Times New Roman" w:eastAsia="Times New Roman" w:hAnsi="Times New Roman" w:cs="Times New Roman"/>
          <w:sz w:val="24"/>
          <w:szCs w:val="24"/>
        </w:rPr>
        <w:t xml:space="preserve"> unique to </w:t>
      </w:r>
      <w:r>
        <w:rPr>
          <w:rFonts w:ascii="Times New Roman" w:eastAsia="Times New Roman" w:hAnsi="Times New Roman" w:cs="Times New Roman"/>
          <w:sz w:val="24"/>
          <w:szCs w:val="24"/>
        </w:rPr>
        <w:t xml:space="preserve">the PWSCIF Program. The </w:t>
      </w:r>
      <w:r w:rsidRPr="00F80983">
        <w:rPr>
          <w:rFonts w:ascii="Times New Roman" w:eastAsia="Times New Roman" w:hAnsi="Times New Roman" w:cs="Times New Roman"/>
          <w:sz w:val="24"/>
          <w:szCs w:val="24"/>
        </w:rPr>
        <w:t>reports ask specific questions relating to the</w:t>
      </w:r>
      <w:r>
        <w:rPr>
          <w:rFonts w:ascii="Times New Roman" w:eastAsia="Times New Roman" w:hAnsi="Times New Roman" w:cs="Times New Roman"/>
          <w:sz w:val="24"/>
          <w:szCs w:val="24"/>
        </w:rPr>
        <w:t xml:space="preserve"> </w:t>
      </w:r>
      <w:r w:rsidRPr="00F80983">
        <w:rPr>
          <w:rFonts w:ascii="Times New Roman" w:eastAsia="Times New Roman" w:hAnsi="Times New Roman" w:cs="Times New Roman"/>
          <w:sz w:val="24"/>
          <w:szCs w:val="24"/>
        </w:rPr>
        <w:t xml:space="preserve">program’s </w:t>
      </w:r>
      <w:r>
        <w:rPr>
          <w:rFonts w:ascii="Times New Roman" w:eastAsia="Times New Roman" w:hAnsi="Times New Roman" w:cs="Times New Roman"/>
          <w:sz w:val="24"/>
          <w:szCs w:val="24"/>
        </w:rPr>
        <w:t xml:space="preserve">performance.  </w:t>
      </w:r>
      <w:r w:rsidRPr="00F80983">
        <w:rPr>
          <w:rFonts w:ascii="Times New Roman" w:eastAsia="Times New Roman" w:hAnsi="Times New Roman" w:cs="Times New Roman"/>
          <w:sz w:val="24"/>
          <w:szCs w:val="24"/>
        </w:rPr>
        <w:t xml:space="preserve">NTIA may only collect this information from </w:t>
      </w:r>
      <w:r>
        <w:rPr>
          <w:rFonts w:ascii="Times New Roman" w:eastAsia="Times New Roman" w:hAnsi="Times New Roman" w:cs="Times New Roman"/>
          <w:sz w:val="24"/>
          <w:szCs w:val="24"/>
        </w:rPr>
        <w:t>PWSCIF Program</w:t>
      </w:r>
      <w:r w:rsidRPr="00F80983">
        <w:rPr>
          <w:rFonts w:ascii="Times New Roman" w:eastAsia="Times New Roman" w:hAnsi="Times New Roman" w:cs="Times New Roman"/>
          <w:sz w:val="24"/>
          <w:szCs w:val="24"/>
        </w:rPr>
        <w:t xml:space="preserve"> recipients</w:t>
      </w:r>
      <w:r>
        <w:rPr>
          <w:rFonts w:ascii="Times New Roman" w:eastAsia="Times New Roman" w:hAnsi="Times New Roman" w:cs="Times New Roman"/>
          <w:sz w:val="24"/>
          <w:szCs w:val="24"/>
        </w:rPr>
        <w:t>,</w:t>
      </w:r>
      <w:r w:rsidRPr="00F80983">
        <w:rPr>
          <w:rFonts w:ascii="Times New Roman" w:eastAsia="Times New Roman" w:hAnsi="Times New Roman" w:cs="Times New Roman"/>
          <w:sz w:val="24"/>
          <w:szCs w:val="24"/>
        </w:rPr>
        <w:t xml:space="preserve"> and it is not available elsewhere.</w:t>
      </w:r>
    </w:p>
    <w:p w:rsidR="00147A3D" w:rsidRPr="00F80983" w:rsidP="00147A3D" w14:paraId="596CFEA2" w14:textId="77777777">
      <w:pPr>
        <w:pStyle w:val="ListParagraph"/>
        <w:numPr>
          <w:ilvl w:val="0"/>
          <w:numId w:val="6"/>
        </w:numPr>
        <w:spacing w:before="240"/>
        <w:ind w:left="360"/>
        <w:contextualSpacing w:val="0"/>
        <w:rPr>
          <w:rFonts w:ascii="Times New Roman" w:eastAsia="Times New Roman" w:hAnsi="Times New Roman" w:cs="Times New Roman"/>
          <w:b/>
          <w:bCs/>
          <w:sz w:val="24"/>
          <w:szCs w:val="24"/>
        </w:rPr>
      </w:pPr>
      <w:r w:rsidRPr="00F80983">
        <w:rPr>
          <w:rFonts w:ascii="Times New Roman" w:eastAsia="Times New Roman" w:hAnsi="Times New Roman" w:cs="Times New Roman"/>
          <w:b/>
          <w:bCs/>
          <w:sz w:val="24"/>
          <w:szCs w:val="24"/>
        </w:rPr>
        <w:t>If the collection of information impacts small businesses or other small entities, describe any methods used to minimize burden.</w:t>
      </w:r>
    </w:p>
    <w:p w:rsidR="00147A3D" w:rsidRPr="00F80983" w:rsidP="00147A3D" w14:paraId="457166B1" w14:textId="77777777">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The program is limiting requested information in the Baseline Report to only that which the program needs to successfully administer the program.</w:t>
      </w:r>
      <w:bookmarkStart w:id="2" w:name="_Hlk90382096"/>
    </w:p>
    <w:bookmarkEnd w:id="2"/>
    <w:p w:rsidR="00147A3D" w:rsidRPr="00F80983" w:rsidP="00147A3D" w14:paraId="2A7D65F9" w14:textId="77777777">
      <w:pPr>
        <w:pStyle w:val="ListParagraph"/>
        <w:numPr>
          <w:ilvl w:val="0"/>
          <w:numId w:val="6"/>
        </w:numPr>
        <w:spacing w:before="240"/>
        <w:ind w:left="360"/>
        <w:contextualSpacing w:val="0"/>
        <w:rPr>
          <w:rFonts w:ascii="Times New Roman" w:eastAsia="Times New Roman" w:hAnsi="Times New Roman" w:cs="Times New Roman"/>
          <w:b/>
          <w:bCs/>
          <w:sz w:val="24"/>
          <w:szCs w:val="24"/>
        </w:rPr>
      </w:pPr>
      <w:r w:rsidRPr="00F80983">
        <w:rPr>
          <w:rFonts w:ascii="Times New Roman" w:eastAsia="Times New Roman" w:hAnsi="Times New Roman" w:cs="Times New Roman"/>
          <w:b/>
          <w:bCs/>
          <w:sz w:val="24"/>
          <w:szCs w:val="24"/>
        </w:rPr>
        <w:t>Describe the consequence to Federal program or policy activities if the collection is not conducted or is conducted less frequently, as well as any technical or legal obstacles to reducing burden.</w:t>
      </w:r>
    </w:p>
    <w:p w:rsidR="00147A3D" w:rsidRPr="00F80983" w:rsidP="00147A3D" w14:paraId="27BDDAD9" w14:textId="77777777">
      <w:pPr>
        <w:spacing w:before="240"/>
        <w:rPr>
          <w:rFonts w:ascii="Times New Roman" w:eastAsia="Times New Roman" w:hAnsi="Times New Roman" w:cs="Times New Roman"/>
          <w:sz w:val="24"/>
          <w:szCs w:val="24"/>
        </w:rPr>
      </w:pPr>
      <w:r w:rsidRPr="40EB121A">
        <w:rPr>
          <w:rFonts w:ascii="Times New Roman" w:eastAsia="Times New Roman" w:hAnsi="Times New Roman" w:cs="Times New Roman"/>
          <w:sz w:val="24"/>
          <w:szCs w:val="24"/>
        </w:rPr>
        <w:t>Without the information requested on the Baseline Report, NTIA cannot effectively ensure that grant recipients are planning to spend their grant dollars and plan for major program milestones in a way that is consistent with the purposes of the PWSCIF Program. NTIA will be able to understand the grant recipients’ spending plans utilizing the SF-425 Federal Financial Report and Baseline Report. NTIA will use the information collected from each grant recipient to effectively administer and monitor the grant program and account for the expenditure of federal funds to deter waste, fraud, and abuse.</w:t>
      </w:r>
    </w:p>
    <w:p w:rsidR="00147A3D" w:rsidRPr="00F80983" w:rsidP="00147A3D" w14:paraId="3981850F" w14:textId="77777777">
      <w:pPr>
        <w:spacing w:before="240"/>
        <w:rPr>
          <w:rFonts w:ascii="Times New Roman" w:hAnsi="Times New Roman" w:cs="Times New Roman"/>
          <w:sz w:val="24"/>
          <w:szCs w:val="24"/>
        </w:rPr>
      </w:pPr>
      <w:r w:rsidRPr="00F80983">
        <w:rPr>
          <w:rFonts w:ascii="Times New Roman" w:eastAsia="Times New Roman" w:hAnsi="Times New Roman" w:cs="Times New Roman"/>
          <w:sz w:val="24"/>
          <w:szCs w:val="24"/>
        </w:rPr>
        <w:t xml:space="preserve">In the absence of collecting this information, NTIA would lack the means to evaluate grant recipients’ progress toward achieving </w:t>
      </w:r>
      <w:r>
        <w:rPr>
          <w:rFonts w:ascii="Times New Roman" w:eastAsia="Times New Roman" w:hAnsi="Times New Roman" w:cs="Times New Roman"/>
          <w:sz w:val="24"/>
          <w:szCs w:val="24"/>
        </w:rPr>
        <w:t>PWSCIF</w:t>
      </w:r>
      <w:r w:rsidRPr="00F80983">
        <w:rPr>
          <w:rFonts w:ascii="Times New Roman" w:eastAsia="Times New Roman" w:hAnsi="Times New Roman" w:cs="Times New Roman"/>
          <w:sz w:val="24"/>
          <w:szCs w:val="24"/>
        </w:rPr>
        <w:t xml:space="preserve"> Program purposes and priorities. Moreover, without these reports, the grants could be the subject of waste, fraud, and abuse of federal funds. Therefore, it is necessary for the </w:t>
      </w:r>
      <w:r>
        <w:rPr>
          <w:rFonts w:ascii="Times New Roman" w:eastAsia="Times New Roman" w:hAnsi="Times New Roman" w:cs="Times New Roman"/>
          <w:sz w:val="24"/>
          <w:szCs w:val="24"/>
        </w:rPr>
        <w:t xml:space="preserve">NTIA </w:t>
      </w:r>
      <w:r w:rsidRPr="00F80983">
        <w:rPr>
          <w:rFonts w:ascii="Times New Roman" w:eastAsia="Times New Roman" w:hAnsi="Times New Roman" w:cs="Times New Roman"/>
          <w:sz w:val="24"/>
          <w:szCs w:val="24"/>
        </w:rPr>
        <w:t xml:space="preserve">to collect information using </w:t>
      </w:r>
      <w:r>
        <w:rPr>
          <w:rFonts w:ascii="Times New Roman" w:eastAsia="Times New Roman" w:hAnsi="Times New Roman" w:cs="Times New Roman"/>
          <w:sz w:val="24"/>
          <w:szCs w:val="24"/>
        </w:rPr>
        <w:t>these reports.</w:t>
      </w:r>
    </w:p>
    <w:p w:rsidR="00147A3D" w:rsidRPr="00F80983" w:rsidP="00147A3D" w14:paraId="38DA5C34" w14:textId="77777777">
      <w:pPr>
        <w:widowControl w:val="0"/>
        <w:numPr>
          <w:ilvl w:val="0"/>
          <w:numId w:val="6"/>
        </w:numPr>
        <w:autoSpaceDE w:val="0"/>
        <w:autoSpaceDN w:val="0"/>
        <w:spacing w:before="161" w:after="0" w:line="240" w:lineRule="auto"/>
        <w:ind w:left="360"/>
        <w:rPr>
          <w:rFonts w:ascii="Times New Roman" w:eastAsia="Arial" w:hAnsi="Times New Roman" w:cs="Times New Roman"/>
          <w:b/>
          <w:sz w:val="24"/>
          <w:szCs w:val="24"/>
        </w:rPr>
      </w:pPr>
      <w:r w:rsidRPr="00F80983">
        <w:rPr>
          <w:rFonts w:ascii="Times New Roman" w:eastAsia="Arial" w:hAnsi="Times New Roman" w:cs="Times New Roman"/>
          <w:b/>
          <w:sz w:val="24"/>
          <w:szCs w:val="24"/>
        </w:rPr>
        <w:t>Explain any special circumstances that would cause an information collection to be conducted in a manner:</w:t>
      </w:r>
    </w:p>
    <w:p w:rsidR="00147A3D" w:rsidRPr="00F80983" w:rsidP="00147A3D" w14:paraId="2C1002DF" w14:textId="77777777">
      <w:pPr>
        <w:autoSpaceDE w:val="0"/>
        <w:autoSpaceDN w:val="0"/>
        <w:adjustRightInd w:val="0"/>
        <w:spacing w:after="0" w:line="240" w:lineRule="auto"/>
        <w:ind w:left="360"/>
        <w:rPr>
          <w:rFonts w:ascii="Times New Roman" w:hAnsi="Times New Roman" w:cs="Times New Roman"/>
          <w:color w:val="000000"/>
          <w:sz w:val="24"/>
          <w:szCs w:val="24"/>
        </w:rPr>
      </w:pPr>
    </w:p>
    <w:p w:rsidR="00147A3D" w:rsidRPr="00033D21" w:rsidP="00147A3D" w14:paraId="7D4ADF87" w14:textId="77777777">
      <w:pPr>
        <w:widowControl w:val="0"/>
        <w:numPr>
          <w:ilvl w:val="0"/>
          <w:numId w:val="18"/>
        </w:numPr>
        <w:autoSpaceDE w:val="0"/>
        <w:autoSpaceDN w:val="0"/>
        <w:adjustRightInd w:val="0"/>
        <w:spacing w:after="79" w:line="240" w:lineRule="auto"/>
        <w:rPr>
          <w:rFonts w:ascii="Times New Roman" w:hAnsi="Times New Roman" w:cs="Times New Roman"/>
          <w:b/>
          <w:sz w:val="24"/>
          <w:szCs w:val="24"/>
        </w:rPr>
      </w:pPr>
      <w:r w:rsidRPr="00F80983">
        <w:rPr>
          <w:rFonts w:ascii="Times New Roman" w:hAnsi="Times New Roman" w:cs="Times New Roman"/>
          <w:b/>
          <w:sz w:val="24"/>
          <w:szCs w:val="24"/>
        </w:rPr>
        <w:t xml:space="preserve">requiring respondents to report information to the agency more often than quarterly; </w:t>
      </w:r>
    </w:p>
    <w:p w:rsidR="00147A3D" w:rsidRPr="00F80983" w:rsidP="00147A3D" w14:paraId="3C6E38ED" w14:textId="77777777">
      <w:pPr>
        <w:autoSpaceDE w:val="0"/>
        <w:autoSpaceDN w:val="0"/>
        <w:adjustRightInd w:val="0"/>
        <w:spacing w:before="90" w:after="240" w:line="240" w:lineRule="auto"/>
        <w:rPr>
          <w:rFonts w:ascii="Times New Roman" w:eastAsia="Arial" w:hAnsi="Times New Roman" w:cs="Times New Roman"/>
          <w:sz w:val="24"/>
          <w:szCs w:val="24"/>
        </w:rPr>
      </w:pPr>
      <w:r w:rsidRPr="00F80983">
        <w:rPr>
          <w:rFonts w:ascii="Times New Roman" w:hAnsi="Times New Roman" w:cs="Times New Roman"/>
          <w:color w:val="000000"/>
          <w:sz w:val="24"/>
          <w:szCs w:val="24"/>
        </w:rPr>
        <w:t>No</w:t>
      </w:r>
      <w:r w:rsidRPr="00F80983">
        <w:rPr>
          <w:rFonts w:ascii="Times New Roman" w:hAnsi="Times New Roman" w:cs="Times New Roman"/>
          <w:color w:val="000000"/>
          <w:spacing w:val="-2"/>
          <w:sz w:val="24"/>
          <w:szCs w:val="24"/>
        </w:rPr>
        <w:t xml:space="preserve"> </w:t>
      </w:r>
      <w:r w:rsidRPr="00F80983">
        <w:rPr>
          <w:rFonts w:ascii="Times New Roman" w:hAnsi="Times New Roman" w:cs="Times New Roman"/>
          <w:color w:val="000000"/>
          <w:sz w:val="24"/>
          <w:szCs w:val="24"/>
        </w:rPr>
        <w:t>special</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circumstances require</w:t>
      </w:r>
      <w:r w:rsidRPr="00F80983">
        <w:rPr>
          <w:rFonts w:ascii="Times New Roman" w:hAnsi="Times New Roman" w:cs="Times New Roman"/>
          <w:color w:val="000000"/>
          <w:spacing w:val="-3"/>
          <w:sz w:val="24"/>
          <w:szCs w:val="24"/>
        </w:rPr>
        <w:t xml:space="preserve"> </w:t>
      </w:r>
      <w:r w:rsidRPr="00F80983">
        <w:rPr>
          <w:rFonts w:ascii="Times New Roman" w:hAnsi="Times New Roman" w:cs="Times New Roman"/>
          <w:color w:val="000000"/>
          <w:sz w:val="24"/>
          <w:szCs w:val="24"/>
        </w:rPr>
        <w:t>the collection</w:t>
      </w:r>
      <w:r w:rsidRPr="00F80983">
        <w:rPr>
          <w:rFonts w:ascii="Times New Roman" w:hAnsi="Times New Roman" w:cs="Times New Roman"/>
          <w:color w:val="000000"/>
          <w:spacing w:val="-2"/>
          <w:sz w:val="24"/>
          <w:szCs w:val="24"/>
        </w:rPr>
        <w:t xml:space="preserve"> </w:t>
      </w:r>
      <w:r w:rsidRPr="00F80983">
        <w:rPr>
          <w:rFonts w:ascii="Times New Roman" w:hAnsi="Times New Roman" w:cs="Times New Roman"/>
          <w:color w:val="000000"/>
          <w:sz w:val="24"/>
          <w:szCs w:val="24"/>
        </w:rPr>
        <w:t>of information</w:t>
      </w:r>
      <w:r w:rsidRPr="00F80983">
        <w:rPr>
          <w:rFonts w:ascii="Times New Roman" w:hAnsi="Times New Roman" w:cs="Times New Roman"/>
          <w:color w:val="000000"/>
          <w:spacing w:val="-2"/>
          <w:sz w:val="24"/>
          <w:szCs w:val="24"/>
        </w:rPr>
        <w:t xml:space="preserve"> </w:t>
      </w:r>
      <w:r w:rsidRPr="00F80983">
        <w:rPr>
          <w:rFonts w:ascii="Times New Roman" w:hAnsi="Times New Roman" w:cs="Times New Roman"/>
          <w:color w:val="000000"/>
          <w:sz w:val="24"/>
          <w:szCs w:val="24"/>
        </w:rPr>
        <w:t>to</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be</w:t>
      </w:r>
      <w:r w:rsidRPr="00F80983">
        <w:rPr>
          <w:rFonts w:ascii="Times New Roman" w:hAnsi="Times New Roman" w:cs="Times New Roman"/>
          <w:color w:val="000000"/>
          <w:spacing w:val="-3"/>
          <w:sz w:val="24"/>
          <w:szCs w:val="24"/>
        </w:rPr>
        <w:t xml:space="preserve"> c</w:t>
      </w:r>
      <w:r w:rsidRPr="00F80983">
        <w:rPr>
          <w:rFonts w:ascii="Times New Roman" w:hAnsi="Times New Roman" w:cs="Times New Roman"/>
          <w:color w:val="000000"/>
          <w:sz w:val="24"/>
          <w:szCs w:val="24"/>
        </w:rPr>
        <w:t>onducted</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in</w:t>
      </w:r>
      <w:r w:rsidRPr="00F80983">
        <w:rPr>
          <w:rFonts w:ascii="Times New Roman" w:hAnsi="Times New Roman" w:cs="Times New Roman"/>
          <w:color w:val="000000"/>
          <w:spacing w:val="-2"/>
          <w:sz w:val="24"/>
          <w:szCs w:val="24"/>
        </w:rPr>
        <w:t xml:space="preserve"> </w:t>
      </w:r>
      <w:r w:rsidRPr="00F80983">
        <w:rPr>
          <w:rFonts w:ascii="Times New Roman" w:hAnsi="Times New Roman" w:cs="Times New Roman"/>
          <w:color w:val="000000"/>
          <w:sz w:val="24"/>
          <w:szCs w:val="24"/>
        </w:rPr>
        <w:t>a</w:t>
      </w:r>
      <w:r>
        <w:rPr>
          <w:rFonts w:ascii="Times New Roman" w:hAnsi="Times New Roman" w:cs="Times New Roman"/>
          <w:color w:val="000000"/>
          <w:spacing w:val="-2"/>
          <w:sz w:val="24"/>
          <w:szCs w:val="24"/>
        </w:rPr>
        <w:t xml:space="preserve"> manner inconsistent</w:t>
      </w:r>
      <w:r w:rsidRPr="00F80983">
        <w:rPr>
          <w:rFonts w:ascii="Times New Roman" w:hAnsi="Times New Roman" w:cs="Times New Roman"/>
          <w:color w:val="000000"/>
          <w:sz w:val="24"/>
          <w:szCs w:val="24"/>
        </w:rPr>
        <w:t xml:space="preserve"> with OMB guidelines.</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This information collection is consistent with OMB</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guidelines.</w:t>
      </w:r>
    </w:p>
    <w:p w:rsidR="00147A3D" w:rsidRPr="00033D21" w:rsidP="00147A3D" w14:paraId="6B8AB1BD" w14:textId="77777777">
      <w:pPr>
        <w:widowControl w:val="0"/>
        <w:numPr>
          <w:ilvl w:val="0"/>
          <w:numId w:val="18"/>
        </w:numPr>
        <w:autoSpaceDE w:val="0"/>
        <w:autoSpaceDN w:val="0"/>
        <w:adjustRightInd w:val="0"/>
        <w:spacing w:after="79" w:line="240" w:lineRule="auto"/>
        <w:rPr>
          <w:rFonts w:ascii="Times New Roman" w:hAnsi="Times New Roman" w:cs="Times New Roman"/>
          <w:b/>
          <w:sz w:val="24"/>
          <w:szCs w:val="24"/>
        </w:rPr>
      </w:pPr>
      <w:r w:rsidRPr="00F80983">
        <w:rPr>
          <w:rFonts w:ascii="Times New Roman" w:hAnsi="Times New Roman" w:cs="Times New Roman"/>
          <w:b/>
          <w:sz w:val="24"/>
          <w:szCs w:val="24"/>
        </w:rPr>
        <w:t xml:space="preserve">requiring respondents to prepare a written response to a collection of information in fewer than 30 days after receipt of it; </w:t>
      </w:r>
    </w:p>
    <w:p w:rsidR="00147A3D" w:rsidRPr="00F80983" w:rsidP="00147A3D" w14:paraId="42D1911A" w14:textId="77777777">
      <w:pPr>
        <w:autoSpaceDE w:val="0"/>
        <w:autoSpaceDN w:val="0"/>
        <w:adjustRightInd w:val="0"/>
        <w:spacing w:before="90" w:after="240" w:line="240" w:lineRule="auto"/>
        <w:rPr>
          <w:rFonts w:ascii="Times New Roman" w:eastAsia="Arial" w:hAnsi="Times New Roman" w:cs="Times New Roman"/>
          <w:sz w:val="24"/>
          <w:szCs w:val="24"/>
        </w:rPr>
      </w:pPr>
      <w:r w:rsidRPr="00F80983">
        <w:rPr>
          <w:rFonts w:ascii="Times New Roman" w:hAnsi="Times New Roman" w:cs="Times New Roman"/>
          <w:color w:val="000000"/>
          <w:sz w:val="24"/>
          <w:szCs w:val="24"/>
        </w:rPr>
        <w:t>No</w:t>
      </w:r>
      <w:r w:rsidRPr="00F80983">
        <w:rPr>
          <w:rFonts w:ascii="Times New Roman" w:hAnsi="Times New Roman" w:cs="Times New Roman"/>
          <w:color w:val="000000"/>
          <w:spacing w:val="-2"/>
          <w:sz w:val="24"/>
          <w:szCs w:val="24"/>
        </w:rPr>
        <w:t xml:space="preserve"> </w:t>
      </w:r>
      <w:r w:rsidRPr="00F80983">
        <w:rPr>
          <w:rFonts w:ascii="Times New Roman" w:hAnsi="Times New Roman" w:cs="Times New Roman"/>
          <w:color w:val="000000"/>
          <w:sz w:val="24"/>
          <w:szCs w:val="24"/>
        </w:rPr>
        <w:t>special</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circumstances require</w:t>
      </w:r>
      <w:r w:rsidRPr="00F80983">
        <w:rPr>
          <w:rFonts w:ascii="Times New Roman" w:hAnsi="Times New Roman" w:cs="Times New Roman"/>
          <w:color w:val="000000"/>
          <w:spacing w:val="-3"/>
          <w:sz w:val="24"/>
          <w:szCs w:val="24"/>
        </w:rPr>
        <w:t xml:space="preserve"> </w:t>
      </w:r>
      <w:r w:rsidRPr="00F80983">
        <w:rPr>
          <w:rFonts w:ascii="Times New Roman" w:hAnsi="Times New Roman" w:cs="Times New Roman"/>
          <w:color w:val="000000"/>
          <w:sz w:val="24"/>
          <w:szCs w:val="24"/>
        </w:rPr>
        <w:t>the collection</w:t>
      </w:r>
      <w:r w:rsidRPr="00F80983">
        <w:rPr>
          <w:rFonts w:ascii="Times New Roman" w:hAnsi="Times New Roman" w:cs="Times New Roman"/>
          <w:color w:val="000000"/>
          <w:spacing w:val="-2"/>
          <w:sz w:val="24"/>
          <w:szCs w:val="24"/>
        </w:rPr>
        <w:t xml:space="preserve"> </w:t>
      </w:r>
      <w:r w:rsidRPr="00F80983">
        <w:rPr>
          <w:rFonts w:ascii="Times New Roman" w:hAnsi="Times New Roman" w:cs="Times New Roman"/>
          <w:color w:val="000000"/>
          <w:sz w:val="24"/>
          <w:szCs w:val="24"/>
        </w:rPr>
        <w:t>of information</w:t>
      </w:r>
      <w:r w:rsidRPr="00F80983">
        <w:rPr>
          <w:rFonts w:ascii="Times New Roman" w:hAnsi="Times New Roman" w:cs="Times New Roman"/>
          <w:color w:val="000000"/>
          <w:spacing w:val="-2"/>
          <w:sz w:val="24"/>
          <w:szCs w:val="24"/>
        </w:rPr>
        <w:t xml:space="preserve"> </w:t>
      </w:r>
      <w:r w:rsidRPr="00F80983">
        <w:rPr>
          <w:rFonts w:ascii="Times New Roman" w:hAnsi="Times New Roman" w:cs="Times New Roman"/>
          <w:color w:val="000000"/>
          <w:sz w:val="24"/>
          <w:szCs w:val="24"/>
        </w:rPr>
        <w:t>to</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be</w:t>
      </w:r>
      <w:r w:rsidRPr="00F80983">
        <w:rPr>
          <w:rFonts w:ascii="Times New Roman" w:hAnsi="Times New Roman" w:cs="Times New Roman"/>
          <w:color w:val="000000"/>
          <w:spacing w:val="-3"/>
          <w:sz w:val="24"/>
          <w:szCs w:val="24"/>
        </w:rPr>
        <w:t xml:space="preserve"> c</w:t>
      </w:r>
      <w:r w:rsidRPr="00F80983">
        <w:rPr>
          <w:rFonts w:ascii="Times New Roman" w:hAnsi="Times New Roman" w:cs="Times New Roman"/>
          <w:color w:val="000000"/>
          <w:sz w:val="24"/>
          <w:szCs w:val="24"/>
        </w:rPr>
        <w:t>onducted</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in</w:t>
      </w:r>
      <w:r w:rsidRPr="00F80983">
        <w:rPr>
          <w:rFonts w:ascii="Times New Roman" w:hAnsi="Times New Roman" w:cs="Times New Roman"/>
          <w:color w:val="000000"/>
          <w:spacing w:val="-2"/>
          <w:sz w:val="24"/>
          <w:szCs w:val="24"/>
        </w:rPr>
        <w:t xml:space="preserve"> </w:t>
      </w:r>
      <w:r w:rsidRPr="00F80983">
        <w:rPr>
          <w:rFonts w:ascii="Times New Roman" w:hAnsi="Times New Roman" w:cs="Times New Roman"/>
          <w:color w:val="000000"/>
          <w:sz w:val="24"/>
          <w:szCs w:val="24"/>
        </w:rPr>
        <w:t>a</w:t>
      </w:r>
      <w:r w:rsidRPr="00F80983">
        <w:rPr>
          <w:rFonts w:ascii="Times New Roman" w:hAnsi="Times New Roman" w:cs="Times New Roman"/>
          <w:color w:val="000000"/>
          <w:spacing w:val="-2"/>
          <w:sz w:val="24"/>
          <w:szCs w:val="24"/>
        </w:rPr>
        <w:t xml:space="preserve"> </w:t>
      </w:r>
      <w:r>
        <w:rPr>
          <w:rFonts w:ascii="Times New Roman" w:hAnsi="Times New Roman" w:cs="Times New Roman"/>
          <w:color w:val="000000"/>
          <w:spacing w:val="-2"/>
          <w:sz w:val="24"/>
          <w:szCs w:val="24"/>
        </w:rPr>
        <w:t>manner inconsistent</w:t>
      </w:r>
      <w:r w:rsidRPr="00F80983">
        <w:rPr>
          <w:rFonts w:ascii="Times New Roman" w:hAnsi="Times New Roman" w:cs="Times New Roman"/>
          <w:color w:val="000000"/>
          <w:sz w:val="24"/>
          <w:szCs w:val="24"/>
        </w:rPr>
        <w:t xml:space="preserve"> with OMB guidelines.</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This information collection is consistent with OMB</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guidelines.</w:t>
      </w:r>
    </w:p>
    <w:p w:rsidR="00147A3D" w:rsidRPr="00033D21" w:rsidP="00147A3D" w14:paraId="7CB86C95" w14:textId="77777777">
      <w:pPr>
        <w:widowControl w:val="0"/>
        <w:numPr>
          <w:ilvl w:val="0"/>
          <w:numId w:val="18"/>
        </w:numPr>
        <w:autoSpaceDE w:val="0"/>
        <w:autoSpaceDN w:val="0"/>
        <w:adjustRightInd w:val="0"/>
        <w:spacing w:after="79" w:line="240" w:lineRule="auto"/>
        <w:rPr>
          <w:rFonts w:ascii="Times New Roman" w:hAnsi="Times New Roman" w:cs="Times New Roman"/>
          <w:b/>
          <w:sz w:val="24"/>
          <w:szCs w:val="24"/>
        </w:rPr>
      </w:pPr>
      <w:r w:rsidRPr="00F80983">
        <w:rPr>
          <w:rFonts w:ascii="Times New Roman" w:hAnsi="Times New Roman" w:cs="Times New Roman"/>
          <w:b/>
          <w:sz w:val="24"/>
          <w:szCs w:val="24"/>
        </w:rPr>
        <w:t xml:space="preserve">requiring respondents to submit more than an original and two copies of any document; </w:t>
      </w:r>
    </w:p>
    <w:p w:rsidR="00147A3D" w:rsidRPr="00F80983" w:rsidP="00147A3D" w14:paraId="4A2A7DAC" w14:textId="77777777">
      <w:pPr>
        <w:autoSpaceDE w:val="0"/>
        <w:autoSpaceDN w:val="0"/>
        <w:adjustRightInd w:val="0"/>
        <w:spacing w:before="90" w:after="240" w:line="240" w:lineRule="auto"/>
        <w:rPr>
          <w:rFonts w:ascii="Times New Roman" w:eastAsia="Arial" w:hAnsi="Times New Roman" w:cs="Times New Roman"/>
          <w:sz w:val="24"/>
          <w:szCs w:val="24"/>
        </w:rPr>
      </w:pPr>
      <w:r w:rsidRPr="00F80983">
        <w:rPr>
          <w:rFonts w:ascii="Times New Roman" w:hAnsi="Times New Roman" w:cs="Times New Roman"/>
          <w:color w:val="000000"/>
          <w:sz w:val="24"/>
          <w:szCs w:val="24"/>
        </w:rPr>
        <w:t>No</w:t>
      </w:r>
      <w:r w:rsidRPr="00F80983">
        <w:rPr>
          <w:rFonts w:ascii="Times New Roman" w:hAnsi="Times New Roman" w:cs="Times New Roman"/>
          <w:color w:val="000000"/>
          <w:spacing w:val="-2"/>
          <w:sz w:val="24"/>
          <w:szCs w:val="24"/>
        </w:rPr>
        <w:t xml:space="preserve"> </w:t>
      </w:r>
      <w:r w:rsidRPr="00F80983">
        <w:rPr>
          <w:rFonts w:ascii="Times New Roman" w:hAnsi="Times New Roman" w:cs="Times New Roman"/>
          <w:color w:val="000000"/>
          <w:sz w:val="24"/>
          <w:szCs w:val="24"/>
        </w:rPr>
        <w:t>special</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circumstances require</w:t>
      </w:r>
      <w:r w:rsidRPr="00F80983">
        <w:rPr>
          <w:rFonts w:ascii="Times New Roman" w:hAnsi="Times New Roman" w:cs="Times New Roman"/>
          <w:color w:val="000000"/>
          <w:spacing w:val="-3"/>
          <w:sz w:val="24"/>
          <w:szCs w:val="24"/>
        </w:rPr>
        <w:t xml:space="preserve"> </w:t>
      </w:r>
      <w:r w:rsidRPr="00F80983">
        <w:rPr>
          <w:rFonts w:ascii="Times New Roman" w:hAnsi="Times New Roman" w:cs="Times New Roman"/>
          <w:color w:val="000000"/>
          <w:sz w:val="24"/>
          <w:szCs w:val="24"/>
        </w:rPr>
        <w:t>the collection</w:t>
      </w:r>
      <w:r w:rsidRPr="00F80983">
        <w:rPr>
          <w:rFonts w:ascii="Times New Roman" w:hAnsi="Times New Roman" w:cs="Times New Roman"/>
          <w:color w:val="000000"/>
          <w:spacing w:val="-2"/>
          <w:sz w:val="24"/>
          <w:szCs w:val="24"/>
        </w:rPr>
        <w:t xml:space="preserve"> </w:t>
      </w:r>
      <w:r w:rsidRPr="00F80983">
        <w:rPr>
          <w:rFonts w:ascii="Times New Roman" w:hAnsi="Times New Roman" w:cs="Times New Roman"/>
          <w:color w:val="000000"/>
          <w:sz w:val="24"/>
          <w:szCs w:val="24"/>
        </w:rPr>
        <w:t>of information</w:t>
      </w:r>
      <w:r w:rsidRPr="00F80983">
        <w:rPr>
          <w:rFonts w:ascii="Times New Roman" w:hAnsi="Times New Roman" w:cs="Times New Roman"/>
          <w:color w:val="000000"/>
          <w:spacing w:val="-2"/>
          <w:sz w:val="24"/>
          <w:szCs w:val="24"/>
        </w:rPr>
        <w:t xml:space="preserve"> </w:t>
      </w:r>
      <w:r w:rsidRPr="00F80983">
        <w:rPr>
          <w:rFonts w:ascii="Times New Roman" w:hAnsi="Times New Roman" w:cs="Times New Roman"/>
          <w:color w:val="000000"/>
          <w:sz w:val="24"/>
          <w:szCs w:val="24"/>
        </w:rPr>
        <w:t>to</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be</w:t>
      </w:r>
      <w:r w:rsidRPr="00F80983">
        <w:rPr>
          <w:rFonts w:ascii="Times New Roman" w:hAnsi="Times New Roman" w:cs="Times New Roman"/>
          <w:color w:val="000000"/>
          <w:spacing w:val="-3"/>
          <w:sz w:val="24"/>
          <w:szCs w:val="24"/>
        </w:rPr>
        <w:t xml:space="preserve"> c</w:t>
      </w:r>
      <w:r w:rsidRPr="00F80983">
        <w:rPr>
          <w:rFonts w:ascii="Times New Roman" w:hAnsi="Times New Roman" w:cs="Times New Roman"/>
          <w:color w:val="000000"/>
          <w:sz w:val="24"/>
          <w:szCs w:val="24"/>
        </w:rPr>
        <w:t>onducted</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in</w:t>
      </w:r>
      <w:r w:rsidRPr="00F80983">
        <w:rPr>
          <w:rFonts w:ascii="Times New Roman" w:hAnsi="Times New Roman" w:cs="Times New Roman"/>
          <w:color w:val="000000"/>
          <w:spacing w:val="-2"/>
          <w:sz w:val="24"/>
          <w:szCs w:val="24"/>
        </w:rPr>
        <w:t xml:space="preserve"> </w:t>
      </w:r>
      <w:r w:rsidRPr="00F80983">
        <w:rPr>
          <w:rFonts w:ascii="Times New Roman" w:hAnsi="Times New Roman" w:cs="Times New Roman"/>
          <w:color w:val="000000"/>
          <w:sz w:val="24"/>
          <w:szCs w:val="24"/>
        </w:rPr>
        <w:t>a</w:t>
      </w:r>
      <w:r w:rsidRPr="00F80983">
        <w:rPr>
          <w:rFonts w:ascii="Times New Roman" w:hAnsi="Times New Roman" w:cs="Times New Roman"/>
          <w:color w:val="000000"/>
          <w:spacing w:val="-2"/>
          <w:sz w:val="24"/>
          <w:szCs w:val="24"/>
        </w:rPr>
        <w:t xml:space="preserve"> </w:t>
      </w:r>
      <w:r>
        <w:rPr>
          <w:rFonts w:ascii="Times New Roman" w:hAnsi="Times New Roman" w:cs="Times New Roman"/>
          <w:color w:val="000000"/>
          <w:spacing w:val="-2"/>
          <w:sz w:val="24"/>
          <w:szCs w:val="24"/>
        </w:rPr>
        <w:t>manner inconsistent</w:t>
      </w:r>
      <w:r w:rsidRPr="00F80983">
        <w:rPr>
          <w:rFonts w:ascii="Times New Roman" w:hAnsi="Times New Roman" w:cs="Times New Roman"/>
          <w:color w:val="000000"/>
          <w:sz w:val="24"/>
          <w:szCs w:val="24"/>
        </w:rPr>
        <w:t xml:space="preserve"> with OMB guidelines.</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This information collection is consistent with OMB</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guidelines.</w:t>
      </w:r>
    </w:p>
    <w:p w:rsidR="00147A3D" w:rsidRPr="00033D21" w:rsidP="00147A3D" w14:paraId="5B241EE7" w14:textId="77777777">
      <w:pPr>
        <w:widowControl w:val="0"/>
        <w:numPr>
          <w:ilvl w:val="0"/>
          <w:numId w:val="18"/>
        </w:numPr>
        <w:autoSpaceDE w:val="0"/>
        <w:autoSpaceDN w:val="0"/>
        <w:adjustRightInd w:val="0"/>
        <w:spacing w:after="79" w:line="240" w:lineRule="auto"/>
        <w:rPr>
          <w:rFonts w:ascii="Times New Roman" w:hAnsi="Times New Roman" w:cs="Times New Roman"/>
          <w:b/>
          <w:sz w:val="24"/>
          <w:szCs w:val="24"/>
        </w:rPr>
      </w:pPr>
      <w:r w:rsidRPr="00F80983">
        <w:rPr>
          <w:rFonts w:ascii="Times New Roman" w:hAnsi="Times New Roman" w:cs="Times New Roman"/>
          <w:b/>
          <w:sz w:val="24"/>
          <w:szCs w:val="24"/>
        </w:rPr>
        <w:t xml:space="preserve">requiring respondents to retain records, other than health, medical, government contract, grant-in-aid, or tax records for more than three years; </w:t>
      </w:r>
    </w:p>
    <w:p w:rsidR="00147A3D" w:rsidRPr="00F80983" w:rsidP="00147A3D" w14:paraId="13C26195" w14:textId="77777777">
      <w:pPr>
        <w:autoSpaceDE w:val="0"/>
        <w:autoSpaceDN w:val="0"/>
        <w:adjustRightInd w:val="0"/>
        <w:spacing w:before="90" w:after="240" w:line="240" w:lineRule="auto"/>
        <w:rPr>
          <w:rFonts w:ascii="Times New Roman" w:eastAsia="Arial" w:hAnsi="Times New Roman" w:cs="Times New Roman"/>
          <w:sz w:val="24"/>
          <w:szCs w:val="24"/>
        </w:rPr>
      </w:pPr>
      <w:r w:rsidRPr="00F80983">
        <w:rPr>
          <w:rFonts w:ascii="Times New Roman" w:hAnsi="Times New Roman" w:cs="Times New Roman"/>
          <w:color w:val="000000"/>
          <w:sz w:val="24"/>
          <w:szCs w:val="24"/>
        </w:rPr>
        <w:t>No</w:t>
      </w:r>
      <w:r w:rsidRPr="00F80983">
        <w:rPr>
          <w:rFonts w:ascii="Times New Roman" w:hAnsi="Times New Roman" w:cs="Times New Roman"/>
          <w:color w:val="000000"/>
          <w:spacing w:val="-2"/>
          <w:sz w:val="24"/>
          <w:szCs w:val="24"/>
        </w:rPr>
        <w:t xml:space="preserve"> </w:t>
      </w:r>
      <w:r w:rsidRPr="00F80983">
        <w:rPr>
          <w:rFonts w:ascii="Times New Roman" w:hAnsi="Times New Roman" w:cs="Times New Roman"/>
          <w:color w:val="000000"/>
          <w:sz w:val="24"/>
          <w:szCs w:val="24"/>
        </w:rPr>
        <w:t>special</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circumstances require</w:t>
      </w:r>
      <w:r w:rsidRPr="00F80983">
        <w:rPr>
          <w:rFonts w:ascii="Times New Roman" w:hAnsi="Times New Roman" w:cs="Times New Roman"/>
          <w:color w:val="000000"/>
          <w:spacing w:val="-3"/>
          <w:sz w:val="24"/>
          <w:szCs w:val="24"/>
        </w:rPr>
        <w:t xml:space="preserve"> </w:t>
      </w:r>
      <w:r w:rsidRPr="00F80983">
        <w:rPr>
          <w:rFonts w:ascii="Times New Roman" w:hAnsi="Times New Roman" w:cs="Times New Roman"/>
          <w:color w:val="000000"/>
          <w:sz w:val="24"/>
          <w:szCs w:val="24"/>
        </w:rPr>
        <w:t>the collection</w:t>
      </w:r>
      <w:r w:rsidRPr="00F80983">
        <w:rPr>
          <w:rFonts w:ascii="Times New Roman" w:hAnsi="Times New Roman" w:cs="Times New Roman"/>
          <w:color w:val="000000"/>
          <w:spacing w:val="-2"/>
          <w:sz w:val="24"/>
          <w:szCs w:val="24"/>
        </w:rPr>
        <w:t xml:space="preserve"> </w:t>
      </w:r>
      <w:r w:rsidRPr="00F80983">
        <w:rPr>
          <w:rFonts w:ascii="Times New Roman" w:hAnsi="Times New Roman" w:cs="Times New Roman"/>
          <w:color w:val="000000"/>
          <w:sz w:val="24"/>
          <w:szCs w:val="24"/>
        </w:rPr>
        <w:t>of information</w:t>
      </w:r>
      <w:r w:rsidRPr="00F80983">
        <w:rPr>
          <w:rFonts w:ascii="Times New Roman" w:hAnsi="Times New Roman" w:cs="Times New Roman"/>
          <w:color w:val="000000"/>
          <w:spacing w:val="-2"/>
          <w:sz w:val="24"/>
          <w:szCs w:val="24"/>
        </w:rPr>
        <w:t xml:space="preserve"> </w:t>
      </w:r>
      <w:r w:rsidRPr="00F80983">
        <w:rPr>
          <w:rFonts w:ascii="Times New Roman" w:hAnsi="Times New Roman" w:cs="Times New Roman"/>
          <w:color w:val="000000"/>
          <w:sz w:val="24"/>
          <w:szCs w:val="24"/>
        </w:rPr>
        <w:t>to</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be</w:t>
      </w:r>
      <w:r w:rsidRPr="00F80983">
        <w:rPr>
          <w:rFonts w:ascii="Times New Roman" w:hAnsi="Times New Roman" w:cs="Times New Roman"/>
          <w:color w:val="000000"/>
          <w:spacing w:val="-3"/>
          <w:sz w:val="24"/>
          <w:szCs w:val="24"/>
        </w:rPr>
        <w:t xml:space="preserve"> c</w:t>
      </w:r>
      <w:r w:rsidRPr="00F80983">
        <w:rPr>
          <w:rFonts w:ascii="Times New Roman" w:hAnsi="Times New Roman" w:cs="Times New Roman"/>
          <w:color w:val="000000"/>
          <w:sz w:val="24"/>
          <w:szCs w:val="24"/>
        </w:rPr>
        <w:t>onducted</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in</w:t>
      </w:r>
      <w:r w:rsidRPr="00F80983">
        <w:rPr>
          <w:rFonts w:ascii="Times New Roman" w:hAnsi="Times New Roman" w:cs="Times New Roman"/>
          <w:color w:val="000000"/>
          <w:spacing w:val="-2"/>
          <w:sz w:val="24"/>
          <w:szCs w:val="24"/>
        </w:rPr>
        <w:t xml:space="preserve"> </w:t>
      </w:r>
      <w:r w:rsidRPr="00F80983">
        <w:rPr>
          <w:rFonts w:ascii="Times New Roman" w:hAnsi="Times New Roman" w:cs="Times New Roman"/>
          <w:color w:val="000000"/>
          <w:sz w:val="24"/>
          <w:szCs w:val="24"/>
        </w:rPr>
        <w:t>a</w:t>
      </w:r>
      <w:r w:rsidRPr="00F80983">
        <w:rPr>
          <w:rFonts w:ascii="Times New Roman" w:hAnsi="Times New Roman" w:cs="Times New Roman"/>
          <w:color w:val="000000"/>
          <w:spacing w:val="-2"/>
          <w:sz w:val="24"/>
          <w:szCs w:val="24"/>
        </w:rPr>
        <w:t xml:space="preserve"> </w:t>
      </w:r>
      <w:r>
        <w:rPr>
          <w:rFonts w:ascii="Times New Roman" w:hAnsi="Times New Roman" w:cs="Times New Roman"/>
          <w:color w:val="000000"/>
          <w:spacing w:val="-2"/>
          <w:sz w:val="24"/>
          <w:szCs w:val="24"/>
        </w:rPr>
        <w:t>manner inconsistent</w:t>
      </w:r>
      <w:r w:rsidRPr="00F80983">
        <w:rPr>
          <w:rFonts w:ascii="Times New Roman" w:hAnsi="Times New Roman" w:cs="Times New Roman"/>
          <w:color w:val="000000"/>
          <w:sz w:val="24"/>
          <w:szCs w:val="24"/>
        </w:rPr>
        <w:t xml:space="preserve"> with OMB guidelines.</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This information collection is consistent with OMB</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guidelines.</w:t>
      </w:r>
    </w:p>
    <w:p w:rsidR="00147A3D" w:rsidRPr="00033D21" w:rsidP="00147A3D" w14:paraId="2326468E" w14:textId="77777777">
      <w:pPr>
        <w:widowControl w:val="0"/>
        <w:numPr>
          <w:ilvl w:val="0"/>
          <w:numId w:val="18"/>
        </w:numPr>
        <w:autoSpaceDE w:val="0"/>
        <w:autoSpaceDN w:val="0"/>
        <w:adjustRightInd w:val="0"/>
        <w:spacing w:after="79" w:line="240" w:lineRule="auto"/>
        <w:rPr>
          <w:rFonts w:ascii="Times New Roman" w:hAnsi="Times New Roman" w:cs="Times New Roman"/>
          <w:b/>
          <w:sz w:val="24"/>
          <w:szCs w:val="24"/>
        </w:rPr>
      </w:pPr>
      <w:r w:rsidRPr="00F80983">
        <w:rPr>
          <w:rFonts w:ascii="Times New Roman" w:hAnsi="Times New Roman" w:cs="Times New Roman"/>
          <w:b/>
          <w:sz w:val="24"/>
          <w:szCs w:val="24"/>
        </w:rPr>
        <w:t xml:space="preserve">in connection with a statistical survey, that is not designed to produce valid and reliable results that can be generalized to the universe of study; </w:t>
      </w:r>
    </w:p>
    <w:p w:rsidR="00147A3D" w:rsidRPr="00F80983" w:rsidP="00147A3D" w14:paraId="0E6D7C9F" w14:textId="77777777">
      <w:pPr>
        <w:autoSpaceDE w:val="0"/>
        <w:autoSpaceDN w:val="0"/>
        <w:adjustRightInd w:val="0"/>
        <w:spacing w:before="90" w:after="240" w:line="240" w:lineRule="auto"/>
        <w:rPr>
          <w:rFonts w:ascii="Times New Roman" w:eastAsia="Arial" w:hAnsi="Times New Roman" w:cs="Times New Roman"/>
          <w:sz w:val="24"/>
          <w:szCs w:val="24"/>
        </w:rPr>
      </w:pPr>
      <w:r w:rsidRPr="00F80983">
        <w:rPr>
          <w:rFonts w:ascii="Times New Roman" w:hAnsi="Times New Roman" w:cs="Times New Roman"/>
          <w:color w:val="000000"/>
          <w:sz w:val="24"/>
          <w:szCs w:val="24"/>
        </w:rPr>
        <w:t>No</w:t>
      </w:r>
      <w:r w:rsidRPr="00F80983">
        <w:rPr>
          <w:rFonts w:ascii="Times New Roman" w:hAnsi="Times New Roman" w:cs="Times New Roman"/>
          <w:color w:val="000000"/>
          <w:spacing w:val="-2"/>
          <w:sz w:val="24"/>
          <w:szCs w:val="24"/>
        </w:rPr>
        <w:t xml:space="preserve"> </w:t>
      </w:r>
      <w:r w:rsidRPr="00F80983">
        <w:rPr>
          <w:rFonts w:ascii="Times New Roman" w:hAnsi="Times New Roman" w:cs="Times New Roman"/>
          <w:color w:val="000000"/>
          <w:sz w:val="24"/>
          <w:szCs w:val="24"/>
        </w:rPr>
        <w:t>special</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circumstances require</w:t>
      </w:r>
      <w:r w:rsidRPr="00F80983">
        <w:rPr>
          <w:rFonts w:ascii="Times New Roman" w:hAnsi="Times New Roman" w:cs="Times New Roman"/>
          <w:color w:val="000000"/>
          <w:spacing w:val="-3"/>
          <w:sz w:val="24"/>
          <w:szCs w:val="24"/>
        </w:rPr>
        <w:t xml:space="preserve"> </w:t>
      </w:r>
      <w:r w:rsidRPr="00F80983">
        <w:rPr>
          <w:rFonts w:ascii="Times New Roman" w:hAnsi="Times New Roman" w:cs="Times New Roman"/>
          <w:color w:val="000000"/>
          <w:sz w:val="24"/>
          <w:szCs w:val="24"/>
        </w:rPr>
        <w:t>the collection</w:t>
      </w:r>
      <w:r w:rsidRPr="00F80983">
        <w:rPr>
          <w:rFonts w:ascii="Times New Roman" w:hAnsi="Times New Roman" w:cs="Times New Roman"/>
          <w:color w:val="000000"/>
          <w:spacing w:val="-2"/>
          <w:sz w:val="24"/>
          <w:szCs w:val="24"/>
        </w:rPr>
        <w:t xml:space="preserve"> </w:t>
      </w:r>
      <w:r w:rsidRPr="00F80983">
        <w:rPr>
          <w:rFonts w:ascii="Times New Roman" w:hAnsi="Times New Roman" w:cs="Times New Roman"/>
          <w:color w:val="000000"/>
          <w:sz w:val="24"/>
          <w:szCs w:val="24"/>
        </w:rPr>
        <w:t>of information</w:t>
      </w:r>
      <w:r w:rsidRPr="00F80983">
        <w:rPr>
          <w:rFonts w:ascii="Times New Roman" w:hAnsi="Times New Roman" w:cs="Times New Roman"/>
          <w:color w:val="000000"/>
          <w:spacing w:val="-2"/>
          <w:sz w:val="24"/>
          <w:szCs w:val="24"/>
        </w:rPr>
        <w:t xml:space="preserve"> </w:t>
      </w:r>
      <w:r w:rsidRPr="00F80983">
        <w:rPr>
          <w:rFonts w:ascii="Times New Roman" w:hAnsi="Times New Roman" w:cs="Times New Roman"/>
          <w:color w:val="000000"/>
          <w:sz w:val="24"/>
          <w:szCs w:val="24"/>
        </w:rPr>
        <w:t>to</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be</w:t>
      </w:r>
      <w:r w:rsidRPr="00F80983">
        <w:rPr>
          <w:rFonts w:ascii="Times New Roman" w:hAnsi="Times New Roman" w:cs="Times New Roman"/>
          <w:color w:val="000000"/>
          <w:spacing w:val="-3"/>
          <w:sz w:val="24"/>
          <w:szCs w:val="24"/>
        </w:rPr>
        <w:t xml:space="preserve"> c</w:t>
      </w:r>
      <w:r w:rsidRPr="00F80983">
        <w:rPr>
          <w:rFonts w:ascii="Times New Roman" w:hAnsi="Times New Roman" w:cs="Times New Roman"/>
          <w:color w:val="000000"/>
          <w:sz w:val="24"/>
          <w:szCs w:val="24"/>
        </w:rPr>
        <w:t>onducted</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in</w:t>
      </w:r>
      <w:r w:rsidRPr="00F80983">
        <w:rPr>
          <w:rFonts w:ascii="Times New Roman" w:hAnsi="Times New Roman" w:cs="Times New Roman"/>
          <w:color w:val="000000"/>
          <w:spacing w:val="-2"/>
          <w:sz w:val="24"/>
          <w:szCs w:val="24"/>
        </w:rPr>
        <w:t xml:space="preserve"> </w:t>
      </w:r>
      <w:r w:rsidRPr="00F80983">
        <w:rPr>
          <w:rFonts w:ascii="Times New Roman" w:hAnsi="Times New Roman" w:cs="Times New Roman"/>
          <w:color w:val="000000"/>
          <w:sz w:val="24"/>
          <w:szCs w:val="24"/>
        </w:rPr>
        <w:t>a</w:t>
      </w:r>
      <w:r w:rsidRPr="00F80983">
        <w:rPr>
          <w:rFonts w:ascii="Times New Roman" w:hAnsi="Times New Roman" w:cs="Times New Roman"/>
          <w:color w:val="000000"/>
          <w:spacing w:val="-2"/>
          <w:sz w:val="24"/>
          <w:szCs w:val="24"/>
        </w:rPr>
        <w:t xml:space="preserve"> </w:t>
      </w:r>
      <w:r>
        <w:rPr>
          <w:rFonts w:ascii="Times New Roman" w:hAnsi="Times New Roman" w:cs="Times New Roman"/>
          <w:color w:val="000000"/>
          <w:spacing w:val="-2"/>
          <w:sz w:val="24"/>
          <w:szCs w:val="24"/>
        </w:rPr>
        <w:t>manner inconsistent</w:t>
      </w:r>
      <w:r w:rsidRPr="00F80983">
        <w:rPr>
          <w:rFonts w:ascii="Times New Roman" w:hAnsi="Times New Roman" w:cs="Times New Roman"/>
          <w:color w:val="000000"/>
          <w:sz w:val="24"/>
          <w:szCs w:val="24"/>
        </w:rPr>
        <w:t xml:space="preserve"> with OMB guidelines.</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This information collection is consistent with OMB</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guidelines.</w:t>
      </w:r>
    </w:p>
    <w:p w:rsidR="00147A3D" w:rsidRPr="00252B2F" w:rsidP="00147A3D" w14:paraId="19529ABC" w14:textId="77777777">
      <w:pPr>
        <w:widowControl w:val="0"/>
        <w:numPr>
          <w:ilvl w:val="0"/>
          <w:numId w:val="18"/>
        </w:numPr>
        <w:autoSpaceDE w:val="0"/>
        <w:autoSpaceDN w:val="0"/>
        <w:adjustRightInd w:val="0"/>
        <w:spacing w:after="79" w:line="240" w:lineRule="auto"/>
        <w:rPr>
          <w:rFonts w:ascii="Times New Roman" w:hAnsi="Times New Roman" w:cs="Times New Roman"/>
          <w:color w:val="000000"/>
          <w:sz w:val="24"/>
          <w:szCs w:val="24"/>
        </w:rPr>
      </w:pPr>
      <w:r w:rsidRPr="00F80983">
        <w:rPr>
          <w:rFonts w:ascii="Times New Roman" w:hAnsi="Times New Roman" w:cs="Times New Roman"/>
          <w:b/>
          <w:sz w:val="24"/>
          <w:szCs w:val="24"/>
        </w:rPr>
        <w:t xml:space="preserve">requiring the use of a statistical data classification that has not been reviewed and approved by OMB; </w:t>
      </w:r>
    </w:p>
    <w:p w:rsidR="00147A3D" w:rsidRPr="00F80983" w:rsidP="00147A3D" w14:paraId="1106CFE7" w14:textId="77777777">
      <w:pPr>
        <w:autoSpaceDE w:val="0"/>
        <w:autoSpaceDN w:val="0"/>
        <w:adjustRightInd w:val="0"/>
        <w:spacing w:before="90" w:after="240" w:line="240" w:lineRule="auto"/>
        <w:rPr>
          <w:rFonts w:ascii="Times New Roman" w:eastAsia="Arial" w:hAnsi="Times New Roman" w:cs="Times New Roman"/>
          <w:sz w:val="24"/>
          <w:szCs w:val="24"/>
        </w:rPr>
      </w:pPr>
      <w:r w:rsidRPr="00F80983">
        <w:rPr>
          <w:rFonts w:ascii="Times New Roman" w:hAnsi="Times New Roman" w:cs="Times New Roman"/>
          <w:color w:val="000000"/>
          <w:sz w:val="24"/>
          <w:szCs w:val="24"/>
        </w:rPr>
        <w:t>No</w:t>
      </w:r>
      <w:r w:rsidRPr="00F80983">
        <w:rPr>
          <w:rFonts w:ascii="Times New Roman" w:hAnsi="Times New Roman" w:cs="Times New Roman"/>
          <w:color w:val="000000"/>
          <w:spacing w:val="-2"/>
          <w:sz w:val="24"/>
          <w:szCs w:val="24"/>
        </w:rPr>
        <w:t xml:space="preserve"> </w:t>
      </w:r>
      <w:r w:rsidRPr="00F80983">
        <w:rPr>
          <w:rFonts w:ascii="Times New Roman" w:hAnsi="Times New Roman" w:cs="Times New Roman"/>
          <w:color w:val="000000"/>
          <w:sz w:val="24"/>
          <w:szCs w:val="24"/>
        </w:rPr>
        <w:t>special</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circumstances require</w:t>
      </w:r>
      <w:r w:rsidRPr="00F80983">
        <w:rPr>
          <w:rFonts w:ascii="Times New Roman" w:hAnsi="Times New Roman" w:cs="Times New Roman"/>
          <w:color w:val="000000"/>
          <w:spacing w:val="-3"/>
          <w:sz w:val="24"/>
          <w:szCs w:val="24"/>
        </w:rPr>
        <w:t xml:space="preserve"> </w:t>
      </w:r>
      <w:r w:rsidRPr="00F80983">
        <w:rPr>
          <w:rFonts w:ascii="Times New Roman" w:hAnsi="Times New Roman" w:cs="Times New Roman"/>
          <w:color w:val="000000"/>
          <w:sz w:val="24"/>
          <w:szCs w:val="24"/>
        </w:rPr>
        <w:t>the collection</w:t>
      </w:r>
      <w:r w:rsidRPr="00F80983">
        <w:rPr>
          <w:rFonts w:ascii="Times New Roman" w:hAnsi="Times New Roman" w:cs="Times New Roman"/>
          <w:color w:val="000000"/>
          <w:spacing w:val="-2"/>
          <w:sz w:val="24"/>
          <w:szCs w:val="24"/>
        </w:rPr>
        <w:t xml:space="preserve"> </w:t>
      </w:r>
      <w:r w:rsidRPr="00F80983">
        <w:rPr>
          <w:rFonts w:ascii="Times New Roman" w:hAnsi="Times New Roman" w:cs="Times New Roman"/>
          <w:color w:val="000000"/>
          <w:sz w:val="24"/>
          <w:szCs w:val="24"/>
        </w:rPr>
        <w:t>of information</w:t>
      </w:r>
      <w:r w:rsidRPr="00F80983">
        <w:rPr>
          <w:rFonts w:ascii="Times New Roman" w:hAnsi="Times New Roman" w:cs="Times New Roman"/>
          <w:color w:val="000000"/>
          <w:spacing w:val="-2"/>
          <w:sz w:val="24"/>
          <w:szCs w:val="24"/>
        </w:rPr>
        <w:t xml:space="preserve"> </w:t>
      </w:r>
      <w:r w:rsidRPr="00F80983">
        <w:rPr>
          <w:rFonts w:ascii="Times New Roman" w:hAnsi="Times New Roman" w:cs="Times New Roman"/>
          <w:color w:val="000000"/>
          <w:sz w:val="24"/>
          <w:szCs w:val="24"/>
        </w:rPr>
        <w:t>to</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be</w:t>
      </w:r>
      <w:r w:rsidRPr="00F80983">
        <w:rPr>
          <w:rFonts w:ascii="Times New Roman" w:hAnsi="Times New Roman" w:cs="Times New Roman"/>
          <w:color w:val="000000"/>
          <w:spacing w:val="-3"/>
          <w:sz w:val="24"/>
          <w:szCs w:val="24"/>
        </w:rPr>
        <w:t xml:space="preserve"> c</w:t>
      </w:r>
      <w:r w:rsidRPr="00F80983">
        <w:rPr>
          <w:rFonts w:ascii="Times New Roman" w:hAnsi="Times New Roman" w:cs="Times New Roman"/>
          <w:color w:val="000000"/>
          <w:sz w:val="24"/>
          <w:szCs w:val="24"/>
        </w:rPr>
        <w:t>onducted</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in</w:t>
      </w:r>
      <w:r w:rsidRPr="00F80983">
        <w:rPr>
          <w:rFonts w:ascii="Times New Roman" w:hAnsi="Times New Roman" w:cs="Times New Roman"/>
          <w:color w:val="000000"/>
          <w:spacing w:val="-2"/>
          <w:sz w:val="24"/>
          <w:szCs w:val="24"/>
        </w:rPr>
        <w:t xml:space="preserve"> </w:t>
      </w:r>
      <w:r w:rsidRPr="00F80983">
        <w:rPr>
          <w:rFonts w:ascii="Times New Roman" w:hAnsi="Times New Roman" w:cs="Times New Roman"/>
          <w:color w:val="000000"/>
          <w:sz w:val="24"/>
          <w:szCs w:val="24"/>
        </w:rPr>
        <w:t>a</w:t>
      </w:r>
      <w:r w:rsidRPr="00F80983">
        <w:rPr>
          <w:rFonts w:ascii="Times New Roman" w:hAnsi="Times New Roman" w:cs="Times New Roman"/>
          <w:color w:val="000000"/>
          <w:spacing w:val="-2"/>
          <w:sz w:val="24"/>
          <w:szCs w:val="24"/>
        </w:rPr>
        <w:t xml:space="preserve"> </w:t>
      </w:r>
      <w:r>
        <w:rPr>
          <w:rFonts w:ascii="Times New Roman" w:hAnsi="Times New Roman" w:cs="Times New Roman"/>
          <w:color w:val="000000"/>
          <w:spacing w:val="-2"/>
          <w:sz w:val="24"/>
          <w:szCs w:val="24"/>
        </w:rPr>
        <w:t>manner inconsistent</w:t>
      </w:r>
      <w:r w:rsidRPr="00F80983">
        <w:rPr>
          <w:rFonts w:ascii="Times New Roman" w:hAnsi="Times New Roman" w:cs="Times New Roman"/>
          <w:color w:val="000000"/>
          <w:sz w:val="24"/>
          <w:szCs w:val="24"/>
        </w:rPr>
        <w:t xml:space="preserve"> with OMB guidelines.</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This information collection is consistent with OMB</w:t>
      </w:r>
      <w:r w:rsidRPr="00F80983">
        <w:rPr>
          <w:rFonts w:ascii="Times New Roman" w:hAnsi="Times New Roman" w:cs="Times New Roman"/>
          <w:color w:val="000000"/>
          <w:spacing w:val="1"/>
          <w:sz w:val="24"/>
          <w:szCs w:val="24"/>
        </w:rPr>
        <w:t xml:space="preserve"> </w:t>
      </w:r>
      <w:r w:rsidRPr="00F80983">
        <w:rPr>
          <w:rFonts w:ascii="Times New Roman" w:hAnsi="Times New Roman" w:cs="Times New Roman"/>
          <w:color w:val="000000"/>
          <w:sz w:val="24"/>
          <w:szCs w:val="24"/>
        </w:rPr>
        <w:t>guidelines.</w:t>
      </w:r>
    </w:p>
    <w:p w:rsidR="00147A3D" w:rsidRPr="00033D21" w:rsidP="00147A3D" w14:paraId="4D628DD6" w14:textId="77777777">
      <w:pPr>
        <w:widowControl w:val="0"/>
        <w:numPr>
          <w:ilvl w:val="0"/>
          <w:numId w:val="18"/>
        </w:numPr>
        <w:autoSpaceDE w:val="0"/>
        <w:autoSpaceDN w:val="0"/>
        <w:adjustRightInd w:val="0"/>
        <w:spacing w:after="79" w:line="240" w:lineRule="auto"/>
        <w:rPr>
          <w:rFonts w:ascii="Times New Roman" w:hAnsi="Times New Roman" w:cs="Times New Roman"/>
          <w:b/>
          <w:sz w:val="24"/>
          <w:szCs w:val="24"/>
        </w:rPr>
      </w:pPr>
      <w:r w:rsidRPr="00F80983">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47A3D" w:rsidRPr="00033D21" w:rsidP="00147A3D" w14:paraId="58E81811" w14:textId="77777777">
      <w:pPr>
        <w:widowControl w:val="0"/>
        <w:autoSpaceDE w:val="0"/>
        <w:autoSpaceDN w:val="0"/>
        <w:spacing w:before="90" w:after="240" w:line="240" w:lineRule="auto"/>
        <w:rPr>
          <w:rFonts w:ascii="Times New Roman" w:eastAsia="Arial" w:hAnsi="Times New Roman" w:cs="Times New Roman"/>
          <w:sz w:val="24"/>
          <w:szCs w:val="24"/>
        </w:rPr>
      </w:pPr>
      <w:r w:rsidRPr="00F80983">
        <w:rPr>
          <w:rFonts w:ascii="Times New Roman" w:eastAsia="Arial" w:hAnsi="Times New Roman" w:cs="Times New Roman"/>
          <w:sz w:val="24"/>
          <w:szCs w:val="24"/>
        </w:rPr>
        <w:t>No</w:t>
      </w:r>
      <w:r w:rsidRPr="00F80983">
        <w:rPr>
          <w:rFonts w:ascii="Times New Roman" w:eastAsia="Arial" w:hAnsi="Times New Roman" w:cs="Times New Roman"/>
          <w:spacing w:val="-2"/>
          <w:sz w:val="24"/>
          <w:szCs w:val="24"/>
        </w:rPr>
        <w:t xml:space="preserve"> </w:t>
      </w:r>
      <w:r w:rsidRPr="00F80983">
        <w:rPr>
          <w:rFonts w:ascii="Times New Roman" w:eastAsia="Arial" w:hAnsi="Times New Roman" w:cs="Times New Roman"/>
          <w:sz w:val="24"/>
          <w:szCs w:val="24"/>
        </w:rPr>
        <w:t>special</w:t>
      </w:r>
      <w:r w:rsidRPr="00F80983">
        <w:rPr>
          <w:rFonts w:ascii="Times New Roman" w:eastAsia="Arial" w:hAnsi="Times New Roman" w:cs="Times New Roman"/>
          <w:spacing w:val="-1"/>
          <w:sz w:val="24"/>
          <w:szCs w:val="24"/>
        </w:rPr>
        <w:t xml:space="preserve"> </w:t>
      </w:r>
      <w:r w:rsidRPr="00F80983">
        <w:rPr>
          <w:rFonts w:ascii="Times New Roman" w:eastAsia="Arial" w:hAnsi="Times New Roman" w:cs="Times New Roman"/>
          <w:sz w:val="24"/>
          <w:szCs w:val="24"/>
        </w:rPr>
        <w:t>circumstances require</w:t>
      </w:r>
      <w:r w:rsidRPr="00F80983">
        <w:rPr>
          <w:rFonts w:ascii="Times New Roman" w:eastAsia="Arial" w:hAnsi="Times New Roman" w:cs="Times New Roman"/>
          <w:spacing w:val="-3"/>
          <w:sz w:val="24"/>
          <w:szCs w:val="24"/>
        </w:rPr>
        <w:t xml:space="preserve"> </w:t>
      </w:r>
      <w:r w:rsidRPr="00F80983">
        <w:rPr>
          <w:rFonts w:ascii="Times New Roman" w:eastAsia="Arial" w:hAnsi="Times New Roman" w:cs="Times New Roman"/>
          <w:sz w:val="24"/>
          <w:szCs w:val="24"/>
        </w:rPr>
        <w:t>the collection</w:t>
      </w:r>
      <w:r w:rsidRPr="00F80983">
        <w:rPr>
          <w:rFonts w:ascii="Times New Roman" w:eastAsia="Arial" w:hAnsi="Times New Roman" w:cs="Times New Roman"/>
          <w:spacing w:val="-2"/>
          <w:sz w:val="24"/>
          <w:szCs w:val="24"/>
        </w:rPr>
        <w:t xml:space="preserve"> </w:t>
      </w:r>
      <w:r w:rsidRPr="00F80983">
        <w:rPr>
          <w:rFonts w:ascii="Times New Roman" w:eastAsia="Arial" w:hAnsi="Times New Roman" w:cs="Times New Roman"/>
          <w:sz w:val="24"/>
          <w:szCs w:val="24"/>
        </w:rPr>
        <w:t>of information</w:t>
      </w:r>
      <w:r w:rsidRPr="00F80983">
        <w:rPr>
          <w:rFonts w:ascii="Times New Roman" w:eastAsia="Arial" w:hAnsi="Times New Roman" w:cs="Times New Roman"/>
          <w:spacing w:val="-2"/>
          <w:sz w:val="24"/>
          <w:szCs w:val="24"/>
        </w:rPr>
        <w:t xml:space="preserve"> </w:t>
      </w:r>
      <w:r w:rsidRPr="00F80983">
        <w:rPr>
          <w:rFonts w:ascii="Times New Roman" w:eastAsia="Arial" w:hAnsi="Times New Roman" w:cs="Times New Roman"/>
          <w:sz w:val="24"/>
          <w:szCs w:val="24"/>
        </w:rPr>
        <w:t>to</w:t>
      </w:r>
      <w:r w:rsidRPr="00F80983">
        <w:rPr>
          <w:rFonts w:ascii="Times New Roman" w:eastAsia="Arial" w:hAnsi="Times New Roman" w:cs="Times New Roman"/>
          <w:spacing w:val="-1"/>
          <w:sz w:val="24"/>
          <w:szCs w:val="24"/>
        </w:rPr>
        <w:t xml:space="preserve"> </w:t>
      </w:r>
      <w:r w:rsidRPr="00F80983">
        <w:rPr>
          <w:rFonts w:ascii="Times New Roman" w:eastAsia="Arial" w:hAnsi="Times New Roman" w:cs="Times New Roman"/>
          <w:sz w:val="24"/>
          <w:szCs w:val="24"/>
        </w:rPr>
        <w:t>be</w:t>
      </w:r>
      <w:r w:rsidRPr="00F80983">
        <w:rPr>
          <w:rFonts w:ascii="Times New Roman" w:eastAsia="Arial" w:hAnsi="Times New Roman" w:cs="Times New Roman"/>
          <w:spacing w:val="-3"/>
          <w:sz w:val="24"/>
          <w:szCs w:val="24"/>
        </w:rPr>
        <w:t xml:space="preserve"> c</w:t>
      </w:r>
      <w:r w:rsidRPr="00F80983">
        <w:rPr>
          <w:rFonts w:ascii="Times New Roman" w:eastAsia="Arial" w:hAnsi="Times New Roman" w:cs="Times New Roman"/>
          <w:sz w:val="24"/>
          <w:szCs w:val="24"/>
        </w:rPr>
        <w:t>onducted</w:t>
      </w:r>
      <w:r w:rsidRPr="00F80983">
        <w:rPr>
          <w:rFonts w:ascii="Times New Roman" w:eastAsia="Arial" w:hAnsi="Times New Roman" w:cs="Times New Roman"/>
          <w:spacing w:val="-1"/>
          <w:sz w:val="24"/>
          <w:szCs w:val="24"/>
        </w:rPr>
        <w:t xml:space="preserve"> </w:t>
      </w:r>
      <w:r w:rsidRPr="00F80983">
        <w:rPr>
          <w:rFonts w:ascii="Times New Roman" w:eastAsia="Arial" w:hAnsi="Times New Roman" w:cs="Times New Roman"/>
          <w:sz w:val="24"/>
          <w:szCs w:val="24"/>
        </w:rPr>
        <w:t>in</w:t>
      </w:r>
      <w:r w:rsidRPr="00F80983">
        <w:rPr>
          <w:rFonts w:ascii="Times New Roman" w:eastAsia="Arial" w:hAnsi="Times New Roman" w:cs="Times New Roman"/>
          <w:spacing w:val="-2"/>
          <w:sz w:val="24"/>
          <w:szCs w:val="24"/>
        </w:rPr>
        <w:t xml:space="preserve"> </w:t>
      </w:r>
      <w:r w:rsidRPr="00F80983">
        <w:rPr>
          <w:rFonts w:ascii="Times New Roman" w:eastAsia="Arial" w:hAnsi="Times New Roman" w:cs="Times New Roman"/>
          <w:sz w:val="24"/>
          <w:szCs w:val="24"/>
        </w:rPr>
        <w:t>a</w:t>
      </w:r>
      <w:r w:rsidRPr="00F80983">
        <w:rPr>
          <w:rFonts w:ascii="Times New Roman" w:eastAsia="Arial" w:hAnsi="Times New Roman" w:cs="Times New Roman"/>
          <w:spacing w:val="-2"/>
          <w:sz w:val="24"/>
          <w:szCs w:val="24"/>
        </w:rPr>
        <w:t xml:space="preserve"> </w:t>
      </w:r>
      <w:r>
        <w:rPr>
          <w:rFonts w:ascii="Times New Roman" w:hAnsi="Times New Roman" w:cs="Times New Roman"/>
          <w:color w:val="000000"/>
          <w:spacing w:val="-2"/>
          <w:sz w:val="24"/>
          <w:szCs w:val="24"/>
        </w:rPr>
        <w:t>manner inconsistent</w:t>
      </w:r>
      <w:r w:rsidRPr="00F80983">
        <w:rPr>
          <w:rFonts w:ascii="Times New Roman" w:hAnsi="Times New Roman" w:cs="Times New Roman"/>
          <w:color w:val="000000"/>
          <w:sz w:val="24"/>
          <w:szCs w:val="24"/>
        </w:rPr>
        <w:t xml:space="preserve"> </w:t>
      </w:r>
      <w:r w:rsidRPr="00F80983">
        <w:rPr>
          <w:rFonts w:ascii="Times New Roman" w:eastAsia="Arial" w:hAnsi="Times New Roman" w:cs="Times New Roman"/>
          <w:sz w:val="24"/>
          <w:szCs w:val="24"/>
        </w:rPr>
        <w:t>with OMB guidelines.</w:t>
      </w:r>
      <w:r w:rsidRPr="00F80983">
        <w:rPr>
          <w:rFonts w:ascii="Times New Roman" w:eastAsia="Arial" w:hAnsi="Times New Roman" w:cs="Times New Roman"/>
          <w:spacing w:val="1"/>
          <w:sz w:val="24"/>
          <w:szCs w:val="24"/>
        </w:rPr>
        <w:t xml:space="preserve"> </w:t>
      </w:r>
      <w:r w:rsidRPr="00F80983">
        <w:rPr>
          <w:rFonts w:ascii="Times New Roman" w:eastAsia="Arial" w:hAnsi="Times New Roman" w:cs="Times New Roman"/>
          <w:sz w:val="24"/>
          <w:szCs w:val="24"/>
        </w:rPr>
        <w:t>This information collection is consistent with OMB</w:t>
      </w:r>
      <w:r w:rsidRPr="00F80983">
        <w:rPr>
          <w:rFonts w:ascii="Times New Roman" w:eastAsia="Arial" w:hAnsi="Times New Roman" w:cs="Times New Roman"/>
          <w:spacing w:val="1"/>
          <w:sz w:val="24"/>
          <w:szCs w:val="24"/>
        </w:rPr>
        <w:t xml:space="preserve"> </w:t>
      </w:r>
      <w:r w:rsidRPr="00F80983">
        <w:rPr>
          <w:rFonts w:ascii="Times New Roman" w:eastAsia="Arial" w:hAnsi="Times New Roman" w:cs="Times New Roman"/>
          <w:sz w:val="24"/>
          <w:szCs w:val="24"/>
        </w:rPr>
        <w:t>guidelines.</w:t>
      </w:r>
    </w:p>
    <w:p w:rsidR="00147A3D" w:rsidRPr="00511FA6" w:rsidP="00147A3D" w14:paraId="5AF02F66" w14:textId="77777777">
      <w:pPr>
        <w:widowControl w:val="0"/>
        <w:numPr>
          <w:ilvl w:val="0"/>
          <w:numId w:val="18"/>
        </w:numPr>
        <w:autoSpaceDE w:val="0"/>
        <w:autoSpaceDN w:val="0"/>
        <w:adjustRightInd w:val="0"/>
        <w:spacing w:after="0" w:line="240" w:lineRule="auto"/>
        <w:rPr>
          <w:rFonts w:ascii="Times New Roman" w:hAnsi="Times New Roman" w:cs="Times New Roman"/>
          <w:b/>
          <w:sz w:val="24"/>
          <w:szCs w:val="24"/>
        </w:rPr>
      </w:pPr>
      <w:r w:rsidRPr="00F80983">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147A3D" w:rsidRPr="00F80983" w:rsidP="00147A3D" w14:paraId="4B57331F" w14:textId="77777777">
      <w:pPr>
        <w:widowControl w:val="0"/>
        <w:autoSpaceDE w:val="0"/>
        <w:autoSpaceDN w:val="0"/>
        <w:spacing w:before="90" w:after="240" w:line="240" w:lineRule="auto"/>
        <w:rPr>
          <w:rFonts w:ascii="Times New Roman" w:eastAsia="Arial" w:hAnsi="Times New Roman" w:cs="Times New Roman"/>
          <w:sz w:val="24"/>
          <w:szCs w:val="24"/>
        </w:rPr>
      </w:pPr>
      <w:r w:rsidRPr="00F80983">
        <w:rPr>
          <w:rFonts w:ascii="Times New Roman" w:eastAsia="Arial" w:hAnsi="Times New Roman" w:cs="Times New Roman"/>
          <w:sz w:val="24"/>
          <w:szCs w:val="24"/>
        </w:rPr>
        <w:t>No</w:t>
      </w:r>
      <w:r w:rsidRPr="00F80983">
        <w:rPr>
          <w:rFonts w:ascii="Times New Roman" w:eastAsia="Arial" w:hAnsi="Times New Roman" w:cs="Times New Roman"/>
          <w:spacing w:val="-2"/>
          <w:sz w:val="24"/>
          <w:szCs w:val="24"/>
        </w:rPr>
        <w:t xml:space="preserve"> </w:t>
      </w:r>
      <w:r w:rsidRPr="00F80983">
        <w:rPr>
          <w:rFonts w:ascii="Times New Roman" w:eastAsia="Arial" w:hAnsi="Times New Roman" w:cs="Times New Roman"/>
          <w:sz w:val="24"/>
          <w:szCs w:val="24"/>
        </w:rPr>
        <w:t>special</w:t>
      </w:r>
      <w:r w:rsidRPr="00F80983">
        <w:rPr>
          <w:rFonts w:ascii="Times New Roman" w:eastAsia="Arial" w:hAnsi="Times New Roman" w:cs="Times New Roman"/>
          <w:spacing w:val="-1"/>
          <w:sz w:val="24"/>
          <w:szCs w:val="24"/>
        </w:rPr>
        <w:t xml:space="preserve"> </w:t>
      </w:r>
      <w:r w:rsidRPr="00F80983">
        <w:rPr>
          <w:rFonts w:ascii="Times New Roman" w:eastAsia="Arial" w:hAnsi="Times New Roman" w:cs="Times New Roman"/>
          <w:sz w:val="24"/>
          <w:szCs w:val="24"/>
        </w:rPr>
        <w:t>circumstances require</w:t>
      </w:r>
      <w:r w:rsidRPr="00F80983">
        <w:rPr>
          <w:rFonts w:ascii="Times New Roman" w:eastAsia="Arial" w:hAnsi="Times New Roman" w:cs="Times New Roman"/>
          <w:spacing w:val="-3"/>
          <w:sz w:val="24"/>
          <w:szCs w:val="24"/>
        </w:rPr>
        <w:t xml:space="preserve"> </w:t>
      </w:r>
      <w:r w:rsidRPr="00F80983">
        <w:rPr>
          <w:rFonts w:ascii="Times New Roman" w:eastAsia="Arial" w:hAnsi="Times New Roman" w:cs="Times New Roman"/>
          <w:sz w:val="24"/>
          <w:szCs w:val="24"/>
        </w:rPr>
        <w:t>the collection</w:t>
      </w:r>
      <w:r w:rsidRPr="00F80983">
        <w:rPr>
          <w:rFonts w:ascii="Times New Roman" w:eastAsia="Arial" w:hAnsi="Times New Roman" w:cs="Times New Roman"/>
          <w:spacing w:val="-2"/>
          <w:sz w:val="24"/>
          <w:szCs w:val="24"/>
        </w:rPr>
        <w:t xml:space="preserve"> </w:t>
      </w:r>
      <w:r w:rsidRPr="00F80983">
        <w:rPr>
          <w:rFonts w:ascii="Times New Roman" w:eastAsia="Arial" w:hAnsi="Times New Roman" w:cs="Times New Roman"/>
          <w:sz w:val="24"/>
          <w:szCs w:val="24"/>
        </w:rPr>
        <w:t>of information</w:t>
      </w:r>
      <w:r w:rsidRPr="00F80983">
        <w:rPr>
          <w:rFonts w:ascii="Times New Roman" w:eastAsia="Arial" w:hAnsi="Times New Roman" w:cs="Times New Roman"/>
          <w:spacing w:val="-2"/>
          <w:sz w:val="24"/>
          <w:szCs w:val="24"/>
        </w:rPr>
        <w:t xml:space="preserve"> </w:t>
      </w:r>
      <w:r w:rsidRPr="00F80983">
        <w:rPr>
          <w:rFonts w:ascii="Times New Roman" w:eastAsia="Arial" w:hAnsi="Times New Roman" w:cs="Times New Roman"/>
          <w:sz w:val="24"/>
          <w:szCs w:val="24"/>
        </w:rPr>
        <w:t>to</w:t>
      </w:r>
      <w:r w:rsidRPr="00F80983">
        <w:rPr>
          <w:rFonts w:ascii="Times New Roman" w:eastAsia="Arial" w:hAnsi="Times New Roman" w:cs="Times New Roman"/>
          <w:spacing w:val="-1"/>
          <w:sz w:val="24"/>
          <w:szCs w:val="24"/>
        </w:rPr>
        <w:t xml:space="preserve"> </w:t>
      </w:r>
      <w:r w:rsidRPr="00F80983">
        <w:rPr>
          <w:rFonts w:ascii="Times New Roman" w:eastAsia="Arial" w:hAnsi="Times New Roman" w:cs="Times New Roman"/>
          <w:sz w:val="24"/>
          <w:szCs w:val="24"/>
        </w:rPr>
        <w:t>be</w:t>
      </w:r>
      <w:r w:rsidRPr="00F80983">
        <w:rPr>
          <w:rFonts w:ascii="Times New Roman" w:eastAsia="Arial" w:hAnsi="Times New Roman" w:cs="Times New Roman"/>
          <w:spacing w:val="-3"/>
          <w:sz w:val="24"/>
          <w:szCs w:val="24"/>
        </w:rPr>
        <w:t xml:space="preserve"> c</w:t>
      </w:r>
      <w:r w:rsidRPr="00F80983">
        <w:rPr>
          <w:rFonts w:ascii="Times New Roman" w:eastAsia="Arial" w:hAnsi="Times New Roman" w:cs="Times New Roman"/>
          <w:sz w:val="24"/>
          <w:szCs w:val="24"/>
        </w:rPr>
        <w:t>onducted</w:t>
      </w:r>
      <w:r w:rsidRPr="00F80983">
        <w:rPr>
          <w:rFonts w:ascii="Times New Roman" w:eastAsia="Arial" w:hAnsi="Times New Roman" w:cs="Times New Roman"/>
          <w:spacing w:val="-1"/>
          <w:sz w:val="24"/>
          <w:szCs w:val="24"/>
        </w:rPr>
        <w:t xml:space="preserve"> </w:t>
      </w:r>
      <w:r w:rsidRPr="00F80983">
        <w:rPr>
          <w:rFonts w:ascii="Times New Roman" w:eastAsia="Arial" w:hAnsi="Times New Roman" w:cs="Times New Roman"/>
          <w:sz w:val="24"/>
          <w:szCs w:val="24"/>
        </w:rPr>
        <w:t>in</w:t>
      </w:r>
      <w:r w:rsidRPr="00F80983">
        <w:rPr>
          <w:rFonts w:ascii="Times New Roman" w:eastAsia="Arial" w:hAnsi="Times New Roman" w:cs="Times New Roman"/>
          <w:spacing w:val="-2"/>
          <w:sz w:val="24"/>
          <w:szCs w:val="24"/>
        </w:rPr>
        <w:t xml:space="preserve"> </w:t>
      </w:r>
      <w:r w:rsidRPr="00F80983">
        <w:rPr>
          <w:rFonts w:ascii="Times New Roman" w:eastAsia="Arial" w:hAnsi="Times New Roman" w:cs="Times New Roman"/>
          <w:sz w:val="24"/>
          <w:szCs w:val="24"/>
        </w:rPr>
        <w:t>a</w:t>
      </w:r>
      <w:r w:rsidRPr="00F80983">
        <w:rPr>
          <w:rFonts w:ascii="Times New Roman" w:eastAsia="Arial" w:hAnsi="Times New Roman" w:cs="Times New Roman"/>
          <w:spacing w:val="-2"/>
          <w:sz w:val="24"/>
          <w:szCs w:val="24"/>
        </w:rPr>
        <w:t xml:space="preserve"> </w:t>
      </w:r>
      <w:r>
        <w:rPr>
          <w:rFonts w:ascii="Times New Roman" w:hAnsi="Times New Roman" w:cs="Times New Roman"/>
          <w:color w:val="000000"/>
          <w:spacing w:val="-2"/>
          <w:sz w:val="24"/>
          <w:szCs w:val="24"/>
        </w:rPr>
        <w:t>manner inconsistent</w:t>
      </w:r>
      <w:r w:rsidRPr="00F80983">
        <w:rPr>
          <w:rFonts w:ascii="Times New Roman" w:hAnsi="Times New Roman" w:cs="Times New Roman"/>
          <w:color w:val="000000"/>
          <w:sz w:val="24"/>
          <w:szCs w:val="24"/>
        </w:rPr>
        <w:t xml:space="preserve"> </w:t>
      </w:r>
      <w:r w:rsidRPr="00F80983">
        <w:rPr>
          <w:rFonts w:ascii="Times New Roman" w:eastAsia="Arial" w:hAnsi="Times New Roman" w:cs="Times New Roman"/>
          <w:sz w:val="24"/>
          <w:szCs w:val="24"/>
        </w:rPr>
        <w:t>with OMB guidelines.</w:t>
      </w:r>
      <w:r w:rsidRPr="00F80983">
        <w:rPr>
          <w:rFonts w:ascii="Times New Roman" w:eastAsia="Arial" w:hAnsi="Times New Roman" w:cs="Times New Roman"/>
          <w:spacing w:val="1"/>
          <w:sz w:val="24"/>
          <w:szCs w:val="24"/>
        </w:rPr>
        <w:t xml:space="preserve"> </w:t>
      </w:r>
      <w:r w:rsidRPr="00F80983">
        <w:rPr>
          <w:rFonts w:ascii="Times New Roman" w:eastAsia="Arial" w:hAnsi="Times New Roman" w:cs="Times New Roman"/>
          <w:sz w:val="24"/>
          <w:szCs w:val="24"/>
        </w:rPr>
        <w:t>This information collection is consistent with OMB</w:t>
      </w:r>
      <w:r w:rsidRPr="00F80983">
        <w:rPr>
          <w:rFonts w:ascii="Times New Roman" w:eastAsia="Arial" w:hAnsi="Times New Roman" w:cs="Times New Roman"/>
          <w:spacing w:val="1"/>
          <w:sz w:val="24"/>
          <w:szCs w:val="24"/>
        </w:rPr>
        <w:t xml:space="preserve"> </w:t>
      </w:r>
      <w:r w:rsidRPr="00F80983">
        <w:rPr>
          <w:rFonts w:ascii="Times New Roman" w:eastAsia="Arial" w:hAnsi="Times New Roman" w:cs="Times New Roman"/>
          <w:sz w:val="24"/>
          <w:szCs w:val="24"/>
        </w:rPr>
        <w:t>guidelines.</w:t>
      </w:r>
    </w:p>
    <w:p w:rsidR="00147A3D" w:rsidRPr="00F80983" w:rsidP="00147A3D" w14:paraId="6B5108A5" w14:textId="77777777">
      <w:pPr>
        <w:pStyle w:val="ListParagraph"/>
        <w:numPr>
          <w:ilvl w:val="0"/>
          <w:numId w:val="6"/>
        </w:numPr>
        <w:spacing w:before="240"/>
        <w:ind w:left="360"/>
        <w:contextualSpacing w:val="0"/>
        <w:rPr>
          <w:rFonts w:ascii="Times New Roman" w:eastAsia="Times New Roman" w:hAnsi="Times New Roman" w:cs="Times New Roman"/>
          <w:b/>
          <w:bCs/>
          <w:sz w:val="24"/>
          <w:szCs w:val="24"/>
        </w:rPr>
      </w:pPr>
      <w:r w:rsidRPr="00F80983">
        <w:rPr>
          <w:rFonts w:ascii="Times New Roman" w:eastAsia="Times New Roman" w:hAnsi="Times New Roman" w:cs="Times New Roman"/>
          <w:b/>
          <w:bCs/>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47A3D" w:rsidRPr="00F80983" w:rsidP="00147A3D" w14:paraId="1EC5A0B9" w14:textId="77777777">
      <w:pPr>
        <w:spacing w:before="240"/>
        <w:rPr>
          <w:rFonts w:ascii="Times New Roman" w:eastAsia="Times New Roman" w:hAnsi="Times New Roman" w:cs="Times New Roman"/>
          <w:sz w:val="24"/>
          <w:szCs w:val="24"/>
        </w:rPr>
      </w:pPr>
      <w:r w:rsidRPr="3011A5BC">
        <w:rPr>
          <w:rFonts w:ascii="Times New Roman" w:eastAsia="Times New Roman" w:hAnsi="Times New Roman" w:cs="Times New Roman"/>
          <w:sz w:val="24"/>
          <w:szCs w:val="24"/>
        </w:rPr>
        <w:t>NTIA provided the 60-day notice in the Federal Register, published on April 17, 2023 (Vol.88, No. 73, p. 23407) and did not receive any comments from the public as of the end of the comment period on June 16, 2023</w:t>
      </w:r>
      <w:r w:rsidRPr="3011A5BC">
        <w:rPr>
          <w:rFonts w:ascii="Times New Roman" w:eastAsia="Times New Roman" w:hAnsi="Times New Roman" w:cs="Times New Roman"/>
          <w:b/>
          <w:bCs/>
          <w:sz w:val="24"/>
          <w:szCs w:val="24"/>
        </w:rPr>
        <w:t xml:space="preserve">. </w:t>
      </w:r>
      <w:r w:rsidRPr="3011A5BC">
        <w:rPr>
          <w:rFonts w:ascii="Times New Roman" w:eastAsia="Times New Roman" w:hAnsi="Times New Roman" w:cs="Times New Roman"/>
          <w:sz w:val="24"/>
          <w:szCs w:val="24"/>
        </w:rPr>
        <w:t>The 60-day notice can be found at: h https://www.govinfo.gov/content/pkg/FR-2023-04-17/pdf/2023-08011.pdf.</w:t>
      </w:r>
    </w:p>
    <w:p w:rsidR="00147A3D" w:rsidRPr="00F80983" w:rsidP="00147A3D" w14:paraId="1EB39993" w14:textId="77777777">
      <w:pPr>
        <w:pStyle w:val="ListParagraph"/>
        <w:numPr>
          <w:ilvl w:val="0"/>
          <w:numId w:val="6"/>
        </w:numPr>
        <w:spacing w:before="240"/>
        <w:ind w:left="360"/>
        <w:contextualSpacing w:val="0"/>
        <w:rPr>
          <w:rFonts w:ascii="Times New Roman" w:hAnsi="Times New Roman" w:cs="Times New Roman"/>
          <w:b/>
          <w:sz w:val="24"/>
          <w:szCs w:val="24"/>
        </w:rPr>
      </w:pPr>
      <w:r w:rsidRPr="00F80983">
        <w:rPr>
          <w:rFonts w:ascii="Times New Roman" w:hAnsi="Times New Roman" w:cs="Times New Roman"/>
          <w:b/>
          <w:sz w:val="24"/>
          <w:szCs w:val="24"/>
        </w:rPr>
        <w:t>Explain any decision to provide any payment or gift to respondents, other than renumeration of contractors or grantees.</w:t>
      </w:r>
    </w:p>
    <w:p w:rsidR="00147A3D" w:rsidRPr="00F80983" w:rsidP="00147A3D" w14:paraId="6B175100" w14:textId="77777777">
      <w:pPr>
        <w:spacing w:before="240"/>
        <w:rPr>
          <w:rFonts w:ascii="Times New Roman" w:eastAsia="Times New Roman" w:hAnsi="Times New Roman" w:cs="Times New Roman"/>
          <w:b/>
          <w:bCs/>
          <w:sz w:val="24"/>
          <w:szCs w:val="24"/>
        </w:rPr>
      </w:pPr>
      <w:r w:rsidRPr="00F80983">
        <w:rPr>
          <w:rFonts w:ascii="Times New Roman" w:eastAsia="Times New Roman" w:hAnsi="Times New Roman" w:cs="Times New Roman"/>
          <w:sz w:val="24"/>
          <w:szCs w:val="24"/>
        </w:rPr>
        <w:t xml:space="preserve">NTIA will not provide gifts or payments to </w:t>
      </w:r>
      <w:r>
        <w:rPr>
          <w:rFonts w:ascii="Times New Roman" w:eastAsia="Times New Roman" w:hAnsi="Times New Roman" w:cs="Times New Roman"/>
          <w:sz w:val="24"/>
          <w:szCs w:val="24"/>
        </w:rPr>
        <w:t xml:space="preserve">PWSCIF grant </w:t>
      </w:r>
      <w:r w:rsidRPr="00F80983">
        <w:rPr>
          <w:rFonts w:ascii="Times New Roman" w:eastAsia="Times New Roman" w:hAnsi="Times New Roman" w:cs="Times New Roman"/>
          <w:sz w:val="24"/>
          <w:szCs w:val="24"/>
        </w:rPr>
        <w:t>recipients.</w:t>
      </w:r>
    </w:p>
    <w:p w:rsidR="00147A3D" w:rsidRPr="00F80983" w:rsidP="00147A3D" w14:paraId="788B5A78" w14:textId="77777777">
      <w:pPr>
        <w:pStyle w:val="ListParagraph"/>
        <w:numPr>
          <w:ilvl w:val="0"/>
          <w:numId w:val="6"/>
        </w:numPr>
        <w:spacing w:before="240"/>
        <w:ind w:left="360"/>
        <w:contextualSpacing w:val="0"/>
        <w:rPr>
          <w:rFonts w:ascii="Times New Roman" w:eastAsia="Times New Roman" w:hAnsi="Times New Roman" w:cs="Times New Roman"/>
          <w:b/>
          <w:bCs/>
          <w:sz w:val="24"/>
          <w:szCs w:val="24"/>
        </w:rPr>
      </w:pPr>
      <w:r w:rsidRPr="00F80983">
        <w:rPr>
          <w:rFonts w:ascii="Times New Roman" w:eastAsia="Times New Roman" w:hAnsi="Times New Roman" w:cs="Times New Roman"/>
          <w:b/>
          <w:bCs/>
          <w:sz w:val="24"/>
          <w:szCs w:val="24"/>
        </w:rPr>
        <w:t xml:space="preserve">Describe any assurance of confidentiality provided to respondents and the basis for the assurance in statute, regulation, or agency policy. If the collection requires a </w:t>
      </w:r>
      <w:r>
        <w:rPr>
          <w:rFonts w:ascii="Times New Roman" w:eastAsia="Times New Roman" w:hAnsi="Times New Roman" w:cs="Times New Roman"/>
          <w:b/>
          <w:bCs/>
          <w:sz w:val="24"/>
          <w:szCs w:val="24"/>
        </w:rPr>
        <w:t>S</w:t>
      </w:r>
      <w:r w:rsidRPr="00F80983">
        <w:rPr>
          <w:rFonts w:ascii="Times New Roman" w:eastAsia="Times New Roman" w:hAnsi="Times New Roman" w:cs="Times New Roman"/>
          <w:b/>
          <w:bCs/>
          <w:sz w:val="24"/>
          <w:szCs w:val="24"/>
        </w:rPr>
        <w:t xml:space="preserve">ystems of </w:t>
      </w:r>
      <w:r>
        <w:rPr>
          <w:rFonts w:ascii="Times New Roman" w:eastAsia="Times New Roman" w:hAnsi="Times New Roman" w:cs="Times New Roman"/>
          <w:b/>
          <w:bCs/>
          <w:sz w:val="24"/>
          <w:szCs w:val="24"/>
        </w:rPr>
        <w:t>R</w:t>
      </w:r>
      <w:r w:rsidRPr="00F80983">
        <w:rPr>
          <w:rFonts w:ascii="Times New Roman" w:eastAsia="Times New Roman" w:hAnsi="Times New Roman" w:cs="Times New Roman"/>
          <w:b/>
          <w:bCs/>
          <w:sz w:val="24"/>
          <w:szCs w:val="24"/>
        </w:rPr>
        <w:t xml:space="preserve">ecords </w:t>
      </w:r>
      <w:r>
        <w:rPr>
          <w:rFonts w:ascii="Times New Roman" w:eastAsia="Times New Roman" w:hAnsi="Times New Roman" w:cs="Times New Roman"/>
          <w:b/>
          <w:bCs/>
          <w:sz w:val="24"/>
          <w:szCs w:val="24"/>
        </w:rPr>
        <w:t>N</w:t>
      </w:r>
      <w:r w:rsidRPr="00F80983">
        <w:rPr>
          <w:rFonts w:ascii="Times New Roman" w:eastAsia="Times New Roman" w:hAnsi="Times New Roman" w:cs="Times New Roman"/>
          <w:b/>
          <w:bCs/>
          <w:sz w:val="24"/>
          <w:szCs w:val="24"/>
        </w:rPr>
        <w:t xml:space="preserve">otice (SORN) or </w:t>
      </w:r>
      <w:r>
        <w:rPr>
          <w:rFonts w:ascii="Times New Roman" w:eastAsia="Times New Roman" w:hAnsi="Times New Roman" w:cs="Times New Roman"/>
          <w:b/>
          <w:bCs/>
          <w:sz w:val="24"/>
          <w:szCs w:val="24"/>
        </w:rPr>
        <w:t>P</w:t>
      </w:r>
      <w:r w:rsidRPr="00F80983">
        <w:rPr>
          <w:rFonts w:ascii="Times New Roman" w:eastAsia="Times New Roman" w:hAnsi="Times New Roman" w:cs="Times New Roman"/>
          <w:b/>
          <w:bCs/>
          <w:sz w:val="24"/>
          <w:szCs w:val="24"/>
        </w:rPr>
        <w:t xml:space="preserve">rivacy </w:t>
      </w:r>
      <w:r>
        <w:rPr>
          <w:rFonts w:ascii="Times New Roman" w:eastAsia="Times New Roman" w:hAnsi="Times New Roman" w:cs="Times New Roman"/>
          <w:b/>
          <w:bCs/>
          <w:sz w:val="24"/>
          <w:szCs w:val="24"/>
        </w:rPr>
        <w:t>I</w:t>
      </w:r>
      <w:r w:rsidRPr="00F80983">
        <w:rPr>
          <w:rFonts w:ascii="Times New Roman" w:eastAsia="Times New Roman" w:hAnsi="Times New Roman" w:cs="Times New Roman"/>
          <w:b/>
          <w:bCs/>
          <w:sz w:val="24"/>
          <w:szCs w:val="24"/>
        </w:rPr>
        <w:t xml:space="preserve">mpact </w:t>
      </w:r>
      <w:r>
        <w:rPr>
          <w:rFonts w:ascii="Times New Roman" w:eastAsia="Times New Roman" w:hAnsi="Times New Roman" w:cs="Times New Roman"/>
          <w:b/>
          <w:bCs/>
          <w:sz w:val="24"/>
          <w:szCs w:val="24"/>
        </w:rPr>
        <w:t>A</w:t>
      </w:r>
      <w:r w:rsidRPr="00F80983">
        <w:rPr>
          <w:rFonts w:ascii="Times New Roman" w:eastAsia="Times New Roman" w:hAnsi="Times New Roman" w:cs="Times New Roman"/>
          <w:b/>
          <w:bCs/>
          <w:sz w:val="24"/>
          <w:szCs w:val="24"/>
        </w:rPr>
        <w:t>ssessment (PIA), those should be cited and described here.</w:t>
      </w:r>
    </w:p>
    <w:p w:rsidR="00147A3D" w:rsidRPr="00F80983" w:rsidP="00147A3D" w14:paraId="151A95F9" w14:textId="77777777">
      <w:pPr>
        <w:spacing w:before="240"/>
        <w:rPr>
          <w:rFonts w:ascii="Times New Roman" w:eastAsia="Times New Roman" w:hAnsi="Times New Roman" w:cs="Times New Roman"/>
          <w:sz w:val="24"/>
          <w:szCs w:val="24"/>
        </w:rPr>
      </w:pPr>
      <w:r w:rsidRPr="00F80983">
        <w:rPr>
          <w:rFonts w:ascii="Times New Roman" w:eastAsia="Times New Roman" w:hAnsi="Times New Roman" w:cs="Times New Roman"/>
          <w:sz w:val="24"/>
          <w:szCs w:val="24"/>
        </w:rPr>
        <w:t>NTIA will protect confidential and proprietary information in performance and financial reports from public disclosure to the fullest extent authorized by applicable law, including the “Freedom of Information Act,” as amended (5 U.S.C. § 552 et seq.), the “Trade Secrets Act,” as amended (18 U.S.C. § 1905 et seq.), and the “Economic Espionage Act of 1996,” as amended (18 U.S.C. §1831 et seq.).</w:t>
      </w:r>
    </w:p>
    <w:p w:rsidR="00147A3D" w:rsidRPr="00F80983" w:rsidP="00147A3D" w14:paraId="37F825FC" w14:textId="77777777">
      <w:pPr>
        <w:pStyle w:val="ListParagraph"/>
        <w:numPr>
          <w:ilvl w:val="0"/>
          <w:numId w:val="6"/>
        </w:numPr>
        <w:spacing w:before="240"/>
        <w:ind w:left="360"/>
        <w:contextualSpacing w:val="0"/>
        <w:rPr>
          <w:rFonts w:ascii="Times New Roman" w:eastAsia="Times New Roman" w:hAnsi="Times New Roman" w:cs="Times New Roman"/>
          <w:b/>
          <w:bCs/>
          <w:sz w:val="24"/>
          <w:szCs w:val="24"/>
        </w:rPr>
      </w:pPr>
      <w:r w:rsidRPr="00F80983">
        <w:rPr>
          <w:rFonts w:ascii="Times New Roman" w:eastAsia="Times New Roman" w:hAnsi="Times New Roman" w:cs="Times New Roman"/>
          <w:b/>
          <w:bCs/>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47A3D" w:rsidRPr="00F80983" w:rsidP="00147A3D" w14:paraId="45D5F4AF" w14:textId="77777777">
      <w:pPr>
        <w:spacing w:before="240"/>
        <w:rPr>
          <w:rFonts w:ascii="Times New Roman" w:eastAsia="Times New Roman" w:hAnsi="Times New Roman" w:cs="Times New Roman"/>
          <w:sz w:val="24"/>
          <w:szCs w:val="24"/>
        </w:rPr>
      </w:pPr>
      <w:r w:rsidRPr="00F80983">
        <w:rPr>
          <w:rFonts w:ascii="Times New Roman" w:eastAsia="Times New Roman" w:hAnsi="Times New Roman" w:cs="Times New Roman"/>
          <w:sz w:val="24"/>
          <w:szCs w:val="24"/>
        </w:rPr>
        <w:t>This collection of information does not contain any questions of a sensitive nature.</w:t>
      </w:r>
    </w:p>
    <w:p w:rsidR="00147A3D" w:rsidRPr="00F80983" w:rsidP="00147A3D" w14:paraId="3C18C9FF" w14:textId="77777777">
      <w:pPr>
        <w:pStyle w:val="ListParagraph"/>
        <w:numPr>
          <w:ilvl w:val="0"/>
          <w:numId w:val="6"/>
        </w:numPr>
        <w:spacing w:before="240"/>
        <w:ind w:left="360"/>
        <w:rPr>
          <w:rFonts w:ascii="Times New Roman" w:hAnsi="Times New Roman" w:cs="Times New Roman"/>
          <w:b/>
          <w:bCs/>
          <w:sz w:val="24"/>
          <w:szCs w:val="24"/>
        </w:rPr>
      </w:pPr>
      <w:r w:rsidRPr="494CEADF">
        <w:rPr>
          <w:rFonts w:ascii="Times New Roman" w:hAnsi="Times New Roman" w:cs="Times New Roman"/>
          <w:b/>
          <w:bCs/>
          <w:sz w:val="24"/>
          <w:szCs w:val="24"/>
        </w:rPr>
        <w:t>Provide estimates of the hour burden of the collection of information.</w:t>
      </w:r>
    </w:p>
    <w:p w:rsidR="00147A3D" w:rsidRPr="00F80983" w:rsidP="00147A3D" w14:paraId="1E0A0F1C" w14:textId="77777777">
      <w:pPr>
        <w:pStyle w:val="ListParagraph"/>
        <w:numPr>
          <w:ilvl w:val="0"/>
          <w:numId w:val="7"/>
        </w:numPr>
        <w:spacing w:after="0" w:line="240" w:lineRule="auto"/>
        <w:contextualSpacing w:val="0"/>
        <w:rPr>
          <w:rFonts w:ascii="Times New Roman" w:hAnsi="Times New Roman" w:cs="Times New Roman"/>
          <w:b/>
          <w:sz w:val="24"/>
          <w:szCs w:val="24"/>
        </w:rPr>
      </w:pPr>
      <w:r w:rsidRPr="00F80983">
        <w:rPr>
          <w:rFonts w:ascii="Times New Roman" w:hAnsi="Times New Roman" w:cs="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47A3D" w:rsidRPr="00F80983" w:rsidP="00147A3D" w14:paraId="02F265FD" w14:textId="77777777">
      <w:pPr>
        <w:pStyle w:val="ListParagraph"/>
        <w:numPr>
          <w:ilvl w:val="0"/>
          <w:numId w:val="7"/>
        </w:numPr>
        <w:spacing w:after="0" w:line="240" w:lineRule="auto"/>
        <w:contextualSpacing w:val="0"/>
        <w:rPr>
          <w:rFonts w:ascii="Times New Roman" w:hAnsi="Times New Roman" w:cs="Times New Roman"/>
          <w:b/>
          <w:sz w:val="24"/>
          <w:szCs w:val="24"/>
        </w:rPr>
      </w:pPr>
      <w:r w:rsidRPr="00F80983">
        <w:rPr>
          <w:rFonts w:ascii="Times New Roman" w:hAnsi="Times New Roman" w:cs="Times New Roman"/>
          <w:b/>
          <w:sz w:val="24"/>
          <w:szCs w:val="24"/>
        </w:rPr>
        <w:t>If this request for approval covers more than one form, provide separate hour burden estimates for each form and aggregate the hour burdens.</w:t>
      </w:r>
    </w:p>
    <w:p w:rsidR="00147A3D" w:rsidRPr="00F80983" w:rsidP="00147A3D" w14:paraId="283F52F5" w14:textId="77777777">
      <w:pPr>
        <w:pStyle w:val="ListParagraph"/>
        <w:numPr>
          <w:ilvl w:val="0"/>
          <w:numId w:val="7"/>
        </w:numPr>
        <w:spacing w:after="0" w:line="240" w:lineRule="auto"/>
        <w:contextualSpacing w:val="0"/>
        <w:rPr>
          <w:rFonts w:ascii="Times New Roman" w:hAnsi="Times New Roman" w:cs="Times New Roman"/>
          <w:b/>
          <w:sz w:val="24"/>
          <w:szCs w:val="24"/>
        </w:rPr>
      </w:pPr>
      <w:r w:rsidRPr="00F80983">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147A3D" w:rsidRPr="00F80983" w:rsidP="00147A3D" w14:paraId="205E55C1" w14:textId="77777777">
      <w:pPr>
        <w:spacing w:before="240"/>
        <w:rPr>
          <w:rFonts w:ascii="Times New Roman" w:eastAsia="Times New Roman" w:hAnsi="Times New Roman" w:cs="Times New Roman"/>
          <w:sz w:val="24"/>
          <w:szCs w:val="24"/>
        </w:rPr>
      </w:pPr>
      <w:bookmarkStart w:id="3" w:name="_Hlk90382690"/>
      <w:r w:rsidRPr="00F80983">
        <w:rPr>
          <w:rFonts w:ascii="Times New Roman" w:eastAsia="Times New Roman" w:hAnsi="Times New Roman" w:cs="Times New Roman"/>
          <w:sz w:val="24"/>
          <w:szCs w:val="24"/>
        </w:rPr>
        <w:t xml:space="preserve">NTIA developed </w:t>
      </w:r>
      <w:bookmarkEnd w:id="3"/>
      <w:r w:rsidRPr="00F80983">
        <w:rPr>
          <w:rFonts w:ascii="Times New Roman" w:eastAsia="Times New Roman" w:hAnsi="Times New Roman" w:cs="Times New Roman"/>
          <w:sz w:val="24"/>
          <w:szCs w:val="24"/>
        </w:rPr>
        <w:t xml:space="preserve">burden estimates for the </w:t>
      </w:r>
      <w:r>
        <w:rPr>
          <w:rFonts w:ascii="Times New Roman" w:eastAsia="Times New Roman" w:hAnsi="Times New Roman" w:cs="Times New Roman"/>
          <w:sz w:val="24"/>
          <w:szCs w:val="24"/>
        </w:rPr>
        <w:t>Baseline</w:t>
      </w:r>
      <w:r w:rsidRPr="00F80983">
        <w:rPr>
          <w:rFonts w:ascii="Times New Roman" w:eastAsia="Times New Roman" w:hAnsi="Times New Roman" w:cs="Times New Roman"/>
          <w:sz w:val="24"/>
          <w:szCs w:val="24"/>
        </w:rPr>
        <w:t xml:space="preserve"> Report</w:t>
      </w:r>
      <w:r>
        <w:rPr>
          <w:rFonts w:ascii="Times New Roman" w:eastAsia="Times New Roman" w:hAnsi="Times New Roman" w:cs="Times New Roman"/>
          <w:sz w:val="24"/>
          <w:szCs w:val="24"/>
        </w:rPr>
        <w:t xml:space="preserve"> </w:t>
      </w:r>
      <w:r w:rsidRPr="00F80983">
        <w:rPr>
          <w:rFonts w:ascii="Times New Roman" w:eastAsia="Times New Roman" w:hAnsi="Times New Roman" w:cs="Times New Roman"/>
          <w:sz w:val="24"/>
          <w:szCs w:val="24"/>
        </w:rPr>
        <w:t xml:space="preserve">based on an activity breakdown analysis of the reporting forms. A team of consultants reviewed the forms in detail. </w:t>
      </w:r>
      <w:r>
        <w:rPr>
          <w:rFonts w:ascii="Times New Roman" w:eastAsia="Times New Roman" w:hAnsi="Times New Roman" w:cs="Times New Roman"/>
          <w:sz w:val="24"/>
          <w:szCs w:val="24"/>
        </w:rPr>
        <w:t>I</w:t>
      </w:r>
      <w:r w:rsidRPr="00F80983">
        <w:rPr>
          <w:rFonts w:ascii="Times New Roman" w:eastAsia="Times New Roman" w:hAnsi="Times New Roman" w:cs="Times New Roman"/>
          <w:sz w:val="24"/>
          <w:szCs w:val="24"/>
        </w:rPr>
        <w:t>ndividual</w:t>
      </w:r>
      <w:r>
        <w:rPr>
          <w:rFonts w:ascii="Times New Roman" w:eastAsia="Times New Roman" w:hAnsi="Times New Roman" w:cs="Times New Roman"/>
          <w:sz w:val="24"/>
          <w:szCs w:val="24"/>
        </w:rPr>
        <w:t>s</w:t>
      </w:r>
      <w:r w:rsidRPr="00F80983">
        <w:rPr>
          <w:rFonts w:ascii="Times New Roman" w:eastAsia="Times New Roman" w:hAnsi="Times New Roman" w:cs="Times New Roman"/>
          <w:sz w:val="24"/>
          <w:szCs w:val="24"/>
        </w:rPr>
        <w:t xml:space="preserve"> on the team estimated how much time it would take for them to perform the following activities:</w:t>
      </w:r>
    </w:p>
    <w:p w:rsidR="00147A3D" w:rsidRPr="00F80983" w:rsidP="00147A3D" w14:paraId="5E0C81F0" w14:textId="77777777">
      <w:pPr>
        <w:pStyle w:val="ListParagraph"/>
        <w:numPr>
          <w:ilvl w:val="0"/>
          <w:numId w:val="14"/>
        </w:numPr>
        <w:spacing w:before="240"/>
        <w:rPr>
          <w:rFonts w:ascii="Times New Roman" w:eastAsia="Times New Roman" w:hAnsi="Times New Roman" w:cs="Times New Roman"/>
          <w:sz w:val="24"/>
          <w:szCs w:val="24"/>
        </w:rPr>
      </w:pPr>
      <w:r w:rsidRPr="00F80983">
        <w:rPr>
          <w:rFonts w:ascii="Times New Roman" w:eastAsia="Times New Roman" w:hAnsi="Times New Roman" w:cs="Times New Roman"/>
          <w:sz w:val="24"/>
          <w:szCs w:val="24"/>
        </w:rPr>
        <w:t>Review instructions;</w:t>
      </w:r>
    </w:p>
    <w:p w:rsidR="00147A3D" w:rsidRPr="00F80983" w:rsidP="00147A3D" w14:paraId="20E1B034" w14:textId="77777777">
      <w:pPr>
        <w:pStyle w:val="ListParagraph"/>
        <w:numPr>
          <w:ilvl w:val="0"/>
          <w:numId w:val="14"/>
        </w:numPr>
        <w:spacing w:before="240"/>
        <w:rPr>
          <w:rFonts w:ascii="Times New Roman" w:eastAsia="Times New Roman" w:hAnsi="Times New Roman" w:cs="Times New Roman"/>
          <w:sz w:val="24"/>
          <w:szCs w:val="24"/>
        </w:rPr>
      </w:pPr>
      <w:r w:rsidRPr="00F80983">
        <w:rPr>
          <w:rFonts w:ascii="Times New Roman" w:eastAsia="Times New Roman" w:hAnsi="Times New Roman" w:cs="Times New Roman"/>
          <w:sz w:val="24"/>
          <w:szCs w:val="24"/>
        </w:rPr>
        <w:t>Collect and process</w:t>
      </w:r>
      <w:r>
        <w:rPr>
          <w:rFonts w:ascii="Times New Roman" w:eastAsia="Times New Roman" w:hAnsi="Times New Roman" w:cs="Times New Roman"/>
          <w:sz w:val="24"/>
          <w:szCs w:val="24"/>
        </w:rPr>
        <w:t xml:space="preserve"> </w:t>
      </w:r>
      <w:r w:rsidRPr="00F80983">
        <w:rPr>
          <w:rFonts w:ascii="Times New Roman" w:eastAsia="Times New Roman" w:hAnsi="Times New Roman" w:cs="Times New Roman"/>
          <w:sz w:val="24"/>
          <w:szCs w:val="24"/>
        </w:rPr>
        <w:t>information;</w:t>
      </w:r>
    </w:p>
    <w:p w:rsidR="00147A3D" w:rsidRPr="00F80983" w:rsidP="00147A3D" w14:paraId="0D317078" w14:textId="77777777">
      <w:pPr>
        <w:pStyle w:val="ListParagraph"/>
        <w:numPr>
          <w:ilvl w:val="0"/>
          <w:numId w:val="14"/>
        </w:numPr>
        <w:spacing w:before="240"/>
        <w:rPr>
          <w:rFonts w:ascii="Times New Roman" w:eastAsia="Times New Roman" w:hAnsi="Times New Roman" w:cs="Times New Roman"/>
          <w:sz w:val="24"/>
          <w:szCs w:val="24"/>
        </w:rPr>
      </w:pPr>
      <w:r w:rsidRPr="00F80983">
        <w:rPr>
          <w:rFonts w:ascii="Times New Roman" w:eastAsia="Times New Roman" w:hAnsi="Times New Roman" w:cs="Times New Roman"/>
          <w:sz w:val="24"/>
          <w:szCs w:val="24"/>
        </w:rPr>
        <w:t>Adjust existing practices to comply with the rules of the information collection;</w:t>
      </w:r>
    </w:p>
    <w:p w:rsidR="00147A3D" w:rsidRPr="00F80983" w:rsidP="00147A3D" w14:paraId="3CB45A33" w14:textId="77777777">
      <w:pPr>
        <w:pStyle w:val="ListParagraph"/>
        <w:numPr>
          <w:ilvl w:val="0"/>
          <w:numId w:val="14"/>
        </w:numPr>
        <w:spacing w:before="240"/>
        <w:rPr>
          <w:rFonts w:ascii="Times New Roman" w:eastAsia="Times New Roman" w:hAnsi="Times New Roman" w:cs="Times New Roman"/>
          <w:sz w:val="24"/>
          <w:szCs w:val="24"/>
        </w:rPr>
      </w:pPr>
      <w:r w:rsidRPr="00F80983">
        <w:rPr>
          <w:rFonts w:ascii="Times New Roman" w:eastAsia="Times New Roman" w:hAnsi="Times New Roman" w:cs="Times New Roman"/>
          <w:sz w:val="24"/>
          <w:szCs w:val="24"/>
        </w:rPr>
        <w:t>Search data sources;</w:t>
      </w:r>
    </w:p>
    <w:p w:rsidR="00147A3D" w:rsidRPr="00F80983" w:rsidP="00147A3D" w14:paraId="6DF52F9D" w14:textId="77777777">
      <w:pPr>
        <w:pStyle w:val="ListParagraph"/>
        <w:numPr>
          <w:ilvl w:val="0"/>
          <w:numId w:val="14"/>
        </w:numPr>
        <w:spacing w:before="240"/>
        <w:rPr>
          <w:rFonts w:ascii="Times New Roman" w:eastAsia="Times New Roman" w:hAnsi="Times New Roman" w:cs="Times New Roman"/>
          <w:sz w:val="24"/>
          <w:szCs w:val="24"/>
        </w:rPr>
      </w:pPr>
      <w:r w:rsidRPr="00F80983">
        <w:rPr>
          <w:rFonts w:ascii="Times New Roman" w:eastAsia="Times New Roman" w:hAnsi="Times New Roman" w:cs="Times New Roman"/>
          <w:sz w:val="24"/>
          <w:szCs w:val="24"/>
        </w:rPr>
        <w:t>Complet</w:t>
      </w:r>
      <w:r>
        <w:rPr>
          <w:rFonts w:ascii="Times New Roman" w:eastAsia="Times New Roman" w:hAnsi="Times New Roman" w:cs="Times New Roman"/>
          <w:sz w:val="24"/>
          <w:szCs w:val="24"/>
        </w:rPr>
        <w:t>e</w:t>
      </w:r>
      <w:r w:rsidRPr="00F80983">
        <w:rPr>
          <w:rFonts w:ascii="Times New Roman" w:eastAsia="Times New Roman" w:hAnsi="Times New Roman" w:cs="Times New Roman"/>
          <w:sz w:val="24"/>
          <w:szCs w:val="24"/>
        </w:rPr>
        <w:t xml:space="preserve"> and review the response (on a field-by-field basis); and</w:t>
      </w:r>
    </w:p>
    <w:p w:rsidR="00147A3D" w:rsidRPr="00F80983" w:rsidP="00147A3D" w14:paraId="7230991C" w14:textId="77777777">
      <w:pPr>
        <w:pStyle w:val="ListParagraph"/>
        <w:numPr>
          <w:ilvl w:val="0"/>
          <w:numId w:val="14"/>
        </w:numPr>
        <w:spacing w:before="240"/>
        <w:rPr>
          <w:rFonts w:ascii="Times New Roman" w:eastAsia="Times New Roman" w:hAnsi="Times New Roman" w:cs="Times New Roman"/>
          <w:sz w:val="24"/>
          <w:szCs w:val="24"/>
        </w:rPr>
      </w:pPr>
      <w:r w:rsidRPr="00F80983">
        <w:rPr>
          <w:rFonts w:ascii="Times New Roman" w:eastAsia="Times New Roman" w:hAnsi="Times New Roman" w:cs="Times New Roman"/>
          <w:sz w:val="24"/>
          <w:szCs w:val="24"/>
        </w:rPr>
        <w:t>Transmit or disclos</w:t>
      </w:r>
      <w:r>
        <w:rPr>
          <w:rFonts w:ascii="Times New Roman" w:eastAsia="Times New Roman" w:hAnsi="Times New Roman" w:cs="Times New Roman"/>
          <w:sz w:val="24"/>
          <w:szCs w:val="24"/>
        </w:rPr>
        <w:t>e</w:t>
      </w:r>
      <w:r w:rsidRPr="00F80983">
        <w:rPr>
          <w:rFonts w:ascii="Times New Roman" w:eastAsia="Times New Roman" w:hAnsi="Times New Roman" w:cs="Times New Roman"/>
          <w:sz w:val="24"/>
          <w:szCs w:val="24"/>
        </w:rPr>
        <w:t xml:space="preserve"> the information.</w:t>
      </w:r>
    </w:p>
    <w:p w:rsidR="00147A3D" w:rsidRPr="00F80983" w:rsidP="00147A3D" w14:paraId="4D6EC9C5" w14:textId="77777777">
      <w:pPr>
        <w:spacing w:before="240"/>
        <w:rPr>
          <w:rFonts w:ascii="Times New Roman" w:eastAsia="Times New Roman" w:hAnsi="Times New Roman" w:cs="Times New Roman"/>
          <w:sz w:val="24"/>
          <w:szCs w:val="24"/>
        </w:rPr>
      </w:pPr>
      <w:r w:rsidRPr="0083529C">
        <w:rPr>
          <w:rFonts w:ascii="Times New Roman" w:eastAsia="Times New Roman" w:hAnsi="Times New Roman" w:cs="Times New Roman"/>
          <w:sz w:val="24"/>
          <w:szCs w:val="24"/>
        </w:rPr>
        <w:t xml:space="preserve">The analysis team then averaged out their burden hour estimates for each activity to produce a final activity breakdown, which added up to the burden hours for individual forms. NTIA estimates that it will award roughly </w:t>
      </w:r>
      <w:r>
        <w:rPr>
          <w:rFonts w:ascii="Times New Roman" w:eastAsia="Times New Roman" w:hAnsi="Times New Roman" w:cs="Times New Roman"/>
          <w:sz w:val="24"/>
          <w:szCs w:val="24"/>
        </w:rPr>
        <w:t>22</w:t>
      </w:r>
      <w:r w:rsidRPr="0083529C">
        <w:rPr>
          <w:rFonts w:ascii="Times New Roman" w:eastAsia="Times New Roman" w:hAnsi="Times New Roman" w:cs="Times New Roman"/>
          <w:sz w:val="24"/>
          <w:szCs w:val="24"/>
        </w:rPr>
        <w:t xml:space="preserve"> grants in total.</w:t>
      </w:r>
    </w:p>
    <w:tbl>
      <w:tblPr>
        <w:tblStyle w:val="TableGrid"/>
        <w:tblW w:w="9361" w:type="dxa"/>
        <w:tblInd w:w="720" w:type="dxa"/>
        <w:tblLook w:val="04A0"/>
      </w:tblPr>
      <w:tblGrid>
        <w:gridCol w:w="1515"/>
        <w:gridCol w:w="1515"/>
        <w:gridCol w:w="1515"/>
        <w:gridCol w:w="1515"/>
        <w:gridCol w:w="1515"/>
        <w:gridCol w:w="1786"/>
      </w:tblGrid>
      <w:tr w14:paraId="5471139F" w14:textId="77777777" w:rsidTr="00147A3D">
        <w:tblPrEx>
          <w:tblW w:w="9361" w:type="dxa"/>
          <w:tblInd w:w="720" w:type="dxa"/>
          <w:tblLook w:val="04A0"/>
        </w:tblPrEx>
        <w:trPr>
          <w:cantSplit/>
          <w:trHeight w:val="300"/>
          <w:tblHeader/>
        </w:trPr>
        <w:tc>
          <w:tcPr>
            <w:tcW w:w="9361" w:type="dxa"/>
            <w:gridSpan w:val="6"/>
            <w:shd w:val="clear" w:color="auto" w:fill="92D050"/>
          </w:tcPr>
          <w:p w:rsidR="00147A3D" w:rsidP="00147A3D" w14:paraId="2E3F7B7C" w14:textId="77777777"/>
        </w:tc>
      </w:tr>
      <w:tr w14:paraId="202B511C" w14:textId="77777777" w:rsidTr="00147A3D">
        <w:tblPrEx>
          <w:tblW w:w="9361" w:type="dxa"/>
          <w:tblInd w:w="720" w:type="dxa"/>
          <w:tblLook w:val="04A0"/>
        </w:tblPrEx>
        <w:trPr>
          <w:cantSplit/>
          <w:trHeight w:val="300"/>
          <w:tblHeader/>
        </w:trPr>
        <w:tc>
          <w:tcPr>
            <w:tcW w:w="1515" w:type="dxa"/>
            <w:shd w:val="clear" w:color="auto" w:fill="7F7F7F" w:themeFill="text1" w:themeFillTint="80"/>
          </w:tcPr>
          <w:p w:rsidR="00147A3D" w:rsidRPr="00F80983" w:rsidP="00147A3D" w14:paraId="110A90DC" w14:textId="77777777">
            <w:pPr>
              <w:spacing w:before="240"/>
              <w:rPr>
                <w:rFonts w:ascii="Times New Roman" w:eastAsia="Times New Roman" w:hAnsi="Times New Roman" w:cs="Times New Roman"/>
                <w:b/>
                <w:bCs/>
                <w:sz w:val="24"/>
                <w:szCs w:val="24"/>
              </w:rPr>
            </w:pPr>
            <w:r w:rsidRPr="00F80983">
              <w:rPr>
                <w:rFonts w:ascii="Times New Roman" w:eastAsia="Times New Roman" w:hAnsi="Times New Roman" w:cs="Times New Roman"/>
                <w:b/>
                <w:bCs/>
                <w:sz w:val="24"/>
                <w:szCs w:val="24"/>
              </w:rPr>
              <w:t>Type of Form</w:t>
            </w:r>
          </w:p>
        </w:tc>
        <w:tc>
          <w:tcPr>
            <w:tcW w:w="1515" w:type="dxa"/>
            <w:shd w:val="clear" w:color="auto" w:fill="BFBFBF" w:themeFill="background1" w:themeFillShade="BF"/>
          </w:tcPr>
          <w:p w:rsidR="00147A3D" w:rsidP="00147A3D" w14:paraId="5D63F015" w14:textId="77777777">
            <w:pPr>
              <w:jc w:val="center"/>
              <w:rPr>
                <w:rFonts w:ascii="Times New Roman" w:eastAsia="Times New Roman" w:hAnsi="Times New Roman" w:cs="Times New Roman"/>
                <w:sz w:val="24"/>
                <w:szCs w:val="24"/>
              </w:rPr>
            </w:pPr>
          </w:p>
          <w:p w:rsidR="00147A3D" w:rsidP="00147A3D" w14:paraId="5DFE3D41" w14:textId="77777777">
            <w:pPr>
              <w:jc w:val="center"/>
              <w:rPr>
                <w:rFonts w:ascii="Times New Roman" w:eastAsia="Times New Roman" w:hAnsi="Times New Roman" w:cs="Times New Roman"/>
                <w:sz w:val="24"/>
                <w:szCs w:val="24"/>
              </w:rPr>
            </w:pPr>
          </w:p>
          <w:p w:rsidR="00147A3D" w:rsidP="00147A3D" w14:paraId="7D80C877" w14:textId="77777777">
            <w:pPr>
              <w:jc w:val="center"/>
              <w:rPr>
                <w:rFonts w:ascii="Times New Roman" w:eastAsia="Times New Roman" w:hAnsi="Times New Roman" w:cs="Times New Roman"/>
                <w:sz w:val="24"/>
                <w:szCs w:val="24"/>
              </w:rPr>
            </w:pPr>
            <w:r w:rsidRPr="553B0411">
              <w:rPr>
                <w:rFonts w:ascii="Times New Roman" w:eastAsia="Times New Roman" w:hAnsi="Times New Roman" w:cs="Times New Roman"/>
                <w:sz w:val="24"/>
                <w:szCs w:val="24"/>
              </w:rPr>
              <w:t># of Respondents</w:t>
            </w:r>
          </w:p>
          <w:p w:rsidR="00147A3D" w:rsidP="00147A3D" w14:paraId="509785F9" w14:textId="77777777">
            <w:pPr>
              <w:jc w:val="center"/>
              <w:rPr>
                <w:rFonts w:ascii="Times New Roman" w:eastAsia="Times New Roman" w:hAnsi="Times New Roman" w:cs="Times New Roman"/>
                <w:sz w:val="24"/>
                <w:szCs w:val="24"/>
              </w:rPr>
            </w:pPr>
            <w:r w:rsidRPr="553B0411">
              <w:rPr>
                <w:rFonts w:ascii="Times New Roman" w:eastAsia="Times New Roman" w:hAnsi="Times New Roman" w:cs="Times New Roman"/>
                <w:sz w:val="24"/>
                <w:szCs w:val="24"/>
              </w:rPr>
              <w:t>(a)</w:t>
            </w:r>
          </w:p>
        </w:tc>
        <w:tc>
          <w:tcPr>
            <w:tcW w:w="1515" w:type="dxa"/>
            <w:shd w:val="clear" w:color="auto" w:fill="BFBFBF" w:themeFill="background1" w:themeFillShade="BF"/>
          </w:tcPr>
          <w:p w:rsidR="00147A3D" w:rsidRPr="00F80983" w:rsidP="00147A3D" w14:paraId="5FFB8E54" w14:textId="77777777">
            <w:pPr>
              <w:spacing w:before="240"/>
              <w:jc w:val="center"/>
              <w:rPr>
                <w:rFonts w:ascii="Times New Roman" w:eastAsia="Times New Roman" w:hAnsi="Times New Roman" w:cs="Times New Roman"/>
                <w:sz w:val="24"/>
                <w:szCs w:val="24"/>
              </w:rPr>
            </w:pPr>
            <w:r w:rsidRPr="00F80983">
              <w:rPr>
                <w:rFonts w:ascii="Times New Roman" w:eastAsia="Times New Roman" w:hAnsi="Times New Roman" w:cs="Times New Roman"/>
                <w:sz w:val="24"/>
                <w:szCs w:val="24"/>
              </w:rPr>
              <w:t xml:space="preserve"> Annual Responses per Respondent </w:t>
            </w:r>
            <w:r>
              <w:rPr>
                <w:rFonts w:ascii="Times New Roman" w:eastAsia="Times New Roman" w:hAnsi="Times New Roman" w:cs="Times New Roman"/>
                <w:sz w:val="24"/>
                <w:szCs w:val="24"/>
              </w:rPr>
              <w:t>(b)</w:t>
            </w:r>
          </w:p>
        </w:tc>
        <w:tc>
          <w:tcPr>
            <w:tcW w:w="1515" w:type="dxa"/>
            <w:shd w:val="clear" w:color="auto" w:fill="BFBFBF" w:themeFill="background1" w:themeFillShade="BF"/>
          </w:tcPr>
          <w:p w:rsidR="00147A3D" w:rsidP="00147A3D" w14:paraId="5090036F" w14:textId="77777777">
            <w:pPr>
              <w:spacing w:before="240"/>
              <w:jc w:val="center"/>
              <w:rPr>
                <w:rFonts w:ascii="Times New Roman" w:eastAsia="Times New Roman" w:hAnsi="Times New Roman" w:cs="Times New Roman"/>
                <w:sz w:val="24"/>
                <w:szCs w:val="24"/>
              </w:rPr>
            </w:pPr>
            <w:r w:rsidRPr="00F80983">
              <w:rPr>
                <w:rFonts w:ascii="Times New Roman" w:eastAsia="Times New Roman" w:hAnsi="Times New Roman" w:cs="Times New Roman"/>
                <w:sz w:val="24"/>
                <w:szCs w:val="24"/>
              </w:rPr>
              <w:t>Total Annual Responses Expected</w:t>
            </w:r>
            <w:r>
              <w:rPr>
                <w:rFonts w:ascii="Times New Roman" w:eastAsia="Times New Roman" w:hAnsi="Times New Roman" w:cs="Times New Roman"/>
                <w:sz w:val="24"/>
                <w:szCs w:val="24"/>
              </w:rPr>
              <w:t xml:space="preserve"> per Year</w:t>
            </w:r>
          </w:p>
          <w:p w:rsidR="00147A3D" w:rsidRPr="00F80983" w:rsidP="00147A3D" w14:paraId="3FE087C6" w14:textId="77777777">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 = (a) x (b)</w:t>
            </w:r>
          </w:p>
        </w:tc>
        <w:tc>
          <w:tcPr>
            <w:tcW w:w="1515" w:type="dxa"/>
            <w:shd w:val="clear" w:color="auto" w:fill="BFBFBF" w:themeFill="background1" w:themeFillShade="BF"/>
          </w:tcPr>
          <w:p w:rsidR="00147A3D" w:rsidP="00147A3D" w14:paraId="23C59797" w14:textId="77777777">
            <w:pPr>
              <w:spacing w:before="240"/>
              <w:jc w:val="center"/>
              <w:rPr>
                <w:rFonts w:ascii="Times New Roman" w:eastAsia="Times New Roman" w:hAnsi="Times New Roman" w:cs="Times New Roman"/>
                <w:sz w:val="24"/>
                <w:szCs w:val="24"/>
              </w:rPr>
            </w:pPr>
            <w:r w:rsidRPr="00F80983">
              <w:rPr>
                <w:rFonts w:ascii="Times New Roman" w:eastAsia="Times New Roman" w:hAnsi="Times New Roman" w:cs="Times New Roman"/>
                <w:sz w:val="24"/>
                <w:szCs w:val="24"/>
              </w:rPr>
              <w:t>Hour Burden Per Response</w:t>
            </w:r>
          </w:p>
          <w:p w:rsidR="00147A3D" w:rsidRPr="00F80983" w:rsidP="00147A3D" w14:paraId="6E553B78" w14:textId="77777777">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786" w:type="dxa"/>
            <w:shd w:val="clear" w:color="auto" w:fill="BFBFBF" w:themeFill="background1" w:themeFillShade="BF"/>
          </w:tcPr>
          <w:p w:rsidR="00147A3D" w:rsidP="00147A3D" w14:paraId="56D74C99" w14:textId="77777777">
            <w:pPr>
              <w:spacing w:before="240"/>
              <w:jc w:val="center"/>
              <w:rPr>
                <w:rFonts w:ascii="Times New Roman" w:eastAsia="Times New Roman" w:hAnsi="Times New Roman" w:cs="Times New Roman"/>
                <w:sz w:val="24"/>
                <w:szCs w:val="24"/>
              </w:rPr>
            </w:pPr>
            <w:r w:rsidRPr="00F80983">
              <w:rPr>
                <w:rFonts w:ascii="Times New Roman" w:eastAsia="Times New Roman" w:hAnsi="Times New Roman" w:cs="Times New Roman"/>
                <w:sz w:val="24"/>
                <w:szCs w:val="24"/>
              </w:rPr>
              <w:t>Aggregate Hour Burden</w:t>
            </w:r>
          </w:p>
          <w:p w:rsidR="00147A3D" w:rsidRPr="00F80983" w:rsidP="00147A3D" w14:paraId="1CA279E7" w14:textId="77777777">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 = (c) x (d)</w:t>
            </w:r>
          </w:p>
        </w:tc>
      </w:tr>
      <w:tr w14:paraId="257A9691" w14:textId="77777777" w:rsidTr="00147A3D">
        <w:tblPrEx>
          <w:tblW w:w="9361" w:type="dxa"/>
          <w:tblInd w:w="720" w:type="dxa"/>
          <w:tblLook w:val="04A0"/>
        </w:tblPrEx>
        <w:trPr>
          <w:trHeight w:val="300"/>
        </w:trPr>
        <w:tc>
          <w:tcPr>
            <w:tcW w:w="1515" w:type="dxa"/>
            <w:shd w:val="clear" w:color="auto" w:fill="7F7F7F" w:themeFill="text1" w:themeFillTint="80"/>
          </w:tcPr>
          <w:p w:rsidR="00147A3D" w:rsidRPr="00B251F0" w:rsidP="00147A3D" w14:paraId="38D36FDF" w14:textId="77777777">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Baseline Report</w:t>
            </w:r>
          </w:p>
        </w:tc>
        <w:tc>
          <w:tcPr>
            <w:tcW w:w="1515" w:type="dxa"/>
          </w:tcPr>
          <w:p w:rsidR="00147A3D" w:rsidP="00147A3D" w14:paraId="2277898B"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515" w:type="dxa"/>
          </w:tcPr>
          <w:p w:rsidR="00147A3D" w:rsidRPr="00B251F0" w:rsidP="00147A3D" w14:paraId="5EE45091" w14:textId="77777777">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(one-time, not annual)</w:t>
            </w:r>
          </w:p>
        </w:tc>
        <w:tc>
          <w:tcPr>
            <w:tcW w:w="1515" w:type="dxa"/>
          </w:tcPr>
          <w:p w:rsidR="00147A3D" w:rsidRPr="00B251F0" w:rsidP="00147A3D" w14:paraId="77F3B7EB" w14:textId="77777777">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 (one-time, not annual)</w:t>
            </w:r>
          </w:p>
        </w:tc>
        <w:tc>
          <w:tcPr>
            <w:tcW w:w="1515" w:type="dxa"/>
          </w:tcPr>
          <w:p w:rsidR="00147A3D" w:rsidRPr="00B251F0" w:rsidP="00147A3D" w14:paraId="5BE3AC21" w14:textId="77777777">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786" w:type="dxa"/>
          </w:tcPr>
          <w:p w:rsidR="00147A3D" w:rsidRPr="00B251F0" w:rsidP="00147A3D" w14:paraId="484F4E45" w14:textId="77777777">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440</w:t>
            </w:r>
          </w:p>
        </w:tc>
      </w:tr>
      <w:tr w14:paraId="3867290A" w14:textId="77777777" w:rsidTr="00147A3D">
        <w:tblPrEx>
          <w:tblW w:w="9361" w:type="dxa"/>
          <w:tblInd w:w="720" w:type="dxa"/>
          <w:tblLook w:val="04A0"/>
        </w:tblPrEx>
        <w:trPr>
          <w:trHeight w:val="746"/>
        </w:trPr>
        <w:tc>
          <w:tcPr>
            <w:tcW w:w="1515" w:type="dxa"/>
            <w:shd w:val="clear" w:color="auto" w:fill="7F7F7F" w:themeFill="text1" w:themeFillTint="80"/>
          </w:tcPr>
          <w:p w:rsidR="00147A3D" w:rsidRPr="00B251F0" w:rsidP="00147A3D" w14:paraId="6AEF08EC" w14:textId="77777777">
            <w:pPr>
              <w:spacing w:before="240"/>
              <w:rPr>
                <w:rFonts w:ascii="Times New Roman" w:eastAsia="Times New Roman" w:hAnsi="Times New Roman" w:cs="Times New Roman"/>
                <w:b/>
                <w:bCs/>
                <w:sz w:val="24"/>
                <w:szCs w:val="24"/>
              </w:rPr>
            </w:pPr>
            <w:r w:rsidRPr="00B251F0">
              <w:rPr>
                <w:rFonts w:ascii="Times New Roman" w:eastAsia="Times New Roman" w:hAnsi="Times New Roman" w:cs="Times New Roman"/>
                <w:b/>
                <w:bCs/>
                <w:sz w:val="24"/>
                <w:szCs w:val="24"/>
              </w:rPr>
              <w:t>Total</w:t>
            </w:r>
          </w:p>
        </w:tc>
        <w:tc>
          <w:tcPr>
            <w:tcW w:w="1515" w:type="dxa"/>
          </w:tcPr>
          <w:p w:rsidR="00147A3D" w:rsidP="00147A3D" w14:paraId="6F36342D" w14:textId="77777777">
            <w:pPr>
              <w:jc w:val="center"/>
              <w:rPr>
                <w:rFonts w:ascii="Times New Roman" w:eastAsia="Times New Roman" w:hAnsi="Times New Roman" w:cs="Times New Roman"/>
                <w:sz w:val="24"/>
                <w:szCs w:val="24"/>
              </w:rPr>
            </w:pPr>
          </w:p>
          <w:p w:rsidR="00147A3D" w:rsidRPr="00606304" w:rsidP="00147A3D" w14:paraId="0D7C98AA" w14:textId="77777777">
            <w:pPr>
              <w:jc w:val="center"/>
              <w:rPr>
                <w:rFonts w:ascii="Times New Roman" w:eastAsia="Times New Roman" w:hAnsi="Times New Roman" w:cs="Times New Roman"/>
                <w:sz w:val="24"/>
                <w:szCs w:val="24"/>
              </w:rPr>
            </w:pPr>
            <w:r w:rsidRPr="00606304">
              <w:rPr>
                <w:rFonts w:ascii="Times New Roman" w:eastAsia="Times New Roman" w:hAnsi="Times New Roman" w:cs="Times New Roman"/>
                <w:sz w:val="24"/>
                <w:szCs w:val="24"/>
              </w:rPr>
              <w:t>22</w:t>
            </w:r>
          </w:p>
        </w:tc>
        <w:tc>
          <w:tcPr>
            <w:tcW w:w="1515" w:type="dxa"/>
          </w:tcPr>
          <w:p w:rsidR="00147A3D" w:rsidRPr="00B251F0" w:rsidP="00147A3D" w14:paraId="7FF95E09" w14:textId="77777777">
            <w:pPr>
              <w:spacing w:before="24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1515" w:type="dxa"/>
          </w:tcPr>
          <w:p w:rsidR="00147A3D" w:rsidRPr="00B251F0" w:rsidP="00147A3D" w14:paraId="1C998CE3" w14:textId="77777777">
            <w:pPr>
              <w:spacing w:before="24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p>
        </w:tc>
        <w:tc>
          <w:tcPr>
            <w:tcW w:w="1515" w:type="dxa"/>
          </w:tcPr>
          <w:p w:rsidR="00147A3D" w:rsidRPr="00B251F0" w:rsidP="00147A3D" w14:paraId="49BE9FA1" w14:textId="77777777">
            <w:pPr>
              <w:spacing w:before="24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w:t>
            </w:r>
          </w:p>
        </w:tc>
        <w:tc>
          <w:tcPr>
            <w:tcW w:w="1786" w:type="dxa"/>
          </w:tcPr>
          <w:p w:rsidR="00147A3D" w:rsidRPr="00B251F0" w:rsidP="00147A3D" w14:paraId="30FEC20D" w14:textId="77777777">
            <w:pPr>
              <w:spacing w:before="24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440</w:t>
            </w:r>
          </w:p>
        </w:tc>
      </w:tr>
    </w:tbl>
    <w:p w:rsidR="00147A3D" w:rsidP="00147A3D" w14:paraId="689E46F0" w14:textId="77777777">
      <w:pPr>
        <w:rPr>
          <w:rFonts w:ascii="Times New Roman" w:hAnsi="Times New Roman" w:cs="Times New Roman"/>
          <w:bCs/>
          <w:sz w:val="24"/>
          <w:szCs w:val="24"/>
        </w:rPr>
      </w:pPr>
    </w:p>
    <w:p w:rsidR="00147A3D" w:rsidRPr="00C37009" w:rsidP="00147A3D" w14:paraId="1B144B05" w14:textId="77777777">
      <w:pPr>
        <w:rPr>
          <w:rFonts w:ascii="Times New Roman" w:hAnsi="Times New Roman" w:cs="Times New Roman"/>
          <w:bCs/>
          <w:sz w:val="24"/>
          <w:szCs w:val="24"/>
        </w:rPr>
      </w:pPr>
      <w:r w:rsidRPr="00B70BA5">
        <w:rPr>
          <w:rFonts w:ascii="Times New Roman" w:hAnsi="Times New Roman" w:cs="Times New Roman"/>
          <w:bCs/>
          <w:sz w:val="24"/>
          <w:szCs w:val="24"/>
        </w:rPr>
        <w:t xml:space="preserve">NTIA estimates that responses to the questions included in the proposed </w:t>
      </w:r>
      <w:r>
        <w:rPr>
          <w:rFonts w:ascii="Times New Roman" w:hAnsi="Times New Roman" w:cs="Times New Roman"/>
          <w:bCs/>
          <w:sz w:val="24"/>
          <w:szCs w:val="24"/>
        </w:rPr>
        <w:t>baseline report</w:t>
      </w:r>
      <w:r w:rsidRPr="00B70BA5">
        <w:rPr>
          <w:rFonts w:ascii="Times New Roman" w:hAnsi="Times New Roman" w:cs="Times New Roman"/>
          <w:bCs/>
          <w:sz w:val="24"/>
          <w:szCs w:val="24"/>
        </w:rPr>
        <w:t xml:space="preserve"> require an </w:t>
      </w:r>
      <w:r w:rsidRPr="00C37009">
        <w:rPr>
          <w:rFonts w:ascii="Times New Roman" w:hAnsi="Times New Roman" w:cs="Times New Roman"/>
          <w:bCs/>
          <w:sz w:val="24"/>
          <w:szCs w:val="24"/>
        </w:rPr>
        <w:t xml:space="preserve">average of 20 hours to complete. Estimating the maximum number of respondents at 22, this would result in a total burden of 440 hours. </w:t>
      </w:r>
    </w:p>
    <w:p w:rsidR="00147A3D" w:rsidRPr="00C37009" w:rsidP="00147A3D" w14:paraId="748EAC85" w14:textId="77777777">
      <w:pPr>
        <w:rPr>
          <w:rFonts w:ascii="Times New Roman" w:hAnsi="Times New Roman" w:cs="Times New Roman"/>
          <w:bCs/>
          <w:sz w:val="24"/>
          <w:szCs w:val="24"/>
        </w:rPr>
      </w:pPr>
      <w:r w:rsidRPr="00C37009">
        <w:rPr>
          <w:rFonts w:ascii="Times New Roman" w:hAnsi="Times New Roman" w:cs="Times New Roman"/>
          <w:bCs/>
          <w:sz w:val="24"/>
          <w:szCs w:val="24"/>
        </w:rPr>
        <w:t xml:space="preserve">The total estimated costs to respondents or record-keepers are based on the following: </w:t>
      </w:r>
    </w:p>
    <w:p w:rsidR="00147A3D" w:rsidRPr="00C37009" w:rsidP="00147A3D" w14:paraId="207D62E1" w14:textId="77777777">
      <w:pPr>
        <w:pStyle w:val="ListParagraph"/>
        <w:widowControl w:val="0"/>
        <w:numPr>
          <w:ilvl w:val="0"/>
          <w:numId w:val="18"/>
        </w:numPr>
        <w:autoSpaceDE w:val="0"/>
        <w:autoSpaceDN w:val="0"/>
        <w:spacing w:before="161" w:after="0" w:line="240" w:lineRule="auto"/>
        <w:contextualSpacing w:val="0"/>
        <w:rPr>
          <w:rFonts w:ascii="Times New Roman" w:hAnsi="Times New Roman" w:cs="Times New Roman"/>
          <w:bCs/>
          <w:sz w:val="24"/>
          <w:szCs w:val="24"/>
        </w:rPr>
      </w:pPr>
      <w:r w:rsidRPr="00C37009">
        <w:rPr>
          <w:rFonts w:ascii="Times New Roman" w:hAnsi="Times New Roman" w:cs="Times New Roman"/>
          <w:bCs/>
          <w:sz w:val="24"/>
          <w:szCs w:val="24"/>
        </w:rPr>
        <w:t>The total hour burden of the collection of information equaling 440 hours.</w:t>
      </w:r>
    </w:p>
    <w:p w:rsidR="00147A3D" w:rsidRPr="00C37009" w:rsidP="00147A3D" w14:paraId="05470F42" w14:textId="77777777">
      <w:pPr>
        <w:numPr>
          <w:ilvl w:val="0"/>
          <w:numId w:val="18"/>
        </w:numPr>
        <w:spacing w:before="240"/>
        <w:rPr>
          <w:rFonts w:ascii="Times New Roman" w:eastAsia="Times New Roman" w:hAnsi="Times New Roman" w:cs="Times New Roman"/>
          <w:sz w:val="24"/>
          <w:szCs w:val="24"/>
        </w:rPr>
      </w:pPr>
      <w:r w:rsidRPr="494CEADF">
        <w:rPr>
          <w:rFonts w:ascii="Times New Roman" w:eastAsia="Times New Roman" w:hAnsi="Times New Roman" w:cs="Times New Roman"/>
          <w:sz w:val="24"/>
          <w:szCs w:val="24"/>
        </w:rPr>
        <w:t xml:space="preserve">Respondents will be for-profit companies, non-profit companies, institutions of higher education, industry groups, and consortia consisting of two or more such entities. To estimate reasonable staff expenses to respond to this information collection, NTIA reviewed the Bureau of Labor Statistics (BLS) Occupational Outlook Handbook and determined that the Administrative Services Manager description closely aligns with the positions of recipient staff responsible for completing this request.  BLS lists a median salary of $99,290 annually, amounting to $47.73 per hour.  </w:t>
      </w:r>
      <w:hyperlink r:id="rId9">
        <w:r w:rsidRPr="494CEADF">
          <w:rPr>
            <w:rStyle w:val="Hyperlink"/>
            <w:rFonts w:ascii="Times New Roman" w:eastAsia="Times New Roman" w:hAnsi="Times New Roman" w:cs="Times New Roman"/>
            <w:sz w:val="24"/>
            <w:szCs w:val="24"/>
          </w:rPr>
          <w:t>https://www.bls.gov/ooh/management/administrative-services-managers.htm</w:t>
        </w:r>
      </w:hyperlink>
    </w:p>
    <w:p w:rsidR="00147A3D" w:rsidRPr="00C37009" w:rsidP="00147A3D" w14:paraId="12210F53" w14:textId="476FAE3B">
      <w:pPr>
        <w:numPr>
          <w:ilvl w:val="0"/>
          <w:numId w:val="18"/>
        </w:numPr>
        <w:spacing w:before="240"/>
        <w:rPr>
          <w:rFonts w:ascii="Times New Roman" w:eastAsia="Times New Roman" w:hAnsi="Times New Roman" w:cs="Times New Roman"/>
          <w:sz w:val="24"/>
          <w:szCs w:val="24"/>
        </w:rPr>
      </w:pPr>
      <w:r w:rsidRPr="00C37009">
        <w:rPr>
          <w:rFonts w:ascii="Times New Roman" w:eastAsia="Times New Roman" w:hAnsi="Times New Roman" w:cs="Times New Roman"/>
          <w:sz w:val="24"/>
          <w:szCs w:val="24"/>
        </w:rPr>
        <w:t xml:space="preserve">Total </w:t>
      </w:r>
      <w:r w:rsidR="00B63581">
        <w:rPr>
          <w:rFonts w:ascii="Times New Roman" w:eastAsia="Times New Roman" w:hAnsi="Times New Roman" w:cs="Times New Roman"/>
          <w:sz w:val="24"/>
          <w:szCs w:val="24"/>
        </w:rPr>
        <w:t xml:space="preserve">burden </w:t>
      </w:r>
      <w:r w:rsidRPr="00C37009">
        <w:rPr>
          <w:rFonts w:ascii="Times New Roman" w:eastAsia="Times New Roman" w:hAnsi="Times New Roman" w:cs="Times New Roman"/>
          <w:sz w:val="24"/>
          <w:szCs w:val="24"/>
        </w:rPr>
        <w:t>cost equals $21,001.20 for the Baseline Report.</w:t>
      </w:r>
    </w:p>
    <w:p w:rsidR="00147A3D" w:rsidRPr="00C37009" w:rsidP="00147A3D" w14:paraId="06EA48D9" w14:textId="77777777">
      <w:r w:rsidRPr="00C37009">
        <w:rPr>
          <w:rFonts w:ascii="Times New Roman" w:eastAsia="Times New Roman" w:hAnsi="Times New Roman" w:cs="Times New Roman"/>
          <w:sz w:val="24"/>
          <w:szCs w:val="24"/>
          <w:u w:val="single"/>
        </w:rPr>
        <w:t>Estimated Annualized Respondent Cost</w:t>
      </w:r>
    </w:p>
    <w:tbl>
      <w:tblPr>
        <w:tblW w:w="10160" w:type="dxa"/>
        <w:tblLayout w:type="fixed"/>
        <w:tblLook w:val="04A0"/>
      </w:tblPr>
      <w:tblGrid>
        <w:gridCol w:w="2362"/>
        <w:gridCol w:w="1048"/>
        <w:gridCol w:w="1461"/>
        <w:gridCol w:w="1419"/>
        <w:gridCol w:w="1350"/>
        <w:gridCol w:w="1170"/>
        <w:gridCol w:w="1350"/>
      </w:tblGrid>
      <w:tr w14:paraId="3E0649D0" w14:textId="77777777" w:rsidTr="00147A3D">
        <w:tblPrEx>
          <w:tblW w:w="10160" w:type="dxa"/>
          <w:tblLayout w:type="fixed"/>
          <w:tblLook w:val="04A0"/>
        </w:tblPrEx>
        <w:tc>
          <w:tcPr>
            <w:tcW w:w="2362" w:type="dxa"/>
            <w:tcBorders>
              <w:top w:val="single" w:sz="8" w:space="0" w:color="auto"/>
              <w:left w:val="single" w:sz="8" w:space="0" w:color="auto"/>
              <w:bottom w:val="single" w:sz="8" w:space="0" w:color="auto"/>
              <w:right w:val="single" w:sz="8" w:space="0" w:color="auto"/>
            </w:tcBorders>
          </w:tcPr>
          <w:p w:rsidR="00147A3D" w:rsidRPr="00C37009" w:rsidP="00147A3D" w14:paraId="64F96D0B" w14:textId="77777777">
            <w:pPr>
              <w:spacing w:line="257" w:lineRule="auto"/>
              <w:rPr>
                <w:rFonts w:ascii="Times New Roman" w:eastAsia="Times New Roman" w:hAnsi="Times New Roman" w:cs="Times New Roman"/>
                <w:sz w:val="24"/>
                <w:szCs w:val="24"/>
              </w:rPr>
            </w:pPr>
            <w:r w:rsidRPr="00C37009">
              <w:rPr>
                <w:rFonts w:ascii="Times New Roman" w:eastAsia="Times New Roman" w:hAnsi="Times New Roman" w:cs="Times New Roman"/>
                <w:sz w:val="24"/>
                <w:szCs w:val="24"/>
              </w:rPr>
              <w:t>Type of Respondent / Occupational Title</w:t>
            </w:r>
          </w:p>
        </w:tc>
        <w:tc>
          <w:tcPr>
            <w:tcW w:w="1048" w:type="dxa"/>
            <w:tcBorders>
              <w:top w:val="single" w:sz="8" w:space="0" w:color="auto"/>
              <w:left w:val="single" w:sz="8" w:space="0" w:color="auto"/>
              <w:bottom w:val="single" w:sz="8" w:space="0" w:color="auto"/>
              <w:right w:val="single" w:sz="8" w:space="0" w:color="auto"/>
            </w:tcBorders>
          </w:tcPr>
          <w:p w:rsidR="00147A3D" w:rsidRPr="00C37009" w:rsidP="00147A3D" w14:paraId="4FD93263" w14:textId="77777777">
            <w:pPr>
              <w:spacing w:line="257" w:lineRule="auto"/>
              <w:rPr>
                <w:rFonts w:ascii="Times New Roman" w:eastAsia="Times New Roman" w:hAnsi="Times New Roman" w:cs="Times New Roman"/>
                <w:sz w:val="24"/>
                <w:szCs w:val="24"/>
              </w:rPr>
            </w:pPr>
            <w:r w:rsidRPr="00C37009">
              <w:rPr>
                <w:rFonts w:ascii="Times New Roman" w:eastAsia="Times New Roman" w:hAnsi="Times New Roman" w:cs="Times New Roman"/>
                <w:sz w:val="24"/>
                <w:szCs w:val="24"/>
              </w:rPr>
              <w:t>Form</w:t>
            </w:r>
          </w:p>
        </w:tc>
        <w:tc>
          <w:tcPr>
            <w:tcW w:w="1461" w:type="dxa"/>
            <w:tcBorders>
              <w:top w:val="single" w:sz="8" w:space="0" w:color="auto"/>
              <w:left w:val="single" w:sz="8" w:space="0" w:color="auto"/>
              <w:bottom w:val="single" w:sz="8" w:space="0" w:color="auto"/>
              <w:right w:val="single" w:sz="8" w:space="0" w:color="auto"/>
            </w:tcBorders>
          </w:tcPr>
          <w:p w:rsidR="00147A3D" w:rsidRPr="00C37009" w:rsidP="00147A3D" w14:paraId="5A6ECF50" w14:textId="77777777">
            <w:pPr>
              <w:spacing w:line="257" w:lineRule="auto"/>
              <w:rPr>
                <w:rFonts w:ascii="Times New Roman" w:eastAsia="Times New Roman" w:hAnsi="Times New Roman" w:cs="Times New Roman"/>
                <w:sz w:val="24"/>
                <w:szCs w:val="24"/>
              </w:rPr>
            </w:pPr>
            <w:r w:rsidRPr="00C37009">
              <w:rPr>
                <w:rFonts w:ascii="Times New Roman" w:eastAsia="Times New Roman" w:hAnsi="Times New Roman" w:cs="Times New Roman"/>
                <w:sz w:val="24"/>
                <w:szCs w:val="24"/>
              </w:rPr>
              <w:t>Number of Respondents</w:t>
            </w:r>
          </w:p>
        </w:tc>
        <w:tc>
          <w:tcPr>
            <w:tcW w:w="1419" w:type="dxa"/>
            <w:tcBorders>
              <w:top w:val="single" w:sz="8" w:space="0" w:color="auto"/>
              <w:left w:val="single" w:sz="8" w:space="0" w:color="auto"/>
              <w:bottom w:val="single" w:sz="8" w:space="0" w:color="auto"/>
              <w:right w:val="single" w:sz="8" w:space="0" w:color="auto"/>
            </w:tcBorders>
          </w:tcPr>
          <w:p w:rsidR="00147A3D" w:rsidRPr="00C37009" w:rsidP="00147A3D" w14:paraId="6814179C" w14:textId="77777777">
            <w:pPr>
              <w:spacing w:line="257" w:lineRule="auto"/>
              <w:rPr>
                <w:rFonts w:ascii="Times New Roman" w:eastAsia="Times New Roman" w:hAnsi="Times New Roman" w:cs="Times New Roman"/>
                <w:sz w:val="24"/>
                <w:szCs w:val="24"/>
              </w:rPr>
            </w:pPr>
            <w:r w:rsidRPr="00C37009">
              <w:rPr>
                <w:rFonts w:ascii="Times New Roman" w:eastAsia="Times New Roman" w:hAnsi="Times New Roman" w:cs="Times New Roman"/>
                <w:sz w:val="24"/>
                <w:szCs w:val="24"/>
              </w:rPr>
              <w:t>Number of Responses per Respondent</w:t>
            </w:r>
          </w:p>
        </w:tc>
        <w:tc>
          <w:tcPr>
            <w:tcW w:w="1350" w:type="dxa"/>
            <w:tcBorders>
              <w:top w:val="single" w:sz="8" w:space="0" w:color="auto"/>
              <w:left w:val="single" w:sz="8" w:space="0" w:color="auto"/>
              <w:bottom w:val="single" w:sz="8" w:space="0" w:color="auto"/>
              <w:right w:val="single" w:sz="8" w:space="0" w:color="auto"/>
            </w:tcBorders>
          </w:tcPr>
          <w:p w:rsidR="00147A3D" w:rsidRPr="00C37009" w:rsidP="00147A3D" w14:paraId="65DABCEC" w14:textId="77777777">
            <w:pPr>
              <w:spacing w:line="257" w:lineRule="auto"/>
              <w:rPr>
                <w:rFonts w:ascii="Times New Roman" w:eastAsia="Times New Roman" w:hAnsi="Times New Roman" w:cs="Times New Roman"/>
                <w:sz w:val="24"/>
                <w:szCs w:val="24"/>
              </w:rPr>
            </w:pPr>
            <w:r w:rsidRPr="00C37009">
              <w:rPr>
                <w:rFonts w:ascii="Times New Roman" w:eastAsia="Times New Roman" w:hAnsi="Times New Roman" w:cs="Times New Roman"/>
                <w:sz w:val="24"/>
                <w:szCs w:val="24"/>
              </w:rPr>
              <w:t>Annual Burden per Response (Hrs)</w:t>
            </w:r>
          </w:p>
        </w:tc>
        <w:tc>
          <w:tcPr>
            <w:tcW w:w="1170" w:type="dxa"/>
            <w:tcBorders>
              <w:top w:val="single" w:sz="8" w:space="0" w:color="auto"/>
              <w:left w:val="single" w:sz="8" w:space="0" w:color="auto"/>
              <w:bottom w:val="single" w:sz="8" w:space="0" w:color="auto"/>
              <w:right w:val="single" w:sz="8" w:space="0" w:color="auto"/>
            </w:tcBorders>
          </w:tcPr>
          <w:p w:rsidR="00147A3D" w:rsidRPr="00C37009" w:rsidP="00147A3D" w14:paraId="138E903D" w14:textId="77777777">
            <w:pPr>
              <w:spacing w:line="257" w:lineRule="auto"/>
              <w:rPr>
                <w:rFonts w:ascii="Times New Roman" w:eastAsia="Times New Roman" w:hAnsi="Times New Roman" w:cs="Times New Roman"/>
                <w:sz w:val="24"/>
                <w:szCs w:val="24"/>
              </w:rPr>
            </w:pPr>
            <w:r w:rsidRPr="00C37009">
              <w:rPr>
                <w:rFonts w:ascii="Times New Roman" w:eastAsia="Times New Roman" w:hAnsi="Times New Roman" w:cs="Times New Roman"/>
                <w:sz w:val="24"/>
                <w:szCs w:val="24"/>
              </w:rPr>
              <w:t>Hourly Wage Rate</w:t>
            </w:r>
          </w:p>
        </w:tc>
        <w:tc>
          <w:tcPr>
            <w:tcW w:w="1350" w:type="dxa"/>
            <w:tcBorders>
              <w:top w:val="single" w:sz="8" w:space="0" w:color="auto"/>
              <w:left w:val="single" w:sz="8" w:space="0" w:color="auto"/>
              <w:bottom w:val="single" w:sz="8" w:space="0" w:color="auto"/>
              <w:right w:val="single" w:sz="8" w:space="0" w:color="auto"/>
            </w:tcBorders>
          </w:tcPr>
          <w:p w:rsidR="00147A3D" w:rsidRPr="00C37009" w:rsidP="00147A3D" w14:paraId="5F403A37" w14:textId="77777777">
            <w:pPr>
              <w:spacing w:line="257" w:lineRule="auto"/>
              <w:rPr>
                <w:rFonts w:ascii="Times New Roman" w:eastAsia="Times New Roman" w:hAnsi="Times New Roman" w:cs="Times New Roman"/>
                <w:sz w:val="24"/>
                <w:szCs w:val="24"/>
              </w:rPr>
            </w:pPr>
            <w:r w:rsidRPr="00C37009">
              <w:rPr>
                <w:rFonts w:ascii="Times New Roman" w:eastAsia="Times New Roman" w:hAnsi="Times New Roman" w:cs="Times New Roman"/>
                <w:sz w:val="24"/>
                <w:szCs w:val="24"/>
              </w:rPr>
              <w:t>Total Burden Costs</w:t>
            </w:r>
          </w:p>
        </w:tc>
      </w:tr>
      <w:tr w14:paraId="3E298D2B" w14:textId="77777777" w:rsidTr="00147A3D">
        <w:tblPrEx>
          <w:tblW w:w="10160" w:type="dxa"/>
          <w:tblLayout w:type="fixed"/>
          <w:tblLook w:val="04A0"/>
        </w:tblPrEx>
        <w:tc>
          <w:tcPr>
            <w:tcW w:w="2362" w:type="dxa"/>
            <w:tcBorders>
              <w:top w:val="single" w:sz="8" w:space="0" w:color="auto"/>
              <w:left w:val="single" w:sz="8" w:space="0" w:color="auto"/>
              <w:bottom w:val="single" w:sz="8" w:space="0" w:color="auto"/>
              <w:right w:val="single" w:sz="8" w:space="0" w:color="auto"/>
            </w:tcBorders>
          </w:tcPr>
          <w:p w:rsidR="00147A3D" w:rsidRPr="00C37009" w:rsidP="00147A3D" w14:paraId="124A97BE" w14:textId="77777777">
            <w:pPr>
              <w:spacing w:line="257" w:lineRule="auto"/>
              <w:rPr>
                <w:rFonts w:ascii="Times New Roman" w:eastAsia="Times New Roman" w:hAnsi="Times New Roman" w:cs="Times New Roman"/>
                <w:sz w:val="24"/>
                <w:szCs w:val="24"/>
              </w:rPr>
            </w:pPr>
            <w:r w:rsidRPr="00C37009">
              <w:rPr>
                <w:rFonts w:ascii="Times New Roman" w:eastAsia="Times New Roman" w:hAnsi="Times New Roman" w:cs="Times New Roman"/>
                <w:sz w:val="24"/>
                <w:szCs w:val="24"/>
              </w:rPr>
              <w:t>Administrative Services Manager</w:t>
            </w:r>
          </w:p>
        </w:tc>
        <w:tc>
          <w:tcPr>
            <w:tcW w:w="1048" w:type="dxa"/>
            <w:tcBorders>
              <w:top w:val="single" w:sz="8" w:space="0" w:color="auto"/>
              <w:left w:val="single" w:sz="8" w:space="0" w:color="auto"/>
              <w:bottom w:val="single" w:sz="8" w:space="0" w:color="auto"/>
              <w:right w:val="single" w:sz="8" w:space="0" w:color="auto"/>
            </w:tcBorders>
          </w:tcPr>
          <w:p w:rsidR="00147A3D" w:rsidRPr="00C37009" w:rsidP="00147A3D" w14:paraId="52AC0C12" w14:textId="77777777">
            <w:pPr>
              <w:spacing w:line="257" w:lineRule="auto"/>
              <w:rPr>
                <w:rFonts w:ascii="Times New Roman" w:eastAsia="Times New Roman" w:hAnsi="Times New Roman" w:cs="Times New Roman"/>
                <w:sz w:val="24"/>
                <w:szCs w:val="24"/>
              </w:rPr>
            </w:pPr>
            <w:r w:rsidRPr="00C37009">
              <w:rPr>
                <w:rFonts w:ascii="Times New Roman" w:eastAsia="Times New Roman" w:hAnsi="Times New Roman" w:cs="Times New Roman"/>
                <w:sz w:val="24"/>
                <w:szCs w:val="24"/>
              </w:rPr>
              <w:t>Baseline Report</w:t>
            </w:r>
          </w:p>
        </w:tc>
        <w:tc>
          <w:tcPr>
            <w:tcW w:w="1461" w:type="dxa"/>
            <w:tcBorders>
              <w:top w:val="single" w:sz="8" w:space="0" w:color="auto"/>
              <w:left w:val="single" w:sz="8" w:space="0" w:color="auto"/>
              <w:bottom w:val="single" w:sz="8" w:space="0" w:color="auto"/>
              <w:right w:val="single" w:sz="8" w:space="0" w:color="auto"/>
            </w:tcBorders>
          </w:tcPr>
          <w:p w:rsidR="00147A3D" w:rsidRPr="00C37009" w:rsidP="00147A3D" w14:paraId="2D57E349" w14:textId="77777777">
            <w:pPr>
              <w:spacing w:line="257" w:lineRule="auto"/>
              <w:rPr>
                <w:rFonts w:ascii="Times New Roman" w:eastAsia="Times New Roman" w:hAnsi="Times New Roman" w:cs="Times New Roman"/>
                <w:sz w:val="24"/>
                <w:szCs w:val="24"/>
              </w:rPr>
            </w:pPr>
            <w:r w:rsidRPr="00C37009">
              <w:rPr>
                <w:rFonts w:ascii="Times New Roman" w:eastAsia="Times New Roman" w:hAnsi="Times New Roman" w:cs="Times New Roman"/>
                <w:sz w:val="24"/>
                <w:szCs w:val="24"/>
              </w:rPr>
              <w:t>22</w:t>
            </w:r>
          </w:p>
        </w:tc>
        <w:tc>
          <w:tcPr>
            <w:tcW w:w="1419" w:type="dxa"/>
            <w:tcBorders>
              <w:top w:val="single" w:sz="8" w:space="0" w:color="auto"/>
              <w:left w:val="single" w:sz="8" w:space="0" w:color="auto"/>
              <w:bottom w:val="single" w:sz="8" w:space="0" w:color="auto"/>
              <w:right w:val="single" w:sz="8" w:space="0" w:color="auto"/>
            </w:tcBorders>
          </w:tcPr>
          <w:p w:rsidR="00147A3D" w:rsidRPr="00C37009" w:rsidP="00147A3D" w14:paraId="1FB72BB5" w14:textId="77777777">
            <w:pPr>
              <w:spacing w:line="257" w:lineRule="auto"/>
              <w:rPr>
                <w:rFonts w:ascii="Times New Roman" w:eastAsia="Times New Roman" w:hAnsi="Times New Roman" w:cs="Times New Roman"/>
                <w:sz w:val="24"/>
                <w:szCs w:val="24"/>
              </w:rPr>
            </w:pPr>
            <w:r w:rsidRPr="00C37009">
              <w:rPr>
                <w:rFonts w:ascii="Times New Roman" w:eastAsia="Times New Roman" w:hAnsi="Times New Roman" w:cs="Times New Roman"/>
                <w:sz w:val="24"/>
                <w:szCs w:val="24"/>
              </w:rPr>
              <w:t>1</w:t>
            </w:r>
          </w:p>
        </w:tc>
        <w:tc>
          <w:tcPr>
            <w:tcW w:w="1350" w:type="dxa"/>
            <w:tcBorders>
              <w:top w:val="single" w:sz="8" w:space="0" w:color="auto"/>
              <w:left w:val="single" w:sz="8" w:space="0" w:color="auto"/>
              <w:bottom w:val="single" w:sz="8" w:space="0" w:color="auto"/>
              <w:right w:val="single" w:sz="8" w:space="0" w:color="auto"/>
            </w:tcBorders>
          </w:tcPr>
          <w:p w:rsidR="00147A3D" w:rsidRPr="00C37009" w:rsidP="00147A3D" w14:paraId="51147D78" w14:textId="77777777">
            <w:pPr>
              <w:spacing w:line="257" w:lineRule="auto"/>
              <w:rPr>
                <w:rFonts w:ascii="Times New Roman" w:eastAsia="Times New Roman" w:hAnsi="Times New Roman" w:cs="Times New Roman"/>
                <w:sz w:val="24"/>
                <w:szCs w:val="24"/>
              </w:rPr>
            </w:pPr>
            <w:r w:rsidRPr="00C37009">
              <w:rPr>
                <w:rFonts w:ascii="Times New Roman" w:eastAsia="Times New Roman" w:hAnsi="Times New Roman" w:cs="Times New Roman"/>
                <w:sz w:val="24"/>
                <w:szCs w:val="24"/>
              </w:rPr>
              <w:t>20</w:t>
            </w:r>
          </w:p>
        </w:tc>
        <w:tc>
          <w:tcPr>
            <w:tcW w:w="1170" w:type="dxa"/>
            <w:tcBorders>
              <w:top w:val="single" w:sz="8" w:space="0" w:color="auto"/>
              <w:left w:val="single" w:sz="8" w:space="0" w:color="auto"/>
              <w:bottom w:val="single" w:sz="8" w:space="0" w:color="auto"/>
              <w:right w:val="single" w:sz="8" w:space="0" w:color="auto"/>
            </w:tcBorders>
          </w:tcPr>
          <w:p w:rsidR="00147A3D" w:rsidRPr="00C37009" w:rsidP="00147A3D" w14:paraId="1A1E3FB6" w14:textId="77777777">
            <w:pPr>
              <w:spacing w:line="257" w:lineRule="auto"/>
              <w:rPr>
                <w:rFonts w:ascii="Times New Roman" w:eastAsia="Times New Roman" w:hAnsi="Times New Roman" w:cs="Times New Roman"/>
                <w:sz w:val="24"/>
                <w:szCs w:val="24"/>
              </w:rPr>
            </w:pPr>
            <w:r w:rsidRPr="00C37009">
              <w:rPr>
                <w:rFonts w:ascii="Times New Roman" w:eastAsia="Times New Roman" w:hAnsi="Times New Roman" w:cs="Times New Roman"/>
                <w:sz w:val="24"/>
                <w:szCs w:val="24"/>
              </w:rPr>
              <w:t>$47.73</w:t>
            </w:r>
          </w:p>
        </w:tc>
        <w:tc>
          <w:tcPr>
            <w:tcW w:w="1350" w:type="dxa"/>
            <w:tcBorders>
              <w:top w:val="single" w:sz="8" w:space="0" w:color="auto"/>
              <w:left w:val="single" w:sz="8" w:space="0" w:color="auto"/>
              <w:bottom w:val="single" w:sz="8" w:space="0" w:color="auto"/>
              <w:right w:val="single" w:sz="8" w:space="0" w:color="auto"/>
            </w:tcBorders>
          </w:tcPr>
          <w:p w:rsidR="00147A3D" w:rsidRPr="00C37009" w:rsidP="00147A3D" w14:paraId="157ED7CD" w14:textId="77777777">
            <w:pPr>
              <w:spacing w:line="257" w:lineRule="auto"/>
              <w:rPr>
                <w:rFonts w:ascii="Times New Roman" w:eastAsia="Times New Roman" w:hAnsi="Times New Roman" w:cs="Times New Roman"/>
                <w:sz w:val="24"/>
                <w:szCs w:val="24"/>
              </w:rPr>
            </w:pPr>
            <w:r w:rsidRPr="00C37009">
              <w:rPr>
                <w:rFonts w:ascii="Times New Roman" w:eastAsia="Times New Roman" w:hAnsi="Times New Roman" w:cs="Times New Roman"/>
                <w:sz w:val="24"/>
                <w:szCs w:val="24"/>
              </w:rPr>
              <w:t>$21,001.20</w:t>
            </w:r>
          </w:p>
        </w:tc>
      </w:tr>
      <w:tr w14:paraId="544003D6" w14:textId="77777777" w:rsidTr="00147A3D">
        <w:tblPrEx>
          <w:tblW w:w="10160" w:type="dxa"/>
          <w:tblLayout w:type="fixed"/>
          <w:tblLook w:val="04A0"/>
        </w:tblPrEx>
        <w:tc>
          <w:tcPr>
            <w:tcW w:w="2362" w:type="dxa"/>
            <w:tcBorders>
              <w:top w:val="single" w:sz="8" w:space="0" w:color="auto"/>
              <w:left w:val="single" w:sz="8" w:space="0" w:color="auto"/>
              <w:bottom w:val="single" w:sz="8" w:space="0" w:color="auto"/>
              <w:right w:val="single" w:sz="8" w:space="0" w:color="auto"/>
            </w:tcBorders>
          </w:tcPr>
          <w:p w:rsidR="00147A3D" w:rsidRPr="00C37009" w:rsidP="00147A3D" w14:paraId="5B197F37" w14:textId="77777777">
            <w:pPr>
              <w:spacing w:line="257" w:lineRule="auto"/>
              <w:rPr>
                <w:rFonts w:ascii="Times New Roman" w:eastAsia="Times New Roman" w:hAnsi="Times New Roman" w:cs="Times New Roman"/>
                <w:sz w:val="24"/>
                <w:szCs w:val="24"/>
              </w:rPr>
            </w:pPr>
            <w:r w:rsidRPr="00C37009">
              <w:rPr>
                <w:rFonts w:ascii="Times New Roman" w:eastAsia="Times New Roman" w:hAnsi="Times New Roman" w:cs="Times New Roman"/>
                <w:sz w:val="24"/>
                <w:szCs w:val="24"/>
              </w:rPr>
              <w:t>Total</w:t>
            </w:r>
          </w:p>
        </w:tc>
        <w:tc>
          <w:tcPr>
            <w:tcW w:w="1048" w:type="dxa"/>
            <w:tcBorders>
              <w:top w:val="single" w:sz="8" w:space="0" w:color="auto"/>
              <w:left w:val="single" w:sz="8" w:space="0" w:color="auto"/>
              <w:bottom w:val="single" w:sz="8" w:space="0" w:color="auto"/>
              <w:right w:val="single" w:sz="8" w:space="0" w:color="auto"/>
            </w:tcBorders>
          </w:tcPr>
          <w:p w:rsidR="00147A3D" w:rsidRPr="00C37009" w:rsidP="00147A3D" w14:paraId="7C323D97" w14:textId="77777777">
            <w:pPr>
              <w:spacing w:line="257" w:lineRule="auto"/>
              <w:rPr>
                <w:rFonts w:ascii="Times New Roman" w:eastAsia="Times New Roman" w:hAnsi="Times New Roman" w:cs="Times New Roman"/>
                <w:sz w:val="24"/>
                <w:szCs w:val="24"/>
              </w:rPr>
            </w:pPr>
            <w:r w:rsidRPr="00C37009">
              <w:rPr>
                <w:rFonts w:ascii="Times New Roman" w:eastAsia="Times New Roman" w:hAnsi="Times New Roman" w:cs="Times New Roman"/>
                <w:sz w:val="24"/>
                <w:szCs w:val="24"/>
              </w:rPr>
              <w:t xml:space="preserve"> </w:t>
            </w:r>
          </w:p>
        </w:tc>
        <w:tc>
          <w:tcPr>
            <w:tcW w:w="1461" w:type="dxa"/>
            <w:tcBorders>
              <w:top w:val="single" w:sz="8" w:space="0" w:color="auto"/>
              <w:left w:val="single" w:sz="8" w:space="0" w:color="auto"/>
              <w:bottom w:val="single" w:sz="8" w:space="0" w:color="auto"/>
              <w:right w:val="single" w:sz="8" w:space="0" w:color="auto"/>
            </w:tcBorders>
          </w:tcPr>
          <w:p w:rsidR="00147A3D" w:rsidRPr="00C37009" w:rsidP="00147A3D" w14:paraId="2E71B72D" w14:textId="77777777">
            <w:pPr>
              <w:spacing w:line="257" w:lineRule="auto"/>
              <w:rPr>
                <w:rFonts w:ascii="Times New Roman" w:eastAsia="Times New Roman" w:hAnsi="Times New Roman" w:cs="Times New Roman"/>
                <w:sz w:val="24"/>
                <w:szCs w:val="24"/>
              </w:rPr>
            </w:pPr>
            <w:r w:rsidRPr="00C37009">
              <w:rPr>
                <w:rFonts w:ascii="Times New Roman" w:eastAsia="Times New Roman" w:hAnsi="Times New Roman" w:cs="Times New Roman"/>
                <w:sz w:val="24"/>
                <w:szCs w:val="24"/>
              </w:rPr>
              <w:t xml:space="preserve"> </w:t>
            </w:r>
          </w:p>
        </w:tc>
        <w:tc>
          <w:tcPr>
            <w:tcW w:w="1419" w:type="dxa"/>
            <w:tcBorders>
              <w:top w:val="single" w:sz="8" w:space="0" w:color="auto"/>
              <w:left w:val="single" w:sz="8" w:space="0" w:color="auto"/>
              <w:bottom w:val="single" w:sz="8" w:space="0" w:color="auto"/>
              <w:right w:val="single" w:sz="8" w:space="0" w:color="auto"/>
            </w:tcBorders>
          </w:tcPr>
          <w:p w:rsidR="00147A3D" w:rsidRPr="00C37009" w:rsidP="00147A3D" w14:paraId="5B8D13C9" w14:textId="77777777">
            <w:pPr>
              <w:spacing w:line="257" w:lineRule="auto"/>
              <w:rPr>
                <w:rFonts w:ascii="Times New Roman" w:eastAsia="Times New Roman" w:hAnsi="Times New Roman" w:cs="Times New Roman"/>
                <w:sz w:val="24"/>
                <w:szCs w:val="24"/>
              </w:rPr>
            </w:pPr>
            <w:r w:rsidRPr="00C37009">
              <w:rPr>
                <w:rFonts w:ascii="Times New Roman" w:eastAsia="Times New Roman" w:hAnsi="Times New Roman" w:cs="Times New Roman"/>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00147A3D" w:rsidRPr="00C37009" w:rsidP="00147A3D" w14:paraId="4E3CE913" w14:textId="77777777">
            <w:pPr>
              <w:spacing w:line="257" w:lineRule="auto"/>
              <w:rPr>
                <w:rFonts w:ascii="Times New Roman" w:eastAsia="Times New Roman" w:hAnsi="Times New Roman" w:cs="Times New Roman"/>
                <w:sz w:val="24"/>
                <w:szCs w:val="24"/>
              </w:rPr>
            </w:pPr>
            <w:r w:rsidRPr="00C37009">
              <w:rPr>
                <w:rFonts w:ascii="Times New Roman" w:eastAsia="Times New Roman" w:hAnsi="Times New Roman" w:cs="Times New Roman"/>
                <w:sz w:val="24"/>
                <w:szCs w:val="24"/>
              </w:rPr>
              <w:t xml:space="preserve"> </w:t>
            </w:r>
          </w:p>
        </w:tc>
        <w:tc>
          <w:tcPr>
            <w:tcW w:w="1170" w:type="dxa"/>
            <w:tcBorders>
              <w:top w:val="single" w:sz="8" w:space="0" w:color="auto"/>
              <w:left w:val="single" w:sz="8" w:space="0" w:color="auto"/>
              <w:bottom w:val="single" w:sz="8" w:space="0" w:color="auto"/>
              <w:right w:val="single" w:sz="8" w:space="0" w:color="auto"/>
            </w:tcBorders>
          </w:tcPr>
          <w:p w:rsidR="00147A3D" w:rsidRPr="00C37009" w:rsidP="00147A3D" w14:paraId="11C65CB1" w14:textId="77777777">
            <w:pPr>
              <w:spacing w:line="257" w:lineRule="auto"/>
              <w:rPr>
                <w:rFonts w:ascii="Times New Roman" w:eastAsia="Times New Roman" w:hAnsi="Times New Roman" w:cs="Times New Roman"/>
                <w:sz w:val="24"/>
                <w:szCs w:val="24"/>
              </w:rPr>
            </w:pPr>
            <w:r w:rsidRPr="00C37009">
              <w:rPr>
                <w:rFonts w:ascii="Times New Roman" w:eastAsia="Times New Roman" w:hAnsi="Times New Roman" w:cs="Times New Roman"/>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00147A3D" w:rsidRPr="00C37009" w:rsidP="00147A3D" w14:paraId="01DE9D2A" w14:textId="77777777">
            <w:pPr>
              <w:spacing w:line="257" w:lineRule="auto"/>
              <w:rPr>
                <w:rFonts w:ascii="Times New Roman" w:eastAsia="Times New Roman" w:hAnsi="Times New Roman" w:cs="Times New Roman"/>
                <w:sz w:val="24"/>
                <w:szCs w:val="24"/>
              </w:rPr>
            </w:pPr>
            <w:r w:rsidRPr="00C37009">
              <w:rPr>
                <w:rFonts w:ascii="Times New Roman" w:eastAsia="Times New Roman" w:hAnsi="Times New Roman" w:cs="Times New Roman"/>
                <w:sz w:val="24"/>
                <w:szCs w:val="24"/>
              </w:rPr>
              <w:t>$21,001.20</w:t>
            </w:r>
          </w:p>
        </w:tc>
      </w:tr>
    </w:tbl>
    <w:p w:rsidR="00147A3D" w:rsidRPr="00F80983" w:rsidP="00147A3D" w14:paraId="36E00FB2" w14:textId="77777777">
      <w:pPr>
        <w:spacing w:before="240"/>
        <w:rPr>
          <w:rFonts w:ascii="Times New Roman" w:eastAsia="Times New Roman" w:hAnsi="Times New Roman" w:cs="Times New Roman"/>
          <w:sz w:val="24"/>
          <w:szCs w:val="24"/>
        </w:rPr>
      </w:pPr>
      <w:r w:rsidRPr="494CEADF">
        <w:rPr>
          <w:rFonts w:ascii="Times New Roman" w:eastAsia="Times New Roman" w:hAnsi="Times New Roman" w:cs="Times New Roman"/>
          <w:sz w:val="24"/>
          <w:szCs w:val="24"/>
        </w:rPr>
        <w:t>The estimate in hours of the burden of the collection of information does not include the hours for the Standard Forms associated with this grant program. The burden hour estimates for the Standard Forms was included on NTIA’s Request for Common Form to use the previously approved OMB information collection instruments.</w:t>
      </w:r>
    </w:p>
    <w:p w:rsidR="00147A3D" w:rsidRPr="00F80983" w:rsidP="00147A3D" w14:paraId="4CC7002C" w14:textId="77777777">
      <w:pPr>
        <w:spacing w:before="240"/>
        <w:rPr>
          <w:rFonts w:ascii="Times New Roman" w:eastAsia="Times New Roman" w:hAnsi="Times New Roman" w:cs="Times New Roman"/>
          <w:sz w:val="24"/>
          <w:szCs w:val="24"/>
        </w:rPr>
      </w:pPr>
    </w:p>
    <w:p w:rsidR="00147A3D" w:rsidRPr="00F80983" w:rsidP="00147A3D" w14:paraId="095E7007" w14:textId="77777777">
      <w:pPr>
        <w:pStyle w:val="ListParagraph"/>
        <w:numPr>
          <w:ilvl w:val="0"/>
          <w:numId w:val="6"/>
        </w:numPr>
        <w:spacing w:before="240"/>
        <w:ind w:left="360"/>
        <w:contextualSpacing w:val="0"/>
        <w:rPr>
          <w:rFonts w:ascii="Times New Roman" w:eastAsia="Times New Roman" w:hAnsi="Times New Roman" w:cs="Times New Roman"/>
          <w:b/>
          <w:bCs/>
          <w:sz w:val="24"/>
          <w:szCs w:val="24"/>
        </w:rPr>
      </w:pPr>
      <w:r w:rsidRPr="00F80983">
        <w:rPr>
          <w:rFonts w:ascii="Times New Roman" w:eastAsia="Times New Roman" w:hAnsi="Times New Roman" w:cs="Times New Roman"/>
          <w:b/>
          <w:bCs/>
          <w:sz w:val="24"/>
          <w:szCs w:val="24"/>
        </w:rPr>
        <w:t>Provide an estimate for the total annual cost burden to respondents or record keepers resulting from the collection of information. (Do not include the cost of any hour burden already reflected on the burden worksheet).</w:t>
      </w:r>
      <w:bookmarkStart w:id="4" w:name="_Hlk98772834"/>
    </w:p>
    <w:bookmarkEnd w:id="4"/>
    <w:p w:rsidR="00147A3D" w:rsidRPr="00F80983" w:rsidP="00147A3D" w14:paraId="06FC806F" w14:textId="77777777">
      <w:pPr>
        <w:pStyle w:val="ListParagraph"/>
        <w:numPr>
          <w:ilvl w:val="0"/>
          <w:numId w:val="32"/>
        </w:numPr>
        <w:tabs>
          <w:tab w:val="left" w:pos="810"/>
        </w:tabs>
        <w:spacing w:before="240"/>
        <w:ind w:left="810" w:hanging="450"/>
        <w:contextualSpacing w:val="0"/>
        <w:rPr>
          <w:rFonts w:ascii="Times New Roman" w:hAnsi="Times New Roman"/>
          <w:b/>
          <w:sz w:val="24"/>
          <w:szCs w:val="24"/>
        </w:rPr>
      </w:pPr>
      <w:r w:rsidRPr="00F80983">
        <w:rPr>
          <w:rFonts w:ascii="Times New Roman" w:hAnsi="Times New Roman"/>
          <w:b/>
          <w:sz w:val="24"/>
          <w:szCs w:val="24"/>
        </w:rPr>
        <w:t>The cost estimate should be split into two components: (a) a total capital and start-up cost 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47A3D" w:rsidRPr="00F80983" w:rsidP="00147A3D" w14:paraId="1FD7C52B" w14:textId="77777777">
      <w:pPr>
        <w:pStyle w:val="ListParagraph"/>
        <w:numPr>
          <w:ilvl w:val="0"/>
          <w:numId w:val="32"/>
        </w:numPr>
        <w:tabs>
          <w:tab w:val="left" w:pos="810"/>
        </w:tabs>
        <w:spacing w:before="240"/>
        <w:ind w:left="810" w:hanging="450"/>
        <w:contextualSpacing w:val="0"/>
        <w:rPr>
          <w:rFonts w:ascii="Times New Roman" w:hAnsi="Times New Roman"/>
          <w:b/>
          <w:sz w:val="24"/>
          <w:szCs w:val="24"/>
        </w:rPr>
      </w:pPr>
      <w:r w:rsidRPr="00F80983">
        <w:rPr>
          <w:rFonts w:ascii="Times New Roman" w:hAnsi="Times New Roman"/>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47A3D" w:rsidRPr="00F80983" w:rsidP="00147A3D" w14:paraId="33B3C7DB" w14:textId="77777777">
      <w:pPr>
        <w:pStyle w:val="ListParagraph"/>
        <w:numPr>
          <w:ilvl w:val="0"/>
          <w:numId w:val="32"/>
        </w:numPr>
        <w:tabs>
          <w:tab w:val="left" w:pos="810"/>
        </w:tabs>
        <w:spacing w:before="240"/>
        <w:ind w:left="810" w:hanging="450"/>
        <w:contextualSpacing w:val="0"/>
        <w:rPr>
          <w:rFonts w:ascii="Times New Roman" w:hAnsi="Times New Roman"/>
          <w:b/>
          <w:sz w:val="24"/>
          <w:szCs w:val="24"/>
        </w:rPr>
      </w:pPr>
      <w:r w:rsidRPr="00F80983">
        <w:rPr>
          <w:rFonts w:ascii="Times New Roman" w:hAnsi="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47A3D" w:rsidRPr="00F80983" w:rsidP="00147A3D" w14:paraId="1306F01B" w14:textId="77777777">
      <w:pPr>
        <w:spacing w:before="240"/>
        <w:rPr>
          <w:rFonts w:ascii="Times New Roman" w:eastAsia="Times New Roman" w:hAnsi="Times New Roman" w:cs="Times New Roman"/>
          <w:sz w:val="24"/>
          <w:szCs w:val="24"/>
        </w:rPr>
      </w:pPr>
      <w:r w:rsidRPr="00F80983">
        <w:rPr>
          <w:rFonts w:ascii="Times New Roman" w:eastAsia="Times New Roman" w:hAnsi="Times New Roman" w:cs="Times New Roman"/>
          <w:sz w:val="24"/>
          <w:szCs w:val="24"/>
        </w:rPr>
        <w:t>There is no additional cost burden to the respondents resulting from this collection of information.</w:t>
      </w:r>
    </w:p>
    <w:p w:rsidR="00147A3D" w:rsidRPr="00F80983" w:rsidP="00147A3D" w14:paraId="0C360398" w14:textId="77777777">
      <w:pPr>
        <w:pStyle w:val="ListParagraph"/>
        <w:numPr>
          <w:ilvl w:val="0"/>
          <w:numId w:val="6"/>
        </w:numPr>
        <w:spacing w:before="240"/>
        <w:ind w:left="360"/>
        <w:rPr>
          <w:rFonts w:ascii="Times New Roman" w:eastAsia="Times New Roman" w:hAnsi="Times New Roman" w:cs="Times New Roman"/>
          <w:b/>
          <w:bCs/>
          <w:sz w:val="24"/>
          <w:szCs w:val="24"/>
        </w:rPr>
      </w:pPr>
      <w:r w:rsidRPr="00F80983">
        <w:rPr>
          <w:rFonts w:ascii="Times New Roman" w:eastAsia="Times New Roman" w:hAnsi="Times New Roman" w:cs="Times New Roman"/>
          <w:b/>
          <w:bCs/>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147A3D" w:rsidRPr="00F80983" w:rsidP="00147A3D" w14:paraId="0F349226" w14:textId="77777777">
      <w:pPr>
        <w:pStyle w:val="ListParagraph"/>
        <w:spacing w:before="240"/>
        <w:contextualSpacing w:val="0"/>
        <w:rPr>
          <w:rFonts w:ascii="Times New Roman" w:eastAsia="Times New Roman" w:hAnsi="Times New Roman" w:cs="Times New Roman"/>
          <w:b/>
          <w:bCs/>
          <w:sz w:val="24"/>
          <w:szCs w:val="24"/>
        </w:rPr>
      </w:pPr>
      <w:r w:rsidRPr="00F80983">
        <w:rPr>
          <w:rFonts w:ascii="Times New Roman" w:eastAsia="Times New Roman" w:hAnsi="Times New Roman" w:cs="Times New Roman"/>
          <w:b/>
          <w:bCs/>
          <w:sz w:val="24"/>
          <w:szCs w:val="24"/>
        </w:rPr>
        <w:t>Agencies may also aggregate cost estimates from Question 12, 13, and 14 in a single table.</w:t>
      </w:r>
    </w:p>
    <w:p w:rsidR="00147A3D" w:rsidP="00147A3D" w14:paraId="6ED76A8F" w14:textId="77777777">
      <w:pPr>
        <w:spacing w:before="120" w:after="120"/>
        <w:rPr>
          <w:rFonts w:ascii="Times New Roman" w:eastAsia="Times New Roman" w:hAnsi="Times New Roman" w:cs="Times New Roman"/>
          <w:sz w:val="24"/>
          <w:szCs w:val="24"/>
        </w:rPr>
      </w:pPr>
      <w:r w:rsidRPr="00F80983">
        <w:rPr>
          <w:rFonts w:ascii="Times New Roman" w:eastAsia="Times New Roman" w:hAnsi="Times New Roman" w:cs="Times New Roman"/>
          <w:sz w:val="24"/>
          <w:szCs w:val="24"/>
        </w:rPr>
        <w:t xml:space="preserve">NTIA intends to </w:t>
      </w:r>
      <w:r>
        <w:rPr>
          <w:rFonts w:ascii="Times New Roman" w:eastAsia="Times New Roman" w:hAnsi="Times New Roman" w:cs="Times New Roman"/>
          <w:sz w:val="24"/>
          <w:szCs w:val="24"/>
        </w:rPr>
        <w:t xml:space="preserve">begin </w:t>
      </w:r>
      <w:r w:rsidRPr="00F80983">
        <w:rPr>
          <w:rFonts w:ascii="Times New Roman" w:eastAsia="Times New Roman" w:hAnsi="Times New Roman" w:cs="Times New Roman"/>
          <w:sz w:val="24"/>
          <w:szCs w:val="24"/>
        </w:rPr>
        <w:t>mak</w:t>
      </w:r>
      <w:r>
        <w:rPr>
          <w:rFonts w:ascii="Times New Roman" w:eastAsia="Times New Roman" w:hAnsi="Times New Roman" w:cs="Times New Roman"/>
          <w:sz w:val="24"/>
          <w:szCs w:val="24"/>
        </w:rPr>
        <w:t xml:space="preserve">ing </w:t>
      </w:r>
      <w:r w:rsidRPr="00F80983">
        <w:rPr>
          <w:rFonts w:ascii="Times New Roman" w:eastAsia="Times New Roman" w:hAnsi="Times New Roman" w:cs="Times New Roman"/>
          <w:sz w:val="24"/>
          <w:szCs w:val="24"/>
        </w:rPr>
        <w:t xml:space="preserve">grant awards for the initial rounds </w:t>
      </w:r>
      <w:r>
        <w:rPr>
          <w:rFonts w:ascii="Times New Roman" w:eastAsia="Times New Roman" w:hAnsi="Times New Roman" w:cs="Times New Roman"/>
          <w:sz w:val="24"/>
          <w:szCs w:val="24"/>
        </w:rPr>
        <w:t>of PWSCIF grant program</w:t>
      </w:r>
      <w:r w:rsidRPr="00F80983">
        <w:rPr>
          <w:rFonts w:ascii="Times New Roman" w:eastAsia="Times New Roman" w:hAnsi="Times New Roman" w:cs="Times New Roman"/>
          <w:sz w:val="24"/>
          <w:szCs w:val="24"/>
        </w:rPr>
        <w:t xml:space="preserve"> funding</w:t>
      </w:r>
      <w:r>
        <w:rPr>
          <w:rFonts w:ascii="Times New Roman" w:eastAsia="Times New Roman" w:hAnsi="Times New Roman" w:cs="Times New Roman"/>
          <w:sz w:val="24"/>
          <w:szCs w:val="24"/>
        </w:rPr>
        <w:t xml:space="preserve"> by August</w:t>
      </w:r>
      <w:r w:rsidRPr="00715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7158FB">
        <w:rPr>
          <w:rFonts w:ascii="Times New Roman" w:eastAsia="Times New Roman" w:hAnsi="Times New Roman" w:cs="Times New Roman"/>
          <w:sz w:val="24"/>
          <w:szCs w:val="24"/>
          <w:vertAlign w:val="superscript"/>
        </w:rPr>
        <w:t>th</w:t>
      </w:r>
      <w:r w:rsidRPr="007158FB">
        <w:rPr>
          <w:rFonts w:ascii="Times New Roman" w:eastAsia="Times New Roman" w:hAnsi="Times New Roman" w:cs="Times New Roman"/>
          <w:sz w:val="24"/>
          <w:szCs w:val="24"/>
        </w:rPr>
        <w:t>, 2023.</w:t>
      </w:r>
      <w:r w:rsidRPr="00F80983">
        <w:rPr>
          <w:rFonts w:ascii="Times New Roman" w:eastAsia="Times New Roman" w:hAnsi="Times New Roman" w:cs="Times New Roman"/>
          <w:sz w:val="24"/>
          <w:szCs w:val="24"/>
        </w:rPr>
        <w:t xml:space="preserve"> The costs to the federal government for this information collection also will include: </w:t>
      </w:r>
    </w:p>
    <w:p w:rsidR="00147A3D" w:rsidRPr="001D1C8B" w:rsidP="00147A3D" w14:paraId="591FD6F9" w14:textId="77777777">
      <w:pPr>
        <w:pStyle w:val="ListParagraph"/>
        <w:numPr>
          <w:ilvl w:val="2"/>
          <w:numId w:val="34"/>
        </w:numPr>
        <w:spacing w:before="240"/>
        <w:ind w:left="1170" w:hanging="360"/>
        <w:rPr>
          <w:rFonts w:ascii="Times New Roman" w:eastAsia="Times New Roman" w:hAnsi="Times New Roman" w:cs="Times New Roman"/>
          <w:sz w:val="24"/>
          <w:szCs w:val="24"/>
        </w:rPr>
      </w:pPr>
      <w:r w:rsidRPr="001D1C8B">
        <w:rPr>
          <w:rFonts w:ascii="Times New Roman" w:eastAsia="Times New Roman" w:hAnsi="Times New Roman" w:cs="Times New Roman"/>
          <w:sz w:val="24"/>
          <w:szCs w:val="24"/>
        </w:rPr>
        <w:t>NTIA staffing</w:t>
      </w:r>
    </w:p>
    <w:p w:rsidR="00147A3D" w:rsidP="00147A3D" w14:paraId="3587055F" w14:textId="77777777">
      <w:pPr>
        <w:pStyle w:val="ListParagraph"/>
        <w:numPr>
          <w:ilvl w:val="2"/>
          <w:numId w:val="34"/>
        </w:numPr>
        <w:spacing w:before="240"/>
        <w:ind w:left="1170" w:hanging="360"/>
        <w:rPr>
          <w:rFonts w:ascii="Times New Roman" w:eastAsia="Times New Roman" w:hAnsi="Times New Roman" w:cs="Times New Roman"/>
          <w:sz w:val="24"/>
          <w:szCs w:val="24"/>
        </w:rPr>
      </w:pPr>
      <w:r w:rsidRPr="001D1C8B">
        <w:rPr>
          <w:rFonts w:ascii="Times New Roman" w:eastAsia="Times New Roman" w:hAnsi="Times New Roman" w:cs="Times New Roman"/>
          <w:sz w:val="24"/>
          <w:szCs w:val="24"/>
        </w:rPr>
        <w:t>Contract Services to support grants processing and monitoring</w:t>
      </w:r>
    </w:p>
    <w:p w:rsidR="00147A3D" w:rsidP="00147A3D" w14:paraId="17E5CB1B" w14:textId="77777777">
      <w:pPr>
        <w:pStyle w:val="ListParagraph"/>
        <w:numPr>
          <w:ilvl w:val="2"/>
          <w:numId w:val="34"/>
        </w:numPr>
        <w:spacing w:before="240"/>
        <w:ind w:left="1170" w:hanging="360"/>
        <w:rPr>
          <w:rFonts w:ascii="Times New Roman" w:eastAsia="Times New Roman" w:hAnsi="Times New Roman" w:cs="Times New Roman"/>
          <w:sz w:val="24"/>
          <w:szCs w:val="24"/>
        </w:rPr>
      </w:pPr>
      <w:r w:rsidRPr="001D1C8B">
        <w:rPr>
          <w:rFonts w:ascii="Times New Roman" w:eastAsia="Times New Roman" w:hAnsi="Times New Roman" w:cs="Times New Roman"/>
          <w:sz w:val="24"/>
          <w:szCs w:val="24"/>
        </w:rPr>
        <w:t xml:space="preserve">Grants Office Services to make financial awards; and </w:t>
      </w:r>
    </w:p>
    <w:p w:rsidR="00147A3D" w:rsidP="00147A3D" w14:paraId="65AD8A1F" w14:textId="77777777">
      <w:pPr>
        <w:pStyle w:val="ListParagraph"/>
        <w:numPr>
          <w:ilvl w:val="2"/>
          <w:numId w:val="34"/>
        </w:numPr>
        <w:spacing w:before="240"/>
        <w:ind w:left="1170" w:hanging="360"/>
        <w:rPr>
          <w:rFonts w:ascii="Times New Roman" w:eastAsia="Times New Roman" w:hAnsi="Times New Roman" w:cs="Times New Roman"/>
          <w:sz w:val="24"/>
          <w:szCs w:val="24"/>
        </w:rPr>
      </w:pPr>
      <w:r w:rsidRPr="40EB121A">
        <w:rPr>
          <w:rFonts w:ascii="Times New Roman" w:eastAsia="Times New Roman" w:hAnsi="Times New Roman" w:cs="Times New Roman"/>
          <w:sz w:val="24"/>
          <w:szCs w:val="24"/>
        </w:rPr>
        <w:t xml:space="preserve">Other related expenses. </w:t>
      </w:r>
    </w:p>
    <w:p w:rsidR="00147A3D" w:rsidRPr="00854B4A" w:rsidP="00147A3D" w14:paraId="4D98B3C2" w14:textId="77777777">
      <w:pPr>
        <w:spacing w:before="240"/>
        <w:rPr>
          <w:rFonts w:ascii="Times New Roman" w:eastAsia="Times New Roman" w:hAnsi="Times New Roman" w:cs="Times New Roman"/>
          <w:sz w:val="24"/>
          <w:szCs w:val="24"/>
        </w:rPr>
      </w:pPr>
      <w:r w:rsidRPr="00344B79">
        <w:rPr>
          <w:rFonts w:ascii="Times New Roman" w:eastAsia="Times New Roman" w:hAnsi="Times New Roman" w:cs="Times New Roman"/>
          <w:sz w:val="24"/>
          <w:szCs w:val="24"/>
        </w:rPr>
        <w:t xml:space="preserve">The administrative budget ceiling in the </w:t>
      </w:r>
      <w:r>
        <w:rPr>
          <w:rFonts w:ascii="Times New Roman" w:eastAsia="Times New Roman" w:hAnsi="Times New Roman" w:cs="Times New Roman"/>
          <w:sz w:val="24"/>
          <w:szCs w:val="24"/>
        </w:rPr>
        <w:t>CHIPS Act</w:t>
      </w:r>
      <w:r w:rsidRPr="00344B79">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PWSCIF</w:t>
      </w:r>
      <w:r w:rsidRPr="00344B79">
        <w:rPr>
          <w:rFonts w:ascii="Times New Roman" w:eastAsia="Times New Roman" w:hAnsi="Times New Roman" w:cs="Times New Roman"/>
          <w:sz w:val="24"/>
          <w:szCs w:val="24"/>
        </w:rPr>
        <w:t xml:space="preserve"> Program is</w:t>
      </w:r>
      <w:r>
        <w:rPr>
          <w:rFonts w:ascii="Times New Roman" w:eastAsia="Times New Roman" w:hAnsi="Times New Roman" w:cs="Times New Roman"/>
          <w:sz w:val="24"/>
          <w:szCs w:val="24"/>
        </w:rPr>
        <w:t xml:space="preserve"> “</w:t>
      </w:r>
      <w:r w:rsidRPr="005B1D37">
        <w:rPr>
          <w:rFonts w:ascii="Times New Roman" w:eastAsia="Times New Roman" w:hAnsi="Times New Roman" w:cs="Times New Roman"/>
          <w:sz w:val="24"/>
          <w:szCs w:val="24"/>
        </w:rPr>
        <w:t xml:space="preserve">not more than 5 percent of </w:t>
      </w:r>
      <w:r w:rsidRPr="00854B4A">
        <w:rPr>
          <w:rFonts w:ascii="Times New Roman" w:eastAsia="Times New Roman" w:hAnsi="Times New Roman" w:cs="Times New Roman"/>
          <w:sz w:val="24"/>
          <w:szCs w:val="24"/>
        </w:rPr>
        <w:t>the amounts allocated pursuant…in a given fiscal year may be used by the Assistant Secretary of Commerce for Communications and Information to administer the programs funded from the Public Wireless Supply Chain Innovation Fund.”</w:t>
      </w:r>
      <w:r>
        <w:rPr>
          <w:rFonts w:ascii="Times New Roman" w:eastAsia="Times New Roman" w:hAnsi="Times New Roman" w:cs="Times New Roman"/>
          <w:sz w:val="24"/>
          <w:szCs w:val="24"/>
        </w:rPr>
        <w:t xml:space="preserve"> </w:t>
      </w:r>
      <w:r w:rsidRPr="00854B4A">
        <w:rPr>
          <w:rFonts w:ascii="Times New Roman" w:eastAsia="Times New Roman" w:hAnsi="Times New Roman" w:cs="Times New Roman"/>
          <w:sz w:val="24"/>
          <w:szCs w:val="24"/>
        </w:rPr>
        <w:t xml:space="preserve">This is a non-recurring collection of limited cost to NTIA. NTIA will collect and store the information in electronic format for a maximum of </w:t>
      </w:r>
      <w:r w:rsidRPr="00854B4A">
        <w:rPr>
          <w:rFonts w:ascii="Times New Roman" w:eastAsia="Arial" w:hAnsi="Times New Roman" w:cs="Times New Roman"/>
          <w:bCs/>
          <w:sz w:val="24"/>
          <w:szCs w:val="24"/>
        </w:rPr>
        <w:t>22</w:t>
      </w:r>
      <w:r w:rsidRPr="00854B4A">
        <w:rPr>
          <w:rFonts w:ascii="Times New Roman" w:eastAsia="Times New Roman" w:hAnsi="Times New Roman" w:cs="Times New Roman"/>
          <w:sz w:val="24"/>
          <w:szCs w:val="24"/>
        </w:rPr>
        <w:t xml:space="preserve"> responses and will not need to acquire additional information systems for the collection and storage of the data. Therefore, costs associated with printing, equipment, and support services are incidental to general NTIA administrative and infrastructure costs. The cost to review responses is a small portion of the salaries of staff time assigned to the program. Total annual staff time is not expected to exceed 300 hours, which is less than 1% of total program staff time.</w:t>
      </w:r>
    </w:p>
    <w:p w:rsidR="00147A3D" w:rsidRPr="00854B4A" w:rsidP="00147A3D" w14:paraId="7634F3E9" w14:textId="77777777">
      <w:pPr>
        <w:spacing w:before="240"/>
        <w:rPr>
          <w:rFonts w:ascii="Times New Roman" w:eastAsia="Times New Roman" w:hAnsi="Times New Roman" w:cs="Times New Roman"/>
          <w:b/>
          <w:bCs/>
          <w:sz w:val="24"/>
          <w:szCs w:val="24"/>
        </w:rPr>
      </w:pPr>
      <w:r w:rsidRPr="00854B4A">
        <w:rPr>
          <w:rFonts w:ascii="Times New Roman" w:eastAsia="Times New Roman" w:hAnsi="Times New Roman" w:cs="Times New Roman"/>
          <w:sz w:val="24"/>
          <w:szCs w:val="24"/>
        </w:rPr>
        <w:t>Estimated Cost:  22 hours at $45.</w:t>
      </w:r>
      <w:r>
        <w:rPr>
          <w:rFonts w:ascii="Times New Roman" w:eastAsia="Times New Roman" w:hAnsi="Times New Roman" w:cs="Times New Roman"/>
          <w:sz w:val="24"/>
          <w:szCs w:val="24"/>
        </w:rPr>
        <w:t>14</w:t>
      </w:r>
      <w:r w:rsidRPr="00854B4A">
        <w:rPr>
          <w:rFonts w:ascii="Times New Roman" w:eastAsia="Times New Roman" w:hAnsi="Times New Roman" w:cs="Times New Roman"/>
          <w:sz w:val="24"/>
          <w:szCs w:val="24"/>
        </w:rPr>
        <w:t xml:space="preserve"> per hour (based on GS-12 </w:t>
      </w:r>
      <w:r w:rsidRPr="00854B4A">
        <w:rPr>
          <w:rFonts w:ascii="Times New Roman" w:eastAsia="Times New Roman" w:hAnsi="Times New Roman" w:cs="Times New Roman"/>
          <w:bCs/>
          <w:sz w:val="24"/>
          <w:szCs w:val="24"/>
        </w:rPr>
        <w:t>staff salary</w:t>
      </w:r>
      <w:r>
        <w:rPr>
          <w:rFonts w:ascii="Times New Roman" w:hAnsi="Times New Roman" w:cs="Times New Roman"/>
          <w:sz w:val="24"/>
          <w:szCs w:val="24"/>
          <w:vertAlign w:val="superscript"/>
        </w:rPr>
        <w:footnoteReference w:id="5"/>
      </w:r>
      <w:r w:rsidRPr="00854B4A">
        <w:rPr>
          <w:rFonts w:ascii="Times New Roman" w:eastAsia="Times New Roman" w:hAnsi="Times New Roman" w:cs="Times New Roman"/>
          <w:bCs/>
          <w:sz w:val="24"/>
          <w:szCs w:val="24"/>
        </w:rPr>
        <w:t>)</w:t>
      </w:r>
      <w:r w:rsidRPr="00854B4A">
        <w:rPr>
          <w:rFonts w:ascii="Times New Roman" w:eastAsia="Times New Roman" w:hAnsi="Times New Roman" w:cs="Times New Roman"/>
          <w:sz w:val="24"/>
          <w:szCs w:val="24"/>
        </w:rPr>
        <w:t xml:space="preserve"> = </w:t>
      </w:r>
      <w:r w:rsidRPr="00854B4A">
        <w:rPr>
          <w:rFonts w:ascii="Times New Roman" w:hAnsi="Times New Roman" w:cs="Times New Roman"/>
          <w:b/>
          <w:sz w:val="24"/>
          <w:szCs w:val="24"/>
        </w:rPr>
        <w:t>$</w:t>
      </w:r>
      <w:r w:rsidRPr="00854B4A">
        <w:rPr>
          <w:rFonts w:ascii="Times New Roman" w:eastAsia="Arial" w:hAnsi="Times New Roman" w:cs="Times New Roman"/>
          <w:sz w:val="24"/>
          <w:szCs w:val="24"/>
        </w:rPr>
        <w:t>99</w:t>
      </w:r>
      <w:r>
        <w:rPr>
          <w:rFonts w:ascii="Times New Roman" w:eastAsia="Arial" w:hAnsi="Times New Roman" w:cs="Times New Roman"/>
          <w:sz w:val="24"/>
          <w:szCs w:val="24"/>
        </w:rPr>
        <w:t>4</w:t>
      </w:r>
      <w:r w:rsidRPr="00854B4A">
        <w:rPr>
          <w:rFonts w:ascii="Times New Roman" w:eastAsia="Arial" w:hAnsi="Times New Roman" w:cs="Times New Roman"/>
          <w:sz w:val="24"/>
          <w:szCs w:val="24"/>
        </w:rPr>
        <w:t>.</w:t>
      </w:r>
      <w:r>
        <w:rPr>
          <w:rFonts w:ascii="Times New Roman" w:eastAsia="Arial" w:hAnsi="Times New Roman" w:cs="Times New Roman"/>
          <w:sz w:val="24"/>
          <w:szCs w:val="24"/>
        </w:rPr>
        <w:t>64</w:t>
      </w:r>
      <w:r w:rsidRPr="00854B4A">
        <w:rPr>
          <w:rFonts w:ascii="Times New Roman" w:hAnsi="Times New Roman" w:cs="Times New Roman"/>
          <w:b/>
          <w:sz w:val="24"/>
          <w:szCs w:val="24"/>
        </w:rPr>
        <w:t>.</w:t>
      </w:r>
    </w:p>
    <w:p w:rsidR="00147A3D" w:rsidRPr="00DB7903" w:rsidP="00147A3D" w14:paraId="687E3B10" w14:textId="77777777">
      <w:pPr>
        <w:widowControl w:val="0"/>
        <w:autoSpaceDE w:val="0"/>
        <w:autoSpaceDN w:val="0"/>
        <w:spacing w:after="0" w:line="240" w:lineRule="auto"/>
        <w:jc w:val="center"/>
        <w:rPr>
          <w:rFonts w:ascii="Arial" w:eastAsia="Arial" w:hAnsi="Arial" w:cs="Arial"/>
          <w:b/>
          <w:bCs/>
        </w:rPr>
      </w:pPr>
      <w:r w:rsidRPr="00DB7903">
        <w:rPr>
          <w:rFonts w:ascii="Arial" w:eastAsia="Arial" w:hAnsi="Arial" w:cs="Arial"/>
          <w:b/>
          <w:bCs/>
        </w:rPr>
        <w:t>Annualized Costs to the Federal Government</w:t>
      </w:r>
    </w:p>
    <w:tbl>
      <w:tblPr>
        <w:tblW w:w="9901" w:type="dxa"/>
        <w:tblInd w:w="170" w:type="dxa"/>
        <w:tblCellMar>
          <w:left w:w="0" w:type="dxa"/>
          <w:right w:w="0" w:type="dxa"/>
        </w:tblCellMar>
        <w:tblLook w:val="04A0"/>
      </w:tblPr>
      <w:tblGrid>
        <w:gridCol w:w="2340"/>
        <w:gridCol w:w="900"/>
        <w:gridCol w:w="1080"/>
        <w:gridCol w:w="1440"/>
        <w:gridCol w:w="1986"/>
        <w:gridCol w:w="2155"/>
      </w:tblGrid>
      <w:tr w14:paraId="0D0923D0" w14:textId="77777777" w:rsidTr="00147A3D">
        <w:tblPrEx>
          <w:tblW w:w="9901" w:type="dxa"/>
          <w:tblInd w:w="170" w:type="dxa"/>
          <w:tblCellMar>
            <w:left w:w="0" w:type="dxa"/>
            <w:right w:w="0" w:type="dxa"/>
          </w:tblCellMar>
          <w:tblLook w:val="04A0"/>
        </w:tblPrEx>
        <w:trPr>
          <w:trHeight w:val="160"/>
        </w:trPr>
        <w:tc>
          <w:tcPr>
            <w:tcW w:w="2340" w:type="dxa"/>
            <w:tcBorders>
              <w:top w:val="single" w:sz="8" w:space="0" w:color="auto"/>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147A3D" w:rsidRPr="00DB7903" w:rsidP="00147A3D" w14:paraId="4DACB3BF" w14:textId="77777777">
            <w:pPr>
              <w:widowControl w:val="0"/>
              <w:autoSpaceDE w:val="0"/>
              <w:autoSpaceDN w:val="0"/>
              <w:spacing w:after="0" w:line="240" w:lineRule="auto"/>
              <w:jc w:val="center"/>
              <w:rPr>
                <w:rFonts w:ascii="Arial" w:eastAsia="Arial" w:hAnsi="Arial" w:cs="Arial"/>
                <w:b/>
                <w:bCs/>
                <w:sz w:val="20"/>
                <w:szCs w:val="20"/>
              </w:rPr>
            </w:pPr>
            <w:r w:rsidRPr="00DB7903">
              <w:rPr>
                <w:rFonts w:ascii="Arial" w:eastAsia="Arial" w:hAnsi="Arial" w:cs="Arial"/>
                <w:b/>
                <w:bCs/>
                <w:sz w:val="20"/>
                <w:szCs w:val="20"/>
              </w:rPr>
              <w:t>Staff</w:t>
            </w:r>
          </w:p>
        </w:tc>
        <w:tc>
          <w:tcPr>
            <w:tcW w:w="900" w:type="dxa"/>
            <w:tcBorders>
              <w:top w:val="single" w:sz="8" w:space="0" w:color="auto"/>
              <w:left w:val="nil"/>
              <w:bottom w:val="single" w:sz="8" w:space="0" w:color="auto"/>
              <w:right w:val="single" w:sz="8" w:space="0" w:color="auto"/>
            </w:tcBorders>
            <w:shd w:val="clear" w:color="auto" w:fill="92D050"/>
            <w:vAlign w:val="center"/>
          </w:tcPr>
          <w:p w:rsidR="00147A3D" w:rsidRPr="00DB7903" w:rsidP="00147A3D" w14:paraId="7578858B" w14:textId="77777777">
            <w:pPr>
              <w:widowControl w:val="0"/>
              <w:autoSpaceDE w:val="0"/>
              <w:autoSpaceDN w:val="0"/>
              <w:spacing w:after="0" w:line="240" w:lineRule="auto"/>
              <w:jc w:val="center"/>
              <w:rPr>
                <w:rFonts w:ascii="Arial" w:eastAsia="Arial" w:hAnsi="Arial" w:cs="Arial"/>
                <w:b/>
                <w:bCs/>
                <w:sz w:val="20"/>
                <w:szCs w:val="20"/>
              </w:rPr>
            </w:pPr>
            <w:r w:rsidRPr="00DB7903">
              <w:rPr>
                <w:rFonts w:ascii="Arial" w:eastAsia="Arial" w:hAnsi="Arial" w:cs="Arial"/>
                <w:b/>
                <w:bCs/>
                <w:sz w:val="20"/>
                <w:szCs w:val="20"/>
              </w:rPr>
              <w:t>Grade/</w:t>
            </w:r>
          </w:p>
          <w:p w:rsidR="00147A3D" w:rsidRPr="00DB7903" w:rsidP="00147A3D" w14:paraId="2BA81990" w14:textId="77777777">
            <w:pPr>
              <w:widowControl w:val="0"/>
              <w:autoSpaceDE w:val="0"/>
              <w:autoSpaceDN w:val="0"/>
              <w:spacing w:after="0" w:line="240" w:lineRule="auto"/>
              <w:jc w:val="center"/>
              <w:rPr>
                <w:rFonts w:ascii="Arial" w:eastAsia="Arial" w:hAnsi="Arial" w:cs="Arial"/>
                <w:b/>
                <w:bCs/>
                <w:sz w:val="20"/>
                <w:szCs w:val="20"/>
              </w:rPr>
            </w:pPr>
            <w:r w:rsidRPr="00DB7903">
              <w:rPr>
                <w:rFonts w:ascii="Arial" w:eastAsia="Arial" w:hAnsi="Arial" w:cs="Arial"/>
                <w:b/>
                <w:bCs/>
                <w:sz w:val="20"/>
                <w:szCs w:val="20"/>
              </w:rPr>
              <w:t>Step</w:t>
            </w:r>
          </w:p>
          <w:p w:rsidR="00147A3D" w:rsidRPr="00DB7903" w:rsidP="00147A3D" w14:paraId="6AE96AB9" w14:textId="77777777">
            <w:pPr>
              <w:widowControl w:val="0"/>
              <w:autoSpaceDE w:val="0"/>
              <w:autoSpaceDN w:val="0"/>
              <w:spacing w:after="0" w:line="240" w:lineRule="auto"/>
              <w:jc w:val="center"/>
              <w:rPr>
                <w:rFonts w:ascii="Arial" w:eastAsia="Arial" w:hAnsi="Arial" w:cs="Arial"/>
                <w:b/>
                <w:bCs/>
                <w:sz w:val="20"/>
                <w:szCs w:val="20"/>
              </w:rPr>
            </w:pPr>
          </w:p>
        </w:tc>
        <w:tc>
          <w:tcPr>
            <w:tcW w:w="108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147A3D" w:rsidRPr="00DB7903" w:rsidP="00147A3D" w14:paraId="17B02B01" w14:textId="77777777">
            <w:pPr>
              <w:widowControl w:val="0"/>
              <w:autoSpaceDE w:val="0"/>
              <w:autoSpaceDN w:val="0"/>
              <w:spacing w:after="0" w:line="240" w:lineRule="auto"/>
              <w:jc w:val="center"/>
              <w:rPr>
                <w:rFonts w:ascii="Arial" w:eastAsia="Arial" w:hAnsi="Arial" w:cs="Arial"/>
                <w:b/>
                <w:bCs/>
                <w:sz w:val="20"/>
                <w:szCs w:val="20"/>
              </w:rPr>
            </w:pPr>
            <w:r w:rsidRPr="00DB7903">
              <w:rPr>
                <w:rFonts w:ascii="Arial" w:eastAsia="Arial" w:hAnsi="Arial" w:cs="Arial"/>
                <w:b/>
                <w:bCs/>
                <w:sz w:val="20"/>
                <w:szCs w:val="20"/>
              </w:rPr>
              <w:t>Salary</w:t>
            </w:r>
          </w:p>
        </w:tc>
        <w:tc>
          <w:tcPr>
            <w:tcW w:w="144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147A3D" w:rsidRPr="00DB7903" w:rsidP="00147A3D" w14:paraId="5C6E7923" w14:textId="77777777">
            <w:pPr>
              <w:widowControl w:val="0"/>
              <w:autoSpaceDE w:val="0"/>
              <w:autoSpaceDN w:val="0"/>
              <w:spacing w:after="0" w:line="240" w:lineRule="auto"/>
              <w:jc w:val="center"/>
              <w:rPr>
                <w:rFonts w:ascii="Arial" w:eastAsia="Arial" w:hAnsi="Arial" w:cs="Arial"/>
                <w:b/>
                <w:bCs/>
                <w:sz w:val="20"/>
                <w:szCs w:val="20"/>
              </w:rPr>
            </w:pPr>
            <w:r w:rsidRPr="00DB7903">
              <w:rPr>
                <w:rFonts w:ascii="Arial" w:eastAsia="Arial" w:hAnsi="Arial" w:cs="Arial"/>
                <w:b/>
                <w:bCs/>
                <w:sz w:val="20"/>
                <w:szCs w:val="20"/>
              </w:rPr>
              <w:t xml:space="preserve">Fringe </w:t>
            </w:r>
          </w:p>
          <w:p w:rsidR="00147A3D" w:rsidRPr="00DB7903" w:rsidP="00147A3D" w14:paraId="152A2143" w14:textId="77777777">
            <w:pPr>
              <w:widowControl w:val="0"/>
              <w:autoSpaceDE w:val="0"/>
              <w:autoSpaceDN w:val="0"/>
              <w:spacing w:after="0" w:line="240" w:lineRule="auto"/>
              <w:jc w:val="center"/>
              <w:rPr>
                <w:rFonts w:ascii="Arial" w:eastAsia="Arial" w:hAnsi="Arial" w:cs="Arial"/>
                <w:b/>
                <w:bCs/>
                <w:sz w:val="20"/>
                <w:szCs w:val="20"/>
              </w:rPr>
            </w:pPr>
            <w:r w:rsidRPr="00DB7903">
              <w:rPr>
                <w:rFonts w:ascii="Arial" w:eastAsia="Arial" w:hAnsi="Arial" w:cs="Arial"/>
                <w:b/>
                <w:bCs/>
                <w:sz w:val="20"/>
                <w:szCs w:val="20"/>
              </w:rPr>
              <w:t>(if applicable</w:t>
            </w:r>
          </w:p>
        </w:tc>
        <w:tc>
          <w:tcPr>
            <w:tcW w:w="1986" w:type="dxa"/>
            <w:tcBorders>
              <w:top w:val="single" w:sz="8" w:space="0" w:color="auto"/>
              <w:left w:val="nil"/>
              <w:bottom w:val="single" w:sz="8" w:space="0" w:color="auto"/>
              <w:right w:val="single" w:sz="8" w:space="0" w:color="auto"/>
            </w:tcBorders>
            <w:shd w:val="clear" w:color="auto" w:fill="92D050"/>
            <w:vAlign w:val="center"/>
          </w:tcPr>
          <w:p w:rsidR="00147A3D" w:rsidRPr="00DB7903" w:rsidP="00147A3D" w14:paraId="0C4AD040" w14:textId="77777777">
            <w:pPr>
              <w:widowControl w:val="0"/>
              <w:autoSpaceDE w:val="0"/>
              <w:autoSpaceDN w:val="0"/>
              <w:spacing w:after="0" w:line="240" w:lineRule="auto"/>
              <w:jc w:val="center"/>
              <w:rPr>
                <w:rFonts w:ascii="Arial" w:eastAsia="Arial" w:hAnsi="Arial" w:cs="Arial"/>
                <w:b/>
                <w:bCs/>
                <w:sz w:val="20"/>
                <w:szCs w:val="20"/>
              </w:rPr>
            </w:pPr>
          </w:p>
          <w:p w:rsidR="00147A3D" w:rsidRPr="00DB7903" w:rsidP="00147A3D" w14:paraId="2D23D09D" w14:textId="77777777">
            <w:pPr>
              <w:widowControl w:val="0"/>
              <w:autoSpaceDE w:val="0"/>
              <w:autoSpaceDN w:val="0"/>
              <w:spacing w:after="0" w:line="240" w:lineRule="auto"/>
              <w:jc w:val="center"/>
              <w:rPr>
                <w:rFonts w:ascii="Arial" w:eastAsia="Arial" w:hAnsi="Arial" w:cs="Arial"/>
                <w:b/>
                <w:bCs/>
                <w:sz w:val="20"/>
                <w:szCs w:val="20"/>
              </w:rPr>
            </w:pPr>
            <w:r w:rsidRPr="00DB7903">
              <w:rPr>
                <w:rFonts w:ascii="Arial" w:eastAsia="Arial" w:hAnsi="Arial" w:cs="Arial"/>
                <w:b/>
                <w:bCs/>
                <w:sz w:val="20"/>
                <w:szCs w:val="20"/>
              </w:rPr>
              <w:t>% of Effort</w:t>
            </w:r>
            <w:r>
              <w:rPr>
                <w:rFonts w:ascii="Arial" w:eastAsia="Arial" w:hAnsi="Arial" w:cs="Arial"/>
                <w:b/>
                <w:bCs/>
                <w:sz w:val="20"/>
                <w:szCs w:val="20"/>
              </w:rPr>
              <w:t xml:space="preserve"> (Annually)</w:t>
            </w:r>
          </w:p>
        </w:tc>
        <w:tc>
          <w:tcPr>
            <w:tcW w:w="2155" w:type="dxa"/>
            <w:tcBorders>
              <w:top w:val="single" w:sz="8" w:space="0" w:color="auto"/>
              <w:left w:val="nil"/>
              <w:bottom w:val="single" w:sz="8" w:space="0" w:color="auto"/>
              <w:right w:val="single" w:sz="8" w:space="0" w:color="auto"/>
            </w:tcBorders>
            <w:shd w:val="clear" w:color="auto" w:fill="92D050"/>
            <w:vAlign w:val="center"/>
          </w:tcPr>
          <w:p w:rsidR="00147A3D" w:rsidRPr="00DB7903" w:rsidP="00147A3D" w14:paraId="5206D4B3" w14:textId="77777777">
            <w:pPr>
              <w:widowControl w:val="0"/>
              <w:autoSpaceDE w:val="0"/>
              <w:autoSpaceDN w:val="0"/>
              <w:spacing w:after="0" w:line="240" w:lineRule="auto"/>
              <w:jc w:val="center"/>
              <w:rPr>
                <w:rFonts w:ascii="Arial" w:eastAsia="Arial" w:hAnsi="Arial" w:cs="Arial"/>
                <w:b/>
                <w:bCs/>
                <w:sz w:val="20"/>
                <w:szCs w:val="20"/>
              </w:rPr>
            </w:pPr>
          </w:p>
          <w:p w:rsidR="00147A3D" w:rsidP="00147A3D" w14:paraId="6B1AC3AC" w14:textId="77777777">
            <w:pPr>
              <w:widowControl w:val="0"/>
              <w:autoSpaceDE w:val="0"/>
              <w:autoSpaceDN w:val="0"/>
              <w:spacing w:after="0" w:line="240" w:lineRule="auto"/>
              <w:jc w:val="center"/>
              <w:rPr>
                <w:rFonts w:ascii="Arial" w:eastAsia="Arial" w:hAnsi="Arial" w:cs="Arial"/>
                <w:b/>
                <w:bCs/>
                <w:sz w:val="20"/>
                <w:szCs w:val="20"/>
              </w:rPr>
            </w:pPr>
            <w:r w:rsidRPr="00DB7903">
              <w:rPr>
                <w:rFonts w:ascii="Arial" w:eastAsia="Arial" w:hAnsi="Arial" w:cs="Arial"/>
                <w:b/>
                <w:bCs/>
                <w:sz w:val="20"/>
                <w:szCs w:val="20"/>
              </w:rPr>
              <w:t xml:space="preserve">Total Annualized </w:t>
            </w:r>
          </w:p>
          <w:p w:rsidR="00147A3D" w:rsidRPr="00DB7903" w:rsidP="00147A3D" w14:paraId="7CD185DB" w14:textId="77777777">
            <w:pPr>
              <w:widowControl w:val="0"/>
              <w:autoSpaceDE w:val="0"/>
              <w:autoSpaceDN w:val="0"/>
              <w:spacing w:after="0" w:line="240" w:lineRule="auto"/>
              <w:jc w:val="center"/>
              <w:rPr>
                <w:rFonts w:ascii="Arial" w:eastAsia="Arial" w:hAnsi="Arial" w:cs="Arial"/>
                <w:b/>
                <w:bCs/>
                <w:sz w:val="20"/>
                <w:szCs w:val="20"/>
              </w:rPr>
            </w:pPr>
            <w:r w:rsidRPr="00DB7903">
              <w:rPr>
                <w:rFonts w:ascii="Arial" w:eastAsia="Arial" w:hAnsi="Arial" w:cs="Arial"/>
                <w:b/>
                <w:bCs/>
                <w:sz w:val="20"/>
                <w:szCs w:val="20"/>
              </w:rPr>
              <w:t>Cost to Gov’t</w:t>
            </w:r>
          </w:p>
        </w:tc>
      </w:tr>
      <w:tr w14:paraId="32DA101F" w14:textId="77777777" w:rsidTr="00147A3D">
        <w:tblPrEx>
          <w:tblW w:w="9901" w:type="dxa"/>
          <w:tblInd w:w="170" w:type="dxa"/>
          <w:tblCellMar>
            <w:left w:w="0" w:type="dxa"/>
            <w:right w:w="0" w:type="dxa"/>
          </w:tblCellMar>
          <w:tblLook w:val="04A0"/>
        </w:tblPrEx>
        <w:trPr>
          <w:trHeight w:val="1123"/>
        </w:trPr>
        <w:tc>
          <w:tcPr>
            <w:tcW w:w="2340" w:type="dxa"/>
            <w:tcBorders>
              <w:top w:val="nil"/>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rsidR="00147A3D" w:rsidRPr="00DB7903" w:rsidP="00147A3D" w14:paraId="32AFA2C7" w14:textId="77777777">
            <w:pPr>
              <w:widowControl w:val="0"/>
              <w:autoSpaceDE w:val="0"/>
              <w:autoSpaceDN w:val="0"/>
              <w:spacing w:after="0" w:line="240" w:lineRule="auto"/>
              <w:jc w:val="center"/>
              <w:rPr>
                <w:rFonts w:ascii="Arial" w:eastAsia="Arial" w:hAnsi="Arial" w:cs="Arial"/>
                <w:b/>
                <w:bCs/>
              </w:rPr>
            </w:pPr>
            <w:r w:rsidRPr="00DB7903">
              <w:rPr>
                <w:rFonts w:ascii="Arial" w:eastAsia="Arial" w:hAnsi="Arial" w:cs="Arial"/>
                <w:b/>
                <w:bCs/>
              </w:rPr>
              <w:t>NTIA Program Staff</w:t>
            </w:r>
          </w:p>
        </w:tc>
        <w:tc>
          <w:tcPr>
            <w:tcW w:w="900" w:type="dxa"/>
            <w:tcBorders>
              <w:top w:val="nil"/>
              <w:left w:val="nil"/>
              <w:bottom w:val="single" w:sz="8" w:space="0" w:color="auto"/>
              <w:right w:val="single" w:sz="8" w:space="0" w:color="auto"/>
            </w:tcBorders>
            <w:shd w:val="clear" w:color="auto" w:fill="FFFFFF" w:themeFill="background1"/>
          </w:tcPr>
          <w:p w:rsidR="00147A3D" w:rsidRPr="00DB7903" w:rsidP="00147A3D" w14:paraId="17047952" w14:textId="77777777">
            <w:pPr>
              <w:widowControl w:val="0"/>
              <w:autoSpaceDE w:val="0"/>
              <w:autoSpaceDN w:val="0"/>
              <w:spacing w:after="0" w:line="240" w:lineRule="auto"/>
              <w:jc w:val="center"/>
              <w:rPr>
                <w:rFonts w:ascii="Arial" w:eastAsia="Arial" w:hAnsi="Arial" w:cs="Arial"/>
              </w:rPr>
            </w:pPr>
            <w:r w:rsidRPr="00DB7903">
              <w:rPr>
                <w:rFonts w:ascii="Arial" w:eastAsia="Arial" w:hAnsi="Arial" w:cs="Arial"/>
              </w:rPr>
              <w:t>12</w:t>
            </w:r>
          </w:p>
        </w:tc>
        <w:tc>
          <w:tcPr>
            <w:tcW w:w="108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rsidR="00147A3D" w:rsidRPr="00DB7903" w:rsidP="00147A3D" w14:paraId="21AF0E24" w14:textId="77777777">
            <w:pPr>
              <w:widowControl w:val="0"/>
              <w:autoSpaceDE w:val="0"/>
              <w:autoSpaceDN w:val="0"/>
              <w:spacing w:after="0" w:line="240" w:lineRule="auto"/>
              <w:jc w:val="center"/>
              <w:rPr>
                <w:rFonts w:ascii="Arial" w:eastAsia="Arial" w:hAnsi="Arial" w:cs="Arial"/>
              </w:rPr>
            </w:pPr>
            <w:r w:rsidRPr="494CEADF">
              <w:rPr>
                <w:rFonts w:ascii="Arial" w:eastAsia="Arial" w:hAnsi="Arial" w:cs="Arial"/>
              </w:rPr>
              <w:t>$45.14 per hour</w:t>
            </w:r>
          </w:p>
        </w:tc>
        <w:tc>
          <w:tcPr>
            <w:tcW w:w="144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rsidR="00147A3D" w:rsidRPr="00DB7903" w:rsidP="00147A3D" w14:paraId="53BE3C44" w14:textId="77777777">
            <w:pPr>
              <w:widowControl w:val="0"/>
              <w:autoSpaceDE w:val="0"/>
              <w:autoSpaceDN w:val="0"/>
              <w:spacing w:after="0" w:line="240" w:lineRule="auto"/>
              <w:jc w:val="center"/>
              <w:rPr>
                <w:rFonts w:ascii="Arial" w:eastAsia="Arial" w:hAnsi="Arial" w:cs="Arial"/>
              </w:rPr>
            </w:pPr>
            <w:r w:rsidRPr="00DB7903">
              <w:rPr>
                <w:rFonts w:ascii="Arial" w:eastAsia="Arial" w:hAnsi="Arial" w:cs="Arial"/>
              </w:rPr>
              <w:t>Included in hourly estimate</w:t>
            </w:r>
          </w:p>
        </w:tc>
        <w:tc>
          <w:tcPr>
            <w:tcW w:w="1986" w:type="dxa"/>
            <w:tcBorders>
              <w:top w:val="nil"/>
              <w:left w:val="nil"/>
              <w:bottom w:val="single" w:sz="8" w:space="0" w:color="auto"/>
              <w:right w:val="single" w:sz="8" w:space="0" w:color="auto"/>
            </w:tcBorders>
            <w:shd w:val="clear" w:color="auto" w:fill="FFFFFF" w:themeFill="background1"/>
          </w:tcPr>
          <w:p w:rsidR="00147A3D" w:rsidP="00147A3D" w14:paraId="441AD797" w14:textId="77777777">
            <w:pPr>
              <w:widowControl w:val="0"/>
              <w:autoSpaceDE w:val="0"/>
              <w:autoSpaceDN w:val="0"/>
              <w:spacing w:after="0" w:line="240" w:lineRule="auto"/>
              <w:jc w:val="center"/>
              <w:rPr>
                <w:rFonts w:ascii="Arial" w:eastAsia="Arial" w:hAnsi="Arial" w:cs="Arial"/>
              </w:rPr>
            </w:pPr>
            <w:r>
              <w:rPr>
                <w:rFonts w:ascii="Arial" w:eastAsia="Arial" w:hAnsi="Arial" w:cs="Arial"/>
              </w:rPr>
              <w:t>1</w:t>
            </w:r>
            <w:r w:rsidRPr="00DB7903">
              <w:rPr>
                <w:rFonts w:ascii="Arial" w:eastAsia="Arial" w:hAnsi="Arial" w:cs="Arial"/>
              </w:rPr>
              <w:t xml:space="preserve"> hour</w:t>
            </w:r>
            <w:r>
              <w:rPr>
                <w:rFonts w:ascii="Arial" w:eastAsia="Arial" w:hAnsi="Arial" w:cs="Arial"/>
              </w:rPr>
              <w:t>s</w:t>
            </w:r>
            <w:r w:rsidRPr="00DB7903">
              <w:rPr>
                <w:rFonts w:ascii="Arial" w:eastAsia="Arial" w:hAnsi="Arial" w:cs="Arial"/>
              </w:rPr>
              <w:t xml:space="preserve"> per respondent, </w:t>
            </w:r>
          </w:p>
          <w:p w:rsidR="00147A3D" w:rsidRPr="00DB7903" w:rsidP="00147A3D" w14:paraId="54CDA25B" w14:textId="77777777">
            <w:pPr>
              <w:widowControl w:val="0"/>
              <w:autoSpaceDE w:val="0"/>
              <w:autoSpaceDN w:val="0"/>
              <w:spacing w:after="0" w:line="240" w:lineRule="auto"/>
              <w:jc w:val="center"/>
              <w:rPr>
                <w:rFonts w:ascii="Arial" w:eastAsia="Arial" w:hAnsi="Arial" w:cs="Arial"/>
              </w:rPr>
            </w:pPr>
            <w:r>
              <w:rPr>
                <w:rFonts w:ascii="Arial" w:eastAsia="Arial" w:hAnsi="Arial" w:cs="Arial"/>
              </w:rPr>
              <w:t xml:space="preserve">22 </w:t>
            </w:r>
            <w:r w:rsidRPr="00DB7903">
              <w:rPr>
                <w:rFonts w:ascii="Arial" w:eastAsia="Arial" w:hAnsi="Arial" w:cs="Arial"/>
              </w:rPr>
              <w:t>respondents</w:t>
            </w:r>
          </w:p>
        </w:tc>
        <w:tc>
          <w:tcPr>
            <w:tcW w:w="2155" w:type="dxa"/>
            <w:tcBorders>
              <w:top w:val="nil"/>
              <w:left w:val="nil"/>
              <w:bottom w:val="single" w:sz="8" w:space="0" w:color="auto"/>
              <w:right w:val="single" w:sz="8" w:space="0" w:color="auto"/>
            </w:tcBorders>
            <w:shd w:val="clear" w:color="auto" w:fill="FFFFFF" w:themeFill="background1"/>
          </w:tcPr>
          <w:p w:rsidR="00147A3D" w:rsidP="00147A3D" w14:paraId="6FDA697A" w14:textId="77777777">
            <w:pPr>
              <w:widowControl w:val="0"/>
              <w:autoSpaceDE w:val="0"/>
              <w:autoSpaceDN w:val="0"/>
              <w:spacing w:after="0" w:line="240" w:lineRule="auto"/>
              <w:jc w:val="center"/>
              <w:rPr>
                <w:rFonts w:ascii="Arial" w:eastAsia="Arial" w:hAnsi="Arial" w:cs="Arial"/>
              </w:rPr>
            </w:pPr>
            <w:r w:rsidRPr="00DB7903">
              <w:rPr>
                <w:rFonts w:ascii="Arial" w:eastAsia="Arial" w:hAnsi="Arial" w:cs="Arial"/>
              </w:rPr>
              <w:t>$4</w:t>
            </w:r>
            <w:r>
              <w:rPr>
                <w:rFonts w:ascii="Arial" w:eastAsia="Arial" w:hAnsi="Arial" w:cs="Arial"/>
              </w:rPr>
              <w:t>5.14</w:t>
            </w:r>
            <w:r w:rsidRPr="00DB7903">
              <w:rPr>
                <w:rFonts w:ascii="Arial" w:eastAsia="Arial" w:hAnsi="Arial" w:cs="Arial"/>
              </w:rPr>
              <w:t xml:space="preserve"> * </w:t>
            </w:r>
            <w:r>
              <w:rPr>
                <w:rFonts w:ascii="Arial" w:eastAsia="Arial" w:hAnsi="Arial" w:cs="Arial"/>
              </w:rPr>
              <w:t>1</w:t>
            </w:r>
            <w:r w:rsidRPr="00DB7903">
              <w:rPr>
                <w:rFonts w:ascii="Arial" w:eastAsia="Arial" w:hAnsi="Arial" w:cs="Arial"/>
              </w:rPr>
              <w:t xml:space="preserve"> hour </w:t>
            </w:r>
          </w:p>
          <w:p w:rsidR="00147A3D" w:rsidP="00147A3D" w14:paraId="290D6728" w14:textId="77777777">
            <w:pPr>
              <w:widowControl w:val="0"/>
              <w:autoSpaceDE w:val="0"/>
              <w:autoSpaceDN w:val="0"/>
              <w:spacing w:after="0" w:line="240" w:lineRule="auto"/>
              <w:jc w:val="center"/>
              <w:rPr>
                <w:rFonts w:ascii="Arial" w:eastAsia="Arial" w:hAnsi="Arial" w:cs="Arial"/>
              </w:rPr>
            </w:pPr>
            <w:r w:rsidRPr="00DB7903">
              <w:rPr>
                <w:rFonts w:ascii="Arial" w:eastAsia="Arial" w:hAnsi="Arial" w:cs="Arial"/>
              </w:rPr>
              <w:t xml:space="preserve">* </w:t>
            </w:r>
            <w:r>
              <w:rPr>
                <w:rFonts w:ascii="Arial" w:eastAsia="Arial" w:hAnsi="Arial" w:cs="Arial"/>
              </w:rPr>
              <w:t xml:space="preserve">22 </w:t>
            </w:r>
            <w:r w:rsidRPr="00DB7903">
              <w:rPr>
                <w:rFonts w:ascii="Arial" w:eastAsia="Arial" w:hAnsi="Arial" w:cs="Arial"/>
              </w:rPr>
              <w:t>respondents</w:t>
            </w:r>
          </w:p>
          <w:p w:rsidR="00147A3D" w:rsidRPr="00DB7903" w:rsidP="00147A3D" w14:paraId="023B2A80" w14:textId="77777777">
            <w:pPr>
              <w:widowControl w:val="0"/>
              <w:autoSpaceDE w:val="0"/>
              <w:autoSpaceDN w:val="0"/>
              <w:spacing w:after="0" w:line="240" w:lineRule="auto"/>
              <w:jc w:val="center"/>
              <w:rPr>
                <w:rFonts w:ascii="Arial" w:eastAsia="Arial" w:hAnsi="Arial" w:cs="Arial"/>
              </w:rPr>
            </w:pPr>
            <w:r w:rsidRPr="00DB7903">
              <w:rPr>
                <w:rFonts w:ascii="Arial" w:eastAsia="Arial" w:hAnsi="Arial" w:cs="Arial"/>
              </w:rPr>
              <w:t>=</w:t>
            </w:r>
            <w:r>
              <w:rPr>
                <w:rFonts w:ascii="Arial" w:eastAsia="Arial" w:hAnsi="Arial" w:cs="Arial"/>
              </w:rPr>
              <w:t xml:space="preserve"> $992.64</w:t>
            </w:r>
          </w:p>
        </w:tc>
      </w:tr>
      <w:tr w14:paraId="03F859F2" w14:textId="77777777" w:rsidTr="00147A3D">
        <w:tblPrEx>
          <w:tblW w:w="9901" w:type="dxa"/>
          <w:tblInd w:w="170" w:type="dxa"/>
          <w:tblCellMar>
            <w:left w:w="0" w:type="dxa"/>
            <w:right w:w="0" w:type="dxa"/>
          </w:tblCellMar>
          <w:tblLook w:val="04A0"/>
        </w:tblPrEx>
        <w:trPr>
          <w:trHeight w:val="300"/>
        </w:trPr>
        <w:tc>
          <w:tcPr>
            <w:tcW w:w="2340" w:type="dxa"/>
            <w:tcBorders>
              <w:top w:val="single" w:sz="8" w:space="0" w:color="auto"/>
              <w:left w:val="single" w:sz="8" w:space="0" w:color="auto"/>
              <w:bottom w:val="single" w:sz="4"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147A3D" w:rsidRPr="00DB7903" w:rsidP="00147A3D" w14:paraId="72A941C3" w14:textId="77777777">
            <w:pPr>
              <w:widowControl w:val="0"/>
              <w:autoSpaceDE w:val="0"/>
              <w:autoSpaceDN w:val="0"/>
              <w:spacing w:after="0" w:line="240" w:lineRule="auto"/>
              <w:rPr>
                <w:rFonts w:ascii="Arial" w:eastAsia="Arial" w:hAnsi="Arial" w:cs="Arial"/>
                <w:b/>
                <w:bCs/>
              </w:rPr>
            </w:pPr>
            <w:r w:rsidRPr="00DB7903">
              <w:rPr>
                <w:rFonts w:ascii="Arial" w:eastAsia="Arial" w:hAnsi="Arial" w:cs="Arial"/>
                <w:b/>
                <w:bCs/>
              </w:rPr>
              <w:t>Total Cost to the Government</w:t>
            </w:r>
          </w:p>
        </w:tc>
        <w:tc>
          <w:tcPr>
            <w:tcW w:w="900" w:type="dxa"/>
            <w:tcBorders>
              <w:top w:val="single" w:sz="8" w:space="0" w:color="auto"/>
              <w:left w:val="nil"/>
              <w:bottom w:val="single" w:sz="4" w:space="0" w:color="auto"/>
              <w:right w:val="single" w:sz="8" w:space="0" w:color="auto"/>
            </w:tcBorders>
          </w:tcPr>
          <w:p w:rsidR="00147A3D" w:rsidRPr="00DB7903" w:rsidP="00147A3D" w14:paraId="624CD823" w14:textId="77777777">
            <w:pPr>
              <w:widowControl w:val="0"/>
              <w:autoSpaceDE w:val="0"/>
              <w:autoSpaceDN w:val="0"/>
              <w:spacing w:after="0" w:line="240" w:lineRule="auto"/>
              <w:rPr>
                <w:rFonts w:ascii="Arial" w:eastAsia="Arial" w:hAnsi="Arial" w:cs="Arial"/>
              </w:rPr>
            </w:pPr>
          </w:p>
        </w:tc>
        <w:tc>
          <w:tcPr>
            <w:tcW w:w="1080"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rsidR="00147A3D" w:rsidRPr="00DB7903" w:rsidP="00147A3D" w14:paraId="390CB21F" w14:textId="77777777">
            <w:pPr>
              <w:widowControl w:val="0"/>
              <w:autoSpaceDE w:val="0"/>
              <w:autoSpaceDN w:val="0"/>
              <w:spacing w:after="0" w:line="240" w:lineRule="auto"/>
              <w:rPr>
                <w:rFonts w:ascii="Arial" w:eastAsia="Arial" w:hAnsi="Arial" w:cs="Arial"/>
              </w:rPr>
            </w:pPr>
          </w:p>
        </w:tc>
        <w:tc>
          <w:tcPr>
            <w:tcW w:w="1440"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rsidR="00147A3D" w:rsidRPr="00DB7903" w:rsidP="00147A3D" w14:paraId="371A2F52" w14:textId="77777777">
            <w:pPr>
              <w:widowControl w:val="0"/>
              <w:autoSpaceDE w:val="0"/>
              <w:autoSpaceDN w:val="0"/>
              <w:spacing w:after="0" w:line="240" w:lineRule="auto"/>
              <w:rPr>
                <w:rFonts w:ascii="Times New Roman" w:eastAsia="Arial" w:hAnsi="Times New Roman" w:cs="Arial"/>
                <w:sz w:val="20"/>
                <w:szCs w:val="20"/>
              </w:rPr>
            </w:pPr>
          </w:p>
        </w:tc>
        <w:tc>
          <w:tcPr>
            <w:tcW w:w="1986" w:type="dxa"/>
            <w:tcBorders>
              <w:top w:val="single" w:sz="8" w:space="0" w:color="auto"/>
              <w:left w:val="nil"/>
              <w:bottom w:val="single" w:sz="4" w:space="0" w:color="auto"/>
              <w:right w:val="single" w:sz="8" w:space="0" w:color="auto"/>
            </w:tcBorders>
          </w:tcPr>
          <w:p w:rsidR="00147A3D" w:rsidRPr="00DB7903" w:rsidP="00147A3D" w14:paraId="02963163" w14:textId="77777777">
            <w:pPr>
              <w:widowControl w:val="0"/>
              <w:autoSpaceDE w:val="0"/>
              <w:autoSpaceDN w:val="0"/>
              <w:spacing w:after="0" w:line="240" w:lineRule="auto"/>
              <w:rPr>
                <w:rFonts w:ascii="Arial" w:hAnsi="Arial" w:cs="Arial"/>
                <w:sz w:val="24"/>
                <w:szCs w:val="24"/>
              </w:rPr>
            </w:pPr>
          </w:p>
        </w:tc>
        <w:tc>
          <w:tcPr>
            <w:tcW w:w="2155" w:type="dxa"/>
            <w:tcBorders>
              <w:top w:val="single" w:sz="8" w:space="0" w:color="auto"/>
              <w:left w:val="nil"/>
              <w:bottom w:val="single" w:sz="4" w:space="0" w:color="auto"/>
              <w:right w:val="single" w:sz="8" w:space="0" w:color="auto"/>
            </w:tcBorders>
            <w:hideMark/>
          </w:tcPr>
          <w:p w:rsidR="00147A3D" w:rsidRPr="00DB7903" w:rsidP="00147A3D" w14:paraId="56F15936" w14:textId="77777777">
            <w:pPr>
              <w:widowControl w:val="0"/>
              <w:autoSpaceDE w:val="0"/>
              <w:autoSpaceDN w:val="0"/>
              <w:spacing w:after="0" w:line="240" w:lineRule="auto"/>
              <w:jc w:val="center"/>
              <w:rPr>
                <w:rFonts w:ascii="Arial" w:eastAsia="Arial" w:hAnsi="Arial" w:cs="Arial"/>
              </w:rPr>
            </w:pPr>
            <w:r w:rsidRPr="00DB7903">
              <w:rPr>
                <w:rFonts w:ascii="Arial" w:eastAsia="Arial" w:hAnsi="Arial" w:cs="Arial"/>
              </w:rPr>
              <w:t>$</w:t>
            </w:r>
            <w:r>
              <w:rPr>
                <w:rFonts w:ascii="Arial" w:eastAsia="Arial" w:hAnsi="Arial" w:cs="Arial"/>
              </w:rPr>
              <w:t>992.64</w:t>
            </w:r>
          </w:p>
        </w:tc>
      </w:tr>
    </w:tbl>
    <w:p w:rsidR="00147A3D" w:rsidRPr="001B5052" w:rsidP="00147A3D" w14:paraId="699F3D8D" w14:textId="77777777">
      <w:pPr>
        <w:pStyle w:val="ListParagraph"/>
        <w:spacing w:before="240"/>
        <w:ind w:left="1440"/>
        <w:rPr>
          <w:rFonts w:ascii="Times New Roman" w:eastAsia="Times New Roman" w:hAnsi="Times New Roman" w:cs="Times New Roman"/>
          <w:sz w:val="24"/>
          <w:szCs w:val="24"/>
        </w:rPr>
      </w:pPr>
    </w:p>
    <w:p w:rsidR="00147A3D" w:rsidRPr="001B5052" w:rsidP="00147A3D" w14:paraId="1D09439C" w14:textId="77777777">
      <w:pPr>
        <w:pStyle w:val="ListParagraph"/>
        <w:spacing w:before="240"/>
        <w:ind w:left="1440"/>
        <w:rPr>
          <w:rFonts w:ascii="Times New Roman" w:eastAsia="Times New Roman" w:hAnsi="Times New Roman" w:cs="Times New Roman"/>
          <w:sz w:val="24"/>
          <w:szCs w:val="24"/>
        </w:rPr>
      </w:pPr>
    </w:p>
    <w:p w:rsidR="00147A3D" w:rsidRPr="001B5052" w:rsidP="00147A3D" w14:paraId="0773750B" w14:textId="77777777">
      <w:pPr>
        <w:pStyle w:val="ListParagraph"/>
        <w:numPr>
          <w:ilvl w:val="0"/>
          <w:numId w:val="6"/>
        </w:numPr>
        <w:spacing w:before="240"/>
        <w:ind w:left="360"/>
        <w:rPr>
          <w:rFonts w:ascii="Times New Roman" w:eastAsia="Times New Roman" w:hAnsi="Times New Roman" w:cs="Times New Roman"/>
          <w:b/>
          <w:bCs/>
          <w:sz w:val="24"/>
          <w:szCs w:val="24"/>
        </w:rPr>
      </w:pPr>
      <w:r w:rsidRPr="070DFA26">
        <w:rPr>
          <w:rFonts w:ascii="Times New Roman" w:eastAsia="Times New Roman" w:hAnsi="Times New Roman" w:cs="Times New Roman"/>
          <w:b/>
          <w:bCs/>
          <w:sz w:val="24"/>
          <w:szCs w:val="24"/>
        </w:rPr>
        <w:t>Explain the reasons for any program changes or adjustments reported in ROCIS.</w:t>
      </w:r>
    </w:p>
    <w:p w:rsidR="00147A3D" w:rsidRPr="001B5052" w:rsidP="00147A3D" w14:paraId="735DD167" w14:textId="77777777">
      <w:pPr>
        <w:spacing w:before="240"/>
        <w:rPr>
          <w:rFonts w:ascii="Times New Roman" w:eastAsia="Times New Roman" w:hAnsi="Times New Roman" w:cs="Times New Roman"/>
          <w:sz w:val="24"/>
          <w:szCs w:val="24"/>
        </w:rPr>
      </w:pPr>
      <w:bookmarkStart w:id="5" w:name="_Hlk90384358"/>
      <w:r w:rsidRPr="070DFA26">
        <w:rPr>
          <w:rFonts w:ascii="Times New Roman" w:eastAsia="Times New Roman" w:hAnsi="Times New Roman" w:cs="Times New Roman"/>
          <w:sz w:val="24"/>
          <w:szCs w:val="24"/>
        </w:rPr>
        <w:t>This is a new information collection.</w:t>
      </w:r>
    </w:p>
    <w:bookmarkEnd w:id="5"/>
    <w:p w:rsidR="00147A3D" w:rsidRPr="001B5052" w:rsidP="00147A3D" w14:paraId="71375546" w14:textId="77777777">
      <w:pPr>
        <w:pStyle w:val="ListParagraph"/>
        <w:numPr>
          <w:ilvl w:val="0"/>
          <w:numId w:val="6"/>
        </w:numPr>
        <w:spacing w:before="240"/>
        <w:ind w:left="360"/>
        <w:rPr>
          <w:rFonts w:ascii="Times New Roman" w:eastAsia="Times New Roman" w:hAnsi="Times New Roman" w:cs="Times New Roman"/>
          <w:b/>
          <w:bCs/>
          <w:sz w:val="24"/>
          <w:szCs w:val="24"/>
        </w:rPr>
      </w:pPr>
      <w:r w:rsidRPr="070DFA26">
        <w:rPr>
          <w:rFonts w:ascii="Times New Roman" w:eastAsia="Times New Roman" w:hAnsi="Times New Roman" w:cs="Times New Roman"/>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47A3D" w:rsidRPr="001B5052" w:rsidP="00147A3D" w14:paraId="72CF5E2E" w14:textId="77777777">
      <w:pPr>
        <w:spacing w:before="240"/>
        <w:rPr>
          <w:rFonts w:ascii="Times New Roman" w:eastAsia="Times New Roman" w:hAnsi="Times New Roman" w:cs="Times New Roman"/>
          <w:sz w:val="24"/>
          <w:szCs w:val="24"/>
        </w:rPr>
      </w:pPr>
      <w:bookmarkStart w:id="6" w:name="_Hlk90384477"/>
      <w:bookmarkStart w:id="7" w:name="_Hlk90384493"/>
      <w:r w:rsidRPr="16668080">
        <w:rPr>
          <w:rFonts w:ascii="Times New Roman" w:eastAsia="Times New Roman" w:hAnsi="Times New Roman" w:cs="Times New Roman"/>
          <w:sz w:val="24"/>
          <w:szCs w:val="24"/>
        </w:rPr>
        <w:t>The info</w:t>
      </w:r>
      <w:bookmarkEnd w:id="6"/>
      <w:bookmarkEnd w:id="7"/>
      <w:r w:rsidRPr="16668080">
        <w:rPr>
          <w:rFonts w:ascii="Times New Roman" w:eastAsia="Times New Roman" w:hAnsi="Times New Roman" w:cs="Times New Roman"/>
          <w:sz w:val="24"/>
          <w:szCs w:val="24"/>
        </w:rPr>
        <w:t xml:space="preserve">rmation </w:t>
      </w:r>
      <w:r>
        <w:rPr>
          <w:rFonts w:ascii="Times New Roman" w:eastAsia="Times New Roman" w:hAnsi="Times New Roman" w:cs="Times New Roman"/>
          <w:sz w:val="24"/>
          <w:szCs w:val="24"/>
        </w:rPr>
        <w:t xml:space="preserve">collected </w:t>
      </w:r>
      <w:r w:rsidRPr="00FA572C">
        <w:rPr>
          <w:rFonts w:ascii="Times New Roman" w:hAnsi="Times New Roman"/>
          <w:sz w:val="24"/>
        </w:rPr>
        <w:t xml:space="preserve">will </w:t>
      </w:r>
      <w:r>
        <w:rPr>
          <w:rFonts w:ascii="Times New Roman" w:eastAsia="Times New Roman" w:hAnsi="Times New Roman" w:cs="Times New Roman"/>
          <w:sz w:val="24"/>
          <w:szCs w:val="24"/>
        </w:rPr>
        <w:t>not require complex analytical techniques. The information collected may be tabulated or published in aggregate on the NTIA website in the future.</w:t>
      </w:r>
    </w:p>
    <w:p w:rsidR="00147A3D" w:rsidRPr="001B5052" w:rsidP="00147A3D" w14:paraId="185CFF61" w14:textId="77777777">
      <w:pPr>
        <w:pStyle w:val="ListParagraph"/>
        <w:numPr>
          <w:ilvl w:val="0"/>
          <w:numId w:val="6"/>
        </w:numPr>
        <w:spacing w:before="240"/>
        <w:ind w:left="360"/>
        <w:rPr>
          <w:rFonts w:ascii="Times New Roman" w:eastAsia="Times New Roman" w:hAnsi="Times New Roman" w:cs="Times New Roman"/>
          <w:b/>
          <w:bCs/>
          <w:sz w:val="24"/>
          <w:szCs w:val="24"/>
        </w:rPr>
      </w:pPr>
      <w:r w:rsidRPr="070DFA26">
        <w:rPr>
          <w:rFonts w:ascii="Times New Roman" w:eastAsia="Times New Roman" w:hAnsi="Times New Roman" w:cs="Times New Roman"/>
          <w:b/>
          <w:bCs/>
          <w:sz w:val="24"/>
          <w:szCs w:val="24"/>
        </w:rPr>
        <w:t>If seeking approval to not display the expiration date for OMB approval of the information collection, explain the reasons that display would be inappropriate.</w:t>
      </w:r>
    </w:p>
    <w:p w:rsidR="00147A3D" w:rsidRPr="00E5013D" w:rsidP="00147A3D" w14:paraId="42BDD8AC" w14:textId="77777777">
      <w:pPr>
        <w:spacing w:before="90" w:after="240"/>
        <w:rPr>
          <w:rFonts w:ascii="Times New Roman" w:hAnsi="Times New Roman" w:cs="Times New Roman"/>
          <w:bCs/>
          <w:sz w:val="24"/>
          <w:szCs w:val="24"/>
        </w:rPr>
      </w:pPr>
      <w:r w:rsidRPr="00E5013D">
        <w:rPr>
          <w:rFonts w:ascii="Times New Roman" w:hAnsi="Times New Roman" w:cs="Times New Roman"/>
          <w:bCs/>
          <w:sz w:val="24"/>
          <w:szCs w:val="24"/>
        </w:rPr>
        <w:t xml:space="preserve">Approval is not being sought to not display the expiration date for OMB approval of the information collection. The standard OMB control number is expected to be displayed on the paper and electronic versions of the </w:t>
      </w:r>
      <w:r>
        <w:rPr>
          <w:rFonts w:ascii="Times New Roman" w:hAnsi="Times New Roman" w:cs="Times New Roman"/>
          <w:bCs/>
          <w:spacing w:val="-1"/>
          <w:sz w:val="24"/>
          <w:szCs w:val="24"/>
        </w:rPr>
        <w:t>Performance (Technical) Report</w:t>
      </w:r>
      <w:r w:rsidRPr="00E5013D">
        <w:rPr>
          <w:rFonts w:ascii="Times New Roman" w:hAnsi="Times New Roman" w:cs="Times New Roman"/>
          <w:bCs/>
          <w:sz w:val="24"/>
          <w:szCs w:val="24"/>
        </w:rPr>
        <w:t>.</w:t>
      </w:r>
    </w:p>
    <w:p w:rsidR="00147A3D" w:rsidRPr="001B5052" w:rsidP="00147A3D" w14:paraId="082E0D50" w14:textId="77777777">
      <w:pPr>
        <w:pStyle w:val="ListParagraph"/>
        <w:numPr>
          <w:ilvl w:val="0"/>
          <w:numId w:val="6"/>
        </w:numPr>
        <w:spacing w:before="240"/>
        <w:ind w:left="360"/>
        <w:rPr>
          <w:rFonts w:ascii="Times New Roman" w:eastAsia="Times New Roman" w:hAnsi="Times New Roman" w:cs="Times New Roman"/>
          <w:b/>
          <w:bCs/>
          <w:sz w:val="24"/>
          <w:szCs w:val="24"/>
        </w:rPr>
      </w:pPr>
      <w:r w:rsidRPr="070DFA26">
        <w:rPr>
          <w:rFonts w:ascii="Times New Roman" w:eastAsia="Times New Roman" w:hAnsi="Times New Roman" w:cs="Times New Roman"/>
          <w:b/>
          <w:bCs/>
          <w:sz w:val="24"/>
          <w:szCs w:val="24"/>
        </w:rPr>
        <w:t>Explain each exception to the certification statement identified in “Certification for Paperwork Reduction Act Submissions."</w:t>
      </w:r>
    </w:p>
    <w:p w:rsidR="00147A3D" w:rsidRPr="00FA572C" w:rsidP="00147A3D" w14:paraId="69C16CD5" w14:textId="77777777">
      <w:pPr>
        <w:rPr>
          <w:rFonts w:ascii="Times New Roman" w:hAnsi="Times New Roman"/>
          <w:sz w:val="24"/>
        </w:rPr>
      </w:pPr>
      <w:r w:rsidRPr="003D07AA">
        <w:rPr>
          <w:rFonts w:ascii="Times New Roman" w:hAnsi="Times New Roman"/>
          <w:sz w:val="24"/>
          <w:szCs w:val="24"/>
        </w:rPr>
        <w:t xml:space="preserve">The </w:t>
      </w:r>
      <w:r w:rsidRPr="00FA572C">
        <w:rPr>
          <w:rFonts w:ascii="Times New Roman" w:hAnsi="Times New Roman"/>
          <w:sz w:val="24"/>
        </w:rPr>
        <w:t>agency</w:t>
      </w:r>
      <w:r w:rsidRPr="003D07AA">
        <w:rPr>
          <w:rFonts w:ascii="Times New Roman" w:hAnsi="Times New Roman"/>
          <w:sz w:val="24"/>
          <w:szCs w:val="24"/>
        </w:rPr>
        <w:t xml:space="preserve"> certifies compliance</w:t>
      </w:r>
      <w:r w:rsidRPr="00FA572C">
        <w:rPr>
          <w:rFonts w:ascii="Times New Roman" w:hAnsi="Times New Roman"/>
          <w:sz w:val="24"/>
        </w:rPr>
        <w:t xml:space="preserve"> with 5 </w:t>
      </w:r>
      <w:r w:rsidRPr="003D07AA">
        <w:rPr>
          <w:rFonts w:ascii="Times New Roman" w:hAnsi="Times New Roman"/>
          <w:sz w:val="24"/>
          <w:szCs w:val="24"/>
        </w:rPr>
        <w:t>C</w:t>
      </w:r>
      <w:r>
        <w:rPr>
          <w:rFonts w:ascii="Times New Roman" w:hAnsi="Times New Roman"/>
          <w:sz w:val="24"/>
          <w:szCs w:val="24"/>
        </w:rPr>
        <w:t>.</w:t>
      </w:r>
      <w:r w:rsidRPr="003D07AA">
        <w:rPr>
          <w:rFonts w:ascii="Times New Roman" w:hAnsi="Times New Roman"/>
          <w:sz w:val="24"/>
          <w:szCs w:val="24"/>
        </w:rPr>
        <w:t>F</w:t>
      </w:r>
      <w:r>
        <w:rPr>
          <w:rFonts w:ascii="Times New Roman" w:hAnsi="Times New Roman"/>
          <w:sz w:val="24"/>
          <w:szCs w:val="24"/>
        </w:rPr>
        <w:t>.</w:t>
      </w:r>
      <w:r w:rsidRPr="003D07AA">
        <w:rPr>
          <w:rFonts w:ascii="Times New Roman" w:hAnsi="Times New Roman"/>
          <w:sz w:val="24"/>
          <w:szCs w:val="24"/>
        </w:rPr>
        <w:t>R</w:t>
      </w:r>
      <w:r>
        <w:rPr>
          <w:rFonts w:ascii="Times New Roman" w:hAnsi="Times New Roman"/>
          <w:sz w:val="24"/>
          <w:szCs w:val="24"/>
        </w:rPr>
        <w:t>.</w:t>
      </w:r>
      <w:r w:rsidRPr="003D07AA">
        <w:rPr>
          <w:rFonts w:ascii="Times New Roman" w:hAnsi="Times New Roman"/>
          <w:sz w:val="24"/>
          <w:szCs w:val="24"/>
        </w:rPr>
        <w:t xml:space="preserve"> </w:t>
      </w:r>
      <w:r>
        <w:rPr>
          <w:rFonts w:ascii="Times New Roman" w:hAnsi="Times New Roman"/>
          <w:sz w:val="24"/>
          <w:szCs w:val="24"/>
        </w:rPr>
        <w:t>§</w:t>
      </w:r>
      <w:r w:rsidRPr="00FA572C">
        <w:rPr>
          <w:rFonts w:ascii="Times New Roman" w:hAnsi="Times New Roman"/>
          <w:sz w:val="24"/>
        </w:rPr>
        <w:t xml:space="preserve"> 1320.9 and the related provisions of 5 </w:t>
      </w:r>
      <w:r w:rsidRPr="003D07AA">
        <w:rPr>
          <w:rFonts w:ascii="Times New Roman" w:hAnsi="Times New Roman"/>
          <w:sz w:val="24"/>
          <w:szCs w:val="24"/>
        </w:rPr>
        <w:t>C</w:t>
      </w:r>
      <w:r>
        <w:rPr>
          <w:rFonts w:ascii="Times New Roman" w:hAnsi="Times New Roman"/>
          <w:sz w:val="24"/>
          <w:szCs w:val="24"/>
        </w:rPr>
        <w:t>.</w:t>
      </w:r>
      <w:r w:rsidRPr="003D07AA">
        <w:rPr>
          <w:rFonts w:ascii="Times New Roman" w:hAnsi="Times New Roman"/>
          <w:sz w:val="24"/>
          <w:szCs w:val="24"/>
        </w:rPr>
        <w:t>F</w:t>
      </w:r>
      <w:r>
        <w:rPr>
          <w:rFonts w:ascii="Times New Roman" w:hAnsi="Times New Roman"/>
          <w:sz w:val="24"/>
          <w:szCs w:val="24"/>
        </w:rPr>
        <w:t>.</w:t>
      </w:r>
      <w:r w:rsidRPr="003D07AA">
        <w:rPr>
          <w:rFonts w:ascii="Times New Roman" w:hAnsi="Times New Roman"/>
          <w:sz w:val="24"/>
          <w:szCs w:val="24"/>
        </w:rPr>
        <w:t>R</w:t>
      </w:r>
      <w:r>
        <w:rPr>
          <w:rFonts w:ascii="Times New Roman" w:hAnsi="Times New Roman"/>
          <w:sz w:val="24"/>
          <w:szCs w:val="24"/>
        </w:rPr>
        <w:t>.</w:t>
      </w:r>
      <w:r w:rsidRPr="003D07AA">
        <w:rPr>
          <w:rFonts w:ascii="Times New Roman" w:hAnsi="Times New Roman"/>
          <w:sz w:val="24"/>
          <w:szCs w:val="24"/>
        </w:rPr>
        <w:t xml:space="preserve"> </w:t>
      </w:r>
      <w:r>
        <w:rPr>
          <w:rFonts w:ascii="Times New Roman" w:hAnsi="Times New Roman"/>
          <w:sz w:val="24"/>
          <w:szCs w:val="24"/>
        </w:rPr>
        <w:t>§ </w:t>
      </w:r>
      <w:r w:rsidRPr="00FA572C">
        <w:rPr>
          <w:rFonts w:ascii="Times New Roman" w:hAnsi="Times New Roman"/>
          <w:sz w:val="24"/>
        </w:rPr>
        <w:t>1320.8(b)(3).</w:t>
      </w:r>
    </w:p>
    <w:p w:rsidR="00147A3D" w:rsidRPr="00FA572C" w:rsidP="00147A3D" w14:paraId="3C791F1D" w14:textId="77777777">
      <w:pPr>
        <w:spacing w:before="240" w:after="0" w:line="240" w:lineRule="auto"/>
        <w:rPr>
          <w:rFonts w:ascii="Times New Roman" w:hAnsi="Times New Roman"/>
          <w:color w:val="FF0000"/>
          <w:sz w:val="24"/>
        </w:rPr>
      </w:pPr>
      <w:r w:rsidRPr="070DFA26">
        <w:rPr>
          <w:rFonts w:ascii="Times New Roman" w:eastAsia="Times New Roman" w:hAnsi="Times New Roman" w:cs="Times New Roman"/>
          <w:b/>
          <w:bCs/>
          <w:color w:val="FF0000"/>
          <w:sz w:val="24"/>
          <w:szCs w:val="24"/>
        </w:rPr>
        <w:t>SUPPORTING STATEMENT PART B</w:t>
      </w:r>
    </w:p>
    <w:p w:rsidR="00147A3D" w:rsidRPr="00FA572C" w:rsidP="00147A3D" w14:paraId="0DAB7F6B" w14:textId="77777777">
      <w:pPr>
        <w:pStyle w:val="ListParagraph"/>
        <w:numPr>
          <w:ilvl w:val="0"/>
          <w:numId w:val="16"/>
        </w:numPr>
        <w:spacing w:before="240" w:after="0" w:line="240" w:lineRule="auto"/>
        <w:ind w:left="360"/>
        <w:rPr>
          <w:rFonts w:ascii="Times New Roman" w:hAnsi="Times New Roman"/>
          <w:b/>
          <w:color w:val="000000" w:themeColor="text1"/>
          <w:sz w:val="24"/>
        </w:rPr>
      </w:pPr>
      <w:r w:rsidRPr="00FA572C">
        <w:rPr>
          <w:rFonts w:ascii="Times New Roman" w:hAnsi="Times New Roman"/>
          <w:b/>
          <w:color w:val="000000" w:themeColor="text1"/>
          <w:sz w:val="24"/>
        </w:rPr>
        <w:t>COLLECTIONS OF INFORMATION EMPLOYING STATISTICAL METHODS</w:t>
      </w:r>
    </w:p>
    <w:p w:rsidR="00147A3D" w:rsidRPr="00B402F1" w:rsidP="00147A3D" w14:paraId="0743E439" w14:textId="77777777">
      <w:pPr>
        <w:spacing w:before="90" w:after="0" w:line="240" w:lineRule="auto"/>
        <w:rPr>
          <w:rFonts w:ascii="Times New Roman" w:eastAsia="Times New Roman" w:hAnsi="Times New Roman" w:cs="Times New Roman"/>
          <w:color w:val="000000" w:themeColor="text1"/>
          <w:sz w:val="24"/>
          <w:szCs w:val="24"/>
        </w:rPr>
      </w:pPr>
      <w:r w:rsidRPr="00FA572C">
        <w:rPr>
          <w:rFonts w:ascii="Times New Roman" w:hAnsi="Times New Roman"/>
          <w:color w:val="000000" w:themeColor="text1"/>
          <w:sz w:val="24"/>
        </w:rPr>
        <w:t xml:space="preserve">The proposed </w:t>
      </w:r>
      <w:r>
        <w:rPr>
          <w:rFonts w:ascii="Times New Roman" w:hAnsi="Times New Roman"/>
          <w:color w:val="000000" w:themeColor="text1"/>
          <w:sz w:val="24"/>
        </w:rPr>
        <w:t>Baseline Report</w:t>
      </w:r>
      <w:r w:rsidRPr="00FA572C">
        <w:rPr>
          <w:rFonts w:ascii="Times New Roman" w:hAnsi="Times New Roman"/>
          <w:color w:val="000000" w:themeColor="text1"/>
          <w:sz w:val="24"/>
        </w:rPr>
        <w:t xml:space="preserve"> will not employ statistical methods to analyze the information collected from respondents.</w:t>
      </w:r>
    </w:p>
    <w:p w:rsidR="009E1240" w:rsidRPr="002E4DCF" w:rsidP="002E4DCF" w14:paraId="65678458" w14:textId="54A34510"/>
    <w:sectPr w:rsidSect="007F6571">
      <w:headerReference w:type="default" r:id="rId10"/>
      <w:footerReference w:type="default" r:id="rId1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8015829"/>
      <w:docPartObj>
        <w:docPartGallery w:val="Page Numbers (Bottom of Page)"/>
        <w:docPartUnique/>
      </w:docPartObj>
    </w:sdtPr>
    <w:sdtEndPr>
      <w:rPr>
        <w:noProof/>
      </w:rPr>
    </w:sdtEndPr>
    <w:sdtContent>
      <w:p w:rsidR="00230AA4" w14:paraId="1D545B7C" w14:textId="52050E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2754B" w14:paraId="45FE03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773F" w:rsidP="000B170C" w14:paraId="0012F2ED" w14:textId="77777777">
      <w:pPr>
        <w:spacing w:after="0" w:line="240" w:lineRule="auto"/>
      </w:pPr>
      <w:r>
        <w:separator/>
      </w:r>
    </w:p>
  </w:footnote>
  <w:footnote w:type="continuationSeparator" w:id="1">
    <w:p w:rsidR="00AC773F" w:rsidP="000B170C" w14:paraId="3AEDF203" w14:textId="77777777">
      <w:pPr>
        <w:spacing w:after="0" w:line="240" w:lineRule="auto"/>
      </w:pPr>
      <w:r>
        <w:continuationSeparator/>
      </w:r>
    </w:p>
  </w:footnote>
  <w:footnote w:type="continuationNotice" w:id="2">
    <w:p w:rsidR="00AC773F" w14:paraId="6434F7E0" w14:textId="77777777">
      <w:pPr>
        <w:spacing w:after="0" w:line="240" w:lineRule="auto"/>
      </w:pPr>
    </w:p>
  </w:footnote>
  <w:footnote w:id="3">
    <w:p w:rsidR="00147A3D" w:rsidRPr="00A959BC" w:rsidP="00147A3D" w14:paraId="52970299" w14:textId="77777777">
      <w:pPr>
        <w:autoSpaceDE w:val="0"/>
        <w:autoSpaceDN w:val="0"/>
        <w:adjustRightInd w:val="0"/>
        <w:spacing w:after="0" w:line="240" w:lineRule="auto"/>
        <w:rPr>
          <w:rFonts w:ascii="Times New Roman" w:hAnsi="Times New Roman" w:cs="Times New Roman"/>
          <w:color w:val="000000"/>
          <w:sz w:val="20"/>
          <w:szCs w:val="20"/>
        </w:rPr>
      </w:pPr>
      <w:r w:rsidRPr="00A959BC">
        <w:rPr>
          <w:rStyle w:val="FootnoteReference"/>
          <w:rFonts w:ascii="Times New Roman" w:hAnsi="Times New Roman" w:cs="Times New Roman"/>
        </w:rPr>
        <w:footnoteRef/>
      </w:r>
      <w:r w:rsidRPr="00A959BC">
        <w:rPr>
          <w:rFonts w:ascii="Times New Roman" w:hAnsi="Times New Roman" w:cs="Times New Roman"/>
        </w:rPr>
        <w:t xml:space="preserve"> </w:t>
      </w:r>
      <w:r w:rsidRPr="00A959BC">
        <w:rPr>
          <w:rFonts w:ascii="Times New Roman" w:hAnsi="Times New Roman" w:cs="Times New Roman"/>
          <w:i/>
          <w:iCs/>
          <w:color w:val="000000"/>
          <w:sz w:val="20"/>
          <w:szCs w:val="20"/>
        </w:rPr>
        <w:t xml:space="preserve">See </w:t>
      </w:r>
      <w:r w:rsidRPr="00A959BC">
        <w:rPr>
          <w:rFonts w:ascii="Times New Roman" w:hAnsi="Times New Roman" w:cs="Times New Roman"/>
          <w:color w:val="000000"/>
          <w:sz w:val="20"/>
          <w:szCs w:val="20"/>
        </w:rPr>
        <w:t xml:space="preserve">OMB Circular A-102, </w:t>
      </w:r>
      <w:r w:rsidRPr="00A959BC">
        <w:rPr>
          <w:rFonts w:ascii="Times New Roman" w:hAnsi="Times New Roman" w:cs="Times New Roman"/>
          <w:i/>
          <w:iCs/>
          <w:color w:val="333333"/>
          <w:sz w:val="20"/>
          <w:szCs w:val="20"/>
        </w:rPr>
        <w:t>Grants and Cooperative Agreements with State and Local Governments</w:t>
      </w:r>
      <w:r w:rsidRPr="00A959BC">
        <w:rPr>
          <w:rFonts w:ascii="Times New Roman" w:hAnsi="Times New Roman" w:cs="Times New Roman"/>
          <w:color w:val="333333"/>
          <w:sz w:val="20"/>
          <w:szCs w:val="20"/>
        </w:rPr>
        <w:t xml:space="preserve">, </w:t>
      </w:r>
      <w:r w:rsidRPr="00A959BC">
        <w:rPr>
          <w:rFonts w:ascii="Times New Roman" w:hAnsi="Times New Roman" w:cs="Times New Roman"/>
          <w:color w:val="000000"/>
          <w:sz w:val="20"/>
          <w:szCs w:val="20"/>
        </w:rPr>
        <w:t>(REVISED</w:t>
      </w:r>
    </w:p>
    <w:p w:rsidR="00147A3D" w:rsidRPr="00A959BC" w:rsidP="00147A3D" w14:paraId="064B81A6" w14:textId="77777777">
      <w:pPr>
        <w:autoSpaceDE w:val="0"/>
        <w:autoSpaceDN w:val="0"/>
        <w:adjustRightInd w:val="0"/>
        <w:spacing w:after="0" w:line="240" w:lineRule="auto"/>
        <w:rPr>
          <w:rFonts w:ascii="Times New Roman" w:hAnsi="Times New Roman" w:cs="Times New Roman"/>
          <w:i/>
          <w:iCs/>
          <w:color w:val="000000"/>
          <w:sz w:val="20"/>
          <w:szCs w:val="20"/>
        </w:rPr>
      </w:pPr>
      <w:r w:rsidRPr="00A959BC">
        <w:rPr>
          <w:rFonts w:ascii="Times New Roman" w:hAnsi="Times New Roman" w:cs="Times New Roman"/>
          <w:color w:val="000000"/>
          <w:sz w:val="20"/>
          <w:szCs w:val="20"/>
        </w:rPr>
        <w:t xml:space="preserve">10/7/94, As Further Amended 8/29/97), §2(a); OMB Circular A-110, </w:t>
      </w:r>
      <w:r w:rsidRPr="00A959BC">
        <w:rPr>
          <w:rFonts w:ascii="Times New Roman" w:hAnsi="Times New Roman" w:cs="Times New Roman"/>
          <w:i/>
          <w:iCs/>
          <w:color w:val="000000"/>
          <w:sz w:val="20"/>
          <w:szCs w:val="20"/>
        </w:rPr>
        <w:t>Uniform Administrative Requirements for</w:t>
      </w:r>
    </w:p>
    <w:p w:rsidR="00147A3D" w:rsidRPr="00A959BC" w:rsidP="00147A3D" w14:paraId="19B97D85" w14:textId="77777777">
      <w:pPr>
        <w:autoSpaceDE w:val="0"/>
        <w:autoSpaceDN w:val="0"/>
        <w:adjustRightInd w:val="0"/>
        <w:spacing w:after="0" w:line="240" w:lineRule="auto"/>
        <w:rPr>
          <w:rFonts w:ascii="Times New Roman" w:hAnsi="Times New Roman" w:cs="Times New Roman"/>
          <w:color w:val="000000"/>
          <w:sz w:val="20"/>
          <w:szCs w:val="20"/>
        </w:rPr>
      </w:pPr>
      <w:r w:rsidRPr="00A959BC">
        <w:rPr>
          <w:rFonts w:ascii="Times New Roman" w:hAnsi="Times New Roman" w:cs="Times New Roman"/>
          <w:i/>
          <w:iCs/>
          <w:color w:val="000000"/>
          <w:sz w:val="20"/>
          <w:szCs w:val="20"/>
        </w:rPr>
        <w:t>Grants and Agreements With Institutions of Higher Education, Hospitals, and Other Non-Profit Organizations</w:t>
      </w:r>
      <w:r w:rsidRPr="00A959BC">
        <w:rPr>
          <w:rFonts w:ascii="Times New Roman" w:hAnsi="Times New Roman" w:cs="Times New Roman"/>
          <w:color w:val="000000"/>
          <w:sz w:val="20"/>
          <w:szCs w:val="20"/>
        </w:rPr>
        <w:t>,</w:t>
      </w:r>
    </w:p>
    <w:p w:rsidR="00147A3D" w:rsidRPr="00A959BC" w:rsidP="00147A3D" w14:paraId="7C112457" w14:textId="77777777">
      <w:pPr>
        <w:autoSpaceDE w:val="0"/>
        <w:autoSpaceDN w:val="0"/>
        <w:adjustRightInd w:val="0"/>
        <w:spacing w:after="0" w:line="240" w:lineRule="auto"/>
        <w:rPr>
          <w:rFonts w:ascii="Times New Roman" w:hAnsi="Times New Roman" w:cs="Times New Roman"/>
          <w:i/>
          <w:iCs/>
          <w:color w:val="000000"/>
          <w:sz w:val="20"/>
          <w:szCs w:val="20"/>
        </w:rPr>
      </w:pPr>
      <w:r w:rsidRPr="00A959BC">
        <w:rPr>
          <w:rFonts w:ascii="Times New Roman" w:hAnsi="Times New Roman" w:cs="Times New Roman"/>
          <w:color w:val="000000"/>
          <w:sz w:val="20"/>
          <w:szCs w:val="20"/>
        </w:rPr>
        <w:t xml:space="preserve">(REVISED 11/19/93, As Further Amended 9/30/99), Subpart C, §21; OMB Circular A-136, </w:t>
      </w:r>
      <w:r w:rsidRPr="00A959BC">
        <w:rPr>
          <w:rFonts w:ascii="Times New Roman" w:hAnsi="Times New Roman" w:cs="Times New Roman"/>
          <w:i/>
          <w:iCs/>
          <w:color w:val="000000"/>
          <w:sz w:val="20"/>
          <w:szCs w:val="20"/>
        </w:rPr>
        <w:t>Financial Reporting</w:t>
      </w:r>
    </w:p>
    <w:p w:rsidR="00147A3D" w:rsidRPr="00A959BC" w:rsidP="00147A3D" w14:paraId="38AC1352" w14:textId="77777777">
      <w:pPr>
        <w:pStyle w:val="FootnoteText"/>
        <w:rPr>
          <w:rFonts w:ascii="Times New Roman" w:hAnsi="Times New Roman" w:cs="Times New Roman"/>
        </w:rPr>
      </w:pPr>
      <w:r w:rsidRPr="00A959BC">
        <w:rPr>
          <w:rFonts w:ascii="Times New Roman" w:hAnsi="Times New Roman" w:cs="Times New Roman"/>
          <w:i/>
          <w:iCs/>
          <w:color w:val="000000"/>
        </w:rPr>
        <w:t xml:space="preserve">Requirements, </w:t>
      </w:r>
      <w:r w:rsidRPr="00A959BC">
        <w:rPr>
          <w:rFonts w:ascii="Times New Roman" w:hAnsi="Times New Roman" w:cs="Times New Roman"/>
          <w:color w:val="000000"/>
        </w:rPr>
        <w:t>(REVISED 6/10/09), §II.3.</w:t>
      </w:r>
    </w:p>
  </w:footnote>
  <w:footnote w:id="4">
    <w:p w:rsidR="00147A3D" w:rsidRPr="00A959BC" w:rsidP="00147A3D" w14:paraId="3C6DF20D" w14:textId="77777777">
      <w:pPr>
        <w:pStyle w:val="FootnoteText"/>
        <w:rPr>
          <w:rFonts w:ascii="Times New Roman" w:hAnsi="Times New Roman" w:cs="Times New Roman"/>
        </w:rPr>
      </w:pPr>
      <w:r w:rsidRPr="00A959BC">
        <w:rPr>
          <w:rStyle w:val="FootnoteReference"/>
          <w:rFonts w:ascii="Times New Roman" w:hAnsi="Times New Roman" w:cs="Times New Roman"/>
        </w:rPr>
        <w:footnoteRef/>
      </w:r>
      <w:r w:rsidRPr="00A959BC">
        <w:rPr>
          <w:rFonts w:ascii="Times New Roman" w:hAnsi="Times New Roman" w:cs="Times New Roman"/>
        </w:rPr>
        <w:t xml:space="preserve"> Department of Commerce Uniform Administrative Requirements for Grants, §14.51.</w:t>
      </w:r>
    </w:p>
  </w:footnote>
  <w:footnote w:id="5">
    <w:p w:rsidR="00147A3D" w:rsidRPr="00A959BC" w:rsidP="00147A3D" w14:paraId="60EBBE94" w14:textId="77777777">
      <w:pPr>
        <w:pStyle w:val="FootnoteText"/>
        <w:rPr>
          <w:rFonts w:ascii="Times New Roman" w:hAnsi="Times New Roman" w:cs="Times New Roman"/>
        </w:rPr>
      </w:pPr>
      <w:r w:rsidRPr="00A959BC">
        <w:rPr>
          <w:rStyle w:val="FootnoteReference"/>
          <w:rFonts w:ascii="Times New Roman" w:hAnsi="Times New Roman" w:cs="Times New Roman"/>
        </w:rPr>
        <w:footnoteRef/>
      </w:r>
      <w:r>
        <w:rPr>
          <w:rFonts w:ascii="Times New Roman" w:hAnsi="Times New Roman" w:cs="Times New Roman"/>
        </w:rPr>
        <w:t xml:space="preserve">Office of Personnel Management, 2023 General Schedule (GS) Pay &amp; Leave – Salaries &amp; Wages for Washington-Baltimore-Arlington, </w:t>
      </w:r>
      <w:r w:rsidRPr="003C3FAE">
        <w:rPr>
          <w:rFonts w:ascii="Times New Roman" w:hAnsi="Times New Roman" w:cs="Times New Roman"/>
        </w:rPr>
        <w:t>https://www.opm.gov/policy-data-oversight/pay-leave/salaries-wages/salary-tables/23Tables/html/DCB_h.aspx</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7360" w14:paraId="7DFAD994" w14:textId="1E90F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C5464"/>
    <w:multiLevelType w:val="hybridMultilevel"/>
    <w:tmpl w:val="99945A30"/>
    <w:lvl w:ilvl="0">
      <w:start w:val="1"/>
      <w:numFmt w:val="lowerLetter"/>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
    <w:nsid w:val="092A4327"/>
    <w:multiLevelType w:val="hybridMultilevel"/>
    <w:tmpl w:val="1B08621A"/>
    <w:lvl w:ilvl="0">
      <w:start w:val="1"/>
      <w:numFmt w:val="lowerLetter"/>
      <w:lvlText w:val="(%1)"/>
      <w:lvlJc w:val="left"/>
      <w:pPr>
        <w:ind w:left="2160" w:hanging="360"/>
      </w:pPr>
      <w:rPr>
        <w:rFonts w:hint="default"/>
      </w:rPr>
    </w:lvl>
    <w:lvl w:ilvl="1">
      <w:start w:val="9"/>
      <w:numFmt w:val="lowerLetter"/>
      <w:lvlText w:val="%2."/>
      <w:lvlJc w:val="left"/>
      <w:pPr>
        <w:ind w:left="2880" w:hanging="360"/>
      </w:pPr>
      <w:rPr>
        <w:rFonts w:hint="default"/>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0EDD740F"/>
    <w:multiLevelType w:val="hybridMultilevel"/>
    <w:tmpl w:val="50204E0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B23F51"/>
    <w:multiLevelType w:val="hybridMultilevel"/>
    <w:tmpl w:val="97BA2858"/>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E82A94"/>
    <w:multiLevelType w:val="hybridMultilevel"/>
    <w:tmpl w:val="3B440934"/>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
    <w:nsid w:val="15BE5359"/>
    <w:multiLevelType w:val="hybridMultilevel"/>
    <w:tmpl w:val="2036092E"/>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
    <w:nsid w:val="16741C14"/>
    <w:multiLevelType w:val="hybridMultilevel"/>
    <w:tmpl w:val="C3BC878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4722AD"/>
    <w:multiLevelType w:val="hybridMultilevel"/>
    <w:tmpl w:val="5C6633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DF5A09"/>
    <w:multiLevelType w:val="hybridMultilevel"/>
    <w:tmpl w:val="1B08621A"/>
    <w:lvl w:ilvl="0">
      <w:start w:val="1"/>
      <w:numFmt w:val="lowerLetter"/>
      <w:lvlText w:val="(%1)"/>
      <w:lvlJc w:val="left"/>
      <w:pPr>
        <w:ind w:left="2160" w:hanging="360"/>
      </w:pPr>
      <w:rPr>
        <w:rFonts w:hint="default"/>
      </w:rPr>
    </w:lvl>
    <w:lvl w:ilvl="1">
      <w:start w:val="9"/>
      <w:numFmt w:val="lowerLetter"/>
      <w:lvlText w:val="%2."/>
      <w:lvlJc w:val="left"/>
      <w:pPr>
        <w:ind w:left="2880" w:hanging="360"/>
      </w:pPr>
      <w:rPr>
        <w:rFonts w:hint="default"/>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25196BB2"/>
    <w:multiLevelType w:val="hybridMultilevel"/>
    <w:tmpl w:val="938A7C3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27EF3885"/>
    <w:multiLevelType w:val="multilevel"/>
    <w:tmpl w:val="EB828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0FB4987"/>
    <w:multiLevelType w:val="hybridMultilevel"/>
    <w:tmpl w:val="F8AC67C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25025F"/>
    <w:multiLevelType w:val="hybridMultilevel"/>
    <w:tmpl w:val="AFCE0BEE"/>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A925D2"/>
    <w:multiLevelType w:val="hybridMultilevel"/>
    <w:tmpl w:val="C1D0EB6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150707"/>
    <w:multiLevelType w:val="hybridMultilevel"/>
    <w:tmpl w:val="3A5076AC"/>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7F4245B"/>
    <w:multiLevelType w:val="hybridMultilevel"/>
    <w:tmpl w:val="F5A695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C2E58B8"/>
    <w:multiLevelType w:val="hybridMultilevel"/>
    <w:tmpl w:val="075A611E"/>
    <w:lvl w:ilvl="0">
      <w:start w:val="1"/>
      <w:numFmt w:val="decimal"/>
      <w:lvlText w:val="%1."/>
      <w:lvlJc w:val="left"/>
      <w:pPr>
        <w:ind w:left="720" w:hanging="360"/>
      </w:pPr>
    </w:lvl>
    <w:lvl w:ilvl="1">
      <w:start w:val="1"/>
      <w:numFmt w:val="lowerLetter"/>
      <w:lvlText w:val="%2."/>
      <w:lvlJc w:val="left"/>
      <w:pPr>
        <w:ind w:left="1800" w:hanging="720"/>
      </w:pPr>
      <w:rPr>
        <w:rFonts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02273BD"/>
    <w:multiLevelType w:val="hybridMultilevel"/>
    <w:tmpl w:val="BCEE8442"/>
    <w:lvl w:ilvl="0">
      <w:start w:val="35"/>
      <w:numFmt w:val="lowerLetter"/>
      <w:lvlText w:val="%1."/>
      <w:lvlJc w:val="lef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0B4843"/>
    <w:multiLevelType w:val="hybridMultilevel"/>
    <w:tmpl w:val="DEC6078A"/>
    <w:lvl w:ilvl="0">
      <w:start w:val="1"/>
      <w:numFmt w:val="upperRoman"/>
      <w:lvlText w:val="(%1)"/>
      <w:lvlJc w:val="left"/>
      <w:pPr>
        <w:ind w:left="720" w:hanging="360"/>
      </w:pPr>
      <w:rPr>
        <w:rFonts w:ascii="Times New Roman" w:eastAsia="Times New Roman" w:hAnsi="Times New Roman" w:cs="Times New Roman" w:hint="default"/>
        <w:b w:val="0"/>
        <w:bCs w:val="0"/>
        <w:i w:val="0"/>
        <w:iCs w:val="0"/>
        <w:spacing w:val="-4"/>
        <w:w w:val="100"/>
        <w:sz w:val="24"/>
        <w:szCs w:val="24"/>
        <w:lang w:val="en-US" w:eastAsia="en-US" w:bidi="ar-SA"/>
      </w:rPr>
    </w:lvl>
    <w:lvl w:ilvl="1">
      <w:start w:val="1"/>
      <w:numFmt w:val="lowerRoman"/>
      <w:lvlText w:val="(%2)"/>
      <w:lvlJc w:val="left"/>
      <w:pPr>
        <w:ind w:left="1440" w:hanging="360"/>
      </w:pPr>
      <w:rPr>
        <w:rFonts w:hint="default"/>
        <w:spacing w:val="-1"/>
        <w:w w:val="100"/>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D3291C"/>
    <w:multiLevelType w:val="hybridMultilevel"/>
    <w:tmpl w:val="8D92B45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6D97E29"/>
    <w:multiLevelType w:val="hybridMultilevel"/>
    <w:tmpl w:val="63949D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01541FE"/>
    <w:multiLevelType w:val="hybridMultilevel"/>
    <w:tmpl w:val="6BEC9E22"/>
    <w:lvl w:ilvl="0">
      <w:start w:val="1"/>
      <w:numFmt w:val="decimal"/>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02D6D39"/>
    <w:multiLevelType w:val="hybridMultilevel"/>
    <w:tmpl w:val="053AED96"/>
    <w:lvl w:ilvl="0">
      <w:start w:val="1"/>
      <w:numFmt w:val="decimal"/>
      <w:lvlText w:val="%1."/>
      <w:lvlJc w:val="left"/>
      <w:pPr>
        <w:ind w:left="720" w:hanging="360"/>
      </w:pPr>
    </w:lvl>
    <w:lvl w:ilvl="1">
      <w:start w:val="1"/>
      <w:numFmt w:val="lowerLetter"/>
      <w:lvlText w:val="%2."/>
      <w:lvlJc w:val="left"/>
      <w:pPr>
        <w:ind w:left="1800" w:hanging="72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07E1BBD"/>
    <w:multiLevelType w:val="hybridMultilevel"/>
    <w:tmpl w:val="989C3E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0817F4E"/>
    <w:multiLevelType w:val="hybridMultilevel"/>
    <w:tmpl w:val="710EA9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64813AF"/>
    <w:multiLevelType w:val="hybridMultilevel"/>
    <w:tmpl w:val="6F2C45F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72A74B7"/>
    <w:multiLevelType w:val="multilevel"/>
    <w:tmpl w:val="B63A728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nsid w:val="6D0F1FA6"/>
    <w:multiLevelType w:val="hybridMultilevel"/>
    <w:tmpl w:val="4DEE107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732A657D"/>
    <w:multiLevelType w:val="hybridMultilevel"/>
    <w:tmpl w:val="56849B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5B20902"/>
    <w:multiLevelType w:val="hybridMultilevel"/>
    <w:tmpl w:val="8B5E281A"/>
    <w:lvl w:ilvl="0">
      <w:start w:val="1"/>
      <w:numFmt w:val="decimal"/>
      <w:lvlText w:val="%1."/>
      <w:lvlJc w:val="left"/>
      <w:pPr>
        <w:ind w:left="720" w:hanging="360"/>
      </w:pPr>
    </w:lvl>
    <w:lvl w:ilvl="1">
      <w:start w:val="1"/>
      <w:numFmt w:val="lowerLetter"/>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66255DD"/>
    <w:multiLevelType w:val="hybridMultilevel"/>
    <w:tmpl w:val="AE48AAE2"/>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AE73FA9"/>
    <w:multiLevelType w:val="hybridMultilevel"/>
    <w:tmpl w:val="02DC0508"/>
    <w:lvl w:ilvl="0">
      <w:start w:val="1"/>
      <w:numFmt w:val="lowerRoman"/>
      <w:lvlText w:val="%1."/>
      <w:lvlJc w:val="righ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D527B07"/>
    <w:multiLevelType w:val="hybridMultilevel"/>
    <w:tmpl w:val="1C8EE0EE"/>
    <w:lvl w:ilvl="0">
      <w:start w:val="1"/>
      <w:numFmt w:val="upperLetter"/>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3">
    <w:nsid w:val="7E5F6856"/>
    <w:multiLevelType w:val="hybridMultilevel"/>
    <w:tmpl w:val="D7CE8006"/>
    <w:lvl w:ilvl="0">
      <w:start w:val="35"/>
      <w:numFmt w:val="lowerLetter"/>
      <w:lvlText w:val="%1."/>
      <w:lvlJc w:val="lef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E822446"/>
    <w:multiLevelType w:val="hybridMultilevel"/>
    <w:tmpl w:val="72102946"/>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02123450">
    <w:abstractNumId w:val="28"/>
  </w:num>
  <w:num w:numId="2" w16cid:durableId="1328904522">
    <w:abstractNumId w:val="7"/>
  </w:num>
  <w:num w:numId="3" w16cid:durableId="2030987726">
    <w:abstractNumId w:val="2"/>
  </w:num>
  <w:num w:numId="4" w16cid:durableId="2016221490">
    <w:abstractNumId w:val="34"/>
  </w:num>
  <w:num w:numId="5" w16cid:durableId="1281960205">
    <w:abstractNumId w:val="10"/>
  </w:num>
  <w:num w:numId="6" w16cid:durableId="1290739842">
    <w:abstractNumId w:val="23"/>
  </w:num>
  <w:num w:numId="7" w16cid:durableId="1225992585">
    <w:abstractNumId w:val="20"/>
  </w:num>
  <w:num w:numId="8" w16cid:durableId="95177865">
    <w:abstractNumId w:val="19"/>
  </w:num>
  <w:num w:numId="9" w16cid:durableId="1303661066">
    <w:abstractNumId w:val="0"/>
  </w:num>
  <w:num w:numId="10" w16cid:durableId="1801145079">
    <w:abstractNumId w:val="8"/>
  </w:num>
  <w:num w:numId="11" w16cid:durableId="295254874">
    <w:abstractNumId w:val="17"/>
  </w:num>
  <w:num w:numId="12" w16cid:durableId="452292715">
    <w:abstractNumId w:val="33"/>
  </w:num>
  <w:num w:numId="13" w16cid:durableId="947470088">
    <w:abstractNumId w:val="24"/>
  </w:num>
  <w:num w:numId="14" w16cid:durableId="1963031337">
    <w:abstractNumId w:val="9"/>
  </w:num>
  <w:num w:numId="15" w16cid:durableId="394620163">
    <w:abstractNumId w:val="32"/>
  </w:num>
  <w:num w:numId="16" w16cid:durableId="2064254279">
    <w:abstractNumId w:val="13"/>
  </w:num>
  <w:num w:numId="17" w16cid:durableId="307976364">
    <w:abstractNumId w:val="27"/>
  </w:num>
  <w:num w:numId="18" w16cid:durableId="457649213">
    <w:abstractNumId w:val="14"/>
  </w:num>
  <w:num w:numId="19" w16cid:durableId="856846848">
    <w:abstractNumId w:val="25"/>
  </w:num>
  <w:num w:numId="20" w16cid:durableId="143859956">
    <w:abstractNumId w:val="1"/>
  </w:num>
  <w:num w:numId="21" w16cid:durableId="1296525165">
    <w:abstractNumId w:val="11"/>
  </w:num>
  <w:num w:numId="22" w16cid:durableId="833301606">
    <w:abstractNumId w:val="26"/>
  </w:num>
  <w:num w:numId="23" w16cid:durableId="967007545">
    <w:abstractNumId w:val="18"/>
  </w:num>
  <w:num w:numId="24" w16cid:durableId="33390126">
    <w:abstractNumId w:val="21"/>
  </w:num>
  <w:num w:numId="25" w16cid:durableId="577977894">
    <w:abstractNumId w:val="6"/>
  </w:num>
  <w:num w:numId="26" w16cid:durableId="1709140766">
    <w:abstractNumId w:val="12"/>
  </w:num>
  <w:num w:numId="27" w16cid:durableId="1081682446">
    <w:abstractNumId w:val="29"/>
  </w:num>
  <w:num w:numId="28" w16cid:durableId="1920557909">
    <w:abstractNumId w:val="16"/>
  </w:num>
  <w:num w:numId="29" w16cid:durableId="1460147258">
    <w:abstractNumId w:val="22"/>
  </w:num>
  <w:num w:numId="30" w16cid:durableId="515273706">
    <w:abstractNumId w:val="5"/>
  </w:num>
  <w:num w:numId="31" w16cid:durableId="761757096">
    <w:abstractNumId w:val="31"/>
  </w:num>
  <w:num w:numId="32" w16cid:durableId="616760525">
    <w:abstractNumId w:val="15"/>
  </w:num>
  <w:num w:numId="33" w16cid:durableId="1739087974">
    <w:abstractNumId w:val="3"/>
  </w:num>
  <w:num w:numId="34" w16cid:durableId="375593884">
    <w:abstractNumId w:val="30"/>
  </w:num>
  <w:num w:numId="35" w16cid:durableId="1659066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0C"/>
    <w:rsid w:val="000025BF"/>
    <w:rsid w:val="000067AA"/>
    <w:rsid w:val="0000728F"/>
    <w:rsid w:val="00017534"/>
    <w:rsid w:val="00017CB0"/>
    <w:rsid w:val="00033D21"/>
    <w:rsid w:val="000437F2"/>
    <w:rsid w:val="00046763"/>
    <w:rsid w:val="000533D2"/>
    <w:rsid w:val="000617D5"/>
    <w:rsid w:val="000623E2"/>
    <w:rsid w:val="000738C9"/>
    <w:rsid w:val="00075466"/>
    <w:rsid w:val="00077011"/>
    <w:rsid w:val="0008207A"/>
    <w:rsid w:val="00091464"/>
    <w:rsid w:val="000920E9"/>
    <w:rsid w:val="000961BD"/>
    <w:rsid w:val="000B033B"/>
    <w:rsid w:val="000B170C"/>
    <w:rsid w:val="000B2397"/>
    <w:rsid w:val="000B4157"/>
    <w:rsid w:val="000C0F94"/>
    <w:rsid w:val="000C339E"/>
    <w:rsid w:val="000C64DA"/>
    <w:rsid w:val="000D142A"/>
    <w:rsid w:val="000D4393"/>
    <w:rsid w:val="000D576F"/>
    <w:rsid w:val="000F2DC7"/>
    <w:rsid w:val="000F57B8"/>
    <w:rsid w:val="000FCDE2"/>
    <w:rsid w:val="0010136E"/>
    <w:rsid w:val="00105787"/>
    <w:rsid w:val="00111384"/>
    <w:rsid w:val="0012191D"/>
    <w:rsid w:val="00127360"/>
    <w:rsid w:val="001318F0"/>
    <w:rsid w:val="001447D4"/>
    <w:rsid w:val="0014739E"/>
    <w:rsid w:val="00147A3D"/>
    <w:rsid w:val="0016436F"/>
    <w:rsid w:val="001666BA"/>
    <w:rsid w:val="00170EA3"/>
    <w:rsid w:val="00177B97"/>
    <w:rsid w:val="001807B7"/>
    <w:rsid w:val="00185433"/>
    <w:rsid w:val="00194754"/>
    <w:rsid w:val="00194E21"/>
    <w:rsid w:val="00196DC7"/>
    <w:rsid w:val="001A7298"/>
    <w:rsid w:val="001B04EE"/>
    <w:rsid w:val="001B101D"/>
    <w:rsid w:val="001B4459"/>
    <w:rsid w:val="001B5052"/>
    <w:rsid w:val="001C323E"/>
    <w:rsid w:val="001C7189"/>
    <w:rsid w:val="001D1C8B"/>
    <w:rsid w:val="001D4DD3"/>
    <w:rsid w:val="001D5BDD"/>
    <w:rsid w:val="001E1C63"/>
    <w:rsid w:val="001E4011"/>
    <w:rsid w:val="001F4C0B"/>
    <w:rsid w:val="001F5DCC"/>
    <w:rsid w:val="002030AE"/>
    <w:rsid w:val="00204508"/>
    <w:rsid w:val="0020629E"/>
    <w:rsid w:val="00206987"/>
    <w:rsid w:val="0021073B"/>
    <w:rsid w:val="002112C1"/>
    <w:rsid w:val="002210C7"/>
    <w:rsid w:val="00230AA4"/>
    <w:rsid w:val="00232F50"/>
    <w:rsid w:val="00240CD1"/>
    <w:rsid w:val="00245983"/>
    <w:rsid w:val="00247163"/>
    <w:rsid w:val="00247D68"/>
    <w:rsid w:val="00250784"/>
    <w:rsid w:val="00252B2F"/>
    <w:rsid w:val="0026065C"/>
    <w:rsid w:val="0026302B"/>
    <w:rsid w:val="0027319C"/>
    <w:rsid w:val="00285416"/>
    <w:rsid w:val="00286A17"/>
    <w:rsid w:val="0029085B"/>
    <w:rsid w:val="00293AB0"/>
    <w:rsid w:val="0029458B"/>
    <w:rsid w:val="002A137E"/>
    <w:rsid w:val="002A6031"/>
    <w:rsid w:val="002B0498"/>
    <w:rsid w:val="002B1F69"/>
    <w:rsid w:val="002B39B3"/>
    <w:rsid w:val="002B3C1D"/>
    <w:rsid w:val="002C4836"/>
    <w:rsid w:val="002C6D7F"/>
    <w:rsid w:val="002D2675"/>
    <w:rsid w:val="002D6FB6"/>
    <w:rsid w:val="002E48CF"/>
    <w:rsid w:val="002E4DCF"/>
    <w:rsid w:val="003012AD"/>
    <w:rsid w:val="00305F80"/>
    <w:rsid w:val="00310F78"/>
    <w:rsid w:val="003111D3"/>
    <w:rsid w:val="003134D3"/>
    <w:rsid w:val="00320EC6"/>
    <w:rsid w:val="0032479F"/>
    <w:rsid w:val="00332F63"/>
    <w:rsid w:val="00344B79"/>
    <w:rsid w:val="00354B19"/>
    <w:rsid w:val="00354C44"/>
    <w:rsid w:val="00354D12"/>
    <w:rsid w:val="003567C4"/>
    <w:rsid w:val="0036258D"/>
    <w:rsid w:val="00363EC9"/>
    <w:rsid w:val="00366216"/>
    <w:rsid w:val="00384CBE"/>
    <w:rsid w:val="003876A0"/>
    <w:rsid w:val="00390007"/>
    <w:rsid w:val="00392348"/>
    <w:rsid w:val="003932EE"/>
    <w:rsid w:val="00393FA1"/>
    <w:rsid w:val="00395BDC"/>
    <w:rsid w:val="003A0BF2"/>
    <w:rsid w:val="003A36E0"/>
    <w:rsid w:val="003A53F1"/>
    <w:rsid w:val="003A71AA"/>
    <w:rsid w:val="003B5C0B"/>
    <w:rsid w:val="003C3FAE"/>
    <w:rsid w:val="003D07AA"/>
    <w:rsid w:val="003D19A5"/>
    <w:rsid w:val="003D19AD"/>
    <w:rsid w:val="003D4C55"/>
    <w:rsid w:val="003E4AC6"/>
    <w:rsid w:val="003E750C"/>
    <w:rsid w:val="004005AA"/>
    <w:rsid w:val="00401B76"/>
    <w:rsid w:val="0040204F"/>
    <w:rsid w:val="004055E6"/>
    <w:rsid w:val="004070F7"/>
    <w:rsid w:val="00407603"/>
    <w:rsid w:val="00407698"/>
    <w:rsid w:val="00415F21"/>
    <w:rsid w:val="00416478"/>
    <w:rsid w:val="004236D9"/>
    <w:rsid w:val="0042455D"/>
    <w:rsid w:val="00424D2B"/>
    <w:rsid w:val="0042760C"/>
    <w:rsid w:val="00432EAC"/>
    <w:rsid w:val="00440F07"/>
    <w:rsid w:val="00443E59"/>
    <w:rsid w:val="0044408F"/>
    <w:rsid w:val="0044709F"/>
    <w:rsid w:val="00453EDB"/>
    <w:rsid w:val="00454410"/>
    <w:rsid w:val="00455DE3"/>
    <w:rsid w:val="00460E69"/>
    <w:rsid w:val="00463F0D"/>
    <w:rsid w:val="004652DA"/>
    <w:rsid w:val="00471D24"/>
    <w:rsid w:val="00474D56"/>
    <w:rsid w:val="004765F1"/>
    <w:rsid w:val="004768C4"/>
    <w:rsid w:val="00477D9F"/>
    <w:rsid w:val="004834F1"/>
    <w:rsid w:val="004836C7"/>
    <w:rsid w:val="004839D8"/>
    <w:rsid w:val="004A0F10"/>
    <w:rsid w:val="004A2B00"/>
    <w:rsid w:val="004A2BDD"/>
    <w:rsid w:val="004A381A"/>
    <w:rsid w:val="004B17D7"/>
    <w:rsid w:val="004B219D"/>
    <w:rsid w:val="004B4376"/>
    <w:rsid w:val="004B57C7"/>
    <w:rsid w:val="004C1C5C"/>
    <w:rsid w:val="004C6CBB"/>
    <w:rsid w:val="004D1866"/>
    <w:rsid w:val="004D37F6"/>
    <w:rsid w:val="004D5647"/>
    <w:rsid w:val="004E2606"/>
    <w:rsid w:val="004E5EC4"/>
    <w:rsid w:val="004F24AE"/>
    <w:rsid w:val="004F4764"/>
    <w:rsid w:val="004F6CA8"/>
    <w:rsid w:val="004F7D8A"/>
    <w:rsid w:val="005108E8"/>
    <w:rsid w:val="00511FA6"/>
    <w:rsid w:val="00527BF7"/>
    <w:rsid w:val="0053085B"/>
    <w:rsid w:val="0053112B"/>
    <w:rsid w:val="00534187"/>
    <w:rsid w:val="00543DB0"/>
    <w:rsid w:val="00546383"/>
    <w:rsid w:val="00550D67"/>
    <w:rsid w:val="0055137E"/>
    <w:rsid w:val="005537D0"/>
    <w:rsid w:val="0055697B"/>
    <w:rsid w:val="005628FC"/>
    <w:rsid w:val="00571A66"/>
    <w:rsid w:val="0057248D"/>
    <w:rsid w:val="00574316"/>
    <w:rsid w:val="0057675D"/>
    <w:rsid w:val="005835FB"/>
    <w:rsid w:val="00584E1A"/>
    <w:rsid w:val="00586DE1"/>
    <w:rsid w:val="0059387A"/>
    <w:rsid w:val="00593ADA"/>
    <w:rsid w:val="00593DF1"/>
    <w:rsid w:val="00597B81"/>
    <w:rsid w:val="005A6E84"/>
    <w:rsid w:val="005B1A56"/>
    <w:rsid w:val="005B1D37"/>
    <w:rsid w:val="005B2900"/>
    <w:rsid w:val="005D4EC2"/>
    <w:rsid w:val="005D5DDF"/>
    <w:rsid w:val="005F0D7A"/>
    <w:rsid w:val="005F0F1D"/>
    <w:rsid w:val="005F2D3F"/>
    <w:rsid w:val="00601DA5"/>
    <w:rsid w:val="0060348A"/>
    <w:rsid w:val="00604BFC"/>
    <w:rsid w:val="00605B6D"/>
    <w:rsid w:val="00606304"/>
    <w:rsid w:val="00607A42"/>
    <w:rsid w:val="00613D8C"/>
    <w:rsid w:val="00617FFD"/>
    <w:rsid w:val="00633175"/>
    <w:rsid w:val="00634A09"/>
    <w:rsid w:val="00636D34"/>
    <w:rsid w:val="006546F9"/>
    <w:rsid w:val="006551BA"/>
    <w:rsid w:val="00657061"/>
    <w:rsid w:val="00661C82"/>
    <w:rsid w:val="00667470"/>
    <w:rsid w:val="00667D02"/>
    <w:rsid w:val="0067433D"/>
    <w:rsid w:val="00676093"/>
    <w:rsid w:val="0068141A"/>
    <w:rsid w:val="006842EA"/>
    <w:rsid w:val="00686F16"/>
    <w:rsid w:val="00687A11"/>
    <w:rsid w:val="006931F1"/>
    <w:rsid w:val="00693507"/>
    <w:rsid w:val="006938E3"/>
    <w:rsid w:val="006965E0"/>
    <w:rsid w:val="006A27C1"/>
    <w:rsid w:val="006A795E"/>
    <w:rsid w:val="006B2451"/>
    <w:rsid w:val="006B3068"/>
    <w:rsid w:val="006B700F"/>
    <w:rsid w:val="006C12D0"/>
    <w:rsid w:val="006C1BF6"/>
    <w:rsid w:val="006C2926"/>
    <w:rsid w:val="006C75F4"/>
    <w:rsid w:val="006D0652"/>
    <w:rsid w:val="006D63CC"/>
    <w:rsid w:val="006D7AB2"/>
    <w:rsid w:val="006F2CE6"/>
    <w:rsid w:val="006F4839"/>
    <w:rsid w:val="006F7B20"/>
    <w:rsid w:val="00707F73"/>
    <w:rsid w:val="007158FB"/>
    <w:rsid w:val="00717CAE"/>
    <w:rsid w:val="00717CE4"/>
    <w:rsid w:val="00717DBA"/>
    <w:rsid w:val="00720C66"/>
    <w:rsid w:val="00727A18"/>
    <w:rsid w:val="00727CED"/>
    <w:rsid w:val="00732F94"/>
    <w:rsid w:val="00740DC1"/>
    <w:rsid w:val="0074203C"/>
    <w:rsid w:val="007466C7"/>
    <w:rsid w:val="00752535"/>
    <w:rsid w:val="00754F55"/>
    <w:rsid w:val="00761322"/>
    <w:rsid w:val="00770F16"/>
    <w:rsid w:val="00770FC2"/>
    <w:rsid w:val="00773560"/>
    <w:rsid w:val="007802CE"/>
    <w:rsid w:val="00780AA6"/>
    <w:rsid w:val="00781827"/>
    <w:rsid w:val="00790A2D"/>
    <w:rsid w:val="0079292D"/>
    <w:rsid w:val="007975BF"/>
    <w:rsid w:val="007A105F"/>
    <w:rsid w:val="007A2490"/>
    <w:rsid w:val="007A35F9"/>
    <w:rsid w:val="007A480C"/>
    <w:rsid w:val="007A791F"/>
    <w:rsid w:val="007B55BA"/>
    <w:rsid w:val="007B6994"/>
    <w:rsid w:val="007B7171"/>
    <w:rsid w:val="007B75A8"/>
    <w:rsid w:val="007C03AD"/>
    <w:rsid w:val="007C3248"/>
    <w:rsid w:val="007C5724"/>
    <w:rsid w:val="007D5092"/>
    <w:rsid w:val="007E2D8C"/>
    <w:rsid w:val="007E337B"/>
    <w:rsid w:val="007E4967"/>
    <w:rsid w:val="007E67E9"/>
    <w:rsid w:val="007F3D99"/>
    <w:rsid w:val="007F6571"/>
    <w:rsid w:val="00800C53"/>
    <w:rsid w:val="00802A24"/>
    <w:rsid w:val="008102AE"/>
    <w:rsid w:val="00814994"/>
    <w:rsid w:val="00815C00"/>
    <w:rsid w:val="0081719E"/>
    <w:rsid w:val="00820EC1"/>
    <w:rsid w:val="008261A5"/>
    <w:rsid w:val="008314BD"/>
    <w:rsid w:val="0083529C"/>
    <w:rsid w:val="00837FD4"/>
    <w:rsid w:val="00840CDE"/>
    <w:rsid w:val="00841286"/>
    <w:rsid w:val="0084410C"/>
    <w:rsid w:val="00854B4A"/>
    <w:rsid w:val="00855E6F"/>
    <w:rsid w:val="00867882"/>
    <w:rsid w:val="0087409B"/>
    <w:rsid w:val="00885C82"/>
    <w:rsid w:val="00897D9D"/>
    <w:rsid w:val="008A00BD"/>
    <w:rsid w:val="008B1011"/>
    <w:rsid w:val="008C45DA"/>
    <w:rsid w:val="008D4389"/>
    <w:rsid w:val="008E0DC6"/>
    <w:rsid w:val="008E553F"/>
    <w:rsid w:val="008F148E"/>
    <w:rsid w:val="008F27F0"/>
    <w:rsid w:val="008F527F"/>
    <w:rsid w:val="0090073C"/>
    <w:rsid w:val="00901C03"/>
    <w:rsid w:val="00913B00"/>
    <w:rsid w:val="009206DA"/>
    <w:rsid w:val="00920FA2"/>
    <w:rsid w:val="009253D3"/>
    <w:rsid w:val="00925EE8"/>
    <w:rsid w:val="00935939"/>
    <w:rsid w:val="00940C66"/>
    <w:rsid w:val="00940DCA"/>
    <w:rsid w:val="009537A5"/>
    <w:rsid w:val="00953D58"/>
    <w:rsid w:val="00954D49"/>
    <w:rsid w:val="009563C1"/>
    <w:rsid w:val="0095782C"/>
    <w:rsid w:val="0096636A"/>
    <w:rsid w:val="00970B96"/>
    <w:rsid w:val="009712D3"/>
    <w:rsid w:val="00973AC9"/>
    <w:rsid w:val="00980EF3"/>
    <w:rsid w:val="00981725"/>
    <w:rsid w:val="00982216"/>
    <w:rsid w:val="00990821"/>
    <w:rsid w:val="00990CEE"/>
    <w:rsid w:val="00991690"/>
    <w:rsid w:val="009A60EA"/>
    <w:rsid w:val="009C1372"/>
    <w:rsid w:val="009D320C"/>
    <w:rsid w:val="009D3593"/>
    <w:rsid w:val="009D3B1D"/>
    <w:rsid w:val="009D3CE3"/>
    <w:rsid w:val="009D68BB"/>
    <w:rsid w:val="009D7632"/>
    <w:rsid w:val="009D7A0D"/>
    <w:rsid w:val="009E1240"/>
    <w:rsid w:val="009E3C5A"/>
    <w:rsid w:val="009E4A76"/>
    <w:rsid w:val="009E5B57"/>
    <w:rsid w:val="009E7986"/>
    <w:rsid w:val="009F63FA"/>
    <w:rsid w:val="009F660B"/>
    <w:rsid w:val="009F6D90"/>
    <w:rsid w:val="00A066B0"/>
    <w:rsid w:val="00A154B0"/>
    <w:rsid w:val="00A20B68"/>
    <w:rsid w:val="00A20C9E"/>
    <w:rsid w:val="00A23C58"/>
    <w:rsid w:val="00A362FA"/>
    <w:rsid w:val="00A4141E"/>
    <w:rsid w:val="00A41C2F"/>
    <w:rsid w:val="00A4260F"/>
    <w:rsid w:val="00A45A1F"/>
    <w:rsid w:val="00A51592"/>
    <w:rsid w:val="00A535BA"/>
    <w:rsid w:val="00A549E6"/>
    <w:rsid w:val="00A571E3"/>
    <w:rsid w:val="00A60BB7"/>
    <w:rsid w:val="00A61C70"/>
    <w:rsid w:val="00A73630"/>
    <w:rsid w:val="00A7404D"/>
    <w:rsid w:val="00A756F9"/>
    <w:rsid w:val="00A86380"/>
    <w:rsid w:val="00A87CE3"/>
    <w:rsid w:val="00A87E7F"/>
    <w:rsid w:val="00A9070A"/>
    <w:rsid w:val="00A9333E"/>
    <w:rsid w:val="00A959BC"/>
    <w:rsid w:val="00AA5C86"/>
    <w:rsid w:val="00AB31DD"/>
    <w:rsid w:val="00AB4CE6"/>
    <w:rsid w:val="00AB4EBC"/>
    <w:rsid w:val="00AC46FA"/>
    <w:rsid w:val="00AC773F"/>
    <w:rsid w:val="00AD13D9"/>
    <w:rsid w:val="00AD78DE"/>
    <w:rsid w:val="00AE014C"/>
    <w:rsid w:val="00AE3A27"/>
    <w:rsid w:val="00AF1880"/>
    <w:rsid w:val="00AF1A32"/>
    <w:rsid w:val="00AF2C7A"/>
    <w:rsid w:val="00AF4322"/>
    <w:rsid w:val="00AF56F6"/>
    <w:rsid w:val="00B04693"/>
    <w:rsid w:val="00B06B59"/>
    <w:rsid w:val="00B15D16"/>
    <w:rsid w:val="00B17F81"/>
    <w:rsid w:val="00B24919"/>
    <w:rsid w:val="00B251F0"/>
    <w:rsid w:val="00B26F36"/>
    <w:rsid w:val="00B2754B"/>
    <w:rsid w:val="00B37A64"/>
    <w:rsid w:val="00B37AB7"/>
    <w:rsid w:val="00B402F1"/>
    <w:rsid w:val="00B5333B"/>
    <w:rsid w:val="00B53E4D"/>
    <w:rsid w:val="00B61074"/>
    <w:rsid w:val="00B614C1"/>
    <w:rsid w:val="00B63581"/>
    <w:rsid w:val="00B63D5B"/>
    <w:rsid w:val="00B70BA5"/>
    <w:rsid w:val="00B74549"/>
    <w:rsid w:val="00B75081"/>
    <w:rsid w:val="00B779F6"/>
    <w:rsid w:val="00B83B1D"/>
    <w:rsid w:val="00B85FD2"/>
    <w:rsid w:val="00B86842"/>
    <w:rsid w:val="00B9658B"/>
    <w:rsid w:val="00BA006A"/>
    <w:rsid w:val="00BA1F95"/>
    <w:rsid w:val="00BA2198"/>
    <w:rsid w:val="00BA7DD0"/>
    <w:rsid w:val="00BB1518"/>
    <w:rsid w:val="00BB1C2A"/>
    <w:rsid w:val="00BB24C3"/>
    <w:rsid w:val="00BB369C"/>
    <w:rsid w:val="00BC203F"/>
    <w:rsid w:val="00BC4EF3"/>
    <w:rsid w:val="00BC797D"/>
    <w:rsid w:val="00BD5CED"/>
    <w:rsid w:val="00BE0ECA"/>
    <w:rsid w:val="00BE551D"/>
    <w:rsid w:val="00BE5FD8"/>
    <w:rsid w:val="00BF250F"/>
    <w:rsid w:val="00BF278B"/>
    <w:rsid w:val="00BF46E4"/>
    <w:rsid w:val="00BF4DBA"/>
    <w:rsid w:val="00BF5DD1"/>
    <w:rsid w:val="00C0197F"/>
    <w:rsid w:val="00C0272D"/>
    <w:rsid w:val="00C02C56"/>
    <w:rsid w:val="00C10723"/>
    <w:rsid w:val="00C14691"/>
    <w:rsid w:val="00C20FA4"/>
    <w:rsid w:val="00C21DE5"/>
    <w:rsid w:val="00C3084D"/>
    <w:rsid w:val="00C36C60"/>
    <w:rsid w:val="00C37009"/>
    <w:rsid w:val="00C41B29"/>
    <w:rsid w:val="00C42C4E"/>
    <w:rsid w:val="00C50F08"/>
    <w:rsid w:val="00C51FF7"/>
    <w:rsid w:val="00C53D66"/>
    <w:rsid w:val="00C55FC2"/>
    <w:rsid w:val="00C576D0"/>
    <w:rsid w:val="00C57774"/>
    <w:rsid w:val="00C610EF"/>
    <w:rsid w:val="00C620F4"/>
    <w:rsid w:val="00C64B82"/>
    <w:rsid w:val="00C72406"/>
    <w:rsid w:val="00C86EF0"/>
    <w:rsid w:val="00C87FD0"/>
    <w:rsid w:val="00C914AC"/>
    <w:rsid w:val="00C91942"/>
    <w:rsid w:val="00C93709"/>
    <w:rsid w:val="00CA0591"/>
    <w:rsid w:val="00CA6473"/>
    <w:rsid w:val="00CB37BA"/>
    <w:rsid w:val="00CB7E36"/>
    <w:rsid w:val="00CC0CE0"/>
    <w:rsid w:val="00CC3479"/>
    <w:rsid w:val="00CE32A4"/>
    <w:rsid w:val="00CE7A3F"/>
    <w:rsid w:val="00CF04F9"/>
    <w:rsid w:val="00CF0BAB"/>
    <w:rsid w:val="00CF3B79"/>
    <w:rsid w:val="00CF57FD"/>
    <w:rsid w:val="00CF7B54"/>
    <w:rsid w:val="00CF7C4A"/>
    <w:rsid w:val="00D02EC8"/>
    <w:rsid w:val="00D02F86"/>
    <w:rsid w:val="00D0501A"/>
    <w:rsid w:val="00D05D65"/>
    <w:rsid w:val="00D07880"/>
    <w:rsid w:val="00D12E3C"/>
    <w:rsid w:val="00D207FD"/>
    <w:rsid w:val="00D21D1F"/>
    <w:rsid w:val="00D22EDC"/>
    <w:rsid w:val="00D23B6B"/>
    <w:rsid w:val="00D303C0"/>
    <w:rsid w:val="00D37E7D"/>
    <w:rsid w:val="00D460E7"/>
    <w:rsid w:val="00D4701B"/>
    <w:rsid w:val="00D47B9D"/>
    <w:rsid w:val="00D50AE4"/>
    <w:rsid w:val="00D50C0D"/>
    <w:rsid w:val="00D6110F"/>
    <w:rsid w:val="00D64D8E"/>
    <w:rsid w:val="00D66AD2"/>
    <w:rsid w:val="00D7398B"/>
    <w:rsid w:val="00D76C72"/>
    <w:rsid w:val="00D87EBC"/>
    <w:rsid w:val="00D9433D"/>
    <w:rsid w:val="00D97AF7"/>
    <w:rsid w:val="00DA1636"/>
    <w:rsid w:val="00DB0E09"/>
    <w:rsid w:val="00DB7903"/>
    <w:rsid w:val="00DC00C5"/>
    <w:rsid w:val="00DC4210"/>
    <w:rsid w:val="00DC4B00"/>
    <w:rsid w:val="00DE5AC2"/>
    <w:rsid w:val="00DE5FB4"/>
    <w:rsid w:val="00DE7A3C"/>
    <w:rsid w:val="00DF0FFF"/>
    <w:rsid w:val="00DF357C"/>
    <w:rsid w:val="00DF5B4C"/>
    <w:rsid w:val="00DF63E5"/>
    <w:rsid w:val="00E0015E"/>
    <w:rsid w:val="00E10405"/>
    <w:rsid w:val="00E108E4"/>
    <w:rsid w:val="00E2450A"/>
    <w:rsid w:val="00E257D9"/>
    <w:rsid w:val="00E3164E"/>
    <w:rsid w:val="00E5013D"/>
    <w:rsid w:val="00E550B5"/>
    <w:rsid w:val="00E562F2"/>
    <w:rsid w:val="00E604DC"/>
    <w:rsid w:val="00E60C02"/>
    <w:rsid w:val="00E6209B"/>
    <w:rsid w:val="00E64DBD"/>
    <w:rsid w:val="00E70EF5"/>
    <w:rsid w:val="00E800DA"/>
    <w:rsid w:val="00E815D8"/>
    <w:rsid w:val="00E862A5"/>
    <w:rsid w:val="00E919B4"/>
    <w:rsid w:val="00E921F7"/>
    <w:rsid w:val="00E935C1"/>
    <w:rsid w:val="00E941E1"/>
    <w:rsid w:val="00E9567C"/>
    <w:rsid w:val="00E9697E"/>
    <w:rsid w:val="00EA0CB1"/>
    <w:rsid w:val="00EA3BA7"/>
    <w:rsid w:val="00EA5611"/>
    <w:rsid w:val="00EB121E"/>
    <w:rsid w:val="00EB1BE8"/>
    <w:rsid w:val="00EC3D65"/>
    <w:rsid w:val="00EC73B6"/>
    <w:rsid w:val="00ED1301"/>
    <w:rsid w:val="00ED1C11"/>
    <w:rsid w:val="00ED3972"/>
    <w:rsid w:val="00EF00C3"/>
    <w:rsid w:val="00EF21DC"/>
    <w:rsid w:val="00EF6F33"/>
    <w:rsid w:val="00F03D01"/>
    <w:rsid w:val="00F05D6E"/>
    <w:rsid w:val="00F10AD4"/>
    <w:rsid w:val="00F1720D"/>
    <w:rsid w:val="00F2273E"/>
    <w:rsid w:val="00F24BB2"/>
    <w:rsid w:val="00F259A0"/>
    <w:rsid w:val="00F36E34"/>
    <w:rsid w:val="00F41F25"/>
    <w:rsid w:val="00F43D97"/>
    <w:rsid w:val="00F446B9"/>
    <w:rsid w:val="00F52001"/>
    <w:rsid w:val="00F56185"/>
    <w:rsid w:val="00F633E2"/>
    <w:rsid w:val="00F64C86"/>
    <w:rsid w:val="00F65808"/>
    <w:rsid w:val="00F76C29"/>
    <w:rsid w:val="00F77F00"/>
    <w:rsid w:val="00F80983"/>
    <w:rsid w:val="00F87D87"/>
    <w:rsid w:val="00F900D6"/>
    <w:rsid w:val="00FA0CFA"/>
    <w:rsid w:val="00FA14C1"/>
    <w:rsid w:val="00FA229F"/>
    <w:rsid w:val="00FA39D3"/>
    <w:rsid w:val="00FA5535"/>
    <w:rsid w:val="00FA572C"/>
    <w:rsid w:val="00FA799E"/>
    <w:rsid w:val="00FB02EE"/>
    <w:rsid w:val="00FB1760"/>
    <w:rsid w:val="00FB7390"/>
    <w:rsid w:val="00FC03A5"/>
    <w:rsid w:val="00FC5A84"/>
    <w:rsid w:val="00FD0230"/>
    <w:rsid w:val="00FE0E20"/>
    <w:rsid w:val="00FE3724"/>
    <w:rsid w:val="00FE3F56"/>
    <w:rsid w:val="00FF6C0E"/>
    <w:rsid w:val="0125E302"/>
    <w:rsid w:val="02050871"/>
    <w:rsid w:val="02EAB2C3"/>
    <w:rsid w:val="041B31F5"/>
    <w:rsid w:val="05753060"/>
    <w:rsid w:val="06108795"/>
    <w:rsid w:val="06E832C2"/>
    <w:rsid w:val="070DFA26"/>
    <w:rsid w:val="073362BF"/>
    <w:rsid w:val="07F6582E"/>
    <w:rsid w:val="0837B4A0"/>
    <w:rsid w:val="0895FFFA"/>
    <w:rsid w:val="08A30DDF"/>
    <w:rsid w:val="097576B7"/>
    <w:rsid w:val="0AEC69BB"/>
    <w:rsid w:val="0B4077B6"/>
    <w:rsid w:val="0C59FE96"/>
    <w:rsid w:val="0D59CF8C"/>
    <w:rsid w:val="0D90CB2B"/>
    <w:rsid w:val="0E5FB320"/>
    <w:rsid w:val="0E911D8E"/>
    <w:rsid w:val="0ED11049"/>
    <w:rsid w:val="0F4DBA47"/>
    <w:rsid w:val="0F932711"/>
    <w:rsid w:val="0FA08CE2"/>
    <w:rsid w:val="1032682D"/>
    <w:rsid w:val="1087E982"/>
    <w:rsid w:val="10C4B1B6"/>
    <w:rsid w:val="110A9023"/>
    <w:rsid w:val="112971D5"/>
    <w:rsid w:val="124E81BE"/>
    <w:rsid w:val="130330A0"/>
    <w:rsid w:val="13348440"/>
    <w:rsid w:val="14047EB7"/>
    <w:rsid w:val="14077941"/>
    <w:rsid w:val="14A65808"/>
    <w:rsid w:val="14E2E781"/>
    <w:rsid w:val="14FC8E16"/>
    <w:rsid w:val="151B2A63"/>
    <w:rsid w:val="153EE2FF"/>
    <w:rsid w:val="16072346"/>
    <w:rsid w:val="160FE355"/>
    <w:rsid w:val="16668080"/>
    <w:rsid w:val="1689D4FA"/>
    <w:rsid w:val="1847965C"/>
    <w:rsid w:val="18A37EC9"/>
    <w:rsid w:val="18F6D9AB"/>
    <w:rsid w:val="1926283E"/>
    <w:rsid w:val="192F64E0"/>
    <w:rsid w:val="194C44A7"/>
    <w:rsid w:val="19C1832C"/>
    <w:rsid w:val="1A61CC89"/>
    <w:rsid w:val="1A921667"/>
    <w:rsid w:val="1B4FE7F7"/>
    <w:rsid w:val="1B96B162"/>
    <w:rsid w:val="1BC9677E"/>
    <w:rsid w:val="1C10B192"/>
    <w:rsid w:val="1CD4D109"/>
    <w:rsid w:val="1D38B865"/>
    <w:rsid w:val="1D675C9D"/>
    <w:rsid w:val="1D7AE03F"/>
    <w:rsid w:val="1D999CD0"/>
    <w:rsid w:val="1E0218B5"/>
    <w:rsid w:val="1F1D3ACC"/>
    <w:rsid w:val="1F392031"/>
    <w:rsid w:val="1FA25DCE"/>
    <w:rsid w:val="1FAD2E42"/>
    <w:rsid w:val="1FE6951F"/>
    <w:rsid w:val="2007CD71"/>
    <w:rsid w:val="20EFC656"/>
    <w:rsid w:val="2120029C"/>
    <w:rsid w:val="23974094"/>
    <w:rsid w:val="24953FCC"/>
    <w:rsid w:val="24B0FCC9"/>
    <w:rsid w:val="2510CAC9"/>
    <w:rsid w:val="2553C386"/>
    <w:rsid w:val="25B1A190"/>
    <w:rsid w:val="2622BDC7"/>
    <w:rsid w:val="26D7C0A1"/>
    <w:rsid w:val="26F1B0BC"/>
    <w:rsid w:val="2738D2E7"/>
    <w:rsid w:val="2813E2EB"/>
    <w:rsid w:val="281BA7DF"/>
    <w:rsid w:val="28683B1B"/>
    <w:rsid w:val="28F753C6"/>
    <w:rsid w:val="29F277B6"/>
    <w:rsid w:val="2A44937E"/>
    <w:rsid w:val="2AEFE0E9"/>
    <w:rsid w:val="2BFC1144"/>
    <w:rsid w:val="2C42E765"/>
    <w:rsid w:val="2C6552BB"/>
    <w:rsid w:val="2CE1E122"/>
    <w:rsid w:val="2D21E848"/>
    <w:rsid w:val="2DA5C7A4"/>
    <w:rsid w:val="2E2781AB"/>
    <w:rsid w:val="2F01E7ED"/>
    <w:rsid w:val="3011A5BC"/>
    <w:rsid w:val="3011D1B3"/>
    <w:rsid w:val="30DFF594"/>
    <w:rsid w:val="31282B19"/>
    <w:rsid w:val="340EFE9E"/>
    <w:rsid w:val="34495B6B"/>
    <w:rsid w:val="35B149CE"/>
    <w:rsid w:val="35C3B62D"/>
    <w:rsid w:val="3628CC34"/>
    <w:rsid w:val="362A7822"/>
    <w:rsid w:val="362FB0A2"/>
    <w:rsid w:val="365127A7"/>
    <w:rsid w:val="365990FC"/>
    <w:rsid w:val="37D9CB04"/>
    <w:rsid w:val="3809D9C3"/>
    <w:rsid w:val="3897A74B"/>
    <w:rsid w:val="38C19EC7"/>
    <w:rsid w:val="38CE5FB1"/>
    <w:rsid w:val="395B05A1"/>
    <w:rsid w:val="396FF697"/>
    <w:rsid w:val="39905496"/>
    <w:rsid w:val="39935876"/>
    <w:rsid w:val="39A5AA24"/>
    <w:rsid w:val="39D0C0D7"/>
    <w:rsid w:val="39EE6C45"/>
    <w:rsid w:val="3A15A720"/>
    <w:rsid w:val="3A4C899D"/>
    <w:rsid w:val="3AD6E637"/>
    <w:rsid w:val="3B2F28D7"/>
    <w:rsid w:val="3B3FA3CE"/>
    <w:rsid w:val="3B417A85"/>
    <w:rsid w:val="3B5F52EB"/>
    <w:rsid w:val="3B75E7ED"/>
    <w:rsid w:val="3B88846E"/>
    <w:rsid w:val="3BA3C401"/>
    <w:rsid w:val="3BB72628"/>
    <w:rsid w:val="3C0B764C"/>
    <w:rsid w:val="3D4FEAF8"/>
    <w:rsid w:val="3E5A3362"/>
    <w:rsid w:val="3E981949"/>
    <w:rsid w:val="3F607185"/>
    <w:rsid w:val="3FF603C3"/>
    <w:rsid w:val="406B95F6"/>
    <w:rsid w:val="40B04511"/>
    <w:rsid w:val="40EB121A"/>
    <w:rsid w:val="40FC41E6"/>
    <w:rsid w:val="4201F95F"/>
    <w:rsid w:val="420A5A65"/>
    <w:rsid w:val="42727F94"/>
    <w:rsid w:val="427F5817"/>
    <w:rsid w:val="42973665"/>
    <w:rsid w:val="42B1360D"/>
    <w:rsid w:val="42E0D55A"/>
    <w:rsid w:val="430711FF"/>
    <w:rsid w:val="43400310"/>
    <w:rsid w:val="43667AAE"/>
    <w:rsid w:val="442BF5F2"/>
    <w:rsid w:val="455EFED7"/>
    <w:rsid w:val="46377C83"/>
    <w:rsid w:val="464155FA"/>
    <w:rsid w:val="4825D332"/>
    <w:rsid w:val="48BF2251"/>
    <w:rsid w:val="494CEADF"/>
    <w:rsid w:val="4A62E038"/>
    <w:rsid w:val="4A8EE264"/>
    <w:rsid w:val="4B5F8BD5"/>
    <w:rsid w:val="4B611D7E"/>
    <w:rsid w:val="4BAF2375"/>
    <w:rsid w:val="4BD0521F"/>
    <w:rsid w:val="4C724A10"/>
    <w:rsid w:val="4CA6BE07"/>
    <w:rsid w:val="4D2EF8AB"/>
    <w:rsid w:val="4D3F6875"/>
    <w:rsid w:val="4D5DC413"/>
    <w:rsid w:val="4DB14280"/>
    <w:rsid w:val="4F9922E7"/>
    <w:rsid w:val="4FA1CC26"/>
    <w:rsid w:val="4FFE8C3F"/>
    <w:rsid w:val="500461EF"/>
    <w:rsid w:val="5013F9B0"/>
    <w:rsid w:val="50AD7E8C"/>
    <w:rsid w:val="50F893C0"/>
    <w:rsid w:val="511AF358"/>
    <w:rsid w:val="512B00D1"/>
    <w:rsid w:val="51C8FB67"/>
    <w:rsid w:val="51CECD59"/>
    <w:rsid w:val="51E178CF"/>
    <w:rsid w:val="526AFDBE"/>
    <w:rsid w:val="52CD14C8"/>
    <w:rsid w:val="52DBA3F9"/>
    <w:rsid w:val="539A96F4"/>
    <w:rsid w:val="53D28669"/>
    <w:rsid w:val="544A5586"/>
    <w:rsid w:val="553B0411"/>
    <w:rsid w:val="55C47D81"/>
    <w:rsid w:val="56BB3877"/>
    <w:rsid w:val="56FA0CEA"/>
    <w:rsid w:val="57B7538E"/>
    <w:rsid w:val="57FD8A13"/>
    <w:rsid w:val="5850833C"/>
    <w:rsid w:val="588076DF"/>
    <w:rsid w:val="590CDCE0"/>
    <w:rsid w:val="59835BFF"/>
    <w:rsid w:val="5A1D54F8"/>
    <w:rsid w:val="5A97BBD3"/>
    <w:rsid w:val="5A97EEA4"/>
    <w:rsid w:val="5B5C8202"/>
    <w:rsid w:val="5BB817A1"/>
    <w:rsid w:val="5BF0DB92"/>
    <w:rsid w:val="5BFBAC06"/>
    <w:rsid w:val="5C09EFFF"/>
    <w:rsid w:val="5CE32AFE"/>
    <w:rsid w:val="5D066C15"/>
    <w:rsid w:val="5D23F45F"/>
    <w:rsid w:val="5E395995"/>
    <w:rsid w:val="601B27EA"/>
    <w:rsid w:val="6078559A"/>
    <w:rsid w:val="609A431D"/>
    <w:rsid w:val="60C48787"/>
    <w:rsid w:val="60CF1D29"/>
    <w:rsid w:val="61092217"/>
    <w:rsid w:val="617FAC3C"/>
    <w:rsid w:val="61B5EF4F"/>
    <w:rsid w:val="631E12DF"/>
    <w:rsid w:val="6347AFB4"/>
    <w:rsid w:val="6375AD99"/>
    <w:rsid w:val="63CF5A1E"/>
    <w:rsid w:val="63D4AADC"/>
    <w:rsid w:val="64C958E2"/>
    <w:rsid w:val="65117DFA"/>
    <w:rsid w:val="661366CE"/>
    <w:rsid w:val="66FD1A95"/>
    <w:rsid w:val="6774C8F9"/>
    <w:rsid w:val="6832DB6F"/>
    <w:rsid w:val="68C108A5"/>
    <w:rsid w:val="68C5F73A"/>
    <w:rsid w:val="693C9617"/>
    <w:rsid w:val="69575D01"/>
    <w:rsid w:val="69C471AD"/>
    <w:rsid w:val="6A9DECF1"/>
    <w:rsid w:val="6AC29F7F"/>
    <w:rsid w:val="6B216C90"/>
    <w:rsid w:val="6B372E29"/>
    <w:rsid w:val="6B509249"/>
    <w:rsid w:val="6BC2A177"/>
    <w:rsid w:val="6C0EECE2"/>
    <w:rsid w:val="6C0FEAC0"/>
    <w:rsid w:val="6CFC8A49"/>
    <w:rsid w:val="6D1A332A"/>
    <w:rsid w:val="6D2175D8"/>
    <w:rsid w:val="6D558A76"/>
    <w:rsid w:val="6DABBB21"/>
    <w:rsid w:val="6DB0A2EC"/>
    <w:rsid w:val="6DDEE5F8"/>
    <w:rsid w:val="6DE46EF9"/>
    <w:rsid w:val="6DFC99DE"/>
    <w:rsid w:val="6E59E53B"/>
    <w:rsid w:val="6F3FCA52"/>
    <w:rsid w:val="6F57F28A"/>
    <w:rsid w:val="70240B28"/>
    <w:rsid w:val="705C1E27"/>
    <w:rsid w:val="70E35BE3"/>
    <w:rsid w:val="7226B2BE"/>
    <w:rsid w:val="722D6739"/>
    <w:rsid w:val="726FD776"/>
    <w:rsid w:val="72D16C2C"/>
    <w:rsid w:val="73181785"/>
    <w:rsid w:val="7380F8FF"/>
    <w:rsid w:val="73D6B004"/>
    <w:rsid w:val="7487A00E"/>
    <w:rsid w:val="74C85483"/>
    <w:rsid w:val="7509300A"/>
    <w:rsid w:val="756B8EB6"/>
    <w:rsid w:val="7576EFEE"/>
    <w:rsid w:val="7652C6A7"/>
    <w:rsid w:val="766CA9E2"/>
    <w:rsid w:val="76934CAC"/>
    <w:rsid w:val="770ABB4A"/>
    <w:rsid w:val="771F0167"/>
    <w:rsid w:val="77AC4275"/>
    <w:rsid w:val="7821D476"/>
    <w:rsid w:val="7917F929"/>
    <w:rsid w:val="79672EE1"/>
    <w:rsid w:val="797D15A7"/>
    <w:rsid w:val="79F168F6"/>
    <w:rsid w:val="79FFBC6E"/>
    <w:rsid w:val="7ADADA9F"/>
    <w:rsid w:val="7B66BDCF"/>
    <w:rsid w:val="7D1BF669"/>
    <w:rsid w:val="7D7C8328"/>
    <w:rsid w:val="7D834C2A"/>
    <w:rsid w:val="7E62F0D0"/>
    <w:rsid w:val="7F5C32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B47DB0"/>
  <w15:chartTrackingRefBased/>
  <w15:docId w15:val="{CB92BD52-2961-42C1-8852-B9DD5AEA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498"/>
  </w:style>
  <w:style w:type="paragraph" w:styleId="Heading1">
    <w:name w:val="heading 1"/>
    <w:basedOn w:val="Normal"/>
    <w:next w:val="Normal"/>
    <w:link w:val="Heading1Char"/>
    <w:uiPriority w:val="9"/>
    <w:qFormat/>
    <w:rsid w:val="009822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17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0DC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98221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82216"/>
    <w:pPr>
      <w:ind w:left="720"/>
      <w:contextualSpacing/>
    </w:pPr>
  </w:style>
  <w:style w:type="character" w:customStyle="1" w:styleId="Heading2Char">
    <w:name w:val="Heading 2 Char"/>
    <w:basedOn w:val="DefaultParagraphFont"/>
    <w:link w:val="Heading2"/>
    <w:uiPriority w:val="9"/>
    <w:rsid w:val="004B17D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27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360"/>
  </w:style>
  <w:style w:type="paragraph" w:styleId="Footer">
    <w:name w:val="footer"/>
    <w:basedOn w:val="Normal"/>
    <w:link w:val="FooterChar"/>
    <w:uiPriority w:val="99"/>
    <w:unhideWhenUsed/>
    <w:rsid w:val="00127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360"/>
  </w:style>
  <w:style w:type="paragraph" w:styleId="EndnoteText">
    <w:name w:val="endnote text"/>
    <w:basedOn w:val="Normal"/>
    <w:link w:val="EndnoteTextChar"/>
    <w:uiPriority w:val="99"/>
    <w:semiHidden/>
    <w:unhideWhenUsed/>
    <w:rsid w:val="00A066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66B0"/>
    <w:rPr>
      <w:sz w:val="20"/>
      <w:szCs w:val="20"/>
    </w:rPr>
  </w:style>
  <w:style w:type="character" w:styleId="EndnoteReference">
    <w:name w:val="endnote reference"/>
    <w:basedOn w:val="DefaultParagraphFont"/>
    <w:uiPriority w:val="99"/>
    <w:semiHidden/>
    <w:unhideWhenUsed/>
    <w:rsid w:val="00A066B0"/>
    <w:rPr>
      <w:vertAlign w:val="superscript"/>
    </w:rPr>
  </w:style>
  <w:style w:type="paragraph" w:styleId="FootnoteText">
    <w:name w:val="footnote text"/>
    <w:basedOn w:val="Normal"/>
    <w:link w:val="FootnoteTextChar"/>
    <w:uiPriority w:val="99"/>
    <w:semiHidden/>
    <w:unhideWhenUsed/>
    <w:rsid w:val="00A066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66B0"/>
    <w:rPr>
      <w:sz w:val="20"/>
      <w:szCs w:val="20"/>
    </w:rPr>
  </w:style>
  <w:style w:type="character" w:styleId="FootnoteReference">
    <w:name w:val="footnote reference"/>
    <w:basedOn w:val="DefaultParagraphFont"/>
    <w:uiPriority w:val="99"/>
    <w:semiHidden/>
    <w:unhideWhenUsed/>
    <w:rsid w:val="00A066B0"/>
    <w:rPr>
      <w:vertAlign w:val="superscript"/>
    </w:rPr>
  </w:style>
  <w:style w:type="character" w:styleId="CommentReference">
    <w:name w:val="annotation reference"/>
    <w:basedOn w:val="DefaultParagraphFont"/>
    <w:uiPriority w:val="99"/>
    <w:semiHidden/>
    <w:unhideWhenUsed/>
    <w:rsid w:val="0021073B"/>
    <w:rPr>
      <w:sz w:val="16"/>
      <w:szCs w:val="16"/>
    </w:rPr>
  </w:style>
  <w:style w:type="paragraph" w:styleId="CommentText">
    <w:name w:val="annotation text"/>
    <w:basedOn w:val="Normal"/>
    <w:link w:val="CommentTextChar"/>
    <w:uiPriority w:val="99"/>
    <w:unhideWhenUsed/>
    <w:rsid w:val="0021073B"/>
    <w:pPr>
      <w:spacing w:line="240" w:lineRule="auto"/>
    </w:pPr>
    <w:rPr>
      <w:sz w:val="20"/>
      <w:szCs w:val="20"/>
    </w:rPr>
  </w:style>
  <w:style w:type="character" w:customStyle="1" w:styleId="CommentTextChar">
    <w:name w:val="Comment Text Char"/>
    <w:basedOn w:val="DefaultParagraphFont"/>
    <w:link w:val="CommentText"/>
    <w:uiPriority w:val="99"/>
    <w:rsid w:val="0021073B"/>
    <w:rPr>
      <w:sz w:val="20"/>
      <w:szCs w:val="20"/>
    </w:rPr>
  </w:style>
  <w:style w:type="paragraph" w:styleId="CommentSubject">
    <w:name w:val="annotation subject"/>
    <w:basedOn w:val="CommentText"/>
    <w:next w:val="CommentText"/>
    <w:link w:val="CommentSubjectChar"/>
    <w:uiPriority w:val="99"/>
    <w:semiHidden/>
    <w:unhideWhenUsed/>
    <w:rsid w:val="0021073B"/>
    <w:rPr>
      <w:b/>
      <w:bCs/>
    </w:rPr>
  </w:style>
  <w:style w:type="character" w:customStyle="1" w:styleId="CommentSubjectChar">
    <w:name w:val="Comment Subject Char"/>
    <w:basedOn w:val="CommentTextChar"/>
    <w:link w:val="CommentSubject"/>
    <w:uiPriority w:val="99"/>
    <w:semiHidden/>
    <w:rsid w:val="0021073B"/>
    <w:rPr>
      <w:b/>
      <w:bCs/>
      <w:sz w:val="20"/>
      <w:szCs w:val="20"/>
    </w:rPr>
  </w:style>
  <w:style w:type="table" w:styleId="TableGrid">
    <w:name w:val="Table Grid"/>
    <w:basedOn w:val="TableNormal"/>
    <w:uiPriority w:val="39"/>
    <w:rsid w:val="0083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1B5052"/>
    <w:rPr>
      <w:color w:val="605E5C"/>
      <w:shd w:val="clear" w:color="auto" w:fill="E1DFDD"/>
    </w:rPr>
  </w:style>
  <w:style w:type="character" w:styleId="Mention">
    <w:name w:val="Mention"/>
    <w:basedOn w:val="DefaultParagraphFont"/>
    <w:uiPriority w:val="99"/>
    <w:unhideWhenUsed/>
    <w:rsid w:val="001B5052"/>
    <w:rPr>
      <w:color w:val="2B579A"/>
      <w:shd w:val="clear" w:color="auto" w:fill="E1DFDD"/>
    </w:rPr>
  </w:style>
  <w:style w:type="character" w:styleId="Hyperlink">
    <w:name w:val="Hyperlink"/>
    <w:basedOn w:val="DefaultParagraphFont"/>
    <w:uiPriority w:val="99"/>
    <w:unhideWhenUsed/>
    <w:rsid w:val="00FE0E20"/>
    <w:rPr>
      <w:color w:val="0563C1" w:themeColor="hyperlink"/>
      <w:u w:val="single"/>
    </w:rPr>
  </w:style>
  <w:style w:type="paragraph" w:customStyle="1" w:styleId="paragraph">
    <w:name w:val="paragraph"/>
    <w:basedOn w:val="Normal"/>
    <w:rsid w:val="00FE0E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E0E20"/>
  </w:style>
  <w:style w:type="character" w:customStyle="1" w:styleId="eop">
    <w:name w:val="eop"/>
    <w:basedOn w:val="DefaultParagraphFont"/>
    <w:rsid w:val="00FE0E20"/>
  </w:style>
  <w:style w:type="paragraph" w:styleId="BodyText">
    <w:name w:val="Body Text"/>
    <w:basedOn w:val="Normal"/>
    <w:link w:val="BodyTextChar"/>
    <w:uiPriority w:val="1"/>
    <w:qFormat/>
    <w:rsid w:val="00FE0E20"/>
    <w:pPr>
      <w:widowControl w:val="0"/>
      <w:autoSpaceDE w:val="0"/>
      <w:autoSpaceDN w:val="0"/>
      <w:spacing w:before="161" w:after="0" w:line="240" w:lineRule="auto"/>
      <w:ind w:left="400"/>
    </w:pPr>
    <w:rPr>
      <w:rFonts w:ascii="Arial" w:eastAsia="Arial" w:hAnsi="Arial" w:cs="Arial"/>
      <w:sz w:val="24"/>
      <w:szCs w:val="24"/>
    </w:rPr>
  </w:style>
  <w:style w:type="character" w:customStyle="1" w:styleId="BodyTextChar">
    <w:name w:val="Body Text Char"/>
    <w:basedOn w:val="DefaultParagraphFont"/>
    <w:link w:val="BodyText"/>
    <w:uiPriority w:val="1"/>
    <w:rsid w:val="00FE0E20"/>
    <w:rPr>
      <w:rFonts w:ascii="Arial" w:eastAsia="Arial" w:hAnsi="Arial" w:cs="Arial"/>
      <w:sz w:val="24"/>
      <w:szCs w:val="24"/>
    </w:rPr>
  </w:style>
  <w:style w:type="paragraph" w:styleId="Revision">
    <w:name w:val="Revision"/>
    <w:hidden/>
    <w:uiPriority w:val="99"/>
    <w:semiHidden/>
    <w:rsid w:val="00FE0E20"/>
    <w:pPr>
      <w:spacing w:after="0" w:line="240" w:lineRule="auto"/>
    </w:pPr>
  </w:style>
  <w:style w:type="character" w:styleId="FollowedHyperlink">
    <w:name w:val="FollowedHyperlink"/>
    <w:basedOn w:val="DefaultParagraphFont"/>
    <w:uiPriority w:val="99"/>
    <w:semiHidden/>
    <w:unhideWhenUsed/>
    <w:rsid w:val="008678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oh/management/administrative-services-manager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51BB4AC06EBD4491BAED70A3C3345D" ma:contentTypeVersion="13" ma:contentTypeDescription="Create a new document." ma:contentTypeScope="" ma:versionID="1d7d5aca32982cb754b106f62dfc5464">
  <xsd:schema xmlns:xsd="http://www.w3.org/2001/XMLSchema" xmlns:xs="http://www.w3.org/2001/XMLSchema" xmlns:p="http://schemas.microsoft.com/office/2006/metadata/properties" xmlns:ns2="e0a39edd-0384-40e1-8713-cb76a72458a7" xmlns:ns3="48ed57ac-79c3-4e15-b8ab-cc2c195654e6" targetNamespace="http://schemas.microsoft.com/office/2006/metadata/properties" ma:root="true" ma:fieldsID="da081e41efd4034e6a069a09c0093649" ns2:_="" ns3:_="">
    <xsd:import namespace="e0a39edd-0384-40e1-8713-cb76a72458a7"/>
    <xsd:import namespace="48ed57ac-79c3-4e15-b8ab-cc2c195654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39edd-0384-40e1-8713-cb76a7245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72c634-55c1-468d-ac52-a610fc28aa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ed57ac-79c3-4e15-b8ab-cc2c195654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22b5032-6bf6-4328-b891-a40c865da715}" ma:internalName="TaxCatchAll" ma:showField="CatchAllData" ma:web="48ed57ac-79c3-4e15-b8ab-cc2c195654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a39edd-0384-40e1-8713-cb76a72458a7">
      <Terms xmlns="http://schemas.microsoft.com/office/infopath/2007/PartnerControls"/>
    </lcf76f155ced4ddcb4097134ff3c332f>
    <TaxCatchAll xmlns="48ed57ac-79c3-4e15-b8ab-cc2c195654e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EB192-7D75-47AE-90BF-C87AD2645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39edd-0384-40e1-8713-cb76a72458a7"/>
    <ds:schemaRef ds:uri="48ed57ac-79c3-4e15-b8ab-cc2c19565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183FF9-0193-47FF-9890-A68DD3FFED47}">
  <ds:schemaRefs>
    <ds:schemaRef ds:uri="http://schemas.microsoft.com/sharepoint/v3/contenttype/forms"/>
  </ds:schemaRefs>
</ds:datastoreItem>
</file>

<file path=customXml/itemProps3.xml><?xml version="1.0" encoding="utf-8"?>
<ds:datastoreItem xmlns:ds="http://schemas.openxmlformats.org/officeDocument/2006/customXml" ds:itemID="{EE90FC17-1473-4A3C-99F8-481638F465C5}">
  <ds:schemaRef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purl.org/dc/dcmitype/"/>
    <ds:schemaRef ds:uri="http://schemas.microsoft.com/office/2006/metadata/properties"/>
    <ds:schemaRef ds:uri="48ed57ac-79c3-4e15-b8ab-cc2c195654e6"/>
    <ds:schemaRef ds:uri="http://schemas.openxmlformats.org/package/2006/metadata/core-properties"/>
    <ds:schemaRef ds:uri="e0a39edd-0384-40e1-8713-cb76a72458a7"/>
  </ds:schemaRefs>
</ds:datastoreItem>
</file>

<file path=customXml/itemProps4.xml><?xml version="1.0" encoding="utf-8"?>
<ds:datastoreItem xmlns:ds="http://schemas.openxmlformats.org/officeDocument/2006/customXml" ds:itemID="{CED25D21-E511-4D55-A90F-58B257F80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3758</Words>
  <Characters>21427</Characters>
  <Application>Microsoft Office Word</Application>
  <DocSecurity>0</DocSecurity>
  <Lines>178</Lines>
  <Paragraphs>50</Paragraphs>
  <ScaleCrop>false</ScaleCrop>
  <Company/>
  <LinksUpToDate>false</LinksUpToDate>
  <CharactersWithSpaces>25135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Toriola, Olabode</dc:creator>
  <cp:lastModifiedBy>FALD</cp:lastModifiedBy>
  <cp:revision>172</cp:revision>
  <dcterms:created xsi:type="dcterms:W3CDTF">2023-06-07T23:07:00Z</dcterms:created>
  <dcterms:modified xsi:type="dcterms:W3CDTF">2023-07-31T13:48:00Z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0x0101009751BB4AC06EBD4491BAED70A3C3345D</vt:lpwstr>
  </property>
  <property fmtid="{D5CDD505-2E9C-101B-9397-08002B2CF9AE}" pid="3" name="MediaServiceImageTags">
    <vt:lpwstr/>
  </property>
  <property fmtid="{D5CDD505-2E9C-101B-9397-08002B2CF9AE}" pid="4" name="MSIP_Label_ea60d57e-af5b-4752-ac57-3e4f28ca11dc_ActionId">
    <vt:lpwstr>71c869d9-3eb5-4ca5-8bea-248dde0c2dfb</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2021-11-30T19:06:38Z</vt:lpwstr>
  </property>
  <property fmtid="{D5CDD505-2E9C-101B-9397-08002B2CF9AE}" pid="10" name="MSIP_Label_ea60d57e-af5b-4752-ac57-3e4f28ca11dc_SiteId">
    <vt:lpwstr>36da45f1-dd2c-4d1f-af13-5abe46b99921</vt:lpwstr>
  </property>
</Properties>
</file>