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4147D" w:rsidP="0044147D" w14:paraId="2387B46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147D" w:rsidRPr="006B7EDC" w:rsidP="0044147D" w14:paraId="70B8E21C" w14:textId="38C49E4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B7EDC">
        <w:rPr>
          <w:rFonts w:ascii="Arial" w:hAnsi="Arial" w:cs="Arial"/>
          <w:b/>
          <w:bCs/>
          <w:sz w:val="24"/>
          <w:szCs w:val="24"/>
        </w:rPr>
        <w:t>Department of Commerce</w:t>
      </w:r>
    </w:p>
    <w:p w:rsidR="0044147D" w:rsidRPr="006B7EDC" w:rsidP="0044147D" w14:paraId="1FC56EC2" w14:textId="240ACE3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B7EDC">
        <w:rPr>
          <w:rFonts w:ascii="Arial" w:hAnsi="Arial" w:cs="Arial"/>
          <w:b/>
          <w:bCs/>
          <w:sz w:val="24"/>
          <w:szCs w:val="24"/>
        </w:rPr>
        <w:t>Office of the Secretary</w:t>
      </w:r>
    </w:p>
    <w:p w:rsidR="0044147D" w:rsidRPr="006B7EDC" w:rsidP="0044147D" w14:paraId="2D5D0D39" w14:textId="28200DA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B7EDC">
        <w:rPr>
          <w:rFonts w:ascii="Arial" w:hAnsi="Arial" w:cs="Arial"/>
          <w:b/>
          <w:bCs/>
          <w:sz w:val="24"/>
          <w:szCs w:val="24"/>
        </w:rPr>
        <w:t>Eligibility Questionnaire for HAVANA Act Payments</w:t>
      </w:r>
    </w:p>
    <w:p w:rsidR="0044147D" w:rsidRPr="006B7EDC" w:rsidP="0044147D" w14:paraId="5185D239" w14:textId="472D13B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B7EDC">
        <w:rPr>
          <w:rFonts w:ascii="Arial" w:hAnsi="Arial" w:cs="Arial"/>
          <w:b/>
          <w:bCs/>
          <w:sz w:val="24"/>
          <w:szCs w:val="24"/>
        </w:rPr>
        <w:t>Non</w:t>
      </w:r>
      <w:r w:rsidR="006B7EDC">
        <w:rPr>
          <w:rFonts w:ascii="Arial" w:hAnsi="Arial" w:cs="Arial"/>
          <w:b/>
          <w:bCs/>
          <w:sz w:val="24"/>
          <w:szCs w:val="24"/>
        </w:rPr>
        <w:t>-s</w:t>
      </w:r>
      <w:r w:rsidRPr="006B7EDC">
        <w:rPr>
          <w:rFonts w:ascii="Arial" w:hAnsi="Arial" w:cs="Arial"/>
          <w:b/>
          <w:bCs/>
          <w:sz w:val="24"/>
          <w:szCs w:val="24"/>
        </w:rPr>
        <w:t>ubstantive Change Justification</w:t>
      </w:r>
    </w:p>
    <w:p w:rsidR="0044147D" w:rsidRPr="006B7EDC" w:rsidP="0044147D" w14:paraId="19AEFA5C" w14:textId="77777777">
      <w:pPr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B7ED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0690-0037</w:t>
      </w:r>
    </w:p>
    <w:p w:rsidR="0044147D" w:rsidP="0044147D" w14:paraId="3019616A" w14:textId="77777777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BB60AF" w:rsidRPr="006B7EDC" w:rsidP="0044147D" w14:paraId="280767A1" w14:textId="24364387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B7EDC">
        <w:rPr>
          <w:rFonts w:ascii="Arial" w:hAnsi="Arial" w:cs="Arial"/>
          <w:kern w:val="0"/>
          <w:sz w:val="24"/>
          <w:szCs w:val="24"/>
          <w14:ligatures w14:val="none"/>
        </w:rPr>
        <w:t>The justification for the non</w:t>
      </w:r>
      <w:r w:rsidR="006B7EDC">
        <w:rPr>
          <w:rFonts w:ascii="Arial" w:hAnsi="Arial" w:cs="Arial"/>
          <w:kern w:val="0"/>
          <w:sz w:val="24"/>
          <w:szCs w:val="24"/>
          <w14:ligatures w14:val="none"/>
        </w:rPr>
        <w:t>-</w:t>
      </w:r>
      <w:r w:rsidRPr="006B7EDC">
        <w:rPr>
          <w:rFonts w:ascii="Arial" w:hAnsi="Arial" w:cs="Arial"/>
          <w:kern w:val="0"/>
          <w:sz w:val="24"/>
          <w:szCs w:val="24"/>
          <w14:ligatures w14:val="none"/>
        </w:rPr>
        <w:t>substantive change request is that by adding a fax number to the form</w:t>
      </w:r>
      <w:r w:rsidRPr="006B7EDC">
        <w:rPr>
          <w:rFonts w:ascii="Arial" w:hAnsi="Arial" w:cs="Arial"/>
          <w:kern w:val="0"/>
          <w:sz w:val="24"/>
          <w:szCs w:val="24"/>
          <w14:ligatures w14:val="none"/>
        </w:rPr>
        <w:t xml:space="preserve"> it will decrease public burden (currently the respondents are required to call the Department of Commerce and request the fax number</w:t>
      </w:r>
      <w:r w:rsidRPr="006B7EDC" w:rsidR="006B7EDC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6B7EDC">
        <w:rPr>
          <w:rFonts w:ascii="Arial" w:hAnsi="Arial" w:cs="Arial"/>
          <w:kern w:val="0"/>
          <w:sz w:val="24"/>
          <w:szCs w:val="24"/>
          <w14:ligatures w14:val="none"/>
        </w:rPr>
        <w:t xml:space="preserve"> and </w:t>
      </w:r>
      <w:r w:rsidRPr="006B7EDC">
        <w:rPr>
          <w:rFonts w:ascii="Arial" w:hAnsi="Arial" w:cs="Arial"/>
          <w:kern w:val="0"/>
          <w:sz w:val="24"/>
          <w:szCs w:val="24"/>
          <w14:ligatures w14:val="none"/>
        </w:rPr>
        <w:t>make it easier for respondents to provide the completed eligibility questionnaire.</w:t>
      </w:r>
    </w:p>
    <w:p w:rsidR="00CC7723" w14:paraId="2897232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7D"/>
    <w:rsid w:val="0044147D"/>
    <w:rsid w:val="0061004F"/>
    <w:rsid w:val="006B7EDC"/>
    <w:rsid w:val="00993AAD"/>
    <w:rsid w:val="00BB60AF"/>
    <w:rsid w:val="00CC77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2B5EDD"/>
  <w15:chartTrackingRefBased/>
  <w15:docId w15:val="{FE96B84E-3D1C-425B-85A4-09BEA842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4147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44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2023-07-14T17:18:00Z</dcterms:created>
  <dcterms:modified xsi:type="dcterms:W3CDTF">2023-07-14T18:08:00Z</dcterms:modified>
</cp:coreProperties>
</file>