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584" w:rsidP="00423584" w14:paraId="10848037" w14:textId="77777777">
      <w:pPr>
        <w:spacing w:line="276" w:lineRule="auto"/>
        <w:jc w:val="center"/>
        <w:rPr>
          <w:rFonts w:ascii="Arial Nova" w:hAnsi="Arial Nova" w:eastAsiaTheme="majorEastAsia"/>
          <w:b/>
          <w:color w:val="000000" w:themeColor="text1"/>
          <w:sz w:val="28"/>
        </w:rPr>
      </w:pPr>
      <w:r w:rsidRPr="0079585E">
        <w:rPr>
          <w:rFonts w:ascii="Arial Nova" w:hAnsi="Arial Nova" w:eastAsiaTheme="majorEastAsia"/>
          <w:b/>
          <w:color w:val="000000" w:themeColor="text1"/>
          <w:sz w:val="28"/>
        </w:rPr>
        <w:t xml:space="preserve">Management Information System for Comprehensive Cancer Control Programs </w:t>
      </w:r>
    </w:p>
    <w:p w:rsidR="00423584" w:rsidP="00F06B97" w14:paraId="4F5F0D47" w14:textId="77777777">
      <w:pPr>
        <w:spacing w:line="276" w:lineRule="auto"/>
        <w:jc w:val="center"/>
        <w:rPr>
          <w:rStyle w:val="Style3"/>
        </w:rPr>
      </w:pPr>
    </w:p>
    <w:p w:rsidR="00D2468C" w:rsidRPr="00F06B97" w:rsidP="00F06B97" w14:paraId="0898FB23" w14:textId="7D841679">
      <w:pPr>
        <w:spacing w:line="276" w:lineRule="auto"/>
        <w:jc w:val="center"/>
        <w:rPr>
          <w:rFonts w:ascii="Arial Nova" w:hAnsi="Arial Nova"/>
        </w:rPr>
      </w:pPr>
      <w:r w:rsidRPr="00D64FED">
        <w:rPr>
          <w:rStyle w:val="Style3"/>
        </w:rPr>
        <w:t xml:space="preserve">Supporting Statement </w:t>
      </w:r>
      <w:r>
        <w:rPr>
          <w:rStyle w:val="Style3"/>
        </w:rPr>
        <w:t>B</w:t>
      </w: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26E12FA1">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Pr="00DC7696" w:rsidR="00DC7696">
            <w:rPr>
              <w:rFonts w:ascii="Arial Nova" w:hAnsi="Arial Nova"/>
            </w:rPr>
            <w:t>OMB No. 0920-0841</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Pr="00DC7696" w:rsidR="00DC7696">
            <w:rPr>
              <w:rFonts w:ascii="Arial Nova" w:hAnsi="Arial Nova"/>
            </w:rPr>
            <w:t>07/23/2023</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p w:rsidR="001F2290" w:rsidRPr="001F2290" w:rsidP="001F2290" w14:paraId="30C3E873" w14:textId="77777777">
      <w:pPr>
        <w:spacing w:line="276" w:lineRule="auto"/>
        <w:ind w:left="2160" w:hanging="2160"/>
        <w:rPr>
          <w:rFonts w:ascii="Arial Nova" w:hAnsi="Arial Nova"/>
        </w:rPr>
      </w:pPr>
      <w:r w:rsidRPr="001F2290">
        <w:rPr>
          <w:rFonts w:ascii="Arial Nova" w:hAnsi="Arial Nova"/>
        </w:rPr>
        <w:t>Floyd “Trey” Bonner, M.P.H</w:t>
      </w:r>
    </w:p>
    <w:p w:rsidR="001F2290" w:rsidRPr="001F2290" w:rsidP="001F2290" w14:paraId="66B94364" w14:textId="77777777">
      <w:pPr>
        <w:spacing w:line="276" w:lineRule="auto"/>
        <w:ind w:left="2160" w:hanging="2160"/>
        <w:rPr>
          <w:rFonts w:ascii="Arial Nova" w:hAnsi="Arial Nova"/>
        </w:rPr>
      </w:pPr>
      <w:r w:rsidRPr="001F2290">
        <w:rPr>
          <w:rFonts w:ascii="Arial Nova" w:hAnsi="Arial Nova"/>
        </w:rPr>
        <w:t>Public Health Advisor</w:t>
      </w:r>
    </w:p>
    <w:p w:rsidR="001F2290" w:rsidRPr="001F2290" w:rsidP="001F2290" w14:paraId="6C5B3555" w14:textId="77777777">
      <w:pPr>
        <w:spacing w:line="276" w:lineRule="auto"/>
        <w:ind w:left="2160" w:hanging="2160"/>
        <w:rPr>
          <w:rFonts w:ascii="Arial Nova" w:hAnsi="Arial Nova"/>
        </w:rPr>
      </w:pPr>
      <w:r w:rsidRPr="001F2290">
        <w:rPr>
          <w:rFonts w:ascii="Arial Nova" w:hAnsi="Arial Nova"/>
        </w:rPr>
        <w:t>National Center for Chronic Disease Prevention and Health Promotion</w:t>
      </w:r>
    </w:p>
    <w:p w:rsidR="001F2290" w:rsidRPr="001F2290" w:rsidP="001F2290" w14:paraId="0219EE33" w14:textId="77777777">
      <w:pPr>
        <w:spacing w:line="276" w:lineRule="auto"/>
        <w:ind w:left="2160" w:hanging="2160"/>
        <w:rPr>
          <w:rFonts w:ascii="Arial Nova" w:hAnsi="Arial Nova"/>
        </w:rPr>
      </w:pPr>
      <w:r w:rsidRPr="001F2290">
        <w:rPr>
          <w:rFonts w:ascii="Arial Nova" w:hAnsi="Arial Nova"/>
        </w:rPr>
        <w:t>Centers for Disease Control and Prevention</w:t>
      </w:r>
    </w:p>
    <w:p w:rsidR="001F2290" w:rsidRPr="00632149" w:rsidP="001F2290" w14:paraId="37D3D8CB" w14:textId="1727A5B3">
      <w:pPr>
        <w:spacing w:line="276" w:lineRule="auto"/>
        <w:ind w:left="2160" w:hanging="2160"/>
        <w:rPr>
          <w:rFonts w:ascii="Arial Nova" w:hAnsi="Arial Nova"/>
        </w:rPr>
      </w:pPr>
      <w:r w:rsidRPr="00632149">
        <w:rPr>
          <w:rFonts w:ascii="Arial Nova" w:hAnsi="Arial Nova"/>
        </w:rPr>
        <w:t>P: 770-488</w:t>
      </w:r>
      <w:r w:rsidRPr="00632149" w:rsidR="00D1269D">
        <w:rPr>
          <w:rFonts w:ascii="Arial Nova" w:hAnsi="Arial Nova"/>
        </w:rPr>
        <w:t>-2799</w:t>
      </w:r>
    </w:p>
    <w:p w:rsidR="001F2290" w:rsidRPr="001F2290" w:rsidP="001F2290" w14:paraId="5530BB6A" w14:textId="77777777">
      <w:pPr>
        <w:spacing w:line="276" w:lineRule="auto"/>
        <w:ind w:left="2160" w:hanging="2160"/>
        <w:rPr>
          <w:rFonts w:ascii="Arial Nova" w:hAnsi="Arial Nova"/>
        </w:rPr>
      </w:pPr>
      <w:r w:rsidRPr="00632149">
        <w:rPr>
          <w:rFonts w:ascii="Arial Nova" w:hAnsi="Arial Nova"/>
        </w:rPr>
        <w:t>F: 770-488-4335</w:t>
      </w:r>
    </w:p>
    <w:p w:rsidR="0040756C" w:rsidP="001F2290" w14:paraId="7CD5CEF3" w14:textId="4992AFEB">
      <w:pPr>
        <w:spacing w:line="276" w:lineRule="auto"/>
        <w:ind w:left="2160" w:hanging="2160"/>
        <w:rPr>
          <w:rFonts w:ascii="Arial Nova" w:hAnsi="Arial Nova"/>
        </w:rPr>
      </w:pPr>
      <w:r w:rsidRPr="001F2290">
        <w:rPr>
          <w:rFonts w:ascii="Arial Nova" w:hAnsi="Arial Nova"/>
        </w:rPr>
        <w:t>Kfz5@cdc.gov</w:t>
      </w: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7-19T00:00:00Z">
          <w:dateFormat w:val="M/d/yyyy"/>
          <w:lid w:val="en-US"/>
          <w:storeMappedDataAs w:val="dateTime"/>
          <w:calendar w:val="gregorian"/>
        </w:date>
      </w:sdtPr>
      <w:sdtContent>
        <w:p w:rsidR="002C7AA6" w:rsidRPr="00F06B97" w:rsidP="00F06B97" w14:paraId="687E9BEE" w14:textId="1D0EB5DB">
          <w:pPr>
            <w:spacing w:line="276" w:lineRule="auto"/>
            <w:jc w:val="center"/>
            <w:rPr>
              <w:rFonts w:ascii="Arial Nova" w:hAnsi="Arial Nova"/>
            </w:rPr>
          </w:pPr>
          <w:r>
            <w:rPr>
              <w:rFonts w:ascii="Arial Nova" w:hAnsi="Arial Nova"/>
            </w:rPr>
            <w:t>7/19/2023</w:t>
          </w:r>
        </w:p>
      </w:sdtContent>
    </w:sdt>
    <w:p w:rsidR="003635DF" w:rsidRPr="00F06B97" w:rsidP="00F06B97" w14:paraId="31714A72" w14:textId="1ED097D1">
      <w:pPr>
        <w:spacing w:line="276" w:lineRule="auto"/>
        <w:rPr>
          <w:rFonts w:ascii="Arial Nova" w:hAnsi="Arial Nova"/>
          <w:b/>
        </w:rPr>
        <w:sectPr w:rsidSect="00E503FD">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A8589D" w14:paraId="4947C08C" w14:textId="3D954B4D">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Pr>
            <w:noProof/>
            <w:webHidden/>
          </w:rPr>
          <w:fldChar w:fldCharType="begin"/>
        </w:r>
        <w:r>
          <w:rPr>
            <w:noProof/>
            <w:webHidden/>
          </w:rPr>
          <w:instrText xml:space="preserve"> PAGEREF _Toc1316558 \h </w:instrText>
        </w:r>
        <w:r>
          <w:rPr>
            <w:noProof/>
            <w:webHidden/>
          </w:rPr>
          <w:fldChar w:fldCharType="separate"/>
        </w:r>
        <w:r>
          <w:rPr>
            <w:noProof/>
            <w:webHidden/>
          </w:rPr>
          <w:t>6</w:t>
        </w:r>
        <w:r>
          <w:rPr>
            <w:noProof/>
            <w:webHidden/>
          </w:rPr>
          <w:fldChar w:fldCharType="end"/>
        </w:r>
      </w:hyperlink>
    </w:p>
    <w:p w:rsidR="00C7059A" w:rsidRPr="00C37583" w:rsidP="00C7059A" w14:paraId="7B3E9E10" w14:textId="545B7AC8">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913EF5" w:rsidRPr="00A35B17" w:rsidP="00913EF5" w14:paraId="681CCAF7" w14:textId="1F781EBF">
      <w:pPr>
        <w:pStyle w:val="ListParagraph"/>
        <w:numPr>
          <w:ilvl w:val="0"/>
          <w:numId w:val="3"/>
        </w:numPr>
      </w:pPr>
      <w:r w:rsidRPr="00F06B97">
        <w:rPr>
          <w:rFonts w:ascii="Arial Nova" w:hAnsi="Arial Nova"/>
          <w:b/>
        </w:rPr>
        <w:fldChar w:fldCharType="end"/>
      </w:r>
      <w:bookmarkStart w:id="2" w:name="_Hlk140158246"/>
      <w:r w:rsidRPr="00A35B17">
        <w:t xml:space="preserve">Public Health Service Act [42 U.S.C. 241] </w:t>
      </w:r>
    </w:p>
    <w:p w:rsidR="00913EF5" w:rsidP="00913EF5" w14:paraId="33A356E0" w14:textId="77777777">
      <w:pPr>
        <w:pStyle w:val="ListParagraph"/>
        <w:numPr>
          <w:ilvl w:val="0"/>
          <w:numId w:val="3"/>
        </w:numPr>
        <w:spacing w:line="276" w:lineRule="auto"/>
        <w:rPr>
          <w:color w:val="222222"/>
        </w:rPr>
      </w:pPr>
      <w:r w:rsidRPr="00A35B17">
        <w:rPr>
          <w:color w:val="222222"/>
        </w:rPr>
        <w:t xml:space="preserve">NCCCP Survey Instructions  </w:t>
      </w:r>
    </w:p>
    <w:p w:rsidR="00913EF5" w:rsidP="00913EF5" w14:paraId="1C4898F5" w14:textId="77777777">
      <w:pPr>
        <w:pStyle w:val="ListParagraph"/>
        <w:numPr>
          <w:ilvl w:val="1"/>
          <w:numId w:val="3"/>
        </w:numPr>
        <w:spacing w:line="276" w:lineRule="auto"/>
        <w:rPr>
          <w:color w:val="222222"/>
        </w:rPr>
      </w:pPr>
      <w:r w:rsidRPr="004516F0">
        <w:rPr>
          <w:color w:val="222222"/>
        </w:rPr>
        <w:t>Web-based survey Pre-notification Email</w:t>
      </w:r>
    </w:p>
    <w:p w:rsidR="00913EF5" w:rsidP="00913EF5" w14:paraId="2820B0B8" w14:textId="77777777">
      <w:pPr>
        <w:pStyle w:val="ListParagraph"/>
        <w:numPr>
          <w:ilvl w:val="1"/>
          <w:numId w:val="3"/>
        </w:numPr>
        <w:spacing w:line="276" w:lineRule="auto"/>
        <w:rPr>
          <w:color w:val="222222"/>
        </w:rPr>
      </w:pPr>
      <w:r w:rsidRPr="004516F0">
        <w:rPr>
          <w:color w:val="222222"/>
        </w:rPr>
        <w:t>Web-based survey Invitation Email</w:t>
      </w:r>
    </w:p>
    <w:p w:rsidR="00913EF5" w:rsidP="00913EF5" w14:paraId="092841CA" w14:textId="77777777">
      <w:pPr>
        <w:pStyle w:val="ListParagraph"/>
        <w:numPr>
          <w:ilvl w:val="1"/>
          <w:numId w:val="3"/>
        </w:numPr>
        <w:spacing w:line="276" w:lineRule="auto"/>
        <w:rPr>
          <w:color w:val="222222"/>
        </w:rPr>
      </w:pPr>
      <w:r w:rsidRPr="004516F0">
        <w:rPr>
          <w:color w:val="222222"/>
        </w:rPr>
        <w:t>Web-based survey First and Second Reminder Emails</w:t>
      </w:r>
    </w:p>
    <w:p w:rsidR="00913EF5" w:rsidP="00913EF5" w14:paraId="687085AC" w14:textId="77777777">
      <w:pPr>
        <w:pStyle w:val="ListParagraph"/>
        <w:numPr>
          <w:ilvl w:val="1"/>
          <w:numId w:val="3"/>
        </w:numPr>
        <w:spacing w:line="276" w:lineRule="auto"/>
        <w:rPr>
          <w:color w:val="222222"/>
        </w:rPr>
      </w:pPr>
      <w:r w:rsidRPr="004516F0">
        <w:rPr>
          <w:color w:val="222222"/>
        </w:rPr>
        <w:t>Web-based survey Thank You Email</w:t>
      </w:r>
    </w:p>
    <w:p w:rsidR="00913EF5" w:rsidP="00913EF5" w14:paraId="3FC50687" w14:textId="74A0D303">
      <w:pPr>
        <w:pStyle w:val="ListParagraph"/>
        <w:numPr>
          <w:ilvl w:val="1"/>
          <w:numId w:val="3"/>
        </w:numPr>
        <w:spacing w:line="276" w:lineRule="auto"/>
        <w:rPr>
          <w:color w:val="222222"/>
        </w:rPr>
      </w:pPr>
      <w:r>
        <w:rPr>
          <w:color w:val="222222"/>
        </w:rPr>
        <w:t xml:space="preserve">Word Document </w:t>
      </w:r>
      <w:r w:rsidRPr="004516F0">
        <w:rPr>
          <w:color w:val="222222"/>
        </w:rPr>
        <w:t xml:space="preserve">Survey </w:t>
      </w:r>
    </w:p>
    <w:p w:rsidR="00913EF5" w:rsidRPr="00A35B17" w:rsidP="00913EF5" w14:paraId="04984A3B" w14:textId="5454B618">
      <w:pPr>
        <w:pStyle w:val="ListParagraph"/>
        <w:numPr>
          <w:ilvl w:val="1"/>
          <w:numId w:val="3"/>
        </w:numPr>
        <w:spacing w:line="276" w:lineRule="auto"/>
        <w:rPr>
          <w:color w:val="222222"/>
        </w:rPr>
      </w:pPr>
      <w:r w:rsidRPr="004516F0">
        <w:rPr>
          <w:color w:val="222222"/>
        </w:rPr>
        <w:t xml:space="preserve">Web-based </w:t>
      </w:r>
      <w:r>
        <w:rPr>
          <w:color w:val="222222"/>
        </w:rPr>
        <w:t>survey</w:t>
      </w:r>
      <w:r w:rsidRPr="004516F0">
        <w:rPr>
          <w:color w:val="222222"/>
        </w:rPr>
        <w:t xml:space="preserve"> </w:t>
      </w:r>
      <w:r w:rsidRPr="004516F0" w:rsidR="008A3C29">
        <w:rPr>
          <w:color w:val="222222"/>
        </w:rPr>
        <w:t>(screenshots)</w:t>
      </w:r>
    </w:p>
    <w:p w:rsidR="00913EF5" w:rsidP="00913EF5" w14:paraId="61645D19" w14:textId="77777777">
      <w:pPr>
        <w:pStyle w:val="ListParagraph"/>
        <w:numPr>
          <w:ilvl w:val="0"/>
          <w:numId w:val="3"/>
        </w:numPr>
        <w:spacing w:line="276" w:lineRule="auto"/>
        <w:rPr>
          <w:color w:val="222222"/>
        </w:rPr>
      </w:pPr>
      <w:r w:rsidRPr="00A35B17">
        <w:rPr>
          <w:color w:val="222222"/>
        </w:rPr>
        <w:t>NCCCP Annual Key Informant Interview</w:t>
      </w:r>
    </w:p>
    <w:p w:rsidR="00913EF5" w:rsidP="00913EF5" w14:paraId="6254739A" w14:textId="77777777">
      <w:pPr>
        <w:pStyle w:val="ListParagraph"/>
        <w:numPr>
          <w:ilvl w:val="1"/>
          <w:numId w:val="3"/>
        </w:numPr>
        <w:spacing w:line="276" w:lineRule="auto"/>
        <w:rPr>
          <w:color w:val="222222"/>
        </w:rPr>
      </w:pPr>
      <w:r>
        <w:rPr>
          <w:color w:val="222222"/>
        </w:rPr>
        <w:t>Key Informant</w:t>
      </w:r>
      <w:r w:rsidRPr="004516F0">
        <w:rPr>
          <w:color w:val="222222"/>
        </w:rPr>
        <w:t xml:space="preserve"> Interview Introductory Letter</w:t>
      </w:r>
    </w:p>
    <w:p w:rsidR="00913EF5" w:rsidP="00913EF5" w14:paraId="5CE3CDE2" w14:textId="77777777">
      <w:pPr>
        <w:pStyle w:val="ListParagraph"/>
        <w:numPr>
          <w:ilvl w:val="1"/>
          <w:numId w:val="3"/>
        </w:numPr>
        <w:spacing w:line="276" w:lineRule="auto"/>
        <w:rPr>
          <w:color w:val="222222"/>
        </w:rPr>
      </w:pPr>
      <w:r>
        <w:rPr>
          <w:color w:val="222222"/>
        </w:rPr>
        <w:t>Key Informant</w:t>
      </w:r>
      <w:r w:rsidRPr="004516F0">
        <w:rPr>
          <w:color w:val="222222"/>
        </w:rPr>
        <w:t xml:space="preserve"> Interview Informed Consent</w:t>
      </w:r>
      <w:r w:rsidRPr="00C420CC">
        <w:rPr>
          <w:color w:val="222222"/>
        </w:rPr>
        <w:t xml:space="preserve"> </w:t>
      </w:r>
      <w:r>
        <w:rPr>
          <w:color w:val="222222"/>
        </w:rPr>
        <w:t xml:space="preserve">&amp; </w:t>
      </w:r>
      <w:r w:rsidRPr="0094288B">
        <w:rPr>
          <w:color w:val="222222"/>
        </w:rPr>
        <w:t>Interview</w:t>
      </w:r>
      <w:r>
        <w:rPr>
          <w:color w:val="222222"/>
        </w:rPr>
        <w:t xml:space="preserve"> Script</w:t>
      </w:r>
    </w:p>
    <w:p w:rsidR="00913EF5" w:rsidP="00913EF5" w14:paraId="2A5E495E" w14:textId="77777777">
      <w:pPr>
        <w:pStyle w:val="ListParagraph"/>
        <w:numPr>
          <w:ilvl w:val="0"/>
          <w:numId w:val="3"/>
        </w:numPr>
        <w:spacing w:line="276" w:lineRule="auto"/>
        <w:rPr>
          <w:color w:val="222222"/>
        </w:rPr>
      </w:pPr>
      <w:r w:rsidRPr="00A35B17">
        <w:rPr>
          <w:color w:val="222222"/>
        </w:rPr>
        <w:t>Non-substantive Public Comment</w:t>
      </w:r>
    </w:p>
    <w:p w:rsidR="00913EF5" w:rsidP="00913EF5" w14:paraId="7E31750F" w14:textId="77777777">
      <w:pPr>
        <w:pStyle w:val="ListParagraph"/>
        <w:numPr>
          <w:ilvl w:val="1"/>
          <w:numId w:val="3"/>
        </w:numPr>
        <w:spacing w:line="276" w:lineRule="auto"/>
        <w:rPr>
          <w:color w:val="222222"/>
        </w:rPr>
      </w:pPr>
      <w:r>
        <w:rPr>
          <w:color w:val="222222"/>
        </w:rPr>
        <w:t>Published Notice</w:t>
      </w:r>
    </w:p>
    <w:p w:rsidR="00913EF5" w:rsidP="00913EF5" w14:paraId="4A64BF74" w14:textId="77777777">
      <w:pPr>
        <w:pStyle w:val="ListParagraph"/>
        <w:numPr>
          <w:ilvl w:val="1"/>
          <w:numId w:val="3"/>
        </w:numPr>
        <w:spacing w:line="276" w:lineRule="auto"/>
        <w:rPr>
          <w:color w:val="222222"/>
        </w:rPr>
      </w:pPr>
      <w:r>
        <w:rPr>
          <w:color w:val="222222"/>
        </w:rPr>
        <w:t>Non-substantive public comment</w:t>
      </w:r>
    </w:p>
    <w:bookmarkEnd w:id="2"/>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3" w:name="_Toc523105666"/>
      <w:bookmarkStart w:id="4" w:name="_Toc329519280"/>
      <w:bookmarkStart w:id="5" w:name="_Toc511934869"/>
      <w:bookmarkEnd w:id="1"/>
    </w:p>
    <w:p w:rsidR="00927E21" w:rsidRPr="00F06B97" w:rsidP="00F06B97" w14:paraId="1272F25B" w14:textId="0C9BE486">
      <w:pPr>
        <w:spacing w:line="276" w:lineRule="auto"/>
        <w:outlineLvl w:val="0"/>
        <w:rPr>
          <w:rFonts w:ascii="Arial Nova" w:hAnsi="Arial Nova"/>
          <w:b/>
        </w:rPr>
      </w:pPr>
      <w:bookmarkStart w:id="6" w:name="_Toc1316552"/>
      <w:bookmarkEnd w:id="3"/>
      <w:r w:rsidRPr="00F06B97">
        <w:rPr>
          <w:rFonts w:ascii="Arial Nova" w:hAnsi="Arial Nova"/>
          <w:b/>
        </w:rPr>
        <w:t>B. COLLECTIONS OF INFORMATION EMPLOYING STATISTICAL METHODS</w:t>
      </w:r>
      <w:bookmarkEnd w:id="4"/>
      <w:bookmarkEnd w:id="6"/>
    </w:p>
    <w:p w:rsidR="00927E21" w:rsidP="00F06B97" w14:paraId="5EC85909" w14:textId="54D6E2DC">
      <w:pPr>
        <w:pStyle w:val="Heading2"/>
        <w:spacing w:line="276" w:lineRule="auto"/>
        <w:rPr>
          <w:rFonts w:ascii="Arial Nova" w:hAnsi="Arial Nova" w:cs="Times New Roman"/>
          <w:i/>
          <w:color w:val="auto"/>
          <w:sz w:val="24"/>
          <w:szCs w:val="24"/>
        </w:rPr>
      </w:pPr>
      <w:bookmarkStart w:id="7" w:name="_Toc329519281"/>
      <w:bookmarkStart w:id="8" w:name="_Toc1316553"/>
      <w:r w:rsidRPr="00F06B97">
        <w:rPr>
          <w:rFonts w:ascii="Arial Nova" w:hAnsi="Arial Nova" w:cs="Times New Roman"/>
          <w:i/>
          <w:color w:val="auto"/>
          <w:sz w:val="24"/>
          <w:szCs w:val="24"/>
        </w:rPr>
        <w:t>B1. Respondent Universe and Sampling Methods</w:t>
      </w:r>
      <w:bookmarkEnd w:id="7"/>
      <w:bookmarkEnd w:id="8"/>
    </w:p>
    <w:p w:rsidR="00D107A9" w:rsidRPr="00D107A9" w:rsidP="00D107A9" w14:paraId="52CA011D" w14:textId="77777777"/>
    <w:p w:rsidR="006B5B13" w:rsidP="003A637F" w14:paraId="7B3CA5D2" w14:textId="419789A8">
      <w:pPr>
        <w:pStyle w:val="DocumentBodyText"/>
        <w:spacing w:after="0" w:line="360" w:lineRule="auto"/>
        <w:jc w:val="left"/>
        <w:rPr>
          <w:rFonts w:ascii="Arial Nova" w:hAnsi="Arial Nova"/>
        </w:rPr>
      </w:pPr>
      <w:r>
        <w:t>T</w:t>
      </w:r>
      <w:r w:rsidR="00D107A9">
        <w:t xml:space="preserve">he </w:t>
      </w:r>
      <w:r w:rsidR="00477CD0">
        <w:t>National Comprehensive Cancer Control Program (</w:t>
      </w:r>
      <w:r w:rsidR="00D107A9">
        <w:t>NCCCP</w:t>
      </w:r>
      <w:r w:rsidR="00477CD0">
        <w:t>)</w:t>
      </w:r>
      <w:r w:rsidR="00D107A9">
        <w:t xml:space="preserve">, which provides funding to 66 state health departments and the District of Columbia, US Territories and Freely Associated States, Federally Recognized American Indian Tribes, Tribal Organizations, Alaska Native Organizations, and Urban Indian Organization; or their Bona Fide Agents, to design, implement, and evaluate comprehensive cancer control plans to reduce the burden of cancer locally. Support for these programs is a cornerstone of </w:t>
      </w:r>
      <w:r w:rsidR="00477CD0">
        <w:t>Centers for Disease Control and Prevention (</w:t>
      </w:r>
      <w:r w:rsidR="00D107A9">
        <w:t>CDC</w:t>
      </w:r>
      <w:r w:rsidR="00477CD0">
        <w:t>)</w:t>
      </w:r>
      <w:r w:rsidR="00D107A9">
        <w:t xml:space="preserve"> efforts to reduce the burden of cancer throughout the nation. Awards to individual applicants are made for a five-year budget period. Continuation awards for subsequent budget periods are made </w:t>
      </w:r>
      <w:r w:rsidR="00D107A9">
        <w:t>on the basis of</w:t>
      </w:r>
      <w:r w:rsidR="00D107A9">
        <w:t xml:space="preserve"> satisfactory progress in achieving both national and program-specific goals and objectives, as well as the availability of funds</w:t>
      </w:r>
      <w:r w:rsidR="002026BE">
        <w:t>.</w:t>
      </w:r>
      <w:r w:rsidRPr="00C906E2" w:rsidR="00D107A9">
        <w:t xml:space="preserve"> The information collection is authorized by the Public Health Service Act, Section 301, 241(a</w:t>
      </w:r>
      <w:r w:rsidRPr="00541D74" w:rsidR="00D107A9">
        <w:t>) (see Attachment 1)</w:t>
      </w:r>
      <w:r w:rsidRPr="00541D74" w:rsidR="00541D74">
        <w:t>.</w:t>
      </w:r>
      <w:r w:rsidRPr="00C906E2" w:rsidR="00D107A9">
        <w:t xml:space="preserve"> </w:t>
      </w:r>
      <w:r w:rsidRPr="00DE1E76" w:rsidR="003A637F">
        <w:rPr>
          <w:szCs w:val="24"/>
        </w:rPr>
        <w:t xml:space="preserve">The </w:t>
      </w:r>
      <w:r w:rsidRPr="00DE1E76" w:rsidR="003A637F">
        <w:t>assessment of the DP</w:t>
      </w:r>
      <w:r w:rsidR="003A637F">
        <w:t>22-2202</w:t>
      </w:r>
      <w:r w:rsidRPr="00DE1E76" w:rsidR="003A637F">
        <w:t xml:space="preserve"> cooperative agreement will consist of two data collection activities</w:t>
      </w:r>
      <w:r w:rsidRPr="00DE1E76" w:rsidR="003A637F">
        <w:rPr>
          <w:szCs w:val="24"/>
        </w:rPr>
        <w:t xml:space="preserve">: 1) </w:t>
      </w:r>
      <w:r w:rsidRPr="2042BCCD" w:rsidR="0054552D">
        <w:rPr>
          <w:b/>
          <w:bCs/>
        </w:rPr>
        <w:t>NCCCP Survey</w:t>
      </w:r>
      <w:r w:rsidRPr="2042BCCD" w:rsidR="0054552D">
        <w:rPr>
          <w:b/>
          <w:bCs/>
          <w:color w:val="000000" w:themeColor="text1"/>
        </w:rPr>
        <w:t xml:space="preserve"> </w:t>
      </w:r>
      <w:r w:rsidR="0054552D">
        <w:rPr>
          <w:b/>
          <w:bCs/>
          <w:color w:val="000000" w:themeColor="text1"/>
        </w:rPr>
        <w:t>(Attachments 2e and 2f)</w:t>
      </w:r>
      <w:r w:rsidRPr="00DE1E76" w:rsidR="003A637F">
        <w:rPr>
          <w:szCs w:val="24"/>
        </w:rPr>
        <w:t>2)</w:t>
      </w:r>
      <w:r w:rsidRPr="0054552D" w:rsidR="0054552D">
        <w:rPr>
          <w:b/>
          <w:bCs/>
          <w:color w:val="000000" w:themeColor="text1"/>
        </w:rPr>
        <w:t xml:space="preserve"> </w:t>
      </w:r>
      <w:r w:rsidRPr="2042BCCD" w:rsidR="0054552D">
        <w:rPr>
          <w:b/>
          <w:bCs/>
          <w:color w:val="000000" w:themeColor="text1"/>
        </w:rPr>
        <w:t>NCCCP Annual Key Informant Interview</w:t>
      </w:r>
      <w:r w:rsidR="0054552D">
        <w:rPr>
          <w:b/>
          <w:bCs/>
          <w:color w:val="000000" w:themeColor="text1"/>
        </w:rPr>
        <w:t xml:space="preserve"> (Attachment 3b)</w:t>
      </w:r>
      <w:r w:rsidRPr="00DE1E76" w:rsidR="003A637F">
        <w:rPr>
          <w:szCs w:val="24"/>
        </w:rPr>
        <w:t xml:space="preserve">. </w:t>
      </w:r>
      <w:r>
        <w:rPr>
          <w:rFonts w:cs="Times New Roman"/>
          <w:szCs w:val="24"/>
        </w:rPr>
        <w:t xml:space="preserve">Table </w:t>
      </w:r>
      <w:r w:rsidR="001F2290">
        <w:rPr>
          <w:rFonts w:cs="Times New Roman"/>
          <w:szCs w:val="24"/>
        </w:rPr>
        <w:t xml:space="preserve">B-1 </w:t>
      </w:r>
      <w:r w:rsidRPr="00DE1E76" w:rsidR="003A637F">
        <w:rPr>
          <w:rFonts w:cs="Times New Roman"/>
          <w:szCs w:val="24"/>
        </w:rPr>
        <w:t>displays the expected number of respondents for each data collection activity</w:t>
      </w:r>
      <w:r w:rsidR="003A637F">
        <w:rPr>
          <w:rFonts w:cs="Times New Roman"/>
          <w:szCs w:val="24"/>
        </w:rPr>
        <w:t>.</w:t>
      </w:r>
      <w:r w:rsidRPr="00DE1E76" w:rsidR="003A637F">
        <w:rPr>
          <w:rFonts w:cs="Times New Roman"/>
          <w:szCs w:val="24"/>
        </w:rPr>
        <w:t xml:space="preserve"> </w:t>
      </w:r>
    </w:p>
    <w:p w:rsidR="007468F1" w:rsidP="00F06B97" w14:paraId="52A5ED3A" w14:textId="3C6874EB">
      <w:pPr>
        <w:spacing w:line="276" w:lineRule="auto"/>
        <w:rPr>
          <w:rFonts w:ascii="Arial Nova" w:hAnsi="Arial Nova"/>
          <w:color w:val="F79646" w:themeColor="accent6"/>
        </w:rPr>
      </w:pPr>
    </w:p>
    <w:p w:rsidR="009C2778" w:rsidP="009C2778" w14:paraId="0E5A1D16" w14:textId="190E72F8">
      <w:pPr>
        <w:spacing w:after="200" w:line="276" w:lineRule="auto"/>
        <w:rPr>
          <w:rFonts w:ascii="Arial Nova" w:hAnsi="Arial Nova"/>
          <w:color w:val="F79646" w:themeColor="accent6"/>
        </w:rPr>
      </w:pPr>
      <w:r w:rsidRPr="009C2778">
        <w:rPr>
          <w:b/>
        </w:rPr>
        <w:t xml:space="preserve">Table </w:t>
      </w:r>
      <w:r>
        <w:rPr>
          <w:b/>
        </w:rPr>
        <w:t>B</w:t>
      </w:r>
      <w:r w:rsidRPr="009C2778">
        <w:rPr>
          <w:b/>
        </w:rPr>
        <w:t>-1. Number of NCCCP Programs Participating in Collection of Information</w:t>
      </w:r>
    </w:p>
    <w:tbl>
      <w:tblPr>
        <w:tblStyle w:val="TableGrid"/>
        <w:tblW w:w="9780" w:type="dxa"/>
        <w:tblLook w:val="04A0"/>
      </w:tblPr>
      <w:tblGrid>
        <w:gridCol w:w="2445"/>
        <w:gridCol w:w="2445"/>
        <w:gridCol w:w="2445"/>
        <w:gridCol w:w="2445"/>
      </w:tblGrid>
      <w:tr w14:paraId="395E5F00" w14:textId="77777777" w:rsidTr="00DC7696">
        <w:tblPrEx>
          <w:tblW w:w="9780" w:type="dxa"/>
          <w:tblLook w:val="04A0"/>
        </w:tblPrEx>
        <w:trPr>
          <w:trHeight w:val="486"/>
        </w:trPr>
        <w:tc>
          <w:tcPr>
            <w:tcW w:w="2445" w:type="dxa"/>
          </w:tcPr>
          <w:p w:rsidR="00DC7696" w:rsidRPr="00DC7696" w:rsidP="00F06B97" w14:paraId="23FE6D82" w14:textId="111D59EB">
            <w:pPr>
              <w:spacing w:line="276" w:lineRule="auto"/>
              <w:rPr>
                <w:rFonts w:ascii="Arial Nova" w:hAnsi="Arial Nova"/>
              </w:rPr>
            </w:pPr>
            <w:r w:rsidRPr="00DC7696">
              <w:rPr>
                <w:rFonts w:ascii="Arial Nova" w:hAnsi="Arial Nova"/>
              </w:rPr>
              <w:t xml:space="preserve">Respondent Type </w:t>
            </w:r>
          </w:p>
        </w:tc>
        <w:tc>
          <w:tcPr>
            <w:tcW w:w="2445" w:type="dxa"/>
          </w:tcPr>
          <w:p w:rsidR="00DC7696" w:rsidRPr="00DC7696" w:rsidP="00F06B97" w14:paraId="72BBDA0F" w14:textId="03D0ADF2">
            <w:pPr>
              <w:spacing w:line="276" w:lineRule="auto"/>
              <w:rPr>
                <w:rFonts w:ascii="Arial Nova" w:hAnsi="Arial Nova"/>
              </w:rPr>
            </w:pPr>
            <w:r w:rsidRPr="00DC7696">
              <w:rPr>
                <w:rFonts w:ascii="Arial Nova" w:hAnsi="Arial Nova"/>
              </w:rPr>
              <w:t>Instrument</w:t>
            </w:r>
          </w:p>
        </w:tc>
        <w:tc>
          <w:tcPr>
            <w:tcW w:w="2445" w:type="dxa"/>
          </w:tcPr>
          <w:p w:rsidR="00DC7696" w:rsidRPr="00DC7696" w:rsidP="00F06B97" w14:paraId="2BA95661" w14:textId="77688B19">
            <w:pPr>
              <w:spacing w:line="276" w:lineRule="auto"/>
              <w:rPr>
                <w:rFonts w:ascii="Arial Nova" w:hAnsi="Arial Nova"/>
              </w:rPr>
            </w:pPr>
            <w:r w:rsidRPr="00DC7696">
              <w:rPr>
                <w:rFonts w:ascii="Arial Nova" w:hAnsi="Arial Nova"/>
              </w:rPr>
              <w:t>No in response universe</w:t>
            </w:r>
          </w:p>
        </w:tc>
        <w:tc>
          <w:tcPr>
            <w:tcW w:w="2445" w:type="dxa"/>
          </w:tcPr>
          <w:p w:rsidR="00DC7696" w:rsidRPr="00DC7696" w:rsidP="00F06B97" w14:paraId="1A63947E" w14:textId="6B30B925">
            <w:pPr>
              <w:spacing w:line="276" w:lineRule="auto"/>
              <w:rPr>
                <w:rFonts w:ascii="Arial Nova" w:hAnsi="Arial Nova"/>
              </w:rPr>
            </w:pPr>
            <w:r w:rsidRPr="00DC7696">
              <w:rPr>
                <w:rFonts w:ascii="Arial Nova" w:hAnsi="Arial Nova"/>
              </w:rPr>
              <w:t xml:space="preserve">Expected response </w:t>
            </w:r>
          </w:p>
        </w:tc>
      </w:tr>
      <w:tr w14:paraId="4C90C381" w14:textId="77777777" w:rsidTr="00DC7696">
        <w:tblPrEx>
          <w:tblW w:w="9780" w:type="dxa"/>
          <w:tblLook w:val="04A0"/>
        </w:tblPrEx>
        <w:trPr>
          <w:trHeight w:val="325"/>
        </w:trPr>
        <w:tc>
          <w:tcPr>
            <w:tcW w:w="2445" w:type="dxa"/>
          </w:tcPr>
          <w:p w:rsidR="00DC7696" w:rsidRPr="00DC7696" w:rsidP="00F06B97" w14:paraId="746F65E7" w14:textId="7557B7DB">
            <w:pPr>
              <w:spacing w:line="276" w:lineRule="auto"/>
              <w:rPr>
                <w:rFonts w:ascii="Arial Nova" w:hAnsi="Arial Nova"/>
              </w:rPr>
            </w:pPr>
            <w:r w:rsidRPr="00DC7696">
              <w:rPr>
                <w:rFonts w:ascii="Arial Nova" w:hAnsi="Arial Nova"/>
              </w:rPr>
              <w:t>Program Director for State-, Tribal-, or Territorial-based Cancer Prevention and Control Program</w:t>
            </w:r>
          </w:p>
        </w:tc>
        <w:tc>
          <w:tcPr>
            <w:tcW w:w="2445" w:type="dxa"/>
          </w:tcPr>
          <w:p w:rsidR="00DC7696" w:rsidRPr="00DC7696" w:rsidP="00F06B97" w14:paraId="70A54620" w14:textId="418337E9">
            <w:pPr>
              <w:spacing w:line="276" w:lineRule="auto"/>
              <w:rPr>
                <w:rFonts w:ascii="Arial Nova" w:hAnsi="Arial Nova"/>
              </w:rPr>
            </w:pPr>
            <w:r w:rsidRPr="00DC7696">
              <w:rPr>
                <w:rFonts w:ascii="Arial Nova" w:hAnsi="Arial Nova"/>
              </w:rPr>
              <w:t>NCCCP Annual Key Informant Interview</w:t>
            </w:r>
          </w:p>
        </w:tc>
        <w:tc>
          <w:tcPr>
            <w:tcW w:w="2445" w:type="dxa"/>
          </w:tcPr>
          <w:p w:rsidR="00DC7696" w:rsidRPr="00DC7696" w:rsidP="00F06B97" w14:paraId="0F803988" w14:textId="4205FE36">
            <w:pPr>
              <w:spacing w:line="276" w:lineRule="auto"/>
              <w:rPr>
                <w:rFonts w:ascii="Arial Nova" w:hAnsi="Arial Nova"/>
              </w:rPr>
            </w:pPr>
            <w:r w:rsidRPr="00DC7696">
              <w:rPr>
                <w:rFonts w:ascii="Arial Nova" w:hAnsi="Arial Nova"/>
              </w:rPr>
              <w:t>54</w:t>
            </w:r>
          </w:p>
        </w:tc>
        <w:tc>
          <w:tcPr>
            <w:tcW w:w="2445" w:type="dxa"/>
          </w:tcPr>
          <w:p w:rsidR="00DC7696" w:rsidRPr="00DC7696" w:rsidP="00F06B97" w14:paraId="452BCC48" w14:textId="21649505">
            <w:pPr>
              <w:spacing w:line="276" w:lineRule="auto"/>
              <w:rPr>
                <w:rFonts w:ascii="Arial Nova" w:hAnsi="Arial Nova"/>
              </w:rPr>
            </w:pPr>
            <w:r w:rsidRPr="00DC7696">
              <w:rPr>
                <w:rFonts w:ascii="Arial Nova" w:hAnsi="Arial Nova"/>
              </w:rPr>
              <w:t>100%</w:t>
            </w:r>
          </w:p>
        </w:tc>
      </w:tr>
      <w:tr w14:paraId="1ED5BEE1" w14:textId="77777777" w:rsidTr="00DC7696">
        <w:tblPrEx>
          <w:tblW w:w="9780" w:type="dxa"/>
          <w:tblLook w:val="04A0"/>
        </w:tblPrEx>
        <w:trPr>
          <w:trHeight w:val="1625"/>
        </w:trPr>
        <w:tc>
          <w:tcPr>
            <w:tcW w:w="2445" w:type="dxa"/>
          </w:tcPr>
          <w:p w:rsidR="00DC7696" w:rsidRPr="00DC7696" w:rsidP="00F06B97" w14:paraId="68A8FA03" w14:textId="0544CB22">
            <w:pPr>
              <w:spacing w:line="276" w:lineRule="auto"/>
              <w:rPr>
                <w:rFonts w:ascii="Arial Nova" w:hAnsi="Arial Nova"/>
              </w:rPr>
            </w:pPr>
            <w:r w:rsidRPr="00DC7696">
              <w:rPr>
                <w:rFonts w:ascii="Arial Nova" w:hAnsi="Arial Nova" w:eastAsiaTheme="minorHAnsi" w:cstheme="minorBidi"/>
                <w:b/>
                <w:bCs/>
              </w:rPr>
              <w:t>Program Director for State-, Tribal-, or Territorial-based Cancer Prevention and Control Program</w:t>
            </w:r>
          </w:p>
        </w:tc>
        <w:tc>
          <w:tcPr>
            <w:tcW w:w="2445" w:type="dxa"/>
          </w:tcPr>
          <w:p w:rsidR="00DC7696" w:rsidRPr="00DC7696" w:rsidP="00F06B97" w14:paraId="358C303D" w14:textId="199F97E9">
            <w:pPr>
              <w:spacing w:line="276" w:lineRule="auto"/>
              <w:rPr>
                <w:rFonts w:ascii="Arial Nova" w:hAnsi="Arial Nova"/>
              </w:rPr>
            </w:pPr>
            <w:r w:rsidRPr="00DC7696">
              <w:rPr>
                <w:rFonts w:ascii="Arial Nova" w:hAnsi="Arial Nova"/>
              </w:rPr>
              <w:t>NCCCP Survey</w:t>
            </w:r>
          </w:p>
        </w:tc>
        <w:tc>
          <w:tcPr>
            <w:tcW w:w="2445" w:type="dxa"/>
          </w:tcPr>
          <w:p w:rsidR="00DC7696" w:rsidRPr="00DC7696" w:rsidP="00F06B97" w14:paraId="5E236442" w14:textId="3C8BF8FA">
            <w:pPr>
              <w:spacing w:line="276" w:lineRule="auto"/>
              <w:rPr>
                <w:rFonts w:ascii="Arial Nova" w:hAnsi="Arial Nova"/>
              </w:rPr>
            </w:pPr>
            <w:r w:rsidRPr="00DC7696">
              <w:rPr>
                <w:rFonts w:ascii="Arial Nova" w:hAnsi="Arial Nova"/>
              </w:rPr>
              <w:t>132</w:t>
            </w:r>
          </w:p>
        </w:tc>
        <w:tc>
          <w:tcPr>
            <w:tcW w:w="2445" w:type="dxa"/>
          </w:tcPr>
          <w:p w:rsidR="00DC7696" w:rsidRPr="00DC7696" w:rsidP="00F06B97" w14:paraId="0ECA187D" w14:textId="198DFD32">
            <w:pPr>
              <w:spacing w:line="276" w:lineRule="auto"/>
              <w:rPr>
                <w:rFonts w:ascii="Arial Nova" w:hAnsi="Arial Nova"/>
              </w:rPr>
            </w:pPr>
            <w:r w:rsidRPr="00DC7696">
              <w:rPr>
                <w:rFonts w:ascii="Arial Nova" w:hAnsi="Arial Nova"/>
              </w:rPr>
              <w:t>100%</w:t>
            </w:r>
          </w:p>
        </w:tc>
      </w:tr>
      <w:tr w14:paraId="3BA9A069" w14:textId="77777777" w:rsidTr="00DC7696">
        <w:tblPrEx>
          <w:tblW w:w="9780" w:type="dxa"/>
          <w:tblLook w:val="04A0"/>
        </w:tblPrEx>
        <w:trPr>
          <w:trHeight w:val="1625"/>
        </w:trPr>
        <w:tc>
          <w:tcPr>
            <w:tcW w:w="2445" w:type="dxa"/>
          </w:tcPr>
          <w:p w:rsidR="00DC7696" w:rsidRPr="00DC7696" w:rsidP="00F06B97" w14:paraId="39451208" w14:textId="6ADB6E14">
            <w:pPr>
              <w:spacing w:line="276" w:lineRule="auto"/>
              <w:rPr>
                <w:rFonts w:ascii="Arial Nova" w:hAnsi="Arial Nova" w:eastAsiaTheme="minorHAnsi" w:cstheme="minorBidi"/>
                <w:b/>
                <w:bCs/>
              </w:rPr>
            </w:pPr>
            <w:r>
              <w:rPr>
                <w:rFonts w:ascii="Arial Nova" w:hAnsi="Arial Nova" w:eastAsiaTheme="minorHAnsi" w:cstheme="minorBidi"/>
                <w:b/>
                <w:bCs/>
              </w:rPr>
              <w:t>Total</w:t>
            </w:r>
          </w:p>
        </w:tc>
        <w:tc>
          <w:tcPr>
            <w:tcW w:w="2445" w:type="dxa"/>
          </w:tcPr>
          <w:p w:rsidR="00DC7696" w:rsidRPr="00DC7696" w:rsidP="00F06B97" w14:paraId="29D18331" w14:textId="77777777">
            <w:pPr>
              <w:spacing w:line="276" w:lineRule="auto"/>
              <w:rPr>
                <w:rFonts w:ascii="Arial Nova" w:hAnsi="Arial Nova"/>
              </w:rPr>
            </w:pPr>
          </w:p>
        </w:tc>
        <w:tc>
          <w:tcPr>
            <w:tcW w:w="2445" w:type="dxa"/>
          </w:tcPr>
          <w:p w:rsidR="00DC7696" w:rsidRPr="00DC7696" w:rsidP="00F06B97" w14:paraId="65A2B0D0" w14:textId="3FB4537B">
            <w:pPr>
              <w:spacing w:line="276" w:lineRule="auto"/>
              <w:rPr>
                <w:rFonts w:ascii="Arial Nova" w:hAnsi="Arial Nova"/>
              </w:rPr>
            </w:pPr>
            <w:r>
              <w:rPr>
                <w:rFonts w:ascii="Arial Nova" w:hAnsi="Arial Nova"/>
              </w:rPr>
              <w:t>186</w:t>
            </w:r>
          </w:p>
        </w:tc>
        <w:tc>
          <w:tcPr>
            <w:tcW w:w="2445" w:type="dxa"/>
          </w:tcPr>
          <w:p w:rsidR="00DC7696" w:rsidRPr="00DC7696" w:rsidP="00F06B97" w14:paraId="2D65F661" w14:textId="77777777">
            <w:pPr>
              <w:spacing w:line="276" w:lineRule="auto"/>
              <w:rPr>
                <w:rFonts w:ascii="Arial Nova" w:hAnsi="Arial Nova"/>
              </w:rPr>
            </w:pPr>
          </w:p>
        </w:tc>
      </w:tr>
    </w:tbl>
    <w:p w:rsidR="00DC7696" w:rsidP="00F06B97" w14:paraId="16712C9F" w14:textId="4AFE44C4">
      <w:pPr>
        <w:spacing w:line="276" w:lineRule="auto"/>
        <w:rPr>
          <w:rFonts w:ascii="Arial Nova" w:hAnsi="Arial Nova"/>
          <w:color w:val="F79646" w:themeColor="accent6"/>
        </w:rPr>
      </w:pPr>
    </w:p>
    <w:p w:rsidR="00DC7696" w:rsidRPr="004E2DDF" w:rsidP="00F06B97" w14:paraId="17A0E2DB" w14:textId="77777777">
      <w:pPr>
        <w:spacing w:line="276" w:lineRule="auto"/>
        <w:rPr>
          <w:rFonts w:ascii="Arial Nova" w:hAnsi="Arial Nova"/>
          <w:color w:val="F79646" w:themeColor="accent6"/>
        </w:rPr>
      </w:pPr>
    </w:p>
    <w:p w:rsidR="007468F1" w:rsidRPr="004E2DDF" w:rsidP="00F06B97" w14:paraId="428AAAE1" w14:textId="68DD1CF1">
      <w:pPr>
        <w:spacing w:line="276" w:lineRule="auto"/>
        <w:rPr>
          <w:rFonts w:ascii="Arial Nova" w:hAnsi="Arial Nova"/>
          <w:color w:val="F79646" w:themeColor="accent6"/>
        </w:rPr>
      </w:pPr>
    </w:p>
    <w:p w:rsidR="007468F1" w:rsidP="00F06B97" w14:paraId="5CCA474A" w14:textId="65815141">
      <w:pPr>
        <w:pStyle w:val="Heading2"/>
        <w:spacing w:line="276" w:lineRule="auto"/>
        <w:rPr>
          <w:rFonts w:ascii="Arial Nova" w:hAnsi="Arial Nova" w:cs="Times New Roman"/>
          <w:i/>
          <w:color w:val="000000" w:themeColor="text1"/>
          <w:sz w:val="24"/>
          <w:szCs w:val="24"/>
        </w:rPr>
      </w:pPr>
      <w:bookmarkStart w:id="9" w:name="_Toc329519282"/>
      <w:bookmarkStart w:id="10" w:name="_Toc1316554"/>
      <w:r w:rsidRPr="00F06B97">
        <w:rPr>
          <w:rFonts w:ascii="Arial Nova" w:hAnsi="Arial Nova" w:cs="Times New Roman"/>
          <w:i/>
          <w:color w:val="000000" w:themeColor="text1"/>
          <w:sz w:val="24"/>
          <w:szCs w:val="24"/>
        </w:rPr>
        <w:t>B2. Procedures for the Collection of Information</w:t>
      </w:r>
      <w:bookmarkEnd w:id="9"/>
      <w:bookmarkEnd w:id="10"/>
    </w:p>
    <w:p w:rsidR="00541D74" w:rsidRPr="00012C78" w:rsidP="00012C78" w14:paraId="2D1709A0" w14:textId="77777777"/>
    <w:p w:rsidR="00541D74" w:rsidRPr="00DE1E76" w:rsidP="00541D74" w14:paraId="4778708E" w14:textId="77777777">
      <w:pPr>
        <w:spacing w:line="360" w:lineRule="auto"/>
        <w:rPr>
          <w:u w:val="single"/>
        </w:rPr>
      </w:pPr>
      <w:r w:rsidRPr="2042BCCD">
        <w:rPr>
          <w:b/>
          <w:bCs/>
        </w:rPr>
        <w:t xml:space="preserve">NCCCP Survey </w:t>
      </w:r>
    </w:p>
    <w:p w:rsidR="00541D74" w:rsidRPr="00DE1E76" w:rsidP="00541D74" w14:paraId="7282C98E" w14:textId="77777777">
      <w:pPr>
        <w:spacing w:line="360" w:lineRule="auto"/>
      </w:pPr>
      <w:r w:rsidRPr="00DE1E76">
        <w:t>The web-based survey will be administered at two time points, once in Year 2 and again in Year 4 of the cooperative agreement</w:t>
      </w:r>
      <w:r w:rsidRPr="00D64FED">
        <w:t>. To generate the initial sample for the web-based survey,</w:t>
      </w:r>
      <w:r w:rsidRPr="001F2290">
        <w:t xml:space="preserve"> </w:t>
      </w:r>
      <w:r>
        <w:t>c</w:t>
      </w:r>
      <w:r w:rsidRPr="00AC6C8B">
        <w:t>ontract information for all 66 NCCCP recipients program directors will be gathered from official CDC reporting systems</w:t>
      </w:r>
      <w:r>
        <w:t>.</w:t>
      </w:r>
      <w:r w:rsidRPr="00D64FED">
        <w:t xml:space="preserve"> </w:t>
      </w:r>
      <w:r w:rsidRPr="001F2290">
        <w:t>CDC staff will engage all NCCCP recipient program directors to participate in the survey and identify/recruit a NCCCP partner</w:t>
      </w:r>
      <w:r>
        <w:t>.</w:t>
      </w:r>
      <w:r w:rsidRPr="001F2290">
        <w:t xml:space="preserve"> </w:t>
      </w:r>
    </w:p>
    <w:p w:rsidR="00541D74" w:rsidRPr="00DE1E76" w:rsidP="00541D74" w14:paraId="1E7B41DA" w14:textId="77777777">
      <w:pPr>
        <w:spacing w:line="360" w:lineRule="auto"/>
      </w:pPr>
    </w:p>
    <w:p w:rsidR="00541D74" w:rsidRPr="003C0C19" w:rsidP="00541D74" w14:paraId="799A0602" w14:textId="4AA996AF">
      <w:pPr>
        <w:spacing w:line="360" w:lineRule="auto"/>
        <w:rPr>
          <w:bCs/>
        </w:rPr>
      </w:pPr>
      <w:r w:rsidRPr="004516F0">
        <w:t xml:space="preserve">For the web-based survey, all potential respondents will receive </w:t>
      </w:r>
      <w:r w:rsidRPr="004516F0">
        <w:rPr>
          <w:bCs/>
        </w:rPr>
        <w:t>the following rounds of communication:</w:t>
      </w:r>
      <w:r w:rsidRPr="004516F0">
        <w:t xml:space="preserve"> a pre-notification email informing them of the web-based survey </w:t>
      </w:r>
      <w:r w:rsidRPr="00A12334">
        <w:t>(</w:t>
      </w:r>
      <w:r w:rsidRPr="00A12334">
        <w:rPr>
          <w:b/>
        </w:rPr>
        <w:t xml:space="preserve">Attachment </w:t>
      </w:r>
      <w:r w:rsidRPr="00A12334" w:rsidR="00012C78">
        <w:rPr>
          <w:b/>
        </w:rPr>
        <w:t>2</w:t>
      </w:r>
      <w:r w:rsidRPr="00A12334">
        <w:rPr>
          <w:b/>
        </w:rPr>
        <w:t>a</w:t>
      </w:r>
      <w:r w:rsidRPr="00A12334">
        <w:t>)</w:t>
      </w:r>
      <w:r w:rsidRPr="004516F0">
        <w:t>;</w:t>
      </w:r>
      <w:r w:rsidRPr="004516F0">
        <w:rPr>
          <w:bCs/>
        </w:rPr>
        <w:t xml:space="preserve"> an invitation email with the survey link </w:t>
      </w:r>
      <w:r w:rsidRPr="00A12334">
        <w:rPr>
          <w:bCs/>
        </w:rPr>
        <w:t>(</w:t>
      </w:r>
      <w:r w:rsidRPr="00A12334">
        <w:rPr>
          <w:b/>
          <w:bCs/>
        </w:rPr>
        <w:t xml:space="preserve">Attachment </w:t>
      </w:r>
      <w:r w:rsidRPr="00A12334" w:rsidR="00012C78">
        <w:rPr>
          <w:b/>
          <w:bCs/>
        </w:rPr>
        <w:t>2</w:t>
      </w:r>
      <w:r w:rsidRPr="00A12334">
        <w:rPr>
          <w:b/>
          <w:bCs/>
        </w:rPr>
        <w:t>b</w:t>
      </w:r>
      <w:r w:rsidRPr="004516F0">
        <w:rPr>
          <w:bCs/>
        </w:rPr>
        <w:t xml:space="preserve">); a first reminder email sent 1 week after the invitation email </w:t>
      </w:r>
      <w:r w:rsidRPr="00A12334">
        <w:rPr>
          <w:bCs/>
        </w:rPr>
        <w:t>(</w:t>
      </w:r>
      <w:r w:rsidRPr="00A12334">
        <w:rPr>
          <w:b/>
          <w:bCs/>
        </w:rPr>
        <w:t xml:space="preserve">Attachment </w:t>
      </w:r>
      <w:r w:rsidRPr="00A12334" w:rsidR="00012C78">
        <w:rPr>
          <w:b/>
          <w:bCs/>
        </w:rPr>
        <w:t>2</w:t>
      </w:r>
      <w:r w:rsidRPr="00A12334">
        <w:rPr>
          <w:b/>
          <w:bCs/>
        </w:rPr>
        <w:t>c</w:t>
      </w:r>
      <w:r w:rsidRPr="00A12334">
        <w:rPr>
          <w:bCs/>
        </w:rPr>
        <w:t>)</w:t>
      </w:r>
      <w:r w:rsidRPr="00A12334" w:rsidR="00A12334">
        <w:t xml:space="preserve"> </w:t>
      </w:r>
      <w:r w:rsidRPr="00A12334" w:rsidR="00A12334">
        <w:rPr>
          <w:bCs/>
        </w:rPr>
        <w:t>if they have not yet responded to the survey</w:t>
      </w:r>
      <w:r w:rsidR="00A12334">
        <w:rPr>
          <w:bCs/>
        </w:rPr>
        <w:t xml:space="preserve"> </w:t>
      </w:r>
      <w:r w:rsidRPr="00A12334" w:rsidR="00A12334">
        <w:rPr>
          <w:bCs/>
        </w:rPr>
        <w:t xml:space="preserve">a second reminder email </w:t>
      </w:r>
      <w:r w:rsidR="00A12334">
        <w:rPr>
          <w:bCs/>
        </w:rPr>
        <w:t xml:space="preserve">will be </w:t>
      </w:r>
      <w:r w:rsidRPr="00A12334" w:rsidR="00A12334">
        <w:rPr>
          <w:bCs/>
        </w:rPr>
        <w:t>sent 1 week after the first reminder</w:t>
      </w:r>
      <w:r w:rsidR="003C0C19">
        <w:rPr>
          <w:bCs/>
        </w:rPr>
        <w:t xml:space="preserve"> </w:t>
      </w:r>
      <w:r w:rsidRPr="00A12334" w:rsidR="003C0C19">
        <w:rPr>
          <w:bCs/>
        </w:rPr>
        <w:t>(</w:t>
      </w:r>
      <w:r w:rsidRPr="00A12334" w:rsidR="003C0C19">
        <w:rPr>
          <w:b/>
          <w:bCs/>
        </w:rPr>
        <w:t>Attachment 2c</w:t>
      </w:r>
      <w:r w:rsidRPr="00A12334" w:rsidR="003C0C19">
        <w:rPr>
          <w:bCs/>
        </w:rPr>
        <w:t>)</w:t>
      </w:r>
      <w:r w:rsidRPr="00A12334">
        <w:rPr>
          <w:bCs/>
        </w:rPr>
        <w:t>;</w:t>
      </w:r>
      <w:r w:rsidRPr="004516F0">
        <w:rPr>
          <w:bCs/>
        </w:rPr>
        <w:t xml:space="preserve"> and a thank you email sent within 1 week of completion of the survey </w:t>
      </w:r>
      <w:r w:rsidRPr="00A12334">
        <w:rPr>
          <w:bCs/>
        </w:rPr>
        <w:t>(</w:t>
      </w:r>
      <w:r w:rsidRPr="00A12334">
        <w:rPr>
          <w:b/>
          <w:bCs/>
        </w:rPr>
        <w:t xml:space="preserve">Attachment </w:t>
      </w:r>
      <w:r w:rsidRPr="00A12334" w:rsidR="00012C78">
        <w:rPr>
          <w:b/>
          <w:bCs/>
        </w:rPr>
        <w:t>2</w:t>
      </w:r>
      <w:r w:rsidR="003C0C19">
        <w:rPr>
          <w:b/>
          <w:bCs/>
        </w:rPr>
        <w:t>d).</w:t>
      </w:r>
    </w:p>
    <w:p w:rsidR="00541D74" w:rsidRPr="00DE1E76" w:rsidP="00541D74" w14:paraId="24E57550" w14:textId="77777777">
      <w:pPr>
        <w:spacing w:line="360" w:lineRule="auto"/>
      </w:pPr>
    </w:p>
    <w:p w:rsidR="00541D74" w:rsidRPr="00DE1E76" w:rsidP="00541D74" w14:paraId="11D237D6" w14:textId="77777777">
      <w:pPr>
        <w:spacing w:line="360" w:lineRule="auto"/>
      </w:pPr>
      <w:r w:rsidRPr="00DE1E76">
        <w:t>Information will be collected, stored, and maintained and protected under data privacy policies. Both quantitative and qualitative analyses will be performed. Quantitative analyses will involve using descriptive statistics to determine frequency distributions and corresponding variances for responses to each web-based survey question and will be conducted using a statistical software package for data management and analysis. Qualitative thematic analyses will be conducted on open-ended questions. Analysis will focus on describing:</w:t>
      </w:r>
      <w:r>
        <w:t xml:space="preserve"> </w:t>
      </w:r>
      <w:r w:rsidRPr="006A6DEF">
        <w:t xml:space="preserve">1) Participant Characteristics; 2) Comprehensive Cancer Control (CCC) Plan; 3) EBIs and their responsiveness to the CCC Plan Priorities; 4) CCC </w:t>
      </w:r>
      <w:r>
        <w:t>Partnerships’</w:t>
      </w:r>
      <w:r w:rsidRPr="006A6DEF">
        <w:t xml:space="preserve"> contributions to the CCC Plan Priorities Implementation and 5) </w:t>
      </w:r>
      <w:r w:rsidRPr="006A6DEF">
        <w:t>program accomplishments.</w:t>
      </w:r>
      <w:r>
        <w:t xml:space="preserve"> </w:t>
      </w:r>
      <w:r w:rsidRPr="00DE1E76">
        <w:t xml:space="preserve">Collectively, the information </w:t>
      </w:r>
      <w:r>
        <w:t>collected</w:t>
      </w:r>
      <w:r w:rsidRPr="00DE1E76">
        <w:t xml:space="preserve"> will be used to </w:t>
      </w:r>
      <w:r w:rsidRPr="006A6DEF">
        <w:rPr>
          <w:color w:val="000000" w:themeColor="text1"/>
        </w:rPr>
        <w:t>identify how CDC can make program improvements</w:t>
      </w:r>
      <w:r>
        <w:rPr>
          <w:color w:val="000000" w:themeColor="text1"/>
        </w:rPr>
        <w:t xml:space="preserve">. </w:t>
      </w:r>
    </w:p>
    <w:p w:rsidR="007468F1" w:rsidP="00F06B97" w14:paraId="571DBBA5" w14:textId="1AB97C10">
      <w:pPr>
        <w:spacing w:line="276" w:lineRule="auto"/>
        <w:rPr>
          <w:rFonts w:ascii="Arial Nova" w:hAnsi="Arial Nova"/>
        </w:rPr>
      </w:pPr>
    </w:p>
    <w:p w:rsidR="00084835" w:rsidRPr="00DE1E76" w:rsidP="00084835" w14:paraId="4D712FFF" w14:textId="77777777">
      <w:pPr>
        <w:pStyle w:val="ReportBodyText"/>
        <w:spacing w:after="0" w:line="360" w:lineRule="auto"/>
        <w:jc w:val="left"/>
        <w:rPr>
          <w:szCs w:val="24"/>
          <w:u w:val="single"/>
        </w:rPr>
      </w:pPr>
      <w:r w:rsidRPr="2042BCCD">
        <w:rPr>
          <w:b/>
          <w:bCs/>
          <w:color w:val="000000" w:themeColor="text1"/>
        </w:rPr>
        <w:t xml:space="preserve">NCCCP Annual Key Informant Interview </w:t>
      </w:r>
    </w:p>
    <w:p w:rsidR="00084835" w:rsidP="007507C2" w14:paraId="33B85F5F" w14:textId="29355798">
      <w:pPr>
        <w:spacing w:line="360" w:lineRule="auto"/>
      </w:pPr>
      <w:r w:rsidRPr="00DE1E76">
        <w:t xml:space="preserve">Interview guides tailored for each specific audience will be used to collect information from participants. All participants (program directors or managers, program evaluators, and partners) will be interviewed </w:t>
      </w:r>
      <w:r>
        <w:t xml:space="preserve">annually during </w:t>
      </w:r>
      <w:r w:rsidRPr="00DE1E76">
        <w:t>the cooperative agreement</w:t>
      </w:r>
      <w:r w:rsidR="001B6A76">
        <w:t xml:space="preserve"> program year</w:t>
      </w:r>
      <w:r w:rsidRPr="00DE1E76">
        <w:t>. Interviews with program directors or managers, program evaluators, and partners will explore</w:t>
      </w:r>
      <w:r>
        <w:t xml:space="preserve"> </w:t>
      </w:r>
      <w:r w:rsidRPr="00084835">
        <w:t>CCC program implementation, partnership engagement, and sustainability efforts.</w:t>
      </w:r>
      <w:r w:rsidRPr="008D1912" w:rsidR="008D1912">
        <w:t xml:space="preserve"> All interviews will be conducted virtually </w:t>
      </w:r>
      <w:r w:rsidR="00D25EBB">
        <w:t xml:space="preserve">or </w:t>
      </w:r>
      <w:r w:rsidRPr="008D1912" w:rsidR="008D1912">
        <w:t>via telephone.</w:t>
      </w:r>
    </w:p>
    <w:p w:rsidR="007507C2" w:rsidRPr="003C0C19" w:rsidP="007507C2" w14:paraId="7DD4DBDA" w14:textId="4307CEDF">
      <w:pPr>
        <w:spacing w:line="360" w:lineRule="auto"/>
      </w:pPr>
      <w:r w:rsidRPr="00DE1E76">
        <w:t xml:space="preserve">Upon OMB approval, </w:t>
      </w:r>
      <w:r w:rsidR="001B6A76">
        <w:t>an</w:t>
      </w:r>
      <w:r w:rsidRPr="00DE1E76">
        <w:t xml:space="preserve"> Introductory Email to each program director or manager to provide them with </w:t>
      </w:r>
      <w:r w:rsidRPr="003C0C19">
        <w:t xml:space="preserve">information about the </w:t>
      </w:r>
      <w:r w:rsidRPr="003C0C19" w:rsidR="006902EE">
        <w:t>interview</w:t>
      </w:r>
      <w:r w:rsidRPr="003C0C19">
        <w:t xml:space="preserve"> and confirm their interest and willingness to participate (</w:t>
      </w:r>
      <w:r w:rsidRPr="003C0C19">
        <w:rPr>
          <w:b/>
        </w:rPr>
        <w:t xml:space="preserve">Attachment </w:t>
      </w:r>
      <w:r w:rsidRPr="003C0C19" w:rsidR="00012C78">
        <w:rPr>
          <w:b/>
        </w:rPr>
        <w:t>3</w:t>
      </w:r>
      <w:r w:rsidRPr="003C0C19">
        <w:rPr>
          <w:b/>
        </w:rPr>
        <w:t>a</w:t>
      </w:r>
      <w:r w:rsidRPr="003C0C19">
        <w:t>)</w:t>
      </w:r>
      <w:r w:rsidRPr="003C0C19" w:rsidR="001B6A76">
        <w:t xml:space="preserve"> will be distributed</w:t>
      </w:r>
      <w:r w:rsidRPr="003C0C19">
        <w:t>. Within one month,</w:t>
      </w:r>
      <w:r w:rsidRPr="003C0C19" w:rsidR="005C5FF0">
        <w:t xml:space="preserve"> CDC staff will engage all NCCCP recipient program directors to participate in the survey and identify/recruit a NCCCP partner</w:t>
      </w:r>
      <w:r w:rsidRPr="003C0C19" w:rsidR="00D25EBB">
        <w:t xml:space="preserve"> </w:t>
      </w:r>
      <w:r w:rsidRPr="003C0C19">
        <w:t>for each interview</w:t>
      </w:r>
      <w:r w:rsidRPr="003C0C19" w:rsidR="0019322A">
        <w:rPr>
          <w:b/>
        </w:rPr>
        <w:t xml:space="preserve">. </w:t>
      </w:r>
      <w:r w:rsidRPr="003C0C19">
        <w:t xml:space="preserve">The program director or manager will be asked to identify </w:t>
      </w:r>
      <w:r w:rsidRPr="003C0C19" w:rsidR="008D1912">
        <w:t xml:space="preserve">and </w:t>
      </w:r>
      <w:r w:rsidRPr="003C0C19">
        <w:t>additional individual, from</w:t>
      </w:r>
      <w:r w:rsidRPr="003C0C19" w:rsidR="008D1912">
        <w:t xml:space="preserve"> a</w:t>
      </w:r>
      <w:r w:rsidRPr="003C0C19">
        <w:t xml:space="preserve"> partner</w:t>
      </w:r>
      <w:r w:rsidRPr="003C0C19" w:rsidR="008D1912">
        <w:t xml:space="preserve"> who will be willing to participate in the case study.</w:t>
      </w:r>
    </w:p>
    <w:p w:rsidR="007507C2" w:rsidRPr="003C0C19" w:rsidP="007507C2" w14:paraId="6A0343B0" w14:textId="77777777">
      <w:pPr>
        <w:autoSpaceDE w:val="0"/>
        <w:autoSpaceDN w:val="0"/>
        <w:adjustRightInd w:val="0"/>
        <w:spacing w:line="360" w:lineRule="auto"/>
        <w:outlineLvl w:val="7"/>
      </w:pPr>
    </w:p>
    <w:p w:rsidR="007507C2" w:rsidRPr="00DE1E76" w:rsidP="007507C2" w14:paraId="1A489CC5" w14:textId="2DF1A037">
      <w:pPr>
        <w:spacing w:line="360" w:lineRule="auto"/>
      </w:pPr>
      <w:r w:rsidRPr="003C0C19">
        <w:t xml:space="preserve">Two project team members will lead each interview, one as the lead interviewer and the other as the primary </w:t>
      </w:r>
      <w:r w:rsidRPr="003C0C19" w:rsidR="008D1912">
        <w:t>transcriber</w:t>
      </w:r>
      <w:r w:rsidRPr="003C0C19">
        <w:t xml:space="preserve">. Each interviewer will be trained in the full project protocol, including each of the tailored interview guides, and will review pertinent program materials.  At the start of each interview, the interviewer will read aloud the informed consent and ask the respondent to give verbal consent to participate and for the interview team to audio record the interview for analysis purposes. The interviewer will use the appropriate tailored interview guide to generate questions and probes for gathering information throughout the interview (see </w:t>
      </w:r>
      <w:r w:rsidRPr="003C0C19">
        <w:rPr>
          <w:b/>
        </w:rPr>
        <w:t xml:space="preserve">Attachments </w:t>
      </w:r>
      <w:r w:rsidRPr="003C0C19" w:rsidR="00012C78">
        <w:rPr>
          <w:b/>
        </w:rPr>
        <w:t>3</w:t>
      </w:r>
      <w:r w:rsidR="005961AC">
        <w:rPr>
          <w:b/>
        </w:rPr>
        <w:t>b</w:t>
      </w:r>
      <w:r w:rsidRPr="003C0C19">
        <w:rPr>
          <w:b/>
        </w:rPr>
        <w:t xml:space="preserve">). </w:t>
      </w:r>
      <w:r w:rsidRPr="003C0C19">
        <w:t>Each</w:t>
      </w:r>
      <w:r w:rsidRPr="008D1912">
        <w:t xml:space="preserve"> interview will be audio recorded to serve as a </w:t>
      </w:r>
      <w:r w:rsidRPr="008D1912" w:rsidR="008D1912">
        <w:t>backup</w:t>
      </w:r>
      <w:r w:rsidRPr="008D1912">
        <w:t xml:space="preserve"> to interview notes.</w:t>
      </w:r>
      <w:r w:rsidRPr="00DE1E76">
        <w:t xml:space="preserve">  </w:t>
      </w:r>
    </w:p>
    <w:p w:rsidR="007507C2" w:rsidRPr="00DE1E76" w:rsidP="007507C2" w14:paraId="6EB2DF45" w14:textId="77777777">
      <w:pPr>
        <w:spacing w:line="360" w:lineRule="auto"/>
      </w:pPr>
    </w:p>
    <w:p w:rsidR="00F8714F" w:rsidP="00983A51" w14:paraId="0706CB32" w14:textId="2AADFF8D">
      <w:pPr>
        <w:spacing w:line="276" w:lineRule="auto"/>
        <w:rPr>
          <w:rFonts w:ascii="Arial Nova" w:hAnsi="Arial Nova"/>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1" w:name="_Toc329519283"/>
      <w:bookmarkStart w:id="12" w:name="_Toc1316555"/>
      <w:r w:rsidRPr="00F06B97">
        <w:rPr>
          <w:rFonts w:ascii="Arial Nova" w:hAnsi="Arial Nova" w:cs="Times New Roman"/>
          <w:i/>
          <w:color w:val="auto"/>
          <w:sz w:val="24"/>
          <w:szCs w:val="24"/>
        </w:rPr>
        <w:t>B3. Methods to Maximize Response Rates and Deal with No Response</w:t>
      </w:r>
      <w:bookmarkEnd w:id="11"/>
      <w:bookmarkEnd w:id="12"/>
    </w:p>
    <w:p w:rsidR="007468F1" w:rsidP="00F06B97" w14:paraId="2817B055" w14:textId="3D131FD9">
      <w:pPr>
        <w:spacing w:line="276" w:lineRule="auto"/>
        <w:rPr>
          <w:rFonts w:ascii="Arial Nova" w:hAnsi="Arial Nova"/>
        </w:rPr>
      </w:pPr>
    </w:p>
    <w:p w:rsidR="007507C2" w:rsidP="00AC6C8B" w14:paraId="10BA4B41" w14:textId="0D13C342">
      <w:pPr>
        <w:spacing w:line="360" w:lineRule="auto"/>
      </w:pPr>
      <w:r w:rsidRPr="00DE1E76">
        <w:t>To maximize response, the contractor will send multiple communications to each DP</w:t>
      </w:r>
      <w:r w:rsidR="006902EE">
        <w:t>22-</w:t>
      </w:r>
      <w:r w:rsidR="00D64FED">
        <w:t xml:space="preserve">2202 </w:t>
      </w:r>
      <w:r w:rsidRPr="00DE1E76" w:rsidR="00D64FED">
        <w:t>program</w:t>
      </w:r>
      <w:r w:rsidRPr="00DE1E76">
        <w:t xml:space="preserve"> director or manager to provide them with information about the case studies and </w:t>
      </w:r>
      <w:r w:rsidRPr="00DE1E76">
        <w:t>confirm their interest and willingness to participate (</w:t>
      </w:r>
      <w:r w:rsidRPr="00AC6C8B">
        <w:rPr>
          <w:b/>
        </w:rPr>
        <w:t xml:space="preserve">Attachment </w:t>
      </w:r>
      <w:r w:rsidR="00012C78">
        <w:rPr>
          <w:b/>
        </w:rPr>
        <w:t>3</w:t>
      </w:r>
      <w:r w:rsidRPr="00AC6C8B">
        <w:rPr>
          <w:b/>
        </w:rPr>
        <w:t>a</w:t>
      </w:r>
      <w:r w:rsidRPr="00DE1E76">
        <w:t xml:space="preserve">). The contractor will also provide support for identifying and scheduling interviews with appropriate respondents. </w:t>
      </w:r>
      <w:r w:rsidRPr="00DE1E76">
        <w:t>In the event that</w:t>
      </w:r>
      <w:r w:rsidRPr="00DE1E76">
        <w:t xml:space="preserve"> one or more is unable or unwilling to participate, </w:t>
      </w:r>
      <w:r w:rsidRPr="00D64FED">
        <w:t xml:space="preserve">that organization </w:t>
      </w:r>
      <w:r w:rsidRPr="00D64FED" w:rsidR="00D64FED">
        <w:t>will be</w:t>
      </w:r>
      <w:r w:rsidRPr="00D64FED">
        <w:t xml:space="preserve"> substituted with an alternate organization and the total number of case studies will </w:t>
      </w:r>
      <w:r w:rsidRPr="00D64FED" w:rsidR="00D64FED">
        <w:t>remain the same</w:t>
      </w:r>
      <w:r w:rsidRPr="00D64FED">
        <w:t xml:space="preserve">. </w:t>
      </w:r>
    </w:p>
    <w:p w:rsidR="00AC6C8B" w:rsidRPr="00DE1E76" w:rsidP="0049276E" w14:paraId="5928E50F" w14:textId="77777777">
      <w:pPr>
        <w:spacing w:line="360" w:lineRule="auto"/>
      </w:pPr>
    </w:p>
    <w:p w:rsidR="007507C2" w:rsidRPr="00AC6C8B" w:rsidP="0049276E" w14:paraId="29376315" w14:textId="6940EEC0">
      <w:pPr>
        <w:spacing w:line="360" w:lineRule="auto"/>
        <w:rPr>
          <w:rFonts w:eastAsiaTheme="minorHAnsi"/>
        </w:rPr>
      </w:pPr>
      <w:r w:rsidRPr="00AC6C8B">
        <w:rPr>
          <w:bCs/>
        </w:rPr>
        <w:t>The web-based survey (</w:t>
      </w:r>
      <w:r w:rsidRPr="00AC6C8B">
        <w:rPr>
          <w:b/>
          <w:bCs/>
        </w:rPr>
        <w:t>Attachment</w:t>
      </w:r>
      <w:r w:rsidR="00CB33E3">
        <w:rPr>
          <w:b/>
          <w:bCs/>
        </w:rPr>
        <w:t>s</w:t>
      </w:r>
      <w:r w:rsidRPr="00AC6C8B">
        <w:rPr>
          <w:b/>
          <w:bCs/>
        </w:rPr>
        <w:t xml:space="preserve"> </w:t>
      </w:r>
      <w:r w:rsidR="00012C78">
        <w:rPr>
          <w:b/>
          <w:bCs/>
        </w:rPr>
        <w:t>2</w:t>
      </w:r>
      <w:r w:rsidR="0019322A">
        <w:rPr>
          <w:b/>
          <w:bCs/>
        </w:rPr>
        <w:t>e</w:t>
      </w:r>
      <w:r w:rsidR="00CB33E3">
        <w:rPr>
          <w:b/>
          <w:bCs/>
        </w:rPr>
        <w:t xml:space="preserve"> and 2f</w:t>
      </w:r>
      <w:r w:rsidRPr="00AC6C8B">
        <w:rPr>
          <w:bCs/>
        </w:rPr>
        <w:t>) is based on a previous web-based survey that was used for the last data collection.</w:t>
      </w:r>
      <w:r w:rsidRPr="00AC6C8B" w:rsidR="00D64FED">
        <w:rPr>
          <w:bCs/>
        </w:rPr>
        <w:t xml:space="preserve"> Multiple notifications will be sent: a pre-notification email informing them of the web-based survey (Attachment </w:t>
      </w:r>
      <w:r w:rsidR="0019322A">
        <w:rPr>
          <w:bCs/>
        </w:rPr>
        <w:t>2</w:t>
      </w:r>
      <w:r w:rsidRPr="00AC6C8B" w:rsidR="00D64FED">
        <w:rPr>
          <w:bCs/>
        </w:rPr>
        <w:t xml:space="preserve">a); an invitation email with the survey link (Attachment </w:t>
      </w:r>
      <w:r w:rsidR="0019322A">
        <w:rPr>
          <w:bCs/>
        </w:rPr>
        <w:t>2</w:t>
      </w:r>
      <w:r w:rsidRPr="00AC6C8B" w:rsidR="00D64FED">
        <w:rPr>
          <w:bCs/>
        </w:rPr>
        <w:t xml:space="preserve">b); a first reminder email sent 1 week after the invitation email (if they have not yet responded to the survey and a second reminder email sent 1 week after the first reminder (if they have not yet responded to the survey). </w:t>
      </w: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3" w:name="_Toc329519284"/>
      <w:bookmarkStart w:id="14" w:name="_Toc1316556"/>
      <w:r w:rsidRPr="00F06B97">
        <w:rPr>
          <w:rFonts w:ascii="Arial Nova" w:hAnsi="Arial Nova" w:cs="Times New Roman"/>
          <w:i/>
          <w:color w:val="auto"/>
          <w:sz w:val="24"/>
          <w:szCs w:val="24"/>
        </w:rPr>
        <w:t>B4. Tests of Procedures or Methods to be Undertaken</w:t>
      </w:r>
      <w:bookmarkEnd w:id="13"/>
      <w:bookmarkEnd w:id="14"/>
    </w:p>
    <w:p w:rsidR="007468F1" w:rsidP="00F06B97" w14:paraId="730554C6" w14:textId="210001FD">
      <w:pPr>
        <w:spacing w:line="276" w:lineRule="auto"/>
        <w:rPr>
          <w:rFonts w:ascii="Arial Nova" w:hAnsi="Arial Nova"/>
        </w:rPr>
      </w:pPr>
    </w:p>
    <w:p w:rsidR="001D51B7" w:rsidP="00F06B97" w14:paraId="6DB7A593" w14:textId="25DC1BC5">
      <w:pPr>
        <w:spacing w:line="276" w:lineRule="auto"/>
      </w:pPr>
      <w:r w:rsidRPr="00DE1E76">
        <w:t xml:space="preserve">CDC staff and contractors, who comprise the study team, were involved in the development, review, and approval of data collection instruments and other supporting documents. </w:t>
      </w:r>
      <w:r>
        <w:t xml:space="preserve">The data collection will undergo </w:t>
      </w:r>
      <w:r w:rsidRPr="001D51B7">
        <w:t>rigorous application testing, including usability testing of system design, and accuracy and comprehension testing of proposed data elements. In addition, this testing is the basis for the estimated burden per response</w:t>
      </w:r>
    </w:p>
    <w:p w:rsidR="001D51B7" w:rsidP="00F06B97" w14:paraId="7E50CAFB" w14:textId="77777777">
      <w:pPr>
        <w:spacing w:line="276" w:lineRule="auto"/>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5" w:name="_Toc329519285"/>
      <w:bookmarkStart w:id="16" w:name="_Toc1316557"/>
      <w:r w:rsidRPr="00F06B97">
        <w:rPr>
          <w:rFonts w:ascii="Arial Nova" w:hAnsi="Arial Nova" w:cs="Times New Roman"/>
          <w:i/>
          <w:color w:val="auto"/>
          <w:sz w:val="24"/>
          <w:szCs w:val="24"/>
        </w:rPr>
        <w:t>B5. Individuals Consulted on Statistical Aspects and Individuals Collecting and/or Analyzing Data</w:t>
      </w:r>
      <w:bookmarkEnd w:id="15"/>
      <w:bookmarkEnd w:id="16"/>
    </w:p>
    <w:p w:rsidR="007507C2" w:rsidRPr="00DE1E76" w:rsidP="007507C2" w14:paraId="42B2E2EA" w14:textId="6074664B">
      <w:pPr>
        <w:tabs>
          <w:tab w:val="left" w:pos="450"/>
          <w:tab w:val="left" w:pos="720"/>
          <w:tab w:val="left" w:pos="1620"/>
        </w:tabs>
        <w:spacing w:line="360" w:lineRule="auto"/>
      </w:pPr>
      <w:r w:rsidRPr="00DE1E76">
        <w:t xml:space="preserve">CDC provides overall direction for all data collection planning and implementation activities, including overseeing the data collection protocol and data reporting. </w:t>
      </w:r>
      <w:r w:rsidRPr="001D51B7" w:rsidR="001D51B7">
        <w:t>The CDC members, including NCCCP program consultants and epidemiologists, have provided input on content, functionality, and usability of the database.</w:t>
      </w:r>
      <w:r w:rsidR="00476CD6">
        <w:t xml:space="preserve"> The principle contact for each organization are listed below in table B-2.</w:t>
      </w:r>
    </w:p>
    <w:p w:rsidR="007507C2" w:rsidRPr="0049276E" w:rsidP="0049276E" w14:paraId="63B7F7F5" w14:textId="46A1B537">
      <w:pPr>
        <w:tabs>
          <w:tab w:val="left" w:pos="450"/>
          <w:tab w:val="left" w:pos="720"/>
          <w:tab w:val="left" w:pos="1620"/>
        </w:tabs>
        <w:spacing w:line="360" w:lineRule="auto"/>
        <w:rPr>
          <w:b/>
          <w:bCs/>
        </w:rPr>
      </w:pPr>
      <w:r w:rsidRPr="0049276E">
        <w:rPr>
          <w:b/>
          <w:bCs/>
        </w:rPr>
        <w:t xml:space="preserve">Table B-2 Principal </w:t>
      </w:r>
      <w:r>
        <w:rPr>
          <w:b/>
          <w:bCs/>
        </w:rPr>
        <w:t>C</w:t>
      </w:r>
      <w:r w:rsidRPr="0049276E">
        <w:rPr>
          <w:b/>
          <w:bCs/>
        </w:rPr>
        <w:t xml:space="preserve">ontacts for </w:t>
      </w:r>
      <w:r>
        <w:rPr>
          <w:b/>
          <w:bCs/>
        </w:rPr>
        <w:t>E</w:t>
      </w:r>
      <w:r w:rsidRPr="0049276E">
        <w:rPr>
          <w:b/>
          <w:bCs/>
        </w:rPr>
        <w:t xml:space="preserve">ach </w:t>
      </w:r>
      <w:r>
        <w:rPr>
          <w:b/>
          <w:bCs/>
        </w:rPr>
        <w:t>O</w:t>
      </w:r>
      <w:r w:rsidRPr="0049276E">
        <w:rPr>
          <w:b/>
          <w:bCs/>
        </w:rPr>
        <w:t>rganization</w:t>
      </w:r>
    </w:p>
    <w:tbl>
      <w:tblPr>
        <w:tblStyle w:val="TableGrid"/>
        <w:tblCaption w:val="Table Template, B5 "/>
        <w:tblDescription w:val="Table Template, B5 "/>
        <w:tblW w:w="0" w:type="auto"/>
        <w:tblLook w:val="04A0"/>
      </w:tblPr>
      <w:tblGrid>
        <w:gridCol w:w="1975"/>
        <w:gridCol w:w="3344"/>
        <w:gridCol w:w="2128"/>
        <w:gridCol w:w="1903"/>
      </w:tblGrid>
      <w:tr w14:paraId="7159B4AE" w14:textId="77777777" w:rsidTr="00B57DB3">
        <w:tblPrEx>
          <w:tblW w:w="0" w:type="auto"/>
          <w:tblLook w:val="04A0"/>
        </w:tblPrEx>
        <w:trPr>
          <w:tblHeader/>
        </w:trPr>
        <w:tc>
          <w:tcPr>
            <w:tcW w:w="1975" w:type="dxa"/>
          </w:tcPr>
          <w:p w:rsidR="0094711F" w:rsidRPr="00457306" w:rsidP="00F06B97" w14:paraId="01EAFD65" w14:textId="6EF2B579">
            <w:pPr>
              <w:spacing w:line="276" w:lineRule="auto"/>
              <w:rPr>
                <w:rFonts w:ascii="Arial Nova" w:hAnsi="Arial Nova"/>
                <w:b/>
              </w:rPr>
            </w:pPr>
            <w:r w:rsidRPr="00457306">
              <w:rPr>
                <w:rFonts w:ascii="Arial Nova" w:hAnsi="Arial Nova"/>
                <w:b/>
              </w:rPr>
              <w:t>Name</w:t>
            </w:r>
          </w:p>
        </w:tc>
        <w:tc>
          <w:tcPr>
            <w:tcW w:w="3344" w:type="dxa"/>
          </w:tcPr>
          <w:p w:rsidR="0094711F" w:rsidRPr="00457306" w:rsidP="00F06B97" w14:paraId="2317B1E6" w14:textId="601DD352">
            <w:pPr>
              <w:spacing w:line="276" w:lineRule="auto"/>
              <w:jc w:val="center"/>
              <w:rPr>
                <w:rFonts w:ascii="Arial Nova" w:hAnsi="Arial Nova"/>
                <w:b/>
              </w:rPr>
            </w:pPr>
            <w:r w:rsidRPr="00457306">
              <w:rPr>
                <w:rFonts w:ascii="Arial Nova" w:hAnsi="Arial Nova"/>
                <w:b/>
              </w:rPr>
              <w:t>Contact Info</w:t>
            </w:r>
          </w:p>
        </w:tc>
        <w:tc>
          <w:tcPr>
            <w:tcW w:w="2128" w:type="dxa"/>
          </w:tcPr>
          <w:p w:rsidR="0094711F" w:rsidRPr="00457306" w:rsidP="00F06B97" w14:paraId="2F07B79A" w14:textId="34E07C92">
            <w:pPr>
              <w:spacing w:line="276" w:lineRule="auto"/>
              <w:jc w:val="center"/>
              <w:rPr>
                <w:rFonts w:ascii="Arial Nova" w:hAnsi="Arial Nova"/>
                <w:b/>
              </w:rPr>
            </w:pPr>
            <w:r w:rsidRPr="00457306">
              <w:rPr>
                <w:rFonts w:ascii="Arial Nova" w:hAnsi="Arial Nova"/>
                <w:b/>
              </w:rPr>
              <w:t>Organization</w:t>
            </w:r>
          </w:p>
        </w:tc>
        <w:tc>
          <w:tcPr>
            <w:tcW w:w="1903" w:type="dxa"/>
          </w:tcPr>
          <w:p w:rsidR="0094711F" w:rsidRPr="00457306" w:rsidP="00F06B97" w14:paraId="561B535B" w14:textId="77777777">
            <w:pPr>
              <w:spacing w:line="276" w:lineRule="auto"/>
              <w:jc w:val="center"/>
              <w:rPr>
                <w:rFonts w:ascii="Arial Nova" w:hAnsi="Arial Nova"/>
                <w:b/>
              </w:rPr>
            </w:pPr>
            <w:r w:rsidRPr="00457306">
              <w:rPr>
                <w:rFonts w:ascii="Arial Nova" w:hAnsi="Arial Nova"/>
                <w:b/>
              </w:rPr>
              <w:t>Role</w:t>
            </w:r>
          </w:p>
        </w:tc>
      </w:tr>
      <w:tr w14:paraId="647DEDE8" w14:textId="77777777" w:rsidTr="0094711F">
        <w:tblPrEx>
          <w:tblW w:w="0" w:type="auto"/>
          <w:tblLook w:val="04A0"/>
        </w:tblPrEx>
        <w:tc>
          <w:tcPr>
            <w:tcW w:w="1975" w:type="dxa"/>
          </w:tcPr>
          <w:p w:rsidR="0094711F" w:rsidRPr="00457306" w:rsidP="00F06B97" w14:paraId="19756343" w14:textId="7401149A">
            <w:pPr>
              <w:spacing w:line="276" w:lineRule="auto"/>
              <w:rPr>
                <w:rFonts w:ascii="Arial Nova" w:hAnsi="Arial Nova"/>
              </w:rPr>
            </w:pPr>
            <w:r w:rsidRPr="00457306">
              <w:rPr>
                <w:rFonts w:ascii="Arial Nova" w:hAnsi="Arial Nova"/>
              </w:rPr>
              <w:t>Trey Bonner</w:t>
            </w:r>
          </w:p>
        </w:tc>
        <w:tc>
          <w:tcPr>
            <w:tcW w:w="3344" w:type="dxa"/>
          </w:tcPr>
          <w:p w:rsidR="0094711F" w:rsidRPr="00457306" w:rsidP="00F06B97" w14:paraId="1B2EFF27" w14:textId="71B5C2BA">
            <w:pPr>
              <w:spacing w:line="276" w:lineRule="auto"/>
              <w:jc w:val="center"/>
              <w:rPr>
                <w:rFonts w:ascii="Arial Nova" w:hAnsi="Arial Nova"/>
              </w:rPr>
            </w:pPr>
            <w:r w:rsidRPr="00457306">
              <w:rPr>
                <w:rFonts w:ascii="Arial Nova" w:hAnsi="Arial Nova"/>
              </w:rPr>
              <w:t>kfz5@cdc.gov, 770-488-2799</w:t>
            </w:r>
          </w:p>
        </w:tc>
        <w:tc>
          <w:tcPr>
            <w:tcW w:w="2128" w:type="dxa"/>
          </w:tcPr>
          <w:p w:rsidR="0094711F" w:rsidRPr="00457306" w:rsidP="00F06B97" w14:paraId="476DB21E" w14:textId="59881CF3">
            <w:pPr>
              <w:spacing w:line="276" w:lineRule="auto"/>
              <w:jc w:val="center"/>
              <w:rPr>
                <w:rFonts w:ascii="Arial Nova" w:hAnsi="Arial Nova"/>
              </w:rPr>
            </w:pPr>
            <w:r w:rsidRPr="00457306">
              <w:rPr>
                <w:rStyle w:val="Hyperlink"/>
                <w:color w:val="auto"/>
                <w:u w:val="none"/>
              </w:rPr>
              <w:t xml:space="preserve">Comprehensive Cancer Control Branch, </w:t>
            </w:r>
            <w:r w:rsidRPr="00457306">
              <w:t>Centers for Disease Control and Prevention</w:t>
            </w:r>
          </w:p>
        </w:tc>
        <w:tc>
          <w:tcPr>
            <w:tcW w:w="1903" w:type="dxa"/>
          </w:tcPr>
          <w:p w:rsidR="0094711F" w:rsidRPr="00457306" w:rsidP="00F06B97" w14:paraId="56570C41" w14:textId="385C2D9B">
            <w:pPr>
              <w:spacing w:line="276" w:lineRule="auto"/>
              <w:jc w:val="center"/>
              <w:rPr>
                <w:rFonts w:ascii="Arial Nova" w:hAnsi="Arial Nova"/>
              </w:rPr>
            </w:pPr>
            <w:r w:rsidRPr="00457306">
              <w:rPr>
                <w:rFonts w:ascii="Arial Nova" w:hAnsi="Arial Nova"/>
              </w:rPr>
              <w:t>Public Health Advisor</w:t>
            </w:r>
          </w:p>
        </w:tc>
      </w:tr>
      <w:tr w14:paraId="761D7B18" w14:textId="77777777" w:rsidTr="0094711F">
        <w:tblPrEx>
          <w:tblW w:w="0" w:type="auto"/>
          <w:tblLook w:val="04A0"/>
        </w:tblPrEx>
        <w:tc>
          <w:tcPr>
            <w:tcW w:w="1975" w:type="dxa"/>
          </w:tcPr>
          <w:p w:rsidR="0094711F" w:rsidRPr="00457306" w:rsidP="00F06B97" w14:paraId="4E1CC462" w14:textId="1E0605B2">
            <w:pPr>
              <w:spacing w:line="276" w:lineRule="auto"/>
              <w:rPr>
                <w:rFonts w:ascii="Arial Nova" w:hAnsi="Arial Nova"/>
              </w:rPr>
            </w:pPr>
            <w:r w:rsidRPr="00457306">
              <w:rPr>
                <w:rFonts w:ascii="Arial Nova" w:hAnsi="Arial Nova"/>
              </w:rPr>
              <w:t>Angela Moore</w:t>
            </w:r>
          </w:p>
        </w:tc>
        <w:tc>
          <w:tcPr>
            <w:tcW w:w="3344" w:type="dxa"/>
          </w:tcPr>
          <w:p w:rsidR="0094711F" w:rsidRPr="00457306" w:rsidP="00F06B97" w14:paraId="7C76A411" w14:textId="68975BEF">
            <w:pPr>
              <w:spacing w:line="276" w:lineRule="auto"/>
              <w:jc w:val="center"/>
              <w:rPr>
                <w:rFonts w:ascii="Arial Nova" w:hAnsi="Arial Nova"/>
              </w:rPr>
            </w:pPr>
            <w:r w:rsidRPr="00457306">
              <w:rPr>
                <w:rFonts w:ascii="Arial Nova" w:hAnsi="Arial Nova"/>
              </w:rPr>
              <w:t>cyq6@cdc.gov</w:t>
            </w:r>
            <w:r w:rsidRPr="00457306" w:rsidR="001D51B7">
              <w:rPr>
                <w:rFonts w:ascii="Arial Nova" w:hAnsi="Arial Nova"/>
              </w:rPr>
              <w:t>, 770-488-3094</w:t>
            </w:r>
          </w:p>
        </w:tc>
        <w:tc>
          <w:tcPr>
            <w:tcW w:w="2128" w:type="dxa"/>
          </w:tcPr>
          <w:p w:rsidR="0094711F" w:rsidRPr="00457306" w:rsidP="00F06B97" w14:paraId="40A6BB0B" w14:textId="648FF79F">
            <w:pPr>
              <w:spacing w:line="276" w:lineRule="auto"/>
              <w:jc w:val="center"/>
              <w:rPr>
                <w:rFonts w:ascii="Arial Nova" w:hAnsi="Arial Nova"/>
              </w:rPr>
            </w:pPr>
            <w:r w:rsidRPr="00457306">
              <w:t>Comprehensive Cancer Control Branch, Centers for Disease Control and Prevention,</w:t>
            </w:r>
          </w:p>
        </w:tc>
        <w:tc>
          <w:tcPr>
            <w:tcW w:w="1903" w:type="dxa"/>
          </w:tcPr>
          <w:p w:rsidR="0094711F" w:rsidRPr="00457306" w:rsidP="00F06B97" w14:paraId="57626DDC" w14:textId="47A9E7D3">
            <w:pPr>
              <w:spacing w:line="276" w:lineRule="auto"/>
              <w:jc w:val="center"/>
              <w:rPr>
                <w:rFonts w:ascii="Arial Nova" w:hAnsi="Arial Nova"/>
              </w:rPr>
            </w:pPr>
            <w:r w:rsidRPr="00457306">
              <w:rPr>
                <w:rFonts w:ascii="Arial Nova" w:hAnsi="Arial Nova"/>
              </w:rPr>
              <w:t>Lead Public Health Advisor</w:t>
            </w:r>
          </w:p>
        </w:tc>
      </w:tr>
      <w:tr w14:paraId="0B245357" w14:textId="77777777" w:rsidTr="0094711F">
        <w:tblPrEx>
          <w:tblW w:w="0" w:type="auto"/>
          <w:tblLook w:val="04A0"/>
        </w:tblPrEx>
        <w:tc>
          <w:tcPr>
            <w:tcW w:w="1975" w:type="dxa"/>
          </w:tcPr>
          <w:p w:rsidR="0094711F" w:rsidRPr="00457306" w:rsidP="00F06B97" w14:paraId="64083051" w14:textId="19485580">
            <w:pPr>
              <w:spacing w:line="276" w:lineRule="auto"/>
              <w:rPr>
                <w:rFonts w:ascii="Arial Nova" w:hAnsi="Arial Nova"/>
              </w:rPr>
            </w:pPr>
            <w:r w:rsidRPr="00457306">
              <w:rPr>
                <w:rFonts w:ascii="Arial Nova" w:hAnsi="Arial Nova"/>
              </w:rPr>
              <w:t>Trina Pyron</w:t>
            </w:r>
          </w:p>
        </w:tc>
        <w:tc>
          <w:tcPr>
            <w:tcW w:w="3344" w:type="dxa"/>
          </w:tcPr>
          <w:p w:rsidR="0094711F" w:rsidRPr="00457306" w:rsidP="00F06B97" w14:paraId="6AF1F8EA" w14:textId="20737358">
            <w:pPr>
              <w:spacing w:line="276" w:lineRule="auto"/>
              <w:jc w:val="center"/>
              <w:rPr>
                <w:rFonts w:ascii="Arial Nova" w:hAnsi="Arial Nova"/>
              </w:rPr>
            </w:pPr>
            <w:r w:rsidRPr="00457306">
              <w:rPr>
                <w:rFonts w:ascii="Arial Nova" w:hAnsi="Arial Nova"/>
              </w:rPr>
              <w:t>dfo4@cdc.gov</w:t>
            </w:r>
            <w:r w:rsidRPr="00457306" w:rsidR="001D51B7">
              <w:rPr>
                <w:rFonts w:ascii="Arial Nova" w:hAnsi="Arial Nova"/>
              </w:rPr>
              <w:t>, 770-488-0971</w:t>
            </w:r>
          </w:p>
        </w:tc>
        <w:tc>
          <w:tcPr>
            <w:tcW w:w="2128" w:type="dxa"/>
          </w:tcPr>
          <w:p w:rsidR="0094711F" w:rsidRPr="00457306" w:rsidP="00F06B97" w14:paraId="29328325" w14:textId="2F26BB0F">
            <w:pPr>
              <w:spacing w:line="276" w:lineRule="auto"/>
              <w:jc w:val="center"/>
              <w:rPr>
                <w:rFonts w:ascii="Arial Nova" w:hAnsi="Arial Nova"/>
              </w:rPr>
            </w:pPr>
            <w:r w:rsidRPr="00457306">
              <w:rPr>
                <w:rFonts w:ascii="Arial Nova" w:hAnsi="Arial Nova"/>
              </w:rPr>
              <w:t>Comprehensive Cancer Control Branch, Centers for Disease Control and Prevention</w:t>
            </w:r>
          </w:p>
        </w:tc>
        <w:tc>
          <w:tcPr>
            <w:tcW w:w="1903" w:type="dxa"/>
          </w:tcPr>
          <w:p w:rsidR="0094711F" w:rsidRPr="00457306" w:rsidP="00F06B97" w14:paraId="11DDF59D" w14:textId="30C36674">
            <w:pPr>
              <w:spacing w:line="276" w:lineRule="auto"/>
              <w:jc w:val="center"/>
              <w:rPr>
                <w:rFonts w:ascii="Arial Nova" w:hAnsi="Arial Nova"/>
              </w:rPr>
            </w:pPr>
            <w:r w:rsidRPr="00457306">
              <w:rPr>
                <w:rFonts w:ascii="Arial Nova" w:hAnsi="Arial Nova"/>
              </w:rPr>
              <w:t>Data collection</w:t>
            </w:r>
            <w:r w:rsidRPr="00457306" w:rsidR="00457306">
              <w:rPr>
                <w:rFonts w:ascii="Arial Nova" w:hAnsi="Arial Nova"/>
              </w:rPr>
              <w:t>/</w:t>
            </w:r>
            <w:r w:rsidRPr="00457306" w:rsidR="00457306">
              <w:t xml:space="preserve"> </w:t>
            </w:r>
            <w:r w:rsidRPr="00457306" w:rsidR="00457306">
              <w:rPr>
                <w:rFonts w:ascii="Arial Nova" w:hAnsi="Arial Nova"/>
              </w:rPr>
              <w:t>Public Health Advisor</w:t>
            </w:r>
          </w:p>
        </w:tc>
      </w:tr>
      <w:tr w14:paraId="028620FE" w14:textId="77777777" w:rsidTr="0094711F">
        <w:tblPrEx>
          <w:tblW w:w="0" w:type="auto"/>
          <w:tblLook w:val="04A0"/>
        </w:tblPrEx>
        <w:tc>
          <w:tcPr>
            <w:tcW w:w="1975" w:type="dxa"/>
          </w:tcPr>
          <w:p w:rsidR="0094711F" w:rsidRPr="00457306" w:rsidP="00F06B97" w14:paraId="0B9DF924" w14:textId="2389EF63">
            <w:pPr>
              <w:spacing w:line="276" w:lineRule="auto"/>
              <w:rPr>
                <w:rFonts w:ascii="Arial Nova" w:hAnsi="Arial Nova"/>
              </w:rPr>
            </w:pPr>
            <w:r w:rsidRPr="00457306">
              <w:rPr>
                <w:rFonts w:ascii="Arial Nova" w:hAnsi="Arial Nova"/>
              </w:rPr>
              <w:t xml:space="preserve">Karmarcha Martin </w:t>
            </w:r>
          </w:p>
        </w:tc>
        <w:tc>
          <w:tcPr>
            <w:tcW w:w="3344" w:type="dxa"/>
          </w:tcPr>
          <w:p w:rsidR="0094711F" w:rsidRPr="00457306" w:rsidP="00F06B97" w14:paraId="3EFFF293" w14:textId="23A51F63">
            <w:pPr>
              <w:spacing w:line="276" w:lineRule="auto"/>
              <w:jc w:val="center"/>
              <w:rPr>
                <w:rFonts w:ascii="Arial Nova" w:hAnsi="Arial Nova"/>
              </w:rPr>
            </w:pPr>
            <w:r w:rsidRPr="00457306">
              <w:rPr>
                <w:rFonts w:ascii="Arial Nova" w:hAnsi="Arial Nova"/>
              </w:rPr>
              <w:t>Sxv6@cdc.gov</w:t>
            </w:r>
          </w:p>
        </w:tc>
        <w:tc>
          <w:tcPr>
            <w:tcW w:w="2128" w:type="dxa"/>
          </w:tcPr>
          <w:p w:rsidR="0094711F" w:rsidRPr="004E2DDF" w:rsidP="00F06B97" w14:paraId="466B86F6" w14:textId="7C46FF1B">
            <w:pPr>
              <w:spacing w:line="276" w:lineRule="auto"/>
              <w:jc w:val="center"/>
              <w:rPr>
                <w:rFonts w:ascii="Arial Nova" w:hAnsi="Arial Nova"/>
                <w:color w:val="F79646" w:themeColor="accent6"/>
              </w:rPr>
            </w:pPr>
            <w:r w:rsidRPr="00457306">
              <w:rPr>
                <w:rFonts w:ascii="Arial Nova" w:hAnsi="Arial Nova"/>
              </w:rPr>
              <w:t>Comprehensive Cancer Control Branch, Centers for Disease Control and Prevention</w:t>
            </w:r>
          </w:p>
        </w:tc>
        <w:tc>
          <w:tcPr>
            <w:tcW w:w="1903" w:type="dxa"/>
          </w:tcPr>
          <w:p w:rsidR="0094711F" w:rsidRPr="004E2DDF" w:rsidP="00F06B97" w14:paraId="26255DA4" w14:textId="44EBFBA9">
            <w:pPr>
              <w:spacing w:line="276" w:lineRule="auto"/>
              <w:jc w:val="center"/>
              <w:rPr>
                <w:rFonts w:ascii="Arial Nova" w:hAnsi="Arial Nova"/>
                <w:color w:val="F79646" w:themeColor="accent6"/>
              </w:rPr>
            </w:pPr>
            <w:r w:rsidRPr="00F428D9">
              <w:rPr>
                <w:rFonts w:ascii="Arial Nova" w:hAnsi="Arial Nova"/>
              </w:rPr>
              <w:t>Evaluation and Statistical Support</w:t>
            </w:r>
          </w:p>
        </w:tc>
      </w:tr>
    </w:tbl>
    <w:p w:rsidR="007468F1" w:rsidRPr="00EE39EF" w:rsidP="00F06B97" w14:paraId="3E2F82B3" w14:textId="1D9D530B">
      <w:pPr>
        <w:spacing w:line="276" w:lineRule="auto"/>
        <w:rPr>
          <w:rFonts w:ascii="Arial Nova" w:hAnsi="Arial Nova"/>
          <w:b/>
          <w:color w:val="F79646" w:themeColor="accent6"/>
        </w:rPr>
      </w:pPr>
    </w:p>
    <w:p w:rsidR="007468F1" w:rsidRPr="00F06B97" w:rsidP="00F06B97" w14:paraId="3FB5E658" w14:textId="77777777">
      <w:pPr>
        <w:spacing w:line="276" w:lineRule="auto"/>
        <w:rPr>
          <w:rFonts w:ascii="Arial Nova" w:hAnsi="Arial Nova"/>
        </w:rPr>
      </w:pPr>
    </w:p>
    <w:p w:rsidR="0017104A" w:rsidRPr="00D64FED" w:rsidP="00D64FED" w14:paraId="54E93F93" w14:textId="16FCBF82">
      <w:pPr>
        <w:rPr>
          <w:rFonts w:ascii="Arial Nova" w:hAnsi="Arial Nova"/>
          <w:b/>
          <w:color w:val="F79646" w:themeColor="accent6"/>
        </w:rPr>
      </w:pPr>
      <w:bookmarkStart w:id="17" w:name="_REFERENCES_(Tool_Tip:"/>
      <w:bookmarkStart w:id="18" w:name="_REFERENCES"/>
      <w:bookmarkEnd w:id="5"/>
      <w:bookmarkEnd w:id="17"/>
      <w:bookmarkEnd w:id="18"/>
    </w:p>
    <w:sectPr w:rsidSect="005265E0">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17" w14:paraId="7BB191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17" w14:paraId="3CB223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17" w14:paraId="324A6A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557ADF"/>
    <w:multiLevelType w:val="hybridMultilevel"/>
    <w:tmpl w:val="61B84DF4"/>
    <w:lvl w:ilvl="0">
      <w:start w:val="1"/>
      <w:numFmt w:val="decimal"/>
      <w:pStyle w:val="Document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C462FC"/>
    <w:multiLevelType w:val="hybridMultilevel"/>
    <w:tmpl w:val="2E8C3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B97C5E"/>
    <w:multiLevelType w:val="hybridMultilevel"/>
    <w:tmpl w:val="2D64B888"/>
    <w:lvl w:ilvl="0">
      <w:start w:val="1"/>
      <w:numFmt w:val="decimal"/>
      <w:lvlText w:val="%1."/>
      <w:lvlJc w:val="left"/>
      <w:pPr>
        <w:ind w:left="540" w:hanging="360"/>
      </w:pPr>
      <w:rPr>
        <w:rFonts w:hint="default"/>
        <w:color w:val="222222"/>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64102406">
    <w:abstractNumId w:val="0"/>
  </w:num>
  <w:num w:numId="2" w16cid:durableId="582422636">
    <w:abstractNumId w:val="1"/>
  </w:num>
  <w:num w:numId="3" w16cid:durableId="1661418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2C78"/>
    <w:rsid w:val="00013103"/>
    <w:rsid w:val="00017FAF"/>
    <w:rsid w:val="000209E9"/>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4835"/>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3A4F"/>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22A"/>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76"/>
    <w:rsid w:val="001B6AD7"/>
    <w:rsid w:val="001B6FBB"/>
    <w:rsid w:val="001C1DDB"/>
    <w:rsid w:val="001C1E51"/>
    <w:rsid w:val="001C249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51B7"/>
    <w:rsid w:val="001D6FC8"/>
    <w:rsid w:val="001E0844"/>
    <w:rsid w:val="001E6905"/>
    <w:rsid w:val="001E6ECA"/>
    <w:rsid w:val="001E701A"/>
    <w:rsid w:val="001E73EB"/>
    <w:rsid w:val="001F0EC4"/>
    <w:rsid w:val="001F1EEB"/>
    <w:rsid w:val="001F2290"/>
    <w:rsid w:val="001F2EF5"/>
    <w:rsid w:val="001F33BD"/>
    <w:rsid w:val="001F360D"/>
    <w:rsid w:val="001F376D"/>
    <w:rsid w:val="001F3A02"/>
    <w:rsid w:val="001F480C"/>
    <w:rsid w:val="001F4B12"/>
    <w:rsid w:val="001F5EF6"/>
    <w:rsid w:val="001F750A"/>
    <w:rsid w:val="00201A49"/>
    <w:rsid w:val="002026BE"/>
    <w:rsid w:val="0020465C"/>
    <w:rsid w:val="002056A0"/>
    <w:rsid w:val="00207A38"/>
    <w:rsid w:val="00207B4E"/>
    <w:rsid w:val="002114F2"/>
    <w:rsid w:val="00211B96"/>
    <w:rsid w:val="00213ADD"/>
    <w:rsid w:val="002154C4"/>
    <w:rsid w:val="00217EEA"/>
    <w:rsid w:val="002279EB"/>
    <w:rsid w:val="002301FE"/>
    <w:rsid w:val="00230B8B"/>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1926"/>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4147"/>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0F98"/>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44"/>
    <w:rsid w:val="003663B2"/>
    <w:rsid w:val="003669B7"/>
    <w:rsid w:val="00366A62"/>
    <w:rsid w:val="00367A1D"/>
    <w:rsid w:val="00367DDB"/>
    <w:rsid w:val="00370412"/>
    <w:rsid w:val="003707A5"/>
    <w:rsid w:val="003728DD"/>
    <w:rsid w:val="00373659"/>
    <w:rsid w:val="00373A48"/>
    <w:rsid w:val="003746F6"/>
    <w:rsid w:val="00375807"/>
    <w:rsid w:val="00375AE4"/>
    <w:rsid w:val="00376808"/>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A637F"/>
    <w:rsid w:val="003B0DA8"/>
    <w:rsid w:val="003B1BF5"/>
    <w:rsid w:val="003B3C0D"/>
    <w:rsid w:val="003B6AAC"/>
    <w:rsid w:val="003C0C19"/>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16A55"/>
    <w:rsid w:val="004201F7"/>
    <w:rsid w:val="004220F8"/>
    <w:rsid w:val="004225DA"/>
    <w:rsid w:val="0042260D"/>
    <w:rsid w:val="00423584"/>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6F0"/>
    <w:rsid w:val="00451AF1"/>
    <w:rsid w:val="00451EAF"/>
    <w:rsid w:val="00452332"/>
    <w:rsid w:val="00452535"/>
    <w:rsid w:val="00452B5A"/>
    <w:rsid w:val="00452D93"/>
    <w:rsid w:val="00452F2E"/>
    <w:rsid w:val="0045375E"/>
    <w:rsid w:val="00457306"/>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6CD6"/>
    <w:rsid w:val="00477CD0"/>
    <w:rsid w:val="00477D3F"/>
    <w:rsid w:val="0048677E"/>
    <w:rsid w:val="004902E1"/>
    <w:rsid w:val="00490900"/>
    <w:rsid w:val="00491AC5"/>
    <w:rsid w:val="00492376"/>
    <w:rsid w:val="0049276E"/>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364"/>
    <w:rsid w:val="004D164E"/>
    <w:rsid w:val="004D1A3D"/>
    <w:rsid w:val="004D2605"/>
    <w:rsid w:val="004D4ECD"/>
    <w:rsid w:val="004D6D1D"/>
    <w:rsid w:val="004E0A58"/>
    <w:rsid w:val="004E1EEE"/>
    <w:rsid w:val="004E2DDF"/>
    <w:rsid w:val="004E3B22"/>
    <w:rsid w:val="004E48CA"/>
    <w:rsid w:val="004E5EBF"/>
    <w:rsid w:val="004F0345"/>
    <w:rsid w:val="004F6931"/>
    <w:rsid w:val="004F7D16"/>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1D74"/>
    <w:rsid w:val="00542A30"/>
    <w:rsid w:val="0054328E"/>
    <w:rsid w:val="0054552D"/>
    <w:rsid w:val="005464DB"/>
    <w:rsid w:val="00547716"/>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1AC"/>
    <w:rsid w:val="0059635F"/>
    <w:rsid w:val="005969B3"/>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5FF0"/>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07D8"/>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49"/>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1F9"/>
    <w:rsid w:val="00681915"/>
    <w:rsid w:val="00681EDB"/>
    <w:rsid w:val="00682C5B"/>
    <w:rsid w:val="00684213"/>
    <w:rsid w:val="00684904"/>
    <w:rsid w:val="00684B49"/>
    <w:rsid w:val="006857CD"/>
    <w:rsid w:val="00685F63"/>
    <w:rsid w:val="006902EE"/>
    <w:rsid w:val="006925DC"/>
    <w:rsid w:val="0069422D"/>
    <w:rsid w:val="00696914"/>
    <w:rsid w:val="00697826"/>
    <w:rsid w:val="006A00FC"/>
    <w:rsid w:val="006A126A"/>
    <w:rsid w:val="006A1435"/>
    <w:rsid w:val="006A35D1"/>
    <w:rsid w:val="006A56DD"/>
    <w:rsid w:val="006A5F6A"/>
    <w:rsid w:val="006A642F"/>
    <w:rsid w:val="006A6DEF"/>
    <w:rsid w:val="006B0943"/>
    <w:rsid w:val="006B13F1"/>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68D3"/>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079A3"/>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7C2"/>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87F9B"/>
    <w:rsid w:val="00790761"/>
    <w:rsid w:val="0079585E"/>
    <w:rsid w:val="007965F5"/>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09D"/>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3C29"/>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1912"/>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B1C"/>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3EF5"/>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88B"/>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0A73"/>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2778"/>
    <w:rsid w:val="009C3263"/>
    <w:rsid w:val="009C3361"/>
    <w:rsid w:val="009C4FC4"/>
    <w:rsid w:val="009C65E2"/>
    <w:rsid w:val="009C68E5"/>
    <w:rsid w:val="009C74E6"/>
    <w:rsid w:val="009D01D0"/>
    <w:rsid w:val="009D1026"/>
    <w:rsid w:val="009D5A11"/>
    <w:rsid w:val="009D6781"/>
    <w:rsid w:val="009E0E06"/>
    <w:rsid w:val="009E13CC"/>
    <w:rsid w:val="009E1554"/>
    <w:rsid w:val="009E503F"/>
    <w:rsid w:val="009E6B84"/>
    <w:rsid w:val="009E781C"/>
    <w:rsid w:val="009F120B"/>
    <w:rsid w:val="009F1C1B"/>
    <w:rsid w:val="009F285F"/>
    <w:rsid w:val="009F2E8A"/>
    <w:rsid w:val="009F3D81"/>
    <w:rsid w:val="009F450A"/>
    <w:rsid w:val="009F6568"/>
    <w:rsid w:val="00A00965"/>
    <w:rsid w:val="00A026A0"/>
    <w:rsid w:val="00A0324A"/>
    <w:rsid w:val="00A04D24"/>
    <w:rsid w:val="00A05425"/>
    <w:rsid w:val="00A06525"/>
    <w:rsid w:val="00A0692D"/>
    <w:rsid w:val="00A073F0"/>
    <w:rsid w:val="00A12334"/>
    <w:rsid w:val="00A1278A"/>
    <w:rsid w:val="00A129AA"/>
    <w:rsid w:val="00A12B6B"/>
    <w:rsid w:val="00A12DEC"/>
    <w:rsid w:val="00A13123"/>
    <w:rsid w:val="00A13EA4"/>
    <w:rsid w:val="00A1400C"/>
    <w:rsid w:val="00A14A78"/>
    <w:rsid w:val="00A17040"/>
    <w:rsid w:val="00A2136E"/>
    <w:rsid w:val="00A21CCD"/>
    <w:rsid w:val="00A2270C"/>
    <w:rsid w:val="00A22740"/>
    <w:rsid w:val="00A23FC2"/>
    <w:rsid w:val="00A24BF6"/>
    <w:rsid w:val="00A25BD3"/>
    <w:rsid w:val="00A27B7E"/>
    <w:rsid w:val="00A27F5B"/>
    <w:rsid w:val="00A335E6"/>
    <w:rsid w:val="00A35B17"/>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2F0"/>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85DDE"/>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CA3"/>
    <w:rsid w:val="00AB5D7A"/>
    <w:rsid w:val="00AB5F5A"/>
    <w:rsid w:val="00AB6717"/>
    <w:rsid w:val="00AB690E"/>
    <w:rsid w:val="00AB76A8"/>
    <w:rsid w:val="00AB7AA6"/>
    <w:rsid w:val="00AB7E66"/>
    <w:rsid w:val="00AC26F2"/>
    <w:rsid w:val="00AC4BD3"/>
    <w:rsid w:val="00AC6049"/>
    <w:rsid w:val="00AC6C8B"/>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5DD"/>
    <w:rsid w:val="00B056D8"/>
    <w:rsid w:val="00B06E47"/>
    <w:rsid w:val="00B1004B"/>
    <w:rsid w:val="00B128BB"/>
    <w:rsid w:val="00B13C31"/>
    <w:rsid w:val="00B175DB"/>
    <w:rsid w:val="00B17C48"/>
    <w:rsid w:val="00B2061E"/>
    <w:rsid w:val="00B20D2B"/>
    <w:rsid w:val="00B21A16"/>
    <w:rsid w:val="00B227B3"/>
    <w:rsid w:val="00B23FA6"/>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63A4"/>
    <w:rsid w:val="00B87069"/>
    <w:rsid w:val="00B9087F"/>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7ED"/>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0CC"/>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5BF8"/>
    <w:rsid w:val="00C66005"/>
    <w:rsid w:val="00C66A69"/>
    <w:rsid w:val="00C7059A"/>
    <w:rsid w:val="00C7071D"/>
    <w:rsid w:val="00C71E80"/>
    <w:rsid w:val="00C72E9E"/>
    <w:rsid w:val="00C73109"/>
    <w:rsid w:val="00C74FBE"/>
    <w:rsid w:val="00C76676"/>
    <w:rsid w:val="00C776CA"/>
    <w:rsid w:val="00C77BAA"/>
    <w:rsid w:val="00C77BE8"/>
    <w:rsid w:val="00C80C55"/>
    <w:rsid w:val="00C81522"/>
    <w:rsid w:val="00C83853"/>
    <w:rsid w:val="00C8701D"/>
    <w:rsid w:val="00C906E2"/>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3E3"/>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51F0"/>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7A9"/>
    <w:rsid w:val="00D108DF"/>
    <w:rsid w:val="00D11205"/>
    <w:rsid w:val="00D11D2A"/>
    <w:rsid w:val="00D1269D"/>
    <w:rsid w:val="00D20396"/>
    <w:rsid w:val="00D21B69"/>
    <w:rsid w:val="00D224CC"/>
    <w:rsid w:val="00D22831"/>
    <w:rsid w:val="00D22B58"/>
    <w:rsid w:val="00D22C91"/>
    <w:rsid w:val="00D2386A"/>
    <w:rsid w:val="00D2468C"/>
    <w:rsid w:val="00D249D0"/>
    <w:rsid w:val="00D24BAA"/>
    <w:rsid w:val="00D25E6A"/>
    <w:rsid w:val="00D25EBB"/>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4FED"/>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C5D72"/>
    <w:rsid w:val="00DC5F3F"/>
    <w:rsid w:val="00DC7696"/>
    <w:rsid w:val="00DD0198"/>
    <w:rsid w:val="00DD1DB3"/>
    <w:rsid w:val="00DD3083"/>
    <w:rsid w:val="00DD3AA5"/>
    <w:rsid w:val="00DD4A7A"/>
    <w:rsid w:val="00DD4FE7"/>
    <w:rsid w:val="00DD54F0"/>
    <w:rsid w:val="00DD5FCC"/>
    <w:rsid w:val="00DD7F48"/>
    <w:rsid w:val="00DE0052"/>
    <w:rsid w:val="00DE0A8A"/>
    <w:rsid w:val="00DE0AF9"/>
    <w:rsid w:val="00DE1899"/>
    <w:rsid w:val="00DE1E76"/>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28D5"/>
    <w:rsid w:val="00E038F8"/>
    <w:rsid w:val="00E03BF1"/>
    <w:rsid w:val="00E04DB7"/>
    <w:rsid w:val="00E05268"/>
    <w:rsid w:val="00E060D7"/>
    <w:rsid w:val="00E06C4D"/>
    <w:rsid w:val="00E108ED"/>
    <w:rsid w:val="00E10F38"/>
    <w:rsid w:val="00E118FB"/>
    <w:rsid w:val="00E132A4"/>
    <w:rsid w:val="00E1579B"/>
    <w:rsid w:val="00E16E2D"/>
    <w:rsid w:val="00E2042C"/>
    <w:rsid w:val="00E21A13"/>
    <w:rsid w:val="00E232B1"/>
    <w:rsid w:val="00E3166F"/>
    <w:rsid w:val="00E32562"/>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D7351"/>
    <w:rsid w:val="00EE39EF"/>
    <w:rsid w:val="00EE4621"/>
    <w:rsid w:val="00EE4E9E"/>
    <w:rsid w:val="00EE55C8"/>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8D9"/>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3121"/>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 w:val="2042BCCD"/>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DocumentBodyText">
    <w:name w:val="Document Body Text"/>
    <w:qFormat/>
    <w:rsid w:val="003A637F"/>
    <w:pPr>
      <w:spacing w:after="240" w:line="276" w:lineRule="auto"/>
      <w:jc w:val="both"/>
    </w:pPr>
    <w:rPr>
      <w:rFonts w:eastAsiaTheme="minorHAnsi" w:cstheme="minorBidi"/>
      <w:sz w:val="24"/>
      <w:szCs w:val="22"/>
    </w:rPr>
  </w:style>
  <w:style w:type="paragraph" w:customStyle="1" w:styleId="ReportBodyText">
    <w:name w:val="Report Body Text"/>
    <w:basedOn w:val="Normal"/>
    <w:qFormat/>
    <w:rsid w:val="007507C2"/>
    <w:pPr>
      <w:spacing w:after="200" w:line="276" w:lineRule="auto"/>
      <w:jc w:val="both"/>
    </w:pPr>
    <w:rPr>
      <w:rFonts w:eastAsia="Calibri"/>
      <w:szCs w:val="22"/>
    </w:rPr>
  </w:style>
  <w:style w:type="paragraph" w:customStyle="1" w:styleId="DocumentNumberedList">
    <w:name w:val="Document Numbered List"/>
    <w:qFormat/>
    <w:rsid w:val="007507C2"/>
    <w:pPr>
      <w:numPr>
        <w:numId w:val="1"/>
      </w:numPr>
      <w:spacing w:after="120" w:line="276" w:lineRule="auto"/>
    </w:pPr>
    <w:rPr>
      <w:rFonts w:eastAsiaTheme="minorHAnsi" w:cstheme="minorBidi"/>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14D91"/>
    <w:rsid w:val="001B1FF0"/>
    <w:rsid w:val="00257423"/>
    <w:rsid w:val="002C6158"/>
    <w:rsid w:val="004B227E"/>
    <w:rsid w:val="00500D4F"/>
    <w:rsid w:val="005054C6"/>
    <w:rsid w:val="00513319"/>
    <w:rsid w:val="00530D61"/>
    <w:rsid w:val="00556FDB"/>
    <w:rsid w:val="0057372D"/>
    <w:rsid w:val="005E2DB9"/>
    <w:rsid w:val="00780251"/>
    <w:rsid w:val="008145D3"/>
    <w:rsid w:val="00873434"/>
    <w:rsid w:val="00937A73"/>
    <w:rsid w:val="00943191"/>
    <w:rsid w:val="0097168A"/>
    <w:rsid w:val="00984DD6"/>
    <w:rsid w:val="009B51E0"/>
    <w:rsid w:val="00A30857"/>
    <w:rsid w:val="00B65677"/>
    <w:rsid w:val="00B97482"/>
    <w:rsid w:val="00C551AB"/>
    <w:rsid w:val="00C8022D"/>
    <w:rsid w:val="00C94F9A"/>
    <w:rsid w:val="00D36070"/>
    <w:rsid w:val="00E323EE"/>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9A"/>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2023-07-19T00:00:00</PublishDate>
  <Abstract/>
  <CompanyAddress/>
  <CompanyPhone>770-488-3094</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1C487A-F686-4916-B915-771CC6F6957C}">
  <ds:schemaRefs>
    <ds:schemaRef ds:uri="http://schemas.microsoft.com/sharepoint/v3/contenttype/forms"/>
  </ds:schemaRefs>
</ds:datastoreItem>
</file>

<file path=customXml/itemProps3.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4.xml><?xml version="1.0" encoding="utf-8"?>
<ds:datastoreItem xmlns:ds="http://schemas.openxmlformats.org/officeDocument/2006/customXml" ds:itemID="{E7A2E69B-6542-49E2-A092-CAF29A501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Thomas, Cheryll C. (CDC/DDNID/NCCDPHP/DCPC)</cp:lastModifiedBy>
  <cp:revision>7</cp:revision>
  <cp:lastPrinted>2018-04-12T17:17:00Z</cp:lastPrinted>
  <dcterms:created xsi:type="dcterms:W3CDTF">2023-07-14T12:57:00Z</dcterms:created>
  <dcterms:modified xsi:type="dcterms:W3CDTF">2023-07-14T16:05:00Z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25b341b44bf573d6f47bf5a4d750ca3044ef07cb5211037ddf8b0db39705305b</vt:lpwstr>
  </property>
  <property fmtid="{D5CDD505-2E9C-101B-9397-08002B2CF9AE}" pid="3" name="Language">
    <vt:lpwstr>English</vt:lpwstr>
  </property>
  <property fmtid="{D5CDD505-2E9C-101B-9397-08002B2CF9AE}" pid="4" name="MSIP_Label_8af03ff0-41c5-4c41-b55e-fabb8fae94be_ActionId">
    <vt:lpwstr>9e38184b-07d1-4d3d-b4c7-bd6074ea09d0</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2023-06-20T16:00:58Z</vt:lpwstr>
  </property>
  <property fmtid="{D5CDD505-2E9C-101B-9397-08002B2CF9AE}" pid="10" name="MSIP_Label_8af03ff0-41c5-4c41-b55e-fabb8fae94be_SiteId">
    <vt:lpwstr>9ce70869-60db-44fd-abe8-d2767077fc8f</vt:lpwstr>
  </property>
  <property fmtid="{D5CDD505-2E9C-101B-9397-08002B2CF9AE}" pid="11" name="_DocHome">
    <vt:i4>2003644290</vt:i4>
  </property>
</Properties>
</file>