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A54D6" w:rsidRDefault="00DE673D" w14:paraId="3F74D201" w14:textId="77777777">
      <w:pPr>
        <w:spacing w:after="0" w:line="259" w:lineRule="auto"/>
        <w:ind w:left="722" w:firstLine="0"/>
        <w:jc w:val="center"/>
      </w:pPr>
      <w:r>
        <w:rPr>
          <w:b/>
          <w:sz w:val="28"/>
        </w:rPr>
        <w:t xml:space="preserve">Survey Overview and Instructions </w:t>
      </w:r>
    </w:p>
    <w:p w:rsidR="008A54D6" w:rsidRDefault="00DE673D" w14:paraId="7FA937C5" w14:textId="77777777">
      <w:pPr>
        <w:spacing w:after="0" w:line="259" w:lineRule="auto"/>
        <w:ind w:left="783" w:firstLine="0"/>
        <w:jc w:val="center"/>
      </w:pPr>
      <w:r>
        <w:t xml:space="preserve"> </w:t>
      </w:r>
    </w:p>
    <w:p w:rsidR="008A54D6" w:rsidRDefault="00DE673D" w14:paraId="19CD7562" w14:textId="77777777">
      <w:r>
        <w:t xml:space="preserve">Overview </w:t>
      </w:r>
    </w:p>
    <w:p w:rsidR="008A54D6" w:rsidRDefault="00DE673D" w14:paraId="7A1CEAF8" w14:textId="77777777">
      <w:pPr>
        <w:numPr>
          <w:ilvl w:val="0"/>
          <w:numId w:val="1"/>
        </w:numPr>
        <w:ind w:hanging="360"/>
      </w:pPr>
      <w:r>
        <w:t xml:space="preserve">Survey will be accessed through link from introductory email </w:t>
      </w:r>
      <w:r>
        <w:rPr>
          <w:b/>
        </w:rPr>
        <w:t>OR</w:t>
      </w:r>
      <w:r>
        <w:t xml:space="preserve"> a link on a website </w:t>
      </w:r>
    </w:p>
    <w:p w:rsidR="008A54D6" w:rsidRDefault="00DE673D" w14:paraId="426F190A" w14:textId="77777777">
      <w:pPr>
        <w:numPr>
          <w:ilvl w:val="0"/>
          <w:numId w:val="1"/>
        </w:numPr>
        <w:ind w:hanging="360"/>
      </w:pPr>
      <w:r>
        <w:t xml:space="preserve">Survey will be distributed to (Interpreting Services responsibility) </w:t>
      </w:r>
    </w:p>
    <w:p w:rsidR="008A54D6" w:rsidRDefault="00DE673D" w14:paraId="3B2072AB" w14:textId="77777777">
      <w:pPr>
        <w:numPr>
          <w:ilvl w:val="0"/>
          <w:numId w:val="1"/>
        </w:numPr>
        <w:spacing w:after="15"/>
        <w:ind w:hanging="360"/>
      </w:pPr>
      <w:r>
        <w:rPr>
          <w:color w:val="0070C0"/>
        </w:rPr>
        <w:t xml:space="preserve">Words in blue font are informational to survey developer and should not appear on survey. </w:t>
      </w:r>
    </w:p>
    <w:p w:rsidR="008A54D6" w:rsidRDefault="00DE673D" w14:paraId="66DBE262" w14:textId="77777777">
      <w:pPr>
        <w:numPr>
          <w:ilvl w:val="0"/>
          <w:numId w:val="1"/>
        </w:numPr>
        <w:ind w:hanging="360"/>
      </w:pPr>
      <w:r>
        <w:t xml:space="preserve">At end of survey, respondent will be sent to Events Management Branch (EMB) Interpreting Services website at </w:t>
      </w:r>
      <w:hyperlink r:id="rId7">
        <w:r>
          <w:rPr>
            <w:color w:val="0000FF"/>
            <w:u w:val="single" w:color="0000FF"/>
          </w:rPr>
          <w:t>https://ors.od.nih.gov/pes/emb/interpret/Pages/default.aspx</w:t>
        </w:r>
      </w:hyperlink>
      <w:hyperlink r:id="rId8">
        <w:r>
          <w:t xml:space="preserve"> </w:t>
        </w:r>
      </w:hyperlink>
      <w:r>
        <w:rPr>
          <w:b/>
          <w:color w:val="7030A0"/>
        </w:rPr>
        <w:t>.</w:t>
      </w:r>
      <w:r>
        <w:t xml:space="preserve"> </w:t>
      </w:r>
    </w:p>
    <w:p w:rsidR="008A54D6" w:rsidRDefault="00DE673D" w14:paraId="1C88C8C2" w14:textId="77777777">
      <w:pPr>
        <w:numPr>
          <w:ilvl w:val="0"/>
          <w:numId w:val="1"/>
        </w:numPr>
        <w:ind w:hanging="360"/>
      </w:pPr>
      <w:r>
        <w:t xml:space="preserve">Survey developer may add explanatory notes as necessary to survey screens to clarify situations for respondents.  Example:  Some questions are mandatory.  Should a respondent attempt to continue without answering, a note should appear explaining that the respondent must answer question. </w:t>
      </w:r>
    </w:p>
    <w:p w:rsidR="008A54D6" w:rsidP="00FD7A03" w:rsidRDefault="00DE673D" w14:paraId="468A7751" w14:textId="3599C526">
      <w:pPr>
        <w:spacing w:after="0" w:line="259" w:lineRule="auto"/>
        <w:ind w:left="0" w:firstLine="0"/>
      </w:pPr>
      <w:r>
        <w:t xml:space="preserve"> </w:t>
      </w:r>
    </w:p>
    <w:p w:rsidR="00FD7A03" w:rsidP="00FD7A03" w:rsidRDefault="00FD7A03" w14:paraId="672D0D95" w14:textId="63CDDBC6">
      <w:pPr>
        <w:spacing w:after="0" w:line="259" w:lineRule="auto"/>
        <w:ind w:left="0" w:firstLine="0"/>
        <w:jc w:val="both"/>
      </w:pPr>
      <w:r>
        <w:t>OMB # 0925-0648</w:t>
      </w:r>
    </w:p>
    <w:p w:rsidR="00FD7A03" w:rsidP="00FD7A03" w:rsidRDefault="00FD7A03" w14:paraId="6B75155E" w14:textId="66FD4858">
      <w:pPr>
        <w:spacing w:after="0" w:line="259" w:lineRule="auto"/>
        <w:ind w:left="0" w:firstLine="0"/>
        <w:jc w:val="both"/>
      </w:pPr>
      <w:r>
        <w:t>Expiration date 06/30/2024</w:t>
      </w:r>
    </w:p>
    <w:p w:rsidR="008A54D6" w:rsidRDefault="00DE673D" w14:paraId="49104B26" w14:textId="77777777">
      <w:pPr>
        <w:spacing w:after="0" w:line="259" w:lineRule="auto"/>
        <w:ind w:left="0" w:firstLine="0"/>
      </w:pPr>
      <w:r>
        <w:t xml:space="preserve"> </w:t>
      </w:r>
    </w:p>
    <w:p w:rsidR="008A54D6" w:rsidRDefault="00DE673D" w14:paraId="111FB9CA" w14:textId="77777777">
      <w:pPr>
        <w:spacing w:after="0" w:line="259" w:lineRule="auto"/>
        <w:ind w:left="-5"/>
      </w:pPr>
      <w:r>
        <w:rPr>
          <w:b/>
          <w:sz w:val="28"/>
        </w:rPr>
        <w:t xml:space="preserve">Burden Disclosure:  </w:t>
      </w:r>
    </w:p>
    <w:p w:rsidR="008A54D6" w:rsidRDefault="00DE673D" w14:paraId="09272AB7" w14:textId="77777777">
      <w:r>
        <w:t xml:space="preserve">Public reporting burden for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t>to:</w:t>
      </w:r>
      <w:proofErr w:type="gramEnd"/>
      <w:r>
        <w:t xml:space="preserve"> NIH, Project Clearance Branch, 6705 Rockledge Drive, MSC 7974, Bethesda, MD 20892-7974, ATTN: PRA (0925-0648). Do not return the completed form to this address. </w:t>
      </w:r>
    </w:p>
    <w:p w:rsidR="008A54D6" w:rsidRDefault="00DE673D" w14:paraId="3E9E6807" w14:textId="77777777">
      <w:pPr>
        <w:spacing w:after="15" w:line="259" w:lineRule="auto"/>
        <w:ind w:left="0" w:firstLine="0"/>
      </w:pPr>
      <w:r>
        <w:rPr>
          <w:b/>
        </w:rPr>
        <w:t xml:space="preserve"> </w:t>
      </w:r>
    </w:p>
    <w:p w:rsidR="008A54D6" w:rsidRDefault="00DE673D" w14:paraId="5E099B33" w14:textId="77777777">
      <w:pPr>
        <w:spacing w:after="0" w:line="259" w:lineRule="auto"/>
        <w:ind w:left="-5"/>
      </w:pPr>
      <w:r>
        <w:rPr>
          <w:b/>
          <w:sz w:val="28"/>
        </w:rPr>
        <w:t xml:space="preserve">Introduction: </w:t>
      </w:r>
      <w:r>
        <w:rPr>
          <w:b/>
        </w:rPr>
        <w:t xml:space="preserve"> </w:t>
      </w:r>
    </w:p>
    <w:p w:rsidR="008A54D6" w:rsidRDefault="00DE673D" w14:paraId="3193D862" w14:textId="77777777">
      <w:r>
        <w:t xml:space="preserve">Thank you in advance for participating in this survey! Your feedback helps us better understand the diverse and evolving needs of the NIH Deaf and Hard of Hearing community and its partners. To better understand our current and potential customer requirements please begin with providing the following information regarding your Institute/Center (IC) and work characteristics. </w:t>
      </w:r>
    </w:p>
    <w:p w:rsidR="008A54D6" w:rsidRDefault="00DE673D" w14:paraId="0FE0EDD0" w14:textId="77777777">
      <w:pPr>
        <w:spacing w:after="0" w:line="259" w:lineRule="auto"/>
        <w:ind w:left="0" w:firstLine="0"/>
      </w:pPr>
      <w:r>
        <w:rPr>
          <w:b/>
          <w:color w:val="0070C0"/>
        </w:rPr>
        <w:t xml:space="preserve"> </w:t>
      </w:r>
    </w:p>
    <w:p w:rsidR="008A54D6" w:rsidRDefault="00DE673D" w14:paraId="430FFF9B" w14:textId="77777777">
      <w:r>
        <w:t xml:space="preserve">Survey responses reside behind the NIH firewall and are secure to the extent permitted by law. For each question select the option that best represents your view. The survey will take about 5 minutes to complete. Questions about this survey can be sent to Dr. Janice Rouiller and Isaiah with the NIH Office of Research Services (ORS) Office of Quality Management (OQM) at </w:t>
      </w:r>
      <w:r>
        <w:rPr>
          <w:b/>
          <w:color w:val="0000FF"/>
          <w:u w:val="single" w:color="0000FF"/>
        </w:rPr>
        <w:t>ORSSurveySystem@mail.nih.gov</w:t>
      </w:r>
      <w:r>
        <w:rPr>
          <w:b/>
        </w:rPr>
        <w:t xml:space="preserve"> </w:t>
      </w:r>
    </w:p>
    <w:p w:rsidR="008A54D6" w:rsidRDefault="00DE673D" w14:paraId="57CDBC3E" w14:textId="77777777">
      <w:pPr>
        <w:spacing w:after="0" w:line="259" w:lineRule="auto"/>
        <w:ind w:left="0" w:firstLine="0"/>
      </w:pPr>
      <w:r>
        <w:rPr>
          <w:b/>
          <w:color w:val="0070C0"/>
          <w:sz w:val="28"/>
        </w:rPr>
        <w:t xml:space="preserve"> </w:t>
      </w:r>
    </w:p>
    <w:p w:rsidR="008A54D6" w:rsidRDefault="00DE673D" w14:paraId="0ABB75B0" w14:textId="77777777">
      <w:pPr>
        <w:pStyle w:val="Heading1"/>
        <w:ind w:left="-5"/>
      </w:pPr>
      <w:r>
        <w:t xml:space="preserve">Section 1:  Demographics </w:t>
      </w:r>
      <w:r>
        <w:rPr>
          <w:color w:val="000000"/>
        </w:rPr>
        <w:t xml:space="preserve"> </w:t>
      </w:r>
    </w:p>
    <w:p w:rsidR="008A54D6" w:rsidRDefault="00DE673D" w14:paraId="549E8846" w14:textId="6526F8A2">
      <w:pPr>
        <w:numPr>
          <w:ilvl w:val="0"/>
          <w:numId w:val="2"/>
        </w:numPr>
        <w:spacing w:after="15"/>
        <w:ind w:hanging="360"/>
      </w:pPr>
      <w:r>
        <w:t xml:space="preserve">Please select your Institute/Center (IC) </w:t>
      </w:r>
    </w:p>
    <w:p w:rsidR="008A54D6" w:rsidRDefault="00DE673D" w14:paraId="60DECD21" w14:textId="77777777">
      <w:pPr>
        <w:numPr>
          <w:ilvl w:val="1"/>
          <w:numId w:val="2"/>
        </w:numPr>
        <w:ind w:hanging="360"/>
      </w:pPr>
      <w:r>
        <w:t xml:space="preserve">CC </w:t>
      </w:r>
    </w:p>
    <w:p w:rsidR="008A54D6" w:rsidRDefault="00DE673D" w14:paraId="5E7053D0" w14:textId="77777777">
      <w:pPr>
        <w:numPr>
          <w:ilvl w:val="1"/>
          <w:numId w:val="2"/>
        </w:numPr>
        <w:ind w:hanging="360"/>
      </w:pPr>
      <w:r>
        <w:lastRenderedPageBreak/>
        <w:t xml:space="preserve">CIT </w:t>
      </w:r>
    </w:p>
    <w:p w:rsidR="008A54D6" w:rsidRDefault="00DE673D" w14:paraId="164C30D3" w14:textId="77777777">
      <w:pPr>
        <w:numPr>
          <w:ilvl w:val="1"/>
          <w:numId w:val="2"/>
        </w:numPr>
        <w:ind w:hanging="360"/>
      </w:pPr>
      <w:r>
        <w:t xml:space="preserve">CSR </w:t>
      </w:r>
    </w:p>
    <w:p w:rsidR="008A54D6" w:rsidRDefault="00DE673D" w14:paraId="03F9D577" w14:textId="77777777">
      <w:pPr>
        <w:numPr>
          <w:ilvl w:val="1"/>
          <w:numId w:val="2"/>
        </w:numPr>
        <w:ind w:hanging="360"/>
      </w:pPr>
      <w:r>
        <w:t xml:space="preserve">FIC </w:t>
      </w:r>
    </w:p>
    <w:p w:rsidR="008A54D6" w:rsidRDefault="00DE673D" w14:paraId="227EDC4C" w14:textId="77777777">
      <w:pPr>
        <w:numPr>
          <w:ilvl w:val="1"/>
          <w:numId w:val="2"/>
        </w:numPr>
        <w:ind w:hanging="360"/>
      </w:pPr>
      <w:r>
        <w:t xml:space="preserve">NCATS </w:t>
      </w:r>
    </w:p>
    <w:p w:rsidR="008A54D6" w:rsidRDefault="00DE673D" w14:paraId="77D60D92" w14:textId="77777777">
      <w:pPr>
        <w:numPr>
          <w:ilvl w:val="1"/>
          <w:numId w:val="2"/>
        </w:numPr>
        <w:ind w:hanging="360"/>
      </w:pPr>
      <w:r>
        <w:t xml:space="preserve">NCCIH </w:t>
      </w:r>
    </w:p>
    <w:p w:rsidR="008A54D6" w:rsidRDefault="00DE673D" w14:paraId="69D3A28E" w14:textId="77777777">
      <w:pPr>
        <w:numPr>
          <w:ilvl w:val="1"/>
          <w:numId w:val="2"/>
        </w:numPr>
        <w:ind w:hanging="360"/>
      </w:pPr>
      <w:r>
        <w:t xml:space="preserve">NCI </w:t>
      </w:r>
    </w:p>
    <w:p w:rsidR="008A54D6" w:rsidRDefault="00DE673D" w14:paraId="77101FFD" w14:textId="77777777">
      <w:pPr>
        <w:numPr>
          <w:ilvl w:val="1"/>
          <w:numId w:val="2"/>
        </w:numPr>
        <w:ind w:hanging="360"/>
      </w:pPr>
      <w:r>
        <w:t xml:space="preserve">NEI </w:t>
      </w:r>
    </w:p>
    <w:p w:rsidR="008A54D6" w:rsidRDefault="00DE673D" w14:paraId="40A81729" w14:textId="77777777">
      <w:pPr>
        <w:numPr>
          <w:ilvl w:val="1"/>
          <w:numId w:val="2"/>
        </w:numPr>
        <w:ind w:hanging="360"/>
      </w:pPr>
      <w:r>
        <w:t xml:space="preserve">NHGRI </w:t>
      </w:r>
    </w:p>
    <w:p w:rsidR="008A54D6" w:rsidRDefault="00DE673D" w14:paraId="0B8D4941" w14:textId="77777777">
      <w:pPr>
        <w:numPr>
          <w:ilvl w:val="1"/>
          <w:numId w:val="2"/>
        </w:numPr>
        <w:ind w:hanging="360"/>
      </w:pPr>
      <w:r>
        <w:t xml:space="preserve">NHLBI </w:t>
      </w:r>
    </w:p>
    <w:p w:rsidR="008A54D6" w:rsidRDefault="00DE673D" w14:paraId="463FEF6C" w14:textId="77777777">
      <w:pPr>
        <w:numPr>
          <w:ilvl w:val="1"/>
          <w:numId w:val="2"/>
        </w:numPr>
        <w:ind w:hanging="360"/>
      </w:pPr>
      <w:r>
        <w:t xml:space="preserve">NIA </w:t>
      </w:r>
    </w:p>
    <w:p w:rsidR="008A54D6" w:rsidRDefault="00DE673D" w14:paraId="1DD0CD8A" w14:textId="77777777">
      <w:pPr>
        <w:numPr>
          <w:ilvl w:val="1"/>
          <w:numId w:val="2"/>
        </w:numPr>
        <w:ind w:hanging="360"/>
      </w:pPr>
      <w:r>
        <w:t xml:space="preserve">NIAAA </w:t>
      </w:r>
    </w:p>
    <w:p w:rsidR="008A54D6" w:rsidRDefault="00DE673D" w14:paraId="6E69EFA9" w14:textId="77777777">
      <w:pPr>
        <w:numPr>
          <w:ilvl w:val="1"/>
          <w:numId w:val="2"/>
        </w:numPr>
        <w:ind w:hanging="360"/>
      </w:pPr>
      <w:r>
        <w:t xml:space="preserve">NIAID </w:t>
      </w:r>
    </w:p>
    <w:p w:rsidR="008A54D6" w:rsidRDefault="00DE673D" w14:paraId="711C2000" w14:textId="77777777">
      <w:pPr>
        <w:numPr>
          <w:ilvl w:val="1"/>
          <w:numId w:val="2"/>
        </w:numPr>
        <w:ind w:hanging="360"/>
      </w:pPr>
      <w:r>
        <w:t xml:space="preserve">NIAMS </w:t>
      </w:r>
    </w:p>
    <w:p w:rsidR="008A54D6" w:rsidRDefault="00DE673D" w14:paraId="5F0498B5" w14:textId="77777777">
      <w:pPr>
        <w:numPr>
          <w:ilvl w:val="1"/>
          <w:numId w:val="2"/>
        </w:numPr>
        <w:ind w:hanging="360"/>
      </w:pPr>
      <w:r>
        <w:t xml:space="preserve">NIBIB </w:t>
      </w:r>
    </w:p>
    <w:p w:rsidR="008A54D6" w:rsidRDefault="00DE673D" w14:paraId="4E634992" w14:textId="77777777">
      <w:pPr>
        <w:numPr>
          <w:ilvl w:val="1"/>
          <w:numId w:val="2"/>
        </w:numPr>
        <w:ind w:hanging="360"/>
      </w:pPr>
      <w:r>
        <w:t xml:space="preserve">NICHD </w:t>
      </w:r>
    </w:p>
    <w:p w:rsidR="008A54D6" w:rsidRDefault="00DE673D" w14:paraId="520A3C81" w14:textId="77777777">
      <w:pPr>
        <w:numPr>
          <w:ilvl w:val="1"/>
          <w:numId w:val="2"/>
        </w:numPr>
        <w:ind w:hanging="360"/>
      </w:pPr>
      <w:r>
        <w:t xml:space="preserve">NIDA </w:t>
      </w:r>
    </w:p>
    <w:p w:rsidR="008A54D6" w:rsidRDefault="00DE673D" w14:paraId="6DC0123A" w14:textId="77777777">
      <w:pPr>
        <w:numPr>
          <w:ilvl w:val="1"/>
          <w:numId w:val="2"/>
        </w:numPr>
        <w:ind w:hanging="360"/>
      </w:pPr>
      <w:r>
        <w:t xml:space="preserve">NIDCD </w:t>
      </w:r>
    </w:p>
    <w:p w:rsidR="008A54D6" w:rsidRDefault="00DE673D" w14:paraId="7C883473" w14:textId="77777777">
      <w:pPr>
        <w:numPr>
          <w:ilvl w:val="1"/>
          <w:numId w:val="2"/>
        </w:numPr>
        <w:ind w:hanging="360"/>
      </w:pPr>
      <w:r>
        <w:t xml:space="preserve">NIDCR </w:t>
      </w:r>
    </w:p>
    <w:p w:rsidR="008A54D6" w:rsidRDefault="00DE673D" w14:paraId="105129E0" w14:textId="77777777">
      <w:pPr>
        <w:numPr>
          <w:ilvl w:val="1"/>
          <w:numId w:val="2"/>
        </w:numPr>
        <w:ind w:hanging="360"/>
      </w:pPr>
      <w:r>
        <w:t xml:space="preserve">NIDDK </w:t>
      </w:r>
    </w:p>
    <w:p w:rsidR="008A54D6" w:rsidRDefault="00DE673D" w14:paraId="14C020DD" w14:textId="77777777">
      <w:pPr>
        <w:numPr>
          <w:ilvl w:val="1"/>
          <w:numId w:val="2"/>
        </w:numPr>
        <w:ind w:hanging="360"/>
      </w:pPr>
      <w:r>
        <w:t xml:space="preserve">NIEHS </w:t>
      </w:r>
    </w:p>
    <w:p w:rsidR="008A54D6" w:rsidRDefault="00DE673D" w14:paraId="29B97163" w14:textId="77777777">
      <w:pPr>
        <w:numPr>
          <w:ilvl w:val="1"/>
          <w:numId w:val="2"/>
        </w:numPr>
        <w:ind w:hanging="360"/>
      </w:pPr>
      <w:r>
        <w:t xml:space="preserve">NIGMS </w:t>
      </w:r>
    </w:p>
    <w:p w:rsidR="008A54D6" w:rsidRDefault="00DE673D" w14:paraId="4A3FB828" w14:textId="77777777">
      <w:pPr>
        <w:numPr>
          <w:ilvl w:val="1"/>
          <w:numId w:val="2"/>
        </w:numPr>
        <w:ind w:hanging="360"/>
      </w:pPr>
      <w:r>
        <w:t xml:space="preserve">NIMH </w:t>
      </w:r>
    </w:p>
    <w:p w:rsidR="008A54D6" w:rsidRDefault="00DE673D" w14:paraId="0988C488" w14:textId="77777777">
      <w:pPr>
        <w:numPr>
          <w:ilvl w:val="1"/>
          <w:numId w:val="2"/>
        </w:numPr>
        <w:ind w:hanging="360"/>
      </w:pPr>
      <w:r>
        <w:t xml:space="preserve">NIMHD </w:t>
      </w:r>
    </w:p>
    <w:p w:rsidR="008A54D6" w:rsidRDefault="00DE673D" w14:paraId="5EE83B65" w14:textId="77777777">
      <w:pPr>
        <w:numPr>
          <w:ilvl w:val="1"/>
          <w:numId w:val="2"/>
        </w:numPr>
        <w:ind w:hanging="360"/>
      </w:pPr>
      <w:r>
        <w:t xml:space="preserve">NINDS </w:t>
      </w:r>
    </w:p>
    <w:p w:rsidR="008A54D6" w:rsidRDefault="00DE673D" w14:paraId="0E3B6F0E" w14:textId="77777777">
      <w:pPr>
        <w:numPr>
          <w:ilvl w:val="1"/>
          <w:numId w:val="2"/>
        </w:numPr>
        <w:ind w:hanging="360"/>
      </w:pPr>
      <w:r>
        <w:t xml:space="preserve">NINR </w:t>
      </w:r>
    </w:p>
    <w:p w:rsidR="008A54D6" w:rsidRDefault="00DE673D" w14:paraId="19202C01" w14:textId="77777777">
      <w:pPr>
        <w:numPr>
          <w:ilvl w:val="1"/>
          <w:numId w:val="2"/>
        </w:numPr>
        <w:ind w:hanging="360"/>
      </w:pPr>
      <w:r>
        <w:t xml:space="preserve">NLM </w:t>
      </w:r>
    </w:p>
    <w:p w:rsidR="008A54D6" w:rsidRDefault="00DE673D" w14:paraId="0244D385" w14:textId="77777777">
      <w:pPr>
        <w:numPr>
          <w:ilvl w:val="1"/>
          <w:numId w:val="2"/>
        </w:numPr>
        <w:ind w:hanging="360"/>
      </w:pPr>
      <w:r>
        <w:t xml:space="preserve">OD (other than ORF or ORS) </w:t>
      </w:r>
    </w:p>
    <w:p w:rsidR="008A54D6" w:rsidRDefault="00DE673D" w14:paraId="25734ECA" w14:textId="77777777">
      <w:pPr>
        <w:numPr>
          <w:ilvl w:val="1"/>
          <w:numId w:val="2"/>
        </w:numPr>
        <w:ind w:hanging="360"/>
      </w:pPr>
      <w:r>
        <w:t xml:space="preserve">OD ORF </w:t>
      </w:r>
    </w:p>
    <w:p w:rsidR="008A54D6" w:rsidRDefault="00DE673D" w14:paraId="53A25B13" w14:textId="77777777">
      <w:pPr>
        <w:numPr>
          <w:ilvl w:val="1"/>
          <w:numId w:val="2"/>
        </w:numPr>
        <w:ind w:hanging="360"/>
      </w:pPr>
      <w:r>
        <w:t xml:space="preserve">OD ORS </w:t>
      </w:r>
    </w:p>
    <w:p w:rsidR="008A54D6" w:rsidRDefault="00DE673D" w14:paraId="168CC185" w14:textId="77777777">
      <w:pPr>
        <w:spacing w:after="0" w:line="259" w:lineRule="auto"/>
        <w:ind w:left="0" w:firstLine="0"/>
      </w:pPr>
      <w:r>
        <w:t xml:space="preserve"> </w:t>
      </w:r>
    </w:p>
    <w:p w:rsidR="008A54D6" w:rsidRDefault="00DE673D" w14:paraId="30E8C816" w14:textId="77777777">
      <w:pPr>
        <w:numPr>
          <w:ilvl w:val="0"/>
          <w:numId w:val="2"/>
        </w:numPr>
        <w:ind w:hanging="360"/>
      </w:pPr>
      <w:r>
        <w:t xml:space="preserve">What is your primary work location? </w:t>
      </w:r>
      <w:r>
        <w:rPr>
          <w:b/>
        </w:rPr>
        <w:t>NOTE:</w:t>
      </w:r>
      <w:r>
        <w:t xml:space="preserve"> If you are mostly working from home due to </w:t>
      </w:r>
    </w:p>
    <w:p w:rsidR="00FD7A03" w:rsidRDefault="00DE673D" w14:paraId="254729C7" w14:textId="77777777">
      <w:pPr>
        <w:ind w:left="355" w:right="640"/>
      </w:pPr>
      <w:r>
        <w:t>COVID-19, please select the location you worked at before the pandemic</w:t>
      </w:r>
    </w:p>
    <w:p w:rsidR="008A54D6" w:rsidRDefault="00DE673D" w14:paraId="6D50B361" w14:textId="6CCA3B05">
      <w:pPr>
        <w:ind w:left="355" w:right="640"/>
      </w:pPr>
      <w:r>
        <w:t xml:space="preserve"> </w:t>
      </w:r>
      <w:r>
        <w:rPr>
          <w:rFonts w:ascii="Segoe UI Symbol" w:hAnsi="Segoe UI Symbol" w:eastAsia="Segoe UI Symbol" w:cs="Segoe UI Symbol"/>
        </w:rPr>
        <w:t>•</w:t>
      </w:r>
      <w:r>
        <w:rPr>
          <w:rFonts w:ascii="Arial" w:hAnsi="Arial" w:eastAsia="Arial" w:cs="Arial"/>
        </w:rPr>
        <w:t xml:space="preserve"> </w:t>
      </w:r>
      <w:r>
        <w:t xml:space="preserve">Baltimore, MD  </w:t>
      </w:r>
    </w:p>
    <w:p w:rsidR="008A54D6" w:rsidRDefault="00DE673D" w14:paraId="4BFE83B4" w14:textId="77777777">
      <w:pPr>
        <w:numPr>
          <w:ilvl w:val="1"/>
          <w:numId w:val="2"/>
        </w:numPr>
        <w:ind w:hanging="360"/>
      </w:pPr>
      <w:r>
        <w:t xml:space="preserve">NIH Main Campus  </w:t>
      </w:r>
    </w:p>
    <w:p w:rsidR="008A54D6" w:rsidRDefault="00DE673D" w14:paraId="7E0F66C8" w14:textId="77777777">
      <w:pPr>
        <w:numPr>
          <w:ilvl w:val="1"/>
          <w:numId w:val="2"/>
        </w:numPr>
        <w:ind w:hanging="360"/>
      </w:pPr>
      <w:r>
        <w:t xml:space="preserve">Montgomery County, MD (not on the NIH Campus)  </w:t>
      </w:r>
    </w:p>
    <w:p w:rsidR="008A54D6" w:rsidRDefault="00DE673D" w14:paraId="2FE6F10E" w14:textId="77777777">
      <w:pPr>
        <w:numPr>
          <w:ilvl w:val="1"/>
          <w:numId w:val="2"/>
        </w:numPr>
        <w:ind w:hanging="360"/>
      </w:pPr>
      <w:r>
        <w:t xml:space="preserve">Frederick, MD  </w:t>
      </w:r>
    </w:p>
    <w:p w:rsidR="008A54D6" w:rsidRDefault="00DE673D" w14:paraId="49BA7D3A" w14:textId="77777777">
      <w:pPr>
        <w:numPr>
          <w:ilvl w:val="1"/>
          <w:numId w:val="2"/>
        </w:numPr>
        <w:ind w:hanging="360"/>
      </w:pPr>
      <w:r>
        <w:t xml:space="preserve">Phoenix, AZ </w:t>
      </w:r>
      <w:r>
        <w:rPr>
          <w:color w:val="FF0000"/>
        </w:rPr>
        <w:t xml:space="preserve"> </w:t>
      </w:r>
    </w:p>
    <w:p w:rsidR="008A54D6" w:rsidRDefault="00DE673D" w14:paraId="1262FD6E" w14:textId="77777777">
      <w:pPr>
        <w:numPr>
          <w:ilvl w:val="1"/>
          <w:numId w:val="2"/>
        </w:numPr>
        <w:ind w:hanging="360"/>
      </w:pPr>
      <w:r>
        <w:t xml:space="preserve">Poolesville, MD  </w:t>
      </w:r>
    </w:p>
    <w:p w:rsidR="008A54D6" w:rsidRDefault="00DE673D" w14:paraId="7AA112E4" w14:textId="77777777">
      <w:pPr>
        <w:numPr>
          <w:ilvl w:val="1"/>
          <w:numId w:val="2"/>
        </w:numPr>
        <w:ind w:hanging="360"/>
      </w:pPr>
      <w:r>
        <w:t xml:space="preserve">Research Triangle Park, NC </w:t>
      </w:r>
      <w:r>
        <w:rPr>
          <w:color w:val="FF0000"/>
        </w:rPr>
        <w:t xml:space="preserve"> </w:t>
      </w:r>
    </w:p>
    <w:p w:rsidR="008A54D6" w:rsidRDefault="00DE673D" w14:paraId="105E9BEF" w14:textId="77777777">
      <w:pPr>
        <w:numPr>
          <w:ilvl w:val="1"/>
          <w:numId w:val="2"/>
        </w:numPr>
        <w:ind w:hanging="360"/>
      </w:pPr>
      <w:r>
        <w:t xml:space="preserve">Rocky Mountain Labs, MT  </w:t>
      </w:r>
    </w:p>
    <w:p w:rsidR="008A54D6" w:rsidRDefault="00DE673D" w14:paraId="1890D0E8" w14:textId="77777777">
      <w:pPr>
        <w:numPr>
          <w:ilvl w:val="1"/>
          <w:numId w:val="2"/>
        </w:numPr>
        <w:ind w:hanging="360"/>
      </w:pPr>
      <w:r>
        <w:t xml:space="preserve">Other (Please specify) ___________________________________________________ </w:t>
      </w:r>
    </w:p>
    <w:p w:rsidR="008A54D6" w:rsidRDefault="00DE673D" w14:paraId="06AB06C9" w14:textId="77777777">
      <w:pPr>
        <w:spacing w:after="15" w:line="259" w:lineRule="auto"/>
        <w:ind w:left="0" w:firstLine="0"/>
      </w:pPr>
      <w:r>
        <w:t xml:space="preserve"> </w:t>
      </w:r>
    </w:p>
    <w:p w:rsidR="008A54D6" w:rsidRDefault="00DE673D" w14:paraId="6A3010D4" w14:textId="77777777">
      <w:pPr>
        <w:pStyle w:val="Heading1"/>
        <w:ind w:left="-5"/>
      </w:pPr>
      <w:r>
        <w:lastRenderedPageBreak/>
        <w:t xml:space="preserve">Section 2:  </w:t>
      </w:r>
      <w:proofErr w:type="spellStart"/>
      <w:r>
        <w:t>uSked</w:t>
      </w:r>
      <w:proofErr w:type="spellEnd"/>
      <w:r>
        <w:t xml:space="preserve"> Portal Ratings </w:t>
      </w:r>
      <w:r>
        <w:rPr>
          <w:color w:val="000000"/>
          <w:sz w:val="20"/>
        </w:rPr>
        <w:t xml:space="preserve"> </w:t>
      </w:r>
    </w:p>
    <w:p w:rsidR="008A54D6" w:rsidRDefault="00DE673D" w14:paraId="51027D9D" w14:textId="29945038">
      <w:pPr>
        <w:numPr>
          <w:ilvl w:val="0"/>
          <w:numId w:val="3"/>
        </w:numPr>
        <w:ind w:hanging="360"/>
      </w:pPr>
      <w:r>
        <w:t xml:space="preserve">Did you use the </w:t>
      </w:r>
      <w:hyperlink r:id="rId9">
        <w:proofErr w:type="spellStart"/>
        <w:r>
          <w:rPr>
            <w:color w:val="0000FF"/>
            <w:u w:val="single" w:color="0000FF"/>
          </w:rPr>
          <w:t>uSked</w:t>
        </w:r>
        <w:proofErr w:type="spellEnd"/>
      </w:hyperlink>
      <w:hyperlink r:id="rId10">
        <w:r>
          <w:rPr>
            <w:b/>
            <w:i/>
            <w:color w:val="0000FF"/>
            <w:u w:val="single" w:color="0000FF"/>
          </w:rPr>
          <w:t xml:space="preserve"> </w:t>
        </w:r>
      </w:hyperlink>
      <w:hyperlink r:id="rId11">
        <w:r>
          <w:rPr>
            <w:color w:val="0000FF"/>
            <w:u w:val="single" w:color="0000FF"/>
          </w:rPr>
          <w:t>Portal</w:t>
        </w:r>
      </w:hyperlink>
      <w:hyperlink r:id="rId12">
        <w:r>
          <w:t xml:space="preserve"> </w:t>
        </w:r>
      </w:hyperlink>
      <w:r>
        <w:t>to enter service requests in the</w:t>
      </w:r>
      <w:r>
        <w:rPr>
          <w:b/>
          <w:i/>
        </w:rPr>
        <w:t xml:space="preserve"> </w:t>
      </w:r>
      <w:r>
        <w:t xml:space="preserve">past 3 months? </w:t>
      </w:r>
    </w:p>
    <w:p w:rsidR="008A54D6" w:rsidRDefault="00DE673D" w14:paraId="6799DFC0" w14:textId="77777777">
      <w:pPr>
        <w:numPr>
          <w:ilvl w:val="1"/>
          <w:numId w:val="3"/>
        </w:numPr>
        <w:ind w:hanging="360"/>
      </w:pPr>
      <w:r>
        <w:t xml:space="preserve">Yes </w:t>
      </w:r>
    </w:p>
    <w:p w:rsidR="008A54D6" w:rsidRDefault="00DE673D" w14:paraId="1529C249" w14:textId="77777777">
      <w:pPr>
        <w:numPr>
          <w:ilvl w:val="1"/>
          <w:numId w:val="3"/>
        </w:numPr>
        <w:spacing w:after="15"/>
        <w:ind w:hanging="360"/>
      </w:pPr>
      <w:r>
        <w:t xml:space="preserve">No </w:t>
      </w:r>
      <w:r>
        <w:rPr>
          <w:color w:val="0070C0"/>
        </w:rPr>
        <w:t>(skip to Section 3)</w:t>
      </w:r>
      <w:r>
        <w:t xml:space="preserve"> </w:t>
      </w:r>
    </w:p>
    <w:p w:rsidR="008A54D6" w:rsidRDefault="00DE673D" w14:paraId="7E0F35D2" w14:textId="77777777">
      <w:pPr>
        <w:spacing w:after="0" w:line="259" w:lineRule="auto"/>
        <w:ind w:left="720" w:firstLine="0"/>
      </w:pPr>
      <w:r>
        <w:t xml:space="preserve"> </w:t>
      </w:r>
    </w:p>
    <w:p w:rsidR="008A54D6" w:rsidRDefault="00DE673D" w14:paraId="2890A82F" w14:textId="77777777">
      <w:pPr>
        <w:numPr>
          <w:ilvl w:val="0"/>
          <w:numId w:val="3"/>
        </w:numPr>
        <w:spacing w:after="15"/>
        <w:ind w:hanging="360"/>
      </w:pPr>
      <w:r>
        <w:t xml:space="preserve">Please rate the following aspects of the </w:t>
      </w:r>
      <w:hyperlink r:id="rId13">
        <w:proofErr w:type="spellStart"/>
        <w:r>
          <w:rPr>
            <w:color w:val="0000FF"/>
            <w:u w:val="single" w:color="0000FF"/>
          </w:rPr>
          <w:t>uSked</w:t>
        </w:r>
        <w:proofErr w:type="spellEnd"/>
      </w:hyperlink>
      <w:hyperlink r:id="rId14">
        <w:r>
          <w:rPr>
            <w:b/>
            <w:i/>
            <w:color w:val="0000FF"/>
            <w:u w:val="single" w:color="0000FF"/>
          </w:rPr>
          <w:t xml:space="preserve"> </w:t>
        </w:r>
      </w:hyperlink>
      <w:hyperlink r:id="rId15">
        <w:r>
          <w:rPr>
            <w:color w:val="0000FF"/>
            <w:u w:val="single" w:color="0000FF"/>
          </w:rPr>
          <w:t>Portal</w:t>
        </w:r>
      </w:hyperlink>
      <w:hyperlink r:id="rId16">
        <w:r>
          <w:t>:</w:t>
        </w:r>
      </w:hyperlink>
      <w:r>
        <w:t xml:space="preserve"> </w:t>
      </w:r>
      <w:r>
        <w:rPr>
          <w:color w:val="0070C0"/>
        </w:rPr>
        <w:t>(Optional ratings) Use the following scale (1) Unacceptable to (10) Outstanding.</w:t>
      </w:r>
      <w:r>
        <w:t xml:space="preserve"> </w:t>
      </w:r>
    </w:p>
    <w:p w:rsidR="008A54D6" w:rsidRDefault="00DE673D" w14:paraId="5090E652" w14:textId="77777777">
      <w:pPr>
        <w:numPr>
          <w:ilvl w:val="1"/>
          <w:numId w:val="3"/>
        </w:numPr>
        <w:ind w:hanging="360"/>
      </w:pPr>
      <w:r>
        <w:t xml:space="preserve">Ease of Use </w:t>
      </w:r>
    </w:p>
    <w:p w:rsidR="008A54D6" w:rsidRDefault="00DE673D" w14:paraId="61E0AA0F" w14:textId="77777777">
      <w:pPr>
        <w:numPr>
          <w:ilvl w:val="1"/>
          <w:numId w:val="3"/>
        </w:numPr>
        <w:ind w:hanging="360"/>
      </w:pPr>
      <w:r>
        <w:t xml:space="preserve">Confirmation Email </w:t>
      </w:r>
    </w:p>
    <w:p w:rsidR="008A54D6" w:rsidRDefault="00DE673D" w14:paraId="02E8EC3A" w14:textId="77777777">
      <w:pPr>
        <w:numPr>
          <w:ilvl w:val="1"/>
          <w:numId w:val="3"/>
        </w:numPr>
        <w:spacing w:after="0" w:line="259" w:lineRule="auto"/>
        <w:ind w:hanging="360"/>
      </w:pPr>
      <w:r>
        <w:t>Help Desk Support (</w:t>
      </w:r>
      <w:r>
        <w:rPr>
          <w:color w:val="0000FF"/>
          <w:u w:val="single" w:color="0000FF"/>
        </w:rPr>
        <w:t>nih@ainterpreting.com</w:t>
      </w:r>
      <w:r>
        <w:t xml:space="preserve">) </w:t>
      </w:r>
    </w:p>
    <w:p w:rsidR="008A54D6" w:rsidRDefault="00DE673D" w14:paraId="3CBB1A54" w14:textId="77777777">
      <w:pPr>
        <w:spacing w:after="0" w:line="259" w:lineRule="auto"/>
        <w:ind w:left="0" w:firstLine="0"/>
      </w:pPr>
      <w:r>
        <w:t xml:space="preserve"> </w:t>
      </w:r>
    </w:p>
    <w:p w:rsidR="008A54D6" w:rsidRDefault="00DE673D" w14:paraId="70EDD744" w14:textId="77777777">
      <w:pPr>
        <w:numPr>
          <w:ilvl w:val="0"/>
          <w:numId w:val="3"/>
        </w:numPr>
        <w:ind w:hanging="360"/>
      </w:pPr>
      <w:r>
        <w:t xml:space="preserve">Comments on the </w:t>
      </w:r>
      <w:hyperlink r:id="rId17">
        <w:proofErr w:type="spellStart"/>
        <w:r>
          <w:rPr>
            <w:color w:val="0000FF"/>
            <w:u w:val="single" w:color="0000FF"/>
          </w:rPr>
          <w:t>uSked</w:t>
        </w:r>
        <w:proofErr w:type="spellEnd"/>
      </w:hyperlink>
      <w:hyperlink r:id="rId18">
        <w:r>
          <w:rPr>
            <w:b/>
            <w:i/>
            <w:color w:val="0000FF"/>
            <w:u w:val="single" w:color="0000FF"/>
          </w:rPr>
          <w:t xml:space="preserve"> </w:t>
        </w:r>
      </w:hyperlink>
      <w:hyperlink r:id="rId19">
        <w:r>
          <w:rPr>
            <w:color w:val="0000FF"/>
            <w:u w:val="single" w:color="0000FF"/>
          </w:rPr>
          <w:t>Portal</w:t>
        </w:r>
      </w:hyperlink>
      <w:hyperlink r:id="rId20">
        <w:r>
          <w:t>?</w:t>
        </w:r>
      </w:hyperlink>
      <w:r>
        <w:t xml:space="preserve"> </w:t>
      </w:r>
      <w:r>
        <w:rPr>
          <w:color w:val="0070C0"/>
        </w:rPr>
        <w:t>(Optional)</w:t>
      </w:r>
      <w:r>
        <w:t xml:space="preserve">  ______________________________________ </w:t>
      </w:r>
    </w:p>
    <w:p w:rsidR="008A54D6" w:rsidRDefault="00DE673D" w14:paraId="6F6838DF" w14:textId="77777777">
      <w:pPr>
        <w:spacing w:after="0" w:line="259" w:lineRule="auto"/>
        <w:ind w:left="0" w:firstLine="0"/>
      </w:pPr>
      <w:r>
        <w:rPr>
          <w:b/>
          <w:color w:val="0070C0"/>
          <w:sz w:val="28"/>
        </w:rPr>
        <w:t xml:space="preserve"> </w:t>
      </w:r>
    </w:p>
    <w:p w:rsidR="008A54D6" w:rsidRDefault="00DE673D" w14:paraId="0C5AB5E1" w14:textId="77777777">
      <w:pPr>
        <w:pStyle w:val="Heading1"/>
        <w:ind w:left="-5"/>
      </w:pPr>
      <w:r>
        <w:t xml:space="preserve">Section 3:  ASL Interpreter Ratings </w:t>
      </w:r>
      <w:r>
        <w:rPr>
          <w:color w:val="000000"/>
          <w:sz w:val="20"/>
        </w:rPr>
        <w:t xml:space="preserve"> </w:t>
      </w:r>
    </w:p>
    <w:p w:rsidR="008A54D6" w:rsidRDefault="00DE673D" w14:paraId="0F003DC0" w14:textId="0D912C1B">
      <w:pPr>
        <w:numPr>
          <w:ilvl w:val="0"/>
          <w:numId w:val="4"/>
        </w:numPr>
        <w:ind w:hanging="360"/>
      </w:pPr>
      <w:r>
        <w:t xml:space="preserve">Did you use our </w:t>
      </w:r>
      <w:r>
        <w:rPr>
          <w:b/>
        </w:rPr>
        <w:t>Interpreting Staff Services</w:t>
      </w:r>
      <w:r>
        <w:t xml:space="preserve"> in the past 3 months?  </w:t>
      </w:r>
    </w:p>
    <w:p w:rsidR="008A54D6" w:rsidRDefault="00DE673D" w14:paraId="174DAD65" w14:textId="77777777">
      <w:pPr>
        <w:numPr>
          <w:ilvl w:val="1"/>
          <w:numId w:val="4"/>
        </w:numPr>
        <w:ind w:hanging="360"/>
      </w:pPr>
      <w:r>
        <w:t xml:space="preserve">Yes </w:t>
      </w:r>
    </w:p>
    <w:p w:rsidR="008A54D6" w:rsidRDefault="00DE673D" w14:paraId="1A01A97A" w14:textId="77777777">
      <w:pPr>
        <w:numPr>
          <w:ilvl w:val="1"/>
          <w:numId w:val="4"/>
        </w:numPr>
        <w:spacing w:after="15"/>
        <w:ind w:hanging="360"/>
      </w:pPr>
      <w:r>
        <w:t xml:space="preserve">No </w:t>
      </w:r>
      <w:r>
        <w:rPr>
          <w:color w:val="0070C0"/>
        </w:rPr>
        <w:t>(skip to Section 4)</w:t>
      </w:r>
      <w:r>
        <w:t xml:space="preserve"> </w:t>
      </w:r>
    </w:p>
    <w:p w:rsidR="008A54D6" w:rsidRDefault="00DE673D" w14:paraId="4CCF601F" w14:textId="77777777">
      <w:pPr>
        <w:spacing w:after="0" w:line="259" w:lineRule="auto"/>
        <w:ind w:left="720" w:firstLine="0"/>
      </w:pPr>
      <w:r>
        <w:t xml:space="preserve"> </w:t>
      </w:r>
    </w:p>
    <w:p w:rsidR="008A54D6" w:rsidRDefault="00DE673D" w14:paraId="4AA764F2" w14:textId="77777777">
      <w:pPr>
        <w:numPr>
          <w:ilvl w:val="0"/>
          <w:numId w:val="4"/>
        </w:numPr>
        <w:spacing w:after="15"/>
        <w:ind w:hanging="360"/>
      </w:pPr>
      <w:r>
        <w:t xml:space="preserve">Please rate the following aspects of our </w:t>
      </w:r>
      <w:r>
        <w:rPr>
          <w:b/>
        </w:rPr>
        <w:t>Interpreting Staff Services</w:t>
      </w:r>
      <w:r>
        <w:t xml:space="preserve">: </w:t>
      </w:r>
      <w:r>
        <w:rPr>
          <w:color w:val="0070C0"/>
        </w:rPr>
        <w:t>(Optional ratings) Use the following scale (1) Unacceptable to (10) Outstanding.</w:t>
      </w:r>
      <w:r>
        <w:t xml:space="preserve"> </w:t>
      </w:r>
    </w:p>
    <w:p w:rsidR="008A54D6" w:rsidRDefault="00DE673D" w14:paraId="12D87008" w14:textId="77777777">
      <w:pPr>
        <w:numPr>
          <w:ilvl w:val="1"/>
          <w:numId w:val="4"/>
        </w:numPr>
        <w:ind w:hanging="360"/>
      </w:pPr>
      <w:r>
        <w:t xml:space="preserve">Punctuality </w:t>
      </w:r>
    </w:p>
    <w:p w:rsidR="008A54D6" w:rsidRDefault="00DE673D" w14:paraId="144EADC3" w14:textId="77777777">
      <w:pPr>
        <w:numPr>
          <w:ilvl w:val="1"/>
          <w:numId w:val="4"/>
        </w:numPr>
        <w:ind w:hanging="360"/>
      </w:pPr>
      <w:r>
        <w:t xml:space="preserve">Professionalism of Staff </w:t>
      </w:r>
    </w:p>
    <w:p w:rsidR="008A54D6" w:rsidRDefault="00DE673D" w14:paraId="296CD6ED" w14:textId="77777777">
      <w:pPr>
        <w:numPr>
          <w:ilvl w:val="1"/>
          <w:numId w:val="4"/>
        </w:numPr>
        <w:ind w:hanging="360"/>
      </w:pPr>
      <w:r>
        <w:t xml:space="preserve">Quality of Interpretation </w:t>
      </w:r>
    </w:p>
    <w:p w:rsidR="008A54D6" w:rsidRDefault="00DE673D" w14:paraId="4F7E07B5" w14:textId="77777777">
      <w:pPr>
        <w:spacing w:after="0" w:line="259" w:lineRule="auto"/>
        <w:ind w:left="0" w:firstLine="0"/>
      </w:pPr>
      <w:r>
        <w:t xml:space="preserve"> </w:t>
      </w:r>
    </w:p>
    <w:p w:rsidR="008A54D6" w:rsidRDefault="00DE673D" w14:paraId="30FA7AC7" w14:textId="77777777">
      <w:pPr>
        <w:numPr>
          <w:ilvl w:val="0"/>
          <w:numId w:val="4"/>
        </w:numPr>
        <w:ind w:hanging="360"/>
      </w:pPr>
      <w:r>
        <w:t xml:space="preserve">Comments on our Interpreting Staff Services? </w:t>
      </w:r>
      <w:r>
        <w:rPr>
          <w:color w:val="0070C0"/>
        </w:rPr>
        <w:t>(Optional)</w:t>
      </w:r>
      <w:r>
        <w:t xml:space="preserve"> ___________________________ </w:t>
      </w:r>
    </w:p>
    <w:p w:rsidR="008A54D6" w:rsidRDefault="00DE673D" w14:paraId="1444FDD6" w14:textId="77777777">
      <w:pPr>
        <w:spacing w:after="15" w:line="259" w:lineRule="auto"/>
        <w:ind w:left="0" w:firstLine="0"/>
      </w:pPr>
      <w:r>
        <w:rPr>
          <w:b/>
          <w:i/>
        </w:rPr>
        <w:t xml:space="preserve"> </w:t>
      </w:r>
    </w:p>
    <w:p w:rsidR="008A54D6" w:rsidRDefault="00DE673D" w14:paraId="35CAB08B" w14:textId="66D19FA8">
      <w:pPr>
        <w:pStyle w:val="Heading1"/>
        <w:ind w:left="-5"/>
        <w:rPr>
          <w:color w:val="000000"/>
          <w:sz w:val="20"/>
        </w:rPr>
      </w:pPr>
      <w:r>
        <w:t xml:space="preserve">Section 4:  Virtual Interpreting Service Ratings </w:t>
      </w:r>
      <w:r>
        <w:rPr>
          <w:color w:val="000000"/>
          <w:sz w:val="20"/>
        </w:rPr>
        <w:t xml:space="preserve"> </w:t>
      </w:r>
    </w:p>
    <w:p w:rsidRPr="00FD7A03" w:rsidR="00FD7A03" w:rsidP="00FD7A03" w:rsidRDefault="00FD7A03" w14:paraId="12E6DF14" w14:textId="77777777"/>
    <w:p w:rsidR="008A54D6" w:rsidRDefault="00DE673D" w14:paraId="3BE38802" w14:textId="5A00ABF4">
      <w:pPr>
        <w:numPr>
          <w:ilvl w:val="0"/>
          <w:numId w:val="5"/>
        </w:numPr>
        <w:ind w:hanging="360"/>
      </w:pPr>
      <w:r>
        <w:t xml:space="preserve">Did you use our </w:t>
      </w:r>
      <w:r>
        <w:rPr>
          <w:b/>
        </w:rPr>
        <w:t>Virtual Interpreting Services</w:t>
      </w:r>
      <w:r>
        <w:t xml:space="preserve"> in the past 3 months? </w:t>
      </w:r>
    </w:p>
    <w:p w:rsidR="008A54D6" w:rsidRDefault="00DE673D" w14:paraId="22E58175" w14:textId="77777777">
      <w:pPr>
        <w:numPr>
          <w:ilvl w:val="1"/>
          <w:numId w:val="5"/>
        </w:numPr>
        <w:ind w:hanging="360"/>
      </w:pPr>
      <w:r>
        <w:t xml:space="preserve">Yes </w:t>
      </w:r>
    </w:p>
    <w:p w:rsidR="008A54D6" w:rsidRDefault="00DE673D" w14:paraId="59A418FA" w14:textId="77777777">
      <w:pPr>
        <w:numPr>
          <w:ilvl w:val="1"/>
          <w:numId w:val="5"/>
        </w:numPr>
        <w:spacing w:after="15"/>
        <w:ind w:hanging="360"/>
      </w:pPr>
      <w:r>
        <w:t xml:space="preserve">No </w:t>
      </w:r>
      <w:r>
        <w:rPr>
          <w:color w:val="0070C0"/>
        </w:rPr>
        <w:t>(skip to Section 5)</w:t>
      </w:r>
      <w:r>
        <w:t xml:space="preserve"> </w:t>
      </w:r>
    </w:p>
    <w:p w:rsidR="008A54D6" w:rsidRDefault="00DE673D" w14:paraId="075F26DC" w14:textId="77777777">
      <w:pPr>
        <w:spacing w:after="0" w:line="259" w:lineRule="auto"/>
        <w:ind w:left="720" w:firstLine="0"/>
      </w:pPr>
      <w:r>
        <w:t xml:space="preserve"> </w:t>
      </w:r>
    </w:p>
    <w:p w:rsidR="008A54D6" w:rsidRDefault="00DE673D" w14:paraId="686278F2" w14:textId="77777777">
      <w:pPr>
        <w:numPr>
          <w:ilvl w:val="0"/>
          <w:numId w:val="5"/>
        </w:numPr>
        <w:spacing w:after="15"/>
        <w:ind w:hanging="360"/>
      </w:pPr>
      <w:r>
        <w:t xml:space="preserve">Please rate the following aspects of our </w:t>
      </w:r>
      <w:r>
        <w:rPr>
          <w:b/>
        </w:rPr>
        <w:t>Virtual Interpreting Services</w:t>
      </w:r>
      <w:r>
        <w:t xml:space="preserve">. </w:t>
      </w:r>
      <w:r>
        <w:rPr>
          <w:color w:val="0070C0"/>
        </w:rPr>
        <w:t>(Optional ratings) Use the following scale (1) Unacceptable to (10) Outstanding.</w:t>
      </w:r>
      <w:r>
        <w:t xml:space="preserve"> </w:t>
      </w:r>
    </w:p>
    <w:p w:rsidR="008A54D6" w:rsidRDefault="00DE673D" w14:paraId="24C6D081" w14:textId="77777777">
      <w:pPr>
        <w:numPr>
          <w:ilvl w:val="1"/>
          <w:numId w:val="5"/>
        </w:numPr>
        <w:ind w:hanging="360"/>
      </w:pPr>
      <w:r>
        <w:t xml:space="preserve">User Friendly Platform </w:t>
      </w:r>
    </w:p>
    <w:p w:rsidR="008A54D6" w:rsidRDefault="00DE673D" w14:paraId="7A39B09D" w14:textId="77777777">
      <w:pPr>
        <w:numPr>
          <w:ilvl w:val="1"/>
          <w:numId w:val="5"/>
        </w:numPr>
        <w:ind w:hanging="360"/>
      </w:pPr>
      <w:r>
        <w:t xml:space="preserve">Speed of Connectivity/Reliability </w:t>
      </w:r>
    </w:p>
    <w:p w:rsidR="008A54D6" w:rsidRDefault="00DE673D" w14:paraId="12396961" w14:textId="77777777">
      <w:pPr>
        <w:numPr>
          <w:ilvl w:val="1"/>
          <w:numId w:val="5"/>
        </w:numPr>
        <w:ind w:hanging="360"/>
      </w:pPr>
      <w:r>
        <w:t xml:space="preserve">Quality of Remote Interpretation </w:t>
      </w:r>
    </w:p>
    <w:p w:rsidR="008A54D6" w:rsidRDefault="00DE673D" w14:paraId="3F8C68E8" w14:textId="77777777">
      <w:pPr>
        <w:numPr>
          <w:ilvl w:val="1"/>
          <w:numId w:val="5"/>
        </w:numPr>
        <w:ind w:hanging="360"/>
      </w:pPr>
      <w:r>
        <w:t xml:space="preserve">Professionalism of Staff </w:t>
      </w:r>
    </w:p>
    <w:p w:rsidR="008A54D6" w:rsidRDefault="00DE673D" w14:paraId="08A16EBE" w14:textId="77777777">
      <w:pPr>
        <w:spacing w:after="0" w:line="259" w:lineRule="auto"/>
        <w:ind w:left="0" w:firstLine="0"/>
      </w:pPr>
      <w:r>
        <w:t xml:space="preserve"> </w:t>
      </w:r>
    </w:p>
    <w:p w:rsidR="008A54D6" w:rsidRDefault="00DE673D" w14:paraId="34221610" w14:textId="77777777">
      <w:pPr>
        <w:numPr>
          <w:ilvl w:val="0"/>
          <w:numId w:val="5"/>
        </w:numPr>
        <w:ind w:hanging="360"/>
      </w:pPr>
      <w:r>
        <w:t xml:space="preserve">Comments on our </w:t>
      </w:r>
      <w:r>
        <w:rPr>
          <w:b/>
        </w:rPr>
        <w:t>Video Remote Interpreting Services</w:t>
      </w:r>
      <w:r>
        <w:t xml:space="preserve">? If you have had any problems, please explain and let us know what building you are in. </w:t>
      </w:r>
      <w:r>
        <w:rPr>
          <w:color w:val="0070C0"/>
        </w:rPr>
        <w:t>(Optional)</w:t>
      </w:r>
      <w:r>
        <w:t xml:space="preserve"> ________________ </w:t>
      </w:r>
    </w:p>
    <w:p w:rsidR="008A54D6" w:rsidRDefault="00DE673D" w14:paraId="1AB52FA4" w14:textId="77777777">
      <w:pPr>
        <w:spacing w:after="0" w:line="259" w:lineRule="auto"/>
        <w:ind w:left="0" w:firstLine="0"/>
      </w:pPr>
      <w:r>
        <w:rPr>
          <w:b/>
          <w:color w:val="0070C0"/>
          <w:sz w:val="28"/>
        </w:rPr>
        <w:t xml:space="preserve"> </w:t>
      </w:r>
    </w:p>
    <w:p w:rsidR="008A54D6" w:rsidRDefault="00DE673D" w14:paraId="33F17986" w14:textId="4A4A7C46">
      <w:pPr>
        <w:pStyle w:val="Heading1"/>
        <w:ind w:left="-5"/>
        <w:rPr>
          <w:color w:val="000000"/>
          <w:sz w:val="20"/>
        </w:rPr>
      </w:pPr>
      <w:r>
        <w:lastRenderedPageBreak/>
        <w:t xml:space="preserve">Section 5:  Computer Accessed Realtime Translation (CART) Services Ratings </w:t>
      </w:r>
      <w:r>
        <w:rPr>
          <w:color w:val="000000"/>
          <w:sz w:val="20"/>
        </w:rPr>
        <w:t xml:space="preserve"> </w:t>
      </w:r>
    </w:p>
    <w:p w:rsidRPr="00FD7A03" w:rsidR="00FD7A03" w:rsidP="00FD7A03" w:rsidRDefault="00FD7A03" w14:paraId="268E5E53" w14:textId="77777777"/>
    <w:p w:rsidR="008A54D6" w:rsidRDefault="00DE673D" w14:paraId="51CFE671" w14:textId="70A6CE6F">
      <w:pPr>
        <w:numPr>
          <w:ilvl w:val="0"/>
          <w:numId w:val="6"/>
        </w:numPr>
        <w:spacing w:after="28" w:line="238" w:lineRule="auto"/>
        <w:ind w:hanging="360"/>
      </w:pPr>
      <w:r>
        <w:t xml:space="preserve">Did you use our </w:t>
      </w:r>
      <w:r>
        <w:rPr>
          <w:b/>
        </w:rPr>
        <w:t>Computer Accessed Realtime Translation (CART) Services</w:t>
      </w:r>
      <w:r>
        <w:t xml:space="preserve"> in the past 3 months?  </w:t>
      </w:r>
    </w:p>
    <w:p w:rsidR="008A54D6" w:rsidRDefault="00DE673D" w14:paraId="2FC851F2" w14:textId="77777777">
      <w:pPr>
        <w:numPr>
          <w:ilvl w:val="1"/>
          <w:numId w:val="6"/>
        </w:numPr>
        <w:ind w:hanging="360"/>
      </w:pPr>
      <w:r>
        <w:t xml:space="preserve">Yes </w:t>
      </w:r>
    </w:p>
    <w:p w:rsidR="008A54D6" w:rsidRDefault="00DE673D" w14:paraId="32FC8309" w14:textId="77777777">
      <w:pPr>
        <w:numPr>
          <w:ilvl w:val="1"/>
          <w:numId w:val="6"/>
        </w:numPr>
        <w:spacing w:after="15"/>
        <w:ind w:hanging="360"/>
      </w:pPr>
      <w:r>
        <w:t xml:space="preserve">No </w:t>
      </w:r>
      <w:r>
        <w:rPr>
          <w:color w:val="0070C0"/>
        </w:rPr>
        <w:t>(skip to Section 6)</w:t>
      </w:r>
      <w:r>
        <w:t xml:space="preserve"> </w:t>
      </w:r>
    </w:p>
    <w:p w:rsidR="008A54D6" w:rsidRDefault="00DE673D" w14:paraId="1C3BCD1C" w14:textId="77777777">
      <w:pPr>
        <w:spacing w:after="0" w:line="259" w:lineRule="auto"/>
        <w:ind w:left="720" w:firstLine="0"/>
      </w:pPr>
      <w:r>
        <w:t xml:space="preserve"> </w:t>
      </w:r>
    </w:p>
    <w:p w:rsidRPr="00FD7A03" w:rsidR="00FD7A03" w:rsidRDefault="00DE673D" w14:paraId="0B7EFFDA" w14:textId="77777777">
      <w:pPr>
        <w:numPr>
          <w:ilvl w:val="0"/>
          <w:numId w:val="6"/>
        </w:numPr>
        <w:spacing w:after="15"/>
        <w:ind w:hanging="360"/>
      </w:pPr>
      <w:r>
        <w:t xml:space="preserve">Please rate the following aspects of our </w:t>
      </w:r>
      <w:r>
        <w:rPr>
          <w:b/>
        </w:rPr>
        <w:t>CART Services</w:t>
      </w:r>
      <w:r>
        <w:t xml:space="preserve">. </w:t>
      </w:r>
      <w:r>
        <w:rPr>
          <w:color w:val="0070C0"/>
        </w:rPr>
        <w:t>(Optional ratings) Use the following scale (1) Unacceptable to (10) Outstanding.</w:t>
      </w:r>
    </w:p>
    <w:p w:rsidR="008A54D6" w:rsidP="00FD7A03" w:rsidRDefault="00DE673D" w14:paraId="3D3860AC" w14:textId="222A04BF">
      <w:pPr>
        <w:spacing w:after="15"/>
        <w:ind w:left="360" w:firstLine="0"/>
      </w:pPr>
      <w:r>
        <w:rPr>
          <w:rFonts w:ascii="Segoe UI Symbol" w:hAnsi="Segoe UI Symbol" w:eastAsia="Segoe UI Symbol" w:cs="Segoe UI Symbol"/>
        </w:rPr>
        <w:t>•</w:t>
      </w:r>
      <w:r>
        <w:rPr>
          <w:rFonts w:ascii="Arial" w:hAnsi="Arial" w:eastAsia="Arial" w:cs="Arial"/>
        </w:rPr>
        <w:t xml:space="preserve"> </w:t>
      </w:r>
      <w:r>
        <w:t xml:space="preserve">Punctuality </w:t>
      </w:r>
    </w:p>
    <w:p w:rsidR="008A54D6" w:rsidRDefault="00DE673D" w14:paraId="36E1747C" w14:textId="77777777">
      <w:pPr>
        <w:numPr>
          <w:ilvl w:val="1"/>
          <w:numId w:val="6"/>
        </w:numPr>
        <w:ind w:hanging="360"/>
      </w:pPr>
      <w:r>
        <w:t>Timeliness of Translation (</w:t>
      </w:r>
      <w:proofErr w:type="gramStart"/>
      <w:r>
        <w:t>i.e.</w:t>
      </w:r>
      <w:proofErr w:type="gramEnd"/>
      <w:r>
        <w:t xml:space="preserve"> pace of translation) </w:t>
      </w:r>
    </w:p>
    <w:p w:rsidR="008A54D6" w:rsidRDefault="00DE673D" w14:paraId="023E9643" w14:textId="77777777">
      <w:pPr>
        <w:numPr>
          <w:ilvl w:val="1"/>
          <w:numId w:val="6"/>
        </w:numPr>
        <w:ind w:hanging="360"/>
      </w:pPr>
      <w:r>
        <w:t xml:space="preserve">Accuracy of Translation </w:t>
      </w:r>
    </w:p>
    <w:p w:rsidR="008A54D6" w:rsidRDefault="00DE673D" w14:paraId="36173A51" w14:textId="77777777">
      <w:pPr>
        <w:numPr>
          <w:ilvl w:val="1"/>
          <w:numId w:val="6"/>
        </w:numPr>
        <w:ind w:hanging="360"/>
      </w:pPr>
      <w:r>
        <w:t xml:space="preserve">Effectiveness of Screen Placement </w:t>
      </w:r>
    </w:p>
    <w:p w:rsidR="008A54D6" w:rsidRDefault="00DE673D" w14:paraId="34251530" w14:textId="77777777">
      <w:pPr>
        <w:spacing w:after="0" w:line="259" w:lineRule="auto"/>
        <w:ind w:left="0" w:firstLine="0"/>
      </w:pPr>
      <w:r>
        <w:t xml:space="preserve"> </w:t>
      </w:r>
    </w:p>
    <w:p w:rsidR="008A54D6" w:rsidRDefault="00DE673D" w14:paraId="0DAAA22A" w14:textId="77777777">
      <w:pPr>
        <w:numPr>
          <w:ilvl w:val="0"/>
          <w:numId w:val="6"/>
        </w:numPr>
        <w:ind w:hanging="360"/>
      </w:pPr>
      <w:r>
        <w:t xml:space="preserve">Comments on our Cart Services? </w:t>
      </w:r>
      <w:r>
        <w:rPr>
          <w:color w:val="0070C0"/>
        </w:rPr>
        <w:t>(Optional)</w:t>
      </w:r>
      <w:r>
        <w:t xml:space="preserve"> ____________________________________ </w:t>
      </w:r>
    </w:p>
    <w:p w:rsidR="008A54D6" w:rsidRDefault="00DE673D" w14:paraId="661BE2EC" w14:textId="77777777">
      <w:pPr>
        <w:spacing w:after="15" w:line="259" w:lineRule="auto"/>
        <w:ind w:left="0" w:firstLine="0"/>
      </w:pPr>
      <w:r>
        <w:t xml:space="preserve"> </w:t>
      </w:r>
    </w:p>
    <w:p w:rsidR="008A54D6" w:rsidRDefault="00DE673D" w14:paraId="56DD6461" w14:textId="77777777">
      <w:pPr>
        <w:pStyle w:val="Heading1"/>
        <w:ind w:left="-5"/>
      </w:pPr>
      <w:r>
        <w:t>Section 6:  Comments</w:t>
      </w:r>
      <w:r>
        <w:rPr>
          <w:color w:val="000000"/>
          <w:sz w:val="20"/>
        </w:rPr>
        <w:t xml:space="preserve"> </w:t>
      </w:r>
    </w:p>
    <w:p w:rsidR="008A54D6" w:rsidRDefault="00DE673D" w14:paraId="0660C59E" w14:textId="77777777">
      <w:pPr>
        <w:numPr>
          <w:ilvl w:val="0"/>
          <w:numId w:val="7"/>
        </w:numPr>
        <w:ind w:hanging="360"/>
      </w:pPr>
      <w:r>
        <w:t xml:space="preserve">Thinking about your experience, what did we do particularly well? </w:t>
      </w:r>
      <w:r>
        <w:rPr>
          <w:color w:val="0070C0"/>
        </w:rPr>
        <w:t>(Optional) __________</w:t>
      </w:r>
      <w:r>
        <w:t xml:space="preserve"> </w:t>
      </w:r>
    </w:p>
    <w:p w:rsidR="008A54D6" w:rsidRDefault="00DE673D" w14:paraId="4989F2D9" w14:textId="77777777">
      <w:pPr>
        <w:numPr>
          <w:ilvl w:val="0"/>
          <w:numId w:val="7"/>
        </w:numPr>
        <w:ind w:hanging="360"/>
      </w:pPr>
      <w:r>
        <w:t xml:space="preserve">What needs to be improved with our services? </w:t>
      </w:r>
      <w:r>
        <w:rPr>
          <w:color w:val="0070C0"/>
        </w:rPr>
        <w:t>(Optional)</w:t>
      </w:r>
      <w:r>
        <w:t xml:space="preserve"> </w:t>
      </w:r>
      <w:r>
        <w:rPr>
          <w:color w:val="0070C0"/>
        </w:rPr>
        <w:t>__________________________</w:t>
      </w:r>
      <w:r>
        <w:t xml:space="preserve"> </w:t>
      </w:r>
    </w:p>
    <w:p w:rsidR="008A54D6" w:rsidRDefault="00DE673D" w14:paraId="4C364E5D" w14:textId="77777777">
      <w:pPr>
        <w:spacing w:after="0" w:line="259" w:lineRule="auto"/>
        <w:ind w:left="0" w:firstLine="0"/>
      </w:pPr>
      <w:r>
        <w:t xml:space="preserve"> </w:t>
      </w:r>
    </w:p>
    <w:p w:rsidR="008A54D6" w:rsidRDefault="00DE673D" w14:paraId="5A693653" w14:textId="77777777">
      <w:pPr>
        <w:numPr>
          <w:ilvl w:val="0"/>
          <w:numId w:val="7"/>
        </w:numPr>
        <w:ind w:hanging="360"/>
      </w:pPr>
      <w:r>
        <w:t xml:space="preserve">Other comments? </w:t>
      </w:r>
      <w:r>
        <w:rPr>
          <w:color w:val="0070C0"/>
        </w:rPr>
        <w:t>(Optional)</w:t>
      </w:r>
      <w:r>
        <w:t xml:space="preserve"> _________________________________________________  </w:t>
      </w:r>
    </w:p>
    <w:p w:rsidR="008A54D6" w:rsidRDefault="00DE673D" w14:paraId="1156079D" w14:textId="77777777">
      <w:pPr>
        <w:spacing w:after="41" w:line="259" w:lineRule="auto"/>
        <w:ind w:left="0" w:firstLine="0"/>
      </w:pPr>
      <w:r>
        <w:rPr>
          <w:rFonts w:ascii="Microsoft Sans Serif" w:hAnsi="Microsoft Sans Serif" w:eastAsia="Microsoft Sans Serif" w:cs="Microsoft Sans Serif"/>
          <w:sz w:val="18"/>
        </w:rPr>
        <w:t xml:space="preserve"> </w:t>
      </w:r>
    </w:p>
    <w:p w:rsidR="008A54D6" w:rsidRDefault="00DE673D" w14:paraId="2C6ED65F" w14:textId="77777777">
      <w:r>
        <w:t xml:space="preserve">Thank you for your participation in this survey! You will now be redirected to the Interpreting Services website. </w:t>
      </w:r>
    </w:p>
    <w:p w:rsidR="008A54D6" w:rsidRDefault="00DE673D" w14:paraId="3322C72A" w14:textId="77777777">
      <w:pPr>
        <w:spacing w:after="0" w:line="259" w:lineRule="auto"/>
        <w:ind w:left="0" w:firstLine="0"/>
      </w:pPr>
      <w:r>
        <w:t xml:space="preserve"> </w:t>
      </w:r>
    </w:p>
    <w:p w:rsidR="008A54D6" w:rsidP="00FD7A03" w:rsidRDefault="00DE673D" w14:paraId="13B0ECC9" w14:textId="68103237">
      <w:pPr>
        <w:spacing w:after="15"/>
        <w:ind w:left="-5"/>
      </w:pPr>
      <w:r>
        <w:rPr>
          <w:color w:val="0070C0"/>
        </w:rPr>
        <w:t xml:space="preserve">END OF SURVEY: Link to </w:t>
      </w:r>
      <w:hyperlink r:id="rId21">
        <w:r>
          <w:rPr>
            <w:color w:val="0000FF"/>
            <w:u w:val="single" w:color="0000FF"/>
          </w:rPr>
          <w:t>https://ors.od.nih.gov/pes/emb/interpret/Pages/default.aspx</w:t>
        </w:r>
      </w:hyperlink>
      <w:hyperlink r:id="rId22">
        <w:r>
          <w:t xml:space="preserve"> </w:t>
        </w:r>
      </w:hyperlink>
      <w:r>
        <w:t xml:space="preserve"> </w:t>
      </w:r>
      <w:r>
        <w:rPr>
          <w:color w:val="0070C0"/>
        </w:rPr>
        <w:t xml:space="preserve"> </w:t>
      </w:r>
    </w:p>
    <w:sectPr w:rsidR="008A54D6">
      <w:headerReference w:type="even" r:id="rId23"/>
      <w:headerReference w:type="default" r:id="rId24"/>
      <w:footerReference w:type="even" r:id="rId25"/>
      <w:footerReference w:type="default" r:id="rId26"/>
      <w:headerReference w:type="first" r:id="rId27"/>
      <w:footerReference w:type="first" r:id="rId28"/>
      <w:pgSz w:w="12240" w:h="15840"/>
      <w:pgMar w:top="1449" w:right="1441" w:bottom="1458" w:left="1440" w:header="727"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23C10" w14:textId="77777777" w:rsidR="003A5D44" w:rsidRDefault="00DE673D">
      <w:pPr>
        <w:spacing w:after="0" w:line="240" w:lineRule="auto"/>
      </w:pPr>
      <w:r>
        <w:separator/>
      </w:r>
    </w:p>
  </w:endnote>
  <w:endnote w:type="continuationSeparator" w:id="0">
    <w:p w14:paraId="210F815B" w14:textId="77777777" w:rsidR="003A5D44" w:rsidRDefault="00D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97BED" w14:textId="77777777" w:rsidR="008A54D6" w:rsidRDefault="00DE673D">
    <w:pPr>
      <w:spacing w:after="0" w:line="259" w:lineRule="auto"/>
      <w:ind w:left="0" w:right="-3" w:firstLine="0"/>
      <w:jc w:val="right"/>
    </w:pPr>
    <w:r>
      <w:t xml:space="preserve">UPDATED: 7/21/21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8BB29" w14:textId="2B1E7487" w:rsidR="008A54D6" w:rsidRDefault="008A54D6">
    <w:pPr>
      <w:spacing w:after="0" w:line="259" w:lineRule="auto"/>
      <w:ind w:left="0" w:right="-3"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F9744" w14:textId="77777777" w:rsidR="008A54D6" w:rsidRDefault="00DE673D">
    <w:pPr>
      <w:spacing w:after="0" w:line="259" w:lineRule="auto"/>
      <w:ind w:left="0" w:right="-3" w:firstLine="0"/>
      <w:jc w:val="right"/>
    </w:pPr>
    <w:r>
      <w:t xml:space="preserve">UPDATED: 7/21/21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88DAD" w14:textId="77777777" w:rsidR="003A5D44" w:rsidRDefault="00DE673D">
      <w:pPr>
        <w:spacing w:after="0" w:line="240" w:lineRule="auto"/>
      </w:pPr>
      <w:r>
        <w:separator/>
      </w:r>
    </w:p>
  </w:footnote>
  <w:footnote w:type="continuationSeparator" w:id="0">
    <w:p w14:paraId="316AA4CB" w14:textId="77777777" w:rsidR="003A5D44" w:rsidRDefault="00DE6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D3056" w14:textId="77777777" w:rsidR="008A54D6" w:rsidRDefault="00DE673D">
    <w:pPr>
      <w:spacing w:after="0" w:line="259" w:lineRule="auto"/>
      <w:ind w:left="3" w:firstLine="0"/>
      <w:jc w:val="center"/>
    </w:pPr>
    <w:r>
      <w:rPr>
        <w:rFonts w:ascii="Arial" w:eastAsia="Arial" w:hAnsi="Arial" w:cs="Arial"/>
        <w:b/>
        <w:sz w:val="28"/>
      </w:rPr>
      <w:t xml:space="preserve">American Sign Language (ASL) Interpreting Services Survey  </w:t>
    </w:r>
  </w:p>
  <w:p w14:paraId="200407EB" w14:textId="77777777" w:rsidR="008A54D6" w:rsidRDefault="00DE673D">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24997" w14:textId="77777777" w:rsidR="008A54D6" w:rsidRDefault="00DE673D">
    <w:pPr>
      <w:spacing w:after="0" w:line="259" w:lineRule="auto"/>
      <w:ind w:left="3" w:firstLine="0"/>
      <w:jc w:val="center"/>
    </w:pPr>
    <w:r>
      <w:rPr>
        <w:rFonts w:ascii="Arial" w:eastAsia="Arial" w:hAnsi="Arial" w:cs="Arial"/>
        <w:b/>
        <w:sz w:val="28"/>
      </w:rPr>
      <w:t xml:space="preserve">American Sign Language (ASL) Interpreting Services Survey  </w:t>
    </w:r>
  </w:p>
  <w:p w14:paraId="79EE206F" w14:textId="77777777" w:rsidR="008A54D6" w:rsidRDefault="00DE673D">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87B7F" w14:textId="77777777" w:rsidR="008A54D6" w:rsidRDefault="00DE673D">
    <w:pPr>
      <w:spacing w:after="0" w:line="259" w:lineRule="auto"/>
      <w:ind w:left="3" w:firstLine="0"/>
      <w:jc w:val="center"/>
    </w:pPr>
    <w:r>
      <w:rPr>
        <w:rFonts w:ascii="Arial" w:eastAsia="Arial" w:hAnsi="Arial" w:cs="Arial"/>
        <w:b/>
        <w:sz w:val="28"/>
      </w:rPr>
      <w:t xml:space="preserve">American Sign Language (ASL) Interpreting Services Survey  </w:t>
    </w:r>
  </w:p>
  <w:p w14:paraId="11868750" w14:textId="77777777" w:rsidR="008A54D6" w:rsidRDefault="00DE673D">
    <w:pPr>
      <w:spacing w:after="0" w:line="259" w:lineRule="auto"/>
      <w:ind w:lef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A0DFE"/>
    <w:multiLevelType w:val="hybridMultilevel"/>
    <w:tmpl w:val="16E0E466"/>
    <w:lvl w:ilvl="0" w:tplc="B50C26E8">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4029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9E81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AE10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22F2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F44A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44F8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1A81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DE4F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0E1E42"/>
    <w:multiLevelType w:val="hybridMultilevel"/>
    <w:tmpl w:val="1C72A3C2"/>
    <w:lvl w:ilvl="0" w:tplc="C44E8DEA">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32F60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D8DEBE">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B2910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5EF0A6">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105EBE">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7AE56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8A59F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C8123C">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26808CF"/>
    <w:multiLevelType w:val="hybridMultilevel"/>
    <w:tmpl w:val="20F83240"/>
    <w:lvl w:ilvl="0" w:tplc="248426C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A8448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7CB19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A2C20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04A8D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F445A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0CC62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5CAF8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DCF04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CA65CBA"/>
    <w:multiLevelType w:val="hybridMultilevel"/>
    <w:tmpl w:val="4C58552C"/>
    <w:lvl w:ilvl="0" w:tplc="CDD04E7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78F73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D6BAB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04BB1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5CC528">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F6A662">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6042F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46040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E80F1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A947A15"/>
    <w:multiLevelType w:val="hybridMultilevel"/>
    <w:tmpl w:val="9A6818E6"/>
    <w:lvl w:ilvl="0" w:tplc="B864764E">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BE63E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A9AD8E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EEF58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4C24FE">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505852">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887E0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42C03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E817F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C5C4444"/>
    <w:multiLevelType w:val="hybridMultilevel"/>
    <w:tmpl w:val="3B30FB02"/>
    <w:lvl w:ilvl="0" w:tplc="44ACFC66">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0E132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95047D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1C3AE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C2A9E8">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B0A8E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84FDB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628B3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AADDD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CE95729"/>
    <w:multiLevelType w:val="hybridMultilevel"/>
    <w:tmpl w:val="27506C80"/>
    <w:lvl w:ilvl="0" w:tplc="039605B6">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9EBD1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5C3B6E">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EAE07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92C7BE">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162D6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7836C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005CA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A4860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4D6"/>
    <w:rsid w:val="003A5D44"/>
    <w:rsid w:val="008A54D6"/>
    <w:rsid w:val="00DE673D"/>
    <w:rsid w:val="00FD7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5E6A1"/>
  <w15:docId w15:val="{1A08145F-7C0F-4A18-9592-E47369A21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1" w:line="250" w:lineRule="auto"/>
      <w:ind w:left="10" w:hanging="10"/>
      <w:outlineLvl w:val="0"/>
    </w:pPr>
    <w:rPr>
      <w:rFonts w:ascii="Times New Roman" w:eastAsia="Times New Roman" w:hAnsi="Times New Roman" w:cs="Times New Roman"/>
      <w:b/>
      <w:color w:val="0070C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70C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ors.od.nih.gov/pes/emb/interpret/Pages/default.aspx" TargetMode="External"/><Relationship Id="rId13" Type="http://schemas.openxmlformats.org/officeDocument/2006/relationships/hyperlink" Target="https://access.usked.com/" TargetMode="External"/><Relationship Id="rId18" Type="http://schemas.openxmlformats.org/officeDocument/2006/relationships/hyperlink" Target="https://access.usked.com/"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ors.od.nih.gov/pes/emb/interpret/Pages/default.aspx" TargetMode="External"/><Relationship Id="rId7" Type="http://schemas.openxmlformats.org/officeDocument/2006/relationships/hyperlink" Target="https://ors.od.nih.gov/pes/emb/interpret/Pages/default.aspx" TargetMode="External"/><Relationship Id="rId12" Type="http://schemas.openxmlformats.org/officeDocument/2006/relationships/hyperlink" Target="https://access.usked.com/" TargetMode="External"/><Relationship Id="rId17" Type="http://schemas.openxmlformats.org/officeDocument/2006/relationships/hyperlink" Target="https://access.usked.co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access.usked.com/" TargetMode="External"/><Relationship Id="rId20" Type="http://schemas.openxmlformats.org/officeDocument/2006/relationships/hyperlink" Target="https://access.usked.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cess.usked.com/"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access.usked.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access.usked.com/" TargetMode="External"/><Relationship Id="rId19" Type="http://schemas.openxmlformats.org/officeDocument/2006/relationships/hyperlink" Target="https://access.usked.com/" TargetMode="External"/><Relationship Id="rId4" Type="http://schemas.openxmlformats.org/officeDocument/2006/relationships/webSettings" Target="webSettings.xml"/><Relationship Id="rId9" Type="http://schemas.openxmlformats.org/officeDocument/2006/relationships/hyperlink" Target="https://access.usked.com/" TargetMode="External"/><Relationship Id="rId14" Type="http://schemas.openxmlformats.org/officeDocument/2006/relationships/hyperlink" Target="https://access.usked.com/" TargetMode="External"/><Relationship Id="rId22" Type="http://schemas.openxmlformats.org/officeDocument/2006/relationships/hyperlink" Target="https://ors.od.nih.gov/pes/emb/interpret/Pages/default.aspx"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966</Words>
  <Characters>5509</Characters>
  <Application>Microsoft Office Word</Application>
  <DocSecurity>0</DocSecurity>
  <Lines>45</Lines>
  <Paragraphs>12</Paragraphs>
  <ScaleCrop>false</ScaleCrop>
  <Company>NIH OD ORS</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FY12 Animal Transportation Survey</dc:title>
  <dc:subject/>
  <dc:creator>Janice Rouiller Consulting</dc:creator>
  <cp:keywords/>
  <cp:lastModifiedBy>Abdelmouti, Tawanda (NIH/OD) [E]</cp:lastModifiedBy>
  <cp:revision>2</cp:revision>
  <dcterms:created xsi:type="dcterms:W3CDTF">2021-11-18T21:39:00Z</dcterms:created>
  <dcterms:modified xsi:type="dcterms:W3CDTF">2021-11-18T21:39:00Z</dcterms:modified>
</cp:coreProperties>
</file>