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7932DD4E"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w:t>
      </w:r>
      <w:r w:rsidR="00686301">
        <w:t>OMB#</w:t>
      </w:r>
      <w:r w:rsidRPr="00686301">
        <w:t xml:space="preserve">: </w:t>
      </w:r>
      <w:r w:rsidRPr="00686301" w:rsidR="006D5F47">
        <w:t>0925</w:t>
      </w:r>
      <w:r w:rsidRPr="00686301">
        <w:t>-</w:t>
      </w:r>
      <w:r w:rsidR="00887320">
        <w:t>0648</w:t>
      </w:r>
      <w:r w:rsidR="00686301">
        <w:t xml:space="preserve"> Exp</w:t>
      </w:r>
      <w:r w:rsidR="00A50F89">
        <w:t>., d</w:t>
      </w:r>
      <w:r w:rsidR="00887320">
        <w:t>ate:</w:t>
      </w:r>
      <w:r w:rsidR="00A50F89">
        <w:t xml:space="preserve"> </w:t>
      </w:r>
      <w:r w:rsidR="006E78DD">
        <w:t>06/3</w:t>
      </w:r>
      <w:r w:rsidR="00CE033F">
        <w:t>0</w:t>
      </w:r>
      <w:r w:rsidR="006E78DD">
        <w:t>/2024</w:t>
      </w:r>
      <w:r>
        <w:rPr>
          <w:sz w:val="28"/>
        </w:rPr>
        <w:t>)</w:t>
      </w:r>
    </w:p>
    <w:p w:rsidRPr="009239AA" w:rsidR="00E50293" w:rsidP="00434E33" w:rsidRDefault="00D24217" w14:paraId="2F60DF51" w14:textId="574C51FF">
      <w:pPr>
        <w:rPr>
          <w:b/>
        </w:rPr>
      </w:pPr>
      <w:r>
        <w:rPr>
          <w:b/>
          <w:noProof/>
        </w:rPr>
        <mc:AlternateContent>
          <mc:Choice Requires="wps">
            <w:drawing>
              <wp:anchor distT="0" distB="0" distL="114300" distR="114300" simplePos="0" relativeHeight="251657728" behindDoc="0" locked="0" layoutInCell="0" allowOverlap="1" wp14:editId="2133B24F" wp14:anchorId="115F4E32">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1466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3502D5">
        <w:t xml:space="preserve">Mini </w:t>
      </w:r>
      <w:r w:rsidR="00C67A5D">
        <w:t xml:space="preserve">Focus Groups to </w:t>
      </w:r>
      <w:r w:rsidR="003502D5">
        <w:t>Garner Feedback to</w:t>
      </w:r>
      <w:r w:rsidR="00C67A5D">
        <w:t xml:space="preserve"> </w:t>
      </w:r>
      <w:r w:rsidR="003502D5">
        <w:t xml:space="preserve">the National Institute on Aging’s </w:t>
      </w:r>
      <w:r w:rsidRPr="002A021A" w:rsidR="00C67A5D">
        <w:rPr>
          <w:i/>
          <w:iCs/>
        </w:rPr>
        <w:t>Advance Care Plannin</w:t>
      </w:r>
      <w:r w:rsidR="005C6DC3">
        <w:rPr>
          <w:i/>
          <w:iCs/>
        </w:rPr>
        <w:t xml:space="preserve">g </w:t>
      </w:r>
      <w:r w:rsidRPr="002A021A" w:rsidR="00C67A5D">
        <w:rPr>
          <w:i/>
          <w:iCs/>
        </w:rPr>
        <w:t xml:space="preserve">Conversation Guide </w:t>
      </w:r>
    </w:p>
    <w:p w:rsidR="005E714A" w:rsidRDefault="005E714A" w14:paraId="3263E225" w14:textId="77777777"/>
    <w:p w:rsidR="001B0AAA" w:rsidRDefault="00F15956" w14:paraId="3CE7765D" w14:textId="77777777">
      <w:r>
        <w:rPr>
          <w:b/>
        </w:rPr>
        <w:t>PURPOSE</w:t>
      </w:r>
      <w:r w:rsidRPr="009239AA">
        <w:rPr>
          <w:b/>
        </w:rPr>
        <w:t>:</w:t>
      </w:r>
      <w:r w:rsidRPr="009239AA" w:rsidR="00C14CC4">
        <w:rPr>
          <w:b/>
        </w:rPr>
        <w:t xml:space="preserve">  </w:t>
      </w:r>
    </w:p>
    <w:p w:rsidR="001B0AAA" w:rsidRDefault="00C67A5D" w14:paraId="16B4AE39" w14:textId="77777777">
      <w:r>
        <w:t>The National Institute on Aging (NIA)</w:t>
      </w:r>
      <w:r w:rsidR="00EF6F35">
        <w:t xml:space="preserve"> is seeking to test the understanding and resonance of their </w:t>
      </w:r>
      <w:r w:rsidR="005C6DC3">
        <w:t xml:space="preserve">draft </w:t>
      </w:r>
      <w:r w:rsidRPr="002A021A" w:rsidR="00EF6F35">
        <w:rPr>
          <w:i/>
          <w:iCs/>
        </w:rPr>
        <w:t>Advance Care Planning Conversation Guide</w:t>
      </w:r>
      <w:r w:rsidR="00EF6F35">
        <w:t xml:space="preserve"> </w:t>
      </w:r>
      <w:r w:rsidR="007000F4">
        <w:t>(</w:t>
      </w:r>
      <w:r w:rsidRPr="002A021A" w:rsidR="007000F4">
        <w:rPr>
          <w:i/>
          <w:iCs/>
        </w:rPr>
        <w:t>ACP</w:t>
      </w:r>
      <w:r w:rsidRPr="002A021A" w:rsidR="003502D5">
        <w:rPr>
          <w:i/>
          <w:iCs/>
        </w:rPr>
        <w:t xml:space="preserve"> Conversation Guide</w:t>
      </w:r>
      <w:r w:rsidR="007000F4">
        <w:t>) among its</w:t>
      </w:r>
      <w:r w:rsidR="003502D5">
        <w:t xml:space="preserve"> intended</w:t>
      </w:r>
      <w:r w:rsidR="007000F4">
        <w:t xml:space="preserve"> target audience</w:t>
      </w:r>
      <w:r w:rsidR="005C6DC3">
        <w:t xml:space="preserve">. </w:t>
      </w:r>
      <w:r w:rsidR="007000F4">
        <w:t xml:space="preserve">To do so, NIA and their contractor will conduct five 90-minute virtual (online) focus groups with </w:t>
      </w:r>
      <w:r w:rsidR="00E019C1">
        <w:t xml:space="preserve">three to four </w:t>
      </w:r>
      <w:r w:rsidR="005C6DC3">
        <w:t>adults aged 50 and older</w:t>
      </w:r>
      <w:r w:rsidR="007000F4">
        <w:t xml:space="preserve">. </w:t>
      </w:r>
      <w:r w:rsidR="00B56E2B">
        <w:t>During the focus group session</w:t>
      </w:r>
      <w:r w:rsidR="00D917CD">
        <w:t>s</w:t>
      </w:r>
      <w:r w:rsidR="00B56E2B">
        <w:t xml:space="preserve">, participants will receive the </w:t>
      </w:r>
      <w:r w:rsidRPr="00B56E2B" w:rsidR="00B56E2B">
        <w:rPr>
          <w:i/>
          <w:iCs/>
        </w:rPr>
        <w:t>ACP Conversation Guide</w:t>
      </w:r>
      <w:r w:rsidR="00B56E2B">
        <w:t xml:space="preserve"> and spend time looking at sections of the </w:t>
      </w:r>
      <w:r w:rsidRPr="00B56E2B" w:rsidR="00B56E2B">
        <w:t>guide while providing</w:t>
      </w:r>
      <w:r w:rsidR="00B56E2B">
        <w:t xml:space="preserve"> their reactions and feedback. </w:t>
      </w:r>
      <w:r w:rsidR="007000F4">
        <w:t xml:space="preserve">Focus group findings will inform updates and enhancements to the </w:t>
      </w:r>
      <w:r w:rsidRPr="002A021A" w:rsidR="007000F4">
        <w:rPr>
          <w:i/>
          <w:iCs/>
        </w:rPr>
        <w:t>ACP Conversation Guide</w:t>
      </w:r>
      <w:r w:rsidR="007000F4">
        <w:t xml:space="preserve">; and ultimately ensure the resource is clearly communicating its information to </w:t>
      </w:r>
      <w:r w:rsidR="003502D5">
        <w:t>its</w:t>
      </w:r>
      <w:r w:rsidR="007000F4">
        <w:t xml:space="preserve"> intended audience.  </w:t>
      </w:r>
    </w:p>
    <w:p w:rsidR="00C8488C" w:rsidRDefault="00C8488C" w14:paraId="2C8C6B6B" w14:textId="77777777"/>
    <w:p w:rsidR="00C8488C" w:rsidRDefault="004F0F56" w14:paraId="2201AFE1" w14:textId="77777777">
      <w:r>
        <w:t xml:space="preserve">Upon Office of Management and Budget approval, recruitment and implementation of these focus groups will occur over a maximum of </w:t>
      </w:r>
      <w:r w:rsidR="005C6DC3">
        <w:t>four</w:t>
      </w:r>
      <w:r>
        <w:t xml:space="preserve"> weeks. More specifically:</w:t>
      </w:r>
    </w:p>
    <w:p w:rsidR="004F0F56" w:rsidP="004F0F56" w:rsidRDefault="004F0F56" w14:paraId="35C51392" w14:textId="77777777">
      <w:pPr>
        <w:numPr>
          <w:ilvl w:val="0"/>
          <w:numId w:val="19"/>
        </w:numPr>
      </w:pPr>
      <w:r>
        <w:t xml:space="preserve">A professional recruitment vendor will screen and recruit 20 total participants within a two-week period. </w:t>
      </w:r>
    </w:p>
    <w:p w:rsidR="001B0AAA" w:rsidP="00434E33" w:rsidRDefault="004F0F56" w14:paraId="648C90CB" w14:textId="77777777">
      <w:pPr>
        <w:numPr>
          <w:ilvl w:val="0"/>
          <w:numId w:val="19"/>
        </w:numPr>
      </w:pPr>
      <w:r>
        <w:t xml:space="preserve">NIA’s contractor will then conduct focus groups over a </w:t>
      </w:r>
      <w:r w:rsidR="005C6DC3">
        <w:t>one</w:t>
      </w:r>
      <w:r>
        <w:t xml:space="preserve">- to </w:t>
      </w:r>
      <w:r w:rsidR="005C6DC3">
        <w:t>two</w:t>
      </w:r>
      <w:r>
        <w:t xml:space="preserve">-week period. No more than </w:t>
      </w:r>
      <w:r w:rsidR="005C6DC3">
        <w:t>two</w:t>
      </w:r>
      <w:r>
        <w:t xml:space="preserve"> focus groups will occur per day. </w:t>
      </w:r>
    </w:p>
    <w:p w:rsidR="004F0F56" w:rsidP="004F0F56" w:rsidRDefault="004F0F56" w14:paraId="7F9BA3E5" w14:textId="77777777"/>
    <w:p w:rsidR="00C8488C" w:rsidP="002A021A" w:rsidRDefault="004F0F56" w14:paraId="10EB7477" w14:textId="77777777">
      <w:r>
        <w:t xml:space="preserve">Upon the conclusion of the focus groups, NIA’s contractor will analyze and summarize focus group findings; and provide actionable recommendations for updating the </w:t>
      </w:r>
      <w:r w:rsidRPr="002A021A">
        <w:rPr>
          <w:i/>
          <w:iCs/>
        </w:rPr>
        <w:t>ACP Conversation Guide.</w:t>
      </w:r>
      <w:r>
        <w:t xml:space="preserve"> </w:t>
      </w:r>
    </w:p>
    <w:p w:rsidR="00C8488C" w:rsidP="00434E33" w:rsidRDefault="00C8488C" w14:paraId="33DFBED7" w14:textId="77777777">
      <w:pPr>
        <w:pStyle w:val="Header"/>
        <w:tabs>
          <w:tab w:val="clear" w:pos="4320"/>
          <w:tab w:val="clear" w:pos="8640"/>
        </w:tabs>
        <w:rPr>
          <w:b/>
        </w:rPr>
      </w:pPr>
    </w:p>
    <w:p w:rsidRPr="00434E33" w:rsidR="00434E33" w:rsidP="00434E33" w:rsidRDefault="00434E33" w14:paraId="29A90E21" w14:textId="77777777">
      <w:pPr>
        <w:pStyle w:val="Header"/>
        <w:tabs>
          <w:tab w:val="clear" w:pos="4320"/>
          <w:tab w:val="clear" w:pos="8640"/>
        </w:tabs>
        <w:rPr>
          <w:i/>
          <w:snapToGrid/>
        </w:rPr>
      </w:pPr>
      <w:r w:rsidRPr="00434E33">
        <w:rPr>
          <w:b/>
        </w:rPr>
        <w:t>DESCRIPTION OF RESPONDENTS</w:t>
      </w:r>
      <w:r>
        <w:t xml:space="preserve">: </w:t>
      </w:r>
    </w:p>
    <w:p w:rsidR="00F15956" w:rsidRDefault="004F0F56" w14:paraId="558FE187" w14:textId="77777777">
      <w:r>
        <w:t xml:space="preserve">Respondents will include up to 20 men and women representatives from the general population </w:t>
      </w:r>
      <w:r w:rsidR="003502D5">
        <w:t>who are</w:t>
      </w:r>
      <w:r>
        <w:t xml:space="preserve"> aged </w:t>
      </w:r>
      <w:r w:rsidR="005C6DC3">
        <w:t>50</w:t>
      </w:r>
      <w:r>
        <w:t xml:space="preserve"> and </w:t>
      </w:r>
      <w:r w:rsidR="003502D5">
        <w:t>older</w:t>
      </w:r>
      <w:r>
        <w:t xml:space="preserve">. </w:t>
      </w:r>
    </w:p>
    <w:p w:rsidR="004F0F56" w:rsidRDefault="004F0F56" w14:paraId="0BCBD435" w14:textId="77777777"/>
    <w:p w:rsidR="00434E33" w:rsidRDefault="004F0F56" w14:paraId="2598B8C4" w14:textId="77777777">
      <w:bookmarkStart w:name="_Hlk90016549" w:id="0"/>
      <w:r>
        <w:t xml:space="preserve">More specifically, our professional recruitment vendor will seek to recruit the following: </w:t>
      </w:r>
    </w:p>
    <w:p w:rsidR="009B3059" w:rsidP="004F0F56" w:rsidRDefault="004F0F56" w14:paraId="6EF503ED" w14:textId="77777777">
      <w:pPr>
        <w:numPr>
          <w:ilvl w:val="0"/>
          <w:numId w:val="20"/>
        </w:numPr>
      </w:pPr>
      <w:r>
        <w:t xml:space="preserve">Up to four total </w:t>
      </w:r>
      <w:r w:rsidR="006F5108">
        <w:t xml:space="preserve">participants from each of </w:t>
      </w:r>
      <w:r w:rsidR="005B1098">
        <w:t>the following</w:t>
      </w:r>
      <w:r w:rsidR="006F5108">
        <w:t xml:space="preserve"> </w:t>
      </w:r>
      <w:r w:rsidR="009B3059">
        <w:t>racial groups</w:t>
      </w:r>
      <w:r w:rsidR="006C53B5">
        <w:t xml:space="preserve">: </w:t>
      </w:r>
    </w:p>
    <w:p w:rsidR="009B3059" w:rsidP="009B3059" w:rsidRDefault="006F5108" w14:paraId="48A49B4D" w14:textId="77777777">
      <w:pPr>
        <w:numPr>
          <w:ilvl w:val="1"/>
          <w:numId w:val="20"/>
        </w:numPr>
      </w:pPr>
      <w:r>
        <w:t>Black</w:t>
      </w:r>
      <w:r w:rsidR="006C53B5">
        <w:t xml:space="preserve"> or </w:t>
      </w:r>
      <w:r>
        <w:t>African American</w:t>
      </w:r>
    </w:p>
    <w:p w:rsidR="009B3059" w:rsidP="009B3059" w:rsidRDefault="006F5108" w14:paraId="6DE6AAB8" w14:textId="77777777">
      <w:pPr>
        <w:numPr>
          <w:ilvl w:val="1"/>
          <w:numId w:val="20"/>
        </w:numPr>
      </w:pPr>
      <w:r>
        <w:t>Asian</w:t>
      </w:r>
    </w:p>
    <w:p w:rsidR="009B3059" w:rsidP="009B3059" w:rsidRDefault="006F5108" w14:paraId="45303534" w14:textId="77777777">
      <w:pPr>
        <w:numPr>
          <w:ilvl w:val="1"/>
          <w:numId w:val="20"/>
        </w:numPr>
      </w:pPr>
      <w:r>
        <w:t>White</w:t>
      </w:r>
    </w:p>
    <w:p w:rsidR="006C53B5" w:rsidP="009B3059" w:rsidRDefault="006F5108" w14:paraId="6575D625" w14:textId="43ED7DE4">
      <w:pPr>
        <w:numPr>
          <w:ilvl w:val="1"/>
          <w:numId w:val="20"/>
        </w:numPr>
      </w:pPr>
      <w:r>
        <w:t>American Indian</w:t>
      </w:r>
      <w:r w:rsidR="006C53B5">
        <w:t xml:space="preserve"> or </w:t>
      </w:r>
      <w:r>
        <w:t>Alaska Native</w:t>
      </w:r>
      <w:r w:rsidR="009B3059">
        <w:t xml:space="preserve"> as well as </w:t>
      </w:r>
      <w:r w:rsidR="0057163E">
        <w:t>Native Hawaiian or Other Pacific Islander</w:t>
      </w:r>
    </w:p>
    <w:p w:rsidR="001667CC" w:rsidP="009B3059" w:rsidRDefault="001667CC" w14:paraId="09036FFE" w14:textId="63EC26C8">
      <w:pPr>
        <w:numPr>
          <w:ilvl w:val="1"/>
          <w:numId w:val="20"/>
        </w:numPr>
      </w:pPr>
      <w:r w:rsidRPr="007C0395">
        <w:rPr>
          <w:rStyle w:val="normaltextrun"/>
          <w:rFonts w:eastAsia="Calibri"/>
          <w:sz w:val="22"/>
          <w:szCs w:val="22"/>
        </w:rPr>
        <w:t>Native Hawaiian or Other Pacific Islander</w:t>
      </w:r>
      <w:r w:rsidRPr="007C0395">
        <w:rPr>
          <w:rStyle w:val="eop"/>
          <w:sz w:val="22"/>
          <w:szCs w:val="22"/>
        </w:rPr>
        <w:t> </w:t>
      </w:r>
    </w:p>
    <w:p w:rsidR="00CE5BD2" w:rsidP="00CE5BD2" w:rsidRDefault="00CE5BD2" w14:paraId="74A52381" w14:textId="77777777">
      <w:pPr>
        <w:numPr>
          <w:ilvl w:val="0"/>
          <w:numId w:val="20"/>
        </w:numPr>
      </w:pPr>
      <w:r w:rsidRPr="00CE5BD2">
        <w:t>Up to four participants of Hispanic or Latino origin.</w:t>
      </w:r>
    </w:p>
    <w:p w:rsidR="00071E0E" w:rsidP="00071E0E" w:rsidRDefault="00071E0E" w14:paraId="7E4FF270" w14:textId="77777777"/>
    <w:p w:rsidRPr="00071E0E" w:rsidR="00071E0E" w:rsidP="00071E0E" w:rsidRDefault="00071E0E" w14:paraId="5C14A627" w14:textId="77777777">
      <w:r w:rsidRPr="009B3059">
        <w:rPr>
          <w:shd w:val="clear" w:color="auto" w:fill="FFFFFF"/>
        </w:rPr>
        <w:t>One key goal of the project is to ensure the final version of the Advance Care Planning Conversation Guide resonates across races and ethnicities. Segmenting the focus groups by race/ethnicity (e.g., holding 5 smaller groups versus 1 larger focus group) will enable the project team to appropriately explore the Advance Care Planning Conversation Guide from the perspective of cultural relevance—ensuring the final version takes into account feedback across various cultures.</w:t>
      </w:r>
      <w:r w:rsidRPr="009B3059" w:rsidR="009B3059">
        <w:rPr>
          <w:shd w:val="clear" w:color="auto" w:fill="FFFFFF"/>
        </w:rPr>
        <w:t xml:space="preserve"> This approach will also provide insights to help guide </w:t>
      </w:r>
      <w:r w:rsidR="009B3059">
        <w:rPr>
          <w:shd w:val="clear" w:color="auto" w:fill="FFFFFF"/>
        </w:rPr>
        <w:t>any future content based on the guide (for example, web content translated into Spanish) as well as tailored promotional strategies</w:t>
      </w:r>
      <w:r w:rsidRPr="009B3059" w:rsidR="009B3059">
        <w:rPr>
          <w:shd w:val="clear" w:color="auto" w:fill="FFFFFF"/>
        </w:rPr>
        <w:t xml:space="preserve"> to each respective group </w:t>
      </w:r>
      <w:r w:rsidR="009B3059">
        <w:rPr>
          <w:shd w:val="clear" w:color="auto" w:fill="FFFFFF"/>
        </w:rPr>
        <w:t>once it</w:t>
      </w:r>
      <w:r w:rsidRPr="009B3059" w:rsidR="009B3059">
        <w:rPr>
          <w:shd w:val="clear" w:color="auto" w:fill="FFFFFF"/>
        </w:rPr>
        <w:t xml:space="preserve"> is ready to be disseminated.</w:t>
      </w:r>
    </w:p>
    <w:bookmarkEnd w:id="0"/>
    <w:p w:rsidR="006F5108" w:rsidP="006F5108" w:rsidRDefault="006F5108" w14:paraId="1F36FC90" w14:textId="77777777"/>
    <w:p w:rsidR="006F5108" w:rsidP="006F5108" w:rsidRDefault="006F5108" w14:paraId="1B83E45A" w14:textId="77777777">
      <w:r>
        <w:lastRenderedPageBreak/>
        <w:t xml:space="preserve">Across groups we will aim to recruit a mix of gender, age, ancestry, education, income, and geography, as possible. </w:t>
      </w:r>
    </w:p>
    <w:p w:rsidR="006F5108" w:rsidP="006F5108" w:rsidRDefault="006F5108" w14:paraId="2DDC017A" w14:textId="77777777"/>
    <w:p w:rsidRPr="005C6DC3" w:rsidR="00E26329" w:rsidRDefault="000742C7" w14:paraId="6C31624F" w14:textId="77777777">
      <w:r>
        <w:t xml:space="preserve">This effort requires participants with varying reading and health literacy levels to read </w:t>
      </w:r>
      <w:r w:rsidR="00EF19CE">
        <w:t xml:space="preserve">and respond to </w:t>
      </w:r>
      <w:r>
        <w:t>six unique sections of the</w:t>
      </w:r>
      <w:r w:rsidR="003F4438">
        <w:t xml:space="preserve"> </w:t>
      </w:r>
      <w:r w:rsidRPr="00071E0E" w:rsidR="003F4438">
        <w:rPr>
          <w:i/>
          <w:iCs/>
        </w:rPr>
        <w:t>ACP Conversation Guide</w:t>
      </w:r>
      <w:r>
        <w:t>, including descriptive content as well as worksheets and vignettes.</w:t>
      </w:r>
      <w:r>
        <w:rPr>
          <w:i/>
          <w:iCs/>
        </w:rPr>
        <w:t xml:space="preserve"> </w:t>
      </w:r>
      <w:r>
        <w:t>Each focus group will last 90-minutes</w:t>
      </w:r>
      <w:r w:rsidR="00F72554">
        <w:t>.</w:t>
      </w:r>
      <w:r>
        <w:t xml:space="preserve"> </w:t>
      </w:r>
      <w:r w:rsidR="002C56D4">
        <w:t xml:space="preserve">This includes </w:t>
      </w:r>
      <w:r w:rsidR="00F72554">
        <w:t xml:space="preserve">10 minutes at the beginning </w:t>
      </w:r>
      <w:r w:rsidR="00EF19CE">
        <w:t>to</w:t>
      </w:r>
      <w:r w:rsidR="00F72554">
        <w:t xml:space="preserve"> conduct</w:t>
      </w:r>
      <w:r w:rsidR="00EF19CE">
        <w:t xml:space="preserve"> </w:t>
      </w:r>
      <w:r w:rsidR="00F72554">
        <w:t xml:space="preserve">introductions, </w:t>
      </w:r>
      <w:r w:rsidR="00EF19CE">
        <w:t>confirm participants can access video and audio, and p</w:t>
      </w:r>
      <w:r w:rsidR="00F72554">
        <w:t>rovid</w:t>
      </w:r>
      <w:r w:rsidR="00EF19CE">
        <w:t>e</w:t>
      </w:r>
      <w:r w:rsidR="00F72554">
        <w:t xml:space="preserve"> background </w:t>
      </w:r>
      <w:r w:rsidR="00EF19CE">
        <w:t>on the session</w:t>
      </w:r>
      <w:r w:rsidR="00F72554">
        <w:t xml:space="preserve"> </w:t>
      </w:r>
      <w:r w:rsidR="00EF19CE">
        <w:t>as well as</w:t>
      </w:r>
      <w:r w:rsidR="00F72554">
        <w:t xml:space="preserve"> 10 minutes at the end </w:t>
      </w:r>
      <w:r w:rsidR="00EF19CE">
        <w:t xml:space="preserve">of the focus group </w:t>
      </w:r>
      <w:r w:rsidR="00F72554">
        <w:t>to gather overall feedback and conclude the session.</w:t>
      </w:r>
      <w:r>
        <w:t xml:space="preserve"> </w:t>
      </w:r>
      <w:r w:rsidR="003502D5">
        <w:t xml:space="preserve">For the remaining </w:t>
      </w:r>
      <w:r w:rsidR="00F72554">
        <w:t xml:space="preserve">70 </w:t>
      </w:r>
      <w:r w:rsidR="003502D5">
        <w:t xml:space="preserve">minutes </w:t>
      </w:r>
      <w:r w:rsidR="00F72554">
        <w:t>participants will read six sections of the</w:t>
      </w:r>
      <w:r w:rsidR="003502D5">
        <w:t xml:space="preserve"> </w:t>
      </w:r>
      <w:r w:rsidR="003502D5">
        <w:rPr>
          <w:i/>
          <w:iCs/>
        </w:rPr>
        <w:t xml:space="preserve">ACP Conversation Guide </w:t>
      </w:r>
      <w:r w:rsidRPr="00F72554" w:rsidR="00F72554">
        <w:t>and the discussion facilitator will solicit participant feedback</w:t>
      </w:r>
      <w:r w:rsidR="00F72554">
        <w:rPr>
          <w:i/>
          <w:iCs/>
        </w:rPr>
        <w:t xml:space="preserve"> </w:t>
      </w:r>
      <w:r w:rsidR="003502D5">
        <w:t xml:space="preserve">using a semi-structured moderator’s guide. </w:t>
      </w:r>
      <w:r w:rsidRPr="009B3059" w:rsidR="00071E0E">
        <w:t>It should also be noted that average reading rates are around 250 words per minute (1 page per 2 minutes), thus the 70 minutes allotted ensures sufficient time for participants to read the various sections of the material without feeling “rushed.”</w:t>
      </w:r>
      <w:r w:rsidR="00071E0E">
        <w:t xml:space="preserve"> </w:t>
      </w:r>
    </w:p>
    <w:p w:rsidR="00E26329" w:rsidRDefault="00E26329" w14:paraId="3D956B5B" w14:textId="77777777">
      <w:pPr>
        <w:rPr>
          <w:b/>
        </w:rPr>
      </w:pPr>
    </w:p>
    <w:p w:rsidRPr="00F06866" w:rsidR="00F06866" w:rsidRDefault="00F06866" w14:paraId="2844693D" w14:textId="77777777">
      <w:pPr>
        <w:rPr>
          <w:b/>
        </w:rPr>
      </w:pPr>
      <w:r>
        <w:rPr>
          <w:b/>
        </w:rPr>
        <w:t>TYPE OF COLLECTION:</w:t>
      </w:r>
      <w:r w:rsidRPr="00F06866">
        <w:t xml:space="preserve"> (Check one)</w:t>
      </w:r>
    </w:p>
    <w:p w:rsidRPr="00434E33" w:rsidR="00441434" w:rsidP="0096108F" w:rsidRDefault="00441434" w14:paraId="63860134" w14:textId="77777777">
      <w:pPr>
        <w:pStyle w:val="BodyTextIndent"/>
        <w:tabs>
          <w:tab w:val="left" w:pos="360"/>
        </w:tabs>
        <w:ind w:left="0"/>
        <w:rPr>
          <w:bCs/>
          <w:sz w:val="16"/>
          <w:szCs w:val="16"/>
        </w:rPr>
      </w:pPr>
    </w:p>
    <w:p w:rsidRPr="00F06866" w:rsidR="00F06866" w:rsidP="0096108F" w:rsidRDefault="0096108F" w14:paraId="26E92300"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58F07B2F"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1CB29F28" w14:textId="77777777">
      <w:pPr>
        <w:pStyle w:val="BodyTextIndent"/>
        <w:tabs>
          <w:tab w:val="left" w:pos="360"/>
        </w:tabs>
        <w:ind w:left="0"/>
        <w:rPr>
          <w:bCs/>
          <w:sz w:val="24"/>
        </w:rPr>
      </w:pPr>
      <w:r>
        <w:rPr>
          <w:bCs/>
          <w:sz w:val="24"/>
        </w:rPr>
        <w:t>[</w:t>
      </w:r>
      <w:r w:rsidR="00267EE8">
        <w:rPr>
          <w:bCs/>
          <w:sz w:val="24"/>
        </w:rPr>
        <w:t>X</w:t>
      </w:r>
      <w:r w:rsidR="006D5F47">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p>
    <w:p w:rsidR="00434E33" w:rsidRDefault="00434E33" w14:paraId="0B907649" w14:textId="77777777">
      <w:pPr>
        <w:pStyle w:val="Header"/>
        <w:tabs>
          <w:tab w:val="clear" w:pos="4320"/>
          <w:tab w:val="clear" w:pos="8640"/>
        </w:tabs>
      </w:pPr>
    </w:p>
    <w:p w:rsidR="00CA2650" w:rsidRDefault="00441434" w14:paraId="40167D33" w14:textId="77777777">
      <w:pPr>
        <w:rPr>
          <w:b/>
        </w:rPr>
      </w:pPr>
      <w:r>
        <w:rPr>
          <w:b/>
        </w:rPr>
        <w:t>C</w:t>
      </w:r>
      <w:r w:rsidR="009C13B9">
        <w:rPr>
          <w:b/>
        </w:rPr>
        <w:t>ERTIFICATION:</w:t>
      </w:r>
    </w:p>
    <w:p w:rsidR="00441434" w:rsidRDefault="00441434" w14:paraId="39CDED96" w14:textId="77777777">
      <w:pPr>
        <w:rPr>
          <w:sz w:val="16"/>
          <w:szCs w:val="16"/>
        </w:rPr>
      </w:pPr>
    </w:p>
    <w:p w:rsidRPr="009C13B9" w:rsidR="008101A5" w:rsidP="008101A5" w:rsidRDefault="008101A5" w14:paraId="2C206816" w14:textId="77777777">
      <w:r>
        <w:t xml:space="preserve">I certify the following to be true: </w:t>
      </w:r>
    </w:p>
    <w:p w:rsidR="008101A5" w:rsidP="008101A5" w:rsidRDefault="008101A5" w14:paraId="7245F09A" w14:textId="77777777">
      <w:pPr>
        <w:pStyle w:val="ListParagraph"/>
        <w:numPr>
          <w:ilvl w:val="0"/>
          <w:numId w:val="14"/>
        </w:numPr>
      </w:pPr>
      <w:r>
        <w:t>The collection is voluntary.</w:t>
      </w:r>
      <w:r w:rsidRPr="00C14CC4">
        <w:t xml:space="preserve"> </w:t>
      </w:r>
    </w:p>
    <w:p w:rsidR="008101A5" w:rsidP="008101A5" w:rsidRDefault="008101A5" w14:paraId="002C314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A6AD824"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FF2C023"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EC1C587"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AC3721B"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6FD5A22" w14:textId="77777777"/>
    <w:p w:rsidR="009C13B9" w:rsidP="009C13B9" w:rsidRDefault="009C13B9" w14:paraId="7077D2DE" w14:textId="77777777">
      <w:r>
        <w:t>Name</w:t>
      </w:r>
      <w:r w:rsidR="00B215CE">
        <w:t xml:space="preserve">: </w:t>
      </w:r>
      <w:r w:rsidRPr="00B215CE" w:rsidR="00B215CE">
        <w:t>Jordan Broderi</w:t>
      </w:r>
      <w:r w:rsidR="00B215CE">
        <w:t xml:space="preserve">ck, email: </w:t>
      </w:r>
      <w:r w:rsidRPr="00B215CE" w:rsidR="00B215CE">
        <w:t>jordan.broderick@nih.gov</w:t>
      </w:r>
    </w:p>
    <w:p w:rsidR="009C13B9" w:rsidP="009C13B9" w:rsidRDefault="009C13B9" w14:paraId="3FE18D0E" w14:textId="77777777">
      <w:pPr>
        <w:pStyle w:val="ListParagraph"/>
        <w:ind w:left="360"/>
      </w:pPr>
    </w:p>
    <w:p w:rsidR="009C13B9" w:rsidP="009C13B9" w:rsidRDefault="009C13B9" w14:paraId="4AED160C" w14:textId="77777777">
      <w:r>
        <w:t>To assist review, please provide answers to the following question:</w:t>
      </w:r>
    </w:p>
    <w:p w:rsidR="009C13B9" w:rsidP="009C13B9" w:rsidRDefault="009C13B9" w14:paraId="04739A89" w14:textId="77777777">
      <w:pPr>
        <w:pStyle w:val="ListParagraph"/>
        <w:ind w:left="360"/>
      </w:pPr>
    </w:p>
    <w:p w:rsidRPr="00C86E91" w:rsidR="009C13B9" w:rsidP="00C86E91" w:rsidRDefault="00C86E91" w14:paraId="61FC3AE1" w14:textId="77777777">
      <w:pPr>
        <w:rPr>
          <w:b/>
        </w:rPr>
      </w:pPr>
      <w:r w:rsidRPr="00C86E91">
        <w:rPr>
          <w:b/>
        </w:rPr>
        <w:t>Personally Identifiable Information:</w:t>
      </w:r>
    </w:p>
    <w:p w:rsidR="00C86E91" w:rsidP="00C86E91" w:rsidRDefault="009C13B9" w14:paraId="246BC406" w14:textId="77777777">
      <w:pPr>
        <w:pStyle w:val="ListParagraph"/>
        <w:numPr>
          <w:ilvl w:val="0"/>
          <w:numId w:val="18"/>
        </w:numPr>
      </w:pPr>
      <w:r>
        <w:t>Is</w:t>
      </w:r>
      <w:r w:rsidR="00237B48">
        <w:t xml:space="preserve"> personally identifiable information (PII) collected</w:t>
      </w:r>
      <w:r>
        <w:t xml:space="preserve">?  </w:t>
      </w:r>
      <w:r w:rsidR="009239AA">
        <w:t>[] Yes  [</w:t>
      </w:r>
      <w:r w:rsidR="003502D5">
        <w:t>X</w:t>
      </w:r>
      <w:r w:rsidR="009239AA">
        <w:t xml:space="preserve">]  No </w:t>
      </w:r>
    </w:p>
    <w:p w:rsidR="00C86E91" w:rsidP="00C86E91" w:rsidRDefault="009C13B9" w14:paraId="554BDE70"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P="00C86E91" w:rsidRDefault="00C86E91" w14:paraId="5AA15ABC" w14:textId="77777777">
      <w:pPr>
        <w:pStyle w:val="ListParagraph"/>
        <w:numPr>
          <w:ilvl w:val="0"/>
          <w:numId w:val="18"/>
        </w:numPr>
      </w:pPr>
      <w:r>
        <w:t>If Applicable, has a System or Records Notice been published?  [  ] Yes  [  ] No</w:t>
      </w:r>
    </w:p>
    <w:p w:rsidR="00633F74" w:rsidP="00633F74" w:rsidRDefault="00633F74" w14:paraId="7B22B549" w14:textId="77777777">
      <w:pPr>
        <w:pStyle w:val="ListParagraph"/>
        <w:ind w:left="360"/>
      </w:pPr>
    </w:p>
    <w:p w:rsidRPr="00C86E91" w:rsidR="00C86E91" w:rsidP="00C86E91" w:rsidRDefault="00CB1078" w14:paraId="7D91AD4C" w14:textId="77777777">
      <w:pPr>
        <w:pStyle w:val="ListParagraph"/>
        <w:ind w:left="0"/>
        <w:rPr>
          <w:b/>
        </w:rPr>
      </w:pPr>
      <w:r>
        <w:rPr>
          <w:b/>
        </w:rPr>
        <w:t>Gifts or Payments</w:t>
      </w:r>
      <w:r w:rsidR="00C86E91">
        <w:rPr>
          <w:b/>
        </w:rPr>
        <w:t>:</w:t>
      </w:r>
    </w:p>
    <w:p w:rsidR="00C86E91" w:rsidP="00C86E91" w:rsidRDefault="00C86E91" w14:paraId="58B23F82" w14:textId="77777777">
      <w:r>
        <w:t>Is an incentive (e.g., money or reimbursement of expenses, token of appreciation) provided to participants?  [</w:t>
      </w:r>
      <w:r w:rsidR="00267EE8">
        <w:t>X</w:t>
      </w:r>
      <w:r>
        <w:t xml:space="preserve">] Yes [  ] No  </w:t>
      </w:r>
    </w:p>
    <w:p w:rsidR="004D6E14" w:rsidRDefault="004D6E14" w14:paraId="493B44A7" w14:textId="77777777">
      <w:pPr>
        <w:rPr>
          <w:b/>
        </w:rPr>
      </w:pPr>
    </w:p>
    <w:p w:rsidRPr="00B56E2B" w:rsidR="00054601" w:rsidP="00B56E2B" w:rsidRDefault="00054601" w14:paraId="01C5A020" w14:textId="77777777">
      <w:pPr>
        <w:pStyle w:val="ListParagraph"/>
        <w:spacing w:line="276" w:lineRule="auto"/>
        <w:rPr>
          <w:sz w:val="22"/>
          <w:szCs w:val="22"/>
        </w:rPr>
      </w:pPr>
      <w:r w:rsidRPr="00D727EB">
        <w:rPr>
          <w:bCs/>
        </w:rPr>
        <w:t>We propose providing an incentive to all focus group participants of $</w:t>
      </w:r>
      <w:r w:rsidRPr="00D727EB" w:rsidR="000105A8">
        <w:rPr>
          <w:bCs/>
        </w:rPr>
        <w:t>75</w:t>
      </w:r>
      <w:r w:rsidRPr="00D727EB">
        <w:rPr>
          <w:bCs/>
        </w:rPr>
        <w:t xml:space="preserve">. </w:t>
      </w:r>
      <w:r w:rsidRPr="00D727EB" w:rsidR="006E5658">
        <w:rPr>
          <w:rStyle w:val="normaltextrun"/>
          <w:color w:val="000000"/>
        </w:rPr>
        <w:t xml:space="preserve">Research has shown improved participation in qualitative interviews with adults in the general United </w:t>
      </w:r>
      <w:r w:rsidRPr="00D727EB" w:rsidR="006E5658">
        <w:rPr>
          <w:rStyle w:val="normaltextrun"/>
          <w:color w:val="000000"/>
        </w:rPr>
        <w:lastRenderedPageBreak/>
        <w:t>States population when given a monetary incentive in comparison to a nonmonetary incentive or no incentive.</w:t>
      </w:r>
      <w:r w:rsidR="006E5658">
        <w:rPr>
          <w:rStyle w:val="FootnoteReference"/>
        </w:rPr>
        <w:footnoteReference w:customMarkFollows="1" w:id="1"/>
        <w:t>[1]</w:t>
      </w:r>
      <w:r w:rsidRPr="00D727EB" w:rsidR="006E5658">
        <w:rPr>
          <w:rStyle w:val="normaltextrun"/>
          <w:color w:val="000000"/>
        </w:rPr>
        <w:t xml:space="preserve"> </w:t>
      </w:r>
      <w:r w:rsidR="00B56E2B">
        <w:rPr>
          <w:bCs/>
        </w:rPr>
        <w:t xml:space="preserve">These focus groups aim to include </w:t>
      </w:r>
      <w:r w:rsidRPr="00D727EB" w:rsidR="00B56E2B">
        <w:rPr>
          <w:bCs/>
        </w:rPr>
        <w:t>harder to reach groups including adults age</w:t>
      </w:r>
      <w:r w:rsidR="00262DCF">
        <w:rPr>
          <w:bCs/>
        </w:rPr>
        <w:t>d</w:t>
      </w:r>
      <w:r w:rsidRPr="00D727EB" w:rsidR="00B56E2B">
        <w:rPr>
          <w:bCs/>
        </w:rPr>
        <w:t xml:space="preserve"> 50 or older who are African American, Latino, Asian, and American Indian/Alaska Native.</w:t>
      </w:r>
      <w:r w:rsidR="00B56E2B">
        <w:rPr>
          <w:sz w:val="22"/>
          <w:szCs w:val="22"/>
        </w:rPr>
        <w:t xml:space="preserve"> </w:t>
      </w:r>
      <w:r w:rsidRPr="00190D35" w:rsidR="00A9519A">
        <w:rPr>
          <w:bCs/>
        </w:rPr>
        <w:t>While participants will join focus groups via the internet,</w:t>
      </w:r>
      <w:r w:rsidRPr="00B56E2B" w:rsidR="00A9519A">
        <w:rPr>
          <w:bCs/>
        </w:rPr>
        <w:t xml:space="preserve"> t</w:t>
      </w:r>
      <w:r w:rsidRPr="00B56E2B" w:rsidR="006E5658">
        <w:rPr>
          <w:bCs/>
        </w:rPr>
        <w:t>he COVID-19 pandemic has placed increased financial and caregiving burdens on many individuals</w:t>
      </w:r>
      <w:r w:rsidR="00262DCF">
        <w:rPr>
          <w:bCs/>
        </w:rPr>
        <w:t>, especially older adults. This</w:t>
      </w:r>
      <w:r w:rsidRPr="00B56E2B" w:rsidR="006E5658">
        <w:rPr>
          <w:bCs/>
        </w:rPr>
        <w:t xml:space="preserve"> higher incentive amount for remote participation </w:t>
      </w:r>
      <w:r w:rsidRPr="00B56E2B" w:rsidR="00D727EB">
        <w:rPr>
          <w:bCs/>
        </w:rPr>
        <w:t>reflects the length of this focus group (90 minutes), and e</w:t>
      </w:r>
      <w:r w:rsidRPr="00190D35" w:rsidR="006D16B0">
        <w:rPr>
          <w:bCs/>
        </w:rPr>
        <w:t xml:space="preserve">xpenses incurred by participants include </w:t>
      </w:r>
      <w:r w:rsidRPr="00262DCF" w:rsidR="006D16B0">
        <w:rPr>
          <w:bCs/>
        </w:rPr>
        <w:t>childcare</w:t>
      </w:r>
      <w:r w:rsidRPr="00262DCF" w:rsidR="00D727EB">
        <w:rPr>
          <w:bCs/>
        </w:rPr>
        <w:t xml:space="preserve"> </w:t>
      </w:r>
      <w:r w:rsidR="00D727EB">
        <w:t>and any loss of income (e.g., if a participant has to take time off work to participate). This amount is</w:t>
      </w:r>
      <w:r w:rsidRPr="00D727EB" w:rsidR="00D727EB">
        <w:rPr>
          <w:rStyle w:val="eop"/>
          <w:color w:val="000000"/>
          <w:shd w:val="clear" w:color="auto" w:fill="FFFFFF"/>
        </w:rPr>
        <w:t xml:space="preserve"> consistent with amounts offered for similar research efforts (virtual qualitative research participation)</w:t>
      </w:r>
      <w:r w:rsidR="00262DCF">
        <w:rPr>
          <w:rStyle w:val="eop"/>
          <w:color w:val="000000"/>
          <w:shd w:val="clear" w:color="auto" w:fill="FFFFFF"/>
        </w:rPr>
        <w:t xml:space="preserve"> and will help ensure timely recruitment and decrease no-show rates</w:t>
      </w:r>
      <w:r w:rsidRPr="00D727EB" w:rsidR="00D727EB">
        <w:rPr>
          <w:rStyle w:val="eop"/>
          <w:color w:val="000000"/>
          <w:shd w:val="clear" w:color="auto" w:fill="FFFFFF"/>
        </w:rPr>
        <w:t>.</w:t>
      </w:r>
      <w:r w:rsidRPr="00D727EB" w:rsidR="00D727EB">
        <w:rPr>
          <w:rStyle w:val="FootnoteReference"/>
          <w:color w:val="000000"/>
        </w:rPr>
        <w:footnoteReference w:customMarkFollows="1" w:id="2"/>
        <w:t>[3]</w:t>
      </w:r>
      <w:r w:rsidRPr="00D727EB" w:rsidR="00D727EB">
        <w:rPr>
          <w:rStyle w:val="eop"/>
          <w:color w:val="000000"/>
          <w:shd w:val="clear" w:color="auto" w:fill="FFFFFF"/>
          <w:vertAlign w:val="superscript"/>
        </w:rPr>
        <w:t>,</w:t>
      </w:r>
      <w:r w:rsidRPr="00D727EB" w:rsidR="00D727EB">
        <w:rPr>
          <w:rStyle w:val="FootnoteReference"/>
          <w:color w:val="000000"/>
          <w:shd w:val="clear" w:color="auto" w:fill="FFFFFF"/>
        </w:rPr>
        <w:footnoteReference w:customMarkFollows="1" w:id="3"/>
        <w:t>[4]</w:t>
      </w:r>
      <w:r w:rsidRPr="00D727EB" w:rsidR="00D727EB">
        <w:rPr>
          <w:rStyle w:val="normaltextrun"/>
          <w:color w:val="000000"/>
          <w:bdr w:val="none" w:color="auto" w:sz="0" w:space="0" w:frame="1"/>
        </w:rPr>
        <w:t xml:space="preserve"> </w:t>
      </w:r>
    </w:p>
    <w:p w:rsidR="00F24CFC" w:rsidRDefault="00F24CFC" w14:paraId="159C9CDB" w14:textId="77777777">
      <w:pPr>
        <w:rPr>
          <w:b/>
        </w:rPr>
      </w:pPr>
    </w:p>
    <w:p w:rsidR="00190D35" w:rsidP="00C86E91" w:rsidRDefault="00190D35" w14:paraId="343A3E00" w14:textId="77777777">
      <w:pPr>
        <w:rPr>
          <w:b/>
        </w:rPr>
      </w:pPr>
    </w:p>
    <w:p w:rsidR="00190D35" w:rsidP="00C86E91" w:rsidRDefault="00190D35" w14:paraId="39695892" w14:textId="77777777">
      <w:pPr>
        <w:rPr>
          <w:b/>
        </w:rPr>
      </w:pPr>
    </w:p>
    <w:p w:rsidRPr="00BC676D" w:rsidR="005E714A" w:rsidP="00C86E91" w:rsidRDefault="003668D6" w14:paraId="1977B953"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10D684A" w14:textId="77777777">
      <w:pPr>
        <w:keepNext/>
        <w:keepLines/>
        <w:rPr>
          <w: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0"/>
        <w:gridCol w:w="1403"/>
        <w:gridCol w:w="1523"/>
        <w:gridCol w:w="1434"/>
        <w:gridCol w:w="1177"/>
        <w:gridCol w:w="2383"/>
      </w:tblGrid>
      <w:tr w:rsidR="00267EE8" w:rsidTr="00B215CE" w14:paraId="3A689C67" w14:textId="77777777">
        <w:trPr>
          <w:trHeight w:val="274"/>
        </w:trPr>
        <w:tc>
          <w:tcPr>
            <w:tcW w:w="769" w:type="pct"/>
          </w:tcPr>
          <w:p w:rsidRPr="002D26E2" w:rsidR="00267EE8" w:rsidP="00C8488C" w:rsidRDefault="00267EE8" w14:paraId="1A66AF22" w14:textId="77777777">
            <w:pPr>
              <w:rPr>
                <w:b/>
              </w:rPr>
            </w:pPr>
            <w:r w:rsidRPr="002D26E2">
              <w:rPr>
                <w:b/>
              </w:rPr>
              <w:t xml:space="preserve">Category of Respondent </w:t>
            </w:r>
          </w:p>
        </w:tc>
        <w:tc>
          <w:tcPr>
            <w:tcW w:w="769" w:type="pct"/>
          </w:tcPr>
          <w:p w:rsidRPr="002D26E2" w:rsidR="00267EE8" w:rsidP="00843796" w:rsidRDefault="00267EE8" w14:paraId="7059736E" w14:textId="77777777">
            <w:pPr>
              <w:rPr>
                <w:b/>
              </w:rPr>
            </w:pPr>
            <w:r>
              <w:rPr>
                <w:b/>
              </w:rPr>
              <w:t>Form Name</w:t>
            </w:r>
          </w:p>
        </w:tc>
        <w:tc>
          <w:tcPr>
            <w:tcW w:w="692" w:type="pct"/>
          </w:tcPr>
          <w:p w:rsidRPr="002D26E2" w:rsidR="00267EE8" w:rsidP="00843796" w:rsidRDefault="00267EE8" w14:paraId="32AE3920" w14:textId="77777777">
            <w:pPr>
              <w:rPr>
                <w:b/>
              </w:rPr>
            </w:pPr>
            <w:r w:rsidRPr="002D26E2">
              <w:rPr>
                <w:b/>
              </w:rPr>
              <w:t>No. of Respondents</w:t>
            </w:r>
          </w:p>
        </w:tc>
        <w:tc>
          <w:tcPr>
            <w:tcW w:w="846" w:type="pct"/>
          </w:tcPr>
          <w:p w:rsidRPr="002D26E2" w:rsidR="00267EE8" w:rsidP="00843796" w:rsidRDefault="00267EE8" w14:paraId="60D24555" w14:textId="77777777">
            <w:pPr>
              <w:rPr>
                <w:b/>
              </w:rPr>
            </w:pPr>
            <w:r>
              <w:rPr>
                <w:b/>
              </w:rPr>
              <w:t xml:space="preserve">No. of Responses per Respondent </w:t>
            </w:r>
          </w:p>
        </w:tc>
        <w:tc>
          <w:tcPr>
            <w:tcW w:w="615" w:type="pct"/>
          </w:tcPr>
          <w:p w:rsidR="00267EE8" w:rsidP="00843796" w:rsidRDefault="00267EE8" w14:paraId="7DBABD5E" w14:textId="77777777">
            <w:pPr>
              <w:rPr>
                <w:b/>
              </w:rPr>
            </w:pPr>
            <w:r>
              <w:rPr>
                <w:b/>
              </w:rPr>
              <w:t xml:space="preserve">Time per </w:t>
            </w:r>
          </w:p>
          <w:p w:rsidR="00267EE8" w:rsidP="00843796" w:rsidRDefault="00267EE8" w14:paraId="7FFFCA23" w14:textId="77777777">
            <w:pPr>
              <w:rPr>
                <w:b/>
              </w:rPr>
            </w:pPr>
            <w:r>
              <w:rPr>
                <w:b/>
              </w:rPr>
              <w:t xml:space="preserve">Response </w:t>
            </w:r>
          </w:p>
          <w:p w:rsidRPr="002D26E2" w:rsidR="00267EE8" w:rsidP="00843796" w:rsidRDefault="00267EE8" w14:paraId="12FA9ED2" w14:textId="77777777">
            <w:pPr>
              <w:rPr>
                <w:b/>
              </w:rPr>
            </w:pPr>
            <w:r>
              <w:rPr>
                <w:b/>
              </w:rPr>
              <w:t xml:space="preserve">(in hours) </w:t>
            </w:r>
          </w:p>
        </w:tc>
        <w:tc>
          <w:tcPr>
            <w:tcW w:w="1308" w:type="pct"/>
          </w:tcPr>
          <w:p w:rsidR="00267EE8" w:rsidP="00843796" w:rsidRDefault="00267EE8" w14:paraId="33ABACBD" w14:textId="77777777">
            <w:pPr>
              <w:rPr>
                <w:b/>
              </w:rPr>
            </w:pPr>
            <w:r>
              <w:rPr>
                <w:b/>
              </w:rPr>
              <w:t xml:space="preserve">Total </w:t>
            </w:r>
            <w:r w:rsidRPr="002D26E2">
              <w:rPr>
                <w:b/>
              </w:rPr>
              <w:t>Burden</w:t>
            </w:r>
          </w:p>
          <w:p w:rsidRPr="002D26E2" w:rsidR="00267EE8" w:rsidP="00843796" w:rsidRDefault="00267EE8" w14:paraId="5C0EAF51" w14:textId="77777777">
            <w:pPr>
              <w:rPr>
                <w:b/>
              </w:rPr>
            </w:pPr>
            <w:r>
              <w:rPr>
                <w:b/>
              </w:rPr>
              <w:t xml:space="preserve">Hours </w:t>
            </w:r>
          </w:p>
        </w:tc>
      </w:tr>
      <w:tr w:rsidR="00267EE8" w:rsidTr="00B215CE" w14:paraId="6EF46C86" w14:textId="77777777">
        <w:trPr>
          <w:trHeight w:val="260"/>
        </w:trPr>
        <w:tc>
          <w:tcPr>
            <w:tcW w:w="769" w:type="pct"/>
          </w:tcPr>
          <w:p w:rsidR="00267EE8" w:rsidP="00843796" w:rsidRDefault="00267EE8" w14:paraId="5A44FD6C" w14:textId="77777777">
            <w:r>
              <w:t>Individual</w:t>
            </w:r>
            <w:r w:rsidR="00D73AD1">
              <w:t>s</w:t>
            </w:r>
            <w:r>
              <w:t xml:space="preserve"> or Households</w:t>
            </w:r>
          </w:p>
        </w:tc>
        <w:tc>
          <w:tcPr>
            <w:tcW w:w="769" w:type="pct"/>
          </w:tcPr>
          <w:p w:rsidR="00267EE8" w:rsidP="00843796" w:rsidRDefault="00267EE8" w14:paraId="23BB088E" w14:textId="77777777">
            <w:r>
              <w:t>Screener</w:t>
            </w:r>
          </w:p>
        </w:tc>
        <w:tc>
          <w:tcPr>
            <w:tcW w:w="692" w:type="pct"/>
          </w:tcPr>
          <w:p w:rsidR="00267EE8" w:rsidP="00843796" w:rsidRDefault="00267EE8" w14:paraId="5943EDC6" w14:textId="77777777">
            <w:r>
              <w:t>40</w:t>
            </w:r>
          </w:p>
        </w:tc>
        <w:tc>
          <w:tcPr>
            <w:tcW w:w="846" w:type="pct"/>
          </w:tcPr>
          <w:p w:rsidR="00267EE8" w:rsidP="00843796" w:rsidRDefault="00267EE8" w14:paraId="1E05BBFE" w14:textId="77777777">
            <w:r>
              <w:t>1</w:t>
            </w:r>
          </w:p>
        </w:tc>
        <w:tc>
          <w:tcPr>
            <w:tcW w:w="615" w:type="pct"/>
          </w:tcPr>
          <w:p w:rsidR="00267EE8" w:rsidP="00843796" w:rsidRDefault="00267EE8" w14:paraId="5D09CACD" w14:textId="77777777">
            <w:r>
              <w:t>10/60</w:t>
            </w:r>
          </w:p>
        </w:tc>
        <w:tc>
          <w:tcPr>
            <w:tcW w:w="1308" w:type="pct"/>
          </w:tcPr>
          <w:p w:rsidR="00267EE8" w:rsidP="00843796" w:rsidRDefault="00D24217" w14:paraId="5BB5F7E8" w14:textId="793C4B96">
            <w:r>
              <w:t>7</w:t>
            </w:r>
          </w:p>
        </w:tc>
      </w:tr>
      <w:tr w:rsidR="00D73AD1" w:rsidTr="00B215CE" w14:paraId="1B3E43F1" w14:textId="77777777">
        <w:trPr>
          <w:trHeight w:val="274"/>
        </w:trPr>
        <w:tc>
          <w:tcPr>
            <w:tcW w:w="769" w:type="pct"/>
          </w:tcPr>
          <w:p w:rsidR="00D73AD1" w:rsidP="00843796" w:rsidRDefault="00D73AD1" w14:paraId="31F44A70" w14:textId="77777777">
            <w:r>
              <w:t>Individuals or Households</w:t>
            </w:r>
          </w:p>
        </w:tc>
        <w:tc>
          <w:tcPr>
            <w:tcW w:w="769" w:type="pct"/>
          </w:tcPr>
          <w:p w:rsidR="00D73AD1" w:rsidP="00843796" w:rsidRDefault="00D73AD1" w14:paraId="03D88AF9" w14:textId="77777777">
            <w:r>
              <w:t>Moderator’s Guide</w:t>
            </w:r>
          </w:p>
        </w:tc>
        <w:tc>
          <w:tcPr>
            <w:tcW w:w="692" w:type="pct"/>
          </w:tcPr>
          <w:p w:rsidR="00D73AD1" w:rsidP="00843796" w:rsidRDefault="00D73AD1" w14:paraId="25583598" w14:textId="77777777">
            <w:r>
              <w:t>20</w:t>
            </w:r>
          </w:p>
        </w:tc>
        <w:tc>
          <w:tcPr>
            <w:tcW w:w="846" w:type="pct"/>
          </w:tcPr>
          <w:p w:rsidR="00D73AD1" w:rsidP="00843796" w:rsidRDefault="00D73AD1" w14:paraId="440CD878" w14:textId="77777777">
            <w:r>
              <w:t>1</w:t>
            </w:r>
          </w:p>
        </w:tc>
        <w:tc>
          <w:tcPr>
            <w:tcW w:w="615" w:type="pct"/>
          </w:tcPr>
          <w:p w:rsidR="00D73AD1" w:rsidP="00843796" w:rsidRDefault="003502D5" w14:paraId="3BD93BAD" w14:textId="77777777">
            <w:r>
              <w:t>90</w:t>
            </w:r>
            <w:r w:rsidR="00D73AD1">
              <w:t>/60</w:t>
            </w:r>
          </w:p>
        </w:tc>
        <w:tc>
          <w:tcPr>
            <w:tcW w:w="1308" w:type="pct"/>
          </w:tcPr>
          <w:p w:rsidR="00D73AD1" w:rsidP="00843796" w:rsidRDefault="003502D5" w14:paraId="17D32BA6" w14:textId="77777777">
            <w:r>
              <w:t>30</w:t>
            </w:r>
          </w:p>
        </w:tc>
      </w:tr>
      <w:tr w:rsidR="00267EE8" w:rsidTr="00B215CE" w14:paraId="58BBBF34" w14:textId="77777777">
        <w:trPr>
          <w:trHeight w:val="289"/>
        </w:trPr>
        <w:tc>
          <w:tcPr>
            <w:tcW w:w="769" w:type="pct"/>
          </w:tcPr>
          <w:p w:rsidRPr="002D26E2" w:rsidR="00267EE8" w:rsidP="00843796" w:rsidRDefault="00267EE8" w14:paraId="3EC136B6" w14:textId="77777777">
            <w:pPr>
              <w:rPr>
                <w:b/>
              </w:rPr>
            </w:pPr>
            <w:r w:rsidRPr="002D26E2">
              <w:rPr>
                <w:b/>
              </w:rPr>
              <w:t>Totals</w:t>
            </w:r>
          </w:p>
        </w:tc>
        <w:tc>
          <w:tcPr>
            <w:tcW w:w="769" w:type="pct"/>
          </w:tcPr>
          <w:p w:rsidRPr="002D26E2" w:rsidR="00267EE8" w:rsidP="00843796" w:rsidRDefault="00267EE8" w14:paraId="155CCCDF" w14:textId="77777777">
            <w:pPr>
              <w:rPr>
                <w:b/>
              </w:rPr>
            </w:pPr>
          </w:p>
        </w:tc>
        <w:tc>
          <w:tcPr>
            <w:tcW w:w="692" w:type="pct"/>
          </w:tcPr>
          <w:p w:rsidRPr="002D26E2" w:rsidR="00267EE8" w:rsidP="00843796" w:rsidRDefault="00D24217" w14:paraId="242C37F1" w14:textId="33E91FB0">
            <w:pPr>
              <w:rPr>
                <w:b/>
              </w:rPr>
            </w:pPr>
            <w:r>
              <w:rPr>
                <w:b/>
              </w:rPr>
              <w:t>20</w:t>
            </w:r>
          </w:p>
        </w:tc>
        <w:tc>
          <w:tcPr>
            <w:tcW w:w="846" w:type="pct"/>
          </w:tcPr>
          <w:p w:rsidR="00267EE8" w:rsidP="00843796" w:rsidRDefault="00D24217" w14:paraId="4F6AE37A" w14:textId="6585C328">
            <w:r>
              <w:t>60</w:t>
            </w:r>
          </w:p>
        </w:tc>
        <w:tc>
          <w:tcPr>
            <w:tcW w:w="615" w:type="pct"/>
          </w:tcPr>
          <w:p w:rsidR="00267EE8" w:rsidP="00843796" w:rsidRDefault="00267EE8" w14:paraId="52A5B1BC" w14:textId="77777777"/>
        </w:tc>
        <w:tc>
          <w:tcPr>
            <w:tcW w:w="1308" w:type="pct"/>
          </w:tcPr>
          <w:p w:rsidRPr="002D26E2" w:rsidR="00267EE8" w:rsidP="00843796" w:rsidRDefault="003502D5" w14:paraId="39A06126" w14:textId="6EC7EB5F">
            <w:pPr>
              <w:rPr>
                <w:b/>
              </w:rPr>
            </w:pPr>
            <w:r>
              <w:rPr>
                <w:b/>
              </w:rPr>
              <w:t>3</w:t>
            </w:r>
            <w:r w:rsidR="00D24217">
              <w:rPr>
                <w:b/>
              </w:rPr>
              <w:t>7</w:t>
            </w:r>
          </w:p>
        </w:tc>
      </w:tr>
    </w:tbl>
    <w:p w:rsidR="00F3170F" w:rsidP="00F3170F" w:rsidRDefault="00F3170F" w14:paraId="35A303E9" w14:textId="77777777"/>
    <w:p w:rsidRPr="00F136F1" w:rsidR="00F136F1" w:rsidP="00F3170F" w:rsidRDefault="00F136F1" w14:paraId="49D9C933" w14:textId="77777777">
      <w:pPr>
        <w:rPr>
          <w:b/>
          <w:bCs/>
        </w:rPr>
      </w:pPr>
      <w:r w:rsidRPr="00F136F1">
        <w:rPr>
          <w:b/>
          <w:bCs/>
        </w:rPr>
        <w:t>COST TO RESPONDENT</w:t>
      </w:r>
    </w:p>
    <w:p w:rsidRPr="009A036B" w:rsidR="009A036B" w:rsidP="009A036B" w:rsidRDefault="009A036B" w14:paraId="43089546"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4ACF66BD" w14:textId="77777777">
        <w:trPr>
          <w:trHeight w:val="274"/>
        </w:trPr>
        <w:tc>
          <w:tcPr>
            <w:tcW w:w="2790" w:type="dxa"/>
          </w:tcPr>
          <w:p w:rsidRPr="009A036B" w:rsidR="00CA2010" w:rsidP="00CA2010" w:rsidRDefault="00CA2010" w14:paraId="3B537FE9" w14:textId="77777777">
            <w:pPr>
              <w:rPr>
                <w:b/>
              </w:rPr>
            </w:pPr>
            <w:r w:rsidRPr="009A036B">
              <w:rPr>
                <w:b/>
              </w:rPr>
              <w:t xml:space="preserve"> </w:t>
            </w:r>
            <w:r w:rsidRPr="00CA2010">
              <w:rPr>
                <w:b/>
              </w:rPr>
              <w:t>Category of Respondent</w:t>
            </w:r>
          </w:p>
          <w:p w:rsidRPr="009A036B" w:rsidR="00CA2010" w:rsidP="00CA2010" w:rsidRDefault="00CA2010" w14:paraId="0D5EF38D" w14:textId="77777777">
            <w:pPr>
              <w:rPr>
                <w:b/>
              </w:rPr>
            </w:pPr>
          </w:p>
        </w:tc>
        <w:tc>
          <w:tcPr>
            <w:tcW w:w="2250" w:type="dxa"/>
          </w:tcPr>
          <w:p w:rsidRPr="00CA2010" w:rsidR="00CA2010" w:rsidP="00CA2010" w:rsidRDefault="00CA2010" w14:paraId="0EB21CE7" w14:textId="77777777">
            <w:pPr>
              <w:rPr>
                <w:b/>
              </w:rPr>
            </w:pPr>
            <w:r w:rsidRPr="00CA2010">
              <w:rPr>
                <w:b/>
              </w:rPr>
              <w:t>Total Burden</w:t>
            </w:r>
          </w:p>
          <w:p w:rsidRPr="009A036B" w:rsidR="00CA2010" w:rsidP="00CA2010" w:rsidRDefault="00CA2010" w14:paraId="620B71A1" w14:textId="77777777">
            <w:pPr>
              <w:rPr>
                <w:b/>
              </w:rPr>
            </w:pPr>
            <w:r w:rsidRPr="00CA2010">
              <w:rPr>
                <w:b/>
              </w:rPr>
              <w:t>Hours</w:t>
            </w:r>
          </w:p>
        </w:tc>
        <w:tc>
          <w:tcPr>
            <w:tcW w:w="2520" w:type="dxa"/>
          </w:tcPr>
          <w:p w:rsidRPr="009A036B" w:rsidR="00CA2010" w:rsidP="009A036B" w:rsidRDefault="00F94D8C" w14:paraId="6C1311AA" w14:textId="77777777">
            <w:pPr>
              <w:rPr>
                <w:b/>
              </w:rPr>
            </w:pPr>
            <w:r>
              <w:rPr>
                <w:b/>
              </w:rPr>
              <w:t xml:space="preserve">Hourly </w:t>
            </w:r>
            <w:r w:rsidR="00CA2010">
              <w:rPr>
                <w:b/>
              </w:rPr>
              <w:t>Wage Rate*</w:t>
            </w:r>
          </w:p>
        </w:tc>
        <w:tc>
          <w:tcPr>
            <w:tcW w:w="1620" w:type="dxa"/>
          </w:tcPr>
          <w:p w:rsidRPr="009A036B" w:rsidR="00CA2010" w:rsidP="009A036B" w:rsidRDefault="00CA2010" w14:paraId="3299A157" w14:textId="77777777">
            <w:pPr>
              <w:rPr>
                <w:b/>
              </w:rPr>
            </w:pPr>
            <w:r>
              <w:rPr>
                <w:b/>
              </w:rPr>
              <w:t>Total Burden Cost</w:t>
            </w:r>
            <w:r w:rsidRPr="009A036B">
              <w:rPr>
                <w:b/>
              </w:rPr>
              <w:t xml:space="preserve"> </w:t>
            </w:r>
          </w:p>
        </w:tc>
      </w:tr>
      <w:tr w:rsidRPr="009A036B" w:rsidR="00CA2010" w:rsidTr="00CA2010" w14:paraId="2B35EAB0" w14:textId="77777777">
        <w:trPr>
          <w:trHeight w:val="260"/>
        </w:trPr>
        <w:tc>
          <w:tcPr>
            <w:tcW w:w="2790" w:type="dxa"/>
          </w:tcPr>
          <w:p w:rsidRPr="009A036B" w:rsidR="00CA2010" w:rsidP="009A036B" w:rsidRDefault="00D73AD1" w14:paraId="11A53C3A" w14:textId="77777777">
            <w:r>
              <w:t>Individuals or Households</w:t>
            </w:r>
          </w:p>
        </w:tc>
        <w:tc>
          <w:tcPr>
            <w:tcW w:w="2250" w:type="dxa"/>
          </w:tcPr>
          <w:p w:rsidRPr="009A036B" w:rsidR="00CA2010" w:rsidP="009A036B" w:rsidRDefault="00D24217" w14:paraId="0B042F33" w14:textId="69E898D3">
            <w:r>
              <w:t>37</w:t>
            </w:r>
          </w:p>
        </w:tc>
        <w:tc>
          <w:tcPr>
            <w:tcW w:w="2520" w:type="dxa"/>
          </w:tcPr>
          <w:p w:rsidRPr="009A036B" w:rsidR="00CA2010" w:rsidP="009A036B" w:rsidRDefault="00D73AD1" w14:paraId="3A937EDC" w14:textId="77777777">
            <w:r>
              <w:t>$2</w:t>
            </w:r>
            <w:r w:rsidR="00057037">
              <w:t>7.07</w:t>
            </w:r>
          </w:p>
        </w:tc>
        <w:tc>
          <w:tcPr>
            <w:tcW w:w="1620" w:type="dxa"/>
          </w:tcPr>
          <w:p w:rsidRPr="009A036B" w:rsidR="00CA2010" w:rsidP="009A036B" w:rsidRDefault="00D24217" w14:paraId="477694C3" w14:textId="0B402996">
            <w:r>
              <w:t>$1001.59</w:t>
            </w:r>
          </w:p>
        </w:tc>
      </w:tr>
      <w:tr w:rsidRPr="009A036B" w:rsidR="00CA2010" w:rsidTr="00CA2010" w14:paraId="02C7441D" w14:textId="77777777">
        <w:trPr>
          <w:trHeight w:val="274"/>
        </w:trPr>
        <w:tc>
          <w:tcPr>
            <w:tcW w:w="2790" w:type="dxa"/>
          </w:tcPr>
          <w:p w:rsidRPr="009A036B" w:rsidR="00CA2010" w:rsidP="009A036B" w:rsidRDefault="00CA2010" w14:paraId="4E79205A" w14:textId="77777777"/>
        </w:tc>
        <w:tc>
          <w:tcPr>
            <w:tcW w:w="2250" w:type="dxa"/>
          </w:tcPr>
          <w:p w:rsidRPr="009A036B" w:rsidR="00CA2010" w:rsidP="009A036B" w:rsidRDefault="00CA2010" w14:paraId="17DB024D" w14:textId="77777777"/>
        </w:tc>
        <w:tc>
          <w:tcPr>
            <w:tcW w:w="2520" w:type="dxa"/>
          </w:tcPr>
          <w:p w:rsidRPr="009A036B" w:rsidR="00CA2010" w:rsidP="009A036B" w:rsidRDefault="00CA2010" w14:paraId="47F40323" w14:textId="77777777"/>
        </w:tc>
        <w:tc>
          <w:tcPr>
            <w:tcW w:w="1620" w:type="dxa"/>
          </w:tcPr>
          <w:p w:rsidRPr="009A036B" w:rsidR="00CA2010" w:rsidP="009A036B" w:rsidRDefault="00CA2010" w14:paraId="77293445" w14:textId="77777777"/>
        </w:tc>
      </w:tr>
      <w:tr w:rsidRPr="009A036B" w:rsidR="00CA2010" w:rsidTr="00CA2010" w14:paraId="316F3626" w14:textId="77777777">
        <w:trPr>
          <w:trHeight w:val="289"/>
        </w:trPr>
        <w:tc>
          <w:tcPr>
            <w:tcW w:w="2790" w:type="dxa"/>
          </w:tcPr>
          <w:p w:rsidRPr="009A036B" w:rsidR="00CA2010" w:rsidP="009A036B" w:rsidRDefault="00CA2010" w14:paraId="318CC88E" w14:textId="77777777">
            <w:pPr>
              <w:rPr>
                <w:b/>
              </w:rPr>
            </w:pPr>
            <w:r w:rsidRPr="009A036B">
              <w:rPr>
                <w:b/>
              </w:rPr>
              <w:t>Totals</w:t>
            </w:r>
          </w:p>
        </w:tc>
        <w:tc>
          <w:tcPr>
            <w:tcW w:w="2250" w:type="dxa"/>
          </w:tcPr>
          <w:p w:rsidRPr="009A036B" w:rsidR="00CA2010" w:rsidP="009A036B" w:rsidRDefault="00CA2010" w14:paraId="00F6B606" w14:textId="77777777">
            <w:pPr>
              <w:rPr>
                <w:b/>
              </w:rPr>
            </w:pPr>
          </w:p>
        </w:tc>
        <w:tc>
          <w:tcPr>
            <w:tcW w:w="2520" w:type="dxa"/>
          </w:tcPr>
          <w:p w:rsidRPr="009A036B" w:rsidR="00CA2010" w:rsidP="009A036B" w:rsidRDefault="00CA2010" w14:paraId="13B1C4C5" w14:textId="77777777"/>
        </w:tc>
        <w:tc>
          <w:tcPr>
            <w:tcW w:w="1620" w:type="dxa"/>
          </w:tcPr>
          <w:p w:rsidRPr="009A036B" w:rsidR="00CA2010" w:rsidP="009A036B" w:rsidRDefault="00D24217" w14:paraId="25D68313" w14:textId="37BE629E">
            <w:r>
              <w:t>$1001.59</w:t>
            </w:r>
          </w:p>
        </w:tc>
      </w:tr>
    </w:tbl>
    <w:p w:rsidRPr="009A036B" w:rsidR="00D73AD1" w:rsidP="00D73AD1" w:rsidRDefault="00D73AD1" w14:paraId="127D2184" w14:textId="77777777">
      <w:r>
        <w:t>*Cite source per bls.gov if applicable</w:t>
      </w:r>
    </w:p>
    <w:p w:rsidR="009A036B" w:rsidP="00D73AD1" w:rsidRDefault="00D73AD1" w14:paraId="657B8EA5" w14:textId="77777777">
      <w:r>
        <w:t>Ma</w:t>
      </w:r>
      <w:r w:rsidR="00057037">
        <w:t>y</w:t>
      </w:r>
      <w:r>
        <w:t xml:space="preserve"> 2020 National Occupational Employment and Wage Estimates, United States. Bureau of Labor Statistics. United States Department of Labor. Retrieved at </w:t>
      </w:r>
      <w:hyperlink w:history="1" w:anchor="00-0000" r:id="rId11">
        <w:r w:rsidRPr="00EE5ED4">
          <w:rPr>
            <w:rStyle w:val="Hyperlink"/>
          </w:rPr>
          <w:t>https://www.bls.gov/oes/current/oes_nat.htm#00-0000</w:t>
        </w:r>
      </w:hyperlink>
      <w:r>
        <w:t>.</w:t>
      </w:r>
    </w:p>
    <w:p w:rsidR="00441434" w:rsidP="00FC0080" w:rsidRDefault="00441434" w14:paraId="501C2F49" w14:textId="77777777">
      <w:pPr>
        <w:shd w:val="clear" w:color="auto" w:fill="FFFFFF"/>
      </w:pPr>
    </w:p>
    <w:p w:rsidRPr="009A036B" w:rsidR="009A036B" w:rsidP="00FC0080" w:rsidRDefault="001C39F7" w14:paraId="443AD9CE" w14:textId="683685ED">
      <w:pPr>
        <w:shd w:val="clear" w:color="auto" w:fill="FFFFFF"/>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2B455B" w:rsidR="002B455B">
        <w:rPr>
          <w:b/>
          <w:bCs/>
          <w:u w:val="single"/>
        </w:rPr>
        <w:t>$2</w:t>
      </w:r>
      <w:r w:rsidR="00D24217">
        <w:rPr>
          <w:b/>
          <w:bCs/>
          <w:u w:val="single"/>
        </w:rPr>
        <w:t>0,486.90</w:t>
      </w:r>
      <w:r w:rsidR="009A036B">
        <w:rPr>
          <w:b/>
        </w:rPr>
        <w:t xml:space="preserve">                      </w:t>
      </w:r>
    </w:p>
    <w:p w:rsidRPr="009A036B" w:rsidR="009A036B" w:rsidP="00FC0080" w:rsidRDefault="009A036B" w14:paraId="20C2885B" w14:textId="77777777">
      <w:pPr>
        <w:shd w:val="clear" w:color="auto" w:fill="FFFFFF"/>
      </w:pP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A52498" w14:paraId="22511A95"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FC0080" w:rsidRDefault="009A036B" w14:paraId="61F5E0B3" w14:textId="77777777">
            <w:pPr>
              <w:shd w:val="clear" w:color="auto" w:fill="FFFFFF"/>
              <w:rPr>
                <w:b/>
                <w:bCs/>
              </w:rPr>
            </w:pPr>
            <w:r w:rsidRPr="009A036B">
              <w:rPr>
                <w:i/>
              </w:rPr>
              <w:lastRenderedPageBreak/>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FC0080" w:rsidRDefault="009A036B" w14:paraId="30BA2478" w14:textId="77777777">
            <w:pPr>
              <w:shd w:val="clear" w:color="auto" w:fill="FFFFFF"/>
              <w:rPr>
                <w:b/>
                <w:bCs/>
              </w:rPr>
            </w:pPr>
          </w:p>
          <w:p w:rsidRPr="009A036B" w:rsidR="009A036B" w:rsidP="00FC0080" w:rsidRDefault="009A036B" w14:paraId="7015E994" w14:textId="77777777">
            <w:pPr>
              <w:shd w:val="clear" w:color="auto" w:fill="FFFFFF"/>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FC0080" w:rsidRDefault="009A036B" w14:paraId="13AED8BE" w14:textId="77777777">
            <w:pPr>
              <w:shd w:val="clear" w:color="auto" w:fill="FFFFFF"/>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FC0080" w:rsidRDefault="009A036B" w14:paraId="35BD9BCF" w14:textId="77777777">
            <w:pPr>
              <w:shd w:val="clear" w:color="auto" w:fill="FFFFFF"/>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FC0080" w:rsidRDefault="009A036B" w14:paraId="460F232C" w14:textId="77777777">
            <w:pPr>
              <w:shd w:val="clear" w:color="auto" w:fill="FFFFFF"/>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FC0080" w:rsidRDefault="009A036B" w14:paraId="4DC53A0E" w14:textId="77777777">
            <w:pPr>
              <w:shd w:val="clear" w:color="auto" w:fill="FFFFFF"/>
              <w:rPr>
                <w:b/>
                <w:bCs/>
              </w:rPr>
            </w:pPr>
            <w:r w:rsidRPr="009A036B">
              <w:rPr>
                <w:b/>
                <w:bCs/>
              </w:rPr>
              <w:t>Total Cost to Gov’t</w:t>
            </w:r>
          </w:p>
        </w:tc>
      </w:tr>
      <w:tr w:rsidRPr="009A036B" w:rsidR="009A036B" w:rsidTr="00A52498" w14:paraId="534CEEA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1C758466" w14:textId="77777777">
            <w:pPr>
              <w:shd w:val="clear" w:color="auto" w:fill="FFFFFF"/>
              <w:rPr>
                <w:b/>
              </w:rPr>
            </w:pPr>
            <w:r w:rsidRPr="00B215CE">
              <w:rPr>
                <w:b/>
              </w:rPr>
              <w:t>Federal Oversight</w:t>
            </w:r>
          </w:p>
        </w:tc>
        <w:tc>
          <w:tcPr>
            <w:tcW w:w="1440" w:type="dxa"/>
            <w:tcBorders>
              <w:top w:val="nil"/>
              <w:left w:val="nil"/>
              <w:bottom w:val="single" w:color="auto" w:sz="8" w:space="0"/>
              <w:right w:val="single" w:color="auto" w:sz="8" w:space="0"/>
            </w:tcBorders>
            <w:shd w:val="clear" w:color="auto" w:fill="FFFFFF"/>
          </w:tcPr>
          <w:p w:rsidRPr="00B215CE" w:rsidR="009A036B" w:rsidP="00FC0080" w:rsidRDefault="009A036B" w14:paraId="6364EE5B" w14:textId="0C3C27E1">
            <w:pPr>
              <w:shd w:val="clear" w:color="auto" w:fill="FFFFFF"/>
            </w:pPr>
          </w:p>
        </w:tc>
        <w:tc>
          <w:tcPr>
            <w:tcW w:w="126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B215CE" w:rsidR="009A036B" w:rsidP="00FC0080" w:rsidRDefault="009A036B" w14:paraId="321906D4" w14:textId="339CCBC8">
            <w:pPr>
              <w:shd w:val="clear" w:color="auto" w:fill="FFFFFF"/>
            </w:pPr>
          </w:p>
        </w:tc>
        <w:tc>
          <w:tcPr>
            <w:tcW w:w="136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bottom"/>
          </w:tcPr>
          <w:p w:rsidRPr="00B215CE" w:rsidR="009A036B" w:rsidP="00FC0080" w:rsidRDefault="009A036B" w14:paraId="0527D0D4" w14:textId="14A32EB7">
            <w:pPr>
              <w:shd w:val="clear" w:color="auto" w:fill="FFFFFF"/>
            </w:pPr>
          </w:p>
        </w:tc>
        <w:tc>
          <w:tcPr>
            <w:tcW w:w="1363" w:type="dxa"/>
            <w:tcBorders>
              <w:top w:val="nil"/>
              <w:left w:val="nil"/>
              <w:bottom w:val="single" w:color="auto" w:sz="8" w:space="0"/>
              <w:right w:val="single" w:color="auto" w:sz="8" w:space="0"/>
            </w:tcBorders>
            <w:shd w:val="clear" w:color="auto" w:fill="BFBFBF"/>
          </w:tcPr>
          <w:p w:rsidRPr="00B215CE" w:rsidR="009A036B" w:rsidP="00FC0080" w:rsidRDefault="009A036B" w14:paraId="63831860" w14:textId="77777777">
            <w:pPr>
              <w:shd w:val="clear" w:color="auto" w:fill="FFFFFF"/>
            </w:pPr>
          </w:p>
        </w:tc>
        <w:tc>
          <w:tcPr>
            <w:tcW w:w="1363" w:type="dxa"/>
            <w:tcBorders>
              <w:top w:val="nil"/>
              <w:left w:val="nil"/>
              <w:bottom w:val="single" w:color="auto" w:sz="8" w:space="0"/>
              <w:right w:val="single" w:color="auto" w:sz="8" w:space="0"/>
            </w:tcBorders>
            <w:shd w:val="clear" w:color="auto" w:fill="FFFFFF"/>
          </w:tcPr>
          <w:p w:rsidRPr="00B215CE" w:rsidR="009A036B" w:rsidP="00FC0080" w:rsidRDefault="009A036B" w14:paraId="374B0007" w14:textId="7893A439">
            <w:pPr>
              <w:shd w:val="clear" w:color="auto" w:fill="FFFFFF"/>
            </w:pPr>
          </w:p>
        </w:tc>
      </w:tr>
      <w:tr w:rsidRPr="009A036B" w:rsidR="009A036B" w:rsidTr="00A52498" w14:paraId="7C5A08E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A52498" w14:paraId="496B410C" w14:textId="617FCCF6">
            <w:pPr>
              <w:shd w:val="clear" w:color="auto" w:fill="FFFFFF"/>
            </w:pPr>
            <w:r>
              <w:t>Program Specialist</w:t>
            </w:r>
          </w:p>
        </w:tc>
        <w:tc>
          <w:tcPr>
            <w:tcW w:w="1440" w:type="dxa"/>
            <w:tcBorders>
              <w:top w:val="nil"/>
              <w:left w:val="nil"/>
              <w:bottom w:val="single" w:color="auto" w:sz="8" w:space="0"/>
              <w:right w:val="single" w:color="auto" w:sz="8" w:space="0"/>
            </w:tcBorders>
          </w:tcPr>
          <w:p w:rsidRPr="00B215CE" w:rsidR="009A036B" w:rsidP="00FC0080" w:rsidRDefault="00A52498" w14:paraId="32AB49CB" w14:textId="7AD28DD2">
            <w:pPr>
              <w:shd w:val="clear" w:color="auto" w:fill="FFFFFF"/>
            </w:pPr>
            <w:r w:rsidRPr="00B215CE">
              <w:t>GS-13</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A52498" w14:paraId="703AC1D1" w14:textId="21428CED">
            <w:pPr>
              <w:shd w:val="clear" w:color="auto" w:fill="FFFFFF"/>
            </w:pPr>
            <w:r w:rsidRPr="00B215CE">
              <w:t>$103,690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A52498" w14:paraId="192A5D4C" w14:textId="5A7D5142">
            <w:pPr>
              <w:shd w:val="clear" w:color="auto" w:fill="FFFFFF"/>
            </w:pPr>
            <w:r>
              <w:t>1%</w:t>
            </w:r>
          </w:p>
        </w:tc>
        <w:tc>
          <w:tcPr>
            <w:tcW w:w="1363" w:type="dxa"/>
            <w:tcBorders>
              <w:top w:val="nil"/>
              <w:left w:val="nil"/>
              <w:bottom w:val="single" w:color="auto" w:sz="8" w:space="0"/>
              <w:right w:val="single" w:color="auto" w:sz="8" w:space="0"/>
            </w:tcBorders>
            <w:shd w:val="clear" w:color="auto" w:fill="BFBFBF"/>
          </w:tcPr>
          <w:p w:rsidRPr="00B215CE" w:rsidR="009A036B" w:rsidP="00FC0080" w:rsidRDefault="009A036B" w14:paraId="0949F585"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A52498" w14:paraId="755C98AD" w14:textId="53101983">
            <w:pPr>
              <w:shd w:val="clear" w:color="auto" w:fill="FFFFFF"/>
            </w:pPr>
            <w:r w:rsidRPr="00B215CE">
              <w:t>$1,036.90</w:t>
            </w:r>
          </w:p>
        </w:tc>
      </w:tr>
      <w:tr w:rsidRPr="009A036B" w:rsidR="009A036B" w:rsidTr="00A52498" w14:paraId="73985B2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25136619" w14:textId="77777777">
            <w:pPr>
              <w:shd w:val="clear" w:color="auto" w:fill="FFFFFF"/>
            </w:pPr>
          </w:p>
        </w:tc>
        <w:tc>
          <w:tcPr>
            <w:tcW w:w="1440" w:type="dxa"/>
            <w:tcBorders>
              <w:top w:val="nil"/>
              <w:left w:val="nil"/>
              <w:bottom w:val="single" w:color="auto" w:sz="8" w:space="0"/>
              <w:right w:val="single" w:color="auto" w:sz="8" w:space="0"/>
            </w:tcBorders>
          </w:tcPr>
          <w:p w:rsidRPr="00B215CE" w:rsidR="009A036B" w:rsidP="00FC0080" w:rsidRDefault="009A036B" w14:paraId="74409622" w14:textId="77777777">
            <w:pPr>
              <w:shd w:val="clear" w:color="auto" w:fill="FFFFFF"/>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6CCC9A5F" w14:textId="77777777">
            <w:pPr>
              <w:shd w:val="clear" w:color="auto" w:fill="FFFFFF"/>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004B30D1" w14:textId="77777777">
            <w:pPr>
              <w:shd w:val="clear" w:color="auto" w:fill="FFFFFF"/>
            </w:pPr>
          </w:p>
        </w:tc>
        <w:tc>
          <w:tcPr>
            <w:tcW w:w="1363" w:type="dxa"/>
            <w:tcBorders>
              <w:top w:val="nil"/>
              <w:left w:val="nil"/>
              <w:bottom w:val="single" w:color="auto" w:sz="8" w:space="0"/>
              <w:right w:val="single" w:color="auto" w:sz="8" w:space="0"/>
            </w:tcBorders>
            <w:shd w:val="clear" w:color="auto" w:fill="BFBFBF"/>
          </w:tcPr>
          <w:p w:rsidRPr="00B215CE" w:rsidR="009A036B" w:rsidP="00FC0080" w:rsidRDefault="009A036B" w14:paraId="5F9C709B"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0F98CA5F" w14:textId="77777777">
            <w:pPr>
              <w:shd w:val="clear" w:color="auto" w:fill="FFFFFF"/>
            </w:pPr>
          </w:p>
        </w:tc>
      </w:tr>
      <w:tr w:rsidRPr="009A036B" w:rsidR="009A036B" w:rsidTr="00A52498" w14:paraId="1FB462C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36ECD8CE" w14:textId="77777777">
            <w:pPr>
              <w:shd w:val="clear" w:color="auto" w:fill="FFFFFF"/>
            </w:pPr>
          </w:p>
        </w:tc>
        <w:tc>
          <w:tcPr>
            <w:tcW w:w="1440" w:type="dxa"/>
            <w:tcBorders>
              <w:top w:val="nil"/>
              <w:left w:val="nil"/>
              <w:bottom w:val="single" w:color="auto" w:sz="8" w:space="0"/>
              <w:right w:val="single" w:color="auto" w:sz="8" w:space="0"/>
            </w:tcBorders>
          </w:tcPr>
          <w:p w:rsidRPr="00B215CE" w:rsidR="009A036B" w:rsidP="00FC0080" w:rsidRDefault="009A036B" w14:paraId="37462C2E" w14:textId="77777777">
            <w:pPr>
              <w:shd w:val="clear" w:color="auto" w:fill="FFFFFF"/>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1A19B648" w14:textId="77777777">
            <w:pPr>
              <w:shd w:val="clear" w:color="auto" w:fill="FFFFFF"/>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6772AC44" w14:textId="77777777">
            <w:pPr>
              <w:shd w:val="clear" w:color="auto" w:fill="FFFFFF"/>
            </w:pPr>
          </w:p>
        </w:tc>
        <w:tc>
          <w:tcPr>
            <w:tcW w:w="1363" w:type="dxa"/>
            <w:tcBorders>
              <w:top w:val="nil"/>
              <w:left w:val="nil"/>
              <w:bottom w:val="single" w:color="auto" w:sz="8" w:space="0"/>
              <w:right w:val="single" w:color="auto" w:sz="8" w:space="0"/>
            </w:tcBorders>
            <w:shd w:val="clear" w:color="auto" w:fill="BFBFBF"/>
          </w:tcPr>
          <w:p w:rsidRPr="00B215CE" w:rsidR="009A036B" w:rsidP="00FC0080" w:rsidRDefault="009A036B" w14:paraId="35478AD0"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14A52CCD" w14:textId="77777777">
            <w:pPr>
              <w:shd w:val="clear" w:color="auto" w:fill="FFFFFF"/>
            </w:pPr>
          </w:p>
        </w:tc>
      </w:tr>
      <w:tr w:rsidRPr="009A036B" w:rsidR="009A036B" w:rsidTr="00A52498" w14:paraId="4C6365D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663E4FDF" w14:textId="77777777">
            <w:pPr>
              <w:shd w:val="clear" w:color="auto" w:fill="FFFFFF"/>
              <w:rPr>
                <w:b/>
              </w:rPr>
            </w:pPr>
            <w:r w:rsidRPr="00B215CE">
              <w:rPr>
                <w:b/>
              </w:rPr>
              <w:t>Contractor Cost</w:t>
            </w:r>
          </w:p>
        </w:tc>
        <w:tc>
          <w:tcPr>
            <w:tcW w:w="1440" w:type="dxa"/>
            <w:tcBorders>
              <w:top w:val="nil"/>
              <w:left w:val="nil"/>
              <w:bottom w:val="single" w:color="auto" w:sz="8" w:space="0"/>
              <w:right w:val="single" w:color="auto" w:sz="8" w:space="0"/>
            </w:tcBorders>
            <w:shd w:val="clear" w:color="auto" w:fill="BFBFBF"/>
          </w:tcPr>
          <w:p w:rsidRPr="00A52498" w:rsidR="009A036B" w:rsidP="00FC0080" w:rsidRDefault="009A036B" w14:paraId="7F8B0735" w14:textId="77777777">
            <w:pPr>
              <w:shd w:val="clear" w:color="auto" w:fill="FFFFFF"/>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13A07D5C" w14:textId="77777777">
            <w:pPr>
              <w:shd w:val="clear" w:color="auto" w:fill="FFFFFF"/>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0EF5E4B4"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0A537C4D"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3502D5" w14:paraId="3FD43E36" w14:textId="77777777">
            <w:pPr>
              <w:shd w:val="clear" w:color="auto" w:fill="FFFFFF"/>
            </w:pPr>
            <w:r w:rsidRPr="00B215CE">
              <w:t>$19,450</w:t>
            </w:r>
          </w:p>
        </w:tc>
      </w:tr>
      <w:tr w:rsidRPr="009A036B" w:rsidR="009A036B" w:rsidTr="00A52498" w14:paraId="51A5122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1C471392" w14:textId="77777777">
            <w:pPr>
              <w:shd w:val="clear" w:color="auto" w:fill="FFFFFF"/>
            </w:pPr>
          </w:p>
        </w:tc>
        <w:tc>
          <w:tcPr>
            <w:tcW w:w="1440" w:type="dxa"/>
            <w:tcBorders>
              <w:top w:val="nil"/>
              <w:left w:val="nil"/>
              <w:bottom w:val="single" w:color="auto" w:sz="8" w:space="0"/>
              <w:right w:val="single" w:color="auto" w:sz="8" w:space="0"/>
            </w:tcBorders>
          </w:tcPr>
          <w:p w:rsidRPr="00B215CE" w:rsidR="009A036B" w:rsidP="00FC0080" w:rsidRDefault="009A036B" w14:paraId="6DC6846E" w14:textId="77777777">
            <w:pPr>
              <w:shd w:val="clear" w:color="auto" w:fill="FFFFFF"/>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73D3593B" w14:textId="77777777">
            <w:pPr>
              <w:shd w:val="clear" w:color="auto" w:fill="FFFFFF"/>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0E133495"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11D4ED42"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309EA823" w14:textId="77777777">
            <w:pPr>
              <w:shd w:val="clear" w:color="auto" w:fill="FFFFFF"/>
            </w:pPr>
          </w:p>
        </w:tc>
      </w:tr>
      <w:tr w:rsidRPr="009A036B" w:rsidR="009A036B" w:rsidTr="00A52498" w14:paraId="290C63B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44B6D217" w14:textId="77777777">
            <w:pPr>
              <w:shd w:val="clear" w:color="auto" w:fill="FFFFFF"/>
            </w:pPr>
            <w:r w:rsidRPr="00B215CE">
              <w:t>Travel</w:t>
            </w:r>
          </w:p>
        </w:tc>
        <w:tc>
          <w:tcPr>
            <w:tcW w:w="1440" w:type="dxa"/>
            <w:tcBorders>
              <w:top w:val="nil"/>
              <w:left w:val="nil"/>
              <w:bottom w:val="single" w:color="auto" w:sz="8" w:space="0"/>
              <w:right w:val="single" w:color="auto" w:sz="8" w:space="0"/>
            </w:tcBorders>
            <w:shd w:val="clear" w:color="auto" w:fill="BFBFBF"/>
          </w:tcPr>
          <w:p w:rsidRPr="00B215CE" w:rsidR="009A036B" w:rsidP="00FC0080" w:rsidRDefault="009A036B" w14:paraId="34A6875C" w14:textId="77777777">
            <w:pPr>
              <w:shd w:val="clear" w:color="auto" w:fill="FFFFFF"/>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A52498" w:rsidR="009A036B" w:rsidP="00FC0080" w:rsidRDefault="009A036B" w14:paraId="73A3A771" w14:textId="77777777">
            <w:pPr>
              <w:shd w:val="clear" w:color="auto" w:fill="FFFFFF"/>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A52498" w:rsidR="009A036B" w:rsidP="00FC0080" w:rsidRDefault="009A036B" w14:paraId="685B7DC7" w14:textId="77777777">
            <w:pPr>
              <w:shd w:val="clear" w:color="auto" w:fill="FFFFFF"/>
            </w:pPr>
          </w:p>
        </w:tc>
        <w:tc>
          <w:tcPr>
            <w:tcW w:w="1363" w:type="dxa"/>
            <w:tcBorders>
              <w:top w:val="nil"/>
              <w:left w:val="nil"/>
              <w:bottom w:val="single" w:color="auto" w:sz="8" w:space="0"/>
              <w:right w:val="single" w:color="auto" w:sz="8" w:space="0"/>
            </w:tcBorders>
            <w:shd w:val="clear" w:color="auto" w:fill="BFBFBF"/>
          </w:tcPr>
          <w:p w:rsidRPr="00A52498" w:rsidR="009A036B" w:rsidP="00FC0080" w:rsidRDefault="009A036B" w14:paraId="18F53282"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119F5855" w14:textId="77777777">
            <w:pPr>
              <w:shd w:val="clear" w:color="auto" w:fill="FFFFFF"/>
            </w:pPr>
          </w:p>
        </w:tc>
      </w:tr>
      <w:tr w:rsidRPr="009A036B" w:rsidR="009A036B" w:rsidTr="00A52498" w14:paraId="1EDCF0B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B215CE" w:rsidR="009A036B" w:rsidP="00FC0080" w:rsidRDefault="009A036B" w14:paraId="5B5A04BF" w14:textId="77777777">
            <w:pPr>
              <w:shd w:val="clear" w:color="auto" w:fill="FFFFFF"/>
            </w:pPr>
            <w:r w:rsidRPr="00B215CE">
              <w:t>Other Cost</w:t>
            </w:r>
          </w:p>
        </w:tc>
        <w:tc>
          <w:tcPr>
            <w:tcW w:w="1440" w:type="dxa"/>
            <w:tcBorders>
              <w:top w:val="nil"/>
              <w:left w:val="nil"/>
              <w:bottom w:val="single" w:color="auto" w:sz="8" w:space="0"/>
              <w:right w:val="single" w:color="auto" w:sz="8" w:space="0"/>
            </w:tcBorders>
            <w:shd w:val="clear" w:color="auto" w:fill="BFBFBF"/>
          </w:tcPr>
          <w:p w:rsidRPr="00B215CE" w:rsidR="009A036B" w:rsidP="00FC0080" w:rsidRDefault="009A036B" w14:paraId="2775061B" w14:textId="77777777">
            <w:pPr>
              <w:shd w:val="clear" w:color="auto" w:fill="FFFFFF"/>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A52498" w:rsidR="009A036B" w:rsidP="00FC0080" w:rsidRDefault="009A036B" w14:paraId="4F77F0CE" w14:textId="77777777">
            <w:pPr>
              <w:shd w:val="clear" w:color="auto" w:fill="FFFFFF"/>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A52498" w:rsidR="009A036B" w:rsidP="00FC0080" w:rsidRDefault="009A036B" w14:paraId="475DF51D" w14:textId="77777777">
            <w:pPr>
              <w:shd w:val="clear" w:color="auto" w:fill="FFFFFF"/>
            </w:pPr>
          </w:p>
        </w:tc>
        <w:tc>
          <w:tcPr>
            <w:tcW w:w="1363" w:type="dxa"/>
            <w:tcBorders>
              <w:top w:val="nil"/>
              <w:left w:val="nil"/>
              <w:bottom w:val="single" w:color="auto" w:sz="8" w:space="0"/>
              <w:right w:val="single" w:color="auto" w:sz="8" w:space="0"/>
            </w:tcBorders>
            <w:shd w:val="clear" w:color="auto" w:fill="BFBFBF"/>
          </w:tcPr>
          <w:p w:rsidRPr="00A52498" w:rsidR="009A036B" w:rsidP="00FC0080" w:rsidRDefault="009A036B" w14:paraId="7A91310C" w14:textId="77777777">
            <w:pPr>
              <w:shd w:val="clear" w:color="auto" w:fill="FFFFFF"/>
            </w:pPr>
          </w:p>
        </w:tc>
        <w:tc>
          <w:tcPr>
            <w:tcW w:w="1363" w:type="dxa"/>
            <w:tcBorders>
              <w:top w:val="nil"/>
              <w:left w:val="nil"/>
              <w:bottom w:val="single" w:color="auto" w:sz="8" w:space="0"/>
              <w:right w:val="single" w:color="auto" w:sz="8" w:space="0"/>
            </w:tcBorders>
          </w:tcPr>
          <w:p w:rsidRPr="00B215CE" w:rsidR="009A036B" w:rsidP="00FC0080" w:rsidRDefault="009A036B" w14:paraId="2F139F8F" w14:textId="77777777">
            <w:pPr>
              <w:shd w:val="clear" w:color="auto" w:fill="FFFFFF"/>
            </w:pPr>
          </w:p>
        </w:tc>
      </w:tr>
      <w:tr w:rsidRPr="009A036B" w:rsidR="009A036B" w:rsidTr="00A52498" w14:paraId="518CACF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215CE" w:rsidR="009A036B" w:rsidP="00FC0080" w:rsidRDefault="009A036B" w14:paraId="1D0B6610" w14:textId="77777777">
            <w:pPr>
              <w:shd w:val="clear" w:color="auto" w:fill="FFFFFF"/>
              <w:rPr>
                <w:bCs/>
              </w:rPr>
            </w:pPr>
          </w:p>
        </w:tc>
        <w:tc>
          <w:tcPr>
            <w:tcW w:w="1440" w:type="dxa"/>
            <w:tcBorders>
              <w:top w:val="nil"/>
              <w:left w:val="nil"/>
              <w:bottom w:val="single" w:color="auto" w:sz="8" w:space="0"/>
              <w:right w:val="single" w:color="auto" w:sz="8" w:space="0"/>
            </w:tcBorders>
            <w:shd w:val="clear" w:color="auto" w:fill="BFBFBF"/>
          </w:tcPr>
          <w:p w:rsidRPr="00B215CE" w:rsidR="009A036B" w:rsidP="00FC0080" w:rsidRDefault="009A036B" w14:paraId="59573586" w14:textId="77777777">
            <w:pPr>
              <w:shd w:val="clear" w:color="auto" w:fill="FFFFFF"/>
            </w:pPr>
          </w:p>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A52498" w:rsidR="009A036B" w:rsidP="00FC0080" w:rsidRDefault="009A036B" w14:paraId="01AD3AFD" w14:textId="77777777">
            <w:pPr>
              <w:shd w:val="clear" w:color="auto" w:fill="FFFFFF"/>
            </w:pPr>
          </w:p>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A52498" w:rsidR="009A036B" w:rsidP="00FC0080" w:rsidRDefault="009A036B" w14:paraId="6DBC9F33" w14:textId="77777777">
            <w:pPr>
              <w:shd w:val="clear" w:color="auto" w:fill="FFFFFF"/>
              <w:rPr>
                <w:b/>
              </w:rPr>
            </w:pPr>
          </w:p>
        </w:tc>
        <w:tc>
          <w:tcPr>
            <w:tcW w:w="1363" w:type="dxa"/>
            <w:tcBorders>
              <w:top w:val="nil"/>
              <w:left w:val="nil"/>
              <w:bottom w:val="single" w:color="auto" w:sz="8" w:space="0"/>
              <w:right w:val="single" w:color="auto" w:sz="8" w:space="0"/>
            </w:tcBorders>
            <w:shd w:val="clear" w:color="auto" w:fill="BFBFBF"/>
          </w:tcPr>
          <w:p w:rsidRPr="00A52498" w:rsidR="009A036B" w:rsidP="00FC0080" w:rsidRDefault="009A036B" w14:paraId="78345692" w14:textId="77777777">
            <w:pPr>
              <w:shd w:val="clear" w:color="auto" w:fill="FFFFFF"/>
              <w:rPr>
                <w:b/>
              </w:rPr>
            </w:pPr>
          </w:p>
        </w:tc>
        <w:tc>
          <w:tcPr>
            <w:tcW w:w="1363" w:type="dxa"/>
            <w:tcBorders>
              <w:top w:val="nil"/>
              <w:left w:val="nil"/>
              <w:bottom w:val="single" w:color="auto" w:sz="8" w:space="0"/>
              <w:right w:val="single" w:color="auto" w:sz="8" w:space="0"/>
            </w:tcBorders>
          </w:tcPr>
          <w:p w:rsidRPr="00B215CE" w:rsidR="009A036B" w:rsidP="00FC0080" w:rsidRDefault="009A036B" w14:paraId="0AEA174D" w14:textId="77777777">
            <w:pPr>
              <w:shd w:val="clear" w:color="auto" w:fill="FFFFFF"/>
              <w:rPr>
                <w:b/>
              </w:rPr>
            </w:pPr>
          </w:p>
        </w:tc>
      </w:tr>
      <w:tr w:rsidRPr="009A036B" w:rsidR="009A036B" w:rsidTr="00A52498" w14:paraId="68CB40D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B215CE" w:rsidR="009A036B" w:rsidP="009A036B" w:rsidRDefault="004B1EB8" w14:paraId="1CD4E204" w14:textId="77777777">
            <w:pPr>
              <w:rPr>
                <w:b/>
              </w:rPr>
            </w:pPr>
            <w:r w:rsidRPr="00B215CE">
              <w:rPr>
                <w:b/>
              </w:rPr>
              <w:t>Total</w:t>
            </w:r>
          </w:p>
        </w:tc>
        <w:tc>
          <w:tcPr>
            <w:tcW w:w="1440" w:type="dxa"/>
            <w:tcBorders>
              <w:top w:val="nil"/>
              <w:left w:val="nil"/>
              <w:bottom w:val="single" w:color="auto" w:sz="8" w:space="0"/>
              <w:right w:val="single" w:color="auto" w:sz="8" w:space="0"/>
            </w:tcBorders>
            <w:shd w:val="clear" w:color="auto" w:fill="A6A6A6"/>
          </w:tcPr>
          <w:p w:rsidRPr="00B215CE" w:rsidR="009A036B" w:rsidP="009A036B" w:rsidRDefault="009A036B" w14:paraId="2DEF7C36"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B215CE" w:rsidR="009A036B" w:rsidP="009A036B" w:rsidRDefault="009A036B" w14:paraId="577CE567"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B215CE" w:rsidR="009A036B" w:rsidP="009A036B" w:rsidRDefault="009A036B" w14:paraId="6D798CB0" w14:textId="77777777"/>
        </w:tc>
        <w:tc>
          <w:tcPr>
            <w:tcW w:w="1363" w:type="dxa"/>
            <w:tcBorders>
              <w:top w:val="nil"/>
              <w:left w:val="nil"/>
              <w:bottom w:val="single" w:color="auto" w:sz="8" w:space="0"/>
              <w:right w:val="single" w:color="auto" w:sz="8" w:space="0"/>
            </w:tcBorders>
            <w:shd w:val="clear" w:color="auto" w:fill="A6A6A6"/>
          </w:tcPr>
          <w:p w:rsidRPr="00B215CE" w:rsidR="009A036B" w:rsidP="009A036B" w:rsidRDefault="009A036B" w14:paraId="6B1727D5" w14:textId="77777777"/>
        </w:tc>
        <w:tc>
          <w:tcPr>
            <w:tcW w:w="1363" w:type="dxa"/>
            <w:tcBorders>
              <w:top w:val="nil"/>
              <w:left w:val="nil"/>
              <w:bottom w:val="single" w:color="auto" w:sz="8" w:space="0"/>
              <w:right w:val="single" w:color="auto" w:sz="8" w:space="0"/>
            </w:tcBorders>
            <w:shd w:val="clear" w:color="auto" w:fill="FFFFFF"/>
          </w:tcPr>
          <w:p w:rsidRPr="00B215CE" w:rsidR="009A036B" w:rsidP="009A036B" w:rsidRDefault="00B215CE" w14:paraId="726005CB" w14:textId="77777777">
            <w:r>
              <w:t>$20,486.90</w:t>
            </w:r>
          </w:p>
        </w:tc>
      </w:tr>
    </w:tbl>
    <w:p w:rsidRPr="009A036B" w:rsidR="009A036B" w:rsidP="009A036B" w:rsidRDefault="002D74B4" w14:paraId="5883814C" w14:textId="527D8EB5">
      <w:bookmarkStart w:name="_Hlk31117769" w:id="1"/>
      <w:r>
        <w:t>*</w:t>
      </w:r>
      <w:r w:rsidRPr="00A52498" w:rsidR="00A52498">
        <w:rPr>
          <w:sz w:val="18"/>
          <w:szCs w:val="18"/>
        </w:rPr>
        <w:t xml:space="preserve"> </w:t>
      </w:r>
      <w:r w:rsidRPr="009747F4" w:rsidR="00A52498">
        <w:rPr>
          <w:sz w:val="18"/>
          <w:szCs w:val="18"/>
        </w:rPr>
        <w:t>the</w:t>
      </w:r>
      <w:r w:rsidR="00A52498">
        <w:t xml:space="preserve"> </w:t>
      </w:r>
      <w:r w:rsidRPr="009747F4" w:rsidR="00A52498">
        <w:rPr>
          <w:sz w:val="18"/>
          <w:szCs w:val="18"/>
        </w:rPr>
        <w:t>Salary in table above is cited from</w:t>
      </w:r>
      <w:r w:rsidR="00A52498">
        <w:t xml:space="preserve"> </w:t>
      </w:r>
      <w:hyperlink w:history="1" r:id="rId12">
        <w:r w:rsidRPr="005758E4" w:rsidR="00A52498">
          <w:rPr>
            <w:rStyle w:val="Hyperlink"/>
            <w:sz w:val="18"/>
            <w:szCs w:val="18"/>
          </w:rPr>
          <w:t>https://www.opm.gov/policy-data-oversight/pay-leave/salaries-wages/salary-tables/pdf/2021/DCB.pdf</w:t>
        </w:r>
      </w:hyperlink>
      <w:r w:rsidR="00A52498">
        <w:rPr>
          <w:sz w:val="18"/>
          <w:szCs w:val="18"/>
        </w:rPr>
        <w:t xml:space="preserve"> </w:t>
      </w:r>
    </w:p>
    <w:bookmarkEnd w:id="1"/>
    <w:p w:rsidR="009A036B" w:rsidRDefault="009A036B" w14:paraId="480430DA" w14:textId="77777777">
      <w:pPr>
        <w:rPr>
          <w:b/>
        </w:rPr>
      </w:pPr>
    </w:p>
    <w:p w:rsidR="00ED6492" w:rsidRDefault="00ED6492" w14:paraId="63D2F8C7" w14:textId="77777777">
      <w:pPr>
        <w:rPr>
          <w:b/>
          <w:bCs/>
          <w:u w:val="single"/>
        </w:rPr>
      </w:pPr>
    </w:p>
    <w:p w:rsidR="0069403B" w:rsidP="00F06866" w:rsidRDefault="00ED6492" w14:paraId="2F9EE57A"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7DD64478" w14:textId="77777777">
      <w:pPr>
        <w:rPr>
          <w:b/>
        </w:rPr>
      </w:pPr>
    </w:p>
    <w:p w:rsidR="00F06866" w:rsidP="00F06866" w:rsidRDefault="00636621" w14:paraId="200DB6EB" w14:textId="77777777">
      <w:pPr>
        <w:rPr>
          <w:b/>
        </w:rPr>
      </w:pPr>
      <w:r>
        <w:rPr>
          <w:b/>
        </w:rPr>
        <w:t>The</w:t>
      </w:r>
      <w:r w:rsidR="0069403B">
        <w:rPr>
          <w:b/>
        </w:rPr>
        <w:t xml:space="preserve"> select</w:t>
      </w:r>
      <w:r>
        <w:rPr>
          <w:b/>
        </w:rPr>
        <w:t>ion of your targeted respondents</w:t>
      </w:r>
    </w:p>
    <w:p w:rsidR="0069403B" w:rsidP="0069403B" w:rsidRDefault="0069403B" w14:paraId="492F0AA5"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D73AD1">
        <w:t>X</w:t>
      </w:r>
      <w:r>
        <w:t>] No</w:t>
      </w:r>
    </w:p>
    <w:p w:rsidR="00636621" w:rsidP="00636621" w:rsidRDefault="00636621" w14:paraId="2CB83B67" w14:textId="77777777">
      <w:pPr>
        <w:pStyle w:val="ListParagraph"/>
      </w:pPr>
    </w:p>
    <w:p w:rsidR="00636621" w:rsidP="001B0AAA" w:rsidRDefault="00636621" w14:paraId="32CBA1A1"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D73AD1" w:rsidRDefault="00A403BB" w14:paraId="490474B4" w14:textId="77777777">
      <w:pPr>
        <w:pStyle w:val="ListParagraph"/>
        <w:ind w:left="0"/>
      </w:pPr>
    </w:p>
    <w:p w:rsidR="00D73AD1" w:rsidP="00D73AD1" w:rsidRDefault="00D73AD1" w14:paraId="4AFE07B7" w14:textId="77777777">
      <w:pPr>
        <w:pStyle w:val="ListParagraph"/>
        <w:ind w:left="0"/>
      </w:pPr>
      <w:r>
        <w:t xml:space="preserve">NIA will take a two-pronged approach to recruiting potential participants. All efforts include drawing potential </w:t>
      </w:r>
      <w:r w:rsidR="00054601">
        <w:t xml:space="preserve">participants from a non-probability convenience sample. </w:t>
      </w:r>
    </w:p>
    <w:p w:rsidR="00A403BB" w:rsidP="00A403BB" w:rsidRDefault="00054601" w14:paraId="0E7AC7A8" w14:textId="77777777">
      <w:pPr>
        <w:pStyle w:val="ListParagraph"/>
        <w:numPr>
          <w:ilvl w:val="0"/>
          <w:numId w:val="20"/>
        </w:numPr>
      </w:pPr>
      <w:r>
        <w:t xml:space="preserve">NIA will use a professional recruitment vendor to identify, screen, and recruit potential participants for the five virtual focus groups using their existing opt-in database. </w:t>
      </w:r>
    </w:p>
    <w:p w:rsidR="00054601" w:rsidP="00054601" w:rsidRDefault="00054601" w14:paraId="174A3926" w14:textId="77777777">
      <w:pPr>
        <w:pStyle w:val="ListParagraph"/>
      </w:pPr>
    </w:p>
    <w:p w:rsidR="00A403BB" w:rsidP="00A403BB" w:rsidRDefault="00A403BB" w14:paraId="157F145D" w14:textId="77777777">
      <w:pPr>
        <w:rPr>
          <w:b/>
        </w:rPr>
      </w:pPr>
      <w:r>
        <w:rPr>
          <w:b/>
        </w:rPr>
        <w:t>Administration of the Instrument</w:t>
      </w:r>
    </w:p>
    <w:p w:rsidR="00A403BB" w:rsidP="00A403BB" w:rsidRDefault="001B0AAA" w14:paraId="473CF80B" w14:textId="77777777">
      <w:pPr>
        <w:pStyle w:val="ListParagraph"/>
        <w:numPr>
          <w:ilvl w:val="0"/>
          <w:numId w:val="17"/>
        </w:numPr>
      </w:pPr>
      <w:r>
        <w:t>H</w:t>
      </w:r>
      <w:r w:rsidR="00A403BB">
        <w:t>ow will you collect the information? (Check all that apply)</w:t>
      </w:r>
    </w:p>
    <w:p w:rsidR="001B0AAA" w:rsidP="001B0AAA" w:rsidRDefault="00A403BB" w14:paraId="0904AA0C" w14:textId="77777777">
      <w:pPr>
        <w:ind w:left="720"/>
      </w:pPr>
      <w:r>
        <w:t>[</w:t>
      </w:r>
      <w:r w:rsidR="00054601">
        <w:t>X</w:t>
      </w:r>
      <w:r>
        <w:t>] Web-based</w:t>
      </w:r>
      <w:r w:rsidR="001B0AAA">
        <w:t xml:space="preserve"> or other forms of Social Media </w:t>
      </w:r>
    </w:p>
    <w:p w:rsidR="001B0AAA" w:rsidP="001B0AAA" w:rsidRDefault="00A403BB" w14:paraId="12FC3EFE" w14:textId="77777777">
      <w:pPr>
        <w:ind w:left="720"/>
      </w:pPr>
      <w:r>
        <w:t>[</w:t>
      </w:r>
      <w:r w:rsidR="00054601">
        <w:t>X</w:t>
      </w:r>
      <w:r>
        <w:t>] Telephone</w:t>
      </w:r>
      <w:r>
        <w:tab/>
      </w:r>
    </w:p>
    <w:p w:rsidR="001B0AAA" w:rsidP="001B0AAA" w:rsidRDefault="00A403BB" w14:paraId="72094553" w14:textId="77777777">
      <w:pPr>
        <w:ind w:left="720"/>
      </w:pPr>
      <w:r>
        <w:t>[</w:t>
      </w:r>
      <w:r w:rsidR="001B0AAA">
        <w:t xml:space="preserve"> </w:t>
      </w:r>
      <w:r>
        <w:t xml:space="preserve"> ] In-person</w:t>
      </w:r>
      <w:r>
        <w:tab/>
      </w:r>
    </w:p>
    <w:p w:rsidR="001B0AAA" w:rsidP="001B0AAA" w:rsidRDefault="00A403BB" w14:paraId="68B5840D" w14:textId="77777777">
      <w:pPr>
        <w:ind w:left="720"/>
      </w:pPr>
      <w:r>
        <w:t xml:space="preserve">[ </w:t>
      </w:r>
      <w:r w:rsidR="001B0AAA">
        <w:t xml:space="preserve"> </w:t>
      </w:r>
      <w:r>
        <w:t>] Mail</w:t>
      </w:r>
      <w:r w:rsidR="001B0AAA">
        <w:t xml:space="preserve"> </w:t>
      </w:r>
    </w:p>
    <w:p w:rsidR="001B0AAA" w:rsidP="001B0AAA" w:rsidRDefault="00A403BB" w14:paraId="1697CD27" w14:textId="77777777">
      <w:pPr>
        <w:ind w:left="720"/>
      </w:pPr>
      <w:r>
        <w:t xml:space="preserve">[ </w:t>
      </w:r>
      <w:r w:rsidR="001B0AAA">
        <w:t xml:space="preserve"> </w:t>
      </w:r>
      <w:r>
        <w:t>] Other, Explain</w:t>
      </w:r>
    </w:p>
    <w:p w:rsidR="00F24CFC" w:rsidP="00F24CFC" w:rsidRDefault="00F24CFC" w14:paraId="58A61042" w14:textId="77777777">
      <w:pPr>
        <w:pStyle w:val="ListParagraph"/>
        <w:numPr>
          <w:ilvl w:val="0"/>
          <w:numId w:val="17"/>
        </w:numPr>
      </w:pPr>
      <w:r>
        <w:t>Will interviewers or facilitators be used?  [</w:t>
      </w:r>
      <w:r w:rsidR="00054601">
        <w:t>X</w:t>
      </w:r>
      <w:r>
        <w:t>] Yes [  ] No</w:t>
      </w:r>
    </w:p>
    <w:p w:rsidR="00F24CFC" w:rsidP="00F24CFC" w:rsidRDefault="00F24CFC" w14:paraId="75CA8B91" w14:textId="77777777">
      <w:pPr>
        <w:pStyle w:val="ListParagraph"/>
        <w:ind w:left="360"/>
      </w:pPr>
      <w:r>
        <w:t xml:space="preserve"> </w:t>
      </w:r>
    </w:p>
    <w:p w:rsidR="0024521E" w:rsidP="0024521E" w:rsidRDefault="00F24CFC" w14:paraId="76592079" w14:textId="77777777">
      <w:pPr>
        <w:rPr>
          <w:b/>
        </w:rPr>
      </w:pPr>
      <w:r w:rsidRPr="00F24CFC">
        <w:rPr>
          <w:b/>
        </w:rPr>
        <w:t>Please make sure that all instruments, instructions, and scripts are submitted with the request.</w:t>
      </w:r>
    </w:p>
    <w:p w:rsidRPr="00F24CFC" w:rsidR="003932D1" w:rsidP="0024521E" w:rsidRDefault="003932D1" w14:paraId="2E3EE2AD" w14:textId="77777777">
      <w:pPr>
        <w:rPr>
          <w:b/>
        </w:rPr>
      </w:pPr>
    </w:p>
    <w:p w:rsidR="005E714A" w:rsidP="00F24CFC" w:rsidRDefault="005E714A" w14:paraId="3D8AD021" w14:textId="77777777">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32F10" w14:textId="77777777" w:rsidR="00602AB2" w:rsidRDefault="00602AB2">
      <w:r>
        <w:separator/>
      </w:r>
    </w:p>
  </w:endnote>
  <w:endnote w:type="continuationSeparator" w:id="0">
    <w:p w14:paraId="3545378D" w14:textId="77777777" w:rsidR="00602AB2" w:rsidRDefault="0060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63E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801A2" w14:textId="77777777" w:rsidR="00602AB2" w:rsidRDefault="00602AB2">
      <w:r>
        <w:separator/>
      </w:r>
    </w:p>
  </w:footnote>
  <w:footnote w:type="continuationSeparator" w:id="0">
    <w:p w14:paraId="1BCEEF88" w14:textId="77777777" w:rsidR="00602AB2" w:rsidRDefault="00602AB2">
      <w:r>
        <w:continuationSeparator/>
      </w:r>
    </w:p>
  </w:footnote>
  <w:footnote w:id="1">
    <w:p w14:paraId="3DD2F73F" w14:textId="77777777" w:rsidR="006E5658" w:rsidRPr="006E5658" w:rsidRDefault="006E5658" w:rsidP="006E5658">
      <w:pPr>
        <w:pStyle w:val="NoSpacing"/>
        <w:rPr>
          <w:rStyle w:val="normaltextrun"/>
          <w:rFonts w:eastAsia="Calibri"/>
          <w:color w:val="000000"/>
        </w:rPr>
      </w:pPr>
      <w:r>
        <w:rPr>
          <w:rStyle w:val="FootnoteReference"/>
        </w:rPr>
        <w:t>[1]</w:t>
      </w:r>
      <w:r>
        <w:t xml:space="preserve"> Kelly, B., Margolis, M., McCormack, L., </w:t>
      </w:r>
      <w:proofErr w:type="spellStart"/>
      <w:r>
        <w:t>LeBaron</w:t>
      </w:r>
      <w:proofErr w:type="spellEnd"/>
      <w:r>
        <w:t>, P. A., &amp; Chowdhury, D. (2017).  What Affects People’s Willingness to Participate in Qualitative Research? An Experimental Comparison of Five Incentives.  Field Methods, 29(4), 333–350. https://doi.org/10.1177/1525822X17698958</w:t>
      </w:r>
    </w:p>
  </w:footnote>
  <w:footnote w:id="2">
    <w:p w14:paraId="616400DB" w14:textId="77777777" w:rsidR="00D727EB" w:rsidRDefault="00D727EB" w:rsidP="00D727EB">
      <w:pPr>
        <w:pStyle w:val="NoSpacing"/>
      </w:pPr>
      <w:r>
        <w:rPr>
          <w:rStyle w:val="FootnoteReference"/>
        </w:rPr>
        <w:t>[3]</w:t>
      </w:r>
      <w:r>
        <w:t xml:space="preserve"> Rupert D et al., 2017.</w:t>
      </w:r>
    </w:p>
  </w:footnote>
  <w:footnote w:id="3">
    <w:p w14:paraId="5481AAA6" w14:textId="77777777" w:rsidR="00D727EB" w:rsidRDefault="00D727EB" w:rsidP="00D727EB">
      <w:pPr>
        <w:pStyle w:val="FootnoteText"/>
      </w:pPr>
      <w:r>
        <w:rPr>
          <w:rStyle w:val="FootnoteReference"/>
        </w:rPr>
        <w:t>[4]</w:t>
      </w:r>
      <w:r>
        <w:t xml:space="preserve"> Kelley et al.,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506052"/>
    <w:multiLevelType w:val="hybridMultilevel"/>
    <w:tmpl w:val="B9685E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88968BD"/>
    <w:multiLevelType w:val="hybridMultilevel"/>
    <w:tmpl w:val="E6B07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80EC0"/>
    <w:multiLevelType w:val="hybridMultilevel"/>
    <w:tmpl w:val="3D5A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3"/>
  </w:num>
  <w:num w:numId="17">
    <w:abstractNumId w:val="4"/>
  </w:num>
  <w:num w:numId="18">
    <w:abstractNumId w:val="5"/>
  </w:num>
  <w:num w:numId="19">
    <w:abstractNumId w:val="14"/>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5A8"/>
    <w:rsid w:val="00023A57"/>
    <w:rsid w:val="00047A64"/>
    <w:rsid w:val="00054601"/>
    <w:rsid w:val="00057037"/>
    <w:rsid w:val="00067329"/>
    <w:rsid w:val="00071E0E"/>
    <w:rsid w:val="000722CE"/>
    <w:rsid w:val="000742C7"/>
    <w:rsid w:val="000913EC"/>
    <w:rsid w:val="000B2838"/>
    <w:rsid w:val="000D44CA"/>
    <w:rsid w:val="000E200B"/>
    <w:rsid w:val="000F68BE"/>
    <w:rsid w:val="00113A81"/>
    <w:rsid w:val="00150FB6"/>
    <w:rsid w:val="00162F83"/>
    <w:rsid w:val="001667CC"/>
    <w:rsid w:val="00177AEA"/>
    <w:rsid w:val="001855D1"/>
    <w:rsid w:val="00190D35"/>
    <w:rsid w:val="001927A4"/>
    <w:rsid w:val="00194AC6"/>
    <w:rsid w:val="001A23B0"/>
    <w:rsid w:val="001A25CC"/>
    <w:rsid w:val="001B0AAA"/>
    <w:rsid w:val="001C1B50"/>
    <w:rsid w:val="001C39F7"/>
    <w:rsid w:val="001D39C4"/>
    <w:rsid w:val="00215FF9"/>
    <w:rsid w:val="00237B48"/>
    <w:rsid w:val="0024521E"/>
    <w:rsid w:val="00262DCF"/>
    <w:rsid w:val="00263C3D"/>
    <w:rsid w:val="00267EE8"/>
    <w:rsid w:val="00274D0B"/>
    <w:rsid w:val="00284110"/>
    <w:rsid w:val="002A021A"/>
    <w:rsid w:val="002B3C95"/>
    <w:rsid w:val="002B455B"/>
    <w:rsid w:val="002C56D4"/>
    <w:rsid w:val="002D0B92"/>
    <w:rsid w:val="002D26E2"/>
    <w:rsid w:val="002D74B4"/>
    <w:rsid w:val="002E48F5"/>
    <w:rsid w:val="00302647"/>
    <w:rsid w:val="003502D5"/>
    <w:rsid w:val="003668D6"/>
    <w:rsid w:val="003842EB"/>
    <w:rsid w:val="003932D1"/>
    <w:rsid w:val="003A2ECD"/>
    <w:rsid w:val="003A7074"/>
    <w:rsid w:val="003D5BBE"/>
    <w:rsid w:val="003E3C61"/>
    <w:rsid w:val="003F1C5B"/>
    <w:rsid w:val="003F4438"/>
    <w:rsid w:val="00410967"/>
    <w:rsid w:val="00420E91"/>
    <w:rsid w:val="00431EB1"/>
    <w:rsid w:val="00434E33"/>
    <w:rsid w:val="00441434"/>
    <w:rsid w:val="0045264C"/>
    <w:rsid w:val="004876EC"/>
    <w:rsid w:val="004A44F3"/>
    <w:rsid w:val="004B1EB8"/>
    <w:rsid w:val="004D4ACB"/>
    <w:rsid w:val="004D6E14"/>
    <w:rsid w:val="004F0F56"/>
    <w:rsid w:val="005009B0"/>
    <w:rsid w:val="0057163E"/>
    <w:rsid w:val="005A1006"/>
    <w:rsid w:val="005A1580"/>
    <w:rsid w:val="005A3CD6"/>
    <w:rsid w:val="005A772A"/>
    <w:rsid w:val="005B1098"/>
    <w:rsid w:val="005C6DC3"/>
    <w:rsid w:val="005E714A"/>
    <w:rsid w:val="00602AB2"/>
    <w:rsid w:val="006140A0"/>
    <w:rsid w:val="00633F74"/>
    <w:rsid w:val="00636329"/>
    <w:rsid w:val="00636621"/>
    <w:rsid w:val="00642B49"/>
    <w:rsid w:val="006832D9"/>
    <w:rsid w:val="00686301"/>
    <w:rsid w:val="0069403B"/>
    <w:rsid w:val="006A4DD7"/>
    <w:rsid w:val="006B7B34"/>
    <w:rsid w:val="006C53B5"/>
    <w:rsid w:val="006D16B0"/>
    <w:rsid w:val="006D5F47"/>
    <w:rsid w:val="006E5658"/>
    <w:rsid w:val="006E78DD"/>
    <w:rsid w:val="006F3DDE"/>
    <w:rsid w:val="006F5108"/>
    <w:rsid w:val="007000F4"/>
    <w:rsid w:val="00704678"/>
    <w:rsid w:val="007425E7"/>
    <w:rsid w:val="00766D95"/>
    <w:rsid w:val="00776174"/>
    <w:rsid w:val="0077703F"/>
    <w:rsid w:val="00780181"/>
    <w:rsid w:val="00802607"/>
    <w:rsid w:val="008101A5"/>
    <w:rsid w:val="00811789"/>
    <w:rsid w:val="00822664"/>
    <w:rsid w:val="00833E05"/>
    <w:rsid w:val="00843796"/>
    <w:rsid w:val="0085116A"/>
    <w:rsid w:val="008670DC"/>
    <w:rsid w:val="00887320"/>
    <w:rsid w:val="00895229"/>
    <w:rsid w:val="008C2834"/>
    <w:rsid w:val="008C6EC2"/>
    <w:rsid w:val="008F0203"/>
    <w:rsid w:val="008F50D4"/>
    <w:rsid w:val="009239AA"/>
    <w:rsid w:val="00935ADA"/>
    <w:rsid w:val="00946B6C"/>
    <w:rsid w:val="00955A71"/>
    <w:rsid w:val="0096108F"/>
    <w:rsid w:val="009A036B"/>
    <w:rsid w:val="009B3059"/>
    <w:rsid w:val="009C13B9"/>
    <w:rsid w:val="009D01A2"/>
    <w:rsid w:val="009D195B"/>
    <w:rsid w:val="009D1C55"/>
    <w:rsid w:val="009E08BE"/>
    <w:rsid w:val="009F5923"/>
    <w:rsid w:val="00A229F1"/>
    <w:rsid w:val="00A403BB"/>
    <w:rsid w:val="00A50F89"/>
    <w:rsid w:val="00A52498"/>
    <w:rsid w:val="00A674DF"/>
    <w:rsid w:val="00A83AA6"/>
    <w:rsid w:val="00A9519A"/>
    <w:rsid w:val="00AC0C85"/>
    <w:rsid w:val="00AC60E8"/>
    <w:rsid w:val="00AC6AA6"/>
    <w:rsid w:val="00AE14B1"/>
    <w:rsid w:val="00AE1809"/>
    <w:rsid w:val="00B215CE"/>
    <w:rsid w:val="00B56E2B"/>
    <w:rsid w:val="00B80D76"/>
    <w:rsid w:val="00BA2105"/>
    <w:rsid w:val="00BA7E06"/>
    <w:rsid w:val="00BB43B5"/>
    <w:rsid w:val="00BB6219"/>
    <w:rsid w:val="00BC676D"/>
    <w:rsid w:val="00BD290F"/>
    <w:rsid w:val="00BE1912"/>
    <w:rsid w:val="00BF6223"/>
    <w:rsid w:val="00C14CC4"/>
    <w:rsid w:val="00C33C52"/>
    <w:rsid w:val="00C40D8B"/>
    <w:rsid w:val="00C67A5D"/>
    <w:rsid w:val="00C8407A"/>
    <w:rsid w:val="00C8488C"/>
    <w:rsid w:val="00C86E91"/>
    <w:rsid w:val="00CA19A3"/>
    <w:rsid w:val="00CA2010"/>
    <w:rsid w:val="00CA2650"/>
    <w:rsid w:val="00CB1078"/>
    <w:rsid w:val="00CC6FAF"/>
    <w:rsid w:val="00CD3F0A"/>
    <w:rsid w:val="00CE033F"/>
    <w:rsid w:val="00CE5BD2"/>
    <w:rsid w:val="00D15B64"/>
    <w:rsid w:val="00D24217"/>
    <w:rsid w:val="00D24698"/>
    <w:rsid w:val="00D504C2"/>
    <w:rsid w:val="00D6383F"/>
    <w:rsid w:val="00D662C8"/>
    <w:rsid w:val="00D727EB"/>
    <w:rsid w:val="00D73AD1"/>
    <w:rsid w:val="00D7754F"/>
    <w:rsid w:val="00D917CD"/>
    <w:rsid w:val="00DB4A58"/>
    <w:rsid w:val="00DB59D0"/>
    <w:rsid w:val="00DC2F2F"/>
    <w:rsid w:val="00DC33D3"/>
    <w:rsid w:val="00DC64D3"/>
    <w:rsid w:val="00E019C1"/>
    <w:rsid w:val="00E26329"/>
    <w:rsid w:val="00E40B50"/>
    <w:rsid w:val="00E50293"/>
    <w:rsid w:val="00E65FFC"/>
    <w:rsid w:val="00E670E2"/>
    <w:rsid w:val="00E80951"/>
    <w:rsid w:val="00E86CC6"/>
    <w:rsid w:val="00EA03D8"/>
    <w:rsid w:val="00EB56B3"/>
    <w:rsid w:val="00ED6492"/>
    <w:rsid w:val="00EF19CE"/>
    <w:rsid w:val="00EF2095"/>
    <w:rsid w:val="00EF6F35"/>
    <w:rsid w:val="00F06866"/>
    <w:rsid w:val="00F136F1"/>
    <w:rsid w:val="00F15956"/>
    <w:rsid w:val="00F24CFC"/>
    <w:rsid w:val="00F3170F"/>
    <w:rsid w:val="00F72554"/>
    <w:rsid w:val="00F94D8C"/>
    <w:rsid w:val="00F976B0"/>
    <w:rsid w:val="00FA6DE7"/>
    <w:rsid w:val="00FC0080"/>
    <w:rsid w:val="00FC0A8E"/>
    <w:rsid w:val="00FE2FA6"/>
    <w:rsid w:val="00FE3DF2"/>
    <w:rsid w:val="00FF32A1"/>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B42291"/>
  <w15:chartTrackingRefBased/>
  <w15:docId w15:val="{16E49F19-9D5A-4C3B-ADEF-6548585F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rsid w:val="00057037"/>
    <w:rPr>
      <w:color w:val="954F72"/>
      <w:u w:val="single"/>
    </w:rPr>
  </w:style>
  <w:style w:type="paragraph" w:styleId="Revision">
    <w:name w:val="Revision"/>
    <w:hidden/>
    <w:uiPriority w:val="99"/>
    <w:semiHidden/>
    <w:rsid w:val="00057037"/>
    <w:rPr>
      <w:sz w:val="24"/>
      <w:szCs w:val="24"/>
    </w:rPr>
  </w:style>
  <w:style w:type="paragraph" w:styleId="FootnoteText">
    <w:name w:val="footnote text"/>
    <w:basedOn w:val="Normal"/>
    <w:link w:val="FootnoteTextChar"/>
    <w:uiPriority w:val="99"/>
    <w:rsid w:val="006E5658"/>
    <w:rPr>
      <w:sz w:val="20"/>
      <w:szCs w:val="20"/>
    </w:rPr>
  </w:style>
  <w:style w:type="character" w:customStyle="1" w:styleId="FootnoteTextChar">
    <w:name w:val="Footnote Text Char"/>
    <w:basedOn w:val="DefaultParagraphFont"/>
    <w:link w:val="FootnoteText"/>
    <w:uiPriority w:val="99"/>
    <w:rsid w:val="006E5658"/>
  </w:style>
  <w:style w:type="character" w:styleId="FootnoteReference">
    <w:name w:val="footnote reference"/>
    <w:uiPriority w:val="99"/>
    <w:rsid w:val="006E5658"/>
    <w:rPr>
      <w:vertAlign w:val="superscript"/>
    </w:rPr>
  </w:style>
  <w:style w:type="character" w:customStyle="1" w:styleId="NoSpacingChar">
    <w:name w:val="No Spacing Char"/>
    <w:basedOn w:val="DefaultParagraphFont"/>
    <w:link w:val="NoSpacing"/>
    <w:uiPriority w:val="1"/>
    <w:locked/>
    <w:rsid w:val="006E5658"/>
  </w:style>
  <w:style w:type="paragraph" w:styleId="NoSpacing">
    <w:name w:val="No Spacing"/>
    <w:basedOn w:val="Normal"/>
    <w:link w:val="NoSpacingChar"/>
    <w:uiPriority w:val="1"/>
    <w:qFormat/>
    <w:rsid w:val="006E5658"/>
    <w:rPr>
      <w:sz w:val="20"/>
      <w:szCs w:val="20"/>
    </w:rPr>
  </w:style>
  <w:style w:type="character" w:customStyle="1" w:styleId="normaltextrun">
    <w:name w:val="normaltextrun"/>
    <w:basedOn w:val="DefaultParagraphFont"/>
    <w:rsid w:val="006E5658"/>
  </w:style>
  <w:style w:type="character" w:customStyle="1" w:styleId="eop">
    <w:name w:val="eop"/>
    <w:basedOn w:val="DefaultParagraphFont"/>
    <w:rsid w:val="006E5658"/>
  </w:style>
  <w:style w:type="character" w:styleId="UnresolvedMention">
    <w:name w:val="Unresolved Mention"/>
    <w:basedOn w:val="DefaultParagraphFont"/>
    <w:uiPriority w:val="99"/>
    <w:semiHidden/>
    <w:unhideWhenUsed/>
    <w:rsid w:val="00A5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94956">
      <w:bodyDiv w:val="1"/>
      <w:marLeft w:val="0"/>
      <w:marRight w:val="0"/>
      <w:marTop w:val="0"/>
      <w:marBottom w:val="0"/>
      <w:divBdr>
        <w:top w:val="none" w:sz="0" w:space="0" w:color="auto"/>
        <w:left w:val="none" w:sz="0" w:space="0" w:color="auto"/>
        <w:bottom w:val="none" w:sz="0" w:space="0" w:color="auto"/>
        <w:right w:val="none" w:sz="0" w:space="0" w:color="auto"/>
      </w:divBdr>
    </w:div>
    <w:div w:id="970550263">
      <w:bodyDiv w:val="1"/>
      <w:marLeft w:val="0"/>
      <w:marRight w:val="0"/>
      <w:marTop w:val="0"/>
      <w:marBottom w:val="0"/>
      <w:divBdr>
        <w:top w:val="none" w:sz="0" w:space="0" w:color="auto"/>
        <w:left w:val="none" w:sz="0" w:space="0" w:color="auto"/>
        <w:bottom w:val="none" w:sz="0" w:space="0" w:color="auto"/>
        <w:right w:val="none" w:sz="0" w:space="0" w:color="auto"/>
      </w:divBdr>
    </w:div>
    <w:div w:id="1183320278">
      <w:bodyDiv w:val="1"/>
      <w:marLeft w:val="0"/>
      <w:marRight w:val="0"/>
      <w:marTop w:val="0"/>
      <w:marBottom w:val="0"/>
      <w:divBdr>
        <w:top w:val="none" w:sz="0" w:space="0" w:color="auto"/>
        <w:left w:val="none" w:sz="0" w:space="0" w:color="auto"/>
        <w:bottom w:val="none" w:sz="0" w:space="0" w:color="auto"/>
        <w:right w:val="none" w:sz="0" w:space="0" w:color="auto"/>
      </w:divBdr>
    </w:div>
    <w:div w:id="1357972596">
      <w:bodyDiv w:val="1"/>
      <w:marLeft w:val="0"/>
      <w:marRight w:val="0"/>
      <w:marTop w:val="0"/>
      <w:marBottom w:val="0"/>
      <w:divBdr>
        <w:top w:val="none" w:sz="0" w:space="0" w:color="auto"/>
        <w:left w:val="none" w:sz="0" w:space="0" w:color="auto"/>
        <w:bottom w:val="none" w:sz="0" w:space="0" w:color="auto"/>
        <w:right w:val="none" w:sz="0" w:space="0" w:color="auto"/>
      </w:divBdr>
    </w:div>
    <w:div w:id="175612443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881F8B5F2BF94E9A8409C1BCE511B3" ma:contentTypeVersion="4" ma:contentTypeDescription="Create a new document." ma:contentTypeScope="" ma:versionID="0ab8f8e134ca0b6172e447c470b9eae8">
  <xsd:schema xmlns:xsd="http://www.w3.org/2001/XMLSchema" xmlns:xs="http://www.w3.org/2001/XMLSchema" xmlns:p="http://schemas.microsoft.com/office/2006/metadata/properties" xmlns:ns2="03ae2ede-469b-47e6-b168-930d8dd17a92" targetNamespace="http://schemas.microsoft.com/office/2006/metadata/properties" ma:root="true" ma:fieldsID="ed53639c76e751d5654510309a2f8669" ns2:_="">
    <xsd:import namespace="03ae2ede-469b-47e6-b168-930d8dd17a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e2ede-469b-47e6-b168-930d8dd17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0CFB4-D9DD-413B-B947-90A4DD24BD9A}">
  <ds:schemaRefs>
    <ds:schemaRef ds:uri="http://schemas.openxmlformats.org/officeDocument/2006/bibliography"/>
  </ds:schemaRefs>
</ds:datastoreItem>
</file>

<file path=customXml/itemProps2.xml><?xml version="1.0" encoding="utf-8"?>
<ds:datastoreItem xmlns:ds="http://schemas.openxmlformats.org/officeDocument/2006/customXml" ds:itemID="{59CA7636-CD19-47A9-8547-003AD7CAEB29}">
  <ds:schemaRefs>
    <ds:schemaRef ds:uri="http://schemas.microsoft.com/sharepoint/v3/contenttype/forms"/>
  </ds:schemaRefs>
</ds:datastoreItem>
</file>

<file path=customXml/itemProps3.xml><?xml version="1.0" encoding="utf-8"?>
<ds:datastoreItem xmlns:ds="http://schemas.openxmlformats.org/officeDocument/2006/customXml" ds:itemID="{145C2A13-1295-496B-8F98-9DD127C16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e2ede-469b-47e6-b168-930d8dd17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FD1B7-FF9F-4E1B-BEE4-07B0DCAD3F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9252</CharactersWithSpaces>
  <SharedDoc>false</SharedDoc>
  <HLinks>
    <vt:vector size="12" baseType="variant">
      <vt:variant>
        <vt:i4>7798909</vt:i4>
      </vt:variant>
      <vt:variant>
        <vt:i4>3</vt:i4>
      </vt:variant>
      <vt:variant>
        <vt:i4>0</vt:i4>
      </vt:variant>
      <vt:variant>
        <vt:i4>5</vt:i4>
      </vt:variant>
      <vt:variant>
        <vt:lpwstr>https://www.opm.gov/policy-data-oversight/pay-leave/salaries-wages/salary-</vt:lpwstr>
      </vt:variant>
      <vt:variant>
        <vt:lpwstr/>
      </vt:variant>
      <vt:variant>
        <vt:i4>7798815</vt:i4>
      </vt:variant>
      <vt:variant>
        <vt:i4>0</vt:i4>
      </vt:variant>
      <vt:variant>
        <vt:i4>0</vt:i4>
      </vt:variant>
      <vt:variant>
        <vt:i4>5</vt:i4>
      </vt:variant>
      <vt:variant>
        <vt:lpwstr>https://www.bls.gov/oes/current/oes_nat.htm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2010-10-04T16:59:00Z</cp:lastPrinted>
  <dcterms:created xsi:type="dcterms:W3CDTF">2021-12-20T21:15:00Z</dcterms:created>
  <dcterms:modified xsi:type="dcterms:W3CDTF">2021-12-20T21:31:00Z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