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2219A9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Pr="009239AA" w:rsidR="00E50293" w:rsidP="00434E33" w:rsidRDefault="007A751C" w14:paraId="3E33F5C9" w14:textId="30958C1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8585A86" wp14:anchorId="174A3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E4E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4474A2" w14:paraId="6A68E793" w14:textId="77777777">
      <w:r>
        <w:t>Office of Research Infrastructure Programs (ORIP) W</w:t>
      </w:r>
      <w:r w:rsidR="000E2E3C">
        <w:t xml:space="preserve">ebsite </w:t>
      </w:r>
      <w:r>
        <w:t xml:space="preserve">User </w:t>
      </w:r>
      <w:r w:rsidR="00C12FC1">
        <w:t xml:space="preserve">Information </w:t>
      </w:r>
      <w:r>
        <w:t>S</w:t>
      </w:r>
      <w:r w:rsidR="000E2E3C">
        <w:t>urvey</w:t>
      </w:r>
    </w:p>
    <w:p w:rsidR="000E2E3C" w:rsidRDefault="000E2E3C" w14:paraId="5588DE26" w14:textId="77777777"/>
    <w:p w:rsidR="001B0AAA" w:rsidRDefault="00F15956" w14:paraId="7EBF3948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09058B6D" w14:textId="77777777"/>
    <w:p w:rsidRPr="00DE4C43" w:rsidR="005307D3" w:rsidP="005307D3" w:rsidRDefault="005307D3" w14:paraId="34C28946" w14:textId="77777777">
      <w:r w:rsidRPr="00DE4C43">
        <w:t xml:space="preserve">The purpose this </w:t>
      </w:r>
      <w:r>
        <w:t>ORIP</w:t>
      </w:r>
      <w:r w:rsidRPr="00DE4C43">
        <w:t xml:space="preserve"> </w:t>
      </w:r>
      <w:r>
        <w:t>website user information survey</w:t>
      </w:r>
      <w:r w:rsidRPr="00DE4C43">
        <w:t xml:space="preserve"> is</w:t>
      </w:r>
      <w:r>
        <w:t xml:space="preserve"> </w:t>
      </w:r>
      <w:r w:rsidRPr="00DE4C43">
        <w:t xml:space="preserve">to </w:t>
      </w:r>
      <w:r>
        <w:t xml:space="preserve">obtain feedback to </w:t>
      </w:r>
      <w:r w:rsidRPr="00DE4C43">
        <w:t xml:space="preserve">better understand </w:t>
      </w:r>
      <w:r>
        <w:t xml:space="preserve">the website users and their reasons </w:t>
      </w:r>
      <w:r w:rsidRPr="00DE4C43">
        <w:t xml:space="preserve">for </w:t>
      </w:r>
      <w:r>
        <w:t>accessing the ORIP website. The survey will</w:t>
      </w:r>
      <w:r w:rsidRPr="00DE4C43">
        <w:t xml:space="preserve"> collect users’ </w:t>
      </w:r>
      <w:r>
        <w:t>self-identified title or position (e.g., researcher/principal investigator, graduate student, data scientist, veterinarian), frequency of accessing the ORIP website, and reason for accessing the website.</w:t>
      </w:r>
      <w:r w:rsidRPr="00DE4C43">
        <w:t xml:space="preserve"> The results of this survey will allow us to better understand </w:t>
      </w:r>
      <w:r>
        <w:t>who is coming to the ORIP website</w:t>
      </w:r>
      <w:r w:rsidRPr="00DE4C43">
        <w:t xml:space="preserve"> </w:t>
      </w:r>
      <w:r>
        <w:t>so that we can better tailor it to their information needs as we begin to explore a</w:t>
      </w:r>
      <w:r w:rsidRPr="0025067B">
        <w:t xml:space="preserve"> </w:t>
      </w:r>
      <w:r>
        <w:t>website redesign</w:t>
      </w:r>
      <w:r w:rsidRPr="00DE4C43">
        <w:t>.</w:t>
      </w:r>
    </w:p>
    <w:p w:rsidR="00C8488C" w:rsidP="00434E33" w:rsidRDefault="00C8488C" w14:paraId="2619108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A9B090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5307D3">
        <w:rPr>
          <w:b/>
          <w:bCs/>
        </w:rPr>
        <w:t xml:space="preserve">: </w:t>
      </w:r>
    </w:p>
    <w:p w:rsidR="00F15956" w:rsidRDefault="00F15956" w14:paraId="18B6BF38" w14:textId="77777777"/>
    <w:p w:rsidR="00C8488C" w:rsidRDefault="00DE4AA1" w14:paraId="35D2811D" w14:textId="77777777">
      <w:r>
        <w:t xml:space="preserve">Respondents will be users of the ORIP public website. </w:t>
      </w:r>
    </w:p>
    <w:p w:rsidR="00E26329" w:rsidRDefault="00E26329" w14:paraId="67B01118" w14:textId="77777777">
      <w:pPr>
        <w:rPr>
          <w:b/>
        </w:rPr>
      </w:pPr>
    </w:p>
    <w:p w:rsidRPr="00F06866" w:rsidR="00F06866" w:rsidRDefault="00F06866" w14:paraId="688CC49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B5E02B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09BBD2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12FC1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1B3D5A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B17939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C12FC1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E40396" w:rsidR="00C12FC1">
        <w:rPr>
          <w:bCs/>
          <w:sz w:val="24"/>
        </w:rPr>
        <w:t xml:space="preserve"> </w:t>
      </w:r>
      <w:r w:rsidRPr="00C12FC1" w:rsidR="00C12FC1">
        <w:rPr>
          <w:bCs/>
          <w:sz w:val="24"/>
          <w:u w:val="single"/>
        </w:rPr>
        <w:t>Website User Information Survey</w:t>
      </w:r>
    </w:p>
    <w:p w:rsidR="00434E33" w:rsidRDefault="00434E33" w14:paraId="5286361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1D4E9C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019CC63" w14:textId="77777777">
      <w:pPr>
        <w:rPr>
          <w:sz w:val="16"/>
          <w:szCs w:val="16"/>
        </w:rPr>
      </w:pPr>
    </w:p>
    <w:p w:rsidRPr="009C13B9" w:rsidR="008101A5" w:rsidP="008101A5" w:rsidRDefault="008101A5" w14:paraId="58C2E249" w14:textId="77777777">
      <w:r>
        <w:t xml:space="preserve">I certify the following to be true: </w:t>
      </w:r>
    </w:p>
    <w:p w:rsidR="008101A5" w:rsidP="008101A5" w:rsidRDefault="008101A5" w14:paraId="476FDFB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9E6371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FDD1FE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11D24D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61A991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56F79B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09D5F70" w14:textId="77777777"/>
    <w:p w:rsidR="009C13B9" w:rsidP="009C13B9" w:rsidRDefault="009C13B9" w14:paraId="00630C21" w14:textId="77777777">
      <w:r>
        <w:t>Name:</w:t>
      </w:r>
      <w:r w:rsidR="00B46587">
        <w:t xml:space="preserve"> </w:t>
      </w:r>
      <w:r w:rsidRPr="00B46587" w:rsidR="005C20F8">
        <w:rPr>
          <w:u w:val="single"/>
        </w:rPr>
        <w:t>Desiree von Kollmar</w:t>
      </w:r>
    </w:p>
    <w:p w:rsidR="009C13B9" w:rsidP="009C13B9" w:rsidRDefault="009C13B9" w14:paraId="72D5098E" w14:textId="77777777">
      <w:pPr>
        <w:pStyle w:val="ListParagraph"/>
        <w:ind w:left="360"/>
      </w:pPr>
    </w:p>
    <w:p w:rsidR="009C13B9" w:rsidP="009C13B9" w:rsidRDefault="009C13B9" w14:paraId="71DC75EF" w14:textId="77777777">
      <w:r>
        <w:t>To assist review, please provide answers to the following question:</w:t>
      </w:r>
    </w:p>
    <w:p w:rsidR="009C13B9" w:rsidP="009C13B9" w:rsidRDefault="009C13B9" w14:paraId="31A548E3" w14:textId="77777777">
      <w:pPr>
        <w:pStyle w:val="ListParagraph"/>
        <w:ind w:left="360"/>
      </w:pPr>
    </w:p>
    <w:p w:rsidRPr="00C86E91" w:rsidR="009C13B9" w:rsidP="00C86E91" w:rsidRDefault="00C86E91" w14:paraId="2CE9F81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6DE889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0309A">
        <w:t>x</w:t>
      </w:r>
      <w:r w:rsidR="009239AA">
        <w:t xml:space="preserve">]  No </w:t>
      </w:r>
    </w:p>
    <w:p w:rsidR="00C86E91" w:rsidP="00C86E91" w:rsidRDefault="009C13B9" w14:paraId="422A7EE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352C498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494CFE45" w14:textId="77777777">
      <w:pPr>
        <w:pStyle w:val="ListParagraph"/>
        <w:ind w:left="360"/>
      </w:pPr>
    </w:p>
    <w:p w:rsidRPr="00C86E91" w:rsidR="00C86E91" w:rsidP="00C86E91" w:rsidRDefault="002A1BE6" w14:paraId="29C36B12" w14:textId="77777777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48EF4863" w14:textId="77777777">
      <w:r>
        <w:t>Is an incentive (e.g., money or reimbursement of expenses, token of appreciation) provided to participants?  [  ] Yes [</w:t>
      </w:r>
      <w:r w:rsidR="00513B2C">
        <w:t>x</w:t>
      </w:r>
      <w:r>
        <w:t xml:space="preserve">] No  </w:t>
      </w:r>
    </w:p>
    <w:p w:rsidR="004D6E14" w:rsidRDefault="004D6E14" w14:paraId="1EB8D64F" w14:textId="77777777">
      <w:pPr>
        <w:rPr>
          <w:b/>
        </w:rPr>
      </w:pPr>
    </w:p>
    <w:p w:rsidR="00F24CFC" w:rsidRDefault="00F24CFC" w14:paraId="34024E18" w14:textId="77777777">
      <w:pPr>
        <w:rPr>
          <w:b/>
        </w:rPr>
      </w:pPr>
    </w:p>
    <w:p w:rsidRPr="00BC676D" w:rsidR="005E714A" w:rsidP="00C86E91" w:rsidRDefault="003668D6" w14:paraId="577ACDC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D361E92" w14:textId="77777777">
      <w:pPr>
        <w:keepNext/>
        <w:keepLines/>
        <w:rPr>
          <w:b/>
        </w:rPr>
      </w:pPr>
    </w:p>
    <w:tbl>
      <w:tblPr>
        <w:tblW w:w="927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707"/>
        <w:gridCol w:w="1709"/>
        <w:gridCol w:w="1621"/>
        <w:gridCol w:w="1527"/>
        <w:gridCol w:w="6"/>
      </w:tblGrid>
      <w:tr w:rsidR="003668D6" w:rsidTr="00DC0297" w14:paraId="539DF11F" w14:textId="77777777">
        <w:trPr>
          <w:gridAfter w:val="1"/>
          <w:wAfter w:w="6" w:type="dxa"/>
          <w:trHeight w:val="274"/>
        </w:trPr>
        <w:tc>
          <w:tcPr>
            <w:tcW w:w="2700" w:type="dxa"/>
          </w:tcPr>
          <w:p w:rsidRPr="002D26E2" w:rsidR="003668D6" w:rsidP="00C8488C" w:rsidRDefault="003668D6" w14:paraId="403F8C7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07" w:type="dxa"/>
          </w:tcPr>
          <w:p w:rsidRPr="002D26E2" w:rsidR="003668D6" w:rsidP="00843796" w:rsidRDefault="003668D6" w14:paraId="60FDCC9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09" w:type="dxa"/>
          </w:tcPr>
          <w:p w:rsidRPr="002D26E2" w:rsidR="003668D6" w:rsidP="00843796" w:rsidRDefault="003668D6" w14:paraId="039E7847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1" w:type="dxa"/>
          </w:tcPr>
          <w:p w:rsidR="003668D6" w:rsidP="00843796" w:rsidRDefault="003668D6" w14:paraId="7178F0D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47BC5906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FB00AD5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 w:rsidR="003A56E2">
              <w:rPr>
                <w:b/>
              </w:rPr>
              <w:t>in hours</w:t>
            </w:r>
            <w:r>
              <w:rPr>
                <w:b/>
              </w:rPr>
              <w:t xml:space="preserve">) </w:t>
            </w:r>
          </w:p>
        </w:tc>
        <w:tc>
          <w:tcPr>
            <w:tcW w:w="1527" w:type="dxa"/>
          </w:tcPr>
          <w:p w:rsidR="003668D6" w:rsidP="00843796" w:rsidRDefault="003668D6" w14:paraId="3F9C4414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A56E2" w14:paraId="68EC7DAB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:rsidTr="00DC0297" w14:paraId="755E8FDD" w14:textId="77777777">
        <w:trPr>
          <w:gridAfter w:val="1"/>
          <w:wAfter w:w="6" w:type="dxa"/>
          <w:trHeight w:val="260"/>
        </w:trPr>
        <w:tc>
          <w:tcPr>
            <w:tcW w:w="2700" w:type="dxa"/>
          </w:tcPr>
          <w:p w:rsidR="003668D6" w:rsidP="00843796" w:rsidRDefault="0011129B" w14:paraId="6D381098" w14:textId="77777777">
            <w:r>
              <w:t>Individuals</w:t>
            </w:r>
            <w:r w:rsidR="003B1EE8">
              <w:t xml:space="preserve"> or households</w:t>
            </w:r>
          </w:p>
        </w:tc>
        <w:tc>
          <w:tcPr>
            <w:tcW w:w="1707" w:type="dxa"/>
          </w:tcPr>
          <w:p w:rsidR="003668D6" w:rsidP="00843796" w:rsidRDefault="00EB29A8" w14:paraId="1AE18B5C" w14:textId="77777777">
            <w:r>
              <w:t>1</w:t>
            </w:r>
            <w:r w:rsidR="0011129B">
              <w:t>,000</w:t>
            </w:r>
          </w:p>
        </w:tc>
        <w:tc>
          <w:tcPr>
            <w:tcW w:w="1709" w:type="dxa"/>
          </w:tcPr>
          <w:p w:rsidR="003668D6" w:rsidP="00843796" w:rsidRDefault="005E4CC7" w14:paraId="59AC10E0" w14:textId="77777777">
            <w:r>
              <w:t>1</w:t>
            </w:r>
          </w:p>
        </w:tc>
        <w:tc>
          <w:tcPr>
            <w:tcW w:w="1621" w:type="dxa"/>
          </w:tcPr>
          <w:p w:rsidR="003668D6" w:rsidP="00843796" w:rsidRDefault="001E12CB" w14:paraId="39105404" w14:textId="77777777">
            <w:r>
              <w:t>2</w:t>
            </w:r>
            <w:r w:rsidR="003A56E2">
              <w:t>/60</w:t>
            </w:r>
          </w:p>
        </w:tc>
        <w:tc>
          <w:tcPr>
            <w:tcW w:w="1527" w:type="dxa"/>
          </w:tcPr>
          <w:p w:rsidR="003668D6" w:rsidP="00843796" w:rsidRDefault="00C45865" w14:paraId="4273F3D8" w14:textId="77777777">
            <w:r>
              <w:t>33</w:t>
            </w:r>
          </w:p>
        </w:tc>
      </w:tr>
      <w:tr w:rsidR="0011129B" w:rsidTr="00DC0297" w14:paraId="25A3141E" w14:textId="77777777">
        <w:trPr>
          <w:trHeight w:val="260"/>
        </w:trPr>
        <w:tc>
          <w:tcPr>
            <w:tcW w:w="2700" w:type="dxa"/>
          </w:tcPr>
          <w:p w:rsidR="0011129B" w:rsidDel="0011129B" w:rsidP="00843796" w:rsidRDefault="0011129B" w14:paraId="47C20ECA" w14:textId="77777777">
            <w:r>
              <w:t>Private sector</w:t>
            </w:r>
          </w:p>
        </w:tc>
        <w:tc>
          <w:tcPr>
            <w:tcW w:w="1707" w:type="dxa"/>
          </w:tcPr>
          <w:p w:rsidR="0011129B" w:rsidP="00843796" w:rsidRDefault="0011129B" w14:paraId="7ABE3ECF" w14:textId="77777777">
            <w:r>
              <w:t>500</w:t>
            </w:r>
          </w:p>
        </w:tc>
        <w:tc>
          <w:tcPr>
            <w:tcW w:w="1709" w:type="dxa"/>
          </w:tcPr>
          <w:p w:rsidR="0011129B" w:rsidP="00843796" w:rsidRDefault="0011129B" w14:paraId="6F7C8CD3" w14:textId="77777777">
            <w:r>
              <w:t>1</w:t>
            </w:r>
          </w:p>
        </w:tc>
        <w:tc>
          <w:tcPr>
            <w:tcW w:w="1621" w:type="dxa"/>
          </w:tcPr>
          <w:p w:rsidR="0011129B" w:rsidP="00843796" w:rsidRDefault="001E12CB" w14:paraId="18335DC9" w14:textId="77777777">
            <w:r>
              <w:t>2</w:t>
            </w:r>
            <w:r w:rsidR="003A56E2">
              <w:t>/60</w:t>
            </w:r>
          </w:p>
        </w:tc>
        <w:tc>
          <w:tcPr>
            <w:tcW w:w="1533" w:type="dxa"/>
            <w:gridSpan w:val="2"/>
          </w:tcPr>
          <w:p w:rsidR="0011129B" w:rsidP="00843796" w:rsidRDefault="00C45865" w14:paraId="05A1A77D" w14:textId="77777777">
            <w:r>
              <w:t>17</w:t>
            </w:r>
          </w:p>
        </w:tc>
      </w:tr>
      <w:tr w:rsidR="003668D6" w:rsidTr="00DC0297" w14:paraId="2F7FF357" w14:textId="77777777">
        <w:trPr>
          <w:trHeight w:val="274"/>
        </w:trPr>
        <w:tc>
          <w:tcPr>
            <w:tcW w:w="2700" w:type="dxa"/>
          </w:tcPr>
          <w:p w:rsidR="003668D6" w:rsidP="00843796" w:rsidRDefault="0011129B" w14:paraId="7C479517" w14:textId="77777777">
            <w:r>
              <w:t>Federal government</w:t>
            </w:r>
          </w:p>
        </w:tc>
        <w:tc>
          <w:tcPr>
            <w:tcW w:w="1707" w:type="dxa"/>
          </w:tcPr>
          <w:p w:rsidR="003668D6" w:rsidP="00843796" w:rsidRDefault="0011129B" w14:paraId="612F9D86" w14:textId="77777777">
            <w:r>
              <w:t>400</w:t>
            </w:r>
          </w:p>
        </w:tc>
        <w:tc>
          <w:tcPr>
            <w:tcW w:w="1709" w:type="dxa"/>
          </w:tcPr>
          <w:p w:rsidR="003668D6" w:rsidP="00843796" w:rsidRDefault="0011129B" w14:paraId="7ABAF56B" w14:textId="77777777">
            <w:r>
              <w:t>1</w:t>
            </w:r>
          </w:p>
        </w:tc>
        <w:tc>
          <w:tcPr>
            <w:tcW w:w="1621" w:type="dxa"/>
          </w:tcPr>
          <w:p w:rsidR="003668D6" w:rsidP="00843796" w:rsidRDefault="001E12CB" w14:paraId="7165FE9B" w14:textId="77777777">
            <w:r>
              <w:t>2</w:t>
            </w:r>
            <w:r w:rsidR="003A56E2">
              <w:t>/60</w:t>
            </w:r>
          </w:p>
        </w:tc>
        <w:tc>
          <w:tcPr>
            <w:tcW w:w="1533" w:type="dxa"/>
            <w:gridSpan w:val="2"/>
          </w:tcPr>
          <w:p w:rsidR="003668D6" w:rsidP="00843796" w:rsidRDefault="00C45865" w14:paraId="70E58082" w14:textId="77777777">
            <w:r>
              <w:t>13</w:t>
            </w:r>
          </w:p>
        </w:tc>
      </w:tr>
      <w:tr w:rsidR="003668D6" w:rsidTr="00DC0297" w14:paraId="6F672836" w14:textId="77777777">
        <w:trPr>
          <w:gridAfter w:val="1"/>
          <w:wAfter w:w="6" w:type="dxa"/>
          <w:trHeight w:val="289"/>
        </w:trPr>
        <w:tc>
          <w:tcPr>
            <w:tcW w:w="2700" w:type="dxa"/>
          </w:tcPr>
          <w:p w:rsidRPr="0011129B" w:rsidR="003668D6" w:rsidP="00843796" w:rsidRDefault="003668D6" w14:paraId="5AA70AAC" w14:textId="77777777">
            <w:pPr>
              <w:rPr>
                <w:b/>
              </w:rPr>
            </w:pPr>
            <w:r w:rsidRPr="0011129B">
              <w:rPr>
                <w:b/>
              </w:rPr>
              <w:t>Totals</w:t>
            </w:r>
          </w:p>
        </w:tc>
        <w:tc>
          <w:tcPr>
            <w:tcW w:w="1707" w:type="dxa"/>
          </w:tcPr>
          <w:p w:rsidRPr="00BA556A" w:rsidR="003668D6" w:rsidP="00843796" w:rsidRDefault="003668D6" w14:paraId="55515FEB" w14:textId="77777777">
            <w:pPr>
              <w:rPr>
                <w:b/>
              </w:rPr>
            </w:pPr>
          </w:p>
        </w:tc>
        <w:tc>
          <w:tcPr>
            <w:tcW w:w="1709" w:type="dxa"/>
          </w:tcPr>
          <w:p w:rsidRPr="00BA556A" w:rsidR="003668D6" w:rsidP="00843796" w:rsidRDefault="00C45865" w14:paraId="2DD9A8BE" w14:textId="77777777">
            <w:pPr>
              <w:rPr>
                <w:b/>
              </w:rPr>
            </w:pPr>
            <w:r>
              <w:rPr>
                <w:b/>
              </w:rPr>
              <w:t>1900</w:t>
            </w:r>
          </w:p>
        </w:tc>
        <w:tc>
          <w:tcPr>
            <w:tcW w:w="1621" w:type="dxa"/>
          </w:tcPr>
          <w:p w:rsidRPr="00BA556A" w:rsidR="003668D6" w:rsidP="00843796" w:rsidRDefault="003668D6" w14:paraId="122B49DB" w14:textId="77777777">
            <w:pPr>
              <w:rPr>
                <w:b/>
              </w:rPr>
            </w:pPr>
          </w:p>
        </w:tc>
        <w:tc>
          <w:tcPr>
            <w:tcW w:w="1527" w:type="dxa"/>
          </w:tcPr>
          <w:p w:rsidRPr="0011129B" w:rsidR="003668D6" w:rsidP="00843796" w:rsidRDefault="00C45865" w14:paraId="21BD1F51" w14:textId="7777777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11129B" w:rsidP="00F3170F" w:rsidRDefault="0011129B" w14:paraId="637E8BE3" w14:textId="77777777"/>
    <w:p w:rsidRPr="00F136F1" w:rsidR="00F136F1" w:rsidP="00F3170F" w:rsidRDefault="00F136F1" w14:paraId="08C96F71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32C4EBB6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980"/>
        <w:gridCol w:w="2070"/>
        <w:gridCol w:w="2160"/>
      </w:tblGrid>
      <w:tr w:rsidRPr="009A036B" w:rsidR="00CA2010" w:rsidTr="00BA556A" w14:paraId="2D6CC6D4" w14:textId="77777777">
        <w:trPr>
          <w:trHeight w:val="274"/>
        </w:trPr>
        <w:tc>
          <w:tcPr>
            <w:tcW w:w="2970" w:type="dxa"/>
          </w:tcPr>
          <w:p w:rsidRPr="009A036B" w:rsidR="00CA2010" w:rsidP="00CA2010" w:rsidRDefault="00CA2010" w14:paraId="47937EA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06ECF32" w14:textId="77777777">
            <w:pPr>
              <w:rPr>
                <w:b/>
              </w:rPr>
            </w:pPr>
          </w:p>
        </w:tc>
        <w:tc>
          <w:tcPr>
            <w:tcW w:w="1980" w:type="dxa"/>
          </w:tcPr>
          <w:p w:rsidRPr="00CA2010" w:rsidR="00CA2010" w:rsidP="00CA2010" w:rsidRDefault="00CA2010" w14:paraId="360F74AD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026643" w14:paraId="09FBDD94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70" w:type="dxa"/>
          </w:tcPr>
          <w:p w:rsidRPr="009A036B" w:rsidR="00CA2010" w:rsidP="009A036B" w:rsidRDefault="00F94D8C" w14:paraId="1E7035B5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160" w:type="dxa"/>
          </w:tcPr>
          <w:p w:rsidRPr="009A036B" w:rsidR="00CA2010" w:rsidP="009A036B" w:rsidRDefault="00CA2010" w14:paraId="51C92A68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A556A" w14:paraId="5F8B1FBA" w14:textId="77777777">
        <w:trPr>
          <w:trHeight w:val="260"/>
        </w:trPr>
        <w:tc>
          <w:tcPr>
            <w:tcW w:w="2970" w:type="dxa"/>
          </w:tcPr>
          <w:p w:rsidRPr="009A036B" w:rsidR="00CA2010" w:rsidP="009A036B" w:rsidRDefault="008B3BFF" w14:paraId="41146DD6" w14:textId="77777777">
            <w:r>
              <w:t>Individual</w:t>
            </w:r>
            <w:r w:rsidR="0011129B">
              <w:t>s</w:t>
            </w:r>
            <w:r w:rsidR="003B1EE8">
              <w:t xml:space="preserve"> or households</w:t>
            </w:r>
          </w:p>
        </w:tc>
        <w:tc>
          <w:tcPr>
            <w:tcW w:w="1980" w:type="dxa"/>
          </w:tcPr>
          <w:p w:rsidRPr="009A036B" w:rsidR="00CA2010" w:rsidP="009A036B" w:rsidRDefault="00026643" w14:paraId="47C674C5" w14:textId="77777777">
            <w:r>
              <w:t>33</w:t>
            </w:r>
          </w:p>
        </w:tc>
        <w:tc>
          <w:tcPr>
            <w:tcW w:w="2070" w:type="dxa"/>
          </w:tcPr>
          <w:p w:rsidRPr="009A036B" w:rsidR="00CA2010" w:rsidP="009A036B" w:rsidRDefault="00191112" w14:paraId="237A9517" w14:textId="77777777">
            <w:r>
              <w:t>$27.07</w:t>
            </w:r>
          </w:p>
        </w:tc>
        <w:tc>
          <w:tcPr>
            <w:tcW w:w="2160" w:type="dxa"/>
          </w:tcPr>
          <w:p w:rsidRPr="009A036B" w:rsidR="00CA2010" w:rsidP="00BA556A" w:rsidRDefault="003B1EE8" w14:paraId="30B65FEF" w14:textId="77777777">
            <w:pPr>
              <w:jc w:val="right"/>
            </w:pPr>
            <w:r>
              <w:t>$</w:t>
            </w:r>
            <w:r w:rsidR="00026643">
              <w:t>893.31</w:t>
            </w:r>
          </w:p>
        </w:tc>
      </w:tr>
      <w:tr w:rsidRPr="009A036B" w:rsidR="0011129B" w:rsidTr="00BA556A" w14:paraId="0E43E0AF" w14:textId="77777777">
        <w:trPr>
          <w:trHeight w:val="260"/>
        </w:trPr>
        <w:tc>
          <w:tcPr>
            <w:tcW w:w="2970" w:type="dxa"/>
          </w:tcPr>
          <w:p w:rsidR="0011129B" w:rsidP="009A036B" w:rsidRDefault="0011129B" w14:paraId="774CFC7B" w14:textId="77777777">
            <w:r>
              <w:t>Private sector</w:t>
            </w:r>
          </w:p>
        </w:tc>
        <w:tc>
          <w:tcPr>
            <w:tcW w:w="1980" w:type="dxa"/>
          </w:tcPr>
          <w:p w:rsidR="0011129B" w:rsidP="009A036B" w:rsidRDefault="00026643" w14:paraId="5F7EF9AF" w14:textId="77777777">
            <w:r>
              <w:t>17</w:t>
            </w:r>
          </w:p>
        </w:tc>
        <w:tc>
          <w:tcPr>
            <w:tcW w:w="2070" w:type="dxa"/>
          </w:tcPr>
          <w:p w:rsidR="0011129B" w:rsidP="009A036B" w:rsidRDefault="003B1EE8" w14:paraId="253DAA48" w14:textId="77777777">
            <w:r>
              <w:t>$27.07</w:t>
            </w:r>
          </w:p>
        </w:tc>
        <w:tc>
          <w:tcPr>
            <w:tcW w:w="2160" w:type="dxa"/>
          </w:tcPr>
          <w:p w:rsidRPr="009A036B" w:rsidR="0011129B" w:rsidP="00BA556A" w:rsidRDefault="003B1EE8" w14:paraId="49BA61B9" w14:textId="77777777">
            <w:pPr>
              <w:jc w:val="right"/>
            </w:pPr>
            <w:r>
              <w:t>$</w:t>
            </w:r>
            <w:r w:rsidR="00026643">
              <w:t>460.19</w:t>
            </w:r>
          </w:p>
        </w:tc>
      </w:tr>
      <w:tr w:rsidRPr="009A036B" w:rsidR="00CA2010" w:rsidTr="00BA556A" w14:paraId="1BC2656C" w14:textId="77777777">
        <w:trPr>
          <w:trHeight w:val="274"/>
        </w:trPr>
        <w:tc>
          <w:tcPr>
            <w:tcW w:w="2970" w:type="dxa"/>
          </w:tcPr>
          <w:p w:rsidRPr="009A036B" w:rsidR="00CA2010" w:rsidP="009A036B" w:rsidRDefault="0011129B" w14:paraId="5D0F5152" w14:textId="77777777">
            <w:r>
              <w:t>Federal government</w:t>
            </w:r>
          </w:p>
        </w:tc>
        <w:tc>
          <w:tcPr>
            <w:tcW w:w="1980" w:type="dxa"/>
          </w:tcPr>
          <w:p w:rsidRPr="009A036B" w:rsidR="00CA2010" w:rsidP="009A036B" w:rsidRDefault="00026643" w14:paraId="2FAF9606" w14:textId="77777777">
            <w:r>
              <w:t>13</w:t>
            </w:r>
          </w:p>
        </w:tc>
        <w:tc>
          <w:tcPr>
            <w:tcW w:w="2070" w:type="dxa"/>
          </w:tcPr>
          <w:p w:rsidRPr="009A036B" w:rsidR="00CA2010" w:rsidP="009A036B" w:rsidRDefault="003B1EE8" w14:paraId="7E1B38D8" w14:textId="77777777">
            <w:r>
              <w:t>$27.07</w:t>
            </w:r>
          </w:p>
        </w:tc>
        <w:tc>
          <w:tcPr>
            <w:tcW w:w="2160" w:type="dxa"/>
          </w:tcPr>
          <w:p w:rsidRPr="009A036B" w:rsidR="003B1EE8" w:rsidP="00BA556A" w:rsidRDefault="003B1EE8" w14:paraId="7560C069" w14:textId="77777777">
            <w:pPr>
              <w:jc w:val="right"/>
            </w:pPr>
            <w:r>
              <w:t>$</w:t>
            </w:r>
            <w:r w:rsidR="00026643">
              <w:t>351.91</w:t>
            </w:r>
          </w:p>
        </w:tc>
      </w:tr>
      <w:tr w:rsidRPr="009A036B" w:rsidR="00CA2010" w:rsidTr="00BA556A" w14:paraId="7D9D4D8B" w14:textId="77777777">
        <w:trPr>
          <w:trHeight w:val="289"/>
        </w:trPr>
        <w:tc>
          <w:tcPr>
            <w:tcW w:w="2970" w:type="dxa"/>
          </w:tcPr>
          <w:p w:rsidRPr="009A036B" w:rsidR="00CA2010" w:rsidP="009A036B" w:rsidRDefault="00CA2010" w14:paraId="0BB99BA8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9A036B" w:rsidR="00CA2010" w:rsidP="009A036B" w:rsidRDefault="00CA2010" w14:paraId="6A953114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Pr="009A036B" w:rsidR="00CA2010" w:rsidP="009A036B" w:rsidRDefault="00CA2010" w14:paraId="7888BD2E" w14:textId="77777777"/>
        </w:tc>
        <w:tc>
          <w:tcPr>
            <w:tcW w:w="2160" w:type="dxa"/>
          </w:tcPr>
          <w:p w:rsidRPr="00BA556A" w:rsidR="00CA2010" w:rsidP="00BA556A" w:rsidRDefault="003B1EE8" w14:paraId="30CE83A6" w14:textId="77777777">
            <w:pPr>
              <w:jc w:val="right"/>
              <w:rPr>
                <w:b/>
                <w:bCs/>
              </w:rPr>
            </w:pPr>
            <w:r w:rsidRPr="00BA556A">
              <w:rPr>
                <w:b/>
                <w:bCs/>
              </w:rPr>
              <w:t>$1,7</w:t>
            </w:r>
            <w:r w:rsidR="00026643">
              <w:rPr>
                <w:b/>
                <w:bCs/>
              </w:rPr>
              <w:t>05</w:t>
            </w:r>
            <w:r w:rsidRPr="00BA556A">
              <w:rPr>
                <w:b/>
                <w:bCs/>
              </w:rPr>
              <w:t>.</w:t>
            </w:r>
            <w:r w:rsidR="003A56E2">
              <w:rPr>
                <w:b/>
                <w:bCs/>
              </w:rPr>
              <w:t>4</w:t>
            </w:r>
            <w:r w:rsidR="00026643">
              <w:rPr>
                <w:b/>
                <w:bCs/>
              </w:rPr>
              <w:t>1</w:t>
            </w:r>
          </w:p>
        </w:tc>
      </w:tr>
    </w:tbl>
    <w:p w:rsidRPr="00191112" w:rsidR="009A036B" w:rsidP="009A036B" w:rsidRDefault="00CA2010" w14:paraId="16B4D053" w14:textId="77777777">
      <w:pPr>
        <w:rPr>
          <w:sz w:val="20"/>
          <w:szCs w:val="20"/>
        </w:rPr>
      </w:pPr>
      <w:r w:rsidRPr="00191112">
        <w:rPr>
          <w:sz w:val="20"/>
          <w:szCs w:val="20"/>
        </w:rPr>
        <w:t>*</w:t>
      </w:r>
      <w:r w:rsidRPr="00191112" w:rsidR="00191112">
        <w:rPr>
          <w:sz w:val="20"/>
          <w:szCs w:val="20"/>
        </w:rPr>
        <w:t xml:space="preserve">BLS March 2020 National Occupational Employment and Wage Estimates, United States </w:t>
      </w:r>
      <w:hyperlink w:history="1" r:id="rId8">
        <w:r w:rsidRPr="00BC6CF2" w:rsidR="003B1EE8">
          <w:rPr>
            <w:rStyle w:val="Hyperlink"/>
            <w:sz w:val="20"/>
            <w:szCs w:val="20"/>
          </w:rPr>
          <w:t>https://www.bls.gov/oes/current/oes_nat.htm#00-0000</w:t>
        </w:r>
      </w:hyperlink>
      <w:r w:rsidR="003B1EE8">
        <w:rPr>
          <w:sz w:val="20"/>
          <w:szCs w:val="20"/>
        </w:rPr>
        <w:t xml:space="preserve"> </w:t>
      </w:r>
      <w:r w:rsidRPr="00191112" w:rsidR="00191112">
        <w:rPr>
          <w:sz w:val="20"/>
          <w:szCs w:val="20"/>
        </w:rPr>
        <w:t xml:space="preserve">  </w:t>
      </w:r>
    </w:p>
    <w:p w:rsidR="009A036B" w:rsidP="00F3170F" w:rsidRDefault="009A036B" w14:paraId="31A8B953" w14:textId="77777777"/>
    <w:p w:rsidR="00441434" w:rsidP="00F3170F" w:rsidRDefault="00441434" w14:paraId="30DA6F55" w14:textId="77777777"/>
    <w:p w:rsidR="005E714A" w:rsidRDefault="001C39F7" w14:paraId="46EDE2F9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3E0BAA" w:rsidR="00BF6223">
        <w:rPr>
          <w:u w:val="single"/>
        </w:rPr>
        <w:t>_</w:t>
      </w:r>
      <w:r w:rsidRPr="003E0BAA" w:rsidR="00C86E91">
        <w:rPr>
          <w:u w:val="single"/>
        </w:rPr>
        <w:t>___</w:t>
      </w:r>
      <w:r w:rsidRPr="003E0BAA" w:rsidR="003E0BAA">
        <w:rPr>
          <w:u w:val="single"/>
        </w:rPr>
        <w:t>$</w:t>
      </w:r>
      <w:r w:rsidR="003A730C">
        <w:rPr>
          <w:u w:val="single"/>
        </w:rPr>
        <w:t>20,</w:t>
      </w:r>
      <w:r w:rsidR="0093404C">
        <w:rPr>
          <w:u w:val="single"/>
        </w:rPr>
        <w:t>4</w:t>
      </w:r>
      <w:r w:rsidR="003A730C">
        <w:rPr>
          <w:u w:val="single"/>
        </w:rPr>
        <w:t>30</w:t>
      </w:r>
      <w:r w:rsidRPr="003E0BAA" w:rsidR="00C86E91">
        <w:rPr>
          <w:u w:val="single"/>
        </w:rPr>
        <w:t>____</w:t>
      </w:r>
    </w:p>
    <w:p w:rsidRPr="009A036B" w:rsidR="009A036B" w:rsidP="009A036B" w:rsidRDefault="009A036B" w14:paraId="2F295528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5FB4AC2E" w14:textId="77777777"/>
    <w:tbl>
      <w:tblPr>
        <w:tblW w:w="959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1376"/>
        <w:gridCol w:w="1260"/>
        <w:gridCol w:w="1363"/>
        <w:gridCol w:w="1309"/>
        <w:gridCol w:w="1185"/>
      </w:tblGrid>
      <w:tr w:rsidRPr="009A036B" w:rsidR="00BA556A" w:rsidTr="00990F48" w14:paraId="4E4484C1" w14:textId="77777777">
        <w:trPr>
          <w:trHeight w:val="900"/>
        </w:trPr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13E59F2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400D6EB5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E5CEEC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E40CD5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711566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F2D375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4B0D0B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BA556A" w:rsidTr="00990F48" w14:paraId="1630951F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5A5AC6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FD34EB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87FD3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D7C8AA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3A051E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BA556A" w:rsidRDefault="009A036B" w14:paraId="63E2FDD4" w14:textId="77777777">
            <w:pPr>
              <w:jc w:val="right"/>
            </w:pPr>
          </w:p>
        </w:tc>
      </w:tr>
      <w:tr w:rsidRPr="009A036B" w:rsidR="00BA556A" w:rsidTr="00990F48" w14:paraId="14575039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55A5D" w14:paraId="60D58E57" w14:textId="77777777">
            <w:r>
              <w:t>Health Scientist (COR of Contract)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55A5D" w14:paraId="7BC295C4" w14:textId="77777777">
            <w:r>
              <w:t>1</w:t>
            </w:r>
            <w:r w:rsidR="00AE6620">
              <w:t>4/6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3E0BAA" w:rsidRDefault="003E0BAA" w14:paraId="72F86B33" w14:textId="77777777">
            <w:pPr>
              <w:jc w:val="right"/>
            </w:pPr>
            <w:r>
              <w:t>$</w:t>
            </w:r>
            <w:r w:rsidR="00AE6620">
              <w:t>142,950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3E0BAA" w:rsidRDefault="003A730C" w14:paraId="3F356C0D" w14:textId="77777777">
            <w:pPr>
              <w:jc w:val="right"/>
            </w:pPr>
            <w:r>
              <w:t>1</w:t>
            </w:r>
            <w:r w:rsidR="00F43A3F">
              <w:t>%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F7F178B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E0BAA" w:rsidRDefault="003E0BAA" w14:paraId="49B7341E" w14:textId="77777777">
            <w:pPr>
              <w:jc w:val="right"/>
            </w:pPr>
            <w:r>
              <w:t>$</w:t>
            </w:r>
            <w:r w:rsidR="003A730C">
              <w:t>1,430</w:t>
            </w:r>
          </w:p>
        </w:tc>
      </w:tr>
      <w:tr w:rsidRPr="009A036B" w:rsidR="00BA556A" w:rsidTr="00990F48" w14:paraId="56E2F36F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AD4EB4" w14:textId="77777777"/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7B151D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89D881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7A8BCF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E52598A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BA556A" w:rsidRDefault="009A036B" w14:paraId="3841FF11" w14:textId="77777777">
            <w:pPr>
              <w:jc w:val="right"/>
            </w:pPr>
          </w:p>
        </w:tc>
      </w:tr>
      <w:tr w:rsidRPr="009A036B" w:rsidR="00BA556A" w:rsidTr="00990F48" w14:paraId="3EBB5C9F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BA1D55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A83748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0194E4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DCFCB1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D6F8A7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BA556A" w:rsidRDefault="009A036B" w14:paraId="070DFD4E" w14:textId="77777777">
            <w:pPr>
              <w:jc w:val="right"/>
            </w:pPr>
          </w:p>
        </w:tc>
      </w:tr>
      <w:tr w:rsidRPr="009A036B" w:rsidR="00BA556A" w:rsidTr="00990F48" w14:paraId="61ED313E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F87A16" w:rsidRDefault="00F55FFD" w14:paraId="34DD1DF3" w14:textId="77777777">
            <w:r>
              <w:t>Web developer/</w:t>
            </w:r>
            <w:r w:rsidR="005307D3">
              <w:t xml:space="preserve">data </w:t>
            </w:r>
            <w:r>
              <w:t>a</w:t>
            </w:r>
            <w:r w:rsidR="00F87A16">
              <w:t>nalyst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87A16" w:rsidP="00F87A16" w:rsidRDefault="00F87A16" w14:paraId="21D2B31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F87A16" w:rsidRDefault="0093404C" w14:paraId="2B2E5673" w14:textId="77777777">
            <w:r>
              <w:t>$100,000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93404C" w:rsidRDefault="0093404C" w14:paraId="2BB7375F" w14:textId="77777777">
            <w:pPr>
              <w:jc w:val="right"/>
            </w:pPr>
            <w:r>
              <w:t>9%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87A16" w:rsidP="00F87A16" w:rsidRDefault="00F87A16" w14:paraId="2ED3F6D4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F1D5A" w:rsidR="00F87A16" w:rsidP="00BA556A" w:rsidRDefault="00F87A16" w14:paraId="14B0E927" w14:textId="77777777">
            <w:pPr>
              <w:jc w:val="right"/>
            </w:pPr>
            <w:r w:rsidRPr="002F1D5A">
              <w:t>$</w:t>
            </w:r>
            <w:r w:rsidR="0093404C">
              <w:t>9,000</w:t>
            </w:r>
          </w:p>
        </w:tc>
      </w:tr>
      <w:tr w:rsidRPr="009A036B" w:rsidR="00BA556A" w:rsidTr="00990F48" w14:paraId="1AABE75E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F87A16" w:rsidRDefault="00F87A16" w14:paraId="6386FA94" w14:textId="77777777">
            <w:r>
              <w:t>Survey platform</w:t>
            </w:r>
            <w:r w:rsidR="00990F48">
              <w:t xml:space="preserve"> (CFI Group)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87A16" w:rsidP="00F87A16" w:rsidRDefault="00F87A16" w14:paraId="4C47DE8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F87A16" w:rsidRDefault="003A56E2" w14:paraId="7C319871" w14:textId="77777777">
            <w:r>
              <w:t>Flat Cost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87A16" w:rsidP="00F87A16" w:rsidRDefault="00F87A16" w14:paraId="15B2235C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87A16" w:rsidP="00F87A16" w:rsidRDefault="00F87A16" w14:paraId="6E034115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F1D5A" w:rsidR="00F87A16" w:rsidP="00BA556A" w:rsidRDefault="00CB2228" w14:paraId="0DE4B978" w14:textId="77777777">
            <w:pPr>
              <w:jc w:val="right"/>
            </w:pPr>
            <w:r>
              <w:t>$</w:t>
            </w:r>
            <w:r w:rsidR="00F43A3F">
              <w:t>1</w:t>
            </w:r>
            <w:r w:rsidR="003A730C">
              <w:t>0</w:t>
            </w:r>
            <w:r w:rsidR="00F43A3F">
              <w:t>,000</w:t>
            </w:r>
          </w:p>
        </w:tc>
      </w:tr>
      <w:tr w:rsidRPr="009A036B" w:rsidR="00BA556A" w:rsidTr="00990F48" w14:paraId="6722E93D" w14:textId="77777777">
        <w:trPr>
          <w:trHeight w:val="300"/>
        </w:trPr>
        <w:tc>
          <w:tcPr>
            <w:tcW w:w="3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F87A16" w:rsidP="00F87A16" w:rsidRDefault="00F87A16" w14:paraId="4FD7D285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F87A16" w:rsidP="00F87A16" w:rsidRDefault="00F87A16" w14:paraId="25B41C3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87A16" w:rsidP="00F87A16" w:rsidRDefault="00F87A16" w14:paraId="09AA88E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87A16" w:rsidP="00F87A16" w:rsidRDefault="00F87A16" w14:paraId="6E51C3A0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F87A16" w:rsidP="00F87A16" w:rsidRDefault="00F87A16" w14:paraId="51CAD18D" w14:textId="77777777"/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A730C" w:rsidR="00F87A16" w:rsidP="003A730C" w:rsidRDefault="003A730C" w14:paraId="6CD5F4F2" w14:textId="77777777">
            <w:pPr>
              <w:jc w:val="right"/>
              <w:rPr>
                <w:b/>
                <w:bCs/>
              </w:rPr>
            </w:pPr>
            <w:r w:rsidRPr="003A730C">
              <w:rPr>
                <w:b/>
                <w:bCs/>
              </w:rPr>
              <w:t>$20,</w:t>
            </w:r>
            <w:r w:rsidR="0093404C">
              <w:rPr>
                <w:b/>
                <w:bCs/>
              </w:rPr>
              <w:t>4</w:t>
            </w:r>
            <w:r w:rsidRPr="003A730C">
              <w:rPr>
                <w:b/>
                <w:bCs/>
              </w:rPr>
              <w:t>30</w:t>
            </w:r>
          </w:p>
        </w:tc>
      </w:tr>
    </w:tbl>
    <w:p w:rsidRPr="00D303BD" w:rsidR="009A036B" w:rsidP="009A036B" w:rsidRDefault="002D74B4" w14:paraId="415AB6C8" w14:textId="77777777">
      <w:pPr>
        <w:rPr>
          <w:sz w:val="20"/>
          <w:szCs w:val="20"/>
        </w:rPr>
      </w:pPr>
      <w:bookmarkStart w:name="_Hlk31117769" w:id="0"/>
      <w:r w:rsidRPr="00D303BD">
        <w:rPr>
          <w:sz w:val="20"/>
          <w:szCs w:val="20"/>
        </w:rPr>
        <w:t>*</w:t>
      </w:r>
      <w:r w:rsidRPr="00D303BD" w:rsidR="00D303BD">
        <w:rPr>
          <w:sz w:val="20"/>
          <w:szCs w:val="20"/>
        </w:rPr>
        <w:t>T</w:t>
      </w:r>
      <w:r w:rsidRPr="00D303BD">
        <w:rPr>
          <w:sz w:val="20"/>
          <w:szCs w:val="20"/>
        </w:rPr>
        <w:t xml:space="preserve">he Salary in table above is cited from </w:t>
      </w:r>
      <w:hyperlink w:history="1" r:id="rId9">
        <w:r w:rsidRPr="00D303BD">
          <w:rPr>
            <w:rStyle w:val="Hyperlink"/>
            <w:sz w:val="20"/>
            <w:szCs w:val="20"/>
          </w:rPr>
          <w:t>https://www.op</w:t>
        </w:r>
        <w:r w:rsidRPr="00D303BD">
          <w:rPr>
            <w:rStyle w:val="Hyperlink"/>
            <w:sz w:val="20"/>
            <w:szCs w:val="20"/>
          </w:rPr>
          <w:t>m</w:t>
        </w:r>
        <w:r w:rsidRPr="00D303BD">
          <w:rPr>
            <w:rStyle w:val="Hyperlink"/>
            <w:sz w:val="20"/>
            <w:szCs w:val="20"/>
          </w:rPr>
          <w:t>.gov/policy-data-oversight/p</w:t>
        </w:r>
        <w:r w:rsidRPr="00D303BD">
          <w:rPr>
            <w:rStyle w:val="Hyperlink"/>
            <w:sz w:val="20"/>
            <w:szCs w:val="20"/>
          </w:rPr>
          <w:t>a</w:t>
        </w:r>
        <w:r w:rsidRPr="00D303BD">
          <w:rPr>
            <w:rStyle w:val="Hyperlink"/>
            <w:sz w:val="20"/>
            <w:szCs w:val="20"/>
          </w:rPr>
          <w:t>y-leave/salaries-wages/salary-</w:t>
        </w:r>
      </w:hyperlink>
      <w:r w:rsidRPr="00D303BD">
        <w:rPr>
          <w:sz w:val="20"/>
          <w:szCs w:val="20"/>
        </w:rPr>
        <w:t>tables/pdf/20</w:t>
      </w:r>
      <w:r w:rsidRPr="00D303BD" w:rsidR="00410967">
        <w:rPr>
          <w:sz w:val="20"/>
          <w:szCs w:val="20"/>
        </w:rPr>
        <w:t>20</w:t>
      </w:r>
      <w:r w:rsidRPr="00D303BD">
        <w:rPr>
          <w:sz w:val="20"/>
          <w:szCs w:val="20"/>
        </w:rPr>
        <w:t xml:space="preserve">/DCB.pdf      </w:t>
      </w:r>
    </w:p>
    <w:bookmarkEnd w:id="0"/>
    <w:p w:rsidR="009A036B" w:rsidRDefault="009A036B" w14:paraId="5022E687" w14:textId="77777777">
      <w:pPr>
        <w:rPr>
          <w:b/>
        </w:rPr>
      </w:pPr>
    </w:p>
    <w:p w:rsidR="00ED6492" w:rsidRDefault="00ED6492" w14:paraId="65F2BB02" w14:textId="77777777">
      <w:pPr>
        <w:rPr>
          <w:b/>
          <w:bCs/>
          <w:u w:val="single"/>
        </w:rPr>
      </w:pPr>
    </w:p>
    <w:p w:rsidR="0069403B" w:rsidP="000E3BAD" w:rsidRDefault="00ED6492" w14:paraId="2BFD2022" w14:textId="77777777">
      <w:pPr>
        <w:keepNext/>
        <w:keepLines/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0E3BAD" w:rsidRDefault="0069403B" w14:paraId="28C67B1D" w14:textId="77777777">
      <w:pPr>
        <w:keepNext/>
        <w:keepLines/>
        <w:rPr>
          <w:b/>
        </w:rPr>
      </w:pPr>
    </w:p>
    <w:p w:rsidR="00F06866" w:rsidP="000E3BAD" w:rsidRDefault="00636621" w14:paraId="616DDB4E" w14:textId="77777777">
      <w:pPr>
        <w:keepNext/>
        <w:keepLines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E831C0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A0CB2">
        <w:t>x</w:t>
      </w:r>
      <w:r>
        <w:t>] No</w:t>
      </w:r>
    </w:p>
    <w:p w:rsidR="00636621" w:rsidP="00636621" w:rsidRDefault="00636621" w14:paraId="16D6E01C" w14:textId="77777777">
      <w:pPr>
        <w:pStyle w:val="ListParagraph"/>
      </w:pPr>
    </w:p>
    <w:p w:rsidR="00636621" w:rsidP="001B0AAA" w:rsidRDefault="00636621" w14:paraId="4C60420D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26BBC" w:rsidP="001B0AAA" w:rsidRDefault="00726BBC" w14:paraId="23D2C930" w14:textId="77777777"/>
    <w:p w:rsidR="00726BBC" w:rsidP="001B0AAA" w:rsidRDefault="00726BBC" w14:paraId="687CEF75" w14:textId="77777777">
      <w:r>
        <w:t xml:space="preserve">Respondents will be users </w:t>
      </w:r>
      <w:r w:rsidR="00790864">
        <w:t>accessing</w:t>
      </w:r>
      <w:r>
        <w:t xml:space="preserve"> the ORIP website who click on the </w:t>
      </w:r>
      <w:r w:rsidR="00ED1EBF">
        <w:t xml:space="preserve">popup </w:t>
      </w:r>
      <w:r>
        <w:t xml:space="preserve">survey </w:t>
      </w:r>
      <w:r w:rsidR="00790864">
        <w:t>upon arrival</w:t>
      </w:r>
      <w:r w:rsidR="00ED1EBF">
        <w:t xml:space="preserve"> and complete the questions</w:t>
      </w:r>
      <w:r>
        <w:t>.</w:t>
      </w:r>
    </w:p>
    <w:p w:rsidR="00A403BB" w:rsidP="00A403BB" w:rsidRDefault="00A403BB" w14:paraId="1BFB3E1D" w14:textId="77777777">
      <w:pPr>
        <w:pStyle w:val="ListParagraph"/>
      </w:pPr>
    </w:p>
    <w:p w:rsidR="00A403BB" w:rsidP="00A403BB" w:rsidRDefault="00A403BB" w14:paraId="108A9383" w14:textId="77777777"/>
    <w:p w:rsidR="00A403BB" w:rsidP="00A403BB" w:rsidRDefault="00A403BB" w14:paraId="2F49CC2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D2AAE0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963B1B7" w14:textId="77777777">
      <w:pPr>
        <w:ind w:left="720"/>
      </w:pPr>
      <w:r>
        <w:t>[</w:t>
      </w:r>
      <w:r w:rsidR="0073610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0A58B8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9E68FEA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D2BBDC7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21C56D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43CE80D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36100">
        <w:t>x</w:t>
      </w:r>
      <w:r>
        <w:t>] No</w:t>
      </w:r>
    </w:p>
    <w:p w:rsidR="00F24CFC" w:rsidP="00F24CFC" w:rsidRDefault="00F24CFC" w14:paraId="4F9F020E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221EA9E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0D69D6F2" w14:textId="77777777">
      <w:pPr>
        <w:rPr>
          <w:b/>
        </w:rPr>
      </w:pPr>
    </w:p>
    <w:p w:rsidRPr="00F24CFC" w:rsidR="003932D1" w:rsidP="0024521E" w:rsidRDefault="003932D1" w14:paraId="3067C055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429D" w14:textId="77777777" w:rsidR="008729C0" w:rsidRDefault="008729C0">
      <w:r>
        <w:separator/>
      </w:r>
    </w:p>
  </w:endnote>
  <w:endnote w:type="continuationSeparator" w:id="0">
    <w:p w14:paraId="6926A2F5" w14:textId="77777777" w:rsidR="008729C0" w:rsidRDefault="008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FC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9FD4" w14:textId="77777777" w:rsidR="008729C0" w:rsidRDefault="008729C0">
      <w:r>
        <w:separator/>
      </w:r>
    </w:p>
  </w:footnote>
  <w:footnote w:type="continuationSeparator" w:id="0">
    <w:p w14:paraId="582E9DF5" w14:textId="77777777" w:rsidR="008729C0" w:rsidRDefault="0087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LcwNDc1N7Q0MjZU0lEKTi0uzszPAykwrgUAuudkiywAAAA="/>
  </w:docVars>
  <w:rsids>
    <w:rsidRoot w:val="00D6383F"/>
    <w:rsid w:val="00012601"/>
    <w:rsid w:val="00021B28"/>
    <w:rsid w:val="00023A57"/>
    <w:rsid w:val="00026643"/>
    <w:rsid w:val="00047A64"/>
    <w:rsid w:val="00067329"/>
    <w:rsid w:val="000722CE"/>
    <w:rsid w:val="000913EC"/>
    <w:rsid w:val="000A3B18"/>
    <w:rsid w:val="000B2838"/>
    <w:rsid w:val="000D44CA"/>
    <w:rsid w:val="000E200B"/>
    <w:rsid w:val="000E2E3C"/>
    <w:rsid w:val="000E3BAD"/>
    <w:rsid w:val="000F68BE"/>
    <w:rsid w:val="00104270"/>
    <w:rsid w:val="00107999"/>
    <w:rsid w:val="0011129B"/>
    <w:rsid w:val="00113A81"/>
    <w:rsid w:val="00136A8D"/>
    <w:rsid w:val="00162F83"/>
    <w:rsid w:val="00177AEA"/>
    <w:rsid w:val="001855D1"/>
    <w:rsid w:val="00191112"/>
    <w:rsid w:val="001927A4"/>
    <w:rsid w:val="00194AC6"/>
    <w:rsid w:val="001A0CB2"/>
    <w:rsid w:val="001A23B0"/>
    <w:rsid w:val="001A25CC"/>
    <w:rsid w:val="001B0AAA"/>
    <w:rsid w:val="001C1B50"/>
    <w:rsid w:val="001C39F7"/>
    <w:rsid w:val="001E12CB"/>
    <w:rsid w:val="002110B3"/>
    <w:rsid w:val="002138EB"/>
    <w:rsid w:val="002243AB"/>
    <w:rsid w:val="00237B48"/>
    <w:rsid w:val="0024521E"/>
    <w:rsid w:val="0025067B"/>
    <w:rsid w:val="00257B4C"/>
    <w:rsid w:val="00263C3D"/>
    <w:rsid w:val="00274D0B"/>
    <w:rsid w:val="00284110"/>
    <w:rsid w:val="002A1BE6"/>
    <w:rsid w:val="002B3C95"/>
    <w:rsid w:val="002D0B92"/>
    <w:rsid w:val="002D26E2"/>
    <w:rsid w:val="002D74B4"/>
    <w:rsid w:val="002E48F5"/>
    <w:rsid w:val="002F1D5A"/>
    <w:rsid w:val="00307260"/>
    <w:rsid w:val="0031474D"/>
    <w:rsid w:val="00353C6E"/>
    <w:rsid w:val="003668D6"/>
    <w:rsid w:val="003932D1"/>
    <w:rsid w:val="00394E0A"/>
    <w:rsid w:val="003A56E2"/>
    <w:rsid w:val="003A7074"/>
    <w:rsid w:val="003A730C"/>
    <w:rsid w:val="003B1EE8"/>
    <w:rsid w:val="003D5BBE"/>
    <w:rsid w:val="003E0BAA"/>
    <w:rsid w:val="003E3C61"/>
    <w:rsid w:val="003E704A"/>
    <w:rsid w:val="003F1C5B"/>
    <w:rsid w:val="00410967"/>
    <w:rsid w:val="00420E91"/>
    <w:rsid w:val="004228B2"/>
    <w:rsid w:val="00431EB1"/>
    <w:rsid w:val="00434E33"/>
    <w:rsid w:val="0044008C"/>
    <w:rsid w:val="00441434"/>
    <w:rsid w:val="004474A2"/>
    <w:rsid w:val="0045264C"/>
    <w:rsid w:val="004876EC"/>
    <w:rsid w:val="004A44F3"/>
    <w:rsid w:val="004B1EB8"/>
    <w:rsid w:val="004C7FAD"/>
    <w:rsid w:val="004D6E14"/>
    <w:rsid w:val="004E4B2A"/>
    <w:rsid w:val="004F3A3C"/>
    <w:rsid w:val="005009B0"/>
    <w:rsid w:val="0050309A"/>
    <w:rsid w:val="00503EF6"/>
    <w:rsid w:val="00513B2C"/>
    <w:rsid w:val="00522C4B"/>
    <w:rsid w:val="00527709"/>
    <w:rsid w:val="005307D3"/>
    <w:rsid w:val="00552716"/>
    <w:rsid w:val="00556328"/>
    <w:rsid w:val="005916D8"/>
    <w:rsid w:val="005A1006"/>
    <w:rsid w:val="005A1580"/>
    <w:rsid w:val="005A164E"/>
    <w:rsid w:val="005A772A"/>
    <w:rsid w:val="005B44BA"/>
    <w:rsid w:val="005C20F8"/>
    <w:rsid w:val="005E4CC7"/>
    <w:rsid w:val="005E714A"/>
    <w:rsid w:val="006140A0"/>
    <w:rsid w:val="00633F74"/>
    <w:rsid w:val="00636329"/>
    <w:rsid w:val="00636621"/>
    <w:rsid w:val="00642B49"/>
    <w:rsid w:val="00653A6E"/>
    <w:rsid w:val="00662C34"/>
    <w:rsid w:val="00667417"/>
    <w:rsid w:val="006832D9"/>
    <w:rsid w:val="00686301"/>
    <w:rsid w:val="0069403B"/>
    <w:rsid w:val="006A4DD7"/>
    <w:rsid w:val="006B557F"/>
    <w:rsid w:val="006B7B34"/>
    <w:rsid w:val="006C4DB8"/>
    <w:rsid w:val="006C7E14"/>
    <w:rsid w:val="006D5F47"/>
    <w:rsid w:val="006E0677"/>
    <w:rsid w:val="006E78DD"/>
    <w:rsid w:val="006F3DDE"/>
    <w:rsid w:val="00700A46"/>
    <w:rsid w:val="00704678"/>
    <w:rsid w:val="0072000E"/>
    <w:rsid w:val="00726BBC"/>
    <w:rsid w:val="00732E89"/>
    <w:rsid w:val="00736100"/>
    <w:rsid w:val="007425E7"/>
    <w:rsid w:val="00764A18"/>
    <w:rsid w:val="00766D95"/>
    <w:rsid w:val="00774A8A"/>
    <w:rsid w:val="0077703F"/>
    <w:rsid w:val="00790864"/>
    <w:rsid w:val="007945D5"/>
    <w:rsid w:val="007A751C"/>
    <w:rsid w:val="007B5988"/>
    <w:rsid w:val="00802607"/>
    <w:rsid w:val="008101A5"/>
    <w:rsid w:val="00811789"/>
    <w:rsid w:val="00822664"/>
    <w:rsid w:val="00843796"/>
    <w:rsid w:val="0085116A"/>
    <w:rsid w:val="0086233A"/>
    <w:rsid w:val="008670DC"/>
    <w:rsid w:val="00872498"/>
    <w:rsid w:val="008729C0"/>
    <w:rsid w:val="00887320"/>
    <w:rsid w:val="00895229"/>
    <w:rsid w:val="00896622"/>
    <w:rsid w:val="008B3BFF"/>
    <w:rsid w:val="008D2C73"/>
    <w:rsid w:val="008E12BD"/>
    <w:rsid w:val="008E576D"/>
    <w:rsid w:val="008F0203"/>
    <w:rsid w:val="008F50D4"/>
    <w:rsid w:val="0090378B"/>
    <w:rsid w:val="00923829"/>
    <w:rsid w:val="009239AA"/>
    <w:rsid w:val="00930030"/>
    <w:rsid w:val="0093404C"/>
    <w:rsid w:val="00935ADA"/>
    <w:rsid w:val="00946B6C"/>
    <w:rsid w:val="00955A5D"/>
    <w:rsid w:val="00955A71"/>
    <w:rsid w:val="0096108F"/>
    <w:rsid w:val="00990F48"/>
    <w:rsid w:val="009A036B"/>
    <w:rsid w:val="009B3A13"/>
    <w:rsid w:val="009C13B9"/>
    <w:rsid w:val="009D01A2"/>
    <w:rsid w:val="009D195B"/>
    <w:rsid w:val="009F5923"/>
    <w:rsid w:val="00A229F1"/>
    <w:rsid w:val="00A403BB"/>
    <w:rsid w:val="00A50F89"/>
    <w:rsid w:val="00A51E06"/>
    <w:rsid w:val="00A674DF"/>
    <w:rsid w:val="00A7081D"/>
    <w:rsid w:val="00A83AA6"/>
    <w:rsid w:val="00A93537"/>
    <w:rsid w:val="00AB3900"/>
    <w:rsid w:val="00AC60E8"/>
    <w:rsid w:val="00AE14B1"/>
    <w:rsid w:val="00AE1809"/>
    <w:rsid w:val="00AE6620"/>
    <w:rsid w:val="00B156BF"/>
    <w:rsid w:val="00B46587"/>
    <w:rsid w:val="00B80D76"/>
    <w:rsid w:val="00BA2105"/>
    <w:rsid w:val="00BA556A"/>
    <w:rsid w:val="00BA7E06"/>
    <w:rsid w:val="00BB43B5"/>
    <w:rsid w:val="00BB6219"/>
    <w:rsid w:val="00BC676D"/>
    <w:rsid w:val="00BD290F"/>
    <w:rsid w:val="00BF6223"/>
    <w:rsid w:val="00C12FC1"/>
    <w:rsid w:val="00C13796"/>
    <w:rsid w:val="00C14CC4"/>
    <w:rsid w:val="00C33C52"/>
    <w:rsid w:val="00C40D8B"/>
    <w:rsid w:val="00C45865"/>
    <w:rsid w:val="00C8407A"/>
    <w:rsid w:val="00C8488C"/>
    <w:rsid w:val="00C86E91"/>
    <w:rsid w:val="00CA19A3"/>
    <w:rsid w:val="00CA2010"/>
    <w:rsid w:val="00CA2650"/>
    <w:rsid w:val="00CB1078"/>
    <w:rsid w:val="00CB2228"/>
    <w:rsid w:val="00CC6FAF"/>
    <w:rsid w:val="00CD3F0A"/>
    <w:rsid w:val="00CE033F"/>
    <w:rsid w:val="00D03C7B"/>
    <w:rsid w:val="00D12B51"/>
    <w:rsid w:val="00D15B64"/>
    <w:rsid w:val="00D24698"/>
    <w:rsid w:val="00D303BD"/>
    <w:rsid w:val="00D504C2"/>
    <w:rsid w:val="00D6383F"/>
    <w:rsid w:val="00D662C8"/>
    <w:rsid w:val="00DB4A58"/>
    <w:rsid w:val="00DB59D0"/>
    <w:rsid w:val="00DB712F"/>
    <w:rsid w:val="00DC0297"/>
    <w:rsid w:val="00DC2B45"/>
    <w:rsid w:val="00DC2F2F"/>
    <w:rsid w:val="00DC33D3"/>
    <w:rsid w:val="00DC64D3"/>
    <w:rsid w:val="00DE4AA1"/>
    <w:rsid w:val="00E26329"/>
    <w:rsid w:val="00E30EF4"/>
    <w:rsid w:val="00E40396"/>
    <w:rsid w:val="00E40B50"/>
    <w:rsid w:val="00E50293"/>
    <w:rsid w:val="00E54199"/>
    <w:rsid w:val="00E65FFC"/>
    <w:rsid w:val="00E670E2"/>
    <w:rsid w:val="00E80951"/>
    <w:rsid w:val="00E86CC6"/>
    <w:rsid w:val="00EB29A8"/>
    <w:rsid w:val="00EB56B3"/>
    <w:rsid w:val="00ED1EBF"/>
    <w:rsid w:val="00ED6492"/>
    <w:rsid w:val="00EF2095"/>
    <w:rsid w:val="00F06866"/>
    <w:rsid w:val="00F136F1"/>
    <w:rsid w:val="00F15956"/>
    <w:rsid w:val="00F24CFC"/>
    <w:rsid w:val="00F27041"/>
    <w:rsid w:val="00F3086A"/>
    <w:rsid w:val="00F3170F"/>
    <w:rsid w:val="00F43A3F"/>
    <w:rsid w:val="00F55FFD"/>
    <w:rsid w:val="00F65A37"/>
    <w:rsid w:val="00F87A16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A41BA"/>
  <w15:chartTrackingRefBased/>
  <w15:docId w15:val="{DBC70DEC-73C3-4A94-9269-C7594E2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B1EE8"/>
    <w:rPr>
      <w:color w:val="605E5C"/>
      <w:shd w:val="clear" w:color="auto" w:fill="E1DFDD"/>
    </w:rPr>
  </w:style>
  <w:style w:type="character" w:styleId="FollowedHyperlink">
    <w:name w:val="FollowedHyperlink"/>
    <w:rsid w:val="00700A46"/>
    <w:rPr>
      <w:color w:val="954F72"/>
      <w:u w:val="single"/>
    </w:rPr>
  </w:style>
  <w:style w:type="paragraph" w:styleId="Revision">
    <w:name w:val="Revision"/>
    <w:hidden/>
    <w:uiPriority w:val="99"/>
    <w:semiHidden/>
    <w:rsid w:val="00BA5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#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4908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2022-02-08T16:54:00Z</dcterms:created>
  <dcterms:modified xsi:type="dcterms:W3CDTF">2022-02-08T16:54:00Z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