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714A" w:rsidP="00F06866" w14:paraId="07C64453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6E78DD">
        <w:t>06/3</w:t>
      </w:r>
      <w:r w:rsidR="00CE033F">
        <w:t>0</w:t>
      </w:r>
      <w:r w:rsidR="006E78DD">
        <w:t>/2024</w:t>
      </w:r>
      <w:r>
        <w:rPr>
          <w:sz w:val="28"/>
        </w:rPr>
        <w:t>)</w:t>
      </w:r>
    </w:p>
    <w:p w:rsidR="00E50293" w:rsidRPr="009E318D" w:rsidP="00434E33" w14:paraId="64D6B2FA" w14:textId="1DE7C6E1">
      <w:pPr>
        <w:rPr>
          <w:bCs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Pr="009E318D" w:rsidR="009E318D">
        <w:rPr>
          <w:bCs/>
        </w:rPr>
        <w:t>Research Blog Survey</w:t>
      </w:r>
      <w:r>
        <w:rPr>
          <w:bCs/>
        </w:rPr>
        <w:t xml:space="preserve"> (</w:t>
      </w:r>
      <w:r w:rsidRPr="009E318D">
        <w:rPr>
          <w:bCs/>
        </w:rPr>
        <w:t>NCCIH</w:t>
      </w:r>
      <w:r>
        <w:rPr>
          <w:bCs/>
        </w:rPr>
        <w:t>)</w:t>
      </w:r>
    </w:p>
    <w:p w:rsidR="005E714A" w14:paraId="1B9D1A35" w14:textId="77777777"/>
    <w:p w:rsidR="001B0AAA" w14:paraId="7503209E" w14:textId="77777777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C8488C" w14:paraId="1407448A" w14:textId="39705FF4">
      <w:r>
        <w:t xml:space="preserve">The collection of information will assist the National Center for Complementary and Integrative Health (NCCIH), a component of the National Institutes of Health, to </w:t>
      </w:r>
      <w:r w:rsidR="009E37BE">
        <w:t xml:space="preserve">gather feedback </w:t>
      </w:r>
      <w:r w:rsidR="00090B01">
        <w:t xml:space="preserve">on the audience </w:t>
      </w:r>
      <w:r w:rsidR="00F953F7">
        <w:t>of the NCCIH Research Blog and their satisfaction with the blog</w:t>
      </w:r>
      <w:r w:rsidR="009E37BE">
        <w:t>. NCCIH will use this information to make improvements to the</w:t>
      </w:r>
      <w:r w:rsidR="00090B01">
        <w:t xml:space="preserve"> blog </w:t>
      </w:r>
      <w:r w:rsidR="00B67A09">
        <w:t>to</w:t>
      </w:r>
      <w:r w:rsidR="00090B01">
        <w:t xml:space="preserve"> align it </w:t>
      </w:r>
      <w:r w:rsidR="00F953F7">
        <w:t xml:space="preserve">more closely </w:t>
      </w:r>
      <w:r w:rsidR="00090B01">
        <w:t>with the interests and preferences of the audience.</w:t>
      </w:r>
      <w:r w:rsidR="009E37BE">
        <w:t xml:space="preserve"> </w:t>
      </w:r>
    </w:p>
    <w:p w:rsidR="00C8488C" w:rsidP="00434E33" w14:paraId="75DD0E6A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6541A3" w:rsidP="006541A3" w14:paraId="3C7EDFC2" w14:textId="77777777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>:</w:t>
      </w:r>
    </w:p>
    <w:p w:rsidR="009E37BE" w:rsidRPr="009E37BE" w:rsidP="006541A3" w14:paraId="6A5AFB01" w14:textId="77777777">
      <w:pPr>
        <w:pStyle w:val="Header"/>
        <w:tabs>
          <w:tab w:val="clear" w:pos="4320"/>
          <w:tab w:val="clear" w:pos="8640"/>
        </w:tabs>
        <w:rPr>
          <w:bCs/>
        </w:rPr>
      </w:pPr>
      <w:r>
        <w:t xml:space="preserve">Respondents </w:t>
      </w:r>
      <w:r w:rsidR="000D1BA5">
        <w:t xml:space="preserve">will be drawn from </w:t>
      </w:r>
      <w:r>
        <w:t>s</w:t>
      </w:r>
      <w:r w:rsidRPr="009E37BE">
        <w:rPr>
          <w:bCs/>
        </w:rPr>
        <w:t xml:space="preserve">ubscribers </w:t>
      </w:r>
      <w:r>
        <w:rPr>
          <w:bCs/>
        </w:rPr>
        <w:t xml:space="preserve">and visitors </w:t>
      </w:r>
      <w:r w:rsidRPr="009E37BE">
        <w:rPr>
          <w:bCs/>
        </w:rPr>
        <w:t xml:space="preserve">to the </w:t>
      </w:r>
      <w:r w:rsidR="009C7634">
        <w:rPr>
          <w:bCs/>
        </w:rPr>
        <w:t>NCCIH Research B</w:t>
      </w:r>
      <w:r w:rsidRPr="009E37BE">
        <w:rPr>
          <w:bCs/>
        </w:rPr>
        <w:t>log</w:t>
      </w:r>
      <w:r>
        <w:rPr>
          <w:bCs/>
        </w:rPr>
        <w:t xml:space="preserve">. The blog is primarily targeted to researchers on health and medicine. However, the audience also includes other segments such as health care providers, patients, staff members of </w:t>
      </w:r>
      <w:r w:rsidR="000D1BA5">
        <w:rPr>
          <w:bCs/>
        </w:rPr>
        <w:t xml:space="preserve">health-related </w:t>
      </w:r>
      <w:r>
        <w:rPr>
          <w:bCs/>
        </w:rPr>
        <w:t>organizat</w:t>
      </w:r>
      <w:r w:rsidR="000D1BA5">
        <w:rPr>
          <w:bCs/>
        </w:rPr>
        <w:t>i</w:t>
      </w:r>
      <w:r>
        <w:rPr>
          <w:bCs/>
        </w:rPr>
        <w:t xml:space="preserve">ons, </w:t>
      </w:r>
      <w:r w:rsidR="000D1BA5">
        <w:rPr>
          <w:bCs/>
        </w:rPr>
        <w:t xml:space="preserve">students, </w:t>
      </w:r>
      <w:r>
        <w:rPr>
          <w:bCs/>
        </w:rPr>
        <w:t xml:space="preserve">and others. </w:t>
      </w:r>
    </w:p>
    <w:p w:rsidR="009E37BE" w14:paraId="3F5C33EC" w14:textId="77777777">
      <w:pPr>
        <w:rPr>
          <w:b/>
        </w:rPr>
      </w:pPr>
    </w:p>
    <w:p w:rsidR="00F06866" w:rsidRPr="00F06866" w14:paraId="4F40C76A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032F0FD1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3F7E8464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423439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73A9C466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52E06641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05BFA65B" w14:textId="77777777">
      <w:pPr>
        <w:pStyle w:val="Header"/>
        <w:tabs>
          <w:tab w:val="clear" w:pos="4320"/>
          <w:tab w:val="clear" w:pos="8640"/>
        </w:tabs>
      </w:pPr>
    </w:p>
    <w:p w:rsidR="00CA2650" w14:paraId="245DA343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374D0FA4" w14:textId="77777777">
      <w:pPr>
        <w:rPr>
          <w:sz w:val="16"/>
          <w:szCs w:val="16"/>
        </w:rPr>
      </w:pPr>
    </w:p>
    <w:p w:rsidR="008101A5" w:rsidRPr="009C13B9" w:rsidP="008101A5" w14:paraId="225DD94D" w14:textId="77777777">
      <w:r>
        <w:t xml:space="preserve">I certify the following to be true: </w:t>
      </w:r>
    </w:p>
    <w:p w:rsidR="008101A5" w:rsidRPr="006541A3" w:rsidP="008101A5" w14:paraId="056626D5" w14:textId="77777777">
      <w:pPr>
        <w:pStyle w:val="ListParagraph"/>
        <w:numPr>
          <w:ilvl w:val="0"/>
          <w:numId w:val="14"/>
        </w:numPr>
      </w:pPr>
      <w:r w:rsidRPr="006541A3">
        <w:t xml:space="preserve">The collection is voluntary. </w:t>
      </w:r>
    </w:p>
    <w:p w:rsidR="008101A5" w:rsidRPr="006541A3" w:rsidP="008101A5" w14:paraId="3AEC7446" w14:textId="77777777">
      <w:pPr>
        <w:pStyle w:val="ListParagraph"/>
        <w:numPr>
          <w:ilvl w:val="0"/>
          <w:numId w:val="14"/>
        </w:numPr>
      </w:pPr>
      <w:r w:rsidRPr="006541A3">
        <w:t>The collection is low-burden for respondents and low-cost for the Federal Government.</w:t>
      </w:r>
    </w:p>
    <w:p w:rsidR="008101A5" w:rsidRPr="006541A3" w:rsidP="008101A5" w14:paraId="1C35726E" w14:textId="77777777">
      <w:pPr>
        <w:pStyle w:val="ListParagraph"/>
        <w:numPr>
          <w:ilvl w:val="0"/>
          <w:numId w:val="14"/>
        </w:numPr>
      </w:pPr>
      <w:r w:rsidRPr="006541A3">
        <w:t xml:space="preserve">The collection is non-controversial and does </w:t>
      </w:r>
      <w:r w:rsidRPr="006541A3">
        <w:rPr>
          <w:u w:val="single"/>
        </w:rPr>
        <w:t>not</w:t>
      </w:r>
      <w:r w:rsidRPr="006541A3">
        <w:t xml:space="preserve"> raise issues of concern to other federal agencies.</w:t>
      </w:r>
      <w:r w:rsidRPr="006541A3">
        <w:tab/>
      </w:r>
      <w:r w:rsidRPr="006541A3">
        <w:tab/>
      </w:r>
      <w:r w:rsidRPr="006541A3">
        <w:tab/>
      </w:r>
      <w:r w:rsidRPr="006541A3">
        <w:tab/>
      </w:r>
      <w:r w:rsidRPr="006541A3">
        <w:tab/>
      </w:r>
      <w:r w:rsidRPr="006541A3">
        <w:tab/>
      </w:r>
      <w:r w:rsidRPr="006541A3">
        <w:tab/>
      </w:r>
      <w:r w:rsidRPr="006541A3">
        <w:tab/>
      </w:r>
      <w:r w:rsidRPr="006541A3">
        <w:tab/>
      </w:r>
    </w:p>
    <w:p w:rsidR="008101A5" w:rsidRPr="006541A3" w:rsidP="008101A5" w14:paraId="4973A700" w14:textId="77777777">
      <w:pPr>
        <w:pStyle w:val="ListParagraph"/>
        <w:numPr>
          <w:ilvl w:val="0"/>
          <w:numId w:val="14"/>
        </w:numPr>
      </w:pPr>
      <w:bookmarkStart w:id="0" w:name="_Hlk109717432"/>
      <w:r w:rsidRPr="006541A3">
        <w:t xml:space="preserve">The results are </w:t>
      </w:r>
      <w:r w:rsidRPr="006541A3">
        <w:rPr>
          <w:u w:val="single"/>
        </w:rPr>
        <w:t>not</w:t>
      </w:r>
      <w:r w:rsidRPr="006541A3">
        <w:t xml:space="preserve"> intended to be disseminated to the public.</w:t>
      </w:r>
      <w:r w:rsidRPr="006541A3">
        <w:tab/>
      </w:r>
      <w:r w:rsidRPr="006541A3">
        <w:tab/>
      </w:r>
    </w:p>
    <w:bookmarkEnd w:id="0"/>
    <w:p w:rsidR="008101A5" w:rsidRPr="006541A3" w:rsidP="008101A5" w14:paraId="74DA77F3" w14:textId="77777777">
      <w:pPr>
        <w:pStyle w:val="ListParagraph"/>
        <w:numPr>
          <w:ilvl w:val="0"/>
          <w:numId w:val="14"/>
        </w:numPr>
      </w:pPr>
      <w:r w:rsidRPr="006541A3">
        <w:t xml:space="preserve">Information gathered will not be used for the purpose of </w:t>
      </w:r>
      <w:r w:rsidRPr="006541A3">
        <w:rPr>
          <w:u w:val="single"/>
        </w:rPr>
        <w:t>substantially</w:t>
      </w:r>
      <w:r w:rsidRPr="006541A3">
        <w:t xml:space="preserve"> informing </w:t>
      </w:r>
      <w:r w:rsidRPr="006541A3">
        <w:rPr>
          <w:u w:val="single"/>
        </w:rPr>
        <w:t xml:space="preserve">influential </w:t>
      </w:r>
      <w:r w:rsidRPr="006541A3">
        <w:t xml:space="preserve">policy decisions. </w:t>
      </w:r>
    </w:p>
    <w:p w:rsidR="008101A5" w:rsidRPr="006541A3" w:rsidP="008101A5" w14:paraId="7C389405" w14:textId="77777777">
      <w:pPr>
        <w:pStyle w:val="ListParagraph"/>
        <w:numPr>
          <w:ilvl w:val="0"/>
          <w:numId w:val="14"/>
        </w:numPr>
      </w:pPr>
      <w:r w:rsidRPr="006541A3">
        <w:t>The collection is targeted to the solicitation of opinions from respondents who have experience with the program or may have experience with the program in the future.</w:t>
      </w:r>
    </w:p>
    <w:p w:rsidR="009C13B9" w:rsidRPr="006541A3" w:rsidP="009C13B9" w14:paraId="21936FA4" w14:textId="77777777"/>
    <w:p w:rsidR="009C13B9" w:rsidP="009C13B9" w14:paraId="302EA8BE" w14:textId="77777777">
      <w:r w:rsidRPr="006541A3">
        <w:t>Name</w:t>
      </w:r>
      <w:r w:rsidRPr="006541A3" w:rsidR="006541A3">
        <w:t>:  Ellen O’Donnell</w:t>
      </w:r>
    </w:p>
    <w:p w:rsidR="009C13B9" w:rsidP="009C13B9" w14:paraId="090C436A" w14:textId="77777777">
      <w:pPr>
        <w:pStyle w:val="ListParagraph"/>
        <w:ind w:left="360"/>
      </w:pPr>
    </w:p>
    <w:p w:rsidR="009C13B9" w:rsidP="009C13B9" w14:paraId="3682EA70" w14:textId="77777777">
      <w:r>
        <w:t>To assist review, please provide answers to the following question:</w:t>
      </w:r>
    </w:p>
    <w:p w:rsidR="009C13B9" w:rsidP="009C13B9" w14:paraId="5768959D" w14:textId="77777777">
      <w:pPr>
        <w:pStyle w:val="ListParagraph"/>
        <w:ind w:left="360"/>
      </w:pPr>
    </w:p>
    <w:p w:rsidR="009C13B9" w:rsidRPr="00585AD2" w:rsidP="00C86E91" w14:paraId="62409A73" w14:textId="77777777">
      <w:pPr>
        <w:rPr>
          <w:b/>
        </w:rPr>
      </w:pPr>
      <w:r w:rsidRPr="00585AD2">
        <w:rPr>
          <w:b/>
        </w:rPr>
        <w:t>Personally Identifiable Information:</w:t>
      </w:r>
    </w:p>
    <w:p w:rsidR="00C86E91" w:rsidP="00C86E91" w14:paraId="637215A0" w14:textId="77777777">
      <w:pPr>
        <w:pStyle w:val="ListParagraph"/>
        <w:numPr>
          <w:ilvl w:val="0"/>
          <w:numId w:val="18"/>
        </w:numPr>
      </w:pPr>
      <w:r w:rsidRPr="00585AD2">
        <w:t>Is</w:t>
      </w:r>
      <w:r w:rsidRPr="00585AD2" w:rsidR="00237B48">
        <w:t xml:space="preserve"> personally identifiable information</w:t>
      </w:r>
      <w:r w:rsidR="00237B48">
        <w:t xml:space="preserve"> (PII) collected</w:t>
      </w:r>
      <w:r>
        <w:t xml:space="preserve">?  </w:t>
      </w:r>
      <w:r w:rsidR="009239AA">
        <w:t>[  ] Yes  [</w:t>
      </w:r>
      <w:r w:rsidR="00585AD2">
        <w:t xml:space="preserve"> </w:t>
      </w:r>
      <w:r w:rsidR="009E5314">
        <w:t>X</w:t>
      </w:r>
      <w:r w:rsidR="009239AA">
        <w:t xml:space="preserve">]  No </w:t>
      </w:r>
    </w:p>
    <w:p w:rsidR="00C86E91" w:rsidP="00C86E91" w14:paraId="2AB491E3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[  ] Yes [ </w:t>
      </w:r>
      <w:r w:rsidR="00585AD2">
        <w:t>X</w:t>
      </w:r>
      <w:r w:rsidR="009239AA">
        <w:t>] No</w:t>
      </w:r>
      <w:r>
        <w:t xml:space="preserve">   </w:t>
      </w:r>
    </w:p>
    <w:p w:rsidR="00C86E91" w:rsidP="00C86E91" w14:paraId="6C4D877B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633F74" w:rsidP="00633F74" w14:paraId="7553679A" w14:textId="77777777">
      <w:pPr>
        <w:pStyle w:val="ListParagraph"/>
        <w:ind w:left="360"/>
      </w:pPr>
    </w:p>
    <w:p w:rsidR="00C86E91" w:rsidRPr="00C86E91" w:rsidP="00C86E91" w14:paraId="1BBA6AC5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599EC9BA" w14:textId="77777777">
      <w:r>
        <w:t>Is an incentive (e.g., money or reimbursement of expenses, token of appreciation) provided to participants?  [  ] Yes [</w:t>
      </w:r>
      <w:r w:rsidR="0024646C">
        <w:t>X</w:t>
      </w:r>
      <w:r>
        <w:t xml:space="preserve">] No  </w:t>
      </w:r>
    </w:p>
    <w:p w:rsidR="004D6E14" w14:paraId="3BADCD52" w14:textId="77777777">
      <w:pPr>
        <w:rPr>
          <w:b/>
        </w:rPr>
      </w:pPr>
    </w:p>
    <w:p w:rsidR="00F24CFC" w14:paraId="15AA9A15" w14:textId="77777777">
      <w:pPr>
        <w:rPr>
          <w:b/>
        </w:rPr>
      </w:pPr>
    </w:p>
    <w:p w:rsidR="005E714A" w:rsidRPr="00BC676D" w:rsidP="00C86E91" w14:paraId="4CE5E28F" w14:textId="77777777">
      <w:pPr>
        <w:rPr>
          <w:b/>
          <w:i/>
        </w:rPr>
      </w:pPr>
      <w:r w:rsidRPr="00C95D6E">
        <w:rPr>
          <w:b/>
        </w:rPr>
        <w:t xml:space="preserve">ESTIMATED </w:t>
      </w:r>
      <w:r w:rsidRPr="00C95D6E">
        <w:rPr>
          <w:b/>
        </w:rPr>
        <w:t>BURDEN HOUR</w:t>
      </w:r>
      <w:r w:rsidRPr="00C95D6E" w:rsidR="00441434">
        <w:rPr>
          <w:b/>
        </w:rPr>
        <w:t>S</w:t>
      </w:r>
      <w:r w:rsidRPr="00C95D6E">
        <w:rPr>
          <w:b/>
        </w:rPr>
        <w:t xml:space="preserve"> </w:t>
      </w:r>
      <w:r w:rsidRPr="00C95D6E" w:rsidR="00BC676D">
        <w:rPr>
          <w:b/>
        </w:rPr>
        <w:t>and COSTS</w:t>
      </w:r>
    </w:p>
    <w:p w:rsidR="006832D9" w:rsidRPr="006832D9" w:rsidP="00F3170F" w14:paraId="2A315401" w14:textId="77777777">
      <w:pPr>
        <w:keepNext/>
        <w:keepLines/>
        <w:rPr>
          <w:b/>
        </w:rPr>
      </w:pPr>
    </w:p>
    <w:tbl>
      <w:tblPr>
        <w:tblW w:w="97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0"/>
        <w:gridCol w:w="1980"/>
        <w:gridCol w:w="2070"/>
        <w:gridCol w:w="1620"/>
        <w:gridCol w:w="1530"/>
      </w:tblGrid>
      <w:tr w14:paraId="601EE433" w14:textId="77777777" w:rsidTr="00D504C2">
        <w:tblPrEx>
          <w:tblW w:w="972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520" w:type="dxa"/>
          </w:tcPr>
          <w:p w:rsidR="003668D6" w:rsidRPr="00761B73" w:rsidP="00C8488C" w14:paraId="41706BDA" w14:textId="77777777">
            <w:pPr>
              <w:rPr>
                <w:b/>
                <w:color w:val="000000"/>
              </w:rPr>
            </w:pPr>
            <w:r w:rsidRPr="00761B73">
              <w:rPr>
                <w:b/>
                <w:color w:val="000000"/>
              </w:rPr>
              <w:t xml:space="preserve">Category of Respondent </w:t>
            </w:r>
          </w:p>
        </w:tc>
        <w:tc>
          <w:tcPr>
            <w:tcW w:w="1980" w:type="dxa"/>
          </w:tcPr>
          <w:p w:rsidR="003668D6" w:rsidRPr="00761B73" w:rsidP="00843796" w14:paraId="10E65A99" w14:textId="77777777">
            <w:pPr>
              <w:rPr>
                <w:b/>
                <w:color w:val="000000"/>
              </w:rPr>
            </w:pPr>
            <w:r w:rsidRPr="00761B73">
              <w:rPr>
                <w:b/>
                <w:color w:val="000000"/>
              </w:rPr>
              <w:t>No. of Respondents</w:t>
            </w:r>
          </w:p>
        </w:tc>
        <w:tc>
          <w:tcPr>
            <w:tcW w:w="2070" w:type="dxa"/>
          </w:tcPr>
          <w:p w:rsidR="003668D6" w:rsidRPr="00761B73" w:rsidP="00843796" w14:paraId="702E4F3C" w14:textId="77777777">
            <w:pPr>
              <w:rPr>
                <w:b/>
                <w:color w:val="000000"/>
              </w:rPr>
            </w:pPr>
            <w:r w:rsidRPr="00761B73">
              <w:rPr>
                <w:b/>
                <w:color w:val="000000"/>
              </w:rPr>
              <w:t xml:space="preserve">No. of Responses per Respondent </w:t>
            </w:r>
          </w:p>
        </w:tc>
        <w:tc>
          <w:tcPr>
            <w:tcW w:w="1620" w:type="dxa"/>
          </w:tcPr>
          <w:p w:rsidR="003668D6" w:rsidRPr="00761B73" w:rsidP="00843796" w14:paraId="3BA29EB8" w14:textId="77777777">
            <w:pPr>
              <w:rPr>
                <w:b/>
                <w:color w:val="000000"/>
              </w:rPr>
            </w:pPr>
            <w:r w:rsidRPr="00761B73">
              <w:rPr>
                <w:b/>
                <w:color w:val="000000"/>
              </w:rPr>
              <w:t xml:space="preserve">Time per </w:t>
            </w:r>
          </w:p>
          <w:p w:rsidR="003668D6" w:rsidRPr="00761B73" w:rsidP="00843796" w14:paraId="68AFBE4D" w14:textId="77777777">
            <w:pPr>
              <w:rPr>
                <w:b/>
                <w:color w:val="000000"/>
              </w:rPr>
            </w:pPr>
            <w:r w:rsidRPr="00761B73">
              <w:rPr>
                <w:b/>
                <w:color w:val="000000"/>
              </w:rPr>
              <w:t xml:space="preserve">Response </w:t>
            </w:r>
          </w:p>
          <w:p w:rsidR="003668D6" w:rsidRPr="00761B73" w:rsidP="00843796" w14:paraId="3924786C" w14:textId="77777777">
            <w:pPr>
              <w:rPr>
                <w:b/>
                <w:color w:val="000000"/>
              </w:rPr>
            </w:pPr>
            <w:r w:rsidRPr="00761B73">
              <w:rPr>
                <w:b/>
                <w:color w:val="000000"/>
              </w:rPr>
              <w:t xml:space="preserve">(in hours) </w:t>
            </w:r>
          </w:p>
        </w:tc>
        <w:tc>
          <w:tcPr>
            <w:tcW w:w="1530" w:type="dxa"/>
          </w:tcPr>
          <w:p w:rsidR="003668D6" w:rsidRPr="00761B73" w:rsidP="00843796" w14:paraId="472CA904" w14:textId="77777777">
            <w:pPr>
              <w:rPr>
                <w:b/>
                <w:color w:val="000000"/>
              </w:rPr>
            </w:pPr>
            <w:r w:rsidRPr="00761B73">
              <w:rPr>
                <w:b/>
                <w:color w:val="000000"/>
              </w:rPr>
              <w:t>Total Burden</w:t>
            </w:r>
          </w:p>
          <w:p w:rsidR="003668D6" w:rsidRPr="00761B73" w:rsidP="00843796" w14:paraId="175CD9DE" w14:textId="77777777">
            <w:pPr>
              <w:rPr>
                <w:b/>
                <w:color w:val="000000"/>
              </w:rPr>
            </w:pPr>
            <w:r w:rsidRPr="00761B73">
              <w:rPr>
                <w:b/>
                <w:color w:val="000000"/>
              </w:rPr>
              <w:t xml:space="preserve">Hours </w:t>
            </w:r>
          </w:p>
        </w:tc>
      </w:tr>
      <w:tr w14:paraId="3C163FF2" w14:textId="77777777" w:rsidTr="00D504C2">
        <w:tblPrEx>
          <w:tblW w:w="972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520" w:type="dxa"/>
          </w:tcPr>
          <w:p w:rsidR="003668D6" w:rsidRPr="00761B73" w:rsidP="00843796" w14:paraId="1C256E78" w14:textId="77777777">
            <w:pPr>
              <w:rPr>
                <w:color w:val="000000"/>
              </w:rPr>
            </w:pPr>
            <w:r w:rsidRPr="00761B73">
              <w:rPr>
                <w:color w:val="000000"/>
              </w:rPr>
              <w:t xml:space="preserve">Registered </w:t>
            </w:r>
            <w:r w:rsidRPr="00761B73" w:rsidR="00233AA0">
              <w:rPr>
                <w:color w:val="000000"/>
              </w:rPr>
              <w:t>individuals</w:t>
            </w:r>
          </w:p>
        </w:tc>
        <w:tc>
          <w:tcPr>
            <w:tcW w:w="1980" w:type="dxa"/>
          </w:tcPr>
          <w:p w:rsidR="003668D6" w:rsidRPr="00761B73" w:rsidP="008A1246" w14:paraId="630BA152" w14:textId="77777777">
            <w:pPr>
              <w:jc w:val="center"/>
              <w:rPr>
                <w:color w:val="000000"/>
              </w:rPr>
            </w:pPr>
            <w:r w:rsidRPr="00761B73">
              <w:rPr>
                <w:color w:val="000000"/>
              </w:rPr>
              <w:t>200</w:t>
            </w:r>
          </w:p>
        </w:tc>
        <w:tc>
          <w:tcPr>
            <w:tcW w:w="2070" w:type="dxa"/>
          </w:tcPr>
          <w:p w:rsidR="003668D6" w:rsidRPr="00761B73" w:rsidP="008A1246" w14:paraId="5038BBAD" w14:textId="77777777">
            <w:pPr>
              <w:jc w:val="center"/>
              <w:rPr>
                <w:color w:val="000000"/>
              </w:rPr>
            </w:pPr>
            <w:r w:rsidRPr="00761B73">
              <w:rPr>
                <w:color w:val="000000"/>
              </w:rPr>
              <w:t>1</w:t>
            </w:r>
          </w:p>
        </w:tc>
        <w:tc>
          <w:tcPr>
            <w:tcW w:w="1620" w:type="dxa"/>
          </w:tcPr>
          <w:p w:rsidR="003668D6" w:rsidRPr="00761B73" w:rsidP="008A1246" w14:paraId="2B84C37A" w14:textId="77777777">
            <w:pPr>
              <w:jc w:val="center"/>
              <w:rPr>
                <w:color w:val="000000"/>
              </w:rPr>
            </w:pPr>
            <w:r w:rsidRPr="00761B73">
              <w:rPr>
                <w:color w:val="000000"/>
              </w:rPr>
              <w:t>10</w:t>
            </w:r>
            <w:r w:rsidRPr="00761B73" w:rsidR="00310FF4">
              <w:rPr>
                <w:color w:val="000000"/>
              </w:rPr>
              <w:t>/60</w:t>
            </w:r>
          </w:p>
        </w:tc>
        <w:tc>
          <w:tcPr>
            <w:tcW w:w="1530" w:type="dxa"/>
          </w:tcPr>
          <w:p w:rsidR="003668D6" w:rsidRPr="00761B73" w:rsidP="008A1246" w14:paraId="1F4BDAD1" w14:textId="77777777">
            <w:pPr>
              <w:jc w:val="center"/>
              <w:rPr>
                <w:color w:val="000000"/>
              </w:rPr>
            </w:pPr>
            <w:r w:rsidRPr="00761B73">
              <w:rPr>
                <w:color w:val="000000"/>
              </w:rPr>
              <w:t xml:space="preserve"> </w:t>
            </w:r>
            <w:r w:rsidRPr="00761B73" w:rsidR="00683CC9">
              <w:rPr>
                <w:color w:val="000000"/>
              </w:rPr>
              <w:t>33</w:t>
            </w:r>
          </w:p>
        </w:tc>
      </w:tr>
      <w:tr w14:paraId="42C2B2EA" w14:textId="77777777" w:rsidTr="00D504C2">
        <w:tblPrEx>
          <w:tblW w:w="9720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520" w:type="dxa"/>
          </w:tcPr>
          <w:p w:rsidR="003668D6" w:rsidRPr="00761B73" w:rsidP="00843796" w14:paraId="3C9FED59" w14:textId="77777777">
            <w:pPr>
              <w:rPr>
                <w:color w:val="000000"/>
              </w:rPr>
            </w:pPr>
          </w:p>
        </w:tc>
        <w:tc>
          <w:tcPr>
            <w:tcW w:w="1980" w:type="dxa"/>
          </w:tcPr>
          <w:p w:rsidR="003668D6" w:rsidRPr="00761B73" w:rsidP="008A1246" w14:paraId="5E613F47" w14:textId="77777777">
            <w:pPr>
              <w:jc w:val="center"/>
              <w:rPr>
                <w:color w:val="000000"/>
              </w:rPr>
            </w:pPr>
          </w:p>
        </w:tc>
        <w:tc>
          <w:tcPr>
            <w:tcW w:w="2070" w:type="dxa"/>
          </w:tcPr>
          <w:p w:rsidR="003668D6" w:rsidRPr="00761B73" w:rsidP="008A1246" w14:paraId="53C57FBA" w14:textId="77777777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</w:tcPr>
          <w:p w:rsidR="003668D6" w:rsidRPr="00761B73" w:rsidP="008A1246" w14:paraId="5AC1E2DA" w14:textId="77777777">
            <w:pPr>
              <w:jc w:val="center"/>
              <w:rPr>
                <w:color w:val="000000"/>
              </w:rPr>
            </w:pPr>
          </w:p>
        </w:tc>
        <w:tc>
          <w:tcPr>
            <w:tcW w:w="1530" w:type="dxa"/>
          </w:tcPr>
          <w:p w:rsidR="003668D6" w:rsidRPr="00761B73" w:rsidP="008A1246" w14:paraId="5B28AEB1" w14:textId="77777777">
            <w:pPr>
              <w:jc w:val="center"/>
              <w:rPr>
                <w:color w:val="000000"/>
              </w:rPr>
            </w:pPr>
          </w:p>
        </w:tc>
      </w:tr>
      <w:tr w14:paraId="1AA52D13" w14:textId="77777777" w:rsidTr="00D504C2">
        <w:tblPrEx>
          <w:tblW w:w="972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520" w:type="dxa"/>
          </w:tcPr>
          <w:p w:rsidR="003668D6" w:rsidRPr="00761B73" w:rsidP="00843796" w14:paraId="42568317" w14:textId="77777777">
            <w:pPr>
              <w:rPr>
                <w:b/>
                <w:color w:val="000000"/>
              </w:rPr>
            </w:pPr>
            <w:r w:rsidRPr="00761B73">
              <w:rPr>
                <w:b/>
                <w:color w:val="000000"/>
              </w:rPr>
              <w:t>Totals</w:t>
            </w:r>
          </w:p>
        </w:tc>
        <w:tc>
          <w:tcPr>
            <w:tcW w:w="1980" w:type="dxa"/>
          </w:tcPr>
          <w:p w:rsidR="003668D6" w:rsidRPr="00761B73" w:rsidP="008A1246" w14:paraId="0BEFD928" w14:textId="0D1FA92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070" w:type="dxa"/>
          </w:tcPr>
          <w:p w:rsidR="003668D6" w:rsidRPr="00761B73" w:rsidP="008A1246" w14:paraId="0B6A982B" w14:textId="3A55E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620" w:type="dxa"/>
          </w:tcPr>
          <w:p w:rsidR="003668D6" w:rsidRPr="00761B73" w:rsidP="008A1246" w14:paraId="135C6BC9" w14:textId="12A81B1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30" w:type="dxa"/>
          </w:tcPr>
          <w:p w:rsidR="003668D6" w:rsidRPr="00761B73" w:rsidP="008A1246" w14:paraId="5B9FC068" w14:textId="77777777">
            <w:pPr>
              <w:jc w:val="center"/>
              <w:rPr>
                <w:b/>
                <w:color w:val="000000"/>
              </w:rPr>
            </w:pPr>
            <w:r w:rsidRPr="00761B73">
              <w:rPr>
                <w:b/>
                <w:color w:val="000000"/>
              </w:rPr>
              <w:t>33</w:t>
            </w:r>
          </w:p>
        </w:tc>
      </w:tr>
    </w:tbl>
    <w:p w:rsidR="007633A2" w:rsidRPr="00761B73" w:rsidP="00F3170F" w14:paraId="4DBEFCD5" w14:textId="77777777">
      <w:pPr>
        <w:rPr>
          <w:color w:val="000000"/>
        </w:rPr>
      </w:pPr>
    </w:p>
    <w:p w:rsidR="00F136F1" w:rsidRPr="00761B73" w:rsidP="00F3170F" w14:paraId="32F6436F" w14:textId="77777777">
      <w:pPr>
        <w:rPr>
          <w:b/>
          <w:bCs/>
          <w:color w:val="000000"/>
        </w:rPr>
      </w:pPr>
      <w:r w:rsidRPr="00761B73">
        <w:rPr>
          <w:b/>
          <w:bCs/>
          <w:color w:val="000000"/>
        </w:rPr>
        <w:t>COST TO RESPONDENT</w:t>
      </w:r>
    </w:p>
    <w:p w:rsidR="009A036B" w:rsidRPr="00761B73" w:rsidP="009A036B" w14:paraId="2C85BAD0" w14:textId="77777777">
      <w:pPr>
        <w:rPr>
          <w:b/>
          <w:color w:val="000000"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0"/>
        <w:gridCol w:w="2250"/>
        <w:gridCol w:w="2520"/>
        <w:gridCol w:w="1620"/>
      </w:tblGrid>
      <w:tr w14:paraId="547A3E0B" w14:textId="77777777" w:rsidTr="00CA2010">
        <w:tblPrEx>
          <w:tblW w:w="918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761B73" w:rsidP="00CA2010" w14:paraId="215C8DF6" w14:textId="77777777">
            <w:pPr>
              <w:rPr>
                <w:b/>
                <w:color w:val="000000"/>
              </w:rPr>
            </w:pPr>
            <w:r w:rsidRPr="00761B73">
              <w:rPr>
                <w:b/>
                <w:color w:val="000000"/>
              </w:rPr>
              <w:t xml:space="preserve"> Category of Respondent</w:t>
            </w:r>
          </w:p>
          <w:p w:rsidR="00CA2010" w:rsidRPr="00761B73" w:rsidP="00CA2010" w14:paraId="76BEEC62" w14:textId="77777777">
            <w:pPr>
              <w:rPr>
                <w:b/>
                <w:color w:val="000000"/>
              </w:rPr>
            </w:pPr>
          </w:p>
        </w:tc>
        <w:tc>
          <w:tcPr>
            <w:tcW w:w="2250" w:type="dxa"/>
          </w:tcPr>
          <w:p w:rsidR="00CA2010" w:rsidRPr="00761B73" w:rsidP="00CA2010" w14:paraId="157F5986" w14:textId="77777777">
            <w:pPr>
              <w:rPr>
                <w:b/>
                <w:color w:val="000000"/>
              </w:rPr>
            </w:pPr>
            <w:r w:rsidRPr="00761B73">
              <w:rPr>
                <w:b/>
                <w:color w:val="000000"/>
              </w:rPr>
              <w:t>Total Burden</w:t>
            </w:r>
          </w:p>
          <w:p w:rsidR="00CA2010" w:rsidRPr="00761B73" w:rsidP="00CA2010" w14:paraId="519A2F23" w14:textId="77777777">
            <w:pPr>
              <w:rPr>
                <w:b/>
                <w:color w:val="000000"/>
              </w:rPr>
            </w:pPr>
            <w:r w:rsidRPr="00761B73">
              <w:rPr>
                <w:b/>
                <w:color w:val="000000"/>
              </w:rPr>
              <w:t>Hours</w:t>
            </w:r>
          </w:p>
        </w:tc>
        <w:tc>
          <w:tcPr>
            <w:tcW w:w="2520" w:type="dxa"/>
          </w:tcPr>
          <w:p w:rsidR="00CA2010" w:rsidRPr="00761B73" w:rsidP="009A036B" w14:paraId="230F3A2B" w14:textId="77777777">
            <w:pPr>
              <w:rPr>
                <w:b/>
                <w:color w:val="000000"/>
              </w:rPr>
            </w:pPr>
            <w:r w:rsidRPr="00761B73">
              <w:rPr>
                <w:b/>
                <w:color w:val="000000"/>
              </w:rPr>
              <w:t xml:space="preserve">Hourly </w:t>
            </w:r>
            <w:r w:rsidRPr="00761B73">
              <w:rPr>
                <w:b/>
                <w:color w:val="000000"/>
              </w:rPr>
              <w:t>Wage Rate*</w:t>
            </w:r>
          </w:p>
        </w:tc>
        <w:tc>
          <w:tcPr>
            <w:tcW w:w="1620" w:type="dxa"/>
          </w:tcPr>
          <w:p w:rsidR="00CA2010" w:rsidRPr="00761B73" w:rsidP="009A036B" w14:paraId="1A373F0B" w14:textId="77777777">
            <w:pPr>
              <w:rPr>
                <w:b/>
                <w:color w:val="000000"/>
              </w:rPr>
            </w:pPr>
            <w:r w:rsidRPr="00761B73">
              <w:rPr>
                <w:b/>
                <w:color w:val="000000"/>
              </w:rPr>
              <w:t xml:space="preserve">Total Burden Cost </w:t>
            </w:r>
          </w:p>
        </w:tc>
      </w:tr>
      <w:tr w14:paraId="771FFDB5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790" w:type="dxa"/>
          </w:tcPr>
          <w:p w:rsidR="00CA2010" w:rsidRPr="00761B73" w:rsidP="009A036B" w14:paraId="70AB1CE9" w14:textId="77777777">
            <w:pPr>
              <w:rPr>
                <w:color w:val="000000"/>
              </w:rPr>
            </w:pPr>
            <w:r w:rsidRPr="00761B73">
              <w:rPr>
                <w:color w:val="000000"/>
              </w:rPr>
              <w:t>Individuals</w:t>
            </w:r>
          </w:p>
        </w:tc>
        <w:tc>
          <w:tcPr>
            <w:tcW w:w="2250" w:type="dxa"/>
          </w:tcPr>
          <w:p w:rsidR="00CA2010" w:rsidRPr="00761B73" w:rsidP="001A7022" w14:paraId="6F810C94" w14:textId="77777777">
            <w:pPr>
              <w:rPr>
                <w:color w:val="000000"/>
              </w:rPr>
            </w:pPr>
            <w:r w:rsidRPr="00761B73">
              <w:rPr>
                <w:color w:val="000000"/>
              </w:rPr>
              <w:t>33</w:t>
            </w:r>
          </w:p>
        </w:tc>
        <w:tc>
          <w:tcPr>
            <w:tcW w:w="2520" w:type="dxa"/>
          </w:tcPr>
          <w:p w:rsidR="00CA2010" w:rsidRPr="00761B73" w:rsidP="00233AA0" w14:paraId="44CC865F" w14:textId="77777777">
            <w:pPr>
              <w:jc w:val="center"/>
              <w:rPr>
                <w:color w:val="000000"/>
              </w:rPr>
            </w:pPr>
            <w:r w:rsidRPr="00761B73">
              <w:rPr>
                <w:color w:val="000000"/>
              </w:rPr>
              <w:t>$</w:t>
            </w:r>
            <w:r w:rsidRPr="00761B73" w:rsidR="001A233A">
              <w:rPr>
                <w:color w:val="000000"/>
              </w:rPr>
              <w:t>31.44</w:t>
            </w:r>
          </w:p>
        </w:tc>
        <w:tc>
          <w:tcPr>
            <w:tcW w:w="1620" w:type="dxa"/>
          </w:tcPr>
          <w:p w:rsidR="00CA2010" w:rsidRPr="00761B73" w:rsidP="009A036B" w14:paraId="754BC70C" w14:textId="77777777">
            <w:pPr>
              <w:rPr>
                <w:color w:val="000000"/>
              </w:rPr>
            </w:pPr>
            <w:r w:rsidRPr="00761B73">
              <w:rPr>
                <w:color w:val="000000"/>
              </w:rPr>
              <w:t>$</w:t>
            </w:r>
            <w:r w:rsidRPr="00761B73" w:rsidR="00090B01">
              <w:rPr>
                <w:color w:val="000000"/>
              </w:rPr>
              <w:t>1,</w:t>
            </w:r>
            <w:r w:rsidRPr="00761B73" w:rsidR="001A233A">
              <w:rPr>
                <w:color w:val="000000"/>
              </w:rPr>
              <w:t>037.52</w:t>
            </w:r>
          </w:p>
        </w:tc>
      </w:tr>
      <w:tr w14:paraId="49FD5989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761B73" w:rsidP="009A036B" w14:paraId="21550DC1" w14:textId="77777777">
            <w:pPr>
              <w:rPr>
                <w:color w:val="000000"/>
              </w:rPr>
            </w:pPr>
          </w:p>
        </w:tc>
        <w:tc>
          <w:tcPr>
            <w:tcW w:w="2250" w:type="dxa"/>
          </w:tcPr>
          <w:p w:rsidR="00CA2010" w:rsidRPr="00761B73" w:rsidP="009A036B" w14:paraId="56FD6879" w14:textId="77777777">
            <w:pPr>
              <w:rPr>
                <w:color w:val="000000"/>
              </w:rPr>
            </w:pPr>
          </w:p>
        </w:tc>
        <w:tc>
          <w:tcPr>
            <w:tcW w:w="2520" w:type="dxa"/>
          </w:tcPr>
          <w:p w:rsidR="00CA2010" w:rsidRPr="00761B73" w:rsidP="009A036B" w14:paraId="529DCF1C" w14:textId="77777777">
            <w:pPr>
              <w:rPr>
                <w:color w:val="000000"/>
              </w:rPr>
            </w:pPr>
          </w:p>
        </w:tc>
        <w:tc>
          <w:tcPr>
            <w:tcW w:w="1620" w:type="dxa"/>
          </w:tcPr>
          <w:p w:rsidR="00CA2010" w:rsidRPr="00761B73" w:rsidP="009A036B" w14:paraId="0B1F4742" w14:textId="77777777">
            <w:pPr>
              <w:rPr>
                <w:color w:val="000000"/>
              </w:rPr>
            </w:pPr>
          </w:p>
        </w:tc>
      </w:tr>
      <w:tr w14:paraId="288F1067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790" w:type="dxa"/>
          </w:tcPr>
          <w:p w:rsidR="00CA2010" w:rsidRPr="00761B73" w:rsidP="009A036B" w14:paraId="1760BD34" w14:textId="77777777">
            <w:pPr>
              <w:rPr>
                <w:b/>
                <w:color w:val="000000"/>
              </w:rPr>
            </w:pPr>
            <w:r w:rsidRPr="00761B73">
              <w:rPr>
                <w:b/>
                <w:color w:val="000000"/>
              </w:rPr>
              <w:t>Totals</w:t>
            </w:r>
          </w:p>
        </w:tc>
        <w:tc>
          <w:tcPr>
            <w:tcW w:w="2250" w:type="dxa"/>
          </w:tcPr>
          <w:p w:rsidR="00CA2010" w:rsidRPr="00761B73" w:rsidP="009A036B" w14:paraId="754744F6" w14:textId="4E577309">
            <w:pPr>
              <w:rPr>
                <w:b/>
                <w:color w:val="000000"/>
              </w:rPr>
            </w:pPr>
          </w:p>
        </w:tc>
        <w:tc>
          <w:tcPr>
            <w:tcW w:w="2520" w:type="dxa"/>
          </w:tcPr>
          <w:p w:rsidR="00CA2010" w:rsidRPr="00761B73" w:rsidP="00683CC9" w14:paraId="4A2D7FBC" w14:textId="56246C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</w:tcPr>
          <w:p w:rsidR="00CA2010" w:rsidRPr="00761B73" w:rsidP="009A036B" w14:paraId="4E8A3E91" w14:textId="77777777">
            <w:pPr>
              <w:rPr>
                <w:b/>
                <w:bCs/>
                <w:color w:val="000000"/>
              </w:rPr>
            </w:pPr>
            <w:r w:rsidRPr="00761B73">
              <w:rPr>
                <w:b/>
                <w:bCs/>
                <w:color w:val="000000"/>
              </w:rPr>
              <w:t>$1,037.52</w:t>
            </w:r>
          </w:p>
        </w:tc>
      </w:tr>
    </w:tbl>
    <w:p w:rsidR="001A233A" w:rsidRPr="009A036B" w:rsidP="001A233A" w14:paraId="0A1DFB47" w14:textId="77777777">
      <w:r>
        <w:t xml:space="preserve">*Cited source per bls.gov </w:t>
      </w:r>
    </w:p>
    <w:p w:rsidR="001A233A" w:rsidRPr="00B67A09" w:rsidP="001A233A" w14:paraId="3B3D94CE" w14:textId="77777777">
      <w:pPr>
        <w:rPr>
          <w:sz w:val="18"/>
          <w:szCs w:val="18"/>
        </w:rPr>
      </w:pPr>
      <w:hyperlink r:id="rId5" w:history="1">
        <w:r w:rsidRPr="00B67A09">
          <w:rPr>
            <w:rStyle w:val="Hyperlink"/>
            <w:sz w:val="18"/>
            <w:szCs w:val="18"/>
          </w:rPr>
          <w:t>https://www.bls.gov/news.releas</w:t>
        </w:r>
        <w:r w:rsidRPr="00B67A09">
          <w:rPr>
            <w:rStyle w:val="Hyperlink"/>
            <w:sz w:val="18"/>
            <w:szCs w:val="18"/>
          </w:rPr>
          <w:t>e</w:t>
        </w:r>
        <w:r w:rsidRPr="00B67A09">
          <w:rPr>
            <w:rStyle w:val="Hyperlink"/>
            <w:sz w:val="18"/>
            <w:szCs w:val="18"/>
          </w:rPr>
          <w:t>/empsit.t19.htm</w:t>
        </w:r>
      </w:hyperlink>
      <w:r w:rsidRPr="00B67A09">
        <w:rPr>
          <w:sz w:val="18"/>
          <w:szCs w:val="18"/>
        </w:rPr>
        <w:t xml:space="preserve"> Used “Education and health services” hourly wage rate</w:t>
      </w:r>
    </w:p>
    <w:p w:rsidR="00441434" w:rsidP="00F3170F" w14:paraId="44827DA6" w14:textId="77777777"/>
    <w:p w:rsidR="005E714A" w14:paraId="5D1B28D6" w14:textId="5284823D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BF6223">
        <w:t xml:space="preserve">is </w:t>
      </w:r>
      <w:r w:rsidR="009E5314">
        <w:t>$1</w:t>
      </w:r>
      <w:r w:rsidR="00B67A09">
        <w:t>39</w:t>
      </w:r>
    </w:p>
    <w:p w:rsidR="00304FD7" w:rsidP="009A036B" w14:paraId="75FA8A48" w14:textId="77777777">
      <w:pPr>
        <w:rPr>
          <w:bCs/>
          <w:color w:val="0070C0"/>
        </w:rPr>
      </w:pPr>
    </w:p>
    <w:p w:rsidR="009A036B" w:rsidRPr="009A036B" w:rsidP="009A036B" w14:paraId="2797E59E" w14:textId="77777777"/>
    <w:tbl>
      <w:tblPr>
        <w:tblW w:w="9522" w:type="dxa"/>
        <w:tblCellMar>
          <w:left w:w="0" w:type="dxa"/>
          <w:right w:w="0" w:type="dxa"/>
        </w:tblCellMar>
        <w:tblLook w:val="04A0"/>
      </w:tblPr>
      <w:tblGrid>
        <w:gridCol w:w="2733"/>
        <w:gridCol w:w="1408"/>
        <w:gridCol w:w="1416"/>
        <w:gridCol w:w="1363"/>
        <w:gridCol w:w="1336"/>
        <w:gridCol w:w="1266"/>
      </w:tblGrid>
      <w:tr w14:paraId="1507C4C6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0950A2D0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036B" w:rsidRPr="009A036B" w:rsidP="009A036B" w14:paraId="7582B2D1" w14:textId="77777777">
            <w:pPr>
              <w:rPr>
                <w:b/>
                <w:bCs/>
              </w:rPr>
            </w:pPr>
          </w:p>
          <w:p w:rsidR="009A036B" w:rsidRPr="009A036B" w:rsidP="009A036B" w14:paraId="3212F10A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1BB5E2E1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2BCD87D7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06E0FC21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00353A3C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14:paraId="6B5021C3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614A384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40D1E104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EB22F3E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4CB40BB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247F0C4B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3907623A" w14:textId="77777777"/>
        </w:tc>
      </w:tr>
      <w:tr w14:paraId="5E75941E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33AA0" w:rsidRPr="009A036B" w:rsidP="00233AA0" w14:paraId="7C2C15BF" w14:textId="77777777">
            <w:r>
              <w:t>Public Liaison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3AA0" w:rsidRPr="009A036B" w:rsidP="001A7022" w14:paraId="424B2D68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33AA0" w:rsidRPr="009A036B" w:rsidP="001A7022" w14:paraId="5919D3B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33AA0" w:rsidRPr="009A036B" w:rsidP="001A7022" w14:paraId="4EDBBA4B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233AA0" w:rsidRPr="009A036B" w:rsidP="00233AA0" w14:paraId="5E86AC88" w14:textId="77777777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3AA0" w:rsidRPr="009A036B" w:rsidP="001A7022" w14:paraId="6F95BCB6" w14:textId="77777777"/>
        </w:tc>
      </w:tr>
      <w:tr w14:paraId="31497271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FC0226E" w14:textId="77777777">
            <w:r>
              <w:t>Technical Writer-Editor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68F5C680" w14:textId="77777777">
            <w:r>
              <w:t>13/</w:t>
            </w:r>
            <w:r w:rsidR="008B3D81"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37CD15F6" w14:textId="77777777">
            <w:r>
              <w:t>$138,868.00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1D042B3" w14:textId="4313195A">
            <w:r>
              <w:t>.</w:t>
            </w:r>
            <w:r w:rsidR="001A233A">
              <w:t>1%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3D9BC00B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1B2338DF" w14:textId="770DC214">
            <w:r>
              <w:t>$1</w:t>
            </w:r>
            <w:r w:rsidR="00B67A09">
              <w:t>39</w:t>
            </w:r>
          </w:p>
        </w:tc>
      </w:tr>
      <w:tr w14:paraId="7EB8FEE2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9B83210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5A6587EC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41C4919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C2CE7D3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71C655C7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60D5A21C" w14:textId="77777777"/>
        </w:tc>
      </w:tr>
      <w:tr w14:paraId="33B6C103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A1727D4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055FB015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2F2D4B8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8D76E6F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7BB47F1F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567DD08E" w14:textId="77777777"/>
        </w:tc>
      </w:tr>
      <w:tr w14:paraId="20E9DE6E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5175960" w14:textId="77777777">
            <w:r>
              <w:t>Web Designer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6BCC5DB6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A3404E8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8AD0070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7FF69F73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33500C05" w14:textId="77777777"/>
        </w:tc>
      </w:tr>
      <w:tr w14:paraId="1D8D666F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C451F" w:rsidP="009A036B" w14:paraId="4706E7CB" w14:textId="77777777">
            <w:r>
              <w:t>Survey Research Analyst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C451F" w:rsidRPr="009A036B" w:rsidP="009A036B" w14:paraId="6EF73BAC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C451F" w:rsidRPr="009A036B" w:rsidP="009A036B" w14:paraId="1DB92907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C451F" w:rsidRPr="009A036B" w:rsidP="009A036B" w14:paraId="6367A89D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C451F" w:rsidRPr="009A036B" w:rsidP="009A036B" w14:paraId="1ABC7C49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C451F" w:rsidRPr="009A036B" w:rsidP="009A036B" w14:paraId="4BF8A98D" w14:textId="77777777"/>
        </w:tc>
      </w:tr>
      <w:tr w14:paraId="29D365B1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49F6C7E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0311F226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2833D2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FCDAE20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709DF1DD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7654AF3B" w14:textId="77777777"/>
        </w:tc>
      </w:tr>
      <w:tr w14:paraId="704738C9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DF10980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130630F2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F90654A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18ABCA0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1272F99B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5FDE5A9E" w14:textId="77777777"/>
        </w:tc>
      </w:tr>
      <w:tr w14:paraId="32347C3E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775A6B9B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62DF0B6C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21C620A7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8DF6828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3DAB96EE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7AC9FE7A" w14:textId="77777777">
            <w:pPr>
              <w:rPr>
                <w:b/>
              </w:rPr>
            </w:pPr>
          </w:p>
        </w:tc>
      </w:tr>
      <w:tr w14:paraId="595F2750" w14:textId="77777777" w:rsidTr="002E48F5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4B1EB8" w:rsidP="009A036B" w14:paraId="228F1BFC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:rsidR="009A036B" w:rsidRPr="009A036B" w:rsidP="009A036B" w14:paraId="673154A2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6A88ACA1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18539E44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:rsidR="009A036B" w:rsidRPr="009A036B" w:rsidP="009A036B" w14:paraId="5AEB6141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12FEF08E" w14:textId="4F63CF43">
            <w:r>
              <w:t>$139</w:t>
            </w:r>
          </w:p>
        </w:tc>
      </w:tr>
    </w:tbl>
    <w:p w:rsidR="00ED6492" w14:paraId="32741CF4" w14:textId="77777777">
      <w:pPr>
        <w:rPr>
          <w:b/>
          <w:bCs/>
          <w:u w:val="single"/>
        </w:rPr>
      </w:pPr>
    </w:p>
    <w:p w:rsidR="0069403B" w:rsidP="00F06866" w14:paraId="2B877DE8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>
        <w:rPr>
          <w:b/>
          <w:bCs/>
          <w:u w:val="single"/>
        </w:rPr>
        <w:t xml:space="preserve"> provide answers to the following questions:</w:t>
      </w:r>
    </w:p>
    <w:p w:rsidR="0069403B" w:rsidP="00F06866" w14:paraId="07F5E8C7" w14:textId="77777777">
      <w:pPr>
        <w:rPr>
          <w:b/>
        </w:rPr>
      </w:pPr>
    </w:p>
    <w:p w:rsidR="00F06866" w:rsidP="00F06866" w14:paraId="7FEFD64F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EFD817F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CC451F">
        <w:t>X</w:t>
      </w:r>
      <w:r>
        <w:t>] Yes</w:t>
      </w:r>
      <w:r>
        <w:tab/>
        <w:t>[</w:t>
      </w:r>
      <w:r w:rsidR="00CC451F">
        <w:t xml:space="preserve"> </w:t>
      </w:r>
      <w:r>
        <w:t>] No</w:t>
      </w:r>
    </w:p>
    <w:p w:rsidR="00636621" w:rsidP="00636621" w14:paraId="4E5DB516" w14:textId="77777777">
      <w:pPr>
        <w:pStyle w:val="ListParagraph"/>
      </w:pPr>
    </w:p>
    <w:p w:rsidR="00636621" w:rsidP="001B0AAA" w14:paraId="7BF8DF8F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CC451F" w:rsidP="001B0AAA" w14:paraId="15A57799" w14:textId="77777777"/>
    <w:p w:rsidR="00CC451F" w:rsidP="00C95D6E" w14:paraId="07E9EBCC" w14:textId="77777777">
      <w:r>
        <w:t>We will send out the survey to the subscribers to the NCCIH Research Blog (approximately 1</w:t>
      </w:r>
      <w:r w:rsidR="000D1BA5">
        <w:t>6</w:t>
      </w:r>
      <w:r>
        <w:t xml:space="preserve">,000 subscribers) via an email listserv. In addition, there will be a link to the survey on the NCCIH website for people who visit the </w:t>
      </w:r>
      <w:r w:rsidR="000D1BA5">
        <w:t>r</w:t>
      </w:r>
      <w:r>
        <w:t xml:space="preserve">esearch </w:t>
      </w:r>
      <w:r w:rsidR="000D1BA5">
        <w:t>b</w:t>
      </w:r>
      <w:r>
        <w:t xml:space="preserve">log. </w:t>
      </w:r>
    </w:p>
    <w:p w:rsidR="00CC451F" w:rsidP="001B0AAA" w14:paraId="3407A1F7" w14:textId="77777777"/>
    <w:p w:rsidR="00A403BB" w:rsidP="00A403BB" w14:paraId="23DD44B1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7AA10A79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0F1BAB70" w14:textId="77777777">
      <w:pPr>
        <w:ind w:left="720"/>
      </w:pPr>
      <w:r>
        <w:t>[</w:t>
      </w:r>
      <w:r w:rsidR="0024646C">
        <w:t>X</w:t>
      </w:r>
      <w:r>
        <w:t>] Web-based</w:t>
      </w:r>
      <w:r>
        <w:t xml:space="preserve"> or other forms of Social Media </w:t>
      </w:r>
    </w:p>
    <w:p w:rsidR="001B0AAA" w:rsidP="001B0AAA" w14:paraId="338C9552" w14:textId="77777777">
      <w:pPr>
        <w:ind w:left="72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1B0AAA" w14:paraId="33493605" w14:textId="77777777">
      <w:pPr>
        <w:ind w:left="720"/>
      </w:pPr>
      <w:r>
        <w:t>[</w:t>
      </w:r>
      <w:r>
        <w:t xml:space="preserve"> </w:t>
      </w:r>
      <w:r>
        <w:t xml:space="preserve"> ] In-person</w:t>
      </w:r>
      <w:r>
        <w:tab/>
      </w:r>
    </w:p>
    <w:p w:rsidR="001B0AAA" w:rsidP="001B0AAA" w14:paraId="1AAA1F62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 w14:paraId="0B82A39C" w14:textId="77777777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7F1875" w:rsidP="001B0AAA" w14:paraId="2DCB4335" w14:textId="77777777">
      <w:pPr>
        <w:ind w:left="720"/>
      </w:pPr>
    </w:p>
    <w:p w:rsidR="00F24CFC" w:rsidP="00F24CFC" w14:paraId="69DE102F" w14:textId="77777777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24646C">
        <w:t>X</w:t>
      </w:r>
      <w:r>
        <w:t>] No</w:t>
      </w:r>
    </w:p>
    <w:p w:rsidR="00F24CFC" w:rsidP="00F24CFC" w14:paraId="071FC34E" w14:textId="77777777">
      <w:pPr>
        <w:pStyle w:val="ListParagraph"/>
        <w:ind w:left="360"/>
      </w:pPr>
      <w:r>
        <w:t xml:space="preserve"> </w:t>
      </w:r>
    </w:p>
    <w:p w:rsidR="0024521E" w:rsidP="0024521E" w14:paraId="68942DD9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P="00F24CFC" w14:paraId="17AFC59C" w14:textId="77777777">
      <w:pPr>
        <w:tabs>
          <w:tab w:val="left" w:pos="5670"/>
        </w:tabs>
        <w:suppressAutoHyphens/>
      </w:pPr>
    </w:p>
    <w:sectPr w:rsidSect="00194AC6">
      <w:footerReference w:type="default" r:id="rId6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68D6" w14:paraId="24E2D282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752911"/>
    <w:multiLevelType w:val="hybridMultilevel"/>
    <w:tmpl w:val="55E81A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AE59A5"/>
    <w:multiLevelType w:val="hybridMultilevel"/>
    <w:tmpl w:val="B44E93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7"/>
  </w:num>
  <w:num w:numId="4">
    <w:abstractNumId w:val="19"/>
  </w:num>
  <w:num w:numId="5">
    <w:abstractNumId w:val="4"/>
  </w:num>
  <w:num w:numId="6">
    <w:abstractNumId w:val="1"/>
  </w:num>
  <w:num w:numId="7">
    <w:abstractNumId w:val="9"/>
  </w:num>
  <w:num w:numId="8">
    <w:abstractNumId w:val="15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6"/>
  </w:num>
  <w:num w:numId="15">
    <w:abstractNumId w:val="14"/>
  </w:num>
  <w:num w:numId="16">
    <w:abstractNumId w:val="12"/>
  </w:num>
  <w:num w:numId="17">
    <w:abstractNumId w:val="5"/>
  </w:num>
  <w:num w:numId="18">
    <w:abstractNumId w:val="6"/>
  </w:num>
  <w:num w:numId="19">
    <w:abstractNumId w:val="3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2857"/>
    <w:rsid w:val="00023A57"/>
    <w:rsid w:val="00047A64"/>
    <w:rsid w:val="0005225E"/>
    <w:rsid w:val="00067329"/>
    <w:rsid w:val="000722CE"/>
    <w:rsid w:val="00090B01"/>
    <w:rsid w:val="000913EC"/>
    <w:rsid w:val="000B2838"/>
    <w:rsid w:val="000C1402"/>
    <w:rsid w:val="000D1BA5"/>
    <w:rsid w:val="000D44CA"/>
    <w:rsid w:val="000E200B"/>
    <w:rsid w:val="000F68BE"/>
    <w:rsid w:val="00113A81"/>
    <w:rsid w:val="00140324"/>
    <w:rsid w:val="00162F83"/>
    <w:rsid w:val="00171CAE"/>
    <w:rsid w:val="00177AEA"/>
    <w:rsid w:val="001855D1"/>
    <w:rsid w:val="001927A4"/>
    <w:rsid w:val="00194AC6"/>
    <w:rsid w:val="001A233A"/>
    <w:rsid w:val="001A23B0"/>
    <w:rsid w:val="001A25CC"/>
    <w:rsid w:val="001A7022"/>
    <w:rsid w:val="001B0338"/>
    <w:rsid w:val="001B0AAA"/>
    <w:rsid w:val="001C1B50"/>
    <w:rsid w:val="001C39F7"/>
    <w:rsid w:val="001D7A86"/>
    <w:rsid w:val="001F7BAF"/>
    <w:rsid w:val="00233AA0"/>
    <w:rsid w:val="00237B48"/>
    <w:rsid w:val="00242795"/>
    <w:rsid w:val="0024521E"/>
    <w:rsid w:val="0024646C"/>
    <w:rsid w:val="00263C3D"/>
    <w:rsid w:val="00274D0B"/>
    <w:rsid w:val="00284110"/>
    <w:rsid w:val="00295F83"/>
    <w:rsid w:val="002B3C95"/>
    <w:rsid w:val="002D0B92"/>
    <w:rsid w:val="002D26E2"/>
    <w:rsid w:val="002D74B4"/>
    <w:rsid w:val="002E3292"/>
    <w:rsid w:val="002E48F5"/>
    <w:rsid w:val="00304FD7"/>
    <w:rsid w:val="00310FF4"/>
    <w:rsid w:val="00315EEB"/>
    <w:rsid w:val="003668D6"/>
    <w:rsid w:val="003932D1"/>
    <w:rsid w:val="003A7074"/>
    <w:rsid w:val="003D5BBE"/>
    <w:rsid w:val="003E3C61"/>
    <w:rsid w:val="003F1C5B"/>
    <w:rsid w:val="00403216"/>
    <w:rsid w:val="00410967"/>
    <w:rsid w:val="00420A9F"/>
    <w:rsid w:val="00420E91"/>
    <w:rsid w:val="00423439"/>
    <w:rsid w:val="00431EB1"/>
    <w:rsid w:val="00434E33"/>
    <w:rsid w:val="00441434"/>
    <w:rsid w:val="0045264C"/>
    <w:rsid w:val="004876EC"/>
    <w:rsid w:val="004A44F3"/>
    <w:rsid w:val="004B1EB8"/>
    <w:rsid w:val="004D6E14"/>
    <w:rsid w:val="005009B0"/>
    <w:rsid w:val="00543583"/>
    <w:rsid w:val="00585AD2"/>
    <w:rsid w:val="005A1006"/>
    <w:rsid w:val="005A1580"/>
    <w:rsid w:val="005A772A"/>
    <w:rsid w:val="005D3648"/>
    <w:rsid w:val="005E714A"/>
    <w:rsid w:val="006140A0"/>
    <w:rsid w:val="00633F74"/>
    <w:rsid w:val="00636329"/>
    <w:rsid w:val="00636621"/>
    <w:rsid w:val="00642B49"/>
    <w:rsid w:val="006541A3"/>
    <w:rsid w:val="00657E80"/>
    <w:rsid w:val="00675036"/>
    <w:rsid w:val="006832D9"/>
    <w:rsid w:val="00683CC9"/>
    <w:rsid w:val="00686301"/>
    <w:rsid w:val="0069403B"/>
    <w:rsid w:val="006A4DD7"/>
    <w:rsid w:val="006B7B34"/>
    <w:rsid w:val="006D5F47"/>
    <w:rsid w:val="006D6723"/>
    <w:rsid w:val="006E78DD"/>
    <w:rsid w:val="006F3DDE"/>
    <w:rsid w:val="00704678"/>
    <w:rsid w:val="007425E7"/>
    <w:rsid w:val="00761B73"/>
    <w:rsid w:val="007633A2"/>
    <w:rsid w:val="00766D95"/>
    <w:rsid w:val="0077703F"/>
    <w:rsid w:val="007F1875"/>
    <w:rsid w:val="00802607"/>
    <w:rsid w:val="008101A5"/>
    <w:rsid w:val="00811789"/>
    <w:rsid w:val="00822664"/>
    <w:rsid w:val="00843796"/>
    <w:rsid w:val="00847CDF"/>
    <w:rsid w:val="0085116A"/>
    <w:rsid w:val="00854D68"/>
    <w:rsid w:val="008638C3"/>
    <w:rsid w:val="008670DC"/>
    <w:rsid w:val="00887320"/>
    <w:rsid w:val="00895229"/>
    <w:rsid w:val="008A1246"/>
    <w:rsid w:val="008A5285"/>
    <w:rsid w:val="008B3D81"/>
    <w:rsid w:val="008E6098"/>
    <w:rsid w:val="008F0203"/>
    <w:rsid w:val="008F50D4"/>
    <w:rsid w:val="009239AA"/>
    <w:rsid w:val="00935ADA"/>
    <w:rsid w:val="00946B6C"/>
    <w:rsid w:val="00955A71"/>
    <w:rsid w:val="0096108F"/>
    <w:rsid w:val="00996197"/>
    <w:rsid w:val="009A036B"/>
    <w:rsid w:val="009C13B9"/>
    <w:rsid w:val="009C7634"/>
    <w:rsid w:val="009D01A2"/>
    <w:rsid w:val="009D195B"/>
    <w:rsid w:val="009E318D"/>
    <w:rsid w:val="009E37BE"/>
    <w:rsid w:val="009E5314"/>
    <w:rsid w:val="009F5923"/>
    <w:rsid w:val="00A229F1"/>
    <w:rsid w:val="00A403BB"/>
    <w:rsid w:val="00A50F89"/>
    <w:rsid w:val="00A674DF"/>
    <w:rsid w:val="00A83AA6"/>
    <w:rsid w:val="00AC60E8"/>
    <w:rsid w:val="00AE14B1"/>
    <w:rsid w:val="00AE1809"/>
    <w:rsid w:val="00AF5897"/>
    <w:rsid w:val="00B67A09"/>
    <w:rsid w:val="00B80D76"/>
    <w:rsid w:val="00BA2105"/>
    <w:rsid w:val="00BA7E06"/>
    <w:rsid w:val="00BB43B5"/>
    <w:rsid w:val="00BB5097"/>
    <w:rsid w:val="00BB6219"/>
    <w:rsid w:val="00BC676D"/>
    <w:rsid w:val="00BD290F"/>
    <w:rsid w:val="00BD2C56"/>
    <w:rsid w:val="00BF6223"/>
    <w:rsid w:val="00C14CC4"/>
    <w:rsid w:val="00C2534B"/>
    <w:rsid w:val="00C33C52"/>
    <w:rsid w:val="00C40D8B"/>
    <w:rsid w:val="00C8407A"/>
    <w:rsid w:val="00C8488C"/>
    <w:rsid w:val="00C86E91"/>
    <w:rsid w:val="00C95D6E"/>
    <w:rsid w:val="00CA19A3"/>
    <w:rsid w:val="00CA2010"/>
    <w:rsid w:val="00CA2650"/>
    <w:rsid w:val="00CB1078"/>
    <w:rsid w:val="00CC451F"/>
    <w:rsid w:val="00CC6FAF"/>
    <w:rsid w:val="00CD3F0A"/>
    <w:rsid w:val="00CE033F"/>
    <w:rsid w:val="00D15B64"/>
    <w:rsid w:val="00D24698"/>
    <w:rsid w:val="00D504C2"/>
    <w:rsid w:val="00D6383F"/>
    <w:rsid w:val="00D65BD3"/>
    <w:rsid w:val="00D662C8"/>
    <w:rsid w:val="00DA6C73"/>
    <w:rsid w:val="00DB4A58"/>
    <w:rsid w:val="00DB59D0"/>
    <w:rsid w:val="00DC2F2F"/>
    <w:rsid w:val="00DC33D3"/>
    <w:rsid w:val="00DC64D3"/>
    <w:rsid w:val="00DC7B6F"/>
    <w:rsid w:val="00DE4944"/>
    <w:rsid w:val="00E13B17"/>
    <w:rsid w:val="00E24048"/>
    <w:rsid w:val="00E26329"/>
    <w:rsid w:val="00E40B50"/>
    <w:rsid w:val="00E50293"/>
    <w:rsid w:val="00E65FFC"/>
    <w:rsid w:val="00E670E2"/>
    <w:rsid w:val="00E75B34"/>
    <w:rsid w:val="00E80951"/>
    <w:rsid w:val="00E86CC6"/>
    <w:rsid w:val="00EB2CDB"/>
    <w:rsid w:val="00EB56B3"/>
    <w:rsid w:val="00ED6492"/>
    <w:rsid w:val="00EF2095"/>
    <w:rsid w:val="00F06866"/>
    <w:rsid w:val="00F136F1"/>
    <w:rsid w:val="00F15956"/>
    <w:rsid w:val="00F24CFC"/>
    <w:rsid w:val="00F3170F"/>
    <w:rsid w:val="00F72D04"/>
    <w:rsid w:val="00F94D8C"/>
    <w:rsid w:val="00F953F7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CD21C7A"/>
  <w15:chartTrackingRefBased/>
  <w15:docId w15:val="{C2FABBE5-8953-4542-A7AA-94D318EDD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paragraph" w:styleId="Revision">
    <w:name w:val="Revision"/>
    <w:hidden/>
    <w:uiPriority w:val="99"/>
    <w:semiHidden/>
    <w:rsid w:val="00403216"/>
    <w:rPr>
      <w:sz w:val="24"/>
      <w:szCs w:val="24"/>
    </w:rPr>
  </w:style>
  <w:style w:type="character" w:styleId="FollowedHyperlink">
    <w:name w:val="FollowedHyperlink"/>
    <w:rsid w:val="007633A2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246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macintosh"/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bls.gov/news.release/empsit.t19.htm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2F406-8B70-4985-BA1C-164E58951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2022-07-26T17:14:00Z</cp:lastPrinted>
  <dcterms:created xsi:type="dcterms:W3CDTF">2022-09-12T21:19:00Z</dcterms:created>
  <dcterms:modified xsi:type="dcterms:W3CDTF">2022-09-12T21:19:00Z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