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697B3ACB" w14:textId="4B7C2A1F">
      <w:pPr>
        <w:pStyle w:val="Heading2"/>
        <w:tabs>
          <w:tab w:val="left" w:pos="900"/>
        </w:tabs>
        <w:ind w:right="-180"/>
      </w:pPr>
      <w:r w:rsidRPr="7A025369">
        <w:rPr>
          <w:sz w:val="28"/>
          <w:szCs w:val="28"/>
        </w:rPr>
        <w:t>Request for Approval under the “Generic Clearance for the Collection of Routine Customer Feedback” (</w:t>
      </w:r>
      <w:r w:rsidR="00686301">
        <w:t>OMB#</w:t>
      </w:r>
      <w:r>
        <w:t xml:space="preserve">: </w:t>
      </w:r>
      <w:r w:rsidR="006D5F47">
        <w:t>0925</w:t>
      </w:r>
      <w:r>
        <w:t>-</w:t>
      </w:r>
      <w:r w:rsidR="00887320">
        <w:t>0648</w:t>
      </w:r>
      <w:r w:rsidR="00686301">
        <w:t xml:space="preserve"> Exp</w:t>
      </w:r>
      <w:r w:rsidR="00A50F89">
        <w:t>., d</w:t>
      </w:r>
      <w:r w:rsidR="00887320">
        <w:t>ate:</w:t>
      </w:r>
      <w:r w:rsidR="00A50F89">
        <w:t xml:space="preserve"> </w:t>
      </w:r>
      <w:r w:rsidR="0085116A">
        <w:t>0</w:t>
      </w:r>
      <w:r w:rsidR="003002B6">
        <w:t>6</w:t>
      </w:r>
      <w:r w:rsidR="0085116A">
        <w:t>/</w:t>
      </w:r>
      <w:r w:rsidR="00533969">
        <w:t>30/</w:t>
      </w:r>
      <w:r w:rsidR="0085116A">
        <w:t>202</w:t>
      </w:r>
      <w:r w:rsidR="003002B6">
        <w:t>4</w:t>
      </w:r>
      <w:r w:rsidRPr="7A025369">
        <w:rPr>
          <w:sz w:val="28"/>
          <w:szCs w:val="28"/>
        </w:rPr>
        <w:t>)</w:t>
      </w:r>
    </w:p>
    <w:p w:rsidR="000050AC" w:rsidRPr="009239AA" w:rsidP="00434E33" w14:paraId="6B0DF21D" w14:textId="468786E2">
      <w:pPr>
        <w:rPr>
          <w:b/>
        </w:rPr>
      </w:pPr>
      <w:r>
        <w:rPr>
          <w:b/>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t xml:space="preserve">COVID-19 </w:t>
      </w:r>
      <w:r w:rsidR="00670F24">
        <w:t>Clinical Data Coordination Seminar Year End Questionnaire</w:t>
      </w:r>
      <w:r w:rsidR="008A6AEC">
        <w:t xml:space="preserve"> (NLM)</w:t>
      </w:r>
    </w:p>
    <w:p w:rsidR="005E714A" w14:paraId="79B14FE2" w14:textId="77777777"/>
    <w:p w:rsidR="001B0AAA" w14:paraId="225283F8" w14:textId="77777777">
      <w:r>
        <w:rPr>
          <w:b/>
        </w:rPr>
        <w:t>PURPOSE</w:t>
      </w:r>
      <w:r w:rsidRPr="009239AA">
        <w:rPr>
          <w:b/>
        </w:rPr>
        <w:t>:</w:t>
      </w:r>
      <w:r w:rsidRPr="009239AA" w:rsidR="00C14CC4">
        <w:rPr>
          <w:b/>
        </w:rPr>
        <w:t xml:space="preserve">  </w:t>
      </w:r>
    </w:p>
    <w:p w:rsidR="001B0AAA" w14:paraId="529D861A" w14:textId="77777777"/>
    <w:p w:rsidR="00CC6D98" w14:paraId="002E7874" w14:textId="77777777">
      <w:r>
        <w:t xml:space="preserve">The COVID-19 Seminar Series planning team wishes to collect feedback from attendees of the Series to gather information on satisfaction with the series and attendee specific interests for the series going forward. The planning team provides COVID data research to an audience through this Seminar Series. Feedback will help the planning team understand the attendee interests and enhance the series going forward. </w:t>
      </w:r>
      <w:r w:rsidR="000D32D1">
        <w:t xml:space="preserve">The information from this survey will be used to strategically plan and improve on our efforts for next year’s Seminar Series. </w:t>
      </w:r>
    </w:p>
    <w:p w:rsidR="00C8488C" w:rsidP="00434E33" w14:paraId="11CFA7ED" w14:textId="77777777">
      <w:pPr>
        <w:pStyle w:val="Header"/>
        <w:tabs>
          <w:tab w:val="clear" w:pos="4320"/>
          <w:tab w:val="clear" w:pos="8640"/>
        </w:tabs>
        <w:rPr>
          <w:b/>
        </w:rPr>
      </w:pPr>
    </w:p>
    <w:p w:rsidR="00434E33" w:rsidRPr="00434E33" w:rsidP="00434E33" w14:paraId="6669E1E6" w14:textId="77777777">
      <w:pPr>
        <w:pStyle w:val="Header"/>
        <w:tabs>
          <w:tab w:val="clear" w:pos="4320"/>
          <w:tab w:val="clear" w:pos="8640"/>
        </w:tabs>
        <w:rPr>
          <w:i/>
          <w:snapToGrid/>
        </w:rPr>
      </w:pPr>
      <w:r w:rsidRPr="00434E33">
        <w:rPr>
          <w:b/>
        </w:rPr>
        <w:t>DESCRIPTION OF RESPONDENTS</w:t>
      </w:r>
      <w:r>
        <w:t xml:space="preserve">: </w:t>
      </w:r>
    </w:p>
    <w:p w:rsidR="00F15956" w14:paraId="070C229C" w14:textId="77777777"/>
    <w:p w:rsidR="00CC6D98" w14:paraId="77986F7E" w14:textId="77777777">
      <w:r>
        <w:t>NIH employees and contractors</w:t>
      </w:r>
      <w:r w:rsidR="000D32D1">
        <w:t xml:space="preserve"> who chose to respond to the survey link delivered via email.</w:t>
      </w:r>
    </w:p>
    <w:p w:rsidR="00E26329" w14:paraId="2DFA3726" w14:textId="77777777">
      <w:pPr>
        <w:rPr>
          <w:b/>
        </w:rPr>
      </w:pPr>
    </w:p>
    <w:p w:rsidR="00F06866" w:rsidRPr="00F06866" w14:paraId="732288BD" w14:textId="77777777">
      <w:pPr>
        <w:rPr>
          <w:b/>
        </w:rPr>
      </w:pPr>
      <w:bookmarkStart w:id="0" w:name="_Hlk116978705"/>
      <w:r>
        <w:rPr>
          <w:b/>
        </w:rPr>
        <w:t>TYPE OF COLLECTION:</w:t>
      </w:r>
      <w:r w:rsidRPr="00F06866">
        <w:t xml:space="preserve"> (Check one)</w:t>
      </w:r>
    </w:p>
    <w:p w:rsidR="00441434" w:rsidRPr="00434E33" w:rsidP="0096108F" w14:paraId="0EE4B5FF" w14:textId="77777777">
      <w:pPr>
        <w:pStyle w:val="BodyTextIndent"/>
        <w:tabs>
          <w:tab w:val="left" w:pos="360"/>
        </w:tabs>
        <w:ind w:left="0"/>
        <w:rPr>
          <w:bCs/>
          <w:sz w:val="16"/>
          <w:szCs w:val="16"/>
        </w:rPr>
      </w:pPr>
    </w:p>
    <w:p w:rsidR="00F06866" w:rsidRPr="00F06866" w:rsidP="0096108F" w14:paraId="7726AA83" w14:textId="0E4E3DDD">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5A44B7">
        <w:rPr>
          <w:bCs/>
          <w:sz w:val="24"/>
        </w:rPr>
        <w:t xml:space="preserve">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684A3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38F500AB" w14:textId="26196346">
      <w:pPr>
        <w:pStyle w:val="BodyTextIndent"/>
        <w:tabs>
          <w:tab w:val="left" w:pos="360"/>
        </w:tabs>
        <w:ind w:left="0"/>
        <w:rPr>
          <w:sz w:val="24"/>
          <w:szCs w:val="24"/>
        </w:rPr>
      </w:pPr>
      <w:r w:rsidRPr="3F7C7C7A">
        <w:rPr>
          <w:sz w:val="24"/>
          <w:szCs w:val="24"/>
        </w:rPr>
        <w:t>[</w:t>
      </w:r>
      <w:r w:rsidRPr="3F7C7C7A" w:rsidR="006D5F47">
        <w:rPr>
          <w:sz w:val="24"/>
          <w:szCs w:val="24"/>
        </w:rPr>
        <w:t xml:space="preserve"> ]</w:t>
      </w:r>
      <w:r w:rsidRPr="3F7C7C7A" w:rsidR="006D5F47">
        <w:rPr>
          <w:sz w:val="24"/>
          <w:szCs w:val="24"/>
        </w:rPr>
        <w:t xml:space="preserve"> </w:t>
      </w:r>
      <w:r w:rsidRPr="3F7C7C7A">
        <w:rPr>
          <w:sz w:val="24"/>
          <w:szCs w:val="24"/>
        </w:rPr>
        <w:t xml:space="preserve">Focus Group  </w:t>
      </w:r>
      <w:r>
        <w:tab/>
      </w:r>
      <w:r>
        <w:tab/>
      </w:r>
      <w:r>
        <w:tab/>
      </w:r>
      <w:r>
        <w:tab/>
      </w:r>
      <w:r>
        <w:tab/>
      </w:r>
      <w:r w:rsidRPr="3F7C7C7A">
        <w:rPr>
          <w:sz w:val="24"/>
          <w:szCs w:val="24"/>
        </w:rPr>
        <w:t>[</w:t>
      </w:r>
      <w:r w:rsidRPr="3F7C7C7A" w:rsidR="00505F28">
        <w:rPr>
          <w:sz w:val="24"/>
          <w:szCs w:val="24"/>
        </w:rPr>
        <w:t>X</w:t>
      </w:r>
      <w:r w:rsidRPr="3F7C7C7A">
        <w:rPr>
          <w:sz w:val="24"/>
          <w:szCs w:val="24"/>
        </w:rPr>
        <w:t>] Other</w:t>
      </w:r>
      <w:bookmarkEnd w:id="0"/>
      <w:r w:rsidRPr="3F7C7C7A">
        <w:rPr>
          <w:sz w:val="24"/>
          <w:szCs w:val="24"/>
        </w:rPr>
        <w:t>:</w:t>
      </w:r>
      <w:r w:rsidRPr="3F7C7C7A" w:rsidR="00505F28">
        <w:rPr>
          <w:sz w:val="24"/>
          <w:szCs w:val="24"/>
        </w:rPr>
        <w:t xml:space="preserve"> </w:t>
      </w:r>
      <w:r w:rsidRPr="3F7C7C7A" w:rsidR="001740F5">
        <w:rPr>
          <w:sz w:val="24"/>
          <w:szCs w:val="24"/>
        </w:rPr>
        <w:t>S</w:t>
      </w:r>
      <w:r w:rsidRPr="3F7C7C7A" w:rsidR="00505F28">
        <w:rPr>
          <w:sz w:val="24"/>
          <w:szCs w:val="24"/>
        </w:rPr>
        <w:t xml:space="preserve">urvey </w:t>
      </w:r>
      <w:r w:rsidRPr="3F7C7C7A" w:rsidR="001740F5">
        <w:rPr>
          <w:sz w:val="24"/>
          <w:szCs w:val="24"/>
        </w:rPr>
        <w:t>D</w:t>
      </w:r>
      <w:r w:rsidRPr="3F7C7C7A" w:rsidR="00505F28">
        <w:rPr>
          <w:sz w:val="24"/>
          <w:szCs w:val="24"/>
        </w:rPr>
        <w:t>e</w:t>
      </w:r>
      <w:r w:rsidRPr="3F7C7C7A" w:rsidR="001740F5">
        <w:rPr>
          <w:sz w:val="24"/>
          <w:szCs w:val="24"/>
        </w:rPr>
        <w:t>s</w:t>
      </w:r>
      <w:r w:rsidRPr="3F7C7C7A" w:rsidR="00505F28">
        <w:rPr>
          <w:sz w:val="24"/>
          <w:szCs w:val="24"/>
        </w:rPr>
        <w:t xml:space="preserve">ign, </w:t>
      </w:r>
      <w:r w:rsidRPr="3F7C7C7A" w:rsidR="001740F5">
        <w:rPr>
          <w:sz w:val="24"/>
          <w:szCs w:val="24"/>
        </w:rPr>
        <w:t>I</w:t>
      </w:r>
      <w:r w:rsidRPr="3F7C7C7A" w:rsidR="00505F28">
        <w:rPr>
          <w:sz w:val="24"/>
          <w:szCs w:val="24"/>
        </w:rPr>
        <w:t xml:space="preserve">mplementation, </w:t>
      </w:r>
      <w:r w:rsidR="00505F28">
        <w:tab/>
      </w:r>
      <w:r w:rsidR="00505F28">
        <w:tab/>
      </w:r>
      <w:r w:rsidR="00505F28">
        <w:tab/>
      </w:r>
      <w:r w:rsidR="00505F28">
        <w:tab/>
      </w:r>
      <w:r w:rsidR="00505F28">
        <w:tab/>
      </w:r>
      <w:r w:rsidR="00505F28">
        <w:tab/>
      </w:r>
      <w:r w:rsidR="00505F28">
        <w:tab/>
      </w:r>
      <w:r w:rsidR="00505F28">
        <w:tab/>
      </w:r>
      <w:r w:rsidR="00505F28">
        <w:tab/>
      </w:r>
      <w:r w:rsidR="00505F28">
        <w:tab/>
      </w:r>
      <w:r w:rsidRPr="3F7C7C7A" w:rsidR="00505F28">
        <w:rPr>
          <w:sz w:val="24"/>
          <w:szCs w:val="24"/>
        </w:rPr>
        <w:t xml:space="preserve">    and </w:t>
      </w:r>
      <w:r w:rsidRPr="3F7C7C7A" w:rsidR="001740F5">
        <w:rPr>
          <w:sz w:val="24"/>
          <w:szCs w:val="24"/>
        </w:rPr>
        <w:t>A</w:t>
      </w:r>
      <w:r w:rsidRPr="3F7C7C7A" w:rsidR="00505F28">
        <w:rPr>
          <w:sz w:val="24"/>
          <w:szCs w:val="24"/>
        </w:rPr>
        <w:t>nalysis</w:t>
      </w:r>
    </w:p>
    <w:p w:rsidR="003C27F6" w:rsidP="003C27F6" w14:paraId="2A27794A" w14:textId="77777777">
      <w:pPr>
        <w:rPr>
          <w:b/>
        </w:rPr>
      </w:pPr>
    </w:p>
    <w:p w:rsidR="003C27F6" w:rsidP="003C27F6" w14:paraId="4764C534" w14:textId="77777777">
      <w:pPr>
        <w:rPr>
          <w:b/>
        </w:rPr>
      </w:pPr>
    </w:p>
    <w:p w:rsidR="003C27F6" w:rsidRPr="00F06866" w:rsidP="003C27F6" w14:paraId="7FEE3401" w14:textId="77777777">
      <w:pPr>
        <w:rPr>
          <w:b/>
        </w:rPr>
      </w:pPr>
      <w:r>
        <w:rPr>
          <w:b/>
        </w:rPr>
        <w:t>FREQUENCY OF REPORTING:</w:t>
      </w:r>
      <w:r w:rsidRPr="00F06866">
        <w:t xml:space="preserve"> (Check one)</w:t>
      </w:r>
    </w:p>
    <w:p w:rsidR="003C27F6" w:rsidRPr="00434E33" w:rsidP="003C27F6" w14:paraId="704DFB94" w14:textId="77777777">
      <w:pPr>
        <w:pStyle w:val="BodyTextIndent"/>
        <w:tabs>
          <w:tab w:val="left" w:pos="360"/>
        </w:tabs>
        <w:ind w:left="0"/>
        <w:rPr>
          <w:bCs/>
          <w:sz w:val="16"/>
          <w:szCs w:val="16"/>
        </w:rPr>
      </w:pPr>
    </w:p>
    <w:p w:rsidR="003C27F6" w:rsidRPr="00F06866" w:rsidP="003C27F6" w14:paraId="7AB94849" w14:textId="77777777">
      <w:pPr>
        <w:pStyle w:val="BodyTextIndent"/>
        <w:tabs>
          <w:tab w:val="left" w:pos="360"/>
        </w:tabs>
        <w:ind w:left="0"/>
        <w:rPr>
          <w:bCs/>
          <w:sz w:val="24"/>
        </w:rPr>
      </w:pPr>
      <w:r w:rsidRPr="00F06866">
        <w:rPr>
          <w:bCs/>
          <w:sz w:val="24"/>
        </w:rPr>
        <w:t>[ ]</w:t>
      </w:r>
      <w:r w:rsidRPr="00F06866">
        <w:rPr>
          <w:bCs/>
          <w:sz w:val="24"/>
        </w:rPr>
        <w:t xml:space="preserve"> </w:t>
      </w:r>
      <w:r>
        <w:rPr>
          <w:bCs/>
          <w:sz w:val="24"/>
        </w:rPr>
        <w:t xml:space="preserve">Once </w:t>
      </w:r>
      <w:r w:rsidRPr="00F06866">
        <w:rPr>
          <w:bCs/>
          <w:sz w:val="24"/>
        </w:rPr>
        <w:tab/>
        <w:t xml:space="preserve">[ ] </w:t>
      </w:r>
      <w:r>
        <w:rPr>
          <w:bCs/>
          <w:sz w:val="24"/>
        </w:rPr>
        <w:t>Quarterly</w:t>
      </w:r>
      <w:r w:rsidRPr="00F06866">
        <w:rPr>
          <w:bCs/>
          <w:sz w:val="24"/>
        </w:rPr>
        <w:t xml:space="preserve">  </w:t>
      </w:r>
    </w:p>
    <w:p w:rsidR="003C27F6" w:rsidP="003C27F6" w14:paraId="31170B89" w14:textId="77777777">
      <w:pPr>
        <w:pStyle w:val="BodyTextIndent"/>
        <w:tabs>
          <w:tab w:val="left" w:pos="360"/>
        </w:tabs>
        <w:ind w:left="0"/>
        <w:rPr>
          <w:bCs/>
          <w:sz w:val="24"/>
        </w:rPr>
      </w:pPr>
      <w:r w:rsidRPr="00F06866">
        <w:rPr>
          <w:bCs/>
          <w:sz w:val="24"/>
        </w:rPr>
        <w:t>[ ]</w:t>
      </w:r>
      <w:r w:rsidRPr="00F06866">
        <w:rPr>
          <w:bCs/>
          <w:sz w:val="24"/>
        </w:rPr>
        <w:t xml:space="preserve"> </w:t>
      </w:r>
      <w:r>
        <w:rPr>
          <w:bCs/>
          <w:sz w:val="24"/>
        </w:rPr>
        <w:t>Monthly</w:t>
      </w:r>
      <w:r>
        <w:rPr>
          <w:bCs/>
          <w:sz w:val="24"/>
        </w:rPr>
        <w:tab/>
        <w:t xml:space="preserve">[ ] On Occasion </w:t>
      </w:r>
    </w:p>
    <w:p w:rsidR="003C27F6" w:rsidP="003C27F6" w14:paraId="5C2259B7" w14:textId="77777777">
      <w:pPr>
        <w:pStyle w:val="Header"/>
        <w:tabs>
          <w:tab w:val="clear" w:pos="4320"/>
          <w:tab w:val="clear" w:pos="8640"/>
        </w:tabs>
      </w:pPr>
      <w:r>
        <w:rPr>
          <w:bCs/>
        </w:rPr>
        <w:t>[</w:t>
      </w:r>
      <w:r w:rsidR="00CC6D98">
        <w:rPr>
          <w:bCs/>
        </w:rPr>
        <w:t>X</w:t>
      </w:r>
      <w:r>
        <w:rPr>
          <w:bCs/>
        </w:rPr>
        <w:t xml:space="preserve">] Annually </w:t>
      </w:r>
      <w:r>
        <w:rPr>
          <w:bCs/>
        </w:rPr>
        <w:t xml:space="preserve">   </w:t>
      </w:r>
      <w:r w:rsidRPr="00F06866">
        <w:rPr>
          <w:bCs/>
        </w:rPr>
        <w:t>[</w:t>
      </w:r>
      <w:r>
        <w:rPr>
          <w:bCs/>
        </w:rPr>
        <w:t xml:space="preserve"> </w:t>
      </w:r>
      <w:r w:rsidRPr="00F06866">
        <w:rPr>
          <w:bCs/>
        </w:rPr>
        <w:t>]</w:t>
      </w:r>
      <w:r>
        <w:rPr>
          <w:bCs/>
        </w:rPr>
        <w:t xml:space="preserve"> Other ___________________</w:t>
      </w:r>
    </w:p>
    <w:p w:rsidR="003C27F6" w14:paraId="2CD89E3E" w14:textId="77777777">
      <w:pPr>
        <w:pStyle w:val="Header"/>
        <w:tabs>
          <w:tab w:val="clear" w:pos="4320"/>
          <w:tab w:val="clear" w:pos="8640"/>
        </w:tabs>
      </w:pPr>
    </w:p>
    <w:p w:rsidR="003C27F6" w14:paraId="0D3B856C" w14:textId="77777777">
      <w:pPr>
        <w:pStyle w:val="Header"/>
        <w:tabs>
          <w:tab w:val="clear" w:pos="4320"/>
          <w:tab w:val="clear" w:pos="8640"/>
        </w:tabs>
      </w:pPr>
    </w:p>
    <w:p w:rsidR="003C27F6" w14:paraId="3F7A2BFE" w14:textId="77777777">
      <w:pPr>
        <w:pStyle w:val="Header"/>
        <w:tabs>
          <w:tab w:val="clear" w:pos="4320"/>
          <w:tab w:val="clear" w:pos="8640"/>
        </w:tabs>
      </w:pPr>
    </w:p>
    <w:p w:rsidR="00CA2650" w14:paraId="4CF68C1C" w14:textId="77777777">
      <w:pPr>
        <w:rPr>
          <w:b/>
        </w:rPr>
      </w:pPr>
      <w:r>
        <w:rPr>
          <w:b/>
        </w:rPr>
        <w:t>C</w:t>
      </w:r>
      <w:r w:rsidR="009C13B9">
        <w:rPr>
          <w:b/>
        </w:rPr>
        <w:t>ERTIFICATION:</w:t>
      </w:r>
    </w:p>
    <w:p w:rsidR="00441434" w14:paraId="2969EA09" w14:textId="77777777">
      <w:pPr>
        <w:rPr>
          <w:sz w:val="16"/>
          <w:szCs w:val="16"/>
        </w:rPr>
      </w:pPr>
    </w:p>
    <w:p w:rsidR="008101A5" w:rsidRPr="009C13B9" w:rsidP="008101A5" w14:paraId="5F442945" w14:textId="77777777">
      <w:r>
        <w:t xml:space="preserve">I certify the following to be true: </w:t>
      </w:r>
    </w:p>
    <w:p w:rsidR="008101A5" w:rsidP="008101A5" w14:paraId="54F01947" w14:textId="77777777">
      <w:pPr>
        <w:pStyle w:val="ListParagraph"/>
        <w:numPr>
          <w:ilvl w:val="0"/>
          <w:numId w:val="14"/>
        </w:numPr>
      </w:pPr>
      <w:r>
        <w:t>The collection is voluntary.</w:t>
      </w:r>
      <w:r w:rsidRPr="00C14CC4">
        <w:t xml:space="preserve"> </w:t>
      </w:r>
    </w:p>
    <w:p w:rsidR="008101A5" w:rsidP="008101A5" w14:paraId="1A06912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08FAA5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29D024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C6C64B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5605F9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6D3F72DA" w14:textId="77777777"/>
    <w:p w:rsidR="009C13B9" w:rsidP="009C13B9" w14:paraId="3625F6FA" w14:textId="3EAF11CB">
      <w:r>
        <w:t>Name:</w:t>
      </w:r>
      <w:r w:rsidR="00C24809">
        <w:t xml:space="preserve"> </w:t>
      </w:r>
      <w:r w:rsidRPr="000D65D7" w:rsidR="00B72058">
        <w:rPr>
          <w:u w:val="single"/>
        </w:rPr>
        <w:t xml:space="preserve">Troy </w:t>
      </w:r>
      <w:r w:rsidRPr="000D65D7" w:rsidR="00943210">
        <w:rPr>
          <w:u w:val="single"/>
        </w:rPr>
        <w:t>Pfister</w:t>
      </w:r>
      <w:r w:rsidRPr="000D65D7" w:rsidR="00C24809">
        <w:rPr>
          <w:u w:val="single"/>
        </w:rPr>
        <w:t>, NLM</w:t>
      </w:r>
    </w:p>
    <w:p w:rsidR="009C13B9" w:rsidP="009C13B9" w14:paraId="6980B04E" w14:textId="77777777">
      <w:pPr>
        <w:pStyle w:val="ListParagraph"/>
        <w:ind w:left="360"/>
      </w:pPr>
    </w:p>
    <w:p w:rsidR="009C13B9" w:rsidP="009C13B9" w14:paraId="08F8983A" w14:textId="77777777">
      <w:r>
        <w:t>To assist review, please provide answers to the following question:</w:t>
      </w:r>
    </w:p>
    <w:p w:rsidR="009C13B9" w:rsidP="009C13B9" w14:paraId="43F48E29" w14:textId="77777777">
      <w:pPr>
        <w:pStyle w:val="ListParagraph"/>
        <w:ind w:left="360"/>
      </w:pPr>
    </w:p>
    <w:p w:rsidR="009C13B9" w:rsidRPr="00C86E91" w:rsidP="00C86E91" w14:paraId="17FE915D" w14:textId="77777777">
      <w:pPr>
        <w:rPr>
          <w:b/>
        </w:rPr>
      </w:pPr>
      <w:r w:rsidRPr="00C86E91">
        <w:rPr>
          <w:b/>
        </w:rPr>
        <w:t>Personally Identifiable Information:</w:t>
      </w:r>
    </w:p>
    <w:p w:rsidR="00C86E91" w:rsidP="00C86E91" w14:paraId="1C1B67CA"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CC6D98">
        <w:t>X</w:t>
      </w:r>
      <w:r w:rsidR="009239AA">
        <w:t xml:space="preserve">]  No </w:t>
      </w:r>
    </w:p>
    <w:p w:rsidR="00C86E91" w:rsidP="00C86E91" w14:paraId="62698367" w14:textId="77777777">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 No</w:t>
      </w:r>
      <w:r>
        <w:t xml:space="preserve">   </w:t>
      </w:r>
    </w:p>
    <w:p w:rsidR="00C86E91" w:rsidP="00C86E91" w14:paraId="04E2EA27" w14:textId="77777777">
      <w:pPr>
        <w:pStyle w:val="ListParagraph"/>
        <w:numPr>
          <w:ilvl w:val="0"/>
          <w:numId w:val="18"/>
        </w:numPr>
      </w:pPr>
      <w:r>
        <w:t xml:space="preserve">If Applicable, has a System or Records Notice been published?  </w:t>
      </w:r>
      <w:r>
        <w:t>[  ]</w:t>
      </w:r>
      <w:r>
        <w:t xml:space="preserve"> Yes  [  ] No</w:t>
      </w:r>
    </w:p>
    <w:p w:rsidR="00633F74" w:rsidP="00633F74" w14:paraId="103D8495" w14:textId="77777777">
      <w:pPr>
        <w:pStyle w:val="ListParagraph"/>
        <w:ind w:left="360"/>
      </w:pPr>
    </w:p>
    <w:p w:rsidR="00C86E91" w:rsidRPr="00C86E91" w:rsidP="00C86E91" w14:paraId="2313F444" w14:textId="77777777">
      <w:pPr>
        <w:pStyle w:val="ListParagraph"/>
        <w:ind w:left="0"/>
        <w:rPr>
          <w:b/>
        </w:rPr>
      </w:pPr>
      <w:r>
        <w:rPr>
          <w:b/>
        </w:rPr>
        <w:t>Gifts or Payments</w:t>
      </w:r>
      <w:r>
        <w:rPr>
          <w:b/>
        </w:rPr>
        <w:t>:</w:t>
      </w:r>
    </w:p>
    <w:p w:rsidR="00C86E91" w:rsidP="00C86E91" w14:paraId="4F8E87A7" w14:textId="77777777">
      <w:r>
        <w:t xml:space="preserve">Is an incentive (e.g., money or reimbursement of expenses, token of appreciation) provided to participants?  </w:t>
      </w:r>
      <w:r>
        <w:t>[  ]</w:t>
      </w:r>
      <w:r>
        <w:t xml:space="preserve"> Yes [</w:t>
      </w:r>
      <w:r w:rsidR="00CC6D98">
        <w:t>X</w:t>
      </w:r>
      <w:r>
        <w:t xml:space="preserve">] No  </w:t>
      </w:r>
    </w:p>
    <w:p w:rsidR="004D6E14" w14:paraId="29F6FF4A" w14:textId="77777777">
      <w:pPr>
        <w:rPr>
          <w:b/>
        </w:rPr>
      </w:pPr>
    </w:p>
    <w:p w:rsidR="00F24CFC" w14:paraId="03AC89C3" w14:textId="77777777">
      <w:pPr>
        <w:rPr>
          <w:b/>
        </w:rPr>
      </w:pPr>
    </w:p>
    <w:p w:rsidR="005E714A" w:rsidRPr="00BC676D" w:rsidP="00C86E91" w14:paraId="0D2DA315"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AD61AAC"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3422A968"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72C9FB3E" w14:textId="77777777">
            <w:pPr>
              <w:rPr>
                <w:b/>
              </w:rPr>
            </w:pPr>
            <w:r w:rsidRPr="002D26E2">
              <w:rPr>
                <w:b/>
              </w:rPr>
              <w:t xml:space="preserve">Category of Respondent </w:t>
            </w:r>
          </w:p>
        </w:tc>
        <w:tc>
          <w:tcPr>
            <w:tcW w:w="1980" w:type="dxa"/>
          </w:tcPr>
          <w:p w:rsidR="003668D6" w:rsidRPr="002D26E2" w:rsidP="00843796" w14:paraId="49B873A8" w14:textId="77777777">
            <w:pPr>
              <w:rPr>
                <w:b/>
              </w:rPr>
            </w:pPr>
            <w:r w:rsidRPr="002D26E2">
              <w:rPr>
                <w:b/>
              </w:rPr>
              <w:t>No. of Respondents</w:t>
            </w:r>
          </w:p>
        </w:tc>
        <w:tc>
          <w:tcPr>
            <w:tcW w:w="2070" w:type="dxa"/>
          </w:tcPr>
          <w:p w:rsidR="003668D6" w:rsidRPr="002D26E2" w:rsidP="00843796" w14:paraId="4439D0DE" w14:textId="77777777">
            <w:pPr>
              <w:rPr>
                <w:b/>
              </w:rPr>
            </w:pPr>
            <w:r>
              <w:rPr>
                <w:b/>
              </w:rPr>
              <w:t xml:space="preserve">No. of Responses per Respondent </w:t>
            </w:r>
          </w:p>
        </w:tc>
        <w:tc>
          <w:tcPr>
            <w:tcW w:w="1620" w:type="dxa"/>
          </w:tcPr>
          <w:p w:rsidR="003668D6" w:rsidP="00843796" w14:paraId="790EB082" w14:textId="77777777">
            <w:pPr>
              <w:rPr>
                <w:b/>
              </w:rPr>
            </w:pPr>
            <w:r>
              <w:rPr>
                <w:b/>
              </w:rPr>
              <w:t xml:space="preserve">Time per </w:t>
            </w:r>
          </w:p>
          <w:p w:rsidR="003668D6" w:rsidP="00843796" w14:paraId="43965F97" w14:textId="77777777">
            <w:pPr>
              <w:rPr>
                <w:b/>
              </w:rPr>
            </w:pPr>
            <w:r>
              <w:rPr>
                <w:b/>
              </w:rPr>
              <w:t xml:space="preserve">Response </w:t>
            </w:r>
          </w:p>
          <w:p w:rsidR="003668D6" w:rsidRPr="002D26E2" w:rsidP="00843796" w14:paraId="7ADE0123" w14:textId="77777777">
            <w:pPr>
              <w:rPr>
                <w:b/>
              </w:rPr>
            </w:pPr>
            <w:r>
              <w:rPr>
                <w:b/>
              </w:rPr>
              <w:t>(</w:t>
            </w:r>
            <w:r>
              <w:rPr>
                <w:b/>
              </w:rPr>
              <w:t>in</w:t>
            </w:r>
            <w:r>
              <w:rPr>
                <w:b/>
              </w:rPr>
              <w:t xml:space="preserve"> hours) </w:t>
            </w:r>
          </w:p>
        </w:tc>
        <w:tc>
          <w:tcPr>
            <w:tcW w:w="1530" w:type="dxa"/>
          </w:tcPr>
          <w:p w:rsidR="003668D6" w:rsidP="00843796" w14:paraId="31DEA163" w14:textId="77777777">
            <w:pPr>
              <w:rPr>
                <w:b/>
              </w:rPr>
            </w:pPr>
            <w:r>
              <w:rPr>
                <w:b/>
              </w:rPr>
              <w:t xml:space="preserve">Total </w:t>
            </w:r>
            <w:r w:rsidRPr="002D26E2">
              <w:rPr>
                <w:b/>
              </w:rPr>
              <w:t>Burden</w:t>
            </w:r>
          </w:p>
          <w:p w:rsidR="003668D6" w:rsidRPr="002D26E2" w:rsidP="00843796" w14:paraId="44E22E9A" w14:textId="77777777">
            <w:pPr>
              <w:rPr>
                <w:b/>
              </w:rPr>
            </w:pPr>
            <w:r>
              <w:rPr>
                <w:b/>
              </w:rPr>
              <w:t xml:space="preserve">Hours </w:t>
            </w:r>
          </w:p>
        </w:tc>
      </w:tr>
      <w:tr w14:paraId="3AC9A276" w14:textId="77777777" w:rsidTr="00D504C2">
        <w:tblPrEx>
          <w:tblW w:w="9720" w:type="dxa"/>
          <w:tblInd w:w="18" w:type="dxa"/>
          <w:tblLayout w:type="fixed"/>
          <w:tblLook w:val="01E0"/>
        </w:tblPrEx>
        <w:trPr>
          <w:trHeight w:val="260"/>
        </w:trPr>
        <w:tc>
          <w:tcPr>
            <w:tcW w:w="2520" w:type="dxa"/>
          </w:tcPr>
          <w:p w:rsidR="003668D6" w:rsidRPr="00BE68E9" w:rsidP="00843796" w14:paraId="30C9BDFE" w14:textId="763A4E12">
            <w:pPr>
              <w:rPr>
                <w:highlight w:val="yellow"/>
              </w:rPr>
            </w:pPr>
            <w:r w:rsidRPr="000D65D7">
              <w:t>Individual or households</w:t>
            </w:r>
          </w:p>
        </w:tc>
        <w:tc>
          <w:tcPr>
            <w:tcW w:w="1980" w:type="dxa"/>
          </w:tcPr>
          <w:p w:rsidR="003668D6" w:rsidP="000D65D7" w14:paraId="468A907D" w14:textId="7AFC1287">
            <w:r>
              <w:t>15</w:t>
            </w:r>
            <w:r w:rsidR="000871BD">
              <w:t>0</w:t>
            </w:r>
          </w:p>
        </w:tc>
        <w:tc>
          <w:tcPr>
            <w:tcW w:w="2070" w:type="dxa"/>
          </w:tcPr>
          <w:p w:rsidR="003668D6" w:rsidP="00843796" w14:paraId="4CD5F5BC" w14:textId="77777777">
            <w:r>
              <w:t>1</w:t>
            </w:r>
          </w:p>
        </w:tc>
        <w:tc>
          <w:tcPr>
            <w:tcW w:w="1620" w:type="dxa"/>
          </w:tcPr>
          <w:p w:rsidR="003668D6" w:rsidRPr="000D65D7" w:rsidP="00843796" w14:paraId="4740FD78" w14:textId="2F0310CC">
            <w:r w:rsidRPr="000D65D7">
              <w:t>5/60</w:t>
            </w:r>
            <w:r w:rsidRPr="000D65D7" w:rsidR="46D15352">
              <w:t xml:space="preserve"> </w:t>
            </w:r>
          </w:p>
        </w:tc>
        <w:tc>
          <w:tcPr>
            <w:tcW w:w="1530" w:type="dxa"/>
          </w:tcPr>
          <w:p w:rsidR="003668D6" w:rsidP="00843796" w14:paraId="2348CC12" w14:textId="072AD32C">
            <w:r>
              <w:t>13</w:t>
            </w:r>
          </w:p>
        </w:tc>
      </w:tr>
      <w:tr w14:paraId="0D50FD85" w14:textId="77777777" w:rsidTr="00C828FD">
        <w:tblPrEx>
          <w:tblW w:w="9720" w:type="dxa"/>
          <w:tblInd w:w="18" w:type="dxa"/>
          <w:tblLayout w:type="fixed"/>
          <w:tblLook w:val="01E0"/>
        </w:tblPrEx>
        <w:trPr>
          <w:trHeight w:val="274"/>
        </w:trPr>
        <w:tc>
          <w:tcPr>
            <w:tcW w:w="2520" w:type="dxa"/>
          </w:tcPr>
          <w:p w:rsidR="003668D6" w:rsidP="00843796" w14:paraId="646A4D20" w14:textId="77777777"/>
        </w:tc>
        <w:tc>
          <w:tcPr>
            <w:tcW w:w="1980" w:type="dxa"/>
            <w:tcBorders>
              <w:bottom w:val="single" w:sz="4" w:space="0" w:color="auto"/>
            </w:tcBorders>
          </w:tcPr>
          <w:p w:rsidR="003668D6" w:rsidP="00843796" w14:paraId="5D1DB0AC" w14:textId="5B072D7C"/>
        </w:tc>
        <w:tc>
          <w:tcPr>
            <w:tcW w:w="2070" w:type="dxa"/>
          </w:tcPr>
          <w:p w:rsidR="003668D6" w:rsidP="00843796" w14:paraId="570F8D7A" w14:textId="77777777"/>
        </w:tc>
        <w:tc>
          <w:tcPr>
            <w:tcW w:w="1620" w:type="dxa"/>
          </w:tcPr>
          <w:p w:rsidR="003668D6" w:rsidP="00843796" w14:paraId="0AB356BE" w14:textId="3D68D766"/>
        </w:tc>
        <w:tc>
          <w:tcPr>
            <w:tcW w:w="1530" w:type="dxa"/>
          </w:tcPr>
          <w:p w:rsidR="003668D6" w:rsidP="00843796" w14:paraId="1D136D33" w14:textId="7A1C265D"/>
        </w:tc>
      </w:tr>
      <w:tr w14:paraId="0899BB24" w14:textId="77777777" w:rsidTr="6C126CA1">
        <w:tblPrEx>
          <w:tblW w:w="9720" w:type="dxa"/>
          <w:tblInd w:w="18" w:type="dxa"/>
          <w:tblLayout w:type="fixed"/>
          <w:tblLook w:val="01E0"/>
        </w:tblPrEx>
        <w:trPr>
          <w:trHeight w:val="289"/>
        </w:trPr>
        <w:tc>
          <w:tcPr>
            <w:tcW w:w="2520" w:type="dxa"/>
          </w:tcPr>
          <w:p w:rsidR="003668D6" w:rsidRPr="002D26E2" w:rsidP="00843796" w14:paraId="771A8F6F" w14:textId="77777777">
            <w:pPr>
              <w:rPr>
                <w:b/>
              </w:rPr>
            </w:pPr>
            <w:r w:rsidRPr="002D26E2">
              <w:rPr>
                <w:b/>
              </w:rPr>
              <w:t>Totals</w:t>
            </w:r>
          </w:p>
        </w:tc>
        <w:tc>
          <w:tcPr>
            <w:tcW w:w="1980" w:type="dxa"/>
            <w:tcBorders>
              <w:bottom w:val="single" w:sz="4" w:space="0" w:color="auto"/>
            </w:tcBorders>
            <w:shd w:val="clear" w:color="auto" w:fill="808080" w:themeFill="background1" w:themeFillShade="80"/>
          </w:tcPr>
          <w:p w:rsidR="003668D6" w:rsidRPr="002D26E2" w:rsidP="00843796" w14:paraId="50FD9766" w14:textId="77777777">
            <w:pPr>
              <w:rPr>
                <w:b/>
              </w:rPr>
            </w:pPr>
          </w:p>
        </w:tc>
        <w:tc>
          <w:tcPr>
            <w:tcW w:w="2070" w:type="dxa"/>
          </w:tcPr>
          <w:p w:rsidR="003668D6" w:rsidP="00843796" w14:paraId="2BA60A7C" w14:textId="4C6EB6AD">
            <w:r>
              <w:t>150</w:t>
            </w:r>
          </w:p>
        </w:tc>
        <w:tc>
          <w:tcPr>
            <w:tcW w:w="1620" w:type="dxa"/>
            <w:shd w:val="clear" w:color="auto" w:fill="808080" w:themeFill="background1" w:themeFillShade="80"/>
          </w:tcPr>
          <w:p w:rsidR="003668D6" w:rsidP="00843796" w14:paraId="1BECF624" w14:textId="77777777"/>
        </w:tc>
        <w:tc>
          <w:tcPr>
            <w:tcW w:w="1530" w:type="dxa"/>
          </w:tcPr>
          <w:p w:rsidR="003668D6" w:rsidRPr="002D26E2" w:rsidP="00843796" w14:paraId="6CAB744E" w14:textId="26AEE7CA">
            <w:pPr>
              <w:rPr>
                <w:b/>
              </w:rPr>
            </w:pPr>
            <w:r>
              <w:rPr>
                <w:b/>
              </w:rPr>
              <w:t>13</w:t>
            </w:r>
          </w:p>
        </w:tc>
      </w:tr>
    </w:tbl>
    <w:p w:rsidR="00F3170F" w:rsidP="00F3170F" w14:paraId="0CAD0FA6" w14:textId="77777777"/>
    <w:p w:rsidR="009A036B" w:rsidRPr="009A036B" w:rsidP="009A036B" w14:paraId="663E164A" w14:textId="77777777">
      <w:pPr>
        <w:rPr>
          <w:b/>
        </w:rPr>
      </w:pPr>
    </w:p>
    <w:tbl>
      <w:tblPr>
        <w:tblW w:w="97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2227"/>
      </w:tblGrid>
      <w:tr w14:paraId="5B581AAD" w14:textId="77777777" w:rsidTr="00C24809">
        <w:tblPrEx>
          <w:tblW w:w="97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76E9FD8E" w14:textId="77777777">
            <w:pPr>
              <w:rPr>
                <w:b/>
              </w:rPr>
            </w:pPr>
            <w:r w:rsidRPr="009A036B">
              <w:rPr>
                <w:b/>
              </w:rPr>
              <w:t xml:space="preserve"> </w:t>
            </w:r>
            <w:r w:rsidRPr="00CA2010">
              <w:rPr>
                <w:b/>
              </w:rPr>
              <w:t>Category of Respondent</w:t>
            </w:r>
          </w:p>
          <w:p w:rsidR="00CA2010" w:rsidRPr="009A036B" w:rsidP="00CA2010" w14:paraId="09B12747" w14:textId="77777777">
            <w:pPr>
              <w:rPr>
                <w:b/>
              </w:rPr>
            </w:pPr>
          </w:p>
        </w:tc>
        <w:tc>
          <w:tcPr>
            <w:tcW w:w="2250" w:type="dxa"/>
          </w:tcPr>
          <w:p w:rsidR="00CA2010" w:rsidRPr="00CA2010" w:rsidP="00CA2010" w14:paraId="6C3C777A" w14:textId="77777777">
            <w:pPr>
              <w:rPr>
                <w:b/>
              </w:rPr>
            </w:pPr>
            <w:r w:rsidRPr="00CA2010">
              <w:rPr>
                <w:b/>
              </w:rPr>
              <w:t>Total Burden</w:t>
            </w:r>
          </w:p>
          <w:p w:rsidR="00CA2010" w:rsidRPr="009A036B" w:rsidP="00CA2010" w14:paraId="66C0755C" w14:textId="77777777">
            <w:pPr>
              <w:rPr>
                <w:b/>
              </w:rPr>
            </w:pPr>
            <w:r w:rsidRPr="00CA2010">
              <w:rPr>
                <w:b/>
              </w:rPr>
              <w:t>Hours</w:t>
            </w:r>
          </w:p>
        </w:tc>
        <w:tc>
          <w:tcPr>
            <w:tcW w:w="2520" w:type="dxa"/>
          </w:tcPr>
          <w:p w:rsidR="00CA2010" w:rsidRPr="009A036B" w:rsidP="009A036B" w14:paraId="006335F3" w14:textId="661E3863">
            <w:pPr>
              <w:rPr>
                <w:b/>
              </w:rPr>
            </w:pPr>
            <w:r>
              <w:rPr>
                <w:b/>
              </w:rPr>
              <w:t xml:space="preserve">Hourly </w:t>
            </w:r>
            <w:r>
              <w:rPr>
                <w:b/>
              </w:rPr>
              <w:t>Wage Rate*</w:t>
            </w:r>
          </w:p>
        </w:tc>
        <w:tc>
          <w:tcPr>
            <w:tcW w:w="2227" w:type="dxa"/>
          </w:tcPr>
          <w:p w:rsidR="00CA2010" w:rsidRPr="009A036B" w:rsidP="009A036B" w14:paraId="7919517D" w14:textId="77777777">
            <w:pPr>
              <w:rPr>
                <w:b/>
              </w:rPr>
            </w:pPr>
            <w:r>
              <w:rPr>
                <w:b/>
              </w:rPr>
              <w:t>Total Burden Cost</w:t>
            </w:r>
            <w:r w:rsidRPr="009A036B">
              <w:rPr>
                <w:b/>
              </w:rPr>
              <w:t xml:space="preserve"> </w:t>
            </w:r>
          </w:p>
        </w:tc>
      </w:tr>
      <w:tr w14:paraId="08789BF9" w14:textId="77777777" w:rsidTr="00C24809">
        <w:tblPrEx>
          <w:tblW w:w="9787" w:type="dxa"/>
          <w:tblInd w:w="18" w:type="dxa"/>
          <w:tblLayout w:type="fixed"/>
          <w:tblLook w:val="01E0"/>
        </w:tblPrEx>
        <w:trPr>
          <w:trHeight w:val="260"/>
        </w:trPr>
        <w:tc>
          <w:tcPr>
            <w:tcW w:w="2790" w:type="dxa"/>
          </w:tcPr>
          <w:p w:rsidR="00CA2010" w:rsidRPr="009A036B" w:rsidP="009A036B" w14:paraId="5E044739" w14:textId="7530B83B">
            <w:r>
              <w:t>Individuals or households</w:t>
            </w:r>
          </w:p>
        </w:tc>
        <w:tc>
          <w:tcPr>
            <w:tcW w:w="2250" w:type="dxa"/>
          </w:tcPr>
          <w:p w:rsidR="00CA2010" w:rsidRPr="009A036B" w:rsidP="009A036B" w14:paraId="652D3085" w14:textId="5BB55455">
            <w:r>
              <w:t>13</w:t>
            </w:r>
          </w:p>
        </w:tc>
        <w:tc>
          <w:tcPr>
            <w:tcW w:w="2520" w:type="dxa"/>
          </w:tcPr>
          <w:p w:rsidR="00CA2010" w:rsidRPr="000D65D7" w:rsidP="009A036B" w14:paraId="11AB3DDA" w14:textId="0CC1D31D">
            <w:r w:rsidRPr="000D65D7">
              <w:t>$28.01</w:t>
            </w:r>
          </w:p>
        </w:tc>
        <w:tc>
          <w:tcPr>
            <w:tcW w:w="2227" w:type="dxa"/>
          </w:tcPr>
          <w:p w:rsidR="00CA2010" w:rsidRPr="009A036B" w:rsidP="009A036B" w14:paraId="71709E5F" w14:textId="05863194">
            <w:r>
              <w:t>$3</w:t>
            </w:r>
            <w:r w:rsidR="008A6AEC">
              <w:t>64.13</w:t>
            </w:r>
          </w:p>
        </w:tc>
      </w:tr>
      <w:tr w14:paraId="6E984E36" w14:textId="77777777" w:rsidTr="00C24809">
        <w:tblPrEx>
          <w:tblW w:w="9787" w:type="dxa"/>
          <w:tblInd w:w="18" w:type="dxa"/>
          <w:tblLayout w:type="fixed"/>
          <w:tblLook w:val="01E0"/>
        </w:tblPrEx>
        <w:trPr>
          <w:trHeight w:val="274"/>
        </w:trPr>
        <w:tc>
          <w:tcPr>
            <w:tcW w:w="2790" w:type="dxa"/>
          </w:tcPr>
          <w:p w:rsidR="00CA2010" w:rsidRPr="009A036B" w:rsidP="009A036B" w14:paraId="160463DF" w14:textId="77777777"/>
        </w:tc>
        <w:tc>
          <w:tcPr>
            <w:tcW w:w="2250" w:type="dxa"/>
          </w:tcPr>
          <w:p w:rsidR="00CA2010" w:rsidRPr="009A036B" w:rsidP="009A036B" w14:paraId="41780F45" w14:textId="74305501"/>
        </w:tc>
        <w:tc>
          <w:tcPr>
            <w:tcW w:w="2520" w:type="dxa"/>
            <w:tcBorders>
              <w:bottom w:val="single" w:sz="4" w:space="0" w:color="auto"/>
            </w:tcBorders>
          </w:tcPr>
          <w:p w:rsidR="00CA2010" w:rsidRPr="009A036B" w:rsidP="009A036B" w14:paraId="35EE98D1" w14:textId="7C400BDD"/>
        </w:tc>
        <w:tc>
          <w:tcPr>
            <w:tcW w:w="2227" w:type="dxa"/>
          </w:tcPr>
          <w:p w:rsidR="00CA2010" w:rsidRPr="009A036B" w:rsidP="009A036B" w14:paraId="1D696019" w14:textId="7D9C2C91"/>
        </w:tc>
      </w:tr>
      <w:tr w14:paraId="22083ED2" w14:textId="77777777" w:rsidTr="00C24809">
        <w:tblPrEx>
          <w:tblW w:w="9787" w:type="dxa"/>
          <w:tblInd w:w="18" w:type="dxa"/>
          <w:tblLayout w:type="fixed"/>
          <w:tblLook w:val="01E0"/>
        </w:tblPrEx>
        <w:trPr>
          <w:trHeight w:val="289"/>
        </w:trPr>
        <w:tc>
          <w:tcPr>
            <w:tcW w:w="2790" w:type="dxa"/>
          </w:tcPr>
          <w:p w:rsidR="00CA2010" w:rsidRPr="009A036B" w:rsidP="009A036B" w14:paraId="63FD511F" w14:textId="77777777">
            <w:pPr>
              <w:rPr>
                <w:b/>
              </w:rPr>
            </w:pPr>
            <w:r w:rsidRPr="009A036B">
              <w:rPr>
                <w:b/>
              </w:rPr>
              <w:t>Totals</w:t>
            </w:r>
          </w:p>
        </w:tc>
        <w:tc>
          <w:tcPr>
            <w:tcW w:w="2250" w:type="dxa"/>
          </w:tcPr>
          <w:p w:rsidR="00CA2010" w:rsidRPr="009A036B" w:rsidP="009A036B" w14:paraId="081DF47F" w14:textId="77777777">
            <w:pPr>
              <w:rPr>
                <w:b/>
              </w:rPr>
            </w:pPr>
          </w:p>
        </w:tc>
        <w:tc>
          <w:tcPr>
            <w:tcW w:w="2520" w:type="dxa"/>
            <w:tcBorders>
              <w:bottom w:val="single" w:sz="4" w:space="0" w:color="auto"/>
            </w:tcBorders>
            <w:shd w:val="clear" w:color="auto" w:fill="7F7F7F" w:themeFill="text1" w:themeFillTint="80"/>
          </w:tcPr>
          <w:p w:rsidR="00CA2010" w:rsidRPr="00387E0F" w:rsidP="009A036B" w14:paraId="003964A3" w14:textId="77777777">
            <w:pPr>
              <w:rPr>
                <w:b/>
              </w:rPr>
            </w:pPr>
          </w:p>
        </w:tc>
        <w:tc>
          <w:tcPr>
            <w:tcW w:w="2227" w:type="dxa"/>
          </w:tcPr>
          <w:p w:rsidR="00CA2010" w:rsidRPr="00387E0F" w:rsidP="009A036B" w14:paraId="34D6730B" w14:textId="3FC3B1DD">
            <w:pPr>
              <w:rPr>
                <w:b/>
              </w:rPr>
            </w:pPr>
            <w:r w:rsidRPr="00387E0F">
              <w:rPr>
                <w:b/>
              </w:rPr>
              <w:t>$3</w:t>
            </w:r>
            <w:r w:rsidR="008A6AEC">
              <w:rPr>
                <w:b/>
              </w:rPr>
              <w:t>64</w:t>
            </w:r>
            <w:r w:rsidRPr="00387E0F">
              <w:rPr>
                <w:b/>
              </w:rPr>
              <w:t>.13</w:t>
            </w:r>
          </w:p>
        </w:tc>
      </w:tr>
    </w:tbl>
    <w:p w:rsidR="008E44D7" w:rsidRPr="000748C4" w:rsidP="008E44D7" w14:paraId="315ECDA4" w14:textId="77777777">
      <w:pPr>
        <w:rPr>
          <w:color w:val="0000FF"/>
          <w:kern w:val="36"/>
          <w:sz w:val="20"/>
          <w:szCs w:val="20"/>
          <w:u w:val="single"/>
        </w:rPr>
      </w:pPr>
      <w:r>
        <w:t>*</w:t>
      </w:r>
      <w:r w:rsidRPr="000748C4">
        <w:rPr>
          <w:kern w:val="36"/>
          <w:sz w:val="20"/>
          <w:szCs w:val="20"/>
        </w:rPr>
        <w:t xml:space="preserve"> The General Public wage rate</w:t>
      </w:r>
      <w:r>
        <w:rPr>
          <w:kern w:val="36"/>
          <w:sz w:val="20"/>
          <w:szCs w:val="20"/>
        </w:rPr>
        <w:t xml:space="preserve"> (Median wage for “All Occupations”) </w:t>
      </w:r>
      <w:r w:rsidRPr="000748C4">
        <w:rPr>
          <w:kern w:val="36"/>
          <w:sz w:val="20"/>
          <w:szCs w:val="20"/>
        </w:rPr>
        <w:t xml:space="preserve">was obtained from </w:t>
      </w:r>
      <w:r w:rsidRPr="000748C4">
        <w:rPr>
          <w:color w:val="0000FF"/>
          <w:sz w:val="20"/>
          <w:szCs w:val="20"/>
          <w:u w:val="single"/>
          <w:shd w:val="clear" w:color="auto" w:fill="E6E6E6"/>
        </w:rPr>
        <w:fldChar w:fldCharType="begin"/>
      </w:r>
      <w:r w:rsidRPr="000748C4">
        <w:rPr>
          <w:color w:val="0000FF"/>
          <w:sz w:val="20"/>
          <w:szCs w:val="20"/>
          <w:u w:val="single"/>
        </w:rPr>
        <w:instrText xml:space="preserve"> HYPERLINK "https://www.bls.gov/oes/current/oes_nat.htm" \l "00-0000" </w:instrText>
      </w:r>
      <w:r w:rsidRPr="000748C4">
        <w:rPr>
          <w:color w:val="0000FF"/>
          <w:sz w:val="20"/>
          <w:szCs w:val="20"/>
          <w:u w:val="single"/>
          <w:shd w:val="clear" w:color="auto" w:fill="E6E6E6"/>
        </w:rPr>
        <w:fldChar w:fldCharType="separate"/>
      </w:r>
      <w:r w:rsidRPr="000748C4">
        <w:rPr>
          <w:color w:val="0000FF"/>
          <w:sz w:val="20"/>
          <w:szCs w:val="20"/>
          <w:u w:val="single"/>
        </w:rPr>
        <w:t>May 202</w:t>
      </w:r>
      <w:r>
        <w:rPr>
          <w:color w:val="0000FF"/>
          <w:sz w:val="20"/>
          <w:szCs w:val="20"/>
          <w:u w:val="single"/>
        </w:rPr>
        <w:t>1</w:t>
      </w:r>
      <w:r w:rsidRPr="000748C4">
        <w:rPr>
          <w:color w:val="0000FF"/>
          <w:sz w:val="20"/>
          <w:szCs w:val="20"/>
          <w:u w:val="single"/>
        </w:rPr>
        <w:t xml:space="preserve"> National Occupational Employment and Wage Estimates (bls.gov)</w:t>
      </w:r>
      <w:r>
        <w:rPr>
          <w:color w:val="0000FF"/>
          <w:sz w:val="20"/>
          <w:szCs w:val="20"/>
          <w:u w:val="single"/>
        </w:rPr>
        <w:t xml:space="preserve"> </w:t>
      </w:r>
    </w:p>
    <w:p w:rsidR="009A036B" w:rsidP="008E44D7" w14:paraId="1D03CDC5" w14:textId="77777777">
      <w:r w:rsidRPr="000748C4">
        <w:rPr>
          <w:color w:val="0000FF"/>
          <w:sz w:val="20"/>
          <w:szCs w:val="20"/>
          <w:u w:val="single"/>
          <w:shd w:val="clear" w:color="auto" w:fill="E6E6E6"/>
        </w:rPr>
        <w:fldChar w:fldCharType="end"/>
      </w:r>
    </w:p>
    <w:p w:rsidR="00441434" w:rsidP="00F3170F" w14:paraId="35F9B318" w14:textId="77777777"/>
    <w:p w:rsidR="005E714A" w14:paraId="47585FDB" w14:textId="38913C43">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A8438F" w:rsidR="00A8438F">
        <w:rPr>
          <w:u w:val="single"/>
        </w:rPr>
        <w:t>$6,208.97</w:t>
      </w:r>
    </w:p>
    <w:p w:rsidR="009A036B" w:rsidRPr="009A036B" w:rsidP="009A036B" w14:paraId="6863B0A7" w14:textId="0A11F4A3">
      <w:r>
        <w:rPr>
          <w:b/>
        </w:rPr>
        <w:t xml:space="preserve">                         </w:t>
      </w:r>
    </w:p>
    <w:tbl>
      <w:tblPr>
        <w:tblW w:w="9522" w:type="dxa"/>
        <w:tblCellMar>
          <w:left w:w="0" w:type="dxa"/>
          <w:right w:w="0" w:type="dxa"/>
        </w:tblCellMar>
        <w:tblLook w:val="04A0"/>
      </w:tblPr>
      <w:tblGrid>
        <w:gridCol w:w="2733"/>
        <w:gridCol w:w="1440"/>
        <w:gridCol w:w="1260"/>
        <w:gridCol w:w="1363"/>
        <w:gridCol w:w="1363"/>
        <w:gridCol w:w="1363"/>
      </w:tblGrid>
      <w:tr w14:paraId="020C79C1"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537CDDD8"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785785E0" w14:textId="77777777">
            <w:pPr>
              <w:rPr>
                <w:b/>
                <w:bCs/>
              </w:rPr>
            </w:pPr>
          </w:p>
          <w:p w:rsidR="009A036B" w:rsidRPr="009A036B" w:rsidP="009A036B" w14:paraId="50B7DD7B"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38B8A24F"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1E377663"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50C56498"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3FB0F0A3" w14:textId="77777777">
            <w:pPr>
              <w:rPr>
                <w:b/>
                <w:bCs/>
              </w:rPr>
            </w:pPr>
            <w:r w:rsidRPr="009A036B">
              <w:rPr>
                <w:b/>
                <w:bCs/>
              </w:rPr>
              <w:t>Total Cost to Gov’t</w:t>
            </w:r>
          </w:p>
        </w:tc>
      </w:tr>
      <w:tr w14:paraId="23CCBAF1" w14:textId="77777777" w:rsidTr="6C126CA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3A7A11A" w14:textId="565A2F1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40DC40EF"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CB3DD2D"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B38E4B4" w14:textId="77777777"/>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50AADA08" w14:textId="77777777"/>
        </w:tc>
        <w:tc>
          <w:tcPr>
            <w:tcW w:w="1363" w:type="dxa"/>
            <w:tcBorders>
              <w:top w:val="nil"/>
              <w:left w:val="nil"/>
              <w:bottom w:val="single" w:sz="8" w:space="0" w:color="auto"/>
              <w:right w:val="single" w:sz="8" w:space="0" w:color="auto"/>
            </w:tcBorders>
          </w:tcPr>
          <w:p w:rsidR="009A036B" w:rsidRPr="009A036B" w:rsidP="009A036B" w14:paraId="457B3C7F" w14:textId="77777777"/>
        </w:tc>
      </w:tr>
      <w:tr w14:paraId="2D3E9BB1" w14:textId="77777777" w:rsidTr="6C126CA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BE68E9" w:rsidP="009A036B" w14:paraId="002C6B1F" w14:textId="2518E506">
            <w:pPr>
              <w:rPr>
                <w:highlight w:val="yellow"/>
              </w:rPr>
            </w:pPr>
            <w:r w:rsidRPr="000D65D7">
              <w:t xml:space="preserve"> Program Analyst</w:t>
            </w:r>
          </w:p>
        </w:tc>
        <w:tc>
          <w:tcPr>
            <w:tcW w:w="1440" w:type="dxa"/>
            <w:tcBorders>
              <w:top w:val="nil"/>
              <w:left w:val="nil"/>
              <w:bottom w:val="single" w:sz="8" w:space="0" w:color="auto"/>
              <w:right w:val="single" w:sz="8" w:space="0" w:color="auto"/>
            </w:tcBorders>
          </w:tcPr>
          <w:p w:rsidR="009A036B" w:rsidRPr="000D65D7" w:rsidP="000D65D7" w14:paraId="4316473F" w14:textId="7F3F761E">
            <w:r w:rsidRPr="000D65D7">
              <w:t>13/7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BE68E9" w:rsidP="000D65D7" w14:paraId="48B82490" w14:textId="113B0D7D">
            <w:pPr>
              <w:rPr>
                <w:highlight w:val="yellow"/>
              </w:rPr>
            </w:pPr>
            <w:r>
              <w:t>$</w:t>
            </w:r>
            <w:r w:rsidRPr="00565DAD" w:rsidR="004B1BC5">
              <w:t>128</w:t>
            </w:r>
            <w:r w:rsidR="00750867">
              <w:t>,</w:t>
            </w:r>
            <w:r w:rsidRPr="00565DAD" w:rsidR="004B1BC5">
              <w:t>187</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0D65D7" w:rsidP="000D65D7" w14:paraId="5B5F8705" w14:textId="70DAB653">
            <w:r w:rsidRPr="000D65D7">
              <w:t>1%</w:t>
            </w:r>
          </w:p>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BE68E9" w:rsidP="009A036B" w14:paraId="7ACBBB6E" w14:textId="5D4A7FC5">
            <w:pPr>
              <w:rPr>
                <w:highlight w:val="yellow"/>
              </w:rPr>
            </w:pPr>
          </w:p>
        </w:tc>
        <w:tc>
          <w:tcPr>
            <w:tcW w:w="1363" w:type="dxa"/>
            <w:tcBorders>
              <w:top w:val="nil"/>
              <w:left w:val="nil"/>
              <w:bottom w:val="single" w:sz="8" w:space="0" w:color="auto"/>
              <w:right w:val="single" w:sz="8" w:space="0" w:color="auto"/>
            </w:tcBorders>
          </w:tcPr>
          <w:p w:rsidR="009A036B" w:rsidRPr="000D65D7" w:rsidP="000D65D7" w14:paraId="74E26B63" w14:textId="789F8EEC">
            <w:r w:rsidRPr="000D65D7">
              <w:t>$1,280.87</w:t>
            </w:r>
          </w:p>
        </w:tc>
      </w:tr>
      <w:tr w14:paraId="2CC0653C" w14:textId="77777777" w:rsidTr="6C126CA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5E7B056" w14:textId="77777777"/>
        </w:tc>
        <w:tc>
          <w:tcPr>
            <w:tcW w:w="1440" w:type="dxa"/>
            <w:tcBorders>
              <w:top w:val="nil"/>
              <w:left w:val="nil"/>
              <w:bottom w:val="single" w:sz="8" w:space="0" w:color="auto"/>
              <w:right w:val="single" w:sz="8" w:space="0" w:color="auto"/>
            </w:tcBorders>
          </w:tcPr>
          <w:p w:rsidR="009A036B" w:rsidRPr="009A036B" w:rsidP="009A036B" w14:paraId="3464C7AF"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94D426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3F8CA8C" w14:textId="77777777"/>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3A7F3CFE" w14:textId="77777777"/>
        </w:tc>
        <w:tc>
          <w:tcPr>
            <w:tcW w:w="1363" w:type="dxa"/>
            <w:tcBorders>
              <w:top w:val="nil"/>
              <w:left w:val="nil"/>
              <w:bottom w:val="single" w:sz="8" w:space="0" w:color="auto"/>
              <w:right w:val="single" w:sz="8" w:space="0" w:color="auto"/>
            </w:tcBorders>
          </w:tcPr>
          <w:p w:rsidR="009A036B" w:rsidRPr="009A036B" w:rsidP="009A036B" w14:paraId="3E53B7D6" w14:textId="77777777"/>
        </w:tc>
      </w:tr>
      <w:tr w14:paraId="4C674162" w14:textId="77777777" w:rsidTr="6C126CA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BF87620" w14:textId="77777777"/>
        </w:tc>
        <w:tc>
          <w:tcPr>
            <w:tcW w:w="1440" w:type="dxa"/>
            <w:tcBorders>
              <w:top w:val="nil"/>
              <w:left w:val="nil"/>
              <w:bottom w:val="single" w:sz="8" w:space="0" w:color="auto"/>
              <w:right w:val="single" w:sz="8" w:space="0" w:color="auto"/>
            </w:tcBorders>
          </w:tcPr>
          <w:p w:rsidR="009A036B" w:rsidRPr="009A036B" w:rsidP="009A036B" w14:paraId="35D8A6D5"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38500E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081BC93" w14:textId="77777777"/>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7C2C0E84" w14:textId="77777777"/>
        </w:tc>
        <w:tc>
          <w:tcPr>
            <w:tcW w:w="1363" w:type="dxa"/>
            <w:tcBorders>
              <w:top w:val="nil"/>
              <w:left w:val="nil"/>
              <w:bottom w:val="single" w:sz="8" w:space="0" w:color="auto"/>
              <w:right w:val="single" w:sz="8" w:space="0" w:color="auto"/>
            </w:tcBorders>
          </w:tcPr>
          <w:p w:rsidR="009A036B" w:rsidRPr="009A036B" w:rsidP="009A036B" w14:paraId="4135EA38" w14:textId="77777777"/>
        </w:tc>
      </w:tr>
      <w:tr w14:paraId="4AB780C6" w14:textId="77777777" w:rsidTr="6C126CA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1740F5" w:rsidP="009A036B" w14:paraId="30441AAE" w14:textId="5CCD791E">
            <w:pPr>
              <w:rPr>
                <w:b/>
              </w:rPr>
            </w:pPr>
            <w:r w:rsidRPr="001740F5">
              <w:rPr>
                <w:b/>
              </w:rPr>
              <w:t>Contractor Cost</w:t>
            </w:r>
          </w:p>
        </w:tc>
        <w:tc>
          <w:tcPr>
            <w:tcW w:w="1440" w:type="dxa"/>
            <w:tcBorders>
              <w:top w:val="nil"/>
              <w:left w:val="nil"/>
              <w:bottom w:val="single" w:sz="8" w:space="0" w:color="auto"/>
              <w:right w:val="single" w:sz="8" w:space="0" w:color="auto"/>
            </w:tcBorders>
            <w:shd w:val="clear" w:color="auto" w:fill="BFBFBF" w:themeFill="background1" w:themeFillShade="BF"/>
          </w:tcPr>
          <w:p w:rsidR="009A036B" w:rsidRPr="009A036B" w:rsidP="009A036B" w14:paraId="3FC0430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DD837C3"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AE013F8" w14:textId="77777777"/>
        </w:tc>
        <w:tc>
          <w:tcPr>
            <w:tcW w:w="1363" w:type="dxa"/>
            <w:tcBorders>
              <w:top w:val="nil"/>
              <w:left w:val="nil"/>
              <w:bottom w:val="single" w:sz="8" w:space="0" w:color="auto"/>
              <w:right w:val="single" w:sz="8" w:space="0" w:color="auto"/>
            </w:tcBorders>
          </w:tcPr>
          <w:p w:rsidR="009A036B" w:rsidRPr="009A036B" w:rsidP="009A036B" w14:paraId="016B1306" w14:textId="77777777"/>
        </w:tc>
        <w:tc>
          <w:tcPr>
            <w:tcW w:w="1363" w:type="dxa"/>
            <w:tcBorders>
              <w:top w:val="nil"/>
              <w:left w:val="nil"/>
              <w:bottom w:val="single" w:sz="8" w:space="0" w:color="auto"/>
              <w:right w:val="single" w:sz="8" w:space="0" w:color="auto"/>
            </w:tcBorders>
          </w:tcPr>
          <w:p w:rsidR="009A036B" w:rsidRPr="009A036B" w:rsidP="009A036B" w14:paraId="03C57F76" w14:textId="77777777"/>
        </w:tc>
      </w:tr>
      <w:tr w14:paraId="5E4B4908" w14:textId="77777777" w:rsidTr="00C67AC9">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38C7" w:rsidRPr="001740F5" w:rsidP="002D38C7" w14:paraId="7CD40606" w14:textId="4F14A772">
            <w:r w:rsidRPr="001740F5">
              <w:t>Deloitte</w:t>
            </w:r>
          </w:p>
        </w:tc>
        <w:tc>
          <w:tcPr>
            <w:tcW w:w="1440" w:type="dxa"/>
            <w:tcBorders>
              <w:top w:val="nil"/>
              <w:left w:val="nil"/>
              <w:bottom w:val="single" w:sz="8" w:space="0" w:color="auto"/>
              <w:right w:val="single" w:sz="8" w:space="0" w:color="auto"/>
            </w:tcBorders>
          </w:tcPr>
          <w:p w:rsidR="002D38C7" w:rsidRPr="009A036B" w:rsidP="002D38C7" w14:paraId="6CF809D1" w14:textId="677B1431">
            <w:r>
              <w:t>n/a</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38C7" w:rsidRPr="009A036B" w:rsidP="002D38C7" w14:paraId="029D77AA" w14:textId="5B49980D">
            <w:r>
              <w:t>n/a</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D38C7" w:rsidRPr="000D65D7" w:rsidP="002D38C7" w14:paraId="6E04550D" w14:textId="0ADD6EAF">
            <w:r>
              <w:t>n/a</w:t>
            </w:r>
          </w:p>
        </w:tc>
        <w:tc>
          <w:tcPr>
            <w:tcW w:w="1363" w:type="dxa"/>
            <w:tcBorders>
              <w:top w:val="nil"/>
              <w:left w:val="nil"/>
              <w:bottom w:val="single" w:sz="8" w:space="0" w:color="auto"/>
              <w:right w:val="single" w:sz="8" w:space="0" w:color="auto"/>
            </w:tcBorders>
          </w:tcPr>
          <w:p w:rsidR="002D38C7" w:rsidRPr="00BE68E9" w:rsidP="002D38C7" w14:paraId="373FB894" w14:textId="057569CD">
            <w:pPr>
              <w:rPr>
                <w:highlight w:val="yellow"/>
              </w:rPr>
            </w:pPr>
            <w:r>
              <w:t>n/a</w:t>
            </w:r>
          </w:p>
        </w:tc>
        <w:tc>
          <w:tcPr>
            <w:tcW w:w="1363" w:type="dxa"/>
            <w:tcBorders>
              <w:top w:val="nil"/>
              <w:left w:val="nil"/>
              <w:bottom w:val="single" w:sz="8" w:space="0" w:color="auto"/>
              <w:right w:val="single" w:sz="8" w:space="0" w:color="auto"/>
            </w:tcBorders>
            <w:vAlign w:val="bottom"/>
          </w:tcPr>
          <w:p w:rsidR="002D38C7" w:rsidRPr="009A036B" w:rsidP="002D38C7" w14:paraId="2298E30E" w14:textId="38D0D426">
            <w:r>
              <w:t>$4,928.10</w:t>
            </w:r>
          </w:p>
        </w:tc>
      </w:tr>
      <w:tr w14:paraId="0F6E8E9C" w14:textId="77777777" w:rsidTr="6C126CA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38C7" w:rsidRPr="009A036B" w:rsidP="002D38C7" w14:paraId="093D938C" w14:textId="77777777">
            <w:r w:rsidRPr="009A036B">
              <w:t>Travel</w:t>
            </w:r>
          </w:p>
        </w:tc>
        <w:tc>
          <w:tcPr>
            <w:tcW w:w="1440" w:type="dxa"/>
            <w:tcBorders>
              <w:top w:val="nil"/>
              <w:left w:val="nil"/>
              <w:bottom w:val="single" w:sz="8" w:space="0" w:color="auto"/>
              <w:right w:val="single" w:sz="8" w:space="0" w:color="auto"/>
            </w:tcBorders>
            <w:shd w:val="clear" w:color="auto" w:fill="BFBFBF" w:themeFill="background1" w:themeFillShade="BF"/>
          </w:tcPr>
          <w:p w:rsidR="002D38C7" w:rsidRPr="009A036B" w:rsidP="002D38C7" w14:paraId="1A521AF5" w14:textId="77777777"/>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38C7" w:rsidRPr="009A036B" w:rsidP="002D38C7" w14:paraId="5AE0EC37" w14:textId="77777777"/>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38C7" w:rsidRPr="009A036B" w:rsidP="002D38C7" w14:paraId="01D2D133" w14:textId="77777777"/>
        </w:tc>
        <w:tc>
          <w:tcPr>
            <w:tcW w:w="1363" w:type="dxa"/>
            <w:tcBorders>
              <w:top w:val="nil"/>
              <w:left w:val="nil"/>
              <w:bottom w:val="single" w:sz="8" w:space="0" w:color="auto"/>
              <w:right w:val="single" w:sz="8" w:space="0" w:color="auto"/>
            </w:tcBorders>
            <w:shd w:val="clear" w:color="auto" w:fill="BFBFBF" w:themeFill="background1" w:themeFillShade="BF"/>
          </w:tcPr>
          <w:p w:rsidR="002D38C7" w:rsidRPr="009A036B" w:rsidP="002D38C7" w14:paraId="0FB0557E" w14:textId="77777777"/>
        </w:tc>
        <w:tc>
          <w:tcPr>
            <w:tcW w:w="1363" w:type="dxa"/>
            <w:tcBorders>
              <w:top w:val="nil"/>
              <w:left w:val="nil"/>
              <w:bottom w:val="single" w:sz="8" w:space="0" w:color="auto"/>
              <w:right w:val="single" w:sz="8" w:space="0" w:color="auto"/>
            </w:tcBorders>
          </w:tcPr>
          <w:p w:rsidR="002D38C7" w:rsidRPr="009A036B" w:rsidP="002D38C7" w14:paraId="7ACC6C95" w14:textId="77777777"/>
        </w:tc>
      </w:tr>
      <w:tr w14:paraId="45A3B626" w14:textId="77777777" w:rsidTr="6C126CA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D38C7" w:rsidRPr="009A036B" w:rsidP="002D38C7" w14:paraId="1F61C187" w14:textId="77777777">
            <w:r w:rsidRPr="009A036B">
              <w:t>Other Cost</w:t>
            </w:r>
          </w:p>
        </w:tc>
        <w:tc>
          <w:tcPr>
            <w:tcW w:w="1440" w:type="dxa"/>
            <w:tcBorders>
              <w:top w:val="nil"/>
              <w:left w:val="nil"/>
              <w:bottom w:val="single" w:sz="8" w:space="0" w:color="auto"/>
              <w:right w:val="single" w:sz="8" w:space="0" w:color="auto"/>
            </w:tcBorders>
            <w:shd w:val="clear" w:color="auto" w:fill="BFBFBF" w:themeFill="background1" w:themeFillShade="BF"/>
          </w:tcPr>
          <w:p w:rsidR="002D38C7" w:rsidRPr="009A036B" w:rsidP="002D38C7" w14:paraId="044A1D21" w14:textId="77777777"/>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38C7" w:rsidRPr="009A036B" w:rsidP="002D38C7" w14:paraId="2A4C4099" w14:textId="77777777"/>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38C7" w:rsidRPr="009A036B" w:rsidP="002D38C7" w14:paraId="4A56FD9B" w14:textId="77777777"/>
        </w:tc>
        <w:tc>
          <w:tcPr>
            <w:tcW w:w="1363" w:type="dxa"/>
            <w:tcBorders>
              <w:top w:val="nil"/>
              <w:left w:val="nil"/>
              <w:bottom w:val="single" w:sz="8" w:space="0" w:color="auto"/>
              <w:right w:val="single" w:sz="8" w:space="0" w:color="auto"/>
            </w:tcBorders>
            <w:shd w:val="clear" w:color="auto" w:fill="BFBFBF" w:themeFill="background1" w:themeFillShade="BF"/>
          </w:tcPr>
          <w:p w:rsidR="002D38C7" w:rsidRPr="009A036B" w:rsidP="002D38C7" w14:paraId="064BFCDA" w14:textId="77777777"/>
        </w:tc>
        <w:tc>
          <w:tcPr>
            <w:tcW w:w="1363" w:type="dxa"/>
            <w:tcBorders>
              <w:top w:val="nil"/>
              <w:left w:val="nil"/>
              <w:bottom w:val="single" w:sz="8" w:space="0" w:color="auto"/>
              <w:right w:val="single" w:sz="8" w:space="0" w:color="auto"/>
            </w:tcBorders>
          </w:tcPr>
          <w:p w:rsidR="002D38C7" w:rsidRPr="009A036B" w:rsidP="002D38C7" w14:paraId="2C2FECFF" w14:textId="77777777"/>
        </w:tc>
      </w:tr>
      <w:tr w14:paraId="033A4E55" w14:textId="77777777" w:rsidTr="6C126CA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D38C7" w:rsidRPr="009A036B" w:rsidP="002D38C7" w14:paraId="348F9C88" w14:textId="77777777">
            <w:pPr>
              <w:rPr>
                <w:bCs/>
              </w:rPr>
            </w:pPr>
          </w:p>
        </w:tc>
        <w:tc>
          <w:tcPr>
            <w:tcW w:w="1440" w:type="dxa"/>
            <w:tcBorders>
              <w:top w:val="nil"/>
              <w:left w:val="nil"/>
              <w:bottom w:val="single" w:sz="8" w:space="0" w:color="auto"/>
              <w:right w:val="single" w:sz="8" w:space="0" w:color="auto"/>
            </w:tcBorders>
            <w:shd w:val="clear" w:color="auto" w:fill="BFBFBF" w:themeFill="background1" w:themeFillShade="BF"/>
          </w:tcPr>
          <w:p w:rsidR="002D38C7" w:rsidRPr="009A036B" w:rsidP="002D38C7" w14:paraId="0474E740" w14:textId="77777777"/>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2D38C7" w:rsidRPr="009A036B" w:rsidP="002D38C7" w14:paraId="13D82D90" w14:textId="77777777"/>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2D38C7" w:rsidRPr="009A036B" w:rsidP="002D38C7" w14:paraId="6758A056" w14:textId="77777777">
            <w:pPr>
              <w:rPr>
                <w:b/>
              </w:rPr>
            </w:pPr>
          </w:p>
        </w:tc>
        <w:tc>
          <w:tcPr>
            <w:tcW w:w="1363" w:type="dxa"/>
            <w:tcBorders>
              <w:top w:val="nil"/>
              <w:left w:val="nil"/>
              <w:bottom w:val="single" w:sz="8" w:space="0" w:color="auto"/>
              <w:right w:val="single" w:sz="8" w:space="0" w:color="auto"/>
            </w:tcBorders>
            <w:shd w:val="clear" w:color="auto" w:fill="BFBFBF" w:themeFill="background1" w:themeFillShade="BF"/>
          </w:tcPr>
          <w:p w:rsidR="002D38C7" w:rsidRPr="009A036B" w:rsidP="002D38C7" w14:paraId="4E0BF7D4" w14:textId="77777777">
            <w:pPr>
              <w:rPr>
                <w:b/>
              </w:rPr>
            </w:pPr>
          </w:p>
        </w:tc>
        <w:tc>
          <w:tcPr>
            <w:tcW w:w="1363" w:type="dxa"/>
            <w:tcBorders>
              <w:top w:val="nil"/>
              <w:left w:val="nil"/>
              <w:bottom w:val="single" w:sz="8" w:space="0" w:color="auto"/>
              <w:right w:val="single" w:sz="8" w:space="0" w:color="auto"/>
            </w:tcBorders>
          </w:tcPr>
          <w:p w:rsidR="002D38C7" w:rsidRPr="009A036B" w:rsidP="002D38C7" w14:paraId="3C2F7222" w14:textId="77777777">
            <w:pPr>
              <w:rPr>
                <w:b/>
              </w:rPr>
            </w:pPr>
          </w:p>
        </w:tc>
      </w:tr>
      <w:tr w14:paraId="34F14C93" w14:textId="77777777" w:rsidTr="6C126CA1">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D38C7" w:rsidRPr="004B1EB8" w:rsidP="002D38C7" w14:paraId="6EDBCD65"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hemeFill="background1" w:themeFillShade="A6"/>
          </w:tcPr>
          <w:p w:rsidR="002D38C7" w:rsidRPr="009A036B" w:rsidP="002D38C7" w14:paraId="01639695" w14:textId="77777777"/>
        </w:tc>
        <w:tc>
          <w:tcPr>
            <w:tcW w:w="1260"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rsidR="002D38C7" w:rsidRPr="009A036B" w:rsidP="002D38C7" w14:paraId="6494721F" w14:textId="77777777"/>
        </w:tc>
        <w:tc>
          <w:tcPr>
            <w:tcW w:w="1363"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hideMark/>
          </w:tcPr>
          <w:p w:rsidR="002D38C7" w:rsidRPr="009A036B" w:rsidP="002D38C7" w14:paraId="2DEAFE9C" w14:textId="77777777"/>
        </w:tc>
        <w:tc>
          <w:tcPr>
            <w:tcW w:w="1363" w:type="dxa"/>
            <w:tcBorders>
              <w:top w:val="nil"/>
              <w:left w:val="nil"/>
              <w:bottom w:val="single" w:sz="8" w:space="0" w:color="auto"/>
              <w:right w:val="single" w:sz="8" w:space="0" w:color="auto"/>
            </w:tcBorders>
            <w:shd w:val="clear" w:color="auto" w:fill="A6A6A6" w:themeFill="background1" w:themeFillShade="A6"/>
          </w:tcPr>
          <w:p w:rsidR="002D38C7" w:rsidRPr="009A036B" w:rsidP="002D38C7" w14:paraId="2B366277" w14:textId="77777777"/>
        </w:tc>
        <w:tc>
          <w:tcPr>
            <w:tcW w:w="1363" w:type="dxa"/>
            <w:tcBorders>
              <w:top w:val="nil"/>
              <w:left w:val="nil"/>
              <w:bottom w:val="single" w:sz="8" w:space="0" w:color="auto"/>
              <w:right w:val="single" w:sz="8" w:space="0" w:color="auto"/>
            </w:tcBorders>
          </w:tcPr>
          <w:p w:rsidR="002D38C7" w:rsidRPr="00E1305F" w:rsidP="002D38C7" w14:paraId="606C471F" w14:textId="469C99EF">
            <w:pPr>
              <w:rPr>
                <w:b/>
                <w:bCs/>
              </w:rPr>
            </w:pPr>
            <w:r w:rsidRPr="00E1305F">
              <w:rPr>
                <w:b/>
                <w:bCs/>
              </w:rPr>
              <w:t>$6,208.97</w:t>
            </w:r>
          </w:p>
        </w:tc>
      </w:tr>
    </w:tbl>
    <w:p w:rsidR="008E44D7" w:rsidRPr="005817FF" w:rsidP="008E44D7" w14:paraId="281374DA" w14:textId="77777777">
      <w:pPr>
        <w:rPr>
          <w:sz w:val="20"/>
          <w:szCs w:val="20"/>
          <w:u w:val="single"/>
        </w:rPr>
      </w:pPr>
      <w:r w:rsidRPr="005817FF">
        <w:rPr>
          <w:bCs/>
          <w:sz w:val="20"/>
          <w:szCs w:val="20"/>
        </w:rPr>
        <w:t xml:space="preserve">*The Salary in table above is cited from: </w:t>
      </w:r>
    </w:p>
    <w:p w:rsidR="009A036B" w:rsidP="008E44D7" w14:paraId="0D7693AF" w14:textId="77777777">
      <w:pPr>
        <w:rPr>
          <w:b/>
        </w:rPr>
      </w:pPr>
      <w:hyperlink r:id="rId8" w:history="1">
        <w:r w:rsidRPr="005817FF" w:rsidR="008E44D7">
          <w:rPr>
            <w:rStyle w:val="Hyperlink"/>
            <w:sz w:val="20"/>
            <w:szCs w:val="20"/>
          </w:rPr>
          <w:t>https://www.opm.gov/policy-data-oversight/pay-leave/salaries-wages/salary-tables/22Tables/html/DCB.aspx</w:t>
        </w:r>
      </w:hyperlink>
    </w:p>
    <w:p w:rsidR="00ED6492" w14:paraId="190C54CD" w14:textId="77777777">
      <w:pPr>
        <w:rPr>
          <w:b/>
          <w:bCs/>
          <w:u w:val="single"/>
        </w:rPr>
      </w:pPr>
    </w:p>
    <w:p w:rsidR="0069403B" w:rsidP="00F06866" w14:paraId="091E071B"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600346FC" w14:textId="77777777">
      <w:pPr>
        <w:rPr>
          <w:b/>
        </w:rPr>
      </w:pPr>
    </w:p>
    <w:p w:rsidR="00F06866" w:rsidP="00F06866" w14:paraId="78C729E1" w14:textId="77777777">
      <w:pPr>
        <w:rPr>
          <w:b/>
        </w:rPr>
      </w:pPr>
      <w:r>
        <w:rPr>
          <w:b/>
        </w:rPr>
        <w:t>The</w:t>
      </w:r>
      <w:r w:rsidR="0069403B">
        <w:rPr>
          <w:b/>
        </w:rPr>
        <w:t xml:space="preserve"> select</w:t>
      </w:r>
      <w:r>
        <w:rPr>
          <w:b/>
        </w:rPr>
        <w:t>ion of your targeted respondents</w:t>
      </w:r>
    </w:p>
    <w:p w:rsidR="0069403B" w:rsidP="0069403B" w14:paraId="0B9E9201"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D32D1">
        <w:t>X</w:t>
      </w:r>
      <w:r>
        <w:t>] Yes</w:t>
      </w:r>
      <w:r>
        <w:tab/>
      </w:r>
      <w:r>
        <w:t>[ ]</w:t>
      </w:r>
      <w:r>
        <w:t xml:space="preserve"> No</w:t>
      </w:r>
    </w:p>
    <w:p w:rsidR="00636621" w:rsidP="00636621" w14:paraId="5D53EE2D" w14:textId="77777777">
      <w:pPr>
        <w:pStyle w:val="ListParagraph"/>
      </w:pPr>
    </w:p>
    <w:p w:rsidR="00636621" w:rsidP="001B0AAA" w14:paraId="77E52EED"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0D32D1" w:rsidP="001B0AAA" w14:paraId="2E464098" w14:textId="77777777"/>
    <w:p w:rsidR="000D32D1" w:rsidP="001B0AAA" w14:paraId="5828E2DB" w14:textId="77777777">
      <w:r>
        <w:t xml:space="preserve">Survey respondents will be NIH employees and contractors that have registered for at least one COVID-19 Seminar in 2022 who chose to respond to the invitation to take the survey. Site visitors can receive survey invitations on all types of devices: desktop, tablet and mobile. </w:t>
      </w:r>
    </w:p>
    <w:p w:rsidR="00A403BB" w:rsidP="00A403BB" w14:paraId="3393CB05" w14:textId="77777777">
      <w:pPr>
        <w:pStyle w:val="ListParagraph"/>
      </w:pPr>
    </w:p>
    <w:p w:rsidR="00A403BB" w:rsidP="00A403BB" w14:paraId="47E04207" w14:textId="77777777"/>
    <w:p w:rsidR="00A403BB" w:rsidP="00A403BB" w14:paraId="0151DDC3" w14:textId="77777777">
      <w:pPr>
        <w:rPr>
          <w:b/>
        </w:rPr>
      </w:pPr>
      <w:r>
        <w:rPr>
          <w:b/>
        </w:rPr>
        <w:t>Administration of the Instrument</w:t>
      </w:r>
    </w:p>
    <w:p w:rsidR="00A403BB" w:rsidP="00A403BB" w14:paraId="3CB545CD" w14:textId="77777777">
      <w:pPr>
        <w:pStyle w:val="ListParagraph"/>
        <w:numPr>
          <w:ilvl w:val="0"/>
          <w:numId w:val="17"/>
        </w:numPr>
      </w:pPr>
      <w:r>
        <w:t>H</w:t>
      </w:r>
      <w:r>
        <w:t>ow will you collect the information? (Check all that apply)</w:t>
      </w:r>
    </w:p>
    <w:p w:rsidR="001B0AAA" w:rsidP="001B0AAA" w14:paraId="114399A6" w14:textId="77777777">
      <w:pPr>
        <w:ind w:left="720"/>
      </w:pPr>
      <w:r>
        <w:t>[</w:t>
      </w:r>
      <w:r w:rsidR="000D32D1">
        <w:t>X</w:t>
      </w:r>
      <w:r>
        <w:t>] Web-based</w:t>
      </w:r>
      <w:r>
        <w:t xml:space="preserve"> or other forms of </w:t>
      </w:r>
      <w:r>
        <w:t>Social Media</w:t>
      </w:r>
      <w:r>
        <w:t xml:space="preserve"> </w:t>
      </w:r>
    </w:p>
    <w:p w:rsidR="001B0AAA" w:rsidP="001B0AAA" w14:paraId="696A41E1" w14:textId="77777777">
      <w:pPr>
        <w:ind w:left="720"/>
      </w:pPr>
      <w:r>
        <w:t xml:space="preserve">[ </w:t>
      </w:r>
      <w:r>
        <w:t xml:space="preserve"> </w:t>
      </w:r>
      <w:r>
        <w:t>]</w:t>
      </w:r>
      <w:r>
        <w:t xml:space="preserve"> Telephone</w:t>
      </w:r>
      <w:r>
        <w:tab/>
      </w:r>
    </w:p>
    <w:p w:rsidR="001B0AAA" w:rsidP="001B0AAA" w14:paraId="2C6E4701" w14:textId="77777777">
      <w:pPr>
        <w:ind w:left="720"/>
      </w:pPr>
      <w:r>
        <w:t>[</w:t>
      </w:r>
      <w:r>
        <w:t xml:space="preserve"> </w:t>
      </w:r>
      <w:r>
        <w:t xml:space="preserve"> ]</w:t>
      </w:r>
      <w:r>
        <w:t xml:space="preserve"> In-person</w:t>
      </w:r>
      <w:r>
        <w:tab/>
      </w:r>
    </w:p>
    <w:p w:rsidR="001B0AAA" w:rsidP="001B0AAA" w14:paraId="1DA6CB48" w14:textId="77777777">
      <w:pPr>
        <w:ind w:left="720"/>
      </w:pPr>
      <w:r>
        <w:t xml:space="preserve">[ </w:t>
      </w:r>
      <w:r>
        <w:t xml:space="preserve"> </w:t>
      </w:r>
      <w:r>
        <w:t>]</w:t>
      </w:r>
      <w:r>
        <w:t xml:space="preserve"> Mail</w:t>
      </w:r>
      <w:r>
        <w:t xml:space="preserve"> </w:t>
      </w:r>
    </w:p>
    <w:p w:rsidR="001B0AAA" w:rsidP="001B0AAA" w14:paraId="22D13B6F" w14:textId="77777777">
      <w:pPr>
        <w:ind w:left="720"/>
      </w:pPr>
      <w:r>
        <w:t xml:space="preserve">[ </w:t>
      </w:r>
      <w:r>
        <w:t xml:space="preserve"> </w:t>
      </w:r>
      <w:r>
        <w:t>]</w:t>
      </w:r>
      <w:r>
        <w:t xml:space="preserve"> Other, Explain</w:t>
      </w:r>
    </w:p>
    <w:p w:rsidR="00F24CFC" w:rsidP="00F24CFC" w14:paraId="4FE1E698" w14:textId="77777777">
      <w:pPr>
        <w:pStyle w:val="ListParagraph"/>
        <w:numPr>
          <w:ilvl w:val="0"/>
          <w:numId w:val="17"/>
        </w:numPr>
      </w:pPr>
      <w:r>
        <w:t xml:space="preserve">Will interviewers or facilitators be used?  </w:t>
      </w:r>
      <w:r>
        <w:t>[  ]</w:t>
      </w:r>
      <w:r>
        <w:t xml:space="preserve"> Yes [</w:t>
      </w:r>
      <w:r w:rsidR="000D32D1">
        <w:t>X</w:t>
      </w:r>
      <w:r>
        <w:t>] No</w:t>
      </w:r>
    </w:p>
    <w:p w:rsidR="00F24CFC" w:rsidP="00F24CFC" w14:paraId="285823D2" w14:textId="77777777">
      <w:pPr>
        <w:pStyle w:val="ListParagraph"/>
        <w:ind w:left="360"/>
      </w:pPr>
      <w:r>
        <w:t xml:space="preserve"> </w:t>
      </w:r>
    </w:p>
    <w:p w:rsidR="0024521E" w:rsidP="0024521E" w14:paraId="5862F785" w14:textId="77777777">
      <w:pPr>
        <w:rPr>
          <w:b/>
        </w:rPr>
      </w:pPr>
      <w:r w:rsidRPr="00F24CFC">
        <w:rPr>
          <w:b/>
        </w:rPr>
        <w:t>Please make sure that all instruments, instructions, and scripts are submitted with the request.</w:t>
      </w:r>
    </w:p>
    <w:p w:rsidR="003932D1" w:rsidP="0024521E" w14:paraId="67BE870D" w14:textId="77777777">
      <w:pPr>
        <w:rPr>
          <w:b/>
        </w:rPr>
      </w:pPr>
    </w:p>
    <w:p w:rsidR="003932D1" w:rsidRPr="00F24CFC" w:rsidP="0024521E" w14:paraId="134FE07B" w14:textId="77777777">
      <w:pPr>
        <w:rPr>
          <w:b/>
        </w:rPr>
      </w:pPr>
    </w:p>
    <w:p w:rsidR="005E714A" w:rsidP="00F24CFC" w14:paraId="7FC0252D" w14:textId="77777777">
      <w:pPr>
        <w:tabs>
          <w:tab w:val="left" w:pos="5670"/>
        </w:tabs>
        <w:suppressAutoHyphens/>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0E5606B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183CAA"/>
    <w:multiLevelType w:val="multilevel"/>
    <w:tmpl w:val="12E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0AC"/>
    <w:rsid w:val="000128D3"/>
    <w:rsid w:val="00023A57"/>
    <w:rsid w:val="00027240"/>
    <w:rsid w:val="0003573F"/>
    <w:rsid w:val="00036B24"/>
    <w:rsid w:val="00040DB3"/>
    <w:rsid w:val="00047A64"/>
    <w:rsid w:val="00067329"/>
    <w:rsid w:val="000722CE"/>
    <w:rsid w:val="000748C4"/>
    <w:rsid w:val="000871BD"/>
    <w:rsid w:val="000913EC"/>
    <w:rsid w:val="000B2838"/>
    <w:rsid w:val="000D32D1"/>
    <w:rsid w:val="000D44CA"/>
    <w:rsid w:val="000D65D7"/>
    <w:rsid w:val="000E200B"/>
    <w:rsid w:val="000F68BE"/>
    <w:rsid w:val="00113A81"/>
    <w:rsid w:val="00144660"/>
    <w:rsid w:val="00162F83"/>
    <w:rsid w:val="001740F5"/>
    <w:rsid w:val="00177AEA"/>
    <w:rsid w:val="001855D1"/>
    <w:rsid w:val="00190472"/>
    <w:rsid w:val="001927A4"/>
    <w:rsid w:val="00194AC6"/>
    <w:rsid w:val="001A23B0"/>
    <w:rsid w:val="001A25CC"/>
    <w:rsid w:val="001A66F3"/>
    <w:rsid w:val="001B0AAA"/>
    <w:rsid w:val="001B277D"/>
    <w:rsid w:val="001C1622"/>
    <w:rsid w:val="001C39F7"/>
    <w:rsid w:val="0020680A"/>
    <w:rsid w:val="0022472A"/>
    <w:rsid w:val="00233C80"/>
    <w:rsid w:val="00237B48"/>
    <w:rsid w:val="0024521E"/>
    <w:rsid w:val="00253EFD"/>
    <w:rsid w:val="00263C3D"/>
    <w:rsid w:val="0027351F"/>
    <w:rsid w:val="00274D0B"/>
    <w:rsid w:val="00284110"/>
    <w:rsid w:val="002A1AD8"/>
    <w:rsid w:val="002A75F3"/>
    <w:rsid w:val="002B3C95"/>
    <w:rsid w:val="002D0B92"/>
    <w:rsid w:val="002D26E2"/>
    <w:rsid w:val="002D38C7"/>
    <w:rsid w:val="002D5C05"/>
    <w:rsid w:val="002D74B4"/>
    <w:rsid w:val="002E48F5"/>
    <w:rsid w:val="002F7AE1"/>
    <w:rsid w:val="003002B6"/>
    <w:rsid w:val="003668D6"/>
    <w:rsid w:val="00367D60"/>
    <w:rsid w:val="00387E0F"/>
    <w:rsid w:val="003932D1"/>
    <w:rsid w:val="003A7074"/>
    <w:rsid w:val="003C27F6"/>
    <w:rsid w:val="003D5BBE"/>
    <w:rsid w:val="003E3C61"/>
    <w:rsid w:val="003F1C5B"/>
    <w:rsid w:val="003F6558"/>
    <w:rsid w:val="00402F42"/>
    <w:rsid w:val="00406F5C"/>
    <w:rsid w:val="004175B4"/>
    <w:rsid w:val="00420E91"/>
    <w:rsid w:val="00431EB1"/>
    <w:rsid w:val="00434E33"/>
    <w:rsid w:val="00441434"/>
    <w:rsid w:val="0045264C"/>
    <w:rsid w:val="004876EC"/>
    <w:rsid w:val="004A44F3"/>
    <w:rsid w:val="004B1BC5"/>
    <w:rsid w:val="004B1EB8"/>
    <w:rsid w:val="004D6CC9"/>
    <w:rsid w:val="004D6E14"/>
    <w:rsid w:val="005009B0"/>
    <w:rsid w:val="00505F28"/>
    <w:rsid w:val="005136E1"/>
    <w:rsid w:val="005234D0"/>
    <w:rsid w:val="00533969"/>
    <w:rsid w:val="00542162"/>
    <w:rsid w:val="00565DAD"/>
    <w:rsid w:val="005817FF"/>
    <w:rsid w:val="00595388"/>
    <w:rsid w:val="005A1006"/>
    <w:rsid w:val="005A44B7"/>
    <w:rsid w:val="005A772A"/>
    <w:rsid w:val="005D6FB2"/>
    <w:rsid w:val="005E0FE9"/>
    <w:rsid w:val="005E1BF2"/>
    <w:rsid w:val="005E714A"/>
    <w:rsid w:val="005F5FAA"/>
    <w:rsid w:val="00614051"/>
    <w:rsid w:val="006140A0"/>
    <w:rsid w:val="006214A2"/>
    <w:rsid w:val="00621AF8"/>
    <w:rsid w:val="00633CA0"/>
    <w:rsid w:val="00633F74"/>
    <w:rsid w:val="00636329"/>
    <w:rsid w:val="00636621"/>
    <w:rsid w:val="00642B49"/>
    <w:rsid w:val="0064741D"/>
    <w:rsid w:val="0065005D"/>
    <w:rsid w:val="00662B6E"/>
    <w:rsid w:val="00670F24"/>
    <w:rsid w:val="006715F0"/>
    <w:rsid w:val="006832D9"/>
    <w:rsid w:val="00686301"/>
    <w:rsid w:val="0069403B"/>
    <w:rsid w:val="006B7B34"/>
    <w:rsid w:val="006D5F47"/>
    <w:rsid w:val="006E63CF"/>
    <w:rsid w:val="006F3DDE"/>
    <w:rsid w:val="00704678"/>
    <w:rsid w:val="007378BA"/>
    <w:rsid w:val="007425E7"/>
    <w:rsid w:val="00744C32"/>
    <w:rsid w:val="00750867"/>
    <w:rsid w:val="00766D95"/>
    <w:rsid w:val="00771312"/>
    <w:rsid w:val="0077703F"/>
    <w:rsid w:val="00782A66"/>
    <w:rsid w:val="007A7B88"/>
    <w:rsid w:val="007F3C77"/>
    <w:rsid w:val="00802607"/>
    <w:rsid w:val="00804986"/>
    <w:rsid w:val="008101A5"/>
    <w:rsid w:val="00811789"/>
    <w:rsid w:val="00815A28"/>
    <w:rsid w:val="00822664"/>
    <w:rsid w:val="008232DE"/>
    <w:rsid w:val="00843796"/>
    <w:rsid w:val="0085116A"/>
    <w:rsid w:val="00887320"/>
    <w:rsid w:val="00895229"/>
    <w:rsid w:val="008A24E6"/>
    <w:rsid w:val="008A6AEC"/>
    <w:rsid w:val="008B455A"/>
    <w:rsid w:val="008B5541"/>
    <w:rsid w:val="008E44D7"/>
    <w:rsid w:val="008F0203"/>
    <w:rsid w:val="008F50D4"/>
    <w:rsid w:val="009239AA"/>
    <w:rsid w:val="00935ADA"/>
    <w:rsid w:val="00943210"/>
    <w:rsid w:val="00946B6C"/>
    <w:rsid w:val="009550EC"/>
    <w:rsid w:val="00955A71"/>
    <w:rsid w:val="0096108F"/>
    <w:rsid w:val="009678B0"/>
    <w:rsid w:val="00973441"/>
    <w:rsid w:val="009947D4"/>
    <w:rsid w:val="009A036B"/>
    <w:rsid w:val="009C13B9"/>
    <w:rsid w:val="009D01A2"/>
    <w:rsid w:val="009F5923"/>
    <w:rsid w:val="00A229F1"/>
    <w:rsid w:val="00A403BB"/>
    <w:rsid w:val="00A40967"/>
    <w:rsid w:val="00A50F89"/>
    <w:rsid w:val="00A560B2"/>
    <w:rsid w:val="00A674DF"/>
    <w:rsid w:val="00A83AA6"/>
    <w:rsid w:val="00A8438F"/>
    <w:rsid w:val="00AB4F5A"/>
    <w:rsid w:val="00AC60E8"/>
    <w:rsid w:val="00AD4997"/>
    <w:rsid w:val="00AE14B1"/>
    <w:rsid w:val="00AE1809"/>
    <w:rsid w:val="00B35F37"/>
    <w:rsid w:val="00B60396"/>
    <w:rsid w:val="00B72058"/>
    <w:rsid w:val="00B80D76"/>
    <w:rsid w:val="00BA2105"/>
    <w:rsid w:val="00BA7E06"/>
    <w:rsid w:val="00BB43B5"/>
    <w:rsid w:val="00BB6219"/>
    <w:rsid w:val="00BB67D4"/>
    <w:rsid w:val="00BC676D"/>
    <w:rsid w:val="00BD290F"/>
    <w:rsid w:val="00BE3850"/>
    <w:rsid w:val="00BE68E9"/>
    <w:rsid w:val="00BF6223"/>
    <w:rsid w:val="00C07114"/>
    <w:rsid w:val="00C07F1C"/>
    <w:rsid w:val="00C14CC4"/>
    <w:rsid w:val="00C24809"/>
    <w:rsid w:val="00C33C52"/>
    <w:rsid w:val="00C40D8B"/>
    <w:rsid w:val="00C502D4"/>
    <w:rsid w:val="00C816B9"/>
    <w:rsid w:val="00C828FD"/>
    <w:rsid w:val="00C8407A"/>
    <w:rsid w:val="00C8488C"/>
    <w:rsid w:val="00C86E91"/>
    <w:rsid w:val="00C9542F"/>
    <w:rsid w:val="00C971E5"/>
    <w:rsid w:val="00CA19A3"/>
    <w:rsid w:val="00CA2010"/>
    <w:rsid w:val="00CA2650"/>
    <w:rsid w:val="00CB1078"/>
    <w:rsid w:val="00CC6D98"/>
    <w:rsid w:val="00CC6FAF"/>
    <w:rsid w:val="00CD3292"/>
    <w:rsid w:val="00CD3F0A"/>
    <w:rsid w:val="00CE3C2E"/>
    <w:rsid w:val="00CF4A46"/>
    <w:rsid w:val="00D16EAA"/>
    <w:rsid w:val="00D24698"/>
    <w:rsid w:val="00D26118"/>
    <w:rsid w:val="00D314AF"/>
    <w:rsid w:val="00D504C2"/>
    <w:rsid w:val="00D6383F"/>
    <w:rsid w:val="00D662C8"/>
    <w:rsid w:val="00D72430"/>
    <w:rsid w:val="00D72BBF"/>
    <w:rsid w:val="00DA648A"/>
    <w:rsid w:val="00DB3F80"/>
    <w:rsid w:val="00DB4A58"/>
    <w:rsid w:val="00DB59D0"/>
    <w:rsid w:val="00DB6F59"/>
    <w:rsid w:val="00DC2F2F"/>
    <w:rsid w:val="00DC33D3"/>
    <w:rsid w:val="00DC64D3"/>
    <w:rsid w:val="00DF22BE"/>
    <w:rsid w:val="00DF31F4"/>
    <w:rsid w:val="00E1305F"/>
    <w:rsid w:val="00E26329"/>
    <w:rsid w:val="00E40B50"/>
    <w:rsid w:val="00E50293"/>
    <w:rsid w:val="00E65FFC"/>
    <w:rsid w:val="00E670E2"/>
    <w:rsid w:val="00E80951"/>
    <w:rsid w:val="00E854FE"/>
    <w:rsid w:val="00E86CC6"/>
    <w:rsid w:val="00EA14A0"/>
    <w:rsid w:val="00EB56B3"/>
    <w:rsid w:val="00ED3809"/>
    <w:rsid w:val="00ED6492"/>
    <w:rsid w:val="00EF2095"/>
    <w:rsid w:val="00F06866"/>
    <w:rsid w:val="00F15956"/>
    <w:rsid w:val="00F24CFC"/>
    <w:rsid w:val="00F3170F"/>
    <w:rsid w:val="00F40F63"/>
    <w:rsid w:val="00F47822"/>
    <w:rsid w:val="00F71812"/>
    <w:rsid w:val="00F94116"/>
    <w:rsid w:val="00F94D8C"/>
    <w:rsid w:val="00F976B0"/>
    <w:rsid w:val="00FA6DE7"/>
    <w:rsid w:val="00FC0A8E"/>
    <w:rsid w:val="00FE2FA6"/>
    <w:rsid w:val="00FE3DF2"/>
    <w:rsid w:val="00FE67DE"/>
    <w:rsid w:val="0B873259"/>
    <w:rsid w:val="14309EB9"/>
    <w:rsid w:val="17678F05"/>
    <w:rsid w:val="1D6B76FF"/>
    <w:rsid w:val="21AA12E9"/>
    <w:rsid w:val="2F10708F"/>
    <w:rsid w:val="2F9E5C5C"/>
    <w:rsid w:val="38CE9CFB"/>
    <w:rsid w:val="3964BA54"/>
    <w:rsid w:val="3BC93D6F"/>
    <w:rsid w:val="3C28C3BA"/>
    <w:rsid w:val="3D9A863A"/>
    <w:rsid w:val="3D9C87DD"/>
    <w:rsid w:val="3DFD3812"/>
    <w:rsid w:val="3E5990F6"/>
    <w:rsid w:val="3ED4FC85"/>
    <w:rsid w:val="3F7C7C7A"/>
    <w:rsid w:val="40D30E90"/>
    <w:rsid w:val="43A748B7"/>
    <w:rsid w:val="44FC28F0"/>
    <w:rsid w:val="451003CC"/>
    <w:rsid w:val="455A24BF"/>
    <w:rsid w:val="46D15352"/>
    <w:rsid w:val="4A2D54B8"/>
    <w:rsid w:val="4EB4EC84"/>
    <w:rsid w:val="50518783"/>
    <w:rsid w:val="56B973F4"/>
    <w:rsid w:val="5CBBEB0B"/>
    <w:rsid w:val="5E9D49D3"/>
    <w:rsid w:val="5F7AD9C1"/>
    <w:rsid w:val="5FEDF1C8"/>
    <w:rsid w:val="69DD5D70"/>
    <w:rsid w:val="6AE95AFA"/>
    <w:rsid w:val="6C126CA1"/>
    <w:rsid w:val="6C5B1D7A"/>
    <w:rsid w:val="6CA85793"/>
    <w:rsid w:val="7640D08C"/>
    <w:rsid w:val="797B420D"/>
    <w:rsid w:val="7A025369"/>
    <w:rsid w:val="7A0B89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2308036"/>
  <w15:chartTrackingRefBased/>
  <w15:docId w15:val="{EF59EBA2-5298-468B-B418-D12552A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rsid w:val="00BE68E9"/>
    <w:rPr>
      <w:color w:val="954F72" w:themeColor="followedHyperlink"/>
      <w:u w:val="single"/>
    </w:rPr>
  </w:style>
  <w:style w:type="character" w:styleId="UnresolvedMention">
    <w:name w:val="Unresolved Mention"/>
    <w:basedOn w:val="DefaultParagraphFont"/>
    <w:uiPriority w:val="99"/>
    <w:unhideWhenUsed/>
    <w:rsid w:val="00BE6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2Tables/html/DCB.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e9196fe-87c2-4263-8992-3ae1dbaa9fde">
      <UserInfo>
        <DisplayName/>
        <AccountId xsi:nil="true"/>
        <AccountType/>
      </UserInfo>
    </SharedWithUsers>
    <lcf76f155ced4ddcb4097134ff3c332f xmlns="bc35cd33-ac99-4bdf-afb1-5d174353cdd5">
      <Terms xmlns="http://schemas.microsoft.com/office/infopath/2007/PartnerControls"/>
    </lcf76f155ced4ddcb4097134ff3c332f>
    <TaxCatchAll xmlns="2e9196fe-87c2-4263-8992-3ae1dbaa9f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A24584C23FDF4BB8656E52E9AA5D01" ma:contentTypeVersion="16" ma:contentTypeDescription="Create a new document." ma:contentTypeScope="" ma:versionID="a61cc99f4ee5d109c4e719b9f2dbdcf6">
  <xsd:schema xmlns:xsd="http://www.w3.org/2001/XMLSchema" xmlns:xs="http://www.w3.org/2001/XMLSchema" xmlns:p="http://schemas.microsoft.com/office/2006/metadata/properties" xmlns:ns2="bc35cd33-ac99-4bdf-afb1-5d174353cdd5" xmlns:ns3="2e9196fe-87c2-4263-8992-3ae1dbaa9fde" targetNamespace="http://schemas.microsoft.com/office/2006/metadata/properties" ma:root="true" ma:fieldsID="e88b656b0837ddd11a2ecd69afbee273" ns2:_="" ns3:_="">
    <xsd:import namespace="bc35cd33-ac99-4bdf-afb1-5d174353cdd5"/>
    <xsd:import namespace="2e9196fe-87c2-4263-8992-3ae1dbaa9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cd33-ac99-4bdf-afb1-5d174353c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9196fe-87c2-4263-8992-3ae1dbaa9f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0df3b2-088a-4da6-a268-d7e3ef138cc8}" ma:internalName="TaxCatchAll" ma:showField="CatchAllData" ma:web="2e9196fe-87c2-4263-8992-3ae1dbaa9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BDC5A-6592-46A0-AA3E-5CFD6783EBD3}">
  <ds:schemaRefs>
    <ds:schemaRef ds:uri="http://schemas.microsoft.com/office/2006/metadata/properties"/>
    <ds:schemaRef ds:uri="http://schemas.microsoft.com/office/infopath/2007/PartnerControls"/>
    <ds:schemaRef ds:uri="2e9196fe-87c2-4263-8992-3ae1dbaa9fde"/>
    <ds:schemaRef ds:uri="bc35cd33-ac99-4bdf-afb1-5d174353cdd5"/>
  </ds:schemaRefs>
</ds:datastoreItem>
</file>

<file path=customXml/itemProps2.xml><?xml version="1.0" encoding="utf-8"?>
<ds:datastoreItem xmlns:ds="http://schemas.openxmlformats.org/officeDocument/2006/customXml" ds:itemID="{3F38569C-23D6-49B6-B53E-B035710F4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cd33-ac99-4bdf-afb1-5d174353cdd5"/>
    <ds:schemaRef ds:uri="2e9196fe-87c2-4263-8992-3ae1dbaa9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CF4C9-0ADD-4A48-B715-CE1810515FEF}">
  <ds:schemaRefs>
    <ds:schemaRef ds:uri="http://schemas.microsoft.com/sharepoint/v3/contenttype/forms"/>
  </ds:schemaRefs>
</ds:datastoreItem>
</file>

<file path=customXml/itemProps4.xml><?xml version="1.0" encoding="utf-8"?>
<ds:datastoreItem xmlns:ds="http://schemas.openxmlformats.org/officeDocument/2006/customXml" ds:itemID="{A5D9620A-4357-4662-A657-F2BEDA50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2010-10-04T19:59:00Z</cp:lastPrinted>
  <dcterms:created xsi:type="dcterms:W3CDTF">2022-12-21T19:39:00Z</dcterms:created>
  <dcterms:modified xsi:type="dcterms:W3CDTF">2022-12-21T19:39:00Z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0x010100F1A24584C23FDF4BB8656E52E9AA5D01</vt:lpwstr>
  </property>
  <property fmtid="{D5CDD505-2E9C-101B-9397-08002B2CF9AE}" pid="3" name="MediaServiceImageTags">
    <vt:lpwstr/>
  </property>
  <property fmtid="{D5CDD505-2E9C-101B-9397-08002B2CF9AE}" pid="4" name="MSIP_Label_ea60d57e-af5b-4752-ac57-3e4f28ca11dc_ActionId">
    <vt:lpwstr>518b6054-4c9c-40e1-9629-d3d0914dc3a8</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2022-12-07T22:08:37Z</vt:lpwstr>
  </property>
  <property fmtid="{D5CDD505-2E9C-101B-9397-08002B2CF9AE}" pid="10" name="MSIP_Label_ea60d57e-af5b-4752-ac57-3e4f28ca11dc_SiteId">
    <vt:lpwstr>36da45f1-dd2c-4d1f-af13-5abe46b99921</vt:lpwstr>
  </property>
  <property fmtid="{D5CDD505-2E9C-101B-9397-08002B2CF9AE}" pid="11" name="_NewReviewCycle">
    <vt:lpwstr/>
  </property>
</Properties>
</file>