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B66" w:rsidP="00DB4CD2" w14:paraId="0D380EF5" w14:textId="214A66E7">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 date: 06/30/2024</w:t>
      </w:r>
      <w:r>
        <w:rPr>
          <w:sz w:val="28"/>
        </w:rPr>
        <w:t>)</w:t>
      </w:r>
    </w:p>
    <w:p w:rsidR="00450B66" w:rsidRPr="00450B66" w:rsidP="00C32CCE" w14:paraId="5D42D447" w14:textId="77777777"/>
    <w:p w:rsidR="00DB4CD2" w:rsidP="00DB4CD2" w14:paraId="258BE4DC" w14:textId="77777777">
      <w:pPr>
        <w:pStyle w:val="Heading2"/>
        <w:tabs>
          <w:tab w:val="left" w:pos="900"/>
        </w:tabs>
        <w:ind w:right="-180"/>
        <w:jc w:val="left"/>
      </w:pPr>
      <w:r>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DB4CD2" w14:paraId="2B40718C" w14:textId="7BB8E313">
      <w:pPr>
        <w:pStyle w:val="Heading2"/>
        <w:tabs>
          <w:tab w:val="left" w:pos="900"/>
        </w:tabs>
        <w:ind w:right="-180"/>
        <w:jc w:val="left"/>
        <w:rPr>
          <w:b w:val="0"/>
        </w:rPr>
      </w:pPr>
      <w:r w:rsidRPr="00434E33">
        <w:t>TITLE OF INFORMATION COLLECTION:</w:t>
      </w:r>
      <w:r>
        <w:t xml:space="preserve">  </w:t>
      </w:r>
      <w:r w:rsidR="00EC3BD7">
        <w:t xml:space="preserve">COSWD </w:t>
      </w:r>
      <w:r w:rsidR="00450B66">
        <w:t xml:space="preserve">Activity </w:t>
      </w:r>
      <w:r w:rsidR="00DB4CD2">
        <w:t>Satisfaction Survey</w:t>
      </w:r>
    </w:p>
    <w:p w:rsidR="005E714A" w14:paraId="6250C1ED" w14:textId="77777777"/>
    <w:p w:rsidR="001B0AAA" w14:paraId="4F2C9888" w14:textId="77777777">
      <w:r>
        <w:rPr>
          <w:b/>
        </w:rPr>
        <w:t>PURPOSE</w:t>
      </w:r>
      <w:r w:rsidRPr="009239AA">
        <w:rPr>
          <w:b/>
        </w:rPr>
        <w:t>:</w:t>
      </w:r>
      <w:r w:rsidRPr="009239AA" w:rsidR="00C14CC4">
        <w:rPr>
          <w:b/>
        </w:rPr>
        <w:t xml:space="preserve">  </w:t>
      </w:r>
    </w:p>
    <w:p w:rsidR="00360DE5" w:rsidP="00360DE5" w14:paraId="7CE487C6" w14:textId="77777777">
      <w:pPr>
        <w:pStyle w:val="Header"/>
        <w:rPr>
          <w:color w:val="000000"/>
        </w:rPr>
      </w:pPr>
      <w:r>
        <w:rPr>
          <w:color w:val="000000"/>
        </w:rPr>
        <w:t xml:space="preserve">The Chief Officer for Scientific Workforce Diversity (COSWD) office leads NIH’s thought in diversifying the national scientific workforce and expanding recruitment and retention. As a part of this effort, COSWD office executes various activities to provide information about the science of diversity within STEM-related fields, including hosting the Scientific Workforce Diversity Seminar Series (SWDSS) and publishing blogs pertaining to scientific workforce diversity (SWD) topics. </w:t>
      </w:r>
    </w:p>
    <w:p w:rsidR="00360DE5" w:rsidP="00360DE5" w14:paraId="6639A61F" w14:textId="77777777">
      <w:pPr>
        <w:pStyle w:val="Header"/>
        <w:rPr>
          <w:color w:val="000000"/>
        </w:rPr>
      </w:pPr>
    </w:p>
    <w:p w:rsidR="00C8488C" w:rsidRPr="00360DE5" w:rsidP="00360DE5" w14:paraId="4CA6E261" w14:textId="4C4E6F1A">
      <w:pPr>
        <w:pStyle w:val="Header"/>
        <w:tabs>
          <w:tab w:val="left" w:pos="720"/>
        </w:tabs>
        <w:rPr>
          <w:color w:val="000000"/>
        </w:rPr>
      </w:pPr>
      <w:r>
        <w:rPr>
          <w:color w:val="000000"/>
        </w:rPr>
        <w:t xml:space="preserve">Over the past year, COSWD office has expanded its efforts to better understand its priority audiences. However, there remains a need to learn more about audience members beyond general motivations and demographic characteristics of those who regularly engage with singular COSWD activities (e.g., SWDSS). Therefore, COSWD will engage in a robust effort to better understand internal and external audience members that engage with COSWD activities and subscribe to the GovDelivery Email listserv—the primary promotion tool for the SWDSS and COSWD blog. Surveying the COSWD listserv will provide the COSWD office with insights into the GovDelivery listserv subscribers that engage with COSWD activity announcements on average. </w:t>
      </w:r>
      <w:r w:rsidR="00450B66">
        <w:rPr>
          <w:color w:val="000000"/>
        </w:rPr>
        <w:t xml:space="preserve">Additionally, to maximize response rates, COSWD will provide a link to the survey at least once on the SWD blog and through the June 2023 SWDSS zoom chat to allow for insights from people who interact with COSWD activities but are not on the GovDelivery listserv. </w:t>
      </w:r>
      <w:r>
        <w:rPr>
          <w:color w:val="000000"/>
        </w:rPr>
        <w:t>This approach will allow for a more thorough audience analysis and will provide more information about individuals who engage more often with the COSWD office.</w:t>
      </w:r>
    </w:p>
    <w:p w:rsidR="00C8488C" w:rsidP="00434E33" w14:paraId="39478B64" w14:textId="77777777">
      <w:pPr>
        <w:pStyle w:val="Header"/>
        <w:tabs>
          <w:tab w:val="clear" w:pos="4320"/>
          <w:tab w:val="clear" w:pos="8640"/>
        </w:tabs>
        <w:rPr>
          <w:b/>
        </w:rPr>
      </w:pPr>
    </w:p>
    <w:p w:rsidR="00F15956" w:rsidP="00CD0CEE" w14:paraId="08BB413D" w14:textId="77777777">
      <w:pPr>
        <w:pStyle w:val="Header"/>
        <w:tabs>
          <w:tab w:val="clear" w:pos="4320"/>
          <w:tab w:val="clear" w:pos="8640"/>
        </w:tabs>
      </w:pPr>
      <w:r w:rsidRPr="00434E33">
        <w:rPr>
          <w:b/>
        </w:rPr>
        <w:t>DESCRIPTION OF RESPONDENTS</w:t>
      </w:r>
      <w:r>
        <w:t xml:space="preserve">: </w:t>
      </w:r>
    </w:p>
    <w:p w:rsidR="00CD0CEE" w:rsidRPr="00CD0CEE" w:rsidP="00CD0CEE" w14:paraId="12C286B2" w14:textId="77777777">
      <w:pPr>
        <w:pStyle w:val="Header"/>
        <w:tabs>
          <w:tab w:val="clear" w:pos="4320"/>
          <w:tab w:val="clear" w:pos="8640"/>
        </w:tabs>
        <w:rPr>
          <w:i/>
          <w:snapToGrid/>
        </w:rPr>
      </w:pPr>
    </w:p>
    <w:p w:rsidR="00434E33" w14:paraId="4BB623B8" w14:textId="50892814">
      <w:r>
        <w:t xml:space="preserve">Respondents will be NIH staff and the </w:t>
      </w:r>
      <w:r>
        <w:t>general public</w:t>
      </w:r>
      <w:r>
        <w:t xml:space="preserve"> from various organizations who register for the GovDelivery listserv</w:t>
      </w:r>
      <w:r w:rsidR="00450B66">
        <w:t xml:space="preserve"> or interact with the SWD blog or SWDSS</w:t>
      </w:r>
      <w:r>
        <w:t xml:space="preserve">. The survey will be accessible via a web-based survey link provided to </w:t>
      </w:r>
      <w:r w:rsidR="002923FD">
        <w:t xml:space="preserve">possible respondents </w:t>
      </w:r>
      <w:r>
        <w:t xml:space="preserve">via </w:t>
      </w:r>
      <w:r w:rsidR="002923FD">
        <w:t xml:space="preserve">a listserv </w:t>
      </w:r>
      <w:r>
        <w:t>email</w:t>
      </w:r>
      <w:r w:rsidR="00450B66">
        <w:t>, posting in a blog callout box, and</w:t>
      </w:r>
      <w:r w:rsidR="002923FD">
        <w:t>/or</w:t>
      </w:r>
      <w:r w:rsidR="00450B66">
        <w:t xml:space="preserve"> in the June SWDSS zoom chat. The announcements for all platforms are included in attachments</w:t>
      </w:r>
      <w:r w:rsidR="006A0EDB">
        <w:t xml:space="preserve"> 2,</w:t>
      </w:r>
      <w:r w:rsidR="00450B66">
        <w:t xml:space="preserve"> 3, </w:t>
      </w:r>
      <w:r w:rsidR="006A0EDB">
        <w:t xml:space="preserve">and </w:t>
      </w:r>
      <w:r w:rsidR="00450B66">
        <w:t xml:space="preserve">4. </w:t>
      </w:r>
    </w:p>
    <w:p w:rsidR="00B360AB" w14:paraId="25852782" w14:textId="77777777"/>
    <w:p w:rsidR="00E26329" w14:paraId="5B18A05C" w14:textId="5CC95DB5">
      <w:pPr>
        <w:rPr>
          <w:b/>
        </w:rPr>
      </w:pPr>
      <w:r>
        <w:t xml:space="preserve">. </w:t>
      </w:r>
    </w:p>
    <w:p w:rsidR="00450B66" w:rsidRPr="00F06866" w:rsidP="00450B66" w14:paraId="58727CF5" w14:textId="77777777">
      <w:pPr>
        <w:rPr>
          <w:b/>
        </w:rPr>
      </w:pPr>
      <w:r>
        <w:rPr>
          <w:b/>
        </w:rPr>
        <w:t>TYPE OF COLLECTION:</w:t>
      </w:r>
      <w:r w:rsidRPr="00F06866">
        <w:t xml:space="preserve"> (Check one)</w:t>
      </w:r>
    </w:p>
    <w:p w:rsidR="00450B66" w:rsidRPr="00434E33" w:rsidP="00450B66" w14:paraId="3B30B319" w14:textId="77777777">
      <w:pPr>
        <w:pStyle w:val="BodyTextIndent"/>
        <w:tabs>
          <w:tab w:val="left" w:pos="360"/>
        </w:tabs>
        <w:ind w:left="0"/>
        <w:rPr>
          <w:bCs/>
          <w:sz w:val="16"/>
          <w:szCs w:val="16"/>
        </w:rPr>
      </w:pPr>
    </w:p>
    <w:p w:rsidR="00450B66" w:rsidRPr="00F06866" w:rsidP="00450B66" w14:paraId="565395BB"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Pr="00922490">
        <w:rPr>
          <w:b/>
          <w:sz w:val="24"/>
        </w:rPr>
        <w:t>X</w:t>
      </w:r>
      <w:r w:rsidRPr="00F06866">
        <w:rPr>
          <w:bCs/>
          <w:sz w:val="24"/>
        </w:rPr>
        <w:t xml:space="preserve">] Customer Satisfaction Survey    </w:t>
      </w:r>
    </w:p>
    <w:p w:rsidR="00450B66" w:rsidP="00450B66" w14:paraId="5FA403F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450B66" w:rsidRPr="00F06866" w:rsidP="00450B66" w14:paraId="323A180B"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C6568D" w14:paraId="22F59E40" w14:textId="77777777">
      <w:pPr>
        <w:rPr>
          <w:b/>
        </w:rPr>
      </w:pPr>
    </w:p>
    <w:p w:rsidR="00CA2650" w14:paraId="43C4BF30" w14:textId="77777777">
      <w:pPr>
        <w:rPr>
          <w:b/>
        </w:rPr>
      </w:pPr>
      <w:r>
        <w:rPr>
          <w:b/>
        </w:rPr>
        <w:t>C</w:t>
      </w:r>
      <w:r w:rsidR="009C13B9">
        <w:rPr>
          <w:b/>
        </w:rPr>
        <w:t>ERTIFICATION:</w:t>
      </w:r>
    </w:p>
    <w:p w:rsidR="00441434" w14:paraId="6DE76848" w14:textId="77777777">
      <w:pPr>
        <w:rPr>
          <w:sz w:val="16"/>
          <w:szCs w:val="16"/>
        </w:rPr>
      </w:pPr>
    </w:p>
    <w:p w:rsidR="008101A5" w:rsidRPr="009C13B9" w:rsidP="008101A5" w14:paraId="619875CF" w14:textId="77777777">
      <w:r>
        <w:t xml:space="preserve">I certify the following to be true: </w:t>
      </w:r>
    </w:p>
    <w:p w:rsidR="008101A5" w:rsidP="008101A5" w14:paraId="30EC7685" w14:textId="77777777">
      <w:pPr>
        <w:pStyle w:val="ListParagraph"/>
        <w:numPr>
          <w:ilvl w:val="0"/>
          <w:numId w:val="14"/>
        </w:numPr>
      </w:pPr>
      <w:r>
        <w:t>The collection is voluntary.</w:t>
      </w:r>
      <w:r w:rsidRPr="00C14CC4">
        <w:t xml:space="preserve"> </w:t>
      </w:r>
    </w:p>
    <w:p w:rsidR="008101A5" w:rsidP="008101A5" w14:paraId="7A8B8A8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64D6DE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737EE8B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6B1FF6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5A10816" w14:textId="77777777"/>
    <w:p w:rsidR="0029714E" w:rsidP="0029714E" w14:paraId="1DC007C4" w14:textId="77777777">
      <w:r>
        <w:t xml:space="preserve">Name: </w:t>
      </w:r>
      <w:r>
        <w:rPr>
          <w:u w:val="single"/>
        </w:rPr>
        <w:t>Nicole Lang, Health Program Specialist</w:t>
      </w:r>
    </w:p>
    <w:p w:rsidR="0029714E" w:rsidP="0029714E" w14:paraId="6AF6A086" w14:textId="77777777">
      <w:pPr>
        <w:ind w:firstLine="720"/>
      </w:pPr>
      <w:r>
        <w:rPr>
          <w:u w:val="single"/>
        </w:rPr>
        <w:t>Chief Officer for Scientific Workforce Diversity (COSWD) Office</w:t>
      </w:r>
    </w:p>
    <w:p w:rsidR="009C13B9" w:rsidP="009C13B9" w14:paraId="127928F9" w14:textId="77777777"/>
    <w:p w:rsidR="009C13B9" w:rsidP="009C13B9" w14:paraId="4D258856" w14:textId="77777777">
      <w:pPr>
        <w:pStyle w:val="ListParagraph"/>
        <w:ind w:left="360"/>
      </w:pPr>
    </w:p>
    <w:p w:rsidR="009C13B9" w:rsidP="009C13B9" w14:paraId="33EC27B4" w14:textId="77777777">
      <w:r>
        <w:t>To assist review, please provide answers to the following question:</w:t>
      </w:r>
    </w:p>
    <w:p w:rsidR="009C13B9" w:rsidP="009C13B9" w14:paraId="05BC03C7" w14:textId="77777777">
      <w:pPr>
        <w:pStyle w:val="ListParagraph"/>
        <w:ind w:left="360"/>
      </w:pPr>
    </w:p>
    <w:p w:rsidR="009C13B9" w:rsidRPr="00C86E91" w:rsidP="00C86E91" w14:paraId="18E9A58A" w14:textId="77777777">
      <w:pPr>
        <w:rPr>
          <w:b/>
        </w:rPr>
      </w:pPr>
      <w:r w:rsidRPr="00C86E91">
        <w:rPr>
          <w:b/>
        </w:rPr>
        <w:t>Personally Identifiable Information:</w:t>
      </w:r>
    </w:p>
    <w:p w:rsidR="00C86E91" w:rsidP="00C86E91" w14:paraId="5680541B" w14:textId="5821A34D">
      <w:pPr>
        <w:pStyle w:val="ListParagraph"/>
        <w:numPr>
          <w:ilvl w:val="0"/>
          <w:numId w:val="18"/>
        </w:numPr>
      </w:pPr>
      <w:r>
        <w:t>Is</w:t>
      </w:r>
      <w:r w:rsidR="00237B48">
        <w:t xml:space="preserve"> personally identifiable information (PII) collected</w:t>
      </w:r>
      <w:r>
        <w:t xml:space="preserve">?  </w:t>
      </w:r>
      <w:r w:rsidR="009239AA">
        <w:t>[</w:t>
      </w:r>
      <w:r w:rsidR="00C32CCE">
        <w:t xml:space="preserve"> </w:t>
      </w:r>
      <w:r w:rsidR="009239AA">
        <w:t>]</w:t>
      </w:r>
      <w:r w:rsidR="009239AA">
        <w:t xml:space="preserve"> Yes  [</w:t>
      </w:r>
      <w:r w:rsidRPr="00C32CCE" w:rsidR="00450B66">
        <w:rPr>
          <w:b/>
          <w:bCs/>
        </w:rPr>
        <w:t>X</w:t>
      </w:r>
      <w:r w:rsidR="009239AA">
        <w:t xml:space="preserve">]  No </w:t>
      </w:r>
    </w:p>
    <w:p w:rsidR="00C86E91" w:rsidP="00C86E91" w14:paraId="142779C3" w14:textId="4F095792">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No</w:t>
      </w:r>
      <w:r>
        <w:t xml:space="preserve">   </w:t>
      </w:r>
    </w:p>
    <w:p w:rsidR="00C86E91" w:rsidP="00C86E91" w14:paraId="4976DB2C" w14:textId="34714D56">
      <w:pPr>
        <w:pStyle w:val="ListParagraph"/>
        <w:numPr>
          <w:ilvl w:val="0"/>
          <w:numId w:val="18"/>
        </w:numPr>
      </w:pPr>
      <w:r>
        <w:t xml:space="preserve">If Applicable, has a System or Records Notice been published?  </w:t>
      </w:r>
      <w:r>
        <w:t>[  ]</w:t>
      </w:r>
      <w:r>
        <w:t xml:space="preserve"> Yes  [] No</w:t>
      </w:r>
    </w:p>
    <w:p w:rsidR="00633F74" w:rsidP="00633F74" w14:paraId="6FC2FCB3" w14:textId="77777777">
      <w:pPr>
        <w:pStyle w:val="ListParagraph"/>
        <w:ind w:left="360"/>
      </w:pPr>
    </w:p>
    <w:p w:rsidR="00C86E91" w:rsidRPr="00C86E91" w:rsidP="00C86E91" w14:paraId="26655770" w14:textId="77777777">
      <w:pPr>
        <w:pStyle w:val="ListParagraph"/>
        <w:ind w:left="0"/>
        <w:rPr>
          <w:b/>
        </w:rPr>
      </w:pPr>
      <w:r>
        <w:rPr>
          <w:b/>
        </w:rPr>
        <w:t>Gifts or Payments:</w:t>
      </w:r>
    </w:p>
    <w:p w:rsidR="00C86E91" w:rsidP="00C86E91" w14:paraId="18D839A2" w14:textId="77777777">
      <w:r>
        <w:t xml:space="preserve">Is an incentive (e.g., money or reimbursement of expenses, token of appreciation) provided to participants?  </w:t>
      </w:r>
      <w:r>
        <w:t>[  ]</w:t>
      </w:r>
      <w:r>
        <w:t xml:space="preserve"> Yes [ </w:t>
      </w:r>
      <w:r w:rsidRPr="0029714E" w:rsidR="0029714E">
        <w:rPr>
          <w:b/>
          <w:bCs/>
        </w:rPr>
        <w:t>X</w:t>
      </w:r>
      <w:r>
        <w:t xml:space="preserve"> ] No  </w:t>
      </w:r>
    </w:p>
    <w:p w:rsidR="004D6E14" w14:paraId="3A27BC71" w14:textId="77777777">
      <w:pPr>
        <w:rPr>
          <w:b/>
        </w:rPr>
      </w:pPr>
    </w:p>
    <w:p w:rsidR="00F24CFC" w14:paraId="2175048F" w14:textId="77777777">
      <w:pPr>
        <w:rPr>
          <w:b/>
        </w:rPr>
      </w:pPr>
    </w:p>
    <w:p w:rsidR="005E714A" w:rsidRPr="00BC676D" w:rsidP="00C86E91" w14:paraId="213C9CB2" w14:textId="77777777">
      <w:pPr>
        <w:rPr>
          <w:b/>
          <w:i/>
        </w:rPr>
      </w:pPr>
      <w:r>
        <w:rPr>
          <w:b/>
        </w:rPr>
        <w:t xml:space="preserve">ESTIMATED 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D541BBA" w14:textId="77777777">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890"/>
        <w:gridCol w:w="2430"/>
        <w:gridCol w:w="1710"/>
        <w:gridCol w:w="1620"/>
      </w:tblGrid>
      <w:tr w14:paraId="7E7FC523" w14:textId="77777777" w:rsidTr="00C15E7E">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27" w:type="dxa"/>
          </w:tcPr>
          <w:p w:rsidR="003668D6" w:rsidRPr="002D26E2" w:rsidP="00C8488C" w14:paraId="0EB877DB" w14:textId="77777777">
            <w:pPr>
              <w:rPr>
                <w:b/>
              </w:rPr>
            </w:pPr>
            <w:r w:rsidRPr="002D26E2">
              <w:rPr>
                <w:b/>
              </w:rPr>
              <w:t xml:space="preserve">Category of Respondent </w:t>
            </w:r>
          </w:p>
        </w:tc>
        <w:tc>
          <w:tcPr>
            <w:tcW w:w="1890" w:type="dxa"/>
          </w:tcPr>
          <w:p w:rsidR="003668D6" w:rsidRPr="002D26E2" w:rsidP="00843796" w14:paraId="55DAB265" w14:textId="77777777">
            <w:pPr>
              <w:rPr>
                <w:b/>
              </w:rPr>
            </w:pPr>
            <w:r w:rsidRPr="002D26E2">
              <w:rPr>
                <w:b/>
              </w:rPr>
              <w:t>No. of Respondents</w:t>
            </w:r>
          </w:p>
        </w:tc>
        <w:tc>
          <w:tcPr>
            <w:tcW w:w="2430" w:type="dxa"/>
          </w:tcPr>
          <w:p w:rsidR="003668D6" w:rsidRPr="002D26E2" w:rsidP="00843796" w14:paraId="41FAC27B" w14:textId="77777777">
            <w:pPr>
              <w:rPr>
                <w:b/>
              </w:rPr>
            </w:pPr>
            <w:r>
              <w:rPr>
                <w:b/>
              </w:rPr>
              <w:t xml:space="preserve">No. of Responses per Respondent </w:t>
            </w:r>
          </w:p>
        </w:tc>
        <w:tc>
          <w:tcPr>
            <w:tcW w:w="1710" w:type="dxa"/>
          </w:tcPr>
          <w:p w:rsidR="003668D6" w:rsidP="00843796" w14:paraId="4C03B0D7" w14:textId="77777777">
            <w:pPr>
              <w:rPr>
                <w:b/>
              </w:rPr>
            </w:pPr>
            <w:r>
              <w:rPr>
                <w:b/>
              </w:rPr>
              <w:t xml:space="preserve">Time per </w:t>
            </w:r>
          </w:p>
          <w:p w:rsidR="003668D6" w:rsidP="00843796" w14:paraId="44A3FEDF" w14:textId="77777777">
            <w:pPr>
              <w:rPr>
                <w:b/>
              </w:rPr>
            </w:pPr>
            <w:r>
              <w:rPr>
                <w:b/>
              </w:rPr>
              <w:t xml:space="preserve">Response </w:t>
            </w:r>
          </w:p>
          <w:p w:rsidR="003668D6" w:rsidRPr="002D26E2" w:rsidP="00843796" w14:paraId="627597E3" w14:textId="77777777">
            <w:pPr>
              <w:rPr>
                <w:b/>
              </w:rPr>
            </w:pPr>
            <w:r>
              <w:rPr>
                <w:b/>
              </w:rPr>
              <w:t>(</w:t>
            </w:r>
            <w:r>
              <w:rPr>
                <w:b/>
              </w:rPr>
              <w:t>in</w:t>
            </w:r>
            <w:r>
              <w:rPr>
                <w:b/>
              </w:rPr>
              <w:t xml:space="preserve"> hours) </w:t>
            </w:r>
          </w:p>
        </w:tc>
        <w:tc>
          <w:tcPr>
            <w:tcW w:w="1620" w:type="dxa"/>
          </w:tcPr>
          <w:p w:rsidR="003668D6" w:rsidP="00843796" w14:paraId="5450C85D" w14:textId="77777777">
            <w:pPr>
              <w:rPr>
                <w:b/>
              </w:rPr>
            </w:pPr>
            <w:r>
              <w:rPr>
                <w:b/>
              </w:rPr>
              <w:t xml:space="preserve">Total </w:t>
            </w:r>
            <w:r w:rsidRPr="002D26E2">
              <w:rPr>
                <w:b/>
              </w:rPr>
              <w:t>Burden</w:t>
            </w:r>
          </w:p>
          <w:p w:rsidR="003668D6" w:rsidRPr="002D26E2" w:rsidP="00843796" w14:paraId="3A237D04" w14:textId="77777777">
            <w:pPr>
              <w:rPr>
                <w:b/>
              </w:rPr>
            </w:pPr>
            <w:r>
              <w:rPr>
                <w:b/>
              </w:rPr>
              <w:t xml:space="preserve">Hours </w:t>
            </w:r>
          </w:p>
        </w:tc>
      </w:tr>
      <w:tr w14:paraId="16D8635D" w14:textId="77777777" w:rsidTr="00C15E7E">
        <w:tblPrEx>
          <w:tblW w:w="9877" w:type="dxa"/>
          <w:tblInd w:w="18" w:type="dxa"/>
          <w:tblLayout w:type="fixed"/>
          <w:tblLook w:val="01E0"/>
        </w:tblPrEx>
        <w:trPr>
          <w:trHeight w:val="260"/>
        </w:trPr>
        <w:tc>
          <w:tcPr>
            <w:tcW w:w="2227" w:type="dxa"/>
          </w:tcPr>
          <w:p w:rsidR="00377307" w:rsidP="00377307" w14:paraId="06BAC2E2" w14:textId="77777777">
            <w:r>
              <w:t>Individuals</w:t>
            </w:r>
          </w:p>
        </w:tc>
        <w:tc>
          <w:tcPr>
            <w:tcW w:w="1890" w:type="dxa"/>
          </w:tcPr>
          <w:p w:rsidR="00377307" w:rsidP="00377307" w14:paraId="45D3129F" w14:textId="77777777">
            <w:r>
              <w:t>600</w:t>
            </w:r>
          </w:p>
        </w:tc>
        <w:tc>
          <w:tcPr>
            <w:tcW w:w="2430" w:type="dxa"/>
          </w:tcPr>
          <w:p w:rsidR="00377307" w:rsidP="00377307" w14:paraId="4D7E3248" w14:textId="77777777">
            <w:r>
              <w:t>1</w:t>
            </w:r>
          </w:p>
        </w:tc>
        <w:tc>
          <w:tcPr>
            <w:tcW w:w="1710" w:type="dxa"/>
          </w:tcPr>
          <w:p w:rsidR="00377307" w:rsidP="00377307" w14:paraId="7D5BC9CC" w14:textId="43F2F9F4">
            <w:r>
              <w:t>10/</w:t>
            </w:r>
            <w:r w:rsidR="002218D3">
              <w:t>60</w:t>
            </w:r>
          </w:p>
        </w:tc>
        <w:tc>
          <w:tcPr>
            <w:tcW w:w="1620" w:type="dxa"/>
          </w:tcPr>
          <w:p w:rsidR="00377307" w:rsidP="00377307" w14:paraId="4559888D" w14:textId="77777777">
            <w:r>
              <w:t>50</w:t>
            </w:r>
          </w:p>
        </w:tc>
      </w:tr>
      <w:tr w14:paraId="5B14B56D" w14:textId="77777777" w:rsidTr="00C15E7E">
        <w:tblPrEx>
          <w:tblW w:w="9877" w:type="dxa"/>
          <w:tblInd w:w="18" w:type="dxa"/>
          <w:tblLayout w:type="fixed"/>
          <w:tblLook w:val="01E0"/>
        </w:tblPrEx>
        <w:trPr>
          <w:trHeight w:val="274"/>
        </w:trPr>
        <w:tc>
          <w:tcPr>
            <w:tcW w:w="2227" w:type="dxa"/>
          </w:tcPr>
          <w:p w:rsidR="00377307" w:rsidP="00377307" w14:paraId="0668ADF9" w14:textId="77777777"/>
        </w:tc>
        <w:tc>
          <w:tcPr>
            <w:tcW w:w="1890" w:type="dxa"/>
          </w:tcPr>
          <w:p w:rsidR="00377307" w:rsidP="00377307" w14:paraId="78E6CBFF" w14:textId="77777777"/>
        </w:tc>
        <w:tc>
          <w:tcPr>
            <w:tcW w:w="2430" w:type="dxa"/>
          </w:tcPr>
          <w:p w:rsidR="00377307" w:rsidP="00377307" w14:paraId="492CEBB9" w14:textId="77777777"/>
        </w:tc>
        <w:tc>
          <w:tcPr>
            <w:tcW w:w="1710" w:type="dxa"/>
          </w:tcPr>
          <w:p w:rsidR="00377307" w:rsidP="00377307" w14:paraId="5B5BFC3C" w14:textId="77777777"/>
        </w:tc>
        <w:tc>
          <w:tcPr>
            <w:tcW w:w="1620" w:type="dxa"/>
          </w:tcPr>
          <w:p w:rsidR="00377307" w:rsidP="00377307" w14:paraId="72E87671" w14:textId="77777777"/>
        </w:tc>
      </w:tr>
      <w:tr w14:paraId="4B0A3520" w14:textId="77777777" w:rsidTr="00C15E7E">
        <w:tblPrEx>
          <w:tblW w:w="9877" w:type="dxa"/>
          <w:tblInd w:w="18" w:type="dxa"/>
          <w:tblLayout w:type="fixed"/>
          <w:tblLook w:val="01E0"/>
        </w:tblPrEx>
        <w:trPr>
          <w:trHeight w:val="289"/>
        </w:trPr>
        <w:tc>
          <w:tcPr>
            <w:tcW w:w="2227" w:type="dxa"/>
          </w:tcPr>
          <w:p w:rsidR="00377307" w:rsidRPr="002D26E2" w:rsidP="00377307" w14:paraId="4480F17C" w14:textId="77777777">
            <w:pPr>
              <w:rPr>
                <w:b/>
              </w:rPr>
            </w:pPr>
            <w:r>
              <w:rPr>
                <w:b/>
              </w:rPr>
              <w:t>Totals</w:t>
            </w:r>
          </w:p>
        </w:tc>
        <w:tc>
          <w:tcPr>
            <w:tcW w:w="1890" w:type="dxa"/>
          </w:tcPr>
          <w:p w:rsidR="00377307" w:rsidRPr="002D26E2" w:rsidP="00377307" w14:paraId="21BD088D" w14:textId="77777777">
            <w:pPr>
              <w:rPr>
                <w:b/>
              </w:rPr>
            </w:pPr>
          </w:p>
        </w:tc>
        <w:tc>
          <w:tcPr>
            <w:tcW w:w="2430" w:type="dxa"/>
          </w:tcPr>
          <w:p w:rsidR="00377307" w:rsidP="00377307" w14:paraId="6BFDCF47" w14:textId="77777777">
            <w:r>
              <w:t>600</w:t>
            </w:r>
          </w:p>
        </w:tc>
        <w:tc>
          <w:tcPr>
            <w:tcW w:w="1710" w:type="dxa"/>
          </w:tcPr>
          <w:p w:rsidR="00377307" w:rsidP="00377307" w14:paraId="0305D0A1" w14:textId="77777777"/>
        </w:tc>
        <w:tc>
          <w:tcPr>
            <w:tcW w:w="1620" w:type="dxa"/>
          </w:tcPr>
          <w:p w:rsidR="00377307" w:rsidRPr="002D26E2" w:rsidP="00377307" w14:paraId="11217174" w14:textId="5B6BEA31">
            <w:pPr>
              <w:rPr>
                <w:b/>
              </w:rPr>
            </w:pPr>
            <w:r>
              <w:rPr>
                <w:b/>
              </w:rPr>
              <w:t>100</w:t>
            </w:r>
          </w:p>
        </w:tc>
      </w:tr>
    </w:tbl>
    <w:p w:rsidR="00F3170F" w:rsidP="00F3170F" w14:paraId="61A4F021" w14:textId="77777777"/>
    <w:p w:rsidR="00EE5EA8" w:rsidRPr="00EE5EA8" w:rsidP="00F3170F" w14:paraId="0F9D0439" w14:textId="77777777">
      <w:pPr>
        <w:rPr>
          <w:b/>
          <w:bCs/>
        </w:rPr>
      </w:pPr>
      <w:r w:rsidRPr="00EE5EA8">
        <w:rPr>
          <w:b/>
          <w:bCs/>
        </w:rPr>
        <w:t>COST TO RESPONDENT</w:t>
      </w:r>
    </w:p>
    <w:p w:rsidR="009A036B" w:rsidRPr="009A036B" w:rsidP="009A036B" w14:paraId="15B7B735"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5988E1D"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43FC1E15" w14:textId="77777777">
            <w:pPr>
              <w:rPr>
                <w:b/>
              </w:rPr>
            </w:pPr>
            <w:r w:rsidRPr="009A036B">
              <w:rPr>
                <w:b/>
              </w:rPr>
              <w:t xml:space="preserve"> </w:t>
            </w:r>
            <w:r w:rsidRPr="00CA2010">
              <w:rPr>
                <w:b/>
              </w:rPr>
              <w:t>Category of Respondent</w:t>
            </w:r>
          </w:p>
          <w:p w:rsidR="00CA2010" w:rsidRPr="009A036B" w:rsidP="00CA2010" w14:paraId="3A1ADD74" w14:textId="77777777">
            <w:pPr>
              <w:rPr>
                <w:b/>
              </w:rPr>
            </w:pPr>
          </w:p>
        </w:tc>
        <w:tc>
          <w:tcPr>
            <w:tcW w:w="2250" w:type="dxa"/>
          </w:tcPr>
          <w:p w:rsidR="00CA2010" w:rsidRPr="00CA2010" w:rsidP="00CA2010" w14:paraId="33AE6C1B" w14:textId="77777777">
            <w:pPr>
              <w:rPr>
                <w:b/>
              </w:rPr>
            </w:pPr>
            <w:r w:rsidRPr="00CA2010">
              <w:rPr>
                <w:b/>
              </w:rPr>
              <w:t>Total Burden</w:t>
            </w:r>
          </w:p>
          <w:p w:rsidR="00CA2010" w:rsidRPr="009A036B" w:rsidP="00CA2010" w14:paraId="45760DCB" w14:textId="77777777">
            <w:pPr>
              <w:rPr>
                <w:b/>
              </w:rPr>
            </w:pPr>
            <w:r w:rsidRPr="00CA2010">
              <w:rPr>
                <w:b/>
              </w:rPr>
              <w:t>Hours</w:t>
            </w:r>
          </w:p>
        </w:tc>
        <w:tc>
          <w:tcPr>
            <w:tcW w:w="2520" w:type="dxa"/>
          </w:tcPr>
          <w:p w:rsidR="00CA2010" w:rsidRPr="009A036B" w:rsidP="009A036B" w14:paraId="5CFBF13F" w14:textId="77777777">
            <w:pPr>
              <w:rPr>
                <w:b/>
              </w:rPr>
            </w:pPr>
            <w:r>
              <w:rPr>
                <w:b/>
              </w:rPr>
              <w:t>Hourly Wage Rate*</w:t>
            </w:r>
          </w:p>
        </w:tc>
        <w:tc>
          <w:tcPr>
            <w:tcW w:w="1620" w:type="dxa"/>
          </w:tcPr>
          <w:p w:rsidR="00CA2010" w:rsidRPr="009A036B" w:rsidP="009A036B" w14:paraId="4862E92F" w14:textId="77777777">
            <w:pPr>
              <w:rPr>
                <w:b/>
              </w:rPr>
            </w:pPr>
            <w:r>
              <w:rPr>
                <w:b/>
              </w:rPr>
              <w:t>Total Burden Cost</w:t>
            </w:r>
            <w:r w:rsidRPr="009A036B">
              <w:rPr>
                <w:b/>
              </w:rPr>
              <w:t xml:space="preserve"> </w:t>
            </w:r>
          </w:p>
        </w:tc>
      </w:tr>
      <w:tr w14:paraId="5E461D66" w14:textId="77777777" w:rsidTr="00CA2010">
        <w:tblPrEx>
          <w:tblW w:w="9180" w:type="dxa"/>
          <w:tblInd w:w="18" w:type="dxa"/>
          <w:tblLayout w:type="fixed"/>
          <w:tblLook w:val="01E0"/>
        </w:tblPrEx>
        <w:trPr>
          <w:trHeight w:val="260"/>
        </w:trPr>
        <w:tc>
          <w:tcPr>
            <w:tcW w:w="2790" w:type="dxa"/>
          </w:tcPr>
          <w:p w:rsidR="003E01EB" w:rsidRPr="009A036B" w:rsidP="003E01EB" w14:paraId="1890A071" w14:textId="77777777">
            <w:r>
              <w:t>Individuals</w:t>
            </w:r>
          </w:p>
        </w:tc>
        <w:tc>
          <w:tcPr>
            <w:tcW w:w="2250" w:type="dxa"/>
          </w:tcPr>
          <w:p w:rsidR="003E01EB" w:rsidRPr="009A036B" w:rsidP="003E01EB" w14:paraId="7F67C179" w14:textId="560450DC">
            <w:r>
              <w:t>100</w:t>
            </w:r>
          </w:p>
        </w:tc>
        <w:tc>
          <w:tcPr>
            <w:tcW w:w="2520" w:type="dxa"/>
          </w:tcPr>
          <w:p w:rsidR="003E01EB" w:rsidRPr="009A036B" w:rsidP="003E01EB" w14:paraId="4A764886" w14:textId="77777777">
            <w:r>
              <w:t>$45.40</w:t>
            </w:r>
          </w:p>
        </w:tc>
        <w:tc>
          <w:tcPr>
            <w:tcW w:w="1620" w:type="dxa"/>
          </w:tcPr>
          <w:p w:rsidR="003E01EB" w:rsidRPr="009A036B" w:rsidP="003E01EB" w14:paraId="36C92967" w14:textId="7E9EF9CF">
            <w:r>
              <w:t>$</w:t>
            </w:r>
            <w:r w:rsidR="006A0EDB">
              <w:t>4,540</w:t>
            </w:r>
            <w:r>
              <w:t>.00</w:t>
            </w:r>
          </w:p>
        </w:tc>
      </w:tr>
      <w:tr w14:paraId="3F487228" w14:textId="77777777" w:rsidTr="00CA2010">
        <w:tblPrEx>
          <w:tblW w:w="9180" w:type="dxa"/>
          <w:tblInd w:w="18" w:type="dxa"/>
          <w:tblLayout w:type="fixed"/>
          <w:tblLook w:val="01E0"/>
        </w:tblPrEx>
        <w:trPr>
          <w:trHeight w:val="274"/>
        </w:trPr>
        <w:tc>
          <w:tcPr>
            <w:tcW w:w="2790" w:type="dxa"/>
          </w:tcPr>
          <w:p w:rsidR="003E01EB" w:rsidRPr="009A036B" w:rsidP="003E01EB" w14:paraId="42E2A8BF" w14:textId="77777777"/>
        </w:tc>
        <w:tc>
          <w:tcPr>
            <w:tcW w:w="2250" w:type="dxa"/>
          </w:tcPr>
          <w:p w:rsidR="003E01EB" w:rsidRPr="009A036B" w:rsidP="003E01EB" w14:paraId="0C70874C" w14:textId="77777777"/>
        </w:tc>
        <w:tc>
          <w:tcPr>
            <w:tcW w:w="2520" w:type="dxa"/>
          </w:tcPr>
          <w:p w:rsidR="003E01EB" w:rsidRPr="009A036B" w:rsidP="003E01EB" w14:paraId="54033544" w14:textId="77777777"/>
        </w:tc>
        <w:tc>
          <w:tcPr>
            <w:tcW w:w="1620" w:type="dxa"/>
          </w:tcPr>
          <w:p w:rsidR="003E01EB" w:rsidRPr="009A036B" w:rsidP="003E01EB" w14:paraId="1A1F568F" w14:textId="77777777"/>
        </w:tc>
      </w:tr>
      <w:tr w14:paraId="56696F44" w14:textId="77777777" w:rsidTr="00CA2010">
        <w:tblPrEx>
          <w:tblW w:w="9180" w:type="dxa"/>
          <w:tblInd w:w="18" w:type="dxa"/>
          <w:tblLayout w:type="fixed"/>
          <w:tblLook w:val="01E0"/>
        </w:tblPrEx>
        <w:trPr>
          <w:trHeight w:val="289"/>
        </w:trPr>
        <w:tc>
          <w:tcPr>
            <w:tcW w:w="2790" w:type="dxa"/>
          </w:tcPr>
          <w:p w:rsidR="003E01EB" w:rsidRPr="009A036B" w:rsidP="003E01EB" w14:paraId="595049F0" w14:textId="77777777">
            <w:pPr>
              <w:rPr>
                <w:b/>
              </w:rPr>
            </w:pPr>
            <w:r>
              <w:rPr>
                <w:b/>
              </w:rPr>
              <w:t>Totals</w:t>
            </w:r>
          </w:p>
        </w:tc>
        <w:tc>
          <w:tcPr>
            <w:tcW w:w="2250" w:type="dxa"/>
          </w:tcPr>
          <w:p w:rsidR="003E01EB" w:rsidRPr="009A036B" w:rsidP="003E01EB" w14:paraId="78315B1E" w14:textId="77777777">
            <w:pPr>
              <w:rPr>
                <w:b/>
              </w:rPr>
            </w:pPr>
          </w:p>
        </w:tc>
        <w:tc>
          <w:tcPr>
            <w:tcW w:w="2520" w:type="dxa"/>
          </w:tcPr>
          <w:p w:rsidR="003E01EB" w:rsidRPr="009A036B" w:rsidP="003E01EB" w14:paraId="1881936C" w14:textId="77777777"/>
        </w:tc>
        <w:tc>
          <w:tcPr>
            <w:tcW w:w="1620" w:type="dxa"/>
          </w:tcPr>
          <w:p w:rsidR="003E01EB" w:rsidRPr="009A036B" w:rsidP="003E01EB" w14:paraId="3E016416" w14:textId="33E27E00">
            <w:r>
              <w:t>$</w:t>
            </w:r>
            <w:r w:rsidR="006A0EDB">
              <w:t>4,540.00</w:t>
            </w:r>
          </w:p>
        </w:tc>
      </w:tr>
    </w:tbl>
    <w:p w:rsidR="00446EF4" w:rsidP="00446EF4" w14:paraId="25DE644A" w14:textId="77777777">
      <w:r>
        <w:t xml:space="preserve">*Mean hourly wage for Life, Physical, and Social Science Occupations </w:t>
      </w:r>
    </w:p>
    <w:p w:rsidR="00446EF4" w:rsidP="00446EF4" w14:paraId="5FBA2387" w14:textId="77777777">
      <w:hyperlink r:id="rId8" w:history="1">
        <w:r w:rsidR="002218D3">
          <w:rPr>
            <w:rStyle w:val="Hyperlink"/>
          </w:rPr>
          <w:t>https://www.bls.gov/oes/current/oes191099.htm</w:t>
        </w:r>
      </w:hyperlink>
      <w:r w:rsidR="002218D3">
        <w:t xml:space="preserve"> </w:t>
      </w:r>
    </w:p>
    <w:p w:rsidR="009A036B" w:rsidP="00F3170F" w14:paraId="02F1D82D" w14:textId="77777777"/>
    <w:p w:rsidR="002B6D03" w:rsidP="00F3170F" w14:paraId="12FED991" w14:textId="0CB48B3D">
      <w:r>
        <w:t xml:space="preserve">While </w:t>
      </w:r>
      <w:r w:rsidR="002923FD">
        <w:t xml:space="preserve">the listserv, blog, and SWDSS are </w:t>
      </w:r>
      <w:r>
        <w:t xml:space="preserve">open to the public, we anticipate that most participants will work in life, physical, or social science occupations, given the focus </w:t>
      </w:r>
      <w:r w:rsidR="00812E4A">
        <w:t xml:space="preserve">of COSWD activities are </w:t>
      </w:r>
      <w:r>
        <w:t>on scientific workforce diversity topics.</w:t>
      </w:r>
    </w:p>
    <w:p w:rsidR="00441434" w:rsidP="00F3170F" w14:paraId="55ED5164" w14:textId="77777777"/>
    <w:p w:rsidR="005E714A" w14:paraId="0C583F46" w14:textId="2ABA4D3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C32CCE" w:rsidR="006A0EDB">
        <w:rPr>
          <w:u w:val="single"/>
        </w:rPr>
        <w:t>$2,337.41</w:t>
      </w:r>
      <w:r w:rsidR="003B3B29">
        <w:t xml:space="preserve">. </w:t>
      </w:r>
    </w:p>
    <w:p w:rsidR="009A036B" w:rsidRPr="009A036B" w:rsidP="009A036B" w14:paraId="30802105" w14:textId="77777777">
      <w:r>
        <w:rPr>
          <w:b/>
        </w:rPr>
        <w:t xml:space="preserve">                         </w:t>
      </w:r>
    </w:p>
    <w:p w:rsidR="009A036B" w:rsidRPr="009A036B" w:rsidP="009A036B" w14:paraId="3E7F8652" w14:textId="77777777"/>
    <w:tbl>
      <w:tblPr>
        <w:tblW w:w="9522" w:type="dxa"/>
        <w:tblCellMar>
          <w:left w:w="0" w:type="dxa"/>
          <w:right w:w="0" w:type="dxa"/>
        </w:tblCellMar>
        <w:tblLook w:val="04A0"/>
      </w:tblPr>
      <w:tblGrid>
        <w:gridCol w:w="2733"/>
        <w:gridCol w:w="1440"/>
        <w:gridCol w:w="1260"/>
        <w:gridCol w:w="1363"/>
        <w:gridCol w:w="1363"/>
        <w:gridCol w:w="1363"/>
      </w:tblGrid>
      <w:tr w14:paraId="5FFEE45B"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3D50D8E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19DB29D" w14:textId="77777777">
            <w:pPr>
              <w:rPr>
                <w:b/>
                <w:bCs/>
              </w:rPr>
            </w:pPr>
          </w:p>
          <w:p w:rsidR="009A036B" w:rsidRPr="009A036B" w:rsidP="009A036B" w14:paraId="79DA20AD"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0247F6A"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338D502"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6507CDA"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8D289D8" w14:textId="77777777">
            <w:pPr>
              <w:rPr>
                <w:b/>
                <w:bCs/>
              </w:rPr>
            </w:pPr>
            <w:r w:rsidRPr="009A036B">
              <w:rPr>
                <w:b/>
                <w:bCs/>
              </w:rPr>
              <w:t>Total Cost to Gov’t</w:t>
            </w:r>
          </w:p>
        </w:tc>
      </w:tr>
      <w:tr w14:paraId="1522667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508B5C70" w14:textId="77777777">
            <w:pPr>
              <w:rPr>
                <w:b/>
              </w:rPr>
            </w:pPr>
            <w:r>
              <w:rPr>
                <w:b/>
              </w:rPr>
              <w:t>Federal Oversight</w:t>
            </w:r>
          </w:p>
        </w:tc>
        <w:tc>
          <w:tcPr>
            <w:tcW w:w="1440" w:type="dxa"/>
            <w:tcBorders>
              <w:top w:val="nil"/>
              <w:left w:val="nil"/>
              <w:bottom w:val="single" w:sz="8" w:space="0" w:color="auto"/>
              <w:right w:val="single" w:sz="8" w:space="0" w:color="auto"/>
            </w:tcBorders>
          </w:tcPr>
          <w:p w:rsidR="000C42E6" w:rsidRPr="009A036B" w:rsidP="000C42E6" w14:paraId="0D66055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1DE692A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3193BF52" w14:textId="77777777"/>
        </w:tc>
        <w:tc>
          <w:tcPr>
            <w:tcW w:w="1363" w:type="dxa"/>
            <w:tcBorders>
              <w:top w:val="nil"/>
              <w:left w:val="nil"/>
              <w:bottom w:val="single" w:sz="8" w:space="0" w:color="auto"/>
              <w:right w:val="single" w:sz="8" w:space="0" w:color="auto"/>
            </w:tcBorders>
            <w:shd w:val="clear" w:color="auto" w:fill="BFBFBF"/>
          </w:tcPr>
          <w:p w:rsidR="000C42E6" w:rsidRPr="009A036B" w:rsidP="000C42E6" w14:paraId="0C1F734D" w14:textId="77777777"/>
        </w:tc>
        <w:tc>
          <w:tcPr>
            <w:tcW w:w="1363" w:type="dxa"/>
            <w:tcBorders>
              <w:top w:val="nil"/>
              <w:left w:val="nil"/>
              <w:bottom w:val="single" w:sz="8" w:space="0" w:color="auto"/>
              <w:right w:val="single" w:sz="8" w:space="0" w:color="auto"/>
            </w:tcBorders>
          </w:tcPr>
          <w:p w:rsidR="000C42E6" w:rsidRPr="009A036B" w:rsidP="000C42E6" w14:paraId="2D970187" w14:textId="77777777"/>
        </w:tc>
      </w:tr>
      <w:tr w14:paraId="489996A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63C2D06E" w14:textId="77777777">
            <w:r>
              <w:t>Social Science Analyst</w:t>
            </w:r>
          </w:p>
        </w:tc>
        <w:tc>
          <w:tcPr>
            <w:tcW w:w="1440" w:type="dxa"/>
            <w:tcBorders>
              <w:top w:val="nil"/>
              <w:left w:val="nil"/>
              <w:bottom w:val="single" w:sz="8" w:space="0" w:color="auto"/>
              <w:right w:val="single" w:sz="8" w:space="0" w:color="auto"/>
            </w:tcBorders>
          </w:tcPr>
          <w:p w:rsidR="000C42E6" w:rsidRPr="009A036B" w:rsidP="000C42E6" w14:paraId="43C2F1F0" w14:textId="77777777">
            <w:r>
              <w:t>13-03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28C86632" w14:textId="77777777">
            <w:r>
              <w:t>$119,482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2B05561F" w14:textId="77777777">
            <w:r>
              <w:t>0.5%</w:t>
            </w:r>
          </w:p>
        </w:tc>
        <w:tc>
          <w:tcPr>
            <w:tcW w:w="1363" w:type="dxa"/>
            <w:tcBorders>
              <w:top w:val="nil"/>
              <w:left w:val="nil"/>
              <w:bottom w:val="single" w:sz="8" w:space="0" w:color="auto"/>
              <w:right w:val="single" w:sz="8" w:space="0" w:color="auto"/>
            </w:tcBorders>
            <w:shd w:val="clear" w:color="auto" w:fill="BFBFBF"/>
          </w:tcPr>
          <w:p w:rsidR="000C42E6" w:rsidRPr="009A036B" w:rsidP="000C42E6" w14:paraId="06C5A175" w14:textId="77777777"/>
        </w:tc>
        <w:tc>
          <w:tcPr>
            <w:tcW w:w="1363" w:type="dxa"/>
            <w:tcBorders>
              <w:top w:val="nil"/>
              <w:left w:val="nil"/>
              <w:bottom w:val="single" w:sz="8" w:space="0" w:color="auto"/>
              <w:right w:val="single" w:sz="8" w:space="0" w:color="auto"/>
            </w:tcBorders>
          </w:tcPr>
          <w:p w:rsidR="000C42E6" w:rsidRPr="009A036B" w:rsidP="000C42E6" w14:paraId="66CFAFD6" w14:textId="77777777">
            <w:r>
              <w:t>$597.41</w:t>
            </w:r>
          </w:p>
        </w:tc>
      </w:tr>
      <w:tr w14:paraId="72BF5F1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4734A249" w14:textId="77777777"/>
        </w:tc>
        <w:tc>
          <w:tcPr>
            <w:tcW w:w="1440" w:type="dxa"/>
            <w:tcBorders>
              <w:top w:val="nil"/>
              <w:left w:val="nil"/>
              <w:bottom w:val="single" w:sz="8" w:space="0" w:color="auto"/>
              <w:right w:val="single" w:sz="8" w:space="0" w:color="auto"/>
            </w:tcBorders>
          </w:tcPr>
          <w:p w:rsidR="000C42E6" w:rsidRPr="009A036B" w:rsidP="000C42E6" w14:paraId="4942B7C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1F90AD9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0C60A6CB" w14:textId="77777777"/>
        </w:tc>
        <w:tc>
          <w:tcPr>
            <w:tcW w:w="1363" w:type="dxa"/>
            <w:tcBorders>
              <w:top w:val="nil"/>
              <w:left w:val="nil"/>
              <w:bottom w:val="single" w:sz="8" w:space="0" w:color="auto"/>
              <w:right w:val="single" w:sz="8" w:space="0" w:color="auto"/>
            </w:tcBorders>
            <w:shd w:val="clear" w:color="auto" w:fill="BFBFBF"/>
          </w:tcPr>
          <w:p w:rsidR="000C42E6" w:rsidRPr="009A036B" w:rsidP="000C42E6" w14:paraId="72EB75E9" w14:textId="77777777"/>
        </w:tc>
        <w:tc>
          <w:tcPr>
            <w:tcW w:w="1363" w:type="dxa"/>
            <w:tcBorders>
              <w:top w:val="nil"/>
              <w:left w:val="nil"/>
              <w:bottom w:val="single" w:sz="8" w:space="0" w:color="auto"/>
              <w:right w:val="single" w:sz="8" w:space="0" w:color="auto"/>
            </w:tcBorders>
          </w:tcPr>
          <w:p w:rsidR="000C42E6" w:rsidRPr="009A036B" w:rsidP="000C42E6" w14:paraId="4E176660" w14:textId="77777777"/>
        </w:tc>
      </w:tr>
      <w:tr w14:paraId="47A4085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32AFFCFA" w14:textId="77777777"/>
        </w:tc>
        <w:tc>
          <w:tcPr>
            <w:tcW w:w="1440" w:type="dxa"/>
            <w:tcBorders>
              <w:top w:val="nil"/>
              <w:left w:val="nil"/>
              <w:bottom w:val="single" w:sz="8" w:space="0" w:color="auto"/>
              <w:right w:val="single" w:sz="8" w:space="0" w:color="auto"/>
            </w:tcBorders>
          </w:tcPr>
          <w:p w:rsidR="000C42E6" w:rsidRPr="009A036B" w:rsidP="000C42E6" w14:paraId="2488D3F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3038A01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07619741" w14:textId="77777777"/>
        </w:tc>
        <w:tc>
          <w:tcPr>
            <w:tcW w:w="1363" w:type="dxa"/>
            <w:tcBorders>
              <w:top w:val="nil"/>
              <w:left w:val="nil"/>
              <w:bottom w:val="single" w:sz="8" w:space="0" w:color="auto"/>
              <w:right w:val="single" w:sz="8" w:space="0" w:color="auto"/>
            </w:tcBorders>
            <w:shd w:val="clear" w:color="auto" w:fill="BFBFBF"/>
          </w:tcPr>
          <w:p w:rsidR="000C42E6" w:rsidRPr="009A036B" w:rsidP="000C42E6" w14:paraId="45F43B61" w14:textId="77777777"/>
        </w:tc>
        <w:tc>
          <w:tcPr>
            <w:tcW w:w="1363" w:type="dxa"/>
            <w:tcBorders>
              <w:top w:val="nil"/>
              <w:left w:val="nil"/>
              <w:bottom w:val="single" w:sz="8" w:space="0" w:color="auto"/>
              <w:right w:val="single" w:sz="8" w:space="0" w:color="auto"/>
            </w:tcBorders>
          </w:tcPr>
          <w:p w:rsidR="000C42E6" w:rsidRPr="009A036B" w:rsidP="000C42E6" w14:paraId="4596DCDE" w14:textId="77777777"/>
        </w:tc>
      </w:tr>
      <w:tr w14:paraId="1FA7561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7ADFD2D4" w14:textId="77777777">
            <w:pPr>
              <w:rPr>
                <w:b/>
              </w:rPr>
            </w:pPr>
            <w:r>
              <w:rPr>
                <w:b/>
              </w:rPr>
              <w:t>Contractor Cost</w:t>
            </w:r>
          </w:p>
        </w:tc>
        <w:tc>
          <w:tcPr>
            <w:tcW w:w="1440" w:type="dxa"/>
            <w:tcBorders>
              <w:top w:val="nil"/>
              <w:left w:val="nil"/>
              <w:bottom w:val="single" w:sz="8" w:space="0" w:color="auto"/>
              <w:right w:val="single" w:sz="8" w:space="0" w:color="auto"/>
            </w:tcBorders>
            <w:shd w:val="clear" w:color="auto" w:fill="BFBFBF"/>
          </w:tcPr>
          <w:p w:rsidR="000C42E6" w:rsidRPr="009A036B" w:rsidP="000C42E6" w14:paraId="77A8133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05F5022A" w14:textId="15D2DFA2">
            <w:r>
              <w:t>87, 000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2360C420" w14:textId="24A69A7F">
            <w:r>
              <w:t>2%</w:t>
            </w:r>
          </w:p>
        </w:tc>
        <w:tc>
          <w:tcPr>
            <w:tcW w:w="1363" w:type="dxa"/>
            <w:tcBorders>
              <w:top w:val="nil"/>
              <w:left w:val="nil"/>
              <w:bottom w:val="single" w:sz="8" w:space="0" w:color="auto"/>
              <w:right w:val="single" w:sz="8" w:space="0" w:color="auto"/>
            </w:tcBorders>
          </w:tcPr>
          <w:p w:rsidR="000C42E6" w:rsidRPr="009A036B" w:rsidP="000C42E6" w14:paraId="5250C24F" w14:textId="77777777"/>
        </w:tc>
        <w:tc>
          <w:tcPr>
            <w:tcW w:w="1363" w:type="dxa"/>
            <w:tcBorders>
              <w:top w:val="nil"/>
              <w:left w:val="nil"/>
              <w:bottom w:val="single" w:sz="8" w:space="0" w:color="auto"/>
              <w:right w:val="single" w:sz="8" w:space="0" w:color="auto"/>
            </w:tcBorders>
          </w:tcPr>
          <w:p w:rsidR="000C42E6" w:rsidRPr="009A036B" w:rsidP="000C42E6" w14:paraId="7F3B43DC" w14:textId="3ABFF2B6">
            <w:r>
              <w:t>$1,740.00</w:t>
            </w:r>
          </w:p>
        </w:tc>
      </w:tr>
      <w:tr w14:paraId="19545BD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719EA444" w14:textId="77777777"/>
        </w:tc>
        <w:tc>
          <w:tcPr>
            <w:tcW w:w="1440" w:type="dxa"/>
            <w:tcBorders>
              <w:top w:val="nil"/>
              <w:left w:val="nil"/>
              <w:bottom w:val="single" w:sz="8" w:space="0" w:color="auto"/>
              <w:right w:val="single" w:sz="8" w:space="0" w:color="auto"/>
            </w:tcBorders>
          </w:tcPr>
          <w:p w:rsidR="000C42E6" w:rsidRPr="009A036B" w:rsidP="000C42E6" w14:paraId="6E10C4D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145BEA3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2535C4F5" w14:textId="77777777"/>
        </w:tc>
        <w:tc>
          <w:tcPr>
            <w:tcW w:w="1363" w:type="dxa"/>
            <w:tcBorders>
              <w:top w:val="nil"/>
              <w:left w:val="nil"/>
              <w:bottom w:val="single" w:sz="8" w:space="0" w:color="auto"/>
              <w:right w:val="single" w:sz="8" w:space="0" w:color="auto"/>
            </w:tcBorders>
          </w:tcPr>
          <w:p w:rsidR="000C42E6" w:rsidRPr="009A036B" w:rsidP="000C42E6" w14:paraId="1AD1B795" w14:textId="77777777"/>
        </w:tc>
        <w:tc>
          <w:tcPr>
            <w:tcW w:w="1363" w:type="dxa"/>
            <w:tcBorders>
              <w:top w:val="nil"/>
              <w:left w:val="nil"/>
              <w:bottom w:val="single" w:sz="8" w:space="0" w:color="auto"/>
              <w:right w:val="single" w:sz="8" w:space="0" w:color="auto"/>
            </w:tcBorders>
          </w:tcPr>
          <w:p w:rsidR="000C42E6" w:rsidRPr="009A036B" w:rsidP="000C42E6" w14:paraId="7A7C9B07" w14:textId="77777777"/>
        </w:tc>
      </w:tr>
      <w:tr w14:paraId="37BB51FF"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54535FEE" w14:textId="77777777">
            <w:r>
              <w:t>Travel</w:t>
            </w:r>
          </w:p>
        </w:tc>
        <w:tc>
          <w:tcPr>
            <w:tcW w:w="1440" w:type="dxa"/>
            <w:tcBorders>
              <w:top w:val="nil"/>
              <w:left w:val="nil"/>
              <w:bottom w:val="single" w:sz="8" w:space="0" w:color="auto"/>
              <w:right w:val="single" w:sz="8" w:space="0" w:color="auto"/>
            </w:tcBorders>
            <w:shd w:val="clear" w:color="auto" w:fill="BFBFBF"/>
          </w:tcPr>
          <w:p w:rsidR="000C42E6" w:rsidRPr="009A036B" w:rsidP="000C42E6" w14:paraId="1D9402B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C42E6" w:rsidRPr="009A036B" w:rsidP="000C42E6" w14:paraId="52398E8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C42E6" w:rsidRPr="009A036B" w:rsidP="000C42E6" w14:paraId="051DE601" w14:textId="77777777"/>
        </w:tc>
        <w:tc>
          <w:tcPr>
            <w:tcW w:w="1363" w:type="dxa"/>
            <w:tcBorders>
              <w:top w:val="nil"/>
              <w:left w:val="nil"/>
              <w:bottom w:val="single" w:sz="8" w:space="0" w:color="auto"/>
              <w:right w:val="single" w:sz="8" w:space="0" w:color="auto"/>
            </w:tcBorders>
            <w:shd w:val="clear" w:color="auto" w:fill="BFBFBF"/>
          </w:tcPr>
          <w:p w:rsidR="000C42E6" w:rsidRPr="009A036B" w:rsidP="000C42E6" w14:paraId="670D6BBC" w14:textId="77777777"/>
        </w:tc>
        <w:tc>
          <w:tcPr>
            <w:tcW w:w="1363" w:type="dxa"/>
            <w:tcBorders>
              <w:top w:val="nil"/>
              <w:left w:val="nil"/>
              <w:bottom w:val="single" w:sz="8" w:space="0" w:color="auto"/>
              <w:right w:val="single" w:sz="8" w:space="0" w:color="auto"/>
            </w:tcBorders>
          </w:tcPr>
          <w:p w:rsidR="000C42E6" w:rsidRPr="009A036B" w:rsidP="000C42E6" w14:paraId="08EAEE0E" w14:textId="77777777"/>
        </w:tc>
      </w:tr>
      <w:tr w14:paraId="62BAA34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C42E6" w:rsidRPr="009A036B" w:rsidP="000C42E6" w14:paraId="28458558" w14:textId="77777777">
            <w:r>
              <w:t>Other Cost</w:t>
            </w:r>
          </w:p>
        </w:tc>
        <w:tc>
          <w:tcPr>
            <w:tcW w:w="1440" w:type="dxa"/>
            <w:tcBorders>
              <w:top w:val="nil"/>
              <w:left w:val="nil"/>
              <w:bottom w:val="single" w:sz="8" w:space="0" w:color="auto"/>
              <w:right w:val="single" w:sz="8" w:space="0" w:color="auto"/>
            </w:tcBorders>
            <w:shd w:val="clear" w:color="auto" w:fill="BFBFBF"/>
          </w:tcPr>
          <w:p w:rsidR="000C42E6" w:rsidRPr="009A036B" w:rsidP="000C42E6" w14:paraId="0E19556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C42E6" w:rsidRPr="009A036B" w:rsidP="000C42E6" w14:paraId="7CEE922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C42E6" w:rsidRPr="009A036B" w:rsidP="000C42E6" w14:paraId="676AE445" w14:textId="77777777"/>
        </w:tc>
        <w:tc>
          <w:tcPr>
            <w:tcW w:w="1363" w:type="dxa"/>
            <w:tcBorders>
              <w:top w:val="nil"/>
              <w:left w:val="nil"/>
              <w:bottom w:val="single" w:sz="8" w:space="0" w:color="auto"/>
              <w:right w:val="single" w:sz="8" w:space="0" w:color="auto"/>
            </w:tcBorders>
            <w:shd w:val="clear" w:color="auto" w:fill="BFBFBF"/>
          </w:tcPr>
          <w:p w:rsidR="000C42E6" w:rsidRPr="009A036B" w:rsidP="000C42E6" w14:paraId="0AC42B1F" w14:textId="77777777"/>
        </w:tc>
        <w:tc>
          <w:tcPr>
            <w:tcW w:w="1363" w:type="dxa"/>
            <w:tcBorders>
              <w:top w:val="nil"/>
              <w:left w:val="nil"/>
              <w:bottom w:val="single" w:sz="8" w:space="0" w:color="auto"/>
              <w:right w:val="single" w:sz="8" w:space="0" w:color="auto"/>
            </w:tcBorders>
          </w:tcPr>
          <w:p w:rsidR="000C42E6" w:rsidRPr="009A036B" w:rsidP="000C42E6" w14:paraId="22B70800" w14:textId="77777777"/>
        </w:tc>
      </w:tr>
      <w:tr w14:paraId="4E97D46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C42E6" w:rsidRPr="009A036B" w:rsidP="000C42E6" w14:paraId="2D165B8B" w14:textId="77777777">
            <w:pPr>
              <w:rPr>
                <w:bCs/>
              </w:rPr>
            </w:pPr>
          </w:p>
        </w:tc>
        <w:tc>
          <w:tcPr>
            <w:tcW w:w="1440" w:type="dxa"/>
            <w:tcBorders>
              <w:top w:val="nil"/>
              <w:left w:val="nil"/>
              <w:bottom w:val="single" w:sz="8" w:space="0" w:color="auto"/>
              <w:right w:val="single" w:sz="8" w:space="0" w:color="auto"/>
            </w:tcBorders>
            <w:shd w:val="clear" w:color="auto" w:fill="BFBFBF"/>
          </w:tcPr>
          <w:p w:rsidR="000C42E6" w:rsidRPr="009A036B" w:rsidP="000C42E6" w14:paraId="4DC2B64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0C42E6" w:rsidRPr="009A036B" w:rsidP="000C42E6" w14:paraId="41D82A1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C42E6" w:rsidRPr="009A036B" w:rsidP="000C42E6" w14:paraId="1CD2D1AD" w14:textId="77777777">
            <w:pPr>
              <w:rPr>
                <w:b/>
              </w:rPr>
            </w:pPr>
          </w:p>
        </w:tc>
        <w:tc>
          <w:tcPr>
            <w:tcW w:w="1363" w:type="dxa"/>
            <w:tcBorders>
              <w:top w:val="nil"/>
              <w:left w:val="nil"/>
              <w:bottom w:val="single" w:sz="8" w:space="0" w:color="auto"/>
              <w:right w:val="single" w:sz="8" w:space="0" w:color="auto"/>
            </w:tcBorders>
            <w:shd w:val="clear" w:color="auto" w:fill="BFBFBF"/>
          </w:tcPr>
          <w:p w:rsidR="000C42E6" w:rsidRPr="009A036B" w:rsidP="000C42E6" w14:paraId="5EC2AB38" w14:textId="77777777">
            <w:pPr>
              <w:rPr>
                <w:b/>
              </w:rPr>
            </w:pPr>
          </w:p>
        </w:tc>
        <w:tc>
          <w:tcPr>
            <w:tcW w:w="1363" w:type="dxa"/>
            <w:tcBorders>
              <w:top w:val="nil"/>
              <w:left w:val="nil"/>
              <w:bottom w:val="single" w:sz="8" w:space="0" w:color="auto"/>
              <w:right w:val="single" w:sz="8" w:space="0" w:color="auto"/>
            </w:tcBorders>
          </w:tcPr>
          <w:p w:rsidR="000C42E6" w:rsidRPr="009A036B" w:rsidP="000C42E6" w14:paraId="6D2F6739" w14:textId="77777777">
            <w:pPr>
              <w:rPr>
                <w:b/>
              </w:rPr>
            </w:pPr>
          </w:p>
        </w:tc>
      </w:tr>
      <w:tr w14:paraId="666B4FE4"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C42E6" w:rsidRPr="004B1EB8" w:rsidP="000C42E6" w14:paraId="31BCD720" w14:textId="77777777">
            <w:pPr>
              <w:rPr>
                <w:b/>
              </w:rPr>
            </w:pPr>
            <w:r>
              <w:rPr>
                <w:b/>
              </w:rPr>
              <w:t>Total</w:t>
            </w:r>
          </w:p>
        </w:tc>
        <w:tc>
          <w:tcPr>
            <w:tcW w:w="1440" w:type="dxa"/>
            <w:tcBorders>
              <w:top w:val="nil"/>
              <w:left w:val="nil"/>
              <w:bottom w:val="single" w:sz="8" w:space="0" w:color="auto"/>
              <w:right w:val="single" w:sz="8" w:space="0" w:color="auto"/>
            </w:tcBorders>
            <w:shd w:val="clear" w:color="auto" w:fill="A6A6A6"/>
          </w:tcPr>
          <w:p w:rsidR="000C42E6" w:rsidRPr="009A036B" w:rsidP="000C42E6" w14:paraId="3495C0B1"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0C42E6" w:rsidRPr="009A036B" w:rsidP="000C42E6" w14:paraId="700E0683"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0C42E6" w:rsidRPr="009A036B" w:rsidP="000C42E6" w14:paraId="651CC2FA" w14:textId="77777777"/>
        </w:tc>
        <w:tc>
          <w:tcPr>
            <w:tcW w:w="1363" w:type="dxa"/>
            <w:tcBorders>
              <w:top w:val="nil"/>
              <w:left w:val="nil"/>
              <w:bottom w:val="single" w:sz="8" w:space="0" w:color="auto"/>
              <w:right w:val="single" w:sz="8" w:space="0" w:color="auto"/>
            </w:tcBorders>
            <w:shd w:val="clear" w:color="auto" w:fill="A6A6A6"/>
          </w:tcPr>
          <w:p w:rsidR="000C42E6" w:rsidRPr="009A036B" w:rsidP="000C42E6" w14:paraId="1B70E689" w14:textId="77777777"/>
        </w:tc>
        <w:tc>
          <w:tcPr>
            <w:tcW w:w="1363" w:type="dxa"/>
            <w:tcBorders>
              <w:top w:val="nil"/>
              <w:left w:val="nil"/>
              <w:bottom w:val="single" w:sz="8" w:space="0" w:color="auto"/>
              <w:right w:val="single" w:sz="8" w:space="0" w:color="auto"/>
            </w:tcBorders>
          </w:tcPr>
          <w:p w:rsidR="000C42E6" w:rsidRPr="009A036B" w:rsidP="000C42E6" w14:paraId="5548D6F5" w14:textId="4831F6A0">
            <w:r>
              <w:t>$</w:t>
            </w:r>
            <w:r w:rsidR="006A0EDB">
              <w:t>2,337.41</w:t>
            </w:r>
          </w:p>
        </w:tc>
      </w:tr>
    </w:tbl>
    <w:p w:rsidR="009A036B" w14:paraId="3DE4C455" w14:textId="77777777">
      <w:pPr>
        <w:rPr>
          <w:b/>
        </w:rPr>
      </w:pPr>
      <w:r w:rsidRPr="0087791E">
        <w:t xml:space="preserve">*the Salary in table above is cited from </w:t>
      </w:r>
      <w:hyperlink r:id="rId9" w:history="1">
        <w:r w:rsidRPr="00875DEA">
          <w:rPr>
            <w:rStyle w:val="Hyperlink"/>
          </w:rPr>
          <w:t>https://www.opm.gov/policy-data-oversight/pay-leave/salaries-wages/salary-tables/pdf/2023/DCB.pdf</w:t>
        </w:r>
      </w:hyperlink>
      <w:r>
        <w:t xml:space="preserve"> </w:t>
      </w:r>
    </w:p>
    <w:p w:rsidR="00ED6492" w14:paraId="0C4CB6F1" w14:textId="77777777">
      <w:pPr>
        <w:rPr>
          <w:b/>
          <w:bCs/>
          <w:u w:val="single"/>
        </w:rPr>
      </w:pPr>
    </w:p>
    <w:p w:rsidR="0069403B" w:rsidP="00F06866" w14:paraId="7612E8A8"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69403B" w:rsidP="00F06866" w14:paraId="4E745C35" w14:textId="77777777">
      <w:pPr>
        <w:rPr>
          <w:b/>
        </w:rPr>
      </w:pPr>
    </w:p>
    <w:p w:rsidR="00F06866" w:rsidP="00F06866" w14:paraId="61023BBD" w14:textId="77777777">
      <w:pPr>
        <w:rPr>
          <w:b/>
        </w:rPr>
      </w:pPr>
      <w:r>
        <w:rPr>
          <w:b/>
        </w:rPr>
        <w:t>The</w:t>
      </w:r>
      <w:r w:rsidR="0069403B">
        <w:rPr>
          <w:b/>
        </w:rPr>
        <w:t xml:space="preserve"> select</w:t>
      </w:r>
      <w:r>
        <w:rPr>
          <w:b/>
        </w:rPr>
        <w:t>ion of your targeted respondents</w:t>
      </w:r>
    </w:p>
    <w:p w:rsidR="0069403B" w:rsidP="0069403B" w14:paraId="2DBA9D6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t>[</w:t>
      </w:r>
      <w:r w:rsidRPr="00A0156F" w:rsidR="0087791E">
        <w:rPr>
          <w:b/>
          <w:bCs/>
        </w:rPr>
        <w:t>X</w:t>
      </w:r>
      <w:r>
        <w:t xml:space="preserve">] </w:t>
      </w:r>
      <w:r>
        <w:t>Yes</w:t>
      </w:r>
      <w:r w:rsidR="006F5FA0">
        <w:t xml:space="preserve">  </w:t>
      </w:r>
      <w:r>
        <w:t>[</w:t>
      </w:r>
      <w:r>
        <w:t xml:space="preserve"> ] No</w:t>
      </w:r>
      <w:r w:rsidR="00132259">
        <w:t xml:space="preserve"> [ ] Not Applicable </w:t>
      </w:r>
    </w:p>
    <w:p w:rsidR="00636621" w:rsidP="00636621" w14:paraId="6B342BF0" w14:textId="77777777">
      <w:pPr>
        <w:pStyle w:val="ListParagraph"/>
      </w:pPr>
    </w:p>
    <w:p w:rsidR="00E008AB" w:rsidP="001B0AAA" w14:paraId="4B867BA4"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008AB" w:rsidP="001B0AAA" w14:paraId="01421A53" w14:textId="77777777"/>
    <w:p w:rsidR="00A13835" w:rsidP="006F5FA0" w14:paraId="0BF5D06C" w14:textId="77A29047">
      <w:r>
        <w:t>All GovDelivery listserv subscribers</w:t>
      </w:r>
      <w:r w:rsidR="006A0EDB">
        <w:t xml:space="preserve">, June SWDSS attendees, and SWD blog </w:t>
      </w:r>
      <w:r w:rsidR="002923FD">
        <w:t xml:space="preserve">viewers </w:t>
      </w:r>
      <w:r>
        <w:t>will be invited to respond to the survey.</w:t>
      </w:r>
      <w:r>
        <w:t xml:space="preserve"> Based on COSWD tracking of</w:t>
      </w:r>
      <w:r w:rsidR="002923FD">
        <w:t xml:space="preserve"> the Gov</w:t>
      </w:r>
      <w:r w:rsidR="00616DE2">
        <w:t>Delivery COSWD annou</w:t>
      </w:r>
      <w:r w:rsidR="008D0580">
        <w:t xml:space="preserve">ncement metrics, </w:t>
      </w:r>
      <w:r w:rsidR="00C31A27">
        <w:t>announcement</w:t>
      </w:r>
      <w:r w:rsidRPr="00BD7335" w:rsidR="00C31A27">
        <w:t xml:space="preserve"> postings had roughly about 3</w:t>
      </w:r>
      <w:r w:rsidR="00C31A27">
        <w:t>,</w:t>
      </w:r>
      <w:r w:rsidRPr="00BD7335" w:rsidR="00C31A27">
        <w:t>000 opens per post on average</w:t>
      </w:r>
      <w:r w:rsidR="00C31A27">
        <w:t xml:space="preserve"> (~1.5% of all listserv subscribers)</w:t>
      </w:r>
      <w:r w:rsidRPr="00BD7335" w:rsidR="00C31A27">
        <w:t xml:space="preserve">. The click to open rates for those posts are about </w:t>
      </w:r>
      <w:r w:rsidRPr="00BD7335" w:rsidR="00DC213B">
        <w:t>10%-17%</w:t>
      </w:r>
      <w:r w:rsidR="00DC213B">
        <w:t xml:space="preserve"> in 2022. </w:t>
      </w:r>
      <w:r w:rsidR="00AC72EA">
        <w:t xml:space="preserve">Therefore, we </w:t>
      </w:r>
      <w:r w:rsidRPr="00AC72EA" w:rsidR="00AC72EA">
        <w:t>estimate</w:t>
      </w:r>
      <w:r w:rsidR="00AC72EA">
        <w:t xml:space="preserve"> that</w:t>
      </w:r>
      <w:r w:rsidRPr="00AC72EA" w:rsidR="00AC72EA">
        <w:t xml:space="preserve"> about 15% of subscribers that engage the COSWD-specific announcements on </w:t>
      </w:r>
      <w:r w:rsidRPr="00AC72EA" w:rsidR="006E66CA">
        <w:t>average</w:t>
      </w:r>
      <w:r w:rsidR="000071A5">
        <w:t xml:space="preserve"> </w:t>
      </w:r>
      <w:r w:rsidR="003E43F3">
        <w:t>is</w:t>
      </w:r>
      <w:r w:rsidR="000071A5">
        <w:t xml:space="preserve"> likely to </w:t>
      </w:r>
      <w:r w:rsidR="00DC213B">
        <w:t>engage with</w:t>
      </w:r>
      <w:r w:rsidR="000071A5">
        <w:t xml:space="preserve"> the survey </w:t>
      </w:r>
      <w:r w:rsidRPr="00AC72EA" w:rsidR="00AC72EA">
        <w:t>(i.e., about a 1-2% response rate of the entire listserv subscribers; n = 450).</w:t>
      </w:r>
      <w:r w:rsidR="000071A5">
        <w:t xml:space="preserve"> Additionally, SWDSS post-event feedback</w:t>
      </w:r>
      <w:r w:rsidR="00DC213B">
        <w:t xml:space="preserve"> includes</w:t>
      </w:r>
      <w:r w:rsidR="000071A5">
        <w:t xml:space="preserve"> has about a 10% response rate (i.e., about 30-50 respondents)</w:t>
      </w:r>
      <w:r w:rsidR="006E66CA">
        <w:t>; thus, we suspect that 60-100 participants will respond from the announcements on the SWD blog and</w:t>
      </w:r>
      <w:r w:rsidR="00C018EF">
        <w:t xml:space="preserve"> during </w:t>
      </w:r>
      <w:r w:rsidR="006E66CA">
        <w:t>June SWDSS</w:t>
      </w:r>
      <w:r w:rsidR="00C018EF">
        <w:t xml:space="preserve">. </w:t>
      </w:r>
      <w:r w:rsidR="00FB3DC6">
        <w:t>In total, we estimate about</w:t>
      </w:r>
      <w:r w:rsidR="00C018EF">
        <w:t xml:space="preserve"> 550 respondents. </w:t>
      </w:r>
      <w:r w:rsidR="00FB3DC6">
        <w:t xml:space="preserve">However, we will be regularly monitoring </w:t>
      </w:r>
      <w:r w:rsidR="006F784D">
        <w:t>the survey and will close the survey as we approach the 600 participant</w:t>
      </w:r>
      <w:r w:rsidR="00AF1966">
        <w:t>s</w:t>
      </w:r>
      <w:r w:rsidR="003E43F3">
        <w:t xml:space="preserve"> (i.e., an estimated 20% of those who open COSWD GovDelivery announcements). </w:t>
      </w:r>
    </w:p>
    <w:p w:rsidR="00A13835" w:rsidP="006F5FA0" w14:paraId="3378A89A" w14:textId="77777777"/>
    <w:p w:rsidR="00A403BB" w:rsidP="006F5FA0" w14:paraId="5FF88A2A" w14:textId="0ECEED77">
      <w:r>
        <w:t xml:space="preserve">Survey contents are presented in Attachment 1. </w:t>
      </w:r>
    </w:p>
    <w:p w:rsidR="00A403BB" w:rsidP="00A403BB" w14:paraId="5CD946F2" w14:textId="77777777"/>
    <w:p w:rsidR="00A403BB" w:rsidP="00A403BB" w14:paraId="1683A77B" w14:textId="77777777">
      <w:pPr>
        <w:rPr>
          <w:b/>
        </w:rPr>
      </w:pPr>
      <w:r>
        <w:rPr>
          <w:b/>
        </w:rPr>
        <w:t>Administration of the Instrument</w:t>
      </w:r>
    </w:p>
    <w:p w:rsidR="00A403BB" w:rsidP="00A403BB" w14:paraId="53BCCCEF" w14:textId="77777777">
      <w:pPr>
        <w:pStyle w:val="ListParagraph"/>
        <w:numPr>
          <w:ilvl w:val="0"/>
          <w:numId w:val="17"/>
        </w:numPr>
      </w:pPr>
      <w:r>
        <w:t>How will you collect the information? (Check all that apply)</w:t>
      </w:r>
    </w:p>
    <w:p w:rsidR="001B0AAA" w:rsidP="001B0AAA" w14:paraId="0D0ECFF5" w14:textId="77777777">
      <w:pPr>
        <w:ind w:left="720"/>
      </w:pPr>
      <w:r>
        <w:t>[</w:t>
      </w:r>
      <w:r w:rsidRPr="00A0156F" w:rsidR="00E008AB">
        <w:rPr>
          <w:b/>
          <w:bCs/>
        </w:rPr>
        <w:t>X</w:t>
      </w:r>
      <w:r>
        <w:t xml:space="preserve">] Web-based or other forms of </w:t>
      </w:r>
      <w:r>
        <w:t>Social Media</w:t>
      </w:r>
      <w:r>
        <w:t xml:space="preserve"> </w:t>
      </w:r>
    </w:p>
    <w:p w:rsidR="001B0AAA" w:rsidP="001B0AAA" w14:paraId="0C4CA966" w14:textId="77777777">
      <w:pPr>
        <w:ind w:left="720"/>
      </w:pPr>
      <w:r>
        <w:t>[  ]</w:t>
      </w:r>
      <w:r>
        <w:t xml:space="preserve"> Telephone</w:t>
      </w:r>
      <w:r>
        <w:tab/>
      </w:r>
    </w:p>
    <w:p w:rsidR="001B0AAA" w:rsidP="001B0AAA" w14:paraId="740B54CA" w14:textId="77777777">
      <w:pPr>
        <w:ind w:left="720"/>
      </w:pPr>
      <w:r>
        <w:t>[  ]</w:t>
      </w:r>
      <w:r>
        <w:t xml:space="preserve"> In-person</w:t>
      </w:r>
      <w:r>
        <w:tab/>
      </w:r>
    </w:p>
    <w:p w:rsidR="001B0AAA" w:rsidP="001B0AAA" w14:paraId="71C0C610" w14:textId="77777777">
      <w:pPr>
        <w:ind w:left="720"/>
      </w:pPr>
      <w:r>
        <w:t>[  ]</w:t>
      </w:r>
      <w:r>
        <w:t xml:space="preserve"> Mail </w:t>
      </w:r>
    </w:p>
    <w:p w:rsidR="001B0AAA" w:rsidP="001B0AAA" w14:paraId="0B7B373F" w14:textId="77777777">
      <w:pPr>
        <w:ind w:left="720"/>
      </w:pPr>
      <w:r>
        <w:t>[  ]</w:t>
      </w:r>
      <w:r>
        <w:t xml:space="preserve"> Other, Explain</w:t>
      </w:r>
    </w:p>
    <w:p w:rsidR="00F24CFC" w:rsidP="00F24CFC" w14:paraId="110320DD" w14:textId="77777777">
      <w:pPr>
        <w:pStyle w:val="ListParagraph"/>
        <w:numPr>
          <w:ilvl w:val="0"/>
          <w:numId w:val="17"/>
        </w:numPr>
      </w:pPr>
      <w:r>
        <w:t xml:space="preserve">Will interviewers or facilitators be used?  </w:t>
      </w:r>
      <w:r>
        <w:t>[  ]</w:t>
      </w:r>
      <w:r>
        <w:t xml:space="preserve"> Yes [</w:t>
      </w:r>
      <w:r w:rsidRPr="00A0156F" w:rsidR="00E008AB">
        <w:rPr>
          <w:b/>
          <w:bCs/>
        </w:rPr>
        <w:t>X</w:t>
      </w:r>
      <w:r>
        <w:t>] No</w:t>
      </w:r>
    </w:p>
    <w:p w:rsidR="00F24CFC" w:rsidP="00F24CFC" w14:paraId="401081DF" w14:textId="77777777">
      <w:pPr>
        <w:pStyle w:val="ListParagraph"/>
        <w:ind w:left="360"/>
      </w:pPr>
      <w:r>
        <w:t xml:space="preserve"> </w:t>
      </w:r>
    </w:p>
    <w:p w:rsidR="0024521E" w:rsidP="0024521E" w14:paraId="54531BB5" w14:textId="3EF7275F">
      <w:pPr>
        <w:rPr>
          <w:b/>
        </w:rPr>
      </w:pPr>
      <w:r w:rsidRPr="00F24CFC">
        <w:rPr>
          <w:b/>
        </w:rPr>
        <w:t>Please make sure that all instruments, instructions, and scripts are submitted with the request.</w:t>
      </w:r>
      <w:r w:rsidR="002923FD">
        <w:rPr>
          <w:b/>
        </w:rPr>
        <w:t xml:space="preserve"> </w:t>
      </w:r>
    </w:p>
    <w:p w:rsidR="005E714A" w:rsidRPr="00C32CCE" w:rsidP="00C32CCE" w14:paraId="1C302802" w14:textId="0F9B716D">
      <w:pPr>
        <w:rPr>
          <w:bCs/>
        </w:rPr>
      </w:pPr>
      <w:r w:rsidRPr="00C32CCE">
        <w:rPr>
          <w:bCs/>
        </w:rPr>
        <w:t xml:space="preserve">Please see attachments 1-4. </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C560D5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6979621">
    <w:abstractNumId w:val="10"/>
  </w:num>
  <w:num w:numId="2" w16cid:durableId="954210853">
    <w:abstractNumId w:val="16"/>
  </w:num>
  <w:num w:numId="3" w16cid:durableId="1334453335">
    <w:abstractNumId w:val="15"/>
  </w:num>
  <w:num w:numId="4" w16cid:durableId="1923296549">
    <w:abstractNumId w:val="17"/>
  </w:num>
  <w:num w:numId="5" w16cid:durableId="689918327">
    <w:abstractNumId w:val="3"/>
  </w:num>
  <w:num w:numId="6" w16cid:durableId="58864663">
    <w:abstractNumId w:val="1"/>
  </w:num>
  <w:num w:numId="7" w16cid:durableId="939609005">
    <w:abstractNumId w:val="8"/>
  </w:num>
  <w:num w:numId="8" w16cid:durableId="272129244">
    <w:abstractNumId w:val="13"/>
  </w:num>
  <w:num w:numId="9" w16cid:durableId="1961062837">
    <w:abstractNumId w:val="9"/>
  </w:num>
  <w:num w:numId="10" w16cid:durableId="1548880383">
    <w:abstractNumId w:val="2"/>
  </w:num>
  <w:num w:numId="11" w16cid:durableId="1678658030">
    <w:abstractNumId w:val="6"/>
  </w:num>
  <w:num w:numId="12" w16cid:durableId="459038269">
    <w:abstractNumId w:val="7"/>
  </w:num>
  <w:num w:numId="13" w16cid:durableId="674305203">
    <w:abstractNumId w:val="0"/>
  </w:num>
  <w:num w:numId="14" w16cid:durableId="612631605">
    <w:abstractNumId w:val="14"/>
  </w:num>
  <w:num w:numId="15" w16cid:durableId="565653305">
    <w:abstractNumId w:val="12"/>
  </w:num>
  <w:num w:numId="16" w16cid:durableId="1516458458">
    <w:abstractNumId w:val="11"/>
  </w:num>
  <w:num w:numId="17" w16cid:durableId="1908957287">
    <w:abstractNumId w:val="4"/>
  </w:num>
  <w:num w:numId="18" w16cid:durableId="732579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1A5"/>
    <w:rsid w:val="00023A57"/>
    <w:rsid w:val="00024296"/>
    <w:rsid w:val="00043767"/>
    <w:rsid w:val="00047A64"/>
    <w:rsid w:val="00051658"/>
    <w:rsid w:val="00067329"/>
    <w:rsid w:val="000722CE"/>
    <w:rsid w:val="000913EC"/>
    <w:rsid w:val="000B2838"/>
    <w:rsid w:val="000C42E6"/>
    <w:rsid w:val="000D44CA"/>
    <w:rsid w:val="000E200B"/>
    <w:rsid w:val="000F68BE"/>
    <w:rsid w:val="0010314C"/>
    <w:rsid w:val="0010741B"/>
    <w:rsid w:val="00113A81"/>
    <w:rsid w:val="00132259"/>
    <w:rsid w:val="00162F83"/>
    <w:rsid w:val="00177AEA"/>
    <w:rsid w:val="001855D1"/>
    <w:rsid w:val="001927A4"/>
    <w:rsid w:val="00194AC6"/>
    <w:rsid w:val="001A23B0"/>
    <w:rsid w:val="001A25CC"/>
    <w:rsid w:val="001B0AAA"/>
    <w:rsid w:val="001C39F7"/>
    <w:rsid w:val="001E4F44"/>
    <w:rsid w:val="001F3782"/>
    <w:rsid w:val="002218D3"/>
    <w:rsid w:val="00237B48"/>
    <w:rsid w:val="00241CF4"/>
    <w:rsid w:val="0024521E"/>
    <w:rsid w:val="00263C3D"/>
    <w:rsid w:val="00274D0B"/>
    <w:rsid w:val="00284110"/>
    <w:rsid w:val="002923FD"/>
    <w:rsid w:val="0029714E"/>
    <w:rsid w:val="002B1498"/>
    <w:rsid w:val="002B3C95"/>
    <w:rsid w:val="002B46B0"/>
    <w:rsid w:val="002B6D03"/>
    <w:rsid w:val="002C6D93"/>
    <w:rsid w:val="002D0B92"/>
    <w:rsid w:val="002D26E2"/>
    <w:rsid w:val="002D74B4"/>
    <w:rsid w:val="002E48F5"/>
    <w:rsid w:val="003222A0"/>
    <w:rsid w:val="00360DE5"/>
    <w:rsid w:val="003668D6"/>
    <w:rsid w:val="003756C2"/>
    <w:rsid w:val="00377307"/>
    <w:rsid w:val="003932D1"/>
    <w:rsid w:val="003960BB"/>
    <w:rsid w:val="00397D81"/>
    <w:rsid w:val="003A7074"/>
    <w:rsid w:val="003B3B29"/>
    <w:rsid w:val="003B5350"/>
    <w:rsid w:val="003D5BBE"/>
    <w:rsid w:val="003E01EB"/>
    <w:rsid w:val="003E0D4D"/>
    <w:rsid w:val="003E3C61"/>
    <w:rsid w:val="003E43F3"/>
    <w:rsid w:val="003E6BBC"/>
    <w:rsid w:val="003F1C5B"/>
    <w:rsid w:val="004147CC"/>
    <w:rsid w:val="00420E91"/>
    <w:rsid w:val="00431EB1"/>
    <w:rsid w:val="00434E33"/>
    <w:rsid w:val="00441434"/>
    <w:rsid w:val="00446EF4"/>
    <w:rsid w:val="00450B66"/>
    <w:rsid w:val="0045264C"/>
    <w:rsid w:val="0048415B"/>
    <w:rsid w:val="004876EC"/>
    <w:rsid w:val="004A44F3"/>
    <w:rsid w:val="004B1EB8"/>
    <w:rsid w:val="004C38F2"/>
    <w:rsid w:val="004D6BC7"/>
    <w:rsid w:val="004D6E14"/>
    <w:rsid w:val="005009B0"/>
    <w:rsid w:val="00517486"/>
    <w:rsid w:val="00542B51"/>
    <w:rsid w:val="0055156E"/>
    <w:rsid w:val="005542AA"/>
    <w:rsid w:val="005602C1"/>
    <w:rsid w:val="005A1006"/>
    <w:rsid w:val="005A772A"/>
    <w:rsid w:val="005A7C5D"/>
    <w:rsid w:val="005E714A"/>
    <w:rsid w:val="005F73CA"/>
    <w:rsid w:val="006140A0"/>
    <w:rsid w:val="00616DE2"/>
    <w:rsid w:val="00632890"/>
    <w:rsid w:val="00633F74"/>
    <w:rsid w:val="00636329"/>
    <w:rsid w:val="00636621"/>
    <w:rsid w:val="006409B1"/>
    <w:rsid w:val="00642B49"/>
    <w:rsid w:val="00674AC3"/>
    <w:rsid w:val="006832D9"/>
    <w:rsid w:val="00686301"/>
    <w:rsid w:val="0069403B"/>
    <w:rsid w:val="006A0EDB"/>
    <w:rsid w:val="006B7B34"/>
    <w:rsid w:val="006D5F47"/>
    <w:rsid w:val="006E66CA"/>
    <w:rsid w:val="006F3DDE"/>
    <w:rsid w:val="006F5FA0"/>
    <w:rsid w:val="006F784D"/>
    <w:rsid w:val="00704678"/>
    <w:rsid w:val="007304E5"/>
    <w:rsid w:val="007365F4"/>
    <w:rsid w:val="0073673C"/>
    <w:rsid w:val="007425E7"/>
    <w:rsid w:val="00766D95"/>
    <w:rsid w:val="0077703F"/>
    <w:rsid w:val="00780F75"/>
    <w:rsid w:val="007962BB"/>
    <w:rsid w:val="007E2C6C"/>
    <w:rsid w:val="007F02CD"/>
    <w:rsid w:val="007F2A72"/>
    <w:rsid w:val="00802607"/>
    <w:rsid w:val="008101A5"/>
    <w:rsid w:val="00811789"/>
    <w:rsid w:val="00812E4A"/>
    <w:rsid w:val="00822664"/>
    <w:rsid w:val="00840344"/>
    <w:rsid w:val="00843796"/>
    <w:rsid w:val="0085116A"/>
    <w:rsid w:val="00875DEA"/>
    <w:rsid w:val="0087791E"/>
    <w:rsid w:val="00887320"/>
    <w:rsid w:val="00895229"/>
    <w:rsid w:val="008D0580"/>
    <w:rsid w:val="008E149A"/>
    <w:rsid w:val="008E5833"/>
    <w:rsid w:val="008E7827"/>
    <w:rsid w:val="008F0203"/>
    <w:rsid w:val="008F50D4"/>
    <w:rsid w:val="00901844"/>
    <w:rsid w:val="00922490"/>
    <w:rsid w:val="009239AA"/>
    <w:rsid w:val="00935ADA"/>
    <w:rsid w:val="00946B6C"/>
    <w:rsid w:val="00955A71"/>
    <w:rsid w:val="0096108F"/>
    <w:rsid w:val="00992CCE"/>
    <w:rsid w:val="009A036B"/>
    <w:rsid w:val="009C13B9"/>
    <w:rsid w:val="009D01A2"/>
    <w:rsid w:val="009E600C"/>
    <w:rsid w:val="009F5923"/>
    <w:rsid w:val="00A0156F"/>
    <w:rsid w:val="00A02198"/>
    <w:rsid w:val="00A13835"/>
    <w:rsid w:val="00A229F1"/>
    <w:rsid w:val="00A403BB"/>
    <w:rsid w:val="00A50F89"/>
    <w:rsid w:val="00A650F0"/>
    <w:rsid w:val="00A674DF"/>
    <w:rsid w:val="00A83AA6"/>
    <w:rsid w:val="00AB46CB"/>
    <w:rsid w:val="00AC60E8"/>
    <w:rsid w:val="00AC72EA"/>
    <w:rsid w:val="00AE14B1"/>
    <w:rsid w:val="00AE1809"/>
    <w:rsid w:val="00AF1966"/>
    <w:rsid w:val="00AF7F45"/>
    <w:rsid w:val="00B1396E"/>
    <w:rsid w:val="00B2002B"/>
    <w:rsid w:val="00B24A6F"/>
    <w:rsid w:val="00B360AB"/>
    <w:rsid w:val="00B4029F"/>
    <w:rsid w:val="00B43824"/>
    <w:rsid w:val="00B605E0"/>
    <w:rsid w:val="00B63B5A"/>
    <w:rsid w:val="00B80D76"/>
    <w:rsid w:val="00B86B7E"/>
    <w:rsid w:val="00BA2105"/>
    <w:rsid w:val="00BA7E06"/>
    <w:rsid w:val="00BB2DCC"/>
    <w:rsid w:val="00BB43B5"/>
    <w:rsid w:val="00BB6219"/>
    <w:rsid w:val="00BC676D"/>
    <w:rsid w:val="00BD290F"/>
    <w:rsid w:val="00BD7335"/>
    <w:rsid w:val="00BF6223"/>
    <w:rsid w:val="00C018EF"/>
    <w:rsid w:val="00C14CC4"/>
    <w:rsid w:val="00C15E7E"/>
    <w:rsid w:val="00C2491B"/>
    <w:rsid w:val="00C31A27"/>
    <w:rsid w:val="00C32CCE"/>
    <w:rsid w:val="00C33C52"/>
    <w:rsid w:val="00C40D8B"/>
    <w:rsid w:val="00C6568D"/>
    <w:rsid w:val="00C8407A"/>
    <w:rsid w:val="00C8488C"/>
    <w:rsid w:val="00C86E91"/>
    <w:rsid w:val="00CA19A3"/>
    <w:rsid w:val="00CA2010"/>
    <w:rsid w:val="00CA2650"/>
    <w:rsid w:val="00CB1078"/>
    <w:rsid w:val="00CC6FAF"/>
    <w:rsid w:val="00CD0CEE"/>
    <w:rsid w:val="00CD3F0A"/>
    <w:rsid w:val="00D24698"/>
    <w:rsid w:val="00D45AB6"/>
    <w:rsid w:val="00D6383F"/>
    <w:rsid w:val="00D662C8"/>
    <w:rsid w:val="00D722B0"/>
    <w:rsid w:val="00D746FE"/>
    <w:rsid w:val="00D74C89"/>
    <w:rsid w:val="00DB4A58"/>
    <w:rsid w:val="00DB4CD2"/>
    <w:rsid w:val="00DB59D0"/>
    <w:rsid w:val="00DB608A"/>
    <w:rsid w:val="00DC213B"/>
    <w:rsid w:val="00DC33D3"/>
    <w:rsid w:val="00DC64D3"/>
    <w:rsid w:val="00DE301B"/>
    <w:rsid w:val="00DF0DB6"/>
    <w:rsid w:val="00E008AB"/>
    <w:rsid w:val="00E26329"/>
    <w:rsid w:val="00E40B50"/>
    <w:rsid w:val="00E431EE"/>
    <w:rsid w:val="00E50293"/>
    <w:rsid w:val="00E65FFC"/>
    <w:rsid w:val="00E670E2"/>
    <w:rsid w:val="00E736D8"/>
    <w:rsid w:val="00E80951"/>
    <w:rsid w:val="00E854FE"/>
    <w:rsid w:val="00E86CC6"/>
    <w:rsid w:val="00E92A33"/>
    <w:rsid w:val="00EA7476"/>
    <w:rsid w:val="00EB56B3"/>
    <w:rsid w:val="00EC3BD7"/>
    <w:rsid w:val="00ED0F7D"/>
    <w:rsid w:val="00ED6492"/>
    <w:rsid w:val="00EE37F5"/>
    <w:rsid w:val="00EE5EA8"/>
    <w:rsid w:val="00EF2095"/>
    <w:rsid w:val="00F06866"/>
    <w:rsid w:val="00F13620"/>
    <w:rsid w:val="00F15956"/>
    <w:rsid w:val="00F24CFC"/>
    <w:rsid w:val="00F3170F"/>
    <w:rsid w:val="00F86109"/>
    <w:rsid w:val="00F94D8C"/>
    <w:rsid w:val="00F976B0"/>
    <w:rsid w:val="00FA6DE7"/>
    <w:rsid w:val="00FB3DC6"/>
    <w:rsid w:val="00FC0A8E"/>
    <w:rsid w:val="00FE2FA6"/>
    <w:rsid w:val="00FE3DF2"/>
    <w:rsid w:val="00FE5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10A6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3E6BBC"/>
    <w:rPr>
      <w:color w:val="605E5C"/>
      <w:shd w:val="clear" w:color="auto" w:fill="E1DFDD"/>
    </w:rPr>
  </w:style>
  <w:style w:type="character" w:customStyle="1" w:styleId="HeaderChar">
    <w:name w:val="Header Char"/>
    <w:basedOn w:val="DefaultParagraphFont"/>
    <w:link w:val="Header"/>
    <w:rsid w:val="00C6568D"/>
    <w:rPr>
      <w:snapToGrid w:val="0"/>
      <w:sz w:val="24"/>
      <w:szCs w:val="24"/>
    </w:rPr>
  </w:style>
  <w:style w:type="character" w:customStyle="1" w:styleId="BodyTextIndentChar">
    <w:name w:val="Body Text Indent Char"/>
    <w:basedOn w:val="DefaultParagraphFont"/>
    <w:link w:val="BodyTextIndent"/>
    <w:rsid w:val="00C6568D"/>
    <w:rPr>
      <w:lang w:eastAsia="zh-CN"/>
    </w:rPr>
  </w:style>
  <w:style w:type="paragraph" w:styleId="Revision">
    <w:name w:val="Revision"/>
    <w:hidden/>
    <w:uiPriority w:val="99"/>
    <w:semiHidden/>
    <w:rsid w:val="00450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1099.htm" TargetMode="External" /><Relationship Id="rId9"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27eca211-9ee2-42d3-a9b0-d17fc9dab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B971A91E950458D887807F715DD25" ma:contentTypeVersion="16" ma:contentTypeDescription="Create a new document." ma:contentTypeScope="" ma:versionID="41a8a9ae7151d8262b03267b97cbcfdd">
  <xsd:schema xmlns:xsd="http://www.w3.org/2001/XMLSchema" xmlns:xs="http://www.w3.org/2001/XMLSchema" xmlns:p="http://schemas.microsoft.com/office/2006/metadata/properties" xmlns:ns2="27eca211-9ee2-42d3-a9b0-d17fc9dab7ac" xmlns:ns3="73e6c19c-5285-4c4d-bd53-1c3258ad7b83" xmlns:ns4="fa6a9aea-fb0f-4ddd-aff8-712634b7d5fe" targetNamespace="http://schemas.microsoft.com/office/2006/metadata/properties" ma:root="true" ma:fieldsID="615229e9fdbc947fbeba18459b14a2c2" ns2:_="" ns3:_="" ns4:_="">
    <xsd:import namespace="27eca211-9ee2-42d3-a9b0-d17fc9dab7ac"/>
    <xsd:import namespace="73e6c19c-5285-4c4d-bd53-1c3258ad7b83"/>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ca211-9ee2-42d3-a9b0-d17fc9dab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6c19c-5285-4c4d-bd53-1c3258ad7b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a4b9980-af0d-4cd9-aded-63e8eaea79f4}" ma:internalName="TaxCatchAll" ma:showField="CatchAllData" ma:web="73e6c19c-5285-4c4d-bd53-1c3258ad7b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75DC-063B-4879-A8FE-25192F636161}">
  <ds:schemaRefs>
    <ds:schemaRef ds:uri="http://schemas.microsoft.com/office/2006/metadata/properties"/>
    <ds:schemaRef ds:uri="http://schemas.microsoft.com/office/infopath/2007/PartnerControls"/>
    <ds:schemaRef ds:uri="fa6a9aea-fb0f-4ddd-aff8-712634b7d5fe"/>
    <ds:schemaRef ds:uri="27eca211-9ee2-42d3-a9b0-d17fc9dab7ac"/>
  </ds:schemaRefs>
</ds:datastoreItem>
</file>

<file path=customXml/itemProps2.xml><?xml version="1.0" encoding="utf-8"?>
<ds:datastoreItem xmlns:ds="http://schemas.openxmlformats.org/officeDocument/2006/customXml" ds:itemID="{D6F0E7AD-76A2-43B9-A28C-7AD449B82D59}">
  <ds:schemaRefs>
    <ds:schemaRef ds:uri="http://schemas.microsoft.com/sharepoint/v3/contenttype/forms"/>
  </ds:schemaRefs>
</ds:datastoreItem>
</file>

<file path=customXml/itemProps3.xml><?xml version="1.0" encoding="utf-8"?>
<ds:datastoreItem xmlns:ds="http://schemas.openxmlformats.org/officeDocument/2006/customXml" ds:itemID="{05BD7A13-B771-45B7-ACAE-1B12D1231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ca211-9ee2-42d3-a9b0-d17fc9dab7ac"/>
    <ds:schemaRef ds:uri="73e6c19c-5285-4c4d-bd53-1c3258ad7b83"/>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2023-05-03T12:56:00Z</dcterms:created>
  <dcterms:modified xsi:type="dcterms:W3CDTF">2023-05-03T12:56:00Z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0x010100E39B971A91E950458D887807F715DD25</vt:lpwstr>
  </property>
  <property fmtid="{D5CDD505-2E9C-101B-9397-08002B2CF9AE}" pid="3" name="MediaServiceImageTags">
    <vt:lpwstr/>
  </property>
</Properties>
</file>