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7C3764A6"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887320">
        <w:t>Date:</w:t>
      </w:r>
      <w:r w:rsidR="001F5F58">
        <w:t xml:space="preserve"> </w:t>
      </w:r>
      <w:r w:rsidR="00887320">
        <w:t>0</w:t>
      </w:r>
      <w:r w:rsidR="00E2266E">
        <w:t>5/2021</w:t>
      </w:r>
      <w:r>
        <w:rPr>
          <w:sz w:val="28"/>
        </w:rPr>
        <w:t>)</w:t>
      </w:r>
    </w:p>
    <w:p w:rsidR="007F459B" w:rsidRDefault="00A13D8C" w14:paraId="203A87FA" w14:textId="5DBD96B3">
      <w:r>
        <w:rPr>
          <w:b/>
          <w:noProof/>
        </w:rPr>
        <mc:AlternateContent>
          <mc:Choice Requires="wps">
            <w:drawing>
              <wp:anchor distT="0" distB="0" distL="114300" distR="114300" simplePos="0" relativeHeight="251657728" behindDoc="0" locked="0" layoutInCell="0" allowOverlap="1" wp14:editId="14320384" wp14:anchorId="28F7AD90">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6C5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24510A">
        <w:t xml:space="preserve">NIH Office of Intramural Training &amp; Education (OITE) – </w:t>
      </w:r>
      <w:r w:rsidR="00671329">
        <w:t>Graduate &amp; Professional School Fair</w:t>
      </w:r>
      <w:r w:rsidR="007F459B">
        <w:t xml:space="preserve"> </w:t>
      </w:r>
      <w:r w:rsidR="004961C1">
        <w:t xml:space="preserve">– Student </w:t>
      </w:r>
      <w:r w:rsidR="007F459B">
        <w:t>Feedback</w:t>
      </w:r>
    </w:p>
    <w:p w:rsidR="0024510A" w:rsidRDefault="0024510A" w14:paraId="007F4B7B" w14:textId="77777777"/>
    <w:p w:rsidR="001B0AAA" w:rsidRDefault="00F15956" w14:paraId="2E7F5001" w14:textId="77777777">
      <w:r>
        <w:rPr>
          <w:b/>
        </w:rPr>
        <w:t>PURPOSE</w:t>
      </w:r>
      <w:r w:rsidRPr="009239AA">
        <w:rPr>
          <w:b/>
        </w:rPr>
        <w:t>:</w:t>
      </w:r>
      <w:r w:rsidRPr="009239AA" w:rsidR="00C14CC4">
        <w:rPr>
          <w:b/>
        </w:rPr>
        <w:t xml:space="preserve">  </w:t>
      </w:r>
    </w:p>
    <w:p w:rsidRPr="000166AD" w:rsidR="002307C6" w:rsidP="002307C6" w:rsidRDefault="002307C6" w14:paraId="652CF12E" w14:textId="77777777">
      <w:r w:rsidRPr="000166AD">
        <w:t xml:space="preserve">The OITE provides several services to the NIH trainees (summer interns, postbaccalaureates, graduate students, postdoctorates, clinical fellows, and research fellows) and NIH staff (staff scientists and staff clinicians) by providing services that cover major topics such as: communication, career development, leadership, mentoring and other personal development.  </w:t>
      </w:r>
    </w:p>
    <w:p w:rsidRPr="000166AD" w:rsidR="002307C6" w:rsidP="002307C6" w:rsidRDefault="002307C6" w14:paraId="082D6D9C" w14:textId="77777777"/>
    <w:p w:rsidRPr="000166AD" w:rsidR="002307C6" w:rsidP="002307C6" w:rsidRDefault="002307C6" w14:paraId="51D2A714" w14:textId="77777777">
      <w:r w:rsidRPr="000166AD">
        <w:t>The Graduate &amp; Professional School Fair is designed to provide participants of the NIH Summer Internship Program (SIP)</w:t>
      </w:r>
      <w:r>
        <w:t xml:space="preserve">, </w:t>
      </w:r>
      <w:r w:rsidRPr="000166AD">
        <w:t xml:space="preserve">NIH Postbaccalaureate Training Program (PBT), </w:t>
      </w:r>
      <w:r>
        <w:t>and</w:t>
      </w:r>
      <w:r w:rsidRPr="000166AD">
        <w:t xml:space="preserve"> college students </w:t>
      </w:r>
      <w:r>
        <w:t>across the country,</w:t>
      </w:r>
      <w:r w:rsidRPr="000166AD">
        <w:t xml:space="preserve"> the opportunity to learn more about career exploration and taking the next step in an advanced degree programs leading to a PhD, MD, DDS, MD/PhD, and other graduate and professional degrees.  </w:t>
      </w:r>
      <w:r>
        <w:t>Approximately 30</w:t>
      </w:r>
      <w:r w:rsidRPr="000166AD">
        <w:t>0 outstanding colleges and universit</w:t>
      </w:r>
      <w:r>
        <w:t>ies</w:t>
      </w:r>
      <w:r w:rsidRPr="000166AD">
        <w:t xml:space="preserve"> from across the United States discuss their graduate, medical, and dental schools, schools of public health, and other biomedically relevant programs.  This </w:t>
      </w:r>
      <w:r>
        <w:t xml:space="preserve">event </w:t>
      </w:r>
      <w:r w:rsidRPr="000166AD">
        <w:t>includes workshops on getting to graduate and professional school, MD/PhD programs, interviewing, and careers in public health, psychology, and dentistry.</w:t>
      </w:r>
    </w:p>
    <w:p w:rsidRPr="002C3D73" w:rsidR="002C3D73" w:rsidP="00434E33" w:rsidRDefault="002C3D73" w14:paraId="196086F4" w14:textId="77777777">
      <w:pPr>
        <w:pStyle w:val="Header"/>
        <w:tabs>
          <w:tab w:val="clear" w:pos="4320"/>
          <w:tab w:val="clear" w:pos="8640"/>
        </w:tabs>
      </w:pPr>
    </w:p>
    <w:p w:rsidRPr="00434E33" w:rsidR="00434E33" w:rsidP="00434E33" w:rsidRDefault="00434E33" w14:paraId="27260C91" w14:textId="77777777">
      <w:pPr>
        <w:pStyle w:val="Header"/>
        <w:tabs>
          <w:tab w:val="clear" w:pos="4320"/>
          <w:tab w:val="clear" w:pos="8640"/>
        </w:tabs>
        <w:rPr>
          <w:i/>
          <w:snapToGrid/>
        </w:rPr>
      </w:pPr>
      <w:r w:rsidRPr="00434E33">
        <w:rPr>
          <w:b/>
        </w:rPr>
        <w:t>DESCRIPTION OF RESPONDENTS</w:t>
      </w:r>
      <w:r>
        <w:t xml:space="preserve">: </w:t>
      </w:r>
    </w:p>
    <w:p w:rsidR="00E26329" w:rsidP="000508C3" w:rsidRDefault="00D26F48" w14:paraId="79BCECEA" w14:textId="77777777">
      <w:r>
        <w:t xml:space="preserve">The </w:t>
      </w:r>
      <w:r w:rsidR="002C3D73">
        <w:t>NIH/OITE request</w:t>
      </w:r>
      <w:r>
        <w:t>s</w:t>
      </w:r>
      <w:r w:rsidR="002C3D73">
        <w:t xml:space="preserve"> feedback from </w:t>
      </w:r>
      <w:r w:rsidR="003505CB">
        <w:t>all participants of the Graduate &amp; Professional School Fair</w:t>
      </w:r>
      <w:r w:rsidR="000508C3">
        <w:t xml:space="preserve">.  </w:t>
      </w:r>
      <w:r w:rsidR="00194965">
        <w:t>Based on past experience, the estimated response rate on the participant feedback form will be less than 25% of the estimated registration count of 5000 participants.</w:t>
      </w:r>
    </w:p>
    <w:p w:rsidR="000508C3" w:rsidP="000508C3" w:rsidRDefault="000508C3" w14:paraId="5FD9CFD5" w14:textId="77777777">
      <w:pPr>
        <w:rPr>
          <w:b/>
        </w:rPr>
      </w:pPr>
    </w:p>
    <w:p w:rsidRPr="00F06866" w:rsidR="00F06866" w:rsidRDefault="00F06866" w14:paraId="4206FDEA" w14:textId="77777777">
      <w:pPr>
        <w:rPr>
          <w:b/>
        </w:rPr>
      </w:pPr>
      <w:r>
        <w:rPr>
          <w:b/>
        </w:rPr>
        <w:t>TYPE OF COLLECTION:</w:t>
      </w:r>
      <w:r w:rsidRPr="00F06866">
        <w:t xml:space="preserve"> (Check one)</w:t>
      </w:r>
    </w:p>
    <w:p w:rsidRPr="00F06866" w:rsidR="00F06866" w:rsidP="0096108F" w:rsidRDefault="0096108F" w14:paraId="2147C430"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81D5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93E388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30BA41B"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0A36C76" w14:textId="77777777">
      <w:pPr>
        <w:pStyle w:val="Header"/>
        <w:tabs>
          <w:tab w:val="clear" w:pos="4320"/>
          <w:tab w:val="clear" w:pos="8640"/>
        </w:tabs>
      </w:pPr>
    </w:p>
    <w:p w:rsidR="00CA2650" w:rsidRDefault="00441434" w14:paraId="0884BDBE" w14:textId="77777777">
      <w:pPr>
        <w:rPr>
          <w:b/>
        </w:rPr>
      </w:pPr>
      <w:r>
        <w:rPr>
          <w:b/>
        </w:rPr>
        <w:t>C</w:t>
      </w:r>
      <w:r w:rsidR="009C13B9">
        <w:rPr>
          <w:b/>
        </w:rPr>
        <w:t>ERTIFICATION:</w:t>
      </w:r>
    </w:p>
    <w:p w:rsidRPr="009C13B9" w:rsidR="008101A5" w:rsidP="008101A5" w:rsidRDefault="008101A5" w14:paraId="676FD173" w14:textId="77777777">
      <w:r>
        <w:t xml:space="preserve">I certify the following to be true: </w:t>
      </w:r>
    </w:p>
    <w:p w:rsidR="008101A5" w:rsidP="008101A5" w:rsidRDefault="008101A5" w14:paraId="47C32828" w14:textId="77777777">
      <w:pPr>
        <w:pStyle w:val="MediumGrid1-Accent2"/>
        <w:numPr>
          <w:ilvl w:val="0"/>
          <w:numId w:val="14"/>
        </w:numPr>
      </w:pPr>
      <w:r>
        <w:t>The collection is voluntary.</w:t>
      </w:r>
      <w:r w:rsidRPr="00C14CC4">
        <w:t xml:space="preserve"> </w:t>
      </w:r>
    </w:p>
    <w:p w:rsidR="008101A5" w:rsidP="008101A5" w:rsidRDefault="008101A5" w14:paraId="24E85848" w14:textId="77777777">
      <w:pPr>
        <w:pStyle w:val="MediumGrid1-Accent2"/>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08F7C28" w14:textId="77777777">
      <w:pPr>
        <w:pStyle w:val="MediumGrid1-Accent2"/>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B9AAE46" w14:textId="77777777">
      <w:pPr>
        <w:pStyle w:val="MediumGrid1-Accent2"/>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81C7F90" w14:textId="77777777">
      <w:pPr>
        <w:pStyle w:val="MediumGrid1-Accent2"/>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85664E9" w14:textId="77777777">
      <w:pPr>
        <w:pStyle w:val="MediumGrid1-Accent2"/>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569F335" w14:textId="77777777"/>
    <w:p w:rsidR="00E748B8" w:rsidP="00E748B8" w:rsidRDefault="00E748B8" w14:paraId="0CA40F10" w14:textId="77777777">
      <w:r>
        <w:t>Name: Patricia Wagner, PhD wagnerpa@od.nih.gov; 240-476-3619</w:t>
      </w:r>
    </w:p>
    <w:p w:rsidR="009C13B9" w:rsidP="009C13B9" w:rsidRDefault="009C13B9" w14:paraId="0CE289AB" w14:textId="77777777">
      <w:pPr>
        <w:pStyle w:val="MediumGrid1-Accent2"/>
        <w:ind w:left="360"/>
      </w:pPr>
    </w:p>
    <w:p w:rsidR="009C13B9" w:rsidP="009C13B9" w:rsidRDefault="009C13B9" w14:paraId="69C82914" w14:textId="77777777">
      <w:r>
        <w:t>To assist review, please provide answers to the following question:</w:t>
      </w:r>
    </w:p>
    <w:p w:rsidR="009C13B9" w:rsidP="009C13B9" w:rsidRDefault="009C13B9" w14:paraId="3EDCDACD" w14:textId="77777777">
      <w:pPr>
        <w:pStyle w:val="MediumGrid1-Accent2"/>
        <w:ind w:left="360"/>
      </w:pPr>
    </w:p>
    <w:p w:rsidRPr="00C86E91" w:rsidR="009C13B9" w:rsidP="00C86E91" w:rsidRDefault="00C86E91" w14:paraId="39C2D1F3" w14:textId="77777777">
      <w:pPr>
        <w:rPr>
          <w:b/>
        </w:rPr>
      </w:pPr>
      <w:r w:rsidRPr="00C86E91">
        <w:rPr>
          <w:b/>
        </w:rPr>
        <w:t>Personally Identifiable Information:</w:t>
      </w:r>
    </w:p>
    <w:p w:rsidR="00C86E91" w:rsidP="00C86E91" w:rsidRDefault="009C13B9" w14:paraId="01FD2B33" w14:textId="77777777">
      <w:pPr>
        <w:pStyle w:val="MediumGrid1-Accent2"/>
        <w:numPr>
          <w:ilvl w:val="0"/>
          <w:numId w:val="18"/>
        </w:numPr>
      </w:pPr>
      <w:r>
        <w:lastRenderedPageBreak/>
        <w:t>Is</w:t>
      </w:r>
      <w:r w:rsidR="00237B48">
        <w:t xml:space="preserve"> personally identifiable information (PII) collected</w:t>
      </w:r>
      <w:r>
        <w:t xml:space="preserve">?  </w:t>
      </w:r>
      <w:r w:rsidR="009239AA">
        <w:t>[  ] Yes  [</w:t>
      </w:r>
      <w:r w:rsidR="00781D57">
        <w:t>X</w:t>
      </w:r>
      <w:r w:rsidR="009239AA">
        <w:t xml:space="preserve">]  No </w:t>
      </w:r>
    </w:p>
    <w:p w:rsidR="00C86E91" w:rsidP="00C86E91" w:rsidRDefault="009C13B9" w14:paraId="686F07C9" w14:textId="77777777">
      <w:pPr>
        <w:pStyle w:val="MediumGrid1-Accent2"/>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068A9613" w14:textId="77777777">
      <w:pPr>
        <w:pStyle w:val="MediumGrid1-Accent2"/>
        <w:numPr>
          <w:ilvl w:val="0"/>
          <w:numId w:val="18"/>
        </w:numPr>
      </w:pPr>
      <w:r>
        <w:t>If Applicable, has a System or Records Notice been published?  [  ] Yes  [  ] No</w:t>
      </w:r>
    </w:p>
    <w:p w:rsidR="00633F74" w:rsidP="00633F74" w:rsidRDefault="00633F74" w14:paraId="0DABF82D" w14:textId="77777777">
      <w:pPr>
        <w:pStyle w:val="MediumGrid1-Accent2"/>
        <w:ind w:left="360"/>
      </w:pPr>
    </w:p>
    <w:p w:rsidRPr="00C86E91" w:rsidR="00C86E91" w:rsidP="00C86E91" w:rsidRDefault="00CB1078" w14:paraId="195C7C57" w14:textId="77777777">
      <w:pPr>
        <w:pStyle w:val="MediumGrid1-Accent2"/>
        <w:ind w:left="0"/>
        <w:rPr>
          <w:b/>
        </w:rPr>
      </w:pPr>
      <w:r>
        <w:rPr>
          <w:b/>
        </w:rPr>
        <w:t>Gifts or Payments</w:t>
      </w:r>
      <w:r w:rsidR="00C86E91">
        <w:rPr>
          <w:b/>
        </w:rPr>
        <w:t>:</w:t>
      </w:r>
    </w:p>
    <w:p w:rsidR="00C86E91" w:rsidP="00C86E91" w:rsidRDefault="00C86E91" w14:paraId="0C1ACC9B" w14:textId="77777777">
      <w:r>
        <w:t>Is an incentive (e.g., money or reimbursement of expenses, token of appreciation) provid</w:t>
      </w:r>
      <w:r w:rsidR="00781D57">
        <w:t>ed to participants?  [  ] Yes [X</w:t>
      </w:r>
      <w:r>
        <w:t xml:space="preserve">] No  </w:t>
      </w:r>
    </w:p>
    <w:p w:rsidR="004D6E14" w:rsidRDefault="004D6E14" w14:paraId="7B281638" w14:textId="77777777">
      <w:pPr>
        <w:rPr>
          <w:b/>
        </w:rPr>
      </w:pPr>
    </w:p>
    <w:p w:rsidR="00F24CFC" w:rsidRDefault="00F24CFC" w14:paraId="4BE96039" w14:textId="77777777">
      <w:pPr>
        <w:rPr>
          <w:b/>
        </w:rPr>
      </w:pPr>
    </w:p>
    <w:p w:rsidRPr="00BC676D" w:rsidR="005E714A" w:rsidP="00C86E91" w:rsidRDefault="003668D6" w14:paraId="531D4A8A"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5C17630" w14:textId="77777777">
      <w:pPr>
        <w:keepNext/>
        <w:keepLines/>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57"/>
        <w:gridCol w:w="1533"/>
        <w:gridCol w:w="1518"/>
        <w:gridCol w:w="1257"/>
        <w:gridCol w:w="985"/>
      </w:tblGrid>
      <w:tr w:rsidR="00130AAE" w:rsidTr="00007434" w14:paraId="42E11CC0" w14:textId="77777777">
        <w:trPr>
          <w:trHeight w:val="274"/>
        </w:trPr>
        <w:tc>
          <w:tcPr>
            <w:tcW w:w="2169" w:type="pct"/>
            <w:vAlign w:val="bottom"/>
          </w:tcPr>
          <w:p w:rsidRPr="002D26E2" w:rsidR="003668D6" w:rsidP="00130AAE" w:rsidRDefault="003668D6" w14:paraId="09DFD20D" w14:textId="77777777">
            <w:pPr>
              <w:rPr>
                <w:b/>
              </w:rPr>
            </w:pPr>
            <w:r w:rsidRPr="002D26E2">
              <w:rPr>
                <w:b/>
              </w:rPr>
              <w:t xml:space="preserve">Category of Respondent </w:t>
            </w:r>
          </w:p>
        </w:tc>
        <w:tc>
          <w:tcPr>
            <w:tcW w:w="820" w:type="pct"/>
            <w:vAlign w:val="bottom"/>
          </w:tcPr>
          <w:p w:rsidRPr="002D26E2" w:rsidR="003668D6" w:rsidP="00130AAE" w:rsidRDefault="003668D6" w14:paraId="6A8A028E" w14:textId="77777777">
            <w:pPr>
              <w:rPr>
                <w:b/>
              </w:rPr>
            </w:pPr>
            <w:r w:rsidRPr="002D26E2">
              <w:rPr>
                <w:b/>
              </w:rPr>
              <w:t>No. of Respondents</w:t>
            </w:r>
          </w:p>
        </w:tc>
        <w:tc>
          <w:tcPr>
            <w:tcW w:w="812" w:type="pct"/>
            <w:vAlign w:val="bottom"/>
          </w:tcPr>
          <w:p w:rsidRPr="002D26E2" w:rsidR="003668D6" w:rsidP="00130AAE" w:rsidRDefault="003668D6" w14:paraId="4B90E684" w14:textId="77777777">
            <w:pPr>
              <w:rPr>
                <w:b/>
              </w:rPr>
            </w:pPr>
            <w:r>
              <w:rPr>
                <w:b/>
              </w:rPr>
              <w:t xml:space="preserve">No. of Responses per Respondent </w:t>
            </w:r>
          </w:p>
        </w:tc>
        <w:tc>
          <w:tcPr>
            <w:tcW w:w="672" w:type="pct"/>
            <w:vAlign w:val="bottom"/>
          </w:tcPr>
          <w:p w:rsidR="003668D6" w:rsidP="00130AAE" w:rsidRDefault="003668D6" w14:paraId="10E82322" w14:textId="77777777">
            <w:pPr>
              <w:rPr>
                <w:b/>
              </w:rPr>
            </w:pPr>
            <w:r>
              <w:rPr>
                <w:b/>
              </w:rPr>
              <w:t xml:space="preserve">Time per </w:t>
            </w:r>
          </w:p>
          <w:p w:rsidR="003668D6" w:rsidP="00130AAE" w:rsidRDefault="003668D6" w14:paraId="34988646" w14:textId="77777777">
            <w:pPr>
              <w:rPr>
                <w:b/>
              </w:rPr>
            </w:pPr>
            <w:r>
              <w:rPr>
                <w:b/>
              </w:rPr>
              <w:t xml:space="preserve">Response </w:t>
            </w:r>
          </w:p>
          <w:p w:rsidRPr="002D26E2" w:rsidR="003668D6" w:rsidP="00130AAE" w:rsidRDefault="003668D6" w14:paraId="5A640ABD" w14:textId="77777777">
            <w:pPr>
              <w:rPr>
                <w:b/>
              </w:rPr>
            </w:pPr>
            <w:r>
              <w:rPr>
                <w:b/>
              </w:rPr>
              <w:t xml:space="preserve">(in hours) </w:t>
            </w:r>
          </w:p>
        </w:tc>
        <w:tc>
          <w:tcPr>
            <w:tcW w:w="527" w:type="pct"/>
            <w:vAlign w:val="bottom"/>
          </w:tcPr>
          <w:p w:rsidR="003668D6" w:rsidP="00130AAE" w:rsidRDefault="003668D6" w14:paraId="4AFCD04C" w14:textId="77777777">
            <w:pPr>
              <w:rPr>
                <w:b/>
              </w:rPr>
            </w:pPr>
            <w:r>
              <w:rPr>
                <w:b/>
              </w:rPr>
              <w:t xml:space="preserve">Total </w:t>
            </w:r>
            <w:r w:rsidRPr="002D26E2">
              <w:rPr>
                <w:b/>
              </w:rPr>
              <w:t>Burden</w:t>
            </w:r>
          </w:p>
          <w:p w:rsidRPr="002D26E2" w:rsidR="003668D6" w:rsidP="00130AAE" w:rsidRDefault="003668D6" w14:paraId="5FCFD311" w14:textId="77777777">
            <w:pPr>
              <w:rPr>
                <w:b/>
              </w:rPr>
            </w:pPr>
            <w:r>
              <w:rPr>
                <w:b/>
              </w:rPr>
              <w:t xml:space="preserve">Hours </w:t>
            </w:r>
          </w:p>
        </w:tc>
      </w:tr>
      <w:tr w:rsidRPr="00947CC7" w:rsidR="00007434" w:rsidTr="00007434" w14:paraId="787A2E12" w14:textId="77777777">
        <w:trPr>
          <w:trHeight w:val="260"/>
        </w:trPr>
        <w:tc>
          <w:tcPr>
            <w:tcW w:w="2169" w:type="pct"/>
            <w:vAlign w:val="bottom"/>
          </w:tcPr>
          <w:p w:rsidRPr="00947CC7" w:rsidR="00007434" w:rsidP="00007434" w:rsidRDefault="00007434" w14:paraId="5118C8F7" w14:textId="77777777">
            <w:r w:rsidRPr="00947CC7">
              <w:t>Individual (General Public)</w:t>
            </w:r>
          </w:p>
        </w:tc>
        <w:tc>
          <w:tcPr>
            <w:tcW w:w="820" w:type="pct"/>
            <w:vAlign w:val="bottom"/>
          </w:tcPr>
          <w:p w:rsidRPr="00947CC7" w:rsidR="00007434" w:rsidP="00093824" w:rsidRDefault="00194965" w14:paraId="3EE2960E" w14:textId="77777777">
            <w:pPr>
              <w:jc w:val="right"/>
            </w:pPr>
            <w:r>
              <w:t>1,000</w:t>
            </w:r>
          </w:p>
        </w:tc>
        <w:tc>
          <w:tcPr>
            <w:tcW w:w="812" w:type="pct"/>
            <w:vAlign w:val="bottom"/>
          </w:tcPr>
          <w:p w:rsidRPr="00947CC7" w:rsidR="00007434" w:rsidP="00093824" w:rsidRDefault="00007434" w14:paraId="15A36743" w14:textId="77777777">
            <w:pPr>
              <w:jc w:val="right"/>
            </w:pPr>
            <w:r w:rsidRPr="00947CC7">
              <w:t>1</w:t>
            </w:r>
          </w:p>
        </w:tc>
        <w:tc>
          <w:tcPr>
            <w:tcW w:w="672" w:type="pct"/>
            <w:vAlign w:val="bottom"/>
          </w:tcPr>
          <w:p w:rsidRPr="00947CC7" w:rsidR="00007434" w:rsidP="00093824" w:rsidRDefault="00814089" w14:paraId="38BD3674" w14:textId="77777777">
            <w:pPr>
              <w:jc w:val="right"/>
            </w:pPr>
            <w:r>
              <w:t>14</w:t>
            </w:r>
            <w:r w:rsidRPr="00947CC7" w:rsidR="00007434">
              <w:t xml:space="preserve"> / 60</w:t>
            </w:r>
          </w:p>
        </w:tc>
        <w:tc>
          <w:tcPr>
            <w:tcW w:w="527" w:type="pct"/>
            <w:vAlign w:val="bottom"/>
          </w:tcPr>
          <w:p w:rsidRPr="00947CC7" w:rsidR="00007434" w:rsidP="00093824" w:rsidRDefault="00814089" w14:paraId="4DDED40F" w14:textId="77777777">
            <w:pPr>
              <w:jc w:val="right"/>
            </w:pPr>
            <w:r>
              <w:t>23</w:t>
            </w:r>
            <w:r w:rsidR="00BD6D8B">
              <w:t>4</w:t>
            </w:r>
          </w:p>
        </w:tc>
      </w:tr>
      <w:tr w:rsidR="00007434" w:rsidTr="00007434" w14:paraId="54D8D23E" w14:textId="77777777">
        <w:trPr>
          <w:trHeight w:val="260"/>
        </w:trPr>
        <w:tc>
          <w:tcPr>
            <w:tcW w:w="2169" w:type="pct"/>
            <w:vAlign w:val="bottom"/>
          </w:tcPr>
          <w:p w:rsidRPr="00947CC7" w:rsidR="00007434" w:rsidP="00093824" w:rsidRDefault="00007434" w14:paraId="02465497" w14:textId="77777777">
            <w:r w:rsidRPr="00947CC7">
              <w:t>Individual (NIH Trainees)</w:t>
            </w:r>
          </w:p>
        </w:tc>
        <w:tc>
          <w:tcPr>
            <w:tcW w:w="820" w:type="pct"/>
            <w:vAlign w:val="bottom"/>
          </w:tcPr>
          <w:p w:rsidRPr="00947CC7" w:rsidR="00007434" w:rsidP="00093824" w:rsidRDefault="00194965" w14:paraId="5F27D5A2" w14:textId="77777777">
            <w:pPr>
              <w:jc w:val="right"/>
            </w:pPr>
            <w:r>
              <w:t>250</w:t>
            </w:r>
          </w:p>
        </w:tc>
        <w:tc>
          <w:tcPr>
            <w:tcW w:w="812" w:type="pct"/>
            <w:vAlign w:val="bottom"/>
          </w:tcPr>
          <w:p w:rsidRPr="00947CC7" w:rsidR="00007434" w:rsidP="00093824" w:rsidRDefault="00007434" w14:paraId="163B8B36" w14:textId="77777777">
            <w:pPr>
              <w:jc w:val="right"/>
            </w:pPr>
            <w:r w:rsidRPr="00947CC7">
              <w:t>1</w:t>
            </w:r>
          </w:p>
        </w:tc>
        <w:tc>
          <w:tcPr>
            <w:tcW w:w="672" w:type="pct"/>
            <w:vAlign w:val="bottom"/>
          </w:tcPr>
          <w:p w:rsidRPr="00947CC7" w:rsidR="00007434" w:rsidP="00093824" w:rsidRDefault="00814089" w14:paraId="05585B8E" w14:textId="77777777">
            <w:pPr>
              <w:jc w:val="right"/>
            </w:pPr>
            <w:r>
              <w:t>14</w:t>
            </w:r>
            <w:r w:rsidRPr="00947CC7" w:rsidR="00007434">
              <w:t xml:space="preserve"> / 60</w:t>
            </w:r>
          </w:p>
        </w:tc>
        <w:tc>
          <w:tcPr>
            <w:tcW w:w="527" w:type="pct"/>
            <w:vAlign w:val="bottom"/>
          </w:tcPr>
          <w:p w:rsidR="00007434" w:rsidP="00093824" w:rsidRDefault="00814089" w14:paraId="29BD0E42" w14:textId="77777777">
            <w:pPr>
              <w:jc w:val="right"/>
            </w:pPr>
            <w:r>
              <w:t>58</w:t>
            </w:r>
          </w:p>
        </w:tc>
      </w:tr>
      <w:tr w:rsidRPr="00EC59A6" w:rsidR="00130AAE" w:rsidTr="00007434" w14:paraId="20008428" w14:textId="77777777">
        <w:trPr>
          <w:trHeight w:val="289"/>
        </w:trPr>
        <w:tc>
          <w:tcPr>
            <w:tcW w:w="2169" w:type="pct"/>
            <w:vAlign w:val="bottom"/>
          </w:tcPr>
          <w:p w:rsidRPr="00EC59A6" w:rsidR="003668D6" w:rsidP="00130AAE" w:rsidRDefault="003668D6" w14:paraId="1D066D51" w14:textId="77777777">
            <w:pPr>
              <w:rPr>
                <w:b/>
              </w:rPr>
            </w:pPr>
            <w:r w:rsidRPr="00EC59A6">
              <w:rPr>
                <w:b/>
              </w:rPr>
              <w:t>Totals</w:t>
            </w:r>
          </w:p>
        </w:tc>
        <w:tc>
          <w:tcPr>
            <w:tcW w:w="820" w:type="pct"/>
            <w:vAlign w:val="bottom"/>
          </w:tcPr>
          <w:p w:rsidRPr="00EC59A6" w:rsidR="003668D6" w:rsidP="00B43569" w:rsidRDefault="00947CC7" w14:paraId="1A9C7945" w14:textId="77777777">
            <w:pPr>
              <w:jc w:val="right"/>
              <w:rPr>
                <w:b/>
              </w:rPr>
            </w:pPr>
            <w:r>
              <w:rPr>
                <w:b/>
              </w:rPr>
              <w:t>1,</w:t>
            </w:r>
            <w:r w:rsidR="00194965">
              <w:rPr>
                <w:b/>
              </w:rPr>
              <w:t>250</w:t>
            </w:r>
          </w:p>
        </w:tc>
        <w:tc>
          <w:tcPr>
            <w:tcW w:w="812" w:type="pct"/>
            <w:vAlign w:val="bottom"/>
          </w:tcPr>
          <w:p w:rsidRPr="00EC59A6" w:rsidR="003668D6" w:rsidP="00B43569" w:rsidRDefault="00947CC7" w14:paraId="7FE5126C" w14:textId="77777777">
            <w:pPr>
              <w:jc w:val="right"/>
              <w:rPr>
                <w:b/>
              </w:rPr>
            </w:pPr>
            <w:r>
              <w:rPr>
                <w:b/>
              </w:rPr>
              <w:t>1,</w:t>
            </w:r>
            <w:r w:rsidR="00194965">
              <w:rPr>
                <w:b/>
              </w:rPr>
              <w:t>250</w:t>
            </w:r>
          </w:p>
        </w:tc>
        <w:tc>
          <w:tcPr>
            <w:tcW w:w="672" w:type="pct"/>
            <w:vAlign w:val="bottom"/>
          </w:tcPr>
          <w:p w:rsidRPr="00EC59A6" w:rsidR="003668D6" w:rsidP="00B43569" w:rsidRDefault="003668D6" w14:paraId="1200A895" w14:textId="77777777">
            <w:pPr>
              <w:jc w:val="right"/>
              <w:rPr>
                <w:b/>
              </w:rPr>
            </w:pPr>
          </w:p>
        </w:tc>
        <w:tc>
          <w:tcPr>
            <w:tcW w:w="527" w:type="pct"/>
            <w:vAlign w:val="bottom"/>
          </w:tcPr>
          <w:p w:rsidRPr="00EC59A6" w:rsidR="003668D6" w:rsidP="004656CE" w:rsidRDefault="00814089" w14:paraId="3E500C9C" w14:textId="77777777">
            <w:pPr>
              <w:jc w:val="right"/>
              <w:rPr>
                <w:b/>
              </w:rPr>
            </w:pPr>
            <w:r>
              <w:rPr>
                <w:b/>
              </w:rPr>
              <w:t>29</w:t>
            </w:r>
            <w:r w:rsidR="00BD6D8B">
              <w:rPr>
                <w:b/>
              </w:rPr>
              <w:t>2</w:t>
            </w:r>
          </w:p>
        </w:tc>
      </w:tr>
    </w:tbl>
    <w:p w:rsidRPr="00BD6D8B" w:rsidR="00F3170F" w:rsidP="00F3170F" w:rsidRDefault="0024445F" w14:paraId="4EDAB0F2" w14:textId="77777777">
      <w:pPr>
        <w:rPr>
          <w:sz w:val="20"/>
          <w:szCs w:val="20"/>
        </w:rPr>
      </w:pPr>
      <w:r w:rsidRPr="0024445F">
        <w:rPr>
          <w:sz w:val="20"/>
          <w:szCs w:val="20"/>
        </w:rPr>
        <w:t xml:space="preserve">The Hourly Wage Rate was estimated based on the NIH Trainee Stipend Tables and distribution of the trainee type participating in the OITE events.  Details about the NIH Trainee Stipend tables may be found at: </w:t>
      </w:r>
      <w:hyperlink w:history="1" r:id="rId8">
        <w:r w:rsidRPr="0024445F">
          <w:rPr>
            <w:rStyle w:val="Hyperlink"/>
            <w:sz w:val="20"/>
            <w:szCs w:val="20"/>
          </w:rPr>
          <w:t>https://oma1.od.nih.gov/manualchapters/</w:t>
        </w:r>
        <w:r w:rsidRPr="0024445F">
          <w:rPr>
            <w:rStyle w:val="Hyperlink"/>
            <w:sz w:val="20"/>
            <w:szCs w:val="20"/>
          </w:rPr>
          <w:t>p</w:t>
        </w:r>
        <w:r w:rsidRPr="0024445F">
          <w:rPr>
            <w:rStyle w:val="Hyperlink"/>
            <w:sz w:val="20"/>
            <w:szCs w:val="20"/>
          </w:rPr>
          <w:t>erson/2300-320-7/</w:t>
        </w:r>
      </w:hyperlink>
      <w:r w:rsidRPr="0024445F">
        <w:rPr>
          <w:sz w:val="20"/>
          <w:szCs w:val="20"/>
        </w:rPr>
        <w:t xml:space="preserve">. </w:t>
      </w:r>
      <w:r w:rsidR="00BD6D8B">
        <w:rPr>
          <w:sz w:val="20"/>
          <w:szCs w:val="20"/>
        </w:rPr>
        <w:t>3</w:t>
      </w:r>
    </w:p>
    <w:p w:rsidRPr="009A036B" w:rsidR="009A036B" w:rsidP="009A036B" w:rsidRDefault="009A036B" w14:paraId="36C31985" w14:textId="77777777">
      <w:pPr>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5"/>
        <w:gridCol w:w="1582"/>
        <w:gridCol w:w="1584"/>
        <w:gridCol w:w="1509"/>
      </w:tblGrid>
      <w:tr w:rsidRPr="009A036B" w:rsidR="001C5465" w:rsidTr="001C5465" w14:paraId="61EA12A3" w14:textId="77777777">
        <w:trPr>
          <w:trHeight w:val="274"/>
        </w:trPr>
        <w:tc>
          <w:tcPr>
            <w:tcW w:w="2500" w:type="pct"/>
            <w:vAlign w:val="bottom"/>
          </w:tcPr>
          <w:p w:rsidRPr="009A036B" w:rsidR="00CA2010" w:rsidP="00130AAE" w:rsidRDefault="00CA2010" w14:paraId="75B6C27A" w14:textId="77777777">
            <w:pPr>
              <w:rPr>
                <w:b/>
              </w:rPr>
            </w:pPr>
            <w:r w:rsidRPr="009A036B">
              <w:rPr>
                <w:b/>
              </w:rPr>
              <w:t xml:space="preserve"> </w:t>
            </w:r>
            <w:r w:rsidRPr="00CA2010">
              <w:rPr>
                <w:b/>
              </w:rPr>
              <w:t>Category of Respondent</w:t>
            </w:r>
          </w:p>
        </w:tc>
        <w:tc>
          <w:tcPr>
            <w:tcW w:w="846" w:type="pct"/>
            <w:vAlign w:val="bottom"/>
          </w:tcPr>
          <w:p w:rsidRPr="00CA2010" w:rsidR="00CA2010" w:rsidP="00B43569" w:rsidRDefault="00CA2010" w14:paraId="7F4FC73D" w14:textId="77777777">
            <w:pPr>
              <w:rPr>
                <w:b/>
              </w:rPr>
            </w:pPr>
            <w:r w:rsidRPr="00CA2010">
              <w:rPr>
                <w:b/>
              </w:rPr>
              <w:t>Total Burden</w:t>
            </w:r>
          </w:p>
          <w:p w:rsidRPr="009A036B" w:rsidR="00CA2010" w:rsidP="00B43569" w:rsidRDefault="00CA2010" w14:paraId="329B785B" w14:textId="77777777">
            <w:pPr>
              <w:rPr>
                <w:b/>
              </w:rPr>
            </w:pPr>
            <w:r w:rsidRPr="00CA2010">
              <w:rPr>
                <w:b/>
              </w:rPr>
              <w:t>Hours</w:t>
            </w:r>
          </w:p>
        </w:tc>
        <w:tc>
          <w:tcPr>
            <w:tcW w:w="847" w:type="pct"/>
            <w:vAlign w:val="bottom"/>
          </w:tcPr>
          <w:p w:rsidRPr="009A036B" w:rsidR="00CA2010" w:rsidP="00B43569" w:rsidRDefault="00F94D8C" w14:paraId="11650504" w14:textId="77777777">
            <w:pPr>
              <w:rPr>
                <w:b/>
              </w:rPr>
            </w:pPr>
            <w:r>
              <w:rPr>
                <w:b/>
              </w:rPr>
              <w:t xml:space="preserve">Hourly </w:t>
            </w:r>
            <w:r w:rsidR="00CA2010">
              <w:rPr>
                <w:b/>
              </w:rPr>
              <w:t>Wage Rate*</w:t>
            </w:r>
          </w:p>
        </w:tc>
        <w:tc>
          <w:tcPr>
            <w:tcW w:w="807" w:type="pct"/>
            <w:vAlign w:val="bottom"/>
          </w:tcPr>
          <w:p w:rsidRPr="009A036B" w:rsidR="00CA2010" w:rsidP="00B43569" w:rsidRDefault="00CA2010" w14:paraId="6B7E28A4" w14:textId="77777777">
            <w:pPr>
              <w:rPr>
                <w:b/>
              </w:rPr>
            </w:pPr>
            <w:r>
              <w:rPr>
                <w:b/>
              </w:rPr>
              <w:t>Total Burden Cost</w:t>
            </w:r>
            <w:r w:rsidRPr="009A036B">
              <w:rPr>
                <w:b/>
              </w:rPr>
              <w:t xml:space="preserve"> </w:t>
            </w:r>
          </w:p>
        </w:tc>
      </w:tr>
      <w:tr w:rsidRPr="00B20F55" w:rsidR="00007434" w:rsidTr="00093824" w14:paraId="1F5381F2" w14:textId="77777777">
        <w:trPr>
          <w:trHeight w:val="260"/>
        </w:trPr>
        <w:tc>
          <w:tcPr>
            <w:tcW w:w="2500" w:type="pct"/>
            <w:vAlign w:val="bottom"/>
          </w:tcPr>
          <w:p w:rsidRPr="00B20F55" w:rsidR="00007434" w:rsidP="00007434" w:rsidRDefault="00007434" w14:paraId="6BD9E92E" w14:textId="77777777">
            <w:r w:rsidRPr="00B20F55">
              <w:t>Individual (General Public)</w:t>
            </w:r>
          </w:p>
        </w:tc>
        <w:tc>
          <w:tcPr>
            <w:tcW w:w="846" w:type="pct"/>
            <w:vAlign w:val="bottom"/>
          </w:tcPr>
          <w:p w:rsidRPr="00B20F55" w:rsidR="00007434" w:rsidP="00093824" w:rsidRDefault="00814089" w14:paraId="21D36E1E" w14:textId="77777777">
            <w:pPr>
              <w:jc w:val="right"/>
            </w:pPr>
            <w:r>
              <w:t>23</w:t>
            </w:r>
            <w:r w:rsidR="00BD6D8B">
              <w:t>4</w:t>
            </w:r>
          </w:p>
        </w:tc>
        <w:tc>
          <w:tcPr>
            <w:tcW w:w="847" w:type="pct"/>
            <w:vAlign w:val="bottom"/>
          </w:tcPr>
          <w:p w:rsidRPr="00B20F55" w:rsidR="00007434" w:rsidP="00093824" w:rsidRDefault="00B20F55" w14:paraId="473437A9" w14:textId="77777777">
            <w:pPr>
              <w:jc w:val="right"/>
            </w:pPr>
            <w:r w:rsidRPr="00B20F55">
              <w:t>$1</w:t>
            </w:r>
            <w:r w:rsidR="00194965">
              <w:t>4.62</w:t>
            </w:r>
          </w:p>
        </w:tc>
        <w:tc>
          <w:tcPr>
            <w:tcW w:w="807" w:type="pct"/>
            <w:vAlign w:val="bottom"/>
          </w:tcPr>
          <w:p w:rsidRPr="00B20F55" w:rsidR="00B20F55" w:rsidP="00325E36" w:rsidRDefault="004656CE" w14:paraId="3948222A" w14:textId="77777777">
            <w:pPr>
              <w:jc w:val="right"/>
            </w:pPr>
            <w:r>
              <w:t>$</w:t>
            </w:r>
            <w:r w:rsidR="00814089">
              <w:t>3,4</w:t>
            </w:r>
            <w:r w:rsidR="00BD6D8B">
              <w:t>21</w:t>
            </w:r>
            <w:r w:rsidR="00480B0D">
              <w:t>.00</w:t>
            </w:r>
          </w:p>
        </w:tc>
      </w:tr>
      <w:tr w:rsidRPr="009A036B" w:rsidR="001C5465" w:rsidTr="001C5465" w14:paraId="2A2AE998" w14:textId="77777777">
        <w:trPr>
          <w:trHeight w:val="260"/>
        </w:trPr>
        <w:tc>
          <w:tcPr>
            <w:tcW w:w="2500" w:type="pct"/>
            <w:vAlign w:val="bottom"/>
          </w:tcPr>
          <w:p w:rsidRPr="00B20F55" w:rsidR="00CA2010" w:rsidP="009D214A" w:rsidRDefault="003404B0" w14:paraId="61ACEED6" w14:textId="77777777">
            <w:r w:rsidRPr="00B20F55">
              <w:t>Individual (NIH Trainees)</w:t>
            </w:r>
          </w:p>
        </w:tc>
        <w:tc>
          <w:tcPr>
            <w:tcW w:w="846" w:type="pct"/>
            <w:vAlign w:val="bottom"/>
          </w:tcPr>
          <w:p w:rsidRPr="00B20F55" w:rsidR="00CA2010" w:rsidP="00B43569" w:rsidRDefault="00814089" w14:paraId="42538459" w14:textId="77777777">
            <w:pPr>
              <w:jc w:val="right"/>
            </w:pPr>
            <w:r>
              <w:t>58</w:t>
            </w:r>
          </w:p>
        </w:tc>
        <w:tc>
          <w:tcPr>
            <w:tcW w:w="847" w:type="pct"/>
            <w:vAlign w:val="bottom"/>
          </w:tcPr>
          <w:p w:rsidRPr="00B20F55" w:rsidR="00CA2010" w:rsidP="00177F03" w:rsidRDefault="00B20F55" w14:paraId="190926CC" w14:textId="77777777">
            <w:pPr>
              <w:jc w:val="right"/>
            </w:pPr>
            <w:r w:rsidRPr="00B20F55">
              <w:t>$1</w:t>
            </w:r>
            <w:r w:rsidR="00194965">
              <w:t>4.62</w:t>
            </w:r>
          </w:p>
        </w:tc>
        <w:tc>
          <w:tcPr>
            <w:tcW w:w="807" w:type="pct"/>
            <w:vAlign w:val="bottom"/>
          </w:tcPr>
          <w:p w:rsidRPr="009A036B" w:rsidR="00CA2010" w:rsidP="00325E36" w:rsidRDefault="004656CE" w14:paraId="0F221922" w14:textId="77777777">
            <w:pPr>
              <w:jc w:val="right"/>
            </w:pPr>
            <w:r>
              <w:t>$</w:t>
            </w:r>
            <w:r w:rsidR="00814089">
              <w:t>848</w:t>
            </w:r>
            <w:r w:rsidR="00325E36">
              <w:t>.00</w:t>
            </w:r>
          </w:p>
        </w:tc>
      </w:tr>
      <w:tr w:rsidRPr="0077042C" w:rsidR="001C5465" w:rsidTr="001C5465" w14:paraId="1EFE5D53" w14:textId="77777777">
        <w:trPr>
          <w:trHeight w:val="289"/>
        </w:trPr>
        <w:tc>
          <w:tcPr>
            <w:tcW w:w="2500" w:type="pct"/>
            <w:vAlign w:val="bottom"/>
          </w:tcPr>
          <w:p w:rsidRPr="0077042C" w:rsidR="00CA2010" w:rsidP="00130AAE" w:rsidRDefault="00CA2010" w14:paraId="4B50478E" w14:textId="77777777">
            <w:pPr>
              <w:rPr>
                <w:b/>
              </w:rPr>
            </w:pPr>
            <w:r w:rsidRPr="0077042C">
              <w:rPr>
                <w:b/>
              </w:rPr>
              <w:t>Totals</w:t>
            </w:r>
          </w:p>
        </w:tc>
        <w:tc>
          <w:tcPr>
            <w:tcW w:w="846" w:type="pct"/>
            <w:vAlign w:val="bottom"/>
          </w:tcPr>
          <w:p w:rsidRPr="0077042C" w:rsidR="00CA2010" w:rsidP="00B43569" w:rsidRDefault="00CA2010" w14:paraId="61D5FC88" w14:textId="55640EC3">
            <w:pPr>
              <w:jc w:val="right"/>
              <w:rPr>
                <w:b/>
              </w:rPr>
            </w:pPr>
          </w:p>
        </w:tc>
        <w:tc>
          <w:tcPr>
            <w:tcW w:w="847" w:type="pct"/>
            <w:vAlign w:val="bottom"/>
          </w:tcPr>
          <w:p w:rsidRPr="0077042C" w:rsidR="00CA2010" w:rsidP="00B43569" w:rsidRDefault="00CA2010" w14:paraId="6945E776" w14:textId="77777777">
            <w:pPr>
              <w:jc w:val="right"/>
              <w:rPr>
                <w:b/>
              </w:rPr>
            </w:pPr>
          </w:p>
        </w:tc>
        <w:tc>
          <w:tcPr>
            <w:tcW w:w="807" w:type="pct"/>
            <w:vAlign w:val="bottom"/>
          </w:tcPr>
          <w:p w:rsidRPr="0077042C" w:rsidR="00CA2010" w:rsidP="00325E36" w:rsidRDefault="002C74C9" w14:paraId="39CD95F3" w14:textId="77777777">
            <w:pPr>
              <w:jc w:val="right"/>
              <w:rPr>
                <w:b/>
              </w:rPr>
            </w:pPr>
            <w:r>
              <w:rPr>
                <w:b/>
              </w:rPr>
              <w:t>$</w:t>
            </w:r>
            <w:r w:rsidR="00814089">
              <w:rPr>
                <w:b/>
              </w:rPr>
              <w:t>4,2</w:t>
            </w:r>
            <w:r w:rsidR="00BD6D8B">
              <w:rPr>
                <w:b/>
              </w:rPr>
              <w:t>69</w:t>
            </w:r>
            <w:r w:rsidR="00325E36">
              <w:rPr>
                <w:b/>
              </w:rPr>
              <w:t>.00</w:t>
            </w:r>
          </w:p>
        </w:tc>
      </w:tr>
    </w:tbl>
    <w:p w:rsidR="00130AAE" w:rsidP="009A036B" w:rsidRDefault="00130AAE" w14:paraId="1F4F0F06" w14:textId="77777777"/>
    <w:p w:rsidR="00AC6856" w:rsidP="009A036B" w:rsidRDefault="00AC6856" w14:paraId="370012CD" w14:textId="77777777"/>
    <w:p w:rsidR="00E3432B" w:rsidP="00E3432B" w:rsidRDefault="00E3432B" w14:paraId="18DE101A" w14:textId="77777777">
      <w:r w:rsidRPr="001A3B52">
        <w:rPr>
          <w:b/>
        </w:rPr>
        <w:t xml:space="preserve">FEDERAL COST:  </w:t>
      </w:r>
      <w:r w:rsidRPr="001A3B52">
        <w:t xml:space="preserve">The estimated annual cost to the Federal government is </w:t>
      </w:r>
      <w:r w:rsidRPr="001A3B52">
        <w:rPr>
          <w:u w:val="single"/>
        </w:rPr>
        <w:t>$</w:t>
      </w:r>
      <w:r>
        <w:rPr>
          <w:u w:val="single"/>
        </w:rPr>
        <w:t>288.00</w:t>
      </w:r>
      <w:r w:rsidRPr="001A3B52">
        <w:rPr>
          <w:u w:val="single"/>
        </w:rPr>
        <w:t>.</w:t>
      </w:r>
      <w:r w:rsidRPr="002E20B8">
        <w:t xml:space="preserve"> </w:t>
      </w:r>
    </w:p>
    <w:p w:rsidR="00406E06" w:rsidP="009A036B" w:rsidRDefault="00406E06" w14:paraId="1A1C6FD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58"/>
        <w:gridCol w:w="1492"/>
        <w:gridCol w:w="1496"/>
        <w:gridCol w:w="965"/>
        <w:gridCol w:w="1406"/>
        <w:gridCol w:w="1333"/>
      </w:tblGrid>
      <w:tr w:rsidRPr="007E76BA" w:rsidR="00BD61E4" w:rsidTr="001A3B52" w14:paraId="7E4D816E" w14:textId="77777777">
        <w:tc>
          <w:tcPr>
            <w:tcW w:w="1421" w:type="pct"/>
            <w:shd w:val="clear" w:color="auto" w:fill="auto"/>
            <w:vAlign w:val="bottom"/>
          </w:tcPr>
          <w:p w:rsidRPr="007E76BA" w:rsidR="00406E06" w:rsidP="008610A9" w:rsidRDefault="00406E06" w14:paraId="4FFA6B82" w14:textId="77777777">
            <w:pPr>
              <w:rPr>
                <w:b/>
              </w:rPr>
            </w:pPr>
            <w:r w:rsidRPr="007E76BA">
              <w:rPr>
                <w:b/>
              </w:rPr>
              <w:t>Staff</w:t>
            </w:r>
          </w:p>
        </w:tc>
        <w:tc>
          <w:tcPr>
            <w:tcW w:w="798" w:type="pct"/>
            <w:shd w:val="clear" w:color="auto" w:fill="auto"/>
            <w:vAlign w:val="bottom"/>
          </w:tcPr>
          <w:p w:rsidRPr="007E76BA" w:rsidR="00406E06" w:rsidP="008610A9" w:rsidRDefault="00406E06" w14:paraId="54FB381C" w14:textId="77777777">
            <w:pPr>
              <w:rPr>
                <w:b/>
              </w:rPr>
            </w:pPr>
            <w:r w:rsidRPr="007E76BA">
              <w:rPr>
                <w:b/>
              </w:rPr>
              <w:t>Grade/Step</w:t>
            </w:r>
          </w:p>
        </w:tc>
        <w:tc>
          <w:tcPr>
            <w:tcW w:w="800" w:type="pct"/>
            <w:shd w:val="clear" w:color="auto" w:fill="auto"/>
            <w:vAlign w:val="bottom"/>
          </w:tcPr>
          <w:p w:rsidRPr="007E76BA" w:rsidR="00406E06" w:rsidP="008610A9" w:rsidRDefault="00406E06" w14:paraId="44A47ADD" w14:textId="77777777">
            <w:pPr>
              <w:rPr>
                <w:b/>
              </w:rPr>
            </w:pPr>
            <w:r w:rsidRPr="007E76BA">
              <w:rPr>
                <w:b/>
              </w:rPr>
              <w:t>Salary</w:t>
            </w:r>
          </w:p>
        </w:tc>
        <w:tc>
          <w:tcPr>
            <w:tcW w:w="516" w:type="pct"/>
            <w:shd w:val="clear" w:color="auto" w:fill="auto"/>
            <w:vAlign w:val="bottom"/>
          </w:tcPr>
          <w:p w:rsidRPr="007E76BA" w:rsidR="00406E06" w:rsidP="008610A9" w:rsidRDefault="00406E06" w14:paraId="750A5150" w14:textId="77777777">
            <w:pPr>
              <w:rPr>
                <w:b/>
              </w:rPr>
            </w:pPr>
            <w:r w:rsidRPr="007E76BA">
              <w:rPr>
                <w:b/>
              </w:rPr>
              <w:t>% of Effort</w:t>
            </w:r>
          </w:p>
        </w:tc>
        <w:tc>
          <w:tcPr>
            <w:tcW w:w="752" w:type="pct"/>
            <w:shd w:val="clear" w:color="auto" w:fill="auto"/>
            <w:vAlign w:val="bottom"/>
          </w:tcPr>
          <w:p w:rsidRPr="007E76BA" w:rsidR="00406E06" w:rsidP="008610A9" w:rsidRDefault="00406E06" w14:paraId="27DE72E2" w14:textId="77777777">
            <w:pPr>
              <w:rPr>
                <w:b/>
              </w:rPr>
            </w:pPr>
            <w:r w:rsidRPr="007E76BA">
              <w:rPr>
                <w:b/>
              </w:rPr>
              <w:t>Fringe (if applicable)</w:t>
            </w:r>
          </w:p>
        </w:tc>
        <w:tc>
          <w:tcPr>
            <w:tcW w:w="713" w:type="pct"/>
            <w:shd w:val="clear" w:color="auto" w:fill="auto"/>
            <w:vAlign w:val="bottom"/>
          </w:tcPr>
          <w:p w:rsidRPr="007E76BA" w:rsidR="00406E06" w:rsidP="008610A9" w:rsidRDefault="00406E06" w14:paraId="1BEA15A8" w14:textId="77777777">
            <w:pPr>
              <w:rPr>
                <w:b/>
              </w:rPr>
            </w:pPr>
            <w:r w:rsidRPr="007E76BA">
              <w:rPr>
                <w:b/>
              </w:rPr>
              <w:t>Total Cost to Gov’t</w:t>
            </w:r>
          </w:p>
        </w:tc>
      </w:tr>
      <w:tr w:rsidRPr="007E76BA" w:rsidR="00BD61E4" w:rsidTr="001A3B52" w14:paraId="3B86A8A0" w14:textId="77777777">
        <w:tc>
          <w:tcPr>
            <w:tcW w:w="1421" w:type="pct"/>
            <w:shd w:val="clear" w:color="auto" w:fill="auto"/>
            <w:vAlign w:val="bottom"/>
          </w:tcPr>
          <w:p w:rsidRPr="007E76BA" w:rsidR="00406E06" w:rsidP="00406E06" w:rsidRDefault="00406E06" w14:paraId="7E6B4A06" w14:textId="77777777">
            <w:pPr>
              <w:rPr>
                <w:b/>
              </w:rPr>
            </w:pPr>
            <w:r w:rsidRPr="007E76BA">
              <w:rPr>
                <w:b/>
              </w:rPr>
              <w:t>Federal Oversight</w:t>
            </w:r>
          </w:p>
        </w:tc>
        <w:tc>
          <w:tcPr>
            <w:tcW w:w="798" w:type="pct"/>
            <w:shd w:val="clear" w:color="auto" w:fill="auto"/>
            <w:vAlign w:val="bottom"/>
          </w:tcPr>
          <w:p w:rsidRPr="007E76BA" w:rsidR="00406E06" w:rsidP="006602D9" w:rsidRDefault="00406E06" w14:paraId="7503CC20" w14:textId="77777777">
            <w:pPr>
              <w:jc w:val="right"/>
              <w:rPr>
                <w:b/>
              </w:rPr>
            </w:pPr>
          </w:p>
        </w:tc>
        <w:tc>
          <w:tcPr>
            <w:tcW w:w="800" w:type="pct"/>
            <w:shd w:val="clear" w:color="auto" w:fill="auto"/>
            <w:vAlign w:val="bottom"/>
          </w:tcPr>
          <w:p w:rsidRPr="007E76BA" w:rsidR="00406E06" w:rsidP="006602D9" w:rsidRDefault="00406E06" w14:paraId="2DBAE2E2" w14:textId="77777777">
            <w:pPr>
              <w:jc w:val="right"/>
              <w:rPr>
                <w:b/>
              </w:rPr>
            </w:pPr>
          </w:p>
        </w:tc>
        <w:tc>
          <w:tcPr>
            <w:tcW w:w="516" w:type="pct"/>
            <w:shd w:val="clear" w:color="auto" w:fill="auto"/>
            <w:vAlign w:val="bottom"/>
          </w:tcPr>
          <w:p w:rsidRPr="007E76BA" w:rsidR="00406E06" w:rsidP="006602D9" w:rsidRDefault="00406E06" w14:paraId="759ECA4C" w14:textId="77777777">
            <w:pPr>
              <w:jc w:val="right"/>
              <w:rPr>
                <w:b/>
              </w:rPr>
            </w:pPr>
          </w:p>
        </w:tc>
        <w:tc>
          <w:tcPr>
            <w:tcW w:w="752" w:type="pct"/>
            <w:shd w:val="clear" w:color="auto" w:fill="auto"/>
            <w:vAlign w:val="bottom"/>
          </w:tcPr>
          <w:p w:rsidRPr="007E76BA" w:rsidR="00406E06" w:rsidP="006602D9" w:rsidRDefault="00406E06" w14:paraId="67C3A969" w14:textId="77777777">
            <w:pPr>
              <w:jc w:val="right"/>
              <w:rPr>
                <w:b/>
              </w:rPr>
            </w:pPr>
          </w:p>
        </w:tc>
        <w:tc>
          <w:tcPr>
            <w:tcW w:w="713" w:type="pct"/>
            <w:shd w:val="clear" w:color="auto" w:fill="auto"/>
            <w:vAlign w:val="bottom"/>
          </w:tcPr>
          <w:p w:rsidRPr="007E76BA" w:rsidR="00406E06" w:rsidP="006602D9" w:rsidRDefault="00406E06" w14:paraId="58471F3F" w14:textId="77777777">
            <w:pPr>
              <w:jc w:val="right"/>
              <w:rPr>
                <w:b/>
              </w:rPr>
            </w:pPr>
          </w:p>
        </w:tc>
      </w:tr>
      <w:tr w:rsidRPr="003472A4" w:rsidR="00047E0B" w:rsidTr="001A3B52" w14:paraId="2EFE0343" w14:textId="77777777">
        <w:tc>
          <w:tcPr>
            <w:tcW w:w="1421" w:type="pct"/>
            <w:shd w:val="clear" w:color="auto" w:fill="auto"/>
            <w:vAlign w:val="bottom"/>
          </w:tcPr>
          <w:p w:rsidRPr="003472A4" w:rsidR="00047E0B" w:rsidRDefault="00047E0B" w14:paraId="37FFDBD1" w14:textId="77777777">
            <w:pPr>
              <w:rPr>
                <w:color w:val="000000"/>
              </w:rPr>
            </w:pPr>
            <w:r w:rsidRPr="003472A4">
              <w:rPr>
                <w:color w:val="000000"/>
              </w:rPr>
              <w:t>Employee-1</w:t>
            </w:r>
          </w:p>
        </w:tc>
        <w:tc>
          <w:tcPr>
            <w:tcW w:w="798" w:type="pct"/>
            <w:shd w:val="clear" w:color="auto" w:fill="auto"/>
            <w:vAlign w:val="bottom"/>
          </w:tcPr>
          <w:p w:rsidRPr="003472A4" w:rsidR="00047E0B" w:rsidP="006602D9" w:rsidRDefault="00047E0B" w14:paraId="6DA0A4A9" w14:textId="77777777">
            <w:pPr>
              <w:jc w:val="right"/>
              <w:rPr>
                <w:color w:val="000000"/>
              </w:rPr>
            </w:pPr>
            <w:r w:rsidRPr="003472A4">
              <w:rPr>
                <w:color w:val="000000"/>
              </w:rPr>
              <w:t>G13-S01</w:t>
            </w:r>
          </w:p>
        </w:tc>
        <w:tc>
          <w:tcPr>
            <w:tcW w:w="800" w:type="pct"/>
            <w:shd w:val="clear" w:color="auto" w:fill="auto"/>
            <w:vAlign w:val="bottom"/>
          </w:tcPr>
          <w:p w:rsidRPr="003472A4" w:rsidR="00047E0B" w:rsidP="006602D9" w:rsidRDefault="00047E0B" w14:paraId="46D9C907" w14:textId="77777777">
            <w:pPr>
              <w:jc w:val="right"/>
              <w:rPr>
                <w:color w:val="000000"/>
              </w:rPr>
            </w:pPr>
            <w:r w:rsidRPr="003472A4">
              <w:rPr>
                <w:color w:val="000000"/>
              </w:rPr>
              <w:t>$</w:t>
            </w:r>
            <w:r w:rsidR="00D67B60">
              <w:rPr>
                <w:color w:val="000000"/>
              </w:rPr>
              <w:t>103,00</w:t>
            </w:r>
            <w:r w:rsidRPr="003472A4">
              <w:rPr>
                <w:color w:val="000000"/>
              </w:rPr>
              <w:t>.00</w:t>
            </w:r>
          </w:p>
        </w:tc>
        <w:tc>
          <w:tcPr>
            <w:tcW w:w="516" w:type="pct"/>
            <w:shd w:val="clear" w:color="auto" w:fill="auto"/>
            <w:vAlign w:val="bottom"/>
          </w:tcPr>
          <w:p w:rsidRPr="003472A4" w:rsidR="00047E0B" w:rsidP="006602D9" w:rsidRDefault="000932EE" w14:paraId="2C01DF18" w14:textId="77777777">
            <w:pPr>
              <w:jc w:val="right"/>
              <w:rPr>
                <w:color w:val="000000"/>
              </w:rPr>
            </w:pPr>
            <w:r w:rsidRPr="003472A4">
              <w:rPr>
                <w:color w:val="000000"/>
              </w:rPr>
              <w:t>0.10</w:t>
            </w:r>
            <w:r w:rsidRPr="003472A4" w:rsidR="00047E0B">
              <w:rPr>
                <w:color w:val="000000"/>
              </w:rPr>
              <w:t>%</w:t>
            </w:r>
          </w:p>
        </w:tc>
        <w:tc>
          <w:tcPr>
            <w:tcW w:w="752" w:type="pct"/>
            <w:shd w:val="clear" w:color="auto" w:fill="auto"/>
            <w:vAlign w:val="bottom"/>
          </w:tcPr>
          <w:p w:rsidRPr="003472A4" w:rsidR="00047E0B" w:rsidP="006602D9" w:rsidRDefault="00047E0B" w14:paraId="5ED8757B" w14:textId="77777777">
            <w:pPr>
              <w:jc w:val="right"/>
              <w:rPr>
                <w:color w:val="000000"/>
              </w:rPr>
            </w:pPr>
            <w:r w:rsidRPr="003472A4">
              <w:rPr>
                <w:color w:val="000000"/>
              </w:rPr>
              <w:t>~</w:t>
            </w:r>
          </w:p>
        </w:tc>
        <w:tc>
          <w:tcPr>
            <w:tcW w:w="713" w:type="pct"/>
            <w:shd w:val="clear" w:color="auto" w:fill="auto"/>
            <w:vAlign w:val="bottom"/>
          </w:tcPr>
          <w:p w:rsidRPr="003472A4" w:rsidR="00047E0B" w:rsidP="00047E0B" w:rsidRDefault="000932EE" w14:paraId="311FE0C0" w14:textId="77777777">
            <w:pPr>
              <w:jc w:val="right"/>
              <w:rPr>
                <w:color w:val="000000"/>
              </w:rPr>
            </w:pPr>
            <w:r w:rsidRPr="003472A4">
              <w:rPr>
                <w:color w:val="000000"/>
              </w:rPr>
              <w:t>$</w:t>
            </w:r>
            <w:r w:rsidR="00D67B60">
              <w:rPr>
                <w:color w:val="000000"/>
              </w:rPr>
              <w:t>103</w:t>
            </w:r>
            <w:r w:rsidRPr="003472A4">
              <w:rPr>
                <w:color w:val="000000"/>
              </w:rPr>
              <w:t>.00</w:t>
            </w:r>
          </w:p>
        </w:tc>
      </w:tr>
      <w:tr w:rsidRPr="003472A4" w:rsidR="001A3B52" w:rsidTr="001A3B52" w14:paraId="0E5FC52E" w14:textId="77777777">
        <w:tc>
          <w:tcPr>
            <w:tcW w:w="1421" w:type="pct"/>
            <w:shd w:val="clear" w:color="auto" w:fill="auto"/>
            <w:vAlign w:val="bottom"/>
          </w:tcPr>
          <w:p w:rsidRPr="003472A4" w:rsidR="001A3B52" w:rsidP="003472A4" w:rsidRDefault="001A3B52" w14:paraId="61CFEF30" w14:textId="77777777">
            <w:pPr>
              <w:rPr>
                <w:color w:val="000000"/>
              </w:rPr>
            </w:pPr>
            <w:r w:rsidRPr="003472A4">
              <w:rPr>
                <w:color w:val="000000"/>
              </w:rPr>
              <w:t>Employee-</w:t>
            </w:r>
            <w:r w:rsidRPr="003472A4" w:rsidR="003472A4">
              <w:rPr>
                <w:color w:val="000000"/>
              </w:rPr>
              <w:t>3</w:t>
            </w:r>
          </w:p>
        </w:tc>
        <w:tc>
          <w:tcPr>
            <w:tcW w:w="798" w:type="pct"/>
            <w:shd w:val="clear" w:color="auto" w:fill="auto"/>
            <w:vAlign w:val="bottom"/>
          </w:tcPr>
          <w:p w:rsidRPr="003472A4" w:rsidR="001A3B52" w:rsidP="006602D9" w:rsidRDefault="001A3B52" w14:paraId="0117FA14" w14:textId="77777777">
            <w:pPr>
              <w:jc w:val="right"/>
              <w:rPr>
                <w:color w:val="000000"/>
              </w:rPr>
            </w:pPr>
            <w:r w:rsidRPr="003472A4">
              <w:rPr>
                <w:color w:val="000000"/>
              </w:rPr>
              <w:t>Title 42</w:t>
            </w:r>
          </w:p>
        </w:tc>
        <w:tc>
          <w:tcPr>
            <w:tcW w:w="800" w:type="pct"/>
            <w:shd w:val="clear" w:color="auto" w:fill="auto"/>
            <w:vAlign w:val="bottom"/>
          </w:tcPr>
          <w:p w:rsidRPr="003472A4" w:rsidR="001A3B52" w:rsidP="006602D9" w:rsidRDefault="001A3B52" w14:paraId="0FE18B7D" w14:textId="77777777">
            <w:pPr>
              <w:jc w:val="right"/>
              <w:rPr>
                <w:color w:val="000000"/>
              </w:rPr>
            </w:pPr>
            <w:r w:rsidRPr="003472A4">
              <w:rPr>
                <w:color w:val="000000"/>
              </w:rPr>
              <w:t>$1</w:t>
            </w:r>
            <w:r w:rsidR="00760859">
              <w:rPr>
                <w:color w:val="000000"/>
              </w:rPr>
              <w:t>8</w:t>
            </w:r>
            <w:r w:rsidRPr="003472A4">
              <w:rPr>
                <w:color w:val="000000"/>
              </w:rPr>
              <w:t>5,000.00</w:t>
            </w:r>
          </w:p>
        </w:tc>
        <w:tc>
          <w:tcPr>
            <w:tcW w:w="516" w:type="pct"/>
            <w:shd w:val="clear" w:color="auto" w:fill="auto"/>
            <w:vAlign w:val="bottom"/>
          </w:tcPr>
          <w:p w:rsidRPr="003472A4" w:rsidR="001A3B52" w:rsidP="006602D9" w:rsidRDefault="000932EE" w14:paraId="5AB0F30E" w14:textId="77777777">
            <w:pPr>
              <w:jc w:val="right"/>
              <w:rPr>
                <w:color w:val="000000"/>
              </w:rPr>
            </w:pPr>
            <w:r w:rsidRPr="003472A4">
              <w:rPr>
                <w:color w:val="000000"/>
              </w:rPr>
              <w:t>0.10</w:t>
            </w:r>
            <w:r w:rsidRPr="003472A4" w:rsidR="001A3B52">
              <w:rPr>
                <w:color w:val="000000"/>
              </w:rPr>
              <w:t>%</w:t>
            </w:r>
          </w:p>
        </w:tc>
        <w:tc>
          <w:tcPr>
            <w:tcW w:w="752" w:type="pct"/>
            <w:shd w:val="clear" w:color="auto" w:fill="auto"/>
            <w:vAlign w:val="bottom"/>
          </w:tcPr>
          <w:p w:rsidRPr="003472A4" w:rsidR="001A3B52" w:rsidP="006602D9" w:rsidRDefault="001A3B52" w14:paraId="516951B7" w14:textId="77777777">
            <w:pPr>
              <w:jc w:val="right"/>
              <w:rPr>
                <w:color w:val="000000"/>
              </w:rPr>
            </w:pPr>
            <w:r w:rsidRPr="003472A4">
              <w:rPr>
                <w:color w:val="000000"/>
              </w:rPr>
              <w:t>~</w:t>
            </w:r>
          </w:p>
        </w:tc>
        <w:tc>
          <w:tcPr>
            <w:tcW w:w="713" w:type="pct"/>
            <w:shd w:val="clear" w:color="auto" w:fill="auto"/>
            <w:vAlign w:val="bottom"/>
          </w:tcPr>
          <w:p w:rsidRPr="003472A4" w:rsidR="001A3B52" w:rsidP="00047E0B" w:rsidRDefault="000932EE" w14:paraId="5070B1BF" w14:textId="77777777">
            <w:pPr>
              <w:jc w:val="right"/>
              <w:rPr>
                <w:color w:val="000000"/>
              </w:rPr>
            </w:pPr>
            <w:r w:rsidRPr="003472A4">
              <w:rPr>
                <w:color w:val="000000"/>
              </w:rPr>
              <w:t>$1</w:t>
            </w:r>
            <w:r w:rsidR="00D67B60">
              <w:rPr>
                <w:color w:val="000000"/>
              </w:rPr>
              <w:t>85</w:t>
            </w:r>
            <w:r w:rsidRPr="003472A4">
              <w:rPr>
                <w:color w:val="000000"/>
              </w:rPr>
              <w:t>.00</w:t>
            </w:r>
          </w:p>
        </w:tc>
      </w:tr>
      <w:tr w:rsidRPr="00007434" w:rsidR="001A3B52" w:rsidTr="001A3B52" w14:paraId="621BE13D" w14:textId="77777777">
        <w:tc>
          <w:tcPr>
            <w:tcW w:w="1421" w:type="pct"/>
            <w:shd w:val="clear" w:color="auto" w:fill="auto"/>
            <w:vAlign w:val="bottom"/>
          </w:tcPr>
          <w:p w:rsidRPr="00007434" w:rsidR="001A3B52" w:rsidRDefault="001A3B52" w14:paraId="0B1C328E" w14:textId="77777777">
            <w:pPr>
              <w:rPr>
                <w:color w:val="000000"/>
                <w:highlight w:val="yellow"/>
              </w:rPr>
            </w:pPr>
            <w:r w:rsidRPr="007E76BA">
              <w:rPr>
                <w:b/>
              </w:rPr>
              <w:t>Contractor Cost</w:t>
            </w:r>
          </w:p>
        </w:tc>
        <w:tc>
          <w:tcPr>
            <w:tcW w:w="798" w:type="pct"/>
            <w:shd w:val="clear" w:color="auto" w:fill="auto"/>
            <w:vAlign w:val="bottom"/>
          </w:tcPr>
          <w:p w:rsidRPr="00007434" w:rsidR="001A3B52" w:rsidP="006602D9" w:rsidRDefault="001A3B52" w14:paraId="53CC37F1" w14:textId="77777777">
            <w:pPr>
              <w:jc w:val="right"/>
              <w:rPr>
                <w:color w:val="000000"/>
                <w:highlight w:val="yellow"/>
              </w:rPr>
            </w:pPr>
          </w:p>
        </w:tc>
        <w:tc>
          <w:tcPr>
            <w:tcW w:w="800" w:type="pct"/>
            <w:shd w:val="clear" w:color="auto" w:fill="auto"/>
            <w:vAlign w:val="bottom"/>
          </w:tcPr>
          <w:p w:rsidRPr="00007434" w:rsidR="001A3B52" w:rsidP="006602D9" w:rsidRDefault="001A3B52" w14:paraId="5C8B07E5" w14:textId="77777777">
            <w:pPr>
              <w:jc w:val="right"/>
              <w:rPr>
                <w:color w:val="000000"/>
                <w:highlight w:val="yellow"/>
              </w:rPr>
            </w:pPr>
          </w:p>
        </w:tc>
        <w:tc>
          <w:tcPr>
            <w:tcW w:w="516" w:type="pct"/>
            <w:shd w:val="clear" w:color="auto" w:fill="auto"/>
            <w:vAlign w:val="bottom"/>
          </w:tcPr>
          <w:p w:rsidRPr="00007434" w:rsidR="001A3B52" w:rsidP="006602D9" w:rsidRDefault="001A3B52" w14:paraId="5CBAB2E2" w14:textId="77777777">
            <w:pPr>
              <w:jc w:val="right"/>
              <w:rPr>
                <w:color w:val="000000"/>
                <w:highlight w:val="yellow"/>
              </w:rPr>
            </w:pPr>
          </w:p>
        </w:tc>
        <w:tc>
          <w:tcPr>
            <w:tcW w:w="752" w:type="pct"/>
            <w:shd w:val="clear" w:color="auto" w:fill="auto"/>
            <w:vAlign w:val="bottom"/>
          </w:tcPr>
          <w:p w:rsidRPr="00007434" w:rsidR="001A3B52" w:rsidP="006602D9" w:rsidRDefault="001A3B52" w14:paraId="016D6804" w14:textId="77777777">
            <w:pPr>
              <w:jc w:val="right"/>
              <w:rPr>
                <w:color w:val="000000"/>
                <w:highlight w:val="yellow"/>
              </w:rPr>
            </w:pPr>
          </w:p>
        </w:tc>
        <w:tc>
          <w:tcPr>
            <w:tcW w:w="713" w:type="pct"/>
            <w:shd w:val="clear" w:color="auto" w:fill="auto"/>
            <w:vAlign w:val="bottom"/>
          </w:tcPr>
          <w:p w:rsidRPr="00007434" w:rsidR="001A3B52" w:rsidP="00047E0B" w:rsidRDefault="001A3B52" w14:paraId="5D3C01BF" w14:textId="77777777">
            <w:pPr>
              <w:jc w:val="right"/>
              <w:rPr>
                <w:color w:val="000000"/>
                <w:highlight w:val="yellow"/>
              </w:rPr>
            </w:pPr>
          </w:p>
        </w:tc>
      </w:tr>
      <w:tr w:rsidRPr="001A3B52" w:rsidR="001A3B52" w:rsidTr="00946411" w14:paraId="0DBBC97F" w14:textId="77777777">
        <w:tc>
          <w:tcPr>
            <w:tcW w:w="1421" w:type="pct"/>
            <w:shd w:val="clear" w:color="auto" w:fill="auto"/>
            <w:vAlign w:val="bottom"/>
          </w:tcPr>
          <w:p w:rsidRPr="001A3B52" w:rsidR="001A3B52" w:rsidP="00946411" w:rsidRDefault="001A3B52" w14:paraId="629CD932" w14:textId="77777777">
            <w:pPr>
              <w:rPr>
                <w:color w:val="000000"/>
              </w:rPr>
            </w:pPr>
            <w:r w:rsidRPr="001A3B52">
              <w:t>~</w:t>
            </w:r>
          </w:p>
        </w:tc>
        <w:tc>
          <w:tcPr>
            <w:tcW w:w="798" w:type="pct"/>
            <w:shd w:val="clear" w:color="auto" w:fill="auto"/>
            <w:vAlign w:val="bottom"/>
          </w:tcPr>
          <w:p w:rsidRPr="001A3B52" w:rsidR="001A3B52" w:rsidP="00946411" w:rsidRDefault="001A3B52" w14:paraId="36452C8E" w14:textId="77777777">
            <w:pPr>
              <w:jc w:val="right"/>
              <w:rPr>
                <w:color w:val="000000"/>
              </w:rPr>
            </w:pPr>
            <w:r w:rsidRPr="001A3B52">
              <w:t>~</w:t>
            </w:r>
          </w:p>
        </w:tc>
        <w:tc>
          <w:tcPr>
            <w:tcW w:w="800" w:type="pct"/>
            <w:shd w:val="clear" w:color="auto" w:fill="auto"/>
            <w:vAlign w:val="bottom"/>
          </w:tcPr>
          <w:p w:rsidRPr="001A3B52" w:rsidR="001A3B52" w:rsidP="00946411" w:rsidRDefault="001A3B52" w14:paraId="16CB11D0" w14:textId="77777777">
            <w:pPr>
              <w:jc w:val="right"/>
              <w:rPr>
                <w:color w:val="000000"/>
              </w:rPr>
            </w:pPr>
            <w:r w:rsidRPr="001A3B52">
              <w:t>~</w:t>
            </w:r>
          </w:p>
        </w:tc>
        <w:tc>
          <w:tcPr>
            <w:tcW w:w="516" w:type="pct"/>
            <w:shd w:val="clear" w:color="auto" w:fill="auto"/>
            <w:vAlign w:val="bottom"/>
          </w:tcPr>
          <w:p w:rsidRPr="001A3B52" w:rsidR="001A3B52" w:rsidP="00946411" w:rsidRDefault="001A3B52" w14:paraId="07772452" w14:textId="77777777">
            <w:pPr>
              <w:jc w:val="right"/>
              <w:rPr>
                <w:color w:val="000000"/>
              </w:rPr>
            </w:pPr>
            <w:r w:rsidRPr="001A3B52">
              <w:t>~</w:t>
            </w:r>
          </w:p>
        </w:tc>
        <w:tc>
          <w:tcPr>
            <w:tcW w:w="752" w:type="pct"/>
            <w:shd w:val="clear" w:color="auto" w:fill="auto"/>
            <w:vAlign w:val="bottom"/>
          </w:tcPr>
          <w:p w:rsidRPr="001A3B52" w:rsidR="001A3B52" w:rsidP="00946411" w:rsidRDefault="001A3B52" w14:paraId="00B90368" w14:textId="77777777">
            <w:pPr>
              <w:jc w:val="right"/>
              <w:rPr>
                <w:color w:val="000000"/>
              </w:rPr>
            </w:pPr>
            <w:r w:rsidRPr="001A3B52">
              <w:t>~</w:t>
            </w:r>
          </w:p>
        </w:tc>
        <w:tc>
          <w:tcPr>
            <w:tcW w:w="713" w:type="pct"/>
            <w:shd w:val="clear" w:color="auto" w:fill="auto"/>
            <w:vAlign w:val="bottom"/>
          </w:tcPr>
          <w:p w:rsidRPr="001A3B52" w:rsidR="001A3B52" w:rsidP="00946411" w:rsidRDefault="001A3B52" w14:paraId="54C4674D" w14:textId="77777777">
            <w:pPr>
              <w:jc w:val="right"/>
              <w:rPr>
                <w:color w:val="000000"/>
              </w:rPr>
            </w:pPr>
            <w:r w:rsidRPr="001A3B52">
              <w:t>~</w:t>
            </w:r>
          </w:p>
        </w:tc>
      </w:tr>
      <w:tr w:rsidRPr="001A3B52" w:rsidR="001A3B52" w:rsidTr="001A3B52" w14:paraId="6BD90DED" w14:textId="77777777">
        <w:tc>
          <w:tcPr>
            <w:tcW w:w="1421" w:type="pct"/>
            <w:shd w:val="clear" w:color="auto" w:fill="auto"/>
            <w:vAlign w:val="bottom"/>
          </w:tcPr>
          <w:p w:rsidRPr="001A3B52" w:rsidR="001A3B52" w:rsidP="00D85606" w:rsidRDefault="001A3B52" w14:paraId="782DC7E1" w14:textId="77777777">
            <w:pPr>
              <w:rPr>
                <w:color w:val="000000"/>
              </w:rPr>
            </w:pPr>
            <w:r w:rsidRPr="001A3B52">
              <w:t>Travel</w:t>
            </w:r>
          </w:p>
        </w:tc>
        <w:tc>
          <w:tcPr>
            <w:tcW w:w="798" w:type="pct"/>
            <w:shd w:val="clear" w:color="auto" w:fill="auto"/>
            <w:vAlign w:val="bottom"/>
          </w:tcPr>
          <w:p w:rsidRPr="001A3B52" w:rsidR="001A3B52" w:rsidP="006602D9" w:rsidRDefault="001A3B52" w14:paraId="0F59EC2A" w14:textId="77777777">
            <w:pPr>
              <w:jc w:val="right"/>
              <w:rPr>
                <w:color w:val="000000"/>
              </w:rPr>
            </w:pPr>
            <w:r w:rsidRPr="001A3B52">
              <w:t>~</w:t>
            </w:r>
          </w:p>
        </w:tc>
        <w:tc>
          <w:tcPr>
            <w:tcW w:w="800" w:type="pct"/>
            <w:shd w:val="clear" w:color="auto" w:fill="auto"/>
            <w:vAlign w:val="bottom"/>
          </w:tcPr>
          <w:p w:rsidRPr="001A3B52" w:rsidR="001A3B52" w:rsidP="006602D9" w:rsidRDefault="001A3B52" w14:paraId="07C5D09E" w14:textId="77777777">
            <w:pPr>
              <w:jc w:val="right"/>
              <w:rPr>
                <w:color w:val="000000"/>
              </w:rPr>
            </w:pPr>
            <w:r w:rsidRPr="001A3B52">
              <w:t>~</w:t>
            </w:r>
          </w:p>
        </w:tc>
        <w:tc>
          <w:tcPr>
            <w:tcW w:w="516" w:type="pct"/>
            <w:shd w:val="clear" w:color="auto" w:fill="auto"/>
            <w:vAlign w:val="bottom"/>
          </w:tcPr>
          <w:p w:rsidRPr="001A3B52" w:rsidR="001A3B52" w:rsidP="006602D9" w:rsidRDefault="001A3B52" w14:paraId="4AE0EA35" w14:textId="77777777">
            <w:pPr>
              <w:jc w:val="right"/>
              <w:rPr>
                <w:color w:val="000000"/>
              </w:rPr>
            </w:pPr>
            <w:r w:rsidRPr="001A3B52">
              <w:t>~</w:t>
            </w:r>
          </w:p>
        </w:tc>
        <w:tc>
          <w:tcPr>
            <w:tcW w:w="752" w:type="pct"/>
            <w:shd w:val="clear" w:color="auto" w:fill="auto"/>
            <w:vAlign w:val="bottom"/>
          </w:tcPr>
          <w:p w:rsidRPr="001A3B52" w:rsidR="001A3B52" w:rsidP="006602D9" w:rsidRDefault="001A3B52" w14:paraId="3185BE8F" w14:textId="77777777">
            <w:pPr>
              <w:jc w:val="right"/>
              <w:rPr>
                <w:color w:val="000000"/>
              </w:rPr>
            </w:pPr>
            <w:r w:rsidRPr="001A3B52">
              <w:t>~</w:t>
            </w:r>
          </w:p>
        </w:tc>
        <w:tc>
          <w:tcPr>
            <w:tcW w:w="713" w:type="pct"/>
            <w:shd w:val="clear" w:color="auto" w:fill="auto"/>
            <w:vAlign w:val="bottom"/>
          </w:tcPr>
          <w:p w:rsidRPr="001A3B52" w:rsidR="001A3B52" w:rsidP="006602D9" w:rsidRDefault="001A3B52" w14:paraId="72EC3C7A" w14:textId="77777777">
            <w:pPr>
              <w:jc w:val="right"/>
              <w:rPr>
                <w:color w:val="000000"/>
              </w:rPr>
            </w:pPr>
            <w:r w:rsidRPr="001A3B52">
              <w:t>~</w:t>
            </w:r>
          </w:p>
        </w:tc>
      </w:tr>
      <w:tr w:rsidRPr="001A3B52" w:rsidR="001A3B52" w:rsidTr="001A3B52" w14:paraId="57C7B73F" w14:textId="77777777">
        <w:tc>
          <w:tcPr>
            <w:tcW w:w="1421" w:type="pct"/>
            <w:shd w:val="clear" w:color="auto" w:fill="auto"/>
            <w:vAlign w:val="bottom"/>
          </w:tcPr>
          <w:p w:rsidRPr="001A3B52" w:rsidR="001A3B52" w:rsidP="008610A9" w:rsidRDefault="001A3B52" w14:paraId="00F835D0" w14:textId="77777777">
            <w:pPr>
              <w:rPr>
                <w:color w:val="000000"/>
              </w:rPr>
            </w:pPr>
            <w:r w:rsidRPr="001A3B52">
              <w:t>Other Cost</w:t>
            </w:r>
          </w:p>
        </w:tc>
        <w:tc>
          <w:tcPr>
            <w:tcW w:w="798" w:type="pct"/>
            <w:shd w:val="clear" w:color="auto" w:fill="auto"/>
            <w:vAlign w:val="bottom"/>
          </w:tcPr>
          <w:p w:rsidRPr="001A3B52" w:rsidR="001A3B52" w:rsidP="006602D9" w:rsidRDefault="001A3B52" w14:paraId="4D3511A7" w14:textId="77777777">
            <w:pPr>
              <w:jc w:val="right"/>
              <w:rPr>
                <w:color w:val="000000"/>
              </w:rPr>
            </w:pPr>
            <w:r w:rsidRPr="001A3B52">
              <w:t>~</w:t>
            </w:r>
          </w:p>
        </w:tc>
        <w:tc>
          <w:tcPr>
            <w:tcW w:w="800" w:type="pct"/>
            <w:shd w:val="clear" w:color="auto" w:fill="auto"/>
            <w:vAlign w:val="bottom"/>
          </w:tcPr>
          <w:p w:rsidRPr="001A3B52" w:rsidR="001A3B52" w:rsidP="006602D9" w:rsidRDefault="001A3B52" w14:paraId="07F30A24" w14:textId="77777777">
            <w:pPr>
              <w:jc w:val="right"/>
              <w:rPr>
                <w:color w:val="000000"/>
              </w:rPr>
            </w:pPr>
            <w:r w:rsidRPr="001A3B52">
              <w:t>~</w:t>
            </w:r>
          </w:p>
        </w:tc>
        <w:tc>
          <w:tcPr>
            <w:tcW w:w="516" w:type="pct"/>
            <w:shd w:val="clear" w:color="auto" w:fill="auto"/>
            <w:vAlign w:val="bottom"/>
          </w:tcPr>
          <w:p w:rsidRPr="001A3B52" w:rsidR="001A3B52" w:rsidP="006602D9" w:rsidRDefault="001A3B52" w14:paraId="11D8B72F" w14:textId="77777777">
            <w:pPr>
              <w:jc w:val="right"/>
              <w:rPr>
                <w:color w:val="000000"/>
              </w:rPr>
            </w:pPr>
            <w:r w:rsidRPr="001A3B52">
              <w:t>~</w:t>
            </w:r>
          </w:p>
        </w:tc>
        <w:tc>
          <w:tcPr>
            <w:tcW w:w="752" w:type="pct"/>
            <w:shd w:val="clear" w:color="auto" w:fill="auto"/>
            <w:vAlign w:val="bottom"/>
          </w:tcPr>
          <w:p w:rsidRPr="001A3B52" w:rsidR="001A3B52" w:rsidP="006602D9" w:rsidRDefault="001A3B52" w14:paraId="41F85114" w14:textId="77777777">
            <w:pPr>
              <w:jc w:val="right"/>
              <w:rPr>
                <w:color w:val="000000"/>
              </w:rPr>
            </w:pPr>
            <w:r w:rsidRPr="001A3B52">
              <w:t>~</w:t>
            </w:r>
          </w:p>
        </w:tc>
        <w:tc>
          <w:tcPr>
            <w:tcW w:w="713" w:type="pct"/>
            <w:shd w:val="clear" w:color="auto" w:fill="auto"/>
            <w:vAlign w:val="bottom"/>
          </w:tcPr>
          <w:p w:rsidRPr="001A3B52" w:rsidR="001A3B52" w:rsidP="006602D9" w:rsidRDefault="001A3B52" w14:paraId="6E4B3F49" w14:textId="77777777">
            <w:pPr>
              <w:jc w:val="right"/>
              <w:rPr>
                <w:color w:val="000000"/>
              </w:rPr>
            </w:pPr>
            <w:r w:rsidRPr="001A3B52">
              <w:t>~</w:t>
            </w:r>
          </w:p>
        </w:tc>
      </w:tr>
      <w:tr w:rsidRPr="00007434" w:rsidR="001A3B52" w:rsidTr="001A3B52" w14:paraId="44FAB3F5" w14:textId="77777777">
        <w:tc>
          <w:tcPr>
            <w:tcW w:w="1421" w:type="pct"/>
            <w:shd w:val="clear" w:color="auto" w:fill="auto"/>
            <w:vAlign w:val="bottom"/>
          </w:tcPr>
          <w:p w:rsidRPr="00007434" w:rsidR="001A3B52" w:rsidP="00406E06" w:rsidRDefault="001A3B52" w14:paraId="23CDE31A" w14:textId="77777777">
            <w:pPr>
              <w:rPr>
                <w:b/>
                <w:highlight w:val="yellow"/>
              </w:rPr>
            </w:pPr>
            <w:r w:rsidRPr="007E76BA">
              <w:rPr>
                <w:b/>
              </w:rPr>
              <w:t>Total Cost</w:t>
            </w:r>
          </w:p>
        </w:tc>
        <w:tc>
          <w:tcPr>
            <w:tcW w:w="798" w:type="pct"/>
            <w:shd w:val="clear" w:color="auto" w:fill="auto"/>
            <w:vAlign w:val="bottom"/>
          </w:tcPr>
          <w:p w:rsidRPr="00007434" w:rsidR="001A3B52" w:rsidP="006602D9" w:rsidRDefault="001A3B52" w14:paraId="2C8E0F8C" w14:textId="77777777">
            <w:pPr>
              <w:jc w:val="right"/>
              <w:rPr>
                <w:b/>
                <w:highlight w:val="yellow"/>
              </w:rPr>
            </w:pPr>
            <w:r w:rsidRPr="007E76BA">
              <w:rPr>
                <w:b/>
              </w:rPr>
              <w:t>~</w:t>
            </w:r>
          </w:p>
        </w:tc>
        <w:tc>
          <w:tcPr>
            <w:tcW w:w="800" w:type="pct"/>
            <w:shd w:val="clear" w:color="auto" w:fill="auto"/>
            <w:vAlign w:val="bottom"/>
          </w:tcPr>
          <w:p w:rsidRPr="00007434" w:rsidR="001A3B52" w:rsidP="006602D9" w:rsidRDefault="001A3B52" w14:paraId="60F7430D" w14:textId="77777777">
            <w:pPr>
              <w:jc w:val="right"/>
              <w:rPr>
                <w:b/>
                <w:highlight w:val="yellow"/>
              </w:rPr>
            </w:pPr>
            <w:r w:rsidRPr="007E76BA">
              <w:rPr>
                <w:b/>
              </w:rPr>
              <w:t>~</w:t>
            </w:r>
          </w:p>
        </w:tc>
        <w:tc>
          <w:tcPr>
            <w:tcW w:w="516" w:type="pct"/>
            <w:shd w:val="clear" w:color="auto" w:fill="auto"/>
            <w:vAlign w:val="bottom"/>
          </w:tcPr>
          <w:p w:rsidRPr="00007434" w:rsidR="001A3B52" w:rsidP="006602D9" w:rsidRDefault="001A3B52" w14:paraId="08D437B9" w14:textId="77777777">
            <w:pPr>
              <w:jc w:val="right"/>
              <w:rPr>
                <w:b/>
                <w:highlight w:val="yellow"/>
              </w:rPr>
            </w:pPr>
            <w:r w:rsidRPr="007E76BA">
              <w:rPr>
                <w:b/>
              </w:rPr>
              <w:t>~</w:t>
            </w:r>
          </w:p>
        </w:tc>
        <w:tc>
          <w:tcPr>
            <w:tcW w:w="752" w:type="pct"/>
            <w:shd w:val="clear" w:color="auto" w:fill="auto"/>
            <w:vAlign w:val="bottom"/>
          </w:tcPr>
          <w:p w:rsidRPr="00007434" w:rsidR="001A3B52" w:rsidP="006602D9" w:rsidRDefault="001A3B52" w14:paraId="506A5A32" w14:textId="77777777">
            <w:pPr>
              <w:jc w:val="right"/>
              <w:rPr>
                <w:b/>
                <w:highlight w:val="yellow"/>
              </w:rPr>
            </w:pPr>
            <w:r w:rsidRPr="007E76BA">
              <w:rPr>
                <w:b/>
              </w:rPr>
              <w:t>~</w:t>
            </w:r>
          </w:p>
        </w:tc>
        <w:tc>
          <w:tcPr>
            <w:tcW w:w="713" w:type="pct"/>
            <w:shd w:val="clear" w:color="auto" w:fill="auto"/>
            <w:vAlign w:val="bottom"/>
          </w:tcPr>
          <w:p w:rsidRPr="00007434" w:rsidR="001A3B52" w:rsidP="003472A4" w:rsidRDefault="001A3B52" w14:paraId="1B130D87" w14:textId="77777777">
            <w:pPr>
              <w:jc w:val="right"/>
              <w:rPr>
                <w:b/>
                <w:highlight w:val="yellow"/>
              </w:rPr>
            </w:pPr>
            <w:r w:rsidRPr="007E76BA">
              <w:rPr>
                <w:b/>
              </w:rPr>
              <w:t>$</w:t>
            </w:r>
            <w:r w:rsidR="00D67B60">
              <w:rPr>
                <w:b/>
              </w:rPr>
              <w:t>288</w:t>
            </w:r>
            <w:r w:rsidR="000932EE">
              <w:rPr>
                <w:b/>
              </w:rPr>
              <w:t>.00</w:t>
            </w:r>
          </w:p>
        </w:tc>
      </w:tr>
    </w:tbl>
    <w:p w:rsidRPr="00E3432B" w:rsidR="00441434" w:rsidP="00F3170F" w:rsidRDefault="00E3432B" w14:paraId="60D69585" w14:textId="77777777">
      <w:pPr>
        <w:rPr>
          <w:sz w:val="20"/>
          <w:szCs w:val="20"/>
        </w:rPr>
      </w:pPr>
      <w:r w:rsidRPr="00E3432B">
        <w:rPr>
          <w:sz w:val="20"/>
          <w:szCs w:val="20"/>
        </w:rPr>
        <w:t xml:space="preserve">The NIH Federal Employee and Contractor Salaries were estimated based on the locality pay for the DC-MD-VA-WV-PA salary table: </w:t>
      </w:r>
      <w:hyperlink w:history="1" r:id="rId9">
        <w:r w:rsidRPr="00E3432B">
          <w:rPr>
            <w:rStyle w:val="Hyperlink"/>
            <w:sz w:val="20"/>
            <w:szCs w:val="20"/>
          </w:rPr>
          <w:t>https://www.opm.gov/policy-data-oversight/pay-leave/salaries-wages/salary-tables/pdf/2021/DCB.pdf</w:t>
        </w:r>
      </w:hyperlink>
      <w:r w:rsidRPr="00E3432B">
        <w:rPr>
          <w:sz w:val="20"/>
          <w:szCs w:val="20"/>
        </w:rPr>
        <w:t xml:space="preserve">. </w:t>
      </w:r>
      <w:r w:rsidRPr="00E3432B">
        <w:rPr>
          <w:sz w:val="20"/>
          <w:szCs w:val="20"/>
        </w:rPr>
        <w:br w:type="column"/>
      </w:r>
    </w:p>
    <w:p w:rsidRPr="009A036B" w:rsidR="009A036B" w:rsidP="009A036B" w:rsidRDefault="009A036B" w14:paraId="2332EF27" w14:textId="77777777">
      <w:r>
        <w:rPr>
          <w:b/>
        </w:rPr>
        <w:t xml:space="preserve">                         </w:t>
      </w:r>
    </w:p>
    <w:p w:rsidR="00ED6492" w:rsidRDefault="00ED6492" w14:paraId="740D6ADB" w14:textId="77777777">
      <w:pPr>
        <w:rPr>
          <w:b/>
          <w:bCs/>
          <w:u w:val="single"/>
        </w:rPr>
      </w:pPr>
    </w:p>
    <w:p w:rsidR="0069403B" w:rsidP="00F06866" w:rsidRDefault="00ED6492" w14:paraId="41C93C89" w14:textId="77777777">
      <w:pPr>
        <w:rPr>
          <w:b/>
        </w:rPr>
      </w:pPr>
      <w:r>
        <w:rPr>
          <w:b/>
          <w:bCs/>
          <w:u w:val="single"/>
        </w:rPr>
        <w:t xml:space="preserve">If you are conducting a focus group, survey, or plan to employ statistical methods, </w:t>
      </w:r>
      <w:r w:rsidR="00DA0691">
        <w:rPr>
          <w:b/>
          <w:bCs/>
          <w:u w:val="single"/>
        </w:rPr>
        <w:t>please provide</w:t>
      </w:r>
      <w:r w:rsidR="0069403B">
        <w:rPr>
          <w:b/>
          <w:bCs/>
          <w:u w:val="single"/>
        </w:rPr>
        <w:t xml:space="preserve"> answers to the following questions:</w:t>
      </w:r>
    </w:p>
    <w:p w:rsidR="0069403B" w:rsidP="00F06866" w:rsidRDefault="0069403B" w14:paraId="602419AD" w14:textId="77777777">
      <w:pPr>
        <w:rPr>
          <w:b/>
        </w:rPr>
      </w:pPr>
    </w:p>
    <w:p w:rsidR="00F06866" w:rsidP="00F06866" w:rsidRDefault="00636621" w14:paraId="63F9EDBE" w14:textId="77777777">
      <w:pPr>
        <w:rPr>
          <w:b/>
        </w:rPr>
      </w:pPr>
      <w:r>
        <w:rPr>
          <w:b/>
        </w:rPr>
        <w:t>The</w:t>
      </w:r>
      <w:r w:rsidR="0069403B">
        <w:rPr>
          <w:b/>
        </w:rPr>
        <w:t xml:space="preserve"> select</w:t>
      </w:r>
      <w:r>
        <w:rPr>
          <w:b/>
        </w:rPr>
        <w:t>ion of your targeted respondents</w:t>
      </w:r>
    </w:p>
    <w:p w:rsidR="0069403B" w:rsidP="0069403B" w:rsidRDefault="0069403B" w14:paraId="06228172" w14:textId="77777777">
      <w:pPr>
        <w:pStyle w:val="MediumGrid1-Accent2"/>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F18EB">
        <w:t>[X</w:t>
      </w:r>
      <w:r>
        <w:t>] Yes</w:t>
      </w:r>
      <w:r>
        <w:tab/>
        <w:t>[ ] No</w:t>
      </w:r>
    </w:p>
    <w:p w:rsidR="00636621" w:rsidP="00636621" w:rsidRDefault="00636621" w14:paraId="74CCA9B5" w14:textId="77777777">
      <w:pPr>
        <w:pStyle w:val="MediumGrid1-Accent2"/>
      </w:pPr>
    </w:p>
    <w:p w:rsidR="00636621" w:rsidP="001B0AAA" w:rsidRDefault="00636621" w14:paraId="6A9786E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8F18EB" w14:paraId="521F3963" w14:textId="77777777">
      <w:pPr>
        <w:pStyle w:val="MediumGrid1-Accent2"/>
      </w:pPr>
      <w:r>
        <w:t xml:space="preserve">The OITE will ask all </w:t>
      </w:r>
      <w:r w:rsidR="00D05164">
        <w:t xml:space="preserve">participants of the </w:t>
      </w:r>
      <w:r w:rsidR="008D2739">
        <w:t xml:space="preserve">Graduate &amp; Professional School Fair </w:t>
      </w:r>
      <w:r>
        <w:t>to complete the feedback form.</w:t>
      </w:r>
    </w:p>
    <w:p w:rsidR="00A403BB" w:rsidP="00A403BB" w:rsidRDefault="00A403BB" w14:paraId="12E97345" w14:textId="77777777"/>
    <w:p w:rsidR="00A403BB" w:rsidP="00A403BB" w:rsidRDefault="00A403BB" w14:paraId="20F7CB8D" w14:textId="77777777">
      <w:pPr>
        <w:rPr>
          <w:b/>
        </w:rPr>
      </w:pPr>
      <w:r>
        <w:rPr>
          <w:b/>
        </w:rPr>
        <w:t>Administration of the Instrument</w:t>
      </w:r>
    </w:p>
    <w:p w:rsidR="00A403BB" w:rsidP="00A403BB" w:rsidRDefault="001B0AAA" w14:paraId="5D489D83" w14:textId="77777777">
      <w:pPr>
        <w:pStyle w:val="MediumGrid1-Accent2"/>
        <w:numPr>
          <w:ilvl w:val="0"/>
          <w:numId w:val="17"/>
        </w:numPr>
      </w:pPr>
      <w:r>
        <w:t>H</w:t>
      </w:r>
      <w:r w:rsidR="00A403BB">
        <w:t>ow will you collect the information? (Check all that apply)</w:t>
      </w:r>
    </w:p>
    <w:p w:rsidR="001B0AAA" w:rsidP="001B0AAA" w:rsidRDefault="00A403BB" w14:paraId="45CF9AC2" w14:textId="77777777">
      <w:pPr>
        <w:ind w:left="720"/>
      </w:pPr>
      <w:r>
        <w:t>[</w:t>
      </w:r>
      <w:r w:rsidR="004462E1">
        <w:t>X</w:t>
      </w:r>
      <w:r>
        <w:t>] Web-based</w:t>
      </w:r>
      <w:r w:rsidR="001B0AAA">
        <w:t xml:space="preserve"> or other forms of Social Media </w:t>
      </w:r>
    </w:p>
    <w:p w:rsidR="001B0AAA" w:rsidP="001B0AAA" w:rsidRDefault="00A403BB" w14:paraId="4870DB18" w14:textId="77777777">
      <w:pPr>
        <w:ind w:left="720"/>
      </w:pPr>
      <w:r>
        <w:t xml:space="preserve">[ </w:t>
      </w:r>
      <w:r w:rsidR="001B0AAA">
        <w:t xml:space="preserve"> </w:t>
      </w:r>
      <w:r>
        <w:t>] Telephone</w:t>
      </w:r>
      <w:r>
        <w:tab/>
      </w:r>
    </w:p>
    <w:p w:rsidR="001B0AAA" w:rsidP="001B0AAA" w:rsidRDefault="00A403BB" w14:paraId="2C9200A9" w14:textId="77777777">
      <w:pPr>
        <w:ind w:left="720"/>
      </w:pPr>
      <w:r>
        <w:t>[</w:t>
      </w:r>
      <w:r w:rsidR="001B0AAA">
        <w:t xml:space="preserve"> </w:t>
      </w:r>
      <w:r>
        <w:t xml:space="preserve"> ] In-person</w:t>
      </w:r>
      <w:r>
        <w:tab/>
      </w:r>
    </w:p>
    <w:p w:rsidR="001B0AAA" w:rsidP="001B0AAA" w:rsidRDefault="00A403BB" w14:paraId="78301E2B" w14:textId="77777777">
      <w:pPr>
        <w:ind w:left="720"/>
      </w:pPr>
      <w:r>
        <w:t xml:space="preserve">[ </w:t>
      </w:r>
      <w:r w:rsidR="001B0AAA">
        <w:t xml:space="preserve"> </w:t>
      </w:r>
      <w:r>
        <w:t>] Mail</w:t>
      </w:r>
      <w:r w:rsidR="001B0AAA">
        <w:t xml:space="preserve"> </w:t>
      </w:r>
    </w:p>
    <w:p w:rsidR="001B0AAA" w:rsidP="001B0AAA" w:rsidRDefault="00A403BB" w14:paraId="69026276" w14:textId="77777777">
      <w:pPr>
        <w:ind w:left="720"/>
      </w:pPr>
      <w:r>
        <w:t xml:space="preserve">[ </w:t>
      </w:r>
      <w:r w:rsidR="001B0AAA">
        <w:t xml:space="preserve"> </w:t>
      </w:r>
      <w:r>
        <w:t>] Other, Explain</w:t>
      </w:r>
    </w:p>
    <w:p w:rsidR="00F24CFC" w:rsidP="00F24CFC" w:rsidRDefault="00F24CFC" w14:paraId="1B88390A" w14:textId="77777777">
      <w:pPr>
        <w:pStyle w:val="MediumGrid1-Accent2"/>
        <w:numPr>
          <w:ilvl w:val="0"/>
          <w:numId w:val="17"/>
        </w:numPr>
      </w:pPr>
      <w:r>
        <w:t>Will interviewers or facilitators be used?  [  ] Yes [</w:t>
      </w:r>
      <w:r w:rsidR="00CD11A5">
        <w:t>X</w:t>
      </w:r>
      <w:r>
        <w:t>] No</w:t>
      </w:r>
    </w:p>
    <w:p w:rsidR="00F24CFC" w:rsidP="00F24CFC" w:rsidRDefault="00F24CFC" w14:paraId="5400E4E3" w14:textId="77777777">
      <w:pPr>
        <w:pStyle w:val="MediumGrid1-Accent2"/>
        <w:ind w:left="360"/>
      </w:pPr>
      <w:r>
        <w:t xml:space="preserve"> </w:t>
      </w:r>
    </w:p>
    <w:p w:rsidRPr="00352D4D" w:rsidR="005E714A" w:rsidP="00352D4D" w:rsidRDefault="005E714A" w14:paraId="4159B168" w14:textId="77777777">
      <w:pPr>
        <w:rPr>
          <w:b/>
        </w:rPr>
      </w:pPr>
    </w:p>
    <w:sectPr w:rsidRPr="00352D4D"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1D002" w14:textId="77777777" w:rsidR="00FC33AE" w:rsidRDefault="00FC33AE">
      <w:r>
        <w:separator/>
      </w:r>
    </w:p>
  </w:endnote>
  <w:endnote w:type="continuationSeparator" w:id="0">
    <w:p w14:paraId="041B6A48" w14:textId="77777777" w:rsidR="00FC33AE" w:rsidRDefault="00FC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E35" w14:textId="77777777" w:rsidR="006E78AA" w:rsidRDefault="006E78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5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A2B6E" w14:textId="77777777" w:rsidR="00FC33AE" w:rsidRDefault="00FC33AE">
      <w:r>
        <w:separator/>
      </w:r>
    </w:p>
  </w:footnote>
  <w:footnote w:type="continuationSeparator" w:id="0">
    <w:p w14:paraId="028229F4" w14:textId="77777777" w:rsidR="00FC33AE" w:rsidRDefault="00FC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FE2E4" w14:textId="77777777" w:rsidR="006E78AA" w:rsidRDefault="006E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9EE2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74CEB"/>
    <w:multiLevelType w:val="hybridMultilevel"/>
    <w:tmpl w:val="32F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C142A"/>
    <w:multiLevelType w:val="hybridMultilevel"/>
    <w:tmpl w:val="A850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5"/>
  </w:num>
  <w:num w:numId="16">
    <w:abstractNumId w:val="14"/>
  </w:num>
  <w:num w:numId="17">
    <w:abstractNumId w:val="5"/>
  </w:num>
  <w:num w:numId="18">
    <w:abstractNumId w:val="6"/>
  </w:num>
  <w:num w:numId="19">
    <w:abstractNumId w:val="0"/>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434"/>
    <w:rsid w:val="00015A7C"/>
    <w:rsid w:val="00016F64"/>
    <w:rsid w:val="00023A57"/>
    <w:rsid w:val="00047A64"/>
    <w:rsid w:val="00047E0B"/>
    <w:rsid w:val="000508C3"/>
    <w:rsid w:val="000569A2"/>
    <w:rsid w:val="00065582"/>
    <w:rsid w:val="00067329"/>
    <w:rsid w:val="000722CE"/>
    <w:rsid w:val="000913EC"/>
    <w:rsid w:val="000932EE"/>
    <w:rsid w:val="00093824"/>
    <w:rsid w:val="000B2838"/>
    <w:rsid w:val="000D09B5"/>
    <w:rsid w:val="000D44CA"/>
    <w:rsid w:val="000D7663"/>
    <w:rsid w:val="000E200B"/>
    <w:rsid w:val="000E5BE3"/>
    <w:rsid w:val="000F4701"/>
    <w:rsid w:val="000F68BE"/>
    <w:rsid w:val="00122478"/>
    <w:rsid w:val="001247C9"/>
    <w:rsid w:val="00130AAE"/>
    <w:rsid w:val="001340FD"/>
    <w:rsid w:val="0014255F"/>
    <w:rsid w:val="00143C68"/>
    <w:rsid w:val="00144BA0"/>
    <w:rsid w:val="00153E8F"/>
    <w:rsid w:val="00162F83"/>
    <w:rsid w:val="00177F03"/>
    <w:rsid w:val="001855D1"/>
    <w:rsid w:val="001927A4"/>
    <w:rsid w:val="00194965"/>
    <w:rsid w:val="00194AC6"/>
    <w:rsid w:val="001A23B0"/>
    <w:rsid w:val="001A25CC"/>
    <w:rsid w:val="001A3B52"/>
    <w:rsid w:val="001B0AAA"/>
    <w:rsid w:val="001B1901"/>
    <w:rsid w:val="001B1CBB"/>
    <w:rsid w:val="001C39F7"/>
    <w:rsid w:val="001C4819"/>
    <w:rsid w:val="001C5090"/>
    <w:rsid w:val="001C5465"/>
    <w:rsid w:val="001E224C"/>
    <w:rsid w:val="001F5F58"/>
    <w:rsid w:val="001F62FC"/>
    <w:rsid w:val="002126E3"/>
    <w:rsid w:val="002307C6"/>
    <w:rsid w:val="00237B48"/>
    <w:rsid w:val="002432EF"/>
    <w:rsid w:val="0024445F"/>
    <w:rsid w:val="0024510A"/>
    <w:rsid w:val="0024521E"/>
    <w:rsid w:val="0025335F"/>
    <w:rsid w:val="00263C3D"/>
    <w:rsid w:val="00274D0B"/>
    <w:rsid w:val="00284110"/>
    <w:rsid w:val="002A7220"/>
    <w:rsid w:val="002B3C95"/>
    <w:rsid w:val="002C3D73"/>
    <w:rsid w:val="002C74C9"/>
    <w:rsid w:val="002D0B92"/>
    <w:rsid w:val="002D26E2"/>
    <w:rsid w:val="002E20B8"/>
    <w:rsid w:val="002F144D"/>
    <w:rsid w:val="002F545D"/>
    <w:rsid w:val="00325E36"/>
    <w:rsid w:val="00325FA1"/>
    <w:rsid w:val="00336784"/>
    <w:rsid w:val="003404B0"/>
    <w:rsid w:val="003472A4"/>
    <w:rsid w:val="003505CB"/>
    <w:rsid w:val="00352D4D"/>
    <w:rsid w:val="00363F5A"/>
    <w:rsid w:val="003668D6"/>
    <w:rsid w:val="00395311"/>
    <w:rsid w:val="00397F96"/>
    <w:rsid w:val="003A7074"/>
    <w:rsid w:val="003B0D45"/>
    <w:rsid w:val="003B4EE2"/>
    <w:rsid w:val="003C2AB3"/>
    <w:rsid w:val="003D5BBE"/>
    <w:rsid w:val="003E3C61"/>
    <w:rsid w:val="003F1C5B"/>
    <w:rsid w:val="00406E06"/>
    <w:rsid w:val="00420E91"/>
    <w:rsid w:val="00431EB1"/>
    <w:rsid w:val="00434E33"/>
    <w:rsid w:val="00441434"/>
    <w:rsid w:val="00442A5C"/>
    <w:rsid w:val="004462E1"/>
    <w:rsid w:val="0045264C"/>
    <w:rsid w:val="00461356"/>
    <w:rsid w:val="00461ABB"/>
    <w:rsid w:val="004656CE"/>
    <w:rsid w:val="00480B0D"/>
    <w:rsid w:val="004876EC"/>
    <w:rsid w:val="004961C1"/>
    <w:rsid w:val="004D6E14"/>
    <w:rsid w:val="004E2A05"/>
    <w:rsid w:val="004F348F"/>
    <w:rsid w:val="005009B0"/>
    <w:rsid w:val="00504BC3"/>
    <w:rsid w:val="00562A5B"/>
    <w:rsid w:val="00566631"/>
    <w:rsid w:val="005704A1"/>
    <w:rsid w:val="005A1006"/>
    <w:rsid w:val="005A1747"/>
    <w:rsid w:val="005A3128"/>
    <w:rsid w:val="005A772A"/>
    <w:rsid w:val="005C559A"/>
    <w:rsid w:val="005E714A"/>
    <w:rsid w:val="005F5EB6"/>
    <w:rsid w:val="00607BEF"/>
    <w:rsid w:val="006140A0"/>
    <w:rsid w:val="00620CF7"/>
    <w:rsid w:val="006317B7"/>
    <w:rsid w:val="00633F74"/>
    <w:rsid w:val="0063482D"/>
    <w:rsid w:val="00636621"/>
    <w:rsid w:val="00642B49"/>
    <w:rsid w:val="006602D9"/>
    <w:rsid w:val="00671329"/>
    <w:rsid w:val="00675AE2"/>
    <w:rsid w:val="006832D9"/>
    <w:rsid w:val="00686301"/>
    <w:rsid w:val="0069403B"/>
    <w:rsid w:val="006A3C54"/>
    <w:rsid w:val="006C3F79"/>
    <w:rsid w:val="006D5F47"/>
    <w:rsid w:val="006E78AA"/>
    <w:rsid w:val="006E7AC5"/>
    <w:rsid w:val="006F3DDE"/>
    <w:rsid w:val="00704678"/>
    <w:rsid w:val="007425E7"/>
    <w:rsid w:val="00760859"/>
    <w:rsid w:val="0076415C"/>
    <w:rsid w:val="00766D95"/>
    <w:rsid w:val="0077042C"/>
    <w:rsid w:val="0077703F"/>
    <w:rsid w:val="00781D57"/>
    <w:rsid w:val="007B5DEB"/>
    <w:rsid w:val="007D4C98"/>
    <w:rsid w:val="007E76BA"/>
    <w:rsid w:val="007F459B"/>
    <w:rsid w:val="00802607"/>
    <w:rsid w:val="008101A5"/>
    <w:rsid w:val="00814089"/>
    <w:rsid w:val="00814269"/>
    <w:rsid w:val="00822664"/>
    <w:rsid w:val="00843796"/>
    <w:rsid w:val="00847E64"/>
    <w:rsid w:val="008610A9"/>
    <w:rsid w:val="00880ED1"/>
    <w:rsid w:val="00887291"/>
    <w:rsid w:val="00887320"/>
    <w:rsid w:val="00895229"/>
    <w:rsid w:val="008B7D27"/>
    <w:rsid w:val="008D2739"/>
    <w:rsid w:val="008F0203"/>
    <w:rsid w:val="008F0560"/>
    <w:rsid w:val="008F151A"/>
    <w:rsid w:val="008F18EB"/>
    <w:rsid w:val="008F50D4"/>
    <w:rsid w:val="008F514B"/>
    <w:rsid w:val="009239AA"/>
    <w:rsid w:val="009347D5"/>
    <w:rsid w:val="00935471"/>
    <w:rsid w:val="00935ADA"/>
    <w:rsid w:val="00946411"/>
    <w:rsid w:val="00946B6C"/>
    <w:rsid w:val="00947CC7"/>
    <w:rsid w:val="00955659"/>
    <w:rsid w:val="00955A71"/>
    <w:rsid w:val="0096108F"/>
    <w:rsid w:val="00981EFF"/>
    <w:rsid w:val="00993318"/>
    <w:rsid w:val="00995CA8"/>
    <w:rsid w:val="009A036B"/>
    <w:rsid w:val="009A6E6A"/>
    <w:rsid w:val="009C13B9"/>
    <w:rsid w:val="009C5C07"/>
    <w:rsid w:val="009D01A2"/>
    <w:rsid w:val="009D214A"/>
    <w:rsid w:val="009F1E66"/>
    <w:rsid w:val="009F5923"/>
    <w:rsid w:val="00A00A6C"/>
    <w:rsid w:val="00A13D8C"/>
    <w:rsid w:val="00A217F3"/>
    <w:rsid w:val="00A229F1"/>
    <w:rsid w:val="00A403BB"/>
    <w:rsid w:val="00A674DF"/>
    <w:rsid w:val="00A83AA6"/>
    <w:rsid w:val="00A841DA"/>
    <w:rsid w:val="00AB5EC7"/>
    <w:rsid w:val="00AC60E8"/>
    <w:rsid w:val="00AC679B"/>
    <w:rsid w:val="00AC6856"/>
    <w:rsid w:val="00AC703C"/>
    <w:rsid w:val="00AE14B1"/>
    <w:rsid w:val="00AE1809"/>
    <w:rsid w:val="00AF064B"/>
    <w:rsid w:val="00B20F55"/>
    <w:rsid w:val="00B222A7"/>
    <w:rsid w:val="00B43569"/>
    <w:rsid w:val="00B80D76"/>
    <w:rsid w:val="00BA2105"/>
    <w:rsid w:val="00BA7E06"/>
    <w:rsid w:val="00BB0DCF"/>
    <w:rsid w:val="00BB43B5"/>
    <w:rsid w:val="00BB5055"/>
    <w:rsid w:val="00BB6219"/>
    <w:rsid w:val="00BC676D"/>
    <w:rsid w:val="00BD290F"/>
    <w:rsid w:val="00BD61E4"/>
    <w:rsid w:val="00BD6D8B"/>
    <w:rsid w:val="00BF6C61"/>
    <w:rsid w:val="00C062A2"/>
    <w:rsid w:val="00C14CC4"/>
    <w:rsid w:val="00C33C52"/>
    <w:rsid w:val="00C35A02"/>
    <w:rsid w:val="00C40D8B"/>
    <w:rsid w:val="00C436D2"/>
    <w:rsid w:val="00C54FEA"/>
    <w:rsid w:val="00C628B6"/>
    <w:rsid w:val="00C66E5B"/>
    <w:rsid w:val="00C72252"/>
    <w:rsid w:val="00C8407A"/>
    <w:rsid w:val="00C8488C"/>
    <w:rsid w:val="00C84FC1"/>
    <w:rsid w:val="00C86E91"/>
    <w:rsid w:val="00CA19A3"/>
    <w:rsid w:val="00CA2010"/>
    <w:rsid w:val="00CA2650"/>
    <w:rsid w:val="00CB1078"/>
    <w:rsid w:val="00CC6FAF"/>
    <w:rsid w:val="00CD11A5"/>
    <w:rsid w:val="00CD64F4"/>
    <w:rsid w:val="00CD7F20"/>
    <w:rsid w:val="00CE53F6"/>
    <w:rsid w:val="00D03C9B"/>
    <w:rsid w:val="00D05164"/>
    <w:rsid w:val="00D136C2"/>
    <w:rsid w:val="00D24698"/>
    <w:rsid w:val="00D26F48"/>
    <w:rsid w:val="00D6383F"/>
    <w:rsid w:val="00D66AB2"/>
    <w:rsid w:val="00D67B60"/>
    <w:rsid w:val="00D85606"/>
    <w:rsid w:val="00D918BE"/>
    <w:rsid w:val="00D95C4B"/>
    <w:rsid w:val="00DA0691"/>
    <w:rsid w:val="00DA2325"/>
    <w:rsid w:val="00DB09B6"/>
    <w:rsid w:val="00DB1E8B"/>
    <w:rsid w:val="00DB4A58"/>
    <w:rsid w:val="00DB59D0"/>
    <w:rsid w:val="00DC33D3"/>
    <w:rsid w:val="00E2266E"/>
    <w:rsid w:val="00E26329"/>
    <w:rsid w:val="00E3432B"/>
    <w:rsid w:val="00E40B50"/>
    <w:rsid w:val="00E50293"/>
    <w:rsid w:val="00E6171E"/>
    <w:rsid w:val="00E65FFC"/>
    <w:rsid w:val="00E670E2"/>
    <w:rsid w:val="00E748B8"/>
    <w:rsid w:val="00E80951"/>
    <w:rsid w:val="00E86CC6"/>
    <w:rsid w:val="00EB56B3"/>
    <w:rsid w:val="00EC59A6"/>
    <w:rsid w:val="00ED6492"/>
    <w:rsid w:val="00EE1AD8"/>
    <w:rsid w:val="00EF2095"/>
    <w:rsid w:val="00EF774D"/>
    <w:rsid w:val="00EF7B0B"/>
    <w:rsid w:val="00F04476"/>
    <w:rsid w:val="00F06866"/>
    <w:rsid w:val="00F15956"/>
    <w:rsid w:val="00F20E4B"/>
    <w:rsid w:val="00F24CFC"/>
    <w:rsid w:val="00F3170F"/>
    <w:rsid w:val="00F32871"/>
    <w:rsid w:val="00F32FD0"/>
    <w:rsid w:val="00F40347"/>
    <w:rsid w:val="00F41B85"/>
    <w:rsid w:val="00F52D02"/>
    <w:rsid w:val="00F94D8C"/>
    <w:rsid w:val="00F968DB"/>
    <w:rsid w:val="00F976B0"/>
    <w:rsid w:val="00FA38FF"/>
    <w:rsid w:val="00FA6DE7"/>
    <w:rsid w:val="00FC0A8E"/>
    <w:rsid w:val="00FC33AE"/>
    <w:rsid w:val="00FE2FA6"/>
    <w:rsid w:val="00FE3DF2"/>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D2A313"/>
  <w15:chartTrackingRefBased/>
  <w15:docId w15:val="{94EE7F25-BE4E-40A8-A367-D48BFF5E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MediumGrid1-Accent2">
    <w:name w:val="Medium Grid 1 Accent 2"/>
    <w:basedOn w:val="Normal"/>
    <w:uiPriority w:val="34"/>
    <w:qFormat/>
    <w:rsid w:val="00C14CC4"/>
    <w:pPr>
      <w:ind w:left="720"/>
      <w:contextualSpacing/>
    </w:pPr>
  </w:style>
  <w:style w:type="character" w:styleId="Hyperlink">
    <w:name w:val="Hyperlink"/>
    <w:rsid w:val="0024510A"/>
    <w:rPr>
      <w:color w:val="0000FF"/>
      <w:u w:val="single"/>
    </w:rPr>
  </w:style>
  <w:style w:type="character" w:styleId="UnresolvedMention">
    <w:name w:val="Unresolved Mention"/>
    <w:uiPriority w:val="99"/>
    <w:semiHidden/>
    <w:unhideWhenUsed/>
    <w:rsid w:val="00194965"/>
    <w:rPr>
      <w:color w:val="605E5C"/>
      <w:shd w:val="clear" w:color="auto" w:fill="E1DFDD"/>
    </w:rPr>
  </w:style>
  <w:style w:type="character" w:styleId="FollowedHyperlink">
    <w:name w:val="FollowedHyperlink"/>
    <w:rsid w:val="0019496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555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ma1.od.nih.gov/manualchapters/person/2300-32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1CC0-D821-784A-BDFB-44958DFE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5763</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524306</vt:i4>
      </vt:variant>
      <vt:variant>
        <vt:i4>0</vt:i4>
      </vt:variant>
      <vt:variant>
        <vt:i4>0</vt:i4>
      </vt:variant>
      <vt:variant>
        <vt:i4>5</vt:i4>
      </vt:variant>
      <vt:variant>
        <vt:lpwstr>https://oma1.od.nih.gov/manualchapters/person/2300-320-7/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2021-03-23T18:17:00Z</dcterms:created>
  <dcterms:modified xsi:type="dcterms:W3CDTF">2021-03-23T18:17:00Z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