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609" w:rsidP="006C7609" w:rsidRDefault="006C7609" w14:paraId="1C6B588C" w14:textId="77777777">
      <w:pPr>
        <w:rPr>
          <w:rFonts w:cs="Arial" w:eastAsiaTheme="majorEastAsia"/>
          <w:b/>
          <w:bCs/>
          <w:color w:val="B41C21"/>
          <w:sz w:val="36"/>
          <w:szCs w:val="44"/>
        </w:rPr>
      </w:pPr>
      <w:r>
        <w:rPr>
          <w:rFonts w:cs="Arial" w:eastAsiaTheme="majorEastAsia"/>
          <w:b/>
          <w:bCs/>
          <w:color w:val="B41C21"/>
          <w:sz w:val="36"/>
          <w:szCs w:val="44"/>
        </w:rPr>
        <w:t xml:space="preserve">Attachment 2: Screenshots of </w:t>
      </w:r>
      <w:r w:rsidRPr="00767FDA">
        <w:rPr>
          <w:rFonts w:cs="Arial" w:eastAsiaTheme="majorEastAsia"/>
          <w:b/>
          <w:bCs/>
          <w:color w:val="B41C21"/>
          <w:sz w:val="36"/>
          <w:szCs w:val="44"/>
        </w:rPr>
        <w:t xml:space="preserve">NIAMS Website User Feedback Survey </w:t>
      </w:r>
    </w:p>
    <w:p w:rsidR="006C7609" w:rsidP="006C7609" w:rsidRDefault="006C7609" w14:paraId="5D30A18A" w14:textId="77777777">
      <w:pPr>
        <w:rPr>
          <w:rFonts w:cs="Arial" w:eastAsiaTheme="majorEastAsia"/>
          <w:b/>
          <w:bCs/>
        </w:rPr>
      </w:pPr>
      <w:r w:rsidRPr="009D74B8">
        <w:rPr>
          <w:rFonts w:cs="Arial" w:eastAsiaTheme="majorEastAsia"/>
          <w:b/>
          <w:bCs/>
        </w:rPr>
        <w:t>Question 1</w:t>
      </w:r>
      <w:r>
        <w:rPr>
          <w:rFonts w:cs="Arial" w:eastAsiaTheme="majorEastAsia"/>
          <w:b/>
          <w:bCs/>
        </w:rPr>
        <w:t>:</w:t>
      </w:r>
    </w:p>
    <w:p w:rsidR="006C7609" w:rsidP="006C7609" w:rsidRDefault="006C7609" w14:paraId="2DB20B31" w14:textId="77777777">
      <w:pPr>
        <w:rPr>
          <w:rFonts w:cs="Arial" w:eastAsiaTheme="majorEastAsia"/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C3E9BD5" wp14:anchorId="6A619283">
                <wp:simplePos x="0" y="0"/>
                <wp:positionH relativeFrom="margin">
                  <wp:align>left</wp:align>
                </wp:positionH>
                <wp:positionV relativeFrom="paragraph">
                  <wp:posOffset>2187575</wp:posOffset>
                </wp:positionV>
                <wp:extent cx="4344670" cy="736600"/>
                <wp:effectExtent l="0" t="342900" r="17780" b="25400"/>
                <wp:wrapNone/>
                <wp:docPr id="12" name="Speech Bubble: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736600"/>
                        </a:xfrm>
                        <a:prstGeom prst="wedgeRectCallout">
                          <a:avLst>
                            <a:gd name="adj1" fmla="val -21232"/>
                            <a:gd name="adj2" fmla="val -9450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CF6E81" w:rsidR="006C7609" w:rsidP="006C7609" w:rsidRDefault="006C7609" w14:paraId="28C930DB" w14:textId="3DFA31E6">
                            <w:pP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6E81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From here, a user can choose to answer the first survey question. If the user answers the first question, subsequent questions </w:t>
                            </w: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will </w:t>
                            </w:r>
                            <w:r w:rsidRPr="00CF6E81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appear on the same page in the same place (no more than </w:t>
                            </w:r>
                            <w:r w:rsidR="004264FE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CF6E81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questions). A user can also click the “x” to make the survey go away</w:t>
                            </w: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6A619283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2" style="position:absolute;margin-left:0;margin-top:172.25pt;width:342.1pt;height:5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#c00000" strokeweight="1pt" type="#_x0000_t61" adj="6214,-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">
                <v:textbox>
                  <w:txbxContent>
                    <w:p w:rsidRPr="00CF6E81" w:rsidR="006C7609" w:rsidP="006C7609" w:rsidRDefault="006C7609" w14:paraId="28C930DB" w14:textId="3DFA31E6">
                      <w:pP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F6E81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From here, a user can choose to answer the first survey question. If the user answers the first question, subsequent questions </w:t>
                      </w: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will </w:t>
                      </w:r>
                      <w:r w:rsidRPr="00CF6E81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appear on the same page in the same place (no more than </w:t>
                      </w:r>
                      <w:r w:rsidR="004264FE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CF6E81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questions). A user can also click the “x” to make the survey go away</w:t>
                      </w: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 w:eastAsiaTheme="majorEastAsia"/>
          <w:b/>
          <w:bCs/>
          <w:noProof/>
        </w:rPr>
        <w:drawing>
          <wp:inline distT="0" distB="0" distL="0" distR="0" wp14:anchorId="48ED17F7" wp14:editId="69191607">
            <wp:extent cx="2893246" cy="20891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246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D74B8" w:rsidR="006C7609" w:rsidP="006C7609" w:rsidRDefault="006C7609" w14:paraId="22642B66" w14:textId="77777777">
      <w:pPr>
        <w:rPr>
          <w:rFonts w:cs="Arial" w:eastAsiaTheme="majorEastAsia"/>
        </w:rPr>
      </w:pPr>
    </w:p>
    <w:p w:rsidRPr="009D74B8" w:rsidR="006C7609" w:rsidP="006C7609" w:rsidRDefault="006C7609" w14:paraId="77E19E4D" w14:textId="77777777">
      <w:pPr>
        <w:rPr>
          <w:rFonts w:cs="Arial" w:eastAsiaTheme="majorEastAsia"/>
        </w:rPr>
      </w:pPr>
    </w:p>
    <w:p w:rsidRPr="009D74B8" w:rsidR="006C7609" w:rsidP="006C7609" w:rsidRDefault="006C7609" w14:paraId="2582DD4C" w14:textId="77777777">
      <w:pPr>
        <w:rPr>
          <w:rFonts w:cs="Arial" w:eastAsiaTheme="majorEastAsia"/>
        </w:rPr>
      </w:pPr>
    </w:p>
    <w:p w:rsidR="006C7609" w:rsidP="006C7609" w:rsidRDefault="006C7609" w14:paraId="287060B0" w14:textId="77777777">
      <w:pPr>
        <w:rPr>
          <w:rFonts w:cs="Arial" w:eastAsiaTheme="majorEastAsia"/>
          <w:b/>
          <w:bCs/>
          <w:noProof/>
        </w:rPr>
      </w:pPr>
    </w:p>
    <w:p w:rsidR="00A21B7A" w:rsidP="006C7609" w:rsidRDefault="00A21B7A" w14:paraId="0066A35B" w14:textId="49F4075E">
      <w:pPr>
        <w:tabs>
          <w:tab w:val="left" w:pos="1360"/>
        </w:tabs>
        <w:rPr>
          <w:rFonts w:cs="Arial" w:eastAsiaTheme="majorEastAsia"/>
          <w:b/>
          <w:bCs/>
        </w:rPr>
      </w:pPr>
      <w:r>
        <w:rPr>
          <w:rFonts w:cs="Arial" w:eastAsiaTheme="majorEastAsia"/>
          <w:b/>
          <w:bCs/>
        </w:rPr>
        <w:t>Question 1b:</w:t>
      </w:r>
    </w:p>
    <w:p w:rsidR="00A21B7A" w:rsidP="006C7609" w:rsidRDefault="00A21B7A" w14:paraId="31CB71FF" w14:textId="6B7E2E00">
      <w:pPr>
        <w:tabs>
          <w:tab w:val="left" w:pos="1360"/>
        </w:tabs>
        <w:rPr>
          <w:rFonts w:cs="Arial" w:eastAsiaTheme="majorEastAsia"/>
          <w:b/>
          <w:bCs/>
        </w:rPr>
      </w:pPr>
      <w:r>
        <w:rPr>
          <w:noProof/>
        </w:rPr>
        <w:drawing>
          <wp:inline distT="0" distB="0" distL="0" distR="0" wp14:anchorId="62B79887" wp14:editId="4A3A23EB">
            <wp:extent cx="3170802" cy="34878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802" cy="348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09" w:rsidP="006C7609" w:rsidRDefault="006C7609" w14:paraId="7A39FCA0" w14:textId="57916899">
      <w:pPr>
        <w:tabs>
          <w:tab w:val="left" w:pos="1360"/>
        </w:tabs>
        <w:rPr>
          <w:rFonts w:cs="Arial" w:eastAsiaTheme="majorEastAsia"/>
          <w:b/>
          <w:bCs/>
        </w:rPr>
      </w:pPr>
      <w:r>
        <w:rPr>
          <w:rFonts w:cs="Arial" w:eastAsiaTheme="majorEastAsia"/>
          <w:b/>
          <w:bCs/>
        </w:rPr>
        <w:lastRenderedPageBreak/>
        <w:t xml:space="preserve">Question 2: </w:t>
      </w:r>
    </w:p>
    <w:p w:rsidR="006C7609" w:rsidP="006C7609" w:rsidRDefault="006C7609" w14:paraId="1D9D8B46" w14:textId="77777777">
      <w:pPr>
        <w:tabs>
          <w:tab w:val="left" w:pos="1360"/>
        </w:tabs>
        <w:rPr>
          <w:rFonts w:cs="Arial" w:eastAsiaTheme="majorEastAsia"/>
          <w:b/>
          <w:bCs/>
        </w:rPr>
      </w:pPr>
      <w:r>
        <w:rPr>
          <w:noProof/>
        </w:rPr>
        <w:drawing>
          <wp:inline distT="0" distB="0" distL="0" distR="0" wp14:anchorId="576F7360" wp14:editId="43FF9AEE">
            <wp:extent cx="3212346" cy="2201052"/>
            <wp:effectExtent l="0" t="0" r="762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346" cy="220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09" w:rsidP="006C7609" w:rsidRDefault="006C7609" w14:paraId="3FF4CDBA" w14:textId="77777777">
      <w:pPr>
        <w:tabs>
          <w:tab w:val="left" w:pos="1360"/>
        </w:tabs>
        <w:rPr>
          <w:rFonts w:cs="Arial" w:eastAsiaTheme="majorEastAsia"/>
          <w:b/>
          <w:bCs/>
        </w:rPr>
      </w:pPr>
      <w:r w:rsidRPr="009D74B8">
        <w:rPr>
          <w:rFonts w:cs="Arial" w:eastAsiaTheme="majorEastAsia"/>
          <w:b/>
          <w:bCs/>
        </w:rPr>
        <w:t xml:space="preserve">Questions </w:t>
      </w:r>
      <w:r>
        <w:rPr>
          <w:rFonts w:cs="Arial" w:eastAsiaTheme="majorEastAsia"/>
          <w:b/>
          <w:bCs/>
        </w:rPr>
        <w:t>3</w:t>
      </w:r>
      <w:r w:rsidRPr="009D74B8">
        <w:rPr>
          <w:rFonts w:cs="Arial" w:eastAsiaTheme="majorEastAsia"/>
          <w:b/>
          <w:bCs/>
        </w:rPr>
        <w:t>:</w:t>
      </w:r>
    </w:p>
    <w:p w:rsidRPr="009D74B8" w:rsidR="006C7609" w:rsidP="006C7609" w:rsidRDefault="006C7609" w14:paraId="2D85357C" w14:textId="77777777">
      <w:pPr>
        <w:tabs>
          <w:tab w:val="left" w:pos="1360"/>
        </w:tabs>
        <w:rPr>
          <w:rFonts w:cs="Arial" w:eastAsiaTheme="majorEastAsia"/>
          <w:b/>
          <w:bCs/>
        </w:rPr>
      </w:pPr>
      <w:r>
        <w:rPr>
          <w:rFonts w:cs="Arial" w:eastAsiaTheme="majorEastAsia"/>
          <w:b/>
          <w:bCs/>
          <w:noProof/>
        </w:rPr>
        <w:drawing>
          <wp:inline distT="0" distB="0" distL="0" distR="0" wp14:anchorId="3B6E68DE" wp14:editId="2F39280F">
            <wp:extent cx="3028950" cy="31255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12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37" w:rsidRDefault="00AE4537" w14:paraId="2F23FC7A" w14:textId="77777777"/>
    <w:sectPr w:rsidR="00AE4537" w:rsidSect="00C66443">
      <w:footerReference w:type="default" r:id="rId13"/>
      <w:pgSz w:w="12240" w:h="15840"/>
      <w:pgMar w:top="144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E6325" w14:textId="77777777" w:rsidR="00926141" w:rsidRDefault="00926141">
      <w:pPr>
        <w:spacing w:after="0" w:line="240" w:lineRule="auto"/>
      </w:pPr>
      <w:r>
        <w:separator/>
      </w:r>
    </w:p>
  </w:endnote>
  <w:endnote w:type="continuationSeparator" w:id="0">
    <w:p w14:paraId="75393B8E" w14:textId="77777777" w:rsidR="00926141" w:rsidRDefault="0092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233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D0971" w14:textId="77777777" w:rsidR="003E7320" w:rsidRDefault="004264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FE428" w14:textId="77777777" w:rsidR="003E7320" w:rsidRDefault="005C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173A" w14:textId="77777777" w:rsidR="00926141" w:rsidRDefault="00926141">
      <w:pPr>
        <w:spacing w:after="0" w:line="240" w:lineRule="auto"/>
      </w:pPr>
      <w:r>
        <w:separator/>
      </w:r>
    </w:p>
  </w:footnote>
  <w:footnote w:type="continuationSeparator" w:id="0">
    <w:p w14:paraId="67298074" w14:textId="77777777" w:rsidR="00926141" w:rsidRDefault="00926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09"/>
    <w:rsid w:val="00125708"/>
    <w:rsid w:val="004264FE"/>
    <w:rsid w:val="005C128A"/>
    <w:rsid w:val="005C1CD7"/>
    <w:rsid w:val="006C7609"/>
    <w:rsid w:val="00926141"/>
    <w:rsid w:val="00A21B7A"/>
    <w:rsid w:val="00AE4537"/>
    <w:rsid w:val="00B40A13"/>
    <w:rsid w:val="00C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B454"/>
  <w15:chartTrackingRefBased/>
  <w15:docId w15:val="{9A403E03-9D3E-4EBC-A413-603F4D8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7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BE1A0B23F7042BF74DC45D10E0E5A" ma:contentTypeVersion="11" ma:contentTypeDescription="Create a new document." ma:contentTypeScope="" ma:versionID="1c0c59086b6a1b58614420fede1a6123">
  <xsd:schema xmlns:xsd="http://www.w3.org/2001/XMLSchema" xmlns:xs="http://www.w3.org/2001/XMLSchema" xmlns:p="http://schemas.microsoft.com/office/2006/metadata/properties" xmlns:ns2="40689e81-8e1d-4cb9-9c46-2811b843d223" xmlns:ns3="26d1b6b3-883c-4be2-bfcf-f0d31b4eacef" targetNamespace="http://schemas.microsoft.com/office/2006/metadata/properties" ma:root="true" ma:fieldsID="1f00220cdfd5399af5c71d8835481946" ns2:_="" ns3:_="">
    <xsd:import namespace="40689e81-8e1d-4cb9-9c46-2811b843d223"/>
    <xsd:import namespace="26d1b6b3-883c-4be2-bfcf-f0d31b4ea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6b3-883c-4be2-bfcf-f0d31b4e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E532-F17E-4609-B84C-00588BCDE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9e81-8e1d-4cb9-9c46-2811b843d223"/>
    <ds:schemaRef ds:uri="26d1b6b3-883c-4be2-bfcf-f0d31b4e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40716-B87C-4259-BF99-5F6B356EF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3E3D8-AC20-41F0-B4A3-95A4CADDF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Brackett</dc:creator>
  <cp:keywords/>
  <dc:description/>
  <cp:lastModifiedBy>Abdelmouti, Tawanda (NIH/OD) [E]</cp:lastModifiedBy>
  <cp:revision>2</cp:revision>
  <dcterms:created xsi:type="dcterms:W3CDTF">2022-02-04T00:04:00Z</dcterms:created>
  <dcterms:modified xsi:type="dcterms:W3CDTF">2022-02-04T00:04:00Z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0x0101005AEBE1A0B23F7042BF74DC45D10E0E5A</vt:lpwstr>
  </property>
</Properties>
</file>