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P="00F06866" w14:paraId="141EFDE7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6E78DD">
        <w:t>06/3</w:t>
      </w:r>
      <w:r w:rsidR="00CE033F">
        <w:t>0</w:t>
      </w:r>
      <w:r w:rsidR="006E78DD">
        <w:t>/2024</w:t>
      </w:r>
      <w:r>
        <w:rPr>
          <w:sz w:val="28"/>
        </w:rPr>
        <w:t>)</w:t>
      </w:r>
    </w:p>
    <w:p w:rsidR="00736C9D" w:rsidRPr="009239AA" w:rsidP="00434E33" w14:paraId="03FF53E0" w14:textId="6579FD91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E362B5" w:rsidR="00E362B5">
        <w:t xml:space="preserve">ORIP P40 </w:t>
      </w:r>
      <w:r w:rsidR="00E362B5">
        <w:t xml:space="preserve">Resource Center </w:t>
      </w:r>
      <w:r w:rsidRPr="00E362B5" w:rsidR="00E362B5">
        <w:t>User Survey</w:t>
      </w:r>
    </w:p>
    <w:p w:rsidR="005E714A" w14:paraId="75415A64" w14:textId="77777777"/>
    <w:p w:rsidR="001B0AAA" w14:paraId="673599FF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14:paraId="0E61CC97" w14:textId="77777777"/>
    <w:p w:rsidR="00CA74A3" w:rsidRPr="00764929" w:rsidP="00CA74A3" w14:paraId="58F2877C" w14:textId="77777777">
      <w:r w:rsidRPr="00764929">
        <w:t xml:space="preserve">The purpose </w:t>
      </w:r>
      <w:r w:rsidR="00411C8D">
        <w:t xml:space="preserve">of </w:t>
      </w:r>
      <w:r w:rsidRPr="00764929">
        <w:t xml:space="preserve">the ORIP Resource Center </w:t>
      </w:r>
      <w:r w:rsidRPr="00764929" w:rsidR="00E57FE5">
        <w:t>U</w:t>
      </w:r>
      <w:r w:rsidRPr="00764929">
        <w:t xml:space="preserve">ser </w:t>
      </w:r>
      <w:r w:rsidRPr="00764929" w:rsidR="00E57FE5">
        <w:t>S</w:t>
      </w:r>
      <w:r w:rsidRPr="00764929">
        <w:t xml:space="preserve">urvey is to obtain feedback to </w:t>
      </w:r>
      <w:r w:rsidRPr="00764929" w:rsidR="001B6A5B">
        <w:t>help operations of</w:t>
      </w:r>
      <w:r w:rsidRPr="00764929" w:rsidR="00AC0853">
        <w:t xml:space="preserve"> the</w:t>
      </w:r>
      <w:r w:rsidRPr="00764929" w:rsidR="001B6A5B">
        <w:t xml:space="preserve"> P40-supported</w:t>
      </w:r>
      <w:r w:rsidRPr="00764929" w:rsidR="00AC0853">
        <w:t xml:space="preserve"> Rat </w:t>
      </w:r>
      <w:r w:rsidRPr="00764929" w:rsidR="001B6A5B">
        <w:t>R</w:t>
      </w:r>
      <w:r w:rsidRPr="00764929" w:rsidR="00AC0853">
        <w:t xml:space="preserve">esource and Research Center, Vervet Research </w:t>
      </w:r>
      <w:r w:rsidRPr="00764929" w:rsidR="001B6A5B">
        <w:t>Colony</w:t>
      </w:r>
      <w:r w:rsidRPr="00764929" w:rsidR="00AC0853">
        <w:t>, and National Natural Toxins Research Center</w:t>
      </w:r>
      <w:r w:rsidRPr="00764929" w:rsidR="001B6A5B">
        <w:t>, as well as opportunities for their further development and enhancement</w:t>
      </w:r>
      <w:r w:rsidRPr="00764929">
        <w:t xml:space="preserve">. </w:t>
      </w:r>
      <w:r w:rsidRPr="00764929" w:rsidR="00AC0853">
        <w:t>Th</w:t>
      </w:r>
      <w:r w:rsidRPr="00764929" w:rsidR="001B6A5B">
        <w:t>e</w:t>
      </w:r>
      <w:r w:rsidRPr="00764929" w:rsidR="00AC0853">
        <w:t xml:space="preserve"> survey is part of a</w:t>
      </w:r>
      <w:r w:rsidR="00C65AAF">
        <w:t>n</w:t>
      </w:r>
      <w:r w:rsidRPr="00764929" w:rsidR="001B6A5B">
        <w:t xml:space="preserve"> </w:t>
      </w:r>
      <w:r w:rsidRPr="00764929" w:rsidR="00AC0853">
        <w:t xml:space="preserve">effort to assess current </w:t>
      </w:r>
      <w:r w:rsidRPr="00764929" w:rsidR="006D13F5">
        <w:t>offerings and</w:t>
      </w:r>
      <w:r w:rsidR="006D13F5">
        <w:t xml:space="preserve"> </w:t>
      </w:r>
      <w:r w:rsidRPr="00764929" w:rsidR="001B6A5B">
        <w:t xml:space="preserve">help the NIH to better understand whether resources are effectively providing what is needed for the research community. </w:t>
      </w:r>
      <w:r w:rsidRPr="00764929">
        <w:t xml:space="preserve">The survey will collect users’ self-identified </w:t>
      </w:r>
      <w:r w:rsidRPr="00764929" w:rsidR="001B6A5B">
        <w:t>role</w:t>
      </w:r>
      <w:r w:rsidRPr="00764929">
        <w:t xml:space="preserve"> (e.g., principal investigator, </w:t>
      </w:r>
      <w:r w:rsidR="008503D1">
        <w:t>researcher</w:t>
      </w:r>
      <w:r w:rsidRPr="00764929">
        <w:t xml:space="preserve">, </w:t>
      </w:r>
      <w:r w:rsidR="008503D1">
        <w:t>veterinarian</w:t>
      </w:r>
      <w:r w:rsidR="00786153">
        <w:t xml:space="preserve">), type of institution of employment, funding organizations, </w:t>
      </w:r>
      <w:r w:rsidRPr="00764929" w:rsidR="001B6A5B">
        <w:t>and area</w:t>
      </w:r>
      <w:r w:rsidR="00786153">
        <w:t>(s</w:t>
      </w:r>
      <w:r w:rsidR="00FA1549">
        <w:t>)</w:t>
      </w:r>
      <w:r w:rsidRPr="00764929" w:rsidR="001B6A5B">
        <w:t xml:space="preserve"> of biomedical research and ask questions about their satisfaction with the Resource Center</w:t>
      </w:r>
      <w:r w:rsidRPr="00764929" w:rsidR="00C94695">
        <w:t>’s</w:t>
      </w:r>
      <w:r w:rsidRPr="00764929" w:rsidR="001B6A5B">
        <w:t xml:space="preserve"> resources, services, </w:t>
      </w:r>
      <w:r w:rsidRPr="00764929" w:rsidR="00C94695">
        <w:t xml:space="preserve">and </w:t>
      </w:r>
      <w:r w:rsidRPr="00764929" w:rsidR="001B6A5B">
        <w:t>processes</w:t>
      </w:r>
      <w:r w:rsidRPr="00764929">
        <w:t>.</w:t>
      </w:r>
    </w:p>
    <w:p w:rsidR="00C8488C" w:rsidRPr="00764929" w:rsidP="00434E33" w14:paraId="6B44769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764929" w:rsidP="00434E33" w14:paraId="3C8650D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764929">
        <w:rPr>
          <w:b/>
        </w:rPr>
        <w:t>DESCRIPTION OF RESPONDENTS</w:t>
      </w:r>
      <w:r w:rsidRPr="00764929">
        <w:t xml:space="preserve">: </w:t>
      </w:r>
    </w:p>
    <w:p w:rsidR="00F15956" w:rsidRPr="00764929" w14:paraId="07D7A412" w14:textId="77777777"/>
    <w:p w:rsidR="00E26329" w:rsidRPr="00764929" w14:paraId="76BDEBDA" w14:textId="77777777">
      <w:pPr>
        <w:rPr>
          <w:b/>
        </w:rPr>
      </w:pPr>
      <w:r w:rsidRPr="00764929">
        <w:t xml:space="preserve">Respondents will be users of </w:t>
      </w:r>
      <w:r w:rsidRPr="00764929" w:rsidR="001B6A5B">
        <w:t>the Rat Resource and Research Center, Vervet Research Colony, and National Natural Toxins Research Center</w:t>
      </w:r>
      <w:r w:rsidRPr="00764929" w:rsidR="00C94695">
        <w:t xml:space="preserve"> between the years 2017 and 2022.</w:t>
      </w:r>
    </w:p>
    <w:p w:rsidR="00E26329" w:rsidRPr="00764929" w14:paraId="6F0DF591" w14:textId="77777777">
      <w:pPr>
        <w:rPr>
          <w:b/>
        </w:rPr>
      </w:pPr>
    </w:p>
    <w:p w:rsidR="00F06866" w:rsidRPr="00764929" w14:paraId="0592A0C2" w14:textId="77777777">
      <w:pPr>
        <w:rPr>
          <w:b/>
        </w:rPr>
      </w:pPr>
      <w:r w:rsidRPr="00764929">
        <w:rPr>
          <w:b/>
        </w:rPr>
        <w:t>TYPE OF COLLECTION:</w:t>
      </w:r>
      <w:r w:rsidRPr="00764929">
        <w:t xml:space="preserve"> (Check one)</w:t>
      </w:r>
    </w:p>
    <w:p w:rsidR="00441434" w:rsidRPr="00764929" w:rsidP="0096108F" w14:paraId="652DE74D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CD5855" w:rsidRPr="00764929" w:rsidP="00CD5855" w14:paraId="2D0F50F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64929">
        <w:rPr>
          <w:bCs/>
          <w:sz w:val="24"/>
        </w:rPr>
        <w:t xml:space="preserve">[ ] Customer Comment Card/Complaint Form </w:t>
      </w:r>
      <w:r w:rsidRPr="00764929">
        <w:rPr>
          <w:bCs/>
          <w:sz w:val="24"/>
        </w:rPr>
        <w:tab/>
        <w:t xml:space="preserve">[x] Customer Satisfaction Survey    </w:t>
      </w:r>
    </w:p>
    <w:p w:rsidR="00CD5855" w:rsidRPr="00764929" w:rsidP="00CD5855" w14:paraId="3FA2AF7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64929">
        <w:rPr>
          <w:bCs/>
          <w:sz w:val="24"/>
        </w:rPr>
        <w:t>[ ] Usability Testing (e.g., Website or Software</w:t>
      </w:r>
      <w:r w:rsidRPr="00764929">
        <w:rPr>
          <w:bCs/>
          <w:sz w:val="24"/>
        </w:rPr>
        <w:tab/>
        <w:t>[ ] Small Discussion Group</w:t>
      </w:r>
    </w:p>
    <w:p w:rsidR="00CD5855" w:rsidP="00CD5855" w14:paraId="5F32FD0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764929">
        <w:rPr>
          <w:bCs/>
          <w:sz w:val="24"/>
        </w:rPr>
        <w:t xml:space="preserve">[ ] Focus Group  </w:t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</w:r>
      <w:r w:rsidRPr="00764929">
        <w:rPr>
          <w:bCs/>
          <w:sz w:val="24"/>
        </w:rPr>
        <w:tab/>
        <w:t>[ ] Other:</w:t>
      </w:r>
      <w:r w:rsidRPr="00764929">
        <w:rPr>
          <w:bCs/>
          <w:sz w:val="24"/>
          <w:u w:val="single"/>
        </w:rPr>
        <w:t xml:space="preserve"> ____________</w:t>
      </w:r>
      <w:r>
        <w:rPr>
          <w:bCs/>
          <w:sz w:val="24"/>
          <w:u w:val="single"/>
        </w:rPr>
        <w:t>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434E33" w14:paraId="42215B8B" w14:textId="77777777">
      <w:pPr>
        <w:pStyle w:val="Header"/>
        <w:tabs>
          <w:tab w:val="clear" w:pos="4320"/>
          <w:tab w:val="clear" w:pos="8640"/>
        </w:tabs>
      </w:pPr>
    </w:p>
    <w:p w:rsidR="00CA2650" w14:paraId="14C1BC3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675E3FDA" w14:textId="77777777">
      <w:pPr>
        <w:rPr>
          <w:sz w:val="16"/>
          <w:szCs w:val="16"/>
        </w:rPr>
      </w:pPr>
    </w:p>
    <w:p w:rsidR="008101A5" w:rsidRPr="009C13B9" w:rsidP="008101A5" w14:paraId="25C47F0A" w14:textId="77777777">
      <w:r>
        <w:t xml:space="preserve">I certify the following to be true: </w:t>
      </w:r>
    </w:p>
    <w:p w:rsidR="008101A5" w:rsidP="008101A5" w14:paraId="7E4A6B3C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0800DD61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14:paraId="24397A0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4C0B2354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62571D9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4317F08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873DC8A" w14:textId="77777777"/>
    <w:p w:rsidR="009C13B9" w:rsidRPr="00764929" w:rsidP="00CA74A3" w14:paraId="5FE05E04" w14:textId="77777777">
      <w:pPr>
        <w:rPr>
          <w:u w:val="single"/>
        </w:rPr>
      </w:pPr>
      <w:r>
        <w:t>Nam</w:t>
      </w:r>
      <w:r w:rsidRPr="00764929">
        <w:t>e:</w:t>
      </w:r>
      <w:r w:rsidRPr="00764929" w:rsidR="00CA74A3">
        <w:t xml:space="preserve"> </w:t>
      </w:r>
      <w:r w:rsidRPr="00764929" w:rsidR="00CA74A3">
        <w:rPr>
          <w:u w:val="single"/>
        </w:rPr>
        <w:t>Desiree von Kollmar</w:t>
      </w:r>
    </w:p>
    <w:p w:rsidR="00CA74A3" w:rsidP="00CA74A3" w14:paraId="3D83AF06" w14:textId="77777777"/>
    <w:p w:rsidR="009C13B9" w:rsidP="009C13B9" w14:paraId="7FDE3E69" w14:textId="77777777">
      <w:r>
        <w:t>To assist review, please provide answers to the following question:</w:t>
      </w:r>
    </w:p>
    <w:p w:rsidR="009C13B9" w:rsidP="009C13B9" w14:paraId="0C0D3C0E" w14:textId="77777777">
      <w:pPr>
        <w:pStyle w:val="ListParagraph"/>
        <w:ind w:left="360"/>
      </w:pPr>
    </w:p>
    <w:p w:rsidR="009C13B9" w:rsidRPr="00C86E91" w:rsidP="00C86E91" w14:paraId="72C5ACF0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24887ACF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</w:t>
      </w:r>
      <w:r w:rsidRPr="00753E72" w:rsidR="009239AA">
        <w:t>[</w:t>
      </w:r>
      <w:r w:rsidRPr="00753E72" w:rsidR="00CA74A3">
        <w:t>x</w:t>
      </w:r>
      <w:r w:rsidR="009239AA">
        <w:t xml:space="preserve">]  No </w:t>
      </w:r>
    </w:p>
    <w:p w:rsidR="00C86E91" w:rsidP="00C86E91" w14:paraId="22DC285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>
        <w:t xml:space="preserve">   </w:t>
      </w:r>
    </w:p>
    <w:p w:rsidR="00C86E91" w:rsidP="00C86E91" w14:paraId="7304AD4E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633F74" w:rsidP="00633F74" w14:paraId="15797469" w14:textId="77777777">
      <w:pPr>
        <w:pStyle w:val="ListParagraph"/>
        <w:ind w:left="360"/>
      </w:pPr>
    </w:p>
    <w:p w:rsidR="00C86E91" w:rsidRPr="00C86E91" w:rsidP="00C86E91" w14:paraId="6F73A95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C86E91" w:rsidRPr="00764929" w:rsidP="00C86E91" w14:paraId="4334A6EE" w14:textId="77777777">
      <w:r>
        <w:t>Is an incentive (</w:t>
      </w:r>
      <w:r w:rsidRPr="00764929">
        <w:t>e.g., money or reimbursement of expenses, token of appreciation) provided to participants?  [  ] Yes [</w:t>
      </w:r>
      <w:r w:rsidRPr="00764929" w:rsidR="00CA74A3">
        <w:t>x</w:t>
      </w:r>
      <w:r w:rsidRPr="00764929">
        <w:t xml:space="preserve">] No  </w:t>
      </w:r>
    </w:p>
    <w:p w:rsidR="004D6E14" w:rsidRPr="00764929" w14:paraId="55F4CC01" w14:textId="77777777">
      <w:pPr>
        <w:rPr>
          <w:b/>
        </w:rPr>
      </w:pPr>
    </w:p>
    <w:p w:rsidR="00F24CFC" w14:paraId="2B433082" w14:textId="77777777">
      <w:pPr>
        <w:rPr>
          <w:b/>
        </w:rPr>
      </w:pPr>
    </w:p>
    <w:p w:rsidR="005E714A" w:rsidRPr="00BC676D" w:rsidP="00C86E91" w14:paraId="4BA8C584" w14:textId="77777777">
      <w:pPr>
        <w:rPr>
          <w:b/>
          <w:i/>
        </w:rPr>
      </w:pPr>
      <w:r>
        <w:rPr>
          <w:b/>
        </w:rPr>
        <w:t xml:space="preserve">ESTIMATED </w:t>
      </w:r>
      <w:r>
        <w:rPr>
          <w:b/>
        </w:rPr>
        <w:t xml:space="preserve">BURDEN </w:t>
      </w:r>
      <w:r w:rsidRPr="00BC676D">
        <w:rPr>
          <w:b/>
        </w:rPr>
        <w:t>HOUR</w:t>
      </w:r>
      <w:r w:rsidRPr="00BC676D" w:rsidR="00441434">
        <w:rPr>
          <w:b/>
        </w:rPr>
        <w:t>S</w:t>
      </w:r>
      <w:r w:rsidRPr="00BC676D">
        <w:rPr>
          <w:b/>
        </w:rPr>
        <w:t xml:space="preserve"> </w:t>
      </w:r>
      <w:r w:rsidRPr="00BC676D" w:rsidR="00BC676D">
        <w:rPr>
          <w:b/>
        </w:rPr>
        <w:t>and COSTS</w:t>
      </w:r>
    </w:p>
    <w:p w:rsidR="006832D9" w:rsidRPr="006832D9" w:rsidP="00F3170F" w14:paraId="24AE2E13" w14:textId="77777777">
      <w:pPr>
        <w:keepNext/>
        <w:keepLines/>
        <w:rPr>
          <w:b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10"/>
        <w:gridCol w:w="1890"/>
        <w:gridCol w:w="2070"/>
        <w:gridCol w:w="1800"/>
        <w:gridCol w:w="1350"/>
      </w:tblGrid>
      <w:tr w14:paraId="62E404A4" w14:textId="77777777" w:rsidTr="00F85E83">
        <w:tblPrEx>
          <w:tblW w:w="972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610" w:type="dxa"/>
          </w:tcPr>
          <w:p w:rsidR="003668D6" w:rsidRPr="002D26E2" w:rsidP="00C8488C" w14:paraId="492A4F91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890" w:type="dxa"/>
          </w:tcPr>
          <w:p w:rsidR="003668D6" w:rsidRPr="002D26E2" w:rsidP="00843796" w14:paraId="773B3E25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2D26E2" w:rsidP="00843796" w14:paraId="36CC14CB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800" w:type="dxa"/>
          </w:tcPr>
          <w:p w:rsidR="003668D6" w:rsidP="00843796" w14:paraId="4E46734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14:paraId="7FC077B3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="003668D6" w:rsidRPr="002D26E2" w:rsidP="00843796" w14:paraId="15BD0E3C" w14:textId="77777777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350" w:type="dxa"/>
          </w:tcPr>
          <w:p w:rsidR="003668D6" w:rsidP="00843796" w14:paraId="10D7BF2F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="003668D6" w:rsidRPr="002D26E2" w:rsidP="00843796" w14:paraId="3FCE2812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14:paraId="11C0716F" w14:textId="77777777" w:rsidTr="00F85E83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610" w:type="dxa"/>
          </w:tcPr>
          <w:p w:rsidR="003668D6" w:rsidP="00843796" w14:paraId="6092FA11" w14:textId="77777777">
            <w:r>
              <w:t>Individual or households</w:t>
            </w:r>
          </w:p>
        </w:tc>
        <w:tc>
          <w:tcPr>
            <w:tcW w:w="1890" w:type="dxa"/>
          </w:tcPr>
          <w:p w:rsidR="003668D6" w:rsidP="00843796" w14:paraId="01904D00" w14:textId="77777777">
            <w:r>
              <w:t>4</w:t>
            </w:r>
            <w:r w:rsidR="00D16043">
              <w:t>0</w:t>
            </w:r>
          </w:p>
        </w:tc>
        <w:tc>
          <w:tcPr>
            <w:tcW w:w="2070" w:type="dxa"/>
          </w:tcPr>
          <w:p w:rsidR="003668D6" w:rsidP="00843796" w14:paraId="17E69EEB" w14:textId="77777777">
            <w:r>
              <w:t>1</w:t>
            </w:r>
          </w:p>
        </w:tc>
        <w:tc>
          <w:tcPr>
            <w:tcW w:w="1800" w:type="dxa"/>
          </w:tcPr>
          <w:p w:rsidR="003668D6" w:rsidP="00843796" w14:paraId="056B4D68" w14:textId="77777777">
            <w:r>
              <w:t>7/60</w:t>
            </w:r>
          </w:p>
        </w:tc>
        <w:tc>
          <w:tcPr>
            <w:tcW w:w="1350" w:type="dxa"/>
          </w:tcPr>
          <w:p w:rsidR="003668D6" w:rsidP="00D16043" w14:paraId="008537F5" w14:textId="77777777">
            <w:pPr>
              <w:jc w:val="right"/>
            </w:pPr>
            <w:r>
              <w:t>5</w:t>
            </w:r>
          </w:p>
        </w:tc>
      </w:tr>
      <w:tr w14:paraId="1FD6BD09" w14:textId="77777777" w:rsidTr="00F85E83">
        <w:tblPrEx>
          <w:tblW w:w="972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610" w:type="dxa"/>
          </w:tcPr>
          <w:p w:rsidR="00F85E83" w:rsidP="00843796" w14:paraId="1ECC6CBB" w14:textId="77777777"/>
        </w:tc>
        <w:tc>
          <w:tcPr>
            <w:tcW w:w="1890" w:type="dxa"/>
          </w:tcPr>
          <w:p w:rsidR="00F85E83" w:rsidP="00843796" w14:paraId="23740E83" w14:textId="77777777"/>
        </w:tc>
        <w:tc>
          <w:tcPr>
            <w:tcW w:w="2070" w:type="dxa"/>
          </w:tcPr>
          <w:p w:rsidR="00F85E83" w:rsidP="00843796" w14:paraId="365D837E" w14:textId="77777777"/>
        </w:tc>
        <w:tc>
          <w:tcPr>
            <w:tcW w:w="1800" w:type="dxa"/>
          </w:tcPr>
          <w:p w:rsidR="00F85E83" w:rsidP="00843796" w14:paraId="3C8A52B0" w14:textId="77777777"/>
        </w:tc>
        <w:tc>
          <w:tcPr>
            <w:tcW w:w="1350" w:type="dxa"/>
          </w:tcPr>
          <w:p w:rsidR="00F85E83" w:rsidP="00D16043" w14:paraId="21930294" w14:textId="77777777">
            <w:pPr>
              <w:jc w:val="right"/>
            </w:pPr>
          </w:p>
        </w:tc>
      </w:tr>
      <w:tr w14:paraId="0AAF170A" w14:textId="77777777" w:rsidTr="00F85E83">
        <w:tblPrEx>
          <w:tblW w:w="972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610" w:type="dxa"/>
          </w:tcPr>
          <w:p w:rsidR="003668D6" w:rsidP="00843796" w14:paraId="0C1ED0DF" w14:textId="77777777"/>
        </w:tc>
        <w:tc>
          <w:tcPr>
            <w:tcW w:w="1890" w:type="dxa"/>
          </w:tcPr>
          <w:p w:rsidR="003668D6" w:rsidP="00843796" w14:paraId="153FC33F" w14:textId="77777777"/>
        </w:tc>
        <w:tc>
          <w:tcPr>
            <w:tcW w:w="2070" w:type="dxa"/>
          </w:tcPr>
          <w:p w:rsidR="003668D6" w:rsidP="00843796" w14:paraId="4A31FF42" w14:textId="77777777"/>
        </w:tc>
        <w:tc>
          <w:tcPr>
            <w:tcW w:w="1800" w:type="dxa"/>
          </w:tcPr>
          <w:p w:rsidR="003668D6" w:rsidP="00843796" w14:paraId="7B1A69BB" w14:textId="77777777"/>
        </w:tc>
        <w:tc>
          <w:tcPr>
            <w:tcW w:w="1350" w:type="dxa"/>
          </w:tcPr>
          <w:p w:rsidR="003668D6" w:rsidP="00D16043" w14:paraId="3F571435" w14:textId="77777777">
            <w:pPr>
              <w:jc w:val="right"/>
            </w:pPr>
          </w:p>
        </w:tc>
      </w:tr>
      <w:tr w14:paraId="648AE22A" w14:textId="77777777" w:rsidTr="00D16043">
        <w:tblPrEx>
          <w:tblW w:w="972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610" w:type="dxa"/>
          </w:tcPr>
          <w:p w:rsidR="00306A49" w:rsidRPr="002D26E2" w:rsidP="00306A49" w14:paraId="7A138FAE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890" w:type="dxa"/>
          </w:tcPr>
          <w:p w:rsidR="00306A49" w:rsidRPr="002D26E2" w:rsidP="00306A49" w14:paraId="5B7BF720" w14:textId="77777777">
            <w:pPr>
              <w:rPr>
                <w:b/>
              </w:rPr>
            </w:pPr>
          </w:p>
        </w:tc>
        <w:tc>
          <w:tcPr>
            <w:tcW w:w="2070" w:type="dxa"/>
            <w:shd w:val="clear" w:color="auto" w:fill="BFBFBF"/>
          </w:tcPr>
          <w:p w:rsidR="00306A49" w:rsidRPr="0028785F" w:rsidP="00306A49" w14:paraId="3DC47CA3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800" w:type="dxa"/>
            <w:shd w:val="clear" w:color="auto" w:fill="BFBFBF"/>
          </w:tcPr>
          <w:p w:rsidR="00306A49" w:rsidRPr="00306A49" w:rsidP="00306A49" w14:paraId="35EE5647" w14:textId="77777777"/>
        </w:tc>
        <w:tc>
          <w:tcPr>
            <w:tcW w:w="1350" w:type="dxa"/>
          </w:tcPr>
          <w:p w:rsidR="00306A49" w:rsidRPr="00D16043" w:rsidP="00306A49" w14:paraId="1370AC33" w14:textId="7777777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</w:tbl>
    <w:p w:rsidR="00F3170F" w:rsidP="00F3170F" w14:paraId="3F134398" w14:textId="77777777"/>
    <w:p w:rsidR="00F136F1" w:rsidRPr="00F136F1" w:rsidP="00F3170F" w14:paraId="6114EBFE" w14:textId="77777777">
      <w:pPr>
        <w:rPr>
          <w:b/>
          <w:bCs/>
        </w:rPr>
      </w:pPr>
      <w:r w:rsidRPr="00F136F1">
        <w:rPr>
          <w:b/>
          <w:bCs/>
        </w:rPr>
        <w:t>COST TO RESPONDENT</w:t>
      </w:r>
    </w:p>
    <w:p w:rsidR="009A036B" w:rsidRPr="009A036B" w:rsidP="009A036B" w14:paraId="7AAE5DF0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2250"/>
        <w:gridCol w:w="2520"/>
        <w:gridCol w:w="1620"/>
      </w:tblGrid>
      <w:tr w14:paraId="6951E868" w14:textId="77777777" w:rsidTr="00CA2010">
        <w:tblPrEx>
          <w:tblW w:w="9180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CA2010" w:rsidRPr="009A036B" w:rsidP="00CA2010" w14:paraId="0E56CB4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="00CA2010" w:rsidRPr="009A036B" w:rsidP="00CA2010" w14:paraId="32C05B40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CA2010" w:rsidRPr="00CA2010" w:rsidP="00CA2010" w14:paraId="1879698A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="00CA2010" w:rsidRPr="009A036B" w:rsidP="00CA2010" w14:paraId="04D28AF5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="00CA2010" w:rsidRPr="009A036B" w:rsidP="009A036B" w14:paraId="1C2998D8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="00CA2010" w:rsidRPr="009A036B" w:rsidP="009A036B" w14:paraId="02D96705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14:paraId="41D70ACC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9D0D00" w:rsidRPr="009A036B" w:rsidP="009D0D00" w14:paraId="064DC377" w14:textId="77777777">
            <w:r>
              <w:t>Individual or households</w:t>
            </w:r>
          </w:p>
        </w:tc>
        <w:tc>
          <w:tcPr>
            <w:tcW w:w="2250" w:type="dxa"/>
          </w:tcPr>
          <w:p w:rsidR="009D0D00" w:rsidRPr="009A036B" w:rsidP="009D0D00" w14:paraId="70506300" w14:textId="77777777">
            <w:pPr>
              <w:jc w:val="right"/>
            </w:pPr>
            <w:r>
              <w:t>5</w:t>
            </w:r>
          </w:p>
        </w:tc>
        <w:tc>
          <w:tcPr>
            <w:tcW w:w="2520" w:type="dxa"/>
          </w:tcPr>
          <w:p w:rsidR="009D0D00" w:rsidRPr="009A036B" w:rsidP="009D0D00" w14:paraId="56F2EEBC" w14:textId="77777777">
            <w:pPr>
              <w:jc w:val="right"/>
            </w:pPr>
            <w:r>
              <w:t>$28.01</w:t>
            </w:r>
          </w:p>
        </w:tc>
        <w:tc>
          <w:tcPr>
            <w:tcW w:w="1620" w:type="dxa"/>
          </w:tcPr>
          <w:p w:rsidR="009D0D00" w:rsidRPr="009A036B" w:rsidP="009D0D00" w14:paraId="40BD8654" w14:textId="77777777">
            <w:pPr>
              <w:jc w:val="right"/>
            </w:pPr>
            <w:r>
              <w:t>$</w:t>
            </w:r>
            <w:r w:rsidR="00DF7FC6">
              <w:t>140.05</w:t>
            </w:r>
          </w:p>
        </w:tc>
      </w:tr>
      <w:tr w14:paraId="3865ACAC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60"/>
        </w:trPr>
        <w:tc>
          <w:tcPr>
            <w:tcW w:w="2790" w:type="dxa"/>
          </w:tcPr>
          <w:p w:rsidR="009D0D00" w:rsidRPr="009A036B" w:rsidP="009D0D00" w14:paraId="71C61C7B" w14:textId="77777777"/>
        </w:tc>
        <w:tc>
          <w:tcPr>
            <w:tcW w:w="2250" w:type="dxa"/>
          </w:tcPr>
          <w:p w:rsidR="009D0D00" w:rsidRPr="009A036B" w:rsidP="009D0D00" w14:paraId="583F9BDC" w14:textId="77777777">
            <w:pPr>
              <w:jc w:val="right"/>
            </w:pPr>
          </w:p>
        </w:tc>
        <w:tc>
          <w:tcPr>
            <w:tcW w:w="2520" w:type="dxa"/>
          </w:tcPr>
          <w:p w:rsidR="009D0D00" w:rsidRPr="009A036B" w:rsidP="009D0D00" w14:paraId="1B4B2675" w14:textId="77777777">
            <w:pPr>
              <w:jc w:val="right"/>
            </w:pPr>
          </w:p>
        </w:tc>
        <w:tc>
          <w:tcPr>
            <w:tcW w:w="1620" w:type="dxa"/>
          </w:tcPr>
          <w:p w:rsidR="009D0D00" w:rsidRPr="009A036B" w:rsidP="009D0D00" w14:paraId="2D0F20AF" w14:textId="77777777">
            <w:pPr>
              <w:jc w:val="right"/>
            </w:pPr>
          </w:p>
        </w:tc>
      </w:tr>
      <w:tr w14:paraId="2B5D608F" w14:textId="77777777" w:rsidTr="00CA2010">
        <w:tblPrEx>
          <w:tblW w:w="9180" w:type="dxa"/>
          <w:tblInd w:w="18" w:type="dxa"/>
          <w:tblLayout w:type="fixed"/>
          <w:tblLook w:val="01E0"/>
        </w:tblPrEx>
        <w:trPr>
          <w:trHeight w:val="274"/>
        </w:trPr>
        <w:tc>
          <w:tcPr>
            <w:tcW w:w="2790" w:type="dxa"/>
          </w:tcPr>
          <w:p w:rsidR="009D0D00" w:rsidRPr="009A036B" w:rsidP="009D0D00" w14:paraId="2F9E06D2" w14:textId="77777777"/>
        </w:tc>
        <w:tc>
          <w:tcPr>
            <w:tcW w:w="2250" w:type="dxa"/>
          </w:tcPr>
          <w:p w:rsidR="009D0D00" w:rsidRPr="009A036B" w:rsidP="009D0D00" w14:paraId="5C7872F0" w14:textId="77777777">
            <w:pPr>
              <w:jc w:val="right"/>
            </w:pPr>
          </w:p>
        </w:tc>
        <w:tc>
          <w:tcPr>
            <w:tcW w:w="2520" w:type="dxa"/>
          </w:tcPr>
          <w:p w:rsidR="009D0D00" w:rsidRPr="009A036B" w:rsidP="009D0D00" w14:paraId="13DE5A6D" w14:textId="77777777">
            <w:pPr>
              <w:jc w:val="right"/>
            </w:pPr>
          </w:p>
        </w:tc>
        <w:tc>
          <w:tcPr>
            <w:tcW w:w="1620" w:type="dxa"/>
          </w:tcPr>
          <w:p w:rsidR="009D0D00" w:rsidRPr="009A036B" w:rsidP="009D0D00" w14:paraId="543FB707" w14:textId="77777777">
            <w:pPr>
              <w:jc w:val="right"/>
            </w:pPr>
          </w:p>
        </w:tc>
      </w:tr>
      <w:tr w14:paraId="0C8A34C4" w14:textId="77777777" w:rsidTr="00A371A6">
        <w:tblPrEx>
          <w:tblW w:w="9180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790" w:type="dxa"/>
          </w:tcPr>
          <w:p w:rsidR="009D0D00" w:rsidRPr="009A036B" w:rsidP="009D0D00" w14:paraId="384E1FB2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="009D0D00" w:rsidRPr="009A036B" w:rsidP="009D0D00" w14:paraId="2822D006" w14:textId="77777777">
            <w:pPr>
              <w:jc w:val="right"/>
              <w:rPr>
                <w:b/>
              </w:rPr>
            </w:pPr>
          </w:p>
        </w:tc>
        <w:tc>
          <w:tcPr>
            <w:tcW w:w="2520" w:type="dxa"/>
            <w:shd w:val="clear" w:color="auto" w:fill="BFBFBF"/>
          </w:tcPr>
          <w:p w:rsidR="009D0D00" w:rsidRPr="009A036B" w:rsidP="009D0D00" w14:paraId="5A934048" w14:textId="77777777">
            <w:pPr>
              <w:jc w:val="right"/>
            </w:pPr>
          </w:p>
        </w:tc>
        <w:tc>
          <w:tcPr>
            <w:tcW w:w="1620" w:type="dxa"/>
          </w:tcPr>
          <w:p w:rsidR="009D0D00" w:rsidRPr="00A371A6" w:rsidP="009D0D00" w14:paraId="5E15FCA5" w14:textId="77777777">
            <w:pPr>
              <w:jc w:val="right"/>
              <w:rPr>
                <w:b/>
                <w:bCs/>
              </w:rPr>
            </w:pPr>
            <w:r w:rsidRPr="00A371A6">
              <w:rPr>
                <w:b/>
                <w:bCs/>
              </w:rPr>
              <w:t>$</w:t>
            </w:r>
            <w:r w:rsidR="00BF77F5">
              <w:rPr>
                <w:b/>
                <w:bCs/>
              </w:rPr>
              <w:t>140</w:t>
            </w:r>
            <w:r w:rsidR="00DF7FC6">
              <w:rPr>
                <w:b/>
                <w:bCs/>
              </w:rPr>
              <w:t>.</w:t>
            </w:r>
            <w:r w:rsidR="00BF77F5">
              <w:rPr>
                <w:b/>
                <w:bCs/>
              </w:rPr>
              <w:t>0</w:t>
            </w:r>
            <w:r w:rsidR="00DF7FC6">
              <w:rPr>
                <w:b/>
                <w:bCs/>
              </w:rPr>
              <w:t>5</w:t>
            </w:r>
          </w:p>
        </w:tc>
      </w:tr>
    </w:tbl>
    <w:p w:rsidR="00A371A6" w:rsidP="00A371A6" w14:paraId="2D16E91E" w14:textId="77777777">
      <w:pPr>
        <w:rPr>
          <w:sz w:val="20"/>
          <w:szCs w:val="20"/>
        </w:rPr>
      </w:pPr>
      <w:r>
        <w:rPr>
          <w:sz w:val="20"/>
          <w:szCs w:val="20"/>
        </w:rPr>
        <w:t xml:space="preserve">*BLS March 2021 National Occupational Employment and Wage Estimates, United States </w:t>
      </w:r>
      <w:hyperlink r:id="rId8" w:anchor="00-0000" w:history="1">
        <w:r>
          <w:rPr>
            <w:rStyle w:val="Hyperlink"/>
            <w:sz w:val="20"/>
            <w:szCs w:val="20"/>
          </w:rPr>
          <w:t>https://www.bls.gov/oes/current/oes_nat.</w:t>
        </w:r>
        <w:r>
          <w:rPr>
            <w:rStyle w:val="Hyperlink"/>
            <w:sz w:val="20"/>
            <w:szCs w:val="20"/>
          </w:rPr>
          <w:t>h</w:t>
        </w:r>
        <w:r>
          <w:rPr>
            <w:rStyle w:val="Hyperlink"/>
            <w:sz w:val="20"/>
            <w:szCs w:val="20"/>
          </w:rPr>
          <w:t>tm#00-0000</w:t>
        </w:r>
      </w:hyperlink>
      <w:r>
        <w:rPr>
          <w:sz w:val="20"/>
          <w:szCs w:val="20"/>
        </w:rPr>
        <w:t xml:space="preserve">   </w:t>
      </w:r>
    </w:p>
    <w:p w:rsidR="009A036B" w:rsidP="00F3170F" w14:paraId="62F9FA4A" w14:textId="77777777"/>
    <w:p w:rsidR="005E714A" w14:paraId="2B03D348" w14:textId="7777777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r w:rsidR="00BF6223">
        <w:t xml:space="preserve">is </w:t>
      </w:r>
      <w:r w:rsidR="00BF77F5">
        <w:rPr>
          <w:u w:val="single"/>
        </w:rPr>
        <w:t>$9,114</w:t>
      </w:r>
    </w:p>
    <w:p w:rsidR="009A036B" w:rsidRPr="009A036B" w:rsidP="009A036B" w14:paraId="4CCD484C" w14:textId="77777777">
      <w:r>
        <w:rPr>
          <w:b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4FD88B76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565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36B" w:rsidRPr="009A036B" w:rsidP="00FD2642" w14:paraId="7A5B6EF6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FD2642" w14:paraId="20BCCE0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36B" w:rsidRPr="009A036B" w:rsidP="00FD2642" w14:paraId="0638A35C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036B" w:rsidRPr="009A036B" w:rsidP="00FD2642" w14:paraId="45DFB87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FD2642" w14:paraId="32B4A85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9A036B" w:rsidP="00FD2642" w14:paraId="57AAD5CA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14:paraId="6EF39B8B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416B08F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42445A3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53464321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498A1D9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529DB9B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07EB74FC" w14:textId="77777777">
            <w:pPr>
              <w:jc w:val="right"/>
            </w:pPr>
          </w:p>
        </w:tc>
      </w:tr>
      <w:tr w14:paraId="5DDD2628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12A325F3" w14:textId="77777777">
            <w:r>
              <w:t xml:space="preserve">Health Scientist (COR of </w:t>
            </w:r>
            <w:r w:rsidR="00FD2642">
              <w:t>c</w:t>
            </w:r>
            <w:r>
              <w:t>ontract)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17F397E6" w14:textId="77777777">
            <w:r>
              <w:t>15/1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77170401" w14:textId="77777777">
            <w:pPr>
              <w:jc w:val="right"/>
            </w:pPr>
            <w:r>
              <w:t>$</w:t>
            </w:r>
            <w:r w:rsidRPr="009E4497">
              <w:t>155,700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49019612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5CE7062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25E50427" w14:textId="77777777">
            <w:pPr>
              <w:jc w:val="right"/>
            </w:pPr>
            <w:r>
              <w:t>$1,557</w:t>
            </w:r>
          </w:p>
        </w:tc>
      </w:tr>
      <w:tr w14:paraId="34EE436B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080DAC25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0F91B23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636F2A0B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3AACD312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132A22A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5280DEC0" w14:textId="77777777">
            <w:pPr>
              <w:jc w:val="right"/>
            </w:pPr>
          </w:p>
        </w:tc>
      </w:tr>
      <w:tr w14:paraId="32AEE506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339D2747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2EF8AC9B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150279AC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9A036B" w:rsidP="00FD2642" w14:paraId="1B027A4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9A036B" w:rsidP="00FD2642" w14:paraId="4919B18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A036B" w:rsidP="00FD2642" w14:paraId="79BBBF82" w14:textId="77777777">
            <w:pPr>
              <w:jc w:val="right"/>
            </w:pPr>
          </w:p>
        </w:tc>
      </w:tr>
      <w:tr w14:paraId="0035F236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8C33D4" w:rsidP="00FD2642" w14:paraId="7A94E853" w14:textId="77777777">
            <w:pPr>
              <w:rPr>
                <w:b/>
              </w:rPr>
            </w:pPr>
            <w:r w:rsidRPr="008C33D4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8C33D4" w:rsidP="00FD2642" w14:paraId="3DA1AD7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8C33D4" w:rsidP="00FD2642" w14:paraId="7E897FA1" w14:textId="77777777">
            <w:pPr>
              <w:jc w:val="right"/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036B" w:rsidRPr="008C33D4" w:rsidP="00FD2642" w14:paraId="7BF240EA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8C33D4" w:rsidP="00FD2642" w14:paraId="17B153E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8C33D4" w:rsidP="00FD2642" w14:paraId="08ECD1B6" w14:textId="77777777">
            <w:pPr>
              <w:jc w:val="right"/>
            </w:pPr>
          </w:p>
        </w:tc>
      </w:tr>
      <w:tr w14:paraId="0FA439CF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3099B2D9" w14:textId="77777777">
            <w:r w:rsidRPr="008C33D4">
              <w:t xml:space="preserve">Web </w:t>
            </w:r>
            <w:r w:rsidR="00A60C75">
              <w:t>d</w:t>
            </w:r>
            <w:r w:rsidRPr="008C33D4">
              <w:t>eveloper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74A3" w:rsidRPr="008C33D4" w:rsidP="00FD2642" w14:paraId="136EEF4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21DE1A63" w14:textId="77777777">
            <w:pPr>
              <w:jc w:val="right"/>
            </w:pPr>
            <w:r>
              <w:t>$60,000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60A70627" w14:textId="77777777">
            <w: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02A3FD3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68368BF6" w14:textId="77777777">
            <w:pPr>
              <w:jc w:val="right"/>
            </w:pPr>
            <w:r w:rsidRPr="008C33D4">
              <w:t>$</w:t>
            </w:r>
            <w:r w:rsidR="000D098E">
              <w:t>600</w:t>
            </w:r>
          </w:p>
        </w:tc>
      </w:tr>
      <w:tr w14:paraId="7002C143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2A4A71B9" w14:textId="77777777">
            <w:r w:rsidRPr="008C33D4">
              <w:t xml:space="preserve">Data </w:t>
            </w:r>
            <w:r w:rsidR="00A60C75">
              <w:t>a</w:t>
            </w:r>
            <w:r w:rsidRPr="008C33D4">
              <w:t>nalyst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74A3" w:rsidRPr="008C33D4" w:rsidP="00FD2642" w14:paraId="04F9908A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752AB8CC" w14:textId="77777777">
            <w:pPr>
              <w:jc w:val="right"/>
            </w:pPr>
            <w:r>
              <w:t>$60,000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74A3" w:rsidRPr="008C33D4" w:rsidP="00FD2642" w14:paraId="030072EF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4345E203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A74A3" w:rsidRPr="008C33D4" w:rsidP="00FD2642" w14:paraId="6AFC66DB" w14:textId="77777777">
            <w:pPr>
              <w:jc w:val="right"/>
            </w:pPr>
            <w:r w:rsidRPr="008C33D4">
              <w:t>$</w:t>
            </w:r>
            <w:r w:rsidR="00B9201E">
              <w:t>1,</w:t>
            </w:r>
            <w:r w:rsidR="000D098E">
              <w:t>20</w:t>
            </w:r>
            <w:r w:rsidR="00B9201E">
              <w:t>0</w:t>
            </w:r>
          </w:p>
        </w:tc>
      </w:tr>
      <w:tr w14:paraId="7C340C9A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C2B" w:rsidRPr="008C33D4" w:rsidP="00FD2642" w14:paraId="34BD2226" w14:textId="77777777">
            <w:r>
              <w:t xml:space="preserve">Project </w:t>
            </w:r>
            <w:r w:rsidR="00A60C75">
              <w:t>m</w:t>
            </w:r>
            <w:r>
              <w:t>anager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33C2B" w:rsidRPr="008C33D4" w:rsidP="00FD2642" w14:paraId="56D3DA8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C2B" w:rsidRPr="008C33D4" w:rsidP="00FD2642" w14:paraId="18744FC2" w14:textId="77777777">
            <w:pPr>
              <w:jc w:val="right"/>
            </w:pPr>
            <w:r>
              <w:t>$60,000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3C2B" w:rsidRPr="008C33D4" w:rsidP="00FD2642" w14:paraId="4124749B" w14:textId="77777777">
            <w:r>
              <w:t>2%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3C2B" w:rsidRPr="008C33D4" w:rsidP="00FD2642" w14:paraId="2E9A41D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3C2B" w:rsidRPr="008C33D4" w:rsidP="00FD2642" w14:paraId="6EDBAACA" w14:textId="77777777">
            <w:pPr>
              <w:jc w:val="right"/>
            </w:pPr>
            <w:r w:rsidRPr="008C33D4">
              <w:t>$</w:t>
            </w:r>
            <w:r w:rsidR="00B9201E">
              <w:t>1,</w:t>
            </w:r>
            <w:r w:rsidR="000D098E">
              <w:t>200</w:t>
            </w:r>
          </w:p>
        </w:tc>
      </w:tr>
      <w:tr w14:paraId="3066A6CC" w14:textId="77777777" w:rsidTr="00FD2642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2B" w:rsidRPr="008C33D4" w:rsidP="00FD2642" w14:paraId="73D46EA5" w14:textId="77777777">
            <w:pPr>
              <w:rPr>
                <w:b/>
              </w:rPr>
            </w:pPr>
            <w:r w:rsidRPr="008C33D4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133C2B" w:rsidRPr="008C33D4" w:rsidP="00FD2642" w14:paraId="37A5B62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2B" w:rsidRPr="008C33D4" w:rsidP="00FD2642" w14:paraId="6B4942D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3C2B" w:rsidRPr="008C33D4" w:rsidP="00FD2642" w14:paraId="7496220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:rsidR="00133C2B" w:rsidRPr="008C33D4" w:rsidP="00FD2642" w14:paraId="3EA50E9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33C2B" w:rsidRPr="00BF77F5" w:rsidP="009E4497" w14:paraId="5D2D5D71" w14:textId="77777777">
            <w:pPr>
              <w:jc w:val="center"/>
              <w:rPr>
                <w:b/>
                <w:bCs/>
              </w:rPr>
            </w:pPr>
            <w:r w:rsidRPr="00BF77F5">
              <w:rPr>
                <w:b/>
                <w:bCs/>
              </w:rPr>
              <w:t xml:space="preserve">           </w:t>
            </w:r>
            <w:r w:rsidRPr="00BF77F5" w:rsidR="009E4497">
              <w:rPr>
                <w:b/>
                <w:bCs/>
              </w:rPr>
              <w:t>$</w:t>
            </w:r>
            <w:r w:rsidRPr="00BF77F5">
              <w:rPr>
                <w:b/>
                <w:bCs/>
              </w:rPr>
              <w:t>9</w:t>
            </w:r>
            <w:r w:rsidRPr="00BF77F5" w:rsidR="009E4497">
              <w:rPr>
                <w:b/>
                <w:bCs/>
              </w:rPr>
              <w:t>,</w:t>
            </w:r>
            <w:r w:rsidRPr="00BF77F5">
              <w:rPr>
                <w:b/>
                <w:bCs/>
              </w:rPr>
              <w:t>114</w:t>
            </w:r>
          </w:p>
        </w:tc>
      </w:tr>
    </w:tbl>
    <w:p w:rsidR="00ED6492" w14:paraId="6D19A56A" w14:textId="77777777">
      <w:pPr>
        <w:rPr>
          <w:b/>
          <w:bCs/>
          <w:u w:val="single"/>
        </w:rPr>
      </w:pPr>
      <w:bookmarkStart w:id="0" w:name="_Hlk31117769"/>
      <w:r w:rsidRPr="00352D08">
        <w:rPr>
          <w:b/>
          <w:bCs/>
        </w:rPr>
        <w:t>*</w:t>
      </w:r>
      <w:r w:rsidR="008C33D4">
        <w:rPr>
          <w:sz w:val="18"/>
          <w:szCs w:val="18"/>
        </w:rPr>
        <w:t>T</w:t>
      </w:r>
      <w:r w:rsidRPr="009747F4">
        <w:rPr>
          <w:sz w:val="18"/>
          <w:szCs w:val="18"/>
        </w:rPr>
        <w:t>he</w:t>
      </w:r>
      <w:r>
        <w:t xml:space="preserve"> </w:t>
      </w:r>
      <w:r w:rsidR="008C33D4">
        <w:rPr>
          <w:sz w:val="18"/>
          <w:szCs w:val="18"/>
        </w:rPr>
        <w:t>s</w:t>
      </w:r>
      <w:r w:rsidRPr="009747F4">
        <w:rPr>
          <w:sz w:val="18"/>
          <w:szCs w:val="18"/>
        </w:rPr>
        <w:t xml:space="preserve">alary in </w:t>
      </w:r>
      <w:r w:rsidR="008C33D4">
        <w:rPr>
          <w:sz w:val="18"/>
          <w:szCs w:val="18"/>
        </w:rPr>
        <w:t xml:space="preserve">the </w:t>
      </w:r>
      <w:r w:rsidRPr="009747F4">
        <w:rPr>
          <w:sz w:val="18"/>
          <w:szCs w:val="18"/>
        </w:rPr>
        <w:t>table above is cited from</w:t>
      </w:r>
      <w:r w:rsidR="008C33D4">
        <w:rPr>
          <w:sz w:val="18"/>
          <w:szCs w:val="18"/>
        </w:rPr>
        <w:t xml:space="preserve"> </w:t>
      </w:r>
      <w:hyperlink r:id="rId9" w:history="1">
        <w:r w:rsidRPr="007E6897" w:rsidR="008C33D4">
          <w:rPr>
            <w:rStyle w:val="Hyperlink"/>
            <w:sz w:val="18"/>
            <w:szCs w:val="18"/>
          </w:rPr>
          <w:t>https://www.opm.</w:t>
        </w:r>
        <w:r w:rsidRPr="007E6897" w:rsidR="008C33D4">
          <w:rPr>
            <w:rStyle w:val="Hyperlink"/>
            <w:sz w:val="18"/>
            <w:szCs w:val="18"/>
          </w:rPr>
          <w:t>g</w:t>
        </w:r>
        <w:r w:rsidRPr="007E6897" w:rsidR="008C33D4">
          <w:rPr>
            <w:rStyle w:val="Hyperlink"/>
            <w:sz w:val="18"/>
            <w:szCs w:val="18"/>
          </w:rPr>
          <w:t>ov/policy-data-oversight/pay-leave/salaries-wages/salary-tables/pdf/2020/DCB.pdf</w:t>
        </w:r>
      </w:hyperlink>
      <w:r w:rsidR="008C33D4">
        <w:rPr>
          <w:sz w:val="18"/>
          <w:szCs w:val="18"/>
        </w:rPr>
        <w:t>.</w:t>
      </w:r>
      <w:r>
        <w:t xml:space="preserve"> </w:t>
      </w:r>
      <w:r>
        <w:rPr>
          <w:sz w:val="18"/>
          <w:szCs w:val="18"/>
        </w:rPr>
        <w:t xml:space="preserve">    </w:t>
      </w:r>
      <w:bookmarkEnd w:id="0"/>
    </w:p>
    <w:p w:rsidR="0069403B" w:rsidP="00F06866" w14:paraId="0BEBD463" w14:textId="77777777">
      <w:pPr>
        <w:rPr>
          <w:b/>
        </w:rPr>
      </w:pPr>
      <w:r>
        <w:rPr>
          <w:b/>
          <w:bCs/>
          <w:u w:val="single"/>
        </w:rPr>
        <w:br w:type="page"/>
      </w:r>
      <w:r w:rsidR="00ED6492"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 xml:space="preserve"> provide answers to the following questions:</w:t>
      </w:r>
    </w:p>
    <w:p w:rsidR="0069403B" w:rsidP="00F06866" w14:paraId="713F9D9F" w14:textId="77777777">
      <w:pPr>
        <w:rPr>
          <w:b/>
        </w:rPr>
      </w:pPr>
    </w:p>
    <w:p w:rsidR="00F06866" w:rsidP="00F06866" w14:paraId="308EDDC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3DF6020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</w:t>
      </w:r>
      <w:r w:rsidRPr="00764929" w:rsidR="00636621">
        <w:t>ing from this universe</w:t>
      </w:r>
      <w:r w:rsidRPr="00764929">
        <w:t>?</w:t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>
        <w:tab/>
      </w:r>
      <w:r w:rsidRPr="00764929" w:rsidR="00636621">
        <w:tab/>
      </w:r>
      <w:r w:rsidRPr="00764929" w:rsidR="00636621">
        <w:tab/>
      </w:r>
      <w:r w:rsidRPr="00764929" w:rsidR="00636621">
        <w:tab/>
      </w:r>
      <w:r w:rsidRPr="00764929">
        <w:t>[</w:t>
      </w:r>
      <w:r w:rsidRPr="00764929" w:rsidR="00CA74A3">
        <w:t>x</w:t>
      </w:r>
      <w:r w:rsidRPr="00764929">
        <w:t xml:space="preserve">] </w:t>
      </w:r>
      <w:r>
        <w:t>Yes</w:t>
      </w:r>
      <w:r>
        <w:tab/>
        <w:t>[ ] No</w:t>
      </w:r>
    </w:p>
    <w:p w:rsidR="00636621" w:rsidP="00636621" w14:paraId="5B77B258" w14:textId="77777777">
      <w:pPr>
        <w:pStyle w:val="ListParagraph"/>
      </w:pPr>
    </w:p>
    <w:p w:rsidR="00636621" w:rsidRPr="00294726" w:rsidP="001B0AAA" w14:paraId="1A01CA97" w14:textId="77777777">
      <w:pPr>
        <w:rPr>
          <w:i/>
          <w:iCs/>
        </w:rPr>
      </w:pPr>
      <w:r w:rsidRPr="00294726">
        <w:rPr>
          <w:i/>
          <w:iCs/>
        </w:rPr>
        <w:t>If the answer is yes, please provide a description of both below</w:t>
      </w:r>
      <w:r w:rsidRPr="00294726" w:rsidR="00A403BB">
        <w:rPr>
          <w:i/>
          <w:iCs/>
        </w:rPr>
        <w:t xml:space="preserve"> (or attach the sampling plan)</w:t>
      </w:r>
      <w:r w:rsidRPr="00294726">
        <w:rPr>
          <w:i/>
          <w:iCs/>
        </w:rPr>
        <w:t>?   If the answer is no, please provide a description of how you plan to identify your potential group of respondents</w:t>
      </w:r>
      <w:r w:rsidRPr="00294726" w:rsidR="001B0AAA">
        <w:rPr>
          <w:i/>
          <w:iCs/>
        </w:rPr>
        <w:t xml:space="preserve"> and how you will select them</w:t>
      </w:r>
      <w:r w:rsidRPr="00294726">
        <w:rPr>
          <w:i/>
          <w:iCs/>
        </w:rPr>
        <w:t>?</w:t>
      </w:r>
    </w:p>
    <w:p w:rsidR="00CA74A3" w:rsidRPr="00764929" w:rsidP="00CA74A3" w14:paraId="51C5B68E" w14:textId="77777777">
      <w:pPr>
        <w:pStyle w:val="ListParagraph"/>
        <w:ind w:left="0"/>
      </w:pPr>
    </w:p>
    <w:p w:rsidR="00CA74A3" w:rsidRPr="00764929" w:rsidP="00CA74A3" w14:paraId="28F94C2A" w14:textId="77777777">
      <w:pPr>
        <w:pStyle w:val="ListParagraph"/>
        <w:ind w:left="0"/>
      </w:pPr>
      <w:r w:rsidRPr="00764929">
        <w:t xml:space="preserve">The universe of potential respondents </w:t>
      </w:r>
      <w:r w:rsidRPr="00764929" w:rsidR="00C94695">
        <w:t>are</w:t>
      </w:r>
      <w:r w:rsidRPr="00764929">
        <w:t xml:space="preserve"> the customer</w:t>
      </w:r>
      <w:r w:rsidRPr="00764929" w:rsidR="00DC28C0">
        <w:t xml:space="preserve">s </w:t>
      </w:r>
      <w:r w:rsidRPr="00764929" w:rsidR="007A319D">
        <w:t>of</w:t>
      </w:r>
      <w:r w:rsidRPr="00764929">
        <w:t xml:space="preserve"> the three Resource Centers</w:t>
      </w:r>
      <w:r w:rsidRPr="00764929" w:rsidR="00C94695">
        <w:t xml:space="preserve"> being </w:t>
      </w:r>
      <w:r w:rsidR="006D13F5">
        <w:t>assessed</w:t>
      </w:r>
      <w:r w:rsidRPr="000E5B18" w:rsidR="000E5B18">
        <w:t xml:space="preserve"> </w:t>
      </w:r>
      <w:r w:rsidRPr="00764929" w:rsidR="000E5B18">
        <w:t>between the years 2017</w:t>
      </w:r>
      <w:r w:rsidR="000E5B18">
        <w:t> </w:t>
      </w:r>
      <w:r w:rsidRPr="00764929" w:rsidR="000E5B18">
        <w:t>and 2022</w:t>
      </w:r>
      <w:r w:rsidR="006437F7">
        <w:t>—</w:t>
      </w:r>
      <w:r w:rsidRPr="00764929" w:rsidR="00DC28C0">
        <w:t>Rat Resource and Research Center</w:t>
      </w:r>
      <w:r w:rsidRPr="00764929" w:rsidR="00F85E83">
        <w:t xml:space="preserve"> (~2</w:t>
      </w:r>
      <w:r w:rsidR="00A146C8">
        <w:t>4</w:t>
      </w:r>
      <w:r w:rsidRPr="00764929" w:rsidR="00F85E83">
        <w:t>0</w:t>
      </w:r>
      <w:r w:rsidR="00A146C8">
        <w:t xml:space="preserve"> </w:t>
      </w:r>
      <w:r w:rsidRPr="00764929" w:rsidR="00F85E83">
        <w:t>users)</w:t>
      </w:r>
      <w:r w:rsidRPr="00764929" w:rsidR="00DC28C0">
        <w:t>, Vervet Research Colony</w:t>
      </w:r>
      <w:r w:rsidRPr="00764929" w:rsidR="00F85E83">
        <w:t xml:space="preserve"> (~5</w:t>
      </w:r>
      <w:r w:rsidR="00F9121D">
        <w:t>0 </w:t>
      </w:r>
      <w:r w:rsidRPr="00764929" w:rsidR="00F85E83">
        <w:t>users)</w:t>
      </w:r>
      <w:r w:rsidRPr="00764929" w:rsidR="00DC28C0">
        <w:t>, and National Natural Toxins Research Center</w:t>
      </w:r>
      <w:r w:rsidRPr="00764929" w:rsidR="00F85E83">
        <w:t xml:space="preserve"> (~</w:t>
      </w:r>
      <w:r w:rsidR="00A146C8">
        <w:t>310</w:t>
      </w:r>
      <w:r w:rsidRPr="00764929" w:rsidR="00F85E83">
        <w:t xml:space="preserve"> users)</w:t>
      </w:r>
      <w:r w:rsidRPr="00764929">
        <w:t xml:space="preserve">. Respondents will be </w:t>
      </w:r>
      <w:r w:rsidRPr="00764929" w:rsidR="00C94695">
        <w:t>those individuals</w:t>
      </w:r>
      <w:r w:rsidRPr="00764929">
        <w:t xml:space="preserve"> who elect to complete the survey</w:t>
      </w:r>
      <w:r w:rsidR="00736C9D">
        <w:t xml:space="preserve"> (estimated at ~20%)</w:t>
      </w:r>
      <w:r w:rsidRPr="00764929">
        <w:t>.</w:t>
      </w:r>
    </w:p>
    <w:p w:rsidR="00A403BB" w:rsidRPr="00764929" w:rsidP="00A403BB" w14:paraId="7EEBB448" w14:textId="77777777"/>
    <w:p w:rsidR="00A403BB" w:rsidRPr="00764929" w:rsidP="00A403BB" w14:paraId="337023DF" w14:textId="77777777">
      <w:pPr>
        <w:rPr>
          <w:b/>
        </w:rPr>
      </w:pPr>
      <w:r w:rsidRPr="00764929">
        <w:rPr>
          <w:b/>
        </w:rPr>
        <w:t>Administration of the Instrument</w:t>
      </w:r>
    </w:p>
    <w:p w:rsidR="00A403BB" w:rsidRPr="00764929" w:rsidP="00A403BB" w14:paraId="701CE346" w14:textId="77777777">
      <w:pPr>
        <w:pStyle w:val="ListParagraph"/>
        <w:numPr>
          <w:ilvl w:val="0"/>
          <w:numId w:val="17"/>
        </w:numPr>
      </w:pPr>
      <w:r>
        <w:t>H</w:t>
      </w:r>
      <w:r w:rsidRPr="00764929">
        <w:t>ow will you collect the information? (Check all that apply)</w:t>
      </w:r>
    </w:p>
    <w:p w:rsidR="001B0AAA" w:rsidRPr="00764929" w:rsidP="001B0AAA" w14:paraId="1F47D64A" w14:textId="77777777">
      <w:pPr>
        <w:ind w:left="720"/>
      </w:pPr>
      <w:r w:rsidRPr="00764929">
        <w:t>[</w:t>
      </w:r>
      <w:r w:rsidRPr="00764929" w:rsidR="00CA74A3">
        <w:t>x</w:t>
      </w:r>
      <w:r w:rsidRPr="00764929">
        <w:t>] Web-based</w:t>
      </w:r>
      <w:r w:rsidRPr="00764929">
        <w:t xml:space="preserve"> or other forms of Social Media </w:t>
      </w:r>
    </w:p>
    <w:p w:rsidR="001B0AAA" w:rsidRPr="00764929" w:rsidP="001B0AAA" w14:paraId="21F4910D" w14:textId="77777777">
      <w:pPr>
        <w:ind w:left="720"/>
      </w:pPr>
      <w:r w:rsidRPr="00764929">
        <w:t xml:space="preserve">[ </w:t>
      </w:r>
      <w:r w:rsidRPr="00764929">
        <w:t xml:space="preserve"> </w:t>
      </w:r>
      <w:r w:rsidRPr="00764929">
        <w:t>] Telephone</w:t>
      </w:r>
      <w:r w:rsidRPr="00764929">
        <w:tab/>
      </w:r>
    </w:p>
    <w:p w:rsidR="001B0AAA" w:rsidRPr="00764929" w:rsidP="001B0AAA" w14:paraId="3E6D7418" w14:textId="77777777">
      <w:pPr>
        <w:ind w:left="720"/>
      </w:pPr>
      <w:r w:rsidRPr="00764929">
        <w:t>[</w:t>
      </w:r>
      <w:r w:rsidRPr="00764929">
        <w:t xml:space="preserve"> </w:t>
      </w:r>
      <w:r w:rsidRPr="00764929">
        <w:t xml:space="preserve"> ] In-person</w:t>
      </w:r>
      <w:r w:rsidRPr="00764929">
        <w:tab/>
      </w:r>
    </w:p>
    <w:p w:rsidR="001B0AAA" w:rsidP="001B0AAA" w14:paraId="080B846E" w14:textId="77777777">
      <w:pPr>
        <w:ind w:left="720"/>
      </w:pPr>
      <w:r w:rsidRPr="00764929">
        <w:t xml:space="preserve">[ </w:t>
      </w:r>
      <w:r w:rsidRPr="00764929">
        <w:t xml:space="preserve"> </w:t>
      </w:r>
      <w:r w:rsidRPr="00764929">
        <w:t>] Ma</w:t>
      </w:r>
      <w:r>
        <w:t>il</w:t>
      </w:r>
      <w:r>
        <w:t xml:space="preserve"> </w:t>
      </w:r>
    </w:p>
    <w:p w:rsidR="001B0AAA" w:rsidP="001B0AAA" w14:paraId="3CE41CEB" w14:textId="77777777">
      <w:pPr>
        <w:ind w:left="720"/>
      </w:pPr>
      <w:r>
        <w:t xml:space="preserve">[ </w:t>
      </w:r>
      <w:r>
        <w:t xml:space="preserve"> </w:t>
      </w:r>
      <w:r>
        <w:t>] Other, Explain</w:t>
      </w:r>
    </w:p>
    <w:p w:rsidR="00F24CFC" w:rsidP="00F24CFC" w14:paraId="16363C9D" w14:textId="77777777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B503F3" w:rsidR="00CA74A3">
        <w:t>x</w:t>
      </w:r>
      <w:r>
        <w:t>] No</w:t>
      </w:r>
    </w:p>
    <w:p w:rsidR="00F24CFC" w:rsidP="00F24CFC" w14:paraId="39C01353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59655E8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B7B34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9872806">
    <w:abstractNumId w:val="10"/>
  </w:num>
  <w:num w:numId="2" w16cid:durableId="485122496">
    <w:abstractNumId w:val="16"/>
  </w:num>
  <w:num w:numId="3" w16cid:durableId="1511020436">
    <w:abstractNumId w:val="15"/>
  </w:num>
  <w:num w:numId="4" w16cid:durableId="110364386">
    <w:abstractNumId w:val="17"/>
  </w:num>
  <w:num w:numId="5" w16cid:durableId="1224870980">
    <w:abstractNumId w:val="3"/>
  </w:num>
  <w:num w:numId="6" w16cid:durableId="904879084">
    <w:abstractNumId w:val="1"/>
  </w:num>
  <w:num w:numId="7" w16cid:durableId="940259299">
    <w:abstractNumId w:val="8"/>
  </w:num>
  <w:num w:numId="8" w16cid:durableId="1187596834">
    <w:abstractNumId w:val="13"/>
  </w:num>
  <w:num w:numId="9" w16cid:durableId="1002855091">
    <w:abstractNumId w:val="9"/>
  </w:num>
  <w:num w:numId="10" w16cid:durableId="1106927133">
    <w:abstractNumId w:val="2"/>
  </w:num>
  <w:num w:numId="11" w16cid:durableId="1346249787">
    <w:abstractNumId w:val="6"/>
  </w:num>
  <w:num w:numId="12" w16cid:durableId="921066645">
    <w:abstractNumId w:val="7"/>
  </w:num>
  <w:num w:numId="13" w16cid:durableId="201677255">
    <w:abstractNumId w:val="0"/>
  </w:num>
  <w:num w:numId="14" w16cid:durableId="1948155229">
    <w:abstractNumId w:val="14"/>
  </w:num>
  <w:num w:numId="15" w16cid:durableId="601884086">
    <w:abstractNumId w:val="12"/>
  </w:num>
  <w:num w:numId="16" w16cid:durableId="1182892015">
    <w:abstractNumId w:val="11"/>
  </w:num>
  <w:num w:numId="17" w16cid:durableId="1166945182">
    <w:abstractNumId w:val="4"/>
  </w:num>
  <w:num w:numId="18" w16cid:durableId="384376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47A64"/>
    <w:rsid w:val="00067329"/>
    <w:rsid w:val="00071E8B"/>
    <w:rsid w:val="000722CE"/>
    <w:rsid w:val="000762ED"/>
    <w:rsid w:val="000913EC"/>
    <w:rsid w:val="000B2838"/>
    <w:rsid w:val="000D098E"/>
    <w:rsid w:val="000D44CA"/>
    <w:rsid w:val="000E200B"/>
    <w:rsid w:val="000E2683"/>
    <w:rsid w:val="000E5B18"/>
    <w:rsid w:val="000F68BE"/>
    <w:rsid w:val="00113A81"/>
    <w:rsid w:val="00133C2B"/>
    <w:rsid w:val="0014753E"/>
    <w:rsid w:val="00162F83"/>
    <w:rsid w:val="00177AEA"/>
    <w:rsid w:val="001855D1"/>
    <w:rsid w:val="0019045B"/>
    <w:rsid w:val="001927A4"/>
    <w:rsid w:val="00194AC6"/>
    <w:rsid w:val="001A23B0"/>
    <w:rsid w:val="001A25CC"/>
    <w:rsid w:val="001A5942"/>
    <w:rsid w:val="001B0AAA"/>
    <w:rsid w:val="001B6A5B"/>
    <w:rsid w:val="001C1B50"/>
    <w:rsid w:val="001C39F7"/>
    <w:rsid w:val="001C54F7"/>
    <w:rsid w:val="001D66D9"/>
    <w:rsid w:val="00237B48"/>
    <w:rsid w:val="0024521E"/>
    <w:rsid w:val="00263C3D"/>
    <w:rsid w:val="00274D0B"/>
    <w:rsid w:val="00284110"/>
    <w:rsid w:val="0028785F"/>
    <w:rsid w:val="00294726"/>
    <w:rsid w:val="002B3C95"/>
    <w:rsid w:val="002D0B92"/>
    <w:rsid w:val="002D15E0"/>
    <w:rsid w:val="002D26E2"/>
    <w:rsid w:val="002D5A05"/>
    <w:rsid w:val="002D74B4"/>
    <w:rsid w:val="002E48F5"/>
    <w:rsid w:val="00306A49"/>
    <w:rsid w:val="00307AD7"/>
    <w:rsid w:val="00331AEA"/>
    <w:rsid w:val="00352D08"/>
    <w:rsid w:val="003668D6"/>
    <w:rsid w:val="00386813"/>
    <w:rsid w:val="003932D1"/>
    <w:rsid w:val="003A7074"/>
    <w:rsid w:val="003D5BBE"/>
    <w:rsid w:val="003D6A0E"/>
    <w:rsid w:val="003E3C61"/>
    <w:rsid w:val="003F1C5B"/>
    <w:rsid w:val="00410967"/>
    <w:rsid w:val="00411C8D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5009B0"/>
    <w:rsid w:val="0053121E"/>
    <w:rsid w:val="00556A0C"/>
    <w:rsid w:val="005A1006"/>
    <w:rsid w:val="005A1580"/>
    <w:rsid w:val="005A3901"/>
    <w:rsid w:val="005A434E"/>
    <w:rsid w:val="005A772A"/>
    <w:rsid w:val="005C0DF4"/>
    <w:rsid w:val="005D6547"/>
    <w:rsid w:val="005E714A"/>
    <w:rsid w:val="00602CFE"/>
    <w:rsid w:val="006140A0"/>
    <w:rsid w:val="00633F74"/>
    <w:rsid w:val="00636329"/>
    <w:rsid w:val="00636621"/>
    <w:rsid w:val="00642B49"/>
    <w:rsid w:val="006437F7"/>
    <w:rsid w:val="00661492"/>
    <w:rsid w:val="006832D9"/>
    <w:rsid w:val="006851B3"/>
    <w:rsid w:val="00686301"/>
    <w:rsid w:val="0069403B"/>
    <w:rsid w:val="006A4DD7"/>
    <w:rsid w:val="006B7B34"/>
    <w:rsid w:val="006D13F5"/>
    <w:rsid w:val="006D5F47"/>
    <w:rsid w:val="006E78DD"/>
    <w:rsid w:val="006F3DDE"/>
    <w:rsid w:val="00704678"/>
    <w:rsid w:val="0073118C"/>
    <w:rsid w:val="00736C9D"/>
    <w:rsid w:val="007425E7"/>
    <w:rsid w:val="00753E72"/>
    <w:rsid w:val="00764929"/>
    <w:rsid w:val="00766D95"/>
    <w:rsid w:val="0077703F"/>
    <w:rsid w:val="00786153"/>
    <w:rsid w:val="007A319D"/>
    <w:rsid w:val="007E6897"/>
    <w:rsid w:val="00802607"/>
    <w:rsid w:val="008101A5"/>
    <w:rsid w:val="00811789"/>
    <w:rsid w:val="00822664"/>
    <w:rsid w:val="00843796"/>
    <w:rsid w:val="008503D1"/>
    <w:rsid w:val="0085116A"/>
    <w:rsid w:val="008670DC"/>
    <w:rsid w:val="00887320"/>
    <w:rsid w:val="00895229"/>
    <w:rsid w:val="008A2D02"/>
    <w:rsid w:val="008C05AA"/>
    <w:rsid w:val="008C33D4"/>
    <w:rsid w:val="008C423D"/>
    <w:rsid w:val="008F0203"/>
    <w:rsid w:val="008F50D4"/>
    <w:rsid w:val="0090530F"/>
    <w:rsid w:val="009239AA"/>
    <w:rsid w:val="00935ADA"/>
    <w:rsid w:val="00945005"/>
    <w:rsid w:val="00946B6C"/>
    <w:rsid w:val="00955A71"/>
    <w:rsid w:val="0096108F"/>
    <w:rsid w:val="009747F4"/>
    <w:rsid w:val="009A036B"/>
    <w:rsid w:val="009B6984"/>
    <w:rsid w:val="009C13B9"/>
    <w:rsid w:val="009D01A2"/>
    <w:rsid w:val="009D0D00"/>
    <w:rsid w:val="009D195B"/>
    <w:rsid w:val="009E4497"/>
    <w:rsid w:val="009F5923"/>
    <w:rsid w:val="00A146C8"/>
    <w:rsid w:val="00A229F1"/>
    <w:rsid w:val="00A371A6"/>
    <w:rsid w:val="00A403BB"/>
    <w:rsid w:val="00A50F89"/>
    <w:rsid w:val="00A60C75"/>
    <w:rsid w:val="00A674DF"/>
    <w:rsid w:val="00A83AA6"/>
    <w:rsid w:val="00AC0853"/>
    <w:rsid w:val="00AC60E8"/>
    <w:rsid w:val="00AE14B1"/>
    <w:rsid w:val="00AE1809"/>
    <w:rsid w:val="00B503F3"/>
    <w:rsid w:val="00B75E1A"/>
    <w:rsid w:val="00B80D76"/>
    <w:rsid w:val="00B90674"/>
    <w:rsid w:val="00B9201E"/>
    <w:rsid w:val="00BA2105"/>
    <w:rsid w:val="00BA7E06"/>
    <w:rsid w:val="00BB43B5"/>
    <w:rsid w:val="00BB6219"/>
    <w:rsid w:val="00BC676D"/>
    <w:rsid w:val="00BD290F"/>
    <w:rsid w:val="00BD2943"/>
    <w:rsid w:val="00BF6223"/>
    <w:rsid w:val="00BF77F5"/>
    <w:rsid w:val="00C14CC4"/>
    <w:rsid w:val="00C33C52"/>
    <w:rsid w:val="00C40D8B"/>
    <w:rsid w:val="00C65AAF"/>
    <w:rsid w:val="00C83804"/>
    <w:rsid w:val="00C8407A"/>
    <w:rsid w:val="00C8488C"/>
    <w:rsid w:val="00C86E91"/>
    <w:rsid w:val="00C94695"/>
    <w:rsid w:val="00CA19A3"/>
    <w:rsid w:val="00CA2010"/>
    <w:rsid w:val="00CA2650"/>
    <w:rsid w:val="00CA74A3"/>
    <w:rsid w:val="00CB1078"/>
    <w:rsid w:val="00CC6FAF"/>
    <w:rsid w:val="00CD3F0A"/>
    <w:rsid w:val="00CD5855"/>
    <w:rsid w:val="00CE033F"/>
    <w:rsid w:val="00D00ECC"/>
    <w:rsid w:val="00D15B64"/>
    <w:rsid w:val="00D16043"/>
    <w:rsid w:val="00D24698"/>
    <w:rsid w:val="00D504C2"/>
    <w:rsid w:val="00D50C9C"/>
    <w:rsid w:val="00D6383F"/>
    <w:rsid w:val="00D662C8"/>
    <w:rsid w:val="00DB4A58"/>
    <w:rsid w:val="00DB59D0"/>
    <w:rsid w:val="00DC28C0"/>
    <w:rsid w:val="00DC2F2F"/>
    <w:rsid w:val="00DC33D3"/>
    <w:rsid w:val="00DC64D3"/>
    <w:rsid w:val="00DF7FC6"/>
    <w:rsid w:val="00E06B91"/>
    <w:rsid w:val="00E07649"/>
    <w:rsid w:val="00E26329"/>
    <w:rsid w:val="00E362B5"/>
    <w:rsid w:val="00E40B50"/>
    <w:rsid w:val="00E50293"/>
    <w:rsid w:val="00E57FE5"/>
    <w:rsid w:val="00E65BA4"/>
    <w:rsid w:val="00E65FFC"/>
    <w:rsid w:val="00E670E2"/>
    <w:rsid w:val="00E80951"/>
    <w:rsid w:val="00E854FE"/>
    <w:rsid w:val="00E86CC6"/>
    <w:rsid w:val="00EB56B3"/>
    <w:rsid w:val="00ED6492"/>
    <w:rsid w:val="00EF2095"/>
    <w:rsid w:val="00F06866"/>
    <w:rsid w:val="00F136F1"/>
    <w:rsid w:val="00F15956"/>
    <w:rsid w:val="00F24CFC"/>
    <w:rsid w:val="00F3170F"/>
    <w:rsid w:val="00F41A89"/>
    <w:rsid w:val="00F62235"/>
    <w:rsid w:val="00F628F2"/>
    <w:rsid w:val="00F85E83"/>
    <w:rsid w:val="00F9121D"/>
    <w:rsid w:val="00F94D8C"/>
    <w:rsid w:val="00F976B0"/>
    <w:rsid w:val="00FA1549"/>
    <w:rsid w:val="00FA19D7"/>
    <w:rsid w:val="00FA6DE7"/>
    <w:rsid w:val="00FC0A8E"/>
    <w:rsid w:val="00FD264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DA426FA"/>
  <w15:chartTrackingRefBased/>
  <w15:docId w15:val="{1D164AE0-94B2-4A05-8AD5-6C903A7B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CD5855"/>
    <w:rPr>
      <w:lang w:eastAsia="zh-CN"/>
    </w:rPr>
  </w:style>
  <w:style w:type="character" w:styleId="FollowedHyperlink">
    <w:name w:val="FollowedHyperlink"/>
    <w:rsid w:val="00A371A6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8C33D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1C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bls.gov/oes/current/oes_nat.htm" TargetMode="External" /><Relationship Id="rId9" Type="http://schemas.openxmlformats.org/officeDocument/2006/relationships/hyperlink" Target="https://www.opm.gov/policy-data-oversight/pay-leave/salaries-wages/salary-tables/pdf/2020/DCB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8622064B4074D8644D0FBAA17869B" ma:contentTypeVersion="12" ma:contentTypeDescription="Create a new document." ma:contentTypeScope="" ma:versionID="d5aa7e378b253c6fc85f320b2434f7dc">
  <xsd:schema xmlns:xsd="http://www.w3.org/2001/XMLSchema" xmlns:xs="http://www.w3.org/2001/XMLSchema" xmlns:p="http://schemas.microsoft.com/office/2006/metadata/properties" xmlns:ns2="c04ea8e5-ecb4-4e9e-a2e3-703ed773a596" xmlns:ns3="eefaf003-6234-4ffd-a988-fcf1f83d5fd0" targetNamespace="http://schemas.microsoft.com/office/2006/metadata/properties" ma:root="true" ma:fieldsID="3bb774e96aac8b7ef15698f4ca632aef" ns2:_="" ns3:_="">
    <xsd:import namespace="c04ea8e5-ecb4-4e9e-a2e3-703ed773a596"/>
    <xsd:import namespace="eefaf003-6234-4ffd-a988-fcf1f83d5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a8e5-ecb4-4e9e-a2e3-703ed773a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a4ef28-bf7b-4004-b51a-e3af7b6ead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af003-6234-4ffd-a988-fcf1f83d5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557ef19-d73b-4b90-b9ca-56cdb7aae6f2}" ma:internalName="TaxCatchAll" ma:showField="CatchAllData" ma:web="eefaf003-6234-4ffd-a988-fcf1f83d5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af003-6234-4ffd-a988-fcf1f83d5fd0"/>
    <lcf76f155ced4ddcb4097134ff3c332f xmlns="c04ea8e5-ecb4-4e9e-a2e3-703ed773a59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599408-F6B4-41E2-9772-830D3312C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a8e5-ecb4-4e9e-a2e3-703ed773a596"/>
    <ds:schemaRef ds:uri="eefaf003-6234-4ffd-a988-fcf1f83d5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55C31-D88C-4FE4-A67A-73A2408D7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6ECDC-F383-4A10-A6A9-D671F49946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71D641F-520E-492C-819D-B291D2829427}">
  <ds:schemaRefs>
    <ds:schemaRef ds:uri="http://schemas.microsoft.com/office/2006/metadata/properties"/>
    <ds:schemaRef ds:uri="http://schemas.microsoft.com/office/infopath/2007/PartnerControls"/>
    <ds:schemaRef ds:uri="eefaf003-6234-4ffd-a988-fcf1f83d5fd0"/>
    <ds:schemaRef ds:uri="c04ea8e5-ecb4-4e9e-a2e3-703ed773a5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Currie, Mikia (NIH/OD) [E]</cp:lastModifiedBy>
  <cp:revision>2</cp:revision>
  <cp:lastPrinted>2023-02-13T23:51:00Z</cp:lastPrinted>
  <dcterms:created xsi:type="dcterms:W3CDTF">2023-04-06T17:58:00Z</dcterms:created>
  <dcterms:modified xsi:type="dcterms:W3CDTF">2023-04-06T17:58:00Z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