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EF4E837" w14:textId="4B4A172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AB1145">
        <w:t>06/30/2024</w:t>
      </w:r>
      <w:r>
        <w:rPr>
          <w:sz w:val="28"/>
        </w:rPr>
        <w:t>)</w:t>
      </w:r>
    </w:p>
    <w:p w:rsidR="00E50293" w:rsidRPr="008A5A03" w:rsidP="007E0A85" w14:paraId="547D67D6" w14:textId="6F3865B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A5A03">
        <w:t xml:space="preserve">Brain Research through Advancing Innovative </w:t>
      </w:r>
      <w:r w:rsidR="008A5A03">
        <w:t>Neurotechnologies</w:t>
      </w:r>
      <w:r w:rsidR="008A5A03">
        <w:t xml:space="preserve"> (</w:t>
      </w:r>
      <w:r w:rsidR="007E0A85">
        <w:t>BRAIN</w:t>
      </w:r>
      <w:r w:rsidR="008A5A03">
        <w:t>)</w:t>
      </w:r>
      <w:r w:rsidR="007E0A85">
        <w:t>, Neuroscience and Beyond: Building Our Early Career Community. Post-Meeting Survey.</w:t>
      </w:r>
    </w:p>
    <w:p w:rsidR="005E714A" w14:paraId="6A055F1F" w14:textId="77777777"/>
    <w:p w:rsidR="001B0AAA" w14:paraId="6B1F150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2277B066" w14:textId="563CAF40">
      <w:r>
        <w:t>To collect</w:t>
      </w:r>
      <w:r w:rsidR="00A93DE0">
        <w:t xml:space="preserve"> feedback </w:t>
      </w:r>
      <w:r>
        <w:t xml:space="preserve">from attendees of the “BRAIN, Neuroscience and Beyond: Building Our Early Career Community” conference held on </w:t>
      </w:r>
      <w:r w:rsidR="004E453D">
        <w:t>June 11</w:t>
      </w:r>
      <w:r w:rsidRPr="00EF4C8C" w:rsidR="004E453D">
        <w:rPr>
          <w:vertAlign w:val="superscript"/>
        </w:rPr>
        <w:t>th</w:t>
      </w:r>
      <w:r w:rsidR="004E453D">
        <w:t>, 2023</w:t>
      </w:r>
      <w:r>
        <w:t xml:space="preserve">. The anonymous and voluntary survey will ask attendees about </w:t>
      </w:r>
      <w:r w:rsidR="00A93DE0">
        <w:t>the content and execution of the early career meeting, as well as gather feedback</w:t>
      </w:r>
      <w:r w:rsidR="004E453D">
        <w:t xml:space="preserve"> on the topic interests of the attendees </w:t>
      </w:r>
      <w:r>
        <w:t xml:space="preserve">to inform </w:t>
      </w:r>
      <w:r w:rsidR="00A93DE0">
        <w:t xml:space="preserve">future versions of the meeting. </w:t>
      </w:r>
    </w:p>
    <w:p w:rsidR="00C8488C" w14:paraId="64B70BB3" w14:textId="77777777"/>
    <w:p w:rsidR="00C8488C" w14:paraId="5D48B947" w14:textId="77777777"/>
    <w:p w:rsidR="00F15956" w14:paraId="49F8BE2C" w14:textId="77777777"/>
    <w:p w:rsidR="00F15956" w14:paraId="66A46E9B" w14:textId="77777777"/>
    <w:p w:rsidR="00E26329" w:rsidP="00434E33" w14:paraId="4D341B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630587F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663EE1C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5688C9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6E5B1D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14E4D8DB" w14:textId="548042BF">
      <w:r>
        <w:t xml:space="preserve">Attendees of “BRAIN, Neuroscience and Beyond: Building Our Early Career Community.” Includes undergraduate researchers, graduate researchers, postdoctoral </w:t>
      </w:r>
      <w:r>
        <w:t>scientists</w:t>
      </w:r>
      <w:r>
        <w:t xml:space="preserve"> and associate professors.</w:t>
      </w:r>
    </w:p>
    <w:p w:rsidR="00C8488C" w14:paraId="2A60092D" w14:textId="77777777"/>
    <w:p w:rsidR="00F15956" w14:paraId="414CBEFE" w14:textId="77777777"/>
    <w:p w:rsidR="00434E33" w14:paraId="3847E03A" w14:textId="77777777"/>
    <w:p w:rsidR="00E26329" w14:paraId="3871F5A0" w14:textId="77777777">
      <w:pPr>
        <w:rPr>
          <w:b/>
        </w:rPr>
      </w:pPr>
    </w:p>
    <w:p w:rsidR="00E26329" w14:paraId="06E8CBD4" w14:textId="77777777">
      <w:pPr>
        <w:rPr>
          <w:b/>
        </w:rPr>
      </w:pPr>
    </w:p>
    <w:p w:rsidR="00F06866" w:rsidRPr="00F06866" w14:paraId="2BE0292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198A7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85123AF" w14:textId="51A2D5F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E0A8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BD2EA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5749F1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946E8" w14:paraId="55D30380" w14:textId="77777777">
      <w:pPr>
        <w:rPr>
          <w:b/>
        </w:rPr>
      </w:pPr>
    </w:p>
    <w:p w:rsidR="006946E8" w:rsidP="006946E8" w14:paraId="0288B21E" w14:textId="77777777">
      <w:pPr>
        <w:rPr>
          <w:b/>
        </w:rPr>
      </w:pPr>
    </w:p>
    <w:p w:rsidR="006946E8" w:rsidRPr="00F06866" w:rsidP="006946E8" w14:paraId="5125E18B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6946E8" w:rsidRPr="00434E33" w:rsidP="006946E8" w14:paraId="354A77A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946E8" w:rsidRPr="00F06866" w:rsidP="006946E8" w14:paraId="04DC15B6" w14:textId="20BA7B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E0A8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6946E8" w:rsidP="006946E8" w14:paraId="0A399FC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6946E8" w:rsidP="006946E8" w14:paraId="5FB2E1F7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6946E8" w14:paraId="234C3630" w14:textId="77777777">
      <w:pPr>
        <w:rPr>
          <w:b/>
        </w:rPr>
      </w:pPr>
    </w:p>
    <w:p w:rsidR="006946E8" w14:paraId="2DE9EF29" w14:textId="77777777">
      <w:pPr>
        <w:rPr>
          <w:b/>
        </w:rPr>
      </w:pPr>
    </w:p>
    <w:p w:rsidR="00CA2650" w14:paraId="09C9760D" w14:textId="3DC79D4A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0C2986F" w14:textId="77777777">
      <w:pPr>
        <w:rPr>
          <w:sz w:val="16"/>
          <w:szCs w:val="16"/>
        </w:rPr>
      </w:pPr>
    </w:p>
    <w:p w:rsidR="008101A5" w:rsidRPr="009C13B9" w:rsidP="008101A5" w14:paraId="145E8749" w14:textId="77777777">
      <w:r>
        <w:t xml:space="preserve">I certify the following to be true: </w:t>
      </w:r>
    </w:p>
    <w:p w:rsidR="008101A5" w:rsidP="008101A5" w14:paraId="0978AE6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C73F5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7D5E6F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40A5D0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C9FEAD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E026D9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E330801" w14:textId="77777777"/>
    <w:p w:rsidR="009C13B9" w:rsidP="009C13B9" w14:paraId="66C6F982" w14:textId="3AE6FF1D">
      <w:r>
        <w:t>Name:_</w:t>
      </w:r>
      <w:r w:rsidRPr="006946E8">
        <w:rPr>
          <w:u w:val="single"/>
        </w:rPr>
        <w:t>_</w:t>
      </w:r>
      <w:r w:rsidRPr="006946E8" w:rsidR="006946E8">
        <w:rPr>
          <w:u w:val="single"/>
        </w:rPr>
        <w:t>Cara</w:t>
      </w:r>
      <w:r w:rsidRPr="006946E8" w:rsidR="006946E8">
        <w:rPr>
          <w:u w:val="single"/>
        </w:rPr>
        <w:t xml:space="preserve"> Long, Office of Science Policy and Planning, NINDS/NIH</w:t>
      </w:r>
      <w:r w:rsidRPr="006946E8">
        <w:rPr>
          <w:u w:val="single"/>
        </w:rPr>
        <w:t>__</w:t>
      </w:r>
      <w:r>
        <w:t>_____</w:t>
      </w:r>
    </w:p>
    <w:p w:rsidR="009C13B9" w:rsidP="009C13B9" w14:paraId="7A5EE6AF" w14:textId="77777777">
      <w:pPr>
        <w:pStyle w:val="ListParagraph"/>
        <w:ind w:left="360"/>
      </w:pPr>
    </w:p>
    <w:p w:rsidR="009C13B9" w:rsidP="009C13B9" w14:paraId="25C4CE72" w14:textId="77777777">
      <w:r>
        <w:t>To assist review, please provide answers to the following question:</w:t>
      </w:r>
    </w:p>
    <w:p w:rsidR="009C13B9" w:rsidP="009C13B9" w14:paraId="0A30C375" w14:textId="77777777">
      <w:pPr>
        <w:pStyle w:val="ListParagraph"/>
        <w:ind w:left="360"/>
      </w:pPr>
    </w:p>
    <w:p w:rsidR="009C13B9" w:rsidRPr="00C86E91" w:rsidP="00C86E91" w14:paraId="0BC7236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1A57C88" w14:textId="078022C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7E0A85">
        <w:t>X</w:t>
      </w:r>
      <w:r w:rsidR="009239AA">
        <w:t xml:space="preserve">]  No </w:t>
      </w:r>
    </w:p>
    <w:p w:rsidR="00C86E91" w:rsidP="00C86E91" w14:paraId="74A7590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30E4EE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66F60880" w14:textId="77777777">
      <w:pPr>
        <w:pStyle w:val="ListParagraph"/>
        <w:ind w:left="360"/>
      </w:pPr>
    </w:p>
    <w:p w:rsidR="00C86E91" w:rsidRPr="00C86E91" w:rsidP="00C86E91" w14:paraId="07B0F7C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B1D9E7A" w14:textId="5ED97F3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7E0A85">
        <w:t>X</w:t>
      </w:r>
      <w:r>
        <w:t xml:space="preserve">] No  </w:t>
      </w:r>
    </w:p>
    <w:p w:rsidR="004D6E14" w14:paraId="2A556F5C" w14:textId="77777777">
      <w:pPr>
        <w:rPr>
          <w:b/>
        </w:rPr>
      </w:pPr>
    </w:p>
    <w:p w:rsidR="00F24CFC" w14:paraId="2A9DE960" w14:textId="77777777">
      <w:pPr>
        <w:rPr>
          <w:b/>
        </w:rPr>
      </w:pPr>
    </w:p>
    <w:p w:rsidR="005E714A" w:rsidRPr="00BC676D" w:rsidP="00C86E91" w14:paraId="070ED042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E583949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  <w:gridCol w:w="1547"/>
      </w:tblGrid>
      <w:tr w14:paraId="04FF519F" w14:textId="77777777" w:rsidTr="009A036B">
        <w:tblPrEx>
          <w:tblW w:w="1072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2D26E2" w:rsidP="00C8488C" w14:paraId="799A800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P="00843796" w14:paraId="372E9CEE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668D6" w:rsidRPr="002D26E2" w:rsidP="00843796" w14:paraId="1247313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0374A1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422490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6258178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47" w:type="dxa"/>
          </w:tcPr>
          <w:p w:rsidR="003668D6" w:rsidP="00843796" w14:paraId="688BD0F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6DD5B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E030B7C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3668D6" w:rsidP="00843796" w14:paraId="51EB01CC" w14:textId="3916184C">
            <w:r>
              <w:t>Individuals</w:t>
            </w:r>
          </w:p>
        </w:tc>
        <w:tc>
          <w:tcPr>
            <w:tcW w:w="2250" w:type="dxa"/>
          </w:tcPr>
          <w:p w:rsidR="003668D6" w:rsidP="00843796" w14:paraId="3FB0E26D" w14:textId="1731E1A7">
            <w:r>
              <w:t>60</w:t>
            </w:r>
          </w:p>
        </w:tc>
        <w:tc>
          <w:tcPr>
            <w:tcW w:w="2520" w:type="dxa"/>
          </w:tcPr>
          <w:p w:rsidR="003668D6" w:rsidP="00843796" w14:paraId="7FEB37FA" w14:textId="29E705F9">
            <w:r>
              <w:t>1</w:t>
            </w:r>
          </w:p>
        </w:tc>
        <w:tc>
          <w:tcPr>
            <w:tcW w:w="1620" w:type="dxa"/>
          </w:tcPr>
          <w:p w:rsidR="007E0A85" w:rsidP="00843796" w14:paraId="7DCF5D7D" w14:textId="0F7820FF">
            <w:r>
              <w:t>6/60</w:t>
            </w:r>
          </w:p>
        </w:tc>
        <w:tc>
          <w:tcPr>
            <w:tcW w:w="1547" w:type="dxa"/>
          </w:tcPr>
          <w:p w:rsidR="003668D6" w:rsidP="00843796" w14:paraId="1742855D" w14:textId="4938B823">
            <w:r>
              <w:t>6</w:t>
            </w:r>
          </w:p>
        </w:tc>
      </w:tr>
      <w:tr w14:paraId="030FD675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P="00843796" w14:paraId="05DC97ED" w14:textId="77777777"/>
        </w:tc>
        <w:tc>
          <w:tcPr>
            <w:tcW w:w="2250" w:type="dxa"/>
          </w:tcPr>
          <w:p w:rsidR="003668D6" w:rsidP="00843796" w14:paraId="7ABD0695" w14:textId="77777777"/>
        </w:tc>
        <w:tc>
          <w:tcPr>
            <w:tcW w:w="2520" w:type="dxa"/>
          </w:tcPr>
          <w:p w:rsidR="003668D6" w:rsidP="00843796" w14:paraId="40B277C4" w14:textId="77777777"/>
        </w:tc>
        <w:tc>
          <w:tcPr>
            <w:tcW w:w="1620" w:type="dxa"/>
          </w:tcPr>
          <w:p w:rsidR="003668D6" w:rsidP="00843796" w14:paraId="19A97AF0" w14:textId="77777777"/>
        </w:tc>
        <w:tc>
          <w:tcPr>
            <w:tcW w:w="1547" w:type="dxa"/>
          </w:tcPr>
          <w:p w:rsidR="003668D6" w:rsidP="00843796" w14:paraId="15DE0FC6" w14:textId="77777777"/>
        </w:tc>
      </w:tr>
      <w:tr w14:paraId="6E3FCAFD" w14:textId="77777777" w:rsidTr="006D5CD6">
        <w:tblPrEx>
          <w:tblW w:w="1072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668D6" w:rsidRPr="002D26E2" w:rsidP="00843796" w14:paraId="11A2EA7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808080" w:themeFill="background1" w:themeFillShade="80"/>
          </w:tcPr>
          <w:p w:rsidR="003668D6" w:rsidRPr="002D26E2" w:rsidP="00843796" w14:paraId="3209DEA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3668D6" w:rsidP="00843796" w14:paraId="3FAE9996" w14:textId="1B9F0AB9">
            <w:r>
              <w:t>60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3668D6" w:rsidP="00843796" w14:paraId="2846D3D4" w14:textId="77777777"/>
        </w:tc>
        <w:tc>
          <w:tcPr>
            <w:tcW w:w="1547" w:type="dxa"/>
          </w:tcPr>
          <w:p w:rsidR="003668D6" w:rsidRPr="002D26E2" w:rsidP="00843796" w14:paraId="403938AB" w14:textId="66F9599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F3170F" w:rsidP="00F3170F" w14:paraId="205B4812" w14:textId="1AAB12E1"/>
    <w:p w:rsidR="009A036B" w:rsidRPr="009A036B" w:rsidP="009A036B" w14:paraId="68E88D4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03A4E93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3C80426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1F80DF1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DFBFFA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378B724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BABC1A4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730A51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757896FE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07E55AD6" w14:textId="12572ABC">
            <w:r>
              <w:t>Individuals</w:t>
            </w:r>
          </w:p>
        </w:tc>
        <w:tc>
          <w:tcPr>
            <w:tcW w:w="2250" w:type="dxa"/>
          </w:tcPr>
          <w:p w:rsidR="00CA2010" w:rsidRPr="009A036B" w:rsidP="009A036B" w14:paraId="04DA79EB" w14:textId="69A7D8FB">
            <w:r>
              <w:t>6</w:t>
            </w:r>
          </w:p>
        </w:tc>
        <w:tc>
          <w:tcPr>
            <w:tcW w:w="2520" w:type="dxa"/>
          </w:tcPr>
          <w:p w:rsidR="00CA2010" w:rsidRPr="009A036B" w:rsidP="009A036B" w14:paraId="4C83EC5C" w14:textId="4E96F670">
            <w:r>
              <w:t>46.11</w:t>
            </w:r>
          </w:p>
        </w:tc>
        <w:tc>
          <w:tcPr>
            <w:tcW w:w="1620" w:type="dxa"/>
          </w:tcPr>
          <w:p w:rsidR="00CA2010" w:rsidRPr="009A036B" w:rsidP="009A036B" w14:paraId="7C0F63E7" w14:textId="7547238D">
            <w:r>
              <w:t>277</w:t>
            </w:r>
          </w:p>
        </w:tc>
      </w:tr>
      <w:tr w14:paraId="7ADB9F9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2E4574B4" w14:textId="77777777"/>
        </w:tc>
        <w:tc>
          <w:tcPr>
            <w:tcW w:w="2250" w:type="dxa"/>
          </w:tcPr>
          <w:p w:rsidR="00CA2010" w:rsidRPr="009A036B" w:rsidP="009A036B" w14:paraId="399ADC8E" w14:textId="77777777"/>
        </w:tc>
        <w:tc>
          <w:tcPr>
            <w:tcW w:w="2520" w:type="dxa"/>
          </w:tcPr>
          <w:p w:rsidR="00CA2010" w:rsidRPr="009A036B" w:rsidP="009A036B" w14:paraId="050C1226" w14:textId="77777777"/>
        </w:tc>
        <w:tc>
          <w:tcPr>
            <w:tcW w:w="1620" w:type="dxa"/>
          </w:tcPr>
          <w:p w:rsidR="00CA2010" w:rsidRPr="009A036B" w:rsidP="009A036B" w14:paraId="3B20F81F" w14:textId="77777777"/>
        </w:tc>
      </w:tr>
      <w:tr w14:paraId="23B9C8B5" w14:textId="77777777" w:rsidTr="006D5CD6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685638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808080" w:themeFill="background1" w:themeFillShade="80"/>
          </w:tcPr>
          <w:p w:rsidR="00CA2010" w:rsidRPr="009A036B" w:rsidP="009A036B" w14:paraId="56472002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808080" w:themeFill="background1" w:themeFillShade="80"/>
          </w:tcPr>
          <w:p w:rsidR="00CA2010" w:rsidRPr="009A036B" w:rsidP="009A036B" w14:paraId="01A3C5E5" w14:textId="77777777"/>
        </w:tc>
        <w:tc>
          <w:tcPr>
            <w:tcW w:w="1620" w:type="dxa"/>
          </w:tcPr>
          <w:p w:rsidR="00CA2010" w:rsidRPr="009A036B" w:rsidP="009A036B" w14:paraId="02EB9B84" w14:textId="75FB9BF1">
            <w:r>
              <w:t>277</w:t>
            </w:r>
          </w:p>
        </w:tc>
      </w:tr>
    </w:tbl>
    <w:p w:rsidR="00755962" w:rsidP="00755962" w14:paraId="21883724" w14:textId="081FB048">
      <w:r>
        <w:t>*Cite source per bls.gov if applicable</w:t>
      </w:r>
      <w:r>
        <w:t xml:space="preserve">, e.g., </w:t>
      </w:r>
      <w:r w:rsidRPr="004C0A1F">
        <w:t>*Hourly wage rates for 19-1029 Biologic Scientist is $</w:t>
      </w:r>
      <w:r w:rsidR="00B33E89">
        <w:t>46.11</w:t>
      </w:r>
      <w:r w:rsidRPr="004C0A1F">
        <w:t xml:space="preserve"> (based on </w:t>
      </w:r>
      <w:hyperlink r:id="rId5" w:history="1">
        <w:r w:rsidRPr="00646B4E">
          <w:rPr>
            <w:rStyle w:val="Hyperlink"/>
          </w:rPr>
          <w:t>http://www.bls.gov/oes/current/oes191029.htm</w:t>
        </w:r>
      </w:hyperlink>
      <w:r w:rsidRPr="004C0A1F">
        <w:t xml:space="preserve">).   </w:t>
      </w:r>
    </w:p>
    <w:p w:rsidR="009A036B" w:rsidRPr="009A036B" w:rsidP="009A036B" w14:paraId="549F54E6" w14:textId="01B81787"/>
    <w:p w:rsidR="009A036B" w:rsidP="00F3170F" w14:paraId="7F88F100" w14:textId="77777777"/>
    <w:p w:rsidR="00441434" w:rsidP="00F3170F" w14:paraId="439295AB" w14:textId="77777777"/>
    <w:p w:rsidR="005E714A" w:rsidRPr="006946E8" w14:paraId="6984A6F2" w14:textId="22D95E8A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5D423C">
        <w:t xml:space="preserve">: </w:t>
      </w:r>
      <w:r w:rsidRPr="006946E8" w:rsidR="006946E8">
        <w:rPr>
          <w:u w:val="single"/>
        </w:rPr>
        <w:softHyphen/>
      </w:r>
      <w:r w:rsidRPr="006946E8" w:rsidR="006946E8">
        <w:rPr>
          <w:u w:val="single"/>
        </w:rPr>
        <w:softHyphen/>
      </w:r>
      <w:r w:rsidRPr="006946E8" w:rsidR="006946E8">
        <w:rPr>
          <w:u w:val="single"/>
        </w:rPr>
        <w:softHyphen/>
        <w:t xml:space="preserve">     </w:t>
      </w:r>
      <w:r w:rsidR="008A3383">
        <w:rPr>
          <w:u w:val="single"/>
        </w:rPr>
        <w:t>$</w:t>
      </w:r>
      <w:r w:rsidR="008E78EF">
        <w:rPr>
          <w:u w:val="single"/>
        </w:rPr>
        <w:t>1</w:t>
      </w:r>
      <w:r w:rsidR="006D5CD6">
        <w:rPr>
          <w:u w:val="single"/>
        </w:rPr>
        <w:t>,</w:t>
      </w:r>
      <w:r w:rsidR="008E78EF">
        <w:rPr>
          <w:u w:val="single"/>
        </w:rPr>
        <w:t>120</w:t>
      </w:r>
      <w:r w:rsidRPr="006946E8" w:rsidR="008E78EF">
        <w:rPr>
          <w:u w:val="single"/>
        </w:rPr>
        <w:t xml:space="preserve">     </w:t>
      </w:r>
    </w:p>
    <w:p w:rsidR="009A036B" w:rsidRPr="009A036B" w:rsidP="009A036B" w14:paraId="21058C59" w14:textId="77777777">
      <w:r>
        <w:rPr>
          <w:b/>
        </w:rPr>
        <w:t xml:space="preserve">                         </w:t>
      </w:r>
    </w:p>
    <w:p w:rsidR="009A036B" w:rsidRPr="009A036B" w:rsidP="009A036B" w14:paraId="6CE6048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4"/>
        <w:gridCol w:w="1432"/>
        <w:gridCol w:w="1296"/>
        <w:gridCol w:w="1363"/>
        <w:gridCol w:w="1356"/>
        <w:gridCol w:w="1341"/>
      </w:tblGrid>
      <w:tr w14:paraId="62924CE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F4892D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E366693" w14:textId="77777777">
            <w:pPr>
              <w:rPr>
                <w:b/>
                <w:bCs/>
              </w:rPr>
            </w:pPr>
          </w:p>
          <w:p w:rsidR="009A036B" w:rsidRPr="009A036B" w:rsidP="009A036B" w14:paraId="7809E3C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E7422F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86EE15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0C848A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E9844B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FF303F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19DC53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CA298E8" w14:textId="0AA0671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4D0C74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87A0E8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D8CA7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109A0F" w14:textId="77777777"/>
        </w:tc>
      </w:tr>
      <w:tr w14:paraId="4C5BBE0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EB343A" w14:textId="1E36658A">
            <w:r>
              <w:t>Science Adviser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23F82B1" w14:textId="4827BE5D">
            <w:r>
              <w:t>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85902C" w14:textId="09AA37A6">
            <w:r w:rsidRPr="007E0A85">
              <w:t>112,015.00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F8D9F3" w14:textId="760E8B28">
            <w:r>
              <w:t>1</w:t>
            </w:r>
            <w:r w:rsidR="00A93DE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CCE23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A93DE0" w14:paraId="4B3BB356" w14:textId="75F0682C">
            <w:pPr>
              <w:jc w:val="center"/>
            </w:pPr>
            <w:r>
              <w:t>$</w:t>
            </w:r>
            <w:r w:rsidR="008E78EF">
              <w:t>1</w:t>
            </w:r>
            <w:r>
              <w:t>,</w:t>
            </w:r>
            <w:r w:rsidR="008E78EF">
              <w:t>120</w:t>
            </w:r>
          </w:p>
        </w:tc>
      </w:tr>
      <w:tr w14:paraId="1684075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9555C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A08813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52179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F5FB1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53ABD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97271C9" w14:textId="77777777"/>
        </w:tc>
      </w:tr>
      <w:tr w14:paraId="77D2CEA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21B180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74D8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19F7C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896E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9682B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C655DF9" w14:textId="77777777"/>
        </w:tc>
      </w:tr>
      <w:tr w14:paraId="0768618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4EDB8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5486B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4108E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FE6A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637EF3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E0A6B6" w14:textId="77777777"/>
        </w:tc>
      </w:tr>
      <w:tr w14:paraId="3AC5AC4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A71F72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123196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91C7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5A7FF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9004A5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B313B88" w14:textId="77777777"/>
        </w:tc>
      </w:tr>
      <w:tr w14:paraId="4CD7D27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6EA11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B25E66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8043C4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58A5C1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FBE3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55F1C92" w14:textId="77777777"/>
        </w:tc>
      </w:tr>
      <w:tr w14:paraId="00BDD1C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EB33A9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CDB6E4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9224E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4377F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010D8C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1583A36" w14:textId="77777777"/>
        </w:tc>
      </w:tr>
      <w:tr w14:paraId="5CE2546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D25A6E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881673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76209F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24AAD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4BA9B6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5E77E3A" w14:textId="77777777">
            <w:pPr>
              <w:rPr>
                <w:b/>
              </w:rPr>
            </w:pPr>
          </w:p>
        </w:tc>
      </w:tr>
      <w:tr w14:paraId="1B4A7358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1CDE63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30689A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CDC91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CDA6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07058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0F8FE8E" w14:textId="684A48D6">
            <w:r>
              <w:t>$</w:t>
            </w:r>
            <w:r w:rsidR="008E78EF">
              <w:t>1</w:t>
            </w:r>
            <w:r>
              <w:t>,</w:t>
            </w:r>
            <w:r w:rsidR="008E78EF">
              <w:t>120</w:t>
            </w:r>
          </w:p>
        </w:tc>
      </w:tr>
    </w:tbl>
    <w:p w:rsidR="009A036B" w:rsidRPr="009A036B" w:rsidP="009A036B" w14:paraId="1237A940" w14:textId="119DE387">
      <w:r>
        <w:t>*</w:t>
      </w:r>
      <w:r w:rsidR="008A3383">
        <w:rPr>
          <w:sz w:val="18"/>
          <w:szCs w:val="18"/>
        </w:rPr>
        <w:t>T</w:t>
      </w:r>
      <w:r w:rsidRPr="009747F4">
        <w:rPr>
          <w:sz w:val="18"/>
          <w:szCs w:val="18"/>
        </w:rPr>
        <w:t>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5D423C">
        <w:rPr>
          <w:sz w:val="18"/>
          <w:szCs w:val="18"/>
        </w:rPr>
        <w:t xml:space="preserve"> OPM’s GS salary &amp; wages please cite current</w:t>
      </w:r>
      <w:r w:rsidR="006946E8">
        <w:rPr>
          <w:sz w:val="18"/>
          <w:szCs w:val="18"/>
        </w:rPr>
        <w:t xml:space="preserve"> year</w:t>
      </w:r>
      <w:r w:rsidR="005D423C">
        <w:rPr>
          <w:sz w:val="18"/>
          <w:szCs w:val="18"/>
        </w:rPr>
        <w:t xml:space="preserve"> </w:t>
      </w:r>
      <w:r w:rsidR="005D423C">
        <w:rPr>
          <w:sz w:val="18"/>
          <w:szCs w:val="18"/>
        </w:rPr>
        <w:t>url</w:t>
      </w:r>
      <w:r>
        <w:t xml:space="preserve"> </w:t>
      </w:r>
      <w:r w:rsidRPr="006946E8" w:rsidR="006946E8">
        <w:rPr>
          <w:sz w:val="18"/>
          <w:szCs w:val="18"/>
        </w:rPr>
        <w:t>(</w:t>
      </w:r>
      <w:r w:rsidRPr="007E0A85" w:rsidR="007E0A85">
        <w:rPr>
          <w:sz w:val="18"/>
          <w:szCs w:val="18"/>
        </w:rPr>
        <w:t>https://www.opm.gov/policy-data-oversight/pay-leave/salaries-wages/2023/general-schedule</w:t>
      </w:r>
      <w:r w:rsidR="006946E8">
        <w:rPr>
          <w:sz w:val="18"/>
          <w:szCs w:val="18"/>
        </w:rPr>
        <w:t>)</w:t>
      </w:r>
    </w:p>
    <w:p w:rsidR="009A036B" w14:paraId="7C64AB27" w14:textId="77777777">
      <w:pPr>
        <w:rPr>
          <w:b/>
        </w:rPr>
      </w:pPr>
    </w:p>
    <w:p w:rsidR="00ED6492" w14:paraId="3D06EC22" w14:textId="77777777">
      <w:pPr>
        <w:rPr>
          <w:b/>
          <w:bCs/>
          <w:u w:val="single"/>
        </w:rPr>
      </w:pPr>
    </w:p>
    <w:p w:rsidR="0069403B" w:rsidP="00F06866" w14:paraId="4D9D9CA8" w14:textId="258643D1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328FBDBC" w14:textId="77777777">
      <w:pPr>
        <w:rPr>
          <w:b/>
        </w:rPr>
      </w:pPr>
    </w:p>
    <w:p w:rsidR="00F06866" w:rsidP="00F06866" w14:paraId="4F6EB3E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4F99B1C" w14:textId="3096722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8E78EF">
        <w:t>X</w:t>
      </w:r>
      <w:r>
        <w:t>] Yes</w:t>
      </w:r>
      <w:r>
        <w:tab/>
      </w:r>
      <w:r>
        <w:t>[</w:t>
      </w:r>
      <w:r w:rsidR="00C94DCF">
        <w:t xml:space="preserve"> </w:t>
      </w:r>
      <w:r>
        <w:t>]</w:t>
      </w:r>
      <w:r>
        <w:t xml:space="preserve"> No</w:t>
      </w:r>
    </w:p>
    <w:p w:rsidR="00636621" w:rsidP="00636621" w14:paraId="56C05F5B" w14:textId="77777777">
      <w:pPr>
        <w:pStyle w:val="ListParagraph"/>
      </w:pPr>
    </w:p>
    <w:p w:rsidR="00636621" w:rsidP="001B0AAA" w14:paraId="2D170C43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E78EF" w:rsidP="00A403BB" w14:paraId="39425B9D" w14:textId="77777777">
      <w:pPr>
        <w:pStyle w:val="ListParagraph"/>
      </w:pPr>
    </w:p>
    <w:p w:rsidR="00A403BB" w:rsidP="008E78EF" w14:paraId="683E36E3" w14:textId="6DBDB47E">
      <w:pPr>
        <w:pStyle w:val="ListParagraph"/>
        <w:ind w:left="0"/>
      </w:pPr>
      <w:r>
        <w:t>All attendees of the trainee meeting will be invited to respond to the survey at the end of the meeting.</w:t>
      </w:r>
      <w:r w:rsidR="00364ABF">
        <w:t xml:space="preserve"> </w:t>
      </w:r>
      <w:r w:rsidR="00A34FF6">
        <w:t xml:space="preserve">It is anticipated that there will be 120 attendees and based on previous BRAIN meetings, </w:t>
      </w:r>
      <w:r w:rsidR="00183A7F">
        <w:t>an</w:t>
      </w:r>
      <w:r w:rsidR="00A34FF6">
        <w:t xml:space="preserve"> expect</w:t>
      </w:r>
      <w:r w:rsidR="00183A7F">
        <w:t>ed</w:t>
      </w:r>
      <w:r w:rsidR="00A34FF6">
        <w:t xml:space="preserve"> 50% will complete the survey. </w:t>
      </w:r>
      <w:r>
        <w:t xml:space="preserve"> A </w:t>
      </w:r>
      <w:r w:rsidRPr="008E78EF">
        <w:t xml:space="preserve">QR code linking to </w:t>
      </w:r>
      <w:r w:rsidR="00A34FF6">
        <w:t xml:space="preserve">the </w:t>
      </w:r>
      <w:r w:rsidRPr="008E78EF">
        <w:t xml:space="preserve">survey will be displayed on </w:t>
      </w:r>
      <w:r>
        <w:t xml:space="preserve">a </w:t>
      </w:r>
      <w:r w:rsidRPr="008E78EF">
        <w:t>projection screen at the end of the meeting, along with the following text</w:t>
      </w:r>
      <w:r>
        <w:t>:</w:t>
      </w:r>
      <w:r w:rsidRPr="008E78EF">
        <w:t xml:space="preserve"> “Please give us feedback on this meeting, as well as how to improve future iterations by filling out this voluntary survey.”</w:t>
      </w:r>
    </w:p>
    <w:p w:rsidR="00A403BB" w:rsidP="00A403BB" w14:paraId="35CC866C" w14:textId="77777777"/>
    <w:p w:rsidR="00A403BB" w:rsidP="00A403BB" w14:paraId="024D9C8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67B935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DD0E47F" w14:textId="77D404B5">
      <w:pPr>
        <w:ind w:left="720"/>
      </w:pPr>
      <w:r>
        <w:t>[</w:t>
      </w:r>
      <w:r w:rsidR="00A93DE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51DAD63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35811F5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74B5BD0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B213A8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44D086BF" w14:textId="03B2826D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A93DE0">
        <w:t>X</w:t>
      </w:r>
      <w:r>
        <w:t>] No</w:t>
      </w:r>
    </w:p>
    <w:p w:rsidR="00F24CFC" w:rsidP="00F24CFC" w14:paraId="0ECE1E8A" w14:textId="77777777">
      <w:pPr>
        <w:pStyle w:val="ListParagraph"/>
        <w:ind w:left="360"/>
      </w:pPr>
      <w:r>
        <w:t xml:space="preserve"> </w:t>
      </w:r>
    </w:p>
    <w:p w:rsidR="0024521E" w:rsidP="0024521E" w14:paraId="14763CB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72E5373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887793">
    <w:abstractNumId w:val="10"/>
  </w:num>
  <w:num w:numId="2" w16cid:durableId="2015455313">
    <w:abstractNumId w:val="16"/>
  </w:num>
  <w:num w:numId="3" w16cid:durableId="1401903462">
    <w:abstractNumId w:val="15"/>
  </w:num>
  <w:num w:numId="4" w16cid:durableId="604650271">
    <w:abstractNumId w:val="17"/>
  </w:num>
  <w:num w:numId="5" w16cid:durableId="1015762507">
    <w:abstractNumId w:val="3"/>
  </w:num>
  <w:num w:numId="6" w16cid:durableId="1050957412">
    <w:abstractNumId w:val="1"/>
  </w:num>
  <w:num w:numId="7" w16cid:durableId="1357080881">
    <w:abstractNumId w:val="8"/>
  </w:num>
  <w:num w:numId="8" w16cid:durableId="137499693">
    <w:abstractNumId w:val="13"/>
  </w:num>
  <w:num w:numId="9" w16cid:durableId="1309894817">
    <w:abstractNumId w:val="9"/>
  </w:num>
  <w:num w:numId="10" w16cid:durableId="1591618055">
    <w:abstractNumId w:val="2"/>
  </w:num>
  <w:num w:numId="11" w16cid:durableId="2108310072">
    <w:abstractNumId w:val="6"/>
  </w:num>
  <w:num w:numId="12" w16cid:durableId="884678776">
    <w:abstractNumId w:val="7"/>
  </w:num>
  <w:num w:numId="13" w16cid:durableId="1239367312">
    <w:abstractNumId w:val="0"/>
  </w:num>
  <w:num w:numId="14" w16cid:durableId="1454052824">
    <w:abstractNumId w:val="14"/>
  </w:num>
  <w:num w:numId="15" w16cid:durableId="55277238">
    <w:abstractNumId w:val="12"/>
  </w:num>
  <w:num w:numId="16" w16cid:durableId="1080713061">
    <w:abstractNumId w:val="11"/>
  </w:num>
  <w:num w:numId="17" w16cid:durableId="866991836">
    <w:abstractNumId w:val="4"/>
  </w:num>
  <w:num w:numId="18" w16cid:durableId="1555385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59BA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3A7F"/>
    <w:rsid w:val="001855D1"/>
    <w:rsid w:val="001927A4"/>
    <w:rsid w:val="00194AC6"/>
    <w:rsid w:val="001A23B0"/>
    <w:rsid w:val="001A25CC"/>
    <w:rsid w:val="001B0AAA"/>
    <w:rsid w:val="001B5149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4ABF"/>
    <w:rsid w:val="003668D6"/>
    <w:rsid w:val="003932D1"/>
    <w:rsid w:val="003A7074"/>
    <w:rsid w:val="003D5BBE"/>
    <w:rsid w:val="003E3C61"/>
    <w:rsid w:val="003F1C5B"/>
    <w:rsid w:val="00413666"/>
    <w:rsid w:val="00420E91"/>
    <w:rsid w:val="00431EB1"/>
    <w:rsid w:val="00434E33"/>
    <w:rsid w:val="00441434"/>
    <w:rsid w:val="0045264C"/>
    <w:rsid w:val="004876EC"/>
    <w:rsid w:val="004A44F3"/>
    <w:rsid w:val="004B1EB8"/>
    <w:rsid w:val="004C0A1F"/>
    <w:rsid w:val="004D6E14"/>
    <w:rsid w:val="004E453D"/>
    <w:rsid w:val="005009B0"/>
    <w:rsid w:val="005462F9"/>
    <w:rsid w:val="005A1006"/>
    <w:rsid w:val="005A772A"/>
    <w:rsid w:val="005C119D"/>
    <w:rsid w:val="005D423C"/>
    <w:rsid w:val="005E714A"/>
    <w:rsid w:val="006140A0"/>
    <w:rsid w:val="00633F74"/>
    <w:rsid w:val="00636329"/>
    <w:rsid w:val="00636621"/>
    <w:rsid w:val="00642B49"/>
    <w:rsid w:val="00646B4E"/>
    <w:rsid w:val="006832D9"/>
    <w:rsid w:val="00686301"/>
    <w:rsid w:val="0069403B"/>
    <w:rsid w:val="006946E8"/>
    <w:rsid w:val="006B7B34"/>
    <w:rsid w:val="006D5CD6"/>
    <w:rsid w:val="006D5F47"/>
    <w:rsid w:val="006F3DDE"/>
    <w:rsid w:val="00704678"/>
    <w:rsid w:val="007425E7"/>
    <w:rsid w:val="00755962"/>
    <w:rsid w:val="00766D95"/>
    <w:rsid w:val="0077703F"/>
    <w:rsid w:val="007E0A85"/>
    <w:rsid w:val="007E1090"/>
    <w:rsid w:val="00802607"/>
    <w:rsid w:val="008101A5"/>
    <w:rsid w:val="00811789"/>
    <w:rsid w:val="00822664"/>
    <w:rsid w:val="00843796"/>
    <w:rsid w:val="0085116A"/>
    <w:rsid w:val="00865FC4"/>
    <w:rsid w:val="00887320"/>
    <w:rsid w:val="00895229"/>
    <w:rsid w:val="0089555C"/>
    <w:rsid w:val="008A3383"/>
    <w:rsid w:val="008A5A03"/>
    <w:rsid w:val="008E78EF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C13B9"/>
    <w:rsid w:val="009D01A2"/>
    <w:rsid w:val="009F117B"/>
    <w:rsid w:val="009F5923"/>
    <w:rsid w:val="00A229F1"/>
    <w:rsid w:val="00A34FF6"/>
    <w:rsid w:val="00A403BB"/>
    <w:rsid w:val="00A50F89"/>
    <w:rsid w:val="00A674DF"/>
    <w:rsid w:val="00A83AA6"/>
    <w:rsid w:val="00A93DE0"/>
    <w:rsid w:val="00AB1145"/>
    <w:rsid w:val="00AB1DB8"/>
    <w:rsid w:val="00AC58F0"/>
    <w:rsid w:val="00AC60E8"/>
    <w:rsid w:val="00AE14B1"/>
    <w:rsid w:val="00AE1809"/>
    <w:rsid w:val="00B33E89"/>
    <w:rsid w:val="00B64D59"/>
    <w:rsid w:val="00B80D76"/>
    <w:rsid w:val="00BA2105"/>
    <w:rsid w:val="00BA7E06"/>
    <w:rsid w:val="00BB43B5"/>
    <w:rsid w:val="00BB6219"/>
    <w:rsid w:val="00BC033A"/>
    <w:rsid w:val="00BC676D"/>
    <w:rsid w:val="00BD07E9"/>
    <w:rsid w:val="00BD290F"/>
    <w:rsid w:val="00C14CC4"/>
    <w:rsid w:val="00C33C52"/>
    <w:rsid w:val="00C40D8B"/>
    <w:rsid w:val="00C8407A"/>
    <w:rsid w:val="00C8488C"/>
    <w:rsid w:val="00C86E91"/>
    <w:rsid w:val="00C94DCF"/>
    <w:rsid w:val="00CA19A3"/>
    <w:rsid w:val="00CA2010"/>
    <w:rsid w:val="00CA2650"/>
    <w:rsid w:val="00CB1078"/>
    <w:rsid w:val="00CC6FAF"/>
    <w:rsid w:val="00CD3F0A"/>
    <w:rsid w:val="00D06EDD"/>
    <w:rsid w:val="00D24698"/>
    <w:rsid w:val="00D6383F"/>
    <w:rsid w:val="00D662C8"/>
    <w:rsid w:val="00D87A41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EF4C8C"/>
    <w:rsid w:val="00F06866"/>
    <w:rsid w:val="00F15956"/>
    <w:rsid w:val="00F24CFC"/>
    <w:rsid w:val="00F3170F"/>
    <w:rsid w:val="00F61E81"/>
    <w:rsid w:val="00F94D8C"/>
    <w:rsid w:val="00F976B0"/>
    <w:rsid w:val="00FA6DE7"/>
    <w:rsid w:val="00FA7D1C"/>
    <w:rsid w:val="00FC0A8E"/>
    <w:rsid w:val="00FD52C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41E31F"/>
  <w15:chartTrackingRefBased/>
  <w15:docId w15:val="{B1F8B201-0F5B-45D0-8100-814898B1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755962"/>
    <w:rPr>
      <w:color w:val="954F72" w:themeColor="followedHyperlink"/>
      <w:u w:val="single"/>
    </w:rPr>
  </w:style>
  <w:style w:type="character" w:customStyle="1" w:styleId="BodyTextIndentChar">
    <w:name w:val="Body Text Indent Char"/>
    <w:link w:val="BodyTextIndent"/>
    <w:rsid w:val="006946E8"/>
    <w:rPr>
      <w:lang w:eastAsia="zh-CN"/>
    </w:rPr>
  </w:style>
  <w:style w:type="paragraph" w:styleId="Revision">
    <w:name w:val="Revision"/>
    <w:hidden/>
    <w:uiPriority w:val="99"/>
    <w:semiHidden/>
    <w:rsid w:val="008E78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bls.gov/oes/current/oes191029.ht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C4B4-0812-42AE-9948-DCC1B8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2023-05-10T17:27:00Z</dcterms:created>
  <dcterms:modified xsi:type="dcterms:W3CDTF">2023-05-10T17:27:00Z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