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143E6F2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Pr="002C1B0E">
        <w:rPr>
          <w:sz w:val="28"/>
        </w:rPr>
        <w:t>(</w:t>
      </w:r>
      <w:r w:rsidRPr="002C1B0E" w:rsidR="00686301">
        <w:t>OMB#</w:t>
      </w:r>
      <w:r w:rsidRPr="002C1B0E">
        <w:t xml:space="preserve">: </w:t>
      </w:r>
      <w:r w:rsidRPr="002C1B0E" w:rsidR="002C1B0E">
        <w:t>0925</w:t>
      </w:r>
      <w:r w:rsidRPr="002C1B0E">
        <w:t>-</w:t>
      </w:r>
      <w:r w:rsidRPr="002C1B0E" w:rsidR="002C1B0E">
        <w:t>0648</w:t>
      </w:r>
      <w:r w:rsidRPr="002C1B0E" w:rsidR="00686301">
        <w:t xml:space="preserve"> Exp</w:t>
      </w:r>
      <w:r w:rsidRPr="002C1B0E" w:rsidR="00A50F89">
        <w:t>., d</w:t>
      </w:r>
      <w:r w:rsidRPr="002C1B0E" w:rsidR="00887320">
        <w:t>ate:</w:t>
      </w:r>
      <w:r w:rsidRPr="002C1B0E" w:rsidR="00A50F89">
        <w:t xml:space="preserve"> </w:t>
      </w:r>
      <w:r w:rsidRPr="002C1B0E" w:rsidR="002C1B0E">
        <w:t>06/2024)</w:t>
      </w:r>
    </w:p>
    <w:p w:rsidR="00E50293" w:rsidRPr="009239AA" w:rsidP="00434E33" w14:paraId="3A3C117A" w14:textId="6460A34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2D774006" w14:textId="77777777">
      <w:r>
        <w:t>NIDDK Health Care Provider Satisfaction Survey</w:t>
      </w:r>
    </w:p>
    <w:p w:rsidR="00D069C6" w14:paraId="52E003B0" w14:textId="77777777"/>
    <w:p w:rsidR="001B0AAA" w14:paraId="76FA6B26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D069C6" w:rsidRPr="00D069C6" w:rsidP="00D069C6" w14:paraId="7FED8670" w14:textId="77777777">
      <w:pPr>
        <w:pStyle w:val="Header"/>
        <w:tabs>
          <w:tab w:val="clear" w:pos="4320"/>
          <w:tab w:val="clear" w:pos="8640"/>
        </w:tabs>
      </w:pPr>
      <w:r w:rsidRPr="00DC2DCD">
        <w:t>The purpose of the survey is to collect responses from health</w:t>
      </w:r>
      <w:r>
        <w:t xml:space="preserve"> </w:t>
      </w:r>
      <w:r w:rsidRPr="00DC2DCD">
        <w:t xml:space="preserve">care providers regarding their experience </w:t>
      </w:r>
      <w:r w:rsidR="008C0147">
        <w:t xml:space="preserve">and satisfaction </w:t>
      </w:r>
      <w:r w:rsidRPr="00DC2DCD">
        <w:t xml:space="preserve">with NIDDK health information content </w:t>
      </w:r>
      <w:r>
        <w:t>accessed and distributed to patients</w:t>
      </w:r>
      <w:r w:rsidRPr="00DC2DCD">
        <w:t xml:space="preserve"> via the OCHIN electronic health record (EHR) system.</w:t>
      </w:r>
    </w:p>
    <w:p w:rsidR="00C8488C" w:rsidP="00434E33" w14:paraId="564B7DC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14:paraId="29254EAE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D069C6" w:rsidRPr="00D069C6" w:rsidP="00434E33" w14:paraId="174827B4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DC2DCD">
        <w:t xml:space="preserve">The respondents will include the attendees of a bi-weekly Clinical Operations Review Committee (CORC) session, hosted by OCHIN. The attendees of CORC sessions are </w:t>
      </w:r>
      <w:r w:rsidRPr="00DC2DCD">
        <w:rPr>
          <w:snapToGrid/>
        </w:rPr>
        <w:t>member organization IT leads and physicians who are champions for the EHR system.</w:t>
      </w:r>
      <w:r w:rsidR="004247E9">
        <w:rPr>
          <w:snapToGrid/>
        </w:rPr>
        <w:t xml:space="preserve"> The survey is planned to be conducted on a quarterly basis for up to 2 years.</w:t>
      </w:r>
    </w:p>
    <w:p w:rsidR="00E26329" w14:paraId="4627EA99" w14:textId="77777777">
      <w:pPr>
        <w:rPr>
          <w:b/>
        </w:rPr>
      </w:pPr>
    </w:p>
    <w:p w:rsidR="00F06866" w:rsidRPr="00F06866" w14:paraId="045FD0F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6AE158D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621A35A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069C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2882F5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551E4F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D8CEBE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551E4F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551E4F">
        <w:rPr>
          <w:bCs/>
          <w:sz w:val="24"/>
          <w:u w:val="single"/>
        </w:rPr>
        <w:t xml:space="preserve">                       </w:t>
      </w:r>
      <w:r>
        <w:rPr>
          <w:bCs/>
          <w:sz w:val="24"/>
          <w:u w:val="single"/>
        </w:rPr>
        <w:tab/>
      </w:r>
    </w:p>
    <w:p w:rsidR="00434E33" w14:paraId="0241F753" w14:textId="77777777">
      <w:pPr>
        <w:pStyle w:val="Header"/>
        <w:tabs>
          <w:tab w:val="clear" w:pos="4320"/>
          <w:tab w:val="clear" w:pos="8640"/>
        </w:tabs>
      </w:pPr>
    </w:p>
    <w:p w:rsidR="00CA2650" w14:paraId="37B9E3C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164EF3C" w14:textId="77777777">
      <w:pPr>
        <w:rPr>
          <w:sz w:val="16"/>
          <w:szCs w:val="16"/>
        </w:rPr>
      </w:pPr>
    </w:p>
    <w:p w:rsidR="008101A5" w:rsidRPr="009C13B9" w:rsidP="008101A5" w14:paraId="483AD7BE" w14:textId="77777777">
      <w:r>
        <w:t xml:space="preserve">I certify the following to be true: </w:t>
      </w:r>
    </w:p>
    <w:p w:rsidR="008101A5" w:rsidP="008101A5" w14:paraId="1473731C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C13BFE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0CB5ECB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A47F71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75DFCEF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613420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BD9DDA4" w14:textId="77777777"/>
    <w:p w:rsidR="00551E4F" w:rsidRPr="00551E4F" w:rsidP="009C13B9" w14:paraId="0018AC28" w14:textId="77777777">
      <w:pPr>
        <w:rPr>
          <w:u w:val="single"/>
        </w:rPr>
      </w:pPr>
      <w:r>
        <w:t>Name:</w:t>
      </w:r>
      <w:r w:rsidR="00D069C6">
        <w:t xml:space="preserve"> Andrew Bojanowski</w:t>
      </w:r>
    </w:p>
    <w:p w:rsidR="009C13B9" w:rsidP="009C13B9" w14:paraId="4D912A43" w14:textId="77777777">
      <w:pPr>
        <w:pStyle w:val="ListParagraph"/>
        <w:ind w:left="360"/>
      </w:pPr>
    </w:p>
    <w:p w:rsidR="009C13B9" w:rsidP="009C13B9" w14:paraId="550F1ADD" w14:textId="77777777">
      <w:r>
        <w:t>To assist review, please provide answers to the following question:</w:t>
      </w:r>
    </w:p>
    <w:p w:rsidR="009C13B9" w:rsidP="009C13B9" w14:paraId="3F86858C" w14:textId="77777777">
      <w:pPr>
        <w:pStyle w:val="ListParagraph"/>
        <w:ind w:left="360"/>
      </w:pPr>
    </w:p>
    <w:p w:rsidR="009C13B9" w:rsidRPr="00C86E91" w:rsidP="00C86E91" w14:paraId="26BE2FF7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942E3FB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069C6">
        <w:t>X</w:t>
      </w:r>
      <w:r w:rsidR="009239AA">
        <w:t xml:space="preserve">]  No </w:t>
      </w:r>
    </w:p>
    <w:p w:rsidR="00C86E91" w:rsidP="00C86E91" w14:paraId="4630F870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D069C6">
        <w:t>X</w:t>
      </w:r>
      <w:r w:rsidR="009239AA">
        <w:t>] No</w:t>
      </w:r>
      <w:r>
        <w:t xml:space="preserve">   </w:t>
      </w:r>
    </w:p>
    <w:p w:rsidR="00D069C6" w:rsidP="00D069C6" w14:paraId="5FB7BBE0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>
        <w:t>X</w:t>
      </w:r>
      <w:r>
        <w:t>] No</w:t>
      </w:r>
    </w:p>
    <w:p w:rsidR="00D069C6" w:rsidP="00633F74" w14:paraId="26AF5C64" w14:textId="77777777">
      <w:pPr>
        <w:pStyle w:val="ListParagraph"/>
        <w:ind w:left="360"/>
      </w:pPr>
    </w:p>
    <w:p w:rsidR="00C86E91" w:rsidRPr="00C86E91" w:rsidP="00C86E91" w14:paraId="30781DE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0B1FFBE4" w14:textId="77777777">
      <w:r>
        <w:t>Is an incentive (e.g., money or reimbursement of expenses, token of appreciation) provided to participants?  [  ] Yes [</w:t>
      </w:r>
      <w:r w:rsidR="00D069C6">
        <w:t>X</w:t>
      </w:r>
      <w:r>
        <w:t xml:space="preserve">] No  </w:t>
      </w:r>
    </w:p>
    <w:p w:rsidR="004D6E14" w14:paraId="650F0C8D" w14:textId="77777777">
      <w:pPr>
        <w:rPr>
          <w:b/>
        </w:rPr>
      </w:pPr>
    </w:p>
    <w:p w:rsidR="00F24CFC" w14:paraId="0D617C4E" w14:textId="77777777">
      <w:pPr>
        <w:rPr>
          <w:b/>
        </w:rPr>
      </w:pPr>
    </w:p>
    <w:p w:rsidR="005E714A" w:rsidRPr="00BC676D" w:rsidP="00C86E91" w14:paraId="6FEA7235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102C4C19" w14:textId="77777777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  <w:gridCol w:w="1547"/>
      </w:tblGrid>
      <w:tr w14:paraId="3EFE8597" w14:textId="77777777" w:rsidTr="009A036B">
        <w:tblPrEx>
          <w:tblW w:w="1072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3668D6" w:rsidRPr="002D26E2" w:rsidP="00C8488C" w14:paraId="0E7023D7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="003668D6" w:rsidRPr="002D26E2" w:rsidP="00843796" w14:paraId="7F1BB0E4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3668D6" w:rsidRPr="002D26E2" w:rsidP="00843796" w14:paraId="645E0719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0643360F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5B7D871C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79B516B5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47" w:type="dxa"/>
          </w:tcPr>
          <w:p w:rsidR="003668D6" w:rsidP="00843796" w14:paraId="33352048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18242DD2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12458117" w14:textId="77777777" w:rsidTr="004247E9">
        <w:tblPrEx>
          <w:tblW w:w="1072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576F95" w:rsidRPr="00046C9C" w:rsidP="00576F95" w14:paraId="4557C374" w14:textId="77777777">
            <w:r>
              <w:t>Individuals</w:t>
            </w:r>
          </w:p>
        </w:tc>
        <w:tc>
          <w:tcPr>
            <w:tcW w:w="2250" w:type="dxa"/>
            <w:shd w:val="clear" w:color="auto" w:fill="auto"/>
          </w:tcPr>
          <w:p w:rsidR="00576F95" w:rsidP="00576F95" w14:paraId="52F20B90" w14:textId="77777777">
            <w:r>
              <w:t>15</w:t>
            </w:r>
          </w:p>
        </w:tc>
        <w:tc>
          <w:tcPr>
            <w:tcW w:w="2520" w:type="dxa"/>
            <w:shd w:val="clear" w:color="auto" w:fill="auto"/>
          </w:tcPr>
          <w:p w:rsidR="00576F95" w:rsidP="00576F95" w14:paraId="2AB265A9" w14:textId="77777777">
            <w:r>
              <w:t>1</w:t>
            </w:r>
          </w:p>
        </w:tc>
        <w:tc>
          <w:tcPr>
            <w:tcW w:w="1620" w:type="dxa"/>
            <w:shd w:val="clear" w:color="auto" w:fill="auto"/>
          </w:tcPr>
          <w:p w:rsidR="00576F95" w:rsidP="00576F95" w14:paraId="18F2CFC6" w14:textId="77777777">
            <w:r>
              <w:t>3</w:t>
            </w:r>
            <w:r w:rsidR="00D069C6">
              <w:t>/60</w:t>
            </w:r>
          </w:p>
        </w:tc>
        <w:tc>
          <w:tcPr>
            <w:tcW w:w="1547" w:type="dxa"/>
            <w:shd w:val="clear" w:color="auto" w:fill="auto"/>
          </w:tcPr>
          <w:p w:rsidR="00576F95" w:rsidP="00576F95" w14:paraId="3619AE6E" w14:textId="77777777">
            <w:r>
              <w:t>1</w:t>
            </w:r>
          </w:p>
        </w:tc>
      </w:tr>
      <w:tr w14:paraId="331DE92E" w14:textId="77777777" w:rsidTr="004247E9">
        <w:tblPrEx>
          <w:tblW w:w="1072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576F95" w:rsidRPr="002D26E2" w:rsidP="00576F95" w14:paraId="0F75FBA4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  <w:shd w:val="clear" w:color="auto" w:fill="auto"/>
          </w:tcPr>
          <w:p w:rsidR="00576F95" w:rsidRPr="002D26E2" w:rsidP="00576F95" w14:paraId="3C438377" w14:textId="77777777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576F95" w:rsidP="00576F95" w14:paraId="0517519D" w14:textId="77777777">
            <w:r>
              <w:t>1</w:t>
            </w:r>
            <w:r w:rsidR="0041296C">
              <w:t>5</w:t>
            </w:r>
          </w:p>
        </w:tc>
        <w:tc>
          <w:tcPr>
            <w:tcW w:w="1620" w:type="dxa"/>
            <w:shd w:val="clear" w:color="auto" w:fill="auto"/>
          </w:tcPr>
          <w:p w:rsidR="00576F95" w:rsidP="00576F95" w14:paraId="6AA29E4B" w14:textId="77777777"/>
        </w:tc>
        <w:tc>
          <w:tcPr>
            <w:tcW w:w="1547" w:type="dxa"/>
            <w:shd w:val="clear" w:color="auto" w:fill="auto"/>
          </w:tcPr>
          <w:p w:rsidR="00576F95" w:rsidRPr="002D26E2" w:rsidP="00576F95" w14:paraId="7B9F8E2A" w14:textId="777777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F3170F" w:rsidP="00F3170F" w14:paraId="1D87505F" w14:textId="77777777"/>
    <w:p w:rsidR="009A036B" w:rsidRPr="009A036B" w:rsidP="009A036B" w14:paraId="6B230B00" w14:textId="77777777">
      <w:pPr>
        <w:rPr>
          <w:b/>
        </w:rPr>
      </w:pP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3150"/>
      </w:tblGrid>
      <w:tr w14:paraId="56B4CEC3" w14:textId="77777777" w:rsidTr="00551E4F">
        <w:tblPrEx>
          <w:tblW w:w="1071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3A69EB92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0C7F2186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0435D139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1FA82C62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11BB79AE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3150" w:type="dxa"/>
          </w:tcPr>
          <w:p w:rsidR="00CA2010" w:rsidRPr="009A036B" w:rsidP="009A036B" w14:paraId="6037C606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51F2A579" w14:textId="77777777" w:rsidTr="004247E9">
        <w:tblPrEx>
          <w:tblW w:w="1071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716CEEF8" w14:textId="77777777">
            <w:r w:rsidRPr="00046C9C">
              <w:t>Individuals or Households</w:t>
            </w:r>
          </w:p>
        </w:tc>
        <w:tc>
          <w:tcPr>
            <w:tcW w:w="2250" w:type="dxa"/>
            <w:shd w:val="clear" w:color="auto" w:fill="auto"/>
          </w:tcPr>
          <w:p w:rsidR="00CA2010" w:rsidRPr="009A036B" w:rsidP="009A036B" w14:paraId="7B18A204" w14:textId="77777777">
            <w:r>
              <w:t>1</w:t>
            </w:r>
          </w:p>
        </w:tc>
        <w:tc>
          <w:tcPr>
            <w:tcW w:w="2520" w:type="dxa"/>
            <w:shd w:val="clear" w:color="auto" w:fill="auto"/>
          </w:tcPr>
          <w:p w:rsidR="00CA2010" w:rsidRPr="00B87C1C" w:rsidP="009A036B" w14:paraId="7B0C7274" w14:textId="77777777">
            <w:r>
              <w:t>$10</w:t>
            </w:r>
            <w:r w:rsidR="00E65E76">
              <w:t>9</w:t>
            </w:r>
            <w:r>
              <w:t>.</w:t>
            </w:r>
            <w:r w:rsidR="00E65E76">
              <w:t>22</w:t>
            </w:r>
          </w:p>
        </w:tc>
        <w:tc>
          <w:tcPr>
            <w:tcW w:w="3150" w:type="dxa"/>
            <w:shd w:val="clear" w:color="auto" w:fill="auto"/>
          </w:tcPr>
          <w:p w:rsidR="00CA2010" w:rsidRPr="00B87C1C" w:rsidP="009A036B" w14:paraId="278FC7D9" w14:textId="77777777">
            <w:r>
              <w:t>$</w:t>
            </w:r>
            <w:r w:rsidR="0041296C">
              <w:t>109.22</w:t>
            </w:r>
          </w:p>
        </w:tc>
      </w:tr>
      <w:tr w14:paraId="1826B67B" w14:textId="77777777" w:rsidTr="004247E9">
        <w:tblPrEx>
          <w:tblW w:w="1071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64C30466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  <w:shd w:val="clear" w:color="auto" w:fill="auto"/>
          </w:tcPr>
          <w:p w:rsidR="00CA2010" w:rsidRPr="009A036B" w:rsidP="009A036B" w14:paraId="288C970C" w14:textId="777777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CA2010" w:rsidRPr="009A036B" w:rsidP="009A036B" w14:paraId="348B609B" w14:textId="77777777">
            <w:r>
              <w:t>$10</w:t>
            </w:r>
            <w:r w:rsidR="00E65E76">
              <w:t>9</w:t>
            </w:r>
            <w:r>
              <w:t>.</w:t>
            </w:r>
            <w:r w:rsidR="00E65E76">
              <w:t>22</w:t>
            </w:r>
          </w:p>
        </w:tc>
        <w:tc>
          <w:tcPr>
            <w:tcW w:w="3150" w:type="dxa"/>
            <w:shd w:val="clear" w:color="auto" w:fill="auto"/>
          </w:tcPr>
          <w:p w:rsidR="00CA2010" w:rsidRPr="009A036B" w:rsidP="009A036B" w14:paraId="6205EB74" w14:textId="77777777">
            <w:r>
              <w:t>$</w:t>
            </w:r>
            <w:r w:rsidR="0041296C">
              <w:t>109.22</w:t>
            </w:r>
          </w:p>
        </w:tc>
      </w:tr>
    </w:tbl>
    <w:p w:rsidR="005D3C6C" w:rsidRPr="00897B4E" w:rsidP="005D3C6C" w14:paraId="20335165" w14:textId="77777777">
      <w:pPr>
        <w:rPr>
          <w:sz w:val="18"/>
          <w:szCs w:val="18"/>
        </w:rPr>
      </w:pPr>
      <w:r w:rsidRPr="00897B4E">
        <w:rPr>
          <w:sz w:val="18"/>
          <w:szCs w:val="18"/>
        </w:rPr>
        <w:t xml:space="preserve">*Source: </w:t>
      </w:r>
      <w:hyperlink r:id="rId5" w:history="1">
        <w:r w:rsidRPr="00897B4E">
          <w:rPr>
            <w:rStyle w:val="Hyperlink"/>
            <w:sz w:val="18"/>
            <w:szCs w:val="18"/>
          </w:rPr>
          <w:t>U.S. Bureau of Labor Statistics May 202</w:t>
        </w:r>
        <w:r w:rsidR="001A4349">
          <w:rPr>
            <w:rStyle w:val="Hyperlink"/>
            <w:sz w:val="18"/>
            <w:szCs w:val="18"/>
          </w:rPr>
          <w:t>2</w:t>
        </w:r>
        <w:r w:rsidRPr="00897B4E">
          <w:rPr>
            <w:rStyle w:val="Hyperlink"/>
            <w:sz w:val="18"/>
            <w:szCs w:val="18"/>
          </w:rPr>
          <w:t xml:space="preserve"> National Occupational E</w:t>
        </w:r>
        <w:r w:rsidRPr="00897B4E">
          <w:rPr>
            <w:rStyle w:val="Hyperlink"/>
            <w:sz w:val="18"/>
            <w:szCs w:val="18"/>
          </w:rPr>
          <w:t>m</w:t>
        </w:r>
        <w:r w:rsidRPr="00897B4E">
          <w:rPr>
            <w:rStyle w:val="Hyperlink"/>
            <w:sz w:val="18"/>
            <w:szCs w:val="18"/>
          </w:rPr>
          <w:t>ployment and Wage Estimates, United States</w:t>
        </w:r>
      </w:hyperlink>
    </w:p>
    <w:p w:rsidR="009A036B" w:rsidP="00F3170F" w14:paraId="6BC658D2" w14:textId="77777777"/>
    <w:p w:rsidR="00441434" w:rsidP="00F3170F" w14:paraId="334A54EB" w14:textId="77777777"/>
    <w:p w:rsidR="005E714A" w14:paraId="45A8931D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</w:t>
      </w:r>
      <w:r w:rsidR="00897B4E">
        <w:t xml:space="preserve"> __$1952.68___</w:t>
      </w:r>
    </w:p>
    <w:p w:rsidR="009A036B" w:rsidRPr="009A036B" w:rsidP="009A036B" w14:paraId="6F208DE8" w14:textId="77777777">
      <w:r>
        <w:rPr>
          <w:b/>
        </w:rPr>
        <w:t xml:space="preserve">                         </w:t>
      </w:r>
    </w:p>
    <w:p w:rsidR="009A036B" w:rsidRPr="009A036B" w:rsidP="009A036B" w14:paraId="4EF0FD55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2E8D881B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E33900E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6B2A2B52" w14:textId="77777777">
            <w:pPr>
              <w:rPr>
                <w:b/>
                <w:bCs/>
              </w:rPr>
            </w:pPr>
          </w:p>
          <w:p w:rsidR="009A036B" w:rsidRPr="009A036B" w:rsidP="009A036B" w14:paraId="4BCCD88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C9AC67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8BCE23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13FB5D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342FF31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11EF75A2" w14:textId="77777777" w:rsidTr="00897B4E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B4E" w:rsidRPr="0075726B" w:rsidP="00897B4E" w14:paraId="06AB49FB" w14:textId="77777777">
            <w:r>
              <w:t>Lead Public Health Advisor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B4E" w:rsidRPr="009A036B" w:rsidP="00897B4E" w14:paraId="7441D150" w14:textId="77777777">
            <w:r>
              <w:t>14/7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B4E" w:rsidRPr="009A036B" w:rsidP="00897B4E" w14:paraId="1C07CD92" w14:textId="77777777">
            <w:r>
              <w:t>$158,840*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B4E" w:rsidRPr="009A036B" w:rsidP="00897B4E" w14:paraId="726615E7" w14:textId="77777777">
            <w:r>
              <w:t>.2%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B4E" w:rsidRPr="009A036B" w:rsidP="00897B4E" w14:paraId="5163442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B4E" w:rsidRPr="009A036B" w:rsidP="00897B4E" w14:paraId="6839F16B" w14:textId="77777777">
            <w:r>
              <w:t>$317.68</w:t>
            </w:r>
          </w:p>
        </w:tc>
      </w:tr>
      <w:tr w14:paraId="60E3DE42" w14:textId="77777777" w:rsidTr="00897B4E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7B4E" w:rsidRPr="0075726B" w:rsidP="00897B4E" w14:paraId="2A808093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B4E" w:rsidRPr="009A036B" w:rsidP="00897B4E" w14:paraId="1ED14E2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7B4E" w:rsidRPr="009A036B" w:rsidP="00897B4E" w14:paraId="5EAF5A2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7B4E" w:rsidRPr="009A036B" w:rsidP="00897B4E" w14:paraId="0823327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B4E" w:rsidRPr="009A036B" w:rsidP="00897B4E" w14:paraId="4952AE1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B4E" w:rsidRPr="009A036B" w:rsidP="00897B4E" w14:paraId="03EE1D3A" w14:textId="77777777"/>
        </w:tc>
      </w:tr>
      <w:tr w14:paraId="04731195" w14:textId="77777777" w:rsidTr="00897B4E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7B4E" w:rsidRPr="0075726B" w:rsidP="00897B4E" w14:paraId="20D27FEA" w14:textId="77777777">
            <w:r w:rsidRPr="0075726B">
              <w:t>Contractor Cost— Marketing Strategy &amp; Analysis</w:t>
            </w:r>
            <w:r>
              <w:t xml:space="preserve"> Senior Associate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B4E" w:rsidRPr="009A036B" w:rsidP="00897B4E" w14:paraId="46820A1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B4E" w:rsidRPr="009A036B" w:rsidP="00897B4E" w14:paraId="05CA55F9" w14:textId="77777777">
            <w:r>
              <w:t>$1,090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B4E" w:rsidRPr="009A036B" w:rsidP="00897B4E" w14:paraId="3E50F2B8" w14:textId="77777777">
            <w:r>
              <w:t>100%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B4E" w:rsidRPr="009A036B" w:rsidP="00897B4E" w14:paraId="427C5EB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B4E" w:rsidRPr="009A036B" w:rsidP="00897B4E" w14:paraId="3849DB69" w14:textId="77777777">
            <w:r>
              <w:t>$1090</w:t>
            </w:r>
          </w:p>
        </w:tc>
      </w:tr>
      <w:tr w14:paraId="28F00725" w14:textId="77777777" w:rsidTr="00897B4E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7B4E" w:rsidRPr="0075726B" w:rsidP="00897B4E" w14:paraId="4D762AB7" w14:textId="77777777">
            <w:r>
              <w:t>Contractor Cost—</w:t>
            </w:r>
            <w:r w:rsidRPr="0075726B">
              <w:t>Marketing Strategy &amp; Analysis</w:t>
            </w:r>
            <w:r>
              <w:t xml:space="preserve"> Manager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B4E" w:rsidRPr="009A036B" w:rsidP="00897B4E" w14:paraId="4951810D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B4E" w:rsidRPr="009A036B" w:rsidP="00897B4E" w14:paraId="56D0B001" w14:textId="77777777">
            <w:r>
              <w:t xml:space="preserve">$545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B4E" w:rsidRPr="009A036B" w:rsidP="00897B4E" w14:paraId="1EFCFFDD" w14:textId="77777777">
            <w:r>
              <w:t>100%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B4E" w:rsidRPr="009A036B" w:rsidP="00897B4E" w14:paraId="6AF0918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B4E" w:rsidRPr="009A036B" w:rsidP="00897B4E" w14:paraId="2A0BFCDA" w14:textId="77777777">
            <w:r>
              <w:t>$545</w:t>
            </w:r>
          </w:p>
        </w:tc>
      </w:tr>
      <w:tr w14:paraId="7A949A2F" w14:textId="77777777" w:rsidTr="00551E4F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7B4E" w:rsidRPr="0075726B" w:rsidP="00897B4E" w14:paraId="1B4EE904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B4E" w:rsidRPr="009A036B" w:rsidP="00897B4E" w14:paraId="3D4DF86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7B4E" w:rsidRPr="009A036B" w:rsidP="00897B4E" w14:paraId="733E3E0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7B4E" w:rsidRPr="009A036B" w:rsidP="00897B4E" w14:paraId="35DDC95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B4E" w:rsidRPr="009A036B" w:rsidP="00897B4E" w14:paraId="1881D6C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B4E" w:rsidRPr="009A036B" w:rsidP="00897B4E" w14:paraId="4818CD9B" w14:textId="77777777"/>
        </w:tc>
      </w:tr>
      <w:tr w14:paraId="6D560424" w14:textId="77777777" w:rsidTr="00551E4F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7B4E" w:rsidRPr="009A036B" w:rsidP="00897B4E" w14:paraId="31EBE5FA" w14:textId="77777777"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B4E" w:rsidRPr="009A036B" w:rsidP="00897B4E" w14:paraId="41E266AF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7B4E" w:rsidRPr="009A036B" w:rsidP="00897B4E" w14:paraId="258A30A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7B4E" w:rsidRPr="009A036B" w:rsidP="00897B4E" w14:paraId="417836E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B4E" w:rsidRPr="009A036B" w:rsidP="00897B4E" w14:paraId="3BE002E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B4E" w:rsidRPr="009A036B" w:rsidP="00897B4E" w14:paraId="1BDC4BD6" w14:textId="77777777">
            <w:r w:rsidRPr="003E3A50">
              <w:rPr>
                <w:b/>
                <w:bCs/>
              </w:rPr>
              <w:t>$</w:t>
            </w:r>
            <w:r>
              <w:rPr>
                <w:b/>
                <w:bCs/>
              </w:rPr>
              <w:t>1952.68</w:t>
            </w:r>
          </w:p>
        </w:tc>
      </w:tr>
    </w:tbl>
    <w:p w:rsidR="009A036B" w:rsidRPr="00897B4E" w14:paraId="17E9CA26" w14:textId="77777777">
      <w:pPr>
        <w:rPr>
          <w:b/>
          <w:sz w:val="18"/>
          <w:szCs w:val="18"/>
        </w:rPr>
      </w:pPr>
      <w:r w:rsidRPr="00897B4E">
        <w:rPr>
          <w:b/>
          <w:sz w:val="18"/>
          <w:szCs w:val="18"/>
        </w:rPr>
        <w:t>*the Salary in table above is cited from</w:t>
      </w:r>
      <w:r>
        <w:rPr>
          <w:b/>
          <w:sz w:val="18"/>
          <w:szCs w:val="18"/>
        </w:rPr>
        <w:t xml:space="preserve"> </w:t>
      </w:r>
      <w:hyperlink r:id="rId6" w:history="1">
        <w:r w:rsidRPr="00AB5ED8" w:rsidR="00786081">
          <w:rPr>
            <w:rStyle w:val="Hyperlink"/>
            <w:b/>
            <w:sz w:val="18"/>
            <w:szCs w:val="18"/>
          </w:rPr>
          <w:t>https://www</w:t>
        </w:r>
        <w:r w:rsidRPr="00AB5ED8" w:rsidR="00786081">
          <w:rPr>
            <w:rStyle w:val="Hyperlink"/>
            <w:b/>
            <w:sz w:val="18"/>
            <w:szCs w:val="18"/>
          </w:rPr>
          <w:t>.</w:t>
        </w:r>
        <w:r w:rsidRPr="00AB5ED8" w:rsidR="00786081">
          <w:rPr>
            <w:rStyle w:val="Hyperlink"/>
            <w:b/>
            <w:sz w:val="18"/>
            <w:szCs w:val="18"/>
          </w:rPr>
          <w:t>opm.gov/policy-data-oversight/pay-leave/salaries-wages/salary-tables/pdf/2023/DCB.pdf</w:t>
        </w:r>
      </w:hyperlink>
      <w:r w:rsidR="00786081">
        <w:rPr>
          <w:b/>
          <w:sz w:val="18"/>
          <w:szCs w:val="18"/>
        </w:rPr>
        <w:t xml:space="preserve"> </w:t>
      </w:r>
    </w:p>
    <w:p w:rsidR="00897B4E" w14:paraId="7EFCCB06" w14:textId="77777777">
      <w:pPr>
        <w:rPr>
          <w:b/>
        </w:rPr>
      </w:pPr>
    </w:p>
    <w:p w:rsidR="00897B4E" w14:paraId="4305A05D" w14:textId="77777777">
      <w:pPr>
        <w:rPr>
          <w:b/>
        </w:rPr>
      </w:pPr>
    </w:p>
    <w:p w:rsidR="0069403B" w:rsidP="00F06866" w14:paraId="49E5DAF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120D0A26" w14:textId="77777777">
      <w:pPr>
        <w:rPr>
          <w:b/>
        </w:rPr>
      </w:pPr>
    </w:p>
    <w:p w:rsidR="00F06866" w:rsidP="00F06866" w14:paraId="194B08E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6EA263FB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17961">
        <w:t>X</w:t>
      </w:r>
      <w:r>
        <w:t>] Yes</w:t>
      </w:r>
      <w:r>
        <w:tab/>
        <w:t>[ ] No</w:t>
      </w:r>
    </w:p>
    <w:p w:rsidR="00636621" w:rsidP="00636621" w14:paraId="66E285FF" w14:textId="77777777">
      <w:pPr>
        <w:pStyle w:val="ListParagraph"/>
      </w:pPr>
    </w:p>
    <w:p w:rsidR="00636621" w:rsidP="001B0AAA" w14:paraId="1B3B848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576F95" w:rsidP="00576F95" w14:paraId="55589A77" w14:textId="77777777">
      <w:pPr>
        <w:pStyle w:val="ListParagraph"/>
        <w:ind w:left="0"/>
      </w:pPr>
    </w:p>
    <w:p w:rsidR="00C17961" w:rsidRPr="00DC2DCD" w:rsidP="00C17961" w14:paraId="432ABC7E" w14:textId="77777777">
      <w:r w:rsidRPr="00DC2DCD">
        <w:t>Potential respondents include attendees</w:t>
      </w:r>
      <w:r>
        <w:t xml:space="preserve"> </w:t>
      </w:r>
      <w:r w:rsidRPr="00DC2DCD">
        <w:t>of a bi-weekly Clinical Operations Review Committee (CORC) session, hosted by OCHIN</w:t>
      </w:r>
      <w:r>
        <w:t xml:space="preserve">. Attendees will comprise of OCHIN member organization IT leads and </w:t>
      </w:r>
      <w:r w:rsidRPr="00DC2DCD">
        <w:t>health</w:t>
      </w:r>
      <w:r>
        <w:t xml:space="preserve"> </w:t>
      </w:r>
      <w:r w:rsidRPr="00DC2DCD">
        <w:t xml:space="preserve">care providers. The link for </w:t>
      </w:r>
      <w:r>
        <w:t>the health care provider survey</w:t>
      </w:r>
      <w:r w:rsidRPr="00DC2DCD">
        <w:t xml:space="preserve"> will be available to all </w:t>
      </w:r>
      <w:r>
        <w:t>attendees</w:t>
      </w:r>
      <w:r w:rsidRPr="00DC2DCD">
        <w:t xml:space="preserve"> who </w:t>
      </w:r>
      <w:r>
        <w:t>attend CORC sessions where the survey is facilitated live</w:t>
      </w:r>
      <w:r w:rsidRPr="00DC2DCD">
        <w:t xml:space="preserve">. </w:t>
      </w:r>
      <w:r>
        <w:t xml:space="preserve">The live survey is accessed and completed via </w:t>
      </w:r>
      <w:r w:rsidR="0053780B">
        <w:t>a poll application within Zoom that is activated and made available to</w:t>
      </w:r>
      <w:r>
        <w:t xml:space="preserve"> attendees during the live session.</w:t>
      </w:r>
      <w:r w:rsidR="0041296C">
        <w:t xml:space="preserve"> It is estimated that </w:t>
      </w:r>
      <w:r w:rsidRPr="0041296C" w:rsidR="0041296C">
        <w:t>5% of 300 expected attendees</w:t>
      </w:r>
      <w:r w:rsidR="0041296C">
        <w:t xml:space="preserve"> will complete the survey.</w:t>
      </w:r>
    </w:p>
    <w:p w:rsidR="00A403BB" w:rsidP="00A403BB" w14:paraId="598E11E0" w14:textId="77777777"/>
    <w:p w:rsidR="00A403BB" w:rsidP="00A403BB" w14:paraId="3A50B1F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44C91B2A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7223F571" w14:textId="77777777">
      <w:pPr>
        <w:ind w:left="720"/>
      </w:pPr>
      <w:r>
        <w:t>[</w:t>
      </w:r>
      <w:r w:rsidR="00C17961">
        <w:t>X</w:t>
      </w:r>
      <w:r>
        <w:t>] Web-based</w:t>
      </w:r>
      <w:r>
        <w:t xml:space="preserve"> or other forms of Social Media </w:t>
      </w:r>
    </w:p>
    <w:p w:rsidR="001B0AAA" w:rsidP="001B0AAA" w14:paraId="688BF26D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5BE01B89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3F8D2BBD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25D3CAC0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49160077" w14:textId="77777777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C17961">
        <w:t>X</w:t>
      </w:r>
      <w:r>
        <w:t>] Yes [</w:t>
      </w:r>
      <w:r w:rsidR="00551E4F">
        <w:t xml:space="preserve">  </w:t>
      </w:r>
      <w:r>
        <w:t>] No</w:t>
      </w:r>
    </w:p>
    <w:p w:rsidR="00F24CFC" w:rsidP="00F24CFC" w14:paraId="6C1CB177" w14:textId="77777777">
      <w:pPr>
        <w:pStyle w:val="ListParagraph"/>
        <w:ind w:left="360"/>
      </w:pPr>
      <w:r>
        <w:t xml:space="preserve"> </w:t>
      </w:r>
    </w:p>
    <w:p w:rsidR="0024521E" w:rsidP="0024521E" w14:paraId="23D11313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14:paraId="26D588A9" w14:textId="77777777">
      <w:pPr>
        <w:rPr>
          <w:b/>
        </w:rPr>
      </w:pPr>
    </w:p>
    <w:p w:rsidR="005E714A" w:rsidP="00F24CFC" w14:paraId="68E87D2E" w14:textId="77777777">
      <w:pPr>
        <w:tabs>
          <w:tab w:val="left" w:pos="5670"/>
        </w:tabs>
        <w:suppressAutoHyphens/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088EB0D9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51E4F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864D50"/>
    <w:multiLevelType w:val="hybridMultilevel"/>
    <w:tmpl w:val="994C84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D1640B9"/>
    <w:multiLevelType w:val="hybridMultilevel"/>
    <w:tmpl w:val="9E023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60F4"/>
    <w:multiLevelType w:val="hybridMultilevel"/>
    <w:tmpl w:val="949CB9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37035"/>
    <w:multiLevelType w:val="hybridMultilevel"/>
    <w:tmpl w:val="DBF252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ED456D"/>
    <w:multiLevelType w:val="hybridMultilevel"/>
    <w:tmpl w:val="BA8048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3E046D2B"/>
    <w:multiLevelType w:val="hybridMultilevel"/>
    <w:tmpl w:val="AB4C12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3F77BC"/>
    <w:multiLevelType w:val="hybridMultilevel"/>
    <w:tmpl w:val="23806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DB5A3E"/>
    <w:multiLevelType w:val="hybridMultilevel"/>
    <w:tmpl w:val="A4A01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436488"/>
    <w:multiLevelType w:val="multilevel"/>
    <w:tmpl w:val="DF04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495740"/>
    <w:multiLevelType w:val="hybridMultilevel"/>
    <w:tmpl w:val="AE628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7783459">
    <w:abstractNumId w:val="16"/>
  </w:num>
  <w:num w:numId="2" w16cid:durableId="1335231047">
    <w:abstractNumId w:val="26"/>
  </w:num>
  <w:num w:numId="3" w16cid:durableId="355694745">
    <w:abstractNumId w:val="25"/>
  </w:num>
  <w:num w:numId="4" w16cid:durableId="1613897105">
    <w:abstractNumId w:val="27"/>
  </w:num>
  <w:num w:numId="5" w16cid:durableId="137963022">
    <w:abstractNumId w:val="5"/>
  </w:num>
  <w:num w:numId="6" w16cid:durableId="612714629">
    <w:abstractNumId w:val="1"/>
  </w:num>
  <w:num w:numId="7" w16cid:durableId="1365911541">
    <w:abstractNumId w:val="13"/>
  </w:num>
  <w:num w:numId="8" w16cid:durableId="536090834">
    <w:abstractNumId w:val="23"/>
  </w:num>
  <w:num w:numId="9" w16cid:durableId="1618095947">
    <w:abstractNumId w:val="15"/>
  </w:num>
  <w:num w:numId="10" w16cid:durableId="488057901">
    <w:abstractNumId w:val="2"/>
  </w:num>
  <w:num w:numId="11" w16cid:durableId="1912815421">
    <w:abstractNumId w:val="9"/>
  </w:num>
  <w:num w:numId="12" w16cid:durableId="975140510">
    <w:abstractNumId w:val="10"/>
  </w:num>
  <w:num w:numId="13" w16cid:durableId="1875535059">
    <w:abstractNumId w:val="0"/>
  </w:num>
  <w:num w:numId="14" w16cid:durableId="1085106157">
    <w:abstractNumId w:val="24"/>
  </w:num>
  <w:num w:numId="15" w16cid:durableId="916094705">
    <w:abstractNumId w:val="21"/>
  </w:num>
  <w:num w:numId="16" w16cid:durableId="1127816289">
    <w:abstractNumId w:val="18"/>
  </w:num>
  <w:num w:numId="17" w16cid:durableId="1752923041">
    <w:abstractNumId w:val="6"/>
  </w:num>
  <w:num w:numId="18" w16cid:durableId="775096700">
    <w:abstractNumId w:val="7"/>
  </w:num>
  <w:num w:numId="19" w16cid:durableId="220797404">
    <w:abstractNumId w:val="17"/>
  </w:num>
  <w:num w:numId="20" w16cid:durableId="1073356033">
    <w:abstractNumId w:val="19"/>
  </w:num>
  <w:num w:numId="21" w16cid:durableId="1853957067">
    <w:abstractNumId w:val="12"/>
  </w:num>
  <w:num w:numId="22" w16cid:durableId="1347638831">
    <w:abstractNumId w:val="14"/>
  </w:num>
  <w:num w:numId="23" w16cid:durableId="377557280">
    <w:abstractNumId w:val="20"/>
  </w:num>
  <w:num w:numId="24" w16cid:durableId="566307291">
    <w:abstractNumId w:val="8"/>
  </w:num>
  <w:num w:numId="25" w16cid:durableId="1806698360">
    <w:abstractNumId w:val="11"/>
  </w:num>
  <w:num w:numId="26" w16cid:durableId="1093358131">
    <w:abstractNumId w:val="22"/>
  </w:num>
  <w:num w:numId="27" w16cid:durableId="1130631746">
    <w:abstractNumId w:val="3"/>
  </w:num>
  <w:num w:numId="28" w16cid:durableId="484779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7EB5"/>
    <w:rsid w:val="00023A57"/>
    <w:rsid w:val="00046C9C"/>
    <w:rsid w:val="00047A64"/>
    <w:rsid w:val="000614C7"/>
    <w:rsid w:val="00067329"/>
    <w:rsid w:val="000722CE"/>
    <w:rsid w:val="00086A3A"/>
    <w:rsid w:val="000913EC"/>
    <w:rsid w:val="000B2838"/>
    <w:rsid w:val="000D44CA"/>
    <w:rsid w:val="000E200B"/>
    <w:rsid w:val="000F68BE"/>
    <w:rsid w:val="00104C64"/>
    <w:rsid w:val="001050DB"/>
    <w:rsid w:val="00113A81"/>
    <w:rsid w:val="001149E7"/>
    <w:rsid w:val="00140ADD"/>
    <w:rsid w:val="00154121"/>
    <w:rsid w:val="00162F83"/>
    <w:rsid w:val="00177AEA"/>
    <w:rsid w:val="001855D1"/>
    <w:rsid w:val="001927A4"/>
    <w:rsid w:val="00194AC6"/>
    <w:rsid w:val="001A23B0"/>
    <w:rsid w:val="001A25CC"/>
    <w:rsid w:val="001A4349"/>
    <w:rsid w:val="001B0AAA"/>
    <w:rsid w:val="001C39F7"/>
    <w:rsid w:val="00237B48"/>
    <w:rsid w:val="0024521E"/>
    <w:rsid w:val="00255AF1"/>
    <w:rsid w:val="00263C3D"/>
    <w:rsid w:val="00270CD5"/>
    <w:rsid w:val="00274D0B"/>
    <w:rsid w:val="00284110"/>
    <w:rsid w:val="00287F46"/>
    <w:rsid w:val="00297928"/>
    <w:rsid w:val="002B3C95"/>
    <w:rsid w:val="002C1B0E"/>
    <w:rsid w:val="002D0B92"/>
    <w:rsid w:val="002D26E2"/>
    <w:rsid w:val="002D74B4"/>
    <w:rsid w:val="002E48F5"/>
    <w:rsid w:val="003668D6"/>
    <w:rsid w:val="00391FE5"/>
    <w:rsid w:val="003932D1"/>
    <w:rsid w:val="00396751"/>
    <w:rsid w:val="003A7074"/>
    <w:rsid w:val="003D5BBE"/>
    <w:rsid w:val="003E3A50"/>
    <w:rsid w:val="003E3C61"/>
    <w:rsid w:val="003F1C5B"/>
    <w:rsid w:val="0041296C"/>
    <w:rsid w:val="00420E91"/>
    <w:rsid w:val="004247E9"/>
    <w:rsid w:val="00431EB1"/>
    <w:rsid w:val="00434E33"/>
    <w:rsid w:val="004412EE"/>
    <w:rsid w:val="00441434"/>
    <w:rsid w:val="0045264C"/>
    <w:rsid w:val="004876EC"/>
    <w:rsid w:val="004A44F3"/>
    <w:rsid w:val="004B1EB8"/>
    <w:rsid w:val="004D6E14"/>
    <w:rsid w:val="005009B0"/>
    <w:rsid w:val="0053780B"/>
    <w:rsid w:val="00551E4F"/>
    <w:rsid w:val="00562C82"/>
    <w:rsid w:val="00576F95"/>
    <w:rsid w:val="005A1006"/>
    <w:rsid w:val="005A39D1"/>
    <w:rsid w:val="005A772A"/>
    <w:rsid w:val="005C3F1C"/>
    <w:rsid w:val="005D3C6C"/>
    <w:rsid w:val="005E136B"/>
    <w:rsid w:val="005E714A"/>
    <w:rsid w:val="006140A0"/>
    <w:rsid w:val="00624CE2"/>
    <w:rsid w:val="00633F74"/>
    <w:rsid w:val="00636329"/>
    <w:rsid w:val="00636621"/>
    <w:rsid w:val="00642B49"/>
    <w:rsid w:val="006832D9"/>
    <w:rsid w:val="00686301"/>
    <w:rsid w:val="0069403B"/>
    <w:rsid w:val="006B7B34"/>
    <w:rsid w:val="006D59B6"/>
    <w:rsid w:val="006D5F47"/>
    <w:rsid w:val="006E5C04"/>
    <w:rsid w:val="006F3DDE"/>
    <w:rsid w:val="00704678"/>
    <w:rsid w:val="007317F4"/>
    <w:rsid w:val="007425E7"/>
    <w:rsid w:val="0075372D"/>
    <w:rsid w:val="0075726B"/>
    <w:rsid w:val="0076245E"/>
    <w:rsid w:val="00766D95"/>
    <w:rsid w:val="0077703F"/>
    <w:rsid w:val="00786081"/>
    <w:rsid w:val="007A1688"/>
    <w:rsid w:val="007A72D2"/>
    <w:rsid w:val="00802607"/>
    <w:rsid w:val="008030FF"/>
    <w:rsid w:val="008101A5"/>
    <w:rsid w:val="00811789"/>
    <w:rsid w:val="00822664"/>
    <w:rsid w:val="00836B1D"/>
    <w:rsid w:val="00843796"/>
    <w:rsid w:val="0085116A"/>
    <w:rsid w:val="008631E3"/>
    <w:rsid w:val="00865F41"/>
    <w:rsid w:val="00887320"/>
    <w:rsid w:val="00895229"/>
    <w:rsid w:val="00897B4E"/>
    <w:rsid w:val="008C0147"/>
    <w:rsid w:val="008F0203"/>
    <w:rsid w:val="008F50D4"/>
    <w:rsid w:val="008F77C2"/>
    <w:rsid w:val="009239AA"/>
    <w:rsid w:val="00935ADA"/>
    <w:rsid w:val="00946B6C"/>
    <w:rsid w:val="00955A71"/>
    <w:rsid w:val="00960EA2"/>
    <w:rsid w:val="0096108F"/>
    <w:rsid w:val="009A036B"/>
    <w:rsid w:val="009A1CF7"/>
    <w:rsid w:val="009C13B9"/>
    <w:rsid w:val="009C44E8"/>
    <w:rsid w:val="009D01A2"/>
    <w:rsid w:val="009F5923"/>
    <w:rsid w:val="00A229F1"/>
    <w:rsid w:val="00A403BB"/>
    <w:rsid w:val="00A50F89"/>
    <w:rsid w:val="00A674DF"/>
    <w:rsid w:val="00A83AA6"/>
    <w:rsid w:val="00AB5ED8"/>
    <w:rsid w:val="00AC60E8"/>
    <w:rsid w:val="00AC7A7F"/>
    <w:rsid w:val="00AE14B1"/>
    <w:rsid w:val="00AE1809"/>
    <w:rsid w:val="00AE4B06"/>
    <w:rsid w:val="00AF6826"/>
    <w:rsid w:val="00B03477"/>
    <w:rsid w:val="00B74B68"/>
    <w:rsid w:val="00B80D76"/>
    <w:rsid w:val="00B87C1C"/>
    <w:rsid w:val="00BA2105"/>
    <w:rsid w:val="00BA7E06"/>
    <w:rsid w:val="00BB43B5"/>
    <w:rsid w:val="00BB6219"/>
    <w:rsid w:val="00BC2869"/>
    <w:rsid w:val="00BC676D"/>
    <w:rsid w:val="00BD290F"/>
    <w:rsid w:val="00BF6223"/>
    <w:rsid w:val="00C14CC4"/>
    <w:rsid w:val="00C17961"/>
    <w:rsid w:val="00C2685C"/>
    <w:rsid w:val="00C33C52"/>
    <w:rsid w:val="00C40D8B"/>
    <w:rsid w:val="00C751AF"/>
    <w:rsid w:val="00C8407A"/>
    <w:rsid w:val="00C8488C"/>
    <w:rsid w:val="00C86E91"/>
    <w:rsid w:val="00CA19A3"/>
    <w:rsid w:val="00CA2010"/>
    <w:rsid w:val="00CA2650"/>
    <w:rsid w:val="00CA77F0"/>
    <w:rsid w:val="00CB1078"/>
    <w:rsid w:val="00CC6FAF"/>
    <w:rsid w:val="00CD2CD1"/>
    <w:rsid w:val="00CD3F0A"/>
    <w:rsid w:val="00D05823"/>
    <w:rsid w:val="00D069C6"/>
    <w:rsid w:val="00D24698"/>
    <w:rsid w:val="00D6383F"/>
    <w:rsid w:val="00D662C8"/>
    <w:rsid w:val="00D921F4"/>
    <w:rsid w:val="00DA781E"/>
    <w:rsid w:val="00DB4A58"/>
    <w:rsid w:val="00DB59D0"/>
    <w:rsid w:val="00DC2DCD"/>
    <w:rsid w:val="00DC33D3"/>
    <w:rsid w:val="00DC64D3"/>
    <w:rsid w:val="00DF4E5B"/>
    <w:rsid w:val="00E0207F"/>
    <w:rsid w:val="00E07ADF"/>
    <w:rsid w:val="00E26329"/>
    <w:rsid w:val="00E40B50"/>
    <w:rsid w:val="00E50293"/>
    <w:rsid w:val="00E65E76"/>
    <w:rsid w:val="00E65FFC"/>
    <w:rsid w:val="00E670E2"/>
    <w:rsid w:val="00E80951"/>
    <w:rsid w:val="00E854FE"/>
    <w:rsid w:val="00E86CC6"/>
    <w:rsid w:val="00E93F4B"/>
    <w:rsid w:val="00EA21C7"/>
    <w:rsid w:val="00EB56B3"/>
    <w:rsid w:val="00ED22D4"/>
    <w:rsid w:val="00ED6492"/>
    <w:rsid w:val="00EF2095"/>
    <w:rsid w:val="00EF42A0"/>
    <w:rsid w:val="00EF7B9A"/>
    <w:rsid w:val="00F06866"/>
    <w:rsid w:val="00F077BD"/>
    <w:rsid w:val="00F15956"/>
    <w:rsid w:val="00F24CFC"/>
    <w:rsid w:val="00F30A06"/>
    <w:rsid w:val="00F3170F"/>
    <w:rsid w:val="00F94D8C"/>
    <w:rsid w:val="00F976B0"/>
    <w:rsid w:val="00FA637F"/>
    <w:rsid w:val="00FA6DE7"/>
    <w:rsid w:val="00FC0A8E"/>
    <w:rsid w:val="00FE0B2A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A6446D"/>
  <w15:chartTrackingRefBased/>
  <w15:docId w15:val="{975DB0A6-1BD8-4B4C-97FA-F4F66DC6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75372D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B87C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01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current/oes_nat.htm" TargetMode="External" /><Relationship Id="rId6" Type="http://schemas.openxmlformats.org/officeDocument/2006/relationships/hyperlink" Target="https://www.opm.gov/policy-data-oversight/pay-leave/salaries-wages/salary-tables/pdf/2023/DCB.pdf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364AC-A7B1-4F17-9C15-DE0238D69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2010-10-04T16:59:00Z</cp:lastPrinted>
  <dcterms:created xsi:type="dcterms:W3CDTF">2023-05-15T18:59:00Z</dcterms:created>
  <dcterms:modified xsi:type="dcterms:W3CDTF">2023-05-15T18:59:00Z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