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C066A" w:rsidRPr="002C2805" w:rsidP="006D5C0C" w14:paraId="402CDFDD" w14:textId="6196C3F1">
      <w:pPr>
        <w:rPr>
          <w:rFonts w:cs="Arial"/>
          <w:sz w:val="72"/>
          <w:szCs w:val="72"/>
        </w:rPr>
      </w:pPr>
      <w:bookmarkStart w:id="0" w:name="_Hlk104208878"/>
      <w:bookmarkEnd w:id="0"/>
      <w:r>
        <w:br/>
      </w:r>
      <w:r w:rsidRPr="0B1F3545">
        <w:rPr>
          <w:rFonts w:cs="Arial"/>
          <w:sz w:val="72"/>
          <w:szCs w:val="72"/>
        </w:rPr>
        <w:t>20</w:t>
      </w:r>
      <w:r w:rsidRPr="0B1F3545" w:rsidR="00F71C72">
        <w:rPr>
          <w:rFonts w:cs="Arial"/>
          <w:sz w:val="72"/>
          <w:szCs w:val="72"/>
        </w:rPr>
        <w:t>23</w:t>
      </w:r>
      <w:r w:rsidRPr="0B1F3545">
        <w:rPr>
          <w:rFonts w:cs="Arial"/>
          <w:sz w:val="72"/>
          <w:szCs w:val="72"/>
        </w:rPr>
        <w:t xml:space="preserve"> Merit-Based Incentive Payment System (MIPS) Program: </w:t>
      </w:r>
      <w:r w:rsidRPr="0B1F3545" w:rsidR="008E13D1">
        <w:rPr>
          <w:rFonts w:cs="Arial"/>
          <w:sz w:val="72"/>
          <w:szCs w:val="72"/>
        </w:rPr>
        <w:t>Self-Nomination</w:t>
      </w:r>
      <w:r w:rsidRPr="0B1F3545">
        <w:rPr>
          <w:rFonts w:cs="Arial"/>
          <w:sz w:val="72"/>
          <w:szCs w:val="72"/>
        </w:rPr>
        <w:t xml:space="preserve"> User Guide for Qualified Clinical Data Registries (QCDRs) and Qualified Registries</w:t>
      </w:r>
    </w:p>
    <w:p w:rsidR="00CC066A" w:rsidRPr="00907CFD" w:rsidP="00324BC8" w14:paraId="323EBB17" w14:textId="77777777">
      <w:pPr>
        <w:rPr>
          <w:rFonts w:cs="Arial"/>
          <w:sz w:val="56"/>
          <w:szCs w:val="56"/>
        </w:rPr>
      </w:pPr>
    </w:p>
    <w:p w:rsidR="009A09DD" w:rsidRPr="00907CFD" w:rsidP="00324BC8" w14:paraId="42D6D1D4" w14:textId="32B3A5AA">
      <w:pPr>
        <w:rPr>
          <w:rFonts w:cs="Arial"/>
          <w:sz w:val="56"/>
          <w:szCs w:val="56"/>
        </w:rPr>
        <w:sectPr w:rsidSect="009A09DD">
          <w:headerReference w:type="even" r:id="rId9"/>
          <w:headerReference w:type="default" r:id="rId10"/>
          <w:footerReference w:type="even" r:id="rId11"/>
          <w:footerReference w:type="default" r:id="rId12"/>
          <w:headerReference w:type="first" r:id="rId13"/>
          <w:type w:val="continuous"/>
          <w:pgSz w:w="12240" w:h="15840"/>
          <w:pgMar w:top="2610" w:right="1440" w:bottom="2070" w:left="1440" w:header="0" w:footer="806" w:gutter="0"/>
          <w:pgNumType w:start="1"/>
          <w:cols w:space="720"/>
          <w:titlePg/>
          <w:docGrid w:linePitch="360"/>
        </w:sectPr>
      </w:pPr>
      <w:r w:rsidRPr="0B1F3545">
        <w:rPr>
          <w:rFonts w:cs="Arial"/>
          <w:sz w:val="56"/>
          <w:szCs w:val="56"/>
        </w:rPr>
        <w:t>June</w:t>
      </w:r>
      <w:r w:rsidRPr="0B1F3545" w:rsidR="00CC066A">
        <w:rPr>
          <w:rFonts w:cs="Arial"/>
          <w:sz w:val="56"/>
          <w:szCs w:val="56"/>
        </w:rPr>
        <w:t xml:space="preserve"> 20</w:t>
      </w:r>
      <w:r w:rsidRPr="0B1F3545" w:rsidR="00EA7034">
        <w:rPr>
          <w:rFonts w:cs="Arial"/>
          <w:sz w:val="56"/>
          <w:szCs w:val="56"/>
        </w:rPr>
        <w:t>22</w:t>
      </w:r>
    </w:p>
    <w:sdt>
      <w:sdtPr>
        <w:rPr>
          <w:rFonts w:ascii="Arial" w:hAnsi="Arial" w:eastAsiaTheme="minorEastAsia" w:cstheme="minorBidi"/>
          <w:sz w:val="22"/>
          <w:szCs w:val="24"/>
        </w:rPr>
        <w:id w:val="-1724364541"/>
        <w:docPartObj>
          <w:docPartGallery w:val="Table of Contents"/>
          <w:docPartUnique/>
        </w:docPartObj>
      </w:sdtPr>
      <w:sdtEndPr>
        <w:rPr>
          <w:b/>
          <w:bCs/>
          <w:noProof/>
        </w:rPr>
      </w:sdtEndPr>
      <w:sdtContent>
        <w:p w:rsidR="006A38B6" w:rsidRPr="006A38B6" w14:paraId="5E94D09E" w14:textId="34CCB158">
          <w:pPr>
            <w:pStyle w:val="TOCHeading"/>
            <w:rPr>
              <w:color w:val="auto"/>
            </w:rPr>
          </w:pPr>
          <w:r w:rsidRPr="006A38B6">
            <w:rPr>
              <w:color w:val="auto"/>
            </w:rPr>
            <w:t>Table of Contents</w:t>
          </w:r>
        </w:p>
        <w:p w:rsidR="009059AD" w14:paraId="68B99E01" w14:textId="6DFD7F53">
          <w:pPr>
            <w:pStyle w:val="TOC1"/>
            <w:rPr>
              <w:rFonts w:asciiTheme="minorHAnsi" w:hAnsiTheme="minorHAnsi"/>
              <w:noProof/>
              <w:color w:val="auto"/>
              <w:szCs w:val="22"/>
            </w:rPr>
          </w:pPr>
          <w:r>
            <w:fldChar w:fldCharType="begin"/>
          </w:r>
          <w:r>
            <w:instrText xml:space="preserve"> TOC \o "1-3" \h \z \u </w:instrText>
          </w:r>
          <w:r>
            <w:fldChar w:fldCharType="separate"/>
          </w:r>
          <w:hyperlink w:anchor="_Toc103843312" w:history="1">
            <w:r w:rsidRPr="00985227">
              <w:rPr>
                <w:rStyle w:val="Hyperlink"/>
                <w:noProof/>
              </w:rPr>
              <w:t>Introduction</w:t>
            </w:r>
            <w:r>
              <w:rPr>
                <w:noProof/>
                <w:webHidden/>
              </w:rPr>
              <w:tab/>
            </w:r>
            <w:r>
              <w:rPr>
                <w:noProof/>
                <w:webHidden/>
              </w:rPr>
              <w:fldChar w:fldCharType="begin"/>
            </w:r>
            <w:r>
              <w:rPr>
                <w:noProof/>
                <w:webHidden/>
              </w:rPr>
              <w:instrText xml:space="preserve"> PAGEREF _Toc103843312 \h </w:instrText>
            </w:r>
            <w:r>
              <w:rPr>
                <w:noProof/>
                <w:webHidden/>
              </w:rPr>
              <w:fldChar w:fldCharType="separate"/>
            </w:r>
            <w:r w:rsidR="0061552E">
              <w:rPr>
                <w:noProof/>
                <w:webHidden/>
              </w:rPr>
              <w:t>3</w:t>
            </w:r>
            <w:r>
              <w:rPr>
                <w:noProof/>
                <w:webHidden/>
              </w:rPr>
              <w:fldChar w:fldCharType="end"/>
            </w:r>
          </w:hyperlink>
        </w:p>
        <w:p w:rsidR="009059AD" w14:paraId="33EF83F3" w14:textId="246C71AD">
          <w:pPr>
            <w:pStyle w:val="TOC2"/>
            <w:rPr>
              <w:rFonts w:asciiTheme="minorHAnsi" w:hAnsiTheme="minorHAnsi"/>
              <w:color w:val="auto"/>
              <w:szCs w:val="22"/>
            </w:rPr>
          </w:pPr>
          <w:hyperlink w:anchor="_Toc103843313" w:history="1">
            <w:r w:rsidRPr="00985227">
              <w:rPr>
                <w:rStyle w:val="Hyperlink"/>
              </w:rPr>
              <w:t>Purpose</w:t>
            </w:r>
            <w:r>
              <w:rPr>
                <w:webHidden/>
              </w:rPr>
              <w:tab/>
            </w:r>
            <w:r>
              <w:rPr>
                <w:webHidden/>
              </w:rPr>
              <w:fldChar w:fldCharType="begin"/>
            </w:r>
            <w:r>
              <w:rPr>
                <w:webHidden/>
              </w:rPr>
              <w:instrText xml:space="preserve"> PAGEREF _Toc103843313 \h </w:instrText>
            </w:r>
            <w:r>
              <w:rPr>
                <w:webHidden/>
              </w:rPr>
              <w:fldChar w:fldCharType="separate"/>
            </w:r>
            <w:r w:rsidR="0061552E">
              <w:rPr>
                <w:webHidden/>
              </w:rPr>
              <w:t>3</w:t>
            </w:r>
            <w:r>
              <w:rPr>
                <w:webHidden/>
              </w:rPr>
              <w:fldChar w:fldCharType="end"/>
            </w:r>
          </w:hyperlink>
        </w:p>
        <w:p w:rsidR="009059AD" w14:paraId="06A5D739" w14:textId="59F54BE3">
          <w:pPr>
            <w:pStyle w:val="TOC2"/>
            <w:rPr>
              <w:rFonts w:asciiTheme="minorHAnsi" w:hAnsiTheme="minorHAnsi"/>
              <w:color w:val="auto"/>
              <w:szCs w:val="22"/>
            </w:rPr>
          </w:pPr>
          <w:hyperlink w:anchor="_Toc103843314" w:history="1">
            <w:r w:rsidRPr="00985227">
              <w:rPr>
                <w:rStyle w:val="Hyperlink"/>
              </w:rPr>
              <w:t>Background</w:t>
            </w:r>
            <w:r>
              <w:rPr>
                <w:webHidden/>
              </w:rPr>
              <w:tab/>
            </w:r>
            <w:r>
              <w:rPr>
                <w:webHidden/>
              </w:rPr>
              <w:fldChar w:fldCharType="begin"/>
            </w:r>
            <w:r>
              <w:rPr>
                <w:webHidden/>
              </w:rPr>
              <w:instrText xml:space="preserve"> PAGEREF _Toc103843314 \h </w:instrText>
            </w:r>
            <w:r>
              <w:rPr>
                <w:webHidden/>
              </w:rPr>
              <w:fldChar w:fldCharType="separate"/>
            </w:r>
            <w:r w:rsidR="0061552E">
              <w:rPr>
                <w:webHidden/>
              </w:rPr>
              <w:t>3</w:t>
            </w:r>
            <w:r>
              <w:rPr>
                <w:webHidden/>
              </w:rPr>
              <w:fldChar w:fldCharType="end"/>
            </w:r>
          </w:hyperlink>
        </w:p>
        <w:p w:rsidR="009059AD" w14:paraId="233E664C" w14:textId="00C2502B">
          <w:pPr>
            <w:pStyle w:val="TOC1"/>
            <w:rPr>
              <w:rFonts w:asciiTheme="minorHAnsi" w:hAnsiTheme="minorHAnsi"/>
              <w:noProof/>
              <w:color w:val="auto"/>
              <w:szCs w:val="22"/>
            </w:rPr>
          </w:pPr>
          <w:hyperlink w:anchor="_Toc103843315" w:history="1">
            <w:r w:rsidRPr="00985227">
              <w:rPr>
                <w:rStyle w:val="Hyperlink"/>
                <w:noProof/>
              </w:rPr>
              <w:t>Accessing the Quality Payment Program Website</w:t>
            </w:r>
            <w:r>
              <w:rPr>
                <w:noProof/>
                <w:webHidden/>
              </w:rPr>
              <w:tab/>
            </w:r>
            <w:r>
              <w:rPr>
                <w:noProof/>
                <w:webHidden/>
              </w:rPr>
              <w:fldChar w:fldCharType="begin"/>
            </w:r>
            <w:r>
              <w:rPr>
                <w:noProof/>
                <w:webHidden/>
              </w:rPr>
              <w:instrText xml:space="preserve"> PAGEREF _Toc103843315 \h </w:instrText>
            </w:r>
            <w:r>
              <w:rPr>
                <w:noProof/>
                <w:webHidden/>
              </w:rPr>
              <w:fldChar w:fldCharType="separate"/>
            </w:r>
            <w:r w:rsidR="0061552E">
              <w:rPr>
                <w:noProof/>
                <w:webHidden/>
              </w:rPr>
              <w:t>5</w:t>
            </w:r>
            <w:r>
              <w:rPr>
                <w:noProof/>
                <w:webHidden/>
              </w:rPr>
              <w:fldChar w:fldCharType="end"/>
            </w:r>
          </w:hyperlink>
        </w:p>
        <w:p w:rsidR="009059AD" w14:paraId="2BE73B1E" w14:textId="09B27828">
          <w:pPr>
            <w:pStyle w:val="TOC2"/>
            <w:rPr>
              <w:rFonts w:asciiTheme="minorHAnsi" w:hAnsiTheme="minorHAnsi"/>
              <w:color w:val="auto"/>
              <w:szCs w:val="22"/>
            </w:rPr>
          </w:pPr>
          <w:hyperlink w:anchor="_Toc103843316" w:history="1">
            <w:r w:rsidRPr="00985227">
              <w:rPr>
                <w:rStyle w:val="Hyperlink"/>
              </w:rPr>
              <w:t>Sign Up for a Quality Payment Program Account</w:t>
            </w:r>
            <w:r>
              <w:rPr>
                <w:webHidden/>
              </w:rPr>
              <w:tab/>
            </w:r>
            <w:r>
              <w:rPr>
                <w:webHidden/>
              </w:rPr>
              <w:fldChar w:fldCharType="begin"/>
            </w:r>
            <w:r>
              <w:rPr>
                <w:webHidden/>
              </w:rPr>
              <w:instrText xml:space="preserve"> PAGEREF _Toc103843316 \h </w:instrText>
            </w:r>
            <w:r>
              <w:rPr>
                <w:webHidden/>
              </w:rPr>
              <w:fldChar w:fldCharType="separate"/>
            </w:r>
            <w:r w:rsidR="0061552E">
              <w:rPr>
                <w:webHidden/>
              </w:rPr>
              <w:t>5</w:t>
            </w:r>
            <w:r>
              <w:rPr>
                <w:webHidden/>
              </w:rPr>
              <w:fldChar w:fldCharType="end"/>
            </w:r>
          </w:hyperlink>
        </w:p>
        <w:p w:rsidR="009059AD" w14:paraId="60D3A8A4" w14:textId="61EA2E0B">
          <w:pPr>
            <w:pStyle w:val="TOC1"/>
            <w:rPr>
              <w:rFonts w:asciiTheme="minorHAnsi" w:hAnsiTheme="minorHAnsi"/>
              <w:noProof/>
              <w:color w:val="auto"/>
              <w:szCs w:val="22"/>
            </w:rPr>
          </w:pPr>
          <w:hyperlink w:anchor="_Toc103843317" w:history="1">
            <w:r w:rsidRPr="00985227">
              <w:rPr>
                <w:rStyle w:val="Hyperlink"/>
                <w:noProof/>
              </w:rPr>
              <w:t>Self-Nomination Form Tips</w:t>
            </w:r>
            <w:r>
              <w:rPr>
                <w:noProof/>
                <w:webHidden/>
              </w:rPr>
              <w:tab/>
            </w:r>
            <w:r>
              <w:rPr>
                <w:noProof/>
                <w:webHidden/>
              </w:rPr>
              <w:fldChar w:fldCharType="begin"/>
            </w:r>
            <w:r>
              <w:rPr>
                <w:noProof/>
                <w:webHidden/>
              </w:rPr>
              <w:instrText xml:space="preserve"> PAGEREF _Toc103843317 \h </w:instrText>
            </w:r>
            <w:r>
              <w:rPr>
                <w:noProof/>
                <w:webHidden/>
              </w:rPr>
              <w:fldChar w:fldCharType="separate"/>
            </w:r>
            <w:r w:rsidR="0061552E">
              <w:rPr>
                <w:noProof/>
                <w:webHidden/>
              </w:rPr>
              <w:t>15</w:t>
            </w:r>
            <w:r>
              <w:rPr>
                <w:noProof/>
                <w:webHidden/>
              </w:rPr>
              <w:fldChar w:fldCharType="end"/>
            </w:r>
          </w:hyperlink>
        </w:p>
        <w:p w:rsidR="009059AD" w14:paraId="32F98501" w14:textId="5F9924E5">
          <w:pPr>
            <w:pStyle w:val="TOC1"/>
            <w:rPr>
              <w:rFonts w:asciiTheme="minorHAnsi" w:hAnsiTheme="minorHAnsi"/>
              <w:noProof/>
              <w:color w:val="auto"/>
              <w:szCs w:val="22"/>
            </w:rPr>
          </w:pPr>
          <w:hyperlink w:anchor="_Toc103843318" w:history="1">
            <w:r w:rsidRPr="00985227">
              <w:rPr>
                <w:rStyle w:val="Hyperlink"/>
                <w:noProof/>
              </w:rPr>
              <w:t>Creating a Self-Nomination Form (prospective QCDRs/Qualified Registries)</w:t>
            </w:r>
            <w:r>
              <w:rPr>
                <w:noProof/>
                <w:webHidden/>
              </w:rPr>
              <w:tab/>
            </w:r>
            <w:r>
              <w:rPr>
                <w:noProof/>
                <w:webHidden/>
              </w:rPr>
              <w:fldChar w:fldCharType="begin"/>
            </w:r>
            <w:r>
              <w:rPr>
                <w:noProof/>
                <w:webHidden/>
              </w:rPr>
              <w:instrText xml:space="preserve"> PAGEREF _Toc103843318 \h </w:instrText>
            </w:r>
            <w:r>
              <w:rPr>
                <w:noProof/>
                <w:webHidden/>
              </w:rPr>
              <w:fldChar w:fldCharType="separate"/>
            </w:r>
            <w:r w:rsidR="0061552E">
              <w:rPr>
                <w:noProof/>
                <w:webHidden/>
              </w:rPr>
              <w:t>16</w:t>
            </w:r>
            <w:r>
              <w:rPr>
                <w:noProof/>
                <w:webHidden/>
              </w:rPr>
              <w:fldChar w:fldCharType="end"/>
            </w:r>
          </w:hyperlink>
        </w:p>
        <w:p w:rsidR="009059AD" w14:paraId="297040A5" w14:textId="00CFF590">
          <w:pPr>
            <w:pStyle w:val="TOC1"/>
            <w:rPr>
              <w:rFonts w:asciiTheme="minorHAnsi" w:hAnsiTheme="minorHAnsi"/>
              <w:noProof/>
              <w:color w:val="auto"/>
              <w:szCs w:val="22"/>
            </w:rPr>
          </w:pPr>
          <w:hyperlink w:anchor="_Toc103843319" w:history="1">
            <w:r w:rsidRPr="00985227">
              <w:rPr>
                <w:rStyle w:val="Hyperlink"/>
                <w:noProof/>
              </w:rPr>
              <w:t>Creating a Self-Nomination Form (existing QCDRs/Qualified Registries not in good standing)</w:t>
            </w:r>
            <w:r>
              <w:rPr>
                <w:noProof/>
                <w:webHidden/>
              </w:rPr>
              <w:tab/>
            </w:r>
            <w:r>
              <w:rPr>
                <w:noProof/>
                <w:webHidden/>
              </w:rPr>
              <w:fldChar w:fldCharType="begin"/>
            </w:r>
            <w:r>
              <w:rPr>
                <w:noProof/>
                <w:webHidden/>
              </w:rPr>
              <w:instrText xml:space="preserve"> PAGEREF _Toc103843319 \h </w:instrText>
            </w:r>
            <w:r>
              <w:rPr>
                <w:noProof/>
                <w:webHidden/>
              </w:rPr>
              <w:fldChar w:fldCharType="separate"/>
            </w:r>
            <w:r w:rsidR="0061552E">
              <w:rPr>
                <w:noProof/>
                <w:webHidden/>
              </w:rPr>
              <w:t>19</w:t>
            </w:r>
            <w:r>
              <w:rPr>
                <w:noProof/>
                <w:webHidden/>
              </w:rPr>
              <w:fldChar w:fldCharType="end"/>
            </w:r>
          </w:hyperlink>
        </w:p>
        <w:p w:rsidR="009059AD" w14:paraId="526CC625" w14:textId="1BD450A2">
          <w:pPr>
            <w:pStyle w:val="TOC1"/>
            <w:rPr>
              <w:rFonts w:asciiTheme="minorHAnsi" w:hAnsiTheme="minorHAnsi"/>
              <w:noProof/>
              <w:color w:val="auto"/>
              <w:szCs w:val="22"/>
            </w:rPr>
          </w:pPr>
          <w:hyperlink w:anchor="_Toc103843320" w:history="1">
            <w:r w:rsidRPr="00985227">
              <w:rPr>
                <w:rStyle w:val="Hyperlink"/>
                <w:noProof/>
              </w:rPr>
              <w:t>Populating the 2023 Self-Nomination Form</w:t>
            </w:r>
            <w:r>
              <w:rPr>
                <w:noProof/>
                <w:webHidden/>
              </w:rPr>
              <w:tab/>
            </w:r>
            <w:r>
              <w:rPr>
                <w:noProof/>
                <w:webHidden/>
              </w:rPr>
              <w:fldChar w:fldCharType="begin"/>
            </w:r>
            <w:r>
              <w:rPr>
                <w:noProof/>
                <w:webHidden/>
              </w:rPr>
              <w:instrText xml:space="preserve"> PAGEREF _Toc103843320 \h </w:instrText>
            </w:r>
            <w:r>
              <w:rPr>
                <w:noProof/>
                <w:webHidden/>
              </w:rPr>
              <w:fldChar w:fldCharType="separate"/>
            </w:r>
            <w:r w:rsidR="0061552E">
              <w:rPr>
                <w:noProof/>
                <w:webHidden/>
              </w:rPr>
              <w:t>21</w:t>
            </w:r>
            <w:r>
              <w:rPr>
                <w:noProof/>
                <w:webHidden/>
              </w:rPr>
              <w:fldChar w:fldCharType="end"/>
            </w:r>
          </w:hyperlink>
        </w:p>
        <w:p w:rsidR="009059AD" w14:paraId="31FA48DE" w14:textId="09737BEE">
          <w:pPr>
            <w:pStyle w:val="TOC1"/>
            <w:rPr>
              <w:rFonts w:asciiTheme="minorHAnsi" w:hAnsiTheme="minorHAnsi"/>
              <w:noProof/>
              <w:color w:val="auto"/>
              <w:szCs w:val="22"/>
            </w:rPr>
          </w:pPr>
          <w:hyperlink w:anchor="_Toc103843321" w:history="1">
            <w:r w:rsidRPr="00985227">
              <w:rPr>
                <w:rStyle w:val="Hyperlink"/>
                <w:noProof/>
              </w:rPr>
              <w:t>Populating the 2023 Simplified Self-Nomination Form</w:t>
            </w:r>
            <w:r>
              <w:rPr>
                <w:noProof/>
                <w:webHidden/>
              </w:rPr>
              <w:tab/>
            </w:r>
            <w:r>
              <w:rPr>
                <w:noProof/>
                <w:webHidden/>
              </w:rPr>
              <w:fldChar w:fldCharType="begin"/>
            </w:r>
            <w:r>
              <w:rPr>
                <w:noProof/>
                <w:webHidden/>
              </w:rPr>
              <w:instrText xml:space="preserve"> PAGEREF _Toc103843321 \h </w:instrText>
            </w:r>
            <w:r>
              <w:rPr>
                <w:noProof/>
                <w:webHidden/>
              </w:rPr>
              <w:fldChar w:fldCharType="separate"/>
            </w:r>
            <w:r w:rsidR="0061552E">
              <w:rPr>
                <w:noProof/>
                <w:webHidden/>
              </w:rPr>
              <w:t>22</w:t>
            </w:r>
            <w:r>
              <w:rPr>
                <w:noProof/>
                <w:webHidden/>
              </w:rPr>
              <w:fldChar w:fldCharType="end"/>
            </w:r>
          </w:hyperlink>
        </w:p>
        <w:p w:rsidR="009059AD" w14:paraId="69CA34CD" w14:textId="47640BBB">
          <w:pPr>
            <w:pStyle w:val="TOC1"/>
            <w:rPr>
              <w:rFonts w:asciiTheme="minorHAnsi" w:hAnsiTheme="minorHAnsi"/>
              <w:noProof/>
              <w:color w:val="auto"/>
              <w:szCs w:val="22"/>
            </w:rPr>
          </w:pPr>
          <w:hyperlink w:anchor="_Toc103843322" w:history="1">
            <w:r w:rsidRPr="00985227">
              <w:rPr>
                <w:rStyle w:val="Hyperlink"/>
                <w:noProof/>
              </w:rPr>
              <w:t>Intermediary Contact Info</w:t>
            </w:r>
            <w:r>
              <w:rPr>
                <w:noProof/>
                <w:webHidden/>
              </w:rPr>
              <w:tab/>
            </w:r>
            <w:r>
              <w:rPr>
                <w:noProof/>
                <w:webHidden/>
              </w:rPr>
              <w:fldChar w:fldCharType="begin"/>
            </w:r>
            <w:r>
              <w:rPr>
                <w:noProof/>
                <w:webHidden/>
              </w:rPr>
              <w:instrText xml:space="preserve"> PAGEREF _Toc103843322 \h </w:instrText>
            </w:r>
            <w:r>
              <w:rPr>
                <w:noProof/>
                <w:webHidden/>
              </w:rPr>
              <w:fldChar w:fldCharType="separate"/>
            </w:r>
            <w:r w:rsidR="0061552E">
              <w:rPr>
                <w:noProof/>
                <w:webHidden/>
              </w:rPr>
              <w:t>24</w:t>
            </w:r>
            <w:r>
              <w:rPr>
                <w:noProof/>
                <w:webHidden/>
              </w:rPr>
              <w:fldChar w:fldCharType="end"/>
            </w:r>
          </w:hyperlink>
        </w:p>
        <w:p w:rsidR="009059AD" w14:paraId="0D58999B" w14:textId="37B40F66">
          <w:pPr>
            <w:pStyle w:val="TOC1"/>
            <w:rPr>
              <w:rFonts w:asciiTheme="minorHAnsi" w:hAnsiTheme="minorHAnsi"/>
              <w:noProof/>
              <w:color w:val="auto"/>
              <w:szCs w:val="22"/>
            </w:rPr>
          </w:pPr>
          <w:hyperlink w:anchor="_Toc103843323" w:history="1">
            <w:r w:rsidRPr="00985227">
              <w:rPr>
                <w:rStyle w:val="Hyperlink"/>
                <w:noProof/>
              </w:rPr>
              <w:t>Intermediary Details</w:t>
            </w:r>
            <w:r>
              <w:rPr>
                <w:noProof/>
                <w:webHidden/>
              </w:rPr>
              <w:tab/>
            </w:r>
            <w:r>
              <w:rPr>
                <w:noProof/>
                <w:webHidden/>
              </w:rPr>
              <w:fldChar w:fldCharType="begin"/>
            </w:r>
            <w:r>
              <w:rPr>
                <w:noProof/>
                <w:webHidden/>
              </w:rPr>
              <w:instrText xml:space="preserve"> PAGEREF _Toc103843323 \h </w:instrText>
            </w:r>
            <w:r>
              <w:rPr>
                <w:noProof/>
                <w:webHidden/>
              </w:rPr>
              <w:fldChar w:fldCharType="separate"/>
            </w:r>
            <w:r w:rsidR="0061552E">
              <w:rPr>
                <w:noProof/>
                <w:webHidden/>
              </w:rPr>
              <w:t>29</w:t>
            </w:r>
            <w:r>
              <w:rPr>
                <w:noProof/>
                <w:webHidden/>
              </w:rPr>
              <w:fldChar w:fldCharType="end"/>
            </w:r>
          </w:hyperlink>
        </w:p>
        <w:p w:rsidR="009059AD" w14:paraId="1B098FD3" w14:textId="72A248ED">
          <w:pPr>
            <w:pStyle w:val="TOC1"/>
            <w:rPr>
              <w:rFonts w:asciiTheme="minorHAnsi" w:hAnsiTheme="minorHAnsi"/>
              <w:noProof/>
              <w:color w:val="auto"/>
              <w:szCs w:val="22"/>
            </w:rPr>
          </w:pPr>
          <w:hyperlink w:anchor="_Toc103843324" w:history="1">
            <w:r w:rsidRPr="00985227">
              <w:rPr>
                <w:rStyle w:val="Hyperlink"/>
                <w:noProof/>
              </w:rPr>
              <w:t>Qualified Posting Details</w:t>
            </w:r>
            <w:r>
              <w:rPr>
                <w:noProof/>
                <w:webHidden/>
              </w:rPr>
              <w:tab/>
            </w:r>
            <w:r>
              <w:rPr>
                <w:noProof/>
                <w:webHidden/>
              </w:rPr>
              <w:fldChar w:fldCharType="begin"/>
            </w:r>
            <w:r>
              <w:rPr>
                <w:noProof/>
                <w:webHidden/>
              </w:rPr>
              <w:instrText xml:space="preserve"> PAGEREF _Toc103843324 \h </w:instrText>
            </w:r>
            <w:r>
              <w:rPr>
                <w:noProof/>
                <w:webHidden/>
              </w:rPr>
              <w:fldChar w:fldCharType="separate"/>
            </w:r>
            <w:r w:rsidR="0061552E">
              <w:rPr>
                <w:noProof/>
                <w:webHidden/>
              </w:rPr>
              <w:t>33</w:t>
            </w:r>
            <w:r>
              <w:rPr>
                <w:noProof/>
                <w:webHidden/>
              </w:rPr>
              <w:fldChar w:fldCharType="end"/>
            </w:r>
          </w:hyperlink>
        </w:p>
        <w:p w:rsidR="009059AD" w14:paraId="58DF5430" w14:textId="732C8042">
          <w:pPr>
            <w:pStyle w:val="TOC1"/>
            <w:rPr>
              <w:rFonts w:asciiTheme="minorHAnsi" w:hAnsiTheme="minorHAnsi"/>
              <w:noProof/>
              <w:color w:val="auto"/>
              <w:szCs w:val="22"/>
            </w:rPr>
          </w:pPr>
          <w:hyperlink w:anchor="_Toc103843325" w:history="1">
            <w:r w:rsidRPr="00985227">
              <w:rPr>
                <w:rStyle w:val="Hyperlink"/>
                <w:noProof/>
              </w:rPr>
              <w:t>Attestations</w:t>
            </w:r>
            <w:r>
              <w:rPr>
                <w:noProof/>
                <w:webHidden/>
              </w:rPr>
              <w:tab/>
            </w:r>
            <w:r>
              <w:rPr>
                <w:noProof/>
                <w:webHidden/>
              </w:rPr>
              <w:fldChar w:fldCharType="begin"/>
            </w:r>
            <w:r>
              <w:rPr>
                <w:noProof/>
                <w:webHidden/>
              </w:rPr>
              <w:instrText xml:space="preserve"> PAGEREF _Toc103843325 \h </w:instrText>
            </w:r>
            <w:r>
              <w:rPr>
                <w:noProof/>
                <w:webHidden/>
              </w:rPr>
              <w:fldChar w:fldCharType="separate"/>
            </w:r>
            <w:r w:rsidR="0061552E">
              <w:rPr>
                <w:noProof/>
                <w:webHidden/>
              </w:rPr>
              <w:t>36</w:t>
            </w:r>
            <w:r>
              <w:rPr>
                <w:noProof/>
                <w:webHidden/>
              </w:rPr>
              <w:fldChar w:fldCharType="end"/>
            </w:r>
          </w:hyperlink>
        </w:p>
        <w:p w:rsidR="009059AD" w14:paraId="0AAD9AAB" w14:textId="1A01B024">
          <w:pPr>
            <w:pStyle w:val="TOC1"/>
            <w:rPr>
              <w:rFonts w:asciiTheme="minorHAnsi" w:hAnsiTheme="minorHAnsi"/>
              <w:noProof/>
              <w:color w:val="auto"/>
              <w:szCs w:val="22"/>
            </w:rPr>
          </w:pPr>
          <w:hyperlink w:anchor="_Toc103843326" w:history="1">
            <w:r w:rsidRPr="00985227">
              <w:rPr>
                <w:rStyle w:val="Hyperlink"/>
                <w:noProof/>
              </w:rPr>
              <w:t>Improvement Activities</w:t>
            </w:r>
            <w:r>
              <w:rPr>
                <w:noProof/>
                <w:webHidden/>
              </w:rPr>
              <w:tab/>
            </w:r>
            <w:r>
              <w:rPr>
                <w:noProof/>
                <w:webHidden/>
              </w:rPr>
              <w:fldChar w:fldCharType="begin"/>
            </w:r>
            <w:r>
              <w:rPr>
                <w:noProof/>
                <w:webHidden/>
              </w:rPr>
              <w:instrText xml:space="preserve"> PAGEREF _Toc103843326 \h </w:instrText>
            </w:r>
            <w:r>
              <w:rPr>
                <w:noProof/>
                <w:webHidden/>
              </w:rPr>
              <w:fldChar w:fldCharType="separate"/>
            </w:r>
            <w:r w:rsidR="0061552E">
              <w:rPr>
                <w:noProof/>
                <w:webHidden/>
              </w:rPr>
              <w:t>41</w:t>
            </w:r>
            <w:r>
              <w:rPr>
                <w:noProof/>
                <w:webHidden/>
              </w:rPr>
              <w:fldChar w:fldCharType="end"/>
            </w:r>
          </w:hyperlink>
        </w:p>
        <w:p w:rsidR="009059AD" w14:paraId="411354CF" w14:textId="453F07BE">
          <w:pPr>
            <w:pStyle w:val="TOC1"/>
            <w:rPr>
              <w:rFonts w:asciiTheme="minorHAnsi" w:hAnsiTheme="minorHAnsi"/>
              <w:noProof/>
              <w:color w:val="auto"/>
              <w:szCs w:val="22"/>
            </w:rPr>
          </w:pPr>
          <w:hyperlink w:anchor="_Toc103843327" w:history="1">
            <w:r w:rsidRPr="00985227">
              <w:rPr>
                <w:rStyle w:val="Hyperlink"/>
                <w:noProof/>
              </w:rPr>
              <w:t>Promoting Interoperability</w:t>
            </w:r>
            <w:r>
              <w:rPr>
                <w:noProof/>
                <w:webHidden/>
              </w:rPr>
              <w:tab/>
            </w:r>
            <w:r>
              <w:rPr>
                <w:noProof/>
                <w:webHidden/>
              </w:rPr>
              <w:fldChar w:fldCharType="begin"/>
            </w:r>
            <w:r>
              <w:rPr>
                <w:noProof/>
                <w:webHidden/>
              </w:rPr>
              <w:instrText xml:space="preserve"> PAGEREF _Toc103843327 \h </w:instrText>
            </w:r>
            <w:r>
              <w:rPr>
                <w:noProof/>
                <w:webHidden/>
              </w:rPr>
              <w:fldChar w:fldCharType="separate"/>
            </w:r>
            <w:r w:rsidR="0061552E">
              <w:rPr>
                <w:noProof/>
                <w:webHidden/>
              </w:rPr>
              <w:t>43</w:t>
            </w:r>
            <w:r>
              <w:rPr>
                <w:noProof/>
                <w:webHidden/>
              </w:rPr>
              <w:fldChar w:fldCharType="end"/>
            </w:r>
          </w:hyperlink>
        </w:p>
        <w:p w:rsidR="009059AD" w14:paraId="1DA95601" w14:textId="18696E39">
          <w:pPr>
            <w:pStyle w:val="TOC1"/>
            <w:rPr>
              <w:rFonts w:asciiTheme="minorHAnsi" w:hAnsiTheme="minorHAnsi"/>
              <w:noProof/>
              <w:color w:val="auto"/>
              <w:szCs w:val="22"/>
            </w:rPr>
          </w:pPr>
          <w:hyperlink w:anchor="_Toc103843328" w:history="1">
            <w:r w:rsidRPr="00985227">
              <w:rPr>
                <w:rStyle w:val="Hyperlink"/>
                <w:noProof/>
              </w:rPr>
              <w:t>MIPS Clinical Quality Measures</w:t>
            </w:r>
            <w:r>
              <w:rPr>
                <w:noProof/>
                <w:webHidden/>
              </w:rPr>
              <w:tab/>
            </w:r>
            <w:r>
              <w:rPr>
                <w:noProof/>
                <w:webHidden/>
              </w:rPr>
              <w:fldChar w:fldCharType="begin"/>
            </w:r>
            <w:r>
              <w:rPr>
                <w:noProof/>
                <w:webHidden/>
              </w:rPr>
              <w:instrText xml:space="preserve"> PAGEREF _Toc103843328 \h </w:instrText>
            </w:r>
            <w:r>
              <w:rPr>
                <w:noProof/>
                <w:webHidden/>
              </w:rPr>
              <w:fldChar w:fldCharType="separate"/>
            </w:r>
            <w:r w:rsidR="0061552E">
              <w:rPr>
                <w:noProof/>
                <w:webHidden/>
              </w:rPr>
              <w:t>45</w:t>
            </w:r>
            <w:r>
              <w:rPr>
                <w:noProof/>
                <w:webHidden/>
              </w:rPr>
              <w:fldChar w:fldCharType="end"/>
            </w:r>
          </w:hyperlink>
        </w:p>
        <w:p w:rsidR="009059AD" w14:paraId="04551ED0" w14:textId="008A80E2">
          <w:pPr>
            <w:pStyle w:val="TOC1"/>
            <w:rPr>
              <w:rFonts w:asciiTheme="minorHAnsi" w:hAnsiTheme="minorHAnsi"/>
              <w:noProof/>
              <w:color w:val="auto"/>
              <w:szCs w:val="22"/>
            </w:rPr>
          </w:pPr>
          <w:hyperlink w:anchor="_Toc103843329" w:history="1">
            <w:r w:rsidRPr="00985227">
              <w:rPr>
                <w:rStyle w:val="Hyperlink"/>
                <w:noProof/>
              </w:rPr>
              <w:t>MIPS electronic Clinical Quality Measures</w:t>
            </w:r>
            <w:r>
              <w:rPr>
                <w:noProof/>
                <w:webHidden/>
              </w:rPr>
              <w:tab/>
            </w:r>
            <w:r>
              <w:rPr>
                <w:noProof/>
                <w:webHidden/>
              </w:rPr>
              <w:fldChar w:fldCharType="begin"/>
            </w:r>
            <w:r>
              <w:rPr>
                <w:noProof/>
                <w:webHidden/>
              </w:rPr>
              <w:instrText xml:space="preserve"> PAGEREF _Toc103843329 \h </w:instrText>
            </w:r>
            <w:r>
              <w:rPr>
                <w:noProof/>
                <w:webHidden/>
              </w:rPr>
              <w:fldChar w:fldCharType="separate"/>
            </w:r>
            <w:r w:rsidR="0061552E">
              <w:rPr>
                <w:noProof/>
                <w:webHidden/>
              </w:rPr>
              <w:t>46</w:t>
            </w:r>
            <w:r>
              <w:rPr>
                <w:noProof/>
                <w:webHidden/>
              </w:rPr>
              <w:fldChar w:fldCharType="end"/>
            </w:r>
          </w:hyperlink>
        </w:p>
        <w:p w:rsidR="009059AD" w14:paraId="508BB8C0" w14:textId="670264F3">
          <w:pPr>
            <w:pStyle w:val="TOC1"/>
            <w:rPr>
              <w:rFonts w:asciiTheme="minorHAnsi" w:hAnsiTheme="minorHAnsi"/>
              <w:noProof/>
              <w:color w:val="auto"/>
              <w:szCs w:val="22"/>
            </w:rPr>
          </w:pPr>
          <w:hyperlink w:anchor="_Toc103843330" w:history="1">
            <w:r w:rsidRPr="00985227">
              <w:rPr>
                <w:rStyle w:val="Hyperlink"/>
                <w:noProof/>
              </w:rPr>
              <w:t>MIPS Value Pathway (MVP)</w:t>
            </w:r>
            <w:r>
              <w:rPr>
                <w:noProof/>
                <w:webHidden/>
              </w:rPr>
              <w:tab/>
            </w:r>
            <w:r>
              <w:rPr>
                <w:noProof/>
                <w:webHidden/>
              </w:rPr>
              <w:fldChar w:fldCharType="begin"/>
            </w:r>
            <w:r>
              <w:rPr>
                <w:noProof/>
                <w:webHidden/>
              </w:rPr>
              <w:instrText xml:space="preserve"> PAGEREF _Toc103843330 \h </w:instrText>
            </w:r>
            <w:r>
              <w:rPr>
                <w:noProof/>
                <w:webHidden/>
              </w:rPr>
              <w:fldChar w:fldCharType="separate"/>
            </w:r>
            <w:r w:rsidR="0061552E">
              <w:rPr>
                <w:noProof/>
                <w:webHidden/>
              </w:rPr>
              <w:t>48</w:t>
            </w:r>
            <w:r>
              <w:rPr>
                <w:noProof/>
                <w:webHidden/>
              </w:rPr>
              <w:fldChar w:fldCharType="end"/>
            </w:r>
          </w:hyperlink>
        </w:p>
        <w:p w:rsidR="009059AD" w14:paraId="1B3B7784" w14:textId="3BA78C36">
          <w:pPr>
            <w:pStyle w:val="TOC1"/>
            <w:rPr>
              <w:rFonts w:asciiTheme="minorHAnsi" w:hAnsiTheme="minorHAnsi"/>
              <w:noProof/>
              <w:color w:val="auto"/>
              <w:szCs w:val="22"/>
            </w:rPr>
          </w:pPr>
          <w:hyperlink w:anchor="_Toc103843331" w:history="1">
            <w:r w:rsidRPr="00985227">
              <w:rPr>
                <w:rStyle w:val="Hyperlink"/>
                <w:noProof/>
              </w:rPr>
              <w:t>Data Validation</w:t>
            </w:r>
            <w:r>
              <w:rPr>
                <w:noProof/>
                <w:webHidden/>
              </w:rPr>
              <w:tab/>
            </w:r>
            <w:r>
              <w:rPr>
                <w:noProof/>
                <w:webHidden/>
              </w:rPr>
              <w:fldChar w:fldCharType="begin"/>
            </w:r>
            <w:r>
              <w:rPr>
                <w:noProof/>
                <w:webHidden/>
              </w:rPr>
              <w:instrText xml:space="preserve"> PAGEREF _Toc103843331 \h </w:instrText>
            </w:r>
            <w:r>
              <w:rPr>
                <w:noProof/>
                <w:webHidden/>
              </w:rPr>
              <w:fldChar w:fldCharType="separate"/>
            </w:r>
            <w:r w:rsidR="0061552E">
              <w:rPr>
                <w:noProof/>
                <w:webHidden/>
              </w:rPr>
              <w:t>50</w:t>
            </w:r>
            <w:r>
              <w:rPr>
                <w:noProof/>
                <w:webHidden/>
              </w:rPr>
              <w:fldChar w:fldCharType="end"/>
            </w:r>
          </w:hyperlink>
        </w:p>
        <w:p w:rsidR="009059AD" w14:paraId="5364CDA8" w14:textId="4F071285">
          <w:pPr>
            <w:pStyle w:val="TOC2"/>
            <w:rPr>
              <w:rFonts w:asciiTheme="minorHAnsi" w:hAnsiTheme="minorHAnsi"/>
              <w:color w:val="auto"/>
              <w:szCs w:val="22"/>
            </w:rPr>
          </w:pPr>
          <w:hyperlink w:anchor="_Toc103843332" w:history="1">
            <w:r w:rsidRPr="00985227">
              <w:rPr>
                <w:rStyle w:val="Hyperlink"/>
              </w:rPr>
              <w:t>Populating Data Validation</w:t>
            </w:r>
            <w:r>
              <w:rPr>
                <w:webHidden/>
              </w:rPr>
              <w:tab/>
            </w:r>
            <w:r>
              <w:rPr>
                <w:webHidden/>
              </w:rPr>
              <w:fldChar w:fldCharType="begin"/>
            </w:r>
            <w:r>
              <w:rPr>
                <w:webHidden/>
              </w:rPr>
              <w:instrText xml:space="preserve"> PAGEREF _Toc103843332 \h </w:instrText>
            </w:r>
            <w:r>
              <w:rPr>
                <w:webHidden/>
              </w:rPr>
              <w:fldChar w:fldCharType="separate"/>
            </w:r>
            <w:r w:rsidR="0061552E">
              <w:rPr>
                <w:webHidden/>
              </w:rPr>
              <w:t>53</w:t>
            </w:r>
            <w:r>
              <w:rPr>
                <w:webHidden/>
              </w:rPr>
              <w:fldChar w:fldCharType="end"/>
            </w:r>
          </w:hyperlink>
        </w:p>
        <w:p w:rsidR="009059AD" w14:paraId="5D32838A" w14:textId="65809C22">
          <w:pPr>
            <w:pStyle w:val="TOC1"/>
            <w:rPr>
              <w:rFonts w:asciiTheme="minorHAnsi" w:hAnsiTheme="minorHAnsi"/>
              <w:noProof/>
              <w:color w:val="auto"/>
              <w:szCs w:val="22"/>
            </w:rPr>
          </w:pPr>
          <w:hyperlink w:anchor="_Toc103843333" w:history="1">
            <w:r w:rsidRPr="00985227">
              <w:rPr>
                <w:rStyle w:val="Hyperlink"/>
                <w:noProof/>
              </w:rPr>
              <w:t>Benchmarking Capabilities(QCDR ONLY)</w:t>
            </w:r>
            <w:r>
              <w:rPr>
                <w:noProof/>
                <w:webHidden/>
              </w:rPr>
              <w:tab/>
            </w:r>
            <w:r>
              <w:rPr>
                <w:noProof/>
                <w:webHidden/>
              </w:rPr>
              <w:fldChar w:fldCharType="begin"/>
            </w:r>
            <w:r>
              <w:rPr>
                <w:noProof/>
                <w:webHidden/>
              </w:rPr>
              <w:instrText xml:space="preserve"> PAGEREF _Toc103843333 \h </w:instrText>
            </w:r>
            <w:r>
              <w:rPr>
                <w:noProof/>
                <w:webHidden/>
              </w:rPr>
              <w:fldChar w:fldCharType="separate"/>
            </w:r>
            <w:r w:rsidR="0061552E">
              <w:rPr>
                <w:noProof/>
                <w:webHidden/>
              </w:rPr>
              <w:t>55</w:t>
            </w:r>
            <w:r>
              <w:rPr>
                <w:noProof/>
                <w:webHidden/>
              </w:rPr>
              <w:fldChar w:fldCharType="end"/>
            </w:r>
          </w:hyperlink>
        </w:p>
        <w:p w:rsidR="009059AD" w14:paraId="75ED3958" w14:textId="0F477E9B">
          <w:pPr>
            <w:pStyle w:val="TOC1"/>
            <w:rPr>
              <w:rFonts w:asciiTheme="minorHAnsi" w:hAnsiTheme="minorHAnsi"/>
              <w:noProof/>
              <w:color w:val="auto"/>
              <w:szCs w:val="22"/>
            </w:rPr>
          </w:pPr>
          <w:hyperlink w:anchor="_Toc103843334" w:history="1">
            <w:r w:rsidRPr="00985227">
              <w:rPr>
                <w:rStyle w:val="Hyperlink"/>
                <w:noProof/>
              </w:rPr>
              <w:t>QCDR Measures (QCDR ONLY)</w:t>
            </w:r>
            <w:r>
              <w:rPr>
                <w:noProof/>
                <w:webHidden/>
              </w:rPr>
              <w:tab/>
            </w:r>
            <w:r>
              <w:rPr>
                <w:noProof/>
                <w:webHidden/>
              </w:rPr>
              <w:fldChar w:fldCharType="begin"/>
            </w:r>
            <w:r>
              <w:rPr>
                <w:noProof/>
                <w:webHidden/>
              </w:rPr>
              <w:instrText xml:space="preserve"> PAGEREF _Toc103843334 \h </w:instrText>
            </w:r>
            <w:r>
              <w:rPr>
                <w:noProof/>
                <w:webHidden/>
              </w:rPr>
              <w:fldChar w:fldCharType="separate"/>
            </w:r>
            <w:r w:rsidR="0061552E">
              <w:rPr>
                <w:noProof/>
                <w:webHidden/>
              </w:rPr>
              <w:t>56</w:t>
            </w:r>
            <w:r>
              <w:rPr>
                <w:noProof/>
                <w:webHidden/>
              </w:rPr>
              <w:fldChar w:fldCharType="end"/>
            </w:r>
          </w:hyperlink>
        </w:p>
        <w:p w:rsidR="009059AD" w14:paraId="28BDDA9C" w14:textId="56F806E5">
          <w:pPr>
            <w:pStyle w:val="TOC2"/>
            <w:rPr>
              <w:rFonts w:asciiTheme="minorHAnsi" w:hAnsiTheme="minorHAnsi"/>
              <w:color w:val="auto"/>
              <w:szCs w:val="22"/>
            </w:rPr>
          </w:pPr>
          <w:hyperlink w:anchor="_Toc103843335" w:history="1">
            <w:r w:rsidRPr="00985227">
              <w:rPr>
                <w:rStyle w:val="Hyperlink"/>
              </w:rPr>
              <w:t>Populating QCDR Measures</w:t>
            </w:r>
            <w:r>
              <w:rPr>
                <w:webHidden/>
              </w:rPr>
              <w:tab/>
            </w:r>
            <w:r>
              <w:rPr>
                <w:webHidden/>
              </w:rPr>
              <w:fldChar w:fldCharType="begin"/>
            </w:r>
            <w:r>
              <w:rPr>
                <w:webHidden/>
              </w:rPr>
              <w:instrText xml:space="preserve"> PAGEREF _Toc103843335 \h </w:instrText>
            </w:r>
            <w:r>
              <w:rPr>
                <w:webHidden/>
              </w:rPr>
              <w:fldChar w:fldCharType="separate"/>
            </w:r>
            <w:r w:rsidR="0061552E">
              <w:rPr>
                <w:webHidden/>
              </w:rPr>
              <w:t>57</w:t>
            </w:r>
            <w:r>
              <w:rPr>
                <w:webHidden/>
              </w:rPr>
              <w:fldChar w:fldCharType="end"/>
            </w:r>
          </w:hyperlink>
        </w:p>
        <w:p w:rsidR="009059AD" w14:paraId="16784D0B" w14:textId="0F63DC22">
          <w:pPr>
            <w:pStyle w:val="TOC3"/>
            <w:tabs>
              <w:tab w:val="right" w:leader="dot" w:pos="9350"/>
            </w:tabs>
            <w:rPr>
              <w:rFonts w:asciiTheme="minorHAnsi" w:hAnsiTheme="minorHAnsi"/>
              <w:noProof/>
              <w:color w:val="auto"/>
              <w:szCs w:val="22"/>
            </w:rPr>
          </w:pPr>
          <w:hyperlink w:anchor="_Toc103843336" w:history="1">
            <w:r w:rsidRPr="00985227">
              <w:rPr>
                <w:rStyle w:val="Hyperlink"/>
                <w:noProof/>
              </w:rPr>
              <w:t>Pre-populated Existing QCDR Measures</w:t>
            </w:r>
            <w:r>
              <w:rPr>
                <w:noProof/>
                <w:webHidden/>
              </w:rPr>
              <w:tab/>
            </w:r>
            <w:r>
              <w:rPr>
                <w:noProof/>
                <w:webHidden/>
              </w:rPr>
              <w:fldChar w:fldCharType="begin"/>
            </w:r>
            <w:r>
              <w:rPr>
                <w:noProof/>
                <w:webHidden/>
              </w:rPr>
              <w:instrText xml:space="preserve"> PAGEREF _Toc103843336 \h </w:instrText>
            </w:r>
            <w:r>
              <w:rPr>
                <w:noProof/>
                <w:webHidden/>
              </w:rPr>
              <w:fldChar w:fldCharType="separate"/>
            </w:r>
            <w:r w:rsidR="0061552E">
              <w:rPr>
                <w:noProof/>
                <w:webHidden/>
              </w:rPr>
              <w:t>58</w:t>
            </w:r>
            <w:r>
              <w:rPr>
                <w:noProof/>
                <w:webHidden/>
              </w:rPr>
              <w:fldChar w:fldCharType="end"/>
            </w:r>
          </w:hyperlink>
        </w:p>
        <w:p w:rsidR="009059AD" w14:paraId="20306595" w14:textId="301A011F">
          <w:pPr>
            <w:pStyle w:val="TOC3"/>
            <w:tabs>
              <w:tab w:val="right" w:leader="dot" w:pos="9350"/>
            </w:tabs>
            <w:rPr>
              <w:rFonts w:asciiTheme="minorHAnsi" w:hAnsiTheme="minorHAnsi"/>
              <w:noProof/>
              <w:color w:val="auto"/>
              <w:szCs w:val="22"/>
            </w:rPr>
          </w:pPr>
          <w:hyperlink w:anchor="_Toc103843337" w:history="1">
            <w:r w:rsidRPr="00985227">
              <w:rPr>
                <w:rStyle w:val="Hyperlink"/>
                <w:noProof/>
              </w:rPr>
              <w:t>Self-Nominate QCDR Measures</w:t>
            </w:r>
            <w:r>
              <w:rPr>
                <w:noProof/>
                <w:webHidden/>
              </w:rPr>
              <w:tab/>
            </w:r>
            <w:r>
              <w:rPr>
                <w:noProof/>
                <w:webHidden/>
              </w:rPr>
              <w:fldChar w:fldCharType="begin"/>
            </w:r>
            <w:r>
              <w:rPr>
                <w:noProof/>
                <w:webHidden/>
              </w:rPr>
              <w:instrText xml:space="preserve"> PAGEREF _Toc103843337 \h </w:instrText>
            </w:r>
            <w:r>
              <w:rPr>
                <w:noProof/>
                <w:webHidden/>
              </w:rPr>
              <w:fldChar w:fldCharType="separate"/>
            </w:r>
            <w:r w:rsidR="0061552E">
              <w:rPr>
                <w:noProof/>
                <w:webHidden/>
              </w:rPr>
              <w:t>59</w:t>
            </w:r>
            <w:r>
              <w:rPr>
                <w:noProof/>
                <w:webHidden/>
              </w:rPr>
              <w:fldChar w:fldCharType="end"/>
            </w:r>
          </w:hyperlink>
        </w:p>
        <w:p w:rsidR="009059AD" w14:paraId="7BB5BCA6" w14:textId="3561405E">
          <w:pPr>
            <w:pStyle w:val="TOC3"/>
            <w:tabs>
              <w:tab w:val="right" w:leader="dot" w:pos="9350"/>
            </w:tabs>
            <w:rPr>
              <w:rFonts w:asciiTheme="minorHAnsi" w:hAnsiTheme="minorHAnsi"/>
              <w:noProof/>
              <w:color w:val="auto"/>
              <w:szCs w:val="22"/>
            </w:rPr>
          </w:pPr>
          <w:hyperlink w:anchor="_Toc103843338" w:history="1">
            <w:r w:rsidRPr="00985227">
              <w:rPr>
                <w:rStyle w:val="Hyperlink"/>
                <w:noProof/>
              </w:rPr>
              <w:t>Owned QCDR Measures</w:t>
            </w:r>
            <w:r>
              <w:rPr>
                <w:noProof/>
                <w:webHidden/>
              </w:rPr>
              <w:tab/>
            </w:r>
            <w:r>
              <w:rPr>
                <w:noProof/>
                <w:webHidden/>
              </w:rPr>
              <w:fldChar w:fldCharType="begin"/>
            </w:r>
            <w:r>
              <w:rPr>
                <w:noProof/>
                <w:webHidden/>
              </w:rPr>
              <w:instrText xml:space="preserve"> PAGEREF _Toc103843338 \h </w:instrText>
            </w:r>
            <w:r>
              <w:rPr>
                <w:noProof/>
                <w:webHidden/>
              </w:rPr>
              <w:fldChar w:fldCharType="separate"/>
            </w:r>
            <w:r w:rsidR="0061552E">
              <w:rPr>
                <w:noProof/>
                <w:webHidden/>
              </w:rPr>
              <w:t>60</w:t>
            </w:r>
            <w:r>
              <w:rPr>
                <w:noProof/>
                <w:webHidden/>
              </w:rPr>
              <w:fldChar w:fldCharType="end"/>
            </w:r>
          </w:hyperlink>
        </w:p>
        <w:p w:rsidR="009059AD" w14:paraId="06131D00" w14:textId="2770DAE4">
          <w:pPr>
            <w:pStyle w:val="TOC3"/>
            <w:tabs>
              <w:tab w:val="right" w:leader="dot" w:pos="9350"/>
            </w:tabs>
            <w:rPr>
              <w:rFonts w:asciiTheme="minorHAnsi" w:hAnsiTheme="minorHAnsi"/>
              <w:noProof/>
              <w:color w:val="auto"/>
              <w:szCs w:val="22"/>
            </w:rPr>
          </w:pPr>
          <w:hyperlink w:anchor="_Toc103843339" w:history="1">
            <w:r w:rsidRPr="00985227">
              <w:rPr>
                <w:rStyle w:val="Hyperlink"/>
                <w:noProof/>
              </w:rPr>
              <w:t>Co-Owned by two or more QCDRs</w:t>
            </w:r>
            <w:r>
              <w:rPr>
                <w:noProof/>
                <w:webHidden/>
              </w:rPr>
              <w:tab/>
            </w:r>
            <w:r>
              <w:rPr>
                <w:noProof/>
                <w:webHidden/>
              </w:rPr>
              <w:fldChar w:fldCharType="begin"/>
            </w:r>
            <w:r>
              <w:rPr>
                <w:noProof/>
                <w:webHidden/>
              </w:rPr>
              <w:instrText xml:space="preserve"> PAGEREF _Toc103843339 \h </w:instrText>
            </w:r>
            <w:r>
              <w:rPr>
                <w:noProof/>
                <w:webHidden/>
              </w:rPr>
              <w:fldChar w:fldCharType="separate"/>
            </w:r>
            <w:r w:rsidR="0061552E">
              <w:rPr>
                <w:noProof/>
                <w:webHidden/>
              </w:rPr>
              <w:t>61</w:t>
            </w:r>
            <w:r>
              <w:rPr>
                <w:noProof/>
                <w:webHidden/>
              </w:rPr>
              <w:fldChar w:fldCharType="end"/>
            </w:r>
          </w:hyperlink>
        </w:p>
        <w:p w:rsidR="009059AD" w14:paraId="264C43AC" w14:textId="0C574763">
          <w:pPr>
            <w:pStyle w:val="TOC3"/>
            <w:tabs>
              <w:tab w:val="right" w:leader="dot" w:pos="9350"/>
            </w:tabs>
            <w:rPr>
              <w:rFonts w:asciiTheme="minorHAnsi" w:hAnsiTheme="minorHAnsi"/>
              <w:noProof/>
              <w:color w:val="auto"/>
              <w:szCs w:val="22"/>
            </w:rPr>
          </w:pPr>
          <w:hyperlink w:anchor="_Toc103843340" w:history="1">
            <w:r w:rsidRPr="00985227">
              <w:rPr>
                <w:rStyle w:val="Hyperlink"/>
                <w:noProof/>
              </w:rPr>
              <w:t>Borrowed QCDR Measures</w:t>
            </w:r>
            <w:r>
              <w:rPr>
                <w:noProof/>
                <w:webHidden/>
              </w:rPr>
              <w:tab/>
            </w:r>
            <w:r>
              <w:rPr>
                <w:noProof/>
                <w:webHidden/>
              </w:rPr>
              <w:fldChar w:fldCharType="begin"/>
            </w:r>
            <w:r>
              <w:rPr>
                <w:noProof/>
                <w:webHidden/>
              </w:rPr>
              <w:instrText xml:space="preserve"> PAGEREF _Toc103843340 \h </w:instrText>
            </w:r>
            <w:r>
              <w:rPr>
                <w:noProof/>
                <w:webHidden/>
              </w:rPr>
              <w:fldChar w:fldCharType="separate"/>
            </w:r>
            <w:r w:rsidR="0061552E">
              <w:rPr>
                <w:noProof/>
                <w:webHidden/>
              </w:rPr>
              <w:t>62</w:t>
            </w:r>
            <w:r>
              <w:rPr>
                <w:noProof/>
                <w:webHidden/>
              </w:rPr>
              <w:fldChar w:fldCharType="end"/>
            </w:r>
          </w:hyperlink>
        </w:p>
        <w:p w:rsidR="009059AD" w14:paraId="56CCD993" w14:textId="3926DDE1">
          <w:pPr>
            <w:pStyle w:val="TOC2"/>
            <w:rPr>
              <w:rFonts w:asciiTheme="minorHAnsi" w:hAnsiTheme="minorHAnsi"/>
              <w:color w:val="auto"/>
              <w:szCs w:val="22"/>
            </w:rPr>
          </w:pPr>
          <w:hyperlink w:anchor="_Toc103843341" w:history="1">
            <w:r w:rsidRPr="00985227">
              <w:rPr>
                <w:rStyle w:val="Hyperlink"/>
              </w:rPr>
              <w:t>Measure Specification Fields</w:t>
            </w:r>
            <w:r>
              <w:rPr>
                <w:webHidden/>
              </w:rPr>
              <w:tab/>
            </w:r>
            <w:r>
              <w:rPr>
                <w:webHidden/>
              </w:rPr>
              <w:fldChar w:fldCharType="begin"/>
            </w:r>
            <w:r>
              <w:rPr>
                <w:webHidden/>
              </w:rPr>
              <w:instrText xml:space="preserve"> PAGEREF _Toc103843341 \h </w:instrText>
            </w:r>
            <w:r>
              <w:rPr>
                <w:webHidden/>
              </w:rPr>
              <w:fldChar w:fldCharType="separate"/>
            </w:r>
            <w:r w:rsidR="0061552E">
              <w:rPr>
                <w:webHidden/>
              </w:rPr>
              <w:t>65</w:t>
            </w:r>
            <w:r>
              <w:rPr>
                <w:webHidden/>
              </w:rPr>
              <w:fldChar w:fldCharType="end"/>
            </w:r>
          </w:hyperlink>
        </w:p>
        <w:p w:rsidR="009059AD" w14:paraId="0BC3D02C" w14:textId="4FD1466D">
          <w:pPr>
            <w:pStyle w:val="TOC3"/>
            <w:tabs>
              <w:tab w:val="right" w:leader="dot" w:pos="9350"/>
            </w:tabs>
            <w:rPr>
              <w:rFonts w:asciiTheme="minorHAnsi" w:hAnsiTheme="minorHAnsi"/>
              <w:noProof/>
              <w:color w:val="auto"/>
              <w:szCs w:val="22"/>
            </w:rPr>
          </w:pPr>
          <w:hyperlink w:anchor="_Toc103843342" w:history="1">
            <w:r w:rsidRPr="00985227">
              <w:rPr>
                <w:rStyle w:val="Hyperlink"/>
                <w:noProof/>
              </w:rPr>
              <w:t>Measure Info Section:</w:t>
            </w:r>
            <w:r>
              <w:rPr>
                <w:noProof/>
                <w:webHidden/>
              </w:rPr>
              <w:tab/>
            </w:r>
            <w:r>
              <w:rPr>
                <w:noProof/>
                <w:webHidden/>
              </w:rPr>
              <w:fldChar w:fldCharType="begin"/>
            </w:r>
            <w:r>
              <w:rPr>
                <w:noProof/>
                <w:webHidden/>
              </w:rPr>
              <w:instrText xml:space="preserve"> PAGEREF _Toc103843342 \h </w:instrText>
            </w:r>
            <w:r>
              <w:rPr>
                <w:noProof/>
                <w:webHidden/>
              </w:rPr>
              <w:fldChar w:fldCharType="separate"/>
            </w:r>
            <w:r w:rsidR="0061552E">
              <w:rPr>
                <w:noProof/>
                <w:webHidden/>
              </w:rPr>
              <w:t>65</w:t>
            </w:r>
            <w:r>
              <w:rPr>
                <w:noProof/>
                <w:webHidden/>
              </w:rPr>
              <w:fldChar w:fldCharType="end"/>
            </w:r>
          </w:hyperlink>
        </w:p>
        <w:p w:rsidR="009059AD" w14:paraId="7215CD72" w14:textId="787F498D">
          <w:pPr>
            <w:pStyle w:val="TOC3"/>
            <w:tabs>
              <w:tab w:val="right" w:leader="dot" w:pos="9350"/>
            </w:tabs>
            <w:rPr>
              <w:rFonts w:asciiTheme="minorHAnsi" w:hAnsiTheme="minorHAnsi"/>
              <w:noProof/>
              <w:color w:val="auto"/>
              <w:szCs w:val="22"/>
            </w:rPr>
          </w:pPr>
          <w:hyperlink w:anchor="_Toc103843343" w:history="1">
            <w:r w:rsidRPr="00985227">
              <w:rPr>
                <w:rStyle w:val="Hyperlink"/>
                <w:noProof/>
              </w:rPr>
              <w:t>Analytics Section:</w:t>
            </w:r>
            <w:r>
              <w:rPr>
                <w:noProof/>
                <w:webHidden/>
              </w:rPr>
              <w:tab/>
            </w:r>
            <w:r>
              <w:rPr>
                <w:noProof/>
                <w:webHidden/>
              </w:rPr>
              <w:fldChar w:fldCharType="begin"/>
            </w:r>
            <w:r>
              <w:rPr>
                <w:noProof/>
                <w:webHidden/>
              </w:rPr>
              <w:instrText xml:space="preserve"> PAGEREF _Toc103843343 \h </w:instrText>
            </w:r>
            <w:r>
              <w:rPr>
                <w:noProof/>
                <w:webHidden/>
              </w:rPr>
              <w:fldChar w:fldCharType="separate"/>
            </w:r>
            <w:r w:rsidR="0061552E">
              <w:rPr>
                <w:noProof/>
                <w:webHidden/>
              </w:rPr>
              <w:t>72</w:t>
            </w:r>
            <w:r>
              <w:rPr>
                <w:noProof/>
                <w:webHidden/>
              </w:rPr>
              <w:fldChar w:fldCharType="end"/>
            </w:r>
          </w:hyperlink>
        </w:p>
        <w:p w:rsidR="009059AD" w14:paraId="497787B9" w14:textId="0D21532B">
          <w:pPr>
            <w:pStyle w:val="TOC3"/>
            <w:tabs>
              <w:tab w:val="right" w:leader="dot" w:pos="9350"/>
            </w:tabs>
            <w:rPr>
              <w:rFonts w:asciiTheme="minorHAnsi" w:hAnsiTheme="minorHAnsi"/>
              <w:noProof/>
              <w:color w:val="auto"/>
              <w:szCs w:val="22"/>
            </w:rPr>
          </w:pPr>
          <w:hyperlink w:anchor="_Toc103843344" w:history="1">
            <w:r w:rsidRPr="00985227">
              <w:rPr>
                <w:rStyle w:val="Hyperlink"/>
                <w:noProof/>
              </w:rPr>
              <w:t>Testing Section:</w:t>
            </w:r>
            <w:r>
              <w:rPr>
                <w:noProof/>
                <w:webHidden/>
              </w:rPr>
              <w:tab/>
            </w:r>
            <w:r>
              <w:rPr>
                <w:noProof/>
                <w:webHidden/>
              </w:rPr>
              <w:fldChar w:fldCharType="begin"/>
            </w:r>
            <w:r>
              <w:rPr>
                <w:noProof/>
                <w:webHidden/>
              </w:rPr>
              <w:instrText xml:space="preserve"> PAGEREF _Toc103843344 \h </w:instrText>
            </w:r>
            <w:r>
              <w:rPr>
                <w:noProof/>
                <w:webHidden/>
              </w:rPr>
              <w:fldChar w:fldCharType="separate"/>
            </w:r>
            <w:r w:rsidR="0061552E">
              <w:rPr>
                <w:noProof/>
                <w:webHidden/>
              </w:rPr>
              <w:t>75</w:t>
            </w:r>
            <w:r>
              <w:rPr>
                <w:noProof/>
                <w:webHidden/>
              </w:rPr>
              <w:fldChar w:fldCharType="end"/>
            </w:r>
          </w:hyperlink>
        </w:p>
        <w:p w:rsidR="009059AD" w14:paraId="099EA10C" w14:textId="31DA04FA">
          <w:pPr>
            <w:pStyle w:val="TOC3"/>
            <w:tabs>
              <w:tab w:val="right" w:leader="dot" w:pos="9350"/>
            </w:tabs>
            <w:rPr>
              <w:rFonts w:asciiTheme="minorHAnsi" w:hAnsiTheme="minorHAnsi"/>
              <w:noProof/>
              <w:color w:val="auto"/>
              <w:szCs w:val="22"/>
            </w:rPr>
          </w:pPr>
          <w:hyperlink w:anchor="_Toc103843345" w:history="1">
            <w:r w:rsidRPr="00985227">
              <w:rPr>
                <w:rStyle w:val="Hyperlink"/>
                <w:noProof/>
              </w:rPr>
              <w:t>Supporting Documentation Section:</w:t>
            </w:r>
            <w:r>
              <w:rPr>
                <w:noProof/>
                <w:webHidden/>
              </w:rPr>
              <w:tab/>
            </w:r>
            <w:r>
              <w:rPr>
                <w:noProof/>
                <w:webHidden/>
              </w:rPr>
              <w:fldChar w:fldCharType="begin"/>
            </w:r>
            <w:r>
              <w:rPr>
                <w:noProof/>
                <w:webHidden/>
              </w:rPr>
              <w:instrText xml:space="preserve"> PAGEREF _Toc103843345 \h </w:instrText>
            </w:r>
            <w:r>
              <w:rPr>
                <w:noProof/>
                <w:webHidden/>
              </w:rPr>
              <w:fldChar w:fldCharType="separate"/>
            </w:r>
            <w:r w:rsidR="0061552E">
              <w:rPr>
                <w:noProof/>
                <w:webHidden/>
              </w:rPr>
              <w:t>76</w:t>
            </w:r>
            <w:r>
              <w:rPr>
                <w:noProof/>
                <w:webHidden/>
              </w:rPr>
              <w:fldChar w:fldCharType="end"/>
            </w:r>
          </w:hyperlink>
        </w:p>
        <w:p w:rsidR="009059AD" w14:paraId="2594FEDC" w14:textId="172B26DB">
          <w:pPr>
            <w:pStyle w:val="TOC2"/>
            <w:rPr>
              <w:rFonts w:asciiTheme="minorHAnsi" w:hAnsiTheme="minorHAnsi"/>
              <w:color w:val="auto"/>
              <w:szCs w:val="22"/>
            </w:rPr>
          </w:pPr>
          <w:hyperlink w:anchor="_Toc103843346" w:history="1">
            <w:r w:rsidRPr="00985227">
              <w:rPr>
                <w:rStyle w:val="Hyperlink"/>
              </w:rPr>
              <w:t>QCDR Measure Permission Checklist</w:t>
            </w:r>
            <w:r>
              <w:rPr>
                <w:webHidden/>
              </w:rPr>
              <w:tab/>
            </w:r>
            <w:r>
              <w:rPr>
                <w:webHidden/>
              </w:rPr>
              <w:fldChar w:fldCharType="begin"/>
            </w:r>
            <w:r>
              <w:rPr>
                <w:webHidden/>
              </w:rPr>
              <w:instrText xml:space="preserve"> PAGEREF _Toc103843346 \h </w:instrText>
            </w:r>
            <w:r>
              <w:rPr>
                <w:webHidden/>
              </w:rPr>
              <w:fldChar w:fldCharType="separate"/>
            </w:r>
            <w:r w:rsidR="0061552E">
              <w:rPr>
                <w:webHidden/>
              </w:rPr>
              <w:t>80</w:t>
            </w:r>
            <w:r>
              <w:rPr>
                <w:webHidden/>
              </w:rPr>
              <w:fldChar w:fldCharType="end"/>
            </w:r>
          </w:hyperlink>
        </w:p>
        <w:p w:rsidR="009059AD" w14:paraId="60020BEC" w14:textId="78EEBC86">
          <w:pPr>
            <w:pStyle w:val="TOC1"/>
            <w:rPr>
              <w:rFonts w:asciiTheme="minorHAnsi" w:hAnsiTheme="minorHAnsi"/>
              <w:noProof/>
              <w:color w:val="auto"/>
              <w:szCs w:val="22"/>
            </w:rPr>
          </w:pPr>
          <w:hyperlink w:anchor="_Toc103843347" w:history="1">
            <w:r w:rsidRPr="00985227">
              <w:rPr>
                <w:rStyle w:val="Hyperlink"/>
                <w:noProof/>
              </w:rPr>
              <w:t>Submission of the Self-Nomination Form</w:t>
            </w:r>
            <w:r>
              <w:rPr>
                <w:noProof/>
                <w:webHidden/>
              </w:rPr>
              <w:tab/>
            </w:r>
            <w:r>
              <w:rPr>
                <w:noProof/>
                <w:webHidden/>
              </w:rPr>
              <w:fldChar w:fldCharType="begin"/>
            </w:r>
            <w:r>
              <w:rPr>
                <w:noProof/>
                <w:webHidden/>
              </w:rPr>
              <w:instrText xml:space="preserve"> PAGEREF _Toc103843347 \h </w:instrText>
            </w:r>
            <w:r>
              <w:rPr>
                <w:noProof/>
                <w:webHidden/>
              </w:rPr>
              <w:fldChar w:fldCharType="separate"/>
            </w:r>
            <w:r w:rsidR="0061552E">
              <w:rPr>
                <w:noProof/>
                <w:webHidden/>
              </w:rPr>
              <w:t>81</w:t>
            </w:r>
            <w:r>
              <w:rPr>
                <w:noProof/>
                <w:webHidden/>
              </w:rPr>
              <w:fldChar w:fldCharType="end"/>
            </w:r>
          </w:hyperlink>
        </w:p>
        <w:p w:rsidR="009059AD" w14:paraId="499039F2" w14:textId="1E6CC4EF">
          <w:pPr>
            <w:pStyle w:val="TOC1"/>
            <w:rPr>
              <w:rFonts w:asciiTheme="minorHAnsi" w:hAnsiTheme="minorHAnsi"/>
              <w:noProof/>
              <w:color w:val="auto"/>
              <w:szCs w:val="22"/>
            </w:rPr>
          </w:pPr>
          <w:hyperlink w:anchor="_Toc103843348" w:history="1">
            <w:r w:rsidRPr="00985227">
              <w:rPr>
                <w:rStyle w:val="Hyperlink"/>
                <w:noProof/>
              </w:rPr>
              <w:t>Modifying a Self-Nomination Form</w:t>
            </w:r>
            <w:r>
              <w:rPr>
                <w:noProof/>
                <w:webHidden/>
              </w:rPr>
              <w:tab/>
            </w:r>
            <w:r>
              <w:rPr>
                <w:noProof/>
                <w:webHidden/>
              </w:rPr>
              <w:fldChar w:fldCharType="begin"/>
            </w:r>
            <w:r>
              <w:rPr>
                <w:noProof/>
                <w:webHidden/>
              </w:rPr>
              <w:instrText xml:space="preserve"> PAGEREF _Toc103843348 \h </w:instrText>
            </w:r>
            <w:r>
              <w:rPr>
                <w:noProof/>
                <w:webHidden/>
              </w:rPr>
              <w:fldChar w:fldCharType="separate"/>
            </w:r>
            <w:r w:rsidR="0061552E">
              <w:rPr>
                <w:noProof/>
                <w:webHidden/>
              </w:rPr>
              <w:t>82</w:t>
            </w:r>
            <w:r>
              <w:rPr>
                <w:noProof/>
                <w:webHidden/>
              </w:rPr>
              <w:fldChar w:fldCharType="end"/>
            </w:r>
          </w:hyperlink>
        </w:p>
        <w:p w:rsidR="009059AD" w14:paraId="3D0BD141" w14:textId="7AF17D24">
          <w:pPr>
            <w:pStyle w:val="TOC1"/>
            <w:rPr>
              <w:rFonts w:asciiTheme="minorHAnsi" w:hAnsiTheme="minorHAnsi"/>
              <w:noProof/>
              <w:color w:val="auto"/>
              <w:szCs w:val="22"/>
            </w:rPr>
          </w:pPr>
          <w:hyperlink w:anchor="_Toc103843349" w:history="1">
            <w:r w:rsidRPr="00985227">
              <w:rPr>
                <w:rStyle w:val="Hyperlink"/>
                <w:noProof/>
              </w:rPr>
              <w:t>Withdrawing a Self-Nomination Form</w:t>
            </w:r>
            <w:r>
              <w:rPr>
                <w:noProof/>
                <w:webHidden/>
              </w:rPr>
              <w:tab/>
            </w:r>
            <w:r>
              <w:rPr>
                <w:noProof/>
                <w:webHidden/>
              </w:rPr>
              <w:fldChar w:fldCharType="begin"/>
            </w:r>
            <w:r>
              <w:rPr>
                <w:noProof/>
                <w:webHidden/>
              </w:rPr>
              <w:instrText xml:space="preserve"> PAGEREF _Toc103843349 \h </w:instrText>
            </w:r>
            <w:r>
              <w:rPr>
                <w:noProof/>
                <w:webHidden/>
              </w:rPr>
              <w:fldChar w:fldCharType="separate"/>
            </w:r>
            <w:r w:rsidR="0061552E">
              <w:rPr>
                <w:noProof/>
                <w:webHidden/>
              </w:rPr>
              <w:t>82</w:t>
            </w:r>
            <w:r>
              <w:rPr>
                <w:noProof/>
                <w:webHidden/>
              </w:rPr>
              <w:fldChar w:fldCharType="end"/>
            </w:r>
          </w:hyperlink>
        </w:p>
        <w:p w:rsidR="009059AD" w14:paraId="09678A60" w14:textId="05703C35">
          <w:pPr>
            <w:pStyle w:val="TOC1"/>
            <w:rPr>
              <w:rFonts w:asciiTheme="minorHAnsi" w:hAnsiTheme="minorHAnsi"/>
              <w:noProof/>
              <w:color w:val="auto"/>
              <w:szCs w:val="22"/>
            </w:rPr>
          </w:pPr>
          <w:hyperlink w:anchor="_Toc103843350" w:history="1">
            <w:r w:rsidRPr="00985227">
              <w:rPr>
                <w:rStyle w:val="Hyperlink"/>
                <w:noProof/>
              </w:rPr>
              <w:t>Comments</w:t>
            </w:r>
            <w:r>
              <w:rPr>
                <w:noProof/>
                <w:webHidden/>
              </w:rPr>
              <w:tab/>
            </w:r>
            <w:r>
              <w:rPr>
                <w:noProof/>
                <w:webHidden/>
              </w:rPr>
              <w:fldChar w:fldCharType="begin"/>
            </w:r>
            <w:r>
              <w:rPr>
                <w:noProof/>
                <w:webHidden/>
              </w:rPr>
              <w:instrText xml:space="preserve"> PAGEREF _Toc103843350 \h </w:instrText>
            </w:r>
            <w:r>
              <w:rPr>
                <w:noProof/>
                <w:webHidden/>
              </w:rPr>
              <w:fldChar w:fldCharType="separate"/>
            </w:r>
            <w:r w:rsidR="0061552E">
              <w:rPr>
                <w:noProof/>
                <w:webHidden/>
              </w:rPr>
              <w:t>83</w:t>
            </w:r>
            <w:r>
              <w:rPr>
                <w:noProof/>
                <w:webHidden/>
              </w:rPr>
              <w:fldChar w:fldCharType="end"/>
            </w:r>
          </w:hyperlink>
        </w:p>
        <w:p w:rsidR="009059AD" w14:paraId="64343D98" w14:textId="42670E5D">
          <w:pPr>
            <w:pStyle w:val="TOC2"/>
            <w:rPr>
              <w:rFonts w:asciiTheme="minorHAnsi" w:hAnsiTheme="minorHAnsi"/>
              <w:color w:val="auto"/>
              <w:szCs w:val="22"/>
            </w:rPr>
          </w:pPr>
          <w:hyperlink w:anchor="_Toc103843351" w:history="1">
            <w:r w:rsidRPr="00985227">
              <w:rPr>
                <w:rStyle w:val="Hyperlink"/>
              </w:rPr>
              <w:t>How to View/Add Comment</w:t>
            </w:r>
            <w:r>
              <w:rPr>
                <w:webHidden/>
              </w:rPr>
              <w:tab/>
            </w:r>
            <w:r>
              <w:rPr>
                <w:webHidden/>
              </w:rPr>
              <w:fldChar w:fldCharType="begin"/>
            </w:r>
            <w:r>
              <w:rPr>
                <w:webHidden/>
              </w:rPr>
              <w:instrText xml:space="preserve"> PAGEREF _Toc103843351 \h </w:instrText>
            </w:r>
            <w:r>
              <w:rPr>
                <w:webHidden/>
              </w:rPr>
              <w:fldChar w:fldCharType="separate"/>
            </w:r>
            <w:r w:rsidR="0061552E">
              <w:rPr>
                <w:webHidden/>
              </w:rPr>
              <w:t>83</w:t>
            </w:r>
            <w:r>
              <w:rPr>
                <w:webHidden/>
              </w:rPr>
              <w:fldChar w:fldCharType="end"/>
            </w:r>
          </w:hyperlink>
        </w:p>
        <w:p w:rsidR="009059AD" w14:paraId="432BDD51" w14:textId="098E42BA">
          <w:pPr>
            <w:pStyle w:val="TOC1"/>
            <w:rPr>
              <w:rFonts w:asciiTheme="minorHAnsi" w:hAnsiTheme="minorHAnsi"/>
              <w:noProof/>
              <w:color w:val="auto"/>
              <w:szCs w:val="22"/>
            </w:rPr>
          </w:pPr>
          <w:hyperlink w:anchor="_Toc103843352" w:history="1">
            <w:r w:rsidRPr="00985227">
              <w:rPr>
                <w:rStyle w:val="Hyperlink"/>
                <w:noProof/>
              </w:rPr>
              <w:t>Resources</w:t>
            </w:r>
            <w:r>
              <w:rPr>
                <w:noProof/>
                <w:webHidden/>
              </w:rPr>
              <w:tab/>
            </w:r>
            <w:r>
              <w:rPr>
                <w:noProof/>
                <w:webHidden/>
              </w:rPr>
              <w:fldChar w:fldCharType="begin"/>
            </w:r>
            <w:r>
              <w:rPr>
                <w:noProof/>
                <w:webHidden/>
              </w:rPr>
              <w:instrText xml:space="preserve"> PAGEREF _Toc103843352 \h </w:instrText>
            </w:r>
            <w:r>
              <w:rPr>
                <w:noProof/>
                <w:webHidden/>
              </w:rPr>
              <w:fldChar w:fldCharType="separate"/>
            </w:r>
            <w:r w:rsidR="0061552E">
              <w:rPr>
                <w:noProof/>
                <w:webHidden/>
              </w:rPr>
              <w:t>85</w:t>
            </w:r>
            <w:r>
              <w:rPr>
                <w:noProof/>
                <w:webHidden/>
              </w:rPr>
              <w:fldChar w:fldCharType="end"/>
            </w:r>
          </w:hyperlink>
        </w:p>
        <w:p w:rsidR="009059AD" w14:paraId="04D631E3" w14:textId="5DF3686D">
          <w:pPr>
            <w:pStyle w:val="TOC2"/>
            <w:rPr>
              <w:rFonts w:asciiTheme="minorHAnsi" w:hAnsiTheme="minorHAnsi"/>
              <w:color w:val="auto"/>
              <w:szCs w:val="22"/>
            </w:rPr>
          </w:pPr>
          <w:hyperlink w:anchor="_Toc103843353" w:history="1">
            <w:r w:rsidRPr="00985227">
              <w:rPr>
                <w:rStyle w:val="Hyperlink"/>
              </w:rPr>
              <w:t>Help with Self-Nomination</w:t>
            </w:r>
            <w:r>
              <w:rPr>
                <w:webHidden/>
              </w:rPr>
              <w:tab/>
            </w:r>
            <w:r>
              <w:rPr>
                <w:webHidden/>
              </w:rPr>
              <w:fldChar w:fldCharType="begin"/>
            </w:r>
            <w:r>
              <w:rPr>
                <w:webHidden/>
              </w:rPr>
              <w:instrText xml:space="preserve"> PAGEREF _Toc103843353 \h </w:instrText>
            </w:r>
            <w:r>
              <w:rPr>
                <w:webHidden/>
              </w:rPr>
              <w:fldChar w:fldCharType="separate"/>
            </w:r>
            <w:r w:rsidR="0061552E">
              <w:rPr>
                <w:webHidden/>
              </w:rPr>
              <w:t>85</w:t>
            </w:r>
            <w:r>
              <w:rPr>
                <w:webHidden/>
              </w:rPr>
              <w:fldChar w:fldCharType="end"/>
            </w:r>
          </w:hyperlink>
        </w:p>
        <w:p w:rsidR="009059AD" w14:paraId="2844938E" w14:textId="10E8E465">
          <w:pPr>
            <w:pStyle w:val="TOC2"/>
            <w:rPr>
              <w:rFonts w:asciiTheme="minorHAnsi" w:hAnsiTheme="minorHAnsi"/>
              <w:color w:val="auto"/>
              <w:szCs w:val="22"/>
            </w:rPr>
          </w:pPr>
          <w:hyperlink w:anchor="_Toc103843354" w:history="1">
            <w:r w:rsidRPr="00985227">
              <w:rPr>
                <w:rStyle w:val="Hyperlink"/>
              </w:rPr>
              <w:t>Help with QCDR Measure Development</w:t>
            </w:r>
            <w:r>
              <w:rPr>
                <w:webHidden/>
              </w:rPr>
              <w:tab/>
            </w:r>
            <w:r>
              <w:rPr>
                <w:webHidden/>
              </w:rPr>
              <w:fldChar w:fldCharType="begin"/>
            </w:r>
            <w:r>
              <w:rPr>
                <w:webHidden/>
              </w:rPr>
              <w:instrText xml:space="preserve"> PAGEREF _Toc103843354 \h </w:instrText>
            </w:r>
            <w:r>
              <w:rPr>
                <w:webHidden/>
              </w:rPr>
              <w:fldChar w:fldCharType="separate"/>
            </w:r>
            <w:r w:rsidR="0061552E">
              <w:rPr>
                <w:webHidden/>
              </w:rPr>
              <w:t>85</w:t>
            </w:r>
            <w:r>
              <w:rPr>
                <w:webHidden/>
              </w:rPr>
              <w:fldChar w:fldCharType="end"/>
            </w:r>
          </w:hyperlink>
        </w:p>
        <w:p w:rsidR="006A38B6" w14:paraId="0E142687" w14:textId="69DD6A00">
          <w:r>
            <w:rPr>
              <w:b/>
              <w:bCs/>
              <w:noProof/>
            </w:rPr>
            <w:fldChar w:fldCharType="end"/>
          </w:r>
        </w:p>
      </w:sdtContent>
    </w:sdt>
    <w:p w:rsidR="0061552E" w14:paraId="56FC0051" w14:textId="77777777">
      <w:pPr>
        <w:rPr>
          <w:rFonts w:cs="Arial"/>
          <w:b/>
          <w:noProof/>
          <w:color w:val="243766"/>
          <w:sz w:val="40"/>
          <w:szCs w:val="32"/>
        </w:rPr>
      </w:pPr>
      <w:bookmarkStart w:id="1" w:name="_Toc103843312"/>
      <w:r>
        <w:rPr>
          <w:color w:val="243766"/>
        </w:rPr>
        <w:br w:type="page"/>
      </w:r>
    </w:p>
    <w:p w:rsidR="0059652E" w:rsidRPr="00580CBD" w:rsidP="00580CBD" w14:paraId="38E4F027" w14:textId="1A129C1F">
      <w:pPr>
        <w:pStyle w:val="Heading1"/>
        <w:jc w:val="both"/>
        <w:rPr>
          <w:color w:val="243766"/>
        </w:rPr>
      </w:pPr>
      <w:r w:rsidRPr="00580CBD">
        <w:rPr>
          <w:color w:val="243766"/>
        </w:rPr>
        <w:t>Introduction</w:t>
      </w:r>
      <w:bookmarkEnd w:id="1"/>
    </w:p>
    <w:p w:rsidR="0059652E" w:rsidRPr="00580CBD" w:rsidP="00580CBD" w14:paraId="41DDE2DE" w14:textId="288D9D3C">
      <w:pPr>
        <w:pStyle w:val="Heading2"/>
        <w:spacing w:line="240" w:lineRule="auto"/>
        <w:jc w:val="both"/>
        <w:rPr>
          <w:color w:val="243766"/>
          <w14:textFill>
            <w14:solidFill>
              <w14:srgbClr w14:val="243766">
                <w14:lumMod w14:val="50000"/>
                <w14:lumMod w14:val="50000"/>
              </w14:srgbClr>
            </w14:solidFill>
          </w14:textFill>
        </w:rPr>
      </w:pPr>
      <w:bookmarkStart w:id="2" w:name="_Toc103843313"/>
      <w:r w:rsidRPr="00580CBD">
        <w:rPr>
          <w:color w:val="243766"/>
          <w14:textFill>
            <w14:solidFill>
              <w14:srgbClr w14:val="243766">
                <w14:lumMod w14:val="50000"/>
                <w14:lumMod w14:val="50000"/>
              </w14:srgbClr>
            </w14:solidFill>
          </w14:textFill>
        </w:rPr>
        <w:t>Purpose</w:t>
      </w:r>
      <w:bookmarkEnd w:id="2"/>
    </w:p>
    <w:p w:rsidR="0059652E" w:rsidRPr="00580CBD" w:rsidP="00580CBD" w14:paraId="2B8B551F" w14:textId="702058EA">
      <w:pPr>
        <w:rPr>
          <w:rFonts w:cs="Arial"/>
          <w:color w:val="auto"/>
        </w:rPr>
      </w:pPr>
      <w:r w:rsidRPr="63417AE5">
        <w:rPr>
          <w:rFonts w:cs="Arial"/>
          <w:color w:val="auto"/>
        </w:rPr>
        <w:t>The 20</w:t>
      </w:r>
      <w:r w:rsidRPr="63417AE5" w:rsidR="002569EE">
        <w:rPr>
          <w:rFonts w:cs="Arial"/>
          <w:color w:val="auto"/>
        </w:rPr>
        <w:t>23</w:t>
      </w:r>
      <w:r w:rsidRPr="63417AE5">
        <w:rPr>
          <w:rFonts w:cs="Arial"/>
          <w:color w:val="auto"/>
        </w:rPr>
        <w:t xml:space="preserve"> </w:t>
      </w:r>
      <w:r w:rsidRPr="63417AE5" w:rsidR="008E13D1">
        <w:rPr>
          <w:rFonts w:cs="Arial"/>
          <w:color w:val="auto"/>
        </w:rPr>
        <w:t>Self-Nomination</w:t>
      </w:r>
      <w:r w:rsidRPr="63417AE5">
        <w:rPr>
          <w:rFonts w:cs="Arial"/>
          <w:color w:val="auto"/>
        </w:rPr>
        <w:t xml:space="preserve"> User Guide provides prospective Qualified Clinical Data Registries (QCDRs) </w:t>
      </w:r>
      <w:r w:rsidRPr="63417AE5" w:rsidR="00C86269">
        <w:rPr>
          <w:rFonts w:cs="Arial"/>
          <w:color w:val="auto"/>
        </w:rPr>
        <w:t xml:space="preserve">and Qualified Registries </w:t>
      </w:r>
      <w:r w:rsidRPr="63417AE5">
        <w:rPr>
          <w:rFonts w:cs="Arial"/>
          <w:color w:val="auto"/>
        </w:rPr>
        <w:t>with guidance on how to self-nominate for the 20</w:t>
      </w:r>
      <w:r w:rsidRPr="63417AE5" w:rsidR="00377429">
        <w:rPr>
          <w:rFonts w:cs="Arial"/>
          <w:color w:val="auto"/>
        </w:rPr>
        <w:t>23</w:t>
      </w:r>
      <w:r w:rsidRPr="63417AE5">
        <w:rPr>
          <w:rFonts w:cs="Arial"/>
          <w:color w:val="auto"/>
        </w:rPr>
        <w:t xml:space="preserve"> performance period of the Merit-Based Incentive Payment System (MIPS) program. The intent of the guide is to provide </w:t>
      </w:r>
      <w:r w:rsidRPr="63417AE5" w:rsidR="00002B88">
        <w:rPr>
          <w:rFonts w:cs="Arial"/>
          <w:color w:val="auto"/>
        </w:rPr>
        <w:t>entities</w:t>
      </w:r>
      <w:r w:rsidRPr="63417AE5">
        <w:rPr>
          <w:rFonts w:cs="Arial"/>
          <w:color w:val="auto"/>
        </w:rPr>
        <w:t xml:space="preserve"> with step-by-step instructions on the </w:t>
      </w:r>
      <w:r w:rsidRPr="63417AE5" w:rsidR="00E976BB">
        <w:rPr>
          <w:rFonts w:cs="Arial"/>
          <w:color w:val="auto"/>
        </w:rPr>
        <w:t xml:space="preserve">information </w:t>
      </w:r>
      <w:r w:rsidRPr="63417AE5">
        <w:rPr>
          <w:rFonts w:cs="Arial"/>
          <w:color w:val="auto"/>
        </w:rPr>
        <w:t xml:space="preserve">needed to </w:t>
      </w:r>
      <w:r w:rsidRPr="63417AE5" w:rsidR="003A227B">
        <w:rPr>
          <w:rFonts w:cs="Arial"/>
          <w:color w:val="auto"/>
        </w:rPr>
        <w:t>populate and</w:t>
      </w:r>
      <w:r w:rsidRPr="63417AE5">
        <w:rPr>
          <w:rFonts w:cs="Arial"/>
          <w:color w:val="auto"/>
        </w:rPr>
        <w:t xml:space="preserve"> submit a completed </w:t>
      </w:r>
      <w:r w:rsidRPr="63417AE5" w:rsidR="008E13D1">
        <w:rPr>
          <w:rFonts w:cs="Arial"/>
          <w:color w:val="auto"/>
        </w:rPr>
        <w:t>Self-Nomination</w:t>
      </w:r>
      <w:r w:rsidRPr="63417AE5">
        <w:rPr>
          <w:rFonts w:cs="Arial"/>
          <w:color w:val="auto"/>
        </w:rPr>
        <w:t xml:space="preserve"> form for the Centers for Medicare &amp; Medicai</w:t>
      </w:r>
      <w:r w:rsidRPr="63417AE5" w:rsidR="00ED3151">
        <w:rPr>
          <w:rFonts w:cs="Arial"/>
          <w:color w:val="auto"/>
        </w:rPr>
        <w:t>d Services (CMS) consideration.</w:t>
      </w:r>
    </w:p>
    <w:p w:rsidR="0059652E" w:rsidRPr="00580CBD" w:rsidP="00580CBD" w14:paraId="026117A3" w14:textId="6911E39A">
      <w:pPr>
        <w:pStyle w:val="Heading2"/>
        <w:spacing w:line="240" w:lineRule="auto"/>
        <w:jc w:val="both"/>
        <w:rPr>
          <w:color w:val="243766"/>
          <w14:textFill>
            <w14:solidFill>
              <w14:srgbClr w14:val="243766">
                <w14:lumMod w14:val="50000"/>
                <w14:lumMod w14:val="50000"/>
              </w14:srgbClr>
            </w14:solidFill>
          </w14:textFill>
        </w:rPr>
      </w:pPr>
      <w:bookmarkStart w:id="3" w:name="_Toc103843314"/>
      <w:r w:rsidRPr="00580CBD">
        <w:rPr>
          <w:color w:val="243766"/>
          <w14:textFill>
            <w14:solidFill>
              <w14:srgbClr w14:val="243766">
                <w14:lumMod w14:val="50000"/>
                <w14:lumMod w14:val="50000"/>
              </w14:srgbClr>
            </w14:solidFill>
          </w14:textFill>
        </w:rPr>
        <w:t>Background</w:t>
      </w:r>
      <w:bookmarkEnd w:id="3"/>
    </w:p>
    <w:p w:rsidR="00CC066A" w:rsidRPr="00580CBD" w:rsidP="00324BC8" w14:paraId="679ADCA2" w14:textId="4B0D5C36">
      <w:pPr>
        <w:rPr>
          <w:rFonts w:cs="Arial"/>
          <w:color w:val="auto"/>
        </w:rPr>
      </w:pPr>
      <w:r w:rsidRPr="16498684">
        <w:rPr>
          <w:rFonts w:cs="Arial"/>
          <w:color w:val="auto"/>
        </w:rPr>
        <w:t xml:space="preserve">The </w:t>
      </w:r>
      <w:r w:rsidRPr="16498684" w:rsidR="008E13D1">
        <w:rPr>
          <w:rFonts w:cs="Arial"/>
          <w:color w:val="auto"/>
        </w:rPr>
        <w:t>Self-Nomination</w:t>
      </w:r>
      <w:r w:rsidRPr="16498684">
        <w:rPr>
          <w:rFonts w:cs="Arial"/>
          <w:color w:val="auto"/>
        </w:rPr>
        <w:t xml:space="preserve"> form is available through the </w:t>
      </w:r>
      <w:r w:rsidRPr="16498684" w:rsidR="00377429">
        <w:rPr>
          <w:rFonts w:cs="Arial"/>
          <w:color w:val="auto"/>
        </w:rPr>
        <w:t xml:space="preserve">CMS </w:t>
      </w:r>
      <w:hyperlink r:id="rId14" w:history="1">
        <w:r w:rsidRPr="16498684" w:rsidR="007C0A89">
          <w:rPr>
            <w:rFonts w:cs="Arial"/>
            <w:color w:val="auto"/>
          </w:rPr>
          <w:t>Quality Payment Program (</w:t>
        </w:r>
        <w:r w:rsidRPr="16498684" w:rsidR="00946C01">
          <w:rPr>
            <w:rFonts w:cs="Arial"/>
            <w:color w:val="auto"/>
          </w:rPr>
          <w:t>QPP</w:t>
        </w:r>
        <w:r w:rsidRPr="16498684" w:rsidR="007C0A89">
          <w:rPr>
            <w:rFonts w:cs="Arial"/>
            <w:color w:val="auto"/>
          </w:rPr>
          <w:t>)</w:t>
        </w:r>
        <w:r w:rsidRPr="16498684" w:rsidR="001E66DE">
          <w:rPr>
            <w:rFonts w:cs="Arial"/>
            <w:color w:val="auto"/>
          </w:rPr>
          <w:t xml:space="preserve"> </w:t>
        </w:r>
        <w:hyperlink r:id="rId15" w:history="1">
          <w:r w:rsidRPr="16498684" w:rsidR="00FD7584">
            <w:rPr>
              <w:rFonts w:cs="Arial"/>
            </w:rPr>
            <w:t>website</w:t>
          </w:r>
        </w:hyperlink>
      </w:hyperlink>
      <w:r w:rsidRPr="16498684" w:rsidR="00644E00">
        <w:rPr>
          <w:rFonts w:cs="Arial"/>
          <w:color w:val="auto"/>
        </w:rPr>
        <w:t xml:space="preserve"> and</w:t>
      </w:r>
      <w:r w:rsidRPr="16498684">
        <w:rPr>
          <w:rFonts w:cs="Arial"/>
          <w:color w:val="auto"/>
        </w:rPr>
        <w:t xml:space="preserve"> should be accessed</w:t>
      </w:r>
      <w:r w:rsidRPr="16498684" w:rsidR="654E215E">
        <w:rPr>
          <w:rFonts w:cs="Arial"/>
          <w:color w:val="auto"/>
        </w:rPr>
        <w:t>,</w:t>
      </w:r>
      <w:r w:rsidRPr="16498684">
        <w:rPr>
          <w:rFonts w:cs="Arial"/>
          <w:color w:val="auto"/>
        </w:rPr>
        <w:t xml:space="preserve"> </w:t>
      </w:r>
      <w:r w:rsidRPr="16498684" w:rsidR="00AC5F75">
        <w:rPr>
          <w:rFonts w:cs="Arial"/>
          <w:color w:val="auto"/>
        </w:rPr>
        <w:t>complet</w:t>
      </w:r>
      <w:r w:rsidRPr="16498684">
        <w:rPr>
          <w:rFonts w:cs="Arial"/>
          <w:color w:val="auto"/>
        </w:rPr>
        <w:t>ed</w:t>
      </w:r>
      <w:r w:rsidRPr="16498684" w:rsidR="6961349F">
        <w:rPr>
          <w:rFonts w:cs="Arial"/>
          <w:color w:val="auto"/>
        </w:rPr>
        <w:t>, and submitted</w:t>
      </w:r>
      <w:r w:rsidRPr="16498684">
        <w:rPr>
          <w:rFonts w:cs="Arial"/>
          <w:color w:val="auto"/>
        </w:rPr>
        <w:t xml:space="preserve"> by </w:t>
      </w:r>
      <w:r w:rsidRPr="16498684" w:rsidR="00002B88">
        <w:rPr>
          <w:rFonts w:cs="Arial"/>
          <w:color w:val="auto"/>
        </w:rPr>
        <w:t>entities</w:t>
      </w:r>
      <w:r w:rsidRPr="16498684">
        <w:rPr>
          <w:rFonts w:cs="Arial"/>
          <w:color w:val="auto"/>
        </w:rPr>
        <w:t xml:space="preserve"> seeking to participate in the 20</w:t>
      </w:r>
      <w:r w:rsidRPr="16498684" w:rsidR="00377429">
        <w:rPr>
          <w:rFonts w:cs="Arial"/>
          <w:color w:val="auto"/>
        </w:rPr>
        <w:t>23</w:t>
      </w:r>
      <w:r w:rsidRPr="16498684" w:rsidR="00002B88">
        <w:rPr>
          <w:rFonts w:cs="Arial"/>
          <w:color w:val="auto"/>
        </w:rPr>
        <w:t xml:space="preserve"> MIPS</w:t>
      </w:r>
      <w:r w:rsidRPr="16498684">
        <w:rPr>
          <w:rFonts w:cs="Arial"/>
          <w:color w:val="auto"/>
        </w:rPr>
        <w:t xml:space="preserve"> performance </w:t>
      </w:r>
      <w:r w:rsidRPr="16498684" w:rsidR="00554739">
        <w:rPr>
          <w:rFonts w:cs="Arial"/>
          <w:color w:val="auto"/>
        </w:rPr>
        <w:t xml:space="preserve">period </w:t>
      </w:r>
      <w:r w:rsidRPr="16498684">
        <w:rPr>
          <w:rFonts w:cs="Arial"/>
          <w:color w:val="auto"/>
        </w:rPr>
        <w:t xml:space="preserve">as a </w:t>
      </w:r>
      <w:r w:rsidRPr="16498684" w:rsidR="00C86269">
        <w:rPr>
          <w:rFonts w:cs="Arial"/>
          <w:color w:val="auto"/>
        </w:rPr>
        <w:t xml:space="preserve">QCDR </w:t>
      </w:r>
      <w:r w:rsidRPr="16498684">
        <w:rPr>
          <w:rFonts w:cs="Arial"/>
          <w:color w:val="auto"/>
        </w:rPr>
        <w:t xml:space="preserve">and/or </w:t>
      </w:r>
      <w:r w:rsidRPr="16498684" w:rsidR="00932FE4">
        <w:rPr>
          <w:rFonts w:cs="Arial"/>
          <w:color w:val="auto"/>
        </w:rPr>
        <w:t>Qualified Registry</w:t>
      </w:r>
      <w:r w:rsidRPr="16498684">
        <w:rPr>
          <w:rFonts w:cs="Arial"/>
          <w:color w:val="auto"/>
        </w:rPr>
        <w:t>.</w:t>
      </w:r>
      <w:bookmarkStart w:id="4" w:name="_Hlk5257518"/>
      <w:bookmarkEnd w:id="4"/>
    </w:p>
    <w:p w:rsidR="006A7B61" w:rsidRPr="00907CFD" w:rsidP="00324BC8" w14:paraId="2290D62D" w14:textId="77777777">
      <w:pPr>
        <w:rPr>
          <w:rFonts w:cs="Arial"/>
        </w:rPr>
      </w:pPr>
    </w:p>
    <w:p w:rsidR="00CC066A" w:rsidRPr="00580CBD" w:rsidP="00324BC8" w14:paraId="3B0F1A1A" w14:textId="35E24697">
      <w:pPr>
        <w:rPr>
          <w:rFonts w:cs="Arial"/>
          <w:color w:val="auto"/>
        </w:rPr>
      </w:pPr>
      <w:r w:rsidRPr="14A6E757">
        <w:rPr>
          <w:rFonts w:cs="Arial"/>
          <w:color w:val="auto"/>
        </w:rPr>
        <w:t xml:space="preserve">The </w:t>
      </w:r>
      <w:r w:rsidRPr="14A6E757" w:rsidR="003E78F2">
        <w:rPr>
          <w:rFonts w:cs="Arial"/>
          <w:b/>
          <w:bCs/>
          <w:color w:val="auto"/>
          <w:u w:val="single"/>
        </w:rPr>
        <w:t>QCDR</w:t>
      </w:r>
      <w:r w:rsidRPr="14A6E757" w:rsidR="003E78F2">
        <w:rPr>
          <w:rFonts w:cs="Arial"/>
          <w:color w:val="auto"/>
        </w:rPr>
        <w:t xml:space="preserve"> </w:t>
      </w:r>
      <w:r w:rsidRPr="14A6E757" w:rsidR="00C86269">
        <w:rPr>
          <w:rFonts w:cs="Arial"/>
          <w:color w:val="auto"/>
        </w:rPr>
        <w:t xml:space="preserve">and </w:t>
      </w:r>
      <w:r w:rsidRPr="14A6E757" w:rsidR="00C86269">
        <w:rPr>
          <w:rFonts w:cs="Arial"/>
          <w:b/>
          <w:bCs/>
          <w:color w:val="auto"/>
          <w:u w:val="single"/>
        </w:rPr>
        <w:t>Qualified Registry</w:t>
      </w:r>
      <w:r w:rsidRPr="14A6E757" w:rsidR="00C86269">
        <w:rPr>
          <w:rFonts w:cs="Arial"/>
          <w:color w:val="auto"/>
        </w:rPr>
        <w:t xml:space="preserve"> </w:t>
      </w:r>
      <w:r w:rsidRPr="14A6E757" w:rsidR="008E13D1">
        <w:rPr>
          <w:rFonts w:cs="Arial"/>
          <w:color w:val="auto"/>
        </w:rPr>
        <w:t>Self-Nomination</w:t>
      </w:r>
      <w:r w:rsidRPr="14A6E757">
        <w:rPr>
          <w:rFonts w:cs="Arial"/>
          <w:color w:val="auto"/>
        </w:rPr>
        <w:t xml:space="preserve"> form contains the following tabs (please note, you are required to populate </w:t>
      </w:r>
      <w:r w:rsidRPr="14A6E757">
        <w:rPr>
          <w:rFonts w:cs="Arial"/>
          <w:b/>
          <w:bCs/>
          <w:color w:val="auto"/>
        </w:rPr>
        <w:t>all</w:t>
      </w:r>
      <w:r w:rsidRPr="14A6E757">
        <w:rPr>
          <w:rFonts w:cs="Arial"/>
          <w:color w:val="auto"/>
        </w:rPr>
        <w:t xml:space="preserve"> required fields </w:t>
      </w:r>
      <w:r w:rsidRPr="14A6E757" w:rsidR="00DC24AF">
        <w:rPr>
          <w:rFonts w:cs="Arial"/>
          <w:color w:val="auto"/>
        </w:rPr>
        <w:t xml:space="preserve">marked with an asterisk (*) </w:t>
      </w:r>
      <w:r w:rsidRPr="14A6E757">
        <w:rPr>
          <w:rFonts w:cs="Arial"/>
          <w:color w:val="auto"/>
        </w:rPr>
        <w:t xml:space="preserve">and tabs prior to submitting your </w:t>
      </w:r>
      <w:r w:rsidRPr="14A6E757" w:rsidR="201EBFD7">
        <w:rPr>
          <w:rFonts w:cs="Arial"/>
          <w:color w:val="auto"/>
        </w:rPr>
        <w:t>S</w:t>
      </w:r>
      <w:r w:rsidRPr="14A6E757" w:rsidR="008E13D1">
        <w:rPr>
          <w:rFonts w:cs="Arial"/>
          <w:color w:val="auto"/>
        </w:rPr>
        <w:t>elf-</w:t>
      </w:r>
      <w:r w:rsidRPr="14A6E757" w:rsidR="58C5CFF3">
        <w:rPr>
          <w:rFonts w:cs="Arial"/>
          <w:color w:val="auto"/>
        </w:rPr>
        <w:t>N</w:t>
      </w:r>
      <w:r w:rsidRPr="14A6E757" w:rsidR="008E13D1">
        <w:rPr>
          <w:rFonts w:cs="Arial"/>
          <w:color w:val="auto"/>
        </w:rPr>
        <w:t>omination</w:t>
      </w:r>
      <w:r w:rsidRPr="14A6E757" w:rsidR="00314094">
        <w:rPr>
          <w:rFonts w:cs="Arial"/>
          <w:color w:val="auto"/>
        </w:rPr>
        <w:t xml:space="preserve"> form</w:t>
      </w:r>
      <w:r w:rsidRPr="14A6E757">
        <w:rPr>
          <w:rFonts w:cs="Arial"/>
          <w:color w:val="auto"/>
        </w:rPr>
        <w:t xml:space="preserve"> for CMS review):</w:t>
      </w:r>
    </w:p>
    <w:p w:rsidR="006A7B61" w:rsidRPr="00907CFD" w:rsidP="00324BC8" w14:paraId="3B6647D0" w14:textId="77777777">
      <w:pPr>
        <w:pStyle w:val="ListParagraph"/>
        <w:numPr>
          <w:ilvl w:val="0"/>
          <w:numId w:val="0"/>
        </w:numPr>
        <w:spacing w:after="200"/>
        <w:ind w:left="720"/>
      </w:pPr>
    </w:p>
    <w:p w:rsidR="00CC066A" w:rsidRPr="00177CEF" w:rsidP="00D93294" w14:paraId="4D693CD3" w14:textId="7B0BCD21">
      <w:pPr>
        <w:pStyle w:val="ListParagraph"/>
        <w:numPr>
          <w:ilvl w:val="0"/>
          <w:numId w:val="26"/>
        </w:numPr>
        <w:spacing w:after="200"/>
        <w:rPr>
          <w:color w:val="auto"/>
        </w:rPr>
      </w:pPr>
      <w:r w:rsidRPr="63417AE5">
        <w:rPr>
          <w:b/>
          <w:bCs/>
          <w:i/>
          <w:iCs/>
          <w:color w:val="auto"/>
        </w:rPr>
        <w:t>Intermediary</w:t>
      </w:r>
      <w:r w:rsidRPr="63417AE5" w:rsidR="00B33E96">
        <w:rPr>
          <w:b/>
          <w:bCs/>
          <w:i/>
          <w:iCs/>
          <w:color w:val="auto"/>
        </w:rPr>
        <w:t xml:space="preserve"> Contact Info </w:t>
      </w:r>
      <w:r w:rsidRPr="63417AE5" w:rsidR="007C0A89">
        <w:rPr>
          <w:b/>
          <w:bCs/>
          <w:i/>
          <w:iCs/>
          <w:color w:val="auto"/>
        </w:rPr>
        <w:t>t</w:t>
      </w:r>
      <w:r w:rsidRPr="63417AE5">
        <w:rPr>
          <w:b/>
          <w:bCs/>
          <w:i/>
          <w:iCs/>
          <w:color w:val="auto"/>
        </w:rPr>
        <w:t>ab</w:t>
      </w:r>
      <w:r w:rsidRPr="63417AE5">
        <w:rPr>
          <w:color w:val="auto"/>
        </w:rPr>
        <w:t xml:space="preserve"> – Intermediar</w:t>
      </w:r>
      <w:r w:rsidRPr="63417AE5" w:rsidR="00740A7E">
        <w:rPr>
          <w:color w:val="auto"/>
        </w:rPr>
        <w:t>ies</w:t>
      </w:r>
      <w:r w:rsidRPr="63417AE5" w:rsidR="009E585B">
        <w:rPr>
          <w:color w:val="auto"/>
        </w:rPr>
        <w:t xml:space="preserve"> are required to enter their demographic and contact information.</w:t>
      </w:r>
    </w:p>
    <w:p w:rsidR="00CC066A" w:rsidRPr="00177CEF" w:rsidP="00D93294" w14:paraId="594F3B46" w14:textId="61A05745">
      <w:pPr>
        <w:pStyle w:val="ListParagraph"/>
        <w:numPr>
          <w:ilvl w:val="0"/>
          <w:numId w:val="26"/>
        </w:numPr>
        <w:spacing w:after="200"/>
        <w:rPr>
          <w:color w:val="auto"/>
        </w:rPr>
      </w:pPr>
      <w:r w:rsidRPr="63417AE5">
        <w:rPr>
          <w:b/>
          <w:bCs/>
          <w:i/>
          <w:iCs/>
          <w:color w:val="auto"/>
        </w:rPr>
        <w:t>Intermediary</w:t>
      </w:r>
      <w:r w:rsidRPr="63417AE5" w:rsidR="00B33E96">
        <w:rPr>
          <w:b/>
          <w:bCs/>
          <w:i/>
          <w:iCs/>
          <w:color w:val="auto"/>
        </w:rPr>
        <w:t xml:space="preserve"> Details</w:t>
      </w:r>
      <w:r w:rsidRPr="63417AE5">
        <w:rPr>
          <w:b/>
          <w:bCs/>
          <w:i/>
          <w:iCs/>
          <w:color w:val="auto"/>
        </w:rPr>
        <w:t xml:space="preserve"> </w:t>
      </w:r>
      <w:r w:rsidRPr="63417AE5" w:rsidR="007C0A89">
        <w:rPr>
          <w:b/>
          <w:bCs/>
          <w:i/>
          <w:iCs/>
          <w:color w:val="auto"/>
        </w:rPr>
        <w:t>t</w:t>
      </w:r>
      <w:r w:rsidRPr="63417AE5">
        <w:rPr>
          <w:b/>
          <w:bCs/>
          <w:i/>
          <w:iCs/>
          <w:color w:val="auto"/>
        </w:rPr>
        <w:t>ab</w:t>
      </w:r>
      <w:r w:rsidRPr="63417AE5">
        <w:rPr>
          <w:color w:val="auto"/>
        </w:rPr>
        <w:t xml:space="preserve"> – Intermediar</w:t>
      </w:r>
      <w:bookmarkStart w:id="5" w:name="_Hlk8024839"/>
      <w:r w:rsidRPr="63417AE5" w:rsidR="00885FAB">
        <w:rPr>
          <w:color w:val="auto"/>
        </w:rPr>
        <w:t>ies</w:t>
      </w:r>
      <w:r w:rsidRPr="63417AE5">
        <w:rPr>
          <w:color w:val="auto"/>
        </w:rPr>
        <w:t xml:space="preserve"> are required to enter their</w:t>
      </w:r>
      <w:r w:rsidRPr="63417AE5" w:rsidR="009E585B">
        <w:rPr>
          <w:color w:val="auto"/>
        </w:rPr>
        <w:t xml:space="preserve"> participation details</w:t>
      </w:r>
      <w:r w:rsidRPr="63417AE5">
        <w:rPr>
          <w:color w:val="auto"/>
        </w:rPr>
        <w:t xml:space="preserve">. </w:t>
      </w:r>
      <w:bookmarkEnd w:id="5"/>
    </w:p>
    <w:p w:rsidR="00B33E96" w:rsidRPr="00177CEF" w:rsidP="00D93294" w14:paraId="387B757E" w14:textId="0874E96E">
      <w:pPr>
        <w:pStyle w:val="ListParagraph"/>
        <w:numPr>
          <w:ilvl w:val="0"/>
          <w:numId w:val="26"/>
        </w:numPr>
        <w:spacing w:after="200"/>
        <w:rPr>
          <w:color w:val="auto"/>
        </w:rPr>
      </w:pPr>
      <w:r w:rsidRPr="63417AE5">
        <w:rPr>
          <w:b/>
          <w:bCs/>
          <w:i/>
          <w:iCs/>
          <w:color w:val="auto"/>
        </w:rPr>
        <w:t xml:space="preserve">Qualified </w:t>
      </w:r>
      <w:r w:rsidRPr="63417AE5">
        <w:rPr>
          <w:b/>
          <w:bCs/>
          <w:i/>
          <w:iCs/>
          <w:color w:val="auto"/>
        </w:rPr>
        <w:t xml:space="preserve">Posting Details </w:t>
      </w:r>
      <w:r w:rsidRPr="63417AE5" w:rsidR="007C0A89">
        <w:rPr>
          <w:b/>
          <w:bCs/>
          <w:i/>
          <w:iCs/>
          <w:color w:val="auto"/>
        </w:rPr>
        <w:t>t</w:t>
      </w:r>
      <w:r w:rsidRPr="63417AE5">
        <w:rPr>
          <w:b/>
          <w:bCs/>
          <w:i/>
          <w:iCs/>
          <w:color w:val="auto"/>
        </w:rPr>
        <w:t>ab</w:t>
      </w:r>
      <w:r w:rsidRPr="63417AE5">
        <w:rPr>
          <w:color w:val="auto"/>
        </w:rPr>
        <w:t xml:space="preserve"> –</w:t>
      </w:r>
      <w:r w:rsidRPr="63417AE5" w:rsidR="009E585B">
        <w:rPr>
          <w:color w:val="auto"/>
        </w:rPr>
        <w:t xml:space="preserve"> Intermediar</w:t>
      </w:r>
      <w:bookmarkStart w:id="6" w:name="_Hlk8025430"/>
      <w:r w:rsidRPr="63417AE5" w:rsidR="00885FAB">
        <w:rPr>
          <w:color w:val="auto"/>
        </w:rPr>
        <w:t>ies</w:t>
      </w:r>
      <w:r w:rsidRPr="63417AE5" w:rsidR="009E585B">
        <w:rPr>
          <w:color w:val="auto"/>
        </w:rPr>
        <w:t xml:space="preserve"> are required to enter their cost information, </w:t>
      </w:r>
      <w:r w:rsidRPr="63417AE5" w:rsidR="00B87B15">
        <w:rPr>
          <w:color w:val="auto"/>
        </w:rPr>
        <w:t xml:space="preserve">services included in cost, </w:t>
      </w:r>
      <w:r w:rsidRPr="63417AE5" w:rsidR="00B74B03">
        <w:rPr>
          <w:color w:val="auto"/>
        </w:rPr>
        <w:t xml:space="preserve">last date to accept new clients, </w:t>
      </w:r>
      <w:r w:rsidRPr="63417AE5" w:rsidR="009E585B">
        <w:rPr>
          <w:color w:val="auto"/>
        </w:rPr>
        <w:t xml:space="preserve">reporting </w:t>
      </w:r>
      <w:r w:rsidRPr="63417AE5" w:rsidR="00B87B15">
        <w:rPr>
          <w:color w:val="auto"/>
        </w:rPr>
        <w:t>information/supported</w:t>
      </w:r>
      <w:r w:rsidRPr="63417AE5" w:rsidR="009E585B">
        <w:rPr>
          <w:color w:val="auto"/>
        </w:rPr>
        <w:t xml:space="preserve">, </w:t>
      </w:r>
      <w:r w:rsidRPr="63417AE5" w:rsidR="00B87B15">
        <w:rPr>
          <w:color w:val="auto"/>
        </w:rPr>
        <w:t xml:space="preserve">data collection methods, </w:t>
      </w:r>
      <w:r w:rsidR="00DD1E78">
        <w:rPr>
          <w:color w:val="auto"/>
        </w:rPr>
        <w:t>reporting frameworks, MIPS Value Pathways (MVPs)</w:t>
      </w:r>
      <w:r w:rsidR="007D36F0">
        <w:rPr>
          <w:color w:val="auto"/>
        </w:rPr>
        <w:t xml:space="preserve"> supported</w:t>
      </w:r>
      <w:r w:rsidR="00DD1E78">
        <w:rPr>
          <w:color w:val="auto"/>
        </w:rPr>
        <w:t xml:space="preserve">, </w:t>
      </w:r>
      <w:r w:rsidRPr="63417AE5" w:rsidR="00B87B15">
        <w:rPr>
          <w:color w:val="auto"/>
        </w:rPr>
        <w:t xml:space="preserve">and </w:t>
      </w:r>
      <w:r w:rsidRPr="63417AE5" w:rsidR="009E585B">
        <w:rPr>
          <w:color w:val="auto"/>
        </w:rPr>
        <w:t xml:space="preserve">performance categories. </w:t>
      </w:r>
      <w:r w:rsidRPr="63417AE5" w:rsidR="00AC5F75">
        <w:rPr>
          <w:color w:val="auto"/>
        </w:rPr>
        <w:t xml:space="preserve">A qualified posting is developed for the approved </w:t>
      </w:r>
      <w:r w:rsidRPr="63417AE5" w:rsidR="003E78F2">
        <w:rPr>
          <w:color w:val="auto"/>
        </w:rPr>
        <w:t>QCDRs</w:t>
      </w:r>
      <w:r w:rsidRPr="63417AE5" w:rsidR="00C86269">
        <w:rPr>
          <w:color w:val="auto"/>
        </w:rPr>
        <w:t>/Qualified Registries</w:t>
      </w:r>
      <w:r w:rsidRPr="63417AE5" w:rsidR="00AC5F75">
        <w:rPr>
          <w:color w:val="auto"/>
        </w:rPr>
        <w:t xml:space="preserve"> and include organization type, specialt</w:t>
      </w:r>
      <w:r w:rsidRPr="63417AE5" w:rsidR="00026FC9">
        <w:rPr>
          <w:color w:val="auto"/>
        </w:rPr>
        <w:t>ies</w:t>
      </w:r>
      <w:r w:rsidRPr="63417AE5" w:rsidR="00AC5F75">
        <w:rPr>
          <w:color w:val="auto"/>
        </w:rPr>
        <w:t xml:space="preserve">, previous participation in MIPS (if applicable), program status (remedial action taken against the </w:t>
      </w:r>
      <w:r w:rsidRPr="63417AE5" w:rsidR="003E78F2">
        <w:rPr>
          <w:color w:val="auto"/>
        </w:rPr>
        <w:t>QCDR</w:t>
      </w:r>
      <w:r w:rsidRPr="63417AE5" w:rsidR="00C86269">
        <w:rPr>
          <w:color w:val="auto"/>
        </w:rPr>
        <w:t>/Qualified Registry</w:t>
      </w:r>
      <w:r w:rsidRPr="63417AE5" w:rsidR="00AC5F75">
        <w:rPr>
          <w:color w:val="auto"/>
        </w:rPr>
        <w:t xml:space="preserve"> or terminate</w:t>
      </w:r>
      <w:r w:rsidRPr="63417AE5" w:rsidR="00E15F70">
        <w:rPr>
          <w:color w:val="auto"/>
        </w:rPr>
        <w:t>d as a third</w:t>
      </w:r>
      <w:r w:rsidRPr="63417AE5" w:rsidR="00A405DF">
        <w:rPr>
          <w:color w:val="auto"/>
        </w:rPr>
        <w:t>-</w:t>
      </w:r>
      <w:r w:rsidRPr="63417AE5" w:rsidR="00E15F70">
        <w:rPr>
          <w:color w:val="auto"/>
        </w:rPr>
        <w:t>part</w:t>
      </w:r>
      <w:r w:rsidRPr="63417AE5" w:rsidR="00A405DF">
        <w:rPr>
          <w:color w:val="auto"/>
        </w:rPr>
        <w:t>y</w:t>
      </w:r>
      <w:r w:rsidRPr="63417AE5" w:rsidR="00E15F70">
        <w:rPr>
          <w:color w:val="auto"/>
        </w:rPr>
        <w:t xml:space="preserve"> intermediary, if applicable</w:t>
      </w:r>
      <w:r w:rsidRPr="63417AE5" w:rsidR="00AC5F75">
        <w:rPr>
          <w:color w:val="auto"/>
        </w:rPr>
        <w:t xml:space="preserve">), contact information, last date to accept new clients, virtual groups specialty parameters (if applicable), the approved measures, </w:t>
      </w:r>
      <w:r w:rsidR="00DD1E78">
        <w:rPr>
          <w:color w:val="auto"/>
        </w:rPr>
        <w:t>reporting frameworks/</w:t>
      </w:r>
      <w:r w:rsidRPr="63417AE5" w:rsidR="00AC5F75">
        <w:rPr>
          <w:color w:val="auto"/>
        </w:rPr>
        <w:t xml:space="preserve">performance categories/MVPs supported, services offered, and costs incurred by clients. All approved </w:t>
      </w:r>
      <w:r w:rsidRPr="63417AE5" w:rsidR="003E78F2">
        <w:rPr>
          <w:color w:val="auto"/>
        </w:rPr>
        <w:t>QCDRs</w:t>
      </w:r>
      <w:r w:rsidRPr="63417AE5" w:rsidR="00C86269">
        <w:rPr>
          <w:color w:val="auto"/>
        </w:rPr>
        <w:t>/Qualified Registries</w:t>
      </w:r>
      <w:r w:rsidRPr="63417AE5" w:rsidR="00AC5F75">
        <w:rPr>
          <w:color w:val="auto"/>
        </w:rPr>
        <w:t xml:space="preserve"> are included in the Qualified Posting that is posted on the </w:t>
      </w:r>
      <w:hyperlink r:id="rId16">
        <w:r w:rsidRPr="63417AE5" w:rsidR="00AC5F75">
          <w:rPr>
            <w:rStyle w:val="Hyperlink"/>
          </w:rPr>
          <w:t xml:space="preserve">CMS </w:t>
        </w:r>
        <w:r w:rsidRPr="63417AE5" w:rsidR="003D77FD">
          <w:rPr>
            <w:rStyle w:val="Hyperlink"/>
          </w:rPr>
          <w:t>QPP</w:t>
        </w:r>
        <w:r w:rsidRPr="63417AE5" w:rsidR="00AC5F75">
          <w:rPr>
            <w:rStyle w:val="Hyperlink"/>
          </w:rPr>
          <w:t xml:space="preserve"> Resource Library</w:t>
        </w:r>
      </w:hyperlink>
      <w:r w:rsidRPr="63417AE5" w:rsidR="00AC5F75">
        <w:rPr>
          <w:color w:val="auto"/>
        </w:rPr>
        <w:t>.</w:t>
      </w:r>
      <w:bookmarkEnd w:id="6"/>
    </w:p>
    <w:p w:rsidR="00B33E96" w:rsidRPr="00177CEF" w:rsidP="63417AE5" w14:paraId="076F6920" w14:textId="11009C59">
      <w:pPr>
        <w:pStyle w:val="ListParagraph"/>
        <w:numPr>
          <w:ilvl w:val="0"/>
          <w:numId w:val="26"/>
        </w:numPr>
        <w:spacing w:after="200"/>
        <w:rPr>
          <w:rFonts w:asciiTheme="minorHAnsi" w:eastAsiaTheme="minorEastAsia" w:hAnsiTheme="minorHAnsi" w:cstheme="minorBidi"/>
          <w:color w:val="auto"/>
          <w:szCs w:val="22"/>
        </w:rPr>
      </w:pPr>
      <w:r w:rsidRPr="63417AE5">
        <w:rPr>
          <w:b/>
          <w:bCs/>
          <w:i/>
          <w:iCs/>
          <w:color w:val="auto"/>
        </w:rPr>
        <w:t xml:space="preserve">Attestations </w:t>
      </w:r>
      <w:r w:rsidRPr="63417AE5" w:rsidR="007C0A89">
        <w:rPr>
          <w:b/>
          <w:bCs/>
          <w:i/>
          <w:iCs/>
          <w:color w:val="auto"/>
        </w:rPr>
        <w:t>t</w:t>
      </w:r>
      <w:r w:rsidRPr="63417AE5">
        <w:rPr>
          <w:b/>
          <w:bCs/>
          <w:i/>
          <w:iCs/>
          <w:color w:val="auto"/>
        </w:rPr>
        <w:t>ab</w:t>
      </w:r>
      <w:r w:rsidRPr="63417AE5">
        <w:rPr>
          <w:color w:val="auto"/>
        </w:rPr>
        <w:t xml:space="preserve"> –</w:t>
      </w:r>
      <w:r w:rsidRPr="63417AE5" w:rsidR="00F2027E">
        <w:rPr>
          <w:color w:val="auto"/>
        </w:rPr>
        <w:t xml:space="preserve"> Intermediar</w:t>
      </w:r>
      <w:r w:rsidRPr="63417AE5" w:rsidR="00A405DF">
        <w:rPr>
          <w:color w:val="auto"/>
        </w:rPr>
        <w:t>ies</w:t>
      </w:r>
      <w:r w:rsidRPr="63417AE5" w:rsidR="00F2027E">
        <w:rPr>
          <w:color w:val="auto"/>
        </w:rPr>
        <w:t xml:space="preserve"> are required to attest </w:t>
      </w:r>
      <w:r w:rsidRPr="63417AE5" w:rsidR="00AC5F75">
        <w:rPr>
          <w:color w:val="auto"/>
        </w:rPr>
        <w:t xml:space="preserve">that they understand and are able </w:t>
      </w:r>
      <w:r w:rsidRPr="63417AE5" w:rsidR="00F2027E">
        <w:rPr>
          <w:color w:val="auto"/>
        </w:rPr>
        <w:t xml:space="preserve">to meet the participation </w:t>
      </w:r>
      <w:r w:rsidRPr="63417AE5" w:rsidR="63417AE5">
        <w:rPr>
          <w:rFonts w:eastAsia="Arial"/>
          <w:color w:val="000000" w:themeColor="text1"/>
          <w:szCs w:val="22"/>
        </w:rPr>
        <w:t>requirements</w:t>
      </w:r>
      <w:r w:rsidRPr="63417AE5" w:rsidR="00F2027E">
        <w:rPr>
          <w:color w:val="auto"/>
        </w:rPr>
        <w:t xml:space="preserve"> for the 2023 </w:t>
      </w:r>
      <w:r w:rsidRPr="63417AE5" w:rsidR="004F00F5">
        <w:rPr>
          <w:color w:val="auto"/>
        </w:rPr>
        <w:t xml:space="preserve">MIPS </w:t>
      </w:r>
      <w:r w:rsidRPr="63417AE5" w:rsidR="00F2027E">
        <w:rPr>
          <w:color w:val="auto"/>
        </w:rPr>
        <w:t>performance period</w:t>
      </w:r>
      <w:r w:rsidRPr="63417AE5" w:rsidR="00AC5F75">
        <w:rPr>
          <w:color w:val="auto"/>
        </w:rPr>
        <w:t>.</w:t>
      </w:r>
    </w:p>
    <w:p w:rsidR="00CC066A" w:rsidRPr="00177CEF" w:rsidP="00D93294" w14:paraId="4FA1D75A" w14:textId="7E3E5E9D">
      <w:pPr>
        <w:pStyle w:val="ListParagraph"/>
        <w:numPr>
          <w:ilvl w:val="0"/>
          <w:numId w:val="26"/>
        </w:numPr>
        <w:spacing w:after="200"/>
        <w:rPr>
          <w:color w:val="auto"/>
        </w:rPr>
      </w:pPr>
      <w:r w:rsidRPr="63417AE5">
        <w:rPr>
          <w:b/>
          <w:bCs/>
          <w:i/>
          <w:iCs/>
          <w:color w:val="auto"/>
        </w:rPr>
        <w:t xml:space="preserve">Improvement Activities </w:t>
      </w:r>
      <w:r w:rsidRPr="63417AE5" w:rsidR="007C0A89">
        <w:rPr>
          <w:b/>
          <w:bCs/>
          <w:i/>
          <w:iCs/>
          <w:color w:val="auto"/>
        </w:rPr>
        <w:t>t</w:t>
      </w:r>
      <w:r w:rsidRPr="63417AE5">
        <w:rPr>
          <w:b/>
          <w:bCs/>
          <w:i/>
          <w:iCs/>
          <w:color w:val="auto"/>
        </w:rPr>
        <w:t>ab</w:t>
      </w:r>
      <w:r w:rsidRPr="63417AE5">
        <w:rPr>
          <w:color w:val="auto"/>
        </w:rPr>
        <w:t xml:space="preserve"> – Intermediar</w:t>
      </w:r>
      <w:r w:rsidRPr="63417AE5" w:rsidR="00EC775C">
        <w:rPr>
          <w:color w:val="auto"/>
        </w:rPr>
        <w:t>ies</w:t>
      </w:r>
      <w:r w:rsidRPr="63417AE5">
        <w:rPr>
          <w:color w:val="auto"/>
        </w:rPr>
        <w:t xml:space="preserve"> </w:t>
      </w:r>
      <w:r w:rsidRPr="63417AE5" w:rsidR="00B60FA3">
        <w:rPr>
          <w:color w:val="auto"/>
        </w:rPr>
        <w:t>are required to</w:t>
      </w:r>
      <w:r w:rsidRPr="63417AE5">
        <w:rPr>
          <w:color w:val="auto"/>
        </w:rPr>
        <w:t xml:space="preserve"> select the </w:t>
      </w:r>
      <w:r w:rsidRPr="63417AE5" w:rsidR="00EC775C">
        <w:rPr>
          <w:color w:val="auto"/>
        </w:rPr>
        <w:t>i</w:t>
      </w:r>
      <w:r w:rsidRPr="63417AE5">
        <w:rPr>
          <w:color w:val="auto"/>
        </w:rPr>
        <w:t xml:space="preserve">mprovement </w:t>
      </w:r>
      <w:r w:rsidRPr="63417AE5" w:rsidR="00EC775C">
        <w:rPr>
          <w:color w:val="auto"/>
        </w:rPr>
        <w:t>a</w:t>
      </w:r>
      <w:r w:rsidRPr="63417AE5">
        <w:rPr>
          <w:color w:val="auto"/>
        </w:rPr>
        <w:t>ctivities supported</w:t>
      </w:r>
      <w:r w:rsidRPr="63417AE5" w:rsidR="00AC5F75">
        <w:rPr>
          <w:color w:val="auto"/>
        </w:rPr>
        <w:t xml:space="preserve"> for </w:t>
      </w:r>
      <w:r w:rsidRPr="63417AE5">
        <w:rPr>
          <w:color w:val="auto"/>
        </w:rPr>
        <w:t>the 20</w:t>
      </w:r>
      <w:r w:rsidRPr="63417AE5" w:rsidR="002F592B">
        <w:rPr>
          <w:color w:val="auto"/>
        </w:rPr>
        <w:t>23</w:t>
      </w:r>
      <w:r w:rsidRPr="63417AE5">
        <w:rPr>
          <w:color w:val="auto"/>
        </w:rPr>
        <w:t xml:space="preserve"> MIPS performance period</w:t>
      </w:r>
      <w:r w:rsidRPr="63417AE5" w:rsidR="0061593D">
        <w:rPr>
          <w:color w:val="auto"/>
        </w:rPr>
        <w:t>.</w:t>
      </w:r>
      <w:r w:rsidRPr="63417AE5" w:rsidR="00496C2A">
        <w:rPr>
          <w:color w:val="auto"/>
        </w:rPr>
        <w:t xml:space="preserve"> </w:t>
      </w:r>
      <w:hyperlink r:id="rId17" w:history="1">
        <w:r w:rsidRPr="63417AE5" w:rsidR="00496C2A">
          <w:rPr>
            <w:rStyle w:val="Hyperlink"/>
          </w:rPr>
          <w:t>For more information, please see the 2022 MIPS Improvement Activities User Guide.</w:t>
        </w:r>
      </w:hyperlink>
    </w:p>
    <w:p w:rsidR="00B33E96" w:rsidRPr="00177CEF" w:rsidP="00D93294" w14:paraId="4A0B953E" w14:textId="4E786BE5">
      <w:pPr>
        <w:pStyle w:val="ListParagraph"/>
        <w:numPr>
          <w:ilvl w:val="0"/>
          <w:numId w:val="26"/>
        </w:numPr>
        <w:spacing w:after="200"/>
        <w:rPr>
          <w:color w:val="auto"/>
        </w:rPr>
      </w:pPr>
      <w:r w:rsidRPr="2770D450">
        <w:rPr>
          <w:b/>
          <w:bCs/>
          <w:i/>
          <w:iCs/>
          <w:color w:val="auto"/>
        </w:rPr>
        <w:t xml:space="preserve">Promoting Interoperability </w:t>
      </w:r>
      <w:r w:rsidRPr="2770D450" w:rsidR="007C0A89">
        <w:rPr>
          <w:b/>
          <w:bCs/>
          <w:i/>
          <w:iCs/>
          <w:color w:val="auto"/>
        </w:rPr>
        <w:t>t</w:t>
      </w:r>
      <w:r w:rsidRPr="2770D450">
        <w:rPr>
          <w:b/>
          <w:bCs/>
          <w:i/>
          <w:iCs/>
          <w:color w:val="auto"/>
        </w:rPr>
        <w:t>ab</w:t>
      </w:r>
      <w:r w:rsidRPr="63417AE5">
        <w:rPr>
          <w:color w:val="auto"/>
        </w:rPr>
        <w:t xml:space="preserve"> – </w:t>
      </w:r>
      <w:r w:rsidRPr="2770D450">
        <w:rPr>
          <w:color w:val="auto"/>
        </w:rPr>
        <w:t>Intermediar</w:t>
      </w:r>
      <w:r w:rsidRPr="63417AE5" w:rsidR="000466FD">
        <w:rPr>
          <w:color w:val="auto"/>
        </w:rPr>
        <w:t>ies</w:t>
      </w:r>
      <w:r w:rsidRPr="63417AE5">
        <w:rPr>
          <w:color w:val="auto"/>
        </w:rPr>
        <w:t xml:space="preserve"> </w:t>
      </w:r>
      <w:r w:rsidRPr="63417AE5" w:rsidR="00B60FA3">
        <w:rPr>
          <w:color w:val="auto"/>
        </w:rPr>
        <w:t>are required to</w:t>
      </w:r>
      <w:r w:rsidRPr="63417AE5">
        <w:rPr>
          <w:color w:val="auto"/>
        </w:rPr>
        <w:t xml:space="preserve"> select the Promoting Interoperability </w:t>
      </w:r>
      <w:r w:rsidRPr="63417AE5" w:rsidR="00AC5F75">
        <w:rPr>
          <w:color w:val="auto"/>
        </w:rPr>
        <w:t xml:space="preserve">objectives and </w:t>
      </w:r>
      <w:r w:rsidRPr="63417AE5">
        <w:rPr>
          <w:color w:val="auto"/>
        </w:rPr>
        <w:t>measures</w:t>
      </w:r>
      <w:r w:rsidRPr="63417AE5" w:rsidR="00B60FA3">
        <w:rPr>
          <w:color w:val="auto"/>
        </w:rPr>
        <w:t xml:space="preserve"> supported</w:t>
      </w:r>
      <w:r w:rsidRPr="63417AE5">
        <w:rPr>
          <w:color w:val="auto"/>
        </w:rPr>
        <w:t xml:space="preserve"> for the 20</w:t>
      </w:r>
      <w:r w:rsidRPr="63417AE5" w:rsidR="009E585B">
        <w:rPr>
          <w:color w:val="auto"/>
        </w:rPr>
        <w:t>2</w:t>
      </w:r>
      <w:r w:rsidRPr="2770D450" w:rsidR="009E585B">
        <w:rPr>
          <w:color w:val="auto"/>
        </w:rPr>
        <w:t>3</w:t>
      </w:r>
      <w:r w:rsidRPr="63417AE5">
        <w:rPr>
          <w:color w:val="auto"/>
        </w:rPr>
        <w:t xml:space="preserve"> MIPS performance period.</w:t>
      </w:r>
      <w:r w:rsidRPr="63417AE5" w:rsidR="00E15F70">
        <w:rPr>
          <w:color w:val="auto"/>
        </w:rPr>
        <w:t xml:space="preserve"> </w:t>
      </w:r>
      <w:r w:rsidRPr="63417AE5" w:rsidR="00946C01">
        <w:rPr>
          <w:color w:val="auto"/>
        </w:rPr>
        <w:t>For the Promoting Interoperability</w:t>
      </w:r>
      <w:r w:rsidRPr="63417AE5" w:rsidR="00932FE4">
        <w:rPr>
          <w:color w:val="auto"/>
        </w:rPr>
        <w:t xml:space="preserve"> </w:t>
      </w:r>
      <w:r w:rsidRPr="63417AE5" w:rsidR="04E149AA">
        <w:rPr>
          <w:color w:val="auto"/>
        </w:rPr>
        <w:t>p</w:t>
      </w:r>
      <w:r w:rsidRPr="63417AE5" w:rsidR="00932FE4">
        <w:rPr>
          <w:color w:val="auto"/>
        </w:rPr>
        <w:t xml:space="preserve">erformance </w:t>
      </w:r>
      <w:r w:rsidRPr="63417AE5" w:rsidR="1E928CB0">
        <w:rPr>
          <w:color w:val="auto"/>
        </w:rPr>
        <w:t>c</w:t>
      </w:r>
      <w:r w:rsidRPr="63417AE5" w:rsidR="00932FE4">
        <w:rPr>
          <w:color w:val="auto"/>
        </w:rPr>
        <w:t>ategory</w:t>
      </w:r>
      <w:r w:rsidRPr="63417AE5" w:rsidR="00946C01">
        <w:rPr>
          <w:color w:val="auto"/>
        </w:rPr>
        <w:t xml:space="preserve">, if the </w:t>
      </w:r>
      <w:r w:rsidRPr="63417AE5" w:rsidR="00FF7BF2">
        <w:rPr>
          <w:color w:val="auto"/>
        </w:rPr>
        <w:t xml:space="preserve">MIPS </w:t>
      </w:r>
      <w:r w:rsidRPr="63417AE5" w:rsidR="00946C01">
        <w:rPr>
          <w:color w:val="auto"/>
        </w:rPr>
        <w:t>eligible clinician, group,</w:t>
      </w:r>
      <w:r w:rsidRPr="63417AE5" w:rsidR="004742E7">
        <w:rPr>
          <w:color w:val="auto"/>
        </w:rPr>
        <w:t xml:space="preserve"> virtual group, </w:t>
      </w:r>
      <w:r w:rsidRPr="63417AE5" w:rsidR="001F67A1">
        <w:rPr>
          <w:color w:val="auto"/>
        </w:rPr>
        <w:t xml:space="preserve">or </w:t>
      </w:r>
      <w:r w:rsidRPr="63417AE5" w:rsidR="00946C01">
        <w:rPr>
          <w:color w:val="auto"/>
        </w:rPr>
        <w:t>subgroup</w:t>
      </w:r>
      <w:r>
        <w:rPr>
          <w:rStyle w:val="FootnoteReference"/>
          <w:color w:val="auto"/>
        </w:rPr>
        <w:footnoteReference w:id="3"/>
      </w:r>
      <w:r w:rsidRPr="63417AE5" w:rsidR="004742E7">
        <w:rPr>
          <w:color w:val="auto"/>
        </w:rPr>
        <w:t xml:space="preserve"> </w:t>
      </w:r>
      <w:r w:rsidRPr="63417AE5" w:rsidR="00946C01">
        <w:rPr>
          <w:color w:val="auto"/>
        </w:rPr>
        <w:t xml:space="preserve">is using </w:t>
      </w:r>
      <w:r w:rsidRPr="63417AE5" w:rsidR="00D01E0F">
        <w:rPr>
          <w:color w:val="auto"/>
        </w:rPr>
        <w:t>cert</w:t>
      </w:r>
      <w:r w:rsidRPr="63417AE5" w:rsidR="007A4E76">
        <w:rPr>
          <w:color w:val="auto"/>
        </w:rPr>
        <w:t>ified electronic health record technology (</w:t>
      </w:r>
      <w:r w:rsidRPr="63417AE5" w:rsidR="00946C01">
        <w:rPr>
          <w:color w:val="auto"/>
        </w:rPr>
        <w:t>CEHRT</w:t>
      </w:r>
      <w:r w:rsidRPr="63417AE5" w:rsidR="007A4E76">
        <w:rPr>
          <w:color w:val="auto"/>
        </w:rPr>
        <w:t>)</w:t>
      </w:r>
      <w:r w:rsidRPr="63417AE5" w:rsidR="00946C01">
        <w:rPr>
          <w:color w:val="auto"/>
        </w:rPr>
        <w:t xml:space="preserve">; </w:t>
      </w:r>
      <w:r w:rsidRPr="63417AE5" w:rsidR="00B712E7">
        <w:rPr>
          <w:color w:val="auto"/>
        </w:rPr>
        <w:t xml:space="preserve">the </w:t>
      </w:r>
      <w:r w:rsidRPr="63417AE5" w:rsidR="00946C01">
        <w:rPr>
          <w:color w:val="auto"/>
        </w:rPr>
        <w:t>third</w:t>
      </w:r>
      <w:r w:rsidRPr="63417AE5" w:rsidR="00832DD5">
        <w:rPr>
          <w:color w:val="auto"/>
        </w:rPr>
        <w:t>-</w:t>
      </w:r>
      <w:r w:rsidRPr="63417AE5" w:rsidR="00946C01">
        <w:rPr>
          <w:color w:val="auto"/>
        </w:rPr>
        <w:t xml:space="preserve">party intermediary may be excepted from this requirement if </w:t>
      </w:r>
      <w:r w:rsidRPr="63417AE5" w:rsidR="00063B25">
        <w:rPr>
          <w:color w:val="auto"/>
        </w:rPr>
        <w:t>ALL</w:t>
      </w:r>
      <w:r w:rsidRPr="63417AE5" w:rsidR="007A4E76">
        <w:rPr>
          <w:color w:val="auto"/>
        </w:rPr>
        <w:t xml:space="preserve"> </w:t>
      </w:r>
      <w:r w:rsidRPr="63417AE5" w:rsidR="00946C01">
        <w:rPr>
          <w:color w:val="auto"/>
        </w:rPr>
        <w:t>its MIPS eligible clinicians, groups</w:t>
      </w:r>
      <w:r w:rsidRPr="63417AE5" w:rsidR="004742E7">
        <w:rPr>
          <w:color w:val="auto"/>
        </w:rPr>
        <w:t>,</w:t>
      </w:r>
      <w:r w:rsidRPr="63417AE5" w:rsidR="001F67A1">
        <w:rPr>
          <w:color w:val="auto"/>
        </w:rPr>
        <w:t xml:space="preserve"> virtual groups, or</w:t>
      </w:r>
      <w:r w:rsidRPr="63417AE5" w:rsidR="00946C01">
        <w:rPr>
          <w:color w:val="auto"/>
        </w:rPr>
        <w:t xml:space="preserve"> subgroups</w:t>
      </w:r>
      <w:r w:rsidRPr="63417AE5" w:rsidR="004742E7">
        <w:rPr>
          <w:color w:val="auto"/>
        </w:rPr>
        <w:t xml:space="preserve"> </w:t>
      </w:r>
      <w:r w:rsidRPr="63417AE5" w:rsidR="00946C01">
        <w:rPr>
          <w:color w:val="auto"/>
        </w:rPr>
        <w:t xml:space="preserve">fall under the reweighting policies. Health </w:t>
      </w:r>
      <w:r w:rsidRPr="63417AE5" w:rsidR="00433138">
        <w:rPr>
          <w:color w:val="auto"/>
        </w:rPr>
        <w:t>Information Technology (</w:t>
      </w:r>
      <w:r w:rsidRPr="63417AE5" w:rsidR="00946C01">
        <w:rPr>
          <w:color w:val="auto"/>
        </w:rPr>
        <w:t>IT</w:t>
      </w:r>
      <w:r w:rsidRPr="63417AE5" w:rsidR="00433138">
        <w:rPr>
          <w:color w:val="auto"/>
        </w:rPr>
        <w:t>)</w:t>
      </w:r>
      <w:r w:rsidRPr="63417AE5" w:rsidR="00946C01">
        <w:rPr>
          <w:color w:val="auto"/>
        </w:rPr>
        <w:t xml:space="preserve"> vendors are required to submit data for at least one category.</w:t>
      </w:r>
      <w:r w:rsidRPr="63417AE5" w:rsidR="00E15F70">
        <w:rPr>
          <w:color w:val="auto"/>
        </w:rPr>
        <w:t xml:space="preserve"> </w:t>
      </w:r>
      <w:r w:rsidRPr="63417AE5" w:rsidR="001F67A1">
        <w:rPr>
          <w:color w:val="auto"/>
        </w:rPr>
        <w:t>For more information</w:t>
      </w:r>
      <w:r w:rsidRPr="63417AE5" w:rsidR="003E42BE">
        <w:rPr>
          <w:color w:val="auto"/>
        </w:rPr>
        <w:t>,</w:t>
      </w:r>
      <w:r w:rsidRPr="63417AE5" w:rsidR="001F67A1">
        <w:rPr>
          <w:color w:val="auto"/>
        </w:rPr>
        <w:t xml:space="preserve"> </w:t>
      </w:r>
      <w:r w:rsidRPr="63417AE5" w:rsidR="0060683A">
        <w:rPr>
          <w:color w:val="auto"/>
        </w:rPr>
        <w:t xml:space="preserve">please see the </w:t>
      </w:r>
      <w:hyperlink r:id="rId18" w:history="1">
        <w:r w:rsidRPr="2770D450" w:rsidR="00B712E7">
          <w:rPr>
            <w:rStyle w:val="Hyperlink"/>
          </w:rPr>
          <w:t>2022 MIPS Promoting Interoperability User Guide</w:t>
        </w:r>
      </w:hyperlink>
      <w:r w:rsidR="00B712E7">
        <w:t>.</w:t>
      </w:r>
    </w:p>
    <w:p w:rsidR="00CC066A" w:rsidRPr="00177CEF" w:rsidP="00D93294" w14:paraId="486B791F" w14:textId="013AF08B">
      <w:pPr>
        <w:pStyle w:val="ListParagraph"/>
        <w:numPr>
          <w:ilvl w:val="0"/>
          <w:numId w:val="26"/>
        </w:numPr>
        <w:spacing w:after="200"/>
        <w:rPr>
          <w:color w:val="auto"/>
        </w:rPr>
      </w:pPr>
      <w:r w:rsidRPr="2770D450">
        <w:rPr>
          <w:b/>
          <w:bCs/>
          <w:i/>
          <w:iCs/>
          <w:color w:val="auto"/>
        </w:rPr>
        <w:t xml:space="preserve">MIPS Clinical Quality </w:t>
      </w:r>
      <w:r w:rsidRPr="2770D450">
        <w:rPr>
          <w:b/>
          <w:bCs/>
          <w:i/>
          <w:iCs/>
          <w:color w:val="auto"/>
        </w:rPr>
        <w:t xml:space="preserve">Measure </w:t>
      </w:r>
      <w:r w:rsidRPr="2770D450" w:rsidR="00DF7822">
        <w:rPr>
          <w:b/>
          <w:bCs/>
          <w:i/>
          <w:iCs/>
          <w:color w:val="auto"/>
        </w:rPr>
        <w:t>(C</w:t>
      </w:r>
      <w:r w:rsidRPr="2770D450" w:rsidR="007202DA">
        <w:rPr>
          <w:b/>
          <w:bCs/>
          <w:i/>
          <w:iCs/>
          <w:color w:val="auto"/>
        </w:rPr>
        <w:t xml:space="preserve">QM) </w:t>
      </w:r>
      <w:r w:rsidRPr="2770D450" w:rsidR="007C0A89">
        <w:rPr>
          <w:b/>
          <w:bCs/>
          <w:i/>
          <w:iCs/>
          <w:color w:val="auto"/>
        </w:rPr>
        <w:t>t</w:t>
      </w:r>
      <w:r w:rsidRPr="2770D450">
        <w:rPr>
          <w:b/>
          <w:bCs/>
          <w:i/>
          <w:iCs/>
          <w:color w:val="auto"/>
        </w:rPr>
        <w:t>ab</w:t>
      </w:r>
      <w:r w:rsidRPr="2770D450">
        <w:rPr>
          <w:color w:val="auto"/>
        </w:rPr>
        <w:t xml:space="preserve"> – Intermediar</w:t>
      </w:r>
      <w:r w:rsidRPr="2770D450" w:rsidR="007202DA">
        <w:rPr>
          <w:color w:val="auto"/>
        </w:rPr>
        <w:t>ies</w:t>
      </w:r>
      <w:r w:rsidRPr="2770D450">
        <w:rPr>
          <w:color w:val="auto"/>
        </w:rPr>
        <w:t xml:space="preserve"> are required to select the individual MIPS </w:t>
      </w:r>
      <w:r w:rsidRPr="2770D450" w:rsidR="00E5152A">
        <w:rPr>
          <w:color w:val="auto"/>
        </w:rPr>
        <w:t xml:space="preserve">CQMs </w:t>
      </w:r>
      <w:r w:rsidRPr="2770D450">
        <w:rPr>
          <w:color w:val="auto"/>
        </w:rPr>
        <w:t>supported for the 20</w:t>
      </w:r>
      <w:r w:rsidRPr="2770D450" w:rsidR="00966591">
        <w:rPr>
          <w:color w:val="auto"/>
        </w:rPr>
        <w:t>23</w:t>
      </w:r>
      <w:r w:rsidRPr="2770D450">
        <w:rPr>
          <w:color w:val="auto"/>
        </w:rPr>
        <w:t xml:space="preserve"> MIPS performance period. </w:t>
      </w:r>
      <w:r w:rsidRPr="2770D450" w:rsidR="003E78F2">
        <w:rPr>
          <w:color w:val="auto"/>
        </w:rPr>
        <w:t xml:space="preserve">QCDRs </w:t>
      </w:r>
      <w:r w:rsidRPr="2770D450" w:rsidR="00C86269">
        <w:rPr>
          <w:color w:val="auto"/>
        </w:rPr>
        <w:t xml:space="preserve">and Qualified Registries </w:t>
      </w:r>
      <w:r w:rsidRPr="2770D450">
        <w:rPr>
          <w:b/>
          <w:bCs/>
          <w:color w:val="auto"/>
          <w:u w:val="single"/>
        </w:rPr>
        <w:t>must</w:t>
      </w:r>
      <w:r w:rsidRPr="2770D450">
        <w:rPr>
          <w:color w:val="auto"/>
        </w:rPr>
        <w:t xml:space="preserve"> support at least six </w:t>
      </w:r>
      <w:r w:rsidRPr="2770D450" w:rsidR="003E78F2">
        <w:rPr>
          <w:color w:val="auto"/>
        </w:rPr>
        <w:t>q</w:t>
      </w:r>
      <w:r w:rsidRPr="2770D450">
        <w:rPr>
          <w:color w:val="auto"/>
        </w:rPr>
        <w:t xml:space="preserve">uality </w:t>
      </w:r>
      <w:r w:rsidRPr="2770D450" w:rsidR="003E78F2">
        <w:rPr>
          <w:color w:val="auto"/>
        </w:rPr>
        <w:t>m</w:t>
      </w:r>
      <w:r w:rsidRPr="2770D450">
        <w:rPr>
          <w:color w:val="auto"/>
        </w:rPr>
        <w:t xml:space="preserve">easures, with at least one outcome measure. If an outcome measure is not available, at least one other </w:t>
      </w:r>
      <w:r w:rsidRPr="2770D450" w:rsidR="00EA5B6A">
        <w:rPr>
          <w:color w:val="auto"/>
        </w:rPr>
        <w:t>h</w:t>
      </w:r>
      <w:r w:rsidRPr="2770D450">
        <w:rPr>
          <w:color w:val="auto"/>
        </w:rPr>
        <w:t xml:space="preserve">igh </w:t>
      </w:r>
      <w:r w:rsidRPr="2770D450" w:rsidR="00EA5B6A">
        <w:rPr>
          <w:color w:val="auto"/>
        </w:rPr>
        <w:t>p</w:t>
      </w:r>
      <w:r w:rsidRPr="2770D450">
        <w:rPr>
          <w:color w:val="auto"/>
        </w:rPr>
        <w:t>riority measure should be used.</w:t>
      </w:r>
      <w:r w:rsidRPr="2770D450" w:rsidR="00A66085">
        <w:rPr>
          <w:color w:val="auto"/>
        </w:rPr>
        <w:t xml:space="preserve"> </w:t>
      </w:r>
      <w:r w:rsidRPr="2770D450" w:rsidR="00A66085">
        <w:rPr>
          <w:b/>
          <w:bCs/>
          <w:color w:val="auto"/>
        </w:rPr>
        <w:t>Please note</w:t>
      </w:r>
      <w:r w:rsidRPr="2770D450" w:rsidR="00191122">
        <w:rPr>
          <w:b/>
          <w:bCs/>
          <w:color w:val="auto"/>
        </w:rPr>
        <w:t>,</w:t>
      </w:r>
      <w:r w:rsidRPr="2770D450" w:rsidR="00A66085">
        <w:rPr>
          <w:color w:val="auto"/>
        </w:rPr>
        <w:t xml:space="preserve"> some MIPS CQMs are also available as MIPS </w:t>
      </w:r>
      <w:r w:rsidRPr="2770D450" w:rsidR="6787E5A7">
        <w:rPr>
          <w:color w:val="auto"/>
        </w:rPr>
        <w:t xml:space="preserve">electronic </w:t>
      </w:r>
      <w:r w:rsidR="00982072">
        <w:rPr>
          <w:color w:val="auto"/>
        </w:rPr>
        <w:t>c</w:t>
      </w:r>
      <w:r w:rsidRPr="2770D450" w:rsidR="6787E5A7">
        <w:rPr>
          <w:color w:val="auto"/>
        </w:rPr>
        <w:t xml:space="preserve">linical </w:t>
      </w:r>
      <w:r w:rsidR="00982072">
        <w:rPr>
          <w:color w:val="auto"/>
        </w:rPr>
        <w:t>q</w:t>
      </w:r>
      <w:r w:rsidRPr="2770D450" w:rsidR="6787E5A7">
        <w:rPr>
          <w:color w:val="auto"/>
        </w:rPr>
        <w:t xml:space="preserve">uality </w:t>
      </w:r>
      <w:r w:rsidR="00982072">
        <w:rPr>
          <w:color w:val="auto"/>
        </w:rPr>
        <w:t>m</w:t>
      </w:r>
      <w:r w:rsidRPr="2770D450" w:rsidR="6787E5A7">
        <w:rPr>
          <w:color w:val="auto"/>
        </w:rPr>
        <w:t>easures (</w:t>
      </w:r>
      <w:r w:rsidRPr="2770D450" w:rsidR="00A66085">
        <w:rPr>
          <w:color w:val="auto"/>
        </w:rPr>
        <w:t>eCQMs</w:t>
      </w:r>
      <w:r w:rsidRPr="2770D450" w:rsidR="36CE6B8B">
        <w:rPr>
          <w:color w:val="auto"/>
        </w:rPr>
        <w:t>)</w:t>
      </w:r>
      <w:r w:rsidRPr="2770D450" w:rsidR="00D03CA6">
        <w:rPr>
          <w:color w:val="auto"/>
        </w:rPr>
        <w:t xml:space="preserve"> and should be used as specified</w:t>
      </w:r>
      <w:r w:rsidRPr="2770D450" w:rsidR="00A66085">
        <w:rPr>
          <w:color w:val="auto"/>
        </w:rPr>
        <w:t>.</w:t>
      </w:r>
      <w:r w:rsidRPr="2770D450" w:rsidR="005A735E">
        <w:rPr>
          <w:color w:val="auto"/>
        </w:rPr>
        <w:t xml:space="preserve"> </w:t>
      </w:r>
      <w:r w:rsidRPr="2770D450" w:rsidR="00E8596B">
        <w:rPr>
          <w:color w:val="auto"/>
        </w:rPr>
        <w:t>Changes to the measure specifications</w:t>
      </w:r>
      <w:r w:rsidRPr="2770D450" w:rsidR="005A735E">
        <w:rPr>
          <w:color w:val="auto"/>
        </w:rPr>
        <w:t xml:space="preserve"> are not permitted.</w:t>
      </w:r>
    </w:p>
    <w:p w:rsidR="00CC066A" w:rsidRPr="00177CEF" w:rsidP="00D93294" w14:paraId="5E12712D" w14:textId="0990CF7B">
      <w:pPr>
        <w:pStyle w:val="ListParagraph"/>
        <w:numPr>
          <w:ilvl w:val="0"/>
          <w:numId w:val="26"/>
        </w:numPr>
        <w:spacing w:after="200"/>
        <w:rPr>
          <w:color w:val="auto"/>
        </w:rPr>
      </w:pPr>
      <w:r w:rsidRPr="2770D450">
        <w:rPr>
          <w:b/>
          <w:bCs/>
          <w:i/>
          <w:iCs/>
          <w:color w:val="auto"/>
        </w:rPr>
        <w:t>MIPS</w:t>
      </w:r>
      <w:r w:rsidRPr="2770D450" w:rsidR="008E2F37">
        <w:rPr>
          <w:b/>
          <w:bCs/>
          <w:i/>
          <w:iCs/>
          <w:color w:val="auto"/>
        </w:rPr>
        <w:t xml:space="preserve"> </w:t>
      </w:r>
      <w:r w:rsidRPr="2770D450" w:rsidR="002B2DC4">
        <w:rPr>
          <w:b/>
          <w:bCs/>
          <w:i/>
          <w:iCs/>
          <w:color w:val="auto"/>
        </w:rPr>
        <w:t>electronic Clinical Quality Measure (</w:t>
      </w:r>
      <w:r w:rsidRPr="2770D450">
        <w:rPr>
          <w:b/>
          <w:bCs/>
          <w:i/>
          <w:iCs/>
          <w:color w:val="auto"/>
        </w:rPr>
        <w:t>eCQM</w:t>
      </w:r>
      <w:r w:rsidRPr="2770D450" w:rsidR="002B2DC4">
        <w:rPr>
          <w:b/>
          <w:bCs/>
          <w:i/>
          <w:iCs/>
          <w:color w:val="auto"/>
        </w:rPr>
        <w:t xml:space="preserve">) </w:t>
      </w:r>
      <w:r w:rsidRPr="2770D450" w:rsidR="00191122">
        <w:rPr>
          <w:b/>
          <w:bCs/>
          <w:i/>
          <w:iCs/>
          <w:color w:val="auto"/>
        </w:rPr>
        <w:t>t</w:t>
      </w:r>
      <w:r w:rsidRPr="2770D450">
        <w:rPr>
          <w:b/>
          <w:bCs/>
          <w:i/>
          <w:iCs/>
          <w:color w:val="auto"/>
        </w:rPr>
        <w:t>ab</w:t>
      </w:r>
      <w:r w:rsidRPr="2770D450">
        <w:rPr>
          <w:color w:val="auto"/>
        </w:rPr>
        <w:t xml:space="preserve"> – Intermediar</w:t>
      </w:r>
      <w:r w:rsidRPr="2770D450" w:rsidR="002B2DC4">
        <w:rPr>
          <w:color w:val="auto"/>
        </w:rPr>
        <w:t>ies</w:t>
      </w:r>
      <w:r w:rsidRPr="2770D450">
        <w:rPr>
          <w:color w:val="auto"/>
        </w:rPr>
        <w:t xml:space="preserve"> may specify the eCQMs supported for the 20</w:t>
      </w:r>
      <w:r w:rsidRPr="2770D450" w:rsidR="00966591">
        <w:rPr>
          <w:color w:val="auto"/>
        </w:rPr>
        <w:t>23</w:t>
      </w:r>
      <w:r w:rsidRPr="2770D450">
        <w:rPr>
          <w:color w:val="auto"/>
        </w:rPr>
        <w:t xml:space="preserve"> MIPS performance period.</w:t>
      </w:r>
      <w:r w:rsidRPr="2770D450" w:rsidR="00A66085">
        <w:rPr>
          <w:color w:val="auto"/>
        </w:rPr>
        <w:t xml:space="preserve"> </w:t>
      </w:r>
      <w:r w:rsidRPr="2770D450" w:rsidR="00A66085">
        <w:rPr>
          <w:b/>
          <w:bCs/>
          <w:color w:val="auto"/>
        </w:rPr>
        <w:t>Please note</w:t>
      </w:r>
      <w:r w:rsidRPr="2770D450" w:rsidR="00191122">
        <w:rPr>
          <w:b/>
          <w:bCs/>
          <w:color w:val="auto"/>
        </w:rPr>
        <w:t>,</w:t>
      </w:r>
      <w:r w:rsidRPr="2770D450" w:rsidR="00A66085">
        <w:rPr>
          <w:color w:val="auto"/>
        </w:rPr>
        <w:t xml:space="preserve"> some MIPS eCQMs are also available as MIPS CQMs</w:t>
      </w:r>
      <w:r w:rsidRPr="2770D450" w:rsidR="002B2DC4">
        <w:rPr>
          <w:color w:val="auto"/>
        </w:rPr>
        <w:t xml:space="preserve"> and should be used as specified</w:t>
      </w:r>
      <w:r w:rsidRPr="2770D450" w:rsidR="00A66085">
        <w:rPr>
          <w:color w:val="auto"/>
        </w:rPr>
        <w:t>.</w:t>
      </w:r>
      <w:r w:rsidRPr="2770D450" w:rsidR="002B2DC4">
        <w:rPr>
          <w:color w:val="auto"/>
        </w:rPr>
        <w:t xml:space="preserve"> </w:t>
      </w:r>
      <w:r w:rsidRPr="2770D450" w:rsidR="00E8596B">
        <w:rPr>
          <w:color w:val="auto"/>
        </w:rPr>
        <w:t xml:space="preserve">Changes to the measure specifications </w:t>
      </w:r>
      <w:r w:rsidRPr="2770D450" w:rsidR="002B2DC4">
        <w:rPr>
          <w:color w:val="auto"/>
        </w:rPr>
        <w:t>are not permitted.</w:t>
      </w:r>
    </w:p>
    <w:p w:rsidR="0025702D" w:rsidRPr="0025702D" w:rsidP="00D93294" w14:paraId="0CDDDB0E" w14:textId="694D6209">
      <w:pPr>
        <w:pStyle w:val="ListParagraph"/>
        <w:numPr>
          <w:ilvl w:val="0"/>
          <w:numId w:val="26"/>
        </w:numPr>
        <w:spacing w:after="200"/>
        <w:rPr>
          <w:color w:val="auto"/>
        </w:rPr>
      </w:pPr>
      <w:r w:rsidRPr="0025702D">
        <w:rPr>
          <w:b/>
          <w:bCs/>
          <w:color w:val="auto"/>
        </w:rPr>
        <w:t>MIPS Value Pathway (MVP)</w:t>
      </w:r>
      <w:r>
        <w:rPr>
          <w:color w:val="auto"/>
        </w:rPr>
        <w:t xml:space="preserve"> </w:t>
      </w:r>
      <w:r w:rsidRPr="0025702D">
        <w:rPr>
          <w:b/>
          <w:bCs/>
          <w:color w:val="auto"/>
        </w:rPr>
        <w:t>tab</w:t>
      </w:r>
      <w:r>
        <w:rPr>
          <w:color w:val="auto"/>
        </w:rPr>
        <w:t xml:space="preserve"> – </w:t>
      </w:r>
      <w:r w:rsidR="00EF7DDC">
        <w:rPr>
          <w:color w:val="auto"/>
        </w:rPr>
        <w:t xml:space="preserve">Intermediaries </w:t>
      </w:r>
      <w:r>
        <w:rPr>
          <w:color w:val="auto"/>
        </w:rPr>
        <w:t xml:space="preserve">may specify the MVPs supported for the 2023 MIPS performance period. </w:t>
      </w:r>
      <w:r w:rsidRPr="00773891">
        <w:rPr>
          <w:b/>
          <w:bCs/>
          <w:color w:val="auto"/>
          <w:szCs w:val="22"/>
        </w:rPr>
        <w:t>Please note,</w:t>
      </w:r>
      <w:r w:rsidRPr="00773891">
        <w:rPr>
          <w:color w:val="auto"/>
          <w:szCs w:val="22"/>
        </w:rPr>
        <w:t xml:space="preserve"> t</w:t>
      </w:r>
      <w:r w:rsidRPr="00F1270F">
        <w:rPr>
          <w:rFonts w:eastAsia="Arial"/>
          <w:color w:val="auto"/>
          <w:szCs w:val="22"/>
          <w:lang w:val="en"/>
        </w:rPr>
        <w:t>he list of MVPs reflects what is finalized in the CY 2022 Physician Fee Schedule Final Rule for the QPP. MVP availability is subject to change, based upon what is finalized for inclusion and removal in the CY 2023 Physician Fee Schedule Final Rule for the QPP.</w:t>
      </w:r>
      <w:r>
        <w:rPr>
          <w:rFonts w:eastAsia="Arial"/>
          <w:color w:val="auto"/>
          <w:szCs w:val="22"/>
          <w:lang w:val="en"/>
        </w:rPr>
        <w:t xml:space="preserve"> In addition, </w:t>
      </w:r>
      <w:r w:rsidRPr="0025702D">
        <w:rPr>
          <w:rFonts w:eastAsia="Arial"/>
          <w:color w:val="auto"/>
          <w:szCs w:val="22"/>
          <w:lang w:val="en"/>
        </w:rPr>
        <w:t>voluntary, opt-ins, and virtual groups are currently excluded from MVP reporting</w:t>
      </w:r>
      <w:r>
        <w:rPr>
          <w:rFonts w:eastAsia="Arial"/>
          <w:color w:val="auto"/>
          <w:szCs w:val="22"/>
          <w:lang w:val="en"/>
        </w:rPr>
        <w:t>.</w:t>
      </w:r>
    </w:p>
    <w:p w:rsidR="00CC066A" w:rsidRPr="00DB4B1B" w:rsidP="00D93294" w14:paraId="048CC02A" w14:textId="6EE2EF5C">
      <w:pPr>
        <w:pStyle w:val="ListParagraph"/>
        <w:numPr>
          <w:ilvl w:val="0"/>
          <w:numId w:val="26"/>
        </w:numPr>
        <w:spacing w:after="200"/>
        <w:rPr>
          <w:color w:val="auto"/>
        </w:rPr>
      </w:pPr>
      <w:r w:rsidRPr="2770D450">
        <w:rPr>
          <w:b/>
          <w:bCs/>
          <w:i/>
          <w:iCs/>
          <w:color w:val="auto"/>
        </w:rPr>
        <w:t xml:space="preserve">Data Validation </w:t>
      </w:r>
      <w:r w:rsidRPr="2770D450" w:rsidR="00191122">
        <w:rPr>
          <w:b/>
          <w:bCs/>
          <w:i/>
          <w:iCs/>
          <w:color w:val="auto"/>
        </w:rPr>
        <w:t>t</w:t>
      </w:r>
      <w:r w:rsidRPr="2770D450">
        <w:rPr>
          <w:b/>
          <w:bCs/>
          <w:i/>
          <w:iCs/>
          <w:color w:val="auto"/>
        </w:rPr>
        <w:t>ab</w:t>
      </w:r>
      <w:r w:rsidRPr="2770D450">
        <w:rPr>
          <w:color w:val="auto"/>
        </w:rPr>
        <w:t xml:space="preserve"> – Intermediar</w:t>
      </w:r>
      <w:r w:rsidRPr="2770D450" w:rsidR="00F87E67">
        <w:rPr>
          <w:color w:val="auto"/>
        </w:rPr>
        <w:t>ies</w:t>
      </w:r>
      <w:r w:rsidRPr="2770D450">
        <w:rPr>
          <w:color w:val="auto"/>
        </w:rPr>
        <w:t xml:space="preserve"> are required to specify the methodology that </w:t>
      </w:r>
      <w:r w:rsidRPr="2770D450" w:rsidR="003E78F2">
        <w:rPr>
          <w:color w:val="auto"/>
        </w:rPr>
        <w:t xml:space="preserve">they </w:t>
      </w:r>
      <w:r w:rsidRPr="2770D450">
        <w:rPr>
          <w:color w:val="auto"/>
        </w:rPr>
        <w:t xml:space="preserve">will </w:t>
      </w:r>
      <w:r w:rsidRPr="2770D450" w:rsidR="003E78F2">
        <w:rPr>
          <w:color w:val="auto"/>
        </w:rPr>
        <w:t>u</w:t>
      </w:r>
      <w:r w:rsidRPr="2770D450">
        <w:rPr>
          <w:color w:val="auto"/>
        </w:rPr>
        <w:t>se to validate the data submitted for the 20</w:t>
      </w:r>
      <w:r w:rsidRPr="2770D450" w:rsidR="002F592B">
        <w:rPr>
          <w:color w:val="auto"/>
        </w:rPr>
        <w:t>23</w:t>
      </w:r>
      <w:r w:rsidRPr="2770D450">
        <w:rPr>
          <w:color w:val="auto"/>
        </w:rPr>
        <w:t xml:space="preserve"> MIPS performance period.</w:t>
      </w:r>
    </w:p>
    <w:p w:rsidR="00C86269" w:rsidRPr="00C86269" w:rsidP="00C86269" w14:paraId="1D236AB3" w14:textId="1E996826">
      <w:r w:rsidRPr="2770D450">
        <w:rPr>
          <w:color w:val="auto"/>
        </w:rPr>
        <w:t xml:space="preserve">Please refer to the </w:t>
      </w:r>
      <w:r w:rsidRPr="2770D450">
        <w:rPr>
          <w:color w:val="auto"/>
        </w:rPr>
        <w:t xml:space="preserve">2023 QCDR Fact Sheet located in the </w:t>
      </w:r>
      <w:hyperlink r:id="rId16">
        <w:r w:rsidRPr="2770D450">
          <w:rPr>
            <w:rStyle w:val="Hyperlink"/>
          </w:rPr>
          <w:t>QPP Resource Library</w:t>
        </w:r>
      </w:hyperlink>
      <w:r w:rsidRPr="2770D450">
        <w:rPr>
          <w:color w:val="auto"/>
        </w:rPr>
        <w:t xml:space="preserve"> for additional information on the QCDR participation requirements.</w:t>
      </w:r>
      <w:r w:rsidRPr="2770D450" w:rsidR="00E0103F">
        <w:rPr>
          <w:color w:val="auto"/>
        </w:rPr>
        <w:t xml:space="preserve"> The 2023 QCDR Fact Sheet is included in the 2023 </w:t>
      </w:r>
      <w:r w:rsidRPr="2770D450" w:rsidR="00EA2B65">
        <w:rPr>
          <w:color w:val="auto"/>
        </w:rPr>
        <w:t>S</w:t>
      </w:r>
      <w:r w:rsidRPr="2770D450" w:rsidR="00E0103F">
        <w:rPr>
          <w:color w:val="auto"/>
        </w:rPr>
        <w:t>elf-</w:t>
      </w:r>
      <w:r w:rsidRPr="2770D450" w:rsidR="00EA2B65">
        <w:rPr>
          <w:color w:val="auto"/>
        </w:rPr>
        <w:t>N</w:t>
      </w:r>
      <w:r w:rsidRPr="2770D450" w:rsidR="00E0103F">
        <w:rPr>
          <w:color w:val="auto"/>
        </w:rPr>
        <w:t xml:space="preserve">omination </w:t>
      </w:r>
      <w:r w:rsidRPr="2770D450" w:rsidR="00EA2B65">
        <w:rPr>
          <w:color w:val="auto"/>
        </w:rPr>
        <w:t>T</w:t>
      </w:r>
      <w:r w:rsidRPr="2770D450" w:rsidR="00E0103F">
        <w:rPr>
          <w:color w:val="auto"/>
        </w:rPr>
        <w:t>oolkit.</w:t>
      </w:r>
    </w:p>
    <w:p w:rsidR="00C86269" w:rsidP="00324BC8" w14:paraId="78E53179" w14:textId="77777777">
      <w:pPr>
        <w:rPr>
          <w:rFonts w:cs="Arial"/>
        </w:rPr>
      </w:pPr>
    </w:p>
    <w:p w:rsidR="00E0103F" w:rsidRPr="00177CEF" w:rsidP="00E0103F" w14:paraId="7EC36D61" w14:textId="119F5E71">
      <w:pPr>
        <w:rPr>
          <w:color w:val="auto"/>
        </w:rPr>
      </w:pPr>
      <w:r w:rsidRPr="2770D450">
        <w:rPr>
          <w:rFonts w:cs="Arial"/>
          <w:color w:val="auto"/>
        </w:rPr>
        <w:t>Please refer to the 20</w:t>
      </w:r>
      <w:r w:rsidRPr="2770D450" w:rsidR="00D51955">
        <w:rPr>
          <w:rFonts w:cs="Arial"/>
          <w:color w:val="auto"/>
        </w:rPr>
        <w:t>2</w:t>
      </w:r>
      <w:r w:rsidRPr="2770D450" w:rsidR="00B82D61">
        <w:rPr>
          <w:rFonts w:cs="Arial"/>
          <w:color w:val="auto"/>
        </w:rPr>
        <w:t>3</w:t>
      </w:r>
      <w:r w:rsidRPr="2770D450">
        <w:rPr>
          <w:rFonts w:cs="Arial"/>
          <w:color w:val="auto"/>
        </w:rPr>
        <w:t xml:space="preserve"> Qualified Registry Fact Sheet</w:t>
      </w:r>
      <w:r w:rsidRPr="2770D450" w:rsidR="003E78F2">
        <w:rPr>
          <w:rFonts w:cs="Arial"/>
          <w:color w:val="auto"/>
        </w:rPr>
        <w:t xml:space="preserve"> </w:t>
      </w:r>
      <w:r w:rsidRPr="2770D450">
        <w:rPr>
          <w:rFonts w:cs="Arial"/>
          <w:color w:val="auto"/>
        </w:rPr>
        <w:t xml:space="preserve">located in the </w:t>
      </w:r>
      <w:hyperlink r:id="rId16">
        <w:r w:rsidRPr="2770D450">
          <w:rPr>
            <w:rStyle w:val="Hyperlink"/>
            <w:rFonts w:cs="Arial"/>
          </w:rPr>
          <w:t>QPP</w:t>
        </w:r>
        <w:r w:rsidRPr="2770D450" w:rsidR="00946C01">
          <w:rPr>
            <w:rStyle w:val="Hyperlink"/>
            <w:rFonts w:cs="Arial"/>
          </w:rPr>
          <w:t xml:space="preserve"> </w:t>
        </w:r>
        <w:r w:rsidRPr="2770D450">
          <w:rPr>
            <w:rStyle w:val="Hyperlink"/>
            <w:rFonts w:cs="Arial"/>
          </w:rPr>
          <w:t>Resource Library</w:t>
        </w:r>
      </w:hyperlink>
      <w:r w:rsidRPr="2770D450">
        <w:rPr>
          <w:rFonts w:cs="Arial"/>
        </w:rPr>
        <w:t xml:space="preserve"> </w:t>
      </w:r>
      <w:r w:rsidRPr="2770D450">
        <w:rPr>
          <w:rFonts w:cs="Arial"/>
          <w:color w:val="auto"/>
        </w:rPr>
        <w:t>for additional information on the Qualified Registry participation requirements.</w:t>
      </w:r>
      <w:r w:rsidRPr="2770D450" w:rsidR="00E15F70">
        <w:rPr>
          <w:rFonts w:cs="Arial"/>
          <w:color w:val="auto"/>
        </w:rPr>
        <w:t xml:space="preserve"> </w:t>
      </w:r>
      <w:r w:rsidRPr="2770D450">
        <w:rPr>
          <w:color w:val="auto"/>
        </w:rPr>
        <w:t xml:space="preserve">The 2023 Qualified Registry Fact Sheet is included in the 2023 </w:t>
      </w:r>
      <w:r w:rsidRPr="2770D450" w:rsidR="00EA2B65">
        <w:rPr>
          <w:color w:val="auto"/>
        </w:rPr>
        <w:t>S</w:t>
      </w:r>
      <w:r w:rsidRPr="2770D450">
        <w:rPr>
          <w:color w:val="auto"/>
        </w:rPr>
        <w:t>elf-</w:t>
      </w:r>
      <w:r w:rsidRPr="2770D450" w:rsidR="00EA2B65">
        <w:rPr>
          <w:color w:val="auto"/>
        </w:rPr>
        <w:t>N</w:t>
      </w:r>
      <w:r w:rsidRPr="2770D450">
        <w:rPr>
          <w:color w:val="auto"/>
        </w:rPr>
        <w:t xml:space="preserve">omination </w:t>
      </w:r>
      <w:r w:rsidRPr="2770D450" w:rsidR="00EA2B65">
        <w:rPr>
          <w:color w:val="auto"/>
        </w:rPr>
        <w:t>T</w:t>
      </w:r>
      <w:r w:rsidRPr="2770D450">
        <w:rPr>
          <w:color w:val="auto"/>
        </w:rPr>
        <w:t>oolkit.</w:t>
      </w:r>
    </w:p>
    <w:p w:rsidR="00CC066A" w:rsidRPr="00177CEF" w:rsidP="00324BC8" w14:paraId="7B43B2C7" w14:textId="2A480C57">
      <w:pPr>
        <w:rPr>
          <w:rFonts w:cs="Arial"/>
          <w:color w:val="auto"/>
        </w:rPr>
      </w:pPr>
    </w:p>
    <w:p w:rsidR="00CC066A" w:rsidRPr="00177CEF" w:rsidP="556E9A37" w14:paraId="7DCC57B9" w14:textId="29AD3021">
      <w:pPr>
        <w:rPr>
          <w:rFonts w:cs="Arial"/>
          <w:color w:val="auto"/>
        </w:rPr>
      </w:pPr>
      <w:r w:rsidRPr="14A6E757">
        <w:rPr>
          <w:rFonts w:cs="Arial"/>
          <w:color w:val="auto"/>
        </w:rPr>
        <w:t xml:space="preserve">The </w:t>
      </w:r>
      <w:r w:rsidRPr="14A6E757">
        <w:rPr>
          <w:rFonts w:cs="Arial"/>
          <w:b/>
          <w:bCs/>
          <w:color w:val="auto"/>
          <w:u w:val="single"/>
        </w:rPr>
        <w:t>QCDR</w:t>
      </w:r>
      <w:r w:rsidRPr="14A6E757">
        <w:rPr>
          <w:rFonts w:cs="Arial"/>
          <w:color w:val="auto"/>
        </w:rPr>
        <w:t xml:space="preserve"> </w:t>
      </w:r>
      <w:r w:rsidRPr="14A6E757" w:rsidR="008E13D1">
        <w:rPr>
          <w:rFonts w:cs="Arial"/>
          <w:color w:val="auto"/>
        </w:rPr>
        <w:t>Self-Nomination</w:t>
      </w:r>
      <w:r w:rsidRPr="14A6E757">
        <w:rPr>
          <w:rFonts w:cs="Arial"/>
          <w:color w:val="auto"/>
        </w:rPr>
        <w:t xml:space="preserve"> form contains the following </w:t>
      </w:r>
      <w:r w:rsidRPr="14A6E757" w:rsidR="007E768D">
        <w:rPr>
          <w:rFonts w:cs="Arial"/>
          <w:color w:val="auto"/>
        </w:rPr>
        <w:t xml:space="preserve">additional </w:t>
      </w:r>
      <w:r w:rsidRPr="14A6E757">
        <w:rPr>
          <w:rFonts w:cs="Arial"/>
          <w:color w:val="auto"/>
        </w:rPr>
        <w:t>tabs (</w:t>
      </w:r>
      <w:r w:rsidRPr="14A6E757">
        <w:rPr>
          <w:rFonts w:cs="Arial"/>
          <w:b/>
          <w:bCs/>
          <w:color w:val="auto"/>
        </w:rPr>
        <w:t>please note,</w:t>
      </w:r>
      <w:r w:rsidRPr="14A6E757">
        <w:rPr>
          <w:rFonts w:cs="Arial"/>
          <w:color w:val="auto"/>
        </w:rPr>
        <w:t xml:space="preserve"> you are required to populate all required fields </w:t>
      </w:r>
      <w:r w:rsidRPr="14A6E757" w:rsidR="1ADE7A5A">
        <w:rPr>
          <w:rFonts w:eastAsia="Arial" w:cs="Arial"/>
          <w:color w:val="auto"/>
        </w:rPr>
        <w:t>marked with an asterisk (*)</w:t>
      </w:r>
      <w:r w:rsidRPr="14A6E757" w:rsidR="1ADE7A5A">
        <w:rPr>
          <w:rFonts w:cs="Arial"/>
          <w:color w:val="auto"/>
        </w:rPr>
        <w:t xml:space="preserve"> </w:t>
      </w:r>
      <w:r w:rsidRPr="14A6E757">
        <w:rPr>
          <w:rFonts w:cs="Arial"/>
          <w:color w:val="auto"/>
        </w:rPr>
        <w:t xml:space="preserve">and tabs prior to submitting your </w:t>
      </w:r>
      <w:r w:rsidRPr="14A6E757" w:rsidR="3F1A1461">
        <w:rPr>
          <w:rFonts w:cs="Arial"/>
          <w:color w:val="auto"/>
        </w:rPr>
        <w:t>S</w:t>
      </w:r>
      <w:r w:rsidRPr="14A6E757" w:rsidR="008E13D1">
        <w:rPr>
          <w:rFonts w:cs="Arial"/>
          <w:color w:val="auto"/>
        </w:rPr>
        <w:t>elf-</w:t>
      </w:r>
      <w:r w:rsidRPr="14A6E757" w:rsidR="1560491B">
        <w:rPr>
          <w:rFonts w:cs="Arial"/>
          <w:color w:val="auto"/>
        </w:rPr>
        <w:t>N</w:t>
      </w:r>
      <w:r w:rsidRPr="14A6E757" w:rsidR="008E13D1">
        <w:rPr>
          <w:rFonts w:cs="Arial"/>
          <w:color w:val="auto"/>
        </w:rPr>
        <w:t>omination</w:t>
      </w:r>
      <w:r w:rsidRPr="14A6E757" w:rsidR="00314094">
        <w:rPr>
          <w:rFonts w:cs="Arial"/>
          <w:color w:val="auto"/>
        </w:rPr>
        <w:t xml:space="preserve"> form</w:t>
      </w:r>
      <w:r w:rsidRPr="14A6E757">
        <w:rPr>
          <w:rFonts w:cs="Arial"/>
          <w:color w:val="auto"/>
        </w:rPr>
        <w:t xml:space="preserve"> for CMS review):</w:t>
      </w:r>
    </w:p>
    <w:p w:rsidR="006A7B61" w:rsidRPr="00177CEF" w:rsidP="00324BC8" w14:paraId="40BD18F5" w14:textId="77777777">
      <w:pPr>
        <w:pStyle w:val="ListParagraph"/>
        <w:numPr>
          <w:ilvl w:val="0"/>
          <w:numId w:val="0"/>
        </w:numPr>
        <w:spacing w:after="200"/>
        <w:ind w:left="720"/>
        <w:rPr>
          <w:color w:val="auto"/>
        </w:rPr>
      </w:pPr>
    </w:p>
    <w:p w:rsidR="0083096E" w:rsidRPr="00D00B72" w:rsidP="00D93294" w14:paraId="10BCE1A5" w14:textId="2FF3CC66">
      <w:pPr>
        <w:pStyle w:val="ListParagraph"/>
        <w:numPr>
          <w:ilvl w:val="0"/>
          <w:numId w:val="5"/>
        </w:numPr>
        <w:spacing w:after="200"/>
        <w:rPr>
          <w:color w:val="auto"/>
        </w:rPr>
      </w:pPr>
      <w:r w:rsidRPr="00D00B72">
        <w:rPr>
          <w:b/>
          <w:bCs/>
          <w:i/>
          <w:iCs/>
          <w:color w:val="auto"/>
        </w:rPr>
        <w:t>Benchmarking Capabilities</w:t>
      </w:r>
      <w:r w:rsidRPr="00D00B72" w:rsidR="00CC066A">
        <w:rPr>
          <w:b/>
          <w:bCs/>
          <w:i/>
          <w:iCs/>
          <w:color w:val="auto"/>
        </w:rPr>
        <w:t xml:space="preserve"> </w:t>
      </w:r>
      <w:r w:rsidRPr="00D00B72" w:rsidR="00191122">
        <w:rPr>
          <w:b/>
          <w:bCs/>
          <w:i/>
          <w:iCs/>
          <w:color w:val="auto"/>
        </w:rPr>
        <w:t>t</w:t>
      </w:r>
      <w:r w:rsidRPr="00D00B72" w:rsidR="00CC066A">
        <w:rPr>
          <w:b/>
          <w:bCs/>
          <w:i/>
          <w:iCs/>
          <w:color w:val="auto"/>
        </w:rPr>
        <w:t>ab</w:t>
      </w:r>
      <w:r w:rsidRPr="00D00B72" w:rsidR="00DE251F">
        <w:rPr>
          <w:i/>
          <w:iCs/>
          <w:color w:val="auto"/>
        </w:rPr>
        <w:t xml:space="preserve"> </w:t>
      </w:r>
      <w:r w:rsidRPr="00D00B72" w:rsidR="00DE251F">
        <w:rPr>
          <w:color w:val="auto"/>
        </w:rPr>
        <w:t>(optional)</w:t>
      </w:r>
      <w:r w:rsidRPr="00D00B72" w:rsidR="00CC066A">
        <w:rPr>
          <w:color w:val="auto"/>
        </w:rPr>
        <w:t xml:space="preserve"> – Allows </w:t>
      </w:r>
      <w:r w:rsidRPr="00D00B72" w:rsidR="66ECC834">
        <w:rPr>
          <w:color w:val="auto"/>
        </w:rPr>
        <w:t>QCDR</w:t>
      </w:r>
      <w:r w:rsidRPr="00D00B72" w:rsidR="007E563C">
        <w:rPr>
          <w:color w:val="auto"/>
        </w:rPr>
        <w:t>s</w:t>
      </w:r>
      <w:r w:rsidRPr="00D00B72" w:rsidR="00CC066A">
        <w:rPr>
          <w:color w:val="auto"/>
        </w:rPr>
        <w:t xml:space="preserve"> to upload their benchmarking methodology</w:t>
      </w:r>
      <w:r w:rsidRPr="00D00B72" w:rsidR="00DE251F">
        <w:rPr>
          <w:color w:val="auto"/>
        </w:rPr>
        <w:t>.</w:t>
      </w:r>
      <w:r w:rsidRPr="00D00B72" w:rsidR="00D073DA">
        <w:rPr>
          <w:color w:val="auto"/>
        </w:rPr>
        <w:t xml:space="preserve"> </w:t>
      </w:r>
    </w:p>
    <w:p w:rsidR="006A7B61" w:rsidRPr="00D00B72" w:rsidP="00D93294" w14:paraId="6361B6F2" w14:textId="484877DA">
      <w:pPr>
        <w:pStyle w:val="ListParagraph"/>
        <w:numPr>
          <w:ilvl w:val="0"/>
          <w:numId w:val="5"/>
        </w:numPr>
        <w:spacing w:after="200"/>
      </w:pPr>
      <w:r w:rsidRPr="2770D450">
        <w:rPr>
          <w:b/>
          <w:bCs/>
          <w:i/>
          <w:iCs/>
          <w:color w:val="auto"/>
        </w:rPr>
        <w:t>QCDR Measures</w:t>
      </w:r>
      <w:r w:rsidRPr="2770D450" w:rsidR="00CC066A">
        <w:rPr>
          <w:b/>
          <w:bCs/>
          <w:i/>
          <w:iCs/>
          <w:color w:val="auto"/>
        </w:rPr>
        <w:t xml:space="preserve"> </w:t>
      </w:r>
      <w:r w:rsidRPr="2770D450" w:rsidR="00191122">
        <w:rPr>
          <w:b/>
          <w:bCs/>
          <w:i/>
          <w:iCs/>
          <w:color w:val="auto"/>
        </w:rPr>
        <w:t>t</w:t>
      </w:r>
      <w:r w:rsidRPr="2770D450" w:rsidR="00CC066A">
        <w:rPr>
          <w:b/>
          <w:bCs/>
          <w:i/>
          <w:iCs/>
          <w:color w:val="auto"/>
        </w:rPr>
        <w:t>ab</w:t>
      </w:r>
      <w:r w:rsidRPr="2770D450" w:rsidR="00DE251F">
        <w:rPr>
          <w:i/>
          <w:iCs/>
          <w:color w:val="auto"/>
        </w:rPr>
        <w:t xml:space="preserve"> </w:t>
      </w:r>
      <w:r w:rsidRPr="2770D450" w:rsidR="00DE251F">
        <w:rPr>
          <w:color w:val="auto"/>
        </w:rPr>
        <w:t>(optional)</w:t>
      </w:r>
      <w:r w:rsidRPr="2770D450" w:rsidR="00CC066A">
        <w:rPr>
          <w:color w:val="auto"/>
        </w:rPr>
        <w:t xml:space="preserve"> – </w:t>
      </w:r>
      <w:r w:rsidRPr="2770D450" w:rsidR="005D3FA6">
        <w:rPr>
          <w:color w:val="auto"/>
        </w:rPr>
        <w:t xml:space="preserve">Allows </w:t>
      </w:r>
      <w:r w:rsidRPr="2770D450" w:rsidR="00D073DA">
        <w:rPr>
          <w:color w:val="auto"/>
        </w:rPr>
        <w:t>QCDR</w:t>
      </w:r>
      <w:r w:rsidRPr="2770D450" w:rsidR="005D3FA6">
        <w:rPr>
          <w:color w:val="auto"/>
        </w:rPr>
        <w:t xml:space="preserve">s to </w:t>
      </w:r>
      <w:r w:rsidRPr="2770D450" w:rsidR="009E1309">
        <w:rPr>
          <w:color w:val="auto"/>
        </w:rPr>
        <w:t>provide</w:t>
      </w:r>
      <w:r w:rsidRPr="2770D450" w:rsidR="00B729DF">
        <w:rPr>
          <w:color w:val="auto"/>
        </w:rPr>
        <w:t xml:space="preserve"> </w:t>
      </w:r>
      <w:r w:rsidRPr="2770D450" w:rsidR="005D3FA6">
        <w:rPr>
          <w:color w:val="auto"/>
        </w:rPr>
        <w:t>QCDR measures and/or supplemental QCDR measure documentation</w:t>
      </w:r>
      <w:r w:rsidRPr="2770D450" w:rsidR="008E2F37">
        <w:rPr>
          <w:color w:val="auto"/>
        </w:rPr>
        <w:t xml:space="preserve"> for consideration for the 2023 performance period</w:t>
      </w:r>
      <w:r w:rsidRPr="2770D450" w:rsidR="005D3FA6">
        <w:rPr>
          <w:color w:val="auto"/>
        </w:rPr>
        <w:t xml:space="preserve">. </w:t>
      </w:r>
      <w:r w:rsidRPr="2770D450" w:rsidR="008735D9">
        <w:rPr>
          <w:color w:val="auto"/>
        </w:rPr>
        <w:t>To</w:t>
      </w:r>
      <w:r w:rsidRPr="2770D450" w:rsidR="005D3FA6">
        <w:rPr>
          <w:color w:val="auto"/>
        </w:rPr>
        <w:t xml:space="preserve"> utilize </w:t>
      </w:r>
      <w:r w:rsidRPr="2770D450" w:rsidR="00BA551F">
        <w:rPr>
          <w:color w:val="auto"/>
        </w:rPr>
        <w:t xml:space="preserve">this </w:t>
      </w:r>
      <w:r w:rsidRPr="2770D450" w:rsidR="005D3FA6">
        <w:rPr>
          <w:color w:val="auto"/>
        </w:rPr>
        <w:t xml:space="preserve">QCDR </w:t>
      </w:r>
      <w:r w:rsidRPr="2770D450" w:rsidR="00B85F58">
        <w:rPr>
          <w:color w:val="auto"/>
        </w:rPr>
        <w:t>measure</w:t>
      </w:r>
      <w:r w:rsidRPr="2770D450" w:rsidR="00BA551F">
        <w:rPr>
          <w:color w:val="auto"/>
        </w:rPr>
        <w:t>s</w:t>
      </w:r>
      <w:r w:rsidRPr="2770D450" w:rsidR="00B85F58">
        <w:rPr>
          <w:color w:val="auto"/>
        </w:rPr>
        <w:t xml:space="preserve"> tab </w:t>
      </w:r>
      <w:r w:rsidRPr="2770D450" w:rsidR="004937E5">
        <w:rPr>
          <w:color w:val="auto"/>
        </w:rPr>
        <w:t xml:space="preserve">your intermediary must </w:t>
      </w:r>
      <w:r w:rsidRPr="2770D450" w:rsidR="00B85F58">
        <w:rPr>
          <w:color w:val="auto"/>
        </w:rPr>
        <w:t>choos</w:t>
      </w:r>
      <w:r w:rsidRPr="2770D450" w:rsidR="004937E5">
        <w:rPr>
          <w:color w:val="auto"/>
        </w:rPr>
        <w:t>e</w:t>
      </w:r>
      <w:r w:rsidRPr="2770D450" w:rsidR="00B85F58">
        <w:rPr>
          <w:color w:val="auto"/>
        </w:rPr>
        <w:t xml:space="preserve"> ‘Yes’ under the </w:t>
      </w:r>
      <w:r w:rsidRPr="2770D450" w:rsidR="008735D9">
        <w:rPr>
          <w:color w:val="auto"/>
        </w:rPr>
        <w:t xml:space="preserve">“Do you plan to submit QCDR Measures?” question on the </w:t>
      </w:r>
      <w:r w:rsidRPr="00DD1E78" w:rsidR="008735D9">
        <w:rPr>
          <w:b/>
          <w:i/>
          <w:color w:val="auto"/>
        </w:rPr>
        <w:t>Intermediary Details</w:t>
      </w:r>
      <w:r w:rsidRPr="2770D450" w:rsidR="008735D9">
        <w:rPr>
          <w:color w:val="auto"/>
        </w:rPr>
        <w:t xml:space="preserve"> tab</w:t>
      </w:r>
      <w:r w:rsidRPr="2770D450" w:rsidR="005D3FA6">
        <w:rPr>
          <w:color w:val="auto"/>
        </w:rPr>
        <w:t xml:space="preserve"> to submit your QCDR measures.</w:t>
      </w:r>
      <w:r w:rsidRPr="2770D450" w:rsidR="00534963">
        <w:rPr>
          <w:color w:val="auto"/>
        </w:rPr>
        <w:t xml:space="preserve"> </w:t>
      </w:r>
      <w:r w:rsidRPr="2770D450" w:rsidR="00191122">
        <w:rPr>
          <w:rStyle w:val="Hyperlink"/>
          <w:b/>
          <w:bCs/>
          <w:color w:val="auto"/>
          <w:u w:val="none"/>
        </w:rPr>
        <w:t xml:space="preserve">Please </w:t>
      </w:r>
      <w:r w:rsidRPr="2770D450" w:rsidR="00191122">
        <w:rPr>
          <w:b/>
          <w:bCs/>
          <w:color w:val="auto"/>
        </w:rPr>
        <w:t>n</w:t>
      </w:r>
      <w:r w:rsidRPr="2770D450" w:rsidR="00DE251F">
        <w:rPr>
          <w:b/>
          <w:bCs/>
          <w:color w:val="auto"/>
        </w:rPr>
        <w:t>ote</w:t>
      </w:r>
      <w:r w:rsidRPr="2770D450" w:rsidR="00191122">
        <w:rPr>
          <w:b/>
          <w:bCs/>
          <w:color w:val="auto"/>
        </w:rPr>
        <w:t>,</w:t>
      </w:r>
      <w:r w:rsidRPr="2770D450" w:rsidR="00DE251F">
        <w:rPr>
          <w:color w:val="auto"/>
        </w:rPr>
        <w:t xml:space="preserve"> QCDRs who plan to submit QCDR measures for CMS consideration, must complete this tab</w:t>
      </w:r>
      <w:r w:rsidRPr="2770D450" w:rsidR="00F92751">
        <w:rPr>
          <w:color w:val="auto"/>
        </w:rPr>
        <w:t>.</w:t>
      </w:r>
      <w:r w:rsidRPr="2770D450" w:rsidR="00DE251F">
        <w:rPr>
          <w:color w:val="auto"/>
        </w:rPr>
        <w:t xml:space="preserve">  </w:t>
      </w:r>
    </w:p>
    <w:p w:rsidR="006A7B61" w:rsidRPr="00177CEF" w:rsidP="00E15F70" w14:paraId="38E0A91C" w14:textId="25009786">
      <w:pPr>
        <w:spacing w:before="120" w:after="120"/>
        <w:rPr>
          <w:rFonts w:cs="Arial"/>
          <w:color w:val="auto"/>
        </w:rPr>
      </w:pPr>
      <w:r w:rsidRPr="2770D450">
        <w:rPr>
          <w:rFonts w:cs="Arial"/>
          <w:color w:val="auto"/>
        </w:rPr>
        <w:t>T</w:t>
      </w:r>
      <w:r w:rsidRPr="2770D450" w:rsidR="00CC066A">
        <w:rPr>
          <w:rFonts w:cs="Arial"/>
          <w:color w:val="auto"/>
        </w:rPr>
        <w:t>o be considered for the 20</w:t>
      </w:r>
      <w:r w:rsidRPr="2770D450">
        <w:rPr>
          <w:rFonts w:cs="Arial"/>
          <w:color w:val="auto"/>
        </w:rPr>
        <w:t>23</w:t>
      </w:r>
      <w:r w:rsidRPr="2770D450" w:rsidR="00CC066A">
        <w:rPr>
          <w:rFonts w:cs="Arial"/>
          <w:color w:val="auto"/>
        </w:rPr>
        <w:t xml:space="preserve"> </w:t>
      </w:r>
      <w:r w:rsidRPr="2770D450" w:rsidR="00246072">
        <w:rPr>
          <w:rFonts w:cs="Arial"/>
          <w:color w:val="auto"/>
        </w:rPr>
        <w:t xml:space="preserve">MIPS </w:t>
      </w:r>
      <w:r w:rsidRPr="2770D450" w:rsidR="00CC066A">
        <w:rPr>
          <w:rFonts w:cs="Arial"/>
          <w:color w:val="auto"/>
        </w:rPr>
        <w:t xml:space="preserve">performance period, prospective QCDRs and/or Qualified Registries will be required to submit their complete </w:t>
      </w:r>
      <w:r w:rsidRPr="2770D450" w:rsidR="008E13D1">
        <w:rPr>
          <w:rFonts w:cs="Arial"/>
          <w:color w:val="auto"/>
        </w:rPr>
        <w:t>Self-Nomination</w:t>
      </w:r>
      <w:r w:rsidRPr="2770D450" w:rsidR="00CC066A">
        <w:rPr>
          <w:rFonts w:cs="Arial"/>
          <w:color w:val="auto"/>
        </w:rPr>
        <w:t xml:space="preserve"> form (inclusive of MIPS </w:t>
      </w:r>
      <w:r w:rsidRPr="2770D450" w:rsidR="00DD38BC">
        <w:rPr>
          <w:rFonts w:cs="Arial"/>
          <w:color w:val="auto"/>
        </w:rPr>
        <w:t>q</w:t>
      </w:r>
      <w:r w:rsidRPr="2770D450" w:rsidR="00CC066A">
        <w:rPr>
          <w:rFonts w:cs="Arial"/>
          <w:color w:val="auto"/>
        </w:rPr>
        <w:t xml:space="preserve">uality </w:t>
      </w:r>
      <w:r w:rsidRPr="2770D450" w:rsidR="00DD38BC">
        <w:rPr>
          <w:rFonts w:cs="Arial"/>
          <w:color w:val="auto"/>
        </w:rPr>
        <w:t>m</w:t>
      </w:r>
      <w:r w:rsidRPr="2770D450" w:rsidR="00CC066A">
        <w:rPr>
          <w:rFonts w:cs="Arial"/>
          <w:color w:val="auto"/>
        </w:rPr>
        <w:t xml:space="preserve">easures, QCDR measures (QCDRs only), </w:t>
      </w:r>
      <w:r w:rsidRPr="2770D450" w:rsidR="00123CDE">
        <w:rPr>
          <w:rFonts w:cs="Arial"/>
          <w:color w:val="auto"/>
        </w:rPr>
        <w:t xml:space="preserve">and </w:t>
      </w:r>
      <w:r w:rsidRPr="2770D450" w:rsidR="00CC066A">
        <w:rPr>
          <w:rFonts w:cs="Arial"/>
          <w:color w:val="auto"/>
        </w:rPr>
        <w:t xml:space="preserve">data validation) by </w:t>
      </w:r>
      <w:r w:rsidRPr="2770D450" w:rsidR="00FD4EBB">
        <w:rPr>
          <w:rFonts w:cs="Arial"/>
          <w:b/>
          <w:bCs/>
          <w:color w:val="auto"/>
          <w:u w:val="single"/>
        </w:rPr>
        <w:t>8</w:t>
      </w:r>
      <w:r w:rsidRPr="2770D450" w:rsidR="00CC066A">
        <w:rPr>
          <w:rFonts w:cs="Arial"/>
          <w:b/>
          <w:bCs/>
          <w:color w:val="auto"/>
          <w:u w:val="single"/>
        </w:rPr>
        <w:t xml:space="preserve"> p</w:t>
      </w:r>
      <w:r w:rsidRPr="2770D450" w:rsidR="00C82CF7">
        <w:rPr>
          <w:rFonts w:cs="Arial"/>
          <w:b/>
          <w:bCs/>
          <w:color w:val="auto"/>
          <w:u w:val="single"/>
        </w:rPr>
        <w:t>.</w:t>
      </w:r>
      <w:r w:rsidRPr="2770D450" w:rsidR="00CC066A">
        <w:rPr>
          <w:rFonts w:cs="Arial"/>
          <w:b/>
          <w:bCs/>
          <w:color w:val="auto"/>
          <w:u w:val="single"/>
        </w:rPr>
        <w:t>m</w:t>
      </w:r>
      <w:r w:rsidRPr="2770D450" w:rsidR="00C82CF7">
        <w:rPr>
          <w:rFonts w:cs="Arial"/>
          <w:b/>
          <w:bCs/>
          <w:color w:val="auto"/>
          <w:u w:val="single"/>
        </w:rPr>
        <w:t>.</w:t>
      </w:r>
      <w:r w:rsidRPr="2770D450" w:rsidR="00CC066A">
        <w:rPr>
          <w:rFonts w:cs="Arial"/>
          <w:b/>
          <w:bCs/>
          <w:color w:val="auto"/>
          <w:u w:val="single"/>
        </w:rPr>
        <w:t xml:space="preserve"> ET on </w:t>
      </w:r>
      <w:r w:rsidRPr="2770D450">
        <w:rPr>
          <w:rFonts w:cs="Arial"/>
          <w:b/>
          <w:bCs/>
          <w:color w:val="auto"/>
          <w:u w:val="single"/>
        </w:rPr>
        <w:t>Sept</w:t>
      </w:r>
      <w:r w:rsidRPr="2770D450" w:rsidR="00CC066A">
        <w:rPr>
          <w:rFonts w:cs="Arial"/>
          <w:b/>
          <w:bCs/>
          <w:color w:val="auto"/>
          <w:u w:val="single"/>
        </w:rPr>
        <w:t xml:space="preserve">ember </w:t>
      </w:r>
      <w:r w:rsidRPr="2770D450" w:rsidR="0078604B">
        <w:rPr>
          <w:rFonts w:cs="Arial"/>
          <w:b/>
          <w:bCs/>
          <w:color w:val="auto"/>
          <w:u w:val="single"/>
        </w:rPr>
        <w:t>1</w:t>
      </w:r>
      <w:r w:rsidRPr="2770D450" w:rsidR="00CC066A">
        <w:rPr>
          <w:rFonts w:cs="Arial"/>
          <w:b/>
          <w:bCs/>
          <w:color w:val="auto"/>
          <w:u w:val="single"/>
        </w:rPr>
        <w:t>, 20</w:t>
      </w:r>
      <w:r w:rsidRPr="2770D450" w:rsidR="0078604B">
        <w:rPr>
          <w:rFonts w:cs="Arial"/>
          <w:b/>
          <w:bCs/>
          <w:color w:val="auto"/>
          <w:u w:val="single"/>
        </w:rPr>
        <w:t>22</w:t>
      </w:r>
      <w:r w:rsidRPr="2770D450" w:rsidR="00CC066A">
        <w:rPr>
          <w:rFonts w:cs="Arial"/>
          <w:color w:val="auto"/>
        </w:rPr>
        <w:t>. Intermediar</w:t>
      </w:r>
      <w:r w:rsidRPr="2770D450" w:rsidR="00D533A3">
        <w:rPr>
          <w:rFonts w:cs="Arial"/>
          <w:color w:val="auto"/>
        </w:rPr>
        <w:t>ies</w:t>
      </w:r>
      <w:r w:rsidRPr="2770D450" w:rsidR="00A11FD8">
        <w:rPr>
          <w:rFonts w:cs="Arial"/>
          <w:color w:val="auto"/>
        </w:rPr>
        <w:t xml:space="preserve"> who intend on participating in MIPS as a QCDR</w:t>
      </w:r>
      <w:r w:rsidRPr="2770D450" w:rsidR="00B6165E">
        <w:rPr>
          <w:rFonts w:cs="Arial"/>
          <w:color w:val="auto"/>
        </w:rPr>
        <w:t xml:space="preserve"> and Qualified Registry</w:t>
      </w:r>
      <w:r w:rsidRPr="2770D450" w:rsidR="00A11FD8">
        <w:rPr>
          <w:rFonts w:cs="Arial"/>
          <w:color w:val="auto"/>
        </w:rPr>
        <w:t xml:space="preserve"> </w:t>
      </w:r>
      <w:r w:rsidRPr="2770D450" w:rsidR="00A11FD8">
        <w:rPr>
          <w:rFonts w:cs="Arial"/>
          <w:b/>
          <w:bCs/>
          <w:color w:val="auto"/>
          <w:u w:val="single"/>
        </w:rPr>
        <w:t xml:space="preserve">must complete and submit a </w:t>
      </w:r>
      <w:r w:rsidRPr="2770D450" w:rsidR="008E13D1">
        <w:rPr>
          <w:rFonts w:cs="Arial"/>
          <w:b/>
          <w:bCs/>
          <w:color w:val="auto"/>
          <w:u w:val="single"/>
        </w:rPr>
        <w:t>Self-Nomination</w:t>
      </w:r>
      <w:r w:rsidRPr="2770D450" w:rsidR="00A11FD8">
        <w:rPr>
          <w:rFonts w:cs="Arial"/>
          <w:b/>
          <w:bCs/>
          <w:color w:val="auto"/>
          <w:u w:val="single"/>
        </w:rPr>
        <w:t xml:space="preserve"> form for each </w:t>
      </w:r>
      <w:r w:rsidR="008C73A6">
        <w:rPr>
          <w:rFonts w:cs="Arial"/>
          <w:b/>
          <w:bCs/>
          <w:color w:val="auto"/>
          <w:u w:val="single"/>
        </w:rPr>
        <w:t>intermediar</w:t>
      </w:r>
      <w:r w:rsidRPr="2770D450" w:rsidR="00364E51">
        <w:rPr>
          <w:rFonts w:cs="Arial"/>
          <w:b/>
          <w:bCs/>
          <w:color w:val="auto"/>
          <w:u w:val="single"/>
        </w:rPr>
        <w:t>y</w:t>
      </w:r>
      <w:r w:rsidRPr="2770D450" w:rsidR="00A11FD8">
        <w:rPr>
          <w:rFonts w:cs="Arial"/>
          <w:b/>
          <w:bCs/>
          <w:color w:val="auto"/>
          <w:u w:val="single"/>
        </w:rPr>
        <w:t xml:space="preserve"> type</w:t>
      </w:r>
      <w:r w:rsidRPr="2770D450" w:rsidR="00A11FD8">
        <w:rPr>
          <w:rFonts w:cs="Arial"/>
          <w:color w:val="auto"/>
          <w:u w:val="single"/>
        </w:rPr>
        <w:t xml:space="preserve"> </w:t>
      </w:r>
      <w:r w:rsidRPr="2770D450" w:rsidR="00A11FD8">
        <w:rPr>
          <w:rFonts w:cs="Arial"/>
          <w:color w:val="auto"/>
        </w:rPr>
        <w:t xml:space="preserve">for the 2023 </w:t>
      </w:r>
      <w:r w:rsidRPr="2770D450" w:rsidR="004F00F5">
        <w:rPr>
          <w:rFonts w:cs="Arial"/>
          <w:color w:val="auto"/>
        </w:rPr>
        <w:t xml:space="preserve">MIPS </w:t>
      </w:r>
      <w:r w:rsidRPr="2770D450" w:rsidR="00A11FD8">
        <w:rPr>
          <w:rFonts w:cs="Arial"/>
          <w:color w:val="auto"/>
        </w:rPr>
        <w:t>performance period.</w:t>
      </w:r>
      <w:r w:rsidRPr="2770D450" w:rsidR="00A0351C">
        <w:rPr>
          <w:rFonts w:cs="Arial"/>
          <w:color w:val="auto"/>
        </w:rPr>
        <w:t xml:space="preserve"> CMS will only approve the organization for the intermediar</w:t>
      </w:r>
      <w:r w:rsidRPr="2770D450" w:rsidR="00D533A3">
        <w:rPr>
          <w:rFonts w:cs="Arial"/>
          <w:color w:val="auto"/>
        </w:rPr>
        <w:t>y</w:t>
      </w:r>
      <w:r w:rsidRPr="2770D450" w:rsidR="00A0351C">
        <w:rPr>
          <w:rFonts w:cs="Arial"/>
          <w:color w:val="auto"/>
        </w:rPr>
        <w:t xml:space="preserve"> type identified within the </w:t>
      </w:r>
      <w:r w:rsidRPr="2770D450" w:rsidR="00D533A3">
        <w:rPr>
          <w:rFonts w:cs="Arial"/>
          <w:color w:val="auto"/>
        </w:rPr>
        <w:t>S</w:t>
      </w:r>
      <w:r w:rsidRPr="2770D450" w:rsidR="00A0351C">
        <w:rPr>
          <w:rFonts w:cs="Arial"/>
          <w:color w:val="auto"/>
        </w:rPr>
        <w:t>elf-</w:t>
      </w:r>
      <w:r w:rsidRPr="2770D450" w:rsidR="00D533A3">
        <w:rPr>
          <w:rFonts w:cs="Arial"/>
          <w:color w:val="auto"/>
        </w:rPr>
        <w:t>N</w:t>
      </w:r>
      <w:r w:rsidRPr="2770D450" w:rsidR="00A0351C">
        <w:rPr>
          <w:rFonts w:cs="Arial"/>
          <w:color w:val="auto"/>
        </w:rPr>
        <w:t>omination form.</w:t>
      </w:r>
      <w:r w:rsidRPr="2770D450" w:rsidR="00E15F70">
        <w:rPr>
          <w:rFonts w:cs="Arial"/>
          <w:color w:val="auto"/>
        </w:rPr>
        <w:t xml:space="preserve"> </w:t>
      </w:r>
      <w:r w:rsidRPr="2770D450" w:rsidR="00A11FD8">
        <w:rPr>
          <w:rFonts w:cs="Arial"/>
          <w:color w:val="auto"/>
        </w:rPr>
        <w:t>Applicants</w:t>
      </w:r>
      <w:r w:rsidRPr="2770D450">
        <w:rPr>
          <w:rFonts w:cs="Arial"/>
          <w:color w:val="auto"/>
        </w:rPr>
        <w:t xml:space="preserve"> </w:t>
      </w:r>
      <w:r w:rsidRPr="2770D450" w:rsidR="00AB6321">
        <w:rPr>
          <w:rFonts w:cs="Arial"/>
          <w:color w:val="auto"/>
        </w:rPr>
        <w:t>will not be able to update or</w:t>
      </w:r>
      <w:r w:rsidRPr="2770D450">
        <w:rPr>
          <w:rFonts w:cs="Arial"/>
          <w:color w:val="auto"/>
        </w:rPr>
        <w:t xml:space="preserve"> submit</w:t>
      </w:r>
      <w:r w:rsidRPr="2770D450" w:rsidR="00A11FD8">
        <w:rPr>
          <w:rFonts w:cs="Arial"/>
          <w:color w:val="auto"/>
        </w:rPr>
        <w:t xml:space="preserve"> their </w:t>
      </w:r>
      <w:r w:rsidRPr="2770D450" w:rsidR="00D533A3">
        <w:rPr>
          <w:rFonts w:cs="Arial"/>
          <w:color w:val="auto"/>
        </w:rPr>
        <w:t>s</w:t>
      </w:r>
      <w:r w:rsidRPr="2770D450" w:rsidR="00A11FD8">
        <w:rPr>
          <w:rFonts w:cs="Arial"/>
          <w:color w:val="auto"/>
        </w:rPr>
        <w:t>elf-</w:t>
      </w:r>
      <w:r w:rsidRPr="2770D450" w:rsidR="00D533A3">
        <w:rPr>
          <w:rFonts w:cs="Arial"/>
          <w:color w:val="auto"/>
        </w:rPr>
        <w:t>n</w:t>
      </w:r>
      <w:r w:rsidRPr="2770D450" w:rsidR="00A11FD8">
        <w:rPr>
          <w:rFonts w:cs="Arial"/>
          <w:color w:val="auto"/>
        </w:rPr>
        <w:t>omination</w:t>
      </w:r>
      <w:r w:rsidRPr="2770D450">
        <w:rPr>
          <w:rFonts w:cs="Arial"/>
          <w:color w:val="auto"/>
        </w:rPr>
        <w:t xml:space="preserve"> after the deadline</w:t>
      </w:r>
      <w:r w:rsidRPr="2770D450" w:rsidR="00AB6321">
        <w:rPr>
          <w:rFonts w:cs="Arial"/>
          <w:color w:val="auto"/>
        </w:rPr>
        <w:t>. CMS</w:t>
      </w:r>
      <w:r w:rsidRPr="2770D450">
        <w:rPr>
          <w:rFonts w:cs="Arial"/>
          <w:color w:val="auto"/>
        </w:rPr>
        <w:t xml:space="preserve"> will</w:t>
      </w:r>
      <w:r w:rsidRPr="2770D450" w:rsidR="007F260F">
        <w:rPr>
          <w:rFonts w:cs="Arial"/>
          <w:color w:val="auto"/>
        </w:rPr>
        <w:t xml:space="preserve"> not</w:t>
      </w:r>
      <w:r w:rsidRPr="2770D450">
        <w:rPr>
          <w:rFonts w:cs="Arial"/>
          <w:color w:val="auto"/>
        </w:rPr>
        <w:t xml:space="preserve"> </w:t>
      </w:r>
      <w:r w:rsidRPr="2770D450" w:rsidR="00AB6321">
        <w:rPr>
          <w:rFonts w:cs="Arial"/>
          <w:color w:val="auto"/>
        </w:rPr>
        <w:t>review late submissions.</w:t>
      </w:r>
    </w:p>
    <w:p w:rsidR="006B51A1" w:rsidRPr="00177CEF" w:rsidP="00324BC8" w14:paraId="643E8477" w14:textId="507320D1">
      <w:pPr>
        <w:rPr>
          <w:rFonts w:cs="Arial"/>
          <w:color w:val="auto"/>
        </w:rPr>
      </w:pPr>
      <w:r w:rsidRPr="4B655C7E">
        <w:rPr>
          <w:rFonts w:cs="Arial"/>
          <w:color w:val="auto"/>
        </w:rPr>
        <w:t xml:space="preserve">Failure to meet </w:t>
      </w:r>
      <w:r w:rsidRPr="00191122">
        <w:rPr>
          <w:rFonts w:cs="Arial"/>
          <w:color w:val="auto"/>
        </w:rPr>
        <w:t>participation requirements</w:t>
      </w:r>
      <w:r w:rsidRPr="4B655C7E">
        <w:rPr>
          <w:rFonts w:cs="Arial"/>
          <w:color w:val="auto"/>
        </w:rPr>
        <w:t xml:space="preserve"> </w:t>
      </w:r>
      <w:r w:rsidRPr="4B655C7E">
        <w:rPr>
          <w:rFonts w:cs="Arial"/>
          <w:color w:val="auto"/>
        </w:rPr>
        <w:t xml:space="preserve">and/or the falsification of any information provided during </w:t>
      </w:r>
      <w:r w:rsidRPr="4B655C7E" w:rsidR="00907258">
        <w:rPr>
          <w:rFonts w:cs="Arial"/>
          <w:color w:val="auto"/>
        </w:rPr>
        <w:t>s</w:t>
      </w:r>
      <w:r w:rsidRPr="4B655C7E">
        <w:rPr>
          <w:rFonts w:cs="Arial"/>
          <w:color w:val="auto"/>
        </w:rPr>
        <w:t>elf-</w:t>
      </w:r>
      <w:r w:rsidRPr="4B655C7E" w:rsidR="00907258">
        <w:rPr>
          <w:rFonts w:cs="Arial"/>
          <w:color w:val="auto"/>
        </w:rPr>
        <w:t>n</w:t>
      </w:r>
      <w:r w:rsidRPr="4B655C7E">
        <w:rPr>
          <w:rFonts w:cs="Arial"/>
          <w:color w:val="auto"/>
        </w:rPr>
        <w:t xml:space="preserve">omination, </w:t>
      </w:r>
      <w:r w:rsidRPr="4B655C7E">
        <w:rPr>
          <w:rFonts w:cs="Arial"/>
          <w:color w:val="auto"/>
        </w:rPr>
        <w:t xml:space="preserve">may result in </w:t>
      </w:r>
      <w:r w:rsidRPr="4B655C7E" w:rsidR="0058746F">
        <w:rPr>
          <w:rFonts w:cs="Arial"/>
          <w:color w:val="auto"/>
        </w:rPr>
        <w:t xml:space="preserve">remedial action being taken against the </w:t>
      </w:r>
      <w:r w:rsidRPr="4B655C7E" w:rsidR="00C86269">
        <w:rPr>
          <w:rFonts w:cs="Arial"/>
          <w:color w:val="auto"/>
        </w:rPr>
        <w:t>QCDR</w:t>
      </w:r>
      <w:r w:rsidRPr="4B655C7E" w:rsidR="0058746F">
        <w:rPr>
          <w:rFonts w:cs="Arial"/>
          <w:color w:val="auto"/>
        </w:rPr>
        <w:t xml:space="preserve"> and/or </w:t>
      </w:r>
      <w:r w:rsidRPr="4B655C7E" w:rsidR="00C86269">
        <w:rPr>
          <w:rFonts w:cs="Arial"/>
          <w:color w:val="auto"/>
        </w:rPr>
        <w:t>Qualified Registry</w:t>
      </w:r>
      <w:r w:rsidRPr="4B655C7E">
        <w:rPr>
          <w:rFonts w:cs="Arial"/>
          <w:color w:val="auto"/>
        </w:rPr>
        <w:t xml:space="preserve">, </w:t>
      </w:r>
      <w:r w:rsidRPr="4B655C7E">
        <w:rPr>
          <w:rFonts w:cs="Arial"/>
          <w:color w:val="auto"/>
        </w:rPr>
        <w:t xml:space="preserve">or </w:t>
      </w:r>
      <w:r w:rsidRPr="4B655C7E" w:rsidR="0058746F">
        <w:rPr>
          <w:rFonts w:cs="Arial"/>
          <w:color w:val="auto"/>
        </w:rPr>
        <w:t>termination</w:t>
      </w:r>
      <w:r w:rsidRPr="4B655C7E">
        <w:rPr>
          <w:rFonts w:cs="Arial"/>
          <w:color w:val="auto"/>
        </w:rPr>
        <w:t xml:space="preserve"> as a </w:t>
      </w:r>
      <w:r w:rsidRPr="4B655C7E" w:rsidR="00C86269">
        <w:rPr>
          <w:rFonts w:cs="Arial"/>
          <w:color w:val="auto"/>
        </w:rPr>
        <w:t>QCDR and/or Qualified Registry</w:t>
      </w:r>
      <w:r w:rsidRPr="4B655C7E">
        <w:rPr>
          <w:rFonts w:cs="Arial"/>
          <w:color w:val="auto"/>
        </w:rPr>
        <w:t xml:space="preserve"> in the current </w:t>
      </w:r>
      <w:r w:rsidRPr="4B655C7E">
        <w:rPr>
          <w:rFonts w:cs="Arial"/>
          <w:color w:val="auto"/>
        </w:rPr>
        <w:t>and</w:t>
      </w:r>
      <w:r w:rsidRPr="4B655C7E">
        <w:rPr>
          <w:rFonts w:cs="Arial"/>
          <w:color w:val="auto"/>
        </w:rPr>
        <w:t xml:space="preserve"> future program years of MIPS. </w:t>
      </w:r>
    </w:p>
    <w:p w:rsidR="006B51A1" w:rsidRPr="00177CEF" w:rsidP="00324BC8" w14:paraId="60F43EF2" w14:textId="77777777">
      <w:pPr>
        <w:rPr>
          <w:rFonts w:cs="Arial"/>
          <w:color w:val="auto"/>
        </w:rPr>
      </w:pPr>
    </w:p>
    <w:p w:rsidR="00CC066A" w:rsidRPr="00177CEF" w:rsidP="00324BC8" w14:paraId="38ADA427" w14:textId="7F84F430">
      <w:pPr>
        <w:rPr>
          <w:rFonts w:cs="Arial"/>
          <w:color w:val="auto"/>
        </w:rPr>
      </w:pPr>
      <w:r w:rsidRPr="2770D450">
        <w:rPr>
          <w:rFonts w:cs="Arial"/>
          <w:color w:val="auto"/>
        </w:rPr>
        <w:t xml:space="preserve">CMS will post two </w:t>
      </w:r>
      <w:r w:rsidR="00D95471">
        <w:rPr>
          <w:rFonts w:cs="Arial"/>
          <w:color w:val="auto"/>
        </w:rPr>
        <w:t>q</w:t>
      </w:r>
      <w:r w:rsidRPr="2770D450">
        <w:rPr>
          <w:rFonts w:cs="Arial"/>
          <w:color w:val="auto"/>
        </w:rPr>
        <w:t xml:space="preserve">ualified </w:t>
      </w:r>
      <w:r w:rsidR="00D95471">
        <w:rPr>
          <w:rFonts w:cs="Arial"/>
          <w:color w:val="auto"/>
        </w:rPr>
        <w:t>p</w:t>
      </w:r>
      <w:r w:rsidRPr="2770D450">
        <w:rPr>
          <w:rFonts w:cs="Arial"/>
          <w:color w:val="auto"/>
        </w:rPr>
        <w:t xml:space="preserve">ostings </w:t>
      </w:r>
      <w:r w:rsidRPr="2770D450" w:rsidR="006B51A1">
        <w:rPr>
          <w:rFonts w:cs="Arial"/>
          <w:color w:val="auto"/>
        </w:rPr>
        <w:t xml:space="preserve">for the 2023 </w:t>
      </w:r>
      <w:r w:rsidRPr="2770D450" w:rsidR="004F00F5">
        <w:rPr>
          <w:rFonts w:cs="Arial"/>
          <w:color w:val="auto"/>
        </w:rPr>
        <w:t xml:space="preserve">MIPS </w:t>
      </w:r>
      <w:r w:rsidRPr="2770D450" w:rsidR="006B51A1">
        <w:rPr>
          <w:rFonts w:cs="Arial"/>
          <w:color w:val="auto"/>
        </w:rPr>
        <w:t xml:space="preserve">performance period, one </w:t>
      </w:r>
      <w:r w:rsidRPr="2770D450">
        <w:rPr>
          <w:rFonts w:cs="Arial"/>
          <w:color w:val="auto"/>
        </w:rPr>
        <w:t xml:space="preserve">for approved QCDRs and </w:t>
      </w:r>
      <w:r w:rsidRPr="2770D450" w:rsidR="006B51A1">
        <w:rPr>
          <w:rFonts w:cs="Arial"/>
          <w:color w:val="auto"/>
        </w:rPr>
        <w:t xml:space="preserve">another for approved </w:t>
      </w:r>
      <w:r w:rsidRPr="2770D450">
        <w:rPr>
          <w:rFonts w:cs="Arial"/>
          <w:color w:val="auto"/>
        </w:rPr>
        <w:t>Qualified Registries</w:t>
      </w:r>
      <w:r w:rsidRPr="2770D450" w:rsidR="006B51A1">
        <w:rPr>
          <w:rFonts w:cs="Arial"/>
          <w:color w:val="auto"/>
        </w:rPr>
        <w:t xml:space="preserve">. </w:t>
      </w:r>
      <w:r w:rsidRPr="2770D450">
        <w:rPr>
          <w:rFonts w:cs="Arial"/>
          <w:color w:val="auto"/>
        </w:rPr>
        <w:t>MIPS eligible clinicians, groups, virtual groups</w:t>
      </w:r>
      <w:r w:rsidRPr="2770D450" w:rsidR="00907258">
        <w:rPr>
          <w:rFonts w:cs="Arial"/>
          <w:color w:val="auto"/>
        </w:rPr>
        <w:t xml:space="preserve">, subgroups, </w:t>
      </w:r>
      <w:r w:rsidR="006443E5">
        <w:rPr>
          <w:rFonts w:cs="Arial"/>
          <w:color w:val="auto"/>
        </w:rPr>
        <w:t>or</w:t>
      </w:r>
      <w:r w:rsidR="00DD1E78">
        <w:rPr>
          <w:rFonts w:cs="Arial"/>
          <w:color w:val="auto"/>
        </w:rPr>
        <w:t xml:space="preserve"> Alternative Payment Model (</w:t>
      </w:r>
      <w:r w:rsidRPr="2770D450" w:rsidR="00907258">
        <w:rPr>
          <w:rFonts w:cs="Arial"/>
          <w:color w:val="auto"/>
        </w:rPr>
        <w:t>APM</w:t>
      </w:r>
      <w:r w:rsidR="00484828">
        <w:rPr>
          <w:rFonts w:cs="Arial"/>
          <w:color w:val="auto"/>
        </w:rPr>
        <w:t>)</w:t>
      </w:r>
      <w:r w:rsidRPr="2770D450" w:rsidR="00907258">
        <w:rPr>
          <w:rFonts w:cs="Arial"/>
          <w:color w:val="auto"/>
        </w:rPr>
        <w:t xml:space="preserve"> Entities, </w:t>
      </w:r>
      <w:r w:rsidR="00574CA0">
        <w:rPr>
          <w:rFonts w:cs="Arial"/>
          <w:color w:val="auto"/>
        </w:rPr>
        <w:t xml:space="preserve">inclusive of </w:t>
      </w:r>
      <w:r w:rsidRPr="2770D450" w:rsidR="00907258">
        <w:rPr>
          <w:rFonts w:cs="Arial"/>
          <w:color w:val="auto"/>
        </w:rPr>
        <w:t>voluntary</w:t>
      </w:r>
      <w:r w:rsidRPr="2770D450" w:rsidR="003E3493">
        <w:rPr>
          <w:rFonts w:cs="Arial"/>
          <w:color w:val="auto"/>
        </w:rPr>
        <w:t xml:space="preserve"> </w:t>
      </w:r>
      <w:r w:rsidRPr="2770D450" w:rsidR="0061552E">
        <w:rPr>
          <w:rFonts w:cs="Arial"/>
          <w:color w:val="auto"/>
        </w:rPr>
        <w:t>and opt</w:t>
      </w:r>
      <w:r w:rsidRPr="2770D450" w:rsidR="00907258">
        <w:rPr>
          <w:rFonts w:cs="Arial"/>
          <w:color w:val="auto"/>
        </w:rPr>
        <w:t>-in participants</w:t>
      </w:r>
      <w:r w:rsidRPr="2770D450">
        <w:rPr>
          <w:rFonts w:cs="Arial"/>
          <w:color w:val="auto"/>
        </w:rPr>
        <w:t xml:space="preserve"> may </w:t>
      </w:r>
      <w:r w:rsidRPr="2770D450" w:rsidR="006B51A1">
        <w:rPr>
          <w:rFonts w:cs="Arial"/>
          <w:color w:val="auto"/>
        </w:rPr>
        <w:t xml:space="preserve">utilize the qualified postings to </w:t>
      </w:r>
      <w:r w:rsidRPr="2770D450">
        <w:rPr>
          <w:rFonts w:cs="Arial"/>
          <w:color w:val="auto"/>
        </w:rPr>
        <w:t xml:space="preserve">select a </w:t>
      </w:r>
      <w:r w:rsidRPr="2770D450" w:rsidR="006B51A1">
        <w:rPr>
          <w:rFonts w:cs="Arial"/>
          <w:color w:val="auto"/>
        </w:rPr>
        <w:t xml:space="preserve">CMS-approved </w:t>
      </w:r>
      <w:r w:rsidRPr="2770D450">
        <w:rPr>
          <w:rFonts w:cs="Arial"/>
          <w:color w:val="auto"/>
        </w:rPr>
        <w:t>Q</w:t>
      </w:r>
      <w:r w:rsidRPr="2770D450" w:rsidR="00C86269">
        <w:rPr>
          <w:rFonts w:cs="Arial"/>
          <w:color w:val="auto"/>
        </w:rPr>
        <w:t xml:space="preserve">CDR </w:t>
      </w:r>
      <w:r w:rsidRPr="2770D450">
        <w:rPr>
          <w:rFonts w:cs="Arial"/>
          <w:color w:val="auto"/>
        </w:rPr>
        <w:t xml:space="preserve">or Qualified Registry as their method of data submission </w:t>
      </w:r>
      <w:r w:rsidRPr="2770D450" w:rsidR="006B51A1">
        <w:rPr>
          <w:rFonts w:cs="Arial"/>
          <w:color w:val="auto"/>
        </w:rPr>
        <w:t>for</w:t>
      </w:r>
      <w:r w:rsidRPr="2770D450">
        <w:rPr>
          <w:rFonts w:cs="Arial"/>
          <w:color w:val="auto"/>
        </w:rPr>
        <w:t xml:space="preserve"> MIPS</w:t>
      </w:r>
      <w:r w:rsidRPr="2770D450" w:rsidR="006B51A1">
        <w:rPr>
          <w:rFonts w:cs="Arial"/>
          <w:color w:val="auto"/>
        </w:rPr>
        <w:t xml:space="preserve"> reporting.</w:t>
      </w:r>
    </w:p>
    <w:p w:rsidR="00966591" w:rsidRPr="00177CEF" w:rsidP="00324BC8" w14:paraId="686273AD" w14:textId="77777777">
      <w:pPr>
        <w:rPr>
          <w:rFonts w:cs="Arial"/>
          <w:color w:val="auto"/>
        </w:rPr>
      </w:pPr>
    </w:p>
    <w:p w:rsidR="0083096E" w:rsidRPr="00907CFD" w:rsidP="00324BC8" w14:paraId="08DFD2FB" w14:textId="4179E65E">
      <w:pPr>
        <w:rPr>
          <w:rFonts w:cs="Arial"/>
        </w:rPr>
      </w:pPr>
      <w:r w:rsidRPr="2770D450">
        <w:rPr>
          <w:rFonts w:cs="Arial"/>
          <w:color w:val="auto"/>
        </w:rPr>
        <w:t xml:space="preserve">Additional resources regarding </w:t>
      </w:r>
      <w:r w:rsidRPr="2770D450" w:rsidR="0058746F">
        <w:rPr>
          <w:rFonts w:cs="Arial"/>
          <w:color w:val="auto"/>
        </w:rPr>
        <w:t xml:space="preserve">the </w:t>
      </w:r>
      <w:r w:rsidRPr="2770D450">
        <w:rPr>
          <w:rFonts w:cs="Arial"/>
          <w:color w:val="auto"/>
        </w:rPr>
        <w:t>20</w:t>
      </w:r>
      <w:r w:rsidRPr="2770D450" w:rsidR="0058746F">
        <w:rPr>
          <w:rFonts w:cs="Arial"/>
          <w:color w:val="auto"/>
        </w:rPr>
        <w:t>23</w:t>
      </w:r>
      <w:r w:rsidRPr="2770D450">
        <w:rPr>
          <w:rFonts w:cs="Arial"/>
          <w:color w:val="auto"/>
        </w:rPr>
        <w:t xml:space="preserve"> </w:t>
      </w:r>
      <w:r w:rsidRPr="2770D450" w:rsidR="00246072">
        <w:rPr>
          <w:rFonts w:cs="Arial"/>
          <w:color w:val="auto"/>
        </w:rPr>
        <w:t xml:space="preserve">MIPS </w:t>
      </w:r>
      <w:r w:rsidRPr="2770D450">
        <w:rPr>
          <w:rFonts w:cs="Arial"/>
          <w:color w:val="auto"/>
        </w:rPr>
        <w:t xml:space="preserve">performance period can be found on the </w:t>
      </w:r>
      <w:hyperlink r:id="rId19" w:history="1">
        <w:r w:rsidRPr="0061552E" w:rsidR="00946C01">
          <w:rPr>
            <w:rStyle w:val="Hyperlink"/>
          </w:rPr>
          <w:t xml:space="preserve">QPP </w:t>
        </w:r>
        <w:r w:rsidRPr="2770D450">
          <w:rPr>
            <w:rStyle w:val="Hyperlink"/>
            <w:rFonts w:cs="Arial"/>
          </w:rPr>
          <w:t>website</w:t>
        </w:r>
      </w:hyperlink>
      <w:hyperlink r:id="rId19" w:history="1"/>
      <w:r w:rsidRPr="2770D450">
        <w:rPr>
          <w:rFonts w:cs="Arial"/>
        </w:rPr>
        <w:t>.</w:t>
      </w:r>
    </w:p>
    <w:p w:rsidR="0059652E" w:rsidRPr="00177CEF" w:rsidP="00177CEF" w14:paraId="71E6F373" w14:textId="388DB622">
      <w:pPr>
        <w:pStyle w:val="Heading1"/>
        <w:jc w:val="both"/>
        <w:rPr>
          <w:color w:val="243766"/>
        </w:rPr>
      </w:pPr>
      <w:bookmarkStart w:id="7" w:name="_Toc103843315"/>
      <w:r w:rsidRPr="14A6E757">
        <w:rPr>
          <w:color w:val="243766"/>
        </w:rPr>
        <w:t xml:space="preserve">Accessing the </w:t>
      </w:r>
      <w:r w:rsidRPr="14A6E757" w:rsidR="004F00F5">
        <w:rPr>
          <w:color w:val="243766"/>
        </w:rPr>
        <w:t>Q</w:t>
      </w:r>
      <w:r w:rsidR="00272554">
        <w:rPr>
          <w:color w:val="243766"/>
        </w:rPr>
        <w:t>uality Payment Program</w:t>
      </w:r>
      <w:r w:rsidRPr="14A6E757" w:rsidR="00735150">
        <w:rPr>
          <w:color w:val="243766"/>
        </w:rPr>
        <w:t xml:space="preserve"> </w:t>
      </w:r>
      <w:r w:rsidRPr="14A6E757" w:rsidR="004927C9">
        <w:rPr>
          <w:color w:val="243766"/>
        </w:rPr>
        <w:t>Website</w:t>
      </w:r>
      <w:bookmarkEnd w:id="7"/>
    </w:p>
    <w:p w:rsidR="00CC066A" w:rsidRPr="00177CEF" w:rsidP="00177CEF" w14:paraId="0E01E0F2" w14:textId="6562872D">
      <w:pPr>
        <w:pStyle w:val="Heading2"/>
        <w:spacing w:line="240" w:lineRule="auto"/>
        <w:jc w:val="both"/>
        <w:rPr>
          <w:color w:val="243766"/>
          <w14:textFill>
            <w14:solidFill>
              <w14:srgbClr w14:val="243766">
                <w14:lumMod w14:val="50000"/>
                <w14:lumMod w14:val="50000"/>
              </w14:srgbClr>
            </w14:solidFill>
          </w14:textFill>
        </w:rPr>
      </w:pPr>
      <w:bookmarkStart w:id="8" w:name="_Toc518305316"/>
      <w:bookmarkStart w:id="9" w:name="_Toc103843316"/>
      <w:r w:rsidRPr="00177CEF">
        <w:rPr>
          <w:color w:val="243766"/>
          <w14:textFill>
            <w14:solidFill>
              <w14:srgbClr w14:val="243766">
                <w14:lumMod w14:val="50000"/>
                <w14:lumMod w14:val="50000"/>
              </w14:srgbClr>
            </w14:solidFill>
          </w14:textFill>
        </w:rPr>
        <w:t xml:space="preserve">Sign Up for a </w:t>
      </w:r>
      <w:r w:rsidRPr="00177CEF" w:rsidR="00946C01">
        <w:rPr>
          <w:color w:val="243766"/>
          <w14:textFill>
            <w14:solidFill>
              <w14:srgbClr w14:val="243766">
                <w14:lumMod w14:val="50000"/>
                <w14:lumMod w14:val="50000"/>
              </w14:srgbClr>
            </w14:solidFill>
          </w14:textFill>
        </w:rPr>
        <w:t>Q</w:t>
      </w:r>
      <w:r w:rsidR="00F165B9">
        <w:rPr>
          <w:color w:val="243766"/>
          <w14:textFill>
            <w14:solidFill>
              <w14:srgbClr w14:val="243766">
                <w14:lumMod w14:val="50000"/>
                <w14:lumMod w14:val="50000"/>
              </w14:srgbClr>
            </w14:solidFill>
          </w14:textFill>
        </w:rPr>
        <w:t>uality Payment Program</w:t>
      </w:r>
      <w:r w:rsidRPr="00177CEF" w:rsidR="00735150">
        <w:rPr>
          <w:color w:val="243766"/>
          <w14:textFill>
            <w14:solidFill>
              <w14:srgbClr w14:val="243766">
                <w14:lumMod w14:val="50000"/>
                <w14:lumMod w14:val="50000"/>
              </w14:srgbClr>
            </w14:solidFill>
          </w14:textFill>
        </w:rPr>
        <w:t xml:space="preserve"> </w:t>
      </w:r>
      <w:r w:rsidRPr="00177CEF">
        <w:rPr>
          <w:color w:val="243766"/>
          <w14:textFill>
            <w14:solidFill>
              <w14:srgbClr w14:val="243766">
                <w14:lumMod w14:val="50000"/>
                <w14:lumMod w14:val="50000"/>
              </w14:srgbClr>
            </w14:solidFill>
          </w14:textFill>
        </w:rPr>
        <w:t>Account</w:t>
      </w:r>
      <w:bookmarkEnd w:id="8"/>
      <w:bookmarkEnd w:id="9"/>
    </w:p>
    <w:p w:rsidR="00D41E6F" w:rsidRPr="00177CEF" w:rsidP="00324BC8" w14:paraId="06C75E42" w14:textId="77777777">
      <w:pPr>
        <w:rPr>
          <w:rFonts w:cs="Arial"/>
          <w:color w:val="auto"/>
        </w:rPr>
      </w:pPr>
      <w:r w:rsidRPr="00177CEF">
        <w:rPr>
          <w:rFonts w:cs="Arial"/>
          <w:color w:val="auto"/>
        </w:rPr>
        <w:t>If you do not have a user account, you must create a user account.</w:t>
      </w:r>
    </w:p>
    <w:p w:rsidR="006A7B61" w:rsidRPr="00177CEF" w:rsidP="00324BC8" w14:paraId="03658F86" w14:textId="77777777">
      <w:pPr>
        <w:pStyle w:val="ListParagraph"/>
        <w:numPr>
          <w:ilvl w:val="0"/>
          <w:numId w:val="0"/>
        </w:numPr>
        <w:spacing w:after="200"/>
        <w:ind w:left="720"/>
        <w:rPr>
          <w:color w:val="auto"/>
        </w:rPr>
      </w:pPr>
    </w:p>
    <w:p w:rsidR="008872DA" w:rsidRPr="00177CEF" w:rsidP="00D93294" w14:paraId="1A4FCB6A" w14:textId="1CB564E5">
      <w:pPr>
        <w:pStyle w:val="ListParagraph"/>
        <w:numPr>
          <w:ilvl w:val="0"/>
          <w:numId w:val="6"/>
        </w:numPr>
        <w:spacing w:after="200"/>
        <w:rPr>
          <w:color w:val="auto"/>
        </w:rPr>
      </w:pPr>
      <w:r w:rsidRPr="00177CEF">
        <w:rPr>
          <w:color w:val="auto"/>
        </w:rPr>
        <w:t xml:space="preserve">Review the </w:t>
      </w:r>
      <w:hyperlink r:id="rId20" w:history="1">
        <w:r w:rsidRPr="000362E5" w:rsidR="000362E5">
          <w:rPr>
            <w:rStyle w:val="Hyperlink"/>
          </w:rPr>
          <w:t>QPP Access User Guide (zip)</w:t>
        </w:r>
      </w:hyperlink>
      <w:r w:rsidRPr="00907CFD">
        <w:t xml:space="preserve"> </w:t>
      </w:r>
      <w:r w:rsidRPr="00177CEF">
        <w:rPr>
          <w:color w:val="auto"/>
        </w:rPr>
        <w:t xml:space="preserve">that contains </w:t>
      </w:r>
      <w:r w:rsidRPr="00177CEF" w:rsidR="00CC197D">
        <w:rPr>
          <w:color w:val="auto"/>
        </w:rPr>
        <w:t xml:space="preserve">these </w:t>
      </w:r>
      <w:r w:rsidRPr="00177CEF">
        <w:rPr>
          <w:color w:val="auto"/>
        </w:rPr>
        <w:t>files:</w:t>
      </w:r>
    </w:p>
    <w:p w:rsidR="008872DA" w:rsidRPr="00907CFD" w:rsidP="00D93294" w14:paraId="7C248031" w14:textId="4A3DC655">
      <w:pPr>
        <w:pStyle w:val="ListParagraph"/>
        <w:numPr>
          <w:ilvl w:val="1"/>
          <w:numId w:val="6"/>
        </w:numPr>
        <w:spacing w:after="200"/>
      </w:pPr>
      <w:r w:rsidRPr="00257541">
        <w:rPr>
          <w:color w:val="auto"/>
        </w:rPr>
        <w:t>QPP Access at a Glance</w:t>
      </w:r>
      <w:r w:rsidRPr="00257541">
        <w:rPr>
          <w:color w:val="auto"/>
        </w:rPr>
        <w:t xml:space="preserve"> - Gives an overview of what you need to do to sign in to</w:t>
      </w:r>
      <w:r w:rsidR="00191122">
        <w:rPr>
          <w:color w:val="auto"/>
        </w:rPr>
        <w:t xml:space="preserve"> </w:t>
      </w:r>
      <w:hyperlink r:id="rId21" w:history="1">
        <w:r w:rsidR="00433138">
          <w:rPr>
            <w:rStyle w:val="Hyperlink"/>
          </w:rPr>
          <w:t>http://www.qpp.cms.gov</w:t>
        </w:r>
      </w:hyperlink>
      <w:r w:rsidR="00433138">
        <w:rPr>
          <w:color w:val="auto"/>
        </w:rPr>
        <w:t xml:space="preserve"> and </w:t>
      </w:r>
      <w:r w:rsidRPr="00257541">
        <w:rPr>
          <w:color w:val="auto"/>
        </w:rPr>
        <w:t xml:space="preserve">how you will manage access to organizations </w:t>
      </w:r>
      <w:r w:rsidRPr="00257541" w:rsidR="00DF43CF">
        <w:rPr>
          <w:color w:val="auto"/>
        </w:rPr>
        <w:t>you want to access to self-nominate</w:t>
      </w:r>
      <w:r w:rsidRPr="00257541">
        <w:rPr>
          <w:color w:val="auto"/>
        </w:rPr>
        <w:t>.</w:t>
      </w:r>
    </w:p>
    <w:p w:rsidR="00867A27" w:rsidRPr="00257541" w:rsidP="00D93294" w14:paraId="6FF7C6D2" w14:textId="2A9676EE">
      <w:pPr>
        <w:pStyle w:val="ListParagraph"/>
        <w:numPr>
          <w:ilvl w:val="1"/>
          <w:numId w:val="6"/>
        </w:numPr>
        <w:spacing w:after="200"/>
        <w:rPr>
          <w:color w:val="auto"/>
        </w:rPr>
      </w:pPr>
      <w:r w:rsidRPr="00257541">
        <w:rPr>
          <w:color w:val="auto"/>
        </w:rPr>
        <w:t xml:space="preserve">Register for a </w:t>
      </w:r>
      <w:r w:rsidR="009E7868">
        <w:t>Health Care Quality Information Systems</w:t>
      </w:r>
      <w:r w:rsidRPr="00257541" w:rsidR="009E7868">
        <w:rPr>
          <w:color w:val="auto"/>
          <w:szCs w:val="22"/>
        </w:rPr>
        <w:t xml:space="preserve"> </w:t>
      </w:r>
      <w:r w:rsidR="009E7868">
        <w:rPr>
          <w:color w:val="auto"/>
          <w:szCs w:val="22"/>
        </w:rPr>
        <w:t>(</w:t>
      </w:r>
      <w:r w:rsidRPr="00257541" w:rsidR="00AB6321">
        <w:rPr>
          <w:color w:val="auto"/>
          <w:szCs w:val="22"/>
        </w:rPr>
        <w:t>HCQIS</w:t>
      </w:r>
      <w:r w:rsidR="009E7868">
        <w:rPr>
          <w:color w:val="auto"/>
          <w:szCs w:val="22"/>
        </w:rPr>
        <w:t>)</w:t>
      </w:r>
      <w:r w:rsidRPr="00257541" w:rsidR="00AB6321">
        <w:rPr>
          <w:color w:val="auto"/>
          <w:szCs w:val="22"/>
        </w:rPr>
        <w:t xml:space="preserve"> Access Roles and Profile (</w:t>
      </w:r>
      <w:r w:rsidRPr="00257541">
        <w:rPr>
          <w:color w:val="auto"/>
        </w:rPr>
        <w:t>HARP</w:t>
      </w:r>
      <w:r w:rsidRPr="00257541" w:rsidR="00AB6321">
        <w:rPr>
          <w:color w:val="auto"/>
        </w:rPr>
        <w:t>)</w:t>
      </w:r>
      <w:r w:rsidRPr="00257541">
        <w:rPr>
          <w:color w:val="auto"/>
        </w:rPr>
        <w:t xml:space="preserve"> Account - Gives step-by-step instructions with screenshots for new users (those who have never signed into </w:t>
      </w:r>
      <w:hyperlink r:id="rId22" w:history="1">
        <w:r w:rsidR="00772505">
          <w:rPr>
            <w:rStyle w:val="Hyperlink"/>
          </w:rPr>
          <w:t>http://www.qpp.cms.gov</w:t>
        </w:r>
      </w:hyperlink>
      <w:r w:rsidRPr="00907CFD">
        <w:t xml:space="preserve">) </w:t>
      </w:r>
      <w:r w:rsidRPr="00257541">
        <w:rPr>
          <w:color w:val="auto"/>
        </w:rPr>
        <w:t>to create an account.</w:t>
      </w:r>
    </w:p>
    <w:p w:rsidR="006E4479" w:rsidRPr="00257541" w:rsidP="00D93294" w14:paraId="567A1DE6" w14:textId="5F1E7BBF">
      <w:pPr>
        <w:pStyle w:val="ListParagraph"/>
        <w:numPr>
          <w:ilvl w:val="1"/>
          <w:numId w:val="6"/>
        </w:numPr>
        <w:spacing w:after="200"/>
        <w:rPr>
          <w:color w:val="auto"/>
        </w:rPr>
      </w:pPr>
      <w:r w:rsidRPr="00257541">
        <w:rPr>
          <w:color w:val="auto"/>
        </w:rPr>
        <w:t>Connect to an Organization</w:t>
      </w:r>
      <w:r w:rsidRPr="00257541">
        <w:rPr>
          <w:color w:val="auto"/>
        </w:rPr>
        <w:t xml:space="preserve"> - </w:t>
      </w:r>
      <w:r w:rsidRPr="00257541">
        <w:rPr>
          <w:color w:val="auto"/>
        </w:rPr>
        <w:t>Gives step-by-step instructions with screenshots for any user to request authorization for</w:t>
      </w:r>
      <w:r w:rsidRPr="00257541">
        <w:rPr>
          <w:color w:val="auto"/>
        </w:rPr>
        <w:t xml:space="preserve"> </w:t>
      </w:r>
      <w:r w:rsidRPr="00257541">
        <w:rPr>
          <w:color w:val="auto"/>
        </w:rPr>
        <w:t>an organization.</w:t>
      </w:r>
      <w:r w:rsidRPr="00257541" w:rsidR="00517C49">
        <w:rPr>
          <w:color w:val="auto"/>
        </w:rPr>
        <w:t xml:space="preserve"> Follow these steps if you need to self-nominate for an organization that is currently submitting on the </w:t>
      </w:r>
      <w:r w:rsidRPr="00257541" w:rsidR="004F00F5">
        <w:rPr>
          <w:color w:val="auto"/>
        </w:rPr>
        <w:t>QPP</w:t>
      </w:r>
      <w:r w:rsidRPr="00257541" w:rsidR="00517C49">
        <w:rPr>
          <w:color w:val="auto"/>
        </w:rPr>
        <w:t xml:space="preserve"> </w:t>
      </w:r>
      <w:r w:rsidR="00020131">
        <w:rPr>
          <w:color w:val="auto"/>
        </w:rPr>
        <w:t>website</w:t>
      </w:r>
      <w:r w:rsidRPr="00257541" w:rsidR="00517C49">
        <w:rPr>
          <w:color w:val="auto"/>
        </w:rPr>
        <w:t xml:space="preserve">. This includes organizations that qualify for the simplified </w:t>
      </w:r>
      <w:r w:rsidRPr="00257541" w:rsidR="002B61BD">
        <w:rPr>
          <w:color w:val="auto"/>
        </w:rPr>
        <w:t>S</w:t>
      </w:r>
      <w:r w:rsidRPr="00257541" w:rsidR="00517C49">
        <w:rPr>
          <w:color w:val="auto"/>
        </w:rPr>
        <w:t>elf-</w:t>
      </w:r>
      <w:r w:rsidRPr="00257541" w:rsidR="002B61BD">
        <w:rPr>
          <w:color w:val="auto"/>
        </w:rPr>
        <w:t>N</w:t>
      </w:r>
      <w:r w:rsidRPr="00257541" w:rsidR="00517C49">
        <w:rPr>
          <w:color w:val="auto"/>
        </w:rPr>
        <w:t>omination form. You may need to connect to the organizations that you need to self-nominate.</w:t>
      </w:r>
    </w:p>
    <w:p w:rsidR="006E4479" w:rsidRPr="00257541" w:rsidP="00D93294" w14:paraId="62943741" w14:textId="2F7E4214">
      <w:pPr>
        <w:pStyle w:val="ListParagraph"/>
        <w:numPr>
          <w:ilvl w:val="1"/>
          <w:numId w:val="6"/>
        </w:numPr>
        <w:spacing w:after="200"/>
        <w:rPr>
          <w:color w:val="auto"/>
        </w:rPr>
      </w:pPr>
      <w:r w:rsidRPr="00257541">
        <w:rPr>
          <w:color w:val="auto"/>
        </w:rPr>
        <w:t xml:space="preserve">Security Officials: </w:t>
      </w:r>
      <w:r w:rsidRPr="00191122">
        <w:rPr>
          <w:b/>
          <w:bCs/>
          <w:color w:val="auto"/>
        </w:rPr>
        <w:t>Manage Access</w:t>
      </w:r>
      <w:r w:rsidRPr="00257541">
        <w:rPr>
          <w:color w:val="auto"/>
        </w:rPr>
        <w:t xml:space="preserve"> </w:t>
      </w:r>
      <w:r w:rsidRPr="00257541">
        <w:rPr>
          <w:color w:val="auto"/>
        </w:rPr>
        <w:t>- Gives step-by-step instructions with screenshots for a small group of users (those with a Security Official role) to approve requests to access their organization.</w:t>
      </w:r>
      <w:r w:rsidRPr="00257541" w:rsidR="00517C49">
        <w:rPr>
          <w:rFonts w:eastAsiaTheme="minorEastAsia" w:cstheme="minorBidi"/>
          <w:color w:val="auto"/>
          <w:spacing w:val="0"/>
        </w:rPr>
        <w:t xml:space="preserve"> </w:t>
      </w:r>
      <w:r w:rsidRPr="00257541" w:rsidR="00517C49">
        <w:rPr>
          <w:color w:val="auto"/>
        </w:rPr>
        <w:t xml:space="preserve">Follow these steps if you need to self-nominate for an organization that is currently submitting on the </w:t>
      </w:r>
      <w:r w:rsidRPr="00257541" w:rsidR="004F00F5">
        <w:rPr>
          <w:color w:val="auto"/>
        </w:rPr>
        <w:t>QPP</w:t>
      </w:r>
      <w:r w:rsidRPr="00257541" w:rsidR="00517C49">
        <w:rPr>
          <w:color w:val="auto"/>
        </w:rPr>
        <w:t xml:space="preserve"> </w:t>
      </w:r>
      <w:r w:rsidR="00020131">
        <w:rPr>
          <w:color w:val="auto"/>
        </w:rPr>
        <w:t>website</w:t>
      </w:r>
      <w:r w:rsidRPr="00257541" w:rsidR="00517C49">
        <w:rPr>
          <w:color w:val="auto"/>
        </w:rPr>
        <w:t xml:space="preserve">. This includes organizations that qualify for the simplified </w:t>
      </w:r>
      <w:r w:rsidRPr="00257541" w:rsidR="002B61BD">
        <w:rPr>
          <w:color w:val="auto"/>
        </w:rPr>
        <w:t>S</w:t>
      </w:r>
      <w:r w:rsidRPr="00257541" w:rsidR="00517C49">
        <w:rPr>
          <w:color w:val="auto"/>
        </w:rPr>
        <w:t>elf-</w:t>
      </w:r>
      <w:r w:rsidRPr="00257541" w:rsidR="002B61BD">
        <w:rPr>
          <w:color w:val="auto"/>
        </w:rPr>
        <w:t>N</w:t>
      </w:r>
      <w:r w:rsidRPr="00257541" w:rsidR="00517C49">
        <w:rPr>
          <w:color w:val="auto"/>
        </w:rPr>
        <w:t>omination form. You may need to request the Security Official role for the organizations that you need to self-nominate.</w:t>
      </w:r>
    </w:p>
    <w:p w:rsidR="00D41E6F" w:rsidRPr="00907CFD" w:rsidP="00D93294" w14:paraId="2977C638" w14:textId="05BFA8B2">
      <w:pPr>
        <w:pStyle w:val="ListParagraph"/>
        <w:numPr>
          <w:ilvl w:val="0"/>
          <w:numId w:val="6"/>
        </w:numPr>
        <w:spacing w:after="200"/>
      </w:pPr>
      <w:r w:rsidRPr="00257541">
        <w:rPr>
          <w:color w:val="auto"/>
        </w:rPr>
        <w:t>Navigate to</w:t>
      </w:r>
      <w:r w:rsidRPr="00257541" w:rsidR="008872DA">
        <w:rPr>
          <w:color w:val="auto"/>
        </w:rPr>
        <w:t xml:space="preserve"> the </w:t>
      </w:r>
      <w:hyperlink r:id="rId23" w:history="1">
        <w:r w:rsidRPr="001849A0" w:rsidR="008872DA">
          <w:rPr>
            <w:rStyle w:val="Hyperlink"/>
          </w:rPr>
          <w:t xml:space="preserve">QPP </w:t>
        </w:r>
      </w:hyperlink>
      <w:r w:rsidR="00020131">
        <w:rPr>
          <w:rStyle w:val="Hyperlink"/>
        </w:rPr>
        <w:t>website</w:t>
      </w:r>
      <w:r w:rsidRPr="00907CFD">
        <w:t>.</w:t>
      </w:r>
    </w:p>
    <w:p w:rsidR="00D41E6F" w:rsidRPr="00270F30" w:rsidP="00D93294" w14:paraId="4F715629" w14:textId="7A477194">
      <w:pPr>
        <w:pStyle w:val="ListParagraph"/>
        <w:numPr>
          <w:ilvl w:val="0"/>
          <w:numId w:val="6"/>
        </w:numPr>
        <w:spacing w:after="200"/>
        <w:rPr>
          <w:color w:val="auto"/>
        </w:rPr>
      </w:pPr>
      <w:r w:rsidRPr="00257541">
        <w:rPr>
          <w:color w:val="auto"/>
        </w:rPr>
        <w:t xml:space="preserve">Click on </w:t>
      </w:r>
      <w:r w:rsidRPr="00257541" w:rsidR="008872DA">
        <w:rPr>
          <w:b/>
          <w:color w:val="auto"/>
        </w:rPr>
        <w:t>Register</w:t>
      </w:r>
      <w:r w:rsidRPr="00257541" w:rsidR="0083096E">
        <w:rPr>
          <w:b/>
          <w:color w:val="auto"/>
        </w:rPr>
        <w:t>.</w:t>
      </w:r>
    </w:p>
    <w:p w:rsidR="00270F30" w:rsidRPr="006B2314" w:rsidP="00270F30" w14:paraId="21DD3D49" w14:textId="0CD56936">
      <w:pPr>
        <w:pStyle w:val="ListParagraph"/>
        <w:numPr>
          <w:ilvl w:val="0"/>
          <w:numId w:val="0"/>
        </w:numPr>
        <w:spacing w:after="200"/>
        <w:ind w:left="900"/>
        <w:rPr>
          <w:color w:val="auto"/>
        </w:rPr>
      </w:pPr>
      <w:r>
        <w:rPr>
          <w:noProof/>
        </w:rPr>
        <w:drawing>
          <wp:inline distT="0" distB="0" distL="0" distR="0">
            <wp:extent cx="4785360" cy="6751320"/>
            <wp:effectExtent l="0" t="0" r="0" b="0"/>
            <wp:docPr id="37" name="Picture 37" descr="Screenshot of the QPP registr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the QPP registration pag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rcRect b="1805"/>
                    <a:stretch>
                      <a:fillRect/>
                    </a:stretch>
                  </pic:blipFill>
                  <pic:spPr bwMode="auto">
                    <a:xfrm>
                      <a:off x="0" y="0"/>
                      <a:ext cx="4785755" cy="675187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B2314" w:rsidRPr="00257541" w:rsidP="006B2314" w14:paraId="3791E423" w14:textId="070798BE">
      <w:pPr>
        <w:pStyle w:val="ListParagraph"/>
        <w:numPr>
          <w:ilvl w:val="0"/>
          <w:numId w:val="0"/>
        </w:numPr>
        <w:spacing w:after="200"/>
        <w:ind w:left="720"/>
        <w:rPr>
          <w:color w:val="auto"/>
        </w:rPr>
      </w:pPr>
    </w:p>
    <w:p w:rsidR="00ED3151" w:rsidRPr="00257541" w:rsidP="00D93294" w14:paraId="7239BB57" w14:textId="1DEDF56D">
      <w:pPr>
        <w:pStyle w:val="ListParagraph"/>
        <w:numPr>
          <w:ilvl w:val="0"/>
          <w:numId w:val="6"/>
        </w:numPr>
        <w:spacing w:after="200"/>
        <w:rPr>
          <w:color w:val="auto"/>
        </w:rPr>
      </w:pPr>
      <w:r w:rsidRPr="00257541">
        <w:rPr>
          <w:color w:val="auto"/>
        </w:rPr>
        <w:t xml:space="preserve">Click on </w:t>
      </w:r>
      <w:r w:rsidRPr="00257541" w:rsidR="00F76C89">
        <w:rPr>
          <w:color w:val="auto"/>
        </w:rPr>
        <w:t>“</w:t>
      </w:r>
      <w:r w:rsidRPr="00257541" w:rsidR="00527CFB">
        <w:rPr>
          <w:color w:val="auto"/>
        </w:rPr>
        <w:t>Register with HARP</w:t>
      </w:r>
      <w:r w:rsidRPr="00257541" w:rsidR="00F76C89">
        <w:rPr>
          <w:color w:val="auto"/>
        </w:rPr>
        <w:t>” to create your account</w:t>
      </w:r>
      <w:r w:rsidRPr="00257541" w:rsidR="00D41E6F">
        <w:rPr>
          <w:color w:val="auto"/>
        </w:rPr>
        <w:t xml:space="preserve">. </w:t>
      </w:r>
      <w:r w:rsidRPr="00257541" w:rsidR="00527CFB">
        <w:rPr>
          <w:color w:val="auto"/>
        </w:rPr>
        <w:t>This process could take 5-15 minutes depending on how quickly your data is verified. HARP uses a third</w:t>
      </w:r>
      <w:r w:rsidR="00FB7E60">
        <w:rPr>
          <w:color w:val="auto"/>
        </w:rPr>
        <w:t>-</w:t>
      </w:r>
      <w:r w:rsidRPr="00257541" w:rsidR="00527CFB">
        <w:rPr>
          <w:color w:val="auto"/>
        </w:rPr>
        <w:t>party service provided by Experian to verify your identity. This may require your social security number.</w:t>
      </w:r>
      <w:r w:rsidRPr="00257541" w:rsidR="001E6FE5">
        <w:rPr>
          <w:color w:val="auto"/>
        </w:rPr>
        <w:t xml:space="preserve"> Please select the “Security Official” role.</w:t>
      </w:r>
    </w:p>
    <w:p w:rsidR="004E19A0" w:rsidRPr="00257541" w:rsidP="00D93294" w14:paraId="4ADD86E5" w14:textId="1CC8CECF">
      <w:pPr>
        <w:pStyle w:val="ListParagraph"/>
        <w:numPr>
          <w:ilvl w:val="0"/>
          <w:numId w:val="6"/>
        </w:numPr>
        <w:spacing w:after="200"/>
        <w:rPr>
          <w:color w:val="auto"/>
        </w:rPr>
      </w:pPr>
      <w:r w:rsidRPr="2770D450">
        <w:rPr>
          <w:color w:val="auto"/>
        </w:rPr>
        <w:t>If you are self-nominating for a new intermediar</w:t>
      </w:r>
      <w:r w:rsidRPr="2770D450" w:rsidR="00F84D44">
        <w:rPr>
          <w:color w:val="auto"/>
        </w:rPr>
        <w:t>y</w:t>
      </w:r>
      <w:r w:rsidRPr="2770D450">
        <w:rPr>
          <w:color w:val="auto"/>
        </w:rPr>
        <w:t xml:space="preserve"> that is not currently active on the </w:t>
      </w:r>
      <w:r w:rsidRPr="2770D450" w:rsidR="004F00F5">
        <w:rPr>
          <w:color w:val="auto"/>
        </w:rPr>
        <w:t>QPP</w:t>
      </w:r>
      <w:r w:rsidRPr="2770D450">
        <w:rPr>
          <w:color w:val="auto"/>
        </w:rPr>
        <w:t xml:space="preserve"> </w:t>
      </w:r>
      <w:r w:rsidRPr="2770D450" w:rsidR="00020131">
        <w:rPr>
          <w:color w:val="auto"/>
        </w:rPr>
        <w:t>website</w:t>
      </w:r>
      <w:r w:rsidRPr="2770D450">
        <w:rPr>
          <w:color w:val="auto"/>
        </w:rPr>
        <w:t>, then you are done.</w:t>
      </w:r>
    </w:p>
    <w:p w:rsidR="004E19A0" w:rsidRPr="00257541" w:rsidP="00D93294" w14:paraId="7AF96920" w14:textId="5EB2999D">
      <w:pPr>
        <w:pStyle w:val="ListParagraph"/>
        <w:numPr>
          <w:ilvl w:val="0"/>
          <w:numId w:val="6"/>
        </w:numPr>
        <w:spacing w:after="200"/>
        <w:rPr>
          <w:color w:val="auto"/>
        </w:rPr>
      </w:pPr>
      <w:r w:rsidRPr="2770D450">
        <w:rPr>
          <w:color w:val="auto"/>
        </w:rPr>
        <w:t>If you are self-nominating for an existing intermediar</w:t>
      </w:r>
      <w:r w:rsidRPr="2770D450" w:rsidR="00F84D44">
        <w:rPr>
          <w:color w:val="auto"/>
        </w:rPr>
        <w:t>y</w:t>
      </w:r>
      <w:r w:rsidRPr="2770D450">
        <w:rPr>
          <w:color w:val="auto"/>
        </w:rPr>
        <w:t xml:space="preserve"> that is active on the </w:t>
      </w:r>
      <w:r w:rsidRPr="2770D450" w:rsidR="004F00F5">
        <w:rPr>
          <w:color w:val="auto"/>
        </w:rPr>
        <w:t>QPP</w:t>
      </w:r>
      <w:r w:rsidRPr="2770D450" w:rsidR="000362E5">
        <w:rPr>
          <w:color w:val="auto"/>
        </w:rPr>
        <w:t xml:space="preserve"> </w:t>
      </w:r>
      <w:r w:rsidRPr="2770D450" w:rsidR="00020131">
        <w:rPr>
          <w:color w:val="auto"/>
        </w:rPr>
        <w:t>website</w:t>
      </w:r>
      <w:r w:rsidRPr="2770D450">
        <w:rPr>
          <w:color w:val="auto"/>
        </w:rPr>
        <w:t xml:space="preserve">, then you will need to </w:t>
      </w:r>
      <w:r w:rsidRPr="2770D450" w:rsidR="00DC462D">
        <w:rPr>
          <w:color w:val="auto"/>
        </w:rPr>
        <w:t>c</w:t>
      </w:r>
      <w:r w:rsidRPr="2770D450">
        <w:rPr>
          <w:color w:val="auto"/>
        </w:rPr>
        <w:t>onnect to that organization and request the “Security Official” role.</w:t>
      </w:r>
    </w:p>
    <w:p w:rsidR="00F76C89" w:rsidRPr="00907CFD" w:rsidP="00191122" w14:paraId="2284411D" w14:textId="394992E1">
      <w:pPr>
        <w:spacing w:after="200"/>
        <w:ind w:left="540"/>
        <w:jc w:val="center"/>
        <w:rPr>
          <w:rFonts w:cs="Arial"/>
        </w:rPr>
      </w:pPr>
      <w:r>
        <w:rPr>
          <w:noProof/>
        </w:rPr>
        <w:drawing>
          <wp:inline distT="0" distB="0" distL="0" distR="0">
            <wp:extent cx="4494362" cy="7336154"/>
            <wp:effectExtent l="0" t="0" r="1905" b="0"/>
            <wp:docPr id="42" name="Picture 42" descr="Create an Accoun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reate an Account screenshot"/>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4494362" cy="7336154"/>
                    </a:xfrm>
                    <a:prstGeom prst="rect">
                      <a:avLst/>
                    </a:prstGeom>
                  </pic:spPr>
                </pic:pic>
              </a:graphicData>
            </a:graphic>
          </wp:inline>
        </w:drawing>
      </w:r>
    </w:p>
    <w:p w:rsidR="006B2314" w:rsidP="00D93294" w14:paraId="5347003A" w14:textId="04BC01A4">
      <w:pPr>
        <w:pStyle w:val="ListParagraph"/>
        <w:numPr>
          <w:ilvl w:val="0"/>
          <w:numId w:val="6"/>
        </w:numPr>
        <w:spacing w:after="200"/>
        <w:rPr>
          <w:color w:val="auto"/>
        </w:rPr>
      </w:pPr>
      <w:r w:rsidRPr="00257541">
        <w:rPr>
          <w:color w:val="auto"/>
        </w:rPr>
        <w:t xml:space="preserve">Once you have created an account and logged in, you will land on </w:t>
      </w:r>
      <w:r w:rsidRPr="00257541">
        <w:rPr>
          <w:bCs/>
          <w:color w:val="auto"/>
        </w:rPr>
        <w:t>the</w:t>
      </w:r>
      <w:r w:rsidRPr="00257541">
        <w:rPr>
          <w:b/>
          <w:bCs/>
          <w:color w:val="auto"/>
        </w:rPr>
        <w:t xml:space="preserve"> Manage Access </w:t>
      </w:r>
      <w:r w:rsidRPr="00257541">
        <w:rPr>
          <w:bCs/>
          <w:color w:val="auto"/>
        </w:rPr>
        <w:t>page</w:t>
      </w:r>
      <w:r w:rsidRPr="00257541">
        <w:rPr>
          <w:color w:val="auto"/>
        </w:rPr>
        <w:t xml:space="preserve"> in the </w:t>
      </w:r>
      <w:r w:rsidRPr="00257541" w:rsidR="004F00F5">
        <w:rPr>
          <w:color w:val="auto"/>
        </w:rPr>
        <w:t>QPP</w:t>
      </w:r>
      <w:r w:rsidRPr="00257541">
        <w:rPr>
          <w:color w:val="auto"/>
        </w:rPr>
        <w:t xml:space="preserve"> </w:t>
      </w:r>
      <w:r w:rsidR="00106F43">
        <w:rPr>
          <w:color w:val="auto"/>
        </w:rPr>
        <w:t xml:space="preserve">website </w:t>
      </w:r>
      <w:r w:rsidRPr="00257541">
        <w:rPr>
          <w:color w:val="auto"/>
        </w:rPr>
        <w:t xml:space="preserve">and will see </w:t>
      </w:r>
      <w:r w:rsidRPr="00257541" w:rsidR="005054C6">
        <w:rPr>
          <w:color w:val="auto"/>
        </w:rPr>
        <w:t>the “Registry</w:t>
      </w:r>
      <w:r w:rsidRPr="00257541" w:rsidR="00381E7E">
        <w:rPr>
          <w:color w:val="auto"/>
        </w:rPr>
        <w:t>/QCDR</w:t>
      </w:r>
      <w:r w:rsidRPr="00257541" w:rsidR="005054C6">
        <w:rPr>
          <w:color w:val="auto"/>
        </w:rPr>
        <w:t xml:space="preserve"> </w:t>
      </w:r>
      <w:r w:rsidRPr="00257541" w:rsidR="008E13D1">
        <w:rPr>
          <w:color w:val="auto"/>
        </w:rPr>
        <w:t>Self-Nomination</w:t>
      </w:r>
      <w:r w:rsidRPr="00257541" w:rsidR="005054C6">
        <w:rPr>
          <w:color w:val="auto"/>
        </w:rPr>
        <w:t>”</w:t>
      </w:r>
      <w:r w:rsidRPr="00257541">
        <w:rPr>
          <w:color w:val="auto"/>
        </w:rPr>
        <w:t xml:space="preserve"> link to access the </w:t>
      </w:r>
      <w:r w:rsidRPr="00257541" w:rsidR="008E13D1">
        <w:rPr>
          <w:color w:val="auto"/>
        </w:rPr>
        <w:t>Self-Nomination</w:t>
      </w:r>
      <w:r w:rsidRPr="00257541">
        <w:rPr>
          <w:color w:val="auto"/>
        </w:rPr>
        <w:t xml:space="preserve"> form for QCDRs/Qualified Registries.</w:t>
      </w:r>
      <w:r w:rsidRPr="00257541" w:rsidR="00DE46E8">
        <w:rPr>
          <w:color w:val="auto"/>
        </w:rPr>
        <w:t xml:space="preserve"> You will see the organizations that you are connected to listed on the </w:t>
      </w:r>
      <w:r w:rsidRPr="00257541" w:rsidR="00DE46E8">
        <w:rPr>
          <w:b/>
          <w:color w:val="auto"/>
        </w:rPr>
        <w:t>Manage Access</w:t>
      </w:r>
      <w:r w:rsidRPr="00257541" w:rsidR="00DE46E8">
        <w:rPr>
          <w:color w:val="auto"/>
        </w:rPr>
        <w:t xml:space="preserve"> page. If you are not seeing an existing </w:t>
      </w:r>
      <w:r w:rsidR="008C73A6">
        <w:rPr>
          <w:color w:val="auto"/>
        </w:rPr>
        <w:t>intermediar</w:t>
      </w:r>
      <w:r w:rsidR="00C725BA">
        <w:rPr>
          <w:color w:val="auto"/>
        </w:rPr>
        <w:t>y</w:t>
      </w:r>
      <w:r w:rsidRPr="00257541" w:rsidR="00DE46E8">
        <w:rPr>
          <w:color w:val="auto"/>
        </w:rPr>
        <w:t xml:space="preserve"> that is active on the </w:t>
      </w:r>
      <w:r w:rsidRPr="00257541" w:rsidR="004F00F5">
        <w:rPr>
          <w:color w:val="auto"/>
        </w:rPr>
        <w:t>QPP</w:t>
      </w:r>
      <w:r w:rsidRPr="00257541" w:rsidR="00DE46E8">
        <w:rPr>
          <w:color w:val="auto"/>
        </w:rPr>
        <w:t xml:space="preserve"> </w:t>
      </w:r>
      <w:r w:rsidR="00020131">
        <w:rPr>
          <w:color w:val="auto"/>
        </w:rPr>
        <w:t>website</w:t>
      </w:r>
      <w:r w:rsidRPr="00257541" w:rsidR="00020131">
        <w:rPr>
          <w:color w:val="auto"/>
        </w:rPr>
        <w:t xml:space="preserve"> </w:t>
      </w:r>
      <w:r w:rsidRPr="00257541" w:rsidR="00DE46E8">
        <w:rPr>
          <w:color w:val="auto"/>
        </w:rPr>
        <w:t>that you need to self-nominate, then you will need to click on “Connect to an Organization” and connect to that organization and request the “Security Official” role.</w:t>
      </w:r>
    </w:p>
    <w:p w:rsidR="00C03A7D" w:rsidP="00C03A7D" w14:paraId="6D7A6C02" w14:textId="77777777">
      <w:pPr>
        <w:pStyle w:val="ListParagraph"/>
        <w:numPr>
          <w:ilvl w:val="0"/>
          <w:numId w:val="0"/>
        </w:numPr>
        <w:spacing w:after="200"/>
        <w:ind w:left="900"/>
        <w:rPr>
          <w:color w:val="auto"/>
        </w:rPr>
      </w:pPr>
    </w:p>
    <w:p w:rsidR="006B2314" w:rsidP="00191122" w14:paraId="70CB0EFF" w14:textId="539E860E">
      <w:pPr>
        <w:pStyle w:val="ListParagraph"/>
        <w:numPr>
          <w:ilvl w:val="0"/>
          <w:numId w:val="0"/>
        </w:numPr>
        <w:spacing w:after="200"/>
        <w:ind w:left="2880"/>
        <w:rPr>
          <w:color w:val="auto"/>
        </w:rPr>
      </w:pPr>
      <w:r>
        <w:rPr>
          <w:noProof/>
        </w:rPr>
        <w:drawing>
          <wp:inline distT="0" distB="0" distL="0" distR="0">
            <wp:extent cx="2600325" cy="3665867"/>
            <wp:effectExtent l="0" t="0" r="0" b="0"/>
            <wp:docPr id="47" name="Picture 47" descr="Manage Access for Registry QCDR Self Nomin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nage Access for Registry QCDR Self Nomination screen"/>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2600325" cy="3665867"/>
                    </a:xfrm>
                    <a:prstGeom prst="rect">
                      <a:avLst/>
                    </a:prstGeom>
                  </pic:spPr>
                </pic:pic>
              </a:graphicData>
            </a:graphic>
          </wp:inline>
        </w:drawing>
      </w:r>
    </w:p>
    <w:p w:rsidR="000E4923" w:rsidP="000E4923" w14:paraId="66F04BA7" w14:textId="4B3ED841">
      <w:pPr>
        <w:pStyle w:val="ListParagraph"/>
        <w:numPr>
          <w:ilvl w:val="0"/>
          <w:numId w:val="0"/>
        </w:numPr>
        <w:spacing w:after="200"/>
        <w:ind w:left="720"/>
      </w:pPr>
      <w:r w:rsidRPr="4B66D75C">
        <w:rPr>
          <w:noProof/>
        </w:rPr>
        <w:t xml:space="preserve"> </w:t>
      </w:r>
    </w:p>
    <w:p w:rsidR="006A7B61" w:rsidRPr="00257541" w:rsidP="00D93294" w14:paraId="6F8196D8" w14:textId="3F02B9DF">
      <w:pPr>
        <w:pStyle w:val="ListParagraph"/>
        <w:numPr>
          <w:ilvl w:val="0"/>
          <w:numId w:val="6"/>
        </w:numPr>
        <w:spacing w:after="200"/>
        <w:rPr>
          <w:rFonts w:asciiTheme="minorHAnsi" w:eastAsiaTheme="minorEastAsia" w:hAnsiTheme="minorHAnsi" w:cstheme="minorBidi"/>
          <w:color w:val="auto"/>
        </w:rPr>
      </w:pPr>
      <w:r w:rsidRPr="4B655C7E">
        <w:rPr>
          <w:color w:val="auto"/>
        </w:rPr>
        <w:t xml:space="preserve">Log in to </w:t>
      </w:r>
      <w:r w:rsidRPr="4B655C7E" w:rsidR="00F76C89">
        <w:rPr>
          <w:color w:val="auto"/>
        </w:rPr>
        <w:t xml:space="preserve">the </w:t>
      </w:r>
      <w:hyperlink r:id="rId14" w:history="1">
        <w:r w:rsidRPr="00E33442" w:rsidR="004F00F5">
          <w:rPr>
            <w:rStyle w:val="Hyperlink"/>
          </w:rPr>
          <w:t>QPP</w:t>
        </w:r>
        <w:r w:rsidRPr="00E33442" w:rsidR="00F76C89">
          <w:rPr>
            <w:rStyle w:val="Hyperlink"/>
          </w:rPr>
          <w:t xml:space="preserve"> </w:t>
        </w:r>
        <w:r w:rsidRPr="00E33442" w:rsidR="00020131">
          <w:rPr>
            <w:rStyle w:val="Hyperlink"/>
          </w:rPr>
          <w:t>website</w:t>
        </w:r>
      </w:hyperlink>
      <w:r w:rsidRPr="4B655C7E" w:rsidR="00932FE4">
        <w:rPr>
          <w:color w:val="auto"/>
        </w:rPr>
        <w:t>.</w:t>
      </w:r>
    </w:p>
    <w:p w:rsidR="00F76C89" w:rsidRPr="00257541" w:rsidP="00D93294" w14:paraId="32A9DAC0" w14:textId="51254259">
      <w:pPr>
        <w:pStyle w:val="ListParagraph"/>
        <w:numPr>
          <w:ilvl w:val="0"/>
          <w:numId w:val="6"/>
        </w:numPr>
        <w:spacing w:after="200"/>
        <w:rPr>
          <w:color w:val="auto"/>
        </w:rPr>
      </w:pPr>
      <w:r w:rsidRPr="4B655C7E">
        <w:rPr>
          <w:color w:val="auto"/>
        </w:rPr>
        <w:t xml:space="preserve">Select </w:t>
      </w:r>
      <w:r w:rsidRPr="4B655C7E" w:rsidR="00932FE4">
        <w:rPr>
          <w:color w:val="auto"/>
        </w:rPr>
        <w:t>“</w:t>
      </w:r>
      <w:r w:rsidRPr="4B655C7E">
        <w:rPr>
          <w:color w:val="auto"/>
        </w:rPr>
        <w:t>Sign In</w:t>
      </w:r>
      <w:r w:rsidRPr="4B655C7E" w:rsidR="00932FE4">
        <w:rPr>
          <w:color w:val="auto"/>
        </w:rPr>
        <w:t>.”</w:t>
      </w:r>
      <w:r w:rsidRPr="4B655C7E">
        <w:rPr>
          <w:color w:val="auto"/>
        </w:rPr>
        <w:t xml:space="preserve"> </w:t>
      </w:r>
    </w:p>
    <w:p w:rsidR="00D41E6F" w:rsidRPr="00257541" w:rsidP="00D93294" w14:paraId="2EB17406" w14:textId="3F0D6858">
      <w:pPr>
        <w:pStyle w:val="ListParagraph"/>
        <w:numPr>
          <w:ilvl w:val="0"/>
          <w:numId w:val="6"/>
        </w:numPr>
        <w:spacing w:after="200"/>
        <w:rPr>
          <w:color w:val="auto"/>
        </w:rPr>
      </w:pPr>
      <w:r w:rsidRPr="4B655C7E">
        <w:rPr>
          <w:color w:val="auto"/>
        </w:rPr>
        <w:t>Enter your User</w:t>
      </w:r>
      <w:r w:rsidR="00433138">
        <w:rPr>
          <w:color w:val="auto"/>
        </w:rPr>
        <w:t xml:space="preserve"> Identifier</w:t>
      </w:r>
      <w:r w:rsidRPr="4B655C7E" w:rsidR="00F76C89">
        <w:rPr>
          <w:color w:val="auto"/>
        </w:rPr>
        <w:t xml:space="preserve"> </w:t>
      </w:r>
      <w:r w:rsidR="00433138">
        <w:rPr>
          <w:color w:val="auto"/>
        </w:rPr>
        <w:t>(</w:t>
      </w:r>
      <w:r w:rsidRPr="4B655C7E" w:rsidR="00F76C89">
        <w:rPr>
          <w:color w:val="auto"/>
        </w:rPr>
        <w:t>ID</w:t>
      </w:r>
      <w:r w:rsidR="00433138">
        <w:rPr>
          <w:color w:val="auto"/>
        </w:rPr>
        <w:t>)</w:t>
      </w:r>
      <w:r w:rsidRPr="4B655C7E">
        <w:rPr>
          <w:color w:val="auto"/>
        </w:rPr>
        <w:t xml:space="preserve"> and Password</w:t>
      </w:r>
      <w:r w:rsidRPr="4B655C7E" w:rsidR="17829C0B">
        <w:rPr>
          <w:color w:val="auto"/>
        </w:rPr>
        <w:t>, check the “Yes, I agree” box,</w:t>
      </w:r>
      <w:r w:rsidRPr="4B655C7E">
        <w:rPr>
          <w:color w:val="auto"/>
        </w:rPr>
        <w:t xml:space="preserve"> and click the </w:t>
      </w:r>
      <w:r w:rsidRPr="4B655C7E" w:rsidR="00E15F70">
        <w:rPr>
          <w:color w:val="auto"/>
        </w:rPr>
        <w:t>“</w:t>
      </w:r>
      <w:r w:rsidRPr="4B655C7E" w:rsidR="00F76C89">
        <w:rPr>
          <w:color w:val="auto"/>
        </w:rPr>
        <w:t>Sign</w:t>
      </w:r>
      <w:r w:rsidRPr="4B655C7E">
        <w:rPr>
          <w:color w:val="auto"/>
        </w:rPr>
        <w:t xml:space="preserve"> In</w:t>
      </w:r>
      <w:r w:rsidRPr="4B655C7E" w:rsidR="00E15F70">
        <w:rPr>
          <w:color w:val="auto"/>
        </w:rPr>
        <w:t>”</w:t>
      </w:r>
      <w:r w:rsidRPr="4B655C7E">
        <w:rPr>
          <w:color w:val="auto"/>
        </w:rPr>
        <w:t xml:space="preserve"> button.</w:t>
      </w:r>
    </w:p>
    <w:p w:rsidR="006112DD" w:rsidP="00DE46E8" w14:paraId="4E14E033" w14:textId="77777777">
      <w:pPr>
        <w:pStyle w:val="ListParagraph"/>
        <w:numPr>
          <w:ilvl w:val="0"/>
          <w:numId w:val="0"/>
        </w:numPr>
        <w:spacing w:after="200"/>
        <w:ind w:left="720"/>
        <w:rPr>
          <w:noProof/>
        </w:rPr>
      </w:pPr>
    </w:p>
    <w:p w:rsidR="00336C66" w:rsidRPr="00DE46E8" w:rsidP="00191122" w14:paraId="267C27FB" w14:textId="48136B71">
      <w:pPr>
        <w:pStyle w:val="ListParagraph"/>
        <w:numPr>
          <w:ilvl w:val="0"/>
          <w:numId w:val="0"/>
        </w:numPr>
        <w:spacing w:after="200"/>
        <w:ind w:left="540"/>
      </w:pPr>
      <w:r>
        <w:rPr>
          <w:noProof/>
        </w:rPr>
        <w:drawing>
          <wp:inline distT="0" distB="0" distL="0" distR="0">
            <wp:extent cx="5605780" cy="7086600"/>
            <wp:effectExtent l="0" t="0" r="0" b="0"/>
            <wp:docPr id="56" name="Picture 56" descr="Screenshot of Sign in to QPP screen with Statement of Truth agre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shot of Sign in to QPP screen with Statement of Truth agreement "/>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5605780" cy="7086600"/>
                    </a:xfrm>
                    <a:prstGeom prst="rect">
                      <a:avLst/>
                    </a:prstGeom>
                  </pic:spPr>
                </pic:pic>
              </a:graphicData>
            </a:graphic>
          </wp:inline>
        </w:drawing>
      </w:r>
      <w:r w:rsidRPr="36115135" w:rsidR="007B593A">
        <w:rPr>
          <w:noProof/>
        </w:rPr>
        <w:t xml:space="preserve"> </w:t>
      </w:r>
    </w:p>
    <w:p w:rsidR="00C8659F" w:rsidRPr="00DE46E8" w:rsidP="00191122" w14:paraId="2C0DAE09" w14:textId="739BA670">
      <w:pPr>
        <w:pStyle w:val="ListParagraph"/>
        <w:numPr>
          <w:ilvl w:val="0"/>
          <w:numId w:val="0"/>
        </w:numPr>
        <w:spacing w:after="200"/>
        <w:ind w:left="540"/>
      </w:pPr>
      <w:r>
        <w:rPr>
          <w:noProof/>
        </w:rPr>
        <w:drawing>
          <wp:inline distT="0" distB="0" distL="0" distR="0">
            <wp:extent cx="5943600" cy="2614295"/>
            <wp:effectExtent l="0" t="0" r="0" b="0"/>
            <wp:docPr id="3" name="Picture 3" descr="Two-Factor Authenti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wo-Factor Authentication screen"/>
                    <pic:cNvPicPr/>
                  </pic:nvPicPr>
                  <pic:blipFill>
                    <a:blip xmlns:r="http://schemas.openxmlformats.org/officeDocument/2006/relationships" r:embed="rId28"/>
                    <a:stretch>
                      <a:fillRect/>
                    </a:stretch>
                  </pic:blipFill>
                  <pic:spPr>
                    <a:xfrm>
                      <a:off x="0" y="0"/>
                      <a:ext cx="5943600" cy="2614295"/>
                    </a:xfrm>
                    <a:prstGeom prst="rect">
                      <a:avLst/>
                    </a:prstGeom>
                  </pic:spPr>
                </pic:pic>
              </a:graphicData>
            </a:graphic>
          </wp:inline>
        </w:drawing>
      </w:r>
    </w:p>
    <w:p w:rsidR="006B2314" w:rsidP="556E9A37" w14:paraId="3A8D9345" w14:textId="065AFB27">
      <w:pPr>
        <w:rPr>
          <w:rFonts w:cs="Arial"/>
          <w:color w:val="auto"/>
        </w:rPr>
      </w:pPr>
      <w:r>
        <w:rPr>
          <w:rFonts w:eastAsia="Times New Roman" w:cs="Arial"/>
          <w:b/>
          <w:bCs/>
          <w:color w:val="auto"/>
          <w:spacing w:val="-2"/>
        </w:rPr>
        <w:t>Please n</w:t>
      </w:r>
      <w:r w:rsidRPr="556E9A37" w:rsidR="40B3EBFD">
        <w:rPr>
          <w:rFonts w:eastAsia="Times New Roman" w:cs="Arial"/>
          <w:b/>
          <w:bCs/>
          <w:color w:val="auto"/>
          <w:spacing w:val="-2"/>
        </w:rPr>
        <w:t>ote</w:t>
      </w:r>
      <w:r>
        <w:rPr>
          <w:rFonts w:eastAsia="Times New Roman" w:cs="Arial"/>
          <w:b/>
          <w:bCs/>
          <w:color w:val="auto"/>
          <w:spacing w:val="-2"/>
        </w:rPr>
        <w:t>,</w:t>
      </w:r>
      <w:r w:rsidRPr="00257541" w:rsidR="40B3EBFD">
        <w:rPr>
          <w:rFonts w:eastAsia="Times New Roman" w:cs="Arial"/>
          <w:color w:val="auto"/>
          <w:spacing w:val="-2"/>
        </w:rPr>
        <w:t xml:space="preserve"> </w:t>
      </w:r>
      <w:r w:rsidR="45C178E8">
        <w:rPr>
          <w:rFonts w:eastAsia="Times New Roman" w:cs="Arial"/>
          <w:color w:val="auto"/>
          <w:spacing w:val="-2"/>
        </w:rPr>
        <w:t>y</w:t>
      </w:r>
      <w:r w:rsidRPr="00257541" w:rsidR="4A67CA0C">
        <w:rPr>
          <w:rFonts w:eastAsia="Times New Roman" w:cs="Arial"/>
          <w:color w:val="auto"/>
          <w:spacing w:val="-2"/>
        </w:rPr>
        <w:t xml:space="preserve">ou must have the “Security Official” role assigned to </w:t>
      </w:r>
      <w:r w:rsidRPr="00257541" w:rsidR="49BA4D8A">
        <w:rPr>
          <w:rFonts w:eastAsia="Times New Roman" w:cs="Arial"/>
          <w:color w:val="auto"/>
          <w:spacing w:val="-2"/>
        </w:rPr>
        <w:t xml:space="preserve">access, </w:t>
      </w:r>
      <w:r w:rsidRPr="00257541" w:rsidR="4A67CA0C">
        <w:rPr>
          <w:rFonts w:eastAsia="Times New Roman" w:cs="Arial"/>
          <w:color w:val="auto"/>
          <w:spacing w:val="-2"/>
        </w:rPr>
        <w:t>complete</w:t>
      </w:r>
      <w:r w:rsidRPr="27628745" w:rsidR="56B8D5F0">
        <w:rPr>
          <w:rFonts w:eastAsia="Times New Roman" w:cs="Arial"/>
          <w:color w:val="auto"/>
        </w:rPr>
        <w:t>,</w:t>
      </w:r>
      <w:r w:rsidRPr="00257541" w:rsidR="4A67CA0C">
        <w:rPr>
          <w:rFonts w:eastAsia="Times New Roman" w:cs="Arial"/>
          <w:color w:val="auto"/>
          <w:spacing w:val="-2"/>
        </w:rPr>
        <w:t xml:space="preserve"> and submit the </w:t>
      </w:r>
      <w:r w:rsidRPr="00257541" w:rsidR="63BD71CE">
        <w:rPr>
          <w:rFonts w:eastAsia="Times New Roman" w:cs="Arial"/>
          <w:color w:val="auto"/>
          <w:spacing w:val="-2"/>
        </w:rPr>
        <w:t>Self-Nomination</w:t>
      </w:r>
      <w:r w:rsidRPr="00257541" w:rsidR="4A67CA0C">
        <w:rPr>
          <w:rFonts w:eastAsia="Times New Roman" w:cs="Arial"/>
          <w:color w:val="auto"/>
          <w:spacing w:val="-2"/>
        </w:rPr>
        <w:t xml:space="preserve"> form for your organization(s). If you do not have the “Security Official” role, please submit a requ</w:t>
      </w:r>
      <w:r w:rsidRPr="556E9A37" w:rsidR="4A67CA0C">
        <w:rPr>
          <w:rFonts w:cs="Arial"/>
          <w:color w:val="auto"/>
        </w:rPr>
        <w:t xml:space="preserve">est to your organization’s </w:t>
      </w:r>
      <w:r w:rsidRPr="556E9A37" w:rsidR="20B10923">
        <w:rPr>
          <w:rFonts w:cs="Arial"/>
          <w:color w:val="auto"/>
        </w:rPr>
        <w:t>“</w:t>
      </w:r>
      <w:r w:rsidRPr="556E9A37" w:rsidR="4A67CA0C">
        <w:rPr>
          <w:rFonts w:cs="Arial"/>
          <w:color w:val="auto"/>
        </w:rPr>
        <w:t>Security Official</w:t>
      </w:r>
      <w:r w:rsidRPr="556E9A37" w:rsidR="20B10923">
        <w:rPr>
          <w:rFonts w:cs="Arial"/>
          <w:color w:val="auto"/>
        </w:rPr>
        <w:t>”</w:t>
      </w:r>
      <w:r w:rsidRPr="556E9A37" w:rsidR="4A67CA0C">
        <w:rPr>
          <w:rFonts w:cs="Arial"/>
          <w:color w:val="auto"/>
        </w:rPr>
        <w:t xml:space="preserve"> via the </w:t>
      </w:r>
      <w:r w:rsidRPr="556E9A37" w:rsidR="77AD7473">
        <w:rPr>
          <w:rFonts w:cs="Arial"/>
          <w:color w:val="auto"/>
        </w:rPr>
        <w:t xml:space="preserve">QPP </w:t>
      </w:r>
      <w:r w:rsidRPr="556E9A37" w:rsidR="0540D447">
        <w:rPr>
          <w:rFonts w:cs="Arial"/>
          <w:color w:val="auto"/>
        </w:rPr>
        <w:t>website</w:t>
      </w:r>
      <w:r w:rsidRPr="556E9A37" w:rsidR="4A67CA0C">
        <w:rPr>
          <w:rFonts w:cs="Arial"/>
          <w:color w:val="auto"/>
        </w:rPr>
        <w:t xml:space="preserve">. If you are the “Security Official” for your organization, you may add this role to the appropriate staff via the </w:t>
      </w:r>
      <w:r w:rsidRPr="556E9A37" w:rsidR="77AD7473">
        <w:rPr>
          <w:rFonts w:cs="Arial"/>
          <w:color w:val="auto"/>
        </w:rPr>
        <w:t>QPP</w:t>
      </w:r>
      <w:r w:rsidRPr="556E9A37" w:rsidR="4A67CA0C">
        <w:rPr>
          <w:rFonts w:cs="Arial"/>
          <w:color w:val="auto"/>
        </w:rPr>
        <w:t xml:space="preserve"> </w:t>
      </w:r>
      <w:r w:rsidRPr="556E9A37" w:rsidR="0540D447">
        <w:rPr>
          <w:rFonts w:cs="Arial"/>
          <w:color w:val="auto"/>
        </w:rPr>
        <w:t>website</w:t>
      </w:r>
      <w:r w:rsidRPr="556E9A37" w:rsidR="4A67CA0C">
        <w:rPr>
          <w:rFonts w:cs="Arial"/>
          <w:color w:val="auto"/>
        </w:rPr>
        <w:t xml:space="preserve">. </w:t>
      </w:r>
      <w:r w:rsidRPr="556E9A37" w:rsidR="40846E6A">
        <w:rPr>
          <w:rFonts w:eastAsia="Times New Roman" w:cs="Arial"/>
          <w:color w:val="auto"/>
        </w:rPr>
        <w:t xml:space="preserve">Users can request access as a “Security Official” on the </w:t>
      </w:r>
      <w:r w:rsidRPr="556E9A37" w:rsidR="40846E6A">
        <w:rPr>
          <w:rFonts w:eastAsia="Times New Roman" w:cs="Arial"/>
          <w:b/>
          <w:bCs/>
          <w:color w:val="auto"/>
        </w:rPr>
        <w:t xml:space="preserve">Manage Access </w:t>
      </w:r>
      <w:r w:rsidRPr="556E9A37" w:rsidR="40846E6A">
        <w:rPr>
          <w:rFonts w:eastAsia="Times New Roman" w:cs="Arial"/>
          <w:color w:val="auto"/>
        </w:rPr>
        <w:t>page by clicking the “Connect to another Organization” link.</w:t>
      </w:r>
      <w:r w:rsidRPr="556E9A37" w:rsidR="4D0C5E13">
        <w:rPr>
          <w:rFonts w:eastAsia="Times New Roman" w:cs="Arial"/>
          <w:color w:val="auto"/>
        </w:rPr>
        <w:t xml:space="preserve"> </w:t>
      </w:r>
      <w:r w:rsidRPr="556E9A37" w:rsidR="40846E6A">
        <w:rPr>
          <w:rFonts w:cs="Arial"/>
          <w:color w:val="auto"/>
        </w:rPr>
        <w:t xml:space="preserve">You will be able to identify the QCDRs/Qualified Registries where the “Security Official” role has been approved as they are listed </w:t>
      </w:r>
      <w:r w:rsidRPr="556E9A37" w:rsidR="541DFFBB">
        <w:rPr>
          <w:rFonts w:cs="Arial"/>
          <w:color w:val="auto"/>
        </w:rPr>
        <w:t xml:space="preserve">on the </w:t>
      </w:r>
      <w:r w:rsidRPr="556E9A37" w:rsidR="541DFFBB">
        <w:rPr>
          <w:rFonts w:cs="Arial"/>
          <w:b/>
          <w:bCs/>
          <w:color w:val="auto"/>
        </w:rPr>
        <w:t>Manage Access</w:t>
      </w:r>
      <w:r w:rsidRPr="556E9A37" w:rsidR="541DFFBB">
        <w:rPr>
          <w:rFonts w:cs="Arial"/>
          <w:color w:val="auto"/>
        </w:rPr>
        <w:t xml:space="preserve"> page</w:t>
      </w:r>
      <w:r w:rsidRPr="556E9A37" w:rsidR="40846E6A">
        <w:rPr>
          <w:rFonts w:cs="Arial"/>
          <w:color w:val="auto"/>
        </w:rPr>
        <w:t>.</w:t>
      </w:r>
      <w:r w:rsidRPr="00257541" w:rsidR="4D7D225C">
        <w:rPr>
          <w:color w:val="auto"/>
        </w:rPr>
        <w:t xml:space="preserve"> </w:t>
      </w:r>
      <w:r w:rsidRPr="556E9A37" w:rsidR="4D7D225C">
        <w:rPr>
          <w:rFonts w:cs="Arial"/>
          <w:color w:val="auto"/>
        </w:rPr>
        <w:t xml:space="preserve">The list of organizations that you can self-nominate will match the list of organizations displayed on the </w:t>
      </w:r>
      <w:r w:rsidRPr="556E9A37" w:rsidR="4D7D225C">
        <w:rPr>
          <w:rFonts w:cs="Arial"/>
          <w:b/>
          <w:bCs/>
          <w:color w:val="auto"/>
        </w:rPr>
        <w:t>Manage Access</w:t>
      </w:r>
      <w:r w:rsidRPr="556E9A37" w:rsidR="4D7D225C">
        <w:rPr>
          <w:rFonts w:cs="Arial"/>
          <w:color w:val="auto"/>
        </w:rPr>
        <w:t xml:space="preserve"> page under the Registry </w:t>
      </w:r>
      <w:r w:rsidR="281328F0">
        <w:rPr>
          <w:rFonts w:cs="Arial"/>
          <w:color w:val="auto"/>
        </w:rPr>
        <w:t>option (QCDR/Qualified Registry entities)</w:t>
      </w:r>
      <w:r w:rsidRPr="556E9A37" w:rsidR="4D7D225C">
        <w:rPr>
          <w:rFonts w:cs="Arial"/>
          <w:color w:val="auto"/>
        </w:rPr>
        <w:t xml:space="preserve">. If you know the organization that you need to self-nominate is active on the </w:t>
      </w:r>
      <w:r w:rsidRPr="556E9A37" w:rsidR="77AD7473">
        <w:rPr>
          <w:rFonts w:cs="Arial"/>
          <w:color w:val="auto"/>
        </w:rPr>
        <w:t>QPP</w:t>
      </w:r>
      <w:r w:rsidRPr="556E9A37" w:rsidR="2540E8EB">
        <w:rPr>
          <w:rFonts w:cs="Arial"/>
          <w:color w:val="auto"/>
        </w:rPr>
        <w:t xml:space="preserve"> website</w:t>
      </w:r>
      <w:r w:rsidRPr="556E9A37" w:rsidR="4D7D225C">
        <w:rPr>
          <w:rFonts w:cs="Arial"/>
          <w:color w:val="auto"/>
        </w:rPr>
        <w:t xml:space="preserve"> and it is missing from this list, then you need to follow the steps above to </w:t>
      </w:r>
      <w:r w:rsidRPr="556E9A37" w:rsidR="7AD0DC07">
        <w:rPr>
          <w:rFonts w:cs="Arial"/>
          <w:color w:val="auto"/>
        </w:rPr>
        <w:t>“</w:t>
      </w:r>
      <w:r w:rsidRPr="556E9A37" w:rsidR="4D7D225C">
        <w:rPr>
          <w:rFonts w:cs="Arial"/>
          <w:color w:val="auto"/>
        </w:rPr>
        <w:t xml:space="preserve">Connect to </w:t>
      </w:r>
      <w:r w:rsidRPr="556E9A37" w:rsidR="7AD0DC07">
        <w:rPr>
          <w:rFonts w:cs="Arial"/>
          <w:color w:val="auto"/>
        </w:rPr>
        <w:t>an O</w:t>
      </w:r>
      <w:r w:rsidRPr="556E9A37" w:rsidR="4D7D225C">
        <w:rPr>
          <w:rFonts w:cs="Arial"/>
          <w:color w:val="auto"/>
        </w:rPr>
        <w:t>rganization</w:t>
      </w:r>
      <w:r w:rsidRPr="556E9A37" w:rsidR="7AD0DC07">
        <w:rPr>
          <w:rFonts w:cs="Arial"/>
          <w:color w:val="auto"/>
        </w:rPr>
        <w:t>”</w:t>
      </w:r>
      <w:r w:rsidRPr="556E9A37" w:rsidR="4D7D225C">
        <w:rPr>
          <w:rFonts w:cs="Arial"/>
          <w:color w:val="auto"/>
        </w:rPr>
        <w:t xml:space="preserve"> in the “Security Official” role.</w:t>
      </w:r>
    </w:p>
    <w:p w:rsidR="2770D450" w:rsidP="2770D450" w14:paraId="591AAAAF" w14:textId="7193497B">
      <w:pPr>
        <w:rPr>
          <w:rFonts w:eastAsia="MS Mincho" w:cs="Arial"/>
          <w:szCs w:val="22"/>
        </w:rPr>
      </w:pPr>
    </w:p>
    <w:p w:rsidR="2770D450" w:rsidRPr="00A166AA" w:rsidP="2770D450" w14:paraId="566C2DF3" w14:textId="284EBB8E">
      <w:pPr>
        <w:rPr>
          <w:rFonts w:eastAsia="MS Mincho" w:cs="Arial"/>
          <w:b/>
          <w:bCs/>
          <w:szCs w:val="22"/>
        </w:rPr>
      </w:pPr>
      <w:r w:rsidRPr="00A166AA">
        <w:rPr>
          <w:rFonts w:eastAsia="Arial" w:cs="Arial"/>
          <w:b/>
          <w:bCs/>
          <w:color w:val="000000" w:themeColor="text1"/>
          <w:szCs w:val="22"/>
        </w:rPr>
        <w:t>Please note that sharing HARP account credentials with other users is not permitted and is considered a security violation. Each individual user must have their own HARP account to log in to</w:t>
      </w:r>
      <w:r w:rsidR="00E33442">
        <w:rPr>
          <w:rFonts w:eastAsia="Arial" w:cs="Arial"/>
          <w:b/>
          <w:bCs/>
          <w:color w:val="000000" w:themeColor="text1"/>
          <w:szCs w:val="22"/>
        </w:rPr>
        <w:t xml:space="preserve"> the</w:t>
      </w:r>
      <w:r w:rsidR="003168BB">
        <w:rPr>
          <w:b/>
        </w:rPr>
        <w:t xml:space="preserve"> </w:t>
      </w:r>
      <w:hyperlink r:id="rId29" w:history="1">
        <w:r w:rsidRPr="003168BB" w:rsidR="003168BB">
          <w:rPr>
            <w:rStyle w:val="Hyperlink"/>
            <w:b/>
          </w:rPr>
          <w:t>QPP website</w:t>
        </w:r>
      </w:hyperlink>
      <w:r w:rsidRPr="00A166AA">
        <w:rPr>
          <w:rFonts w:eastAsia="Arial" w:cs="Arial"/>
          <w:b/>
          <w:bCs/>
          <w:color w:val="000000" w:themeColor="text1"/>
          <w:szCs w:val="22"/>
        </w:rPr>
        <w:t>. Unauthorized or improper use of this system is prohibited and may result in disciplinary action and/or civil and criminal penalties.</w:t>
      </w:r>
    </w:p>
    <w:p w:rsidR="008430E4" w:rsidP="556E9A37" w14:paraId="14040FC5" w14:textId="77777777">
      <w:pPr>
        <w:rPr>
          <w:rFonts w:cs="Arial"/>
          <w:color w:val="auto"/>
        </w:rPr>
      </w:pPr>
    </w:p>
    <w:p w:rsidR="006B2314" w:rsidP="008430E4" w14:paraId="0BEFE2A0" w14:textId="5483878B">
      <w:pPr>
        <w:ind w:left="720"/>
        <w:rPr>
          <w:rFonts w:cs="Arial"/>
          <w:color w:val="auto"/>
          <w:szCs w:val="22"/>
        </w:rPr>
      </w:pPr>
      <w:r>
        <w:rPr>
          <w:noProof/>
        </w:rPr>
        <w:drawing>
          <wp:inline distT="0" distB="0" distL="0" distR="0">
            <wp:extent cx="5391152" cy="1914525"/>
            <wp:effectExtent l="0" t="0" r="0" b="9525"/>
            <wp:docPr id="31" name="Picture 31" descr="Manage Access Screen. Connect to organization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nage Access Screen. Connect to organization is circled."/>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5391152" cy="1914525"/>
                    </a:xfrm>
                    <a:prstGeom prst="rect">
                      <a:avLst/>
                    </a:prstGeom>
                  </pic:spPr>
                </pic:pic>
              </a:graphicData>
            </a:graphic>
          </wp:inline>
        </w:drawing>
      </w:r>
    </w:p>
    <w:p w:rsidR="0083096E" w:rsidRPr="00907CFD" w:rsidP="4B655C7E" w14:paraId="005D002A" w14:textId="192774AB">
      <w:pPr>
        <w:rPr>
          <w:rFonts w:cs="Arial"/>
        </w:rPr>
      </w:pPr>
      <w:r w:rsidRPr="4B655C7E">
        <w:rPr>
          <w:rFonts w:cs="Arial"/>
          <w:color w:val="auto"/>
        </w:rPr>
        <w:t xml:space="preserve"> </w:t>
      </w:r>
    </w:p>
    <w:p w:rsidR="00246072" w:rsidP="008430E4" w14:paraId="5C78227D" w14:textId="7ADDC178">
      <w:pPr>
        <w:ind w:left="720"/>
        <w:jc w:val="center"/>
        <w:rPr>
          <w:rFonts w:cs="Arial"/>
        </w:rPr>
      </w:pPr>
      <w:r>
        <w:rPr>
          <w:noProof/>
        </w:rPr>
        <w:drawing>
          <wp:inline distT="0" distB="0" distL="0" distR="0">
            <wp:extent cx="4038600" cy="7048502"/>
            <wp:effectExtent l="0" t="0" r="0" b="0"/>
            <wp:docPr id="36" name="Picture 36" descr="Connect to Organization Screen. Step 1 and registy is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onnect to Organization Screen. Step 1 and registy is chosen."/>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4038600" cy="7048502"/>
                    </a:xfrm>
                    <a:prstGeom prst="rect">
                      <a:avLst/>
                    </a:prstGeom>
                  </pic:spPr>
                </pic:pic>
              </a:graphicData>
            </a:graphic>
          </wp:inline>
        </w:drawing>
      </w:r>
    </w:p>
    <w:p w:rsidR="008430E4" w:rsidRPr="00907CFD" w:rsidP="008430E4" w14:paraId="28540EAF" w14:textId="6E2A515D">
      <w:pPr>
        <w:ind w:left="720"/>
        <w:jc w:val="center"/>
        <w:rPr>
          <w:rFonts w:cs="Arial"/>
        </w:rPr>
      </w:pPr>
      <w:r>
        <w:rPr>
          <w:noProof/>
        </w:rPr>
        <w:drawing>
          <wp:inline distT="0" distB="0" distL="0" distR="0">
            <wp:extent cx="4238625" cy="3429000"/>
            <wp:effectExtent l="0" t="0" r="9525" b="0"/>
            <wp:docPr id="23" name="Picture 23" descr="Screenshot of Step 2 of Connect to Organization. This steps help find a reg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Step 2 of Connect to Organization. This steps help find a registry."/>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4238625" cy="3429000"/>
                    </a:xfrm>
                    <a:prstGeom prst="rect">
                      <a:avLst/>
                    </a:prstGeom>
                  </pic:spPr>
                </pic:pic>
              </a:graphicData>
            </a:graphic>
          </wp:inline>
        </w:drawing>
      </w:r>
    </w:p>
    <w:p w:rsidR="008430E4" w:rsidRPr="00257541" w:rsidP="008430E4" w14:paraId="744329AD" w14:textId="77777777">
      <w:pPr>
        <w:pStyle w:val="Heading1"/>
      </w:pPr>
      <w:bookmarkStart w:id="10" w:name="_Toc103843317"/>
      <w:bookmarkStart w:id="11" w:name="_Toc518305319"/>
      <w:r>
        <w:t xml:space="preserve">Self-Nomination Form </w:t>
      </w:r>
      <w:r w:rsidRPr="00257541">
        <w:t>Tips</w:t>
      </w:r>
      <w:bookmarkEnd w:id="10"/>
    </w:p>
    <w:p w:rsidR="008430E4" w:rsidRPr="00257541" w:rsidP="008430E4" w14:paraId="4FA2C3D9" w14:textId="77777777">
      <w:pPr>
        <w:rPr>
          <w:rFonts w:cs="Arial"/>
          <w:color w:val="auto"/>
        </w:rPr>
      </w:pPr>
      <w:r w:rsidRPr="00257541">
        <w:rPr>
          <w:rFonts w:cs="Arial"/>
          <w:color w:val="auto"/>
        </w:rPr>
        <w:t>Please consider the following tips as you prepare to self-nominate:</w:t>
      </w:r>
    </w:p>
    <w:p w:rsidR="008430E4" w:rsidRPr="00257541" w:rsidP="008430E4" w14:paraId="32404003" w14:textId="77777777">
      <w:pPr>
        <w:rPr>
          <w:rFonts w:cs="Arial"/>
          <w:color w:val="auto"/>
        </w:rPr>
      </w:pPr>
    </w:p>
    <w:p w:rsidR="008430E4" w:rsidRPr="00257541" w:rsidP="00D93294" w14:paraId="65E4874F" w14:textId="6905B8F7">
      <w:pPr>
        <w:pStyle w:val="ListParagraph"/>
        <w:numPr>
          <w:ilvl w:val="0"/>
          <w:numId w:val="7"/>
        </w:numPr>
        <w:spacing w:after="200"/>
        <w:rPr>
          <w:color w:val="auto"/>
        </w:rPr>
      </w:pPr>
      <w:r w:rsidRPr="2770D450">
        <w:rPr>
          <w:color w:val="auto"/>
        </w:rPr>
        <w:t xml:space="preserve">QCDRs and Qualified Registries must enter and maintain a Health Insurance Portability and Accountable Act (HIPAA) compliant Business Associate Agreement (BAA) with its participating MIPS eligible clinicians, groups, virtual groups, subgroups, </w:t>
      </w:r>
      <w:r w:rsidR="006443E5">
        <w:rPr>
          <w:color w:val="auto"/>
        </w:rPr>
        <w:t xml:space="preserve">or </w:t>
      </w:r>
      <w:r w:rsidRPr="2770D450">
        <w:rPr>
          <w:color w:val="auto"/>
        </w:rPr>
        <w:t xml:space="preserve">APM Entities, </w:t>
      </w:r>
      <w:r w:rsidR="006443E5">
        <w:rPr>
          <w:color w:val="auto"/>
        </w:rPr>
        <w:t xml:space="preserve">inclusive of </w:t>
      </w:r>
      <w:r w:rsidRPr="2770D450">
        <w:rPr>
          <w:color w:val="auto"/>
        </w:rPr>
        <w:t xml:space="preserve">voluntary </w:t>
      </w:r>
      <w:r w:rsidRPr="2770D450" w:rsidR="77FD50EC">
        <w:rPr>
          <w:color w:val="auto"/>
        </w:rPr>
        <w:t>and</w:t>
      </w:r>
      <w:r w:rsidRPr="2770D450">
        <w:rPr>
          <w:color w:val="auto"/>
        </w:rPr>
        <w:t xml:space="preserve"> opt-in participants that provides for receipt of patient-specific data. The BAA must account for the disclosure of </w:t>
      </w:r>
      <w:r w:rsidRPr="2770D450" w:rsidR="1024F4E4">
        <w:rPr>
          <w:color w:val="auto"/>
        </w:rPr>
        <w:t>q</w:t>
      </w:r>
      <w:r w:rsidRPr="2770D450">
        <w:rPr>
          <w:color w:val="auto"/>
        </w:rPr>
        <w:t xml:space="preserve">uality </w:t>
      </w:r>
      <w:r w:rsidRPr="2770D450" w:rsidR="2BE0D283">
        <w:rPr>
          <w:color w:val="auto"/>
        </w:rPr>
        <w:t>m</w:t>
      </w:r>
      <w:r w:rsidRPr="2770D450">
        <w:rPr>
          <w:color w:val="auto"/>
        </w:rPr>
        <w:t xml:space="preserve">easure results, numerator and denominator data, and/or patient-specific data on Medicare and non-Medicare patients on behalf of MIPS eligible clinicians, groups, virtual groups, subgroups, </w:t>
      </w:r>
      <w:r w:rsidR="006443E5">
        <w:rPr>
          <w:color w:val="auto"/>
        </w:rPr>
        <w:t xml:space="preserve">or </w:t>
      </w:r>
      <w:r w:rsidRPr="2770D450">
        <w:rPr>
          <w:color w:val="auto"/>
        </w:rPr>
        <w:t xml:space="preserve">APM Entities, </w:t>
      </w:r>
      <w:r w:rsidR="006443E5">
        <w:rPr>
          <w:color w:val="auto"/>
        </w:rPr>
        <w:t>inclusive of</w:t>
      </w:r>
      <w:r w:rsidRPr="2770D450">
        <w:rPr>
          <w:color w:val="auto"/>
        </w:rPr>
        <w:t xml:space="preserve"> voluntary </w:t>
      </w:r>
      <w:r w:rsidRPr="2770D450" w:rsidR="77FD50EC">
        <w:rPr>
          <w:color w:val="auto"/>
        </w:rPr>
        <w:t>and</w:t>
      </w:r>
      <w:r w:rsidRPr="2770D450">
        <w:rPr>
          <w:color w:val="auto"/>
        </w:rPr>
        <w:t xml:space="preserve"> opt-in participants. </w:t>
      </w:r>
    </w:p>
    <w:p w:rsidR="008430E4" w:rsidRPr="00257541" w:rsidP="00D93294" w14:paraId="0B27C1D6" w14:textId="77777777">
      <w:pPr>
        <w:pStyle w:val="ListParagraph"/>
        <w:numPr>
          <w:ilvl w:val="0"/>
          <w:numId w:val="7"/>
        </w:numPr>
        <w:spacing w:after="200"/>
        <w:rPr>
          <w:color w:val="auto"/>
        </w:rPr>
      </w:pPr>
      <w:r w:rsidRPr="556E9A37">
        <w:rPr>
          <w:color w:val="auto"/>
        </w:rPr>
        <w:t xml:space="preserve">All prospective QCDRs and Qualified Registries must complete and submit their Self-Nomination form via the </w:t>
      </w:r>
      <w:hyperlink r:id="rId33" w:history="1">
        <w:r w:rsidRPr="556E9A37">
          <w:rPr>
            <w:rStyle w:val="Hyperlink"/>
          </w:rPr>
          <w:t xml:space="preserve">QPP </w:t>
        </w:r>
      </w:hyperlink>
      <w:r w:rsidRPr="556E9A37">
        <w:rPr>
          <w:rStyle w:val="Hyperlink"/>
        </w:rPr>
        <w:t>website</w:t>
      </w:r>
      <w:r w:rsidRPr="556E9A37">
        <w:rPr>
          <w:color w:val="auto"/>
        </w:rPr>
        <w:t>. No other Self-Nomination form submission methods will be accepted.</w:t>
      </w:r>
    </w:p>
    <w:p w:rsidR="008430E4" w:rsidRPr="00257541" w:rsidP="14A6E757" w14:paraId="0F43E3F2" w14:textId="61630FFB">
      <w:pPr>
        <w:pStyle w:val="ListParagraph"/>
        <w:numPr>
          <w:ilvl w:val="0"/>
          <w:numId w:val="7"/>
        </w:numPr>
        <w:spacing w:after="200"/>
        <w:rPr>
          <w:color w:val="auto"/>
        </w:rPr>
      </w:pPr>
      <w:r w:rsidRPr="14A6E757">
        <w:rPr>
          <w:color w:val="auto"/>
        </w:rPr>
        <w:t xml:space="preserve">Prepare the information needed to complete the Self-Nomination form, measure information and Data Validation in advance of the attempt to self-nominate via the </w:t>
      </w:r>
      <w:hyperlink r:id="rId33">
        <w:r w:rsidRPr="14A6E757">
          <w:rPr>
            <w:rStyle w:val="Hyperlink"/>
          </w:rPr>
          <w:t xml:space="preserve">QPP </w:t>
        </w:r>
      </w:hyperlink>
      <w:r w:rsidRPr="14A6E757">
        <w:rPr>
          <w:rStyle w:val="Hyperlink"/>
        </w:rPr>
        <w:t>website</w:t>
      </w:r>
      <w:r>
        <w:t xml:space="preserve">. </w:t>
      </w:r>
      <w:r w:rsidRPr="14A6E757">
        <w:rPr>
          <w:b/>
          <w:bCs/>
          <w:color w:val="auto"/>
        </w:rPr>
        <w:t>Please note,</w:t>
      </w:r>
      <w:r w:rsidRPr="14A6E757">
        <w:rPr>
          <w:color w:val="auto"/>
        </w:rPr>
        <w:t xml:space="preserve"> that the system will log you out after 30 minutes of inactivity.</w:t>
      </w:r>
    </w:p>
    <w:p w:rsidR="008430E4" w:rsidRPr="00257541" w:rsidP="00D93294" w14:paraId="3A8C6D0B" w14:textId="1B95D1BF">
      <w:pPr>
        <w:pStyle w:val="ListParagraph"/>
        <w:numPr>
          <w:ilvl w:val="0"/>
          <w:numId w:val="7"/>
        </w:numPr>
        <w:spacing w:after="200"/>
        <w:rPr>
          <w:color w:val="auto"/>
          <w:szCs w:val="22"/>
        </w:rPr>
      </w:pPr>
      <w:r w:rsidRPr="00257541">
        <w:rPr>
          <w:color w:val="auto"/>
          <w:szCs w:val="22"/>
          <w:lang w:val="en"/>
        </w:rPr>
        <w:t>A third</w:t>
      </w:r>
      <w:r w:rsidR="0077728F">
        <w:rPr>
          <w:color w:val="auto"/>
          <w:szCs w:val="22"/>
          <w:lang w:val="en"/>
        </w:rPr>
        <w:t xml:space="preserve"> </w:t>
      </w:r>
      <w:r w:rsidRPr="00257541">
        <w:rPr>
          <w:color w:val="auto"/>
          <w:szCs w:val="22"/>
          <w:lang w:val="en"/>
        </w:rPr>
        <w:t>party intermediary’s princip</w:t>
      </w:r>
      <w:r>
        <w:rPr>
          <w:color w:val="auto"/>
          <w:szCs w:val="22"/>
          <w:lang w:val="en"/>
        </w:rPr>
        <w:t>al</w:t>
      </w:r>
      <w:r w:rsidRPr="00257541">
        <w:rPr>
          <w:color w:val="auto"/>
          <w:szCs w:val="22"/>
          <w:lang w:val="en"/>
        </w:rPr>
        <w:t xml:space="preserve"> place of business and retention of associated CMS data must be within the U.S. </w:t>
      </w:r>
      <w:r w:rsidRPr="00E15F70">
        <w:rPr>
          <w:b/>
          <w:color w:val="auto"/>
          <w:szCs w:val="22"/>
          <w:lang w:val="en"/>
        </w:rPr>
        <w:t xml:space="preserve">Please </w:t>
      </w:r>
      <w:r>
        <w:rPr>
          <w:b/>
          <w:color w:val="auto"/>
          <w:szCs w:val="22"/>
          <w:lang w:val="en"/>
        </w:rPr>
        <w:t>n</w:t>
      </w:r>
      <w:r w:rsidRPr="00E15F70">
        <w:rPr>
          <w:b/>
          <w:color w:val="auto"/>
          <w:szCs w:val="22"/>
          <w:lang w:val="en"/>
        </w:rPr>
        <w:t>ote</w:t>
      </w:r>
      <w:r>
        <w:rPr>
          <w:b/>
          <w:color w:val="auto"/>
          <w:szCs w:val="22"/>
          <w:lang w:val="en"/>
        </w:rPr>
        <w:t>,</w:t>
      </w:r>
      <w:r w:rsidRPr="00257541">
        <w:rPr>
          <w:color w:val="auto"/>
          <w:szCs w:val="22"/>
          <w:lang w:val="en"/>
        </w:rPr>
        <w:t xml:space="preserve"> </w:t>
      </w:r>
      <w:r w:rsidRPr="00257541">
        <w:rPr>
          <w:color w:val="auto"/>
        </w:rPr>
        <w:t>CMS policy prohibits non-U.S. citizens from accessing CMS</w:t>
      </w:r>
      <w:r>
        <w:rPr>
          <w:color w:val="auto"/>
        </w:rPr>
        <w:t xml:space="preserve"> </w:t>
      </w:r>
      <w:r w:rsidRPr="00257541">
        <w:rPr>
          <w:color w:val="auto"/>
        </w:rPr>
        <w:t>IT systems.</w:t>
      </w:r>
    </w:p>
    <w:p w:rsidR="008430E4" w:rsidRPr="00257541" w:rsidP="00D93294" w14:paraId="38400654" w14:textId="77777777">
      <w:pPr>
        <w:pStyle w:val="ListParagraph"/>
        <w:numPr>
          <w:ilvl w:val="0"/>
          <w:numId w:val="7"/>
        </w:numPr>
        <w:spacing w:after="200"/>
        <w:rPr>
          <w:color w:val="auto"/>
        </w:rPr>
      </w:pPr>
      <w:r w:rsidRPr="14A6E757">
        <w:rPr>
          <w:color w:val="auto"/>
        </w:rPr>
        <w:t>The time required to complete this information collection is estimated to average twelve hours per Self-Nomination form, including the time to review instructions, search existing data resources, gather the data needed, and complete and review the Self-Nomination form.</w:t>
      </w:r>
    </w:p>
    <w:p w:rsidR="008430E4" w:rsidRPr="00257541" w:rsidP="00D93294" w14:paraId="0B3F9B5C" w14:textId="77777777">
      <w:pPr>
        <w:pStyle w:val="ListParagraph"/>
        <w:numPr>
          <w:ilvl w:val="0"/>
          <w:numId w:val="7"/>
        </w:numPr>
        <w:spacing w:after="200"/>
        <w:rPr>
          <w:color w:val="auto"/>
        </w:rPr>
      </w:pPr>
      <w:r w:rsidRPr="00257541">
        <w:rPr>
          <w:color w:val="auto"/>
        </w:rPr>
        <w:t>All fields marked with a red asterisk (*) are required.</w:t>
      </w:r>
    </w:p>
    <w:p w:rsidR="008430E4" w:rsidRPr="00257541" w:rsidP="00D93294" w14:paraId="2237DFE8" w14:textId="5D9C4315">
      <w:pPr>
        <w:pStyle w:val="ListParagraph"/>
        <w:numPr>
          <w:ilvl w:val="0"/>
          <w:numId w:val="7"/>
        </w:numPr>
        <w:spacing w:after="200"/>
        <w:rPr>
          <w:color w:val="auto"/>
        </w:rPr>
      </w:pPr>
      <w:r w:rsidRPr="2770D450">
        <w:rPr>
          <w:color w:val="auto"/>
        </w:rPr>
        <w:t xml:space="preserve">You will not be able to successfully submit a self-nomination unless all the required fields of all tabs have been filled out. However, once submitted, you may go back and edit your submission </w:t>
      </w:r>
      <w:r w:rsidRPr="2770D450">
        <w:rPr>
          <w:b/>
          <w:bCs/>
          <w:color w:val="auto"/>
        </w:rPr>
        <w:t>until 8 p.m. ET on September 1, 2022. Do not click “SUBMIT FOR REVIEW” until all the required fields of all tabs have been completed.</w:t>
      </w:r>
    </w:p>
    <w:p w:rsidR="008430E4" w:rsidRPr="00257541" w:rsidP="00D93294" w14:paraId="549585B2" w14:textId="77D007BA">
      <w:pPr>
        <w:pStyle w:val="ListParagraph"/>
        <w:numPr>
          <w:ilvl w:val="0"/>
          <w:numId w:val="7"/>
        </w:numPr>
        <w:spacing w:after="200"/>
        <w:rPr>
          <w:color w:val="auto"/>
        </w:rPr>
      </w:pPr>
      <w:r w:rsidRPr="2770D450">
        <w:rPr>
          <w:color w:val="auto"/>
        </w:rPr>
        <w:t>Comment functionality is available in the Self-Nomination tool. It may be used for specifying any updates or informing CMS about any changes that have been applied to the self-nomination or QCDR measures. Refer to “</w:t>
      </w:r>
      <w:hyperlink w:anchor="_Comments">
        <w:r w:rsidRPr="2770D450" w:rsidR="00C376C3">
          <w:rPr>
            <w:rStyle w:val="Hyperlink"/>
          </w:rPr>
          <w:t>Comments</w:t>
        </w:r>
      </w:hyperlink>
      <w:r w:rsidRPr="2770D450">
        <w:rPr>
          <w:color w:val="auto"/>
        </w:rPr>
        <w:t>” section of this User Guide for additional information.</w:t>
      </w:r>
    </w:p>
    <w:p w:rsidR="2770D450" w:rsidP="2770D450" w14:paraId="6556CBC5" w14:textId="6F95DC06">
      <w:pPr>
        <w:pStyle w:val="ListParagraph"/>
        <w:numPr>
          <w:ilvl w:val="0"/>
          <w:numId w:val="7"/>
        </w:numPr>
        <w:spacing w:after="200"/>
        <w:rPr>
          <w:rFonts w:asciiTheme="minorHAnsi" w:eastAsiaTheme="minorEastAsia" w:hAnsiTheme="minorHAnsi" w:cstheme="minorBidi"/>
          <w:szCs w:val="22"/>
          <w:u w:val="single"/>
        </w:rPr>
      </w:pPr>
      <w:r w:rsidRPr="00740FCC">
        <w:rPr>
          <w:rFonts w:eastAsia="Arial"/>
          <w:color w:val="auto"/>
          <w:szCs w:val="22"/>
          <w:u w:val="single"/>
        </w:rPr>
        <w:t xml:space="preserve">Please contact the MIPS QCDR/Registry Support Team (PIMMS Team) at </w:t>
      </w:r>
      <w:hyperlink r:id="rId34" w:history="1">
        <w:r w:rsidRPr="2770D450">
          <w:rPr>
            <w:rStyle w:val="Hyperlink"/>
            <w:rFonts w:eastAsia="Arial"/>
            <w:szCs w:val="22"/>
          </w:rPr>
          <w:t>QCDRVendorSupport@gdit.com</w:t>
        </w:r>
      </w:hyperlink>
      <w:r w:rsidRPr="00740FCC">
        <w:rPr>
          <w:rFonts w:eastAsia="Arial"/>
          <w:color w:val="auto"/>
          <w:szCs w:val="22"/>
          <w:u w:val="single"/>
        </w:rPr>
        <w:t xml:space="preserve"> or </w:t>
      </w:r>
      <w:hyperlink r:id="rId35" w:history="1">
        <w:r w:rsidRPr="2770D450">
          <w:rPr>
            <w:rStyle w:val="Hyperlink"/>
            <w:rFonts w:eastAsia="Arial"/>
            <w:szCs w:val="22"/>
          </w:rPr>
          <w:t>RegistryVendorSupport@gdit.com</w:t>
        </w:r>
      </w:hyperlink>
      <w:r w:rsidRPr="00740FCC">
        <w:rPr>
          <w:rFonts w:eastAsia="Arial"/>
          <w:color w:val="auto"/>
          <w:szCs w:val="22"/>
          <w:u w:val="single"/>
        </w:rPr>
        <w:t>, if you cannot find your simplified Self-Nomination form instead of creating and submitting a new Self-Nomination form for your organization.</w:t>
      </w:r>
    </w:p>
    <w:p w:rsidR="2770D450" w:rsidRPr="00740FCC" w:rsidP="2770D450" w14:paraId="5981D9D8" w14:textId="5BA21F40">
      <w:pPr>
        <w:pStyle w:val="ListParagraph"/>
        <w:numPr>
          <w:ilvl w:val="0"/>
          <w:numId w:val="7"/>
        </w:numPr>
        <w:spacing w:after="200"/>
        <w:rPr>
          <w:rFonts w:asciiTheme="minorHAnsi" w:eastAsiaTheme="minorEastAsia" w:hAnsiTheme="minorHAnsi" w:cstheme="minorBidi"/>
          <w:color w:val="auto"/>
          <w:szCs w:val="22"/>
        </w:rPr>
      </w:pPr>
      <w:r w:rsidRPr="2770D450">
        <w:rPr>
          <w:rFonts w:eastAsia="Arial"/>
          <w:color w:val="000000" w:themeColor="text1"/>
          <w:szCs w:val="22"/>
        </w:rPr>
        <w:t xml:space="preserve">Please ensure that a member of your organization has a QPP account with the appropriate associated </w:t>
      </w:r>
      <w:r w:rsidRPr="00740FCC">
        <w:rPr>
          <w:rFonts w:eastAsia="Arial"/>
          <w:color w:val="auto"/>
          <w:szCs w:val="22"/>
        </w:rPr>
        <w:t>role</w:t>
      </w:r>
      <w:r w:rsidRPr="00740FCC">
        <w:rPr>
          <w:rFonts w:eastAsia="Arial"/>
          <w:color w:val="auto"/>
          <w:szCs w:val="22"/>
          <w:u w:val="single"/>
        </w:rPr>
        <w:t xml:space="preserve"> at all times and that appropriate coverage is in place if the lead self-nomination contact person is out of the office</w:t>
      </w:r>
      <w:r w:rsidRPr="00740FCC">
        <w:rPr>
          <w:rFonts w:eastAsia="Arial"/>
          <w:color w:val="auto"/>
          <w:szCs w:val="22"/>
        </w:rPr>
        <w:t>.</w:t>
      </w:r>
    </w:p>
    <w:p w:rsidR="0077728F" w:rsidP="2770D450" w14:paraId="7595D02F" w14:textId="1C0A0422">
      <w:pPr>
        <w:pStyle w:val="ListParagraph"/>
        <w:numPr>
          <w:ilvl w:val="0"/>
          <w:numId w:val="7"/>
        </w:numPr>
        <w:spacing w:after="200"/>
        <w:rPr>
          <w:rFonts w:asciiTheme="minorHAnsi" w:eastAsiaTheme="minorEastAsia" w:hAnsiTheme="minorHAnsi" w:cstheme="minorBidi"/>
          <w:szCs w:val="22"/>
        </w:rPr>
      </w:pPr>
      <w:r w:rsidRPr="00740FCC">
        <w:rPr>
          <w:color w:val="auto"/>
        </w:rPr>
        <w:t xml:space="preserve">If an error message is generated </w:t>
      </w:r>
      <w:r w:rsidRPr="00740FCC" w:rsidR="00646684">
        <w:rPr>
          <w:color w:val="auto"/>
        </w:rPr>
        <w:t>while in the QPP self-nomination webs</w:t>
      </w:r>
      <w:r w:rsidRPr="00740FCC" w:rsidR="004A524F">
        <w:rPr>
          <w:color w:val="auto"/>
        </w:rPr>
        <w:t>i</w:t>
      </w:r>
      <w:r w:rsidRPr="00740FCC" w:rsidR="00646684">
        <w:rPr>
          <w:color w:val="auto"/>
        </w:rPr>
        <w:t>te</w:t>
      </w:r>
      <w:r w:rsidRPr="00740FCC">
        <w:rPr>
          <w:color w:val="auto"/>
        </w:rPr>
        <w:t>, you should try refreshing the page and/or clearing your cache.</w:t>
      </w:r>
    </w:p>
    <w:p w:rsidR="00EF4AF9" w:rsidP="00D93294" w14:paraId="662FE45A" w14:textId="4EC66D65">
      <w:pPr>
        <w:pStyle w:val="ListParagraph"/>
        <w:numPr>
          <w:ilvl w:val="0"/>
          <w:numId w:val="7"/>
        </w:numPr>
        <w:spacing w:after="200"/>
        <w:rPr>
          <w:color w:val="auto"/>
        </w:rPr>
      </w:pPr>
      <w:r w:rsidRPr="2770D450">
        <w:rPr>
          <w:color w:val="auto"/>
        </w:rPr>
        <w:t xml:space="preserve">If you have questions about the 2023 Self-Nomination form, please contact the QPP </w:t>
      </w:r>
    </w:p>
    <w:p w:rsidR="008430E4" w:rsidRPr="00257541" w:rsidP="00740FCC" w14:paraId="0736E345" w14:textId="34911094">
      <w:pPr>
        <w:pStyle w:val="ListParagraph"/>
        <w:numPr>
          <w:ilvl w:val="0"/>
          <w:numId w:val="0"/>
        </w:numPr>
        <w:spacing w:after="200"/>
        <w:ind w:left="720"/>
        <w:rPr>
          <w:color w:val="auto"/>
        </w:rPr>
      </w:pPr>
      <w:r w:rsidRPr="2770D450">
        <w:rPr>
          <w:color w:val="auto"/>
        </w:rPr>
        <w:t>Service Center at</w:t>
      </w:r>
      <w:r w:rsidRPr="2770D450" w:rsidR="006D0379">
        <w:rPr>
          <w:color w:val="auto"/>
        </w:rPr>
        <w:t xml:space="preserve"> </w:t>
      </w:r>
      <w:r w:rsidRPr="2770D450">
        <w:rPr>
          <w:color w:val="auto"/>
        </w:rPr>
        <w:t xml:space="preserve">1-866-288-8292 or by email at: </w:t>
      </w:r>
      <w:hyperlink r:id="rId36">
        <w:r w:rsidRPr="2770D450">
          <w:rPr>
            <w:rStyle w:val="Hyperlink"/>
          </w:rPr>
          <w:t>QPP@cms.hhs.gov</w:t>
        </w:r>
      </w:hyperlink>
      <w:r w:rsidRPr="2770D450">
        <w:rPr>
          <w:color w:val="auto"/>
        </w:rPr>
        <w:t xml:space="preserve"> </w:t>
      </w:r>
      <w:r w:rsidR="00115092">
        <w:rPr>
          <w:color w:val="auto"/>
        </w:rPr>
        <w:t>(</w:t>
      </w:r>
      <w:r w:rsidRPr="2770D450">
        <w:rPr>
          <w:color w:val="auto"/>
        </w:rPr>
        <w:t>Monday through Friday from 8 a.m. to 8 p.m. ET</w:t>
      </w:r>
      <w:r w:rsidR="00115092">
        <w:rPr>
          <w:color w:val="auto"/>
        </w:rPr>
        <w:t>)</w:t>
      </w:r>
      <w:r w:rsidRPr="2770D450">
        <w:rPr>
          <w:color w:val="auto"/>
        </w:rPr>
        <w:t>. To receive assistance more quickly, please consider calling during non-peak hours, before 10 a.m. and after 2 p.m. ET. Customers who are hearing impaired can dial 711 to be connected to a TRS Communications Assistant.</w:t>
      </w:r>
    </w:p>
    <w:p w:rsidR="008430E4" w:rsidP="008430E4" w14:paraId="5FB98D3B" w14:textId="77777777">
      <w:pPr>
        <w:pStyle w:val="ListParagraph"/>
        <w:numPr>
          <w:ilvl w:val="0"/>
          <w:numId w:val="0"/>
        </w:numPr>
        <w:spacing w:after="200"/>
        <w:ind w:left="360"/>
      </w:pPr>
    </w:p>
    <w:p w:rsidR="00D41E6F" w:rsidRPr="00257541" w:rsidP="005B538A" w14:paraId="0CBE39A5" w14:textId="00A6228A">
      <w:pPr>
        <w:pStyle w:val="Heading1"/>
        <w:rPr>
          <w:color w:val="243766"/>
        </w:rPr>
      </w:pPr>
      <w:bookmarkStart w:id="12" w:name="_Toc103843318"/>
      <w:r w:rsidRPr="00257541">
        <w:rPr>
          <w:color w:val="243766"/>
        </w:rPr>
        <w:t xml:space="preserve">Creating a </w:t>
      </w:r>
      <w:r w:rsidRPr="00257541" w:rsidR="008E13D1">
        <w:rPr>
          <w:color w:val="243766"/>
        </w:rPr>
        <w:t>Self-Nomination</w:t>
      </w:r>
      <w:r w:rsidRPr="00257541">
        <w:rPr>
          <w:color w:val="243766"/>
        </w:rPr>
        <w:t xml:space="preserve"> Form (prospective QCDRs/Qualified Registries)</w:t>
      </w:r>
      <w:bookmarkStart w:id="13" w:name="_Toc518305320"/>
      <w:bookmarkEnd w:id="11"/>
      <w:bookmarkEnd w:id="12"/>
    </w:p>
    <w:bookmarkEnd w:id="13"/>
    <w:p w:rsidR="00D41E6F" w:rsidRPr="00257541" w:rsidP="00D93294" w14:paraId="398DB87E" w14:textId="125ED6B1">
      <w:pPr>
        <w:pStyle w:val="ListParagraph"/>
        <w:numPr>
          <w:ilvl w:val="0"/>
          <w:numId w:val="8"/>
        </w:numPr>
        <w:spacing w:after="200"/>
        <w:rPr>
          <w:color w:val="auto"/>
        </w:rPr>
      </w:pPr>
      <w:r w:rsidRPr="00257541">
        <w:rPr>
          <w:color w:val="auto"/>
        </w:rPr>
        <w:t xml:space="preserve">Click </w:t>
      </w:r>
      <w:r w:rsidRPr="00257541" w:rsidR="00A449BB">
        <w:rPr>
          <w:color w:val="auto"/>
        </w:rPr>
        <w:t>“Registry</w:t>
      </w:r>
      <w:r w:rsidRPr="00257541" w:rsidR="00381E7E">
        <w:rPr>
          <w:color w:val="auto"/>
        </w:rPr>
        <w:t>/QCDR</w:t>
      </w:r>
      <w:r w:rsidRPr="00257541" w:rsidR="00A449BB">
        <w:rPr>
          <w:color w:val="auto"/>
        </w:rPr>
        <w:t xml:space="preserve"> </w:t>
      </w:r>
      <w:r w:rsidRPr="00257541" w:rsidR="008E13D1">
        <w:rPr>
          <w:color w:val="auto"/>
        </w:rPr>
        <w:t>Self-Nomination</w:t>
      </w:r>
      <w:r w:rsidRPr="00257541" w:rsidR="00A449BB">
        <w:rPr>
          <w:color w:val="auto"/>
        </w:rPr>
        <w:t>”</w:t>
      </w:r>
      <w:r w:rsidRPr="00257541" w:rsidR="006F3243">
        <w:rPr>
          <w:color w:val="auto"/>
        </w:rPr>
        <w:t xml:space="preserve"> under </w:t>
      </w:r>
      <w:r w:rsidRPr="00257541" w:rsidR="006F3243">
        <w:rPr>
          <w:b/>
          <w:color w:val="auto"/>
        </w:rPr>
        <w:t>Manage Access</w:t>
      </w:r>
      <w:r w:rsidRPr="00257541">
        <w:rPr>
          <w:color w:val="auto"/>
        </w:rPr>
        <w:t>.</w:t>
      </w:r>
    </w:p>
    <w:p w:rsidR="00D41E6F" w:rsidP="00D93294" w14:paraId="0CEB8BE6" w14:textId="2A64D9E5">
      <w:pPr>
        <w:pStyle w:val="ListParagraph"/>
        <w:numPr>
          <w:ilvl w:val="0"/>
          <w:numId w:val="8"/>
        </w:numPr>
        <w:spacing w:after="200"/>
        <w:rPr>
          <w:color w:val="auto"/>
        </w:rPr>
      </w:pPr>
      <w:r w:rsidRPr="2770D450">
        <w:rPr>
          <w:color w:val="auto"/>
        </w:rPr>
        <w:t>Click “A</w:t>
      </w:r>
      <w:r w:rsidRPr="2770D450" w:rsidR="00475C5F">
        <w:rPr>
          <w:color w:val="auto"/>
        </w:rPr>
        <w:t>dd</w:t>
      </w:r>
      <w:r w:rsidRPr="2770D450">
        <w:rPr>
          <w:color w:val="auto"/>
        </w:rPr>
        <w:t xml:space="preserve"> N</w:t>
      </w:r>
      <w:r w:rsidRPr="2770D450" w:rsidR="00475C5F">
        <w:rPr>
          <w:color w:val="auto"/>
        </w:rPr>
        <w:t>ew</w:t>
      </w:r>
      <w:r w:rsidRPr="2770D450">
        <w:rPr>
          <w:color w:val="auto"/>
        </w:rPr>
        <w:t xml:space="preserve"> Intermediar</w:t>
      </w:r>
      <w:r w:rsidRPr="2770D450" w:rsidR="00475C5F">
        <w:rPr>
          <w:color w:val="auto"/>
        </w:rPr>
        <w:t>y</w:t>
      </w:r>
      <w:r w:rsidRPr="2770D450" w:rsidR="00932FE4">
        <w:rPr>
          <w:color w:val="auto"/>
        </w:rPr>
        <w:t>.</w:t>
      </w:r>
      <w:r w:rsidRPr="2770D450">
        <w:rPr>
          <w:color w:val="auto"/>
        </w:rPr>
        <w:t>”</w:t>
      </w:r>
    </w:p>
    <w:p w:rsidR="00D41E6F" w:rsidRPr="00907CFD" w:rsidP="005F300C" w14:paraId="4362AD07" w14:textId="7A07F59D">
      <w:pPr>
        <w:pStyle w:val="ListParagraph"/>
        <w:numPr>
          <w:ilvl w:val="0"/>
          <w:numId w:val="0"/>
        </w:numPr>
        <w:spacing w:after="200"/>
        <w:ind w:left="360"/>
      </w:pPr>
    </w:p>
    <w:p w:rsidR="00965F46" w:rsidP="00965F46" w14:paraId="39C459A0" w14:textId="4D1AFFAA">
      <w:pPr>
        <w:pStyle w:val="ListParagraph"/>
        <w:numPr>
          <w:ilvl w:val="0"/>
          <w:numId w:val="0"/>
        </w:numPr>
        <w:spacing w:after="200"/>
        <w:ind w:left="360"/>
        <w:jc w:val="center"/>
      </w:pPr>
      <w:r>
        <w:rPr>
          <w:noProof/>
        </w:rPr>
        <w:drawing>
          <wp:inline distT="0" distB="0" distL="0" distR="0">
            <wp:extent cx="5353050" cy="2695575"/>
            <wp:effectExtent l="0" t="0" r="0" b="9525"/>
            <wp:docPr id="55" name="Picture 55" descr="Add new Intermediary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dd new Intermediary screen&#10;"/>
                    <pic:cNvPicPr/>
                  </pic:nvPicPr>
                  <pic:blipFill>
                    <a:blip xmlns:r="http://schemas.openxmlformats.org/officeDocument/2006/relationships" r:embed="rId37"/>
                    <a:stretch>
                      <a:fillRect/>
                    </a:stretch>
                  </pic:blipFill>
                  <pic:spPr>
                    <a:xfrm>
                      <a:off x="0" y="0"/>
                      <a:ext cx="5353050" cy="2695575"/>
                    </a:xfrm>
                    <a:prstGeom prst="rect">
                      <a:avLst/>
                    </a:prstGeom>
                  </pic:spPr>
                </pic:pic>
              </a:graphicData>
            </a:graphic>
          </wp:inline>
        </w:drawing>
      </w:r>
    </w:p>
    <w:p w:rsidR="00965F46" w:rsidRPr="00907CFD" w:rsidP="00965F46" w14:paraId="4D7E65BB" w14:textId="77777777">
      <w:pPr>
        <w:pStyle w:val="ListParagraph"/>
        <w:numPr>
          <w:ilvl w:val="0"/>
          <w:numId w:val="0"/>
        </w:numPr>
        <w:spacing w:after="200"/>
        <w:ind w:left="360"/>
        <w:jc w:val="center"/>
      </w:pPr>
    </w:p>
    <w:p w:rsidR="00D41E6F" w:rsidRPr="00257541" w:rsidP="00D93294" w14:paraId="3B94C168" w14:textId="07DE0155">
      <w:pPr>
        <w:pStyle w:val="ListParagraph"/>
        <w:numPr>
          <w:ilvl w:val="0"/>
          <w:numId w:val="8"/>
        </w:numPr>
        <w:spacing w:after="200"/>
        <w:rPr>
          <w:color w:val="auto"/>
        </w:rPr>
      </w:pPr>
      <w:r w:rsidRPr="2770D450">
        <w:rPr>
          <w:color w:val="auto"/>
        </w:rPr>
        <w:t xml:space="preserve">Enter </w:t>
      </w:r>
      <w:r w:rsidRPr="2770D450">
        <w:rPr>
          <w:color w:val="auto"/>
        </w:rPr>
        <w:t>your intermediar</w:t>
      </w:r>
      <w:r w:rsidRPr="2770D450" w:rsidR="0074778F">
        <w:rPr>
          <w:color w:val="auto"/>
        </w:rPr>
        <w:t>y</w:t>
      </w:r>
      <w:r w:rsidRPr="2770D450">
        <w:rPr>
          <w:color w:val="auto"/>
        </w:rPr>
        <w:t xml:space="preserve"> </w:t>
      </w:r>
      <w:r w:rsidRPr="2770D450">
        <w:rPr>
          <w:color w:val="auto"/>
        </w:rPr>
        <w:t>name</w:t>
      </w:r>
      <w:r w:rsidRPr="2770D450" w:rsidR="00023EBC">
        <w:rPr>
          <w:color w:val="auto"/>
        </w:rPr>
        <w:t xml:space="preserve"> (</w:t>
      </w:r>
      <w:r w:rsidRPr="2770D450" w:rsidR="004A6D2E">
        <w:rPr>
          <w:color w:val="auto"/>
        </w:rPr>
        <w:t xml:space="preserve">to be displayed on Qualified Posting) </w:t>
      </w:r>
      <w:r w:rsidRPr="2770D450">
        <w:rPr>
          <w:color w:val="auto"/>
        </w:rPr>
        <w:t xml:space="preserve">and </w:t>
      </w:r>
      <w:r w:rsidRPr="2770D450" w:rsidR="00C67BA6">
        <w:rPr>
          <w:color w:val="auto"/>
        </w:rPr>
        <w:t>indicate your prospective QCDR’s or Qualified Registry’s intermediar</w:t>
      </w:r>
      <w:r w:rsidRPr="2770D450" w:rsidR="0074778F">
        <w:rPr>
          <w:color w:val="auto"/>
        </w:rPr>
        <w:t>y</w:t>
      </w:r>
      <w:r w:rsidRPr="2770D450" w:rsidR="00C67BA6">
        <w:rPr>
          <w:color w:val="auto"/>
        </w:rPr>
        <w:t xml:space="preserve"> type</w:t>
      </w:r>
      <w:r w:rsidRPr="2770D450">
        <w:rPr>
          <w:color w:val="auto"/>
        </w:rPr>
        <w:t>. Please ensure you have selected the correct intermediar</w:t>
      </w:r>
      <w:r w:rsidRPr="2770D450" w:rsidR="00364E51">
        <w:rPr>
          <w:color w:val="auto"/>
        </w:rPr>
        <w:t>y</w:t>
      </w:r>
      <w:r w:rsidRPr="2770D450">
        <w:rPr>
          <w:color w:val="auto"/>
        </w:rPr>
        <w:t xml:space="preserve"> type, as this may affect your application. If you would like to self-nominate to become </w:t>
      </w:r>
      <w:r w:rsidRPr="2770D450" w:rsidR="0017295B">
        <w:rPr>
          <w:color w:val="auto"/>
        </w:rPr>
        <w:t xml:space="preserve">both </w:t>
      </w:r>
      <w:r w:rsidRPr="2770D450">
        <w:rPr>
          <w:color w:val="auto"/>
        </w:rPr>
        <w:t>a QCDR</w:t>
      </w:r>
      <w:r w:rsidRPr="2770D450" w:rsidR="00F5533C">
        <w:rPr>
          <w:color w:val="auto"/>
        </w:rPr>
        <w:t xml:space="preserve"> and Qualified Registry</w:t>
      </w:r>
      <w:r w:rsidRPr="2770D450">
        <w:rPr>
          <w:color w:val="auto"/>
        </w:rPr>
        <w:t>, you must complete an application for each intermediar</w:t>
      </w:r>
      <w:r w:rsidRPr="2770D450" w:rsidR="0074778F">
        <w:rPr>
          <w:color w:val="auto"/>
        </w:rPr>
        <w:t>y</w:t>
      </w:r>
      <w:r w:rsidRPr="2770D450">
        <w:rPr>
          <w:color w:val="auto"/>
        </w:rPr>
        <w:t xml:space="preserve"> type.</w:t>
      </w:r>
    </w:p>
    <w:p w:rsidR="00E5314E" w:rsidP="00D93294" w14:paraId="1382502E" w14:textId="7821252F">
      <w:pPr>
        <w:pStyle w:val="ListParagraph"/>
        <w:numPr>
          <w:ilvl w:val="0"/>
          <w:numId w:val="8"/>
        </w:numPr>
        <w:spacing w:after="200"/>
        <w:rPr>
          <w:color w:val="auto"/>
        </w:rPr>
      </w:pPr>
      <w:r w:rsidRPr="00257541">
        <w:rPr>
          <w:color w:val="auto"/>
        </w:rPr>
        <w:t>Click “Save &amp; Continue</w:t>
      </w:r>
      <w:r w:rsidR="00932FE4">
        <w:rPr>
          <w:color w:val="auto"/>
        </w:rPr>
        <w:t>.”</w:t>
      </w:r>
    </w:p>
    <w:p w:rsidR="005F300C" w:rsidP="005F300C" w14:paraId="1665ABD6" w14:textId="746A2AFA">
      <w:pPr>
        <w:pStyle w:val="ListParagraph"/>
        <w:numPr>
          <w:ilvl w:val="0"/>
          <w:numId w:val="0"/>
        </w:numPr>
        <w:spacing w:after="200"/>
        <w:ind w:left="360"/>
        <w:rPr>
          <w:color w:val="auto"/>
        </w:rPr>
      </w:pPr>
    </w:p>
    <w:p w:rsidR="005F300C" w:rsidRPr="00257541" w:rsidP="008430E4" w14:paraId="27FFAA30" w14:textId="6AE5CE40">
      <w:pPr>
        <w:pStyle w:val="ListParagraph"/>
        <w:numPr>
          <w:ilvl w:val="0"/>
          <w:numId w:val="0"/>
        </w:numPr>
        <w:spacing w:after="200"/>
        <w:ind w:left="2880"/>
        <w:rPr>
          <w:color w:val="auto"/>
        </w:rPr>
      </w:pPr>
    </w:p>
    <w:p w:rsidR="00965F46" w:rsidRPr="00257541" w:rsidP="004A524F" w14:paraId="43A686CE" w14:textId="01E27CDC">
      <w:pPr>
        <w:pStyle w:val="ListParagraph"/>
        <w:numPr>
          <w:ilvl w:val="0"/>
          <w:numId w:val="0"/>
        </w:numPr>
        <w:spacing w:after="200"/>
        <w:ind w:left="720"/>
        <w:jc w:val="center"/>
        <w:rPr>
          <w:color w:val="auto"/>
        </w:rPr>
      </w:pPr>
      <w:r>
        <w:rPr>
          <w:noProof/>
        </w:rPr>
        <w:drawing>
          <wp:inline distT="0" distB="0" distL="0" distR="0">
            <wp:extent cx="4705227" cy="4522854"/>
            <wp:effectExtent l="0" t="0" r="635" b="0"/>
            <wp:docPr id="51" name="Picture 51" descr="Create new Intermedia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reate new Intermediary screen"/>
                    <pic:cNvPicPr/>
                  </pic:nvPicPr>
                  <pic:blipFill>
                    <a:blip xmlns:r="http://schemas.openxmlformats.org/officeDocument/2006/relationships" r:embed="rId38"/>
                    <a:stretch>
                      <a:fillRect/>
                    </a:stretch>
                  </pic:blipFill>
                  <pic:spPr>
                    <a:xfrm>
                      <a:off x="0" y="0"/>
                      <a:ext cx="4722932" cy="4539873"/>
                    </a:xfrm>
                    <a:prstGeom prst="rect">
                      <a:avLst/>
                    </a:prstGeom>
                  </pic:spPr>
                </pic:pic>
              </a:graphicData>
            </a:graphic>
          </wp:inline>
        </w:drawing>
      </w:r>
    </w:p>
    <w:p w:rsidR="00E01B6E" w:rsidP="00E01B6E" w14:paraId="47643AF0" w14:textId="72F5DD2F">
      <w:pPr>
        <w:pStyle w:val="ListParagraph"/>
        <w:numPr>
          <w:ilvl w:val="0"/>
          <w:numId w:val="0"/>
        </w:numPr>
        <w:spacing w:after="200"/>
        <w:ind w:left="360"/>
        <w:jc w:val="center"/>
      </w:pPr>
    </w:p>
    <w:p w:rsidR="005F300C" w:rsidP="00E01B6E" w14:paraId="5DEBCA9D" w14:textId="77777777">
      <w:pPr>
        <w:pStyle w:val="ListParagraph"/>
        <w:numPr>
          <w:ilvl w:val="0"/>
          <w:numId w:val="0"/>
        </w:numPr>
        <w:spacing w:after="200"/>
        <w:ind w:left="360"/>
        <w:jc w:val="center"/>
      </w:pPr>
    </w:p>
    <w:p w:rsidR="00246072" w:rsidRPr="00257541" w:rsidP="00D93294" w14:paraId="5A987334" w14:textId="53AF6EDD">
      <w:pPr>
        <w:pStyle w:val="ListParagraph"/>
        <w:numPr>
          <w:ilvl w:val="0"/>
          <w:numId w:val="8"/>
        </w:numPr>
        <w:spacing w:after="200"/>
        <w:rPr>
          <w:color w:val="auto"/>
        </w:rPr>
      </w:pPr>
      <w:r w:rsidRPr="4B655C7E">
        <w:rPr>
          <w:color w:val="auto"/>
        </w:rPr>
        <w:t xml:space="preserve">Add ‘Watchers’ to monitor the status of your Self-Nomination form. This feature allows </w:t>
      </w:r>
      <w:r w:rsidRPr="4B655C7E" w:rsidR="009D66D9">
        <w:rPr>
          <w:color w:val="auto"/>
        </w:rPr>
        <w:t>entities</w:t>
      </w:r>
      <w:r w:rsidRPr="4B655C7E">
        <w:rPr>
          <w:color w:val="auto"/>
        </w:rPr>
        <w:t xml:space="preserve"> </w:t>
      </w:r>
      <w:r w:rsidRPr="4B655C7E">
        <w:rPr>
          <w:color w:val="auto"/>
          <w:lang w:val="en"/>
        </w:rPr>
        <w:t>to create a list of users who should receive email notification when comments</w:t>
      </w:r>
      <w:r w:rsidRPr="4B655C7E" w:rsidR="00F048BF">
        <w:rPr>
          <w:color w:val="auto"/>
          <w:lang w:val="en"/>
        </w:rPr>
        <w:t xml:space="preserve"> and/or status changes</w:t>
      </w:r>
      <w:r w:rsidRPr="4B655C7E">
        <w:rPr>
          <w:color w:val="auto"/>
          <w:lang w:val="en"/>
        </w:rPr>
        <w:t xml:space="preserve"> are </w:t>
      </w:r>
      <w:r w:rsidRPr="4B655C7E" w:rsidR="005A2119">
        <w:rPr>
          <w:color w:val="auto"/>
          <w:lang w:val="en"/>
        </w:rPr>
        <w:t>provided</w:t>
      </w:r>
      <w:r w:rsidRPr="4B655C7E">
        <w:rPr>
          <w:color w:val="auto"/>
          <w:lang w:val="en"/>
        </w:rPr>
        <w:t>.</w:t>
      </w:r>
      <w:r w:rsidRPr="4B655C7E" w:rsidR="005A2119">
        <w:rPr>
          <w:color w:val="auto"/>
          <w:lang w:val="en"/>
        </w:rPr>
        <w:t xml:space="preserve"> </w:t>
      </w:r>
      <w:r w:rsidRPr="008430E4" w:rsidR="005A2119">
        <w:rPr>
          <w:b/>
          <w:bCs/>
          <w:color w:val="auto"/>
          <w:lang w:val="en"/>
        </w:rPr>
        <w:t xml:space="preserve">Please </w:t>
      </w:r>
      <w:r w:rsidRPr="008430E4" w:rsidR="008430E4">
        <w:rPr>
          <w:b/>
          <w:bCs/>
          <w:color w:val="auto"/>
          <w:lang w:val="en"/>
        </w:rPr>
        <w:t>n</w:t>
      </w:r>
      <w:r w:rsidRPr="008430E4" w:rsidR="1FB2B24E">
        <w:rPr>
          <w:b/>
          <w:bCs/>
          <w:color w:val="auto"/>
          <w:lang w:val="en"/>
        </w:rPr>
        <w:t>ote</w:t>
      </w:r>
      <w:r w:rsidRPr="00C80DAC" w:rsidR="008430E4">
        <w:rPr>
          <w:b/>
          <w:bCs/>
          <w:color w:val="auto"/>
          <w:lang w:val="en"/>
        </w:rPr>
        <w:t>,</w:t>
      </w:r>
      <w:r w:rsidRPr="4B655C7E" w:rsidR="005A2119">
        <w:rPr>
          <w:color w:val="auto"/>
          <w:lang w:val="en"/>
        </w:rPr>
        <w:t xml:space="preserve"> </w:t>
      </w:r>
      <w:r w:rsidR="006D0379">
        <w:rPr>
          <w:color w:val="auto"/>
          <w:lang w:val="en"/>
        </w:rPr>
        <w:t>m</w:t>
      </w:r>
      <w:r w:rsidRPr="4B655C7E" w:rsidR="006375B7">
        <w:rPr>
          <w:color w:val="auto"/>
          <w:lang w:val="en"/>
        </w:rPr>
        <w:t>ake sure the ‘watcher(s)’ you provide are kept current to prevent delays</w:t>
      </w:r>
      <w:r w:rsidRPr="4B655C7E" w:rsidR="001566BC">
        <w:rPr>
          <w:color w:val="auto"/>
          <w:lang w:val="en"/>
        </w:rPr>
        <w:t xml:space="preserve"> </w:t>
      </w:r>
      <w:r w:rsidR="00314094">
        <w:rPr>
          <w:color w:val="auto"/>
          <w:lang w:val="en"/>
        </w:rPr>
        <w:t>with</w:t>
      </w:r>
      <w:r w:rsidRPr="4B655C7E" w:rsidR="00723071">
        <w:rPr>
          <w:color w:val="auto"/>
          <w:lang w:val="en"/>
        </w:rPr>
        <w:t xml:space="preserve"> your self-nomination</w:t>
      </w:r>
      <w:r w:rsidRPr="4B655C7E" w:rsidR="001566BC">
        <w:rPr>
          <w:color w:val="auto"/>
          <w:lang w:val="en"/>
        </w:rPr>
        <w:t>.</w:t>
      </w:r>
    </w:p>
    <w:p w:rsidR="00246072" w:rsidP="002E72B9" w14:paraId="4FF468B1" w14:textId="56DD75F9">
      <w:pPr>
        <w:pStyle w:val="ListParagraph"/>
        <w:numPr>
          <w:ilvl w:val="0"/>
          <w:numId w:val="0"/>
        </w:numPr>
        <w:spacing w:after="200"/>
        <w:ind w:left="1440"/>
      </w:pPr>
      <w:r>
        <w:rPr>
          <w:noProof/>
        </w:rPr>
        <w:drawing>
          <wp:inline distT="0" distB="0" distL="0" distR="0">
            <wp:extent cx="3864868" cy="1181819"/>
            <wp:effectExtent l="0" t="0" r="2540" b="0"/>
            <wp:docPr id="62" name="Picture 62" descr="Screenshot showing the locations of the Watchers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3864868" cy="1181819"/>
                    </a:xfrm>
                    <a:prstGeom prst="rect">
                      <a:avLst/>
                    </a:prstGeom>
                  </pic:spPr>
                </pic:pic>
              </a:graphicData>
            </a:graphic>
          </wp:inline>
        </w:drawing>
      </w:r>
    </w:p>
    <w:p w:rsidR="005F300C" w:rsidP="00246072" w14:paraId="68D56372" w14:textId="5D54FC21">
      <w:pPr>
        <w:pStyle w:val="ListParagraph"/>
        <w:numPr>
          <w:ilvl w:val="0"/>
          <w:numId w:val="0"/>
        </w:numPr>
        <w:spacing w:after="200"/>
        <w:ind w:left="360"/>
      </w:pPr>
    </w:p>
    <w:p w:rsidR="00246072" w:rsidP="00C47ED5" w14:paraId="13B346EC" w14:textId="77777777">
      <w:pPr>
        <w:pStyle w:val="ListParagraph"/>
        <w:numPr>
          <w:ilvl w:val="0"/>
          <w:numId w:val="0"/>
        </w:numPr>
        <w:spacing w:after="200"/>
        <w:ind w:left="360"/>
      </w:pPr>
    </w:p>
    <w:p w:rsidR="00246072" w:rsidP="002E72B9" w14:paraId="4A54B112" w14:textId="2BE5513D">
      <w:pPr>
        <w:pStyle w:val="ListParagraph"/>
        <w:numPr>
          <w:ilvl w:val="0"/>
          <w:numId w:val="0"/>
        </w:numPr>
        <w:spacing w:after="200"/>
        <w:ind w:left="720"/>
      </w:pPr>
      <w:r w:rsidRPr="36115135">
        <w:rPr>
          <w:noProof/>
        </w:rPr>
        <w:t xml:space="preserve"> </w:t>
      </w:r>
    </w:p>
    <w:p w:rsidR="00FA78D3" w:rsidP="00FA78D3" w14:paraId="2D88F432" w14:textId="35E5FEAB">
      <w:pPr>
        <w:pStyle w:val="ListParagraph"/>
        <w:numPr>
          <w:ilvl w:val="0"/>
          <w:numId w:val="0"/>
        </w:numPr>
        <w:spacing w:after="200"/>
        <w:ind w:left="720"/>
        <w:jc w:val="center"/>
      </w:pPr>
      <w:r>
        <w:rPr>
          <w:noProof/>
        </w:rPr>
        <w:drawing>
          <wp:inline distT="0" distB="0" distL="0" distR="0">
            <wp:extent cx="5572125" cy="5295900"/>
            <wp:effectExtent l="0" t="0" r="9525" b="0"/>
            <wp:docPr id="60" name="Picture 60" descr="Manage Watcher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Manage Watchers screen"/>
                    <pic:cNvPicPr/>
                  </pic:nvPicPr>
                  <pic:blipFill>
                    <a:blip xmlns:r="http://schemas.openxmlformats.org/officeDocument/2006/relationships" r:embed="rId40"/>
                    <a:stretch>
                      <a:fillRect/>
                    </a:stretch>
                  </pic:blipFill>
                  <pic:spPr>
                    <a:xfrm>
                      <a:off x="0" y="0"/>
                      <a:ext cx="5572125" cy="5295900"/>
                    </a:xfrm>
                    <a:prstGeom prst="rect">
                      <a:avLst/>
                    </a:prstGeom>
                  </pic:spPr>
                </pic:pic>
              </a:graphicData>
            </a:graphic>
          </wp:inline>
        </w:drawing>
      </w:r>
    </w:p>
    <w:p w:rsidR="00246072" w:rsidP="00C47ED5" w14:paraId="5CE65E08" w14:textId="77777777">
      <w:pPr>
        <w:pStyle w:val="ListParagraph"/>
        <w:numPr>
          <w:ilvl w:val="0"/>
          <w:numId w:val="0"/>
        </w:numPr>
        <w:spacing w:after="200"/>
        <w:ind w:left="360"/>
      </w:pPr>
    </w:p>
    <w:p w:rsidR="00ED3151" w:rsidRPr="00257541" w:rsidP="00721066" w14:paraId="1C8542A4" w14:textId="36479028">
      <w:pPr>
        <w:pStyle w:val="Heading1"/>
        <w:rPr>
          <w:color w:val="243766"/>
        </w:rPr>
      </w:pPr>
      <w:bookmarkStart w:id="14" w:name="_Toc103843319"/>
      <w:r w:rsidRPr="14A6E757">
        <w:rPr>
          <w:color w:val="243766"/>
        </w:rPr>
        <w:t>Creating a Self-Nomination Form (existing QCDRs/Qualified Registries not in good standing)</w:t>
      </w:r>
      <w:bookmarkEnd w:id="14"/>
    </w:p>
    <w:p w:rsidR="00373A12" w:rsidRPr="001669FE" w:rsidP="00C376C3" w14:paraId="01708365" w14:textId="069301AE">
      <w:pPr>
        <w:rPr>
          <w:color w:val="auto"/>
        </w:rPr>
      </w:pPr>
      <w:r w:rsidRPr="001669FE">
        <w:rPr>
          <w:color w:val="auto"/>
        </w:rPr>
        <w:t>Find your intermediar</w:t>
      </w:r>
      <w:r w:rsidRPr="001669FE" w:rsidR="009C4C2F">
        <w:rPr>
          <w:color w:val="auto"/>
        </w:rPr>
        <w:t>y</w:t>
      </w:r>
      <w:r w:rsidRPr="001669FE">
        <w:rPr>
          <w:color w:val="auto"/>
        </w:rPr>
        <w:t xml:space="preserve"> name in the list on the </w:t>
      </w:r>
      <w:r w:rsidRPr="001669FE" w:rsidR="00EF4AF9">
        <w:rPr>
          <w:color w:val="auto"/>
        </w:rPr>
        <w:t>Intermediar</w:t>
      </w:r>
      <w:r w:rsidRPr="001669FE" w:rsidR="009C4C2F">
        <w:rPr>
          <w:color w:val="auto"/>
        </w:rPr>
        <w:t>y</w:t>
      </w:r>
      <w:r w:rsidRPr="001669FE">
        <w:rPr>
          <w:color w:val="auto"/>
        </w:rPr>
        <w:t xml:space="preserve"> </w:t>
      </w:r>
      <w:r w:rsidRPr="001669FE" w:rsidR="000A5B78">
        <w:rPr>
          <w:color w:val="auto"/>
        </w:rPr>
        <w:t>l</w:t>
      </w:r>
      <w:r w:rsidRPr="001669FE">
        <w:rPr>
          <w:color w:val="auto"/>
        </w:rPr>
        <w:t>anding page</w:t>
      </w:r>
      <w:r w:rsidRPr="001669FE" w:rsidR="00EF4AF9">
        <w:rPr>
          <w:color w:val="auto"/>
        </w:rPr>
        <w:t xml:space="preserve"> with the </w:t>
      </w:r>
      <w:r w:rsidRPr="00646684" w:rsidR="00EF4AF9">
        <w:rPr>
          <w:color w:val="auto"/>
        </w:rPr>
        <w:t>Self-Nomination Form</w:t>
      </w:r>
      <w:r w:rsidRPr="001669FE" w:rsidR="00EF4AF9">
        <w:rPr>
          <w:color w:val="auto"/>
        </w:rPr>
        <w:t xml:space="preserve"> </w:t>
      </w:r>
      <w:r w:rsidRPr="00646684" w:rsidR="00EF4AF9">
        <w:rPr>
          <w:color w:val="auto"/>
        </w:rPr>
        <w:t>“Partially Renewed” status</w:t>
      </w:r>
      <w:r w:rsidRPr="001669FE" w:rsidR="008D2439">
        <w:rPr>
          <w:color w:val="auto"/>
        </w:rPr>
        <w:t>.</w:t>
      </w:r>
    </w:p>
    <w:p w:rsidR="00C376C3" w:rsidRPr="00C376C3" w:rsidP="00C376C3" w14:paraId="206130B2" w14:textId="77777777">
      <w:pPr>
        <w:rPr>
          <w:color w:val="auto"/>
        </w:rPr>
      </w:pPr>
    </w:p>
    <w:p w:rsidR="00721066" w:rsidRPr="00257541" w:rsidP="00721066" w14:paraId="42419233" w14:textId="2C8D08CC">
      <w:pPr>
        <w:rPr>
          <w:color w:val="auto"/>
        </w:rPr>
      </w:pPr>
      <w:r w:rsidRPr="2770D450">
        <w:rPr>
          <w:color w:val="auto"/>
        </w:rPr>
        <w:t>If you are not seeing a</w:t>
      </w:r>
      <w:r w:rsidRPr="2770D450" w:rsidR="005D5C0A">
        <w:rPr>
          <w:color w:val="auto"/>
        </w:rPr>
        <w:t>n intermediary</w:t>
      </w:r>
      <w:r w:rsidRPr="2770D450">
        <w:rPr>
          <w:color w:val="auto"/>
        </w:rPr>
        <w:t xml:space="preserve"> that you know is active on </w:t>
      </w:r>
      <w:r w:rsidRPr="2770D450" w:rsidR="00BA4F01">
        <w:rPr>
          <w:color w:val="auto"/>
        </w:rPr>
        <w:t xml:space="preserve">the </w:t>
      </w:r>
      <w:r w:rsidRPr="2770D450" w:rsidR="004F00F5">
        <w:rPr>
          <w:color w:val="auto"/>
        </w:rPr>
        <w:t>QPP</w:t>
      </w:r>
      <w:r w:rsidRPr="2770D450" w:rsidR="00BA4F01">
        <w:rPr>
          <w:color w:val="auto"/>
        </w:rPr>
        <w:t xml:space="preserve"> </w:t>
      </w:r>
      <w:r w:rsidRPr="2770D450" w:rsidR="005D5C0A">
        <w:rPr>
          <w:color w:val="auto"/>
        </w:rPr>
        <w:t>website</w:t>
      </w:r>
      <w:r w:rsidRPr="2770D450">
        <w:rPr>
          <w:color w:val="auto"/>
        </w:rPr>
        <w:t>, please refer to the Intermediar</w:t>
      </w:r>
      <w:r w:rsidRPr="2770D450" w:rsidR="005D5C0A">
        <w:rPr>
          <w:b/>
          <w:bCs/>
          <w:color w:val="auto"/>
        </w:rPr>
        <w:t>y</w:t>
      </w:r>
      <w:r w:rsidRPr="2770D450">
        <w:rPr>
          <w:b/>
          <w:bCs/>
          <w:color w:val="auto"/>
        </w:rPr>
        <w:t xml:space="preserve"> Not Listed</w:t>
      </w:r>
      <w:r w:rsidRPr="2770D450">
        <w:rPr>
          <w:color w:val="auto"/>
        </w:rPr>
        <w:t xml:space="preserve"> link for instructions on how to connect to that </w:t>
      </w:r>
      <w:r w:rsidRPr="2770D450" w:rsidR="00BA4F01">
        <w:rPr>
          <w:color w:val="auto"/>
        </w:rPr>
        <w:t>o</w:t>
      </w:r>
      <w:r w:rsidRPr="2770D450" w:rsidR="00373A12">
        <w:rPr>
          <w:color w:val="auto"/>
        </w:rPr>
        <w:t xml:space="preserve">rganization via the </w:t>
      </w:r>
      <w:r w:rsidRPr="2770D450" w:rsidR="00373A12">
        <w:rPr>
          <w:b/>
          <w:bCs/>
          <w:color w:val="auto"/>
        </w:rPr>
        <w:t>Manage Access</w:t>
      </w:r>
      <w:r w:rsidRPr="2770D450" w:rsidR="00373A12">
        <w:rPr>
          <w:color w:val="auto"/>
        </w:rPr>
        <w:t xml:space="preserve"> page.</w:t>
      </w:r>
    </w:p>
    <w:p w:rsidR="00373A12" w:rsidP="00721066" w14:paraId="25901D00" w14:textId="77777777"/>
    <w:p w:rsidR="00373A12" w:rsidP="00D93294" w14:paraId="5BB219E4" w14:textId="3997432A">
      <w:pPr>
        <w:pStyle w:val="ListParagraph"/>
        <w:numPr>
          <w:ilvl w:val="0"/>
          <w:numId w:val="23"/>
        </w:numPr>
        <w:rPr>
          <w:color w:val="auto"/>
        </w:rPr>
      </w:pPr>
      <w:r w:rsidRPr="2770D450">
        <w:rPr>
          <w:color w:val="auto"/>
        </w:rPr>
        <w:t xml:space="preserve">Click on </w:t>
      </w:r>
      <w:r w:rsidRPr="2770D450" w:rsidR="00E01B6E">
        <w:rPr>
          <w:color w:val="auto"/>
        </w:rPr>
        <w:t>“Intermediar</w:t>
      </w:r>
      <w:r w:rsidRPr="2770D450" w:rsidR="00100A5D">
        <w:rPr>
          <w:color w:val="auto"/>
        </w:rPr>
        <w:t>y Not Listed</w:t>
      </w:r>
      <w:r w:rsidRPr="2770D450" w:rsidR="00E01B6E">
        <w:rPr>
          <w:color w:val="auto"/>
        </w:rPr>
        <w:t>”</w:t>
      </w:r>
      <w:r w:rsidRPr="2770D450">
        <w:rPr>
          <w:color w:val="auto"/>
        </w:rPr>
        <w:t xml:space="preserve"> button</w:t>
      </w:r>
      <w:r w:rsidRPr="2770D450" w:rsidR="005F300C">
        <w:rPr>
          <w:color w:val="auto"/>
        </w:rPr>
        <w:t>.</w:t>
      </w:r>
    </w:p>
    <w:p w:rsidR="00253C68" w:rsidP="00253C68" w14:paraId="68A94FBC" w14:textId="7AF87FEA">
      <w:pPr>
        <w:pStyle w:val="ListParagraph"/>
        <w:numPr>
          <w:ilvl w:val="0"/>
          <w:numId w:val="0"/>
        </w:numPr>
        <w:ind w:left="720"/>
        <w:rPr>
          <w:color w:val="auto"/>
        </w:rPr>
      </w:pPr>
    </w:p>
    <w:p w:rsidR="00B52EE2" w:rsidP="00B52EE2" w14:paraId="2B9CA420" w14:textId="1FEF1529">
      <w:pPr>
        <w:pStyle w:val="ListParagraph"/>
        <w:numPr>
          <w:ilvl w:val="0"/>
          <w:numId w:val="0"/>
        </w:numPr>
        <w:ind w:left="720"/>
        <w:jc w:val="center"/>
        <w:rPr>
          <w:color w:val="auto"/>
        </w:rPr>
      </w:pPr>
      <w:r>
        <w:rPr>
          <w:noProof/>
        </w:rPr>
        <w:drawing>
          <wp:inline distT="0" distB="0" distL="0" distR="0">
            <wp:extent cx="5353050" cy="2590800"/>
            <wp:effectExtent l="0" t="0" r="0" b="0"/>
            <wp:docPr id="66" name="Picture 66" descr="Intermediary not liste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Intermediary not listed screen"/>
                    <pic:cNvPicPr/>
                  </pic:nvPicPr>
                  <pic:blipFill>
                    <a:blip xmlns:r="http://schemas.openxmlformats.org/officeDocument/2006/relationships" r:embed="rId41"/>
                    <a:stretch>
                      <a:fillRect/>
                    </a:stretch>
                  </pic:blipFill>
                  <pic:spPr>
                    <a:xfrm>
                      <a:off x="0" y="0"/>
                      <a:ext cx="5353050" cy="2590800"/>
                    </a:xfrm>
                    <a:prstGeom prst="rect">
                      <a:avLst/>
                    </a:prstGeom>
                  </pic:spPr>
                </pic:pic>
              </a:graphicData>
            </a:graphic>
          </wp:inline>
        </w:drawing>
      </w:r>
    </w:p>
    <w:p w:rsidR="00253C68" w:rsidP="00253C68" w14:paraId="61C537C1" w14:textId="77777777">
      <w:pPr>
        <w:pStyle w:val="ListParagraph"/>
        <w:numPr>
          <w:ilvl w:val="0"/>
          <w:numId w:val="0"/>
        </w:numPr>
        <w:ind w:left="720"/>
        <w:rPr>
          <w:color w:val="auto"/>
        </w:rPr>
      </w:pPr>
    </w:p>
    <w:p w:rsidR="0005027A" w14:paraId="0C73EB31" w14:textId="77777777">
      <w:pPr>
        <w:rPr>
          <w:rFonts w:eastAsia="Times New Roman" w:cs="Arial"/>
          <w:color w:val="auto"/>
          <w:spacing w:val="-2"/>
        </w:rPr>
      </w:pPr>
      <w:r w:rsidRPr="14A6E757">
        <w:rPr>
          <w:color w:val="auto"/>
        </w:rPr>
        <w:br w:type="page"/>
      </w:r>
    </w:p>
    <w:p w:rsidR="00BC1C69" w:rsidP="00D93294" w14:paraId="0670AAA5" w14:textId="60893153">
      <w:pPr>
        <w:pStyle w:val="ListParagraph"/>
        <w:numPr>
          <w:ilvl w:val="0"/>
          <w:numId w:val="23"/>
        </w:numPr>
        <w:rPr>
          <w:color w:val="auto"/>
        </w:rPr>
      </w:pPr>
      <w:r w:rsidRPr="2770D450">
        <w:rPr>
          <w:color w:val="auto"/>
        </w:rPr>
        <w:t xml:space="preserve">Follow the directions provided in the </w:t>
      </w:r>
      <w:r w:rsidRPr="2770D450" w:rsidR="00486742">
        <w:rPr>
          <w:color w:val="auto"/>
        </w:rPr>
        <w:t>“Intermediary Not Listed?” pop-up</w:t>
      </w:r>
      <w:r w:rsidRPr="2770D450" w:rsidR="00433138">
        <w:rPr>
          <w:color w:val="auto"/>
        </w:rPr>
        <w:t xml:space="preserve"> window</w:t>
      </w:r>
      <w:r w:rsidRPr="2770D450" w:rsidR="00486742">
        <w:rPr>
          <w:color w:val="auto"/>
        </w:rPr>
        <w:t>.</w:t>
      </w:r>
    </w:p>
    <w:p w:rsidR="008A5BA6" w:rsidP="008A5BA6" w14:paraId="107F8400" w14:textId="0A362D8C">
      <w:pPr>
        <w:pStyle w:val="ListParagraph"/>
        <w:numPr>
          <w:ilvl w:val="0"/>
          <w:numId w:val="0"/>
        </w:numPr>
        <w:ind w:left="720"/>
        <w:rPr>
          <w:color w:val="auto"/>
        </w:rPr>
      </w:pPr>
    </w:p>
    <w:p w:rsidR="0048767D" w:rsidP="0048767D" w14:paraId="3B49ABB5" w14:textId="59FAA51F">
      <w:pPr>
        <w:pStyle w:val="ListParagraph"/>
        <w:numPr>
          <w:ilvl w:val="0"/>
          <w:numId w:val="0"/>
        </w:numPr>
        <w:ind w:left="720"/>
        <w:jc w:val="center"/>
        <w:rPr>
          <w:color w:val="auto"/>
        </w:rPr>
      </w:pPr>
      <w:r>
        <w:rPr>
          <w:noProof/>
        </w:rPr>
        <w:drawing>
          <wp:inline distT="0" distB="0" distL="0" distR="0">
            <wp:extent cx="5943600" cy="5203825"/>
            <wp:effectExtent l="0" t="0" r="0" b="0"/>
            <wp:docPr id="75" name="Picture 75" descr="Intermediary Not Listed help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Intermediary Not Listed help page"/>
                    <pic:cNvPicPr/>
                  </pic:nvPicPr>
                  <pic:blipFill>
                    <a:blip xmlns:r="http://schemas.openxmlformats.org/officeDocument/2006/relationships" r:embed="rId42"/>
                    <a:stretch>
                      <a:fillRect/>
                    </a:stretch>
                  </pic:blipFill>
                  <pic:spPr>
                    <a:xfrm>
                      <a:off x="0" y="0"/>
                      <a:ext cx="5943600" cy="5203825"/>
                    </a:xfrm>
                    <a:prstGeom prst="rect">
                      <a:avLst/>
                    </a:prstGeom>
                  </pic:spPr>
                </pic:pic>
              </a:graphicData>
            </a:graphic>
          </wp:inline>
        </w:drawing>
      </w:r>
    </w:p>
    <w:p w:rsidR="005F300C" w:rsidP="005F300C" w14:paraId="52C62417" w14:textId="5E5ED036">
      <w:pPr>
        <w:pStyle w:val="ListParagraph"/>
        <w:numPr>
          <w:ilvl w:val="0"/>
          <w:numId w:val="0"/>
        </w:numPr>
        <w:ind w:left="720"/>
        <w:rPr>
          <w:color w:val="auto"/>
        </w:rPr>
      </w:pPr>
    </w:p>
    <w:p w:rsidR="008D2439" w:rsidRPr="00050E5B" w:rsidP="00A84641" w14:paraId="7B0A69D6" w14:textId="1FD13D69">
      <w:pPr>
        <w:pStyle w:val="ListParagraph"/>
        <w:numPr>
          <w:ilvl w:val="0"/>
          <w:numId w:val="0"/>
        </w:numPr>
        <w:spacing w:after="200"/>
        <w:ind w:left="720"/>
      </w:pPr>
    </w:p>
    <w:p w:rsidR="00D41E6F" w:rsidRPr="00257541" w:rsidP="00C376C3" w14:paraId="37D205FA" w14:textId="392DA91B">
      <w:pPr>
        <w:pStyle w:val="Heading1"/>
      </w:pPr>
      <w:bookmarkStart w:id="15" w:name="_Ref517083071"/>
      <w:bookmarkStart w:id="16" w:name="_Toc518305321"/>
      <w:bookmarkStart w:id="17" w:name="_Toc103843320"/>
      <w:r w:rsidRPr="00257541">
        <w:t>Populating the 20</w:t>
      </w:r>
      <w:r w:rsidRPr="00257541" w:rsidR="00A234DE">
        <w:t>2</w:t>
      </w:r>
      <w:r w:rsidR="00B91A35">
        <w:t>3</w:t>
      </w:r>
      <w:r w:rsidRPr="00257541">
        <w:t xml:space="preserve"> </w:t>
      </w:r>
      <w:r w:rsidRPr="00257541" w:rsidR="008E13D1">
        <w:t>Self-Nomination</w:t>
      </w:r>
      <w:r w:rsidRPr="00257541">
        <w:t xml:space="preserve"> Form</w:t>
      </w:r>
      <w:bookmarkEnd w:id="15"/>
      <w:bookmarkEnd w:id="16"/>
      <w:bookmarkEnd w:id="17"/>
    </w:p>
    <w:p w:rsidR="0058352D" w:rsidRPr="00257541" w:rsidP="00324BC8" w14:paraId="78FB9A6D" w14:textId="1373F690">
      <w:pPr>
        <w:rPr>
          <w:rFonts w:cs="Arial"/>
          <w:i/>
          <w:color w:val="auto"/>
        </w:rPr>
      </w:pPr>
      <w:r w:rsidRPr="00257541">
        <w:rPr>
          <w:rFonts w:cs="Arial"/>
          <w:i/>
          <w:color w:val="auto"/>
        </w:rPr>
        <w:t xml:space="preserve">Disclaimer: A majority of the screenshots used in this </w:t>
      </w:r>
      <w:r w:rsidR="00433138">
        <w:rPr>
          <w:rFonts w:cs="Arial"/>
          <w:i/>
          <w:color w:val="auto"/>
        </w:rPr>
        <w:t xml:space="preserve">section of the </w:t>
      </w:r>
      <w:r w:rsidRPr="00257541">
        <w:rPr>
          <w:rFonts w:cs="Arial"/>
          <w:i/>
          <w:color w:val="auto"/>
        </w:rPr>
        <w:t xml:space="preserve">User Guide were taken from the QCDR </w:t>
      </w:r>
      <w:r w:rsidRPr="00257541" w:rsidR="008E13D1">
        <w:rPr>
          <w:rFonts w:cs="Arial"/>
          <w:i/>
          <w:color w:val="auto"/>
        </w:rPr>
        <w:t>Self-Nomination</w:t>
      </w:r>
      <w:r w:rsidRPr="00257541">
        <w:rPr>
          <w:rFonts w:cs="Arial"/>
          <w:i/>
          <w:color w:val="auto"/>
        </w:rPr>
        <w:t xml:space="preserve"> form. Corresponding fields of the Qualified Registry </w:t>
      </w:r>
      <w:r w:rsidRPr="00257541" w:rsidR="008E13D1">
        <w:rPr>
          <w:rFonts w:cs="Arial"/>
          <w:i/>
          <w:color w:val="auto"/>
        </w:rPr>
        <w:t>Self-Nomination</w:t>
      </w:r>
      <w:r w:rsidRPr="00257541">
        <w:rPr>
          <w:rFonts w:cs="Arial"/>
          <w:i/>
          <w:color w:val="auto"/>
        </w:rPr>
        <w:t xml:space="preserve"> form may </w:t>
      </w:r>
      <w:r w:rsidRPr="00257541" w:rsidR="00BA2F1B">
        <w:rPr>
          <w:rFonts w:cs="Arial"/>
          <w:i/>
          <w:color w:val="auto"/>
        </w:rPr>
        <w:t xml:space="preserve">slightly </w:t>
      </w:r>
      <w:r w:rsidRPr="00257541">
        <w:rPr>
          <w:rFonts w:cs="Arial"/>
          <w:i/>
          <w:color w:val="auto"/>
        </w:rPr>
        <w:t>differ.</w:t>
      </w:r>
    </w:p>
    <w:p w:rsidR="0058352D" w:rsidRPr="00257541" w:rsidP="00324BC8" w14:paraId="229D8462" w14:textId="77777777">
      <w:pPr>
        <w:rPr>
          <w:rFonts w:cs="Arial"/>
          <w:i/>
          <w:color w:val="auto"/>
        </w:rPr>
      </w:pPr>
    </w:p>
    <w:p w:rsidR="003C6E76" w:rsidRPr="00314094" w:rsidP="556E9A37" w14:paraId="46868C26" w14:textId="71110EDB">
      <w:pPr>
        <w:rPr>
          <w:rFonts w:cs="Arial"/>
          <w:color w:val="auto"/>
        </w:rPr>
      </w:pPr>
      <w:r w:rsidRPr="2770D450">
        <w:rPr>
          <w:rFonts w:cs="Arial"/>
          <w:b/>
          <w:bCs/>
          <w:color w:val="auto"/>
        </w:rPr>
        <w:t>Please note</w:t>
      </w:r>
      <w:r w:rsidRPr="2770D450" w:rsidR="00C376C3">
        <w:rPr>
          <w:rFonts w:cs="Arial"/>
          <w:b/>
          <w:bCs/>
          <w:color w:val="auto"/>
        </w:rPr>
        <w:t>,</w:t>
      </w:r>
      <w:r w:rsidRPr="2770D450">
        <w:rPr>
          <w:rFonts w:cs="Arial"/>
          <w:b/>
          <w:bCs/>
          <w:color w:val="auto"/>
        </w:rPr>
        <w:t xml:space="preserve"> </w:t>
      </w:r>
      <w:r w:rsidRPr="2770D450">
        <w:rPr>
          <w:rFonts w:cs="Arial"/>
          <w:color w:val="auto"/>
        </w:rPr>
        <w:t>the</w:t>
      </w:r>
      <w:r w:rsidRPr="2770D450" w:rsidR="00E55537">
        <w:rPr>
          <w:rFonts w:cs="Arial"/>
          <w:color w:val="auto"/>
        </w:rPr>
        <w:t xml:space="preserve"> “Populating the 20</w:t>
      </w:r>
      <w:r w:rsidRPr="2770D450" w:rsidR="00560AFA">
        <w:rPr>
          <w:rFonts w:cs="Arial"/>
          <w:color w:val="auto"/>
        </w:rPr>
        <w:t>2</w:t>
      </w:r>
      <w:r w:rsidRPr="2770D450" w:rsidR="005D5C0A">
        <w:rPr>
          <w:rFonts w:cs="Arial"/>
          <w:color w:val="auto"/>
        </w:rPr>
        <w:t>3</w:t>
      </w:r>
      <w:r w:rsidRPr="2770D450" w:rsidR="00E55537">
        <w:rPr>
          <w:rFonts w:cs="Arial"/>
          <w:color w:val="auto"/>
        </w:rPr>
        <w:t xml:space="preserve"> </w:t>
      </w:r>
      <w:r w:rsidRPr="2770D450" w:rsidR="008E13D1">
        <w:rPr>
          <w:rFonts w:cs="Arial"/>
          <w:color w:val="auto"/>
        </w:rPr>
        <w:t>Self-Nomination</w:t>
      </w:r>
      <w:r w:rsidRPr="2770D450" w:rsidR="00E55537">
        <w:rPr>
          <w:rFonts w:cs="Arial"/>
          <w:color w:val="auto"/>
        </w:rPr>
        <w:t xml:space="preserve"> Form” </w:t>
      </w:r>
      <w:r w:rsidRPr="2770D450">
        <w:rPr>
          <w:rFonts w:cs="Arial"/>
          <w:color w:val="auto"/>
        </w:rPr>
        <w:t xml:space="preserve">process should be completed by prospective QCDRs/Qualified Registries or existing QCDRs/Qualified Registries that currently are not in good standing (i.e., </w:t>
      </w:r>
      <w:r w:rsidRPr="2770D450" w:rsidR="00BA2F1B">
        <w:rPr>
          <w:rFonts w:cs="Arial"/>
          <w:color w:val="auto"/>
        </w:rPr>
        <w:t>have remedial action taken against</w:t>
      </w:r>
      <w:r w:rsidRPr="2770D450" w:rsidR="003707F0">
        <w:rPr>
          <w:rFonts w:cs="Arial"/>
          <w:color w:val="auto"/>
        </w:rPr>
        <w:t xml:space="preserve"> the intermediar</w:t>
      </w:r>
      <w:r w:rsidRPr="2770D450" w:rsidR="006368F9">
        <w:rPr>
          <w:rFonts w:cs="Arial"/>
          <w:color w:val="auto"/>
        </w:rPr>
        <w:t>y</w:t>
      </w:r>
      <w:r w:rsidRPr="2770D450">
        <w:rPr>
          <w:rFonts w:cs="Arial"/>
          <w:color w:val="auto"/>
        </w:rPr>
        <w:t>). Existing QCDRs/Qualified Registries in good standing may refer to the</w:t>
      </w:r>
      <w:r w:rsidRPr="2770D450" w:rsidR="00E55537">
        <w:rPr>
          <w:rFonts w:cs="Arial"/>
          <w:color w:val="auto"/>
        </w:rPr>
        <w:t xml:space="preserve"> “</w:t>
      </w:r>
      <w:hyperlink r:id="rId43" w:history="1">
        <w:r w:rsidRPr="2770D450" w:rsidR="00E55537">
          <w:rPr>
            <w:rStyle w:val="Hyperlink"/>
            <w:rFonts w:cs="Arial"/>
          </w:rPr>
          <w:t>Populating the 2023 Simplified Self-Nomination Form</w:t>
        </w:r>
      </w:hyperlink>
      <w:r w:rsidRPr="2770D450" w:rsidR="00E55537">
        <w:rPr>
          <w:rFonts w:cs="Arial"/>
          <w:color w:val="auto"/>
        </w:rPr>
        <w:t>”</w:t>
      </w:r>
      <w:r w:rsidRPr="2770D450">
        <w:rPr>
          <w:rFonts w:cs="Arial"/>
          <w:color w:val="auto"/>
        </w:rPr>
        <w:t xml:space="preserve"> section of the User Guide for information on self-nominating for the 20</w:t>
      </w:r>
      <w:r w:rsidRPr="2770D450" w:rsidR="00587F89">
        <w:rPr>
          <w:rFonts w:cs="Arial"/>
          <w:color w:val="auto"/>
        </w:rPr>
        <w:t>23</w:t>
      </w:r>
      <w:r w:rsidRPr="2770D450">
        <w:rPr>
          <w:rFonts w:cs="Arial"/>
          <w:color w:val="auto"/>
        </w:rPr>
        <w:t xml:space="preserve"> </w:t>
      </w:r>
      <w:r w:rsidRPr="2770D450" w:rsidR="00246072">
        <w:rPr>
          <w:rFonts w:cs="Arial"/>
          <w:color w:val="auto"/>
        </w:rPr>
        <w:t xml:space="preserve">MIPS </w:t>
      </w:r>
      <w:r w:rsidRPr="2770D450">
        <w:rPr>
          <w:rFonts w:cs="Arial"/>
          <w:color w:val="auto"/>
        </w:rPr>
        <w:t>performance period.</w:t>
      </w:r>
      <w:r w:rsidRPr="2770D450" w:rsidR="00F66C24">
        <w:rPr>
          <w:rFonts w:cs="Arial"/>
          <w:color w:val="auto"/>
        </w:rPr>
        <w:t xml:space="preserve"> </w:t>
      </w:r>
      <w:r w:rsidRPr="2770D450" w:rsidR="00074CD3">
        <w:rPr>
          <w:rFonts w:cs="Arial"/>
          <w:color w:val="auto"/>
        </w:rPr>
        <w:t xml:space="preserve">Existing QCDRs/Qualified Registries in good standing should contact the MIPS QCDR/Registry Support Team (PIMMS Team) at </w:t>
      </w:r>
      <w:hyperlink r:id="rId34">
        <w:r w:rsidRPr="00646684" w:rsidR="00074CD3">
          <w:rPr>
            <w:rStyle w:val="Hyperlink"/>
            <w:rFonts w:cs="Arial"/>
          </w:rPr>
          <w:t>QCDRVendorSupport@gdit.com</w:t>
        </w:r>
      </w:hyperlink>
      <w:r w:rsidRPr="2770D450" w:rsidR="00074CD3">
        <w:rPr>
          <w:rFonts w:cs="Arial"/>
        </w:rPr>
        <w:t xml:space="preserve"> </w:t>
      </w:r>
      <w:r w:rsidRPr="2770D450" w:rsidR="00074CD3">
        <w:rPr>
          <w:rFonts w:cs="Arial"/>
          <w:color w:val="auto"/>
        </w:rPr>
        <w:t xml:space="preserve">or </w:t>
      </w:r>
      <w:hyperlink r:id="rId35">
        <w:r w:rsidRPr="00646684" w:rsidR="00074CD3">
          <w:rPr>
            <w:rStyle w:val="Hyperlink"/>
            <w:rFonts w:cs="Arial"/>
          </w:rPr>
          <w:t>RegistryVendorSupport@gdit.com</w:t>
        </w:r>
      </w:hyperlink>
      <w:r w:rsidRPr="2770D450" w:rsidR="00074CD3">
        <w:rPr>
          <w:rFonts w:cs="Arial"/>
        </w:rPr>
        <w:t xml:space="preserve"> </w:t>
      </w:r>
      <w:r w:rsidRPr="2770D450" w:rsidR="00074CD3">
        <w:rPr>
          <w:rFonts w:cs="Arial"/>
          <w:color w:val="auto"/>
        </w:rPr>
        <w:t xml:space="preserve">if they cannot find or access the simplified </w:t>
      </w:r>
      <w:r w:rsidRPr="2770D450" w:rsidR="00921497">
        <w:rPr>
          <w:rFonts w:cs="Arial"/>
          <w:color w:val="auto"/>
        </w:rPr>
        <w:t>S</w:t>
      </w:r>
      <w:r w:rsidRPr="2770D450" w:rsidR="00074CD3">
        <w:rPr>
          <w:rFonts w:cs="Arial"/>
          <w:color w:val="auto"/>
        </w:rPr>
        <w:t>elf-</w:t>
      </w:r>
      <w:r w:rsidRPr="2770D450" w:rsidR="00921497">
        <w:rPr>
          <w:rFonts w:cs="Arial"/>
          <w:color w:val="auto"/>
        </w:rPr>
        <w:t>N</w:t>
      </w:r>
      <w:r w:rsidRPr="2770D450" w:rsidR="00074CD3">
        <w:rPr>
          <w:rFonts w:cs="Arial"/>
          <w:color w:val="auto"/>
        </w:rPr>
        <w:t xml:space="preserve">omination form instead of submitting a new </w:t>
      </w:r>
      <w:r w:rsidRPr="2770D450" w:rsidR="00921497">
        <w:rPr>
          <w:rFonts w:cs="Arial"/>
          <w:color w:val="auto"/>
        </w:rPr>
        <w:t>S</w:t>
      </w:r>
      <w:r w:rsidRPr="2770D450" w:rsidR="00074CD3">
        <w:rPr>
          <w:rFonts w:cs="Arial"/>
          <w:color w:val="auto"/>
        </w:rPr>
        <w:t>elf-</w:t>
      </w:r>
      <w:r w:rsidRPr="2770D450" w:rsidR="007167DB">
        <w:rPr>
          <w:rFonts w:cs="Arial"/>
          <w:color w:val="auto"/>
        </w:rPr>
        <w:t>N</w:t>
      </w:r>
      <w:r w:rsidRPr="2770D450" w:rsidR="00074CD3">
        <w:rPr>
          <w:rFonts w:cs="Arial"/>
          <w:color w:val="auto"/>
        </w:rPr>
        <w:t>omination form.</w:t>
      </w:r>
    </w:p>
    <w:p w:rsidR="003C6E76" w:rsidRPr="00257541" w:rsidP="00324BC8" w14:paraId="58E6093C" w14:textId="77777777">
      <w:pPr>
        <w:rPr>
          <w:rFonts w:cs="Arial"/>
          <w:b/>
          <w:color w:val="auto"/>
          <w:szCs w:val="22"/>
        </w:rPr>
      </w:pPr>
    </w:p>
    <w:p w:rsidR="0058352D" w:rsidRPr="00257541" w:rsidP="00324BC8" w14:paraId="676032D1" w14:textId="6FA5DA03">
      <w:pPr>
        <w:rPr>
          <w:rFonts w:cs="Arial"/>
          <w:bCs/>
          <w:color w:val="auto"/>
          <w:szCs w:val="22"/>
          <w:lang w:val="en"/>
        </w:rPr>
      </w:pPr>
      <w:r w:rsidRPr="00257541">
        <w:rPr>
          <w:rFonts w:cs="Arial"/>
          <w:bCs/>
          <w:color w:val="auto"/>
          <w:szCs w:val="22"/>
          <w:lang w:val="en"/>
        </w:rPr>
        <w:t xml:space="preserve">All </w:t>
      </w:r>
      <w:r w:rsidR="00433138">
        <w:rPr>
          <w:rFonts w:cs="Arial"/>
          <w:bCs/>
          <w:color w:val="auto"/>
          <w:szCs w:val="22"/>
          <w:lang w:val="en"/>
        </w:rPr>
        <w:t xml:space="preserve">input placed </w:t>
      </w:r>
      <w:r w:rsidRPr="00257541">
        <w:rPr>
          <w:rFonts w:cs="Arial"/>
          <w:bCs/>
          <w:color w:val="auto"/>
          <w:szCs w:val="22"/>
          <w:lang w:val="en"/>
        </w:rPr>
        <w:t>in</w:t>
      </w:r>
      <w:r w:rsidR="00433138">
        <w:rPr>
          <w:rFonts w:cs="Arial"/>
          <w:bCs/>
          <w:color w:val="auto"/>
          <w:szCs w:val="22"/>
          <w:lang w:val="en"/>
        </w:rPr>
        <w:t>to</w:t>
      </w:r>
      <w:r w:rsidRPr="00257541">
        <w:rPr>
          <w:rFonts w:cs="Arial"/>
          <w:bCs/>
          <w:color w:val="auto"/>
          <w:szCs w:val="22"/>
          <w:lang w:val="en"/>
        </w:rPr>
        <w:t xml:space="preserve"> the form </w:t>
      </w:r>
      <w:r w:rsidR="00433138">
        <w:rPr>
          <w:rFonts w:cs="Arial"/>
          <w:bCs/>
          <w:color w:val="auto"/>
          <w:szCs w:val="22"/>
          <w:lang w:val="en"/>
        </w:rPr>
        <w:t>is</w:t>
      </w:r>
      <w:r w:rsidRPr="00257541">
        <w:rPr>
          <w:rFonts w:cs="Arial"/>
          <w:bCs/>
          <w:color w:val="auto"/>
          <w:szCs w:val="22"/>
          <w:lang w:val="en"/>
        </w:rPr>
        <w:t xml:space="preserve"> automatically saved when you move to the next field. If you cannot complete the </w:t>
      </w:r>
      <w:r w:rsidRPr="00257541" w:rsidR="008E13D1">
        <w:rPr>
          <w:rFonts w:cs="Arial"/>
          <w:bCs/>
          <w:color w:val="auto"/>
          <w:szCs w:val="22"/>
          <w:lang w:val="en"/>
        </w:rPr>
        <w:t>Self-Nomination</w:t>
      </w:r>
      <w:r w:rsidRPr="00257541">
        <w:rPr>
          <w:rFonts w:cs="Arial"/>
          <w:bCs/>
          <w:color w:val="auto"/>
          <w:szCs w:val="22"/>
          <w:lang w:val="en"/>
        </w:rPr>
        <w:t xml:space="preserve"> form in one session, you may click the “Save &amp; Close” button on the </w:t>
      </w:r>
      <w:r w:rsidRPr="00257541" w:rsidR="008E13D1">
        <w:rPr>
          <w:rFonts w:cs="Arial"/>
          <w:bCs/>
          <w:color w:val="auto"/>
          <w:szCs w:val="22"/>
          <w:lang w:val="en"/>
        </w:rPr>
        <w:t>Self-Nomination</w:t>
      </w:r>
      <w:r w:rsidRPr="00257541">
        <w:rPr>
          <w:rFonts w:cs="Arial"/>
          <w:bCs/>
          <w:color w:val="auto"/>
          <w:szCs w:val="22"/>
          <w:lang w:val="en"/>
        </w:rPr>
        <w:t xml:space="preserve"> form and come back to it later.</w:t>
      </w:r>
    </w:p>
    <w:p w:rsidR="003D2612" w:rsidRPr="00257541" w:rsidP="00324BC8" w14:paraId="6EF91EC8" w14:textId="77777777">
      <w:pPr>
        <w:rPr>
          <w:rFonts w:cs="Arial"/>
          <w:bCs/>
          <w:szCs w:val="22"/>
          <w:lang w:val="en"/>
        </w:rPr>
      </w:pPr>
    </w:p>
    <w:p w:rsidR="00533ABE" w:rsidP="00324BC8" w14:paraId="5982ABEC" w14:textId="2CB682F0">
      <w:pPr>
        <w:rPr>
          <w:rFonts w:cs="Arial"/>
          <w:bCs/>
          <w:color w:val="auto"/>
          <w:szCs w:val="22"/>
          <w:lang w:val="en"/>
        </w:rPr>
      </w:pPr>
      <w:r w:rsidRPr="00257541">
        <w:rPr>
          <w:rFonts w:cs="Arial"/>
          <w:bCs/>
          <w:color w:val="auto"/>
          <w:szCs w:val="22"/>
          <w:lang w:val="en"/>
        </w:rPr>
        <w:t xml:space="preserve">You may navigate between the </w:t>
      </w:r>
      <w:r w:rsidRPr="00257541" w:rsidR="008E13D1">
        <w:rPr>
          <w:rFonts w:cs="Arial"/>
          <w:bCs/>
          <w:color w:val="auto"/>
          <w:szCs w:val="22"/>
          <w:lang w:val="en"/>
        </w:rPr>
        <w:t>Self-Nomination</w:t>
      </w:r>
      <w:r w:rsidRPr="00257541">
        <w:rPr>
          <w:rFonts w:cs="Arial"/>
          <w:bCs/>
          <w:color w:val="auto"/>
          <w:szCs w:val="22"/>
          <w:lang w:val="en"/>
        </w:rPr>
        <w:t xml:space="preserve"> form tabs by clicking the appropriate tab on the left-hand side of the screen or at the bottom of the screen.</w:t>
      </w:r>
    </w:p>
    <w:p w:rsidR="00481A48" w:rsidP="00324BC8" w14:paraId="70C9FE96" w14:textId="5953D281">
      <w:pPr>
        <w:rPr>
          <w:rFonts w:cs="Arial"/>
          <w:bCs/>
          <w:color w:val="auto"/>
          <w:szCs w:val="22"/>
          <w:lang w:val="en"/>
        </w:rPr>
      </w:pPr>
    </w:p>
    <w:p w:rsidR="00481A48" w:rsidP="00324BC8" w14:paraId="3FCB7929" w14:textId="3673D6E7">
      <w:pPr>
        <w:rPr>
          <w:rFonts w:cs="Arial"/>
          <w:bCs/>
          <w:color w:val="auto"/>
          <w:szCs w:val="22"/>
          <w:lang w:val="en"/>
        </w:rPr>
      </w:pPr>
    </w:p>
    <w:p w:rsidR="00F34680" w:rsidP="00F34680" w14:paraId="03FE1997" w14:textId="29455AAC">
      <w:pPr>
        <w:jc w:val="center"/>
        <w:rPr>
          <w:rFonts w:cs="Arial"/>
          <w:bCs/>
          <w:color w:val="auto"/>
          <w:szCs w:val="22"/>
          <w:lang w:val="en"/>
        </w:rPr>
      </w:pPr>
      <w:r>
        <w:rPr>
          <w:noProof/>
        </w:rPr>
        <w:drawing>
          <wp:inline distT="0" distB="0" distL="0" distR="0">
            <wp:extent cx="5524500" cy="2838450"/>
            <wp:effectExtent l="0" t="0" r="0" b="0"/>
            <wp:docPr id="105" name="Picture 105" descr="Self-Nomination Form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Self-Nomination Form screen"/>
                    <pic:cNvPicPr/>
                  </pic:nvPicPr>
                  <pic:blipFill>
                    <a:blip xmlns:r="http://schemas.openxmlformats.org/officeDocument/2006/relationships" r:embed="rId44"/>
                    <a:stretch>
                      <a:fillRect/>
                    </a:stretch>
                  </pic:blipFill>
                  <pic:spPr>
                    <a:xfrm>
                      <a:off x="0" y="0"/>
                      <a:ext cx="5524500" cy="2838450"/>
                    </a:xfrm>
                    <a:prstGeom prst="rect">
                      <a:avLst/>
                    </a:prstGeom>
                  </pic:spPr>
                </pic:pic>
              </a:graphicData>
            </a:graphic>
          </wp:inline>
        </w:drawing>
      </w:r>
    </w:p>
    <w:p w:rsidR="00734C5A" w:rsidRPr="00257541" w:rsidP="00324BC8" w14:paraId="2DD090E1" w14:textId="0A29E128">
      <w:pPr>
        <w:rPr>
          <w:rFonts w:cs="Arial"/>
          <w:bCs/>
          <w:color w:val="auto"/>
          <w:szCs w:val="22"/>
          <w:lang w:val="en"/>
        </w:rPr>
      </w:pPr>
    </w:p>
    <w:p w:rsidR="00C376C3" w:rsidRPr="00257541" w:rsidP="00C376C3" w14:paraId="10AF2BB3" w14:textId="663742C3">
      <w:pPr>
        <w:pStyle w:val="Heading1"/>
        <w:rPr>
          <w:color w:val="243766"/>
        </w:rPr>
      </w:pPr>
      <w:bookmarkStart w:id="18" w:name="_Toc103843321"/>
      <w:r w:rsidRPr="2770D450">
        <w:rPr>
          <w:color w:val="243766"/>
        </w:rPr>
        <w:t>Populating the 2023 Simplified Self-Nomination Form</w:t>
      </w:r>
      <w:bookmarkEnd w:id="18"/>
      <w:r w:rsidRPr="2770D450">
        <w:rPr>
          <w:color w:val="243766"/>
        </w:rPr>
        <w:t xml:space="preserve"> </w:t>
      </w:r>
    </w:p>
    <w:p w:rsidR="00C376C3" w:rsidRPr="00C376C3" w:rsidP="00C376C3" w14:paraId="2B2C213C" w14:textId="40F97D56">
      <w:r w:rsidRPr="2770D450">
        <w:rPr>
          <w:rFonts w:cs="Arial"/>
          <w:color w:val="auto"/>
        </w:rPr>
        <w:t xml:space="preserve">A Simplified Self-Nomination form is available to reduce the burden of self-nomination for those existing QCDRs/Qualified Registries that have previously participated in MIPS and are in </w:t>
      </w:r>
      <w:r w:rsidRPr="2770D450">
        <w:rPr>
          <w:rFonts w:cs="Arial"/>
          <w:b/>
          <w:bCs/>
          <w:color w:val="auto"/>
        </w:rPr>
        <w:t>good standing</w:t>
      </w:r>
      <w:r w:rsidRPr="2770D450">
        <w:rPr>
          <w:rFonts w:cs="Arial"/>
          <w:color w:val="auto"/>
        </w:rPr>
        <w:t xml:space="preserve"> (remedial action has not been taken against the </w:t>
      </w:r>
      <w:r w:rsidR="008C73A6">
        <w:rPr>
          <w:rFonts w:cs="Arial"/>
          <w:color w:val="auto"/>
        </w:rPr>
        <w:t>intermediar</w:t>
      </w:r>
      <w:r w:rsidRPr="2770D450">
        <w:rPr>
          <w:rFonts w:cs="Arial"/>
          <w:color w:val="auto"/>
        </w:rPr>
        <w:t xml:space="preserve">y). A Simplified Self-Nomination form is available </w:t>
      </w:r>
      <w:r w:rsidRPr="2770D450">
        <w:rPr>
          <w:rFonts w:cs="Arial"/>
          <w:b/>
          <w:bCs/>
          <w:color w:val="auto"/>
        </w:rPr>
        <w:t>only</w:t>
      </w:r>
      <w:r w:rsidRPr="2770D450">
        <w:rPr>
          <w:rFonts w:cs="Arial"/>
          <w:color w:val="auto"/>
        </w:rPr>
        <w:t xml:space="preserve"> for existing QCDRs and Qualified Registries in good standing with minimal changes, and those with substantive changes as described below. Existing QCDRs/Qualified Registries in good standing should contact the MIPS QCDR/Registry Support Team (PIMMS Team) at </w:t>
      </w:r>
      <w:hyperlink r:id="rId34">
        <w:r w:rsidRPr="2770D450">
          <w:rPr>
            <w:rStyle w:val="Hyperlink"/>
            <w:rFonts w:cs="Arial"/>
          </w:rPr>
          <w:t>QCDRVendorSupport@gdit.com</w:t>
        </w:r>
      </w:hyperlink>
      <w:r w:rsidRPr="2770D450">
        <w:rPr>
          <w:rStyle w:val="Hyperlink"/>
          <w:rFonts w:cs="Arial"/>
          <w:color w:val="auto"/>
        </w:rPr>
        <w:t xml:space="preserve"> </w:t>
      </w:r>
      <w:r w:rsidRPr="2770D450">
        <w:rPr>
          <w:rFonts w:cs="Arial"/>
          <w:color w:val="auto"/>
        </w:rPr>
        <w:t xml:space="preserve">and </w:t>
      </w:r>
      <w:hyperlink r:id="rId35" w:history="1">
        <w:r w:rsidRPr="00E6109B" w:rsidR="004739BD">
          <w:rPr>
            <w:rStyle w:val="Hyperlink"/>
          </w:rPr>
          <w:t>RegistryVendorSupport@gdit.com</w:t>
        </w:r>
      </w:hyperlink>
      <w:r>
        <w:t xml:space="preserve"> </w:t>
      </w:r>
      <w:r w:rsidRPr="2770D450">
        <w:rPr>
          <w:rFonts w:cs="Arial"/>
          <w:color w:val="auto"/>
        </w:rPr>
        <w:t>if they cannot find or access the Simplified Self-Nomination form instead of submitting a new Self-Nomination form.</w:t>
      </w:r>
    </w:p>
    <w:p w:rsidR="00C376C3" w:rsidRPr="00257541" w:rsidP="00C376C3" w14:paraId="5703BEE8" w14:textId="77777777">
      <w:pPr>
        <w:pStyle w:val="ListParagraph"/>
        <w:numPr>
          <w:ilvl w:val="0"/>
          <w:numId w:val="0"/>
        </w:numPr>
        <w:spacing w:after="200"/>
        <w:ind w:left="720"/>
        <w:rPr>
          <w:color w:val="auto"/>
        </w:rPr>
      </w:pPr>
    </w:p>
    <w:p w:rsidR="00433138" w:rsidP="00D93294" w14:paraId="38672598" w14:textId="55174C0C">
      <w:pPr>
        <w:pStyle w:val="ListParagraph"/>
        <w:numPr>
          <w:ilvl w:val="0"/>
          <w:numId w:val="13"/>
        </w:numPr>
        <w:spacing w:after="200"/>
        <w:rPr>
          <w:color w:val="auto"/>
        </w:rPr>
      </w:pPr>
      <w:r w:rsidRPr="00257541">
        <w:rPr>
          <w:b/>
          <w:color w:val="auto"/>
        </w:rPr>
        <w:t>QCDR/Qualified Registry with minimal changes</w:t>
      </w:r>
      <w:r w:rsidRPr="00257541">
        <w:rPr>
          <w:color w:val="auto"/>
        </w:rPr>
        <w:t xml:space="preserve"> – existing QCDRs/Qualified Registries in good standing that would like to submit minimal changes to their previously approved Self-Nomination </w:t>
      </w:r>
      <w:r>
        <w:rPr>
          <w:color w:val="auto"/>
        </w:rPr>
        <w:t>form</w:t>
      </w:r>
      <w:r w:rsidRPr="00257541">
        <w:rPr>
          <w:color w:val="auto"/>
        </w:rPr>
        <w:t xml:space="preserve"> from the previous year and</w:t>
      </w:r>
      <w:r>
        <w:rPr>
          <w:color w:val="auto"/>
        </w:rPr>
        <w:t xml:space="preserve"> </w:t>
      </w:r>
      <w:r w:rsidRPr="00257541">
        <w:rPr>
          <w:color w:val="auto"/>
        </w:rPr>
        <w:t>may submit these changes</w:t>
      </w:r>
      <w:r>
        <w:rPr>
          <w:color w:val="auto"/>
        </w:rPr>
        <w:t>,</w:t>
      </w:r>
      <w:r w:rsidRPr="00257541">
        <w:rPr>
          <w:color w:val="auto"/>
        </w:rPr>
        <w:t xml:space="preserve"> and attest to no additional changes from their previously approved QCDR/Qualified Registry </w:t>
      </w:r>
      <w:r>
        <w:rPr>
          <w:color w:val="auto"/>
        </w:rPr>
        <w:t>Self-Nomination form</w:t>
      </w:r>
      <w:r w:rsidRPr="00257541">
        <w:rPr>
          <w:color w:val="auto"/>
        </w:rPr>
        <w:t xml:space="preserve">, for CMS review and consideration during the </w:t>
      </w:r>
      <w:r>
        <w:rPr>
          <w:color w:val="auto"/>
        </w:rPr>
        <w:t>s</w:t>
      </w:r>
      <w:r w:rsidRPr="00257541">
        <w:rPr>
          <w:color w:val="auto"/>
        </w:rPr>
        <w:t>elf-</w:t>
      </w:r>
      <w:r>
        <w:rPr>
          <w:color w:val="auto"/>
        </w:rPr>
        <w:t>n</w:t>
      </w:r>
      <w:r w:rsidRPr="00257541">
        <w:rPr>
          <w:color w:val="auto"/>
        </w:rPr>
        <w:t>omination period</w:t>
      </w:r>
      <w:r>
        <w:rPr>
          <w:color w:val="auto"/>
        </w:rPr>
        <w:t xml:space="preserve">, from </w:t>
      </w:r>
      <w:r w:rsidRPr="00257541">
        <w:rPr>
          <w:color w:val="auto"/>
        </w:rPr>
        <w:t xml:space="preserve">July 1 </w:t>
      </w:r>
      <w:r>
        <w:rPr>
          <w:color w:val="auto"/>
        </w:rPr>
        <w:t>and</w:t>
      </w:r>
      <w:r w:rsidRPr="00257541">
        <w:rPr>
          <w:color w:val="auto"/>
        </w:rPr>
        <w:t xml:space="preserve"> September 1. Minimal changes include but are not limited to</w:t>
      </w:r>
      <w:r>
        <w:rPr>
          <w:color w:val="auto"/>
        </w:rPr>
        <w:t>:</w:t>
      </w:r>
      <w:r w:rsidRPr="00257541">
        <w:rPr>
          <w:color w:val="auto"/>
        </w:rPr>
        <w:t xml:space="preserve"> </w:t>
      </w:r>
    </w:p>
    <w:p w:rsidR="00433138" w:rsidP="00D93294" w14:paraId="2A464A5C" w14:textId="77777777">
      <w:pPr>
        <w:pStyle w:val="ListParagraph"/>
        <w:numPr>
          <w:ilvl w:val="1"/>
          <w:numId w:val="13"/>
        </w:numPr>
        <w:spacing w:after="200"/>
        <w:rPr>
          <w:color w:val="auto"/>
        </w:rPr>
      </w:pPr>
      <w:r>
        <w:rPr>
          <w:color w:val="auto"/>
        </w:rPr>
        <w:t>L</w:t>
      </w:r>
      <w:r w:rsidR="00C376C3">
        <w:rPr>
          <w:color w:val="auto"/>
        </w:rPr>
        <w:t xml:space="preserve">imited </w:t>
      </w:r>
      <w:r w:rsidRPr="00257541" w:rsidR="00C376C3">
        <w:rPr>
          <w:color w:val="auto"/>
        </w:rPr>
        <w:t>changes to the supported performance categories</w:t>
      </w:r>
      <w:r>
        <w:rPr>
          <w:color w:val="auto"/>
        </w:rPr>
        <w:t>.</w:t>
      </w:r>
    </w:p>
    <w:p w:rsidR="00433138" w:rsidP="00D93294" w14:paraId="1020C2A1" w14:textId="4152943A">
      <w:pPr>
        <w:pStyle w:val="ListParagraph"/>
        <w:numPr>
          <w:ilvl w:val="1"/>
          <w:numId w:val="13"/>
        </w:numPr>
        <w:spacing w:after="200"/>
        <w:rPr>
          <w:color w:val="auto"/>
        </w:rPr>
      </w:pPr>
      <w:r w:rsidRPr="2770D450">
        <w:rPr>
          <w:color w:val="auto"/>
        </w:rPr>
        <w:t>A</w:t>
      </w:r>
      <w:r w:rsidRPr="2770D450" w:rsidR="00C376C3">
        <w:rPr>
          <w:color w:val="auto"/>
        </w:rPr>
        <w:t>dding or removing MIPS quality measures</w:t>
      </w:r>
      <w:r w:rsidRPr="2770D450">
        <w:rPr>
          <w:color w:val="auto"/>
        </w:rPr>
        <w:t>.</w:t>
      </w:r>
    </w:p>
    <w:p w:rsidR="00554FEC" w:rsidRPr="00554FEC" w:rsidP="2770D450" w14:paraId="6C519A29" w14:textId="4C80F10E">
      <w:pPr>
        <w:pStyle w:val="ListParagraph"/>
        <w:numPr>
          <w:ilvl w:val="1"/>
          <w:numId w:val="13"/>
        </w:numPr>
        <w:spacing w:after="200"/>
        <w:rPr>
          <w:color w:val="auto"/>
        </w:rPr>
      </w:pPr>
      <w:r w:rsidRPr="00554FEC">
        <w:rPr>
          <w:color w:val="auto"/>
        </w:rPr>
        <w:t>Reporting frameworks</w:t>
      </w:r>
      <w:r>
        <w:rPr>
          <w:color w:val="auto"/>
        </w:rPr>
        <w:t>.</w:t>
      </w:r>
    </w:p>
    <w:p w:rsidR="2770D450" w:rsidRPr="004A524F" w:rsidP="2770D450" w14:paraId="4A7AADBA" w14:textId="2FD9F771">
      <w:pPr>
        <w:pStyle w:val="ListParagraph"/>
        <w:numPr>
          <w:ilvl w:val="1"/>
          <w:numId w:val="13"/>
        </w:numPr>
        <w:spacing w:after="200"/>
        <w:rPr>
          <w:rFonts w:asciiTheme="minorHAnsi" w:eastAsiaTheme="minorEastAsia" w:hAnsiTheme="minorHAnsi" w:cstheme="minorBidi"/>
          <w:color w:val="auto"/>
          <w:szCs w:val="22"/>
          <w:lang w:val="en"/>
        </w:rPr>
      </w:pPr>
      <w:r w:rsidRPr="004A524F">
        <w:rPr>
          <w:rFonts w:eastAsia="Arial"/>
          <w:color w:val="auto"/>
          <w:sz w:val="21"/>
          <w:szCs w:val="21"/>
          <w:lang w:val="en"/>
        </w:rPr>
        <w:t>MVPs</w:t>
      </w:r>
      <w:r w:rsidR="007E4B9A">
        <w:rPr>
          <w:rFonts w:eastAsia="Arial"/>
          <w:color w:val="auto"/>
          <w:sz w:val="21"/>
          <w:szCs w:val="21"/>
          <w:lang w:val="en"/>
        </w:rPr>
        <w:t xml:space="preserve"> supported</w:t>
      </w:r>
      <w:r w:rsidRPr="004A524F" w:rsidR="00554FEC">
        <w:rPr>
          <w:rFonts w:eastAsia="Arial"/>
          <w:color w:val="auto"/>
          <w:sz w:val="21"/>
          <w:szCs w:val="21"/>
          <w:lang w:val="en"/>
        </w:rPr>
        <w:t>.</w:t>
      </w:r>
    </w:p>
    <w:p w:rsidR="2770D450" w:rsidRPr="004A524F" w:rsidP="2770D450" w14:paraId="1E6144D6" w14:textId="377B5260">
      <w:pPr>
        <w:pStyle w:val="ListParagraph"/>
        <w:numPr>
          <w:ilvl w:val="1"/>
          <w:numId w:val="13"/>
        </w:numPr>
        <w:spacing w:after="200"/>
        <w:rPr>
          <w:color w:val="auto"/>
          <w:szCs w:val="22"/>
          <w:lang w:val="en"/>
        </w:rPr>
      </w:pPr>
      <w:r w:rsidRPr="004A524F">
        <w:rPr>
          <w:rFonts w:eastAsia="Arial"/>
          <w:color w:val="auto"/>
          <w:sz w:val="21"/>
          <w:szCs w:val="21"/>
          <w:lang w:val="en"/>
        </w:rPr>
        <w:t>Promoting Interoperability measures</w:t>
      </w:r>
      <w:r w:rsidRPr="004A524F" w:rsidR="00554FEC">
        <w:rPr>
          <w:rFonts w:eastAsia="Arial"/>
          <w:color w:val="auto"/>
          <w:sz w:val="21"/>
          <w:szCs w:val="21"/>
          <w:lang w:val="en"/>
        </w:rPr>
        <w:t>.</w:t>
      </w:r>
    </w:p>
    <w:p w:rsidR="2770D450" w:rsidRPr="004A524F" w:rsidP="2770D450" w14:paraId="2318A285" w14:textId="1114109C">
      <w:pPr>
        <w:pStyle w:val="ListParagraph"/>
        <w:numPr>
          <w:ilvl w:val="1"/>
          <w:numId w:val="13"/>
        </w:numPr>
        <w:spacing w:after="200"/>
        <w:rPr>
          <w:color w:val="auto"/>
          <w:szCs w:val="22"/>
          <w:lang w:val="en"/>
        </w:rPr>
      </w:pPr>
      <w:r w:rsidRPr="004A524F">
        <w:rPr>
          <w:rFonts w:eastAsia="Arial"/>
          <w:color w:val="auto"/>
          <w:sz w:val="21"/>
          <w:szCs w:val="21"/>
          <w:lang w:val="en"/>
        </w:rPr>
        <w:t>Improvement activities</w:t>
      </w:r>
      <w:r w:rsidRPr="004A524F" w:rsidR="00554FEC">
        <w:rPr>
          <w:rFonts w:eastAsia="Arial"/>
          <w:color w:val="auto"/>
          <w:sz w:val="21"/>
          <w:szCs w:val="21"/>
          <w:lang w:val="en"/>
        </w:rPr>
        <w:t>.</w:t>
      </w:r>
    </w:p>
    <w:p w:rsidR="00433138" w:rsidP="00D93294" w14:paraId="37C38FD5" w14:textId="77777777">
      <w:pPr>
        <w:pStyle w:val="ListParagraph"/>
        <w:numPr>
          <w:ilvl w:val="1"/>
          <w:numId w:val="13"/>
        </w:numPr>
        <w:spacing w:after="200"/>
        <w:rPr>
          <w:color w:val="auto"/>
        </w:rPr>
      </w:pPr>
      <w:r>
        <w:rPr>
          <w:color w:val="auto"/>
        </w:rPr>
        <w:t>A</w:t>
      </w:r>
      <w:r w:rsidRPr="00257541" w:rsidR="00C376C3">
        <w:rPr>
          <w:color w:val="auto"/>
        </w:rPr>
        <w:t>dding or updating existing services offered</w:t>
      </w:r>
      <w:r>
        <w:rPr>
          <w:color w:val="auto"/>
        </w:rPr>
        <w:t>.</w:t>
      </w:r>
    </w:p>
    <w:p w:rsidR="00C376C3" w:rsidRPr="00257541" w:rsidP="00D93294" w14:paraId="64ABE38F" w14:textId="3C24ABCE">
      <w:pPr>
        <w:pStyle w:val="ListParagraph"/>
        <w:numPr>
          <w:ilvl w:val="1"/>
          <w:numId w:val="13"/>
        </w:numPr>
        <w:spacing w:after="200"/>
        <w:rPr>
          <w:color w:val="auto"/>
        </w:rPr>
      </w:pPr>
      <w:r>
        <w:rPr>
          <w:color w:val="auto"/>
        </w:rPr>
        <w:t>C</w:t>
      </w:r>
      <w:r w:rsidRPr="00257541">
        <w:rPr>
          <w:color w:val="auto"/>
        </w:rPr>
        <w:t>ost associated with using the QCDR/Qualified Registry.</w:t>
      </w:r>
    </w:p>
    <w:p w:rsidR="00C376C3" w:rsidRPr="00257541" w:rsidP="00D93294" w14:paraId="3145DFFC" w14:textId="52F3F7E3">
      <w:pPr>
        <w:pStyle w:val="ListParagraph"/>
        <w:numPr>
          <w:ilvl w:val="0"/>
          <w:numId w:val="13"/>
        </w:numPr>
        <w:spacing w:after="200"/>
        <w:rPr>
          <w:color w:val="auto"/>
        </w:rPr>
      </w:pPr>
      <w:r w:rsidRPr="14A6E757">
        <w:rPr>
          <w:b/>
          <w:bCs/>
          <w:color w:val="auto"/>
        </w:rPr>
        <w:t>QCDR/Qualified Registry with substantive changes</w:t>
      </w:r>
      <w:r w:rsidRPr="14A6E757">
        <w:rPr>
          <w:color w:val="auto"/>
        </w:rPr>
        <w:t xml:space="preserve"> – existing QCDRs/Qualified Registries in good standing, may also submit for CMS review and approval, updates to a QCDRs/Qualified Registries data validation, or a change in the organization structure that would impact any aspect of the QCDR/Qualified Registry. Substantive changes impacting the organizational structure should be communicated to CMS as soon as possible. Suggestions for new MIPS quality measures should go through the Annual Call for Measures process and updates to the existing MIPS quality measures should be submitted to the existing measure’s steward. QCDRs/Qualified Registries are not allowed to submit or create new </w:t>
      </w:r>
      <w:r w:rsidRPr="14A6E757" w:rsidR="60357217">
        <w:rPr>
          <w:color w:val="auto"/>
        </w:rPr>
        <w:t xml:space="preserve">MIPS quality </w:t>
      </w:r>
      <w:r w:rsidRPr="14A6E757">
        <w:rPr>
          <w:color w:val="auto"/>
        </w:rPr>
        <w:t>measures</w:t>
      </w:r>
      <w:r w:rsidRPr="14A6E757" w:rsidR="004749B3">
        <w:rPr>
          <w:color w:val="auto"/>
        </w:rPr>
        <w:t xml:space="preserve"> during self-nomination</w:t>
      </w:r>
      <w:r w:rsidRPr="14A6E757">
        <w:rPr>
          <w:color w:val="auto"/>
        </w:rPr>
        <w:t xml:space="preserve">. </w:t>
      </w:r>
    </w:p>
    <w:p w:rsidR="00C376C3" w:rsidP="00C376C3" w14:paraId="60AE83C3" w14:textId="26F7101B">
      <w:pPr>
        <w:rPr>
          <w:rFonts w:cs="Arial"/>
          <w:color w:val="auto"/>
        </w:rPr>
      </w:pPr>
      <w:r w:rsidRPr="2770D450">
        <w:rPr>
          <w:rFonts w:cs="Arial"/>
          <w:color w:val="auto"/>
        </w:rPr>
        <w:t xml:space="preserve">You may begin your 2023 Simplified Self-Nomination form by clicking “Get Started” on the self-nomination landing page. </w:t>
      </w:r>
      <w:r w:rsidRPr="2770D450">
        <w:rPr>
          <w:rFonts w:cs="Arial"/>
          <w:b/>
          <w:bCs/>
          <w:color w:val="auto"/>
        </w:rPr>
        <w:t>Please note,</w:t>
      </w:r>
      <w:r w:rsidRPr="2770D450">
        <w:rPr>
          <w:rFonts w:cs="Arial"/>
          <w:color w:val="auto"/>
        </w:rPr>
        <w:t xml:space="preserve"> that existing QCDRs and Qualified Registries that are eligible for the Simplified Self-Nomination form will see a nomination status of “Renewed.”</w:t>
      </w:r>
    </w:p>
    <w:p w:rsidR="00C376C3" w:rsidP="75BC2AEA" w14:paraId="2201B90B" w14:textId="5E6AEDEA">
      <w:pPr>
        <w:rPr>
          <w:rFonts w:cs="Arial"/>
          <w:color w:val="auto"/>
        </w:rPr>
      </w:pPr>
    </w:p>
    <w:p w:rsidR="00C376C3" w:rsidP="00C376C3" w14:paraId="37248F5F" w14:textId="6F31A443">
      <w:pPr>
        <w:rPr>
          <w:rFonts w:cs="Arial"/>
          <w:color w:val="auto"/>
          <w:szCs w:val="22"/>
        </w:rPr>
      </w:pPr>
    </w:p>
    <w:p w:rsidR="00E61C8A" w:rsidRPr="00257541" w:rsidP="00E61C8A" w14:paraId="0D492733" w14:textId="73BCEF5C">
      <w:pPr>
        <w:jc w:val="center"/>
        <w:rPr>
          <w:rFonts w:cs="Arial"/>
          <w:color w:val="auto"/>
          <w:szCs w:val="22"/>
        </w:rPr>
      </w:pPr>
      <w:r>
        <w:rPr>
          <w:noProof/>
        </w:rPr>
        <w:drawing>
          <wp:inline distT="0" distB="0" distL="0" distR="0">
            <wp:extent cx="5591175" cy="1104900"/>
            <wp:effectExtent l="0" t="0" r="9525" b="0"/>
            <wp:docPr id="5" name="Picture 5" descr="2023 Simplified Self-Nomination form by clicking “Get Started” on the self-nomination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2023 Simplified Self-Nomination form by clicking “Get Started” on the self-nomination landing page"/>
                    <pic:cNvPicPr/>
                  </pic:nvPicPr>
                  <pic:blipFill>
                    <a:blip xmlns:r="http://schemas.openxmlformats.org/officeDocument/2006/relationships" r:embed="rId45"/>
                    <a:stretch>
                      <a:fillRect/>
                    </a:stretch>
                  </pic:blipFill>
                  <pic:spPr>
                    <a:xfrm>
                      <a:off x="0" y="0"/>
                      <a:ext cx="5591175" cy="1104900"/>
                    </a:xfrm>
                    <a:prstGeom prst="rect">
                      <a:avLst/>
                    </a:prstGeom>
                  </pic:spPr>
                </pic:pic>
              </a:graphicData>
            </a:graphic>
          </wp:inline>
        </w:drawing>
      </w:r>
    </w:p>
    <w:p w:rsidR="00C376C3" w:rsidRPr="00907CFD" w:rsidP="00C376C3" w14:paraId="109D0815" w14:textId="77777777">
      <w:pPr>
        <w:rPr>
          <w:rFonts w:cs="Arial"/>
          <w:szCs w:val="22"/>
        </w:rPr>
      </w:pPr>
    </w:p>
    <w:p w:rsidR="00C376C3" w:rsidRPr="00257541" w:rsidP="2770D450" w14:paraId="734BB590" w14:textId="0438860A">
      <w:pPr>
        <w:rPr>
          <w:rFonts w:cs="Arial"/>
          <w:color w:val="auto"/>
        </w:rPr>
      </w:pPr>
      <w:r w:rsidRPr="2770D450">
        <w:rPr>
          <w:rFonts w:cs="Arial"/>
          <w:b/>
          <w:bCs/>
          <w:color w:val="auto"/>
        </w:rPr>
        <w:t xml:space="preserve">Please </w:t>
      </w:r>
      <w:r w:rsidRPr="2770D450" w:rsidR="004F7592">
        <w:rPr>
          <w:rFonts w:cs="Arial"/>
          <w:b/>
          <w:bCs/>
          <w:color w:val="auto"/>
        </w:rPr>
        <w:t>n</w:t>
      </w:r>
      <w:r w:rsidRPr="2770D450">
        <w:rPr>
          <w:rFonts w:cs="Arial"/>
          <w:b/>
          <w:bCs/>
          <w:color w:val="auto"/>
        </w:rPr>
        <w:t xml:space="preserve">ote, </w:t>
      </w:r>
      <w:r w:rsidRPr="2770D450" w:rsidR="004F7592">
        <w:rPr>
          <w:rFonts w:cs="Arial"/>
          <w:color w:val="auto"/>
        </w:rPr>
        <w:t>t</w:t>
      </w:r>
      <w:r w:rsidRPr="2770D450">
        <w:rPr>
          <w:rFonts w:cs="Arial"/>
          <w:color w:val="auto"/>
        </w:rPr>
        <w:t xml:space="preserve">he new fields in the 2023 Self-Nomination form, fields that are now required or include validation for a specific format (i.e., telephone number), will need to be populated or updated for the Self-Nomination form to pass validation and be successfully submitted. </w:t>
      </w:r>
    </w:p>
    <w:p w:rsidR="00C376C3" w:rsidRPr="00257541" w:rsidP="00C376C3" w14:paraId="3A814E66" w14:textId="77777777">
      <w:pPr>
        <w:rPr>
          <w:rFonts w:cs="Arial"/>
          <w:b/>
          <w:color w:val="auto"/>
        </w:rPr>
      </w:pPr>
    </w:p>
    <w:p w:rsidR="00C376C3" w:rsidRPr="00907CFD" w:rsidP="00C376C3" w14:paraId="0DA966EA" w14:textId="6401A0A5">
      <w:pPr>
        <w:rPr>
          <w:rFonts w:cs="Arial"/>
        </w:rPr>
      </w:pPr>
      <w:r w:rsidRPr="2770D450">
        <w:rPr>
          <w:rFonts w:cs="Arial"/>
          <w:color w:val="auto"/>
        </w:rPr>
        <w:t>2022</w:t>
      </w:r>
      <w:r w:rsidRPr="2770D450">
        <w:rPr>
          <w:color w:val="auto"/>
        </w:rPr>
        <w:t xml:space="preserve"> QPP performance </w:t>
      </w:r>
      <w:r w:rsidRPr="2770D450" w:rsidR="008C1644">
        <w:rPr>
          <w:color w:val="auto"/>
        </w:rPr>
        <w:t>period</w:t>
      </w:r>
      <w:r w:rsidRPr="2770D450">
        <w:rPr>
          <w:color w:val="auto"/>
        </w:rPr>
        <w:t xml:space="preserve"> information will be available for public reporting on </w:t>
      </w:r>
      <w:hyperlink r:id="rId46">
        <w:r w:rsidRPr="2770D450" w:rsidR="008D0475">
          <w:rPr>
            <w:color w:val="auto"/>
          </w:rPr>
          <w:t xml:space="preserve">Care </w:t>
        </w:r>
        <w:r w:rsidRPr="2770D450">
          <w:rPr>
            <w:rStyle w:val="Hyperlink"/>
          </w:rPr>
          <w:t>Compare</w:t>
        </w:r>
      </w:hyperlink>
      <w:r w:rsidRPr="2770D450">
        <w:rPr>
          <w:color w:val="auto"/>
        </w:rPr>
        <w:t xml:space="preserve"> starting in late 2023.</w:t>
      </w:r>
      <w:r w:rsidRPr="2770D450">
        <w:rPr>
          <w:rFonts w:cs="Arial"/>
          <w:color w:val="auto"/>
        </w:rPr>
        <w:t xml:space="preserve"> If you have any questions about this, please contact the </w:t>
      </w:r>
      <w:r w:rsidRPr="2770D450" w:rsidR="008D0475">
        <w:rPr>
          <w:rFonts w:cs="Arial"/>
          <w:color w:val="auto"/>
        </w:rPr>
        <w:t xml:space="preserve">Care </w:t>
      </w:r>
      <w:r w:rsidRPr="2770D450">
        <w:rPr>
          <w:rFonts w:cs="Arial"/>
          <w:color w:val="auto"/>
        </w:rPr>
        <w:t xml:space="preserve">Compare support team at: </w:t>
      </w:r>
      <w:hyperlink r:id="rId47" w:history="1">
        <w:r w:rsidRPr="2770D450">
          <w:rPr>
            <w:rStyle w:val="Hyperlink"/>
            <w:rFonts w:cs="Arial"/>
          </w:rPr>
          <w:t>PhysicianCompare1@westat.com</w:t>
        </w:r>
      </w:hyperlink>
      <w:r w:rsidRPr="2770D450">
        <w:rPr>
          <w:rFonts w:cs="Arial"/>
        </w:rPr>
        <w:t>.</w:t>
      </w:r>
    </w:p>
    <w:p w:rsidR="00533ABE" w:rsidRPr="00907CFD" w:rsidP="00AF0C6E" w14:paraId="18C2667B" w14:textId="77777777">
      <w:pPr>
        <w:jc w:val="center"/>
        <w:rPr>
          <w:rFonts w:cs="Arial"/>
          <w:b/>
          <w:szCs w:val="22"/>
          <w:lang w:val="en"/>
        </w:rPr>
      </w:pPr>
    </w:p>
    <w:p w:rsidR="000D40A7" w:rsidRPr="00257541" w:rsidP="00C376C3" w14:paraId="174EF759" w14:textId="2D7CBF78">
      <w:pPr>
        <w:pStyle w:val="Heading1"/>
      </w:pPr>
      <w:bookmarkStart w:id="19" w:name="_Toc103843322"/>
      <w:r>
        <w:t>Intermediary</w:t>
      </w:r>
      <w:r>
        <w:t xml:space="preserve"> Contact Info</w:t>
      </w:r>
      <w:bookmarkEnd w:id="19"/>
    </w:p>
    <w:p w:rsidR="006E28EC" w:rsidP="00D93294" w14:paraId="247CBF49" w14:textId="68AB6372">
      <w:pPr>
        <w:pStyle w:val="ListParagraph"/>
        <w:numPr>
          <w:ilvl w:val="0"/>
          <w:numId w:val="24"/>
        </w:numPr>
        <w:ind w:left="360"/>
        <w:rPr>
          <w:color w:val="auto"/>
        </w:rPr>
      </w:pPr>
      <w:r w:rsidRPr="2770D450">
        <w:rPr>
          <w:color w:val="auto"/>
        </w:rPr>
        <w:t xml:space="preserve">Enter the name of your prospective QCDR or Qualified Registry </w:t>
      </w:r>
      <w:r w:rsidRPr="2770D450" w:rsidR="00C90329">
        <w:rPr>
          <w:color w:val="auto"/>
        </w:rPr>
        <w:t>(</w:t>
      </w:r>
      <w:r w:rsidRPr="2770D450">
        <w:rPr>
          <w:color w:val="auto"/>
        </w:rPr>
        <w:t>if different from the intermediar</w:t>
      </w:r>
      <w:r w:rsidRPr="2770D450" w:rsidR="00572212">
        <w:rPr>
          <w:color w:val="auto"/>
        </w:rPr>
        <w:t xml:space="preserve">y </w:t>
      </w:r>
      <w:r w:rsidRPr="2770D450" w:rsidR="00747369">
        <w:rPr>
          <w:color w:val="auto"/>
        </w:rPr>
        <w:t>name</w:t>
      </w:r>
      <w:r w:rsidRPr="2770D450" w:rsidR="00947336">
        <w:rPr>
          <w:color w:val="auto"/>
        </w:rPr>
        <w:t>)</w:t>
      </w:r>
      <w:r w:rsidRPr="2770D450" w:rsidR="006E72C7">
        <w:rPr>
          <w:color w:val="auto"/>
        </w:rPr>
        <w:t xml:space="preserve"> and</w:t>
      </w:r>
      <w:r w:rsidRPr="2770D450" w:rsidR="00FA6BED">
        <w:rPr>
          <w:color w:val="auto"/>
        </w:rPr>
        <w:t xml:space="preserve"> your organization’s tax identification number (TIN)</w:t>
      </w:r>
      <w:r w:rsidRPr="2770D450">
        <w:rPr>
          <w:color w:val="auto"/>
        </w:rPr>
        <w:t>. The intermediar</w:t>
      </w:r>
      <w:r w:rsidRPr="2770D450" w:rsidR="00E411DE">
        <w:rPr>
          <w:color w:val="auto"/>
        </w:rPr>
        <w:t>y</w:t>
      </w:r>
      <w:r w:rsidRPr="2770D450">
        <w:rPr>
          <w:color w:val="auto"/>
        </w:rPr>
        <w:t xml:space="preserve"> name will be used as your QCDR or Qualified Registry name for CMS purposes.</w:t>
      </w:r>
      <w:r w:rsidRPr="2770D450" w:rsidR="000D40A7">
        <w:rPr>
          <w:color w:val="auto"/>
        </w:rPr>
        <w:t xml:space="preserve"> </w:t>
      </w:r>
      <w:r w:rsidRPr="2770D450" w:rsidR="0022083E">
        <w:rPr>
          <w:color w:val="auto"/>
        </w:rPr>
        <w:t>Please provide if your organization will</w:t>
      </w:r>
      <w:r w:rsidRPr="2770D450" w:rsidR="000D40A7">
        <w:rPr>
          <w:color w:val="auto"/>
        </w:rPr>
        <w:t xml:space="preserve"> </w:t>
      </w:r>
      <w:r w:rsidRPr="2770D450" w:rsidR="0022083E">
        <w:rPr>
          <w:color w:val="auto"/>
        </w:rPr>
        <w:t>be participating as both intermediar</w:t>
      </w:r>
      <w:r w:rsidRPr="2770D450" w:rsidR="006D2705">
        <w:rPr>
          <w:color w:val="auto"/>
        </w:rPr>
        <w:t>y</w:t>
      </w:r>
      <w:r w:rsidRPr="2770D450" w:rsidR="0022083E">
        <w:rPr>
          <w:color w:val="auto"/>
        </w:rPr>
        <w:t xml:space="preserve"> types (i.e., QCDR/Qualified Registry) for the 2023 MIPS performance period. </w:t>
      </w:r>
      <w:r w:rsidRPr="2770D450" w:rsidR="006E72C7">
        <w:rPr>
          <w:color w:val="auto"/>
        </w:rPr>
        <w:t>The “Intermediar</w:t>
      </w:r>
      <w:r w:rsidRPr="2770D450" w:rsidR="006D2705">
        <w:rPr>
          <w:color w:val="auto"/>
        </w:rPr>
        <w:t>y</w:t>
      </w:r>
      <w:r w:rsidRPr="2770D450" w:rsidR="006E72C7">
        <w:rPr>
          <w:color w:val="auto"/>
        </w:rPr>
        <w:t xml:space="preserve"> Staff Access” field will </w:t>
      </w:r>
      <w:r w:rsidRPr="2770D450" w:rsidR="0022083E">
        <w:rPr>
          <w:color w:val="auto"/>
        </w:rPr>
        <w:t>ONLY</w:t>
      </w:r>
      <w:r w:rsidRPr="2770D450" w:rsidR="006E72C7">
        <w:rPr>
          <w:color w:val="auto"/>
        </w:rPr>
        <w:t xml:space="preserve"> be seen if the </w:t>
      </w:r>
      <w:r w:rsidRPr="2770D450" w:rsidR="002B61BD">
        <w:rPr>
          <w:color w:val="auto"/>
        </w:rPr>
        <w:t>S</w:t>
      </w:r>
      <w:r w:rsidRPr="2770D450" w:rsidR="006E72C7">
        <w:rPr>
          <w:color w:val="auto"/>
        </w:rPr>
        <w:t>elf-</w:t>
      </w:r>
      <w:r w:rsidRPr="2770D450" w:rsidR="002B61BD">
        <w:rPr>
          <w:color w:val="auto"/>
        </w:rPr>
        <w:t>N</w:t>
      </w:r>
      <w:r w:rsidRPr="2770D450" w:rsidR="006E72C7">
        <w:rPr>
          <w:color w:val="auto"/>
        </w:rPr>
        <w:t>omination form is for a new intermediar</w:t>
      </w:r>
      <w:r w:rsidRPr="2770D450" w:rsidR="006D2705">
        <w:rPr>
          <w:color w:val="auto"/>
        </w:rPr>
        <w:t>y</w:t>
      </w:r>
      <w:r w:rsidRPr="2770D450" w:rsidR="006E72C7">
        <w:rPr>
          <w:color w:val="auto"/>
        </w:rPr>
        <w:t xml:space="preserve">. List </w:t>
      </w:r>
      <w:r w:rsidRPr="2770D450" w:rsidR="004F00F5">
        <w:rPr>
          <w:color w:val="auto"/>
        </w:rPr>
        <w:t>QPP</w:t>
      </w:r>
      <w:r w:rsidRPr="2770D450" w:rsidR="00EE0BDD">
        <w:rPr>
          <w:color w:val="auto"/>
        </w:rPr>
        <w:t xml:space="preserve"> </w:t>
      </w:r>
      <w:r w:rsidRPr="2770D450" w:rsidR="005E3E7A">
        <w:rPr>
          <w:color w:val="auto"/>
        </w:rPr>
        <w:t xml:space="preserve">email addresses </w:t>
      </w:r>
      <w:r w:rsidRPr="2770D450" w:rsidR="006E72C7">
        <w:rPr>
          <w:color w:val="auto"/>
        </w:rPr>
        <w:t xml:space="preserve">for any additional staff at your </w:t>
      </w:r>
      <w:r w:rsidRPr="2770D450" w:rsidR="00EE0BDD">
        <w:rPr>
          <w:color w:val="auto"/>
        </w:rPr>
        <w:t>organization</w:t>
      </w:r>
      <w:r w:rsidRPr="2770D450" w:rsidR="006E72C7">
        <w:rPr>
          <w:color w:val="auto"/>
        </w:rPr>
        <w:t xml:space="preserve"> who need to have access to the </w:t>
      </w:r>
      <w:r w:rsidRPr="2770D450" w:rsidR="002B61BD">
        <w:rPr>
          <w:color w:val="auto"/>
        </w:rPr>
        <w:t>S</w:t>
      </w:r>
      <w:r w:rsidRPr="2770D450" w:rsidR="006E72C7">
        <w:rPr>
          <w:color w:val="auto"/>
        </w:rPr>
        <w:t>elf-</w:t>
      </w:r>
      <w:r w:rsidRPr="2770D450" w:rsidR="002B61BD">
        <w:rPr>
          <w:color w:val="auto"/>
        </w:rPr>
        <w:t>N</w:t>
      </w:r>
      <w:r w:rsidRPr="2770D450" w:rsidR="006E72C7">
        <w:rPr>
          <w:color w:val="auto"/>
        </w:rPr>
        <w:t xml:space="preserve">omination form. To access an </w:t>
      </w:r>
      <w:r w:rsidRPr="2770D450" w:rsidR="00EE0BDD">
        <w:rPr>
          <w:color w:val="auto"/>
        </w:rPr>
        <w:t>e</w:t>
      </w:r>
      <w:r w:rsidRPr="2770D450" w:rsidR="006E72C7">
        <w:rPr>
          <w:color w:val="auto"/>
        </w:rPr>
        <w:t>xisting intermediar</w:t>
      </w:r>
      <w:r w:rsidRPr="2770D450" w:rsidR="00AF7857">
        <w:rPr>
          <w:color w:val="auto"/>
        </w:rPr>
        <w:t xml:space="preserve">y’s </w:t>
      </w:r>
      <w:r w:rsidRPr="2770D450" w:rsidR="002B61BD">
        <w:rPr>
          <w:color w:val="auto"/>
        </w:rPr>
        <w:t>S</w:t>
      </w:r>
      <w:r w:rsidRPr="2770D450" w:rsidR="006E72C7">
        <w:rPr>
          <w:color w:val="auto"/>
        </w:rPr>
        <w:t>elf-</w:t>
      </w:r>
      <w:r w:rsidRPr="2770D450" w:rsidR="002B61BD">
        <w:rPr>
          <w:color w:val="auto"/>
        </w:rPr>
        <w:t>N</w:t>
      </w:r>
      <w:r w:rsidRPr="2770D450" w:rsidR="006E72C7">
        <w:rPr>
          <w:color w:val="auto"/>
        </w:rPr>
        <w:t>omination</w:t>
      </w:r>
      <w:r w:rsidRPr="2770D450" w:rsidR="00EE0BDD">
        <w:rPr>
          <w:color w:val="auto"/>
        </w:rPr>
        <w:t xml:space="preserve"> form</w:t>
      </w:r>
      <w:r w:rsidRPr="2770D450" w:rsidR="006E72C7">
        <w:rPr>
          <w:color w:val="auto"/>
        </w:rPr>
        <w:t xml:space="preserve">, additional users must be connected to that </w:t>
      </w:r>
      <w:r w:rsidRPr="2770D450" w:rsidR="00EE0BDD">
        <w:rPr>
          <w:color w:val="auto"/>
        </w:rPr>
        <w:t>o</w:t>
      </w:r>
      <w:r w:rsidRPr="2770D450" w:rsidR="006E72C7">
        <w:rPr>
          <w:color w:val="auto"/>
        </w:rPr>
        <w:t>rganization as a “Security Official</w:t>
      </w:r>
      <w:r w:rsidRPr="2770D450" w:rsidR="00F53180">
        <w:rPr>
          <w:color w:val="auto"/>
        </w:rPr>
        <w:t>”</w:t>
      </w:r>
      <w:r w:rsidRPr="2770D450" w:rsidR="006E72C7">
        <w:rPr>
          <w:color w:val="auto"/>
        </w:rPr>
        <w:t xml:space="preserve"> role.</w:t>
      </w:r>
    </w:p>
    <w:p w:rsidR="006E28EC" w:rsidRPr="006E28EC" w:rsidP="006E28EC" w14:paraId="66AAC01D" w14:textId="77777777">
      <w:pPr>
        <w:pStyle w:val="ListParagraph"/>
        <w:numPr>
          <w:ilvl w:val="0"/>
          <w:numId w:val="0"/>
        </w:numPr>
        <w:ind w:left="360"/>
        <w:rPr>
          <w:color w:val="auto"/>
        </w:rPr>
      </w:pPr>
    </w:p>
    <w:p w:rsidR="006E28EC" w:rsidRPr="006E28EC" w:rsidP="003621BB" w14:paraId="70EBCB22" w14:textId="1C843E5D">
      <w:pPr>
        <w:ind w:left="360"/>
        <w:jc w:val="center"/>
        <w:rPr>
          <w:color w:val="auto"/>
        </w:rPr>
      </w:pPr>
      <w:r>
        <w:rPr>
          <w:noProof/>
        </w:rPr>
        <w:drawing>
          <wp:inline distT="0" distB="0" distL="0" distR="0">
            <wp:extent cx="5486400" cy="5800725"/>
            <wp:effectExtent l="0" t="0" r="0" b="9525"/>
            <wp:docPr id="1" name="Picture 1" descr="Screenshot of the Intermediary Contact Info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the Intermediary Contact Information screen"/>
                    <pic:cNvPicPr/>
                  </pic:nvPicPr>
                  <pic:blipFill>
                    <a:blip xmlns:r="http://schemas.openxmlformats.org/officeDocument/2006/relationships" r:embed="rId48"/>
                    <a:stretch>
                      <a:fillRect/>
                    </a:stretch>
                  </pic:blipFill>
                  <pic:spPr>
                    <a:xfrm>
                      <a:off x="0" y="0"/>
                      <a:ext cx="5486400" cy="5800725"/>
                    </a:xfrm>
                    <a:prstGeom prst="rect">
                      <a:avLst/>
                    </a:prstGeom>
                  </pic:spPr>
                </pic:pic>
              </a:graphicData>
            </a:graphic>
          </wp:inline>
        </w:drawing>
      </w:r>
    </w:p>
    <w:p w:rsidR="00B675CF" w:rsidP="006E28EC" w14:paraId="4854CCD2" w14:textId="62EA6F1C">
      <w:pPr>
        <w:pStyle w:val="ListParagraph"/>
        <w:numPr>
          <w:ilvl w:val="0"/>
          <w:numId w:val="0"/>
        </w:numPr>
        <w:jc w:val="center"/>
      </w:pPr>
    </w:p>
    <w:p w:rsidR="00DF071C" w:rsidRPr="00907CFD" w:rsidP="00DF071C" w14:paraId="5BFB3CEF" w14:textId="77777777">
      <w:pPr>
        <w:pStyle w:val="ListParagraph"/>
        <w:numPr>
          <w:ilvl w:val="0"/>
          <w:numId w:val="0"/>
        </w:numPr>
        <w:spacing w:after="200"/>
        <w:ind w:left="360"/>
      </w:pPr>
    </w:p>
    <w:p w:rsidR="0058352D" w:rsidRPr="00257541" w:rsidP="00D93294" w14:paraId="1E58E8B0" w14:textId="7C1CD311">
      <w:pPr>
        <w:pStyle w:val="ListParagraph"/>
        <w:numPr>
          <w:ilvl w:val="0"/>
          <w:numId w:val="24"/>
        </w:numPr>
        <w:spacing w:after="200"/>
        <w:rPr>
          <w:color w:val="auto"/>
        </w:rPr>
      </w:pPr>
      <w:r w:rsidRPr="00257541">
        <w:rPr>
          <w:color w:val="auto"/>
        </w:rPr>
        <w:t>Enter the mailing address for your prospective QCDR or Qualified Registry.</w:t>
      </w:r>
    </w:p>
    <w:p w:rsidR="001C3098" w:rsidRPr="00907CFD" w:rsidP="00A92511" w14:paraId="3E748EA2" w14:textId="4105BE2F">
      <w:pPr>
        <w:ind w:left="360"/>
        <w:jc w:val="center"/>
        <w:rPr>
          <w:rFonts w:cs="Arial"/>
        </w:rPr>
      </w:pPr>
    </w:p>
    <w:p w:rsidR="0037247C" w:rsidRPr="00907CFD" w:rsidP="00A92511" w14:paraId="5F17EB2B" w14:textId="6A139C25">
      <w:pPr>
        <w:ind w:left="360"/>
        <w:jc w:val="center"/>
        <w:rPr>
          <w:rFonts w:cs="Arial"/>
        </w:rPr>
      </w:pPr>
      <w:r>
        <w:rPr>
          <w:noProof/>
        </w:rPr>
        <w:drawing>
          <wp:inline distT="0" distB="0" distL="0" distR="0">
            <wp:extent cx="4105275" cy="2295525"/>
            <wp:effectExtent l="0" t="0" r="9525" b="9525"/>
            <wp:docPr id="110" name="Picture 110" descr="Intermediary Addres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Intermediary Address screen"/>
                    <pic:cNvPicPr/>
                  </pic:nvPicPr>
                  <pic:blipFill>
                    <a:blip xmlns:r="http://schemas.openxmlformats.org/officeDocument/2006/relationships" r:embed="rId49"/>
                    <a:stretch>
                      <a:fillRect/>
                    </a:stretch>
                  </pic:blipFill>
                  <pic:spPr>
                    <a:xfrm>
                      <a:off x="0" y="0"/>
                      <a:ext cx="4105275" cy="2295525"/>
                    </a:xfrm>
                    <a:prstGeom prst="rect">
                      <a:avLst/>
                    </a:prstGeom>
                  </pic:spPr>
                </pic:pic>
              </a:graphicData>
            </a:graphic>
          </wp:inline>
        </w:drawing>
      </w:r>
    </w:p>
    <w:p w:rsidR="0058352D" w:rsidRPr="00257541" w:rsidP="00D93294" w14:paraId="505D73AA" w14:textId="156917CA">
      <w:pPr>
        <w:pStyle w:val="ListParagraph"/>
        <w:numPr>
          <w:ilvl w:val="0"/>
          <w:numId w:val="24"/>
        </w:numPr>
        <w:spacing w:after="200"/>
        <w:rPr>
          <w:color w:val="auto"/>
        </w:rPr>
      </w:pPr>
      <w:r w:rsidRPr="556E9A37">
        <w:rPr>
          <w:color w:val="auto"/>
        </w:rPr>
        <w:t>Enter the prospective QCDR’s or Qualified Registry’s contact information</w:t>
      </w:r>
      <w:r w:rsidR="00B76876">
        <w:rPr>
          <w:color w:val="auto"/>
        </w:rPr>
        <w:t xml:space="preserve"> (i.e., Phone Number and Website)</w:t>
      </w:r>
      <w:r w:rsidRPr="556E9A37">
        <w:rPr>
          <w:color w:val="auto"/>
        </w:rPr>
        <w:t>. The “</w:t>
      </w:r>
      <w:r w:rsidRPr="556E9A37" w:rsidR="0022083E">
        <w:rPr>
          <w:color w:val="auto"/>
        </w:rPr>
        <w:t>Phone</w:t>
      </w:r>
      <w:r w:rsidRPr="556E9A37">
        <w:rPr>
          <w:color w:val="auto"/>
        </w:rPr>
        <w:t xml:space="preserve"> Number” field should be populated as (XXX) XXX-XXXX.</w:t>
      </w:r>
    </w:p>
    <w:p w:rsidR="000007F5" w:rsidRPr="00907CFD" w:rsidP="00A92511" w14:paraId="2A1F8BEA" w14:textId="35A8DA64">
      <w:pPr>
        <w:ind w:left="360"/>
        <w:jc w:val="center"/>
        <w:rPr>
          <w:rFonts w:cs="Arial"/>
        </w:rPr>
      </w:pPr>
    </w:p>
    <w:p w:rsidR="0037247C" w:rsidRPr="00907CFD" w:rsidP="00A92511" w14:paraId="4B02DB30" w14:textId="41F92622">
      <w:pPr>
        <w:ind w:left="360"/>
        <w:jc w:val="center"/>
        <w:rPr>
          <w:rFonts w:cs="Arial"/>
        </w:rPr>
      </w:pPr>
      <w:r>
        <w:rPr>
          <w:noProof/>
        </w:rPr>
        <w:drawing>
          <wp:inline distT="0" distB="0" distL="0" distR="0">
            <wp:extent cx="4114800" cy="2162175"/>
            <wp:effectExtent l="0" t="0" r="0" b="9525"/>
            <wp:docPr id="111" name="Picture 111" descr="Phone Number and Websit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Phone Number and Website screen"/>
                    <pic:cNvPicPr/>
                  </pic:nvPicPr>
                  <pic:blipFill>
                    <a:blip xmlns:r="http://schemas.openxmlformats.org/officeDocument/2006/relationships" r:embed="rId50"/>
                    <a:stretch>
                      <a:fillRect/>
                    </a:stretch>
                  </pic:blipFill>
                  <pic:spPr>
                    <a:xfrm>
                      <a:off x="0" y="0"/>
                      <a:ext cx="4114800" cy="2162175"/>
                    </a:xfrm>
                    <a:prstGeom prst="rect">
                      <a:avLst/>
                    </a:prstGeom>
                  </pic:spPr>
                </pic:pic>
              </a:graphicData>
            </a:graphic>
          </wp:inline>
        </w:drawing>
      </w:r>
    </w:p>
    <w:p w:rsidR="0058352D" w:rsidRPr="00257541" w:rsidP="00D93294" w14:paraId="58BA4B96" w14:textId="237197E9">
      <w:pPr>
        <w:pStyle w:val="ListParagraph"/>
        <w:numPr>
          <w:ilvl w:val="0"/>
          <w:numId w:val="24"/>
        </w:numPr>
        <w:spacing w:after="200"/>
        <w:rPr>
          <w:color w:val="auto"/>
        </w:rPr>
      </w:pPr>
      <w:r w:rsidRPr="00257541">
        <w:rPr>
          <w:color w:val="auto"/>
        </w:rPr>
        <w:t xml:space="preserve">Enter </w:t>
      </w:r>
      <w:r w:rsidRPr="00257541" w:rsidR="00F53180">
        <w:rPr>
          <w:color w:val="auto"/>
        </w:rPr>
        <w:t>information for</w:t>
      </w:r>
      <w:r w:rsidRPr="00257541">
        <w:rPr>
          <w:color w:val="auto"/>
        </w:rPr>
        <w:t xml:space="preserve"> a program, clinical, and technical contact. </w:t>
      </w:r>
      <w:r w:rsidR="007428F1">
        <w:rPr>
          <w:b/>
          <w:color w:val="auto"/>
        </w:rPr>
        <w:t>Please note</w:t>
      </w:r>
      <w:r w:rsidR="00A92511">
        <w:rPr>
          <w:b/>
          <w:color w:val="auto"/>
        </w:rPr>
        <w:t>,</w:t>
      </w:r>
      <w:r w:rsidR="007428F1">
        <w:rPr>
          <w:b/>
          <w:color w:val="auto"/>
        </w:rPr>
        <w:t xml:space="preserve"> </w:t>
      </w:r>
      <w:r w:rsidR="004F7592">
        <w:rPr>
          <w:color w:val="auto"/>
        </w:rPr>
        <w:t>y</w:t>
      </w:r>
      <w:r w:rsidRPr="007428F1">
        <w:rPr>
          <w:color w:val="auto"/>
        </w:rPr>
        <w:t xml:space="preserve">ou are required to provide three unique points of contact </w:t>
      </w:r>
      <w:r w:rsidRPr="007428F1" w:rsidR="00F53180">
        <w:rPr>
          <w:color w:val="auto"/>
        </w:rPr>
        <w:t>(POCs)</w:t>
      </w:r>
      <w:r w:rsidRPr="007428F1">
        <w:rPr>
          <w:color w:val="auto"/>
        </w:rPr>
        <w:t xml:space="preserve"> for these three fields</w:t>
      </w:r>
      <w:r w:rsidRPr="007428F1" w:rsidR="001F2E33">
        <w:rPr>
          <w:color w:val="auto"/>
        </w:rPr>
        <w:t>. E</w:t>
      </w:r>
      <w:r w:rsidRPr="007428F1">
        <w:rPr>
          <w:color w:val="auto"/>
        </w:rPr>
        <w:t xml:space="preserve">ntering only one </w:t>
      </w:r>
      <w:r w:rsidRPr="007428F1" w:rsidR="00F53180">
        <w:rPr>
          <w:color w:val="auto"/>
        </w:rPr>
        <w:t>POC</w:t>
      </w:r>
      <w:r w:rsidRPr="007428F1">
        <w:rPr>
          <w:color w:val="auto"/>
        </w:rPr>
        <w:t xml:space="preserve"> </w:t>
      </w:r>
      <w:r w:rsidRPr="007428F1" w:rsidR="00466F03">
        <w:rPr>
          <w:color w:val="auto"/>
        </w:rPr>
        <w:t xml:space="preserve">or different email addresses for the same </w:t>
      </w:r>
      <w:r w:rsidRPr="007428F1" w:rsidR="00F53180">
        <w:rPr>
          <w:color w:val="auto"/>
        </w:rPr>
        <w:t>POC</w:t>
      </w:r>
      <w:r w:rsidRPr="007428F1" w:rsidR="00466F03">
        <w:rPr>
          <w:color w:val="auto"/>
        </w:rPr>
        <w:t xml:space="preserve"> (i.e., the same name </w:t>
      </w:r>
      <w:r w:rsidRPr="007428F1">
        <w:rPr>
          <w:color w:val="auto"/>
        </w:rPr>
        <w:t xml:space="preserve">is </w:t>
      </w:r>
      <w:r w:rsidRPr="007428F1" w:rsidR="00466F03">
        <w:rPr>
          <w:color w:val="auto"/>
        </w:rPr>
        <w:t xml:space="preserve">entered for program and clinical contact with two different email addresses) </w:t>
      </w:r>
      <w:r w:rsidRPr="007428F1">
        <w:rPr>
          <w:color w:val="auto"/>
        </w:rPr>
        <w:t xml:space="preserve">is not acceptable. </w:t>
      </w:r>
      <w:r w:rsidRPr="00257541">
        <w:rPr>
          <w:color w:val="auto"/>
        </w:rPr>
        <w:t xml:space="preserve">If you would like to add additional </w:t>
      </w:r>
      <w:r w:rsidRPr="00257541" w:rsidR="00F53180">
        <w:rPr>
          <w:color w:val="auto"/>
        </w:rPr>
        <w:t>POCs</w:t>
      </w:r>
      <w:r w:rsidRPr="00257541">
        <w:rPr>
          <w:color w:val="auto"/>
        </w:rPr>
        <w:t xml:space="preserve"> to be included in the email distribution to receive program announcements and support call information (if approved), please add the email address(es) in the “Additional Contacts” field. </w:t>
      </w:r>
    </w:p>
    <w:p w:rsidR="0058352D" w:rsidP="00A92511" w14:paraId="42668777" w14:textId="40FF7A7C">
      <w:pPr>
        <w:ind w:left="360"/>
        <w:jc w:val="center"/>
        <w:rPr>
          <w:rFonts w:cs="Arial"/>
        </w:rPr>
      </w:pPr>
    </w:p>
    <w:p w:rsidR="0037247C" w:rsidP="00A92511" w14:paraId="729D43EA" w14:textId="2E7F135F">
      <w:pPr>
        <w:ind w:left="360"/>
        <w:jc w:val="center"/>
        <w:rPr>
          <w:rFonts w:cs="Arial"/>
        </w:rPr>
      </w:pPr>
      <w:r>
        <w:rPr>
          <w:noProof/>
        </w:rPr>
        <w:drawing>
          <wp:inline distT="0" distB="0" distL="0" distR="0">
            <wp:extent cx="4381500" cy="4648200"/>
            <wp:effectExtent l="0" t="0" r="0" b="0"/>
            <wp:docPr id="112" name="Picture 112" descr="Program Contact Inf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Program Contact Info screen"/>
                    <pic:cNvPicPr/>
                  </pic:nvPicPr>
                  <pic:blipFill>
                    <a:blip xmlns:r="http://schemas.openxmlformats.org/officeDocument/2006/relationships" r:embed="rId51"/>
                    <a:stretch>
                      <a:fillRect/>
                    </a:stretch>
                  </pic:blipFill>
                  <pic:spPr>
                    <a:xfrm>
                      <a:off x="0" y="0"/>
                      <a:ext cx="4381500" cy="4648200"/>
                    </a:xfrm>
                    <a:prstGeom prst="rect">
                      <a:avLst/>
                    </a:prstGeom>
                  </pic:spPr>
                </pic:pic>
              </a:graphicData>
            </a:graphic>
          </wp:inline>
        </w:drawing>
      </w:r>
    </w:p>
    <w:p w:rsidR="00FB3F8D" w:rsidRPr="00907CFD" w:rsidP="00A92511" w14:paraId="5A4B5FD8" w14:textId="35ABAE76">
      <w:pPr>
        <w:ind w:left="360"/>
        <w:jc w:val="center"/>
        <w:rPr>
          <w:rFonts w:cs="Arial"/>
        </w:rPr>
      </w:pPr>
    </w:p>
    <w:p w:rsidR="0037247C" w:rsidRPr="00907CFD" w:rsidP="00A92511" w14:paraId="4DE4DD77" w14:textId="7FE73A40">
      <w:pPr>
        <w:ind w:left="360"/>
        <w:jc w:val="center"/>
        <w:rPr>
          <w:rFonts w:cs="Arial"/>
        </w:rPr>
      </w:pPr>
      <w:r>
        <w:rPr>
          <w:noProof/>
        </w:rPr>
        <w:drawing>
          <wp:inline distT="0" distB="0" distL="0" distR="0">
            <wp:extent cx="4267200" cy="4638675"/>
            <wp:effectExtent l="0" t="0" r="0" b="9525"/>
            <wp:docPr id="113" name="Picture 113" descr="Clinical Contact Inf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linical Contact Info screen"/>
                    <pic:cNvPicPr/>
                  </pic:nvPicPr>
                  <pic:blipFill>
                    <a:blip xmlns:r="http://schemas.openxmlformats.org/officeDocument/2006/relationships" r:embed="rId52"/>
                    <a:stretch>
                      <a:fillRect/>
                    </a:stretch>
                  </pic:blipFill>
                  <pic:spPr>
                    <a:xfrm>
                      <a:off x="0" y="0"/>
                      <a:ext cx="4267200" cy="4638675"/>
                    </a:xfrm>
                    <a:prstGeom prst="rect">
                      <a:avLst/>
                    </a:prstGeom>
                  </pic:spPr>
                </pic:pic>
              </a:graphicData>
            </a:graphic>
          </wp:inline>
        </w:drawing>
      </w:r>
    </w:p>
    <w:p w:rsidR="00466F03" w:rsidRPr="00907CFD" w:rsidP="00E15F70" w14:paraId="364FD27B" w14:textId="08FAEF40">
      <w:pPr>
        <w:jc w:val="center"/>
        <w:rPr>
          <w:rFonts w:cs="Arial"/>
        </w:rPr>
      </w:pPr>
      <w:r w:rsidRPr="006C79FC">
        <w:rPr>
          <w:noProof/>
        </w:rPr>
        <w:t xml:space="preserve"> </w:t>
      </w:r>
    </w:p>
    <w:p w:rsidR="00466F03" w:rsidRPr="00907CFD" w:rsidP="00324BC8" w14:paraId="034F0E64" w14:textId="2CE65256">
      <w:pPr>
        <w:jc w:val="center"/>
        <w:rPr>
          <w:rFonts w:cs="Arial"/>
        </w:rPr>
      </w:pPr>
    </w:p>
    <w:p w:rsidR="00466F03" w:rsidRPr="00907CFD" w:rsidP="00A92511" w14:paraId="548FDBC4" w14:textId="606C6DC9">
      <w:pPr>
        <w:jc w:val="center"/>
        <w:rPr>
          <w:rFonts w:cs="Arial"/>
        </w:rPr>
      </w:pPr>
    </w:p>
    <w:p w:rsidR="0037247C" w:rsidRPr="00907CFD" w:rsidP="00A92511" w14:paraId="28FCCE75" w14:textId="5AE88A0A">
      <w:pPr>
        <w:jc w:val="center"/>
        <w:rPr>
          <w:rFonts w:cs="Arial"/>
        </w:rPr>
      </w:pPr>
      <w:r>
        <w:rPr>
          <w:noProof/>
        </w:rPr>
        <w:drawing>
          <wp:inline distT="0" distB="0" distL="0" distR="0">
            <wp:extent cx="4657725" cy="5105400"/>
            <wp:effectExtent l="0" t="0" r="9525" b="0"/>
            <wp:docPr id="114" name="Picture 114" descr="Technical Contact Inf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Technical Contact Info screen"/>
                    <pic:cNvPicPr/>
                  </pic:nvPicPr>
                  <pic:blipFill>
                    <a:blip xmlns:r="http://schemas.openxmlformats.org/officeDocument/2006/relationships" r:embed="rId53"/>
                    <a:stretch>
                      <a:fillRect/>
                    </a:stretch>
                  </pic:blipFill>
                  <pic:spPr>
                    <a:xfrm>
                      <a:off x="0" y="0"/>
                      <a:ext cx="4657725" cy="5105400"/>
                    </a:xfrm>
                    <a:prstGeom prst="rect">
                      <a:avLst/>
                    </a:prstGeom>
                  </pic:spPr>
                </pic:pic>
              </a:graphicData>
            </a:graphic>
          </wp:inline>
        </w:drawing>
      </w:r>
    </w:p>
    <w:p w:rsidR="00C04BA0" w:rsidRPr="00907CFD" w:rsidP="00324BC8" w14:paraId="6F58F273" w14:textId="77777777">
      <w:pPr>
        <w:rPr>
          <w:rFonts w:cs="Arial"/>
          <w:i/>
          <w:highlight w:val="yellow"/>
        </w:rPr>
      </w:pPr>
    </w:p>
    <w:p w:rsidR="0058352D" w:rsidRPr="00257541" w:rsidP="556E9A37" w14:paraId="7267B712" w14:textId="67A48F54">
      <w:pPr>
        <w:rPr>
          <w:rFonts w:cs="Arial"/>
          <w:i/>
          <w:iCs/>
          <w:color w:val="auto"/>
        </w:rPr>
      </w:pPr>
      <w:r>
        <w:rPr>
          <w:rFonts w:cs="Arial"/>
          <w:b/>
          <w:bCs/>
          <w:color w:val="auto"/>
        </w:rPr>
        <w:t>Please n</w:t>
      </w:r>
      <w:r w:rsidRPr="556E9A37">
        <w:rPr>
          <w:rFonts w:cs="Arial"/>
          <w:b/>
          <w:bCs/>
          <w:color w:val="auto"/>
        </w:rPr>
        <w:t>ote</w:t>
      </w:r>
      <w:r>
        <w:rPr>
          <w:rFonts w:cs="Arial"/>
          <w:b/>
          <w:bCs/>
          <w:color w:val="auto"/>
        </w:rPr>
        <w:t>,</w:t>
      </w:r>
      <w:r w:rsidRPr="556E9A37">
        <w:rPr>
          <w:rFonts w:cs="Arial"/>
          <w:i/>
          <w:iCs/>
          <w:color w:val="auto"/>
        </w:rPr>
        <w:t xml:space="preserve"> </w:t>
      </w:r>
      <w:r w:rsidR="0016711C">
        <w:rPr>
          <w:rFonts w:cs="Arial"/>
          <w:color w:val="auto"/>
        </w:rPr>
        <w:t>t</w:t>
      </w:r>
      <w:r w:rsidRPr="556E9A37" w:rsidR="0016711C">
        <w:rPr>
          <w:rFonts w:cs="Arial"/>
          <w:color w:val="auto"/>
        </w:rPr>
        <w:t xml:space="preserve">his </w:t>
      </w:r>
      <w:r w:rsidRPr="556E9A37">
        <w:rPr>
          <w:rFonts w:cs="Arial"/>
          <w:color w:val="auto"/>
        </w:rPr>
        <w:t xml:space="preserve">contact information will only be used in relation to your potential participation in the program. To ensure notices are received, please have these contacts add </w:t>
      </w:r>
      <w:r w:rsidRPr="556E9A37" w:rsidR="00B27E41">
        <w:rPr>
          <w:rFonts w:cs="Arial"/>
          <w:color w:val="auto"/>
        </w:rPr>
        <w:t>the Q</w:t>
      </w:r>
      <w:r w:rsidRPr="556E9A37" w:rsidR="00072FCD">
        <w:rPr>
          <w:rFonts w:cs="Arial"/>
          <w:color w:val="auto"/>
        </w:rPr>
        <w:t>PP</w:t>
      </w:r>
      <w:r w:rsidRPr="556E9A37" w:rsidR="00B27E41">
        <w:rPr>
          <w:rFonts w:cs="Arial"/>
          <w:color w:val="auto"/>
        </w:rPr>
        <w:t xml:space="preserve"> </w:t>
      </w:r>
      <w:r w:rsidRPr="556E9A37">
        <w:rPr>
          <w:rFonts w:cs="Arial"/>
          <w:color w:val="auto"/>
        </w:rPr>
        <w:t>to their safe/approved senders list</w:t>
      </w:r>
      <w:r w:rsidRPr="556E9A37">
        <w:rPr>
          <w:rFonts w:cs="Arial"/>
          <w:i/>
          <w:iCs/>
          <w:color w:val="auto"/>
        </w:rPr>
        <w:t>.</w:t>
      </w:r>
    </w:p>
    <w:p w:rsidR="004C396B" w:rsidRPr="00907CFD" w:rsidP="00A92511" w14:paraId="4926307D" w14:textId="05F88C13">
      <w:pPr>
        <w:pStyle w:val="Heading1"/>
      </w:pPr>
      <w:bookmarkStart w:id="20" w:name="_Toc103843323"/>
      <w:r>
        <w:t xml:space="preserve">Intermediary </w:t>
      </w:r>
      <w:r w:rsidR="00C673D4">
        <w:t>Details</w:t>
      </w:r>
      <w:bookmarkEnd w:id="20"/>
    </w:p>
    <w:p w:rsidR="00940D31" w:rsidRPr="00257541" w:rsidP="00D93294" w14:paraId="6B388A64" w14:textId="05A11242">
      <w:pPr>
        <w:pStyle w:val="ListParagraph"/>
        <w:numPr>
          <w:ilvl w:val="0"/>
          <w:numId w:val="18"/>
        </w:numPr>
        <w:spacing w:after="200"/>
        <w:rPr>
          <w:color w:val="auto"/>
        </w:rPr>
      </w:pPr>
      <w:r w:rsidRPr="4B6211FF">
        <w:rPr>
          <w:color w:val="auto"/>
        </w:rPr>
        <w:t xml:space="preserve">Click the </w:t>
      </w:r>
      <w:r w:rsidRPr="00554FEC">
        <w:rPr>
          <w:b/>
          <w:i/>
          <w:color w:val="auto"/>
        </w:rPr>
        <w:t>Intermediar</w:t>
      </w:r>
      <w:r w:rsidRPr="00EF7DDC" w:rsidR="2650CB97">
        <w:rPr>
          <w:b/>
          <w:i/>
          <w:color w:val="auto"/>
        </w:rPr>
        <w:t>y</w:t>
      </w:r>
      <w:r w:rsidRPr="00EF7DDC">
        <w:rPr>
          <w:b/>
          <w:i/>
          <w:color w:val="auto"/>
        </w:rPr>
        <w:t xml:space="preserve"> Details</w:t>
      </w:r>
      <w:r w:rsidRPr="4B6211FF">
        <w:rPr>
          <w:color w:val="auto"/>
        </w:rPr>
        <w:t xml:space="preserve"> </w:t>
      </w:r>
      <w:r w:rsidRPr="4B6211FF" w:rsidR="3E39043A">
        <w:rPr>
          <w:color w:val="auto"/>
        </w:rPr>
        <w:t>tab</w:t>
      </w:r>
      <w:r w:rsidRPr="4B6211FF">
        <w:rPr>
          <w:color w:val="auto"/>
        </w:rPr>
        <w:t>.</w:t>
      </w:r>
    </w:p>
    <w:p w:rsidR="00C67BA6" w:rsidRPr="00257541" w:rsidP="00D93294" w14:paraId="525A71CC" w14:textId="0F462E6B">
      <w:pPr>
        <w:pStyle w:val="ListParagraph"/>
        <w:numPr>
          <w:ilvl w:val="0"/>
          <w:numId w:val="18"/>
        </w:numPr>
        <w:spacing w:after="200"/>
        <w:rPr>
          <w:color w:val="auto"/>
        </w:rPr>
      </w:pPr>
      <w:r w:rsidRPr="00257541">
        <w:rPr>
          <w:color w:val="auto"/>
        </w:rPr>
        <w:t xml:space="preserve">Indicate your prospective QCDR’s or Qualified Registry’s </w:t>
      </w:r>
      <w:r w:rsidR="008C73A6">
        <w:rPr>
          <w:color w:val="auto"/>
        </w:rPr>
        <w:t>intermediar</w:t>
      </w:r>
      <w:r w:rsidR="009C45EF">
        <w:rPr>
          <w:color w:val="auto"/>
        </w:rPr>
        <w:t>y</w:t>
      </w:r>
      <w:r w:rsidRPr="00257541">
        <w:rPr>
          <w:color w:val="auto"/>
        </w:rPr>
        <w:t xml:space="preserve"> type. If “Health IT Vendor” or “Other” is selected, please specify.</w:t>
      </w:r>
    </w:p>
    <w:p w:rsidR="00C67BA6" w:rsidRPr="00257541" w:rsidP="00D93294" w14:paraId="23329A33" w14:textId="126F7A71">
      <w:pPr>
        <w:pStyle w:val="ListParagraph"/>
        <w:numPr>
          <w:ilvl w:val="0"/>
          <w:numId w:val="18"/>
        </w:numPr>
        <w:rPr>
          <w:color w:val="auto"/>
        </w:rPr>
      </w:pPr>
      <w:r w:rsidRPr="556E9A37">
        <w:rPr>
          <w:color w:val="auto"/>
        </w:rPr>
        <w:t xml:space="preserve">Indicate if this is a new or existing QCDR or Qualified Registry that participated under MIPS and </w:t>
      </w:r>
      <w:r w:rsidR="00EC0CD4">
        <w:rPr>
          <w:color w:val="auto"/>
        </w:rPr>
        <w:t>Physician Quality Reporting System (</w:t>
      </w:r>
      <w:r w:rsidRPr="556E9A37">
        <w:rPr>
          <w:color w:val="auto"/>
        </w:rPr>
        <w:t>PQRS</w:t>
      </w:r>
      <w:r w:rsidR="00EC0CD4">
        <w:rPr>
          <w:color w:val="auto"/>
        </w:rPr>
        <w:t>)</w:t>
      </w:r>
      <w:r w:rsidRPr="556E9A37">
        <w:rPr>
          <w:color w:val="auto"/>
        </w:rPr>
        <w:t>. Select all applicable years your prospective QCDR or Qualified Registry has participated in MIPS and/or PQRS as a QCDR or Qualified Registry.</w:t>
      </w:r>
    </w:p>
    <w:p w:rsidR="00722CAF" w:rsidRPr="00907CFD" w:rsidP="00A92511" w14:paraId="72576F86" w14:textId="7A797BFF">
      <w:pPr>
        <w:spacing w:after="200"/>
        <w:ind w:left="360"/>
      </w:pPr>
    </w:p>
    <w:p w:rsidR="00A76FCF" w:rsidRPr="00907CFD" w:rsidP="00A76FCF" w14:paraId="2F983748" w14:textId="0F16277A">
      <w:pPr>
        <w:spacing w:after="200"/>
        <w:ind w:left="360"/>
        <w:jc w:val="center"/>
      </w:pPr>
      <w:r>
        <w:rPr>
          <w:noProof/>
        </w:rPr>
        <w:drawing>
          <wp:inline distT="0" distB="0" distL="0" distR="0">
            <wp:extent cx="5943600" cy="2426970"/>
            <wp:effectExtent l="0" t="0" r="0" b="0"/>
            <wp:docPr id="115" name="Picture 115" descr="Intermediary Details screen from the Self Nom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Intermediary Details screen from the Self Nom screen."/>
                    <pic:cNvPicPr/>
                  </pic:nvPicPr>
                  <pic:blipFill>
                    <a:blip xmlns:r="http://schemas.openxmlformats.org/officeDocument/2006/relationships" r:embed="rId54"/>
                    <a:stretch>
                      <a:fillRect/>
                    </a:stretch>
                  </pic:blipFill>
                  <pic:spPr>
                    <a:xfrm>
                      <a:off x="0" y="0"/>
                      <a:ext cx="5943600" cy="2426970"/>
                    </a:xfrm>
                    <a:prstGeom prst="rect">
                      <a:avLst/>
                    </a:prstGeom>
                  </pic:spPr>
                </pic:pic>
              </a:graphicData>
            </a:graphic>
          </wp:inline>
        </w:drawing>
      </w:r>
    </w:p>
    <w:p w:rsidR="001368B5" w:rsidRPr="00907CFD" w:rsidP="001368B5" w14:paraId="0976A27D" w14:textId="6CEA5947">
      <w:pPr>
        <w:pStyle w:val="ListParagraph"/>
        <w:numPr>
          <w:ilvl w:val="0"/>
          <w:numId w:val="0"/>
        </w:numPr>
        <w:ind w:left="360"/>
        <w:jc w:val="center"/>
      </w:pPr>
    </w:p>
    <w:p w:rsidR="00FE262D" w:rsidRPr="00FE262D" w:rsidP="00FE262D" w14:paraId="2B441B6F" w14:textId="6C540821">
      <w:pPr>
        <w:pStyle w:val="ListParagraph"/>
        <w:numPr>
          <w:ilvl w:val="0"/>
          <w:numId w:val="18"/>
        </w:numPr>
        <w:rPr>
          <w:rFonts w:asciiTheme="minorHAnsi" w:eastAsiaTheme="minorEastAsia" w:hAnsiTheme="minorHAnsi" w:cstheme="minorBidi"/>
          <w:b/>
          <w:bCs/>
          <w:color w:val="auto"/>
          <w:szCs w:val="22"/>
          <w:lang w:val="en"/>
        </w:rPr>
      </w:pPr>
      <w:r w:rsidRPr="00554FEC">
        <w:rPr>
          <w:rFonts w:eastAsia="Arial"/>
          <w:color w:val="auto"/>
          <w:szCs w:val="22"/>
          <w:lang w:val="en"/>
        </w:rPr>
        <w:t xml:space="preserve">Has your intermediary participated as a QCDR or Qualified Registry during the last two performance periods and submitted any MIPS data on behalf of clinicians, groups, virtual groups, subgroups, or APM </w:t>
      </w:r>
      <w:r>
        <w:rPr>
          <w:rFonts w:eastAsia="Arial"/>
          <w:color w:val="auto"/>
          <w:szCs w:val="22"/>
          <w:lang w:val="en"/>
        </w:rPr>
        <w:t>E</w:t>
      </w:r>
      <w:r w:rsidRPr="008B5E01">
        <w:rPr>
          <w:rFonts w:eastAsia="Arial"/>
          <w:color w:val="auto"/>
          <w:szCs w:val="22"/>
          <w:lang w:val="en"/>
        </w:rPr>
        <w:t xml:space="preserve">ntities, inclusive of voluntary and opt-in participants? </w:t>
      </w:r>
      <w:r w:rsidRPr="00554FEC">
        <w:rPr>
          <w:rFonts w:eastAsia="Arial"/>
          <w:color w:val="auto"/>
          <w:szCs w:val="22"/>
          <w:lang w:val="en"/>
        </w:rPr>
        <w:t>Please select Yes or No.</w:t>
      </w:r>
      <w:r>
        <w:rPr>
          <w:rFonts w:eastAsia="Arial"/>
          <w:color w:val="auto"/>
          <w:szCs w:val="22"/>
          <w:lang w:val="en"/>
        </w:rPr>
        <w:t xml:space="preserve"> If your intermediary chooses “No”, your intermediary must populate the self-nomination participation plan section.</w:t>
      </w:r>
    </w:p>
    <w:p w:rsidR="00FE262D" w:rsidRPr="00554FEC" w:rsidP="00FE262D" w14:paraId="6EC8DC10" w14:textId="7A2D5868">
      <w:pPr>
        <w:pStyle w:val="ListParagraph"/>
        <w:numPr>
          <w:ilvl w:val="0"/>
          <w:numId w:val="0"/>
        </w:numPr>
        <w:ind w:left="360"/>
        <w:jc w:val="center"/>
        <w:rPr>
          <w:rFonts w:asciiTheme="minorHAnsi" w:eastAsiaTheme="minorEastAsia" w:hAnsiTheme="minorHAnsi" w:cstheme="minorBidi"/>
          <w:b/>
          <w:bCs/>
          <w:color w:val="auto"/>
          <w:szCs w:val="22"/>
          <w:lang w:val="en"/>
        </w:rPr>
      </w:pPr>
      <w:r>
        <w:rPr>
          <w:noProof/>
        </w:rPr>
        <w:drawing>
          <wp:inline distT="0" distB="0" distL="0" distR="0">
            <wp:extent cx="4200525" cy="1857375"/>
            <wp:effectExtent l="0" t="0" r="9525" b="9525"/>
            <wp:docPr id="116" name="Picture 116" descr="Screen for Has your intermediary participated as a QCDR or Qualified Registry during the last two performance periods and submitted any MIPS data on behalf of clinicians, groups, virtual groups, subgroups, or APM Entities, inclusive of voluntary and opt-in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Screen for Has your intermediary participated as a QCDR or Qualified Registry during the last two performance periods and submitted any MIPS data on behalf of clinicians, groups, virtual groups, subgroups, or APM Entities, inclusive of voluntary and opt-in participants?"/>
                    <pic:cNvPicPr/>
                  </pic:nvPicPr>
                  <pic:blipFill>
                    <a:blip xmlns:r="http://schemas.openxmlformats.org/officeDocument/2006/relationships" r:embed="rId55"/>
                    <a:stretch>
                      <a:fillRect/>
                    </a:stretch>
                  </pic:blipFill>
                  <pic:spPr>
                    <a:xfrm>
                      <a:off x="0" y="0"/>
                      <a:ext cx="4200525" cy="1857375"/>
                    </a:xfrm>
                    <a:prstGeom prst="rect">
                      <a:avLst/>
                    </a:prstGeom>
                  </pic:spPr>
                </pic:pic>
              </a:graphicData>
            </a:graphic>
          </wp:inline>
        </w:drawing>
      </w:r>
    </w:p>
    <w:p w:rsidR="005315F2" w:rsidP="00D93294" w14:paraId="08B80334" w14:textId="063AD8EF">
      <w:pPr>
        <w:pStyle w:val="ListParagraph"/>
        <w:numPr>
          <w:ilvl w:val="0"/>
          <w:numId w:val="18"/>
        </w:numPr>
        <w:spacing w:after="200"/>
        <w:rPr>
          <w:color w:val="auto"/>
        </w:rPr>
      </w:pPr>
      <w:r w:rsidRPr="0B1F3545">
        <w:rPr>
          <w:color w:val="auto"/>
        </w:rPr>
        <w:t xml:space="preserve">Enter any other aliases or acronyms your prospective QCDR or Qualified Registry currently uses or has used for participation as a QCDR or Qualified Registry in previous program </w:t>
      </w:r>
      <w:r w:rsidRPr="0B1F3545" w:rsidR="00F402AD">
        <w:rPr>
          <w:color w:val="auto"/>
        </w:rPr>
        <w:t>periods.</w:t>
      </w:r>
    </w:p>
    <w:p w:rsidR="00FE262D" w:rsidP="00A92511" w14:paraId="312D128A" w14:textId="77777777">
      <w:pPr>
        <w:spacing w:after="200"/>
        <w:ind w:left="1440"/>
        <w:rPr>
          <w:noProof/>
        </w:rPr>
      </w:pPr>
    </w:p>
    <w:p w:rsidR="00DC1360" w:rsidRPr="00907CFD" w:rsidP="00A92511" w14:paraId="25120271" w14:textId="684F1EEF">
      <w:pPr>
        <w:spacing w:after="200"/>
        <w:ind w:left="1440"/>
      </w:pPr>
    </w:p>
    <w:p w:rsidR="00FE262D" w:rsidRPr="00907CFD" w:rsidP="00FE262D" w14:paraId="3F6924B5" w14:textId="33C0F849">
      <w:pPr>
        <w:spacing w:after="200"/>
        <w:ind w:left="1440"/>
        <w:jc w:val="center"/>
      </w:pPr>
      <w:r>
        <w:rPr>
          <w:noProof/>
        </w:rPr>
        <w:drawing>
          <wp:inline distT="0" distB="0" distL="0" distR="0">
            <wp:extent cx="4391025" cy="2390775"/>
            <wp:effectExtent l="0" t="0" r="9525" b="9525"/>
            <wp:docPr id="117" name="Picture 117" descr="Screen for Ali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Screen for Aliases"/>
                    <pic:cNvPicPr/>
                  </pic:nvPicPr>
                  <pic:blipFill>
                    <a:blip xmlns:r="http://schemas.openxmlformats.org/officeDocument/2006/relationships" r:embed="rId56"/>
                    <a:stretch>
                      <a:fillRect/>
                    </a:stretch>
                  </pic:blipFill>
                  <pic:spPr>
                    <a:xfrm>
                      <a:off x="0" y="0"/>
                      <a:ext cx="4391025" cy="2390775"/>
                    </a:xfrm>
                    <a:prstGeom prst="rect">
                      <a:avLst/>
                    </a:prstGeom>
                  </pic:spPr>
                </pic:pic>
              </a:graphicData>
            </a:graphic>
          </wp:inline>
        </w:drawing>
      </w:r>
    </w:p>
    <w:p w:rsidR="00834EE8" w:rsidP="00D93294" w14:paraId="5D63ABC5" w14:textId="28A3AF12">
      <w:pPr>
        <w:pStyle w:val="ListParagraph"/>
        <w:numPr>
          <w:ilvl w:val="0"/>
          <w:numId w:val="18"/>
        </w:numPr>
        <w:rPr>
          <w:color w:val="auto"/>
        </w:rPr>
      </w:pPr>
      <w:r w:rsidRPr="0B1F3545">
        <w:rPr>
          <w:color w:val="auto"/>
        </w:rPr>
        <w:t>Please indicate your prospective QCDR</w:t>
      </w:r>
      <w:r w:rsidRPr="0B1F3545" w:rsidR="004B7279">
        <w:rPr>
          <w:color w:val="auto"/>
        </w:rPr>
        <w:t xml:space="preserve"> or Qualified Registry’s </w:t>
      </w:r>
      <w:r w:rsidRPr="0B1F3545">
        <w:rPr>
          <w:color w:val="auto"/>
        </w:rPr>
        <w:t>related clinical specialty</w:t>
      </w:r>
      <w:r w:rsidRPr="0B1F3545" w:rsidR="00314094">
        <w:rPr>
          <w:color w:val="auto"/>
        </w:rPr>
        <w:t>(ies)</w:t>
      </w:r>
      <w:r w:rsidRPr="0B1F3545">
        <w:rPr>
          <w:color w:val="auto"/>
        </w:rPr>
        <w:t>.</w:t>
      </w:r>
    </w:p>
    <w:p w:rsidR="00834EE8" w:rsidP="00834EE8" w14:paraId="43D88DE6" w14:textId="77777777">
      <w:pPr>
        <w:pStyle w:val="ListParagraph"/>
        <w:numPr>
          <w:ilvl w:val="0"/>
          <w:numId w:val="0"/>
        </w:numPr>
        <w:ind w:left="360"/>
        <w:rPr>
          <w:color w:val="auto"/>
        </w:rPr>
      </w:pPr>
    </w:p>
    <w:p w:rsidR="00DC1360" w:rsidRPr="00D00B72" w:rsidP="00834EE8" w14:paraId="4AEBB6F4" w14:textId="6C0222CD">
      <w:pPr>
        <w:pStyle w:val="ListParagraph"/>
        <w:numPr>
          <w:ilvl w:val="0"/>
          <w:numId w:val="0"/>
        </w:numPr>
        <w:ind w:left="360"/>
        <w:rPr>
          <w:color w:val="auto"/>
        </w:rPr>
      </w:pPr>
      <w:r>
        <w:rPr>
          <w:noProof/>
        </w:rPr>
        <w:drawing>
          <wp:inline distT="0" distB="0" distL="0" distR="0">
            <wp:extent cx="5943600" cy="1379855"/>
            <wp:effectExtent l="0" t="0" r="0" b="0"/>
            <wp:docPr id="73" name="Picture 73" descr="Screen for QCD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creen for QCDR Details"/>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5943600" cy="1379855"/>
                    </a:xfrm>
                    <a:prstGeom prst="rect">
                      <a:avLst/>
                    </a:prstGeom>
                  </pic:spPr>
                </pic:pic>
              </a:graphicData>
            </a:graphic>
          </wp:inline>
        </w:drawing>
      </w:r>
    </w:p>
    <w:p w:rsidR="00DC1360" w:rsidRPr="001669FE" w:rsidP="00D93294" w14:paraId="296496FC" w14:textId="6F017277">
      <w:pPr>
        <w:pStyle w:val="ListParagraph"/>
        <w:numPr>
          <w:ilvl w:val="0"/>
          <w:numId w:val="18"/>
        </w:numPr>
        <w:rPr>
          <w:b/>
          <w:bCs/>
          <w:color w:val="auto"/>
        </w:rPr>
      </w:pPr>
      <w:r w:rsidRPr="001669FE">
        <w:rPr>
          <w:color w:val="auto"/>
        </w:rPr>
        <w:t>Does the prospective QCDR plan to submit QCDR me</w:t>
      </w:r>
      <w:r w:rsidRPr="001669FE" w:rsidR="008E13D1">
        <w:rPr>
          <w:color w:val="auto"/>
        </w:rPr>
        <w:t>asures? Please select Yes or No</w:t>
      </w:r>
      <w:r w:rsidRPr="001669FE">
        <w:rPr>
          <w:color w:val="auto"/>
        </w:rPr>
        <w:t xml:space="preserve"> </w:t>
      </w:r>
      <w:r w:rsidRPr="001669FE">
        <w:rPr>
          <w:b/>
          <w:bCs/>
          <w:color w:val="auto"/>
        </w:rPr>
        <w:t>(QCDRs only)</w:t>
      </w:r>
      <w:r w:rsidRPr="001669FE" w:rsidR="008E13D1">
        <w:rPr>
          <w:b/>
          <w:bCs/>
          <w:color w:val="auto"/>
        </w:rPr>
        <w:t>.</w:t>
      </w:r>
      <w:r w:rsidRPr="001669FE" w:rsidR="00C232D1">
        <w:rPr>
          <w:b/>
          <w:bCs/>
          <w:color w:val="auto"/>
        </w:rPr>
        <w:t xml:space="preserve"> </w:t>
      </w:r>
      <w:r w:rsidRPr="001669FE" w:rsidR="00C232D1">
        <w:rPr>
          <w:color w:val="auto"/>
        </w:rPr>
        <w:t xml:space="preserve">To </w:t>
      </w:r>
      <w:r w:rsidRPr="001669FE" w:rsidR="004F0DCA">
        <w:rPr>
          <w:color w:val="auto"/>
        </w:rPr>
        <w:t>populate the</w:t>
      </w:r>
      <w:r w:rsidRPr="001669FE" w:rsidR="00C232D1">
        <w:rPr>
          <w:color w:val="auto"/>
        </w:rPr>
        <w:t xml:space="preserve"> </w:t>
      </w:r>
      <w:r w:rsidRPr="00554FEC" w:rsidR="00C232D1">
        <w:rPr>
          <w:b/>
          <w:i/>
          <w:color w:val="auto"/>
        </w:rPr>
        <w:t xml:space="preserve">QCDR </w:t>
      </w:r>
      <w:r w:rsidRPr="00554FEC" w:rsidR="00C8263F">
        <w:rPr>
          <w:b/>
          <w:i/>
          <w:color w:val="auto"/>
        </w:rPr>
        <w:t>M</w:t>
      </w:r>
      <w:r w:rsidRPr="00554FEC" w:rsidR="00C232D1">
        <w:rPr>
          <w:b/>
          <w:i/>
          <w:color w:val="auto"/>
        </w:rPr>
        <w:t>easures</w:t>
      </w:r>
      <w:r w:rsidRPr="001669FE" w:rsidR="00C232D1">
        <w:rPr>
          <w:color w:val="auto"/>
        </w:rPr>
        <w:t xml:space="preserve"> tab your </w:t>
      </w:r>
      <w:r w:rsidRPr="001669FE" w:rsidR="008C73A6">
        <w:rPr>
          <w:color w:val="auto"/>
        </w:rPr>
        <w:t>intermediar</w:t>
      </w:r>
      <w:r w:rsidRPr="001669FE" w:rsidR="00C232D1">
        <w:rPr>
          <w:color w:val="auto"/>
        </w:rPr>
        <w:t>y must choose ‘Yes’ under the “Do you plan to submit QCDR Measures?” question to submit your QCDR measures</w:t>
      </w:r>
      <w:r w:rsidRPr="001669FE" w:rsidR="00FB36D6">
        <w:rPr>
          <w:color w:val="auto"/>
        </w:rPr>
        <w:t xml:space="preserve"> for CMS consideration</w:t>
      </w:r>
      <w:r w:rsidRPr="001669FE" w:rsidR="00C232D1">
        <w:rPr>
          <w:color w:val="auto"/>
        </w:rPr>
        <w:t>.</w:t>
      </w:r>
    </w:p>
    <w:p w:rsidR="00DC1360" w:rsidRPr="001669FE" w:rsidP="00D93294" w14:paraId="438AEACE" w14:textId="3D5DA3E4">
      <w:pPr>
        <w:pStyle w:val="ListParagraph"/>
        <w:numPr>
          <w:ilvl w:val="0"/>
          <w:numId w:val="18"/>
        </w:numPr>
        <w:rPr>
          <w:color w:val="auto"/>
        </w:rPr>
      </w:pPr>
      <w:r w:rsidRPr="0B1F3545">
        <w:rPr>
          <w:color w:val="auto"/>
        </w:rPr>
        <w:t xml:space="preserve">Does the prospective QCDR plan to risk adjust the </w:t>
      </w:r>
      <w:r w:rsidRPr="0B1F3545" w:rsidR="5F42E691">
        <w:rPr>
          <w:color w:val="auto"/>
        </w:rPr>
        <w:t>q</w:t>
      </w:r>
      <w:r w:rsidRPr="0B1F3545">
        <w:rPr>
          <w:color w:val="auto"/>
        </w:rPr>
        <w:t xml:space="preserve">uality </w:t>
      </w:r>
      <w:r w:rsidRPr="0B1F3545" w:rsidR="5F42E691">
        <w:rPr>
          <w:color w:val="auto"/>
        </w:rPr>
        <w:t>m</w:t>
      </w:r>
      <w:r w:rsidRPr="0B1F3545">
        <w:rPr>
          <w:color w:val="auto"/>
        </w:rPr>
        <w:t>easures data that is integrated with the measure specifications?</w:t>
      </w:r>
      <w:r w:rsidRPr="0B1F3545" w:rsidR="1D8184A6">
        <w:rPr>
          <w:color w:val="auto"/>
        </w:rPr>
        <w:t xml:space="preserve"> </w:t>
      </w:r>
      <w:r w:rsidRPr="0B1F3545">
        <w:rPr>
          <w:color w:val="auto"/>
        </w:rPr>
        <w:t>Please select Yes or N</w:t>
      </w:r>
      <w:r w:rsidRPr="0B1F3545" w:rsidR="0BB55D5A">
        <w:rPr>
          <w:color w:val="auto"/>
        </w:rPr>
        <w:t>o</w:t>
      </w:r>
      <w:r w:rsidRPr="0B1F3545">
        <w:rPr>
          <w:color w:val="auto"/>
        </w:rPr>
        <w:t xml:space="preserve"> </w:t>
      </w:r>
      <w:r w:rsidRPr="0B1F3545">
        <w:rPr>
          <w:b/>
          <w:bCs/>
          <w:color w:val="auto"/>
        </w:rPr>
        <w:t>(QCDRs only)</w:t>
      </w:r>
      <w:r w:rsidRPr="0B1F3545" w:rsidR="0BB55D5A">
        <w:rPr>
          <w:b/>
          <w:bCs/>
          <w:color w:val="auto"/>
        </w:rPr>
        <w:t>.</w:t>
      </w:r>
      <w:r w:rsidRPr="0B1F3545" w:rsidR="363B6EA1">
        <w:rPr>
          <w:b/>
          <w:bCs/>
          <w:color w:val="auto"/>
        </w:rPr>
        <w:t xml:space="preserve"> </w:t>
      </w:r>
      <w:r w:rsidRPr="0B1F3545" w:rsidR="363B6EA1">
        <w:rPr>
          <w:color w:val="auto"/>
        </w:rPr>
        <w:t xml:space="preserve">Upload your Risk Adjustment </w:t>
      </w:r>
      <w:r w:rsidRPr="0B1F3545" w:rsidR="0E7DA714">
        <w:rPr>
          <w:color w:val="auto"/>
        </w:rPr>
        <w:t xml:space="preserve">Plan </w:t>
      </w:r>
      <w:r w:rsidRPr="0B1F3545" w:rsidR="363B6EA1">
        <w:rPr>
          <w:color w:val="auto"/>
        </w:rPr>
        <w:t xml:space="preserve">in the “file uploads” section. </w:t>
      </w:r>
      <w:r w:rsidRPr="0B1F3545" w:rsidR="2DA1A1AB">
        <w:rPr>
          <w:b/>
          <w:bCs/>
          <w:color w:val="auto"/>
        </w:rPr>
        <w:t>Please n</w:t>
      </w:r>
      <w:r w:rsidRPr="0B1F3545" w:rsidR="363B6EA1">
        <w:rPr>
          <w:b/>
          <w:bCs/>
          <w:color w:val="auto"/>
        </w:rPr>
        <w:t>ote</w:t>
      </w:r>
      <w:r w:rsidRPr="0B1F3545" w:rsidR="2DA1A1AB">
        <w:rPr>
          <w:b/>
          <w:bCs/>
          <w:color w:val="auto"/>
        </w:rPr>
        <w:t>,</w:t>
      </w:r>
      <w:r w:rsidRPr="0B1F3545" w:rsidR="363B6EA1">
        <w:rPr>
          <w:color w:val="auto"/>
        </w:rPr>
        <w:t xml:space="preserve"> </w:t>
      </w:r>
      <w:r w:rsidRPr="0B1F3545" w:rsidR="1473667A">
        <w:rPr>
          <w:color w:val="auto"/>
        </w:rPr>
        <w:t>d</w:t>
      </w:r>
      <w:r w:rsidRPr="0B1F3545" w:rsidR="363B6EA1">
        <w:rPr>
          <w:color w:val="auto"/>
        </w:rPr>
        <w:t>o NOT upload the attachment in the comment section.</w:t>
      </w:r>
    </w:p>
    <w:p w:rsidR="00DC1360" w:rsidRPr="00554FEC" w:rsidP="00DC1360" w14:paraId="4B787568" w14:textId="40EC463A">
      <w:pPr>
        <w:pStyle w:val="ListParagraph"/>
        <w:numPr>
          <w:ilvl w:val="0"/>
          <w:numId w:val="0"/>
        </w:numPr>
        <w:ind w:left="360"/>
        <w:rPr>
          <w:color w:val="auto"/>
        </w:rPr>
      </w:pPr>
    </w:p>
    <w:p w:rsidR="00EF4C0F" w:rsidRPr="00907CFD" w:rsidP="00EF4C0F" w14:paraId="34C09860" w14:textId="25912C2E">
      <w:pPr>
        <w:pStyle w:val="ListParagraph"/>
        <w:numPr>
          <w:ilvl w:val="0"/>
          <w:numId w:val="0"/>
        </w:numPr>
        <w:ind w:left="360"/>
        <w:jc w:val="center"/>
      </w:pPr>
      <w:r w:rsidRPr="36115135">
        <w:rPr>
          <w:noProof/>
        </w:rPr>
        <w:t xml:space="preserve"> </w:t>
      </w:r>
      <w:r w:rsidR="00A66452">
        <w:rPr>
          <w:noProof/>
        </w:rPr>
        <w:drawing>
          <wp:inline distT="0" distB="0" distL="0" distR="0">
            <wp:extent cx="5943600" cy="4634865"/>
            <wp:effectExtent l="0" t="0" r="0" b="0"/>
            <wp:docPr id="118" name="Picture 118" descr="Screen of planning for submit QCDR Measures and risk adj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Screen of planning for submit QCDR Measures and risk adjust"/>
                    <pic:cNvPicPr/>
                  </pic:nvPicPr>
                  <pic:blipFill>
                    <a:blip xmlns:r="http://schemas.openxmlformats.org/officeDocument/2006/relationships" r:embed="rId58"/>
                    <a:stretch>
                      <a:fillRect/>
                    </a:stretch>
                  </pic:blipFill>
                  <pic:spPr>
                    <a:xfrm>
                      <a:off x="0" y="0"/>
                      <a:ext cx="5943600" cy="4634865"/>
                    </a:xfrm>
                    <a:prstGeom prst="rect">
                      <a:avLst/>
                    </a:prstGeom>
                  </pic:spPr>
                </pic:pic>
              </a:graphicData>
            </a:graphic>
          </wp:inline>
        </w:drawing>
      </w:r>
    </w:p>
    <w:p w:rsidR="00281939" w:rsidRPr="00907CFD" w:rsidP="00DC1360" w14:paraId="69886ED5" w14:textId="77777777">
      <w:pPr>
        <w:pStyle w:val="ListParagraph"/>
        <w:numPr>
          <w:ilvl w:val="0"/>
          <w:numId w:val="0"/>
        </w:numPr>
        <w:ind w:left="360"/>
        <w:jc w:val="center"/>
      </w:pPr>
    </w:p>
    <w:p w:rsidR="006656D5" w:rsidRPr="00257541" w:rsidP="00D93294" w14:paraId="400829F9" w14:textId="6F29D302">
      <w:pPr>
        <w:pStyle w:val="ListParagraph"/>
        <w:numPr>
          <w:ilvl w:val="0"/>
          <w:numId w:val="18"/>
        </w:numPr>
        <w:spacing w:after="200"/>
        <w:rPr>
          <w:color w:val="auto"/>
        </w:rPr>
      </w:pPr>
      <w:r w:rsidRPr="0B1F3545">
        <w:rPr>
          <w:color w:val="auto"/>
        </w:rPr>
        <w:t xml:space="preserve">Describe how your prospective QCDR meets the definition of a QCDR. </w:t>
      </w:r>
      <w:r w:rsidRPr="0B1F3545">
        <w:rPr>
          <w:b/>
          <w:bCs/>
          <w:color w:val="auto"/>
        </w:rPr>
        <w:t>Please note</w:t>
      </w:r>
      <w:r w:rsidRPr="0B1F3545" w:rsidR="2DA1A1AB">
        <w:rPr>
          <w:b/>
          <w:bCs/>
          <w:color w:val="auto"/>
        </w:rPr>
        <w:t>,</w:t>
      </w:r>
      <w:r w:rsidRPr="0B1F3545">
        <w:rPr>
          <w:b/>
          <w:bCs/>
          <w:color w:val="auto"/>
        </w:rPr>
        <w:t xml:space="preserve"> reiterating CMS’s definition of a QCDR does not suffice as justification as</w:t>
      </w:r>
      <w:r w:rsidRPr="0B1F3545" w:rsidR="4580AD9E">
        <w:rPr>
          <w:b/>
          <w:bCs/>
          <w:color w:val="auto"/>
        </w:rPr>
        <w:t xml:space="preserve"> to</w:t>
      </w:r>
      <w:r w:rsidRPr="0B1F3545">
        <w:rPr>
          <w:b/>
          <w:bCs/>
          <w:color w:val="auto"/>
        </w:rPr>
        <w:t xml:space="preserve"> how your prospective QCDR meets the definition</w:t>
      </w:r>
      <w:r w:rsidRPr="0B1F3545">
        <w:rPr>
          <w:color w:val="auto"/>
        </w:rPr>
        <w:t xml:space="preserve">. Please describe in </w:t>
      </w:r>
      <w:r w:rsidRPr="0B1F3545">
        <w:rPr>
          <w:b/>
          <w:bCs/>
          <w:color w:val="auto"/>
        </w:rPr>
        <w:t>detail</w:t>
      </w:r>
      <w:r w:rsidRPr="0B1F3545">
        <w:rPr>
          <w:color w:val="auto"/>
        </w:rPr>
        <w:t xml:space="preserve"> your prospective QCDR’s clinical expertise and quality measure development experience</w:t>
      </w:r>
      <w:r w:rsidRPr="0B1F3545" w:rsidR="1BC515FC">
        <w:rPr>
          <w:color w:val="auto"/>
        </w:rPr>
        <w:t>,</w:t>
      </w:r>
      <w:r w:rsidRPr="0B1F3545">
        <w:rPr>
          <w:color w:val="auto"/>
        </w:rPr>
        <w:t xml:space="preserve"> </w:t>
      </w:r>
      <w:r w:rsidRPr="0B1F3545" w:rsidR="70CB945A">
        <w:rPr>
          <w:color w:val="auto"/>
        </w:rPr>
        <w:t>partnerships or collaborations, patient and/or disease tracking capability, method(s) used to foster quality improvement, and evidence of meeting the identified deficiencies to meet the definition of a QCDR (if applicable)</w:t>
      </w:r>
      <w:r w:rsidRPr="0B1F3545">
        <w:rPr>
          <w:color w:val="auto"/>
        </w:rPr>
        <w:t xml:space="preserve"> </w:t>
      </w:r>
      <w:r w:rsidRPr="0B1F3545">
        <w:rPr>
          <w:b/>
          <w:bCs/>
          <w:color w:val="auto"/>
        </w:rPr>
        <w:t>(QCDRs Only)</w:t>
      </w:r>
      <w:r w:rsidRPr="0B1F3545" w:rsidR="4C022C78">
        <w:rPr>
          <w:b/>
          <w:bCs/>
          <w:color w:val="auto"/>
        </w:rPr>
        <w:t>.</w:t>
      </w:r>
      <w:r w:rsidRPr="0B1F3545" w:rsidR="4EDAB63C">
        <w:rPr>
          <w:b/>
          <w:bCs/>
          <w:color w:val="auto"/>
        </w:rPr>
        <w:t xml:space="preserve"> </w:t>
      </w:r>
    </w:p>
    <w:p w:rsidR="006656D5" w:rsidRPr="00257541" w:rsidP="006656D5" w14:paraId="50B9799C" w14:textId="3106A717">
      <w:pPr>
        <w:pStyle w:val="ListParagraph"/>
        <w:numPr>
          <w:ilvl w:val="0"/>
          <w:numId w:val="0"/>
        </w:numPr>
        <w:spacing w:after="200"/>
        <w:ind w:left="360"/>
        <w:rPr>
          <w:color w:val="auto"/>
          <w:szCs w:val="22"/>
        </w:rPr>
      </w:pPr>
    </w:p>
    <w:p w:rsidR="00DC1360" w:rsidRPr="00257541" w:rsidP="4B6211FF" w14:paraId="003EDBAC" w14:textId="439372C8">
      <w:pPr>
        <w:pStyle w:val="ListParagraph"/>
        <w:numPr>
          <w:ilvl w:val="0"/>
          <w:numId w:val="0"/>
        </w:numPr>
        <w:spacing w:after="200"/>
        <w:ind w:left="360"/>
        <w:rPr>
          <w:color w:val="auto"/>
        </w:rPr>
      </w:pPr>
      <w:r w:rsidRPr="4B6211FF">
        <w:rPr>
          <w:color w:val="auto"/>
        </w:rPr>
        <w:t>Please r</w:t>
      </w:r>
      <w:r w:rsidRPr="4B6211FF" w:rsidR="4C022C78">
        <w:rPr>
          <w:color w:val="auto"/>
        </w:rPr>
        <w:t>efer to the 202</w:t>
      </w:r>
      <w:r w:rsidRPr="4B6211FF" w:rsidR="31B4C075">
        <w:rPr>
          <w:color w:val="auto"/>
        </w:rPr>
        <w:t>3</w:t>
      </w:r>
      <w:r w:rsidRPr="4B6211FF" w:rsidR="4C022C78">
        <w:rPr>
          <w:color w:val="auto"/>
        </w:rPr>
        <w:t xml:space="preserve"> QCDR </w:t>
      </w:r>
      <w:r w:rsidRPr="4B6211FF" w:rsidR="0BB55D5A">
        <w:rPr>
          <w:color w:val="auto"/>
        </w:rPr>
        <w:t>Self-Nomination</w:t>
      </w:r>
      <w:r w:rsidRPr="4B6211FF" w:rsidR="4C022C78">
        <w:rPr>
          <w:color w:val="auto"/>
        </w:rPr>
        <w:t xml:space="preserve"> Fact Sheet for more detailed information on what is required.</w:t>
      </w:r>
    </w:p>
    <w:p w:rsidR="00D1363E" w:rsidP="006656D5" w14:paraId="38AE60B6" w14:textId="6B446C42">
      <w:pPr>
        <w:pStyle w:val="ListParagraph"/>
        <w:numPr>
          <w:ilvl w:val="0"/>
          <w:numId w:val="0"/>
        </w:numPr>
        <w:spacing w:after="200"/>
        <w:ind w:left="360"/>
        <w:rPr>
          <w:szCs w:val="22"/>
        </w:rPr>
      </w:pPr>
    </w:p>
    <w:p w:rsidR="00D1363E" w:rsidP="006656D5" w14:paraId="3AFA201B" w14:textId="76EE1D85">
      <w:pPr>
        <w:pStyle w:val="ListParagraph"/>
        <w:numPr>
          <w:ilvl w:val="0"/>
          <w:numId w:val="0"/>
        </w:numPr>
        <w:spacing w:after="200"/>
        <w:ind w:left="360"/>
        <w:rPr>
          <w:szCs w:val="22"/>
        </w:rPr>
      </w:pPr>
      <w:r>
        <w:rPr>
          <w:noProof/>
        </w:rPr>
        <w:drawing>
          <wp:inline distT="0" distB="0" distL="0" distR="0">
            <wp:extent cx="5943600" cy="5337810"/>
            <wp:effectExtent l="0" t="0" r="0" b="0"/>
            <wp:docPr id="49" name="Picture 49" descr="Screenshot of the Definition of a QC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of the Definition of a QCDR"/>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5943600" cy="5337810"/>
                    </a:xfrm>
                    <a:prstGeom prst="rect">
                      <a:avLst/>
                    </a:prstGeom>
                  </pic:spPr>
                </pic:pic>
              </a:graphicData>
            </a:graphic>
          </wp:inline>
        </w:drawing>
      </w:r>
    </w:p>
    <w:p w:rsidR="002A2634" w:rsidRPr="00907CFD" w:rsidP="006656D5" w14:paraId="3AD60C8F" w14:textId="0A983D0B">
      <w:pPr>
        <w:pStyle w:val="ListParagraph"/>
        <w:numPr>
          <w:ilvl w:val="0"/>
          <w:numId w:val="0"/>
        </w:numPr>
        <w:spacing w:after="200"/>
        <w:ind w:left="360"/>
        <w:rPr>
          <w:szCs w:val="22"/>
        </w:rPr>
      </w:pPr>
    </w:p>
    <w:p w:rsidR="005315F2" w:rsidRPr="00257541" w:rsidP="00A92511" w14:paraId="0F8D37D3" w14:textId="5796CAD6">
      <w:pPr>
        <w:pStyle w:val="Heading1"/>
      </w:pPr>
      <w:bookmarkStart w:id="21" w:name="_Toc103843324"/>
      <w:r w:rsidRPr="00257541">
        <w:t xml:space="preserve">Qualified </w:t>
      </w:r>
      <w:r w:rsidRPr="00257541">
        <w:t>Posting Details</w:t>
      </w:r>
      <w:bookmarkEnd w:id="21"/>
    </w:p>
    <w:p w:rsidR="00C87F40" w:rsidRPr="00257541" w:rsidP="00D93294" w14:paraId="5C6D57B7" w14:textId="040D0096">
      <w:pPr>
        <w:pStyle w:val="ListParagraph"/>
        <w:numPr>
          <w:ilvl w:val="0"/>
          <w:numId w:val="19"/>
        </w:numPr>
        <w:spacing w:after="200"/>
        <w:rPr>
          <w:color w:val="auto"/>
        </w:rPr>
      </w:pPr>
      <w:bookmarkStart w:id="22" w:name="_Hlk7777156"/>
      <w:r w:rsidRPr="00257541">
        <w:rPr>
          <w:color w:val="auto"/>
        </w:rPr>
        <w:t xml:space="preserve">Click the </w:t>
      </w:r>
      <w:r w:rsidRPr="00304833" w:rsidR="00B43B7B">
        <w:rPr>
          <w:b/>
          <w:i/>
          <w:color w:val="auto"/>
        </w:rPr>
        <w:t>Qualified</w:t>
      </w:r>
      <w:r w:rsidRPr="00304833" w:rsidR="00B43B7B">
        <w:rPr>
          <w:i/>
          <w:color w:val="auto"/>
        </w:rPr>
        <w:t xml:space="preserve"> </w:t>
      </w:r>
      <w:r w:rsidRPr="00304833" w:rsidR="00940D31">
        <w:rPr>
          <w:b/>
          <w:i/>
          <w:color w:val="auto"/>
        </w:rPr>
        <w:t>Posting Detail</w:t>
      </w:r>
      <w:r w:rsidRPr="00304833">
        <w:rPr>
          <w:b/>
          <w:i/>
          <w:color w:val="auto"/>
        </w:rPr>
        <w:t>s</w:t>
      </w:r>
      <w:r w:rsidRPr="00257541">
        <w:rPr>
          <w:color w:val="auto"/>
        </w:rPr>
        <w:t xml:space="preserve"> </w:t>
      </w:r>
      <w:r w:rsidRPr="00257541" w:rsidR="00C776BE">
        <w:rPr>
          <w:color w:val="auto"/>
        </w:rPr>
        <w:t>tab</w:t>
      </w:r>
      <w:r w:rsidRPr="00257541">
        <w:rPr>
          <w:color w:val="auto"/>
        </w:rPr>
        <w:t>.</w:t>
      </w:r>
    </w:p>
    <w:bookmarkEnd w:id="22"/>
    <w:p w:rsidR="005315F2" w:rsidP="00D93294" w14:paraId="60901D80" w14:textId="1CE02FA8">
      <w:pPr>
        <w:pStyle w:val="ListParagraph"/>
        <w:numPr>
          <w:ilvl w:val="0"/>
          <w:numId w:val="19"/>
        </w:numPr>
        <w:spacing w:after="200"/>
        <w:rPr>
          <w:color w:val="auto"/>
        </w:rPr>
      </w:pPr>
      <w:r w:rsidRPr="4B6211FF">
        <w:rPr>
          <w:color w:val="auto"/>
        </w:rPr>
        <w:t>Indicate the cost information as well as the type of services your prospective QCDR or Qualified Registry provides. If approved, this information will be included in the prospective QCDR’s or Qualified Registry’s qualified posting. Please include frequency (monthly, annual, per submission)</w:t>
      </w:r>
      <w:r w:rsidRPr="4B6211FF" w:rsidR="172DC122">
        <w:rPr>
          <w:color w:val="auto"/>
        </w:rPr>
        <w:t>,</w:t>
      </w:r>
      <w:r w:rsidRPr="4B6211FF">
        <w:rPr>
          <w:color w:val="auto"/>
        </w:rPr>
        <w:t xml:space="preserve"> and if the cost is per provider/practice.</w:t>
      </w:r>
      <w:r w:rsidRPr="4B6211FF" w:rsidR="5E68CDDC">
        <w:rPr>
          <w:color w:val="auto"/>
        </w:rPr>
        <w:t xml:space="preserve"> Make sure to provide in detail the differences in cost/services</w:t>
      </w:r>
      <w:r w:rsidRPr="4B6211FF" w:rsidR="396E8610">
        <w:rPr>
          <w:color w:val="auto"/>
        </w:rPr>
        <w:t xml:space="preserve"> in each Self-Nomination form,</w:t>
      </w:r>
      <w:r w:rsidRPr="4B6211FF" w:rsidR="5E68CDDC">
        <w:rPr>
          <w:color w:val="auto"/>
        </w:rPr>
        <w:t xml:space="preserve"> if you are a</w:t>
      </w:r>
      <w:r w:rsidRPr="4B6211FF" w:rsidR="65070D55">
        <w:rPr>
          <w:color w:val="auto"/>
        </w:rPr>
        <w:t>n</w:t>
      </w:r>
      <w:r w:rsidRPr="4B6211FF" w:rsidR="5E68CDDC">
        <w:rPr>
          <w:color w:val="auto"/>
        </w:rPr>
        <w:t xml:space="preserve"> intermediar</w:t>
      </w:r>
      <w:r w:rsidRPr="4B6211FF" w:rsidR="396E8610">
        <w:rPr>
          <w:color w:val="auto"/>
        </w:rPr>
        <w:t>y</w:t>
      </w:r>
      <w:r w:rsidRPr="4B6211FF" w:rsidR="5E68CDDC">
        <w:rPr>
          <w:color w:val="auto"/>
        </w:rPr>
        <w:t xml:space="preserve"> that </w:t>
      </w:r>
      <w:r w:rsidRPr="4B6211FF" w:rsidR="38363F22">
        <w:rPr>
          <w:color w:val="auto"/>
        </w:rPr>
        <w:t xml:space="preserve">selected ‘Yes’ to </w:t>
      </w:r>
      <w:r w:rsidRPr="4B6211FF" w:rsidR="47EFB62B">
        <w:rPr>
          <w:color w:val="auto"/>
        </w:rPr>
        <w:t>self-nominat</w:t>
      </w:r>
      <w:r w:rsidRPr="4B6211FF" w:rsidR="38363F22">
        <w:rPr>
          <w:color w:val="auto"/>
        </w:rPr>
        <w:t>e</w:t>
      </w:r>
      <w:r w:rsidRPr="4B6211FF" w:rsidR="47EFB62B">
        <w:rPr>
          <w:color w:val="auto"/>
        </w:rPr>
        <w:t xml:space="preserve"> as </w:t>
      </w:r>
      <w:r w:rsidRPr="4B6211FF" w:rsidR="43CA6F55">
        <w:rPr>
          <w:color w:val="auto"/>
        </w:rPr>
        <w:t xml:space="preserve">both </w:t>
      </w:r>
      <w:r w:rsidRPr="4B6211FF" w:rsidR="47EFB62B">
        <w:rPr>
          <w:color w:val="auto"/>
        </w:rPr>
        <w:t>a</w:t>
      </w:r>
      <w:r w:rsidRPr="4B6211FF" w:rsidR="5E68CDDC">
        <w:rPr>
          <w:color w:val="auto"/>
        </w:rPr>
        <w:t xml:space="preserve"> QCDR and Qualified Registry</w:t>
      </w:r>
      <w:r w:rsidRPr="4B6211FF" w:rsidR="43CA6F55">
        <w:rPr>
          <w:color w:val="auto"/>
        </w:rPr>
        <w:t xml:space="preserve"> in the </w:t>
      </w:r>
      <w:r w:rsidRPr="00EF7DDC" w:rsidR="43CA6F55">
        <w:rPr>
          <w:b/>
          <w:i/>
          <w:color w:val="auto"/>
        </w:rPr>
        <w:t>Intermediary Contact Info</w:t>
      </w:r>
      <w:r w:rsidRPr="4B6211FF" w:rsidR="43CA6F55">
        <w:rPr>
          <w:color w:val="auto"/>
        </w:rPr>
        <w:t xml:space="preserve"> tab</w:t>
      </w:r>
      <w:r w:rsidRPr="4B6211FF" w:rsidR="5E68CDDC">
        <w:rPr>
          <w:color w:val="auto"/>
        </w:rPr>
        <w:t>.</w:t>
      </w:r>
    </w:p>
    <w:p w:rsidR="00DF15D7" w:rsidP="00584777" w14:paraId="7AE06A4C" w14:textId="234038DE">
      <w:pPr>
        <w:pStyle w:val="ListParagraph"/>
        <w:numPr>
          <w:ilvl w:val="0"/>
          <w:numId w:val="0"/>
        </w:numPr>
        <w:spacing w:after="200"/>
        <w:ind w:left="360"/>
        <w:rPr>
          <w:color w:val="auto"/>
        </w:rPr>
      </w:pPr>
      <w:r w:rsidRPr="36115135">
        <w:rPr>
          <w:noProof/>
        </w:rPr>
        <w:t xml:space="preserve"> </w:t>
      </w:r>
    </w:p>
    <w:p w:rsidR="00CF0DC7" w:rsidRPr="00257541" w:rsidP="00D93294" w14:paraId="2167A2D0" w14:textId="37A3CE60">
      <w:pPr>
        <w:pStyle w:val="ListParagraph"/>
        <w:numPr>
          <w:ilvl w:val="0"/>
          <w:numId w:val="19"/>
        </w:numPr>
        <w:spacing w:after="200"/>
        <w:rPr>
          <w:color w:val="auto"/>
        </w:rPr>
      </w:pPr>
      <w:r w:rsidRPr="4B6211FF">
        <w:rPr>
          <w:color w:val="auto"/>
        </w:rPr>
        <w:t xml:space="preserve">Indicate the latest date your </w:t>
      </w:r>
      <w:r w:rsidRPr="4B6211FF" w:rsidR="4580AD9E">
        <w:rPr>
          <w:color w:val="auto"/>
        </w:rPr>
        <w:t>prospective</w:t>
      </w:r>
      <w:r w:rsidRPr="4B6211FF">
        <w:rPr>
          <w:color w:val="auto"/>
        </w:rPr>
        <w:t xml:space="preserve"> QCDR or Qualified Registry can accept new clients. Please add the date as MM/DD/YYYY. The performance period starts on </w:t>
      </w:r>
      <w:r w:rsidRPr="4B6211FF" w:rsidR="5477C96C">
        <w:rPr>
          <w:color w:val="auto"/>
        </w:rPr>
        <w:t>January 1, 2023</w:t>
      </w:r>
      <w:r w:rsidR="005F0B7C">
        <w:rPr>
          <w:color w:val="auto"/>
        </w:rPr>
        <w:t>,</w:t>
      </w:r>
      <w:r w:rsidRPr="4B6211FF" w:rsidR="5477C96C">
        <w:rPr>
          <w:color w:val="auto"/>
        </w:rPr>
        <w:t xml:space="preserve"> and</w:t>
      </w:r>
      <w:r w:rsidRPr="4B6211FF">
        <w:rPr>
          <w:color w:val="auto"/>
        </w:rPr>
        <w:t xml:space="preserve"> ends December 31, 2023.</w:t>
      </w:r>
      <w:r w:rsidRPr="4B6211FF" w:rsidR="7DF073FE">
        <w:rPr>
          <w:color w:val="auto"/>
        </w:rPr>
        <w:t xml:space="preserve"> </w:t>
      </w:r>
      <w:r w:rsidRPr="4B6211FF" w:rsidR="5300E859">
        <w:rPr>
          <w:color w:val="auto"/>
        </w:rPr>
        <w:t>As a reminder, data submission</w:t>
      </w:r>
      <w:r w:rsidR="005F0B7C">
        <w:rPr>
          <w:color w:val="auto"/>
        </w:rPr>
        <w:t>s</w:t>
      </w:r>
      <w:r w:rsidRPr="4B6211FF" w:rsidR="5300E859">
        <w:rPr>
          <w:color w:val="auto"/>
        </w:rPr>
        <w:t xml:space="preserve"> begin January 2, 2024</w:t>
      </w:r>
      <w:r w:rsidR="005F0B7C">
        <w:rPr>
          <w:color w:val="auto"/>
        </w:rPr>
        <w:t>,</w:t>
      </w:r>
      <w:r w:rsidRPr="4B6211FF" w:rsidR="5300E859">
        <w:rPr>
          <w:color w:val="auto"/>
        </w:rPr>
        <w:t xml:space="preserve"> and en</w:t>
      </w:r>
      <w:r w:rsidRPr="4B6211FF" w:rsidR="3543E879">
        <w:rPr>
          <w:color w:val="auto"/>
        </w:rPr>
        <w:t>d on April 1, 2024.</w:t>
      </w:r>
    </w:p>
    <w:p w:rsidR="00E6427E" w:rsidRPr="00907CFD" w:rsidP="000C5928" w14:paraId="3F5744C3" w14:textId="4A3D87E6">
      <w:pPr>
        <w:pStyle w:val="ListParagraph"/>
        <w:numPr>
          <w:ilvl w:val="0"/>
          <w:numId w:val="0"/>
        </w:numPr>
        <w:spacing w:after="200"/>
        <w:ind w:left="720"/>
        <w:jc w:val="center"/>
      </w:pPr>
      <w:r>
        <w:rPr>
          <w:noProof/>
        </w:rPr>
        <w:drawing>
          <wp:inline distT="0" distB="0" distL="0" distR="0">
            <wp:extent cx="3667125" cy="1190625"/>
            <wp:effectExtent l="0" t="0" r="9525" b="9525"/>
            <wp:docPr id="71" name="Picture 71" descr="Screenshot showing the Last date accepting new cl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667125" cy="1190625"/>
                    </a:xfrm>
                    <a:prstGeom prst="rect">
                      <a:avLst/>
                    </a:prstGeom>
                  </pic:spPr>
                </pic:pic>
              </a:graphicData>
            </a:graphic>
          </wp:inline>
        </w:drawing>
      </w:r>
    </w:p>
    <w:p w:rsidR="005223A7" w:rsidRPr="00E15F70" w:rsidP="4B6211FF" w14:paraId="48CF67AB" w14:textId="5C600A21">
      <w:pPr>
        <w:pStyle w:val="ListParagraph"/>
        <w:numPr>
          <w:ilvl w:val="0"/>
          <w:numId w:val="26"/>
        </w:numPr>
        <w:spacing w:after="200"/>
      </w:pPr>
      <w:r w:rsidRPr="4B6211FF">
        <w:rPr>
          <w:color w:val="auto"/>
        </w:rPr>
        <w:t xml:space="preserve">Indicate the data collection method(s) your prospective QCDR or Qualified Registry supports, select the performance category(ies) you will be supporting, and which reporting options you will support. If “Other” is selected, please specify the data collection method in the corresponding field. The </w:t>
      </w:r>
      <w:r w:rsidRPr="4B6211FF" w:rsidR="319D2127">
        <w:rPr>
          <w:color w:val="auto"/>
        </w:rPr>
        <w:t>q</w:t>
      </w:r>
      <w:r w:rsidRPr="4B6211FF">
        <w:rPr>
          <w:color w:val="auto"/>
        </w:rPr>
        <w:t xml:space="preserve">uality </w:t>
      </w:r>
      <w:r w:rsidRPr="4B6211FF" w:rsidR="319D2127">
        <w:rPr>
          <w:color w:val="auto"/>
        </w:rPr>
        <w:t>and improvement activities</w:t>
      </w:r>
      <w:r w:rsidRPr="4B6211FF" w:rsidR="0F3C6B25">
        <w:rPr>
          <w:color w:val="auto"/>
        </w:rPr>
        <w:t xml:space="preserve"> </w:t>
      </w:r>
      <w:r w:rsidRPr="4B6211FF">
        <w:rPr>
          <w:color w:val="auto"/>
        </w:rPr>
        <w:t>performance categor</w:t>
      </w:r>
      <w:r w:rsidRPr="4B6211FF" w:rsidR="0F3C6B25">
        <w:rPr>
          <w:color w:val="auto"/>
        </w:rPr>
        <w:t>ies</w:t>
      </w:r>
      <w:r w:rsidRPr="4B6211FF">
        <w:rPr>
          <w:color w:val="auto"/>
        </w:rPr>
        <w:t xml:space="preserve"> </w:t>
      </w:r>
      <w:r w:rsidRPr="4B6211FF" w:rsidR="0F3C6B25">
        <w:rPr>
          <w:color w:val="auto"/>
        </w:rPr>
        <w:t>are</w:t>
      </w:r>
      <w:r w:rsidRPr="4B6211FF">
        <w:rPr>
          <w:color w:val="auto"/>
        </w:rPr>
        <w:t xml:space="preserve"> grayed out as your prospective QCDR or Qualified Registry must support </w:t>
      </w:r>
      <w:r w:rsidRPr="4B6211FF" w:rsidR="0F3C6B25">
        <w:rPr>
          <w:color w:val="auto"/>
        </w:rPr>
        <w:t>q</w:t>
      </w:r>
      <w:r w:rsidRPr="4B6211FF">
        <w:rPr>
          <w:color w:val="auto"/>
        </w:rPr>
        <w:t>uality</w:t>
      </w:r>
      <w:r w:rsidRPr="4B6211FF" w:rsidR="0F3C6B25">
        <w:rPr>
          <w:color w:val="auto"/>
        </w:rPr>
        <w:t xml:space="preserve"> and improvement activities</w:t>
      </w:r>
      <w:r w:rsidRPr="4B6211FF">
        <w:rPr>
          <w:color w:val="auto"/>
        </w:rPr>
        <w:t>.</w:t>
      </w:r>
      <w:r w:rsidRPr="4B6211FF" w:rsidR="6F470C86">
        <w:rPr>
          <w:color w:val="auto"/>
        </w:rPr>
        <w:t xml:space="preserve"> </w:t>
      </w:r>
      <w:r w:rsidRPr="4B6211FF" w:rsidR="6F470C86">
        <w:rPr>
          <w:b/>
          <w:bCs/>
          <w:color w:val="auto"/>
        </w:rPr>
        <w:t xml:space="preserve">Please </w:t>
      </w:r>
      <w:r w:rsidRPr="4B6211FF" w:rsidR="2DA1A1AB">
        <w:rPr>
          <w:b/>
          <w:bCs/>
          <w:color w:val="auto"/>
        </w:rPr>
        <w:t>n</w:t>
      </w:r>
      <w:r w:rsidRPr="4B6211FF" w:rsidR="6F470C86">
        <w:rPr>
          <w:b/>
          <w:bCs/>
          <w:color w:val="auto"/>
        </w:rPr>
        <w:t>ote</w:t>
      </w:r>
      <w:r w:rsidRPr="4B6211FF" w:rsidR="2DA1A1AB">
        <w:rPr>
          <w:b/>
          <w:bCs/>
          <w:color w:val="auto"/>
        </w:rPr>
        <w:t>,</w:t>
      </w:r>
      <w:r w:rsidRPr="4B6211FF" w:rsidR="6F470C86">
        <w:rPr>
          <w:b/>
          <w:bCs/>
          <w:color w:val="auto"/>
        </w:rPr>
        <w:t xml:space="preserve"> QCDRs and Qualified Registries </w:t>
      </w:r>
      <w:r w:rsidR="005746B2">
        <w:rPr>
          <w:b/>
          <w:bCs/>
          <w:color w:val="auto"/>
        </w:rPr>
        <w:t xml:space="preserve">that submit data </w:t>
      </w:r>
      <w:r w:rsidRPr="4B6211FF" w:rsidR="6F470C86">
        <w:rPr>
          <w:b/>
          <w:bCs/>
          <w:color w:val="auto"/>
        </w:rPr>
        <w:t>are REQUIRED to support</w:t>
      </w:r>
      <w:r w:rsidRPr="005746B2" w:rsidR="005746B2">
        <w:rPr>
          <w:b/>
          <w:bCs/>
          <w:color w:val="auto"/>
        </w:rPr>
        <w:t xml:space="preserve"> </w:t>
      </w:r>
      <w:r w:rsidR="005746B2">
        <w:rPr>
          <w:b/>
          <w:bCs/>
          <w:color w:val="auto"/>
        </w:rPr>
        <w:t xml:space="preserve">the </w:t>
      </w:r>
      <w:r w:rsidRPr="005746B2" w:rsidR="005746B2">
        <w:rPr>
          <w:b/>
          <w:bCs/>
          <w:color w:val="auto"/>
        </w:rPr>
        <w:t>quality, Promoting Interoperability and improvement activities</w:t>
      </w:r>
      <w:r w:rsidRPr="4B6211FF" w:rsidR="005746B2">
        <w:rPr>
          <w:b/>
          <w:bCs/>
          <w:color w:val="auto"/>
        </w:rPr>
        <w:t xml:space="preserve"> </w:t>
      </w:r>
      <w:r w:rsidRPr="4B6211FF" w:rsidR="6F470C86">
        <w:rPr>
          <w:b/>
          <w:bCs/>
          <w:color w:val="auto"/>
        </w:rPr>
        <w:t xml:space="preserve">performance categories. </w:t>
      </w:r>
      <w:r w:rsidRPr="4B6211FF" w:rsidR="47EFB62B">
        <w:rPr>
          <w:b/>
          <w:bCs/>
          <w:color w:val="auto"/>
        </w:rPr>
        <w:t>A</w:t>
      </w:r>
      <w:r w:rsidRPr="4B6211FF" w:rsidR="6F470C86">
        <w:rPr>
          <w:b/>
          <w:bCs/>
          <w:color w:val="auto"/>
        </w:rPr>
        <w:t xml:space="preserve"> </w:t>
      </w:r>
      <w:r w:rsidRPr="4B6211FF" w:rsidR="47EFB62B">
        <w:rPr>
          <w:b/>
          <w:bCs/>
          <w:color w:val="auto"/>
        </w:rPr>
        <w:t>t</w:t>
      </w:r>
      <w:r w:rsidRPr="4B6211FF" w:rsidR="6F470C86">
        <w:rPr>
          <w:b/>
          <w:bCs/>
          <w:color w:val="auto"/>
        </w:rPr>
        <w:t xml:space="preserve">hird party </w:t>
      </w:r>
      <w:r w:rsidRPr="4B6211FF" w:rsidR="43A5F610">
        <w:rPr>
          <w:b/>
          <w:bCs/>
          <w:color w:val="auto"/>
        </w:rPr>
        <w:t xml:space="preserve">intermediary </w:t>
      </w:r>
      <w:r w:rsidRPr="4B6211FF" w:rsidR="6F470C86">
        <w:rPr>
          <w:b/>
          <w:bCs/>
          <w:color w:val="auto"/>
        </w:rPr>
        <w:t xml:space="preserve">could be excepted from </w:t>
      </w:r>
      <w:r w:rsidRPr="4B6211FF" w:rsidR="3AB6CC21">
        <w:rPr>
          <w:b/>
          <w:bCs/>
          <w:color w:val="auto"/>
        </w:rPr>
        <w:t>Promoting Interoperability</w:t>
      </w:r>
      <w:r w:rsidRPr="4B6211FF" w:rsidR="1AA6597E">
        <w:rPr>
          <w:b/>
          <w:bCs/>
          <w:color w:val="auto"/>
        </w:rPr>
        <w:t xml:space="preserve"> </w:t>
      </w:r>
      <w:r w:rsidRPr="4B6211FF" w:rsidR="6F470C86">
        <w:rPr>
          <w:b/>
          <w:bCs/>
          <w:color w:val="auto"/>
        </w:rPr>
        <w:t xml:space="preserve">if </w:t>
      </w:r>
      <w:r w:rsidRPr="4B6211FF" w:rsidR="538B8F8B">
        <w:rPr>
          <w:b/>
          <w:bCs/>
          <w:color w:val="auto"/>
        </w:rPr>
        <w:t xml:space="preserve">ALL </w:t>
      </w:r>
      <w:r w:rsidRPr="4B6211FF" w:rsidR="6F470C86">
        <w:rPr>
          <w:b/>
          <w:bCs/>
          <w:color w:val="auto"/>
        </w:rPr>
        <w:t>its MIPS eligible clinicians, groups</w:t>
      </w:r>
      <w:r w:rsidRPr="4B6211FF" w:rsidR="1AA6597E">
        <w:rPr>
          <w:b/>
          <w:bCs/>
          <w:color w:val="auto"/>
        </w:rPr>
        <w:t xml:space="preserve">, virtual groups, </w:t>
      </w:r>
      <w:r w:rsidRPr="4B6211FF" w:rsidR="3CEFAE8A">
        <w:rPr>
          <w:b/>
          <w:bCs/>
          <w:color w:val="auto"/>
        </w:rPr>
        <w:t>and/or sub</w:t>
      </w:r>
      <w:r w:rsidRPr="4B6211FF" w:rsidR="6F470C86">
        <w:rPr>
          <w:b/>
          <w:bCs/>
          <w:color w:val="auto"/>
        </w:rPr>
        <w:t>groups</w:t>
      </w:r>
      <w:r w:rsidRPr="4B6211FF" w:rsidR="1AA6597E">
        <w:rPr>
          <w:b/>
          <w:bCs/>
          <w:color w:val="auto"/>
        </w:rPr>
        <w:t xml:space="preserve">, </w:t>
      </w:r>
      <w:r w:rsidRPr="4B6211FF" w:rsidR="6F470C86">
        <w:rPr>
          <w:b/>
          <w:bCs/>
          <w:color w:val="auto"/>
        </w:rPr>
        <w:t xml:space="preserve">fall under the reweighting policies. </w:t>
      </w:r>
      <w:r w:rsidRPr="4B6211FF" w:rsidR="3CEFAE8A">
        <w:rPr>
          <w:color w:val="auto"/>
        </w:rPr>
        <w:t xml:space="preserve">For more information, please see the </w:t>
      </w:r>
      <w:hyperlink r:id="rId18" w:history="1">
        <w:r w:rsidRPr="00654D6D" w:rsidR="619A325E">
          <w:rPr>
            <w:rStyle w:val="Hyperlink"/>
          </w:rPr>
          <w:t>2022 MIPS Promoting Interoperability Use</w:t>
        </w:r>
        <w:r w:rsidRPr="00654D6D" w:rsidR="4B6211FF">
          <w:rPr>
            <w:rStyle w:val="Hyperlink"/>
          </w:rPr>
          <w:t>r Guide</w:t>
        </w:r>
      </w:hyperlink>
      <w:r w:rsidRPr="4B6211FF" w:rsidR="4B6211FF">
        <w:rPr>
          <w:rStyle w:val="Hyperlink"/>
        </w:rPr>
        <w:t>.</w:t>
      </w:r>
    </w:p>
    <w:p w:rsidR="4B6211FF" w:rsidP="4B6211FF" w14:paraId="3DA73DDC" w14:textId="76FD2FD1">
      <w:pPr>
        <w:pStyle w:val="ListParagraph"/>
        <w:numPr>
          <w:ilvl w:val="0"/>
          <w:numId w:val="26"/>
        </w:numPr>
        <w:spacing w:after="200"/>
        <w:rPr>
          <w:rFonts w:asciiTheme="minorHAnsi" w:eastAsiaTheme="minorEastAsia" w:hAnsiTheme="minorHAnsi" w:cstheme="minorBidi"/>
          <w:b/>
          <w:bCs/>
          <w:szCs w:val="22"/>
          <w:lang w:val="en"/>
        </w:rPr>
      </w:pPr>
      <w:r w:rsidRPr="4B6211FF">
        <w:rPr>
          <w:rFonts w:eastAsia="Arial"/>
          <w:color w:val="1D1C1D"/>
          <w:szCs w:val="22"/>
          <w:lang w:val="en"/>
        </w:rPr>
        <w:t xml:space="preserve">Indicate which reporting frameworks you will support for your MIPS eligible clinicians to participate as individual clinicians, groups, virtual groups, subgroups, or APM </w:t>
      </w:r>
      <w:r w:rsidR="00590E40">
        <w:rPr>
          <w:rFonts w:eastAsia="Arial"/>
          <w:color w:val="1D1C1D"/>
          <w:szCs w:val="22"/>
          <w:lang w:val="en"/>
        </w:rPr>
        <w:t>E</w:t>
      </w:r>
      <w:r w:rsidRPr="4B6211FF">
        <w:rPr>
          <w:rFonts w:eastAsia="Arial"/>
          <w:color w:val="1D1C1D"/>
          <w:szCs w:val="22"/>
          <w:lang w:val="en"/>
        </w:rPr>
        <w:t xml:space="preserve">ntities, inclusive of voluntary and opt-in participants. QCDRs and Qualified Registries must support MVPs that are </w:t>
      </w:r>
      <w:r w:rsidR="000F4E92">
        <w:rPr>
          <w:rFonts w:eastAsia="Arial"/>
          <w:color w:val="1D1C1D"/>
          <w:szCs w:val="22"/>
          <w:lang w:val="en"/>
        </w:rPr>
        <w:t>relevant to the specialties supported</w:t>
      </w:r>
      <w:r w:rsidRPr="4B6211FF">
        <w:rPr>
          <w:rFonts w:eastAsia="Arial"/>
          <w:color w:val="1D1C1D"/>
          <w:szCs w:val="22"/>
          <w:lang w:val="en"/>
        </w:rPr>
        <w:t xml:space="preserve">. QCDRs and Qualified Registries may also support the </w:t>
      </w:r>
      <w:r w:rsidRPr="00304833" w:rsidR="00304833">
        <w:rPr>
          <w:rFonts w:eastAsia="Arial"/>
          <w:color w:val="1D1C1D"/>
          <w:szCs w:val="22"/>
          <w:lang w:val="en"/>
        </w:rPr>
        <w:t>APM Performance Pathway (</w:t>
      </w:r>
      <w:r w:rsidRPr="4B6211FF">
        <w:rPr>
          <w:rFonts w:eastAsia="Arial"/>
          <w:color w:val="1D1C1D"/>
          <w:szCs w:val="22"/>
          <w:lang w:val="en"/>
        </w:rPr>
        <w:t>APP</w:t>
      </w:r>
      <w:r w:rsidR="00304833">
        <w:rPr>
          <w:rFonts w:eastAsia="Arial"/>
          <w:color w:val="1D1C1D"/>
          <w:szCs w:val="22"/>
          <w:lang w:val="en"/>
        </w:rPr>
        <w:t>)</w:t>
      </w:r>
      <w:r w:rsidRPr="4B6211FF">
        <w:rPr>
          <w:rFonts w:eastAsia="Arial"/>
          <w:color w:val="1D1C1D"/>
          <w:szCs w:val="22"/>
          <w:lang w:val="en"/>
        </w:rPr>
        <w:t>.</w:t>
      </w:r>
    </w:p>
    <w:p w:rsidR="008A1BFC" w:rsidP="008A1BFC" w14:paraId="3E478B53" w14:textId="60C35455">
      <w:pPr>
        <w:pStyle w:val="ListParagraph"/>
        <w:numPr>
          <w:ilvl w:val="0"/>
          <w:numId w:val="0"/>
        </w:numPr>
        <w:spacing w:after="200"/>
        <w:ind w:left="360"/>
      </w:pPr>
    </w:p>
    <w:p w:rsidR="008A1BFC" w:rsidRPr="00486CCF" w:rsidP="00A92511" w14:paraId="40873C36" w14:textId="6A2065F3">
      <w:pPr>
        <w:pStyle w:val="ListParagraph"/>
        <w:numPr>
          <w:ilvl w:val="0"/>
          <w:numId w:val="0"/>
        </w:numPr>
        <w:spacing w:after="200"/>
        <w:ind w:left="720"/>
      </w:pPr>
      <w:r w:rsidRPr="36115135">
        <w:rPr>
          <w:noProof/>
        </w:rPr>
        <w:t xml:space="preserve"> </w:t>
      </w:r>
    </w:p>
    <w:p w:rsidR="005C2CD5" w:rsidRPr="00486CCF" w:rsidP="00DF15D7" w14:paraId="53CCC68A" w14:textId="7576730C">
      <w:pPr>
        <w:pStyle w:val="ListParagraph"/>
        <w:numPr>
          <w:ilvl w:val="0"/>
          <w:numId w:val="0"/>
        </w:numPr>
        <w:spacing w:after="200"/>
        <w:ind w:left="720"/>
        <w:jc w:val="center"/>
      </w:pPr>
      <w:r>
        <w:rPr>
          <w:noProof/>
        </w:rPr>
        <w:drawing>
          <wp:inline distT="0" distB="0" distL="0" distR="0">
            <wp:extent cx="3429000" cy="5038725"/>
            <wp:effectExtent l="0" t="0" r="0" b="9525"/>
            <wp:docPr id="120" name="Picture 120" descr="Screen for Reporting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creen for Reporting Information "/>
                    <pic:cNvPicPr/>
                  </pic:nvPicPr>
                  <pic:blipFill>
                    <a:blip xmlns:r="http://schemas.openxmlformats.org/officeDocument/2006/relationships" r:embed="rId61"/>
                    <a:stretch>
                      <a:fillRect/>
                    </a:stretch>
                  </pic:blipFill>
                  <pic:spPr>
                    <a:xfrm>
                      <a:off x="0" y="0"/>
                      <a:ext cx="3429000" cy="5038725"/>
                    </a:xfrm>
                    <a:prstGeom prst="rect">
                      <a:avLst/>
                    </a:prstGeom>
                  </pic:spPr>
                </pic:pic>
              </a:graphicData>
            </a:graphic>
          </wp:inline>
        </w:drawing>
      </w:r>
      <w:r>
        <w:rPr>
          <w:noProof/>
        </w:rPr>
        <w:drawing>
          <wp:inline distT="0" distB="0" distL="0" distR="0">
            <wp:extent cx="3057525" cy="3762375"/>
            <wp:effectExtent l="0" t="0" r="9525" b="9525"/>
            <wp:docPr id="121" name="Picture 121" descr="Screen for Reporting Framework Supported and report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creen for Reporting Framework Supported and reporting options"/>
                    <pic:cNvPicPr/>
                  </pic:nvPicPr>
                  <pic:blipFill>
                    <a:blip xmlns:r="http://schemas.openxmlformats.org/officeDocument/2006/relationships" r:embed="rId62"/>
                    <a:stretch>
                      <a:fillRect/>
                    </a:stretch>
                  </pic:blipFill>
                  <pic:spPr>
                    <a:xfrm>
                      <a:off x="0" y="0"/>
                      <a:ext cx="3057525" cy="3762375"/>
                    </a:xfrm>
                    <a:prstGeom prst="rect">
                      <a:avLst/>
                    </a:prstGeom>
                  </pic:spPr>
                </pic:pic>
              </a:graphicData>
            </a:graphic>
          </wp:inline>
        </w:drawing>
      </w:r>
    </w:p>
    <w:p w:rsidR="007C1BFD" w:rsidP="007C1BFD" w14:paraId="179BF0D6" w14:textId="3EE14E91">
      <w:pPr>
        <w:pStyle w:val="ListParagraph"/>
        <w:numPr>
          <w:ilvl w:val="0"/>
          <w:numId w:val="0"/>
        </w:numPr>
        <w:spacing w:after="200"/>
        <w:ind w:left="360"/>
      </w:pPr>
    </w:p>
    <w:p w:rsidR="00E6427E" w:rsidRPr="00E6427E" w:rsidP="00A92511" w14:paraId="550971DF" w14:textId="038C1ED6">
      <w:pPr>
        <w:pStyle w:val="Heading1"/>
      </w:pPr>
      <w:bookmarkStart w:id="23" w:name="_Toc103843325"/>
      <w:r w:rsidRPr="00257541">
        <w:t>Attestations</w:t>
      </w:r>
      <w:bookmarkEnd w:id="23"/>
    </w:p>
    <w:p w:rsidR="00E6427E" w:rsidRPr="00E6427E" w:rsidP="00D93294" w14:paraId="6FAE72FC" w14:textId="127E18EC">
      <w:pPr>
        <w:pStyle w:val="ListParagraph"/>
        <w:numPr>
          <w:ilvl w:val="0"/>
          <w:numId w:val="20"/>
        </w:numPr>
        <w:spacing w:after="200"/>
        <w:rPr>
          <w:color w:val="auto"/>
        </w:rPr>
      </w:pPr>
      <w:bookmarkStart w:id="24" w:name="_Hlk7776394"/>
      <w:r w:rsidRPr="00257541">
        <w:rPr>
          <w:color w:val="auto"/>
        </w:rPr>
        <w:t xml:space="preserve">Click the </w:t>
      </w:r>
      <w:r w:rsidRPr="00304833">
        <w:rPr>
          <w:b/>
          <w:i/>
          <w:color w:val="auto"/>
        </w:rPr>
        <w:t>Attestations</w:t>
      </w:r>
      <w:r w:rsidRPr="00257541">
        <w:rPr>
          <w:color w:val="auto"/>
        </w:rPr>
        <w:t xml:space="preserve"> </w:t>
      </w:r>
      <w:r w:rsidRPr="00257541" w:rsidR="00C776BE">
        <w:rPr>
          <w:color w:val="auto"/>
        </w:rPr>
        <w:t>tab</w:t>
      </w:r>
      <w:r w:rsidRPr="00257541">
        <w:rPr>
          <w:color w:val="auto"/>
        </w:rPr>
        <w:t>.</w:t>
      </w:r>
      <w:r w:rsidRPr="00E6427E">
        <w:rPr>
          <w:noProof/>
        </w:rPr>
        <w:t xml:space="preserve"> </w:t>
      </w:r>
    </w:p>
    <w:p w:rsidR="00893A0F" w:rsidP="00AC43E3" w14:paraId="4D6E339C" w14:textId="4BD04CD3">
      <w:pPr>
        <w:pStyle w:val="ListParagraph"/>
        <w:numPr>
          <w:ilvl w:val="0"/>
          <w:numId w:val="0"/>
        </w:numPr>
        <w:spacing w:after="200"/>
        <w:ind w:left="360"/>
        <w:rPr>
          <w:noProof/>
        </w:rPr>
      </w:pPr>
      <w:r w:rsidRPr="36115135">
        <w:rPr>
          <w:noProof/>
        </w:rPr>
        <w:t xml:space="preserve"> </w:t>
      </w:r>
    </w:p>
    <w:p w:rsidR="00D11650" w:rsidP="00D11650" w14:paraId="38E8E52C" w14:textId="148416D6">
      <w:pPr>
        <w:pStyle w:val="ListParagraph"/>
        <w:numPr>
          <w:ilvl w:val="0"/>
          <w:numId w:val="0"/>
        </w:numPr>
        <w:spacing w:after="200"/>
        <w:ind w:left="360"/>
        <w:jc w:val="center"/>
      </w:pPr>
      <w:r>
        <w:rPr>
          <w:noProof/>
        </w:rPr>
        <w:drawing>
          <wp:inline distT="0" distB="0" distL="0" distR="0">
            <wp:extent cx="3857625" cy="3952875"/>
            <wp:effectExtent l="0" t="0" r="9525" b="9525"/>
            <wp:docPr id="13" name="Picture 13" descr="Screen of Self Nom steps with Attestation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of Self Nom steps with Attestations circled"/>
                    <pic:cNvPicPr/>
                  </pic:nvPicPr>
                  <pic:blipFill>
                    <a:blip xmlns:r="http://schemas.openxmlformats.org/officeDocument/2006/relationships" r:embed="rId63"/>
                    <a:stretch>
                      <a:fillRect/>
                    </a:stretch>
                  </pic:blipFill>
                  <pic:spPr>
                    <a:xfrm>
                      <a:off x="0" y="0"/>
                      <a:ext cx="3857625" cy="3952875"/>
                    </a:xfrm>
                    <a:prstGeom prst="rect">
                      <a:avLst/>
                    </a:prstGeom>
                  </pic:spPr>
                </pic:pic>
              </a:graphicData>
            </a:graphic>
          </wp:inline>
        </w:drawing>
      </w:r>
    </w:p>
    <w:p w:rsidR="00D11650" w:rsidP="00D11650" w14:paraId="2A6CC039" w14:textId="77777777">
      <w:pPr>
        <w:pStyle w:val="ListParagraph"/>
        <w:numPr>
          <w:ilvl w:val="0"/>
          <w:numId w:val="0"/>
        </w:numPr>
        <w:spacing w:after="200"/>
        <w:ind w:left="360"/>
        <w:jc w:val="center"/>
      </w:pPr>
    </w:p>
    <w:bookmarkEnd w:id="24"/>
    <w:p w:rsidR="000F088A" w:rsidRPr="00257541" w:rsidP="00D93294" w14:paraId="16B979C6" w14:textId="13389BD3">
      <w:pPr>
        <w:pStyle w:val="ListParagraph"/>
        <w:numPr>
          <w:ilvl w:val="0"/>
          <w:numId w:val="20"/>
        </w:numPr>
        <w:rPr>
          <w:color w:val="auto"/>
          <w:szCs w:val="22"/>
        </w:rPr>
      </w:pPr>
      <w:r w:rsidRPr="00257541">
        <w:rPr>
          <w:color w:val="auto"/>
          <w:szCs w:val="22"/>
        </w:rPr>
        <w:t xml:space="preserve">Review the “Participation” statement and enter your name to </w:t>
      </w:r>
      <w:r w:rsidRPr="00257541" w:rsidR="000C7375">
        <w:rPr>
          <w:color w:val="auto"/>
          <w:szCs w:val="22"/>
        </w:rPr>
        <w:t>attest</w:t>
      </w:r>
      <w:r w:rsidRPr="00257541">
        <w:rPr>
          <w:color w:val="auto"/>
          <w:szCs w:val="22"/>
        </w:rPr>
        <w:t xml:space="preserve"> that you</w:t>
      </w:r>
      <w:r w:rsidRPr="00257541" w:rsidR="000C7375">
        <w:rPr>
          <w:color w:val="auto"/>
          <w:szCs w:val="22"/>
        </w:rPr>
        <w:t>r prospective QCDR or Qualified Registry meets</w:t>
      </w:r>
      <w:r w:rsidRPr="00257541">
        <w:rPr>
          <w:color w:val="auto"/>
          <w:szCs w:val="22"/>
        </w:rPr>
        <w:t xml:space="preserve"> the participation requirements. In addition, please review and answer the </w:t>
      </w:r>
      <w:r w:rsidR="007F0494">
        <w:rPr>
          <w:color w:val="auto"/>
          <w:szCs w:val="22"/>
        </w:rPr>
        <w:t>s</w:t>
      </w:r>
      <w:r w:rsidRPr="00257541">
        <w:rPr>
          <w:color w:val="auto"/>
          <w:szCs w:val="22"/>
        </w:rPr>
        <w:t>elf-</w:t>
      </w:r>
      <w:r w:rsidR="007F0494">
        <w:rPr>
          <w:color w:val="auto"/>
          <w:szCs w:val="22"/>
        </w:rPr>
        <w:t>n</w:t>
      </w:r>
      <w:r w:rsidRPr="00257541" w:rsidR="00E468EA">
        <w:rPr>
          <w:color w:val="auto"/>
          <w:szCs w:val="22"/>
        </w:rPr>
        <w:t xml:space="preserve">omination </w:t>
      </w:r>
      <w:r w:rsidRPr="00257541">
        <w:rPr>
          <w:color w:val="auto"/>
          <w:szCs w:val="22"/>
        </w:rPr>
        <w:t>attestation questions and indicate if your prospective QCDR or Qualified Registry is able to meet these program requirements.</w:t>
      </w:r>
      <w:r w:rsidRPr="00257541" w:rsidR="00C92E6A">
        <w:rPr>
          <w:color w:val="auto"/>
          <w:szCs w:val="22"/>
        </w:rPr>
        <w:t xml:space="preserve"> </w:t>
      </w:r>
      <w:r w:rsidRPr="00257541" w:rsidR="00C92E6A">
        <w:rPr>
          <w:b/>
          <w:color w:val="auto"/>
          <w:szCs w:val="22"/>
        </w:rPr>
        <w:t xml:space="preserve">To be considered, a </w:t>
      </w:r>
      <w:r w:rsidRPr="00257541" w:rsidR="005F68C8">
        <w:rPr>
          <w:b/>
          <w:color w:val="auto"/>
          <w:szCs w:val="22"/>
        </w:rPr>
        <w:t xml:space="preserve">prospective </w:t>
      </w:r>
      <w:r w:rsidRPr="00257541" w:rsidR="00C92E6A">
        <w:rPr>
          <w:b/>
          <w:color w:val="auto"/>
          <w:szCs w:val="22"/>
        </w:rPr>
        <w:t xml:space="preserve">QCDR or Qualified Registry must attest </w:t>
      </w:r>
      <w:r w:rsidRPr="00932FE4" w:rsidR="00932FE4">
        <w:rPr>
          <w:b/>
          <w:color w:val="auto"/>
          <w:szCs w:val="22"/>
        </w:rPr>
        <w:t>“</w:t>
      </w:r>
      <w:r w:rsidRPr="00932FE4" w:rsidR="00C92E6A">
        <w:rPr>
          <w:b/>
          <w:color w:val="auto"/>
          <w:szCs w:val="22"/>
        </w:rPr>
        <w:t>Yes</w:t>
      </w:r>
      <w:r w:rsidRPr="00932FE4" w:rsidR="00932FE4">
        <w:rPr>
          <w:b/>
          <w:color w:val="auto"/>
          <w:szCs w:val="22"/>
        </w:rPr>
        <w:t>”</w:t>
      </w:r>
      <w:r w:rsidRPr="00257541" w:rsidR="00C92E6A">
        <w:rPr>
          <w:b/>
          <w:color w:val="auto"/>
          <w:szCs w:val="22"/>
        </w:rPr>
        <w:t xml:space="preserve"> to </w:t>
      </w:r>
      <w:r w:rsidRPr="00257541" w:rsidR="00E468EA">
        <w:rPr>
          <w:b/>
          <w:color w:val="auto"/>
          <w:szCs w:val="22"/>
        </w:rPr>
        <w:t>all</w:t>
      </w:r>
      <w:r w:rsidRPr="00257541" w:rsidR="00C92E6A">
        <w:rPr>
          <w:b/>
          <w:color w:val="auto"/>
          <w:szCs w:val="22"/>
        </w:rPr>
        <w:t xml:space="preserve"> the </w:t>
      </w:r>
      <w:r w:rsidR="007F0494">
        <w:rPr>
          <w:b/>
          <w:color w:val="auto"/>
          <w:szCs w:val="22"/>
        </w:rPr>
        <w:t>s</w:t>
      </w:r>
      <w:r w:rsidRPr="00257541" w:rsidR="008E13D1">
        <w:rPr>
          <w:b/>
          <w:color w:val="auto"/>
          <w:szCs w:val="22"/>
        </w:rPr>
        <w:t>elf-</w:t>
      </w:r>
      <w:r w:rsidR="007F0494">
        <w:rPr>
          <w:b/>
          <w:color w:val="auto"/>
          <w:szCs w:val="22"/>
        </w:rPr>
        <w:t>n</w:t>
      </w:r>
      <w:r w:rsidRPr="00257541" w:rsidR="008E13D1">
        <w:rPr>
          <w:b/>
          <w:color w:val="auto"/>
          <w:szCs w:val="22"/>
        </w:rPr>
        <w:t>omination</w:t>
      </w:r>
      <w:r w:rsidRPr="00257541" w:rsidR="00C92E6A">
        <w:rPr>
          <w:b/>
          <w:color w:val="auto"/>
          <w:szCs w:val="22"/>
        </w:rPr>
        <w:t xml:space="preserve"> attestations.</w:t>
      </w:r>
      <w:r w:rsidRPr="00257541" w:rsidR="00C92E6A">
        <w:rPr>
          <w:color w:val="auto"/>
          <w:szCs w:val="22"/>
        </w:rPr>
        <w:t xml:space="preserve"> </w:t>
      </w:r>
    </w:p>
    <w:p w:rsidR="00AB73DB" w:rsidP="002A2634" w14:paraId="64826830" w14:textId="7CB6AFF4">
      <w:pPr>
        <w:pStyle w:val="ListParagraph"/>
        <w:numPr>
          <w:ilvl w:val="0"/>
          <w:numId w:val="0"/>
        </w:numPr>
        <w:rPr>
          <w:noProof/>
        </w:rPr>
      </w:pPr>
    </w:p>
    <w:p w:rsidR="002161F5" w:rsidP="002A2634" w14:paraId="1560B9EA" w14:textId="77777777">
      <w:pPr>
        <w:pStyle w:val="ListParagraph"/>
        <w:numPr>
          <w:ilvl w:val="0"/>
          <w:numId w:val="0"/>
        </w:numPr>
        <w:rPr>
          <w:noProof/>
        </w:rPr>
      </w:pPr>
    </w:p>
    <w:p w:rsidR="002A2634" w:rsidP="002A2634" w14:paraId="07890F04" w14:textId="4A1BEE25">
      <w:pPr>
        <w:pStyle w:val="ListParagraph"/>
        <w:numPr>
          <w:ilvl w:val="0"/>
          <w:numId w:val="0"/>
        </w:numPr>
        <w:rPr>
          <w:noProof/>
        </w:rPr>
      </w:pPr>
      <w:r w:rsidRPr="36115135">
        <w:rPr>
          <w:noProof/>
        </w:rPr>
        <w:t xml:space="preserve"> </w:t>
      </w:r>
      <w:r w:rsidRPr="005A2944" w:rsidR="005A2944">
        <w:rPr>
          <w:noProof/>
        </w:rPr>
        <w:drawing>
          <wp:inline distT="0" distB="0" distL="0" distR="0">
            <wp:extent cx="5943600" cy="5603240"/>
            <wp:effectExtent l="0" t="0" r="0" b="0"/>
            <wp:docPr id="150" name="Picture 150" descr="Screen for Self Attestation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Screen for Self Attestation questions"/>
                    <pic:cNvPicPr/>
                  </pic:nvPicPr>
                  <pic:blipFill>
                    <a:blip xmlns:r="http://schemas.openxmlformats.org/officeDocument/2006/relationships" r:embed="rId64"/>
                    <a:stretch>
                      <a:fillRect/>
                    </a:stretch>
                  </pic:blipFill>
                  <pic:spPr>
                    <a:xfrm>
                      <a:off x="0" y="0"/>
                      <a:ext cx="5943600" cy="5603240"/>
                    </a:xfrm>
                    <a:prstGeom prst="rect">
                      <a:avLst/>
                    </a:prstGeom>
                  </pic:spPr>
                </pic:pic>
              </a:graphicData>
            </a:graphic>
          </wp:inline>
        </w:drawing>
      </w:r>
    </w:p>
    <w:p w:rsidR="00D06C88" w:rsidP="002A2634" w14:paraId="3602A519" w14:textId="07493DB8">
      <w:pPr>
        <w:pStyle w:val="ListParagraph"/>
        <w:numPr>
          <w:ilvl w:val="0"/>
          <w:numId w:val="0"/>
        </w:numPr>
      </w:pPr>
      <w:r>
        <w:rPr>
          <w:noProof/>
        </w:rPr>
        <w:drawing>
          <wp:inline distT="0" distB="0" distL="0" distR="0">
            <wp:extent cx="5943600" cy="5603242"/>
            <wp:effectExtent l="0" t="0" r="0" b="0"/>
            <wp:docPr id="151" name="Picture 151" descr="Screen for Self Att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Screen for Self Attestation"/>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5943600" cy="5603242"/>
                    </a:xfrm>
                    <a:prstGeom prst="rect">
                      <a:avLst/>
                    </a:prstGeom>
                  </pic:spPr>
                </pic:pic>
              </a:graphicData>
            </a:graphic>
          </wp:inline>
        </w:drawing>
      </w:r>
      <w:r w:rsidR="00053338">
        <w:rPr>
          <w:noProof/>
        </w:rPr>
        <w:drawing>
          <wp:inline distT="0" distB="0" distL="0" distR="0">
            <wp:extent cx="5943600" cy="6880224"/>
            <wp:effectExtent l="0" t="0" r="0" b="0"/>
            <wp:docPr id="18" name="Picture 18" descr="Screen of self att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of self attestation"/>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5943600" cy="6880224"/>
                    </a:xfrm>
                    <a:prstGeom prst="rect">
                      <a:avLst/>
                    </a:prstGeom>
                  </pic:spPr>
                </pic:pic>
              </a:graphicData>
            </a:graphic>
          </wp:inline>
        </w:drawing>
      </w:r>
    </w:p>
    <w:p w:rsidR="003C5AC1" w:rsidRPr="00907CFD" w:rsidP="002A2634" w14:paraId="4D6D3BB3" w14:textId="6D0026E2">
      <w:pPr>
        <w:pStyle w:val="ListParagraph"/>
        <w:numPr>
          <w:ilvl w:val="0"/>
          <w:numId w:val="0"/>
        </w:numPr>
        <w:rPr>
          <w:szCs w:val="22"/>
        </w:rPr>
      </w:pPr>
      <w:r w:rsidRPr="005A2944">
        <w:rPr>
          <w:noProof/>
          <w:szCs w:val="22"/>
        </w:rPr>
        <w:drawing>
          <wp:inline distT="0" distB="0" distL="0" distR="0">
            <wp:extent cx="5943600" cy="5262245"/>
            <wp:effectExtent l="0" t="0" r="0" b="0"/>
            <wp:docPr id="152" name="Picture 152" descr="Screen for the final page of self attestation and submitt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Screen for the final page of self attestation and submitter signature"/>
                    <pic:cNvPicPr/>
                  </pic:nvPicPr>
                  <pic:blipFill>
                    <a:blip xmlns:r="http://schemas.openxmlformats.org/officeDocument/2006/relationships" r:embed="rId67"/>
                    <a:stretch>
                      <a:fillRect/>
                    </a:stretch>
                  </pic:blipFill>
                  <pic:spPr>
                    <a:xfrm>
                      <a:off x="0" y="0"/>
                      <a:ext cx="5943600" cy="5262245"/>
                    </a:xfrm>
                    <a:prstGeom prst="rect">
                      <a:avLst/>
                    </a:prstGeom>
                  </pic:spPr>
                </pic:pic>
              </a:graphicData>
            </a:graphic>
          </wp:inline>
        </w:drawing>
      </w:r>
    </w:p>
    <w:p w:rsidR="00AB73DB" w:rsidP="008B2996" w14:paraId="4D5BEBA7" w14:textId="4CB0738B">
      <w:pPr>
        <w:pStyle w:val="ListParagraph"/>
        <w:numPr>
          <w:ilvl w:val="0"/>
          <w:numId w:val="0"/>
        </w:numPr>
        <w:jc w:val="center"/>
        <w:rPr>
          <w:szCs w:val="22"/>
        </w:rPr>
      </w:pPr>
    </w:p>
    <w:p w:rsidR="004B76CA" w:rsidRPr="00907CFD" w:rsidP="004B76CA" w14:paraId="334C0243" w14:textId="43D04F36">
      <w:pPr>
        <w:spacing w:after="200"/>
      </w:pPr>
      <w:r w:rsidRPr="14A6E757">
        <w:rPr>
          <w:b/>
          <w:bCs/>
          <w:color w:val="auto"/>
        </w:rPr>
        <w:t xml:space="preserve">Please </w:t>
      </w:r>
      <w:r w:rsidRPr="14A6E757" w:rsidR="00A92511">
        <w:rPr>
          <w:b/>
          <w:bCs/>
          <w:color w:val="auto"/>
        </w:rPr>
        <w:t>n</w:t>
      </w:r>
      <w:r w:rsidRPr="14A6E757">
        <w:rPr>
          <w:b/>
          <w:bCs/>
          <w:color w:val="auto"/>
        </w:rPr>
        <w:t>ote</w:t>
      </w:r>
      <w:r w:rsidRPr="14A6E757" w:rsidR="00A92511">
        <w:rPr>
          <w:b/>
          <w:bCs/>
          <w:color w:val="auto"/>
        </w:rPr>
        <w:t>,</w:t>
      </w:r>
      <w:r w:rsidRPr="14A6E757">
        <w:rPr>
          <w:color w:val="auto"/>
        </w:rPr>
        <w:t xml:space="preserve"> </w:t>
      </w:r>
      <w:r w:rsidRPr="14A6E757" w:rsidR="0016711C">
        <w:rPr>
          <w:color w:val="auto"/>
        </w:rPr>
        <w:t xml:space="preserve">these </w:t>
      </w:r>
      <w:r w:rsidRPr="14A6E757">
        <w:rPr>
          <w:color w:val="auto"/>
        </w:rPr>
        <w:t>attestations include the acceptance of data exports directly from an EHR or other data sources. If you become aware that any submitted information is not true, accurate, and complete, you will correct such issues promptly prior to submission, or refrain from submitting it</w:t>
      </w:r>
      <w:r w:rsidRPr="14A6E757" w:rsidR="4817921F">
        <w:rPr>
          <w:color w:val="auto"/>
        </w:rPr>
        <w:t>.</w:t>
      </w:r>
    </w:p>
    <w:p w:rsidR="00C04BA0" w:rsidRPr="00257541" w:rsidP="00A92511" w14:paraId="66D5B733" w14:textId="6031D8F3">
      <w:pPr>
        <w:pStyle w:val="Heading1"/>
      </w:pPr>
      <w:bookmarkStart w:id="25" w:name="_Toc103843326"/>
      <w:r w:rsidRPr="00257541">
        <w:t>Improvement Activities</w:t>
      </w:r>
      <w:bookmarkEnd w:id="25"/>
    </w:p>
    <w:p w:rsidR="0066428F" w:rsidP="00D93294" w14:paraId="6CC8A43B" w14:textId="68514DF6">
      <w:pPr>
        <w:pStyle w:val="ListParagraph"/>
        <w:numPr>
          <w:ilvl w:val="0"/>
          <w:numId w:val="9"/>
        </w:numPr>
        <w:spacing w:after="200"/>
        <w:rPr>
          <w:color w:val="auto"/>
        </w:rPr>
      </w:pPr>
      <w:bookmarkStart w:id="26" w:name="_Hlk7776279"/>
      <w:r w:rsidRPr="00257541">
        <w:rPr>
          <w:color w:val="auto"/>
        </w:rPr>
        <w:t xml:space="preserve">Click the </w:t>
      </w:r>
      <w:r w:rsidRPr="00304833">
        <w:rPr>
          <w:b/>
          <w:i/>
          <w:color w:val="auto"/>
        </w:rPr>
        <w:t>Improvements Activities</w:t>
      </w:r>
      <w:r w:rsidRPr="00257541">
        <w:rPr>
          <w:b/>
          <w:color w:val="auto"/>
        </w:rPr>
        <w:t xml:space="preserve"> </w:t>
      </w:r>
      <w:r w:rsidRPr="00257541">
        <w:rPr>
          <w:color w:val="auto"/>
        </w:rPr>
        <w:t>tab.</w:t>
      </w:r>
      <w:bookmarkEnd w:id="26"/>
    </w:p>
    <w:p w:rsidR="0066428F" w:rsidP="0066428F" w14:paraId="373700E8" w14:textId="2906DFB9">
      <w:pPr>
        <w:pStyle w:val="ListParagraph"/>
        <w:numPr>
          <w:ilvl w:val="0"/>
          <w:numId w:val="0"/>
        </w:numPr>
        <w:spacing w:after="200"/>
        <w:ind w:left="360"/>
      </w:pPr>
      <w:r w:rsidRPr="00E01BAE">
        <w:rPr>
          <w:noProof/>
        </w:rPr>
        <w:t xml:space="preserve"> </w:t>
      </w:r>
    </w:p>
    <w:p w:rsidR="005C2CD5" w:rsidP="005C2CD5" w14:paraId="36E3E1BB" w14:textId="1D97B101">
      <w:pPr>
        <w:pStyle w:val="ListParagraph"/>
        <w:numPr>
          <w:ilvl w:val="0"/>
          <w:numId w:val="0"/>
        </w:numPr>
        <w:spacing w:after="200"/>
        <w:ind w:left="360"/>
        <w:jc w:val="center"/>
        <w:rPr>
          <w:color w:val="auto"/>
        </w:rPr>
      </w:pPr>
    </w:p>
    <w:p w:rsidR="005C2CD5" w:rsidP="005C2CD5" w14:paraId="5F6E44E2" w14:textId="0ED186A4">
      <w:pPr>
        <w:pStyle w:val="ListParagraph"/>
        <w:numPr>
          <w:ilvl w:val="0"/>
          <w:numId w:val="0"/>
        </w:numPr>
        <w:spacing w:after="200"/>
        <w:ind w:left="360"/>
        <w:jc w:val="center"/>
        <w:rPr>
          <w:color w:val="auto"/>
        </w:rPr>
      </w:pPr>
      <w:r>
        <w:rPr>
          <w:noProof/>
        </w:rPr>
        <w:drawing>
          <wp:inline distT="0" distB="0" distL="0" distR="0">
            <wp:extent cx="5943600" cy="2378710"/>
            <wp:effectExtent l="0" t="0" r="0" b="2540"/>
            <wp:docPr id="123" name="Picture 123" descr="Improvement Activite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Improvement Activites screen"/>
                    <pic:cNvPicPr/>
                  </pic:nvPicPr>
                  <pic:blipFill>
                    <a:blip xmlns:r="http://schemas.openxmlformats.org/officeDocument/2006/relationships" r:embed="rId68"/>
                    <a:stretch>
                      <a:fillRect/>
                    </a:stretch>
                  </pic:blipFill>
                  <pic:spPr>
                    <a:xfrm>
                      <a:off x="0" y="0"/>
                      <a:ext cx="5943600" cy="2378710"/>
                    </a:xfrm>
                    <a:prstGeom prst="rect">
                      <a:avLst/>
                    </a:prstGeom>
                  </pic:spPr>
                </pic:pic>
              </a:graphicData>
            </a:graphic>
          </wp:inline>
        </w:drawing>
      </w:r>
    </w:p>
    <w:p w:rsidR="00C04BA0" w:rsidRPr="0066428F" w:rsidP="00D93294" w14:paraId="1905BBE2" w14:textId="3C14D345">
      <w:pPr>
        <w:pStyle w:val="ListParagraph"/>
        <w:numPr>
          <w:ilvl w:val="0"/>
          <w:numId w:val="9"/>
        </w:numPr>
        <w:spacing w:after="200"/>
        <w:rPr>
          <w:color w:val="auto"/>
        </w:rPr>
      </w:pPr>
      <w:r w:rsidRPr="4B6211FF">
        <w:rPr>
          <w:color w:val="auto"/>
        </w:rPr>
        <w:t>You may select “All”</w:t>
      </w:r>
      <w:r w:rsidR="005D5B7F">
        <w:rPr>
          <w:color w:val="auto"/>
        </w:rPr>
        <w:t xml:space="preserve"> or</w:t>
      </w:r>
      <w:r w:rsidRPr="4B6211FF">
        <w:rPr>
          <w:color w:val="auto"/>
        </w:rPr>
        <w:t xml:space="preserve"> “Some</w:t>
      </w:r>
      <w:r w:rsidRPr="4B6211FF" w:rsidR="55636113">
        <w:rPr>
          <w:color w:val="auto"/>
        </w:rPr>
        <w:t>.”</w:t>
      </w:r>
      <w:r w:rsidRPr="4B6211FF">
        <w:rPr>
          <w:color w:val="auto"/>
        </w:rPr>
        <w:t xml:space="preserve"> </w:t>
      </w:r>
      <w:r w:rsidRPr="4B6211FF" w:rsidR="35766E6C">
        <w:rPr>
          <w:color w:val="auto"/>
        </w:rPr>
        <w:t xml:space="preserve">The list of supported </w:t>
      </w:r>
      <w:r w:rsidRPr="4B6211FF" w:rsidR="085E16AD">
        <w:rPr>
          <w:color w:val="auto"/>
        </w:rPr>
        <w:t>i</w:t>
      </w:r>
      <w:r w:rsidRPr="4B6211FF" w:rsidR="35766E6C">
        <w:rPr>
          <w:color w:val="auto"/>
        </w:rPr>
        <w:t xml:space="preserve">mprovement </w:t>
      </w:r>
      <w:r w:rsidRPr="4B6211FF" w:rsidR="085E16AD">
        <w:rPr>
          <w:color w:val="auto"/>
        </w:rPr>
        <w:t>a</w:t>
      </w:r>
      <w:r w:rsidRPr="4B6211FF" w:rsidR="35766E6C">
        <w:rPr>
          <w:color w:val="auto"/>
        </w:rPr>
        <w:t>ctivities will appear</w:t>
      </w:r>
      <w:r w:rsidRPr="4B6211FF" w:rsidR="42B4FD10">
        <w:rPr>
          <w:color w:val="auto"/>
        </w:rPr>
        <w:t xml:space="preserve"> if “Some” is selected</w:t>
      </w:r>
      <w:r w:rsidRPr="4B6211FF" w:rsidR="35766E6C">
        <w:rPr>
          <w:color w:val="auto"/>
        </w:rPr>
        <w:t>.</w:t>
      </w:r>
      <w:r w:rsidRPr="4B6211FF" w:rsidR="504F593B">
        <w:rPr>
          <w:color w:val="auto"/>
        </w:rPr>
        <w:t xml:space="preserve"> For more information, please see the </w:t>
      </w:r>
      <w:hyperlink r:id="rId17" w:history="1">
        <w:r w:rsidRPr="4B6211FF" w:rsidR="504F593B">
          <w:rPr>
            <w:rStyle w:val="Hyperlink"/>
          </w:rPr>
          <w:t>2022 Improvement Activities User Guide.</w:t>
        </w:r>
      </w:hyperlink>
    </w:p>
    <w:p w:rsidR="0058352D" w:rsidRPr="00296BFC" w:rsidP="00D93294" w14:paraId="021002DC" w14:textId="0F293227">
      <w:pPr>
        <w:pStyle w:val="ListParagraph"/>
        <w:numPr>
          <w:ilvl w:val="0"/>
          <w:numId w:val="9"/>
        </w:numPr>
        <w:spacing w:after="200"/>
        <w:rPr>
          <w:color w:val="auto"/>
        </w:rPr>
      </w:pPr>
      <w:r w:rsidRPr="556E9A37">
        <w:rPr>
          <w:color w:val="auto"/>
        </w:rPr>
        <w:t>You may s</w:t>
      </w:r>
      <w:r w:rsidRPr="556E9A37">
        <w:rPr>
          <w:color w:val="auto"/>
        </w:rPr>
        <w:t xml:space="preserve">elect </w:t>
      </w:r>
      <w:r w:rsidRPr="556E9A37" w:rsidR="007A11F3">
        <w:rPr>
          <w:color w:val="auto"/>
        </w:rPr>
        <w:t xml:space="preserve">each </w:t>
      </w:r>
      <w:r w:rsidRPr="556E9A37" w:rsidR="00771825">
        <w:rPr>
          <w:color w:val="auto"/>
        </w:rPr>
        <w:t>i</w:t>
      </w:r>
      <w:r w:rsidRPr="556E9A37" w:rsidR="007A11F3">
        <w:rPr>
          <w:color w:val="auto"/>
        </w:rPr>
        <w:t xml:space="preserve">mprovement </w:t>
      </w:r>
      <w:r w:rsidRPr="556E9A37" w:rsidR="00771825">
        <w:rPr>
          <w:color w:val="auto"/>
        </w:rPr>
        <w:t>a</w:t>
      </w:r>
      <w:r w:rsidRPr="556E9A37" w:rsidR="007A11F3">
        <w:rPr>
          <w:color w:val="auto"/>
        </w:rPr>
        <w:t xml:space="preserve">ctivity you will support </w:t>
      </w:r>
      <w:r w:rsidRPr="556E9A37">
        <w:rPr>
          <w:color w:val="auto"/>
        </w:rPr>
        <w:t xml:space="preserve">from the list </w:t>
      </w:r>
      <w:r w:rsidRPr="556E9A37" w:rsidR="007A11F3">
        <w:rPr>
          <w:color w:val="auto"/>
        </w:rPr>
        <w:t xml:space="preserve">of </w:t>
      </w:r>
      <w:r w:rsidRPr="556E9A37">
        <w:rPr>
          <w:color w:val="auto"/>
        </w:rPr>
        <w:t xml:space="preserve">all the </w:t>
      </w:r>
      <w:r w:rsidRPr="556E9A37" w:rsidR="00435C2A">
        <w:rPr>
          <w:color w:val="auto"/>
        </w:rPr>
        <w:t>i</w:t>
      </w:r>
      <w:r w:rsidRPr="556E9A37">
        <w:rPr>
          <w:color w:val="auto"/>
        </w:rPr>
        <w:t xml:space="preserve">mprovement </w:t>
      </w:r>
      <w:r w:rsidRPr="556E9A37" w:rsidR="00435C2A">
        <w:rPr>
          <w:color w:val="auto"/>
        </w:rPr>
        <w:t>a</w:t>
      </w:r>
      <w:r w:rsidRPr="556E9A37">
        <w:rPr>
          <w:color w:val="auto"/>
        </w:rPr>
        <w:t xml:space="preserve">ctivities. </w:t>
      </w:r>
      <w:r w:rsidRPr="556E9A37" w:rsidR="63231226">
        <w:rPr>
          <w:color w:val="auto"/>
        </w:rPr>
        <w:t>A</w:t>
      </w:r>
      <w:r w:rsidRPr="556E9A37" w:rsidR="009B649B">
        <w:rPr>
          <w:color w:val="auto"/>
        </w:rPr>
        <w:t xml:space="preserve"> </w:t>
      </w:r>
      <w:r w:rsidRPr="556E9A37" w:rsidR="00FE1035">
        <w:rPr>
          <w:color w:val="auto"/>
        </w:rPr>
        <w:t xml:space="preserve">list </w:t>
      </w:r>
      <w:r w:rsidRPr="556E9A37" w:rsidR="7D79EBB3">
        <w:rPr>
          <w:color w:val="auto"/>
        </w:rPr>
        <w:t xml:space="preserve">will </w:t>
      </w:r>
      <w:r w:rsidRPr="556E9A37" w:rsidR="5A4A2165">
        <w:rPr>
          <w:color w:val="auto"/>
        </w:rPr>
        <w:t>display</w:t>
      </w:r>
      <w:r w:rsidRPr="556E9A37">
        <w:rPr>
          <w:color w:val="auto"/>
        </w:rPr>
        <w:t xml:space="preserve"> </w:t>
      </w:r>
      <w:r w:rsidRPr="556E9A37" w:rsidR="0348E90E">
        <w:rPr>
          <w:color w:val="auto"/>
        </w:rPr>
        <w:t xml:space="preserve">and update </w:t>
      </w:r>
      <w:r w:rsidRPr="556E9A37">
        <w:rPr>
          <w:color w:val="auto"/>
        </w:rPr>
        <w:t xml:space="preserve">after each </w:t>
      </w:r>
      <w:r w:rsidRPr="556E9A37" w:rsidR="309D84E9">
        <w:rPr>
          <w:color w:val="auto"/>
        </w:rPr>
        <w:t xml:space="preserve">individual </w:t>
      </w:r>
      <w:r w:rsidR="002C3069">
        <w:rPr>
          <w:color w:val="auto"/>
        </w:rPr>
        <w:t>i</w:t>
      </w:r>
      <w:r w:rsidRPr="556E9A37">
        <w:rPr>
          <w:color w:val="auto"/>
        </w:rPr>
        <w:t xml:space="preserve">mprovement </w:t>
      </w:r>
      <w:r w:rsidR="002C3069">
        <w:rPr>
          <w:color w:val="auto"/>
        </w:rPr>
        <w:t>a</w:t>
      </w:r>
      <w:r w:rsidRPr="556E9A37">
        <w:rPr>
          <w:color w:val="auto"/>
        </w:rPr>
        <w:t>ctivity is selected.</w:t>
      </w:r>
      <w:r w:rsidRPr="556E9A37">
        <w:rPr>
          <w:color w:val="auto"/>
        </w:rPr>
        <w:t xml:space="preserve"> Select “All”, instead of selecting each </w:t>
      </w:r>
      <w:r w:rsidRPr="556E9A37" w:rsidR="003C2FDD">
        <w:rPr>
          <w:color w:val="auto"/>
        </w:rPr>
        <w:t>i</w:t>
      </w:r>
      <w:r w:rsidRPr="556E9A37">
        <w:rPr>
          <w:color w:val="auto"/>
        </w:rPr>
        <w:t xml:space="preserve">mprovement </w:t>
      </w:r>
      <w:r w:rsidRPr="556E9A37" w:rsidR="003C2FDD">
        <w:rPr>
          <w:color w:val="auto"/>
        </w:rPr>
        <w:t>a</w:t>
      </w:r>
      <w:r w:rsidRPr="556E9A37">
        <w:rPr>
          <w:color w:val="auto"/>
        </w:rPr>
        <w:t xml:space="preserve">ctivity from the drop down if you will support all the </w:t>
      </w:r>
      <w:r w:rsidRPr="556E9A37" w:rsidR="003C2FDD">
        <w:rPr>
          <w:color w:val="auto"/>
        </w:rPr>
        <w:t>i</w:t>
      </w:r>
      <w:r w:rsidRPr="556E9A37">
        <w:rPr>
          <w:color w:val="auto"/>
        </w:rPr>
        <w:t xml:space="preserve">mprovement </w:t>
      </w:r>
      <w:r w:rsidRPr="556E9A37" w:rsidR="003C2FDD">
        <w:rPr>
          <w:color w:val="auto"/>
        </w:rPr>
        <w:t>a</w:t>
      </w:r>
      <w:r w:rsidRPr="556E9A37">
        <w:rPr>
          <w:color w:val="auto"/>
        </w:rPr>
        <w:t>ctivities.</w:t>
      </w:r>
    </w:p>
    <w:p w:rsidR="00AA23C7" w:rsidP="00D93294" w14:paraId="7EEDEF04" w14:textId="2AB8447B">
      <w:pPr>
        <w:pStyle w:val="ListParagraph"/>
        <w:numPr>
          <w:ilvl w:val="0"/>
          <w:numId w:val="9"/>
        </w:numPr>
        <w:spacing w:after="200"/>
        <w:rPr>
          <w:color w:val="auto"/>
        </w:rPr>
      </w:pPr>
      <w:bookmarkStart w:id="27" w:name="_Hlk7777696"/>
      <w:r w:rsidRPr="00296BFC">
        <w:rPr>
          <w:color w:val="auto"/>
        </w:rPr>
        <w:t xml:space="preserve">You may remove a selected </w:t>
      </w:r>
      <w:r w:rsidR="003C2FDD">
        <w:rPr>
          <w:color w:val="auto"/>
        </w:rPr>
        <w:t>individual i</w:t>
      </w:r>
      <w:r w:rsidRPr="00296BFC">
        <w:rPr>
          <w:color w:val="auto"/>
        </w:rPr>
        <w:t>mprov</w:t>
      </w:r>
      <w:r w:rsidRPr="00296BFC" w:rsidR="001C3C94">
        <w:rPr>
          <w:color w:val="auto"/>
        </w:rPr>
        <w:t xml:space="preserve">ement </w:t>
      </w:r>
      <w:r w:rsidR="003C2FDD">
        <w:rPr>
          <w:color w:val="auto"/>
        </w:rPr>
        <w:t>a</w:t>
      </w:r>
      <w:r w:rsidRPr="00296BFC" w:rsidR="001C3C94">
        <w:rPr>
          <w:color w:val="auto"/>
        </w:rPr>
        <w:t xml:space="preserve">ctivity by clicking the “X” next to each selected </w:t>
      </w:r>
      <w:r w:rsidR="00074557">
        <w:rPr>
          <w:color w:val="auto"/>
        </w:rPr>
        <w:t>i</w:t>
      </w:r>
      <w:r w:rsidRPr="00296BFC" w:rsidR="001C3C94">
        <w:rPr>
          <w:color w:val="auto"/>
        </w:rPr>
        <w:t xml:space="preserve">mprovement </w:t>
      </w:r>
      <w:r w:rsidR="00074557">
        <w:rPr>
          <w:color w:val="auto"/>
        </w:rPr>
        <w:t>a</w:t>
      </w:r>
      <w:r w:rsidRPr="00296BFC" w:rsidR="001C3C94">
        <w:rPr>
          <w:color w:val="auto"/>
        </w:rPr>
        <w:t xml:space="preserve">ctivity or click “Clear all” to remove </w:t>
      </w:r>
      <w:r w:rsidRPr="00296BFC" w:rsidR="00486CCF">
        <w:rPr>
          <w:color w:val="auto"/>
        </w:rPr>
        <w:t>all</w:t>
      </w:r>
      <w:r w:rsidRPr="00296BFC" w:rsidR="001C3C94">
        <w:rPr>
          <w:color w:val="auto"/>
        </w:rPr>
        <w:t xml:space="preserve"> the selected </w:t>
      </w:r>
      <w:r w:rsidR="00074557">
        <w:rPr>
          <w:color w:val="auto"/>
        </w:rPr>
        <w:t>i</w:t>
      </w:r>
      <w:r w:rsidRPr="00296BFC" w:rsidR="001C3C94">
        <w:rPr>
          <w:color w:val="auto"/>
        </w:rPr>
        <w:t xml:space="preserve">mprovement </w:t>
      </w:r>
      <w:r w:rsidR="00074557">
        <w:rPr>
          <w:color w:val="auto"/>
        </w:rPr>
        <w:t>a</w:t>
      </w:r>
      <w:r w:rsidRPr="00296BFC" w:rsidR="001C3C94">
        <w:rPr>
          <w:color w:val="auto"/>
        </w:rPr>
        <w:t xml:space="preserve">ctivities. In addition, you may use the “Search” function to look-up specific </w:t>
      </w:r>
      <w:r w:rsidR="00074557">
        <w:rPr>
          <w:color w:val="auto"/>
        </w:rPr>
        <w:t>i</w:t>
      </w:r>
      <w:r w:rsidRPr="00296BFC" w:rsidR="001C3C94">
        <w:rPr>
          <w:color w:val="auto"/>
        </w:rPr>
        <w:t xml:space="preserve">mprovement </w:t>
      </w:r>
      <w:r w:rsidR="00074557">
        <w:rPr>
          <w:color w:val="auto"/>
        </w:rPr>
        <w:t>a</w:t>
      </w:r>
      <w:r w:rsidRPr="00296BFC" w:rsidR="001C3C94">
        <w:rPr>
          <w:color w:val="auto"/>
        </w:rPr>
        <w:t>ctivities.</w:t>
      </w:r>
      <w:bookmarkStart w:id="28" w:name="_Toc518305323"/>
      <w:bookmarkEnd w:id="27"/>
    </w:p>
    <w:p w:rsidR="00296BFC" w:rsidRPr="00296BFC" w:rsidP="00D93294" w14:paraId="36DF9D54" w14:textId="69467DEA">
      <w:pPr>
        <w:pStyle w:val="ListParagraph"/>
        <w:numPr>
          <w:ilvl w:val="0"/>
          <w:numId w:val="9"/>
        </w:numPr>
        <w:rPr>
          <w:color w:val="auto"/>
        </w:rPr>
      </w:pPr>
      <w:r w:rsidRPr="556E9A37">
        <w:rPr>
          <w:color w:val="auto"/>
        </w:rPr>
        <w:t xml:space="preserve">To edit your </w:t>
      </w:r>
      <w:r w:rsidRPr="556E9A37" w:rsidR="00074557">
        <w:rPr>
          <w:color w:val="auto"/>
        </w:rPr>
        <w:t>i</w:t>
      </w:r>
      <w:r w:rsidRPr="556E9A37">
        <w:rPr>
          <w:color w:val="auto"/>
        </w:rPr>
        <w:t xml:space="preserve">mprovement </w:t>
      </w:r>
      <w:r w:rsidRPr="556E9A37" w:rsidR="00074557">
        <w:rPr>
          <w:color w:val="auto"/>
        </w:rPr>
        <w:t>a</w:t>
      </w:r>
      <w:r w:rsidRPr="556E9A37">
        <w:rPr>
          <w:color w:val="auto"/>
        </w:rPr>
        <w:t>ctivities, refer to the “</w:t>
      </w:r>
      <w:hyperlink w:anchor="_Modifying_a_Self-Nomination" w:history="1">
        <w:r w:rsidRPr="0079255A">
          <w:rPr>
            <w:rStyle w:val="Hyperlink"/>
          </w:rPr>
          <w:t>Modifying a Self-Nomination</w:t>
        </w:r>
      </w:hyperlink>
      <w:r w:rsidRPr="556E9A37">
        <w:rPr>
          <w:color w:val="auto"/>
        </w:rPr>
        <w:t>” section of this User Guide.</w:t>
      </w:r>
    </w:p>
    <w:p w:rsidR="008942EA" w:rsidRPr="00907CFD" w:rsidP="00B6605B" w14:paraId="47FD4B37" w14:textId="77777777">
      <w:pPr>
        <w:pStyle w:val="ListParagraph"/>
        <w:numPr>
          <w:ilvl w:val="0"/>
          <w:numId w:val="0"/>
        </w:numPr>
        <w:spacing w:after="200"/>
        <w:ind w:left="360"/>
      </w:pPr>
    </w:p>
    <w:p w:rsidR="00096192" w:rsidP="001C3C94" w14:paraId="544FFF77" w14:textId="05F9DA3B">
      <w:pPr>
        <w:pStyle w:val="ListParagraph"/>
        <w:numPr>
          <w:ilvl w:val="0"/>
          <w:numId w:val="0"/>
        </w:numPr>
        <w:spacing w:after="200"/>
        <w:ind w:left="360"/>
        <w:jc w:val="center"/>
        <w:rPr>
          <w:noProof/>
        </w:rPr>
      </w:pPr>
    </w:p>
    <w:p w:rsidR="001C3C94" w:rsidRPr="00907CFD" w:rsidP="001C3C94" w14:paraId="6F924DEA" w14:textId="7D0AF237">
      <w:pPr>
        <w:pStyle w:val="ListParagraph"/>
        <w:numPr>
          <w:ilvl w:val="0"/>
          <w:numId w:val="0"/>
        </w:numPr>
        <w:spacing w:after="200"/>
        <w:ind w:left="360"/>
        <w:jc w:val="center"/>
      </w:pPr>
      <w:r>
        <w:rPr>
          <w:noProof/>
        </w:rPr>
        <w:drawing>
          <wp:inline distT="0" distB="0" distL="0" distR="0">
            <wp:extent cx="5943600" cy="3722370"/>
            <wp:effectExtent l="0" t="0" r="0" b="0"/>
            <wp:docPr id="125" name="Picture 125" descr="Modifying the Improvement Activities screen with clear all and search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Modifying the Improvement Activities screen with clear all and search circled"/>
                    <pic:cNvPicPr/>
                  </pic:nvPicPr>
                  <pic:blipFill>
                    <a:blip xmlns:r="http://schemas.openxmlformats.org/officeDocument/2006/relationships" r:embed="rId69"/>
                    <a:stretch>
                      <a:fillRect/>
                    </a:stretch>
                  </pic:blipFill>
                  <pic:spPr>
                    <a:xfrm>
                      <a:off x="0" y="0"/>
                      <a:ext cx="5943600" cy="3722370"/>
                    </a:xfrm>
                    <a:prstGeom prst="rect">
                      <a:avLst/>
                    </a:prstGeom>
                  </pic:spPr>
                </pic:pic>
              </a:graphicData>
            </a:graphic>
          </wp:inline>
        </w:drawing>
      </w:r>
      <w:r w:rsidRPr="36115135" w:rsidR="00C95A0F">
        <w:rPr>
          <w:noProof/>
        </w:rPr>
        <w:t xml:space="preserve"> </w:t>
      </w:r>
    </w:p>
    <w:p w:rsidR="00C04BA0" w:rsidRPr="00257541" w:rsidP="00A92511" w14:paraId="1FAAD5DF" w14:textId="12C0C628">
      <w:pPr>
        <w:pStyle w:val="Heading1"/>
      </w:pPr>
      <w:bookmarkStart w:id="29" w:name="_Toc103843327"/>
      <w:r w:rsidRPr="00257541">
        <w:t>Promoting Interoperability</w:t>
      </w:r>
      <w:bookmarkEnd w:id="28"/>
      <w:bookmarkEnd w:id="29"/>
    </w:p>
    <w:p w:rsidR="007C01D5" w:rsidRPr="00257541" w:rsidP="00D93294" w14:paraId="670C3FBB" w14:textId="6F9313E8">
      <w:pPr>
        <w:pStyle w:val="ListParagraph"/>
        <w:numPr>
          <w:ilvl w:val="0"/>
          <w:numId w:val="10"/>
        </w:numPr>
        <w:spacing w:after="200"/>
        <w:rPr>
          <w:color w:val="auto"/>
        </w:rPr>
      </w:pPr>
      <w:bookmarkStart w:id="30" w:name="_Hlk7778389"/>
      <w:r w:rsidRPr="00257541">
        <w:rPr>
          <w:color w:val="auto"/>
        </w:rPr>
        <w:t xml:space="preserve">Click the </w:t>
      </w:r>
      <w:r w:rsidRPr="00304833">
        <w:rPr>
          <w:b/>
          <w:i/>
          <w:color w:val="auto"/>
        </w:rPr>
        <w:t>Promoting Interoperability</w:t>
      </w:r>
      <w:r w:rsidRPr="00257541">
        <w:rPr>
          <w:b/>
          <w:color w:val="auto"/>
        </w:rPr>
        <w:t xml:space="preserve"> </w:t>
      </w:r>
      <w:r w:rsidRPr="00257541">
        <w:rPr>
          <w:color w:val="auto"/>
        </w:rPr>
        <w:t>tab.</w:t>
      </w:r>
      <w:bookmarkEnd w:id="30"/>
    </w:p>
    <w:p w:rsidR="0058352D" w:rsidRPr="00907CFD" w:rsidP="000566B9" w14:paraId="4BB01C6B" w14:textId="4A7895C6">
      <w:pPr>
        <w:ind w:left="720"/>
        <w:rPr>
          <w:rFonts w:cs="Arial"/>
        </w:rPr>
      </w:pPr>
    </w:p>
    <w:p w:rsidR="006A07FD" w:rsidRPr="00907CFD" w:rsidP="006A07FD" w14:paraId="291554FF" w14:textId="6D9259B9">
      <w:pPr>
        <w:ind w:left="720"/>
        <w:jc w:val="center"/>
        <w:rPr>
          <w:rFonts w:cs="Arial"/>
        </w:rPr>
      </w:pPr>
      <w:r>
        <w:rPr>
          <w:noProof/>
        </w:rPr>
        <w:drawing>
          <wp:inline distT="0" distB="0" distL="0" distR="0">
            <wp:extent cx="5943600" cy="2516505"/>
            <wp:effectExtent l="0" t="0" r="0" b="0"/>
            <wp:docPr id="127" name="Picture 127" descr="Promoting Interoperabilit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Promoting Interoperability screen."/>
                    <pic:cNvPicPr/>
                  </pic:nvPicPr>
                  <pic:blipFill>
                    <a:blip xmlns:r="http://schemas.openxmlformats.org/officeDocument/2006/relationships" r:embed="rId70"/>
                    <a:stretch>
                      <a:fillRect/>
                    </a:stretch>
                  </pic:blipFill>
                  <pic:spPr>
                    <a:xfrm>
                      <a:off x="0" y="0"/>
                      <a:ext cx="5943600" cy="2516505"/>
                    </a:xfrm>
                    <a:prstGeom prst="rect">
                      <a:avLst/>
                    </a:prstGeom>
                  </pic:spPr>
                </pic:pic>
              </a:graphicData>
            </a:graphic>
          </wp:inline>
        </w:drawing>
      </w:r>
    </w:p>
    <w:p w:rsidR="002D4C62" w:rsidRPr="00907CFD" w:rsidP="002D4C62" w14:paraId="125D9B4B" w14:textId="37BCA350">
      <w:pPr>
        <w:jc w:val="center"/>
        <w:rPr>
          <w:rFonts w:cs="Arial"/>
        </w:rPr>
      </w:pPr>
    </w:p>
    <w:p w:rsidR="0058352D" w:rsidRPr="00496C2A" w:rsidP="0071263D" w14:paraId="3E3F18AD" w14:textId="165F02E5">
      <w:pPr>
        <w:pStyle w:val="ListParagraph"/>
        <w:numPr>
          <w:ilvl w:val="0"/>
          <w:numId w:val="0"/>
        </w:numPr>
        <w:spacing w:after="200"/>
        <w:ind w:left="630" w:hanging="270"/>
        <w:rPr>
          <w:rStyle w:val="Hyperlink"/>
          <w:rFonts w:eastAsiaTheme="minorEastAsia" w:cstheme="minorBidi"/>
          <w:spacing w:val="0"/>
        </w:rPr>
      </w:pPr>
      <w:r>
        <w:rPr>
          <w:color w:val="auto"/>
        </w:rPr>
        <w:t xml:space="preserve">2. </w:t>
      </w:r>
      <w:r w:rsidRPr="30191BBE" w:rsidR="00532FED">
        <w:rPr>
          <w:color w:val="auto"/>
        </w:rPr>
        <w:t>You may select “All”, “Some”</w:t>
      </w:r>
      <w:r w:rsidRPr="30191BBE" w:rsidR="0016711C">
        <w:rPr>
          <w:color w:val="auto"/>
        </w:rPr>
        <w:t>,</w:t>
      </w:r>
      <w:r w:rsidRPr="30191BBE" w:rsidR="00532FED">
        <w:rPr>
          <w:color w:val="auto"/>
        </w:rPr>
        <w:t xml:space="preserve"> or “None</w:t>
      </w:r>
      <w:r w:rsidRPr="30191BBE" w:rsidR="00932FE4">
        <w:rPr>
          <w:color w:val="auto"/>
        </w:rPr>
        <w:t>.”</w:t>
      </w:r>
      <w:r w:rsidRPr="30191BBE" w:rsidR="00532FED">
        <w:rPr>
          <w:color w:val="auto"/>
        </w:rPr>
        <w:t xml:space="preserve"> </w:t>
      </w:r>
      <w:r w:rsidRPr="30191BBE">
        <w:rPr>
          <w:color w:val="auto"/>
        </w:rPr>
        <w:t xml:space="preserve">The list of supported Promoting Interoperability objectives </w:t>
      </w:r>
      <w:r w:rsidRPr="30191BBE" w:rsidR="001F3408">
        <w:rPr>
          <w:color w:val="auto"/>
        </w:rPr>
        <w:t xml:space="preserve">and measures </w:t>
      </w:r>
      <w:r w:rsidRPr="30191BBE">
        <w:rPr>
          <w:color w:val="auto"/>
        </w:rPr>
        <w:t>will appear</w:t>
      </w:r>
      <w:r w:rsidRPr="30191BBE" w:rsidR="001F3408">
        <w:rPr>
          <w:color w:val="auto"/>
        </w:rPr>
        <w:t xml:space="preserve"> if “Some” is selected</w:t>
      </w:r>
      <w:r w:rsidRPr="30191BBE">
        <w:rPr>
          <w:color w:val="auto"/>
        </w:rPr>
        <w:t>.</w:t>
      </w:r>
      <w:r w:rsidR="00387B7D">
        <w:t xml:space="preserve"> </w:t>
      </w:r>
      <w:r w:rsidRPr="30191BBE" w:rsidR="00387B7D">
        <w:rPr>
          <w:b/>
          <w:bCs/>
          <w:color w:val="auto"/>
        </w:rPr>
        <w:t xml:space="preserve">Please </w:t>
      </w:r>
      <w:r w:rsidRPr="30191BBE" w:rsidR="00A92511">
        <w:rPr>
          <w:b/>
          <w:bCs/>
          <w:color w:val="auto"/>
        </w:rPr>
        <w:t>n</w:t>
      </w:r>
      <w:r w:rsidRPr="30191BBE" w:rsidR="00387B7D">
        <w:rPr>
          <w:b/>
          <w:bCs/>
          <w:color w:val="auto"/>
        </w:rPr>
        <w:t>ote</w:t>
      </w:r>
      <w:r w:rsidRPr="30191BBE" w:rsidR="00A92511">
        <w:rPr>
          <w:b/>
          <w:bCs/>
          <w:color w:val="auto"/>
        </w:rPr>
        <w:t>,</w:t>
      </w:r>
      <w:r w:rsidRPr="30191BBE" w:rsidR="00387B7D">
        <w:rPr>
          <w:color w:val="auto"/>
        </w:rPr>
        <w:t xml:space="preserve"> </w:t>
      </w:r>
      <w:r w:rsidRPr="30191BBE" w:rsidR="00A92511">
        <w:rPr>
          <w:color w:val="auto"/>
        </w:rPr>
        <w:t>a</w:t>
      </w:r>
      <w:r w:rsidRPr="30191BBE" w:rsidR="00387B7D">
        <w:rPr>
          <w:color w:val="auto"/>
        </w:rPr>
        <w:t xml:space="preserve"> third</w:t>
      </w:r>
      <w:r w:rsidR="007A50DF">
        <w:rPr>
          <w:color w:val="auto"/>
        </w:rPr>
        <w:t xml:space="preserve"> </w:t>
      </w:r>
      <w:r w:rsidRPr="30191BBE" w:rsidR="00387B7D">
        <w:rPr>
          <w:color w:val="auto"/>
        </w:rPr>
        <w:t>party intermediary could be excepted from Promoting Interoperability if ALL its MIPS eligible</w:t>
      </w:r>
      <w:r w:rsidRPr="30191BBE" w:rsidR="005D67AB">
        <w:rPr>
          <w:color w:val="auto"/>
        </w:rPr>
        <w:t xml:space="preserve"> </w:t>
      </w:r>
      <w:r w:rsidRPr="30191BBE" w:rsidR="00387B7D">
        <w:rPr>
          <w:color w:val="auto"/>
        </w:rPr>
        <w:t xml:space="preserve">clinicians, groups, </w:t>
      </w:r>
      <w:r w:rsidR="00B16BFC">
        <w:rPr>
          <w:color w:val="auto"/>
        </w:rPr>
        <w:t xml:space="preserve">virtual groups, </w:t>
      </w:r>
      <w:r w:rsidRPr="30191BBE" w:rsidR="008D19DC">
        <w:rPr>
          <w:color w:val="auto"/>
        </w:rPr>
        <w:t xml:space="preserve">or </w:t>
      </w:r>
      <w:r w:rsidR="00B16BFC">
        <w:rPr>
          <w:color w:val="auto"/>
        </w:rPr>
        <w:t>sub</w:t>
      </w:r>
      <w:r w:rsidRPr="30191BBE" w:rsidR="00387B7D">
        <w:rPr>
          <w:color w:val="auto"/>
        </w:rPr>
        <w:t>groups</w:t>
      </w:r>
      <w:r w:rsidRPr="30191BBE" w:rsidR="009A462C">
        <w:rPr>
          <w:color w:val="auto"/>
        </w:rPr>
        <w:t xml:space="preserve"> </w:t>
      </w:r>
      <w:r w:rsidRPr="30191BBE" w:rsidR="00387B7D">
        <w:rPr>
          <w:color w:val="auto"/>
        </w:rPr>
        <w:t xml:space="preserve">fall under the reweighting policies. If you select “None”, </w:t>
      </w:r>
      <w:r w:rsidRPr="30191BBE" w:rsidR="61AD4E0A">
        <w:rPr>
          <w:color w:val="auto"/>
        </w:rPr>
        <w:t>please</w:t>
      </w:r>
      <w:r w:rsidRPr="30191BBE" w:rsidR="003B103B">
        <w:rPr>
          <w:color w:val="auto"/>
        </w:rPr>
        <w:t xml:space="preserve"> make sure you </w:t>
      </w:r>
      <w:r w:rsidRPr="30191BBE" w:rsidR="005D67AB">
        <w:rPr>
          <w:color w:val="auto"/>
        </w:rPr>
        <w:t xml:space="preserve">uncheck “Promoting </w:t>
      </w:r>
      <w:r w:rsidRPr="30191BBE" w:rsidR="00D00A7A">
        <w:rPr>
          <w:color w:val="auto"/>
        </w:rPr>
        <w:t xml:space="preserve">Interoperability” under the Reporting Options </w:t>
      </w:r>
      <w:r w:rsidRPr="30191BBE" w:rsidR="765318A5">
        <w:rPr>
          <w:color w:val="auto"/>
        </w:rPr>
        <w:t>s</w:t>
      </w:r>
      <w:r w:rsidRPr="30191BBE" w:rsidR="00D00A7A">
        <w:rPr>
          <w:color w:val="auto"/>
        </w:rPr>
        <w:t xml:space="preserve">ection on the </w:t>
      </w:r>
      <w:r w:rsidRPr="00304833" w:rsidR="00D00A7A">
        <w:rPr>
          <w:b/>
          <w:i/>
          <w:color w:val="auto"/>
        </w:rPr>
        <w:t>Qualified Posting Details</w:t>
      </w:r>
      <w:r w:rsidRPr="30191BBE" w:rsidR="00D00A7A">
        <w:rPr>
          <w:color w:val="auto"/>
        </w:rPr>
        <w:t xml:space="preserve"> </w:t>
      </w:r>
      <w:r w:rsidRPr="30191BBE" w:rsidR="00A92511">
        <w:rPr>
          <w:color w:val="auto"/>
        </w:rPr>
        <w:t>t</w:t>
      </w:r>
      <w:r w:rsidRPr="30191BBE" w:rsidR="00D00A7A">
        <w:rPr>
          <w:color w:val="auto"/>
        </w:rPr>
        <w:t>ab</w:t>
      </w:r>
      <w:r w:rsidRPr="30191BBE" w:rsidR="009C7C6A">
        <w:rPr>
          <w:color w:val="auto"/>
        </w:rPr>
        <w:t xml:space="preserve">. </w:t>
      </w:r>
      <w:r w:rsidRPr="30191BBE" w:rsidR="68EC6C36">
        <w:rPr>
          <w:color w:val="auto"/>
        </w:rPr>
        <w:t>A</w:t>
      </w:r>
      <w:r w:rsidRPr="30191BBE" w:rsidR="009C7C6A">
        <w:rPr>
          <w:color w:val="auto"/>
        </w:rPr>
        <w:t xml:space="preserve"> field will </w:t>
      </w:r>
      <w:r w:rsidRPr="30191BBE" w:rsidR="7FE88114">
        <w:rPr>
          <w:color w:val="auto"/>
        </w:rPr>
        <w:t>display</w:t>
      </w:r>
      <w:r w:rsidRPr="30191BBE" w:rsidR="009C7C6A">
        <w:rPr>
          <w:color w:val="auto"/>
        </w:rPr>
        <w:t xml:space="preserve"> for your </w:t>
      </w:r>
      <w:r w:rsidR="008C73A6">
        <w:rPr>
          <w:color w:val="auto"/>
        </w:rPr>
        <w:t>intermediar</w:t>
      </w:r>
      <w:r w:rsidRPr="30191BBE" w:rsidR="009C7C6A">
        <w:rPr>
          <w:color w:val="auto"/>
        </w:rPr>
        <w:t xml:space="preserve">y to provide </w:t>
      </w:r>
      <w:r w:rsidRPr="30191BBE" w:rsidR="007D74E7">
        <w:rPr>
          <w:color w:val="auto"/>
        </w:rPr>
        <w:t>an attestation of the exception criteria.</w:t>
      </w:r>
      <w:r w:rsidRPr="30191BBE" w:rsidR="008D19DC">
        <w:rPr>
          <w:color w:val="auto"/>
        </w:rPr>
        <w:t xml:space="preserve"> For more information, please see the</w:t>
      </w:r>
      <w:r w:rsidRPr="00330F15" w:rsidR="008D19DC">
        <w:rPr>
          <w:color w:val="auto"/>
        </w:rPr>
        <w:t xml:space="preserve"> </w:t>
      </w:r>
      <w:hyperlink r:id="rId18" w:history="1">
        <w:r w:rsidRPr="005D5B7F" w:rsidR="008D19DC">
          <w:rPr>
            <w:rStyle w:val="Hyperlink"/>
          </w:rPr>
          <w:t>2022 MIPS Promoting Interoperability User Guide</w:t>
        </w:r>
      </w:hyperlink>
      <w:hyperlink r:id="rId71" w:history="1">
        <w:hyperlink r:id="rId71" w:history="1">
          <w:r w:rsidR="008D19DC">
            <w:t>.</w:t>
          </w:r>
        </w:hyperlink>
      </w:hyperlink>
      <w:r w:rsidR="00496C2A">
        <w:rPr>
          <w:color w:val="0000FF"/>
          <w:u w:val="single"/>
        </w:rPr>
        <w:fldChar w:fldCharType="begin"/>
      </w:r>
      <w:r w:rsidRPr="30191BBE" w:rsidR="00532FED">
        <w:rPr>
          <w:color w:val="0000FF"/>
          <w:u w:val="single"/>
        </w:rPr>
        <w:instrText xml:space="preserve"> HYPERLINK "https://qpp-cm-prod-content.s3.amazonaws.com/uploads/1420/2021%20MIPS%20Promoting%20Interoperability%20User%20Guide.pdf" </w:instrText>
      </w:r>
      <w:r w:rsidR="00496C2A">
        <w:rPr>
          <w:color w:val="0000FF"/>
          <w:u w:val="single"/>
        </w:rPr>
        <w:fldChar w:fldCharType="separate"/>
      </w:r>
    </w:p>
    <w:bookmarkStart w:id="31" w:name="_Hlk7778520"/>
    <w:p w:rsidR="0058352D" w:rsidRPr="00296BFC" w:rsidP="0071263D" w14:paraId="15A27C97" w14:textId="654A1F62">
      <w:pPr>
        <w:pStyle w:val="ListParagraph"/>
        <w:numPr>
          <w:ilvl w:val="0"/>
          <w:numId w:val="44"/>
        </w:numPr>
        <w:spacing w:after="200"/>
        <w:ind w:left="630" w:hanging="270"/>
        <w:rPr>
          <w:color w:val="auto"/>
        </w:rPr>
      </w:pPr>
      <w:r>
        <w:rPr>
          <w:color w:val="0000FF"/>
          <w:u w:val="single"/>
        </w:rPr>
        <w:fldChar w:fldCharType="end"/>
      </w:r>
      <w:r w:rsidRPr="556E9A37" w:rsidR="00A13972">
        <w:rPr>
          <w:color w:val="auto"/>
        </w:rPr>
        <w:t>You may s</w:t>
      </w:r>
      <w:r w:rsidRPr="556E9A37">
        <w:rPr>
          <w:color w:val="auto"/>
        </w:rPr>
        <w:t xml:space="preserve">elect </w:t>
      </w:r>
      <w:r w:rsidRPr="556E9A37" w:rsidR="007A11F3">
        <w:rPr>
          <w:color w:val="auto"/>
        </w:rPr>
        <w:t>each Promoting Interoperability you will support</w:t>
      </w:r>
      <w:r w:rsidRPr="556E9A37">
        <w:rPr>
          <w:color w:val="auto"/>
        </w:rPr>
        <w:t xml:space="preserve"> from the list </w:t>
      </w:r>
      <w:r w:rsidRPr="556E9A37" w:rsidR="5292B917">
        <w:rPr>
          <w:color w:val="auto"/>
        </w:rPr>
        <w:t xml:space="preserve">of </w:t>
      </w:r>
      <w:r w:rsidRPr="556E9A37">
        <w:rPr>
          <w:color w:val="auto"/>
        </w:rPr>
        <w:t xml:space="preserve">all the Promoting Interoperability objectives </w:t>
      </w:r>
      <w:r w:rsidRPr="556E9A37" w:rsidR="00A13972">
        <w:rPr>
          <w:color w:val="auto"/>
        </w:rPr>
        <w:t>and measures</w:t>
      </w:r>
      <w:r w:rsidRPr="556E9A37">
        <w:rPr>
          <w:color w:val="auto"/>
        </w:rPr>
        <w:t>. Each individual objective</w:t>
      </w:r>
      <w:r w:rsidR="0061443C">
        <w:rPr>
          <w:color w:val="auto"/>
        </w:rPr>
        <w:t xml:space="preserve"> </w:t>
      </w:r>
      <w:r w:rsidRPr="556E9A37" w:rsidR="00A13972">
        <w:rPr>
          <w:color w:val="auto"/>
        </w:rPr>
        <w:t xml:space="preserve">or measure </w:t>
      </w:r>
      <w:r w:rsidRPr="556E9A37">
        <w:rPr>
          <w:color w:val="auto"/>
        </w:rPr>
        <w:t xml:space="preserve">selected will show </w:t>
      </w:r>
      <w:r w:rsidRPr="556E9A37" w:rsidR="00A13972">
        <w:rPr>
          <w:color w:val="auto"/>
        </w:rPr>
        <w:t>after each o</w:t>
      </w:r>
      <w:r w:rsidRPr="556E9A37" w:rsidR="00AC2E65">
        <w:rPr>
          <w:color w:val="auto"/>
        </w:rPr>
        <w:t>bjective or measure is selected</w:t>
      </w:r>
      <w:r w:rsidRPr="556E9A37">
        <w:rPr>
          <w:color w:val="auto"/>
        </w:rPr>
        <w:t>.</w:t>
      </w:r>
      <w:r w:rsidRPr="556E9A37" w:rsidR="00E15F70">
        <w:rPr>
          <w:color w:val="auto"/>
        </w:rPr>
        <w:t xml:space="preserve"> </w:t>
      </w:r>
      <w:r w:rsidRPr="556E9A37">
        <w:rPr>
          <w:color w:val="auto"/>
        </w:rPr>
        <w:t xml:space="preserve">Select “All”, instead of selecting each Promoting Interoperability objective </w:t>
      </w:r>
      <w:r w:rsidRPr="556E9A37" w:rsidR="00AC2E65">
        <w:rPr>
          <w:color w:val="auto"/>
        </w:rPr>
        <w:t xml:space="preserve">and measure </w:t>
      </w:r>
      <w:r w:rsidRPr="556E9A37">
        <w:rPr>
          <w:color w:val="auto"/>
        </w:rPr>
        <w:t>from the drop down if you will support all the Promoting Interoperability objectives</w:t>
      </w:r>
      <w:r w:rsidRPr="556E9A37" w:rsidR="00AC2E65">
        <w:rPr>
          <w:color w:val="auto"/>
        </w:rPr>
        <w:t xml:space="preserve"> and measures</w:t>
      </w:r>
      <w:r w:rsidRPr="556E9A37">
        <w:rPr>
          <w:color w:val="auto"/>
        </w:rPr>
        <w:t>.</w:t>
      </w:r>
    </w:p>
    <w:p w:rsidR="001F3408" w:rsidP="0071263D" w14:paraId="68014FB6" w14:textId="56822947">
      <w:pPr>
        <w:pStyle w:val="ListParagraph"/>
        <w:numPr>
          <w:ilvl w:val="0"/>
          <w:numId w:val="44"/>
        </w:numPr>
        <w:spacing w:after="200"/>
        <w:ind w:left="630" w:hanging="270"/>
        <w:rPr>
          <w:color w:val="auto"/>
        </w:rPr>
      </w:pPr>
      <w:r w:rsidRPr="00296BFC">
        <w:rPr>
          <w:color w:val="auto"/>
        </w:rPr>
        <w:t xml:space="preserve">You may remove a selected objective or measure by clicking the “X” next to each selected objective or measure or click “Clear all” to remove </w:t>
      </w:r>
      <w:r w:rsidRPr="00296BFC" w:rsidR="00486CCF">
        <w:rPr>
          <w:color w:val="auto"/>
        </w:rPr>
        <w:t>all</w:t>
      </w:r>
      <w:r w:rsidRPr="00296BFC">
        <w:rPr>
          <w:color w:val="auto"/>
        </w:rPr>
        <w:t xml:space="preserve"> the selected objectives or measures. In addition, you may use the “Search” function to look-up specific objectives or measures.</w:t>
      </w:r>
    </w:p>
    <w:p w:rsidR="00296BFC" w:rsidRPr="00296BFC" w:rsidP="0071263D" w14:paraId="5A767B5B" w14:textId="520B04B2">
      <w:pPr>
        <w:pStyle w:val="ListParagraph"/>
        <w:numPr>
          <w:ilvl w:val="0"/>
          <w:numId w:val="44"/>
        </w:numPr>
        <w:ind w:left="630" w:hanging="270"/>
        <w:rPr>
          <w:color w:val="auto"/>
        </w:rPr>
      </w:pPr>
      <w:r w:rsidRPr="00296BFC">
        <w:rPr>
          <w:color w:val="auto"/>
        </w:rPr>
        <w:t>To edit your objectives or measures, refer to the “</w:t>
      </w:r>
      <w:hyperlink w:anchor="_Modifying_a_Self-Nomination" w:history="1">
        <w:r w:rsidRPr="007D74E7">
          <w:rPr>
            <w:rStyle w:val="Hyperlink"/>
          </w:rPr>
          <w:t>Modifying a Self-Nomination</w:t>
        </w:r>
      </w:hyperlink>
      <w:r w:rsidR="003348D5">
        <w:rPr>
          <w:color w:val="auto"/>
        </w:rPr>
        <w:t>”</w:t>
      </w:r>
      <w:r w:rsidRPr="00296BFC">
        <w:rPr>
          <w:color w:val="auto"/>
        </w:rPr>
        <w:t xml:space="preserve"> section of this User Guide.</w:t>
      </w:r>
      <w:r w:rsidRPr="002C3A70" w:rsidR="002C3A70">
        <w:rPr>
          <w:noProof/>
        </w:rPr>
        <w:t xml:space="preserve"> </w:t>
      </w:r>
    </w:p>
    <w:bookmarkEnd w:id="31"/>
    <w:p w:rsidR="004A0347" w:rsidRPr="00907CFD" w:rsidP="004A0347" w14:paraId="5BF5D85A" w14:textId="55FEBA2C">
      <w:pPr>
        <w:pStyle w:val="ListParagraph"/>
        <w:numPr>
          <w:ilvl w:val="0"/>
          <w:numId w:val="0"/>
        </w:numPr>
        <w:spacing w:after="200"/>
        <w:ind w:left="720"/>
        <w:jc w:val="center"/>
      </w:pPr>
    </w:p>
    <w:p w:rsidR="75BC2AEA" w14:paraId="393BB4AE" w14:textId="6B0C5C57">
      <w:r>
        <w:rPr>
          <w:rFonts w:eastAsia="Times New Roman" w:cs="Arial"/>
          <w:noProof/>
          <w:spacing w:val="-2"/>
        </w:rPr>
        <w:drawing>
          <wp:inline distT="0" distB="0" distL="0" distR="0">
            <wp:extent cx="5943600" cy="2444115"/>
            <wp:effectExtent l="0" t="0" r="0" b="0"/>
            <wp:docPr id="133" name="Picture 133" descr="Screen for editing the Promoting Interoperability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Screen for editing the Promoting Interoperability selections"/>
                    <pic:cNvPicPr/>
                  </pic:nvPicPr>
                  <pic:blipFill>
                    <a:blip xmlns:r="http://schemas.openxmlformats.org/officeDocument/2006/relationships" r:embed="rId72"/>
                    <a:stretch>
                      <a:fillRect/>
                    </a:stretch>
                  </pic:blipFill>
                  <pic:spPr>
                    <a:xfrm>
                      <a:off x="0" y="0"/>
                      <a:ext cx="5943600" cy="2444115"/>
                    </a:xfrm>
                    <a:prstGeom prst="rect">
                      <a:avLst/>
                    </a:prstGeom>
                  </pic:spPr>
                </pic:pic>
              </a:graphicData>
            </a:graphic>
          </wp:inline>
        </w:drawing>
      </w:r>
    </w:p>
    <w:p w:rsidR="00C04BA0" w:rsidRPr="00257541" w:rsidP="00A92511" w14:paraId="1FEF77D5" w14:textId="35652C08">
      <w:pPr>
        <w:pStyle w:val="Heading1"/>
      </w:pPr>
      <w:bookmarkStart w:id="32" w:name="_Toc518305324"/>
      <w:bookmarkStart w:id="33" w:name="_Toc103843328"/>
      <w:r>
        <w:t xml:space="preserve">MIPS </w:t>
      </w:r>
      <w:r w:rsidR="394A2E91">
        <w:t xml:space="preserve">Clinical </w:t>
      </w:r>
      <w:r>
        <w:t>Quality Measures</w:t>
      </w:r>
      <w:bookmarkEnd w:id="32"/>
      <w:bookmarkEnd w:id="33"/>
    </w:p>
    <w:p w:rsidR="0058352D" w:rsidRPr="00257541" w:rsidP="00D93294" w14:paraId="040A6F5D" w14:textId="305C95F4">
      <w:pPr>
        <w:pStyle w:val="ListParagraph"/>
        <w:numPr>
          <w:ilvl w:val="0"/>
          <w:numId w:val="21"/>
        </w:numPr>
        <w:spacing w:after="200"/>
        <w:rPr>
          <w:color w:val="auto"/>
        </w:rPr>
      </w:pPr>
      <w:r w:rsidRPr="00257541">
        <w:rPr>
          <w:color w:val="auto"/>
        </w:rPr>
        <w:t xml:space="preserve">Click the </w:t>
      </w:r>
      <w:r w:rsidRPr="00F1270F">
        <w:rPr>
          <w:b/>
          <w:i/>
          <w:color w:val="auto"/>
        </w:rPr>
        <w:t>MIPS Clinical Quality Measure</w:t>
      </w:r>
      <w:r w:rsidR="00F1270F">
        <w:rPr>
          <w:b/>
          <w:i/>
          <w:color w:val="auto"/>
        </w:rPr>
        <w:t>s</w:t>
      </w:r>
      <w:r w:rsidRPr="00F1270F" w:rsidR="00C62568">
        <w:rPr>
          <w:b/>
          <w:i/>
          <w:color w:val="auto"/>
        </w:rPr>
        <w:t xml:space="preserve"> </w:t>
      </w:r>
      <w:r w:rsidRPr="00F1270F" w:rsidR="00BE72BF">
        <w:rPr>
          <w:b/>
          <w:i/>
          <w:color w:val="auto"/>
        </w:rPr>
        <w:t>(CQMs)</w:t>
      </w:r>
      <w:r w:rsidRPr="00257541">
        <w:rPr>
          <w:b/>
          <w:color w:val="auto"/>
        </w:rPr>
        <w:t xml:space="preserve"> </w:t>
      </w:r>
      <w:r w:rsidRPr="00257541" w:rsidR="00965966">
        <w:rPr>
          <w:color w:val="auto"/>
        </w:rPr>
        <w:t>tab</w:t>
      </w:r>
      <w:r w:rsidRPr="00257541">
        <w:rPr>
          <w:color w:val="auto"/>
        </w:rPr>
        <w:t>.</w:t>
      </w:r>
    </w:p>
    <w:p w:rsidR="00130E67" w:rsidRPr="00907CFD" w:rsidP="00130E67" w14:paraId="463DE686" w14:textId="6AF18A47">
      <w:pPr>
        <w:jc w:val="center"/>
        <w:rPr>
          <w:rFonts w:cs="Arial"/>
        </w:rPr>
      </w:pPr>
    </w:p>
    <w:p w:rsidR="0041732A" w:rsidRPr="00907CFD" w:rsidP="00130E67" w14:paraId="12135EAF" w14:textId="1AE4CBD6">
      <w:pPr>
        <w:jc w:val="center"/>
        <w:rPr>
          <w:rFonts w:cs="Arial"/>
        </w:rPr>
      </w:pPr>
      <w:r>
        <w:rPr>
          <w:noProof/>
        </w:rPr>
        <w:drawing>
          <wp:inline distT="0" distB="0" distL="0" distR="0">
            <wp:extent cx="5943600" cy="2218055"/>
            <wp:effectExtent l="0" t="0" r="0" b="0"/>
            <wp:docPr id="129" name="Picture 129" descr="Screens for MIPS CQ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Screens for MIPS CQMs"/>
                    <pic:cNvPicPr/>
                  </pic:nvPicPr>
                  <pic:blipFill>
                    <a:blip xmlns:r="http://schemas.openxmlformats.org/officeDocument/2006/relationships" r:embed="rId73"/>
                    <a:stretch>
                      <a:fillRect/>
                    </a:stretch>
                  </pic:blipFill>
                  <pic:spPr>
                    <a:xfrm>
                      <a:off x="0" y="0"/>
                      <a:ext cx="5943600" cy="2218055"/>
                    </a:xfrm>
                    <a:prstGeom prst="rect">
                      <a:avLst/>
                    </a:prstGeom>
                  </pic:spPr>
                </pic:pic>
              </a:graphicData>
            </a:graphic>
          </wp:inline>
        </w:drawing>
      </w:r>
    </w:p>
    <w:p w:rsidR="00AA23C7" w:rsidRPr="00907CFD" w:rsidP="00324BC8" w14:paraId="747FE846" w14:textId="66F5F4F1">
      <w:pPr>
        <w:pStyle w:val="ListParagraph"/>
        <w:numPr>
          <w:ilvl w:val="0"/>
          <w:numId w:val="0"/>
        </w:numPr>
        <w:spacing w:after="200"/>
        <w:ind w:left="720"/>
      </w:pPr>
    </w:p>
    <w:p w:rsidR="00D13F47" w:rsidRPr="00257541" w:rsidP="00D93294" w14:paraId="69E4BAE4" w14:textId="33D20085">
      <w:pPr>
        <w:pStyle w:val="ListParagraph"/>
        <w:numPr>
          <w:ilvl w:val="0"/>
          <w:numId w:val="21"/>
        </w:numPr>
        <w:spacing w:after="200"/>
        <w:rPr>
          <w:color w:val="auto"/>
        </w:rPr>
      </w:pPr>
      <w:bookmarkStart w:id="34" w:name="_Hlk7779330"/>
      <w:r w:rsidRPr="00257541">
        <w:rPr>
          <w:color w:val="auto"/>
        </w:rPr>
        <w:t>You may select “All”, “Some”</w:t>
      </w:r>
      <w:r w:rsidR="00D360A2">
        <w:rPr>
          <w:color w:val="auto"/>
        </w:rPr>
        <w:t>,</w:t>
      </w:r>
      <w:r w:rsidRPr="00257541">
        <w:rPr>
          <w:color w:val="auto"/>
        </w:rPr>
        <w:t xml:space="preserve"> or “None</w:t>
      </w:r>
      <w:r w:rsidR="00932FE4">
        <w:rPr>
          <w:color w:val="auto"/>
        </w:rPr>
        <w:t>.”</w:t>
      </w:r>
      <w:r w:rsidRPr="00257541">
        <w:rPr>
          <w:color w:val="auto"/>
        </w:rPr>
        <w:t xml:space="preserve"> </w:t>
      </w:r>
      <w:r w:rsidRPr="00257541">
        <w:rPr>
          <w:color w:val="auto"/>
        </w:rPr>
        <w:t xml:space="preserve">The list of individual MIPS </w:t>
      </w:r>
      <w:r w:rsidR="00BC1DE1">
        <w:rPr>
          <w:color w:val="auto"/>
        </w:rPr>
        <w:t>CQMs</w:t>
      </w:r>
      <w:r w:rsidRPr="00257541">
        <w:rPr>
          <w:color w:val="auto"/>
        </w:rPr>
        <w:t xml:space="preserve"> will appear if “Some” is selected.</w:t>
      </w:r>
      <w:r w:rsidRPr="00257541" w:rsidR="00A3093E">
        <w:rPr>
          <w:color w:val="auto"/>
        </w:rPr>
        <w:t xml:space="preserve"> </w:t>
      </w:r>
      <w:r w:rsidRPr="00A92511" w:rsidR="00A3093E">
        <w:rPr>
          <w:b/>
          <w:bCs/>
          <w:color w:val="auto"/>
          <w:szCs w:val="22"/>
        </w:rPr>
        <w:t>Please note</w:t>
      </w:r>
      <w:r w:rsidRPr="00257541" w:rsidR="00A3093E">
        <w:rPr>
          <w:color w:val="auto"/>
          <w:szCs w:val="22"/>
        </w:rPr>
        <w:t xml:space="preserve"> that the MIPS </w:t>
      </w:r>
      <w:r w:rsidR="00506A9A">
        <w:rPr>
          <w:color w:val="auto"/>
          <w:szCs w:val="22"/>
        </w:rPr>
        <w:t>CQM</w:t>
      </w:r>
      <w:r w:rsidRPr="00257541" w:rsidR="00A3093E">
        <w:rPr>
          <w:color w:val="auto"/>
          <w:szCs w:val="22"/>
        </w:rPr>
        <w:t xml:space="preserve"> must be used as specified. Measure specification changes are not permitted.</w:t>
      </w:r>
    </w:p>
    <w:p w:rsidR="001F3408" w:rsidRPr="00257541" w:rsidP="00D93294" w14:paraId="6F565734" w14:textId="7CBE3884">
      <w:pPr>
        <w:pStyle w:val="ListParagraph"/>
        <w:numPr>
          <w:ilvl w:val="0"/>
          <w:numId w:val="21"/>
        </w:numPr>
        <w:spacing w:after="200"/>
        <w:rPr>
          <w:color w:val="auto"/>
        </w:rPr>
      </w:pPr>
      <w:r w:rsidRPr="556E9A37">
        <w:rPr>
          <w:color w:val="auto"/>
        </w:rPr>
        <w:t>You may select each</w:t>
      </w:r>
      <w:r>
        <w:rPr>
          <w:color w:val="auto"/>
        </w:rPr>
        <w:t xml:space="preserve"> MIPS</w:t>
      </w:r>
      <w:r w:rsidRPr="556E9A37">
        <w:rPr>
          <w:color w:val="auto"/>
        </w:rPr>
        <w:t xml:space="preserve"> </w:t>
      </w:r>
      <w:r>
        <w:rPr>
          <w:color w:val="auto"/>
        </w:rPr>
        <w:t>CQM</w:t>
      </w:r>
      <w:r w:rsidRPr="556E9A37">
        <w:rPr>
          <w:color w:val="auto"/>
        </w:rPr>
        <w:t xml:space="preserve"> you will support from the list of all the </w:t>
      </w:r>
      <w:r>
        <w:rPr>
          <w:color w:val="auto"/>
        </w:rPr>
        <w:t>MIPS CQMs</w:t>
      </w:r>
      <w:r w:rsidRPr="00257541">
        <w:rPr>
          <w:color w:val="auto"/>
        </w:rPr>
        <w:t xml:space="preserve">. Each MIPS </w:t>
      </w:r>
      <w:r w:rsidR="00506A9A">
        <w:rPr>
          <w:color w:val="auto"/>
        </w:rPr>
        <w:t>CQM</w:t>
      </w:r>
      <w:r w:rsidRPr="00257541">
        <w:rPr>
          <w:color w:val="auto"/>
        </w:rPr>
        <w:t xml:space="preserve"> selected will show after each measure is selected.</w:t>
      </w:r>
      <w:r w:rsidR="00E15F70">
        <w:rPr>
          <w:color w:val="auto"/>
        </w:rPr>
        <w:t xml:space="preserve"> </w:t>
      </w:r>
      <w:r w:rsidRPr="00257541">
        <w:rPr>
          <w:color w:val="auto"/>
        </w:rPr>
        <w:t xml:space="preserve">Select “All”, instead of selecting each MIPS </w:t>
      </w:r>
      <w:r w:rsidR="00506A9A">
        <w:rPr>
          <w:color w:val="auto"/>
        </w:rPr>
        <w:t>CQM</w:t>
      </w:r>
      <w:r w:rsidRPr="00257541">
        <w:rPr>
          <w:color w:val="auto"/>
        </w:rPr>
        <w:t xml:space="preserve"> from the drop down if you will support all the MIPS </w:t>
      </w:r>
      <w:r w:rsidR="00506A9A">
        <w:rPr>
          <w:color w:val="auto"/>
        </w:rPr>
        <w:t>CQMs</w:t>
      </w:r>
      <w:r w:rsidRPr="00257541">
        <w:rPr>
          <w:color w:val="auto"/>
        </w:rPr>
        <w:t>.</w:t>
      </w:r>
    </w:p>
    <w:p w:rsidR="001F3408" w:rsidRPr="00257541" w:rsidP="00D93294" w14:paraId="17F98D29" w14:textId="63DF6F82">
      <w:pPr>
        <w:pStyle w:val="ListParagraph"/>
        <w:numPr>
          <w:ilvl w:val="0"/>
          <w:numId w:val="21"/>
        </w:numPr>
        <w:spacing w:after="200"/>
        <w:rPr>
          <w:color w:val="auto"/>
        </w:rPr>
      </w:pPr>
      <w:r w:rsidRPr="00257541">
        <w:rPr>
          <w:color w:val="auto"/>
        </w:rPr>
        <w:t xml:space="preserve">You may remove a selected MIPS </w:t>
      </w:r>
      <w:r w:rsidR="00506A9A">
        <w:rPr>
          <w:color w:val="auto"/>
        </w:rPr>
        <w:t>CQM</w:t>
      </w:r>
      <w:r w:rsidRPr="00257541">
        <w:rPr>
          <w:color w:val="auto"/>
        </w:rPr>
        <w:t xml:space="preserve"> by clicking the “X” next to each selected measure or click “Clear all” to remove </w:t>
      </w:r>
      <w:r w:rsidRPr="00257541" w:rsidR="00486CCF">
        <w:rPr>
          <w:color w:val="auto"/>
        </w:rPr>
        <w:t>all</w:t>
      </w:r>
      <w:r w:rsidRPr="00257541">
        <w:rPr>
          <w:color w:val="auto"/>
        </w:rPr>
        <w:t xml:space="preserve"> the selected measures. In addition, you may use the “Search” function to look-up specific measures.</w:t>
      </w:r>
    </w:p>
    <w:p w:rsidR="0058352D" w:rsidRPr="0071263D" w14:paraId="7334534D" w14:textId="33FE6C28">
      <w:pPr>
        <w:pStyle w:val="ListParagraph"/>
        <w:numPr>
          <w:ilvl w:val="0"/>
          <w:numId w:val="21"/>
        </w:numPr>
        <w:spacing w:after="200"/>
      </w:pPr>
      <w:r w:rsidRPr="0071263D">
        <w:rPr>
          <w:color w:val="auto"/>
        </w:rPr>
        <w:t xml:space="preserve">To edit your individual MIPS </w:t>
      </w:r>
      <w:r w:rsidRPr="0071263D" w:rsidR="00506A9A">
        <w:rPr>
          <w:color w:val="auto"/>
        </w:rPr>
        <w:t>CQMs</w:t>
      </w:r>
      <w:r w:rsidRPr="0071263D">
        <w:rPr>
          <w:color w:val="auto"/>
        </w:rPr>
        <w:t>, refer to the “</w:t>
      </w:r>
      <w:hyperlink w:anchor="_Modifying_a_Self-Nomination_1" w:history="1">
        <w:r w:rsidRPr="009A50C0">
          <w:rPr>
            <w:rStyle w:val="Hyperlink"/>
          </w:rPr>
          <w:t>Modifying a Self-Nomination</w:t>
        </w:r>
      </w:hyperlink>
      <w:r w:rsidRPr="0071263D">
        <w:rPr>
          <w:color w:val="auto"/>
        </w:rPr>
        <w:t>” section of this User Guide.</w:t>
      </w:r>
      <w:bookmarkEnd w:id="34"/>
    </w:p>
    <w:p w:rsidR="001F3408" w:rsidRPr="00907CFD" w:rsidP="00113F42" w14:paraId="34D025D6" w14:textId="12AC9E0F">
      <w:pPr>
        <w:jc w:val="center"/>
        <w:rPr>
          <w:rFonts w:cs="Arial"/>
        </w:rPr>
      </w:pPr>
    </w:p>
    <w:p w:rsidR="00D257A6" w:rsidP="00640C49" w14:paraId="2A5D113D" w14:textId="1B7F5B98">
      <w:pPr>
        <w:tabs>
          <w:tab w:val="left" w:pos="360"/>
          <w:tab w:val="left" w:pos="720"/>
        </w:tabs>
        <w:jc w:val="center"/>
        <w:rPr>
          <w:rFonts w:cs="Arial"/>
          <w:b/>
          <w:color w:val="243766"/>
          <w:sz w:val="28"/>
          <w:szCs w:val="28"/>
          <w14:textFill>
            <w14:solidFill>
              <w14:srgbClr w14:val="243766">
                <w14:lumMod w14:val="50000"/>
              </w14:srgbClr>
            </w14:solidFill>
          </w14:textFill>
        </w:rPr>
      </w:pPr>
      <w:r>
        <w:rPr>
          <w:noProof/>
        </w:rPr>
        <w:drawing>
          <wp:inline distT="0" distB="0" distL="0" distR="0">
            <wp:extent cx="5286375" cy="4162425"/>
            <wp:effectExtent l="0" t="0" r="9525" b="9525"/>
            <wp:docPr id="130" name="Picture 130" descr="Screen for modifying selected MIPS CQ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Screen for modifying selected MIPS CQMs"/>
                    <pic:cNvPicPr/>
                  </pic:nvPicPr>
                  <pic:blipFill>
                    <a:blip xmlns:r="http://schemas.openxmlformats.org/officeDocument/2006/relationships" r:embed="rId74"/>
                    <a:stretch>
                      <a:fillRect/>
                    </a:stretch>
                  </pic:blipFill>
                  <pic:spPr>
                    <a:xfrm>
                      <a:off x="0" y="0"/>
                      <a:ext cx="5286375" cy="4162425"/>
                    </a:xfrm>
                    <a:prstGeom prst="rect">
                      <a:avLst/>
                    </a:prstGeom>
                  </pic:spPr>
                </pic:pic>
              </a:graphicData>
            </a:graphic>
          </wp:inline>
        </w:drawing>
      </w:r>
      <w:bookmarkStart w:id="35" w:name="_Toc518305325"/>
    </w:p>
    <w:p w:rsidR="007E62E0" w:rsidRPr="00257541" w:rsidP="009A50C0" w14:paraId="2719CAD3" w14:textId="2337298F">
      <w:pPr>
        <w:pStyle w:val="Heading1"/>
      </w:pPr>
      <w:bookmarkStart w:id="36" w:name="_Toc103843329"/>
      <w:r w:rsidRPr="00257541">
        <w:t xml:space="preserve">MIPS </w:t>
      </w:r>
      <w:r w:rsidR="00B54A97">
        <w:t xml:space="preserve">electronic </w:t>
      </w:r>
      <w:r w:rsidR="0009365B">
        <w:t>Clinical Quality Measure</w:t>
      </w:r>
      <w:r w:rsidR="00F1270F">
        <w:t>s</w:t>
      </w:r>
      <w:bookmarkEnd w:id="35"/>
      <w:bookmarkEnd w:id="36"/>
    </w:p>
    <w:p w:rsidR="0058352D" w:rsidRPr="00257541" w:rsidP="00D93294" w14:paraId="52511466" w14:textId="5DC5F27B">
      <w:pPr>
        <w:pStyle w:val="ListParagraph"/>
        <w:keepNext/>
        <w:numPr>
          <w:ilvl w:val="0"/>
          <w:numId w:val="11"/>
        </w:numPr>
        <w:spacing w:after="200"/>
        <w:rPr>
          <w:color w:val="auto"/>
        </w:rPr>
      </w:pPr>
      <w:r w:rsidRPr="00257541">
        <w:rPr>
          <w:color w:val="auto"/>
        </w:rPr>
        <w:t xml:space="preserve">Click the </w:t>
      </w:r>
      <w:r w:rsidRPr="00F1270F">
        <w:rPr>
          <w:b/>
          <w:i/>
          <w:color w:val="auto"/>
        </w:rPr>
        <w:t>MIPS</w:t>
      </w:r>
      <w:r w:rsidRPr="00F1270F" w:rsidR="00EE5802">
        <w:rPr>
          <w:b/>
          <w:i/>
          <w:color w:val="auto"/>
        </w:rPr>
        <w:t xml:space="preserve"> </w:t>
      </w:r>
      <w:r w:rsidRPr="00F1270F">
        <w:rPr>
          <w:b/>
          <w:i/>
          <w:color w:val="auto"/>
        </w:rPr>
        <w:t>e</w:t>
      </w:r>
      <w:r w:rsidRPr="00F1270F" w:rsidR="00D257A6">
        <w:rPr>
          <w:b/>
          <w:i/>
          <w:color w:val="auto"/>
        </w:rPr>
        <w:t>lect</w:t>
      </w:r>
      <w:r w:rsidRPr="00F1270F" w:rsidR="00EE5802">
        <w:rPr>
          <w:b/>
          <w:i/>
          <w:color w:val="auto"/>
        </w:rPr>
        <w:t>ronic Clinical Quality Measure</w:t>
      </w:r>
      <w:r w:rsidR="00F1270F">
        <w:rPr>
          <w:b/>
          <w:i/>
          <w:color w:val="auto"/>
        </w:rPr>
        <w:t>s</w:t>
      </w:r>
      <w:r w:rsidRPr="00F1270F" w:rsidR="00EE5802">
        <w:rPr>
          <w:b/>
          <w:i/>
          <w:color w:val="auto"/>
        </w:rPr>
        <w:t xml:space="preserve"> (e</w:t>
      </w:r>
      <w:r w:rsidRPr="00F1270F">
        <w:rPr>
          <w:b/>
          <w:i/>
          <w:color w:val="auto"/>
        </w:rPr>
        <w:t>CQM</w:t>
      </w:r>
      <w:r w:rsidR="00F1270F">
        <w:rPr>
          <w:b/>
          <w:i/>
          <w:color w:val="auto"/>
        </w:rPr>
        <w:t>s</w:t>
      </w:r>
      <w:r w:rsidRPr="00F1270F" w:rsidR="00EE5802">
        <w:rPr>
          <w:b/>
          <w:i/>
          <w:color w:val="auto"/>
        </w:rPr>
        <w:t>)</w:t>
      </w:r>
      <w:r w:rsidRPr="00257541">
        <w:rPr>
          <w:color w:val="auto"/>
        </w:rPr>
        <w:t xml:space="preserve"> tab.</w:t>
      </w:r>
    </w:p>
    <w:p w:rsidR="0041732A" w:rsidP="00D13F47" w14:paraId="70CAE698" w14:textId="0DF4397F">
      <w:pPr>
        <w:jc w:val="center"/>
        <w:rPr>
          <w:noProof/>
        </w:rPr>
      </w:pPr>
    </w:p>
    <w:p w:rsidR="00D13F47" w:rsidRPr="00907CFD" w:rsidP="00D13F47" w14:paraId="79CE311F" w14:textId="4615FEBC">
      <w:pPr>
        <w:jc w:val="center"/>
        <w:rPr>
          <w:rFonts w:cs="Arial"/>
        </w:rPr>
      </w:pPr>
      <w:r>
        <w:rPr>
          <w:noProof/>
        </w:rPr>
        <w:drawing>
          <wp:inline distT="0" distB="0" distL="0" distR="0">
            <wp:extent cx="5943600" cy="2377440"/>
            <wp:effectExtent l="0" t="0" r="0" b="3810"/>
            <wp:docPr id="131" name="Picture 131" descr="Screen of the MIPS electronic CQ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Screen of the MIPS electronic CQMs "/>
                    <pic:cNvPicPr/>
                  </pic:nvPicPr>
                  <pic:blipFill>
                    <a:blip xmlns:r="http://schemas.openxmlformats.org/officeDocument/2006/relationships" r:embed="rId75"/>
                    <a:stretch>
                      <a:fillRect/>
                    </a:stretch>
                  </pic:blipFill>
                  <pic:spPr>
                    <a:xfrm>
                      <a:off x="0" y="0"/>
                      <a:ext cx="5943600" cy="2377440"/>
                    </a:xfrm>
                    <a:prstGeom prst="rect">
                      <a:avLst/>
                    </a:prstGeom>
                  </pic:spPr>
                </pic:pic>
              </a:graphicData>
            </a:graphic>
          </wp:inline>
        </w:drawing>
      </w:r>
      <w:r w:rsidRPr="36115135" w:rsidR="000C393C">
        <w:rPr>
          <w:noProof/>
        </w:rPr>
        <w:t xml:space="preserve"> </w:t>
      </w:r>
    </w:p>
    <w:p w:rsidR="00C04BA0" w:rsidRPr="00257541" w:rsidP="00324BC8" w14:paraId="370B7FE9" w14:textId="77777777">
      <w:pPr>
        <w:pStyle w:val="ListParagraph"/>
        <w:numPr>
          <w:ilvl w:val="0"/>
          <w:numId w:val="0"/>
        </w:numPr>
        <w:spacing w:after="200"/>
        <w:ind w:left="720"/>
        <w:rPr>
          <w:color w:val="auto"/>
        </w:rPr>
      </w:pPr>
    </w:p>
    <w:p w:rsidR="00885A22" w:rsidRPr="00257541" w:rsidP="00D93294" w14:paraId="095121C1" w14:textId="54CC421D">
      <w:pPr>
        <w:pStyle w:val="ListParagraph"/>
        <w:numPr>
          <w:ilvl w:val="0"/>
          <w:numId w:val="11"/>
        </w:numPr>
        <w:spacing w:after="200"/>
        <w:rPr>
          <w:color w:val="auto"/>
        </w:rPr>
      </w:pPr>
      <w:r w:rsidRPr="00257541">
        <w:rPr>
          <w:color w:val="auto"/>
        </w:rPr>
        <w:t>You may select “All”, “Some”</w:t>
      </w:r>
      <w:r w:rsidR="00D360A2">
        <w:rPr>
          <w:color w:val="auto"/>
        </w:rPr>
        <w:t>,</w:t>
      </w:r>
      <w:r w:rsidRPr="00257541">
        <w:rPr>
          <w:color w:val="auto"/>
        </w:rPr>
        <w:t xml:space="preserve"> or “None</w:t>
      </w:r>
      <w:r w:rsidR="00932FE4">
        <w:rPr>
          <w:color w:val="auto"/>
        </w:rPr>
        <w:t>.”</w:t>
      </w:r>
      <w:r w:rsidRPr="00257541">
        <w:rPr>
          <w:color w:val="auto"/>
        </w:rPr>
        <w:t xml:space="preserve"> </w:t>
      </w:r>
      <w:r w:rsidRPr="00257541">
        <w:rPr>
          <w:color w:val="auto"/>
        </w:rPr>
        <w:t>The list of individual MIPS eCQMs will appear if “Some” is selected.</w:t>
      </w:r>
      <w:r w:rsidRPr="00257541">
        <w:rPr>
          <w:color w:val="auto"/>
        </w:rPr>
        <w:t xml:space="preserve"> </w:t>
      </w:r>
      <w:r w:rsidRPr="009A50C0">
        <w:rPr>
          <w:b/>
          <w:bCs/>
          <w:color w:val="auto"/>
        </w:rPr>
        <w:t>Please note</w:t>
      </w:r>
      <w:r w:rsidRPr="009A50C0" w:rsidR="009A50C0">
        <w:rPr>
          <w:b/>
          <w:bCs/>
          <w:color w:val="auto"/>
        </w:rPr>
        <w:t>,</w:t>
      </w:r>
      <w:r w:rsidRPr="00257541">
        <w:rPr>
          <w:color w:val="auto"/>
        </w:rPr>
        <w:t xml:space="preserve"> the MIPS eCQM must be used as specified. Measure specification changes are not permitted.</w:t>
      </w:r>
    </w:p>
    <w:p w:rsidR="00885A22" w:rsidRPr="00257541" w:rsidP="00D93294" w14:paraId="0888B086" w14:textId="296B1BF8">
      <w:pPr>
        <w:pStyle w:val="ListParagraph"/>
        <w:numPr>
          <w:ilvl w:val="0"/>
          <w:numId w:val="11"/>
        </w:numPr>
        <w:spacing w:after="200"/>
        <w:rPr>
          <w:color w:val="auto"/>
        </w:rPr>
      </w:pPr>
      <w:r w:rsidRPr="556E9A37">
        <w:rPr>
          <w:color w:val="auto"/>
        </w:rPr>
        <w:t xml:space="preserve">You may select each </w:t>
      </w:r>
      <w:r>
        <w:rPr>
          <w:color w:val="auto"/>
        </w:rPr>
        <w:t>eCQM</w:t>
      </w:r>
      <w:r w:rsidRPr="556E9A37">
        <w:rPr>
          <w:color w:val="auto"/>
        </w:rPr>
        <w:t xml:space="preserve"> you will support from the list of all the </w:t>
      </w:r>
      <w:r>
        <w:rPr>
          <w:color w:val="auto"/>
        </w:rPr>
        <w:t>eCQM</w:t>
      </w:r>
      <w:r w:rsidRPr="556E9A37">
        <w:rPr>
          <w:color w:val="auto"/>
        </w:rPr>
        <w:t xml:space="preserve">s. </w:t>
      </w:r>
      <w:r w:rsidRPr="00257541">
        <w:rPr>
          <w:color w:val="auto"/>
        </w:rPr>
        <w:t xml:space="preserve"> Each MIPS eCQM selected will show </w:t>
      </w:r>
      <w:r w:rsidRPr="00257541" w:rsidR="008E13D1">
        <w:rPr>
          <w:color w:val="auto"/>
        </w:rPr>
        <w:t>after each measure is selected.</w:t>
      </w:r>
      <w:r w:rsidRPr="00257541">
        <w:rPr>
          <w:color w:val="auto"/>
        </w:rPr>
        <w:t xml:space="preserve"> Select “All”, instead of selecting each MIPS </w:t>
      </w:r>
      <w:r w:rsidRPr="00257541" w:rsidR="009C48B2">
        <w:rPr>
          <w:color w:val="auto"/>
        </w:rPr>
        <w:t>e</w:t>
      </w:r>
      <w:r w:rsidRPr="00257541">
        <w:rPr>
          <w:color w:val="auto"/>
        </w:rPr>
        <w:t xml:space="preserve">CQM from the drop down if you will support all the MIPS </w:t>
      </w:r>
      <w:r w:rsidRPr="00257541" w:rsidR="009C48B2">
        <w:rPr>
          <w:color w:val="auto"/>
        </w:rPr>
        <w:t>e</w:t>
      </w:r>
      <w:r w:rsidRPr="00257541">
        <w:rPr>
          <w:color w:val="auto"/>
        </w:rPr>
        <w:t>CQMs.</w:t>
      </w:r>
      <w:r w:rsidRPr="00257541" w:rsidR="00133985">
        <w:rPr>
          <w:color w:val="auto"/>
        </w:rPr>
        <w:t xml:space="preserve"> </w:t>
      </w:r>
    </w:p>
    <w:p w:rsidR="00885A22" w:rsidP="00D93294" w14:paraId="7EE8BC20" w14:textId="0E2BD155">
      <w:pPr>
        <w:pStyle w:val="ListParagraph"/>
        <w:numPr>
          <w:ilvl w:val="0"/>
          <w:numId w:val="11"/>
        </w:numPr>
        <w:spacing w:after="200"/>
        <w:rPr>
          <w:color w:val="auto"/>
        </w:rPr>
      </w:pPr>
      <w:r w:rsidRPr="00257541">
        <w:rPr>
          <w:color w:val="auto"/>
        </w:rPr>
        <w:t xml:space="preserve">You may remove a selected MIPS </w:t>
      </w:r>
      <w:r w:rsidRPr="00257541" w:rsidR="009C48B2">
        <w:rPr>
          <w:color w:val="auto"/>
        </w:rPr>
        <w:t>e</w:t>
      </w:r>
      <w:r w:rsidRPr="00257541">
        <w:rPr>
          <w:color w:val="auto"/>
        </w:rPr>
        <w:t>CQM by clicking the “X” next to each selected measure or click “Clear all” to remove all of the selected measures. In addition, you may use the “Search” function to look-up specific measures.</w:t>
      </w:r>
    </w:p>
    <w:p w:rsidR="009A50C0" w:rsidRPr="00257541" w:rsidP="00D93294" w14:paraId="24194D4F" w14:textId="77777777">
      <w:pPr>
        <w:pStyle w:val="ListParagraph"/>
        <w:numPr>
          <w:ilvl w:val="0"/>
          <w:numId w:val="11"/>
        </w:numPr>
        <w:spacing w:after="200"/>
        <w:rPr>
          <w:color w:val="auto"/>
        </w:rPr>
      </w:pPr>
      <w:r w:rsidRPr="00257541">
        <w:rPr>
          <w:color w:val="auto"/>
        </w:rPr>
        <w:t xml:space="preserve">To edit your individual MIPS </w:t>
      </w:r>
      <w:r>
        <w:rPr>
          <w:color w:val="auto"/>
        </w:rPr>
        <w:t>CQMs</w:t>
      </w:r>
      <w:r w:rsidRPr="00257541">
        <w:rPr>
          <w:color w:val="auto"/>
        </w:rPr>
        <w:t>, refer to the “</w:t>
      </w:r>
      <w:hyperlink w:anchor="_Modifying_a_Self-Nomination_1" w:history="1">
        <w:r w:rsidRPr="00A055B8">
          <w:rPr>
            <w:rStyle w:val="Hyperlink"/>
          </w:rPr>
          <w:t>Modifying a Self-Nomination</w:t>
        </w:r>
      </w:hyperlink>
      <w:r w:rsidRPr="00257541">
        <w:rPr>
          <w:color w:val="auto"/>
        </w:rPr>
        <w:t>” section of this User Guide.</w:t>
      </w:r>
    </w:p>
    <w:p w:rsidR="009A50C0" w:rsidRPr="009A50C0" w:rsidP="009A50C0" w14:paraId="420A66DF" w14:textId="77777777">
      <w:pPr>
        <w:spacing w:after="200"/>
        <w:ind w:left="360"/>
        <w:rPr>
          <w:color w:val="auto"/>
        </w:rPr>
      </w:pPr>
    </w:p>
    <w:p w:rsidR="009C48B2" w:rsidRPr="00907CFD" w:rsidP="009C48B2" w14:paraId="350D1973" w14:textId="0D1CBDBB">
      <w:pPr>
        <w:pStyle w:val="ListParagraph"/>
        <w:numPr>
          <w:ilvl w:val="0"/>
          <w:numId w:val="0"/>
        </w:numPr>
        <w:spacing w:after="200"/>
        <w:ind w:left="720"/>
        <w:jc w:val="center"/>
      </w:pPr>
      <w:bookmarkStart w:id="37" w:name="_Toc518305326"/>
    </w:p>
    <w:p w:rsidR="0033085C" w:rsidRPr="00907CFD" w:rsidP="009C48B2" w14:paraId="3B6095C4" w14:textId="048ECA2D">
      <w:pPr>
        <w:pStyle w:val="ListParagraph"/>
        <w:numPr>
          <w:ilvl w:val="0"/>
          <w:numId w:val="0"/>
        </w:numPr>
        <w:spacing w:after="200"/>
        <w:ind w:left="720"/>
        <w:jc w:val="center"/>
      </w:pPr>
      <w:r>
        <w:rPr>
          <w:noProof/>
        </w:rPr>
        <w:drawing>
          <wp:inline distT="0" distB="0" distL="0" distR="0">
            <wp:extent cx="5353050" cy="3038475"/>
            <wp:effectExtent l="0" t="0" r="0" b="9525"/>
            <wp:docPr id="132" name="Picture 132" descr="Screen for modifying selected MIPS eCQ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Screen for modifying selected MIPS eCQMs."/>
                    <pic:cNvPicPr/>
                  </pic:nvPicPr>
                  <pic:blipFill>
                    <a:blip xmlns:r="http://schemas.openxmlformats.org/officeDocument/2006/relationships" r:embed="rId76"/>
                    <a:stretch>
                      <a:fillRect/>
                    </a:stretch>
                  </pic:blipFill>
                  <pic:spPr>
                    <a:xfrm>
                      <a:off x="0" y="0"/>
                      <a:ext cx="5353050" cy="3038475"/>
                    </a:xfrm>
                    <a:prstGeom prst="rect">
                      <a:avLst/>
                    </a:prstGeom>
                  </pic:spPr>
                </pic:pic>
              </a:graphicData>
            </a:graphic>
          </wp:inline>
        </w:drawing>
      </w:r>
    </w:p>
    <w:p w:rsidR="0058352D" w:rsidRPr="00257541" w:rsidP="000B3DEA" w14:paraId="4DDA66CA" w14:textId="75694625">
      <w:pPr>
        <w:pStyle w:val="Heading1"/>
      </w:pPr>
      <w:bookmarkStart w:id="38" w:name="_Toc103843330"/>
      <w:r>
        <w:t>MIPS Value Pathway</w:t>
      </w:r>
      <w:r w:rsidR="00656E98">
        <w:t xml:space="preserve"> (MVP)</w:t>
      </w:r>
      <w:bookmarkEnd w:id="38"/>
    </w:p>
    <w:p w:rsidR="0058352D" w:rsidRPr="00F1270F" w:rsidP="0032284B" w14:paraId="7BA7AA08" w14:textId="2B5A7E0E">
      <w:pPr>
        <w:pStyle w:val="ListParagraph"/>
        <w:keepNext/>
        <w:numPr>
          <w:ilvl w:val="0"/>
          <w:numId w:val="1"/>
        </w:numPr>
        <w:spacing w:after="200"/>
        <w:rPr>
          <w:rFonts w:eastAsiaTheme="minorEastAsia"/>
          <w:color w:val="auto"/>
          <w:szCs w:val="22"/>
        </w:rPr>
      </w:pPr>
      <w:r w:rsidRPr="00773891">
        <w:rPr>
          <w:color w:val="auto"/>
          <w:szCs w:val="22"/>
        </w:rPr>
        <w:t xml:space="preserve">Click the </w:t>
      </w:r>
      <w:r w:rsidRPr="00F1270F">
        <w:rPr>
          <w:b/>
          <w:i/>
          <w:color w:val="auto"/>
          <w:szCs w:val="22"/>
        </w:rPr>
        <w:t>MIPS</w:t>
      </w:r>
      <w:r w:rsidRPr="00F1270F" w:rsidR="58E76F91">
        <w:rPr>
          <w:b/>
          <w:i/>
          <w:color w:val="auto"/>
          <w:szCs w:val="22"/>
        </w:rPr>
        <w:t xml:space="preserve"> Value Pathway</w:t>
      </w:r>
      <w:r w:rsidRPr="00773891" w:rsidR="58E76F91">
        <w:rPr>
          <w:b/>
          <w:bCs/>
          <w:color w:val="auto"/>
          <w:szCs w:val="22"/>
        </w:rPr>
        <w:t xml:space="preserve"> </w:t>
      </w:r>
      <w:r w:rsidR="00EB4EBB">
        <w:rPr>
          <w:b/>
          <w:bCs/>
          <w:color w:val="auto"/>
          <w:szCs w:val="22"/>
        </w:rPr>
        <w:t xml:space="preserve">(MVP) </w:t>
      </w:r>
      <w:r w:rsidRPr="00773891">
        <w:rPr>
          <w:color w:val="auto"/>
          <w:szCs w:val="22"/>
        </w:rPr>
        <w:t>tab.</w:t>
      </w:r>
      <w:r w:rsidR="00FB194A">
        <w:rPr>
          <w:color w:val="auto"/>
          <w:szCs w:val="22"/>
        </w:rPr>
        <w:br/>
      </w:r>
      <w:r w:rsidRPr="00C474DC" w:rsidR="00C474DC">
        <w:rPr>
          <w:rFonts w:eastAsiaTheme="minorEastAsia"/>
          <w:noProof/>
          <w:color w:val="auto"/>
          <w:szCs w:val="22"/>
        </w:rPr>
        <w:drawing>
          <wp:inline distT="0" distB="0" distL="0" distR="0">
            <wp:extent cx="5943600" cy="2314575"/>
            <wp:effectExtent l="0" t="0" r="0" b="0"/>
            <wp:docPr id="155" name="Picture 155" descr="Screenshot of the MIPS Value Pathwa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Screenshot of the MIPS Value Pathway screen"/>
                    <pic:cNvPicPr/>
                  </pic:nvPicPr>
                  <pic:blipFill>
                    <a:blip xmlns:r="http://schemas.openxmlformats.org/officeDocument/2006/relationships" r:embed="rId77"/>
                    <a:stretch>
                      <a:fillRect/>
                    </a:stretch>
                  </pic:blipFill>
                  <pic:spPr>
                    <a:xfrm>
                      <a:off x="0" y="0"/>
                      <a:ext cx="5943600" cy="2314575"/>
                    </a:xfrm>
                    <a:prstGeom prst="rect">
                      <a:avLst/>
                    </a:prstGeom>
                  </pic:spPr>
                </pic:pic>
              </a:graphicData>
            </a:graphic>
          </wp:inline>
        </w:drawing>
      </w:r>
    </w:p>
    <w:p w:rsidR="0058352D" w:rsidRPr="00F1270F" w:rsidP="4B6211FF" w14:paraId="1E10D01D" w14:textId="55E4311C">
      <w:pPr>
        <w:pStyle w:val="ListParagraph"/>
        <w:keepNext/>
        <w:numPr>
          <w:ilvl w:val="0"/>
          <w:numId w:val="1"/>
        </w:numPr>
        <w:spacing w:after="200"/>
        <w:rPr>
          <w:rFonts w:eastAsiaTheme="minorEastAsia"/>
          <w:color w:val="auto"/>
          <w:szCs w:val="22"/>
          <w:lang w:val="en"/>
        </w:rPr>
      </w:pPr>
      <w:r w:rsidRPr="00773891">
        <w:rPr>
          <w:color w:val="auto"/>
          <w:szCs w:val="22"/>
        </w:rPr>
        <w:t>You may select “All”, “Some”</w:t>
      </w:r>
      <w:r w:rsidRPr="00773891" w:rsidR="4D8896A3">
        <w:rPr>
          <w:color w:val="auto"/>
          <w:szCs w:val="22"/>
        </w:rPr>
        <w:t>,</w:t>
      </w:r>
      <w:r w:rsidRPr="00773891">
        <w:rPr>
          <w:color w:val="auto"/>
          <w:szCs w:val="22"/>
        </w:rPr>
        <w:t xml:space="preserve"> or “None</w:t>
      </w:r>
      <w:r w:rsidRPr="00773891" w:rsidR="6E9C30BD">
        <w:rPr>
          <w:color w:val="auto"/>
          <w:szCs w:val="22"/>
        </w:rPr>
        <w:t>.”</w:t>
      </w:r>
      <w:r w:rsidRPr="00773891">
        <w:rPr>
          <w:color w:val="auto"/>
          <w:szCs w:val="22"/>
        </w:rPr>
        <w:t xml:space="preserve"> </w:t>
      </w:r>
      <w:r w:rsidRPr="00773891" w:rsidR="22680CBA">
        <w:rPr>
          <w:color w:val="auto"/>
          <w:szCs w:val="22"/>
        </w:rPr>
        <w:t>The list of individual MVP</w:t>
      </w:r>
      <w:r w:rsidRPr="00773891" w:rsidR="11BE0593">
        <w:rPr>
          <w:color w:val="auto"/>
          <w:szCs w:val="22"/>
        </w:rPr>
        <w:t>s</w:t>
      </w:r>
      <w:r w:rsidRPr="00773891" w:rsidR="22680CBA">
        <w:rPr>
          <w:color w:val="auto"/>
          <w:szCs w:val="22"/>
        </w:rPr>
        <w:t xml:space="preserve"> will appear if “Some” is selected.</w:t>
      </w:r>
      <w:r w:rsidRPr="00773891" w:rsidR="0F3A1A9C">
        <w:rPr>
          <w:color w:val="auto"/>
          <w:szCs w:val="22"/>
        </w:rPr>
        <w:t xml:space="preserve"> </w:t>
      </w:r>
      <w:r w:rsidRPr="00773891" w:rsidR="0F3A1A9C">
        <w:rPr>
          <w:b/>
          <w:bCs/>
          <w:color w:val="auto"/>
          <w:szCs w:val="22"/>
        </w:rPr>
        <w:t>Please note</w:t>
      </w:r>
      <w:r w:rsidRPr="00773891" w:rsidR="2DA1A1AB">
        <w:rPr>
          <w:b/>
          <w:bCs/>
          <w:color w:val="auto"/>
          <w:szCs w:val="22"/>
        </w:rPr>
        <w:t>,</w:t>
      </w:r>
      <w:r w:rsidRPr="00773891" w:rsidR="0F3A1A9C">
        <w:rPr>
          <w:color w:val="auto"/>
          <w:szCs w:val="22"/>
        </w:rPr>
        <w:t xml:space="preserve"> t</w:t>
      </w:r>
      <w:r w:rsidRPr="00F1270F" w:rsidR="4B6211FF">
        <w:rPr>
          <w:rFonts w:eastAsia="Arial"/>
          <w:color w:val="auto"/>
          <w:szCs w:val="22"/>
          <w:lang w:val="en"/>
        </w:rPr>
        <w:t>he list of MVPs reflects what is finalized in the CY 2022 Physician Fee Schedule Final Rule for the QPP. MVP availability is subject to change, based upon what is finalized for inclusion and removal in the CY 2023 Physician Fee Schedule Final Rule for the QPP.</w:t>
      </w:r>
    </w:p>
    <w:p w:rsidR="0058352D" w:rsidRPr="00F1270F" w:rsidP="0032284B" w14:paraId="69C04284" w14:textId="08F930D6">
      <w:pPr>
        <w:pStyle w:val="ListParagraph"/>
        <w:numPr>
          <w:ilvl w:val="0"/>
          <w:numId w:val="1"/>
        </w:numPr>
        <w:spacing w:after="200"/>
        <w:rPr>
          <w:color w:val="auto"/>
          <w:szCs w:val="22"/>
          <w:lang w:val="en"/>
        </w:rPr>
      </w:pPr>
      <w:r w:rsidRPr="556E9A37">
        <w:rPr>
          <w:color w:val="auto"/>
        </w:rPr>
        <w:t xml:space="preserve">You may select each </w:t>
      </w:r>
      <w:r>
        <w:rPr>
          <w:color w:val="auto"/>
        </w:rPr>
        <w:t>MVP</w:t>
      </w:r>
      <w:r w:rsidRPr="556E9A37">
        <w:rPr>
          <w:color w:val="auto"/>
        </w:rPr>
        <w:t xml:space="preserve"> you will support from the list of all </w:t>
      </w:r>
      <w:r w:rsidR="00D273A2">
        <w:rPr>
          <w:color w:val="auto"/>
        </w:rPr>
        <w:t>currently available</w:t>
      </w:r>
      <w:r w:rsidRPr="556E9A37">
        <w:rPr>
          <w:color w:val="auto"/>
        </w:rPr>
        <w:t xml:space="preserve"> </w:t>
      </w:r>
      <w:r>
        <w:rPr>
          <w:color w:val="auto"/>
        </w:rPr>
        <w:t>MVPs</w:t>
      </w:r>
      <w:r w:rsidRPr="00773891" w:rsidR="2749D560">
        <w:rPr>
          <w:color w:val="auto"/>
          <w:szCs w:val="22"/>
        </w:rPr>
        <w:t>. Each MVP selected will show after one is selected.</w:t>
      </w:r>
      <w:r w:rsidRPr="00773891" w:rsidR="1D8184A6">
        <w:rPr>
          <w:color w:val="auto"/>
          <w:szCs w:val="22"/>
        </w:rPr>
        <w:t xml:space="preserve"> </w:t>
      </w:r>
      <w:r w:rsidRPr="00773891" w:rsidR="2749D560">
        <w:rPr>
          <w:color w:val="auto"/>
          <w:szCs w:val="22"/>
        </w:rPr>
        <w:t xml:space="preserve">Select “All”, instead of selecting each </w:t>
      </w:r>
      <w:r w:rsidR="00631D5A">
        <w:rPr>
          <w:color w:val="auto"/>
          <w:szCs w:val="22"/>
        </w:rPr>
        <w:t xml:space="preserve">individual </w:t>
      </w:r>
      <w:r w:rsidRPr="00773891" w:rsidR="2749D560">
        <w:rPr>
          <w:color w:val="auto"/>
          <w:szCs w:val="22"/>
        </w:rPr>
        <w:t>MVP from the drop down if you will support all the MVP</w:t>
      </w:r>
      <w:r w:rsidRPr="00773891" w:rsidR="7961E36E">
        <w:rPr>
          <w:color w:val="auto"/>
          <w:szCs w:val="22"/>
        </w:rPr>
        <w:t>s</w:t>
      </w:r>
      <w:r w:rsidRPr="00773891" w:rsidR="2749D560">
        <w:rPr>
          <w:color w:val="auto"/>
          <w:szCs w:val="22"/>
        </w:rPr>
        <w:t xml:space="preserve">. </w:t>
      </w:r>
      <w:r w:rsidRPr="00773891" w:rsidR="2749D560">
        <w:rPr>
          <w:b/>
          <w:bCs/>
          <w:color w:val="auto"/>
          <w:szCs w:val="22"/>
        </w:rPr>
        <w:t>Please note</w:t>
      </w:r>
      <w:r w:rsidRPr="00773891" w:rsidR="2749D560">
        <w:rPr>
          <w:color w:val="auto"/>
          <w:szCs w:val="22"/>
        </w:rPr>
        <w:t xml:space="preserve">, </w:t>
      </w:r>
      <w:r w:rsidRPr="00F1270F" w:rsidR="4B6211FF">
        <w:rPr>
          <w:rFonts w:eastAsia="Arial"/>
          <w:color w:val="auto"/>
          <w:szCs w:val="22"/>
          <w:lang w:val="en"/>
        </w:rPr>
        <w:t xml:space="preserve">QCDRs </w:t>
      </w:r>
      <w:r w:rsidR="006B44B4">
        <w:rPr>
          <w:rFonts w:eastAsia="Arial"/>
          <w:color w:val="auto"/>
          <w:szCs w:val="22"/>
          <w:lang w:val="en"/>
        </w:rPr>
        <w:t>are</w:t>
      </w:r>
      <w:r w:rsidRPr="00F1270F" w:rsidR="4B6211FF">
        <w:rPr>
          <w:rFonts w:eastAsia="Arial"/>
          <w:color w:val="auto"/>
          <w:szCs w:val="22"/>
          <w:lang w:val="en"/>
        </w:rPr>
        <w:t xml:space="preserve"> expected to support all QCDR measures within an MVP and should obtain permission to borrow the QCDR measure(s) from the </w:t>
      </w:r>
      <w:r w:rsidR="000449C3">
        <w:rPr>
          <w:rFonts w:eastAsia="Arial"/>
          <w:color w:val="auto"/>
          <w:szCs w:val="22"/>
          <w:lang w:val="en"/>
        </w:rPr>
        <w:t xml:space="preserve">applicable </w:t>
      </w:r>
      <w:r w:rsidRPr="00F1270F" w:rsidR="4B6211FF">
        <w:rPr>
          <w:rFonts w:eastAsia="Arial"/>
          <w:color w:val="auto"/>
          <w:szCs w:val="22"/>
          <w:lang w:val="en"/>
        </w:rPr>
        <w:t>QCDR measure owner(s).</w:t>
      </w:r>
    </w:p>
    <w:p w:rsidR="0058352D" w:rsidRPr="00F1270F" w:rsidP="0032284B" w14:paraId="684F6F2A" w14:textId="080D27D5">
      <w:pPr>
        <w:pStyle w:val="ListParagraph"/>
        <w:numPr>
          <w:ilvl w:val="0"/>
          <w:numId w:val="1"/>
        </w:numPr>
        <w:spacing w:after="200"/>
        <w:rPr>
          <w:color w:val="auto"/>
          <w:szCs w:val="22"/>
        </w:rPr>
      </w:pPr>
      <w:r w:rsidRPr="00773891">
        <w:rPr>
          <w:color w:val="auto"/>
          <w:szCs w:val="22"/>
        </w:rPr>
        <w:t xml:space="preserve">You may remove a selected MVP by clicking the “X” next to each selected MVP or click “Clear all” to remove </w:t>
      </w:r>
      <w:r w:rsidRPr="00773891" w:rsidR="4086F2C2">
        <w:rPr>
          <w:color w:val="auto"/>
          <w:szCs w:val="22"/>
        </w:rPr>
        <w:t>all</w:t>
      </w:r>
      <w:r w:rsidRPr="00773891">
        <w:rPr>
          <w:color w:val="auto"/>
          <w:szCs w:val="22"/>
        </w:rPr>
        <w:t xml:space="preserve"> the selected MVPs. In addition, you may use the “Search” function to look-up specific MVPs.</w:t>
      </w:r>
    </w:p>
    <w:p w:rsidR="0058352D" w:rsidRPr="000A054A" w:rsidP="0032284B" w14:paraId="4845B0C6" w14:textId="67A9BCF8">
      <w:pPr>
        <w:pStyle w:val="ListParagraph"/>
        <w:numPr>
          <w:ilvl w:val="0"/>
          <w:numId w:val="1"/>
        </w:numPr>
        <w:spacing w:after="200"/>
        <w:rPr>
          <w:color w:val="auto"/>
          <w:szCs w:val="22"/>
        </w:rPr>
      </w:pPr>
      <w:r w:rsidRPr="00773891">
        <w:rPr>
          <w:color w:val="auto"/>
          <w:szCs w:val="22"/>
        </w:rPr>
        <w:t>To edit your individual MVP</w:t>
      </w:r>
      <w:r w:rsidRPr="00773891" w:rsidR="7961E36E">
        <w:rPr>
          <w:color w:val="auto"/>
          <w:szCs w:val="22"/>
        </w:rPr>
        <w:t>s</w:t>
      </w:r>
      <w:r w:rsidRPr="00773891">
        <w:rPr>
          <w:color w:val="auto"/>
          <w:szCs w:val="22"/>
        </w:rPr>
        <w:t>, refer to the “</w:t>
      </w:r>
      <w:hyperlink r:id="rId78" w:history="1">
        <w:r w:rsidRPr="000A054A">
          <w:rPr>
            <w:color w:val="auto"/>
            <w:szCs w:val="22"/>
          </w:rPr>
          <w:t>Modifying a Self-Nomination</w:t>
        </w:r>
      </w:hyperlink>
      <w:r w:rsidRPr="00773891">
        <w:rPr>
          <w:color w:val="auto"/>
          <w:szCs w:val="22"/>
        </w:rPr>
        <w:t>” section of this User Guide.</w:t>
      </w:r>
      <w:r w:rsidR="00C474DC">
        <w:rPr>
          <w:color w:val="auto"/>
          <w:szCs w:val="22"/>
        </w:rPr>
        <w:br/>
      </w:r>
      <w:r w:rsidRPr="00C474DC" w:rsidR="00C474DC">
        <w:rPr>
          <w:noProof/>
          <w:color w:val="auto"/>
          <w:szCs w:val="22"/>
        </w:rPr>
        <w:drawing>
          <wp:inline distT="0" distB="0" distL="0" distR="0">
            <wp:extent cx="5943600" cy="5967730"/>
            <wp:effectExtent l="0" t="0" r="0" b="1270"/>
            <wp:docPr id="156" name="Picture 156" descr="Screen modifying MVP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Screen modifying MVP selections"/>
                    <pic:cNvPicPr/>
                  </pic:nvPicPr>
                  <pic:blipFill>
                    <a:blip xmlns:r="http://schemas.openxmlformats.org/officeDocument/2006/relationships" r:embed="rId79"/>
                    <a:stretch>
                      <a:fillRect/>
                    </a:stretch>
                  </pic:blipFill>
                  <pic:spPr>
                    <a:xfrm>
                      <a:off x="0" y="0"/>
                      <a:ext cx="5943600" cy="5967730"/>
                    </a:xfrm>
                    <a:prstGeom prst="rect">
                      <a:avLst/>
                    </a:prstGeom>
                  </pic:spPr>
                </pic:pic>
              </a:graphicData>
            </a:graphic>
          </wp:inline>
        </w:drawing>
      </w:r>
      <w:r w:rsidR="00B259A5">
        <w:rPr>
          <w:color w:val="auto"/>
          <w:szCs w:val="22"/>
        </w:rPr>
        <w:tab/>
      </w:r>
    </w:p>
    <w:p w:rsidR="0058352D" w:rsidRPr="00257541" w:rsidP="000B3DEA" w14:paraId="52962093" w14:textId="7571FF3E">
      <w:pPr>
        <w:pStyle w:val="Heading1"/>
        <w:rPr>
          <w:color w:val="243766"/>
        </w:rPr>
      </w:pPr>
      <w:bookmarkStart w:id="39" w:name="_Toc103843331"/>
      <w:r w:rsidRPr="4B6211FF">
        <w:rPr>
          <w:color w:val="243766"/>
        </w:rPr>
        <w:t>Data Validation</w:t>
      </w:r>
      <w:bookmarkEnd w:id="39"/>
      <w:r w:rsidRPr="4B6211FF">
        <w:rPr>
          <w:color w:val="243766"/>
        </w:rPr>
        <w:t xml:space="preserve"> </w:t>
      </w:r>
      <w:bookmarkEnd w:id="37"/>
    </w:p>
    <w:p w:rsidR="0058352D" w:rsidRPr="00907CFD" w:rsidP="556E9A37" w14:paraId="01FEFFEB" w14:textId="1C08F4CE">
      <w:pPr>
        <w:rPr>
          <w:rFonts w:cs="Arial"/>
          <w:b/>
          <w:bCs/>
        </w:rPr>
      </w:pPr>
      <w:r w:rsidRPr="77BDAA45">
        <w:rPr>
          <w:rFonts w:cs="Arial"/>
          <w:color w:val="auto"/>
        </w:rPr>
        <w:t>On this tab, you will be asked to specify the methodology your prospective QCDR</w:t>
      </w:r>
      <w:r w:rsidRPr="77BDAA45" w:rsidR="0010559E">
        <w:rPr>
          <w:rFonts w:cs="Arial"/>
          <w:color w:val="auto"/>
        </w:rPr>
        <w:t>,</w:t>
      </w:r>
      <w:r w:rsidRPr="77BDAA45">
        <w:rPr>
          <w:rFonts w:cs="Arial"/>
          <w:color w:val="auto"/>
        </w:rPr>
        <w:t xml:space="preserve"> or Qualified Registry will use for validating the data being submitted to CMS</w:t>
      </w:r>
      <w:r w:rsidR="00DE74AA">
        <w:rPr>
          <w:rFonts w:cs="Arial"/>
          <w:color w:val="auto"/>
        </w:rPr>
        <w:t xml:space="preserve"> for traditional MIPS </w:t>
      </w:r>
      <w:r w:rsidR="00264D45">
        <w:rPr>
          <w:rFonts w:cs="Arial"/>
          <w:color w:val="auto"/>
        </w:rPr>
        <w:t>and</w:t>
      </w:r>
      <w:r w:rsidR="00DE74AA">
        <w:rPr>
          <w:rFonts w:cs="Arial"/>
          <w:color w:val="auto"/>
        </w:rPr>
        <w:t xml:space="preserve"> MVP reporting</w:t>
      </w:r>
      <w:r w:rsidRPr="77BDAA45">
        <w:rPr>
          <w:rFonts w:cs="Arial"/>
          <w:color w:val="auto"/>
        </w:rPr>
        <w:t xml:space="preserve">. </w:t>
      </w:r>
      <w:r w:rsidRPr="77BDAA45">
        <w:rPr>
          <w:rFonts w:cs="Arial"/>
          <w:b/>
          <w:bCs/>
          <w:color w:val="auto"/>
        </w:rPr>
        <w:t>All fields are required to be populated.</w:t>
      </w:r>
      <w:r w:rsidRPr="77BDAA45">
        <w:rPr>
          <w:rFonts w:cs="Arial"/>
          <w:color w:val="auto"/>
        </w:rPr>
        <w:t xml:space="preserve"> The </w:t>
      </w:r>
      <w:r w:rsidR="00855921">
        <w:rPr>
          <w:rFonts w:cs="Arial"/>
          <w:color w:val="auto"/>
        </w:rPr>
        <w:t>d</w:t>
      </w:r>
      <w:r w:rsidRPr="77BDAA45">
        <w:rPr>
          <w:rFonts w:cs="Arial"/>
          <w:color w:val="auto"/>
        </w:rPr>
        <w:t xml:space="preserve">ata </w:t>
      </w:r>
      <w:r w:rsidR="00855921">
        <w:rPr>
          <w:rFonts w:cs="Arial"/>
          <w:color w:val="auto"/>
        </w:rPr>
        <w:t>v</w:t>
      </w:r>
      <w:r w:rsidRPr="77BDAA45">
        <w:rPr>
          <w:rFonts w:cs="Arial"/>
          <w:color w:val="auto"/>
        </w:rPr>
        <w:t>alidatio</w:t>
      </w:r>
      <w:r w:rsidRPr="00D00B72">
        <w:rPr>
          <w:rFonts w:cs="Arial"/>
          <w:color w:val="auto"/>
        </w:rPr>
        <w:t>n</w:t>
      </w:r>
      <w:r w:rsidRPr="77BDAA45">
        <w:rPr>
          <w:rFonts w:cs="Arial"/>
          <w:color w:val="auto"/>
        </w:rPr>
        <w:t xml:space="preserve"> </w:t>
      </w:r>
      <w:r w:rsidR="00855921">
        <w:rPr>
          <w:rFonts w:cs="Arial"/>
          <w:color w:val="auto"/>
        </w:rPr>
        <w:t>s</w:t>
      </w:r>
      <w:r w:rsidR="00BD077C">
        <w:rPr>
          <w:rFonts w:cs="Arial"/>
          <w:color w:val="auto"/>
        </w:rPr>
        <w:t xml:space="preserve">trategy </w:t>
      </w:r>
      <w:r w:rsidRPr="77BDAA45" w:rsidR="005331ED">
        <w:rPr>
          <w:rFonts w:cs="Arial"/>
          <w:color w:val="auto"/>
        </w:rPr>
        <w:t>must</w:t>
      </w:r>
      <w:r w:rsidRPr="77BDAA45">
        <w:rPr>
          <w:rFonts w:cs="Arial"/>
          <w:color w:val="auto"/>
        </w:rPr>
        <w:t xml:space="preserve"> be populated into the pre-formulated fields in </w:t>
      </w:r>
      <w:r w:rsidRPr="77BDAA45" w:rsidR="005331ED">
        <w:rPr>
          <w:rFonts w:cs="Arial"/>
          <w:color w:val="auto"/>
        </w:rPr>
        <w:t xml:space="preserve">the </w:t>
      </w:r>
      <w:r w:rsidRPr="77BDAA45" w:rsidR="008E13D1">
        <w:rPr>
          <w:rFonts w:cs="Arial"/>
          <w:color w:val="auto"/>
        </w:rPr>
        <w:t>Self-Nomination</w:t>
      </w:r>
      <w:r w:rsidRPr="77BDAA45" w:rsidR="005331ED">
        <w:rPr>
          <w:rFonts w:cs="Arial"/>
          <w:color w:val="auto"/>
        </w:rPr>
        <w:t xml:space="preserve"> form</w:t>
      </w:r>
      <w:r w:rsidRPr="77BDAA45" w:rsidR="00FF02AB">
        <w:rPr>
          <w:rFonts w:cs="Arial"/>
          <w:color w:val="auto"/>
        </w:rPr>
        <w:t>.</w:t>
      </w:r>
      <w:r w:rsidRPr="77BDAA45">
        <w:rPr>
          <w:rFonts w:cs="Arial"/>
          <w:color w:val="auto"/>
        </w:rPr>
        <w:t xml:space="preserve"> </w:t>
      </w:r>
      <w:r w:rsidRPr="77BDAA45">
        <w:rPr>
          <w:rFonts w:cs="Arial"/>
          <w:b/>
          <w:bCs/>
          <w:color w:val="auto"/>
        </w:rPr>
        <w:t xml:space="preserve">CMS will only review the information populated in the pre-formulated fields for purposes of satisfying the </w:t>
      </w:r>
      <w:r w:rsidR="00207896">
        <w:rPr>
          <w:rFonts w:cs="Arial"/>
          <w:b/>
          <w:bCs/>
          <w:color w:val="auto"/>
        </w:rPr>
        <w:t>d</w:t>
      </w:r>
      <w:r w:rsidRPr="77BDAA45">
        <w:rPr>
          <w:rFonts w:cs="Arial"/>
          <w:b/>
          <w:bCs/>
          <w:color w:val="auto"/>
        </w:rPr>
        <w:t xml:space="preserve">ata </w:t>
      </w:r>
      <w:r w:rsidR="00207896">
        <w:rPr>
          <w:rFonts w:cs="Arial"/>
          <w:b/>
          <w:bCs/>
          <w:color w:val="auto"/>
        </w:rPr>
        <w:t>v</w:t>
      </w:r>
      <w:r w:rsidRPr="77BDAA45">
        <w:rPr>
          <w:rFonts w:cs="Arial"/>
          <w:b/>
          <w:bCs/>
          <w:color w:val="auto"/>
        </w:rPr>
        <w:t>alidation</w:t>
      </w:r>
      <w:r w:rsidR="00AA5BFC">
        <w:rPr>
          <w:rFonts w:cs="Arial"/>
          <w:b/>
          <w:bCs/>
          <w:color w:val="auto"/>
        </w:rPr>
        <w:t xml:space="preserve"> </w:t>
      </w:r>
      <w:r w:rsidR="00207896">
        <w:rPr>
          <w:rFonts w:cs="Arial"/>
          <w:b/>
          <w:bCs/>
          <w:color w:val="auto"/>
        </w:rPr>
        <w:t>s</w:t>
      </w:r>
      <w:r w:rsidR="00AA5BFC">
        <w:rPr>
          <w:rFonts w:cs="Arial"/>
          <w:b/>
          <w:bCs/>
          <w:color w:val="auto"/>
        </w:rPr>
        <w:t>trategy</w:t>
      </w:r>
      <w:r w:rsidRPr="77BDAA45">
        <w:rPr>
          <w:rFonts w:cs="Arial"/>
          <w:b/>
          <w:bCs/>
          <w:color w:val="auto"/>
        </w:rPr>
        <w:t>.</w:t>
      </w:r>
      <w:r w:rsidRPr="77BDAA45" w:rsidR="00222B7F">
        <w:rPr>
          <w:rFonts w:cs="Arial"/>
          <w:b/>
          <w:bCs/>
          <w:color w:val="auto"/>
        </w:rPr>
        <w:t xml:space="preserve"> Please note, execution of your </w:t>
      </w:r>
      <w:r w:rsidR="00207896">
        <w:rPr>
          <w:rFonts w:cs="Arial"/>
          <w:b/>
          <w:bCs/>
          <w:color w:val="auto"/>
        </w:rPr>
        <w:t>d</w:t>
      </w:r>
      <w:r w:rsidRPr="77BDAA45" w:rsidR="00222B7F">
        <w:rPr>
          <w:rFonts w:cs="Arial"/>
          <w:b/>
          <w:bCs/>
          <w:color w:val="auto"/>
        </w:rPr>
        <w:t xml:space="preserve">ata </w:t>
      </w:r>
      <w:r w:rsidR="00207896">
        <w:rPr>
          <w:rFonts w:cs="Arial"/>
          <w:b/>
          <w:bCs/>
          <w:color w:val="auto"/>
        </w:rPr>
        <w:t>v</w:t>
      </w:r>
      <w:r w:rsidRPr="77BDAA45" w:rsidR="00222B7F">
        <w:rPr>
          <w:rFonts w:cs="Arial"/>
          <w:b/>
          <w:bCs/>
          <w:color w:val="auto"/>
        </w:rPr>
        <w:t xml:space="preserve">alidation </w:t>
      </w:r>
      <w:r w:rsidR="00207896">
        <w:rPr>
          <w:rFonts w:cs="Arial"/>
          <w:b/>
          <w:bCs/>
          <w:color w:val="auto"/>
        </w:rPr>
        <w:t>s</w:t>
      </w:r>
      <w:r w:rsidR="00AA5BFC">
        <w:rPr>
          <w:rFonts w:cs="Arial"/>
          <w:b/>
          <w:bCs/>
          <w:color w:val="auto"/>
        </w:rPr>
        <w:t>trategy</w:t>
      </w:r>
      <w:r w:rsidR="00BD077C">
        <w:rPr>
          <w:rFonts w:cs="Arial"/>
          <w:b/>
          <w:bCs/>
          <w:color w:val="auto"/>
        </w:rPr>
        <w:t xml:space="preserve"> </w:t>
      </w:r>
      <w:r w:rsidRPr="77BDAA45" w:rsidR="00222B7F">
        <w:rPr>
          <w:rFonts w:cs="Arial"/>
          <w:b/>
          <w:bCs/>
          <w:color w:val="auto"/>
        </w:rPr>
        <w:t xml:space="preserve">must be completed </w:t>
      </w:r>
      <w:r w:rsidRPr="77BDAA45" w:rsidR="00222B7F">
        <w:rPr>
          <w:rFonts w:cs="Arial"/>
          <w:b/>
          <w:bCs/>
          <w:color w:val="auto"/>
          <w:u w:val="single"/>
        </w:rPr>
        <w:t>prior</w:t>
      </w:r>
      <w:r w:rsidRPr="77BDAA45" w:rsidR="00222B7F">
        <w:rPr>
          <w:rFonts w:cs="Arial"/>
          <w:b/>
          <w:bCs/>
          <w:color w:val="auto"/>
        </w:rPr>
        <w:t xml:space="preserve"> to the 202</w:t>
      </w:r>
      <w:r w:rsidR="00AA5BFC">
        <w:rPr>
          <w:rFonts w:cs="Arial"/>
          <w:b/>
          <w:bCs/>
          <w:color w:val="auto"/>
        </w:rPr>
        <w:t>3</w:t>
      </w:r>
      <w:r w:rsidRPr="77BDAA45" w:rsidR="00222B7F">
        <w:rPr>
          <w:rFonts w:cs="Arial"/>
          <w:b/>
          <w:bCs/>
          <w:color w:val="auto"/>
        </w:rPr>
        <w:t xml:space="preserve"> data submission period</w:t>
      </w:r>
      <w:r w:rsidRPr="77BDAA45" w:rsidR="007809D2">
        <w:rPr>
          <w:rFonts w:cs="Arial"/>
          <w:b/>
          <w:bCs/>
          <w:color w:val="auto"/>
        </w:rPr>
        <w:t xml:space="preserve"> for all performance categories supported, so errors can be corrected prior to data submission for the 202</w:t>
      </w:r>
      <w:r w:rsidR="00FB71FE">
        <w:rPr>
          <w:rFonts w:cs="Arial"/>
          <w:b/>
          <w:bCs/>
          <w:color w:val="auto"/>
        </w:rPr>
        <w:t>3 MIPS</w:t>
      </w:r>
      <w:r w:rsidRPr="77BDAA45" w:rsidR="007809D2">
        <w:rPr>
          <w:rFonts w:cs="Arial"/>
          <w:b/>
          <w:bCs/>
          <w:color w:val="auto"/>
        </w:rPr>
        <w:t xml:space="preserve"> performance period</w:t>
      </w:r>
      <w:r w:rsidRPr="77BDAA45" w:rsidR="00222B7F">
        <w:rPr>
          <w:rFonts w:cs="Arial"/>
          <w:b/>
          <w:bCs/>
          <w:color w:val="auto"/>
        </w:rPr>
        <w:t>.</w:t>
      </w:r>
      <w:r w:rsidRPr="77BDAA45" w:rsidR="007809D2">
        <w:rPr>
          <w:rFonts w:cs="Arial"/>
          <w:b/>
          <w:bCs/>
          <w:color w:val="auto"/>
        </w:rPr>
        <w:t xml:space="preserve"> </w:t>
      </w:r>
      <w:r w:rsidRPr="77BDAA45" w:rsidR="007809D2">
        <w:rPr>
          <w:rFonts w:cs="Arial"/>
          <w:color w:val="auto"/>
        </w:rPr>
        <w:t xml:space="preserve">All data that is eligible to be submitted for purposes of the MIPS program </w:t>
      </w:r>
      <w:r w:rsidR="0080590A">
        <w:rPr>
          <w:rFonts w:cs="Arial"/>
          <w:color w:val="auto"/>
        </w:rPr>
        <w:t xml:space="preserve">(traditional MIPS, MVP reporting) </w:t>
      </w:r>
      <w:r w:rsidRPr="77BDAA45" w:rsidR="007809D2">
        <w:rPr>
          <w:rFonts w:cs="Arial"/>
          <w:color w:val="auto"/>
        </w:rPr>
        <w:t>should be subject to validation, regardless of whether the</w:t>
      </w:r>
      <w:r w:rsidRPr="77BDAA45" w:rsidR="008E6B9A">
        <w:rPr>
          <w:rFonts w:cs="Arial"/>
          <w:color w:val="auto"/>
        </w:rPr>
        <w:t xml:space="preserve">y </w:t>
      </w:r>
      <w:r w:rsidRPr="77BDAA45" w:rsidR="006D5EC1">
        <w:rPr>
          <w:rFonts w:cs="Arial"/>
          <w:color w:val="auto"/>
        </w:rPr>
        <w:t xml:space="preserve">are MIPS eligible clinicians, groups, virtual groups, </w:t>
      </w:r>
      <w:r w:rsidR="00FB71FE">
        <w:rPr>
          <w:rFonts w:cs="Arial"/>
          <w:color w:val="auto"/>
        </w:rPr>
        <w:t xml:space="preserve">subgroup, </w:t>
      </w:r>
      <w:r w:rsidR="006443E5">
        <w:rPr>
          <w:rFonts w:cs="Arial"/>
          <w:color w:val="auto"/>
        </w:rPr>
        <w:t xml:space="preserve">or </w:t>
      </w:r>
      <w:r w:rsidRPr="77BDAA45" w:rsidR="006D5EC1">
        <w:rPr>
          <w:rFonts w:cs="Arial"/>
          <w:color w:val="auto"/>
        </w:rPr>
        <w:t xml:space="preserve">APM Entities, </w:t>
      </w:r>
      <w:r w:rsidR="006443E5">
        <w:rPr>
          <w:rFonts w:cs="Arial"/>
          <w:color w:val="auto"/>
        </w:rPr>
        <w:t xml:space="preserve">inclusive of </w:t>
      </w:r>
      <w:r w:rsidRPr="77BDAA45" w:rsidR="006D5EC1">
        <w:rPr>
          <w:rFonts w:cs="Arial"/>
          <w:color w:val="auto"/>
        </w:rPr>
        <w:t>voluntary</w:t>
      </w:r>
      <w:r w:rsidRPr="77BDAA45" w:rsidR="009A50C0">
        <w:rPr>
          <w:rFonts w:cs="Arial"/>
          <w:color w:val="auto"/>
        </w:rPr>
        <w:t xml:space="preserve"> </w:t>
      </w:r>
      <w:r w:rsidR="00A56EB8">
        <w:rPr>
          <w:rFonts w:cs="Arial"/>
          <w:color w:val="auto"/>
        </w:rPr>
        <w:t>and</w:t>
      </w:r>
      <w:r w:rsidRPr="77BDAA45" w:rsidR="006D5EC1">
        <w:rPr>
          <w:rFonts w:cs="Arial"/>
          <w:color w:val="auto"/>
        </w:rPr>
        <w:t xml:space="preserve"> opt-in participants</w:t>
      </w:r>
      <w:r w:rsidRPr="77BDAA45" w:rsidR="007809D2">
        <w:rPr>
          <w:rFonts w:cs="Arial"/>
          <w:color w:val="auto"/>
        </w:rPr>
        <w:t>.</w:t>
      </w:r>
      <w:r w:rsidR="0080590A">
        <w:rPr>
          <w:rFonts w:cs="Arial"/>
          <w:color w:val="auto"/>
        </w:rPr>
        <w:t xml:space="preserve"> </w:t>
      </w:r>
      <w:r w:rsidRPr="0080590A" w:rsidR="0080590A">
        <w:rPr>
          <w:rFonts w:cs="Arial"/>
          <w:b/>
          <w:bCs/>
          <w:color w:val="auto"/>
        </w:rPr>
        <w:t>Please note</w:t>
      </w:r>
      <w:r w:rsidR="0080590A">
        <w:rPr>
          <w:rFonts w:cs="Arial"/>
          <w:color w:val="auto"/>
        </w:rPr>
        <w:t xml:space="preserve">, </w:t>
      </w:r>
      <w:r w:rsidRPr="0080590A" w:rsidR="0080590A">
        <w:rPr>
          <w:rFonts w:cs="Arial"/>
          <w:color w:val="auto"/>
        </w:rPr>
        <w:t>voluntary, opt-ins, and virtual groups are currently excluded from MVP reporting</w:t>
      </w:r>
      <w:r w:rsidR="0080590A">
        <w:rPr>
          <w:rFonts w:cs="Arial"/>
          <w:color w:val="auto"/>
        </w:rPr>
        <w:t>.</w:t>
      </w:r>
    </w:p>
    <w:p w:rsidR="00F20C19" w:rsidRPr="00907CFD" w:rsidP="00F20C19" w14:paraId="737C48F1" w14:textId="2848BFA2">
      <w:pPr>
        <w:rPr>
          <w:rFonts w:cs="Arial"/>
          <w:b/>
        </w:rPr>
      </w:pPr>
      <w:bookmarkStart w:id="40" w:name="_Toc518305327"/>
    </w:p>
    <w:p w:rsidR="00B6571E" w:rsidP="002A2634" w14:paraId="4D00A844" w14:textId="1EA43617">
      <w:pPr>
        <w:rPr>
          <w:noProof/>
        </w:rPr>
      </w:pPr>
      <w:r w:rsidRPr="36115135">
        <w:rPr>
          <w:noProof/>
        </w:rPr>
        <w:t xml:space="preserve"> </w:t>
      </w:r>
      <w:r w:rsidRPr="36115135" w:rsidR="00723CB2">
        <w:rPr>
          <w:noProof/>
        </w:rPr>
        <w:t xml:space="preserve"> </w:t>
      </w:r>
    </w:p>
    <w:p w:rsidR="00E24F40" w:rsidRPr="00907CFD" w:rsidP="00E24F40" w14:paraId="11063BCB" w14:textId="1CBBCD20">
      <w:pPr>
        <w:jc w:val="center"/>
        <w:rPr>
          <w:rFonts w:cs="Arial"/>
          <w:b/>
        </w:rPr>
      </w:pPr>
      <w:r w:rsidRPr="00B259A5">
        <w:rPr>
          <w:rFonts w:cs="Arial"/>
          <w:b/>
          <w:noProof/>
        </w:rPr>
        <w:drawing>
          <wp:inline distT="0" distB="0" distL="0" distR="0">
            <wp:extent cx="4934585" cy="7086600"/>
            <wp:effectExtent l="0" t="0" r="5715" b="0"/>
            <wp:docPr id="157" name="Picture 157" descr="Self Nomination Details screen with Data Validati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Self Nomination Details screen with Data Validation circled"/>
                    <pic:cNvPicPr/>
                  </pic:nvPicPr>
                  <pic:blipFill>
                    <a:blip xmlns:r="http://schemas.openxmlformats.org/officeDocument/2006/relationships" r:embed="rId80"/>
                    <a:stretch>
                      <a:fillRect/>
                    </a:stretch>
                  </pic:blipFill>
                  <pic:spPr>
                    <a:xfrm>
                      <a:off x="0" y="0"/>
                      <a:ext cx="4934585" cy="7086600"/>
                    </a:xfrm>
                    <a:prstGeom prst="rect">
                      <a:avLst/>
                    </a:prstGeom>
                  </pic:spPr>
                </pic:pic>
              </a:graphicData>
            </a:graphic>
          </wp:inline>
        </w:drawing>
      </w:r>
    </w:p>
    <w:p w:rsidR="00157EFB" w:rsidRPr="00257541" w:rsidP="00DF071C" w14:paraId="2E4BC2A6" w14:textId="478B2A1F">
      <w:pPr>
        <w:pStyle w:val="Heading2"/>
        <w:spacing w:line="240" w:lineRule="auto"/>
        <w:rPr>
          <w:color w:val="243766"/>
          <w14:textFill>
            <w14:solidFill>
              <w14:srgbClr w14:val="243766">
                <w14:lumMod w14:val="50000"/>
                <w14:lumMod w14:val="50000"/>
              </w14:srgbClr>
            </w14:solidFill>
          </w14:textFill>
        </w:rPr>
      </w:pPr>
      <w:bookmarkStart w:id="41" w:name="_Toc103843332"/>
      <w:r w:rsidRPr="00257541">
        <w:rPr>
          <w:color w:val="243766"/>
          <w14:textFill>
            <w14:solidFill>
              <w14:srgbClr w14:val="243766">
                <w14:lumMod w14:val="50000"/>
                <w14:lumMod w14:val="50000"/>
              </w14:srgbClr>
            </w14:solidFill>
          </w14:textFill>
        </w:rPr>
        <w:t xml:space="preserve">Populating </w:t>
      </w:r>
      <w:r w:rsidRPr="00C1526F">
        <w:rPr>
          <w:color w:val="243766"/>
          <w14:textFill>
            <w14:solidFill>
              <w14:srgbClr w14:val="243766">
                <w14:lumMod w14:val="50000"/>
                <w14:lumMod w14:val="50000"/>
              </w14:srgbClr>
            </w14:solidFill>
          </w14:textFill>
        </w:rPr>
        <w:t>Data Validation</w:t>
      </w:r>
      <w:bookmarkEnd w:id="40"/>
      <w:bookmarkEnd w:id="41"/>
    </w:p>
    <w:p w:rsidR="0058352D" w:rsidRPr="00257541" w:rsidP="00D93294" w14:paraId="4A33EAAC" w14:textId="4055FF10">
      <w:pPr>
        <w:pStyle w:val="ListParagraph"/>
        <w:numPr>
          <w:ilvl w:val="0"/>
          <w:numId w:val="12"/>
        </w:numPr>
        <w:spacing w:after="200"/>
        <w:rPr>
          <w:color w:val="auto"/>
        </w:rPr>
      </w:pPr>
      <w:r w:rsidRPr="14A6E757">
        <w:rPr>
          <w:color w:val="auto"/>
        </w:rPr>
        <w:t>Describe how your prospective QCDR or Qualified Registry will verify MIPS eligibility for each</w:t>
      </w:r>
      <w:r w:rsidRPr="14A6E757" w:rsidR="00E15F70">
        <w:rPr>
          <w:color w:val="auto"/>
        </w:rPr>
        <w:t xml:space="preserve"> </w:t>
      </w:r>
      <w:r w:rsidRPr="14A6E757">
        <w:rPr>
          <w:color w:val="auto"/>
        </w:rPr>
        <w:t>clinician, group</w:t>
      </w:r>
      <w:r w:rsidRPr="14A6E757" w:rsidR="004D0639">
        <w:rPr>
          <w:color w:val="auto"/>
        </w:rPr>
        <w:t xml:space="preserve">, </w:t>
      </w:r>
      <w:r w:rsidRPr="14A6E757">
        <w:rPr>
          <w:color w:val="auto"/>
        </w:rPr>
        <w:t>virtual group</w:t>
      </w:r>
      <w:r w:rsidRPr="14A6E757" w:rsidR="004D0639">
        <w:rPr>
          <w:color w:val="auto"/>
        </w:rPr>
        <w:t xml:space="preserve">, </w:t>
      </w:r>
      <w:r w:rsidR="00FB71FE">
        <w:rPr>
          <w:color w:val="auto"/>
        </w:rPr>
        <w:t xml:space="preserve">subgroup, </w:t>
      </w:r>
      <w:r w:rsidR="006443E5">
        <w:rPr>
          <w:color w:val="auto"/>
        </w:rPr>
        <w:t xml:space="preserve">or </w:t>
      </w:r>
      <w:r w:rsidRPr="14A6E757" w:rsidR="004D0639">
        <w:rPr>
          <w:color w:val="auto"/>
        </w:rPr>
        <w:t xml:space="preserve">APM Entity, </w:t>
      </w:r>
      <w:r w:rsidR="006443E5">
        <w:rPr>
          <w:color w:val="auto"/>
        </w:rPr>
        <w:t>inclusive of</w:t>
      </w:r>
      <w:r w:rsidRPr="14A6E757" w:rsidR="004D0639">
        <w:rPr>
          <w:color w:val="auto"/>
        </w:rPr>
        <w:t xml:space="preserve"> voluntary and</w:t>
      </w:r>
      <w:r w:rsidRPr="14A6E757" w:rsidR="4D64E527">
        <w:rPr>
          <w:color w:val="auto"/>
        </w:rPr>
        <w:t>/or</w:t>
      </w:r>
      <w:r w:rsidRPr="14A6E757" w:rsidR="004D0639">
        <w:rPr>
          <w:color w:val="auto"/>
        </w:rPr>
        <w:t xml:space="preserve"> opt-in participant</w:t>
      </w:r>
      <w:r w:rsidRPr="14A6E757" w:rsidR="004A4841">
        <w:rPr>
          <w:color w:val="auto"/>
        </w:rPr>
        <w:t xml:space="preserve"> (i.e., verify </w:t>
      </w:r>
      <w:r w:rsidRPr="14A6E757" w:rsidR="003D7646">
        <w:rPr>
          <w:color w:val="auto"/>
        </w:rPr>
        <w:t xml:space="preserve">all </w:t>
      </w:r>
      <w:r w:rsidRPr="14A6E757" w:rsidR="005C288E">
        <w:rPr>
          <w:color w:val="auto"/>
        </w:rPr>
        <w:t>participation categories</w:t>
      </w:r>
      <w:r w:rsidRPr="14A6E757" w:rsidR="00EA1450">
        <w:rPr>
          <w:color w:val="auto"/>
        </w:rPr>
        <w:t xml:space="preserve"> </w:t>
      </w:r>
      <w:r w:rsidRPr="14A6E757" w:rsidR="0015243B">
        <w:rPr>
          <w:color w:val="auto"/>
        </w:rPr>
        <w:t>meet the eligibility thresholds</w:t>
      </w:r>
      <w:r w:rsidRPr="14A6E757" w:rsidR="004473F5">
        <w:rPr>
          <w:color w:val="auto"/>
        </w:rPr>
        <w:t>)</w:t>
      </w:r>
      <w:r w:rsidRPr="14A6E757">
        <w:rPr>
          <w:color w:val="auto"/>
        </w:rPr>
        <w:t xml:space="preserve">. </w:t>
      </w:r>
      <w:r w:rsidRPr="14A6E757">
        <w:rPr>
          <w:b/>
          <w:bCs/>
          <w:color w:val="auto"/>
        </w:rPr>
        <w:t>Please note</w:t>
      </w:r>
      <w:r w:rsidRPr="14A6E757" w:rsidR="009A50C0">
        <w:rPr>
          <w:b/>
          <w:bCs/>
          <w:color w:val="auto"/>
        </w:rPr>
        <w:t>,</w:t>
      </w:r>
      <w:r w:rsidRPr="14A6E757">
        <w:rPr>
          <w:b/>
          <w:bCs/>
          <w:color w:val="auto"/>
        </w:rPr>
        <w:t xml:space="preserve"> </w:t>
      </w:r>
      <w:r w:rsidRPr="14A6E757" w:rsidR="009A50C0">
        <w:rPr>
          <w:b/>
          <w:bCs/>
          <w:color w:val="auto"/>
        </w:rPr>
        <w:t xml:space="preserve">MIPS eligible </w:t>
      </w:r>
      <w:r w:rsidRPr="14A6E757">
        <w:rPr>
          <w:b/>
          <w:bCs/>
          <w:color w:val="auto"/>
        </w:rPr>
        <w:t>clinician, group</w:t>
      </w:r>
      <w:r w:rsidRPr="14A6E757" w:rsidR="00EA1450">
        <w:rPr>
          <w:b/>
          <w:bCs/>
          <w:color w:val="auto"/>
        </w:rPr>
        <w:t xml:space="preserve">, </w:t>
      </w:r>
      <w:r w:rsidRPr="14A6E757">
        <w:rPr>
          <w:b/>
          <w:bCs/>
          <w:color w:val="auto"/>
        </w:rPr>
        <w:t>virtual group</w:t>
      </w:r>
      <w:r w:rsidRPr="14A6E757" w:rsidR="00EA1450">
        <w:rPr>
          <w:b/>
          <w:bCs/>
          <w:color w:val="auto"/>
        </w:rPr>
        <w:t xml:space="preserve">, </w:t>
      </w:r>
      <w:r w:rsidR="00FB71FE">
        <w:rPr>
          <w:b/>
          <w:bCs/>
          <w:color w:val="auto"/>
        </w:rPr>
        <w:t xml:space="preserve">subgroup, </w:t>
      </w:r>
      <w:r w:rsidR="00B65830">
        <w:rPr>
          <w:b/>
          <w:bCs/>
          <w:color w:val="auto"/>
        </w:rPr>
        <w:t xml:space="preserve">or </w:t>
      </w:r>
      <w:r w:rsidRPr="14A6E757" w:rsidR="00EA1450">
        <w:rPr>
          <w:b/>
          <w:bCs/>
          <w:color w:val="auto"/>
        </w:rPr>
        <w:t xml:space="preserve">APM Entity, </w:t>
      </w:r>
      <w:r w:rsidR="00B65830">
        <w:rPr>
          <w:b/>
          <w:bCs/>
          <w:color w:val="auto"/>
        </w:rPr>
        <w:t xml:space="preserve">inclusive of </w:t>
      </w:r>
      <w:r w:rsidRPr="14A6E757" w:rsidR="00EA1450">
        <w:rPr>
          <w:b/>
          <w:bCs/>
          <w:color w:val="auto"/>
        </w:rPr>
        <w:t xml:space="preserve">voluntary </w:t>
      </w:r>
      <w:r w:rsidRPr="14A6E757" w:rsidR="00A56EB8">
        <w:rPr>
          <w:b/>
          <w:bCs/>
          <w:color w:val="auto"/>
        </w:rPr>
        <w:t>and</w:t>
      </w:r>
      <w:r w:rsidRPr="14A6E757" w:rsidR="00EA1450">
        <w:rPr>
          <w:b/>
          <w:bCs/>
          <w:color w:val="auto"/>
        </w:rPr>
        <w:t xml:space="preserve"> opt-in</w:t>
      </w:r>
      <w:r w:rsidRPr="14A6E757" w:rsidR="00FF432F">
        <w:rPr>
          <w:b/>
          <w:bCs/>
          <w:color w:val="auto"/>
        </w:rPr>
        <w:t xml:space="preserve"> participant</w:t>
      </w:r>
      <w:r w:rsidR="00B65830">
        <w:rPr>
          <w:b/>
          <w:bCs/>
          <w:color w:val="auto"/>
        </w:rPr>
        <w:t>s</w:t>
      </w:r>
      <w:r w:rsidRPr="14A6E757">
        <w:rPr>
          <w:b/>
          <w:bCs/>
          <w:color w:val="auto"/>
        </w:rPr>
        <w:t xml:space="preserve"> self-attestation </w:t>
      </w:r>
      <w:r w:rsidRPr="14A6E757">
        <w:rPr>
          <w:b/>
          <w:bCs/>
          <w:color w:val="auto"/>
          <w:u w:val="single"/>
        </w:rPr>
        <w:t>does not</w:t>
      </w:r>
      <w:r w:rsidRPr="14A6E757">
        <w:rPr>
          <w:b/>
          <w:bCs/>
          <w:color w:val="auto"/>
        </w:rPr>
        <w:t xml:space="preserve"> suffice.</w:t>
      </w:r>
    </w:p>
    <w:p w:rsidR="0058352D" w:rsidRPr="00907CFD" w:rsidP="003D4960" w14:paraId="6D39223D" w14:textId="3E26DF94">
      <w:pPr>
        <w:ind w:left="720"/>
        <w:rPr>
          <w:rFonts w:cs="Arial"/>
        </w:rPr>
      </w:pPr>
      <w:r w:rsidRPr="36115135">
        <w:rPr>
          <w:noProof/>
        </w:rPr>
        <w:t xml:space="preserve"> </w:t>
      </w:r>
      <w:r w:rsidRPr="001D3CCB" w:rsidR="001D3CCB">
        <w:rPr>
          <w:noProof/>
        </w:rPr>
        <w:drawing>
          <wp:inline distT="0" distB="0" distL="0" distR="0">
            <wp:extent cx="5943600" cy="1287145"/>
            <wp:effectExtent l="0" t="0" r="0" b="0"/>
            <wp:docPr id="159" name="Picture 159" descr="Screen of question 1 of the data valid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Screen of question 1 of the data validation screen"/>
                    <pic:cNvPicPr/>
                  </pic:nvPicPr>
                  <pic:blipFill>
                    <a:blip xmlns:r="http://schemas.openxmlformats.org/officeDocument/2006/relationships" r:embed="rId81"/>
                    <a:stretch>
                      <a:fillRect/>
                    </a:stretch>
                  </pic:blipFill>
                  <pic:spPr>
                    <a:xfrm>
                      <a:off x="0" y="0"/>
                      <a:ext cx="5943600" cy="1287145"/>
                    </a:xfrm>
                    <a:prstGeom prst="rect">
                      <a:avLst/>
                    </a:prstGeom>
                  </pic:spPr>
                </pic:pic>
              </a:graphicData>
            </a:graphic>
          </wp:inline>
        </w:drawing>
      </w:r>
    </w:p>
    <w:p w:rsidR="0058352D" w:rsidRPr="00257541" w:rsidP="00D93294" w14:paraId="44BE98E2" w14:textId="682F1D69">
      <w:pPr>
        <w:pStyle w:val="ListParagraph"/>
        <w:numPr>
          <w:ilvl w:val="0"/>
          <w:numId w:val="12"/>
        </w:numPr>
        <w:spacing w:after="200"/>
        <w:rPr>
          <w:color w:val="auto"/>
        </w:rPr>
      </w:pPr>
      <w:r w:rsidRPr="556E9A37">
        <w:rPr>
          <w:color w:val="auto"/>
        </w:rPr>
        <w:t xml:space="preserve">Indicate the method </w:t>
      </w:r>
      <w:r w:rsidRPr="556E9A37" w:rsidR="00B43B7B">
        <w:rPr>
          <w:color w:val="auto"/>
        </w:rPr>
        <w:t>your prospective</w:t>
      </w:r>
      <w:r w:rsidRPr="556E9A37">
        <w:rPr>
          <w:color w:val="auto"/>
        </w:rPr>
        <w:t xml:space="preserve"> QCDR or Qualified Registry will </w:t>
      </w:r>
      <w:r w:rsidRPr="556E9A37">
        <w:rPr>
          <w:color w:val="auto"/>
        </w:rPr>
        <w:t xml:space="preserve">use to </w:t>
      </w:r>
      <w:r w:rsidRPr="556E9A37">
        <w:rPr>
          <w:color w:val="auto"/>
        </w:rPr>
        <w:t>verify</w:t>
      </w:r>
      <w:r w:rsidRPr="556E9A37">
        <w:rPr>
          <w:color w:val="auto"/>
        </w:rPr>
        <w:t xml:space="preserve"> the</w:t>
      </w:r>
      <w:r w:rsidRPr="556E9A37">
        <w:rPr>
          <w:color w:val="auto"/>
        </w:rPr>
        <w:t xml:space="preserve"> accuracy of TINs and/or National Provider Identifiers (NPIs)</w:t>
      </w:r>
      <w:r w:rsidRPr="556E9A37">
        <w:rPr>
          <w:color w:val="auto"/>
        </w:rPr>
        <w:t xml:space="preserve"> intended for submission (i.e., </w:t>
      </w:r>
      <w:r w:rsidRPr="556E9A37" w:rsidR="00220BB1">
        <w:rPr>
          <w:color w:val="auto"/>
        </w:rPr>
        <w:t xml:space="preserve">CMS National Plan </w:t>
      </w:r>
      <w:r w:rsidRPr="556E9A37" w:rsidR="00524DBC">
        <w:rPr>
          <w:color w:val="auto"/>
        </w:rPr>
        <w:t xml:space="preserve">and Provider </w:t>
      </w:r>
      <w:r w:rsidRPr="556E9A37" w:rsidR="00220BB1">
        <w:rPr>
          <w:color w:val="auto"/>
        </w:rPr>
        <w:t>Enumeration System (</w:t>
      </w:r>
      <w:r w:rsidRPr="556E9A37">
        <w:rPr>
          <w:color w:val="auto"/>
        </w:rPr>
        <w:t>NPPES</w:t>
      </w:r>
      <w:r w:rsidRPr="556E9A37" w:rsidR="00220BB1">
        <w:rPr>
          <w:color w:val="auto"/>
        </w:rPr>
        <w:t>)</w:t>
      </w:r>
      <w:r w:rsidRPr="556E9A37">
        <w:rPr>
          <w:color w:val="auto"/>
        </w:rPr>
        <w:t xml:space="preserve">, CMS </w:t>
      </w:r>
      <w:r w:rsidR="008804CE">
        <w:rPr>
          <w:color w:val="auto"/>
        </w:rPr>
        <w:t>c</w:t>
      </w:r>
      <w:r w:rsidRPr="556E9A37">
        <w:rPr>
          <w:color w:val="auto"/>
        </w:rPr>
        <w:t xml:space="preserve">laims, </w:t>
      </w:r>
      <w:r w:rsidRPr="556E9A37" w:rsidR="00220BB1">
        <w:rPr>
          <w:color w:val="auto"/>
        </w:rPr>
        <w:t>and/or</w:t>
      </w:r>
      <w:r w:rsidRPr="556E9A37" w:rsidR="00FA7155">
        <w:rPr>
          <w:color w:val="auto"/>
        </w:rPr>
        <w:t xml:space="preserve"> </w:t>
      </w:r>
      <w:r w:rsidRPr="556E9A37">
        <w:rPr>
          <w:color w:val="auto"/>
        </w:rPr>
        <w:t>tax documentation)</w:t>
      </w:r>
      <w:r w:rsidRPr="556E9A37">
        <w:rPr>
          <w:color w:val="auto"/>
        </w:rPr>
        <w:t xml:space="preserve">. </w:t>
      </w:r>
      <w:r w:rsidRPr="556E9A37">
        <w:rPr>
          <w:b/>
          <w:bCs/>
          <w:color w:val="auto"/>
        </w:rPr>
        <w:t xml:space="preserve">Please </w:t>
      </w:r>
      <w:r w:rsidR="009A50C0">
        <w:rPr>
          <w:b/>
          <w:bCs/>
          <w:color w:val="auto"/>
        </w:rPr>
        <w:t>n</w:t>
      </w:r>
      <w:r w:rsidRPr="556E9A37">
        <w:rPr>
          <w:b/>
          <w:bCs/>
          <w:color w:val="auto"/>
        </w:rPr>
        <w:t>ote</w:t>
      </w:r>
      <w:r w:rsidR="00D360A2">
        <w:rPr>
          <w:b/>
          <w:bCs/>
          <w:color w:val="auto"/>
        </w:rPr>
        <w:t>,</w:t>
      </w:r>
      <w:r w:rsidRPr="556E9A37" w:rsidR="0018113A">
        <w:rPr>
          <w:b/>
          <w:bCs/>
          <w:color w:val="auto"/>
        </w:rPr>
        <w:t xml:space="preserve"> </w:t>
      </w:r>
      <w:r w:rsidR="00D360A2">
        <w:rPr>
          <w:b/>
          <w:bCs/>
          <w:color w:val="auto"/>
        </w:rPr>
        <w:t>e</w:t>
      </w:r>
      <w:r w:rsidRPr="556E9A37" w:rsidR="00286FAF">
        <w:rPr>
          <w:b/>
          <w:bCs/>
          <w:color w:val="auto"/>
        </w:rPr>
        <w:t xml:space="preserve">ach MIPS </w:t>
      </w:r>
      <w:r w:rsidRPr="003D4960" w:rsidR="00286FAF">
        <w:rPr>
          <w:b/>
          <w:bCs/>
          <w:color w:val="auto"/>
        </w:rPr>
        <w:t>eligible c</w:t>
      </w:r>
      <w:r w:rsidRPr="003D4960">
        <w:rPr>
          <w:b/>
          <w:bCs/>
          <w:color w:val="auto"/>
        </w:rPr>
        <w:t>linician, group</w:t>
      </w:r>
      <w:r w:rsidRPr="003D4960" w:rsidR="00286FAF">
        <w:rPr>
          <w:b/>
          <w:bCs/>
          <w:color w:val="auto"/>
        </w:rPr>
        <w:t xml:space="preserve">, </w:t>
      </w:r>
      <w:r w:rsidRPr="003D4960">
        <w:rPr>
          <w:b/>
          <w:bCs/>
          <w:color w:val="auto"/>
        </w:rPr>
        <w:t>virtual group</w:t>
      </w:r>
      <w:r w:rsidRPr="003D4960" w:rsidR="00286FAF">
        <w:rPr>
          <w:b/>
          <w:bCs/>
          <w:color w:val="auto"/>
        </w:rPr>
        <w:t>,</w:t>
      </w:r>
      <w:r w:rsidR="00F8078F">
        <w:rPr>
          <w:b/>
          <w:bCs/>
          <w:color w:val="auto"/>
        </w:rPr>
        <w:t xml:space="preserve"> subgroup,</w:t>
      </w:r>
      <w:r w:rsidRPr="003D4960" w:rsidR="00286FAF">
        <w:rPr>
          <w:b/>
          <w:bCs/>
          <w:color w:val="auto"/>
        </w:rPr>
        <w:t xml:space="preserve"> </w:t>
      </w:r>
      <w:r w:rsidR="00B65830">
        <w:rPr>
          <w:b/>
          <w:bCs/>
          <w:color w:val="auto"/>
        </w:rPr>
        <w:t xml:space="preserve">or </w:t>
      </w:r>
      <w:r w:rsidRPr="003D4960" w:rsidR="00286FAF">
        <w:rPr>
          <w:b/>
          <w:bCs/>
          <w:color w:val="auto"/>
        </w:rPr>
        <w:t xml:space="preserve">APM Entity, </w:t>
      </w:r>
      <w:r w:rsidR="00B65830">
        <w:rPr>
          <w:b/>
          <w:bCs/>
          <w:color w:val="auto"/>
        </w:rPr>
        <w:t xml:space="preserve">inclusive of </w:t>
      </w:r>
      <w:r w:rsidRPr="003D4960" w:rsidR="00286FAF">
        <w:rPr>
          <w:b/>
          <w:bCs/>
          <w:color w:val="auto"/>
        </w:rPr>
        <w:t>voluntary</w:t>
      </w:r>
      <w:r w:rsidRPr="003D4960" w:rsidR="007E31A7">
        <w:rPr>
          <w:b/>
          <w:bCs/>
          <w:color w:val="auto"/>
        </w:rPr>
        <w:t xml:space="preserve"> </w:t>
      </w:r>
      <w:r w:rsidR="00A56EB8">
        <w:rPr>
          <w:b/>
          <w:bCs/>
          <w:color w:val="auto"/>
        </w:rPr>
        <w:t>an</w:t>
      </w:r>
      <w:r w:rsidR="00B65830">
        <w:rPr>
          <w:b/>
          <w:bCs/>
          <w:color w:val="auto"/>
        </w:rPr>
        <w:t>d</w:t>
      </w:r>
      <w:r w:rsidRPr="003D4960" w:rsidR="00286FAF">
        <w:rPr>
          <w:b/>
          <w:bCs/>
          <w:color w:val="auto"/>
        </w:rPr>
        <w:t xml:space="preserve"> opt-in participant</w:t>
      </w:r>
      <w:r w:rsidR="00B65830">
        <w:rPr>
          <w:b/>
          <w:bCs/>
          <w:color w:val="auto"/>
        </w:rPr>
        <w:t>s</w:t>
      </w:r>
      <w:r w:rsidRPr="003D4960">
        <w:rPr>
          <w:b/>
          <w:bCs/>
          <w:color w:val="auto"/>
        </w:rPr>
        <w:t xml:space="preserve"> self-attestation </w:t>
      </w:r>
      <w:r w:rsidRPr="003D4960">
        <w:rPr>
          <w:b/>
          <w:bCs/>
          <w:color w:val="auto"/>
          <w:u w:val="single"/>
        </w:rPr>
        <w:t>does not</w:t>
      </w:r>
      <w:r w:rsidRPr="003D4960">
        <w:rPr>
          <w:b/>
          <w:bCs/>
          <w:color w:val="auto"/>
        </w:rPr>
        <w:t xml:space="preserve"> suffice.</w:t>
      </w:r>
    </w:p>
    <w:p w:rsidR="0058352D" w:rsidRPr="00907CFD" w:rsidP="004B2F39" w14:paraId="706436E3" w14:textId="72883E60">
      <w:pPr>
        <w:ind w:left="720"/>
        <w:jc w:val="center"/>
        <w:rPr>
          <w:rFonts w:cs="Arial"/>
        </w:rPr>
      </w:pPr>
      <w:r w:rsidRPr="36115135">
        <w:rPr>
          <w:noProof/>
        </w:rPr>
        <w:t xml:space="preserve"> </w:t>
      </w:r>
      <w:r w:rsidRPr="001D3CCB" w:rsidR="001D3CCB">
        <w:rPr>
          <w:noProof/>
        </w:rPr>
        <w:drawing>
          <wp:inline distT="0" distB="0" distL="0" distR="0">
            <wp:extent cx="5943600" cy="1287145"/>
            <wp:effectExtent l="0" t="0" r="0" b="0"/>
            <wp:docPr id="160" name="Picture 160" descr="Screenshot of Verification of TIN/NPI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Screenshot of Verification of TIN/NPI question"/>
                    <pic:cNvPicPr/>
                  </pic:nvPicPr>
                  <pic:blipFill>
                    <a:blip xmlns:r="http://schemas.openxmlformats.org/officeDocument/2006/relationships" r:embed="rId82"/>
                    <a:stretch>
                      <a:fillRect/>
                    </a:stretch>
                  </pic:blipFill>
                  <pic:spPr>
                    <a:xfrm>
                      <a:off x="0" y="0"/>
                      <a:ext cx="5943600" cy="1287145"/>
                    </a:xfrm>
                    <a:prstGeom prst="rect">
                      <a:avLst/>
                    </a:prstGeom>
                  </pic:spPr>
                </pic:pic>
              </a:graphicData>
            </a:graphic>
          </wp:inline>
        </w:drawing>
      </w:r>
    </w:p>
    <w:p w:rsidR="004C396B" w:rsidRPr="00907CFD" w:rsidP="00324BC8" w14:paraId="735992FD" w14:textId="77777777">
      <w:pPr>
        <w:pStyle w:val="ListParagraph"/>
        <w:numPr>
          <w:ilvl w:val="0"/>
          <w:numId w:val="0"/>
        </w:numPr>
        <w:spacing w:after="200"/>
        <w:ind w:left="720"/>
      </w:pPr>
    </w:p>
    <w:p w:rsidR="00AA23C7" w:rsidRPr="00257541" w:rsidP="00D93294" w14:paraId="5EFBEC1E" w14:textId="1FDE81F6">
      <w:pPr>
        <w:pStyle w:val="ListParagraph"/>
        <w:numPr>
          <w:ilvl w:val="0"/>
          <w:numId w:val="12"/>
        </w:numPr>
        <w:spacing w:after="200"/>
        <w:rPr>
          <w:color w:val="auto"/>
        </w:rPr>
      </w:pPr>
      <w:r w:rsidRPr="14A6E757">
        <w:rPr>
          <w:color w:val="auto"/>
        </w:rPr>
        <w:t>Describe</w:t>
      </w:r>
      <w:r w:rsidRPr="14A6E757" w:rsidR="0058352D">
        <w:rPr>
          <w:color w:val="auto"/>
        </w:rPr>
        <w:t xml:space="preserve"> the method your prospective QCDR or Qualified Registry will use to </w:t>
      </w:r>
      <w:r w:rsidRPr="14A6E757">
        <w:rPr>
          <w:color w:val="auto"/>
        </w:rPr>
        <w:t xml:space="preserve">accurately </w:t>
      </w:r>
      <w:r w:rsidRPr="14A6E757" w:rsidR="0058352D">
        <w:rPr>
          <w:color w:val="auto"/>
        </w:rPr>
        <w:t xml:space="preserve">calculate reporting and performance rates (i.e., formulas included in the </w:t>
      </w:r>
      <w:r w:rsidRPr="14A6E757" w:rsidR="0092190D">
        <w:rPr>
          <w:color w:val="auto"/>
        </w:rPr>
        <w:t>q</w:t>
      </w:r>
      <w:r w:rsidRPr="14A6E757" w:rsidR="0058352D">
        <w:rPr>
          <w:color w:val="auto"/>
        </w:rPr>
        <w:t xml:space="preserve">uality </w:t>
      </w:r>
      <w:r w:rsidRPr="14A6E757" w:rsidR="0092190D">
        <w:rPr>
          <w:color w:val="auto"/>
        </w:rPr>
        <w:t>m</w:t>
      </w:r>
      <w:r w:rsidRPr="14A6E757" w:rsidR="0058352D">
        <w:rPr>
          <w:color w:val="auto"/>
        </w:rPr>
        <w:t xml:space="preserve">easure </w:t>
      </w:r>
      <w:r w:rsidRPr="14A6E757" w:rsidR="009511D3">
        <w:rPr>
          <w:color w:val="auto"/>
        </w:rPr>
        <w:t>s</w:t>
      </w:r>
      <w:r w:rsidRPr="14A6E757" w:rsidR="0058352D">
        <w:rPr>
          <w:color w:val="auto"/>
        </w:rPr>
        <w:t>pecifications).</w:t>
      </w:r>
    </w:p>
    <w:p w:rsidR="008C485A" w:rsidP="00FB44D7" w14:paraId="7EF1A76A" w14:textId="067D172F">
      <w:pPr>
        <w:ind w:left="720"/>
        <w:jc w:val="center"/>
        <w:rPr>
          <w:rFonts w:cs="Arial"/>
        </w:rPr>
      </w:pPr>
      <w:r w:rsidRPr="001D3CCB">
        <w:rPr>
          <w:noProof/>
        </w:rPr>
        <w:drawing>
          <wp:inline distT="0" distB="0" distL="0" distR="0">
            <wp:extent cx="5943600" cy="1287145"/>
            <wp:effectExtent l="0" t="0" r="0" b="0"/>
            <wp:docPr id="161" name="Picture 161" descr="Screenshot of method to calculate reporting and performanc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Screenshot of method to calculate reporting and performance rate."/>
                    <pic:cNvPicPr/>
                  </pic:nvPicPr>
                  <pic:blipFill>
                    <a:blip xmlns:r="http://schemas.openxmlformats.org/officeDocument/2006/relationships" r:embed="rId83"/>
                    <a:stretch>
                      <a:fillRect/>
                    </a:stretch>
                  </pic:blipFill>
                  <pic:spPr>
                    <a:xfrm>
                      <a:off x="0" y="0"/>
                      <a:ext cx="5943600" cy="1287145"/>
                    </a:xfrm>
                    <a:prstGeom prst="rect">
                      <a:avLst/>
                    </a:prstGeom>
                  </pic:spPr>
                </pic:pic>
              </a:graphicData>
            </a:graphic>
          </wp:inline>
        </w:drawing>
      </w:r>
      <w:r w:rsidRPr="36115135" w:rsidR="00FB44D7">
        <w:rPr>
          <w:noProof/>
        </w:rPr>
        <w:t xml:space="preserve"> </w:t>
      </w:r>
    </w:p>
    <w:p w:rsidR="002A2634" w:rsidRPr="00907CFD" w:rsidP="00DD7F90" w14:paraId="3B61BB45" w14:textId="77777777">
      <w:pPr>
        <w:jc w:val="center"/>
        <w:rPr>
          <w:rFonts w:cs="Arial"/>
        </w:rPr>
      </w:pPr>
    </w:p>
    <w:p w:rsidR="0058352D" w:rsidRPr="00257541" w:rsidP="00D93294" w14:paraId="019E28D3" w14:textId="5408BD98">
      <w:pPr>
        <w:pStyle w:val="ListParagraph"/>
        <w:numPr>
          <w:ilvl w:val="0"/>
          <w:numId w:val="12"/>
        </w:numPr>
        <w:spacing w:after="200"/>
        <w:rPr>
          <w:color w:val="auto"/>
        </w:rPr>
      </w:pPr>
      <w:bookmarkStart w:id="42" w:name="_Hlk40178452"/>
      <w:r w:rsidRPr="14A6E757">
        <w:rPr>
          <w:color w:val="auto"/>
        </w:rPr>
        <w:t xml:space="preserve">Describe the </w:t>
      </w:r>
      <w:r w:rsidRPr="14A6E757" w:rsidR="00C11D27">
        <w:rPr>
          <w:color w:val="auto"/>
        </w:rPr>
        <w:t>system</w:t>
      </w:r>
      <w:r w:rsidRPr="14A6E757">
        <w:rPr>
          <w:color w:val="auto"/>
        </w:rPr>
        <w:t xml:space="preserve"> your prospective QCDR or Qualified Registry will use to verify that only 20</w:t>
      </w:r>
      <w:r w:rsidRPr="14A6E757" w:rsidR="008C485A">
        <w:rPr>
          <w:color w:val="auto"/>
        </w:rPr>
        <w:t>2</w:t>
      </w:r>
      <w:r w:rsidR="00F8078F">
        <w:rPr>
          <w:color w:val="auto"/>
        </w:rPr>
        <w:t>3</w:t>
      </w:r>
      <w:r w:rsidRPr="14A6E757">
        <w:rPr>
          <w:color w:val="auto"/>
        </w:rPr>
        <w:t xml:space="preserve"> </w:t>
      </w:r>
      <w:r w:rsidRPr="14A6E757" w:rsidR="00C11D27">
        <w:rPr>
          <w:color w:val="auto"/>
        </w:rPr>
        <w:t>versions of</w:t>
      </w:r>
      <w:r w:rsidRPr="14A6E757" w:rsidR="00E31268">
        <w:rPr>
          <w:color w:val="auto"/>
        </w:rPr>
        <w:t xml:space="preserve"> MIPS quality</w:t>
      </w:r>
      <w:r w:rsidRPr="14A6E757" w:rsidR="00C11D27">
        <w:rPr>
          <w:color w:val="auto"/>
        </w:rPr>
        <w:t xml:space="preserve"> </w:t>
      </w:r>
      <w:r w:rsidRPr="14A6E757" w:rsidR="00E31268">
        <w:rPr>
          <w:color w:val="auto"/>
        </w:rPr>
        <w:t>m</w:t>
      </w:r>
      <w:r w:rsidRPr="14A6E757">
        <w:rPr>
          <w:color w:val="auto"/>
        </w:rPr>
        <w:t>easures</w:t>
      </w:r>
      <w:r w:rsidRPr="14A6E757" w:rsidR="00E31268">
        <w:rPr>
          <w:color w:val="auto"/>
        </w:rPr>
        <w:t xml:space="preserve">, </w:t>
      </w:r>
      <w:r w:rsidRPr="14A6E757" w:rsidR="00FB44D7">
        <w:rPr>
          <w:color w:val="auto"/>
        </w:rPr>
        <w:t xml:space="preserve">QCDR </w:t>
      </w:r>
      <w:r w:rsidRPr="14A6E757" w:rsidR="001F57DE">
        <w:rPr>
          <w:color w:val="auto"/>
        </w:rPr>
        <w:t xml:space="preserve">measures, </w:t>
      </w:r>
      <w:r w:rsidR="003F3AF2">
        <w:rPr>
          <w:color w:val="auto"/>
        </w:rPr>
        <w:t>MVPs,</w:t>
      </w:r>
      <w:r w:rsidRPr="14A6E757" w:rsidR="001F57DE">
        <w:rPr>
          <w:color w:val="auto"/>
        </w:rPr>
        <w:t xml:space="preserve"> </w:t>
      </w:r>
      <w:r w:rsidRPr="14A6E757" w:rsidR="00E31268">
        <w:rPr>
          <w:color w:val="auto"/>
        </w:rPr>
        <w:t xml:space="preserve">improvement </w:t>
      </w:r>
      <w:r w:rsidRPr="14A6E757" w:rsidR="00DA3D29">
        <w:rPr>
          <w:color w:val="auto"/>
        </w:rPr>
        <w:t>activities</w:t>
      </w:r>
      <w:r w:rsidRPr="14A6E757" w:rsidR="11142EAA">
        <w:rPr>
          <w:color w:val="auto"/>
        </w:rPr>
        <w:t>,</w:t>
      </w:r>
      <w:r w:rsidRPr="14A6E757" w:rsidR="00DA3D29">
        <w:rPr>
          <w:color w:val="auto"/>
        </w:rPr>
        <w:t xml:space="preserve"> and</w:t>
      </w:r>
      <w:r w:rsidRPr="14A6E757" w:rsidR="003F68EC">
        <w:rPr>
          <w:color w:val="auto"/>
        </w:rPr>
        <w:t xml:space="preserve"> Promoting Interoperability measures</w:t>
      </w:r>
      <w:r w:rsidRPr="14A6E757">
        <w:rPr>
          <w:color w:val="auto"/>
        </w:rPr>
        <w:t xml:space="preserve"> are </w:t>
      </w:r>
      <w:r w:rsidRPr="14A6E757" w:rsidR="004473F5">
        <w:rPr>
          <w:color w:val="auto"/>
        </w:rPr>
        <w:t xml:space="preserve">reported </w:t>
      </w:r>
      <w:r w:rsidRPr="14A6E757">
        <w:rPr>
          <w:color w:val="auto"/>
        </w:rPr>
        <w:t>for MIPS submission.</w:t>
      </w:r>
    </w:p>
    <w:bookmarkEnd w:id="42"/>
    <w:p w:rsidR="0058352D" w:rsidRPr="00907CFD" w:rsidP="00234CD4" w14:paraId="73325085" w14:textId="5192BFF0">
      <w:pPr>
        <w:ind w:left="720"/>
        <w:jc w:val="center"/>
        <w:rPr>
          <w:rFonts w:cs="Arial"/>
        </w:rPr>
      </w:pPr>
      <w:r w:rsidRPr="36115135">
        <w:rPr>
          <w:noProof/>
        </w:rPr>
        <w:t xml:space="preserve"> </w:t>
      </w:r>
      <w:r w:rsidRPr="00AF5291" w:rsidR="00AF5291">
        <w:rPr>
          <w:noProof/>
        </w:rPr>
        <w:drawing>
          <wp:inline distT="0" distB="0" distL="0" distR="0">
            <wp:extent cx="5943600" cy="1455420"/>
            <wp:effectExtent l="0" t="0" r="0" b="5080"/>
            <wp:docPr id="163" name="Picture 163" descr="Screen of the question to the describe the system...ve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Screen of the question to the describe the system...verification."/>
                    <pic:cNvPicPr/>
                  </pic:nvPicPr>
                  <pic:blipFill>
                    <a:blip xmlns:r="http://schemas.openxmlformats.org/officeDocument/2006/relationships" r:embed="rId84"/>
                    <a:stretch>
                      <a:fillRect/>
                    </a:stretch>
                  </pic:blipFill>
                  <pic:spPr>
                    <a:xfrm>
                      <a:off x="0" y="0"/>
                      <a:ext cx="5943600" cy="1455420"/>
                    </a:xfrm>
                    <a:prstGeom prst="rect">
                      <a:avLst/>
                    </a:prstGeom>
                  </pic:spPr>
                </pic:pic>
              </a:graphicData>
            </a:graphic>
          </wp:inline>
        </w:drawing>
      </w:r>
    </w:p>
    <w:p w:rsidR="00AA23C7" w:rsidRPr="00257541" w:rsidP="00D93294" w14:paraId="2B90C5AD" w14:textId="3DF5BAFB">
      <w:pPr>
        <w:pStyle w:val="ListParagraph"/>
        <w:numPr>
          <w:ilvl w:val="0"/>
          <w:numId w:val="12"/>
        </w:numPr>
        <w:spacing w:after="200"/>
        <w:rPr>
          <w:color w:val="auto"/>
        </w:rPr>
      </w:pPr>
      <w:r w:rsidRPr="00257541">
        <w:rPr>
          <w:color w:val="auto"/>
        </w:rPr>
        <w:t xml:space="preserve">Describe the process used for completion of </w:t>
      </w:r>
      <w:r w:rsidRPr="4B655C7E" w:rsidR="0098191F">
        <w:rPr>
          <w:color w:val="auto"/>
        </w:rPr>
        <w:t xml:space="preserve">the data validation </w:t>
      </w:r>
      <w:r w:rsidRPr="00257541">
        <w:rPr>
          <w:color w:val="auto"/>
        </w:rPr>
        <w:t>audit</w:t>
      </w:r>
      <w:r w:rsidRPr="4B655C7E" w:rsidR="004A53EF">
        <w:rPr>
          <w:rFonts w:ascii="Segoe UI" w:hAnsi="Segoe UI" w:eastAsiaTheme="minorEastAsia" w:cs="Segoe UI"/>
          <w:color w:val="auto"/>
          <w:spacing w:val="0"/>
          <w:sz w:val="18"/>
          <w:szCs w:val="18"/>
          <w:shd w:val="clear" w:color="auto" w:fill="FFFFFF"/>
        </w:rPr>
        <w:t xml:space="preserve"> </w:t>
      </w:r>
      <w:r w:rsidRPr="00257541" w:rsidR="004A53EF">
        <w:rPr>
          <w:color w:val="auto"/>
        </w:rPr>
        <w:t xml:space="preserve">of a subset of data prior to the submission to CMS. Periodic examinations may be completed to compare patient record data with submitted data and/or ensure the MIPS measures were accurately reported based on the appropriate measure specifications (that is, accuracy of numerator, denominator, and exclusion criteria). The </w:t>
      </w:r>
      <w:r w:rsidRPr="00257541" w:rsidR="00064F22">
        <w:rPr>
          <w:color w:val="auto"/>
        </w:rPr>
        <w:t>QCDR</w:t>
      </w:r>
      <w:r w:rsidRPr="00257541" w:rsidR="00462C0A">
        <w:rPr>
          <w:color w:val="auto"/>
        </w:rPr>
        <w:t>/Qualified Registry</w:t>
      </w:r>
      <w:r w:rsidRPr="00257541" w:rsidR="004A53EF">
        <w:rPr>
          <w:color w:val="auto"/>
        </w:rPr>
        <w:t xml:space="preserve"> must provide their sampling methodology that would be used to conduct the audits. The</w:t>
      </w:r>
      <w:r w:rsidRPr="00257541" w:rsidR="00064F22">
        <w:rPr>
          <w:color w:val="auto"/>
        </w:rPr>
        <w:t xml:space="preserve"> QCDR</w:t>
      </w:r>
      <w:r w:rsidRPr="00257541" w:rsidR="007A11F3">
        <w:rPr>
          <w:color w:val="auto"/>
        </w:rPr>
        <w:t xml:space="preserve"> or</w:t>
      </w:r>
      <w:r w:rsidRPr="00257541" w:rsidR="00F5533C">
        <w:rPr>
          <w:color w:val="auto"/>
        </w:rPr>
        <w:t xml:space="preserve"> Qualified Registry</w:t>
      </w:r>
      <w:r w:rsidRPr="00257541" w:rsidR="004A53EF">
        <w:rPr>
          <w:color w:val="auto"/>
        </w:rPr>
        <w:t xml:space="preserve">, </w:t>
      </w:r>
      <w:r w:rsidRPr="00C1526F" w:rsidR="004A53EF">
        <w:rPr>
          <w:color w:val="auto"/>
        </w:rPr>
        <w:t>at a minimum must meet the following sampling methodology to meet participation requirements: Sample</w:t>
      </w:r>
      <w:r w:rsidRPr="00257541" w:rsidR="004A53EF">
        <w:rPr>
          <w:color w:val="auto"/>
        </w:rPr>
        <w:t xml:space="preserve"> 3% of the TIN</w:t>
      </w:r>
      <w:r w:rsidRPr="00257541" w:rsidR="00C11D27">
        <w:rPr>
          <w:color w:val="auto"/>
        </w:rPr>
        <w:t>-</w:t>
      </w:r>
      <w:r w:rsidRPr="00257541" w:rsidR="004A53EF">
        <w:rPr>
          <w:color w:val="auto"/>
        </w:rPr>
        <w:t>NPIs submitted to CMS, with a minimum of 10 TIN</w:t>
      </w:r>
      <w:r w:rsidRPr="00257541" w:rsidR="00C11D27">
        <w:rPr>
          <w:color w:val="auto"/>
        </w:rPr>
        <w:t>-</w:t>
      </w:r>
      <w:r w:rsidRPr="00257541" w:rsidR="004A53EF">
        <w:rPr>
          <w:color w:val="auto"/>
        </w:rPr>
        <w:t>NPIs or a maximum sample of 50 TIN</w:t>
      </w:r>
      <w:r w:rsidRPr="00257541" w:rsidR="00C11D27">
        <w:rPr>
          <w:color w:val="auto"/>
        </w:rPr>
        <w:t>-</w:t>
      </w:r>
      <w:r w:rsidRPr="00257541" w:rsidR="004A53EF">
        <w:rPr>
          <w:color w:val="auto"/>
        </w:rPr>
        <w:t>NPIs. At least 25% of the TIN</w:t>
      </w:r>
      <w:r w:rsidRPr="00257541" w:rsidR="00C11D27">
        <w:rPr>
          <w:color w:val="auto"/>
        </w:rPr>
        <w:t>-</w:t>
      </w:r>
      <w:r w:rsidRPr="00257541" w:rsidR="004A53EF">
        <w:rPr>
          <w:color w:val="auto"/>
        </w:rPr>
        <w:t>NPI’s patients (with a minimum sample of 5 patients or a maximum sample of 50 patients) should be reviewed for all measures applicable to the patient.</w:t>
      </w:r>
      <w:r w:rsidRPr="556E9A37">
        <w:rPr>
          <w:b/>
          <w:bCs/>
          <w:color w:val="auto"/>
        </w:rPr>
        <w:t xml:space="preserve"> Please </w:t>
      </w:r>
      <w:r w:rsidR="009A50C0">
        <w:rPr>
          <w:b/>
          <w:bCs/>
          <w:color w:val="auto"/>
        </w:rPr>
        <w:t>n</w:t>
      </w:r>
      <w:r w:rsidRPr="556E9A37" w:rsidR="0018113A">
        <w:rPr>
          <w:b/>
          <w:bCs/>
          <w:color w:val="auto"/>
        </w:rPr>
        <w:t>ote</w:t>
      </w:r>
      <w:r w:rsidR="009A50C0">
        <w:rPr>
          <w:b/>
          <w:bCs/>
          <w:color w:val="auto"/>
        </w:rPr>
        <w:t>,</w:t>
      </w:r>
      <w:r w:rsidRPr="556E9A37">
        <w:rPr>
          <w:b/>
          <w:bCs/>
          <w:color w:val="auto"/>
        </w:rPr>
        <w:t xml:space="preserve"> </w:t>
      </w:r>
      <w:r w:rsidR="009A50C0">
        <w:rPr>
          <w:color w:val="auto"/>
        </w:rPr>
        <w:t>t</w:t>
      </w:r>
      <w:r w:rsidRPr="0018113A">
        <w:rPr>
          <w:color w:val="auto"/>
        </w:rPr>
        <w:t xml:space="preserve">he </w:t>
      </w:r>
      <w:r w:rsidRPr="4B655C7E" w:rsidR="007E31A7">
        <w:rPr>
          <w:color w:val="auto"/>
        </w:rPr>
        <w:t>d</w:t>
      </w:r>
      <w:r w:rsidRPr="4B655C7E" w:rsidR="007F50C2">
        <w:rPr>
          <w:color w:val="auto"/>
        </w:rPr>
        <w:t xml:space="preserve">ata </w:t>
      </w:r>
      <w:r w:rsidRPr="4B655C7E" w:rsidR="007E31A7">
        <w:rPr>
          <w:color w:val="auto"/>
        </w:rPr>
        <w:t>v</w:t>
      </w:r>
      <w:r w:rsidRPr="4B655C7E" w:rsidR="007F50C2">
        <w:rPr>
          <w:color w:val="auto"/>
        </w:rPr>
        <w:t>alidation</w:t>
      </w:r>
      <w:r w:rsidRPr="0018113A">
        <w:rPr>
          <w:color w:val="auto"/>
        </w:rPr>
        <w:t xml:space="preserve"> </w:t>
      </w:r>
      <w:r w:rsidRPr="4B655C7E" w:rsidR="007E31A7">
        <w:rPr>
          <w:color w:val="auto"/>
        </w:rPr>
        <w:t>a</w:t>
      </w:r>
      <w:r w:rsidRPr="0018113A">
        <w:rPr>
          <w:color w:val="auto"/>
        </w:rPr>
        <w:t xml:space="preserve">udit </w:t>
      </w:r>
      <w:r w:rsidRPr="0018113A" w:rsidR="00462C0A">
        <w:rPr>
          <w:color w:val="auto"/>
        </w:rPr>
        <w:t>and</w:t>
      </w:r>
      <w:r w:rsidRPr="0018113A">
        <w:rPr>
          <w:color w:val="auto"/>
        </w:rPr>
        <w:t xml:space="preserve"> </w:t>
      </w:r>
      <w:r w:rsidRPr="4B655C7E" w:rsidR="007E31A7">
        <w:rPr>
          <w:color w:val="auto"/>
        </w:rPr>
        <w:t>t</w:t>
      </w:r>
      <w:r w:rsidRPr="4B655C7E" w:rsidR="007A04CB">
        <w:rPr>
          <w:color w:val="auto"/>
        </w:rPr>
        <w:t xml:space="preserve">argeted </w:t>
      </w:r>
      <w:r w:rsidRPr="4B655C7E" w:rsidR="007E31A7">
        <w:rPr>
          <w:color w:val="auto"/>
        </w:rPr>
        <w:t>a</w:t>
      </w:r>
      <w:r w:rsidRPr="0018113A">
        <w:rPr>
          <w:color w:val="auto"/>
        </w:rPr>
        <w:t xml:space="preserve">udit </w:t>
      </w:r>
      <w:r w:rsidRPr="0018113A" w:rsidR="00462C0A">
        <w:rPr>
          <w:color w:val="auto"/>
        </w:rPr>
        <w:t xml:space="preserve">are not the same </w:t>
      </w:r>
      <w:r w:rsidRPr="4B655C7E" w:rsidR="005B24D5">
        <w:rPr>
          <w:color w:val="auto"/>
        </w:rPr>
        <w:t>audit</w:t>
      </w:r>
      <w:r w:rsidRPr="0018113A">
        <w:rPr>
          <w:color w:val="auto"/>
        </w:rPr>
        <w:t>.</w:t>
      </w:r>
      <w:r w:rsidRPr="0018113A" w:rsidR="00462C0A">
        <w:rPr>
          <w:color w:val="auto"/>
        </w:rPr>
        <w:t xml:space="preserve"> See further details in </w:t>
      </w:r>
      <w:r w:rsidRPr="4B655C7E" w:rsidR="007E31A7">
        <w:rPr>
          <w:color w:val="auto"/>
        </w:rPr>
        <w:t>t</w:t>
      </w:r>
      <w:r w:rsidRPr="4B655C7E" w:rsidR="007A04CB">
        <w:rPr>
          <w:color w:val="auto"/>
        </w:rPr>
        <w:t>argeted</w:t>
      </w:r>
      <w:r w:rsidRPr="0018113A" w:rsidR="00462C0A">
        <w:rPr>
          <w:color w:val="auto"/>
        </w:rPr>
        <w:t xml:space="preserve"> </w:t>
      </w:r>
      <w:r w:rsidRPr="4B655C7E" w:rsidR="007E31A7">
        <w:rPr>
          <w:color w:val="auto"/>
        </w:rPr>
        <w:t>a</w:t>
      </w:r>
      <w:r w:rsidRPr="0018113A" w:rsidR="00462C0A">
        <w:rPr>
          <w:color w:val="auto"/>
        </w:rPr>
        <w:t xml:space="preserve">udit </w:t>
      </w:r>
      <w:r w:rsidR="009C487A">
        <w:rPr>
          <w:color w:val="auto"/>
        </w:rPr>
        <w:t>section</w:t>
      </w:r>
      <w:r w:rsidRPr="0018113A" w:rsidR="00462C0A">
        <w:rPr>
          <w:color w:val="auto"/>
        </w:rPr>
        <w:t>.</w:t>
      </w:r>
    </w:p>
    <w:p w:rsidR="0058352D" w:rsidRPr="00907CFD" w:rsidP="00A812C7" w14:paraId="11B7882B" w14:textId="1713146A">
      <w:pPr>
        <w:ind w:left="720"/>
        <w:jc w:val="center"/>
        <w:rPr>
          <w:rFonts w:cs="Arial"/>
        </w:rPr>
      </w:pPr>
      <w:r w:rsidRPr="36115135">
        <w:rPr>
          <w:noProof/>
        </w:rPr>
        <w:t xml:space="preserve"> </w:t>
      </w:r>
      <w:r w:rsidRPr="00AF5291" w:rsidR="00AF5291">
        <w:rPr>
          <w:noProof/>
        </w:rPr>
        <w:drawing>
          <wp:inline distT="0" distB="0" distL="0" distR="0">
            <wp:extent cx="5943600" cy="1316355"/>
            <wp:effectExtent l="0" t="0" r="0" b="4445"/>
            <wp:docPr id="164" name="Picture 164" descr="Screen to describe the process used for completion of data validation au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Screen to describe the process used for completion of data validation audit"/>
                    <pic:cNvPicPr/>
                  </pic:nvPicPr>
                  <pic:blipFill>
                    <a:blip xmlns:r="http://schemas.openxmlformats.org/officeDocument/2006/relationships" r:embed="rId85"/>
                    <a:stretch>
                      <a:fillRect/>
                    </a:stretch>
                  </pic:blipFill>
                  <pic:spPr>
                    <a:xfrm>
                      <a:off x="0" y="0"/>
                      <a:ext cx="5943600" cy="1316355"/>
                    </a:xfrm>
                    <a:prstGeom prst="rect">
                      <a:avLst/>
                    </a:prstGeom>
                  </pic:spPr>
                </pic:pic>
              </a:graphicData>
            </a:graphic>
          </wp:inline>
        </w:drawing>
      </w:r>
    </w:p>
    <w:p w:rsidR="00462C0A" w:rsidP="00D93294" w14:paraId="4AB85768" w14:textId="3DA35C19">
      <w:pPr>
        <w:pStyle w:val="ListParagraph"/>
        <w:numPr>
          <w:ilvl w:val="0"/>
          <w:numId w:val="12"/>
        </w:numPr>
        <w:rPr>
          <w:b/>
          <w:bCs/>
          <w:color w:val="auto"/>
        </w:rPr>
      </w:pPr>
      <w:r w:rsidRPr="14A6E757">
        <w:rPr>
          <w:color w:val="auto"/>
        </w:rPr>
        <w:t xml:space="preserve">Describe the process used for completion of </w:t>
      </w:r>
      <w:r w:rsidRPr="14A6E757" w:rsidR="009063E5">
        <w:rPr>
          <w:color w:val="auto"/>
        </w:rPr>
        <w:t>a targeted</w:t>
      </w:r>
      <w:r w:rsidRPr="14A6E757">
        <w:rPr>
          <w:color w:val="auto"/>
        </w:rPr>
        <w:t xml:space="preserve"> audit if data </w:t>
      </w:r>
      <w:r w:rsidRPr="14A6E757" w:rsidR="00A13ACF">
        <w:rPr>
          <w:color w:val="auto"/>
        </w:rPr>
        <w:t xml:space="preserve">validation </w:t>
      </w:r>
      <w:r w:rsidRPr="14A6E757">
        <w:rPr>
          <w:color w:val="auto"/>
        </w:rPr>
        <w:t xml:space="preserve">inaccuracies are identified during the </w:t>
      </w:r>
      <w:r w:rsidRPr="14A6E757" w:rsidR="002D52D0">
        <w:rPr>
          <w:color w:val="auto"/>
        </w:rPr>
        <w:t>d</w:t>
      </w:r>
      <w:r w:rsidRPr="14A6E757" w:rsidR="00A13ACF">
        <w:rPr>
          <w:color w:val="auto"/>
        </w:rPr>
        <w:t xml:space="preserve">ata </w:t>
      </w:r>
      <w:r w:rsidRPr="14A6E757" w:rsidR="002D52D0">
        <w:rPr>
          <w:color w:val="auto"/>
        </w:rPr>
        <w:t>v</w:t>
      </w:r>
      <w:r w:rsidRPr="14A6E757" w:rsidR="00A13ACF">
        <w:rPr>
          <w:color w:val="auto"/>
        </w:rPr>
        <w:t>alidation</w:t>
      </w:r>
      <w:r w:rsidRPr="14A6E757">
        <w:rPr>
          <w:color w:val="auto"/>
        </w:rPr>
        <w:t xml:space="preserve"> </w:t>
      </w:r>
      <w:r w:rsidRPr="14A6E757" w:rsidR="002D52D0">
        <w:rPr>
          <w:color w:val="auto"/>
        </w:rPr>
        <w:t>a</w:t>
      </w:r>
      <w:r w:rsidRPr="14A6E757">
        <w:rPr>
          <w:color w:val="auto"/>
        </w:rPr>
        <w:t>udit.</w:t>
      </w:r>
      <w:r w:rsidRPr="14A6E757" w:rsidR="00897C9D">
        <w:rPr>
          <w:color w:val="auto"/>
        </w:rPr>
        <w:t xml:space="preserve"> </w:t>
      </w:r>
      <w:r w:rsidRPr="14A6E757" w:rsidR="0018113A">
        <w:rPr>
          <w:b/>
          <w:bCs/>
          <w:color w:val="auto"/>
        </w:rPr>
        <w:t xml:space="preserve">Please </w:t>
      </w:r>
      <w:r w:rsidRPr="14A6E757" w:rsidR="009A50C0">
        <w:rPr>
          <w:b/>
          <w:bCs/>
          <w:color w:val="auto"/>
        </w:rPr>
        <w:t>n</w:t>
      </w:r>
      <w:r w:rsidRPr="14A6E757" w:rsidR="00897C9D">
        <w:rPr>
          <w:b/>
          <w:bCs/>
          <w:color w:val="auto"/>
        </w:rPr>
        <w:t>ote</w:t>
      </w:r>
      <w:r w:rsidRPr="14A6E757" w:rsidR="009A50C0">
        <w:rPr>
          <w:b/>
          <w:bCs/>
          <w:color w:val="auto"/>
        </w:rPr>
        <w:t>,</w:t>
      </w:r>
      <w:r w:rsidRPr="14A6E757" w:rsidR="00897C9D">
        <w:rPr>
          <w:b/>
          <w:bCs/>
          <w:color w:val="auto"/>
        </w:rPr>
        <w:t xml:space="preserve"> </w:t>
      </w:r>
      <w:r w:rsidRPr="14A6E757" w:rsidR="00524DBC">
        <w:rPr>
          <w:color w:val="auto"/>
        </w:rPr>
        <w:t>t</w:t>
      </w:r>
      <w:r w:rsidRPr="14A6E757" w:rsidR="00A13ACF">
        <w:rPr>
          <w:color w:val="auto"/>
        </w:rPr>
        <w:t>argeted</w:t>
      </w:r>
      <w:r w:rsidRPr="14A6E757" w:rsidR="00524DBC">
        <w:rPr>
          <w:color w:val="auto"/>
        </w:rPr>
        <w:t xml:space="preserve"> </w:t>
      </w:r>
      <w:r w:rsidRPr="14A6E757" w:rsidR="007E31A7">
        <w:rPr>
          <w:color w:val="auto"/>
        </w:rPr>
        <w:t>a</w:t>
      </w:r>
      <w:r w:rsidRPr="14A6E757" w:rsidR="00897C9D">
        <w:rPr>
          <w:color w:val="auto"/>
        </w:rPr>
        <w:t xml:space="preserve">udit </w:t>
      </w:r>
      <w:r w:rsidRPr="14A6E757">
        <w:rPr>
          <w:color w:val="auto"/>
        </w:rPr>
        <w:t xml:space="preserve">and </w:t>
      </w:r>
      <w:r w:rsidRPr="14A6E757" w:rsidR="008A0054">
        <w:rPr>
          <w:color w:val="auto"/>
        </w:rPr>
        <w:t>d</w:t>
      </w:r>
      <w:r w:rsidRPr="14A6E757" w:rsidR="00A13ACF">
        <w:rPr>
          <w:color w:val="auto"/>
        </w:rPr>
        <w:t xml:space="preserve">ata </w:t>
      </w:r>
      <w:r w:rsidRPr="14A6E757" w:rsidR="008A0054">
        <w:rPr>
          <w:color w:val="auto"/>
        </w:rPr>
        <w:t>v</w:t>
      </w:r>
      <w:r w:rsidRPr="14A6E757" w:rsidR="00A13ACF">
        <w:rPr>
          <w:color w:val="auto"/>
        </w:rPr>
        <w:t>alidation</w:t>
      </w:r>
      <w:r w:rsidRPr="14A6E757" w:rsidR="00897C9D">
        <w:rPr>
          <w:color w:val="auto"/>
        </w:rPr>
        <w:t xml:space="preserve"> </w:t>
      </w:r>
      <w:r w:rsidRPr="14A6E757" w:rsidR="008A0054">
        <w:rPr>
          <w:color w:val="auto"/>
        </w:rPr>
        <w:t>a</w:t>
      </w:r>
      <w:r w:rsidRPr="14A6E757" w:rsidR="00897C9D">
        <w:rPr>
          <w:color w:val="auto"/>
        </w:rPr>
        <w:t>udit</w:t>
      </w:r>
      <w:r w:rsidRPr="14A6E757" w:rsidR="00EB77B2">
        <w:rPr>
          <w:color w:val="auto"/>
        </w:rPr>
        <w:t xml:space="preserve"> </w:t>
      </w:r>
      <w:r w:rsidRPr="14A6E757">
        <w:rPr>
          <w:color w:val="auto"/>
        </w:rPr>
        <w:t>are not the same</w:t>
      </w:r>
      <w:r w:rsidRPr="14A6E757" w:rsidR="1FE8B9F4">
        <w:rPr>
          <w:color w:val="auto"/>
        </w:rPr>
        <w:t xml:space="preserve"> type of</w:t>
      </w:r>
      <w:r w:rsidRPr="14A6E757">
        <w:rPr>
          <w:color w:val="auto"/>
        </w:rPr>
        <w:t xml:space="preserve"> </w:t>
      </w:r>
      <w:r w:rsidRPr="14A6E757" w:rsidR="005B24D5">
        <w:rPr>
          <w:color w:val="auto"/>
        </w:rPr>
        <w:t>audit</w:t>
      </w:r>
      <w:r w:rsidRPr="14A6E757" w:rsidR="00897C9D">
        <w:rPr>
          <w:color w:val="auto"/>
        </w:rPr>
        <w:t>.</w:t>
      </w:r>
      <w:r w:rsidRPr="14A6E757">
        <w:rPr>
          <w:color w:val="auto"/>
        </w:rPr>
        <w:t xml:space="preserve"> The </w:t>
      </w:r>
      <w:r w:rsidRPr="14A6E757" w:rsidR="002D52D0">
        <w:rPr>
          <w:color w:val="auto"/>
        </w:rPr>
        <w:t>t</w:t>
      </w:r>
      <w:r w:rsidRPr="14A6E757" w:rsidR="00A13ACF">
        <w:rPr>
          <w:color w:val="auto"/>
        </w:rPr>
        <w:t>argeted</w:t>
      </w:r>
      <w:r w:rsidRPr="14A6E757">
        <w:rPr>
          <w:color w:val="auto"/>
        </w:rPr>
        <w:t xml:space="preserve"> </w:t>
      </w:r>
      <w:r w:rsidRPr="14A6E757" w:rsidR="002D52D0">
        <w:rPr>
          <w:color w:val="auto"/>
        </w:rPr>
        <w:t>a</w:t>
      </w:r>
      <w:r w:rsidRPr="14A6E757">
        <w:rPr>
          <w:color w:val="auto"/>
        </w:rPr>
        <w:t xml:space="preserve">udit should include a description of the root cause analysis, how the error was corrected, and the percentage of your total </w:t>
      </w:r>
      <w:r w:rsidRPr="14A6E757" w:rsidR="002D52D0">
        <w:rPr>
          <w:color w:val="auto"/>
        </w:rPr>
        <w:t xml:space="preserve">MIPS eligible </w:t>
      </w:r>
      <w:r w:rsidRPr="14A6E757">
        <w:rPr>
          <w:color w:val="auto"/>
        </w:rPr>
        <w:t>clinicians</w:t>
      </w:r>
      <w:r w:rsidRPr="14A6E757" w:rsidR="002D52D0">
        <w:rPr>
          <w:color w:val="auto"/>
        </w:rPr>
        <w:t xml:space="preserve">, groups, virtual groups, </w:t>
      </w:r>
      <w:r w:rsidR="009C487A">
        <w:rPr>
          <w:color w:val="auto"/>
        </w:rPr>
        <w:t xml:space="preserve">subgroups, </w:t>
      </w:r>
      <w:r w:rsidR="00B65830">
        <w:rPr>
          <w:color w:val="auto"/>
        </w:rPr>
        <w:t xml:space="preserve">or </w:t>
      </w:r>
      <w:r w:rsidRPr="14A6E757" w:rsidR="002D52D0">
        <w:rPr>
          <w:color w:val="auto"/>
        </w:rPr>
        <w:t xml:space="preserve">APM Entities, </w:t>
      </w:r>
      <w:r w:rsidR="00B65830">
        <w:rPr>
          <w:color w:val="auto"/>
        </w:rPr>
        <w:t xml:space="preserve">inclusive of </w:t>
      </w:r>
      <w:r w:rsidRPr="14A6E757" w:rsidR="002D52D0">
        <w:rPr>
          <w:color w:val="auto"/>
        </w:rPr>
        <w:t>voluntary</w:t>
      </w:r>
      <w:r w:rsidRPr="14A6E757" w:rsidR="008A0054">
        <w:rPr>
          <w:color w:val="auto"/>
        </w:rPr>
        <w:t xml:space="preserve"> </w:t>
      </w:r>
      <w:r w:rsidRPr="14A6E757" w:rsidR="002D52D0">
        <w:rPr>
          <w:color w:val="auto"/>
        </w:rPr>
        <w:t>and opt-in participants</w:t>
      </w:r>
      <w:r w:rsidRPr="14A6E757">
        <w:rPr>
          <w:color w:val="auto"/>
        </w:rPr>
        <w:t xml:space="preserve"> impacted by the data error. </w:t>
      </w:r>
      <w:r w:rsidRPr="14A6E757">
        <w:rPr>
          <w:b/>
          <w:bCs/>
          <w:color w:val="auto"/>
        </w:rPr>
        <w:t>Please note</w:t>
      </w:r>
      <w:r w:rsidRPr="14A6E757" w:rsidR="009A50C0">
        <w:rPr>
          <w:b/>
          <w:bCs/>
          <w:color w:val="auto"/>
        </w:rPr>
        <w:t>,</w:t>
      </w:r>
      <w:r w:rsidRPr="14A6E757">
        <w:rPr>
          <w:color w:val="auto"/>
        </w:rPr>
        <w:t xml:space="preserve"> the sample used for auditing in the </w:t>
      </w:r>
      <w:r w:rsidRPr="14A6E757" w:rsidR="008A0054">
        <w:rPr>
          <w:color w:val="auto"/>
        </w:rPr>
        <w:t>t</w:t>
      </w:r>
      <w:r w:rsidRPr="14A6E757" w:rsidR="00947DCF">
        <w:rPr>
          <w:color w:val="auto"/>
        </w:rPr>
        <w:t>argeted</w:t>
      </w:r>
      <w:r w:rsidRPr="14A6E757">
        <w:rPr>
          <w:color w:val="auto"/>
        </w:rPr>
        <w:t xml:space="preserve"> </w:t>
      </w:r>
      <w:r w:rsidRPr="14A6E757" w:rsidR="008A0054">
        <w:rPr>
          <w:color w:val="auto"/>
        </w:rPr>
        <w:t>a</w:t>
      </w:r>
      <w:r w:rsidRPr="14A6E757">
        <w:rPr>
          <w:color w:val="auto"/>
        </w:rPr>
        <w:t xml:space="preserve">udit </w:t>
      </w:r>
      <w:r w:rsidRPr="14A6E757" w:rsidR="00AB42F0">
        <w:rPr>
          <w:color w:val="auto"/>
        </w:rPr>
        <w:t>must not</w:t>
      </w:r>
      <w:r w:rsidRPr="14A6E757">
        <w:rPr>
          <w:color w:val="auto"/>
        </w:rPr>
        <w:t xml:space="preserve"> include </w:t>
      </w:r>
      <w:r w:rsidRPr="14A6E757" w:rsidR="00AB42F0">
        <w:rPr>
          <w:color w:val="auto"/>
        </w:rPr>
        <w:t>data</w:t>
      </w:r>
      <w:r w:rsidRPr="14A6E757">
        <w:rPr>
          <w:color w:val="auto"/>
        </w:rPr>
        <w:t xml:space="preserve"> </w:t>
      </w:r>
      <w:r w:rsidRPr="14A6E757" w:rsidR="000D7606">
        <w:rPr>
          <w:color w:val="auto"/>
        </w:rPr>
        <w:t>used for the data validation audit in which the deficiency or data error was identified</w:t>
      </w:r>
      <w:r w:rsidRPr="14A6E757" w:rsidR="007E3694">
        <w:rPr>
          <w:color w:val="auto"/>
        </w:rPr>
        <w:t xml:space="preserve"> (i.e., </w:t>
      </w:r>
      <w:r w:rsidRPr="14A6E757" w:rsidR="0071765F">
        <w:rPr>
          <w:color w:val="auto"/>
        </w:rPr>
        <w:t>select an additional 3% sample in addition to the MIPS eligible clinicians, groups, virtual groups</w:t>
      </w:r>
      <w:r w:rsidRPr="14A6E757" w:rsidR="00E30D35">
        <w:rPr>
          <w:color w:val="auto"/>
        </w:rPr>
        <w:t xml:space="preserve">, </w:t>
      </w:r>
      <w:r w:rsidR="009C487A">
        <w:rPr>
          <w:color w:val="auto"/>
        </w:rPr>
        <w:t xml:space="preserve">subgroups, </w:t>
      </w:r>
      <w:r w:rsidR="00B65830">
        <w:rPr>
          <w:color w:val="auto"/>
        </w:rPr>
        <w:t xml:space="preserve">or </w:t>
      </w:r>
      <w:r w:rsidRPr="14A6E757" w:rsidR="00E30D35">
        <w:rPr>
          <w:color w:val="auto"/>
        </w:rPr>
        <w:t xml:space="preserve">APM Entities, </w:t>
      </w:r>
      <w:r w:rsidR="00B65830">
        <w:rPr>
          <w:color w:val="auto"/>
        </w:rPr>
        <w:t xml:space="preserve">inclusive of </w:t>
      </w:r>
      <w:r w:rsidRPr="14A6E757" w:rsidR="00E30D35">
        <w:rPr>
          <w:color w:val="auto"/>
        </w:rPr>
        <w:t xml:space="preserve">voluntary </w:t>
      </w:r>
      <w:r w:rsidRPr="14A6E757" w:rsidR="00A56EB8">
        <w:rPr>
          <w:color w:val="auto"/>
        </w:rPr>
        <w:t>and</w:t>
      </w:r>
      <w:r w:rsidRPr="14A6E757" w:rsidR="00E30D35">
        <w:rPr>
          <w:color w:val="auto"/>
        </w:rPr>
        <w:t xml:space="preserve"> opt-in participants </w:t>
      </w:r>
      <w:r w:rsidRPr="14A6E757" w:rsidR="007F6DF0">
        <w:rPr>
          <w:color w:val="auto"/>
        </w:rPr>
        <w:t>impacted by the identified error</w:t>
      </w:r>
      <w:r w:rsidRPr="14A6E757" w:rsidR="00E30D35">
        <w:rPr>
          <w:color w:val="auto"/>
        </w:rPr>
        <w:t>)</w:t>
      </w:r>
      <w:r w:rsidRPr="14A6E757">
        <w:rPr>
          <w:color w:val="auto"/>
        </w:rPr>
        <w:t>. The aspect of the audit that is considered “the detail” is the specific error you are auditing for.</w:t>
      </w:r>
    </w:p>
    <w:p w:rsidR="00B057E3" w:rsidRPr="00257541" w:rsidP="00B057E3" w14:paraId="0640A215" w14:textId="77777777">
      <w:pPr>
        <w:pStyle w:val="ListParagraph"/>
        <w:numPr>
          <w:ilvl w:val="0"/>
          <w:numId w:val="0"/>
        </w:numPr>
        <w:ind w:left="720"/>
        <w:rPr>
          <w:b/>
          <w:color w:val="auto"/>
        </w:rPr>
      </w:pPr>
    </w:p>
    <w:p w:rsidR="004C396B" w:rsidRPr="00907CFD" w:rsidP="00C50106" w14:paraId="70C00B49" w14:textId="3F110106">
      <w:pPr>
        <w:ind w:left="720"/>
        <w:jc w:val="center"/>
        <w:rPr>
          <w:rFonts w:cs="Arial"/>
        </w:rPr>
      </w:pPr>
      <w:r w:rsidRPr="36115135">
        <w:rPr>
          <w:noProof/>
        </w:rPr>
        <w:t xml:space="preserve"> </w:t>
      </w:r>
      <w:r w:rsidRPr="00AF5291" w:rsidR="00AF5291">
        <w:rPr>
          <w:noProof/>
        </w:rPr>
        <w:drawing>
          <wp:inline distT="0" distB="0" distL="0" distR="0">
            <wp:extent cx="5943600" cy="1316355"/>
            <wp:effectExtent l="0" t="0" r="0" b="4445"/>
            <wp:docPr id="165" name="Picture 165" descr="Screen of Targeted Audit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Screen of Targeted Audit question"/>
                    <pic:cNvPicPr/>
                  </pic:nvPicPr>
                  <pic:blipFill>
                    <a:blip xmlns:r="http://schemas.openxmlformats.org/officeDocument/2006/relationships" r:embed="rId86"/>
                    <a:stretch>
                      <a:fillRect/>
                    </a:stretch>
                  </pic:blipFill>
                  <pic:spPr>
                    <a:xfrm>
                      <a:off x="0" y="0"/>
                      <a:ext cx="5943600" cy="1316355"/>
                    </a:xfrm>
                    <a:prstGeom prst="rect">
                      <a:avLst/>
                    </a:prstGeom>
                  </pic:spPr>
                </pic:pic>
              </a:graphicData>
            </a:graphic>
          </wp:inline>
        </w:drawing>
      </w:r>
    </w:p>
    <w:p w:rsidR="00DE74AA" w:rsidRPr="00907CFD" w:rsidP="0080590A" w14:paraId="4AD310B3" w14:textId="455B0BD5">
      <w:pPr>
        <w:spacing w:after="200"/>
        <w:ind w:left="720" w:hanging="360"/>
      </w:pPr>
    </w:p>
    <w:p w:rsidR="00DD7F90" w:rsidRPr="00257541" w:rsidP="00B7740A" w14:paraId="38C38019" w14:textId="74CBE9A1">
      <w:pPr>
        <w:pStyle w:val="Heading1"/>
      </w:pPr>
      <w:bookmarkStart w:id="43" w:name="_Toc103843333"/>
      <w:bookmarkStart w:id="44" w:name="_Ref517083121"/>
      <w:bookmarkStart w:id="45" w:name="_Toc518305330"/>
      <w:r w:rsidRPr="00257541">
        <w:t>Benchmarking Capabilities(QCDR ONLY)</w:t>
      </w:r>
      <w:bookmarkEnd w:id="43"/>
    </w:p>
    <w:p w:rsidR="00462C0A" w:rsidRPr="00257541" w:rsidP="00462C0A" w14:paraId="4EDFA950" w14:textId="176635C0">
      <w:pPr>
        <w:rPr>
          <w:color w:val="auto"/>
        </w:rPr>
      </w:pPr>
      <w:r w:rsidRPr="00257541">
        <w:rPr>
          <w:color w:val="auto"/>
        </w:rPr>
        <w:t xml:space="preserve">This tab is optional and should ONLY be used by QCDRs if they are submitting QCDR Benchmarking Capabilities </w:t>
      </w:r>
      <w:r w:rsidR="00377EF3">
        <w:rPr>
          <w:color w:val="auto"/>
        </w:rPr>
        <w:t>for</w:t>
      </w:r>
      <w:r w:rsidRPr="00257541">
        <w:rPr>
          <w:color w:val="auto"/>
        </w:rPr>
        <w:t xml:space="preserve"> CMS consideration.</w:t>
      </w:r>
    </w:p>
    <w:p w:rsidR="00462C0A" w:rsidRPr="00257541" w:rsidP="00257541" w14:paraId="7C2ABD29" w14:textId="77777777">
      <w:pPr>
        <w:rPr>
          <w:color w:val="auto"/>
        </w:rPr>
      </w:pPr>
    </w:p>
    <w:p w:rsidR="00DD7F90" w:rsidRPr="00257541" w:rsidP="01B655D2" w14:paraId="766917D0" w14:textId="79A5D6A7">
      <w:pPr>
        <w:pStyle w:val="ListParagraph"/>
        <w:numPr>
          <w:ilvl w:val="0"/>
          <w:numId w:val="22"/>
        </w:numPr>
        <w:rPr>
          <w:b/>
          <w:bCs/>
          <w:color w:val="auto"/>
        </w:rPr>
      </w:pPr>
      <w:r w:rsidRPr="14A6E757">
        <w:rPr>
          <w:color w:val="auto"/>
        </w:rPr>
        <w:t>Indicate whether you have benchmarking capability (QCDR only)</w:t>
      </w:r>
      <w:r w:rsidRPr="14A6E757" w:rsidR="008D7F5C">
        <w:rPr>
          <w:color w:val="auto"/>
        </w:rPr>
        <w:t>.</w:t>
      </w:r>
      <w:r w:rsidRPr="14A6E757" w:rsidR="00A17455">
        <w:rPr>
          <w:color w:val="auto"/>
        </w:rPr>
        <w:t xml:space="preserve"> Upload your benchmarking </w:t>
      </w:r>
      <w:r w:rsidRPr="14A6E757" w:rsidR="00AB59AD">
        <w:rPr>
          <w:color w:val="auto"/>
        </w:rPr>
        <w:t>plan</w:t>
      </w:r>
      <w:r w:rsidRPr="14A6E757" w:rsidR="00A17455">
        <w:rPr>
          <w:color w:val="auto"/>
        </w:rPr>
        <w:t xml:space="preserve"> in the “file uploads” section</w:t>
      </w:r>
      <w:r w:rsidRPr="14A6E757" w:rsidR="002349A1">
        <w:rPr>
          <w:color w:val="auto"/>
        </w:rPr>
        <w:t xml:space="preserve"> if </w:t>
      </w:r>
      <w:r w:rsidRPr="14A6E757" w:rsidR="00C0273C">
        <w:rPr>
          <w:color w:val="auto"/>
        </w:rPr>
        <w:t>‘Yes’ is selected</w:t>
      </w:r>
      <w:r w:rsidRPr="14A6E757" w:rsidR="00A17455">
        <w:rPr>
          <w:color w:val="auto"/>
        </w:rPr>
        <w:t xml:space="preserve">. </w:t>
      </w:r>
      <w:r w:rsidRPr="14A6E757" w:rsidR="009A50C0">
        <w:rPr>
          <w:b/>
          <w:bCs/>
          <w:color w:val="auto"/>
        </w:rPr>
        <w:t>Please n</w:t>
      </w:r>
      <w:r w:rsidRPr="14A6E757" w:rsidR="00A17455">
        <w:rPr>
          <w:b/>
          <w:bCs/>
          <w:color w:val="auto"/>
        </w:rPr>
        <w:t>ote</w:t>
      </w:r>
      <w:r w:rsidRPr="14A6E757" w:rsidR="009A50C0">
        <w:rPr>
          <w:b/>
          <w:bCs/>
          <w:color w:val="auto"/>
        </w:rPr>
        <w:t>,</w:t>
      </w:r>
      <w:r w:rsidRPr="14A6E757" w:rsidR="00A17455">
        <w:rPr>
          <w:color w:val="auto"/>
        </w:rPr>
        <w:t xml:space="preserve"> </w:t>
      </w:r>
      <w:r w:rsidRPr="14A6E757" w:rsidR="009A50C0">
        <w:rPr>
          <w:color w:val="auto"/>
        </w:rPr>
        <w:t>d</w:t>
      </w:r>
      <w:r w:rsidRPr="14A6E757" w:rsidR="00A17455">
        <w:rPr>
          <w:color w:val="auto"/>
        </w:rPr>
        <w:t>o NOT upload the attachment in the comment section.</w:t>
      </w:r>
    </w:p>
    <w:p w:rsidR="00DD7F90" w:rsidRPr="00907CFD" w:rsidP="008D7F5C" w14:paraId="723AEDA2" w14:textId="25C5F585">
      <w:pPr>
        <w:jc w:val="center"/>
        <w:rPr>
          <w:rFonts w:cs="Arial"/>
        </w:rPr>
      </w:pPr>
      <w:r>
        <w:rPr>
          <w:noProof/>
        </w:rPr>
        <w:drawing>
          <wp:inline distT="0" distB="0" distL="0" distR="0">
            <wp:extent cx="5943600" cy="3551555"/>
            <wp:effectExtent l="0" t="0" r="0" b="0"/>
            <wp:docPr id="20" name="Picture 20" descr="Screen of the Benchmarking Capabilities Spec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 of the Benchmarking Capabilities Specification."/>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5943600" cy="3551555"/>
                    </a:xfrm>
                    <a:prstGeom prst="rect">
                      <a:avLst/>
                    </a:prstGeom>
                  </pic:spPr>
                </pic:pic>
              </a:graphicData>
            </a:graphic>
          </wp:inline>
        </w:drawing>
      </w:r>
    </w:p>
    <w:p w:rsidR="00A17455" w:rsidRPr="00907CFD" w:rsidP="00A17455" w14:paraId="754D1C80" w14:textId="77777777">
      <w:pPr>
        <w:pStyle w:val="ListParagraph"/>
        <w:numPr>
          <w:ilvl w:val="0"/>
          <w:numId w:val="0"/>
        </w:numPr>
        <w:ind w:left="720"/>
      </w:pPr>
    </w:p>
    <w:p w:rsidR="00344CD5" w:rsidP="00324BC8" w14:paraId="0692FC2B" w14:textId="212BCFC5">
      <w:pPr>
        <w:pStyle w:val="Heading1"/>
        <w:rPr>
          <w:color w:val="243766"/>
        </w:rPr>
      </w:pPr>
      <w:bookmarkStart w:id="46" w:name="_Modifying_a_Self-Nomination"/>
      <w:bookmarkStart w:id="47" w:name="_Toc103843334"/>
      <w:bookmarkStart w:id="48" w:name="_Toc518305333"/>
      <w:bookmarkEnd w:id="44"/>
      <w:bookmarkEnd w:id="45"/>
      <w:bookmarkEnd w:id="46"/>
      <w:r w:rsidRPr="00D00B72">
        <w:rPr>
          <w:color w:val="243766"/>
        </w:rPr>
        <w:t>QCDR Measures</w:t>
      </w:r>
      <w:r w:rsidRPr="00D00B72">
        <w:rPr>
          <w:color w:val="243766"/>
        </w:rPr>
        <w:t xml:space="preserve"> </w:t>
      </w:r>
      <w:r w:rsidRPr="00D00B72">
        <w:rPr>
          <w:color w:val="243766"/>
        </w:rPr>
        <w:t>(QCDR</w:t>
      </w:r>
      <w:r w:rsidRPr="00D00B72" w:rsidR="00D00B7A">
        <w:rPr>
          <w:color w:val="243766"/>
        </w:rPr>
        <w:t xml:space="preserve"> ONLY)</w:t>
      </w:r>
      <w:bookmarkEnd w:id="47"/>
    </w:p>
    <w:p w:rsidR="00344CD5" w:rsidRPr="008A013D" w:rsidP="00344CD5" w14:paraId="4FE0B2BF" w14:textId="2E7150EE">
      <w:pPr>
        <w:rPr>
          <w:rFonts w:cs="Arial"/>
          <w:b/>
          <w:bCs/>
          <w:color w:val="auto"/>
        </w:rPr>
      </w:pPr>
      <w:r w:rsidRPr="4B655C7E">
        <w:rPr>
          <w:rFonts w:cs="Arial"/>
          <w:b/>
          <w:bCs/>
          <w:color w:val="auto"/>
        </w:rPr>
        <w:t xml:space="preserve">This tab is optional and should ONLY be used by QCDRs if they are submitting QCDR measures </w:t>
      </w:r>
      <w:r w:rsidRPr="4B655C7E" w:rsidR="30FAAE35">
        <w:rPr>
          <w:rFonts w:cs="Arial"/>
          <w:b/>
          <w:bCs/>
          <w:color w:val="auto"/>
        </w:rPr>
        <w:t xml:space="preserve">for </w:t>
      </w:r>
      <w:r w:rsidRPr="4B655C7E">
        <w:rPr>
          <w:rFonts w:cs="Arial"/>
          <w:b/>
          <w:bCs/>
          <w:color w:val="auto"/>
        </w:rPr>
        <w:t>CMS consideration.</w:t>
      </w:r>
    </w:p>
    <w:p w:rsidR="0058352D" w:rsidRPr="00BE70CA" w:rsidP="00BE70CA" w14:paraId="61B5EAD8" w14:textId="55FD7AF4">
      <w:r>
        <w:t xml:space="preserve"> </w:t>
      </w:r>
      <w:bookmarkEnd w:id="48"/>
    </w:p>
    <w:p w:rsidR="004F7592" w:rsidP="00324BC8" w14:paraId="6258A3D5" w14:textId="332EFA94">
      <w:pPr>
        <w:rPr>
          <w:rFonts w:cs="Arial"/>
          <w:color w:val="auto"/>
        </w:rPr>
      </w:pPr>
      <w:r w:rsidRPr="556E9A37">
        <w:rPr>
          <w:rFonts w:cs="Arial"/>
          <w:color w:val="auto"/>
        </w:rPr>
        <w:t xml:space="preserve">QCDR measures </w:t>
      </w:r>
      <w:r w:rsidR="00DE18AC">
        <w:rPr>
          <w:rFonts w:cs="Arial"/>
          <w:color w:val="auto"/>
        </w:rPr>
        <w:t xml:space="preserve">are required to be submitted using the </w:t>
      </w:r>
      <w:r w:rsidRPr="003F3AF2">
        <w:rPr>
          <w:rFonts w:cs="Arial"/>
          <w:b/>
          <w:i/>
          <w:color w:val="auto"/>
        </w:rPr>
        <w:t>QCDR Measure</w:t>
      </w:r>
      <w:r w:rsidRPr="003F3AF2" w:rsidR="00DE18AC">
        <w:rPr>
          <w:rFonts w:cs="Arial"/>
          <w:b/>
          <w:i/>
          <w:color w:val="auto"/>
        </w:rPr>
        <w:t>s</w:t>
      </w:r>
      <w:r w:rsidR="00DE18AC">
        <w:rPr>
          <w:rFonts w:cs="Arial"/>
          <w:color w:val="auto"/>
        </w:rPr>
        <w:t xml:space="preserve"> </w:t>
      </w:r>
      <w:r w:rsidR="004A49D9">
        <w:rPr>
          <w:rFonts w:cs="Arial"/>
          <w:color w:val="auto"/>
        </w:rPr>
        <w:t>tab</w:t>
      </w:r>
      <w:r w:rsidR="00DE18AC">
        <w:rPr>
          <w:rFonts w:cs="Arial"/>
          <w:color w:val="auto"/>
        </w:rPr>
        <w:t>.</w:t>
      </w:r>
      <w:r w:rsidRPr="556E9A37" w:rsidR="00D87768">
        <w:rPr>
          <w:rFonts w:cs="Arial"/>
          <w:color w:val="auto"/>
        </w:rPr>
        <w:t xml:space="preserve"> Th</w:t>
      </w:r>
      <w:r w:rsidR="00D72766">
        <w:rPr>
          <w:rFonts w:cs="Arial"/>
          <w:color w:val="auto"/>
        </w:rPr>
        <w:t>is</w:t>
      </w:r>
      <w:r w:rsidR="009A50C0">
        <w:rPr>
          <w:rFonts w:cs="Arial"/>
          <w:color w:val="auto"/>
        </w:rPr>
        <w:t xml:space="preserve"> </w:t>
      </w:r>
      <w:r w:rsidR="00F24D6E">
        <w:rPr>
          <w:rFonts w:cs="Arial"/>
          <w:color w:val="auto"/>
        </w:rPr>
        <w:t>tab</w:t>
      </w:r>
      <w:r w:rsidR="009A50C0">
        <w:rPr>
          <w:rFonts w:cs="Arial"/>
          <w:color w:val="auto"/>
        </w:rPr>
        <w:t xml:space="preserve"> </w:t>
      </w:r>
      <w:r w:rsidRPr="556E9A37" w:rsidR="00D87768">
        <w:rPr>
          <w:rFonts w:cs="Arial"/>
          <w:color w:val="auto"/>
        </w:rPr>
        <w:t>should ONLY be filled out by QCDRs who meet the definition of a QCDR</w:t>
      </w:r>
      <w:r w:rsidR="002D7B66">
        <w:rPr>
          <w:rFonts w:cs="Arial"/>
          <w:color w:val="auto"/>
        </w:rPr>
        <w:t>,</w:t>
      </w:r>
      <w:r w:rsidR="000D5A91">
        <w:rPr>
          <w:rFonts w:cs="Arial"/>
          <w:color w:val="auto"/>
        </w:rPr>
        <w:t xml:space="preserve"> are</w:t>
      </w:r>
      <w:r w:rsidR="002D7B66">
        <w:rPr>
          <w:rFonts w:cs="Arial"/>
          <w:color w:val="auto"/>
        </w:rPr>
        <w:t xml:space="preserve"> self-nominating as a QCDR for </w:t>
      </w:r>
      <w:r w:rsidR="006449D5">
        <w:rPr>
          <w:rFonts w:cs="Arial"/>
          <w:color w:val="auto"/>
        </w:rPr>
        <w:t>202</w:t>
      </w:r>
      <w:r w:rsidR="00377EF3">
        <w:rPr>
          <w:rFonts w:cs="Arial"/>
          <w:color w:val="auto"/>
        </w:rPr>
        <w:t>3</w:t>
      </w:r>
      <w:r w:rsidR="000D5A91">
        <w:rPr>
          <w:rFonts w:cs="Arial"/>
          <w:color w:val="auto"/>
        </w:rPr>
        <w:t>,</w:t>
      </w:r>
      <w:r w:rsidR="006449D5">
        <w:rPr>
          <w:rFonts w:cs="Arial"/>
          <w:color w:val="auto"/>
        </w:rPr>
        <w:t xml:space="preserve"> and</w:t>
      </w:r>
      <w:r w:rsidRPr="556E9A37" w:rsidR="00D87768">
        <w:rPr>
          <w:rFonts w:cs="Arial"/>
          <w:color w:val="auto"/>
        </w:rPr>
        <w:t xml:space="preserve"> wish to </w:t>
      </w:r>
      <w:r w:rsidRPr="556E9A37" w:rsidR="00161C8A">
        <w:rPr>
          <w:rFonts w:cs="Arial"/>
          <w:color w:val="auto"/>
        </w:rPr>
        <w:t xml:space="preserve">self-nominate </w:t>
      </w:r>
      <w:r w:rsidRPr="556E9A37" w:rsidR="00D87768">
        <w:rPr>
          <w:rFonts w:cs="Arial"/>
          <w:color w:val="auto"/>
        </w:rPr>
        <w:t>QCDR measures for CMS consideration.</w:t>
      </w:r>
    </w:p>
    <w:p w:rsidR="009A50C0" w:rsidP="00324BC8" w14:paraId="434A6918" w14:textId="5C5274D3">
      <w:pPr>
        <w:rPr>
          <w:rFonts w:cs="Arial"/>
          <w:color w:val="auto"/>
        </w:rPr>
      </w:pPr>
      <w:r w:rsidRPr="556E9A37">
        <w:rPr>
          <w:rFonts w:cs="Arial"/>
          <w:color w:val="auto"/>
        </w:rPr>
        <w:t xml:space="preserve"> </w:t>
      </w:r>
    </w:p>
    <w:p w:rsidR="00344CD5" w:rsidP="00324BC8" w14:paraId="038E73E8" w14:textId="7D9212C5">
      <w:pPr>
        <w:rPr>
          <w:rFonts w:cs="Arial"/>
          <w:color w:val="auto"/>
        </w:rPr>
      </w:pPr>
      <w:r w:rsidRPr="556E9A37">
        <w:rPr>
          <w:rFonts w:cs="Arial"/>
          <w:color w:val="auto"/>
        </w:rPr>
        <w:t xml:space="preserve">Each </w:t>
      </w:r>
      <w:r w:rsidRPr="556E9A37" w:rsidR="00D87768">
        <w:rPr>
          <w:rFonts w:cs="Arial"/>
          <w:color w:val="auto"/>
        </w:rPr>
        <w:t xml:space="preserve">QCDR may </w:t>
      </w:r>
      <w:r w:rsidRPr="556E9A37" w:rsidR="00F424CE">
        <w:rPr>
          <w:rFonts w:cs="Arial"/>
          <w:color w:val="auto"/>
        </w:rPr>
        <w:t>self-nominate</w:t>
      </w:r>
      <w:r w:rsidRPr="556E9A37" w:rsidR="00D87768">
        <w:rPr>
          <w:rFonts w:cs="Arial"/>
          <w:color w:val="auto"/>
        </w:rPr>
        <w:t xml:space="preserve"> a maximum of 30 QCDR measures for CMS consideration</w:t>
      </w:r>
      <w:r w:rsidRPr="556E9A37" w:rsidR="00E27D57">
        <w:rPr>
          <w:rFonts w:cs="Arial"/>
          <w:color w:val="auto"/>
        </w:rPr>
        <w:t>.</w:t>
      </w:r>
    </w:p>
    <w:p w:rsidR="004F7592" w:rsidP="00324BC8" w14:paraId="67E6FB16" w14:textId="77777777">
      <w:pPr>
        <w:rPr>
          <w:rFonts w:cs="Arial"/>
          <w:color w:val="auto"/>
        </w:rPr>
      </w:pPr>
    </w:p>
    <w:p w:rsidR="00DA3D29" w:rsidP="00B103DD" w14:paraId="30EA86F8" w14:textId="00843324">
      <w:pPr>
        <w:rPr>
          <w:rFonts w:cs="Arial"/>
          <w:color w:val="auto"/>
        </w:rPr>
      </w:pPr>
      <w:r w:rsidRPr="556E9A37">
        <w:rPr>
          <w:rFonts w:cs="Arial"/>
          <w:color w:val="auto"/>
        </w:rPr>
        <w:t>QCDR measures may be approved for 2 years, at CMS discretion, by attaining approval status</w:t>
      </w:r>
      <w:r w:rsidR="00BA69B8">
        <w:rPr>
          <w:rFonts w:cs="Arial"/>
          <w:color w:val="auto"/>
        </w:rPr>
        <w:t xml:space="preserve"> and </w:t>
      </w:r>
      <w:r w:rsidRPr="556E9A37">
        <w:rPr>
          <w:rFonts w:cs="Arial"/>
          <w:color w:val="auto"/>
        </w:rPr>
        <w:t xml:space="preserve">meeting QCDR measure considerations and requirements. Upon annual review, CMS may revoke </w:t>
      </w:r>
      <w:r w:rsidR="00A47BD5">
        <w:rPr>
          <w:rFonts w:cs="Arial"/>
          <w:color w:val="auto"/>
        </w:rPr>
        <w:t xml:space="preserve">the </w:t>
      </w:r>
      <w:r w:rsidRPr="556E9A37">
        <w:rPr>
          <w:rFonts w:cs="Arial"/>
          <w:color w:val="auto"/>
        </w:rPr>
        <w:t xml:space="preserve">QCDR measure second year approval, if the QCDR measure is found to be: </w:t>
      </w:r>
    </w:p>
    <w:p w:rsidR="00DA3D29" w:rsidP="00D93294" w14:paraId="2650CBE5" w14:textId="6EA6827A">
      <w:pPr>
        <w:pStyle w:val="ListParagraph"/>
        <w:numPr>
          <w:ilvl w:val="0"/>
          <w:numId w:val="31"/>
        </w:numPr>
        <w:rPr>
          <w:color w:val="auto"/>
        </w:rPr>
      </w:pPr>
      <w:r>
        <w:rPr>
          <w:color w:val="auto"/>
        </w:rPr>
        <w:t>T</w:t>
      </w:r>
      <w:r w:rsidRPr="00DA3D29" w:rsidR="00B103DD">
        <w:rPr>
          <w:color w:val="auto"/>
        </w:rPr>
        <w:t xml:space="preserve">opped </w:t>
      </w:r>
      <w:r w:rsidRPr="00DA3D29" w:rsidR="00840A43">
        <w:rPr>
          <w:color w:val="auto"/>
        </w:rPr>
        <w:t>out</w:t>
      </w:r>
      <w:r w:rsidR="00840A43">
        <w:rPr>
          <w:color w:val="auto"/>
        </w:rPr>
        <w:t>.</w:t>
      </w:r>
      <w:r w:rsidRPr="00DA3D29" w:rsidR="00B103DD">
        <w:rPr>
          <w:color w:val="auto"/>
        </w:rPr>
        <w:t xml:space="preserve"> </w:t>
      </w:r>
    </w:p>
    <w:p w:rsidR="00DA3D29" w:rsidP="00D93294" w14:paraId="7E1F4EA3" w14:textId="6665A61D">
      <w:pPr>
        <w:pStyle w:val="ListParagraph"/>
        <w:numPr>
          <w:ilvl w:val="0"/>
          <w:numId w:val="31"/>
        </w:numPr>
        <w:rPr>
          <w:color w:val="auto"/>
        </w:rPr>
      </w:pPr>
      <w:r>
        <w:rPr>
          <w:color w:val="auto"/>
        </w:rPr>
        <w:t>D</w:t>
      </w:r>
      <w:r w:rsidRPr="00DA3D29" w:rsidR="00B103DD">
        <w:rPr>
          <w:color w:val="auto"/>
        </w:rPr>
        <w:t>uplicative of a more robust measure</w:t>
      </w:r>
      <w:r w:rsidR="00840A43">
        <w:rPr>
          <w:color w:val="auto"/>
        </w:rPr>
        <w:t>.</w:t>
      </w:r>
      <w:r w:rsidRPr="00DA3D29" w:rsidR="00B103DD">
        <w:rPr>
          <w:color w:val="auto"/>
        </w:rPr>
        <w:t xml:space="preserve"> </w:t>
      </w:r>
    </w:p>
    <w:p w:rsidR="00DA3D29" w:rsidP="00D93294" w14:paraId="774192A7" w14:textId="24758587">
      <w:pPr>
        <w:pStyle w:val="ListParagraph"/>
        <w:numPr>
          <w:ilvl w:val="0"/>
          <w:numId w:val="31"/>
        </w:numPr>
        <w:rPr>
          <w:color w:val="auto"/>
        </w:rPr>
      </w:pPr>
      <w:r>
        <w:rPr>
          <w:color w:val="auto"/>
        </w:rPr>
        <w:t>R</w:t>
      </w:r>
      <w:r w:rsidRPr="00DA3D29" w:rsidR="00B103DD">
        <w:rPr>
          <w:color w:val="auto"/>
        </w:rPr>
        <w:t xml:space="preserve">eflects outdated clinical </w:t>
      </w:r>
      <w:r w:rsidRPr="00DA3D29" w:rsidR="00840A43">
        <w:rPr>
          <w:color w:val="auto"/>
        </w:rPr>
        <w:t>guideline</w:t>
      </w:r>
      <w:r w:rsidR="00840A43">
        <w:rPr>
          <w:color w:val="auto"/>
        </w:rPr>
        <w:t>.</w:t>
      </w:r>
      <w:r w:rsidRPr="00CE0DFC" w:rsidR="00B103DD">
        <w:rPr>
          <w:color w:val="auto"/>
        </w:rPr>
        <w:t xml:space="preserve"> </w:t>
      </w:r>
    </w:p>
    <w:p w:rsidR="00B103DD" w:rsidRPr="00DA3D29" w:rsidP="00D93294" w14:paraId="30D3D5E4" w14:textId="426F3100">
      <w:pPr>
        <w:pStyle w:val="ListParagraph"/>
        <w:numPr>
          <w:ilvl w:val="0"/>
          <w:numId w:val="31"/>
        </w:numPr>
        <w:rPr>
          <w:color w:val="auto"/>
        </w:rPr>
      </w:pPr>
      <w:r>
        <w:rPr>
          <w:color w:val="auto"/>
        </w:rPr>
        <w:t>T</w:t>
      </w:r>
      <w:r w:rsidRPr="00DA3D29">
        <w:rPr>
          <w:color w:val="auto"/>
        </w:rPr>
        <w:t>he QCDR measure</w:t>
      </w:r>
      <w:r w:rsidRPr="00DA3D29" w:rsidR="009A50C0">
        <w:rPr>
          <w:color w:val="auto"/>
        </w:rPr>
        <w:t xml:space="preserve"> steward</w:t>
      </w:r>
      <w:r w:rsidRPr="00DA3D29">
        <w:rPr>
          <w:color w:val="auto"/>
        </w:rPr>
        <w:t xml:space="preserve"> is no longer in good standing</w:t>
      </w:r>
      <w:r w:rsidRPr="00DA3D29" w:rsidR="000B75A7">
        <w:rPr>
          <w:color w:val="auto"/>
        </w:rPr>
        <w:t xml:space="preserve"> or participating as a QCDR</w:t>
      </w:r>
      <w:r w:rsidRPr="00DA3D29">
        <w:rPr>
          <w:color w:val="auto"/>
        </w:rPr>
        <w:t>.</w:t>
      </w:r>
    </w:p>
    <w:p w:rsidR="00B84EB1" w:rsidP="00B103DD" w14:paraId="39DF8040" w14:textId="2B20AE32">
      <w:pPr>
        <w:rPr>
          <w:rFonts w:cs="Arial"/>
          <w:color w:val="auto"/>
        </w:rPr>
      </w:pPr>
    </w:p>
    <w:p w:rsidR="00B84EB1" w:rsidP="00B84EB1" w14:paraId="2991B84D" w14:textId="0BB29FA2">
      <w:pPr>
        <w:rPr>
          <w:rFonts w:cs="Arial"/>
          <w:color w:val="auto"/>
        </w:rPr>
      </w:pPr>
      <w:r w:rsidRPr="4B655C7E">
        <w:rPr>
          <w:rFonts w:cs="Arial"/>
          <w:color w:val="auto"/>
        </w:rPr>
        <w:t xml:space="preserve">Existing QCDRs (in good standing) will be provided a pre-populated </w:t>
      </w:r>
      <w:r w:rsidRPr="003F3AF2">
        <w:rPr>
          <w:rFonts w:cs="Arial"/>
          <w:b/>
          <w:i/>
          <w:color w:val="auto"/>
        </w:rPr>
        <w:t>QCDR Measure</w:t>
      </w:r>
      <w:r w:rsidRPr="003F3AF2" w:rsidR="000A11F6">
        <w:rPr>
          <w:rFonts w:cs="Arial"/>
          <w:b/>
          <w:i/>
          <w:color w:val="auto"/>
        </w:rPr>
        <w:t>s</w:t>
      </w:r>
      <w:r w:rsidRPr="4B655C7E">
        <w:rPr>
          <w:rFonts w:cs="Arial"/>
          <w:color w:val="auto"/>
        </w:rPr>
        <w:t xml:space="preserve"> </w:t>
      </w:r>
      <w:r w:rsidRPr="4B655C7E" w:rsidR="2A5AF14D">
        <w:rPr>
          <w:rFonts w:cs="Arial"/>
          <w:color w:val="auto"/>
        </w:rPr>
        <w:t xml:space="preserve">tab </w:t>
      </w:r>
      <w:r w:rsidRPr="4B655C7E" w:rsidR="000A11F6">
        <w:rPr>
          <w:rFonts w:cs="Arial"/>
          <w:color w:val="auto"/>
        </w:rPr>
        <w:t>which</w:t>
      </w:r>
      <w:r w:rsidRPr="4B655C7E">
        <w:rPr>
          <w:rFonts w:cs="Arial"/>
          <w:color w:val="auto"/>
        </w:rPr>
        <w:t xml:space="preserve"> includes their 202</w:t>
      </w:r>
      <w:r w:rsidR="001B0728">
        <w:rPr>
          <w:rFonts w:cs="Arial"/>
          <w:color w:val="auto"/>
        </w:rPr>
        <w:t>2</w:t>
      </w:r>
      <w:r w:rsidRPr="4B655C7E">
        <w:rPr>
          <w:rFonts w:cs="Arial"/>
          <w:color w:val="auto"/>
        </w:rPr>
        <w:t xml:space="preserve"> MIPS performance period approved QCDR measure specifications. </w:t>
      </w:r>
      <w:r w:rsidRPr="4B655C7E">
        <w:rPr>
          <w:rFonts w:cs="Arial"/>
          <w:b/>
          <w:bCs/>
          <w:color w:val="auto"/>
        </w:rPr>
        <w:t xml:space="preserve">The pre-populated QCDR </w:t>
      </w:r>
      <w:r w:rsidRPr="4B655C7E" w:rsidR="000A11F6">
        <w:rPr>
          <w:rFonts w:cs="Arial"/>
          <w:b/>
          <w:bCs/>
          <w:color w:val="auto"/>
        </w:rPr>
        <w:t>measures</w:t>
      </w:r>
      <w:r w:rsidRPr="4B655C7E">
        <w:rPr>
          <w:rFonts w:cs="Arial"/>
          <w:b/>
          <w:bCs/>
          <w:color w:val="auto"/>
        </w:rPr>
        <w:t xml:space="preserve"> (for existing QCDRs in good standing only) will be </w:t>
      </w:r>
      <w:r w:rsidRPr="4B655C7E" w:rsidR="008C5EC0">
        <w:rPr>
          <w:rFonts w:cs="Arial"/>
          <w:b/>
          <w:bCs/>
          <w:color w:val="auto"/>
        </w:rPr>
        <w:t>added</w:t>
      </w:r>
      <w:r w:rsidRPr="4B655C7E">
        <w:rPr>
          <w:rFonts w:cs="Arial"/>
          <w:b/>
          <w:bCs/>
          <w:color w:val="auto"/>
        </w:rPr>
        <w:t xml:space="preserve"> to each existing QCDR’s respective 202</w:t>
      </w:r>
      <w:r w:rsidR="001B0728">
        <w:rPr>
          <w:rFonts w:cs="Arial"/>
          <w:b/>
          <w:bCs/>
          <w:color w:val="auto"/>
        </w:rPr>
        <w:t>3</w:t>
      </w:r>
      <w:r w:rsidRPr="4B655C7E">
        <w:rPr>
          <w:rFonts w:cs="Arial"/>
          <w:b/>
          <w:bCs/>
          <w:color w:val="auto"/>
        </w:rPr>
        <w:t xml:space="preserve"> </w:t>
      </w:r>
      <w:r w:rsidR="00E976BB">
        <w:rPr>
          <w:rFonts w:cs="Arial"/>
          <w:b/>
          <w:bCs/>
          <w:color w:val="auto"/>
        </w:rPr>
        <w:t>S</w:t>
      </w:r>
      <w:r w:rsidRPr="4B655C7E" w:rsidR="0C440C31">
        <w:rPr>
          <w:rFonts w:cs="Arial"/>
          <w:b/>
          <w:bCs/>
          <w:color w:val="auto"/>
        </w:rPr>
        <w:t>implified Self-Nomination form in the QPP w</w:t>
      </w:r>
      <w:r w:rsidRPr="4B655C7E">
        <w:rPr>
          <w:rFonts w:cs="Arial"/>
          <w:b/>
          <w:bCs/>
          <w:color w:val="auto"/>
        </w:rPr>
        <w:t>ebsite. Please note</w:t>
      </w:r>
      <w:r w:rsidR="009A50C0">
        <w:rPr>
          <w:rFonts w:cs="Arial"/>
          <w:b/>
          <w:bCs/>
          <w:color w:val="auto"/>
        </w:rPr>
        <w:t>,</w:t>
      </w:r>
      <w:r w:rsidRPr="4B655C7E">
        <w:rPr>
          <w:rFonts w:cs="Arial"/>
          <w:b/>
          <w:bCs/>
          <w:color w:val="auto"/>
        </w:rPr>
        <w:t xml:space="preserve"> </w:t>
      </w:r>
      <w:r w:rsidRPr="4B655C7E" w:rsidR="478E7969">
        <w:rPr>
          <w:rFonts w:cs="Arial"/>
          <w:b/>
          <w:bCs/>
          <w:color w:val="auto"/>
        </w:rPr>
        <w:t>pre-populated</w:t>
      </w:r>
      <w:r w:rsidRPr="4B655C7E" w:rsidR="000A11F6">
        <w:rPr>
          <w:rFonts w:cs="Arial"/>
          <w:b/>
          <w:bCs/>
          <w:color w:val="auto"/>
        </w:rPr>
        <w:t xml:space="preserve"> </w:t>
      </w:r>
      <w:r w:rsidRPr="4B655C7E">
        <w:rPr>
          <w:rFonts w:cs="Arial"/>
          <w:b/>
          <w:bCs/>
          <w:color w:val="auto"/>
        </w:rPr>
        <w:t>Q</w:t>
      </w:r>
      <w:r w:rsidRPr="4B655C7E" w:rsidR="000A11F6">
        <w:rPr>
          <w:rFonts w:cs="Arial"/>
          <w:b/>
          <w:bCs/>
          <w:color w:val="auto"/>
        </w:rPr>
        <w:t>CDR measures</w:t>
      </w:r>
      <w:r w:rsidRPr="4B655C7E">
        <w:rPr>
          <w:rFonts w:cs="Arial"/>
          <w:b/>
          <w:bCs/>
          <w:color w:val="auto"/>
        </w:rPr>
        <w:t xml:space="preserve"> </w:t>
      </w:r>
      <w:r w:rsidRPr="4B655C7E">
        <w:rPr>
          <w:rFonts w:cs="Arial"/>
          <w:b/>
          <w:bCs/>
          <w:color w:val="auto"/>
          <w:u w:val="single"/>
        </w:rPr>
        <w:t>will need to be updated to include information for the new required fields.</w:t>
      </w:r>
      <w:r w:rsidRPr="4B655C7E">
        <w:rPr>
          <w:rFonts w:cs="Arial"/>
          <w:color w:val="auto"/>
        </w:rPr>
        <w:t xml:space="preserve"> </w:t>
      </w:r>
    </w:p>
    <w:p w:rsidR="00B84EB1" w:rsidP="00B84EB1" w14:paraId="56583451" w14:textId="77777777">
      <w:pPr>
        <w:rPr>
          <w:rFonts w:cs="Arial"/>
          <w:color w:val="auto"/>
        </w:rPr>
      </w:pPr>
    </w:p>
    <w:p w:rsidR="00B84EB1" w:rsidRPr="00257541" w:rsidP="00B103DD" w14:paraId="1FC78B88" w14:textId="540AF0CA">
      <w:pPr>
        <w:rPr>
          <w:rFonts w:cs="Arial"/>
          <w:color w:val="auto"/>
        </w:rPr>
      </w:pPr>
      <w:r w:rsidRPr="4B655C7E">
        <w:rPr>
          <w:rFonts w:cs="Arial"/>
          <w:color w:val="auto"/>
        </w:rPr>
        <w:t>In addition, any updates to previously approved QCDR measure specifications from the 202</w:t>
      </w:r>
      <w:r w:rsidR="001B0728">
        <w:rPr>
          <w:rFonts w:cs="Arial"/>
          <w:color w:val="auto"/>
        </w:rPr>
        <w:t>2</w:t>
      </w:r>
      <w:r w:rsidRPr="4B655C7E">
        <w:rPr>
          <w:rFonts w:cs="Arial"/>
          <w:color w:val="auto"/>
        </w:rPr>
        <w:t xml:space="preserve"> MIPS performance period will need to be included in the QCDR </w:t>
      </w:r>
      <w:r w:rsidRPr="4B655C7E" w:rsidR="00144D1A">
        <w:rPr>
          <w:rFonts w:cs="Arial"/>
          <w:color w:val="auto"/>
        </w:rPr>
        <w:t xml:space="preserve">measure submission </w:t>
      </w:r>
      <w:r w:rsidRPr="4B655C7E">
        <w:rPr>
          <w:rFonts w:cs="Arial"/>
          <w:color w:val="auto"/>
        </w:rPr>
        <w:t xml:space="preserve">for </w:t>
      </w:r>
      <w:r w:rsidRPr="4B655C7E" w:rsidR="744BDAF2">
        <w:rPr>
          <w:rFonts w:cs="Arial"/>
          <w:color w:val="auto"/>
        </w:rPr>
        <w:t xml:space="preserve">CMS </w:t>
      </w:r>
      <w:r w:rsidRPr="4B655C7E">
        <w:rPr>
          <w:rFonts w:cs="Arial"/>
          <w:color w:val="auto"/>
        </w:rPr>
        <w:t>consideration. Furthermore, QCDRs in good standing may also submit new QCDR measures for CMS consideration for the 202</w:t>
      </w:r>
      <w:r w:rsidR="001B0728">
        <w:rPr>
          <w:rFonts w:cs="Arial"/>
          <w:color w:val="auto"/>
        </w:rPr>
        <w:t>3</w:t>
      </w:r>
      <w:r w:rsidRPr="4B655C7E">
        <w:rPr>
          <w:rFonts w:cs="Arial"/>
          <w:color w:val="auto"/>
        </w:rPr>
        <w:t xml:space="preserve"> MIPS performance period.</w:t>
      </w:r>
    </w:p>
    <w:p w:rsidR="00B103DD" w:rsidRPr="00257541" w:rsidP="00B103DD" w14:paraId="49C164D8" w14:textId="77777777">
      <w:pPr>
        <w:rPr>
          <w:rFonts w:cs="Arial"/>
          <w:color w:val="auto"/>
        </w:rPr>
      </w:pPr>
    </w:p>
    <w:p w:rsidR="00B103DD" w:rsidP="00B103DD" w14:paraId="191391F5" w14:textId="43A0C558">
      <w:pPr>
        <w:rPr>
          <w:rFonts w:cs="Arial"/>
          <w:color w:val="auto"/>
        </w:rPr>
      </w:pPr>
      <w:r w:rsidRPr="00257541">
        <w:rPr>
          <w:rFonts w:cs="Arial"/>
          <w:color w:val="auto"/>
        </w:rPr>
        <w:t xml:space="preserve">In instances where a QCDR believes a low-reported QCDR measure that did not meet benchmarking thresholds is still important and relevant to a specialist’s practice, the QCDR may develop and submit a QCDR measure participation plan for </w:t>
      </w:r>
      <w:r w:rsidR="000B75A7">
        <w:rPr>
          <w:rFonts w:cs="Arial"/>
          <w:color w:val="auto"/>
        </w:rPr>
        <w:t>CMS</w:t>
      </w:r>
      <w:r w:rsidRPr="00257541" w:rsidR="000B75A7">
        <w:rPr>
          <w:rFonts w:cs="Arial"/>
          <w:color w:val="auto"/>
        </w:rPr>
        <w:t xml:space="preserve"> </w:t>
      </w:r>
      <w:r w:rsidRPr="00257541">
        <w:rPr>
          <w:rFonts w:cs="Arial"/>
          <w:color w:val="auto"/>
        </w:rPr>
        <w:t xml:space="preserve">consideration. This QCDR measure participation plan must include the QCDR’s detailed plans and changes to encourage </w:t>
      </w:r>
      <w:r w:rsidR="006449D5">
        <w:rPr>
          <w:rFonts w:cs="Arial"/>
          <w:color w:val="auto"/>
        </w:rPr>
        <w:t xml:space="preserve">MIPS </w:t>
      </w:r>
      <w:r w:rsidRPr="00257541">
        <w:rPr>
          <w:rFonts w:cs="Arial"/>
          <w:color w:val="auto"/>
        </w:rPr>
        <w:t>eligible clinicians</w:t>
      </w:r>
      <w:r w:rsidR="008D1469">
        <w:rPr>
          <w:rFonts w:cs="Arial"/>
          <w:color w:val="auto"/>
        </w:rPr>
        <w:t>, groups,</w:t>
      </w:r>
      <w:r w:rsidRPr="00257541">
        <w:rPr>
          <w:rFonts w:cs="Arial"/>
          <w:color w:val="auto"/>
        </w:rPr>
        <w:t xml:space="preserve"> </w:t>
      </w:r>
      <w:r w:rsidR="008D1469">
        <w:rPr>
          <w:rFonts w:cs="Arial"/>
          <w:color w:val="auto"/>
        </w:rPr>
        <w:t xml:space="preserve">virtual </w:t>
      </w:r>
      <w:r w:rsidRPr="00257541">
        <w:rPr>
          <w:rFonts w:cs="Arial"/>
          <w:color w:val="auto"/>
        </w:rPr>
        <w:t>groups</w:t>
      </w:r>
      <w:r w:rsidR="006449D5">
        <w:rPr>
          <w:rFonts w:cs="Arial"/>
          <w:color w:val="auto"/>
        </w:rPr>
        <w:t xml:space="preserve">, </w:t>
      </w:r>
      <w:r w:rsidR="001B0728">
        <w:rPr>
          <w:rFonts w:cs="Arial"/>
          <w:color w:val="auto"/>
        </w:rPr>
        <w:t xml:space="preserve">subgroups, </w:t>
      </w:r>
      <w:r w:rsidR="00B65830">
        <w:rPr>
          <w:rFonts w:cs="Arial"/>
          <w:color w:val="auto"/>
        </w:rPr>
        <w:t xml:space="preserve">or </w:t>
      </w:r>
      <w:r w:rsidR="006449D5">
        <w:rPr>
          <w:rFonts w:cs="Arial"/>
          <w:color w:val="auto"/>
        </w:rPr>
        <w:t xml:space="preserve">APM Entities, </w:t>
      </w:r>
      <w:r w:rsidR="00B11F5A">
        <w:rPr>
          <w:rFonts w:cs="Arial"/>
          <w:color w:val="auto"/>
        </w:rPr>
        <w:t xml:space="preserve">inclusive of </w:t>
      </w:r>
      <w:r w:rsidR="006449D5">
        <w:rPr>
          <w:rFonts w:cs="Arial"/>
          <w:color w:val="auto"/>
        </w:rPr>
        <w:t xml:space="preserve">voluntary  </w:t>
      </w:r>
      <w:r w:rsidR="00CB5718">
        <w:rPr>
          <w:rFonts w:cs="Arial"/>
          <w:color w:val="auto"/>
        </w:rPr>
        <w:t>and</w:t>
      </w:r>
      <w:r w:rsidR="006449D5">
        <w:rPr>
          <w:rFonts w:cs="Arial"/>
          <w:color w:val="auto"/>
        </w:rPr>
        <w:t xml:space="preserve"> opt-in participants</w:t>
      </w:r>
      <w:r w:rsidRPr="00257541">
        <w:rPr>
          <w:rFonts w:cs="Arial"/>
          <w:color w:val="auto"/>
        </w:rPr>
        <w:t xml:space="preserve"> to submit data on the low-reported QCDR measure for purposes of the MIPS program.</w:t>
      </w:r>
    </w:p>
    <w:p w:rsidR="005627D3" w:rsidP="005627D3" w14:paraId="1F729D99" w14:textId="77777777">
      <w:pPr>
        <w:rPr>
          <w:szCs w:val="22"/>
        </w:rPr>
      </w:pPr>
    </w:p>
    <w:p w:rsidR="005627D3" w:rsidRPr="002F71BC" w:rsidP="009A5F48" w14:paraId="0BCAF656" w14:textId="47DDB4EC">
      <w:pPr>
        <w:rPr>
          <w:rFonts w:cs="Arial"/>
          <w:color w:val="auto"/>
        </w:rPr>
      </w:pPr>
      <w:r w:rsidRPr="00D65F79">
        <w:rPr>
          <w:rFonts w:cs="Arial"/>
          <w:color w:val="auto"/>
        </w:rPr>
        <w:t xml:space="preserve">As examples, a QCDR measure participation plan could include one or more of the following: </w:t>
      </w:r>
    </w:p>
    <w:p w:rsidR="005627D3" w:rsidRPr="00D65F79" w:rsidP="00D93294" w14:paraId="7065AEE5" w14:textId="30B7E47B">
      <w:pPr>
        <w:pStyle w:val="ListParagraph"/>
        <w:numPr>
          <w:ilvl w:val="0"/>
          <w:numId w:val="27"/>
        </w:numPr>
        <w:rPr>
          <w:color w:val="auto"/>
        </w:rPr>
      </w:pPr>
      <w:r w:rsidRPr="00D65F79">
        <w:rPr>
          <w:color w:val="auto"/>
        </w:rPr>
        <w:t>Development of an education and communication plan</w:t>
      </w:r>
      <w:r w:rsidRPr="00D65F79" w:rsidR="00077D0C">
        <w:rPr>
          <w:color w:val="auto"/>
        </w:rPr>
        <w:t>.</w:t>
      </w:r>
      <w:r w:rsidRPr="00D65F79">
        <w:rPr>
          <w:color w:val="auto"/>
        </w:rPr>
        <w:t xml:space="preserve"> </w:t>
      </w:r>
    </w:p>
    <w:p w:rsidR="005627D3" w:rsidRPr="00D65F79" w:rsidP="00D93294" w14:paraId="24FFBB0B" w14:textId="19C51DE0">
      <w:pPr>
        <w:pStyle w:val="ListParagraph"/>
        <w:numPr>
          <w:ilvl w:val="0"/>
          <w:numId w:val="27"/>
        </w:numPr>
        <w:rPr>
          <w:color w:val="auto"/>
        </w:rPr>
      </w:pPr>
      <w:r w:rsidRPr="00D65F79">
        <w:rPr>
          <w:color w:val="auto"/>
        </w:rPr>
        <w:t xml:space="preserve">Update the QCDR measure’s specification with changes to encourage broader </w:t>
      </w:r>
      <w:r w:rsidRPr="00D65F79" w:rsidR="00077D0C">
        <w:rPr>
          <w:color w:val="auto"/>
        </w:rPr>
        <w:t>participation.</w:t>
      </w:r>
      <w:r w:rsidRPr="00D65F79">
        <w:rPr>
          <w:color w:val="auto"/>
        </w:rPr>
        <w:t xml:space="preserve"> </w:t>
      </w:r>
    </w:p>
    <w:p w:rsidR="005627D3" w:rsidRPr="00D65F79" w:rsidP="00D93294" w14:paraId="68AC1347" w14:textId="36C66557">
      <w:pPr>
        <w:pStyle w:val="ListParagraph"/>
        <w:numPr>
          <w:ilvl w:val="0"/>
          <w:numId w:val="27"/>
        </w:numPr>
        <w:rPr>
          <w:color w:val="auto"/>
        </w:rPr>
      </w:pPr>
      <w:r w:rsidRPr="00D65F79">
        <w:rPr>
          <w:color w:val="auto"/>
        </w:rPr>
        <w:t>Require reporting on the QCDR measure as a condition of reporting through the QCDR.</w:t>
      </w:r>
    </w:p>
    <w:p w:rsidR="00431BFE" w:rsidRPr="009A50C0" w:rsidP="00B103DD" w14:paraId="7BA94216" w14:textId="2673C316">
      <w:pPr>
        <w:rPr>
          <w:rFonts w:cs="Arial"/>
          <w:b/>
          <w:bCs/>
          <w:color w:val="auto"/>
        </w:rPr>
      </w:pPr>
    </w:p>
    <w:p w:rsidR="0058352D" w:rsidRPr="00257541" w:rsidP="00324BC8" w14:paraId="4F1BBB76" w14:textId="64A2A2C4">
      <w:pPr>
        <w:pStyle w:val="Heading2"/>
        <w:spacing w:line="240" w:lineRule="auto"/>
        <w:rPr>
          <w:color w:val="243766"/>
          <w14:textFill>
            <w14:solidFill>
              <w14:srgbClr w14:val="243766">
                <w14:lumMod w14:val="50000"/>
                <w14:lumMod w14:val="50000"/>
              </w14:srgbClr>
            </w14:solidFill>
          </w14:textFill>
        </w:rPr>
      </w:pPr>
      <w:bookmarkStart w:id="49" w:name="_Completing_the_QCDR"/>
      <w:bookmarkStart w:id="50" w:name="_Toc103843335"/>
      <w:bookmarkStart w:id="51" w:name="_Ref517083486"/>
      <w:bookmarkStart w:id="52" w:name="_Toc518305334"/>
      <w:bookmarkEnd w:id="49"/>
      <w:r w:rsidRPr="00D00B72">
        <w:rPr>
          <w:color w:val="243766"/>
          <w14:textFill>
            <w14:solidFill>
              <w14:srgbClr w14:val="243766">
                <w14:lumMod w14:val="50000"/>
                <w14:lumMod w14:val="50000"/>
              </w14:srgbClr>
            </w14:solidFill>
          </w14:textFill>
        </w:rPr>
        <w:t>Populating</w:t>
      </w:r>
      <w:r w:rsidRPr="00D00B72">
        <w:rPr>
          <w:color w:val="243766"/>
          <w14:textFill>
            <w14:solidFill>
              <w14:srgbClr w14:val="243766">
                <w14:lumMod w14:val="50000"/>
                <w14:lumMod w14:val="50000"/>
              </w14:srgbClr>
            </w14:solidFill>
          </w14:textFill>
        </w:rPr>
        <w:t xml:space="preserve"> QCDR Measure</w:t>
      </w:r>
      <w:r w:rsidRPr="00D00B72">
        <w:rPr>
          <w:color w:val="243766"/>
          <w14:textFill>
            <w14:solidFill>
              <w14:srgbClr w14:val="243766">
                <w14:lumMod w14:val="50000"/>
                <w14:lumMod w14:val="50000"/>
              </w14:srgbClr>
            </w14:solidFill>
          </w14:textFill>
        </w:rPr>
        <w:t>s</w:t>
      </w:r>
      <w:bookmarkEnd w:id="50"/>
      <w:r w:rsidRPr="00D00B72">
        <w:rPr>
          <w:color w:val="243766"/>
          <w14:textFill>
            <w14:solidFill>
              <w14:srgbClr w14:val="243766">
                <w14:lumMod w14:val="50000"/>
                <w14:lumMod w14:val="50000"/>
              </w14:srgbClr>
            </w14:solidFill>
          </w14:textFill>
        </w:rPr>
        <w:t xml:space="preserve"> </w:t>
      </w:r>
      <w:bookmarkEnd w:id="51"/>
      <w:bookmarkEnd w:id="52"/>
    </w:p>
    <w:p w:rsidR="00360E40" w:rsidP="00324BC8" w14:paraId="274F2A07" w14:textId="77777777">
      <w:pPr>
        <w:rPr>
          <w:rFonts w:cs="Arial"/>
          <w:color w:val="auto"/>
        </w:rPr>
      </w:pPr>
    </w:p>
    <w:p w:rsidR="2EF668F5" w14:paraId="71C437F7" w14:textId="7E602735">
      <w:pPr>
        <w:rPr>
          <w:rFonts w:eastAsia="MS Mincho"/>
          <w:color w:val="C00000"/>
          <w:szCs w:val="22"/>
        </w:rPr>
      </w:pPr>
      <w:r w:rsidRPr="00257541">
        <w:rPr>
          <w:rFonts w:cs="Arial"/>
          <w:b/>
          <w:color w:val="auto"/>
        </w:rPr>
        <w:t xml:space="preserve">All </w:t>
      </w:r>
      <w:r>
        <w:rPr>
          <w:rFonts w:cs="Arial"/>
          <w:b/>
          <w:color w:val="auto"/>
        </w:rPr>
        <w:t xml:space="preserve">fields </w:t>
      </w:r>
      <w:r w:rsidRPr="00257541">
        <w:rPr>
          <w:rFonts w:cs="Arial"/>
          <w:b/>
          <w:color w:val="auto"/>
        </w:rPr>
        <w:t xml:space="preserve">denoted with an asterisk (*) are </w:t>
      </w:r>
      <w:r>
        <w:rPr>
          <w:rFonts w:cs="Arial"/>
          <w:b/>
          <w:color w:val="auto"/>
        </w:rPr>
        <w:t>required</w:t>
      </w:r>
      <w:r w:rsidRPr="00257541">
        <w:rPr>
          <w:rFonts w:cs="Arial"/>
          <w:b/>
          <w:color w:val="auto"/>
        </w:rPr>
        <w:t>.</w:t>
      </w:r>
      <w:r w:rsidRPr="00257541">
        <w:rPr>
          <w:rFonts w:cs="Arial"/>
          <w:color w:val="auto"/>
        </w:rPr>
        <w:t xml:space="preserve"> </w:t>
      </w:r>
      <w:r w:rsidRPr="00840A43" w:rsidR="00840A43">
        <w:rPr>
          <w:rFonts w:cs="Arial"/>
          <w:b/>
          <w:bCs/>
          <w:color w:val="auto"/>
        </w:rPr>
        <w:t xml:space="preserve">The </w:t>
      </w:r>
      <w:r w:rsidRPr="009D5D76" w:rsidR="00840A43">
        <w:rPr>
          <w:rFonts w:cs="Arial"/>
          <w:b/>
          <w:i/>
          <w:color w:val="auto"/>
        </w:rPr>
        <w:t>QCDR Measures</w:t>
      </w:r>
      <w:r w:rsidRPr="00840A43" w:rsidR="00840A43">
        <w:rPr>
          <w:rFonts w:cs="Arial"/>
          <w:b/>
          <w:bCs/>
          <w:color w:val="auto"/>
        </w:rPr>
        <w:t xml:space="preserve"> tab has built in validation to ensure that all required fields are completed.</w:t>
      </w:r>
      <w:r w:rsidR="00840A43">
        <w:rPr>
          <w:rFonts w:cs="Arial"/>
          <w:color w:val="auto"/>
        </w:rPr>
        <w:t xml:space="preserve"> </w:t>
      </w:r>
      <w:r w:rsidRPr="00257541" w:rsidR="00360E40">
        <w:rPr>
          <w:rFonts w:cs="Arial"/>
          <w:b/>
          <w:color w:val="auto"/>
        </w:rPr>
        <w:t xml:space="preserve">Please ensure that </w:t>
      </w:r>
      <w:r w:rsidR="00697768">
        <w:rPr>
          <w:rFonts w:cs="Arial"/>
          <w:b/>
          <w:color w:val="auto"/>
        </w:rPr>
        <w:t>all</w:t>
      </w:r>
      <w:r w:rsidR="00360E40">
        <w:rPr>
          <w:rFonts w:cs="Arial"/>
          <w:b/>
          <w:color w:val="auto"/>
        </w:rPr>
        <w:t xml:space="preserve"> fields </w:t>
      </w:r>
      <w:r w:rsidRPr="00257541" w:rsidR="00360E40">
        <w:rPr>
          <w:rFonts w:cs="Arial"/>
          <w:b/>
          <w:color w:val="auto"/>
        </w:rPr>
        <w:t xml:space="preserve">are checked for grammar and typographical errors. </w:t>
      </w:r>
      <w:r w:rsidR="00697768">
        <w:rPr>
          <w:rFonts w:cs="Arial"/>
          <w:b/>
          <w:color w:val="auto"/>
        </w:rPr>
        <w:t xml:space="preserve">A </w:t>
      </w:r>
      <w:hyperlink w:anchor="_Measure_Specification_Fields" w:history="1">
        <w:r w:rsidRPr="00E8632A" w:rsidR="00697768">
          <w:rPr>
            <w:rStyle w:val="Hyperlink"/>
            <w:rFonts w:cs="Arial"/>
            <w:b/>
          </w:rPr>
          <w:t>complete list of fields</w:t>
        </w:r>
      </w:hyperlink>
      <w:r w:rsidR="00697768">
        <w:rPr>
          <w:rFonts w:cs="Arial"/>
          <w:b/>
          <w:color w:val="auto"/>
        </w:rPr>
        <w:t xml:space="preserve"> with instructions can be found at the end of this section.</w:t>
      </w:r>
    </w:p>
    <w:p w:rsidR="001B0728" w:rsidP="00E111FD" w14:paraId="0D0D7E6D" w14:textId="77777777">
      <w:pPr>
        <w:rPr>
          <w:rFonts w:cs="Arial"/>
          <w:color w:val="auto"/>
        </w:rPr>
      </w:pPr>
    </w:p>
    <w:p w:rsidR="00E111FD" w:rsidP="00E111FD" w14:paraId="3C597A88" w14:textId="2EB2665B">
      <w:pPr>
        <w:rPr>
          <w:rFonts w:cs="Arial"/>
          <w:color w:val="auto"/>
        </w:rPr>
      </w:pPr>
      <w:r>
        <w:rPr>
          <w:rFonts w:cs="Arial"/>
          <w:color w:val="auto"/>
        </w:rPr>
        <w:t xml:space="preserve">Select the </w:t>
      </w:r>
      <w:r w:rsidRPr="009D5D76">
        <w:rPr>
          <w:rFonts w:cs="Arial"/>
          <w:b/>
          <w:i/>
          <w:color w:val="auto"/>
        </w:rPr>
        <w:t>QCDR Measures</w:t>
      </w:r>
      <w:r>
        <w:rPr>
          <w:rFonts w:cs="Arial"/>
          <w:color w:val="auto"/>
        </w:rPr>
        <w:t xml:space="preserve"> tab under QCDR Measure Submission to begin the QCDR measure submission process: </w:t>
      </w:r>
    </w:p>
    <w:p w:rsidR="00E111FD" w:rsidP="00537969" w14:paraId="392FC7C5" w14:textId="09BFA8E6">
      <w:pPr>
        <w:ind w:left="2160"/>
      </w:pPr>
    </w:p>
    <w:p w:rsidR="00E96351" w:rsidP="00E96351" w14:paraId="3896F334" w14:textId="29F853A3">
      <w:pPr>
        <w:ind w:left="2160"/>
        <w:jc w:val="center"/>
      </w:pPr>
      <w:r>
        <w:rPr>
          <w:noProof/>
        </w:rPr>
        <w:drawing>
          <wp:inline distT="0" distB="0" distL="0" distR="0">
            <wp:extent cx="3870084" cy="3511204"/>
            <wp:effectExtent l="0" t="0" r="3810" b="0"/>
            <wp:docPr id="124" name="Picture 124" descr="Screen of the QCDR Measures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Screen of the QCDR Measures step"/>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3870084" cy="3511204"/>
                    </a:xfrm>
                    <a:prstGeom prst="rect">
                      <a:avLst/>
                    </a:prstGeom>
                  </pic:spPr>
                </pic:pic>
              </a:graphicData>
            </a:graphic>
          </wp:inline>
        </w:drawing>
      </w:r>
    </w:p>
    <w:p w:rsidR="006B5D5C" w:rsidRPr="00E111FD" w:rsidP="00537969" w14:paraId="37F012F4" w14:textId="77777777">
      <w:pPr>
        <w:ind w:left="2160"/>
      </w:pPr>
    </w:p>
    <w:p w:rsidR="00F20F58" w:rsidP="00A557C0" w14:paraId="5E8E03EC" w14:textId="42BD71E9">
      <w:pPr>
        <w:pStyle w:val="Heading3"/>
      </w:pPr>
      <w:bookmarkStart w:id="53" w:name="_Toc103843336"/>
      <w:bookmarkStart w:id="54" w:name="_Toc518305335"/>
      <w:r>
        <w:t>Pre-populated Existing QCDR Measures</w:t>
      </w:r>
      <w:bookmarkEnd w:id="53"/>
    </w:p>
    <w:p w:rsidR="00766E3D" w:rsidRPr="00416FE6" w:rsidP="00766E3D" w14:paraId="09E1A9C3" w14:textId="0B5CC23A">
      <w:pPr>
        <w:rPr>
          <w:color w:val="000000" w:themeColor="text1"/>
        </w:rPr>
      </w:pPr>
      <w:r w:rsidRPr="14A6E757">
        <w:rPr>
          <w:color w:val="000000" w:themeColor="text1"/>
        </w:rPr>
        <w:t xml:space="preserve">The QCDR measures are pre-populated in the “DRAFTS” section under the </w:t>
      </w:r>
      <w:r w:rsidRPr="009D5D76">
        <w:rPr>
          <w:b/>
          <w:i/>
          <w:color w:val="000000" w:themeColor="text1"/>
        </w:rPr>
        <w:t>QCDR Measures</w:t>
      </w:r>
      <w:r w:rsidRPr="14A6E757">
        <w:rPr>
          <w:color w:val="000000" w:themeColor="text1"/>
        </w:rPr>
        <w:t xml:space="preserve"> tab as part of the </w:t>
      </w:r>
      <w:r w:rsidRPr="14A6E757" w:rsidR="2901BC3D">
        <w:rPr>
          <w:color w:val="000000" w:themeColor="text1"/>
        </w:rPr>
        <w:t>S</w:t>
      </w:r>
      <w:r w:rsidRPr="14A6E757">
        <w:rPr>
          <w:color w:val="000000" w:themeColor="text1"/>
        </w:rPr>
        <w:t xml:space="preserve">implified </w:t>
      </w:r>
      <w:r w:rsidRPr="14A6E757" w:rsidR="02D8A673">
        <w:rPr>
          <w:color w:val="000000" w:themeColor="text1"/>
        </w:rPr>
        <w:t>S</w:t>
      </w:r>
      <w:r w:rsidRPr="14A6E757">
        <w:rPr>
          <w:color w:val="000000" w:themeColor="text1"/>
        </w:rPr>
        <w:t>elf-</w:t>
      </w:r>
      <w:r w:rsidRPr="14A6E757" w:rsidR="58B6E403">
        <w:rPr>
          <w:color w:val="000000" w:themeColor="text1"/>
        </w:rPr>
        <w:t>N</w:t>
      </w:r>
      <w:r w:rsidRPr="14A6E757">
        <w:rPr>
          <w:color w:val="000000" w:themeColor="text1"/>
        </w:rPr>
        <w:t xml:space="preserve">omination form process for QCDRs in good standing from the previous MIPS performance </w:t>
      </w:r>
      <w:r w:rsidRPr="14A6E757" w:rsidR="008C1644">
        <w:rPr>
          <w:color w:val="000000" w:themeColor="text1"/>
        </w:rPr>
        <w:t>period</w:t>
      </w:r>
      <w:r w:rsidRPr="14A6E757">
        <w:rPr>
          <w:color w:val="000000" w:themeColor="text1"/>
        </w:rPr>
        <w:t>.</w:t>
      </w:r>
    </w:p>
    <w:p w:rsidR="00F636C3" w:rsidRPr="00416FE6" w:rsidP="00F636C3" w14:paraId="78C7E111" w14:textId="642D1E9F">
      <w:pPr>
        <w:rPr>
          <w:color w:val="000000" w:themeColor="text1"/>
        </w:rPr>
      </w:pPr>
    </w:p>
    <w:p w:rsidR="00AA3B77" w:rsidRPr="00416FE6" w:rsidP="00AA3B77" w14:paraId="1153373D" w14:textId="77777777">
      <w:pPr>
        <w:rPr>
          <w:color w:val="000000" w:themeColor="text1"/>
        </w:rPr>
      </w:pPr>
      <w:r w:rsidRPr="00416FE6">
        <w:rPr>
          <w:color w:val="000000" w:themeColor="text1"/>
        </w:rPr>
        <w:t>To view your pre-populated existing QCDR measures:</w:t>
      </w:r>
    </w:p>
    <w:p w:rsidR="00766E3D" w:rsidRPr="00416FE6" w:rsidP="00D93294" w14:paraId="31FCA18A" w14:textId="3870EE5E">
      <w:pPr>
        <w:pStyle w:val="ListParagraph"/>
        <w:numPr>
          <w:ilvl w:val="0"/>
          <w:numId w:val="33"/>
        </w:numPr>
        <w:rPr>
          <w:color w:val="000000" w:themeColor="text1"/>
        </w:rPr>
      </w:pPr>
      <w:r w:rsidRPr="00416FE6">
        <w:rPr>
          <w:color w:val="000000" w:themeColor="text1"/>
        </w:rPr>
        <w:t>Click on “DRAFTS”.</w:t>
      </w:r>
    </w:p>
    <w:p w:rsidR="00A559A2" w:rsidRPr="00034472" w:rsidP="00D93294" w14:paraId="298DF397" w14:textId="77777777">
      <w:pPr>
        <w:pStyle w:val="ListParagraph"/>
        <w:numPr>
          <w:ilvl w:val="0"/>
          <w:numId w:val="33"/>
        </w:numPr>
        <w:rPr>
          <w:color w:val="auto"/>
        </w:rPr>
      </w:pPr>
      <w:r w:rsidRPr="00034472">
        <w:rPr>
          <w:color w:val="auto"/>
        </w:rPr>
        <w:t xml:space="preserve">Click the down arrow in the “Drafts” box, click on the “Edit Details” button of the QCDR measure to be completed. </w:t>
      </w:r>
    </w:p>
    <w:p w:rsidR="00A559A2" w:rsidRPr="002C124B" w:rsidP="00D93294" w14:paraId="45C6BDA6" w14:textId="018EFB26">
      <w:pPr>
        <w:pStyle w:val="ListParagraph"/>
        <w:numPr>
          <w:ilvl w:val="0"/>
          <w:numId w:val="33"/>
        </w:numPr>
      </w:pPr>
      <w:r w:rsidRPr="00C7339E">
        <w:rPr>
          <w:color w:val="auto"/>
        </w:rPr>
        <w:t>Complete</w:t>
      </w:r>
      <w:r w:rsidRPr="2D75283D">
        <w:rPr>
          <w:color w:val="auto"/>
        </w:rPr>
        <w:t xml:space="preserve"> all required fields. </w:t>
      </w:r>
      <w:r w:rsidRPr="00C7339E">
        <w:rPr>
          <w:color w:val="auto"/>
        </w:rPr>
        <w:t xml:space="preserve">Please note that </w:t>
      </w:r>
      <w:r w:rsidRPr="2D75283D">
        <w:rPr>
          <w:color w:val="auto"/>
        </w:rPr>
        <w:t>required fields will vary depending on the</w:t>
      </w:r>
      <w:r w:rsidRPr="00C7339E">
        <w:rPr>
          <w:color w:val="auto"/>
        </w:rPr>
        <w:t xml:space="preserve"> Q</w:t>
      </w:r>
      <w:r w:rsidRPr="2D75283D">
        <w:rPr>
          <w:color w:val="auto"/>
        </w:rPr>
        <w:t>CDR measure owner status</w:t>
      </w:r>
      <w:r>
        <w:rPr>
          <w:color w:val="auto"/>
        </w:rPr>
        <w:t>, measure adoption, and new versus existing QCDR measure</w:t>
      </w:r>
      <w:r w:rsidR="00955516">
        <w:rPr>
          <w:color w:val="auto"/>
        </w:rPr>
        <w:t xml:space="preserve"> status</w:t>
      </w:r>
      <w:r w:rsidRPr="2D75283D">
        <w:rPr>
          <w:color w:val="auto"/>
        </w:rPr>
        <w:t xml:space="preserve">. </w:t>
      </w:r>
    </w:p>
    <w:p w:rsidR="00A559A2" w:rsidRPr="00D75CFA" w:rsidP="00D93294" w14:paraId="74666251" w14:textId="00B60BE7">
      <w:pPr>
        <w:pStyle w:val="ListParagraph"/>
        <w:numPr>
          <w:ilvl w:val="0"/>
          <w:numId w:val="33"/>
        </w:numPr>
        <w:rPr>
          <w:color w:val="auto"/>
        </w:rPr>
      </w:pPr>
      <w:r w:rsidRPr="14A6E757">
        <w:rPr>
          <w:color w:val="auto"/>
        </w:rPr>
        <w:t>When all required fields are completed and ready for CMS submission, click on the “Su</w:t>
      </w:r>
      <w:r w:rsidRPr="14A6E757">
        <w:rPr>
          <w:color w:val="1D1C1D"/>
        </w:rPr>
        <w:t>bmit to CMS” button located at the bottom of your screen. If the button is greyed out, please review and complete the missing required fields</w:t>
      </w:r>
      <w:r w:rsidRPr="14A6E757">
        <w:rPr>
          <w:color w:val="auto"/>
        </w:rPr>
        <w:t>.</w:t>
      </w:r>
      <w:r w:rsidRPr="14A6E757" w:rsidR="00DE18AC">
        <w:rPr>
          <w:color w:val="auto"/>
        </w:rPr>
        <w:t xml:space="preserve"> </w:t>
      </w:r>
    </w:p>
    <w:p w:rsidR="001F2441" w:rsidP="00537969" w14:paraId="62959080" w14:textId="65459DB8">
      <w:pPr>
        <w:pStyle w:val="ListParagraph"/>
        <w:numPr>
          <w:ilvl w:val="0"/>
          <w:numId w:val="0"/>
        </w:numPr>
      </w:pPr>
    </w:p>
    <w:p w:rsidR="00917E36" w:rsidP="00537969" w14:paraId="6FCCE077" w14:textId="2627D202">
      <w:pPr>
        <w:pStyle w:val="ListParagraph"/>
        <w:numPr>
          <w:ilvl w:val="0"/>
          <w:numId w:val="0"/>
        </w:numPr>
      </w:pPr>
      <w:r>
        <w:rPr>
          <w:noProof/>
        </w:rPr>
        <w:drawing>
          <wp:inline distT="0" distB="0" distL="0" distR="0">
            <wp:extent cx="5943600" cy="3456305"/>
            <wp:effectExtent l="0" t="0" r="0" b="0"/>
            <wp:docPr id="136" name="Picture 136" descr="Screen showing how to edit drafts of QCDR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Screen showing how to edit drafts of QCDR Measures"/>
                    <pic:cNvPicPr/>
                  </pic:nvPicPr>
                  <pic:blipFill>
                    <a:blip xmlns:r="http://schemas.openxmlformats.org/officeDocument/2006/relationships" r:embed="rId89"/>
                    <a:stretch>
                      <a:fillRect/>
                    </a:stretch>
                  </pic:blipFill>
                  <pic:spPr>
                    <a:xfrm>
                      <a:off x="0" y="0"/>
                      <a:ext cx="5943600" cy="3456305"/>
                    </a:xfrm>
                    <a:prstGeom prst="rect">
                      <a:avLst/>
                    </a:prstGeom>
                  </pic:spPr>
                </pic:pic>
              </a:graphicData>
            </a:graphic>
          </wp:inline>
        </w:drawing>
      </w:r>
    </w:p>
    <w:p w:rsidR="001F2441" w:rsidP="001F2441" w14:paraId="10928824" w14:textId="4F8C1955">
      <w:pPr>
        <w:pStyle w:val="ListParagraph"/>
        <w:numPr>
          <w:ilvl w:val="0"/>
          <w:numId w:val="0"/>
        </w:numPr>
        <w:ind w:left="720"/>
      </w:pPr>
    </w:p>
    <w:p w:rsidR="00416FE6" w:rsidP="00416FE6" w14:paraId="4FAAFE8C" w14:textId="77777777">
      <w:pPr>
        <w:pStyle w:val="Heading3"/>
      </w:pPr>
      <w:bookmarkStart w:id="55" w:name="_Toc103843337"/>
      <w:r>
        <w:t>Self-Nominate QCDR Measures</w:t>
      </w:r>
      <w:bookmarkEnd w:id="55"/>
    </w:p>
    <w:p w:rsidR="00416FE6" w:rsidRPr="006B5D5C" w:rsidP="00416FE6" w14:paraId="6DF426C2" w14:textId="3AC08F89">
      <w:pPr>
        <w:rPr>
          <w:color w:val="000000" w:themeColor="text1"/>
        </w:rPr>
      </w:pPr>
      <w:r w:rsidRPr="14A6E757">
        <w:rPr>
          <w:color w:val="000000" w:themeColor="text1"/>
        </w:rPr>
        <w:t>These QCDR measures can be new or existing QCDR measures that the QCDR would like to s</w:t>
      </w:r>
      <w:r w:rsidR="0087007E">
        <w:rPr>
          <w:color w:val="000000" w:themeColor="text1"/>
        </w:rPr>
        <w:t>ubmit for CMS consideration</w:t>
      </w:r>
      <w:r w:rsidRPr="14A6E757">
        <w:rPr>
          <w:color w:val="000000" w:themeColor="text1"/>
        </w:rPr>
        <w:t>. This would include existing QCDR measures that did not meet the criteria to be in the pre-populated form (i.e., a QCDR measure borrowed from another QCDR, a QCDR measure that was not approved for the prior year but had previously been in the program).</w:t>
      </w:r>
    </w:p>
    <w:p w:rsidR="00416FE6" w:rsidRPr="006B5D5C" w:rsidP="00416FE6" w14:paraId="4A7FE1E1" w14:textId="77777777">
      <w:pPr>
        <w:rPr>
          <w:color w:val="000000" w:themeColor="text1"/>
        </w:rPr>
      </w:pPr>
    </w:p>
    <w:p w:rsidR="00416FE6" w:rsidRPr="006B5D5C" w:rsidP="00416FE6" w14:paraId="270942E4" w14:textId="77777777">
      <w:pPr>
        <w:rPr>
          <w:color w:val="000000" w:themeColor="text1"/>
        </w:rPr>
      </w:pPr>
      <w:r w:rsidRPr="006B5D5C">
        <w:rPr>
          <w:color w:val="000000" w:themeColor="text1"/>
        </w:rPr>
        <w:t>To submit a QCDR measure for CMS consideration:</w:t>
      </w:r>
    </w:p>
    <w:p w:rsidR="00416FE6" w:rsidRPr="006B5D5C" w:rsidP="00416FE6" w14:paraId="2957E99D" w14:textId="77777777">
      <w:pPr>
        <w:pStyle w:val="ListParagraph"/>
        <w:numPr>
          <w:ilvl w:val="0"/>
          <w:numId w:val="34"/>
        </w:numPr>
        <w:rPr>
          <w:color w:val="000000" w:themeColor="text1"/>
        </w:rPr>
      </w:pPr>
      <w:r w:rsidRPr="006B5D5C">
        <w:rPr>
          <w:color w:val="000000" w:themeColor="text1"/>
        </w:rPr>
        <w:t>Click on “+Add QCDR Measure”.</w:t>
      </w:r>
    </w:p>
    <w:p w:rsidR="00416FE6" w:rsidP="00416FE6" w14:paraId="2CA9FC23" w14:textId="084F4B19">
      <w:pPr>
        <w:pStyle w:val="ListParagraph"/>
        <w:numPr>
          <w:ilvl w:val="0"/>
          <w:numId w:val="0"/>
        </w:numPr>
        <w:rPr>
          <w:color w:val="000000" w:themeColor="text1"/>
        </w:rPr>
      </w:pPr>
    </w:p>
    <w:p w:rsidR="007C661C" w:rsidP="00416FE6" w14:paraId="0A7A0F55" w14:textId="53F20ACF">
      <w:pPr>
        <w:pStyle w:val="ListParagraph"/>
        <w:numPr>
          <w:ilvl w:val="0"/>
          <w:numId w:val="0"/>
        </w:numPr>
        <w:rPr>
          <w:color w:val="000000" w:themeColor="text1"/>
        </w:rPr>
      </w:pPr>
      <w:r>
        <w:rPr>
          <w:noProof/>
        </w:rPr>
        <w:drawing>
          <wp:inline distT="0" distB="0" distL="0" distR="0">
            <wp:extent cx="5943600" cy="1483995"/>
            <wp:effectExtent l="0" t="0" r="0" b="1905"/>
            <wp:docPr id="137" name="Picture 137" descr="Screen showing how to Add a QCDTR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Screen showing how to Add a QCDTR Measure"/>
                    <pic:cNvPicPr/>
                  </pic:nvPicPr>
                  <pic:blipFill>
                    <a:blip xmlns:r="http://schemas.openxmlformats.org/officeDocument/2006/relationships" r:embed="rId90"/>
                    <a:stretch>
                      <a:fillRect/>
                    </a:stretch>
                  </pic:blipFill>
                  <pic:spPr>
                    <a:xfrm>
                      <a:off x="0" y="0"/>
                      <a:ext cx="5943600" cy="1483995"/>
                    </a:xfrm>
                    <a:prstGeom prst="rect">
                      <a:avLst/>
                    </a:prstGeom>
                  </pic:spPr>
                </pic:pic>
              </a:graphicData>
            </a:graphic>
          </wp:inline>
        </w:drawing>
      </w:r>
    </w:p>
    <w:p w:rsidR="007C661C" w:rsidRPr="006B5D5C" w:rsidP="00416FE6" w14:paraId="07957B92" w14:textId="77777777">
      <w:pPr>
        <w:pStyle w:val="ListParagraph"/>
        <w:numPr>
          <w:ilvl w:val="0"/>
          <w:numId w:val="0"/>
        </w:numPr>
        <w:rPr>
          <w:color w:val="000000" w:themeColor="text1"/>
        </w:rPr>
      </w:pPr>
    </w:p>
    <w:p w:rsidR="00416FE6" w:rsidRPr="006B5D5C" w:rsidP="00416FE6" w14:paraId="103A84DD" w14:textId="42C1FC73">
      <w:pPr>
        <w:pStyle w:val="ListParagraph"/>
        <w:numPr>
          <w:ilvl w:val="0"/>
          <w:numId w:val="34"/>
        </w:numPr>
        <w:rPr>
          <w:color w:val="000000" w:themeColor="text1"/>
        </w:rPr>
      </w:pPr>
      <w:r w:rsidRPr="14A6E757">
        <w:rPr>
          <w:color w:val="000000" w:themeColor="text1"/>
        </w:rPr>
        <w:t>Indicate the measure owner status. Select "Yes", "No"</w:t>
      </w:r>
      <w:r w:rsidRPr="14A6E757" w:rsidR="0DC89B27">
        <w:rPr>
          <w:color w:val="000000" w:themeColor="text1"/>
        </w:rPr>
        <w:t>,</w:t>
      </w:r>
      <w:r w:rsidRPr="14A6E757">
        <w:rPr>
          <w:color w:val="000000" w:themeColor="text1"/>
        </w:rPr>
        <w:t xml:space="preserve"> or "Co-owned by two or more QCDRs" for this field.</w:t>
      </w:r>
    </w:p>
    <w:p w:rsidR="00416FE6" w:rsidRPr="0066552E" w:rsidP="00416FE6" w14:paraId="3007C3F7" w14:textId="77777777">
      <w:pPr>
        <w:ind w:left="2160"/>
      </w:pPr>
      <w:r>
        <w:rPr>
          <w:noProof/>
        </w:rPr>
        <w:drawing>
          <wp:inline distT="0" distB="0" distL="0" distR="0">
            <wp:extent cx="3695700" cy="2238375"/>
            <wp:effectExtent l="0" t="0" r="0" b="9525"/>
            <wp:docPr id="43" name="Picture 43" descr="Add a new QCDR Measure Screen. This screen is asking Do you own this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dd a new QCDR Measure Screen. This screen is asking Do you own this measure."/>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3695700" cy="2238375"/>
                    </a:xfrm>
                    <a:prstGeom prst="rect">
                      <a:avLst/>
                    </a:prstGeom>
                  </pic:spPr>
                </pic:pic>
              </a:graphicData>
            </a:graphic>
          </wp:inline>
        </w:drawing>
      </w:r>
      <w:r>
        <w:t xml:space="preserve"> </w:t>
      </w:r>
    </w:p>
    <w:p w:rsidR="00416FE6" w:rsidRPr="006B5D5C" w:rsidP="00416FE6" w14:paraId="34F59E9E" w14:textId="6B84F466">
      <w:pPr>
        <w:pStyle w:val="ListParagraph"/>
        <w:numPr>
          <w:ilvl w:val="1"/>
          <w:numId w:val="34"/>
        </w:numPr>
        <w:rPr>
          <w:color w:val="000000" w:themeColor="text1"/>
        </w:rPr>
      </w:pPr>
      <w:r w:rsidRPr="006B5D5C">
        <w:rPr>
          <w:color w:val="000000" w:themeColor="text1"/>
        </w:rPr>
        <w:t xml:space="preserve">By selecting “Yes”, you are attesting that you own </w:t>
      </w:r>
      <w:r w:rsidR="0087007E">
        <w:rPr>
          <w:color w:val="000000" w:themeColor="text1"/>
        </w:rPr>
        <w:t xml:space="preserve">or co-own </w:t>
      </w:r>
      <w:r w:rsidRPr="006B5D5C">
        <w:rPr>
          <w:color w:val="000000" w:themeColor="text1"/>
        </w:rPr>
        <w:t>the QCDR measure.</w:t>
      </w:r>
    </w:p>
    <w:p w:rsidR="00416FE6" w:rsidRPr="006B5D5C" w:rsidP="00416FE6" w14:paraId="4DD2DC9A" w14:textId="6500A6C4">
      <w:pPr>
        <w:pStyle w:val="ListParagraph"/>
        <w:numPr>
          <w:ilvl w:val="1"/>
          <w:numId w:val="34"/>
        </w:numPr>
        <w:rPr>
          <w:color w:val="000000" w:themeColor="text1"/>
        </w:rPr>
      </w:pPr>
      <w:r w:rsidRPr="14A6E757">
        <w:rPr>
          <w:color w:val="000000" w:themeColor="text1"/>
        </w:rPr>
        <w:t xml:space="preserve">By selecting "No", you are attesting that you do not own or co-own the QCDR measure and currently have </w:t>
      </w:r>
      <w:r w:rsidR="00C52F01">
        <w:rPr>
          <w:color w:val="000000" w:themeColor="text1"/>
        </w:rPr>
        <w:t>written</w:t>
      </w:r>
      <w:r w:rsidRPr="14A6E757">
        <w:rPr>
          <w:color w:val="000000" w:themeColor="text1"/>
        </w:rPr>
        <w:t xml:space="preserve"> permission from the QCDR measure owner to use the QCDR measure. Please note that the QCDR who owns the QCDR measure must be an active and approved QCDR for the given self-nomination period. CMS/</w:t>
      </w:r>
      <w:r w:rsidRPr="14A6E757" w:rsidR="11F3DED8">
        <w:rPr>
          <w:color w:val="000000" w:themeColor="text1"/>
        </w:rPr>
        <w:t>t</w:t>
      </w:r>
      <w:r w:rsidRPr="14A6E757">
        <w:rPr>
          <w:color w:val="000000" w:themeColor="text1"/>
        </w:rPr>
        <w:t>he MIPS QCDR/Registry Support Team (PIMMS Team) will confirm that the appropriate permission has been given by the QCDR measure owner as part of the QCDR measure review process.</w:t>
      </w:r>
      <w:r w:rsidR="00C52F01">
        <w:rPr>
          <w:color w:val="000000" w:themeColor="text1"/>
        </w:rPr>
        <w:t xml:space="preserve"> (During the measure specification process</w:t>
      </w:r>
      <w:r w:rsidR="00557964">
        <w:rPr>
          <w:color w:val="000000" w:themeColor="text1"/>
        </w:rPr>
        <w:t xml:space="preserve"> the QCDR measure owner will verify that all QCDRs attesting to borrowing their QCDR measure do</w:t>
      </w:r>
      <w:r w:rsidR="0087665B">
        <w:rPr>
          <w:color w:val="000000" w:themeColor="text1"/>
        </w:rPr>
        <w:t xml:space="preserve"> in fact have permission. Each QCDR measure owner will be provided with names of other QCDRs that have attested to borrowing their </w:t>
      </w:r>
      <w:r w:rsidR="0087007E">
        <w:rPr>
          <w:color w:val="000000" w:themeColor="text1"/>
        </w:rPr>
        <w:t xml:space="preserve">QCDR </w:t>
      </w:r>
      <w:r w:rsidR="0087665B">
        <w:rPr>
          <w:color w:val="000000" w:themeColor="text1"/>
        </w:rPr>
        <w:t>measure.)</w:t>
      </w:r>
    </w:p>
    <w:p w:rsidR="00416FE6" w:rsidRPr="006B5D5C" w:rsidP="00416FE6" w14:paraId="2D65EB8B" w14:textId="77777777">
      <w:pPr>
        <w:pStyle w:val="ListParagraph"/>
        <w:numPr>
          <w:ilvl w:val="1"/>
          <w:numId w:val="34"/>
        </w:numPr>
        <w:rPr>
          <w:color w:val="000000" w:themeColor="text1"/>
        </w:rPr>
      </w:pPr>
      <w:r w:rsidRPr="006B5D5C">
        <w:rPr>
          <w:color w:val="000000" w:themeColor="text1"/>
        </w:rPr>
        <w:t xml:space="preserve">By selecting “Co-owned by two or more QCDRs”, you are attesting that you are a co-owner of the QCDR measure. </w:t>
      </w:r>
    </w:p>
    <w:p w:rsidR="00416FE6" w:rsidRPr="006B5D5C" w:rsidP="00416FE6" w14:paraId="3A0A070B" w14:textId="2AD01B6E">
      <w:pPr>
        <w:pStyle w:val="ListParagraph"/>
        <w:numPr>
          <w:ilvl w:val="1"/>
          <w:numId w:val="34"/>
        </w:numPr>
        <w:rPr>
          <w:color w:val="000000" w:themeColor="text1"/>
        </w:rPr>
      </w:pPr>
      <w:r w:rsidRPr="006B5D5C">
        <w:rPr>
          <w:color w:val="000000" w:themeColor="text1"/>
        </w:rPr>
        <w:t xml:space="preserve">“Are you the primary steward?” This field needs to be answered </w:t>
      </w:r>
      <w:r w:rsidR="00D748E9">
        <w:rPr>
          <w:color w:val="000000" w:themeColor="text1"/>
        </w:rPr>
        <w:t>“</w:t>
      </w:r>
      <w:r w:rsidRPr="006B5D5C">
        <w:rPr>
          <w:color w:val="000000" w:themeColor="text1"/>
        </w:rPr>
        <w:t>Yes</w:t>
      </w:r>
      <w:r w:rsidR="00D748E9">
        <w:rPr>
          <w:color w:val="000000" w:themeColor="text1"/>
        </w:rPr>
        <w:t>”</w:t>
      </w:r>
      <w:r w:rsidRPr="006B5D5C">
        <w:rPr>
          <w:color w:val="000000" w:themeColor="text1"/>
        </w:rPr>
        <w:t xml:space="preserve"> by the co-owner taking primary responsibility for the QCDR measure. The purpose of assigning a primary steward is to aid in determining appropriate measure specifications if there is conflicting information between QCDR measure owners. </w:t>
      </w:r>
    </w:p>
    <w:p w:rsidR="00416FE6" w:rsidRPr="006B5D5C" w:rsidP="00416FE6" w14:paraId="2DBCF8C7" w14:textId="77777777">
      <w:pPr>
        <w:pStyle w:val="ListParagraph"/>
        <w:numPr>
          <w:ilvl w:val="0"/>
          <w:numId w:val="0"/>
        </w:numPr>
        <w:ind w:left="1440"/>
        <w:rPr>
          <w:color w:val="000000" w:themeColor="text1"/>
        </w:rPr>
      </w:pPr>
    </w:p>
    <w:p w:rsidR="0081273B" w:rsidP="00833C2C" w14:paraId="65D99512" w14:textId="67F76BDD">
      <w:pPr>
        <w:pStyle w:val="Heading3"/>
      </w:pPr>
      <w:bookmarkStart w:id="56" w:name="_Toc103843338"/>
      <w:r>
        <w:t>Owned</w:t>
      </w:r>
      <w:r w:rsidR="00833C2C">
        <w:t xml:space="preserve"> QCDR</w:t>
      </w:r>
      <w:r>
        <w:t xml:space="preserve"> Measures</w:t>
      </w:r>
      <w:bookmarkEnd w:id="56"/>
    </w:p>
    <w:p w:rsidR="00833C2C" w:rsidRPr="006B5D5C" w:rsidP="00D93294" w14:paraId="62D4F48E" w14:textId="37EE1380">
      <w:pPr>
        <w:pStyle w:val="ListParagraph"/>
        <w:numPr>
          <w:ilvl w:val="0"/>
          <w:numId w:val="35"/>
        </w:numPr>
        <w:rPr>
          <w:color w:val="000000" w:themeColor="text1"/>
        </w:rPr>
      </w:pPr>
      <w:r w:rsidRPr="006B5D5C">
        <w:rPr>
          <w:color w:val="000000" w:themeColor="text1"/>
        </w:rPr>
        <w:t>“Do you own this measure?” Select</w:t>
      </w:r>
      <w:r w:rsidRPr="006B5D5C" w:rsidR="00275963">
        <w:rPr>
          <w:color w:val="000000" w:themeColor="text1"/>
        </w:rPr>
        <w:t xml:space="preserve"> “Yes” and click continue. </w:t>
      </w:r>
    </w:p>
    <w:p w:rsidR="00831007" w:rsidRPr="006B5D5C" w:rsidP="00D93294" w14:paraId="38293539" w14:textId="578AC1AE">
      <w:pPr>
        <w:pStyle w:val="ListParagraph"/>
        <w:numPr>
          <w:ilvl w:val="0"/>
          <w:numId w:val="35"/>
        </w:numPr>
        <w:rPr>
          <w:color w:val="000000" w:themeColor="text1"/>
        </w:rPr>
      </w:pPr>
      <w:r w:rsidRPr="006B5D5C">
        <w:rPr>
          <w:color w:val="000000" w:themeColor="text1"/>
        </w:rPr>
        <w:t xml:space="preserve">Complete all required fields. Please note that required fields will vary depending on the QCDR measure owner status. </w:t>
      </w:r>
    </w:p>
    <w:p w:rsidR="00831007" w:rsidRPr="006B5D5C" w:rsidP="00D93294" w14:paraId="1FEBA2A0" w14:textId="62DC4345">
      <w:pPr>
        <w:pStyle w:val="ListParagraph"/>
        <w:numPr>
          <w:ilvl w:val="0"/>
          <w:numId w:val="35"/>
        </w:numPr>
        <w:rPr>
          <w:color w:val="000000" w:themeColor="text1"/>
        </w:rPr>
      </w:pPr>
      <w:r w:rsidRPr="14A6E757">
        <w:rPr>
          <w:color w:val="000000" w:themeColor="text1"/>
        </w:rPr>
        <w:t xml:space="preserve">When all required fields are completed and ready for CMS submission, click on the “Submit to CMS” button located at the bottom of your screen. If the button is greyed out, please review and complete the missing required fields. </w:t>
      </w:r>
    </w:p>
    <w:p w:rsidR="00275963" w:rsidP="00537969" w14:paraId="436EF795" w14:textId="738A814B">
      <w:pPr>
        <w:ind w:left="720"/>
      </w:pPr>
      <w:r>
        <w:rPr>
          <w:noProof/>
        </w:rPr>
        <w:drawing>
          <wp:inline distT="0" distB="0" distL="0" distR="0">
            <wp:extent cx="4924424" cy="2590800"/>
            <wp:effectExtent l="0" t="0" r="9525" b="0"/>
            <wp:docPr id="14" name="Picture 14" descr="Screen of Add a new QCDR Measure with Yes answered for Measure ownership and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of Add a new QCDR Measure with Yes answered for Measure ownership and continue"/>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4924424" cy="2590800"/>
                    </a:xfrm>
                    <a:prstGeom prst="rect">
                      <a:avLst/>
                    </a:prstGeom>
                  </pic:spPr>
                </pic:pic>
              </a:graphicData>
            </a:graphic>
          </wp:inline>
        </w:drawing>
      </w:r>
    </w:p>
    <w:p w:rsidR="007B3E2A" w:rsidP="00831007" w14:paraId="085E86EE" w14:textId="2D6AFAEE"/>
    <w:p w:rsidR="007B3E2A" w:rsidP="004F3399" w14:paraId="7C294537" w14:textId="40A994A4">
      <w:pPr>
        <w:pStyle w:val="Heading3"/>
      </w:pPr>
      <w:bookmarkStart w:id="57" w:name="_Toc103843339"/>
      <w:r>
        <w:t>Co-Owned by two or more QCDRs</w:t>
      </w:r>
      <w:bookmarkEnd w:id="57"/>
    </w:p>
    <w:p w:rsidR="009119E3" w:rsidRPr="006B5D5C" w:rsidP="00D93294" w14:paraId="3A24E510" w14:textId="1D24C6D6">
      <w:pPr>
        <w:pStyle w:val="ListParagraph"/>
        <w:numPr>
          <w:ilvl w:val="0"/>
          <w:numId w:val="36"/>
        </w:numPr>
        <w:rPr>
          <w:color w:val="000000" w:themeColor="text1"/>
        </w:rPr>
      </w:pPr>
      <w:r w:rsidRPr="006B5D5C">
        <w:rPr>
          <w:color w:val="000000" w:themeColor="text1"/>
        </w:rPr>
        <w:t>For the field, “Do you own this measure?” Select “Co-owned by two or more QCDRs”.</w:t>
      </w:r>
    </w:p>
    <w:p w:rsidR="009119E3" w:rsidRPr="006B5D5C" w:rsidP="00537969" w14:paraId="26ECCAAC" w14:textId="5C2B3BCB">
      <w:pPr>
        <w:ind w:left="2160"/>
        <w:rPr>
          <w:color w:val="000000" w:themeColor="text1"/>
        </w:rPr>
      </w:pPr>
      <w:r>
        <w:rPr>
          <w:noProof/>
        </w:rPr>
        <w:drawing>
          <wp:inline distT="0" distB="0" distL="0" distR="0">
            <wp:extent cx="2667000" cy="2099272"/>
            <wp:effectExtent l="0" t="0" r="0" b="0"/>
            <wp:docPr id="21" name="Picture 21" descr="Screen of Add New QCDR Measure with Co-owned by two or more QCDR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 of Add New QCDR Measure with Co-owned by two or more QCDRs circled."/>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2667000" cy="2099272"/>
                    </a:xfrm>
                    <a:prstGeom prst="rect">
                      <a:avLst/>
                    </a:prstGeom>
                  </pic:spPr>
                </pic:pic>
              </a:graphicData>
            </a:graphic>
          </wp:inline>
        </w:drawing>
      </w:r>
    </w:p>
    <w:p w:rsidR="003D48D5" w:rsidRPr="006B5D5C" w:rsidP="00D93294" w14:paraId="5A8C9A72" w14:textId="0905B03D">
      <w:pPr>
        <w:pStyle w:val="ListParagraph"/>
        <w:numPr>
          <w:ilvl w:val="0"/>
          <w:numId w:val="36"/>
        </w:numPr>
        <w:rPr>
          <w:color w:val="000000" w:themeColor="text1"/>
        </w:rPr>
      </w:pPr>
      <w:r w:rsidRPr="006B5D5C">
        <w:rPr>
          <w:color w:val="000000" w:themeColor="text1"/>
        </w:rPr>
        <w:t xml:space="preserve">“Has this measure been previously approved by CMS?”, select “Yes” or “No” and </w:t>
      </w:r>
      <w:r w:rsidR="00F154B0">
        <w:rPr>
          <w:color w:val="000000" w:themeColor="text1"/>
        </w:rPr>
        <w:t>then the “</w:t>
      </w:r>
      <w:r w:rsidRPr="006B5D5C">
        <w:rPr>
          <w:color w:val="000000" w:themeColor="text1"/>
        </w:rPr>
        <w:t>Continue</w:t>
      </w:r>
      <w:r w:rsidR="00F154B0">
        <w:rPr>
          <w:color w:val="000000" w:themeColor="text1"/>
        </w:rPr>
        <w:t xml:space="preserve">” </w:t>
      </w:r>
      <w:r w:rsidRPr="14A6E757" w:rsidR="00F154B0">
        <w:rPr>
          <w:color w:val="000000" w:themeColor="text1"/>
        </w:rPr>
        <w:t>button located at the bottom of your screen</w:t>
      </w:r>
      <w:r w:rsidRPr="006B5D5C">
        <w:rPr>
          <w:color w:val="000000" w:themeColor="text1"/>
        </w:rPr>
        <w:t>.</w:t>
      </w:r>
    </w:p>
    <w:p w:rsidR="003D48D5" w:rsidRPr="006B5D5C" w:rsidP="00D93294" w14:paraId="5F0DEE5D" w14:textId="77777777">
      <w:pPr>
        <w:pStyle w:val="ListParagraph"/>
        <w:numPr>
          <w:ilvl w:val="0"/>
          <w:numId w:val="36"/>
        </w:numPr>
        <w:rPr>
          <w:color w:val="000000" w:themeColor="text1"/>
        </w:rPr>
      </w:pPr>
      <w:r w:rsidRPr="006B5D5C">
        <w:rPr>
          <w:color w:val="000000" w:themeColor="text1"/>
        </w:rPr>
        <w:t xml:space="preserve">If “No” was selected: </w:t>
      </w:r>
    </w:p>
    <w:p w:rsidR="003D48D5" w:rsidRPr="006B5D5C" w:rsidP="00D93294" w14:paraId="347E55A7" w14:textId="77777777">
      <w:pPr>
        <w:pStyle w:val="ListParagraph"/>
        <w:numPr>
          <w:ilvl w:val="1"/>
          <w:numId w:val="36"/>
        </w:numPr>
        <w:rPr>
          <w:color w:val="000000" w:themeColor="text1"/>
        </w:rPr>
      </w:pPr>
      <w:r w:rsidRPr="006B5D5C">
        <w:rPr>
          <w:color w:val="000000" w:themeColor="text1"/>
        </w:rPr>
        <w:t>Populate the required fields that are present.</w:t>
      </w:r>
    </w:p>
    <w:p w:rsidR="003D48D5" w:rsidRPr="006B5D5C" w:rsidP="00D93294" w14:paraId="6DA8C8C6" w14:textId="175E6FBD">
      <w:pPr>
        <w:pStyle w:val="ListParagraph"/>
        <w:numPr>
          <w:ilvl w:val="0"/>
          <w:numId w:val="36"/>
        </w:numPr>
        <w:rPr>
          <w:color w:val="000000" w:themeColor="text1"/>
        </w:rPr>
      </w:pPr>
      <w:r w:rsidRPr="006B5D5C">
        <w:rPr>
          <w:color w:val="000000" w:themeColor="text1"/>
        </w:rPr>
        <w:t>If “Yes” was selected</w:t>
      </w:r>
      <w:r w:rsidR="00AD0932">
        <w:rPr>
          <w:color w:val="000000" w:themeColor="text1"/>
        </w:rPr>
        <w:t>:</w:t>
      </w:r>
    </w:p>
    <w:p w:rsidR="003D48D5" w:rsidRPr="006B5D5C" w:rsidP="00D93294" w14:paraId="7F2B3D5A" w14:textId="638BF8E5">
      <w:pPr>
        <w:pStyle w:val="ListParagraph"/>
        <w:numPr>
          <w:ilvl w:val="1"/>
          <w:numId w:val="36"/>
        </w:numPr>
        <w:rPr>
          <w:color w:val="000000" w:themeColor="text1"/>
        </w:rPr>
      </w:pPr>
      <w:r w:rsidRPr="006B5D5C">
        <w:rPr>
          <w:color w:val="000000" w:themeColor="text1"/>
        </w:rPr>
        <w:t xml:space="preserve">Type in the “Assigned Measure ID”. Any QCDR measure that was approved for the </w:t>
      </w:r>
      <w:r w:rsidR="001965E2">
        <w:rPr>
          <w:color w:val="000000" w:themeColor="text1"/>
        </w:rPr>
        <w:t>previous</w:t>
      </w:r>
      <w:r w:rsidRPr="006B5D5C">
        <w:rPr>
          <w:color w:val="000000" w:themeColor="text1"/>
        </w:rPr>
        <w:t xml:space="preserve"> MIPS performance period can be entered. </w:t>
      </w:r>
    </w:p>
    <w:p w:rsidR="002E1B85" w:rsidRPr="006B5D5C" w:rsidP="00D93294" w14:paraId="702B36BD" w14:textId="7CCDEA70">
      <w:pPr>
        <w:pStyle w:val="ListParagraph"/>
        <w:numPr>
          <w:ilvl w:val="1"/>
          <w:numId w:val="36"/>
        </w:numPr>
        <w:rPr>
          <w:color w:val="000000" w:themeColor="text1"/>
        </w:rPr>
      </w:pPr>
      <w:r w:rsidRPr="006B5D5C">
        <w:rPr>
          <w:color w:val="000000" w:themeColor="text1"/>
        </w:rPr>
        <w:t xml:space="preserve">Click on “Find Measure”. If the correct QCDR measure information appears, select </w:t>
      </w:r>
      <w:r w:rsidR="00F154B0">
        <w:rPr>
          <w:color w:val="000000" w:themeColor="text1"/>
        </w:rPr>
        <w:t>the “</w:t>
      </w:r>
      <w:r w:rsidRPr="006B5D5C">
        <w:rPr>
          <w:color w:val="000000" w:themeColor="text1"/>
        </w:rPr>
        <w:t>Continue</w:t>
      </w:r>
      <w:r w:rsidR="00F154B0">
        <w:rPr>
          <w:color w:val="000000" w:themeColor="text1"/>
        </w:rPr>
        <w:t xml:space="preserve">” </w:t>
      </w:r>
      <w:r w:rsidRPr="14A6E757" w:rsidR="00F154B0">
        <w:rPr>
          <w:color w:val="000000" w:themeColor="text1"/>
        </w:rPr>
        <w:t>button located at the bottom of your screen</w:t>
      </w:r>
      <w:r w:rsidRPr="006B5D5C">
        <w:rPr>
          <w:color w:val="000000" w:themeColor="text1"/>
        </w:rPr>
        <w:t>.</w:t>
      </w:r>
    </w:p>
    <w:p w:rsidR="003D48D5" w:rsidP="00537969" w14:paraId="38DD956A" w14:textId="49A475F6">
      <w:pPr>
        <w:ind w:left="2160"/>
      </w:pPr>
      <w:r>
        <w:rPr>
          <w:noProof/>
        </w:rPr>
        <w:drawing>
          <wp:inline distT="0" distB="0" distL="0" distR="0">
            <wp:extent cx="2809875" cy="2724150"/>
            <wp:effectExtent l="0" t="0" r="9525" b="0"/>
            <wp:docPr id="25" name="Picture 25" descr="Screen of Add New QCDR Measure with Has this measure been previously approved by CMS question. Yes is circled for that question. Find Measure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 of Add New QCDR Measure with Has this measure been previously approved by CMS question. Yes is circled for that question. Find Measure is circled."/>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2809875" cy="2724150"/>
                    </a:xfrm>
                    <a:prstGeom prst="rect">
                      <a:avLst/>
                    </a:prstGeom>
                  </pic:spPr>
                </pic:pic>
              </a:graphicData>
            </a:graphic>
          </wp:inline>
        </w:drawing>
      </w:r>
      <w:r>
        <w:t xml:space="preserve"> </w:t>
      </w:r>
    </w:p>
    <w:p w:rsidR="003D48D5" w:rsidRPr="006B5D5C" w:rsidP="00D93294" w14:paraId="27B9D6C1" w14:textId="77777777">
      <w:pPr>
        <w:pStyle w:val="ListParagraph"/>
        <w:numPr>
          <w:ilvl w:val="0"/>
          <w:numId w:val="36"/>
        </w:numPr>
        <w:rPr>
          <w:color w:val="000000" w:themeColor="text1"/>
        </w:rPr>
      </w:pPr>
      <w:r w:rsidRPr="006B5D5C">
        <w:rPr>
          <w:color w:val="000000" w:themeColor="text1"/>
        </w:rPr>
        <w:t xml:space="preserve">Complete all required fields. Please note that required fields will vary depending on the QCDR measure owner status. </w:t>
      </w:r>
    </w:p>
    <w:p w:rsidR="00D521DD" w:rsidRPr="006B5D5C" w:rsidP="00D93294" w14:paraId="7E458210" w14:textId="179F454B">
      <w:pPr>
        <w:pStyle w:val="ListParagraph"/>
        <w:numPr>
          <w:ilvl w:val="0"/>
          <w:numId w:val="36"/>
        </w:numPr>
        <w:rPr>
          <w:color w:val="000000" w:themeColor="text1"/>
        </w:rPr>
      </w:pPr>
      <w:r w:rsidRPr="14A6E757">
        <w:rPr>
          <w:color w:val="000000" w:themeColor="text1"/>
        </w:rPr>
        <w:t>When all required fields are completed and ready for CMS submission, click on the “Submit to CMS” button</w:t>
      </w:r>
      <w:r w:rsidR="002117E7">
        <w:rPr>
          <w:color w:val="000000" w:themeColor="text1"/>
        </w:rPr>
        <w:t xml:space="preserve"> </w:t>
      </w:r>
      <w:r w:rsidRPr="14A6E757" w:rsidR="002117E7">
        <w:rPr>
          <w:color w:val="000000" w:themeColor="text1"/>
        </w:rPr>
        <w:t>located at the bottom of your screen</w:t>
      </w:r>
      <w:r w:rsidRPr="14A6E757">
        <w:rPr>
          <w:color w:val="000000" w:themeColor="text1"/>
        </w:rPr>
        <w:t>. If the button is greyed out, please review and complete the missing required fields.</w:t>
      </w:r>
    </w:p>
    <w:p w:rsidR="003D48D5" w:rsidRPr="006B5D5C" w:rsidP="00D521DD" w14:paraId="1F707C63" w14:textId="5D361160">
      <w:pPr>
        <w:pStyle w:val="ListParagraph"/>
        <w:numPr>
          <w:ilvl w:val="0"/>
          <w:numId w:val="0"/>
        </w:numPr>
        <w:ind w:left="720"/>
        <w:rPr>
          <w:color w:val="000000" w:themeColor="text1"/>
        </w:rPr>
      </w:pPr>
      <w:r w:rsidRPr="006B5D5C">
        <w:rPr>
          <w:color w:val="000000" w:themeColor="text1"/>
        </w:rPr>
        <w:t xml:space="preserve"> </w:t>
      </w:r>
    </w:p>
    <w:p w:rsidR="004F3399" w:rsidP="00E30B11" w14:paraId="44B824C1" w14:textId="4C4245BD">
      <w:pPr>
        <w:pStyle w:val="Heading3"/>
      </w:pPr>
      <w:bookmarkStart w:id="58" w:name="_Toc103843340"/>
      <w:r>
        <w:t>Borrowed QCDR Measures</w:t>
      </w:r>
      <w:bookmarkEnd w:id="58"/>
    </w:p>
    <w:p w:rsidR="00E30B11" w:rsidRPr="006B5D5C" w:rsidP="00E30B11" w14:paraId="257A3A34" w14:textId="70E3E298">
      <w:pPr>
        <w:rPr>
          <w:color w:val="000000" w:themeColor="text1"/>
        </w:rPr>
      </w:pPr>
      <w:r w:rsidRPr="14A6E757">
        <w:rPr>
          <w:color w:val="000000" w:themeColor="text1"/>
        </w:rPr>
        <w:t>Please note that the QCDR who owns the QCDR measure must be an active and approved QCDR for the given self-nomination period. CMS/</w:t>
      </w:r>
      <w:r w:rsidRPr="14A6E757" w:rsidR="77ED94CD">
        <w:rPr>
          <w:color w:val="000000" w:themeColor="text1"/>
        </w:rPr>
        <w:t>t</w:t>
      </w:r>
      <w:r w:rsidRPr="14A6E757">
        <w:rPr>
          <w:color w:val="000000" w:themeColor="text1"/>
        </w:rPr>
        <w:t>he MIPS QCDR/Registry Support Team (PIMMS Team) will confirm that the appropriate permission has been given by the QCDR measure owner as part of the QCDR measure review process.</w:t>
      </w:r>
    </w:p>
    <w:p w:rsidR="00707F39" w:rsidRPr="006B5D5C" w:rsidP="00707F39" w14:paraId="250C63E4" w14:textId="0A79A29E">
      <w:pPr>
        <w:rPr>
          <w:color w:val="000000" w:themeColor="text1"/>
        </w:rPr>
      </w:pPr>
    </w:p>
    <w:p w:rsidR="00633E13" w:rsidRPr="006B5D5C" w:rsidP="00D93294" w14:paraId="10CDE498" w14:textId="77777777">
      <w:pPr>
        <w:pStyle w:val="ListParagraph"/>
        <w:numPr>
          <w:ilvl w:val="0"/>
          <w:numId w:val="37"/>
        </w:numPr>
        <w:rPr>
          <w:color w:val="000000" w:themeColor="text1"/>
        </w:rPr>
      </w:pPr>
      <w:r w:rsidRPr="006B5D5C">
        <w:rPr>
          <w:color w:val="000000" w:themeColor="text1"/>
        </w:rPr>
        <w:t xml:space="preserve">Select “No” for “Do you own this measure?”. </w:t>
      </w:r>
    </w:p>
    <w:p w:rsidR="00633E13" w:rsidRPr="006B5D5C" w:rsidP="00D93294" w14:paraId="45C749E6" w14:textId="591C4F67">
      <w:pPr>
        <w:pStyle w:val="ListParagraph"/>
        <w:numPr>
          <w:ilvl w:val="0"/>
          <w:numId w:val="37"/>
        </w:numPr>
        <w:rPr>
          <w:color w:val="000000" w:themeColor="text1"/>
        </w:rPr>
      </w:pPr>
      <w:r w:rsidRPr="006B5D5C">
        <w:rPr>
          <w:color w:val="000000" w:themeColor="text1"/>
        </w:rPr>
        <w:t xml:space="preserve">“Has this measure been previously approved by CMS?”, select “Yes” or “No” and </w:t>
      </w:r>
      <w:r w:rsidR="002117E7">
        <w:rPr>
          <w:color w:val="000000" w:themeColor="text1"/>
        </w:rPr>
        <w:t>the “</w:t>
      </w:r>
      <w:r w:rsidRPr="006B5D5C">
        <w:rPr>
          <w:color w:val="000000" w:themeColor="text1"/>
        </w:rPr>
        <w:t>Continue</w:t>
      </w:r>
      <w:r w:rsidR="002117E7">
        <w:rPr>
          <w:color w:val="000000" w:themeColor="text1"/>
        </w:rPr>
        <w:t xml:space="preserve">” </w:t>
      </w:r>
      <w:r w:rsidRPr="14A6E757" w:rsidR="002117E7">
        <w:rPr>
          <w:color w:val="000000" w:themeColor="text1"/>
        </w:rPr>
        <w:t>button</w:t>
      </w:r>
      <w:r w:rsidR="002117E7">
        <w:rPr>
          <w:color w:val="000000" w:themeColor="text1"/>
        </w:rPr>
        <w:t xml:space="preserve"> </w:t>
      </w:r>
      <w:r w:rsidRPr="14A6E757" w:rsidR="002117E7">
        <w:rPr>
          <w:color w:val="000000" w:themeColor="text1"/>
        </w:rPr>
        <w:t>located at the bottom of your screen</w:t>
      </w:r>
      <w:r w:rsidRPr="006B5D5C">
        <w:rPr>
          <w:color w:val="000000" w:themeColor="text1"/>
        </w:rPr>
        <w:t>.</w:t>
      </w:r>
    </w:p>
    <w:p w:rsidR="002B261F" w:rsidRPr="006B5D5C" w:rsidP="00D93294" w14:paraId="24047C29" w14:textId="77777777">
      <w:pPr>
        <w:pStyle w:val="ListParagraph"/>
        <w:numPr>
          <w:ilvl w:val="1"/>
          <w:numId w:val="37"/>
        </w:numPr>
        <w:rPr>
          <w:color w:val="000000" w:themeColor="text1"/>
        </w:rPr>
      </w:pPr>
      <w:r w:rsidRPr="006B5D5C">
        <w:rPr>
          <w:color w:val="000000" w:themeColor="text1"/>
        </w:rPr>
        <w:t>If “No” is selected:</w:t>
      </w:r>
    </w:p>
    <w:p w:rsidR="00025AB8" w:rsidRPr="006B5D5C" w:rsidP="00D93294" w14:paraId="4E7F07F8" w14:textId="77777777">
      <w:pPr>
        <w:pStyle w:val="ListParagraph"/>
        <w:numPr>
          <w:ilvl w:val="2"/>
          <w:numId w:val="37"/>
        </w:numPr>
        <w:rPr>
          <w:color w:val="000000" w:themeColor="text1"/>
        </w:rPr>
      </w:pPr>
      <w:r w:rsidRPr="006B5D5C">
        <w:rPr>
          <w:color w:val="000000" w:themeColor="text1"/>
        </w:rPr>
        <w:t xml:space="preserve"> </w:t>
      </w:r>
      <w:r w:rsidRPr="006B5D5C">
        <w:rPr>
          <w:color w:val="000000" w:themeColor="text1"/>
        </w:rPr>
        <w:t xml:space="preserve">Populate the required fields.  </w:t>
      </w:r>
    </w:p>
    <w:p w:rsidR="00025AB8" w:rsidRPr="006B5D5C" w:rsidP="00D93294" w14:paraId="7A61863D" w14:textId="421B03E5">
      <w:pPr>
        <w:pStyle w:val="ListParagraph"/>
        <w:numPr>
          <w:ilvl w:val="3"/>
          <w:numId w:val="37"/>
        </w:numPr>
        <w:rPr>
          <w:color w:val="000000" w:themeColor="text1"/>
        </w:rPr>
      </w:pPr>
      <w:r w:rsidRPr="006B5D5C">
        <w:rPr>
          <w:color w:val="000000" w:themeColor="text1"/>
        </w:rPr>
        <w:t xml:space="preserve">When uploading the </w:t>
      </w:r>
      <w:r w:rsidR="00F6237E">
        <w:rPr>
          <w:color w:val="000000" w:themeColor="text1"/>
        </w:rPr>
        <w:t xml:space="preserve">written </w:t>
      </w:r>
      <w:r w:rsidRPr="006B5D5C">
        <w:rPr>
          <w:color w:val="000000" w:themeColor="text1"/>
        </w:rPr>
        <w:t xml:space="preserve">permission </w:t>
      </w:r>
      <w:r w:rsidR="007B3CDB">
        <w:rPr>
          <w:color w:val="000000" w:themeColor="text1"/>
        </w:rPr>
        <w:t xml:space="preserve">documentation </w:t>
      </w:r>
      <w:r w:rsidRPr="006B5D5C">
        <w:rPr>
          <w:color w:val="000000" w:themeColor="text1"/>
        </w:rPr>
        <w:t xml:space="preserve">from the QCDR measure owner to use the QCDR measure, please include the date of </w:t>
      </w:r>
      <w:r w:rsidR="007B3CDB">
        <w:rPr>
          <w:color w:val="000000" w:themeColor="text1"/>
        </w:rPr>
        <w:t>the</w:t>
      </w:r>
      <w:r w:rsidRPr="006B5D5C">
        <w:rPr>
          <w:color w:val="000000" w:themeColor="text1"/>
        </w:rPr>
        <w:t xml:space="preserve"> upload in the file name.</w:t>
      </w:r>
    </w:p>
    <w:p w:rsidR="00025AB8" w:rsidRPr="006B5D5C" w:rsidP="00D93294" w14:paraId="0A67C780" w14:textId="77777777">
      <w:pPr>
        <w:pStyle w:val="ListParagraph"/>
        <w:numPr>
          <w:ilvl w:val="4"/>
          <w:numId w:val="37"/>
        </w:numPr>
        <w:rPr>
          <w:color w:val="000000" w:themeColor="text1"/>
        </w:rPr>
      </w:pPr>
      <w:r w:rsidRPr="006B5D5C">
        <w:rPr>
          <w:color w:val="000000" w:themeColor="text1"/>
        </w:rPr>
        <w:t xml:space="preserve">Note: The required fields are limited to fields that a borrowing QCDR needs to complete and differ from the QCDR measure owner. The remaining QCDR measure specifications will be collected from the QCDR measure owner. </w:t>
      </w:r>
    </w:p>
    <w:p w:rsidR="00025AB8" w:rsidRPr="006B5D5C" w:rsidP="00D93294" w14:paraId="4A5D3E5C" w14:textId="06479A00">
      <w:pPr>
        <w:pStyle w:val="ListParagraph"/>
        <w:numPr>
          <w:ilvl w:val="3"/>
          <w:numId w:val="37"/>
        </w:numPr>
        <w:rPr>
          <w:color w:val="000000" w:themeColor="text1"/>
        </w:rPr>
      </w:pPr>
      <w:r w:rsidRPr="006B5D5C">
        <w:rPr>
          <w:color w:val="000000" w:themeColor="text1"/>
        </w:rPr>
        <w:t>When all required fields are completed and ready for CMS submission, click on the “Submit to CMS” button</w:t>
      </w:r>
      <w:r w:rsidR="007B3CDB">
        <w:rPr>
          <w:color w:val="000000" w:themeColor="text1"/>
        </w:rPr>
        <w:t xml:space="preserve"> </w:t>
      </w:r>
      <w:r w:rsidRPr="14A6E757" w:rsidR="007B3CDB">
        <w:rPr>
          <w:color w:val="000000" w:themeColor="text1"/>
        </w:rPr>
        <w:t>located at the bottom of your screen</w:t>
      </w:r>
      <w:r w:rsidRPr="006B5D5C">
        <w:rPr>
          <w:color w:val="000000" w:themeColor="text1"/>
        </w:rPr>
        <w:t>. If the button is greyed out, please review the submission for missing required fields.</w:t>
      </w:r>
    </w:p>
    <w:p w:rsidR="00D039BE" w:rsidRPr="006B5D5C" w:rsidP="00537969" w14:paraId="57ECF002" w14:textId="1C0ADD6B">
      <w:pPr>
        <w:pStyle w:val="ListParagraph"/>
        <w:numPr>
          <w:ilvl w:val="0"/>
          <w:numId w:val="0"/>
        </w:numPr>
        <w:ind w:left="2160"/>
        <w:rPr>
          <w:color w:val="000000" w:themeColor="text1"/>
        </w:rPr>
      </w:pPr>
      <w:r>
        <w:rPr>
          <w:noProof/>
        </w:rPr>
        <w:drawing>
          <wp:inline distT="0" distB="0" distL="0" distR="0">
            <wp:extent cx="2870066" cy="2085975"/>
            <wp:effectExtent l="0" t="0" r="6985" b="0"/>
            <wp:docPr id="38" name="Picture 38" descr="Add New QCDR Measure screen with No circled for ownership and previously approved questions. Continued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dd New QCDR Measure screen with No circled for ownership and previously approved questions. Continued is circled."/>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2870066" cy="2085975"/>
                    </a:xfrm>
                    <a:prstGeom prst="rect">
                      <a:avLst/>
                    </a:prstGeom>
                  </pic:spPr>
                </pic:pic>
              </a:graphicData>
            </a:graphic>
          </wp:inline>
        </w:drawing>
      </w:r>
    </w:p>
    <w:p w:rsidR="003D500B" w:rsidRPr="006B5D5C" w:rsidP="00D93294" w14:paraId="68C4B80A" w14:textId="77777777">
      <w:pPr>
        <w:pStyle w:val="ListParagraph"/>
        <w:numPr>
          <w:ilvl w:val="1"/>
          <w:numId w:val="37"/>
        </w:numPr>
        <w:rPr>
          <w:color w:val="000000" w:themeColor="text1"/>
        </w:rPr>
      </w:pPr>
      <w:r w:rsidRPr="006B5D5C">
        <w:rPr>
          <w:color w:val="000000" w:themeColor="text1"/>
        </w:rPr>
        <w:t xml:space="preserve">If “Yes” is selected: </w:t>
      </w:r>
    </w:p>
    <w:p w:rsidR="003D500B" w:rsidRPr="006B5D5C" w:rsidP="00D93294" w14:paraId="5DD54388" w14:textId="7D191CFD">
      <w:pPr>
        <w:pStyle w:val="ListParagraph"/>
        <w:numPr>
          <w:ilvl w:val="2"/>
          <w:numId w:val="37"/>
        </w:numPr>
        <w:rPr>
          <w:color w:val="000000" w:themeColor="text1"/>
        </w:rPr>
      </w:pPr>
      <w:r w:rsidRPr="14A6E757">
        <w:rPr>
          <w:color w:val="000000" w:themeColor="text1"/>
        </w:rPr>
        <w:t xml:space="preserve">Type in the “Assigned Measure ID” for the given QCDR measure. Any QCDR measure that was approved for the prior MIPS performance </w:t>
      </w:r>
      <w:r w:rsidRPr="14A6E757" w:rsidR="008C1644">
        <w:rPr>
          <w:color w:val="000000" w:themeColor="text1"/>
        </w:rPr>
        <w:t>period</w:t>
      </w:r>
      <w:r w:rsidRPr="14A6E757">
        <w:rPr>
          <w:color w:val="000000" w:themeColor="text1"/>
        </w:rPr>
        <w:t xml:space="preserve"> can be entered.  </w:t>
      </w:r>
    </w:p>
    <w:p w:rsidR="003D500B" w:rsidRPr="006B5D5C" w:rsidP="00D93294" w14:paraId="598C9877" w14:textId="2C83983A">
      <w:pPr>
        <w:pStyle w:val="ListParagraph"/>
        <w:numPr>
          <w:ilvl w:val="2"/>
          <w:numId w:val="37"/>
        </w:numPr>
        <w:rPr>
          <w:color w:val="000000" w:themeColor="text1"/>
        </w:rPr>
      </w:pPr>
      <w:r w:rsidRPr="006B5D5C">
        <w:rPr>
          <w:color w:val="000000" w:themeColor="text1"/>
        </w:rPr>
        <w:t xml:space="preserve">Click on “Find Measure”. If the correct QCDR measure information appears, select </w:t>
      </w:r>
      <w:r w:rsidR="007B3CDB">
        <w:rPr>
          <w:color w:val="000000" w:themeColor="text1"/>
        </w:rPr>
        <w:t>“</w:t>
      </w:r>
      <w:r w:rsidRPr="006B5D5C">
        <w:rPr>
          <w:color w:val="000000" w:themeColor="text1"/>
        </w:rPr>
        <w:t>Continue</w:t>
      </w:r>
      <w:r w:rsidR="007B3CDB">
        <w:rPr>
          <w:color w:val="000000" w:themeColor="text1"/>
        </w:rPr>
        <w:t xml:space="preserve">” </w:t>
      </w:r>
      <w:r w:rsidRPr="14A6E757" w:rsidR="007B3CDB">
        <w:rPr>
          <w:color w:val="000000" w:themeColor="text1"/>
        </w:rPr>
        <w:t>located at the bottom of your screen</w:t>
      </w:r>
      <w:r w:rsidRPr="006B5D5C">
        <w:rPr>
          <w:color w:val="000000" w:themeColor="text1"/>
        </w:rPr>
        <w:t xml:space="preserve">. </w:t>
      </w:r>
    </w:p>
    <w:p w:rsidR="003D500B" w:rsidRPr="006B5D5C" w:rsidP="00D93294" w14:paraId="01C1E1D4" w14:textId="2611B7DE">
      <w:pPr>
        <w:pStyle w:val="ListParagraph"/>
        <w:numPr>
          <w:ilvl w:val="3"/>
          <w:numId w:val="37"/>
        </w:numPr>
        <w:rPr>
          <w:color w:val="000000" w:themeColor="text1"/>
        </w:rPr>
      </w:pPr>
      <w:r w:rsidRPr="14A6E757">
        <w:rPr>
          <w:color w:val="000000" w:themeColor="text1"/>
        </w:rPr>
        <w:t>If an incorrect Assigned Measure ID is entered, you will not be able to continue until an existing Measure ID is entered (no spaces</w:t>
      </w:r>
      <w:r w:rsidRPr="14A6E757" w:rsidR="143D2F08">
        <w:rPr>
          <w:color w:val="000000" w:themeColor="text1"/>
        </w:rPr>
        <w:t>, see example below</w:t>
      </w:r>
      <w:r w:rsidRPr="14A6E757">
        <w:rPr>
          <w:color w:val="000000" w:themeColor="text1"/>
        </w:rPr>
        <w:t xml:space="preserve">). Please ensure the QCDR measure you are attempting to locate was approved for the </w:t>
      </w:r>
      <w:r w:rsidR="00645205">
        <w:rPr>
          <w:color w:val="000000" w:themeColor="text1"/>
        </w:rPr>
        <w:t>previous</w:t>
      </w:r>
      <w:r w:rsidRPr="14A6E757">
        <w:rPr>
          <w:color w:val="000000" w:themeColor="text1"/>
        </w:rPr>
        <w:t xml:space="preserve"> MIPS performance </w:t>
      </w:r>
      <w:r w:rsidRPr="14A6E757" w:rsidR="008C1644">
        <w:rPr>
          <w:color w:val="000000" w:themeColor="text1"/>
        </w:rPr>
        <w:t>period</w:t>
      </w:r>
      <w:r w:rsidRPr="14A6E757">
        <w:rPr>
          <w:color w:val="000000" w:themeColor="text1"/>
        </w:rPr>
        <w:t>.</w:t>
      </w:r>
    </w:p>
    <w:p w:rsidR="003D500B" w:rsidRPr="006B5D5C" w:rsidP="00D93294" w14:paraId="06013844" w14:textId="77777777">
      <w:pPr>
        <w:pStyle w:val="ListParagraph"/>
        <w:numPr>
          <w:ilvl w:val="2"/>
          <w:numId w:val="37"/>
        </w:numPr>
        <w:rPr>
          <w:color w:val="000000" w:themeColor="text1"/>
        </w:rPr>
      </w:pPr>
      <w:r w:rsidRPr="006B5D5C">
        <w:rPr>
          <w:color w:val="000000" w:themeColor="text1"/>
        </w:rPr>
        <w:t xml:space="preserve">Populate the required fields.  </w:t>
      </w:r>
    </w:p>
    <w:p w:rsidR="003D500B" w:rsidRPr="006B5D5C" w:rsidP="00D93294" w14:paraId="77D84FA9" w14:textId="77777777">
      <w:pPr>
        <w:pStyle w:val="ListParagraph"/>
        <w:numPr>
          <w:ilvl w:val="3"/>
          <w:numId w:val="37"/>
        </w:numPr>
        <w:rPr>
          <w:color w:val="000000" w:themeColor="text1"/>
        </w:rPr>
      </w:pPr>
      <w:r w:rsidRPr="006B5D5C">
        <w:rPr>
          <w:color w:val="000000" w:themeColor="text1"/>
        </w:rPr>
        <w:t xml:space="preserve">Note: The required fields are limited to fields that a borrowing QCDR needs to complete and differ from the QCDR measure owner. The remaining QCDR measure specifications will be collected from the QCDR measure owner. </w:t>
      </w:r>
    </w:p>
    <w:p w:rsidR="003D500B" w:rsidRPr="006B5D5C" w:rsidP="00D93294" w14:paraId="4074F7C1" w14:textId="073005F1">
      <w:pPr>
        <w:pStyle w:val="ListParagraph"/>
        <w:numPr>
          <w:ilvl w:val="3"/>
          <w:numId w:val="37"/>
        </w:numPr>
        <w:rPr>
          <w:color w:val="000000" w:themeColor="text1"/>
        </w:rPr>
      </w:pPr>
      <w:r w:rsidRPr="006B5D5C">
        <w:rPr>
          <w:color w:val="000000" w:themeColor="text1"/>
        </w:rPr>
        <w:t>When all required fields are completed and ready for CMS submission, click on the “Submit to CMS” button</w:t>
      </w:r>
      <w:r w:rsidR="001B410F">
        <w:rPr>
          <w:color w:val="000000" w:themeColor="text1"/>
        </w:rPr>
        <w:t xml:space="preserve"> </w:t>
      </w:r>
      <w:r w:rsidRPr="14A6E757" w:rsidR="001B410F">
        <w:rPr>
          <w:color w:val="000000" w:themeColor="text1"/>
        </w:rPr>
        <w:t>located at the bottom of your screen</w:t>
      </w:r>
      <w:r w:rsidRPr="006B5D5C">
        <w:rPr>
          <w:color w:val="000000" w:themeColor="text1"/>
        </w:rPr>
        <w:t>. If the button is greyed out, please review the submission for missing required fields.</w:t>
      </w:r>
    </w:p>
    <w:p w:rsidR="00FD70DE" w:rsidP="00537969" w14:paraId="299B2CDC" w14:textId="6F0F0AED">
      <w:pPr>
        <w:ind w:left="2160"/>
      </w:pPr>
      <w:r>
        <w:rPr>
          <w:noProof/>
        </w:rPr>
        <w:drawing>
          <wp:inline distT="0" distB="0" distL="0" distR="0">
            <wp:extent cx="3200400" cy="3095625"/>
            <wp:effectExtent l="0" t="0" r="0" b="9525"/>
            <wp:docPr id="46" name="Picture 46" descr="Add mew QCDR Measure. Do you own this measure is shown with No circled. Has this measure been previously approved by CMS? Yes is circled and find measure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dd mew QCDR Measure. Do you own this measure is shown with No circled. Has this measure been previously approved by CMS? Yes is circled and find measure is circled."/>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3200400" cy="3095625"/>
                    </a:xfrm>
                    <a:prstGeom prst="rect">
                      <a:avLst/>
                    </a:prstGeom>
                  </pic:spPr>
                </pic:pic>
              </a:graphicData>
            </a:graphic>
          </wp:inline>
        </w:drawing>
      </w:r>
    </w:p>
    <w:p w:rsidR="0061042E" w:rsidP="00AE3915" w14:paraId="799BD2B4" w14:textId="1FEE54AE"/>
    <w:p w:rsidR="00772BE8" w:rsidP="00626952" w14:paraId="1533619E" w14:textId="42F24DB8">
      <w:pPr>
        <w:pStyle w:val="Heading4"/>
      </w:pPr>
      <w:r>
        <w:t>Submitting QCDR Measures for CMS Consideration</w:t>
      </w:r>
    </w:p>
    <w:p w:rsidR="008126DE" w:rsidP="006A5DEB" w14:paraId="55318B08" w14:textId="10C778F9">
      <w:pPr>
        <w:rPr>
          <w:rFonts w:eastAsia="Times New Roman" w:cs="Arial"/>
          <w:color w:val="auto"/>
          <w:spacing w:val="-2"/>
        </w:rPr>
      </w:pPr>
      <w:r w:rsidRPr="00EC7B2D">
        <w:rPr>
          <w:rFonts w:eastAsia="Times New Roman" w:cs="Arial"/>
          <w:color w:val="auto"/>
          <w:spacing w:val="-2"/>
        </w:rPr>
        <w:t xml:space="preserve">Please ensure that all QCDR measures are in the “Submitted </w:t>
      </w:r>
      <w:r w:rsidRPr="002C124B">
        <w:rPr>
          <w:rFonts w:eastAsia="Times New Roman" w:cs="Arial"/>
          <w:color w:val="auto"/>
          <w:spacing w:val="-2"/>
        </w:rPr>
        <w:t>to CMS” status before the close of the self-nomination period (8 p</w:t>
      </w:r>
      <w:r w:rsidR="00C15CA9">
        <w:rPr>
          <w:rFonts w:eastAsia="Times New Roman" w:cs="Arial"/>
          <w:color w:val="auto"/>
          <w:spacing w:val="-2"/>
        </w:rPr>
        <w:t>.</w:t>
      </w:r>
      <w:r w:rsidRPr="002C124B">
        <w:rPr>
          <w:rFonts w:eastAsia="Times New Roman" w:cs="Arial"/>
          <w:color w:val="auto"/>
          <w:spacing w:val="-2"/>
        </w:rPr>
        <w:t>m</w:t>
      </w:r>
      <w:r w:rsidR="00C15CA9">
        <w:rPr>
          <w:rFonts w:eastAsia="Times New Roman" w:cs="Arial"/>
          <w:color w:val="auto"/>
          <w:spacing w:val="-2"/>
        </w:rPr>
        <w:t>.</w:t>
      </w:r>
      <w:r w:rsidRPr="002C124B">
        <w:rPr>
          <w:rFonts w:eastAsia="Times New Roman" w:cs="Arial"/>
          <w:color w:val="auto"/>
          <w:spacing w:val="-2"/>
        </w:rPr>
        <w:t xml:space="preserve"> ET on September 1). QCDR measures that are in a “Draft</w:t>
      </w:r>
      <w:r w:rsidRPr="002C124B" w:rsidR="001B410F">
        <w:rPr>
          <w:rFonts w:eastAsia="Times New Roman" w:cs="Arial"/>
          <w:color w:val="auto"/>
          <w:spacing w:val="-2"/>
        </w:rPr>
        <w:t>”,</w:t>
      </w:r>
      <w:r w:rsidRPr="002C124B">
        <w:rPr>
          <w:rFonts w:eastAsia="Times New Roman" w:cs="Arial"/>
          <w:color w:val="auto"/>
          <w:spacing w:val="-2"/>
        </w:rPr>
        <w:t xml:space="preserve"> or “Non-active” status will not go through the CMS consideration process for use by the self-nominating QCDR.</w:t>
      </w:r>
    </w:p>
    <w:p w:rsidR="00537969" w:rsidP="006A5DEB" w14:paraId="3D0D9B57" w14:textId="77777777">
      <w:pPr>
        <w:rPr>
          <w:rFonts w:eastAsia="Times New Roman" w:cs="Arial"/>
          <w:color w:val="auto"/>
          <w:spacing w:val="-2"/>
        </w:rPr>
      </w:pPr>
    </w:p>
    <w:p w:rsidR="006A5DEB" w:rsidP="00537969" w14:paraId="57B0896A" w14:textId="4F789A35">
      <w:pPr>
        <w:ind w:left="1440"/>
        <w:rPr>
          <w:rFonts w:eastAsia="Times New Roman" w:cs="Arial"/>
          <w:color w:val="auto"/>
          <w:spacing w:val="-2"/>
        </w:rPr>
      </w:pPr>
      <w:r>
        <w:rPr>
          <w:rFonts w:eastAsia="Times New Roman" w:cs="Arial"/>
          <w:color w:val="auto"/>
          <w:spacing w:val="-2"/>
        </w:rPr>
        <w:t xml:space="preserve"> </w:t>
      </w:r>
    </w:p>
    <w:p w:rsidR="007B3EF5" w:rsidP="00537969" w14:paraId="20ED0F85" w14:textId="176E9A6A">
      <w:pPr>
        <w:ind w:left="1440"/>
        <w:rPr>
          <w:rFonts w:eastAsia="Times New Roman" w:cs="Arial"/>
          <w:color w:val="auto"/>
          <w:spacing w:val="-2"/>
        </w:rPr>
      </w:pPr>
      <w:r>
        <w:rPr>
          <w:noProof/>
        </w:rPr>
        <w:drawing>
          <wp:inline distT="0" distB="0" distL="0" distR="0">
            <wp:extent cx="5943600" cy="2880360"/>
            <wp:effectExtent l="0" t="0" r="0" b="0"/>
            <wp:docPr id="147" name="Picture 147" descr="Screen showing Submitted to CMS for Review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Screen showing Submitted to CMS for Review measures."/>
                    <pic:cNvPicPr/>
                  </pic:nvPicPr>
                  <pic:blipFill>
                    <a:blip xmlns:r="http://schemas.openxmlformats.org/officeDocument/2006/relationships" r:embed="rId97"/>
                    <a:stretch>
                      <a:fillRect/>
                    </a:stretch>
                  </pic:blipFill>
                  <pic:spPr>
                    <a:xfrm>
                      <a:off x="0" y="0"/>
                      <a:ext cx="5943600" cy="2880360"/>
                    </a:xfrm>
                    <a:prstGeom prst="rect">
                      <a:avLst/>
                    </a:prstGeom>
                  </pic:spPr>
                </pic:pic>
              </a:graphicData>
            </a:graphic>
          </wp:inline>
        </w:drawing>
      </w:r>
    </w:p>
    <w:p w:rsidR="008126DE" w:rsidP="006A5DEB" w14:paraId="331ABE58" w14:textId="5C14ABFB">
      <w:pPr>
        <w:rPr>
          <w:rFonts w:eastAsia="Times New Roman" w:cs="Arial"/>
          <w:color w:val="auto"/>
          <w:spacing w:val="-2"/>
        </w:rPr>
      </w:pPr>
    </w:p>
    <w:p w:rsidR="008126DE" w:rsidP="005C00D3" w14:paraId="2016A4C9" w14:textId="3C894B7A">
      <w:pPr>
        <w:pStyle w:val="Heading2"/>
      </w:pPr>
      <w:bookmarkStart w:id="59" w:name="_Measure_Specification_Fields"/>
      <w:bookmarkStart w:id="60" w:name="_Toc103843341"/>
      <w:bookmarkEnd w:id="59"/>
      <w:r>
        <w:t>Measure Specification Fields</w:t>
      </w:r>
      <w:bookmarkEnd w:id="60"/>
    </w:p>
    <w:p w:rsidR="002A0D94" w:rsidRPr="00E8632A" w:rsidP="006A5DEB" w14:paraId="09E4CAE8" w14:textId="60C0D478">
      <w:pPr>
        <w:rPr>
          <w:color w:val="auto"/>
        </w:rPr>
      </w:pPr>
      <w:r w:rsidRPr="14A6E757">
        <w:rPr>
          <w:color w:val="auto"/>
        </w:rPr>
        <w:t xml:space="preserve">The following section provides detailed information on each </w:t>
      </w:r>
      <w:r w:rsidR="00F063F3">
        <w:rPr>
          <w:color w:val="auto"/>
        </w:rPr>
        <w:t xml:space="preserve">QCDR </w:t>
      </w:r>
      <w:r w:rsidRPr="14A6E757">
        <w:rPr>
          <w:color w:val="auto"/>
        </w:rPr>
        <w:t>measure specification field. Please note that required fields will vary depending on the QCDR measure owner status, measure adoption, and new versus existing QCDR measure</w:t>
      </w:r>
      <w:r w:rsidR="004342AF">
        <w:rPr>
          <w:color w:val="auto"/>
        </w:rPr>
        <w:t>’s status</w:t>
      </w:r>
      <w:r w:rsidRPr="14A6E757">
        <w:rPr>
          <w:color w:val="auto"/>
        </w:rPr>
        <w:t>.</w:t>
      </w:r>
    </w:p>
    <w:p w:rsidR="006B5D5C" w:rsidP="006A5DEB" w14:paraId="3B3E9F02" w14:textId="77777777"/>
    <w:p w:rsidR="002576FC" w:rsidP="00E8632A" w14:paraId="2BA6DBED" w14:textId="650CEF25">
      <w:pPr>
        <w:ind w:left="720"/>
      </w:pPr>
      <w:r>
        <w:rPr>
          <w:noProof/>
        </w:rPr>
        <w:drawing>
          <wp:inline distT="0" distB="0" distL="0" distR="0">
            <wp:extent cx="5410198" cy="876300"/>
            <wp:effectExtent l="0" t="0" r="0" b="0"/>
            <wp:docPr id="108" name="Picture 108" descr="Add QCDR Measure screen with Measure Info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dd QCDR Measure screen with Measure Info circled"/>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5410198" cy="876300"/>
                    </a:xfrm>
                    <a:prstGeom prst="rect">
                      <a:avLst/>
                    </a:prstGeom>
                  </pic:spPr>
                </pic:pic>
              </a:graphicData>
            </a:graphic>
          </wp:inline>
        </w:drawing>
      </w:r>
    </w:p>
    <w:p w:rsidR="00537969" w:rsidP="00B41E8D" w14:paraId="27383DA0" w14:textId="77777777">
      <w:pPr>
        <w:ind w:left="720"/>
      </w:pPr>
    </w:p>
    <w:p w:rsidR="002576FC" w:rsidP="002D5546" w14:paraId="032D9147" w14:textId="48243274">
      <w:pPr>
        <w:pStyle w:val="Heading3"/>
      </w:pPr>
      <w:bookmarkStart w:id="61" w:name="_Toc103843342"/>
      <w:r>
        <w:t>Measure Info Section:</w:t>
      </w:r>
      <w:bookmarkEnd w:id="61"/>
    </w:p>
    <w:p w:rsidR="00AF166A" w:rsidRPr="00AF166A" w:rsidP="00030AC9" w14:paraId="2FB05AE4" w14:textId="77777777"/>
    <w:p w:rsidR="00BD7E73" w:rsidRPr="00BD7E73" w:rsidP="00710616" w14:paraId="1EA5ECA4" w14:textId="145B4467">
      <w:pPr>
        <w:pStyle w:val="ListParagraph"/>
        <w:numPr>
          <w:ilvl w:val="0"/>
          <w:numId w:val="38"/>
        </w:numPr>
        <w:ind w:left="720"/>
        <w:rPr>
          <w:color w:val="auto"/>
        </w:rPr>
      </w:pPr>
      <w:r w:rsidRPr="001E402B">
        <w:rPr>
          <w:b/>
          <w:bCs/>
          <w:color w:val="auto"/>
        </w:rPr>
        <w:t>Measure Tit</w:t>
      </w:r>
      <w:r w:rsidRPr="001E402B" w:rsidR="000C0A2F">
        <w:rPr>
          <w:b/>
          <w:bCs/>
          <w:color w:val="auto"/>
        </w:rPr>
        <w:t>le</w:t>
      </w:r>
      <w:r w:rsidRPr="001E402B">
        <w:rPr>
          <w:b/>
          <w:bCs/>
          <w:color w:val="auto"/>
        </w:rPr>
        <w:t>*</w:t>
      </w:r>
      <w:r w:rsidRPr="00BD7E73">
        <w:rPr>
          <w:color w:val="auto"/>
        </w:rPr>
        <w:t xml:space="preserve"> – Provide the measure title, which should begin with a clinical condition of focus, followed by a brief description of action. </w:t>
      </w:r>
      <w:r w:rsidRPr="001E402B">
        <w:rPr>
          <w:b/>
          <w:bCs/>
          <w:color w:val="auto"/>
        </w:rPr>
        <w:t>Example:</w:t>
      </w:r>
      <w:r w:rsidRPr="00BD7E73">
        <w:rPr>
          <w:color w:val="auto"/>
        </w:rPr>
        <w:t xml:space="preserve"> Preventive Care and Screening: Screening for Depression and Follow-Up Plan.</w:t>
      </w:r>
    </w:p>
    <w:p w:rsidR="009939DF" w:rsidRPr="00EC7B2D" w:rsidP="00710616" w14:paraId="7F824253" w14:textId="77777777">
      <w:pPr>
        <w:numPr>
          <w:ilvl w:val="0"/>
          <w:numId w:val="28"/>
        </w:numPr>
        <w:ind w:left="720"/>
        <w:rPr>
          <w:color w:val="auto"/>
        </w:rPr>
      </w:pPr>
      <w:r w:rsidRPr="001E402B">
        <w:rPr>
          <w:b/>
          <w:bCs/>
          <w:color w:val="auto"/>
        </w:rPr>
        <w:t>Measure Description</w:t>
      </w:r>
      <w:r w:rsidRPr="001E402B">
        <w:rPr>
          <w:b/>
          <w:bCs/>
          <w:color w:val="auto"/>
        </w:rPr>
        <w:t>*</w:t>
      </w:r>
      <w:r w:rsidRPr="00EC7B2D">
        <w:rPr>
          <w:color w:val="auto"/>
        </w:rPr>
        <w:t xml:space="preserve"> – Describe the measure in full detail. </w:t>
      </w:r>
      <w:r w:rsidRPr="00EC7B2D">
        <w:rPr>
          <w:b/>
          <w:color w:val="auto"/>
        </w:rPr>
        <w:t>Example:</w:t>
      </w:r>
      <w:r w:rsidRPr="00EC7B2D">
        <w:rPr>
          <w:color w:val="auto"/>
        </w:rPr>
        <w:t xml:space="preserve"> Percentage of patients aged 12 years and older screened for depression on the date of the encounter using an age-appropriate standardized depression screening tool and if positive, a follow-up plan is documented on the date of the positive screen.</w:t>
      </w:r>
    </w:p>
    <w:p w:rsidR="001E402B" w:rsidP="00710616" w14:paraId="3AF473AC" w14:textId="77777777">
      <w:pPr>
        <w:numPr>
          <w:ilvl w:val="0"/>
          <w:numId w:val="28"/>
        </w:numPr>
        <w:ind w:left="720"/>
        <w:rPr>
          <w:color w:val="auto"/>
        </w:rPr>
      </w:pPr>
      <w:r w:rsidRPr="001E402B">
        <w:rPr>
          <w:b/>
          <w:bCs/>
          <w:color w:val="auto"/>
        </w:rPr>
        <w:t>Denominator</w:t>
      </w:r>
      <w:r w:rsidRPr="001E402B" w:rsidR="003A0881">
        <w:rPr>
          <w:b/>
          <w:bCs/>
          <w:color w:val="auto"/>
        </w:rPr>
        <w:t>*</w:t>
      </w:r>
      <w:r w:rsidRPr="00EC7B2D" w:rsidR="003A0881">
        <w:rPr>
          <w:color w:val="auto"/>
        </w:rPr>
        <w:t xml:space="preserve"> – Describe the eligible patient population to be counted to meet the measures’ inclusion requirements. </w:t>
      </w:r>
      <w:r w:rsidRPr="00EC7B2D" w:rsidR="003A0881">
        <w:rPr>
          <w:b/>
          <w:bCs/>
          <w:color w:val="auto"/>
        </w:rPr>
        <w:t>Example:</w:t>
      </w:r>
      <w:r w:rsidRPr="00EC7B2D" w:rsidR="003A0881">
        <w:rPr>
          <w:color w:val="auto"/>
        </w:rPr>
        <w:t xml:space="preserve"> All patients aged 12 years and older at the beginning of the measurement period with at least one eligible encounter during the measurement period.</w:t>
      </w:r>
    </w:p>
    <w:p w:rsidR="001E402B" w:rsidP="00710616" w14:paraId="2B70659B" w14:textId="6A2F77AC">
      <w:pPr>
        <w:numPr>
          <w:ilvl w:val="0"/>
          <w:numId w:val="28"/>
        </w:numPr>
        <w:ind w:left="720"/>
        <w:rPr>
          <w:color w:val="auto"/>
        </w:rPr>
      </w:pPr>
      <w:r w:rsidRPr="001E402B">
        <w:rPr>
          <w:b/>
          <w:bCs/>
          <w:color w:val="auto"/>
        </w:rPr>
        <w:t xml:space="preserve">Numerator* </w:t>
      </w:r>
      <w:r w:rsidRPr="001E402B">
        <w:rPr>
          <w:color w:val="auto"/>
        </w:rPr>
        <w:t xml:space="preserve">– Provide the clinical action that meets the requirements of the measure. </w:t>
      </w:r>
      <w:r w:rsidRPr="007B34A6">
        <w:rPr>
          <w:b/>
          <w:bCs/>
          <w:color w:val="auto"/>
        </w:rPr>
        <w:t>Example:</w:t>
      </w:r>
      <w:r w:rsidRPr="007B34A6">
        <w:rPr>
          <w:color w:val="auto"/>
        </w:rPr>
        <w:t xml:space="preserve"> Patients screened for depression on the date of the encounter using an age-appropriate standardized tool and, if positive, a follow-up plan is documented on the date of the positive screen.</w:t>
      </w:r>
    </w:p>
    <w:p w:rsidR="001421AC" w:rsidRPr="00387FE6" w:rsidP="00B41E8D" w14:paraId="3A0EF0C1" w14:textId="6A36EBD6">
      <w:pPr>
        <w:rPr>
          <w:color w:val="auto"/>
        </w:rPr>
      </w:pPr>
      <w:r>
        <w:rPr>
          <w:noProof/>
        </w:rPr>
        <w:drawing>
          <wp:inline distT="0" distB="0" distL="0" distR="0">
            <wp:extent cx="6505576" cy="4517065"/>
            <wp:effectExtent l="0" t="0" r="0" b="0"/>
            <wp:docPr id="78" name="Picture 78" descr="Measure Info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Measure Information Screen"/>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6505576" cy="4517065"/>
                    </a:xfrm>
                    <a:prstGeom prst="rect">
                      <a:avLst/>
                    </a:prstGeom>
                  </pic:spPr>
                </pic:pic>
              </a:graphicData>
            </a:graphic>
          </wp:inline>
        </w:drawing>
      </w:r>
    </w:p>
    <w:p w:rsidR="007B34A6" w:rsidRPr="00EC7B2D" w:rsidP="00710616" w14:paraId="3D5374F6" w14:textId="77777777">
      <w:pPr>
        <w:numPr>
          <w:ilvl w:val="0"/>
          <w:numId w:val="28"/>
        </w:numPr>
        <w:ind w:left="720"/>
        <w:rPr>
          <w:color w:val="auto"/>
        </w:rPr>
      </w:pPr>
      <w:r w:rsidRPr="00EC7B2D">
        <w:rPr>
          <w:b/>
          <w:color w:val="auto"/>
        </w:rPr>
        <w:t>Denominator Exclusions*</w:t>
      </w:r>
      <w:r w:rsidRPr="00EC7B2D">
        <w:rPr>
          <w:color w:val="auto"/>
        </w:rPr>
        <w:t xml:space="preserve"> – Provide a denominator exclusion that would remove the patient, procedure, or unit of measurement from the denominator. Enter “N/A” if not applicable. </w:t>
      </w:r>
      <w:r w:rsidRPr="00EC7B2D">
        <w:rPr>
          <w:b/>
          <w:color w:val="auto"/>
        </w:rPr>
        <w:t>Example:</w:t>
      </w:r>
      <w:r w:rsidRPr="00EC7B2D">
        <w:rPr>
          <w:color w:val="auto"/>
        </w:rPr>
        <w:t xml:space="preserve"> Women who had a bilateral mastectomy or who have a history of a bilateral mastectomy or for whom there is evidence of a right and a left unilateral mastectomy.</w:t>
      </w:r>
    </w:p>
    <w:p w:rsidR="00387FE6" w:rsidRPr="00EC7B2D" w:rsidP="00710616" w14:paraId="6516AC6B" w14:textId="570BA5C1">
      <w:pPr>
        <w:numPr>
          <w:ilvl w:val="0"/>
          <w:numId w:val="28"/>
        </w:numPr>
        <w:ind w:left="720"/>
        <w:rPr>
          <w:color w:val="auto"/>
        </w:rPr>
      </w:pPr>
      <w:r w:rsidRPr="14A6E757">
        <w:rPr>
          <w:b/>
          <w:bCs/>
          <w:color w:val="auto"/>
        </w:rPr>
        <w:t>Denominator Exceptions*</w:t>
      </w:r>
      <w:r w:rsidRPr="14A6E757">
        <w:rPr>
          <w:color w:val="auto"/>
        </w:rPr>
        <w:t xml:space="preserve"> – Provide the denominator exception that would allow for the exercise of clinical judgement. Applied after the numerator calculation and only if the numerator conditions are not met. Enter “N/A” if not applicable. </w:t>
      </w:r>
      <w:r w:rsidRPr="14A6E757">
        <w:rPr>
          <w:b/>
          <w:bCs/>
          <w:color w:val="auto"/>
        </w:rPr>
        <w:t>Example</w:t>
      </w:r>
      <w:r w:rsidRPr="14A6E757" w:rsidR="2629F8FE">
        <w:rPr>
          <w:b/>
          <w:bCs/>
          <w:color w:val="auto"/>
        </w:rPr>
        <w:t>s</w:t>
      </w:r>
      <w:r w:rsidRPr="14A6E757">
        <w:rPr>
          <w:b/>
          <w:bCs/>
          <w:color w:val="auto"/>
        </w:rPr>
        <w:t xml:space="preserve">: </w:t>
      </w:r>
      <w:r w:rsidRPr="14A6E757">
        <w:rPr>
          <w:color w:val="auto"/>
        </w:rPr>
        <w:t xml:space="preserve">Medical Reason(s): Patient is in an urgent or emergent situation where time is of the essence and to delay treatment would jeopardize the patient’s health status.  Situations where the patient’s functional capacity or motivation to improve may impact the accuracy of results of standardized depression assessment tools. </w:t>
      </w:r>
      <w:r w:rsidRPr="14A6E757">
        <w:rPr>
          <w:b/>
          <w:bCs/>
          <w:color w:val="auto"/>
        </w:rPr>
        <w:t xml:space="preserve">Example: </w:t>
      </w:r>
      <w:r w:rsidRPr="14A6E757">
        <w:rPr>
          <w:color w:val="auto"/>
        </w:rPr>
        <w:t>Certain court appointed cases or cases of delirium.</w:t>
      </w:r>
    </w:p>
    <w:p w:rsidR="009328D8" w:rsidP="00710616" w14:paraId="2C4FF0F3" w14:textId="25645B6B">
      <w:pPr>
        <w:numPr>
          <w:ilvl w:val="0"/>
          <w:numId w:val="28"/>
        </w:numPr>
        <w:ind w:left="720"/>
        <w:rPr>
          <w:rFonts w:asciiTheme="minorHAnsi" w:hAnsiTheme="minorHAnsi"/>
          <w:color w:val="auto"/>
        </w:rPr>
      </w:pPr>
      <w:r w:rsidRPr="14A6E757">
        <w:rPr>
          <w:b/>
          <w:bCs/>
          <w:color w:val="auto"/>
        </w:rPr>
        <w:t>Numerator Exclusions*</w:t>
      </w:r>
      <w:r w:rsidRPr="14A6E757">
        <w:rPr>
          <w:color w:val="auto"/>
        </w:rPr>
        <w:t xml:space="preserve"> –</w:t>
      </w:r>
      <w:r w:rsidRPr="14A6E757">
        <w:rPr>
          <w:rFonts w:eastAsia="Arial" w:cs="Arial"/>
          <w:color w:val="auto"/>
        </w:rPr>
        <w:t xml:space="preserve"> Provide a numerator exclusion that would remove the patient, procedure, or unit of measurement from the numerator, used only in ratio measures. Applied before the numerator calculation. Enter “N/A” if not applicable. </w:t>
      </w:r>
      <w:r w:rsidRPr="14A6E757">
        <w:rPr>
          <w:rFonts w:eastAsia="Arial" w:cs="Arial"/>
          <w:b/>
          <w:bCs/>
          <w:color w:val="auto"/>
        </w:rPr>
        <w:t>Example:</w:t>
      </w:r>
      <w:r w:rsidRPr="14A6E757">
        <w:rPr>
          <w:rFonts w:eastAsia="Arial" w:cs="Arial"/>
          <w:color w:val="auto"/>
        </w:rPr>
        <w:t xml:space="preserve"> If the number of central line blood stream infections per 1,000 catheter days were to exclude infections with a specific bacterium, that bacterium would be listed as a numerator exclusion.</w:t>
      </w:r>
    </w:p>
    <w:p w:rsidR="009328D8" w:rsidRPr="009328D8" w:rsidP="00B41E8D" w14:paraId="1613D47E" w14:textId="11CB973B">
      <w:pPr>
        <w:ind w:left="720"/>
        <w:rPr>
          <w:rFonts w:asciiTheme="minorHAnsi" w:hAnsiTheme="minorHAnsi"/>
          <w:color w:val="auto"/>
        </w:rPr>
      </w:pPr>
      <w:r>
        <w:rPr>
          <w:noProof/>
        </w:rPr>
        <w:drawing>
          <wp:inline distT="0" distB="0" distL="0" distR="0">
            <wp:extent cx="5943600" cy="3068320"/>
            <wp:effectExtent l="0" t="0" r="0" b="0"/>
            <wp:docPr id="80" name="Picture 80" descr="Screenshot of the Denominator and Numerator exclusion as well as Denominator Ex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Screenshot of the Denominator and Numerator exclusion as well as Denominator Exception."/>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5943600" cy="3068320"/>
                    </a:xfrm>
                    <a:prstGeom prst="rect">
                      <a:avLst/>
                    </a:prstGeom>
                  </pic:spPr>
                </pic:pic>
              </a:graphicData>
            </a:graphic>
          </wp:inline>
        </w:drawing>
      </w:r>
    </w:p>
    <w:p w:rsidR="00416A69" w:rsidRPr="00EC7B2D" w:rsidP="00710616" w14:paraId="357AC4AC" w14:textId="77777777">
      <w:pPr>
        <w:numPr>
          <w:ilvl w:val="0"/>
          <w:numId w:val="28"/>
        </w:numPr>
        <w:ind w:left="720"/>
        <w:rPr>
          <w:color w:val="auto"/>
        </w:rPr>
      </w:pPr>
      <w:r w:rsidRPr="00EC7B2D">
        <w:rPr>
          <w:b/>
          <w:bCs/>
          <w:color w:val="auto"/>
        </w:rPr>
        <w:t xml:space="preserve">Primary Data Source Used for Abstraction* </w:t>
      </w:r>
      <w:r w:rsidRPr="00EC7B2D">
        <w:rPr>
          <w:color w:val="auto"/>
        </w:rPr>
        <w:t>– Select all applicable primary data sources used for the QCDR measure. This may include, but is not limited to, administrative claims data, facility discharge data, chronic condition data warehouse (CCW), claims, CROWNWeb, EHR (enter relevant parts), Hybrid, Inpatient Rehabilitation Facility – Patient Assessment Instrument (IRF-PAI), Long-term Care Hospital (LTCH) CARE data set, National Healthcare Safety Network (NHSN), Outcomes and Assessment Information Set (OASIS-C1), paper medical record, Prescription Drug Event Data Elements, Patient-Reported Outcomes Measurement Information System (PROMIS), record review, Registry (enter which Registry), Survey, and/or Other (describe source).</w:t>
      </w:r>
    </w:p>
    <w:p w:rsidR="00416A69" w:rsidP="00D93294" w14:paraId="41D7C2DE" w14:textId="2EB626F7">
      <w:pPr>
        <w:numPr>
          <w:ilvl w:val="1"/>
          <w:numId w:val="28"/>
        </w:numPr>
        <w:rPr>
          <w:color w:val="auto"/>
        </w:rPr>
      </w:pPr>
      <w:r w:rsidRPr="00EC7B2D">
        <w:rPr>
          <w:color w:val="auto"/>
        </w:rPr>
        <w:t xml:space="preserve">If applicable, please enter additional information regarding the data source used – Provide additional information when “EHR”, "Registry" and/or "Other" is selected in the text box that appears as needed. You may list additional data sources used in addition to the primary data source. </w:t>
      </w:r>
      <w:r w:rsidRPr="00EC7B2D">
        <w:rPr>
          <w:b/>
          <w:bCs/>
          <w:color w:val="auto"/>
        </w:rPr>
        <w:t>Example:</w:t>
      </w:r>
      <w:r w:rsidRPr="00EC7B2D">
        <w:rPr>
          <w:color w:val="auto"/>
        </w:rPr>
        <w:t xml:space="preserve"> ABC Registry.</w:t>
      </w:r>
    </w:p>
    <w:p w:rsidR="003E6587" w:rsidP="00B41E8D" w14:paraId="1D018E46" w14:textId="60A3EB0A">
      <w:pPr>
        <w:ind w:left="2880"/>
        <w:rPr>
          <w:color w:val="auto"/>
        </w:rPr>
      </w:pPr>
    </w:p>
    <w:p w:rsidR="00E65203" w:rsidP="00D74DC2" w14:paraId="5B49456B" w14:textId="1E5A0A67">
      <w:pPr>
        <w:ind w:left="2880"/>
        <w:rPr>
          <w:color w:val="auto"/>
        </w:rPr>
      </w:pPr>
    </w:p>
    <w:p w:rsidR="003A2379" w:rsidP="003A2379" w14:paraId="7F4DC7BD" w14:textId="4B029939">
      <w:pPr>
        <w:ind w:left="2880" w:hanging="2520"/>
        <w:rPr>
          <w:color w:val="auto"/>
        </w:rPr>
      </w:pPr>
      <w:r>
        <w:rPr>
          <w:noProof/>
        </w:rPr>
        <w:drawing>
          <wp:inline distT="0" distB="0" distL="0" distR="0">
            <wp:extent cx="5943600" cy="2292985"/>
            <wp:effectExtent l="0" t="0" r="0" b="0"/>
            <wp:docPr id="126" name="Picture 126" descr="Selection for Primary Data Source Used for Abst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election for Primary Data Source Used for Abstraction"/>
                    <pic:cNvPicPr/>
                  </pic:nvPicPr>
                  <pic:blipFill>
                    <a:blip xmlns:r="http://schemas.openxmlformats.org/officeDocument/2006/relationships" r:embed="rId101"/>
                    <a:stretch>
                      <a:fillRect/>
                    </a:stretch>
                  </pic:blipFill>
                  <pic:spPr>
                    <a:xfrm>
                      <a:off x="0" y="0"/>
                      <a:ext cx="5943600" cy="2292985"/>
                    </a:xfrm>
                    <a:prstGeom prst="rect">
                      <a:avLst/>
                    </a:prstGeom>
                  </pic:spPr>
                </pic:pic>
              </a:graphicData>
            </a:graphic>
          </wp:inline>
        </w:drawing>
      </w:r>
    </w:p>
    <w:p w:rsidR="003A2379" w:rsidP="000306B5" w14:paraId="5C0A28D3" w14:textId="01846008">
      <w:pPr>
        <w:ind w:left="2880" w:hanging="2430"/>
        <w:rPr>
          <w:color w:val="auto"/>
        </w:rPr>
      </w:pPr>
      <w:r>
        <w:rPr>
          <w:noProof/>
        </w:rPr>
        <w:drawing>
          <wp:inline distT="0" distB="0" distL="0" distR="0">
            <wp:extent cx="5943600" cy="1145540"/>
            <wp:effectExtent l="0" t="0" r="0" b="0"/>
            <wp:docPr id="128" name="Picture 128" descr="Screen showing how to modify Primary Data Source Used for Abst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Screen showing how to modify Primary Data Source Used for Abstraction"/>
                    <pic:cNvPicPr/>
                  </pic:nvPicPr>
                  <pic:blipFill>
                    <a:blip xmlns:r="http://schemas.openxmlformats.org/officeDocument/2006/relationships" r:embed="rId102"/>
                    <a:stretch>
                      <a:fillRect/>
                    </a:stretch>
                  </pic:blipFill>
                  <pic:spPr>
                    <a:xfrm>
                      <a:off x="0" y="0"/>
                      <a:ext cx="5943600" cy="1145540"/>
                    </a:xfrm>
                    <a:prstGeom prst="rect">
                      <a:avLst/>
                    </a:prstGeom>
                  </pic:spPr>
                </pic:pic>
              </a:graphicData>
            </a:graphic>
          </wp:inline>
        </w:drawing>
      </w:r>
    </w:p>
    <w:p w:rsidR="000306B5" w:rsidRPr="00EC7B2D" w:rsidP="000306B5" w14:paraId="4E64D5D1" w14:textId="77777777">
      <w:pPr>
        <w:ind w:left="2880" w:hanging="2430"/>
        <w:rPr>
          <w:color w:val="auto"/>
        </w:rPr>
      </w:pPr>
    </w:p>
    <w:p w:rsidR="004E1388" w:rsidRPr="004E1388" w:rsidP="00710616" w14:paraId="32EC284C" w14:textId="77777777">
      <w:pPr>
        <w:numPr>
          <w:ilvl w:val="0"/>
          <w:numId w:val="17"/>
        </w:numPr>
        <w:ind w:left="720"/>
        <w:rPr>
          <w:color w:val="auto"/>
        </w:rPr>
      </w:pPr>
      <w:r w:rsidRPr="004E1388">
        <w:rPr>
          <w:b/>
          <w:color w:val="auto"/>
        </w:rPr>
        <w:t>National Quality Forum (NQF) ID (Identifier) Number (if applicable)</w:t>
      </w:r>
      <w:r w:rsidRPr="004E1388">
        <w:rPr>
          <w:color w:val="auto"/>
        </w:rPr>
        <w:t xml:space="preserve"> –</w:t>
      </w:r>
    </w:p>
    <w:p w:rsidR="004E1388" w:rsidRPr="00631CD4" w:rsidP="14A6E757" w14:paraId="28D2C6E9" w14:textId="5399EFFC">
      <w:pPr>
        <w:numPr>
          <w:ilvl w:val="2"/>
          <w:numId w:val="39"/>
        </w:numPr>
        <w:contextualSpacing/>
        <w:rPr>
          <w:rFonts w:eastAsia="Times New Roman" w:asciiTheme="minorHAnsi" w:hAnsiTheme="minorHAnsi" w:cs="Arial"/>
          <w:color w:val="auto"/>
          <w:spacing w:val="-2"/>
        </w:rPr>
      </w:pPr>
      <w:r w:rsidRPr="004E1388">
        <w:rPr>
          <w:rFonts w:eastAsia="Times New Roman" w:cs="Arial"/>
          <w:color w:val="auto"/>
          <w:spacing w:val="-2"/>
        </w:rPr>
        <w:t xml:space="preserve">Provide the assigned NQF ID number, if the submitted QCDR measure fully aligns with the NQF endorsed version of the measure. If no NQF ID number, enter “0000”. </w:t>
      </w:r>
      <w:r w:rsidRPr="75BC2AEA">
        <w:rPr>
          <w:rFonts w:eastAsia="Times New Roman" w:cs="Arial"/>
          <w:b/>
          <w:bCs/>
          <w:color w:val="auto"/>
          <w:spacing w:val="-2"/>
        </w:rPr>
        <w:t>Example</w:t>
      </w:r>
      <w:r w:rsidRPr="75BC2AEA" w:rsidR="10BCB2B5">
        <w:rPr>
          <w:rFonts w:eastAsia="Times New Roman" w:cs="Arial"/>
          <w:b/>
          <w:bCs/>
          <w:color w:val="auto"/>
          <w:spacing w:val="-2"/>
        </w:rPr>
        <w:t>s</w:t>
      </w:r>
      <w:r w:rsidRPr="75BC2AEA">
        <w:rPr>
          <w:rFonts w:eastAsia="Times New Roman" w:cs="Arial"/>
          <w:b/>
          <w:bCs/>
          <w:color w:val="auto"/>
          <w:spacing w:val="-2"/>
        </w:rPr>
        <w:t>:</w:t>
      </w:r>
      <w:r w:rsidRPr="004E1388">
        <w:rPr>
          <w:rFonts w:eastAsia="Times New Roman" w:cs="Arial"/>
          <w:color w:val="auto"/>
          <w:spacing w:val="-2"/>
        </w:rPr>
        <w:t xml:space="preserve"> 0418</w:t>
      </w:r>
      <w:r w:rsidRPr="004E1388" w:rsidR="58284D76">
        <w:rPr>
          <w:rFonts w:eastAsia="Times New Roman" w:cs="Arial"/>
          <w:color w:val="auto"/>
          <w:spacing w:val="-2"/>
        </w:rPr>
        <w:t>, 0000</w:t>
      </w:r>
      <w:r w:rsidRPr="004E1388">
        <w:rPr>
          <w:rFonts w:eastAsia="Times New Roman" w:cs="Arial"/>
          <w:color w:val="auto"/>
          <w:spacing w:val="-2"/>
        </w:rPr>
        <w:t>.</w:t>
      </w:r>
    </w:p>
    <w:p w:rsidR="00E455F0" w:rsidRPr="004E1388" w:rsidP="00B41E8D" w14:paraId="56DD56E6" w14:textId="5C88AA18">
      <w:pPr>
        <w:ind w:left="720"/>
        <w:contextualSpacing/>
        <w:rPr>
          <w:rFonts w:eastAsia="Times New Roman" w:asciiTheme="minorHAnsi" w:hAnsiTheme="minorHAnsi" w:cs="Arial"/>
          <w:color w:val="auto"/>
          <w:spacing w:val="-2"/>
          <w:szCs w:val="22"/>
        </w:rPr>
      </w:pPr>
      <w:r>
        <w:rPr>
          <w:noProof/>
        </w:rPr>
        <w:drawing>
          <wp:inline distT="0" distB="0" distL="0" distR="0">
            <wp:extent cx="5943600" cy="616585"/>
            <wp:effectExtent l="0" t="0" r="0" b="0"/>
            <wp:docPr id="84" name="Picture 84" descr="screenshot of the NQF  ID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screenshot of the NQF  ID Screen "/>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5943600" cy="616585"/>
                    </a:xfrm>
                    <a:prstGeom prst="rect">
                      <a:avLst/>
                    </a:prstGeom>
                  </pic:spPr>
                </pic:pic>
              </a:graphicData>
            </a:graphic>
          </wp:inline>
        </w:drawing>
      </w:r>
    </w:p>
    <w:p w:rsidR="001A2786" w:rsidRPr="001A2786" w:rsidP="00710616" w14:paraId="175D29F9" w14:textId="77777777">
      <w:pPr>
        <w:pStyle w:val="ListParagraph"/>
        <w:numPr>
          <w:ilvl w:val="0"/>
          <w:numId w:val="38"/>
        </w:numPr>
        <w:tabs>
          <w:tab w:val="left" w:pos="720"/>
        </w:tabs>
        <w:ind w:left="720"/>
        <w:rPr>
          <w:color w:val="auto"/>
        </w:rPr>
      </w:pPr>
      <w:r w:rsidRPr="001A2786">
        <w:rPr>
          <w:b/>
          <w:bCs/>
          <w:color w:val="auto"/>
        </w:rPr>
        <w:t>High Priority Measure?*</w:t>
      </w:r>
      <w:r w:rsidRPr="001A2786">
        <w:rPr>
          <w:color w:val="auto"/>
        </w:rPr>
        <w:t xml:space="preserve"> – Enter "Yes" or "No" to indicate if the measure is a high priority measure.</w:t>
      </w:r>
    </w:p>
    <w:p w:rsidR="00A34149" w:rsidP="00710616" w14:paraId="327581E7" w14:textId="4D756C55">
      <w:pPr>
        <w:pStyle w:val="ListParagraph"/>
        <w:numPr>
          <w:ilvl w:val="0"/>
          <w:numId w:val="38"/>
        </w:numPr>
        <w:tabs>
          <w:tab w:val="left" w:pos="720"/>
        </w:tabs>
        <w:ind w:left="720"/>
        <w:rPr>
          <w:color w:val="auto"/>
        </w:rPr>
      </w:pPr>
      <w:r w:rsidRPr="001A2786">
        <w:rPr>
          <w:b/>
          <w:bCs/>
          <w:color w:val="auto"/>
        </w:rPr>
        <w:t>High Priority Type*</w:t>
      </w:r>
      <w:r w:rsidRPr="001A2786">
        <w:rPr>
          <w:color w:val="auto"/>
        </w:rPr>
        <w:t xml:space="preserve"> – If </w:t>
      </w:r>
      <w:r>
        <w:rPr>
          <w:color w:val="auto"/>
        </w:rPr>
        <w:t>“</w:t>
      </w:r>
      <w:r w:rsidR="00741E72">
        <w:rPr>
          <w:color w:val="auto"/>
        </w:rPr>
        <w:t>Y</w:t>
      </w:r>
      <w:r w:rsidRPr="001A2786">
        <w:rPr>
          <w:color w:val="auto"/>
        </w:rPr>
        <w:t>es</w:t>
      </w:r>
      <w:r>
        <w:rPr>
          <w:color w:val="auto"/>
        </w:rPr>
        <w:t>” is</w:t>
      </w:r>
      <w:r w:rsidRPr="001A2786">
        <w:rPr>
          <w:color w:val="auto"/>
        </w:rPr>
        <w:t xml:space="preserve"> selected for “High Priority Measure?”, select the </w:t>
      </w:r>
      <w:r w:rsidR="00645205">
        <w:rPr>
          <w:color w:val="auto"/>
        </w:rPr>
        <w:t>1</w:t>
      </w:r>
      <w:r w:rsidRPr="001A2786">
        <w:rPr>
          <w:color w:val="auto"/>
        </w:rPr>
        <w:t xml:space="preserve"> </w:t>
      </w:r>
      <w:r w:rsidR="00741E72">
        <w:rPr>
          <w:color w:val="auto"/>
        </w:rPr>
        <w:t xml:space="preserve">appropriate </w:t>
      </w:r>
      <w:r w:rsidRPr="001A2786">
        <w:rPr>
          <w:color w:val="auto"/>
        </w:rPr>
        <w:t>high priority measure type from the drop-down list.</w:t>
      </w:r>
    </w:p>
    <w:p w:rsidR="001A2786" w:rsidRPr="00631CD4" w:rsidP="00B41E8D" w14:paraId="6C1FF7EB" w14:textId="146B42C8">
      <w:pPr>
        <w:ind w:left="2880"/>
        <w:rPr>
          <w:color w:val="auto"/>
        </w:rPr>
      </w:pPr>
      <w:r>
        <w:rPr>
          <w:noProof/>
        </w:rPr>
        <w:drawing>
          <wp:inline distT="0" distB="0" distL="0" distR="0">
            <wp:extent cx="2571750" cy="2554868"/>
            <wp:effectExtent l="0" t="0" r="0" b="0"/>
            <wp:docPr id="85" name="Picture 85" descr="Screenshot of High Priority Measure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Screenshot of High Priority Measure Types."/>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2571750" cy="2554868"/>
                    </a:xfrm>
                    <a:prstGeom prst="rect">
                      <a:avLst/>
                    </a:prstGeom>
                  </pic:spPr>
                </pic:pic>
              </a:graphicData>
            </a:graphic>
          </wp:inline>
        </w:drawing>
      </w:r>
      <w:r w:rsidRPr="36115135">
        <w:rPr>
          <w:color w:val="auto"/>
        </w:rPr>
        <w:t xml:space="preserve"> </w:t>
      </w:r>
    </w:p>
    <w:p w:rsidR="001A2786" w:rsidP="00710616" w14:paraId="2176D0A2" w14:textId="2CC9D26B">
      <w:pPr>
        <w:pStyle w:val="ListParagraph"/>
        <w:numPr>
          <w:ilvl w:val="0"/>
          <w:numId w:val="38"/>
        </w:numPr>
        <w:ind w:left="720"/>
        <w:rPr>
          <w:color w:val="auto"/>
        </w:rPr>
      </w:pPr>
      <w:r w:rsidRPr="001A2786">
        <w:rPr>
          <w:b/>
          <w:bCs/>
          <w:color w:val="auto"/>
        </w:rPr>
        <w:t>Measure Type*</w:t>
      </w:r>
      <w:r w:rsidRPr="001A2786">
        <w:rPr>
          <w:color w:val="auto"/>
        </w:rPr>
        <w:t xml:space="preserve"> – Select which </w:t>
      </w:r>
      <w:r w:rsidR="00645205">
        <w:rPr>
          <w:color w:val="auto"/>
        </w:rPr>
        <w:t>1</w:t>
      </w:r>
      <w:r w:rsidR="00684BF6">
        <w:rPr>
          <w:color w:val="auto"/>
        </w:rPr>
        <w:t xml:space="preserve"> </w:t>
      </w:r>
      <w:r w:rsidRPr="001A2786">
        <w:rPr>
          <w:color w:val="auto"/>
        </w:rPr>
        <w:t>measure type applies to the QCDR measure from the drop-down list.</w:t>
      </w:r>
    </w:p>
    <w:p w:rsidR="00A51C5F" w:rsidRPr="00631CD4" w:rsidP="00B41E8D" w14:paraId="6D62ACDA" w14:textId="00CE2D0D">
      <w:pPr>
        <w:ind w:left="2880"/>
        <w:rPr>
          <w:color w:val="auto"/>
        </w:rPr>
      </w:pPr>
      <w:r>
        <w:rPr>
          <w:noProof/>
        </w:rPr>
        <w:drawing>
          <wp:inline distT="0" distB="0" distL="0" distR="0">
            <wp:extent cx="2457450" cy="3077554"/>
            <wp:effectExtent l="0" t="0" r="0" b="8890"/>
            <wp:docPr id="87" name="Picture 87" descr="Screenshot of the Measure Typ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Screenshot of the Measure Type window"/>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2457450" cy="3077554"/>
                    </a:xfrm>
                    <a:prstGeom prst="rect">
                      <a:avLst/>
                    </a:prstGeom>
                  </pic:spPr>
                </pic:pic>
              </a:graphicData>
            </a:graphic>
          </wp:inline>
        </w:drawing>
      </w:r>
    </w:p>
    <w:p w:rsidR="001A2786" w:rsidP="00710616" w14:paraId="662E9DCF" w14:textId="559A2F08">
      <w:pPr>
        <w:pStyle w:val="ListParagraph"/>
        <w:numPr>
          <w:ilvl w:val="0"/>
          <w:numId w:val="38"/>
        </w:numPr>
        <w:ind w:left="720"/>
        <w:rPr>
          <w:color w:val="auto"/>
        </w:rPr>
      </w:pPr>
      <w:r w:rsidRPr="001A2786">
        <w:rPr>
          <w:b/>
          <w:bCs/>
          <w:color w:val="auto"/>
        </w:rPr>
        <w:t>National Quality Strategy (NQS) Domain*</w:t>
      </w:r>
      <w:r w:rsidRPr="001A2786">
        <w:rPr>
          <w:color w:val="auto"/>
        </w:rPr>
        <w:t xml:space="preserve"> – Select which </w:t>
      </w:r>
      <w:r w:rsidR="00645205">
        <w:rPr>
          <w:color w:val="auto"/>
        </w:rPr>
        <w:t>1</w:t>
      </w:r>
      <w:r w:rsidRPr="001A2786">
        <w:rPr>
          <w:color w:val="auto"/>
        </w:rPr>
        <w:t xml:space="preserve"> NQS domain applies to the QCDR measure from the drop-down list.</w:t>
      </w:r>
    </w:p>
    <w:p w:rsidR="009D4619" w:rsidP="00B41E8D" w14:paraId="009C2D43" w14:textId="77777777">
      <w:pPr>
        <w:ind w:left="2880"/>
        <w:rPr>
          <w:color w:val="auto"/>
        </w:rPr>
      </w:pPr>
    </w:p>
    <w:p w:rsidR="009D4619" w:rsidP="00B41E8D" w14:paraId="2E1898CE" w14:textId="77777777">
      <w:pPr>
        <w:ind w:left="2880"/>
        <w:rPr>
          <w:color w:val="auto"/>
        </w:rPr>
      </w:pPr>
    </w:p>
    <w:p w:rsidR="009D4619" w:rsidP="00B41E8D" w14:paraId="38C7689E" w14:textId="77777777">
      <w:pPr>
        <w:ind w:left="2880"/>
        <w:rPr>
          <w:color w:val="auto"/>
        </w:rPr>
      </w:pPr>
    </w:p>
    <w:p w:rsidR="009D4619" w:rsidP="00B41E8D" w14:paraId="45A87C53" w14:textId="77777777">
      <w:pPr>
        <w:ind w:left="2880"/>
        <w:rPr>
          <w:color w:val="auto"/>
        </w:rPr>
      </w:pPr>
    </w:p>
    <w:p w:rsidR="00045BBE" w:rsidP="00B41E8D" w14:paraId="3A65807F" w14:textId="6BB64E32">
      <w:pPr>
        <w:ind w:left="2880"/>
        <w:rPr>
          <w:color w:val="auto"/>
        </w:rPr>
      </w:pPr>
      <w:r>
        <w:rPr>
          <w:noProof/>
        </w:rPr>
        <w:drawing>
          <wp:inline distT="0" distB="0" distL="0" distR="0">
            <wp:extent cx="2299195" cy="2585720"/>
            <wp:effectExtent l="0" t="0" r="6350" b="5080"/>
            <wp:docPr id="88" name="Picture 88" descr="Selection screen for NQS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election screen for NQS domain"/>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2299195" cy="2585720"/>
                    </a:xfrm>
                    <a:prstGeom prst="rect">
                      <a:avLst/>
                    </a:prstGeom>
                  </pic:spPr>
                </pic:pic>
              </a:graphicData>
            </a:graphic>
          </wp:inline>
        </w:drawing>
      </w:r>
    </w:p>
    <w:p w:rsidR="009D4619" w:rsidRPr="00631CD4" w:rsidP="00B41E8D" w14:paraId="4BE2D065" w14:textId="77777777">
      <w:pPr>
        <w:ind w:left="2880"/>
        <w:rPr>
          <w:color w:val="auto"/>
        </w:rPr>
      </w:pPr>
    </w:p>
    <w:p w:rsidR="00066A84" w:rsidP="00710616" w14:paraId="1DF90BEF" w14:textId="170B2FC8">
      <w:pPr>
        <w:pStyle w:val="ListParagraph"/>
        <w:numPr>
          <w:ilvl w:val="0"/>
          <w:numId w:val="38"/>
        </w:numPr>
        <w:tabs>
          <w:tab w:val="left" w:pos="900"/>
        </w:tabs>
        <w:ind w:left="720"/>
        <w:rPr>
          <w:color w:val="auto"/>
        </w:rPr>
      </w:pPr>
      <w:r w:rsidRPr="001A2786">
        <w:rPr>
          <w:b/>
          <w:bCs/>
          <w:color w:val="auto"/>
        </w:rPr>
        <w:t>Care Setting*</w:t>
      </w:r>
      <w:r w:rsidRPr="001A2786">
        <w:rPr>
          <w:color w:val="auto"/>
        </w:rPr>
        <w:t xml:space="preserve"> – Select all </w:t>
      </w:r>
      <w:r w:rsidR="00684BF6">
        <w:rPr>
          <w:color w:val="auto"/>
        </w:rPr>
        <w:t xml:space="preserve">applicable </w:t>
      </w:r>
      <w:r w:rsidRPr="001A2786">
        <w:rPr>
          <w:color w:val="auto"/>
        </w:rPr>
        <w:t>care settings that are included within the QCDR measure</w:t>
      </w:r>
      <w:r w:rsidR="00AA4779">
        <w:rPr>
          <w:color w:val="auto"/>
        </w:rPr>
        <w:t>.</w:t>
      </w:r>
      <w:r w:rsidRPr="001A2786">
        <w:rPr>
          <w:color w:val="auto"/>
        </w:rPr>
        <w:t xml:space="preserve"> If </w:t>
      </w:r>
      <w:r w:rsidR="00AA4779">
        <w:rPr>
          <w:color w:val="auto"/>
        </w:rPr>
        <w:t>“O</w:t>
      </w:r>
      <w:r w:rsidRPr="001A2786">
        <w:rPr>
          <w:color w:val="auto"/>
        </w:rPr>
        <w:t>ther</w:t>
      </w:r>
      <w:r w:rsidR="00AA4779">
        <w:rPr>
          <w:color w:val="auto"/>
        </w:rPr>
        <w:t>”</w:t>
      </w:r>
      <w:r w:rsidRPr="001A2786">
        <w:rPr>
          <w:color w:val="auto"/>
        </w:rPr>
        <w:t xml:space="preserve"> is selected, a text box will appear for free text to be entered.</w:t>
      </w:r>
    </w:p>
    <w:p w:rsidR="001A2786" w:rsidP="00B41E8D" w14:paraId="2568E891" w14:textId="2334D863">
      <w:pPr>
        <w:ind w:left="2160"/>
        <w:rPr>
          <w:color w:val="auto"/>
        </w:rPr>
      </w:pPr>
      <w:r w:rsidRPr="36115135">
        <w:rPr>
          <w:color w:val="auto"/>
        </w:rPr>
        <w:t xml:space="preserve"> </w:t>
      </w:r>
    </w:p>
    <w:p w:rsidR="007349A8" w:rsidP="007349A8" w14:paraId="4B3439AC" w14:textId="09CB95A8">
      <w:pPr>
        <w:ind w:left="2160" w:hanging="1710"/>
        <w:rPr>
          <w:color w:val="auto"/>
        </w:rPr>
      </w:pPr>
      <w:r>
        <w:rPr>
          <w:noProof/>
        </w:rPr>
        <w:drawing>
          <wp:inline distT="0" distB="0" distL="0" distR="0">
            <wp:extent cx="5943600" cy="2235200"/>
            <wp:effectExtent l="0" t="0" r="0" b="0"/>
            <wp:docPr id="134" name="Picture 134" descr="Selection for Care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Selection for Care Setting"/>
                    <pic:cNvPicPr/>
                  </pic:nvPicPr>
                  <pic:blipFill>
                    <a:blip xmlns:r="http://schemas.openxmlformats.org/officeDocument/2006/relationships" r:embed="rId107"/>
                    <a:stretch>
                      <a:fillRect/>
                    </a:stretch>
                  </pic:blipFill>
                  <pic:spPr>
                    <a:xfrm>
                      <a:off x="0" y="0"/>
                      <a:ext cx="5943600" cy="2235200"/>
                    </a:xfrm>
                    <a:prstGeom prst="rect">
                      <a:avLst/>
                    </a:prstGeom>
                  </pic:spPr>
                </pic:pic>
              </a:graphicData>
            </a:graphic>
          </wp:inline>
        </w:drawing>
      </w:r>
    </w:p>
    <w:p w:rsidR="007349A8" w:rsidP="007349A8" w14:paraId="623905DA" w14:textId="40A26266">
      <w:pPr>
        <w:ind w:left="2160" w:hanging="1710"/>
        <w:rPr>
          <w:color w:val="auto"/>
        </w:rPr>
      </w:pPr>
    </w:p>
    <w:p w:rsidR="007349A8" w:rsidP="007349A8" w14:paraId="30A5B39B" w14:textId="7CCAF37F">
      <w:pPr>
        <w:ind w:left="2160" w:hanging="1710"/>
        <w:rPr>
          <w:color w:val="auto"/>
        </w:rPr>
      </w:pPr>
      <w:r>
        <w:rPr>
          <w:noProof/>
        </w:rPr>
        <w:drawing>
          <wp:inline distT="0" distB="0" distL="0" distR="0">
            <wp:extent cx="5943600" cy="1150620"/>
            <wp:effectExtent l="0" t="0" r="0" b="0"/>
            <wp:docPr id="135" name="Picture 135" descr="Screen showing how to modify the Care Setting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Screen showing how to modify the Care Setting selection."/>
                    <pic:cNvPicPr/>
                  </pic:nvPicPr>
                  <pic:blipFill>
                    <a:blip xmlns:r="http://schemas.openxmlformats.org/officeDocument/2006/relationships" r:embed="rId108"/>
                    <a:stretch>
                      <a:fillRect/>
                    </a:stretch>
                  </pic:blipFill>
                  <pic:spPr>
                    <a:xfrm>
                      <a:off x="0" y="0"/>
                      <a:ext cx="5943600" cy="1150620"/>
                    </a:xfrm>
                    <a:prstGeom prst="rect">
                      <a:avLst/>
                    </a:prstGeom>
                  </pic:spPr>
                </pic:pic>
              </a:graphicData>
            </a:graphic>
          </wp:inline>
        </w:drawing>
      </w:r>
    </w:p>
    <w:p w:rsidR="007349A8" w:rsidRPr="00631CD4" w:rsidP="007349A8" w14:paraId="10EC4BE5" w14:textId="77777777">
      <w:pPr>
        <w:ind w:left="2160" w:hanging="1710"/>
        <w:rPr>
          <w:color w:val="auto"/>
        </w:rPr>
      </w:pPr>
    </w:p>
    <w:p w:rsidR="001A2786" w:rsidP="00710616" w14:paraId="44AEB866" w14:textId="6C11C2B8">
      <w:pPr>
        <w:pStyle w:val="ListParagraph"/>
        <w:numPr>
          <w:ilvl w:val="0"/>
          <w:numId w:val="38"/>
        </w:numPr>
        <w:ind w:left="720"/>
        <w:rPr>
          <w:color w:val="auto"/>
        </w:rPr>
      </w:pPr>
      <w:r w:rsidRPr="001A2786">
        <w:rPr>
          <w:b/>
          <w:bCs/>
          <w:color w:val="auto"/>
        </w:rPr>
        <w:t>Includes Telehealth?*</w:t>
      </w:r>
      <w:r w:rsidRPr="001A2786">
        <w:rPr>
          <w:color w:val="auto"/>
        </w:rPr>
        <w:t xml:space="preserve"> – Please answer “Yes” or “No” if the QCDR measure’s denominator includes services </w:t>
      </w:r>
      <w:r w:rsidR="004146B9">
        <w:rPr>
          <w:color w:val="auto"/>
        </w:rPr>
        <w:t xml:space="preserve">that are able to be </w:t>
      </w:r>
      <w:r w:rsidRPr="001A2786">
        <w:rPr>
          <w:color w:val="auto"/>
        </w:rPr>
        <w:t>provided via telehealth. (Please review the quality action to ensure that it is appropriate via telehealth).</w:t>
      </w:r>
    </w:p>
    <w:p w:rsidR="004C653A" w:rsidRPr="00631CD4" w:rsidP="009F680A" w14:paraId="43B0279C" w14:textId="6B7D2F8C">
      <w:pPr>
        <w:ind w:left="3600"/>
        <w:rPr>
          <w:color w:val="auto"/>
        </w:rPr>
      </w:pPr>
      <w:r>
        <w:rPr>
          <w:noProof/>
        </w:rPr>
        <w:drawing>
          <wp:inline distT="0" distB="0" distL="0" distR="0">
            <wp:extent cx="1590675" cy="648711"/>
            <wp:effectExtent l="0" t="0" r="0" b="0"/>
            <wp:docPr id="90" name="Picture 90" descr="Screen for the Includes Tele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Screen for the Includes Telehealth"/>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1590675" cy="648711"/>
                    </a:xfrm>
                    <a:prstGeom prst="rect">
                      <a:avLst/>
                    </a:prstGeom>
                  </pic:spPr>
                </pic:pic>
              </a:graphicData>
            </a:graphic>
          </wp:inline>
        </w:drawing>
      </w:r>
    </w:p>
    <w:p w:rsidR="001A2786" w:rsidP="00710616" w14:paraId="7DE503F5" w14:textId="5A6A1DB9">
      <w:pPr>
        <w:pStyle w:val="ListParagraph"/>
        <w:numPr>
          <w:ilvl w:val="0"/>
          <w:numId w:val="38"/>
        </w:numPr>
        <w:ind w:left="720"/>
        <w:rPr>
          <w:color w:val="auto"/>
        </w:rPr>
      </w:pPr>
      <w:r w:rsidRPr="001A2786">
        <w:rPr>
          <w:b/>
          <w:bCs/>
          <w:color w:val="auto"/>
        </w:rPr>
        <w:t>Which Meaningful Measure Area applies to this measure?*</w:t>
      </w:r>
      <w:r w:rsidRPr="001A2786">
        <w:rPr>
          <w:color w:val="auto"/>
        </w:rPr>
        <w:t xml:space="preserve"> – Select </w:t>
      </w:r>
      <w:r w:rsidR="00645205">
        <w:rPr>
          <w:color w:val="auto"/>
        </w:rPr>
        <w:t>1</w:t>
      </w:r>
      <w:r w:rsidRPr="001A2786">
        <w:rPr>
          <w:color w:val="auto"/>
        </w:rPr>
        <w:t xml:space="preserve"> meaningful measure area that best applies to the measure from the drop-down list.</w:t>
      </w:r>
    </w:p>
    <w:p w:rsidR="009024C6" w:rsidP="009F680A" w14:paraId="51A23490" w14:textId="205B4CDF">
      <w:pPr>
        <w:ind w:left="2880"/>
        <w:rPr>
          <w:color w:val="auto"/>
        </w:rPr>
      </w:pPr>
      <w:r>
        <w:rPr>
          <w:noProof/>
        </w:rPr>
        <w:drawing>
          <wp:inline distT="0" distB="0" distL="0" distR="0">
            <wp:extent cx="2144135" cy="4391025"/>
            <wp:effectExtent l="0" t="0" r="8890" b="0"/>
            <wp:docPr id="91" name="Picture 91" descr="Selection screen for the Meaningful Measure Area for the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Selection screen for the Meaningful Measure Area for the measure"/>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2144135" cy="4391025"/>
                    </a:xfrm>
                    <a:prstGeom prst="rect">
                      <a:avLst/>
                    </a:prstGeom>
                  </pic:spPr>
                </pic:pic>
              </a:graphicData>
            </a:graphic>
          </wp:inline>
        </w:drawing>
      </w:r>
    </w:p>
    <w:p w:rsidR="00CE6E99" w:rsidRPr="009024C6" w:rsidP="009F680A" w14:paraId="69A0D3D0" w14:textId="77777777">
      <w:pPr>
        <w:ind w:left="2880"/>
        <w:rPr>
          <w:color w:val="auto"/>
        </w:rPr>
      </w:pPr>
    </w:p>
    <w:p w:rsidR="001A2786" w:rsidRPr="001A2786" w:rsidP="00710616" w14:paraId="55D5C537" w14:textId="77777777">
      <w:pPr>
        <w:pStyle w:val="ListParagraph"/>
        <w:numPr>
          <w:ilvl w:val="0"/>
          <w:numId w:val="38"/>
        </w:numPr>
        <w:ind w:left="720"/>
        <w:rPr>
          <w:color w:val="auto"/>
        </w:rPr>
      </w:pPr>
      <w:r w:rsidRPr="001A2786">
        <w:rPr>
          <w:b/>
          <w:bCs/>
          <w:color w:val="auto"/>
        </w:rPr>
        <w:t>Meaningful Measure Area Rationale*</w:t>
      </w:r>
      <w:r w:rsidRPr="001A2786">
        <w:rPr>
          <w:color w:val="auto"/>
        </w:rPr>
        <w:t xml:space="preserve"> – Provide a rationale for the selected “Meaningful Measure Area” for the QCDR measure. </w:t>
      </w:r>
      <w:r w:rsidRPr="001A2786">
        <w:rPr>
          <w:b/>
          <w:bCs/>
          <w:color w:val="auto"/>
        </w:rPr>
        <w:t>Example:</w:t>
      </w:r>
      <w:r w:rsidRPr="001A2786">
        <w:rPr>
          <w:color w:val="auto"/>
        </w:rPr>
        <w:t xml:space="preserve"> This measure identifies patients with depression and an appropriate follow-up treatment plan.</w:t>
      </w:r>
    </w:p>
    <w:p w:rsidR="00BD7E73" w:rsidP="009F680A" w14:paraId="6ABF6159" w14:textId="01D35EAA">
      <w:pPr>
        <w:ind w:left="1440"/>
        <w:rPr>
          <w:color w:val="auto"/>
        </w:rPr>
      </w:pPr>
      <w:r>
        <w:rPr>
          <w:noProof/>
        </w:rPr>
        <w:drawing>
          <wp:inline distT="0" distB="0" distL="0" distR="0">
            <wp:extent cx="4562475" cy="1200150"/>
            <wp:effectExtent l="0" t="0" r="9525" b="0"/>
            <wp:docPr id="92" name="Picture 92" descr="Section for Meaningful Measure Area Ratio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Section for Meaningful Measure Area Rationale"/>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4562475" cy="1200150"/>
                    </a:xfrm>
                    <a:prstGeom prst="rect">
                      <a:avLst/>
                    </a:prstGeom>
                  </pic:spPr>
                </pic:pic>
              </a:graphicData>
            </a:graphic>
          </wp:inline>
        </w:drawing>
      </w:r>
    </w:p>
    <w:p w:rsidR="00BD7E73" w:rsidP="00BD7E73" w14:paraId="2E00F068" w14:textId="59E9538D">
      <w:pPr>
        <w:rPr>
          <w:color w:val="auto"/>
        </w:rPr>
      </w:pPr>
    </w:p>
    <w:p w:rsidR="005D0970" w:rsidP="008D60D5" w14:paraId="67B2AB31" w14:textId="4F840C33">
      <w:pPr>
        <w:pStyle w:val="Heading3"/>
      </w:pPr>
      <w:bookmarkStart w:id="62" w:name="_Toc103843343"/>
      <w:r>
        <w:t>Analytics Section:</w:t>
      </w:r>
      <w:bookmarkEnd w:id="62"/>
    </w:p>
    <w:p w:rsidR="00CF1122" w:rsidRPr="00CF1122" w:rsidP="00CF1122" w14:paraId="4BCE381E" w14:textId="1ECE8475">
      <w:r>
        <w:rPr>
          <w:noProof/>
        </w:rPr>
        <w:drawing>
          <wp:inline distT="0" distB="0" distL="0" distR="0">
            <wp:extent cx="5943600" cy="702945"/>
            <wp:effectExtent l="0" t="0" r="0" b="1905"/>
            <wp:docPr id="28" name="Picture 28" descr="Screenshot of the Analytic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the Analytics section"/>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5943600" cy="702945"/>
                    </a:xfrm>
                    <a:prstGeom prst="rect">
                      <a:avLst/>
                    </a:prstGeom>
                  </pic:spPr>
                </pic:pic>
              </a:graphicData>
            </a:graphic>
          </wp:inline>
        </w:drawing>
      </w:r>
    </w:p>
    <w:p w:rsidR="00510E65" w:rsidRPr="00510E65" w:rsidP="00710616" w14:paraId="194C4D19" w14:textId="34031B99">
      <w:pPr>
        <w:numPr>
          <w:ilvl w:val="0"/>
          <w:numId w:val="30"/>
        </w:numPr>
        <w:ind w:left="720"/>
        <w:rPr>
          <w:rFonts w:asciiTheme="minorHAnsi" w:hAnsiTheme="minorHAnsi"/>
          <w:color w:val="auto"/>
        </w:rPr>
      </w:pPr>
      <w:r w:rsidRPr="14A6E757">
        <w:rPr>
          <w:b/>
          <w:bCs/>
          <w:color w:val="auto"/>
        </w:rPr>
        <w:t>Measure Calculation Type*</w:t>
      </w:r>
      <w:r w:rsidRPr="14A6E757">
        <w:rPr>
          <w:color w:val="auto"/>
        </w:rPr>
        <w:t xml:space="preserve"> </w:t>
      </w:r>
      <w:r w:rsidRPr="00EC7B2D" w:rsidR="0079633F">
        <w:rPr>
          <w:color w:val="auto"/>
        </w:rPr>
        <w:t>–</w:t>
      </w:r>
      <w:r w:rsidRPr="14A6E757">
        <w:rPr>
          <w:color w:val="auto"/>
        </w:rPr>
        <w:t xml:space="preserve"> Indicate the calculation type of QCDR measure. If “Continuous Variable” or Ratio” is chosen, provide a defined range of scores </w:t>
      </w:r>
      <w:r w:rsidRPr="14A6E757" w:rsidR="7F001C76">
        <w:rPr>
          <w:color w:val="auto"/>
        </w:rPr>
        <w:t xml:space="preserve">and the topics it describes </w:t>
      </w:r>
      <w:r w:rsidRPr="14A6E757">
        <w:rPr>
          <w:color w:val="auto"/>
        </w:rPr>
        <w:t xml:space="preserve">in the text box that appears. </w:t>
      </w:r>
      <w:r w:rsidRPr="14A6E757">
        <w:rPr>
          <w:b/>
          <w:bCs/>
          <w:color w:val="auto"/>
        </w:rPr>
        <w:t>Example:</w:t>
      </w:r>
      <w:r w:rsidRPr="14A6E757">
        <w:rPr>
          <w:color w:val="auto"/>
        </w:rPr>
        <w:t xml:space="preserve"> 0-250 minutes</w:t>
      </w:r>
    </w:p>
    <w:p w:rsidR="00510E65" w:rsidRPr="00510E65" w:rsidP="00D93294" w14:paraId="1F366A49" w14:textId="77777777">
      <w:pPr>
        <w:numPr>
          <w:ilvl w:val="1"/>
          <w:numId w:val="29"/>
        </w:numPr>
        <w:rPr>
          <w:color w:val="auto"/>
        </w:rPr>
      </w:pPr>
      <w:r w:rsidRPr="00510E65">
        <w:rPr>
          <w:color w:val="auto"/>
        </w:rPr>
        <w:t>Inverse Measure – This is a measure where a lower calculated performance rate for this type of measure would indicate better clinical care or control. The “Performance Not Met” numerator option for an inverse measure is the representation of the better clinical quality or control. Submitting that numerator option will produce a performance rate that trends closer to 0%, as quality increases.</w:t>
      </w:r>
    </w:p>
    <w:p w:rsidR="00510E65" w:rsidRPr="00510E65" w:rsidP="00D93294" w14:paraId="059840D3" w14:textId="77777777">
      <w:pPr>
        <w:numPr>
          <w:ilvl w:val="1"/>
          <w:numId w:val="29"/>
        </w:numPr>
        <w:rPr>
          <w:color w:val="auto"/>
        </w:rPr>
      </w:pPr>
      <w:r w:rsidRPr="00510E65">
        <w:rPr>
          <w:color w:val="auto"/>
        </w:rPr>
        <w:t xml:space="preserve">Proportional Measure – This is a measure where the score is derived by dividing the number of cases that meet a criterion for quality (the numerator) by the number of eligible cases within a given time frame (the denominator). The numerator cases are a subset of the denominator cases. </w:t>
      </w:r>
      <w:r w:rsidRPr="00510E65">
        <w:rPr>
          <w:b/>
          <w:bCs/>
          <w:color w:val="auto"/>
        </w:rPr>
        <w:t>Example:</w:t>
      </w:r>
      <w:r w:rsidRPr="00510E65">
        <w:rPr>
          <w:color w:val="auto"/>
        </w:rPr>
        <w:t xml:space="preserve"> Percentage of eligible women with a mammogram performed in the last year.</w:t>
      </w:r>
    </w:p>
    <w:p w:rsidR="00510E65" w:rsidRPr="00510E65" w:rsidP="00D93294" w14:paraId="3CFB8B03" w14:textId="77777777">
      <w:pPr>
        <w:numPr>
          <w:ilvl w:val="1"/>
          <w:numId w:val="29"/>
        </w:numPr>
        <w:rPr>
          <w:color w:val="auto"/>
        </w:rPr>
      </w:pPr>
      <w:r w:rsidRPr="00510E65">
        <w:rPr>
          <w:color w:val="auto"/>
        </w:rPr>
        <w:t xml:space="preserve">Continuous Variable Measure – This is a measure where a measure score in which each individual value for the measure can fall anywhere along a continuous scale and can be aggregated using a variety of methods such as the calculation of a mean or median. </w:t>
      </w:r>
      <w:r w:rsidRPr="00510E65">
        <w:rPr>
          <w:b/>
          <w:bCs/>
          <w:color w:val="auto"/>
        </w:rPr>
        <w:t>Example:</w:t>
      </w:r>
      <w:r w:rsidRPr="00510E65">
        <w:rPr>
          <w:color w:val="auto"/>
        </w:rPr>
        <w:t xml:space="preserve"> Mean time to thrombolytics which aggregates the time in minutes from a case presenting with chest pain to the time of administration of thrombolytics.</w:t>
      </w:r>
    </w:p>
    <w:p w:rsidR="00510E65" w:rsidRPr="00510E65" w:rsidP="00D93294" w14:paraId="1910B9F3" w14:textId="77777777">
      <w:pPr>
        <w:numPr>
          <w:ilvl w:val="2"/>
          <w:numId w:val="29"/>
        </w:numPr>
        <w:rPr>
          <w:color w:val="auto"/>
        </w:rPr>
      </w:pPr>
      <w:r w:rsidRPr="00510E65">
        <w:rPr>
          <w:color w:val="auto"/>
        </w:rPr>
        <w:t>CMS encourages QCDRs to construct the numerators to be proportional by establishing an expected benchmark based on guidelines or national performance data. Applying MIPS scoring methodology has proven to be challenging for non-proportional measures because variability in the data points makes decile creation based on a mathematical analysis very unpredictable.</w:t>
      </w:r>
    </w:p>
    <w:p w:rsidR="00510E65" w:rsidRPr="00510E65" w:rsidP="00D93294" w14:paraId="31BA5A2C" w14:textId="77777777">
      <w:pPr>
        <w:numPr>
          <w:ilvl w:val="1"/>
          <w:numId w:val="29"/>
        </w:numPr>
        <w:rPr>
          <w:color w:val="auto"/>
        </w:rPr>
      </w:pPr>
      <w:r w:rsidRPr="00510E65">
        <w:rPr>
          <w:color w:val="auto"/>
        </w:rPr>
        <w:t xml:space="preserve">Ratio Measure – Indicate if the measure is a ratio measure. This is a measure where a score that may have a value of zero or greater that is derived by dividing a count of one type of data by a count of another type of data. The key to the definition of a ratio is that the numerator is not in the denominator. </w:t>
      </w:r>
      <w:r w:rsidRPr="00510E65">
        <w:rPr>
          <w:b/>
          <w:bCs/>
          <w:color w:val="auto"/>
        </w:rPr>
        <w:t>Example:</w:t>
      </w:r>
      <w:r w:rsidRPr="00510E65">
        <w:rPr>
          <w:color w:val="auto"/>
        </w:rPr>
        <w:t xml:space="preserve"> The number of patients with central lines who develop infection divided by the number of central line days). Rates closer to 1 represent the expected outcome.</w:t>
      </w:r>
    </w:p>
    <w:p w:rsidR="00F9233A" w:rsidRPr="00EC7B2D" w:rsidP="00710616" w14:paraId="470116B8" w14:textId="77777777">
      <w:pPr>
        <w:numPr>
          <w:ilvl w:val="0"/>
          <w:numId w:val="29"/>
        </w:numPr>
        <w:ind w:left="720" w:hanging="270"/>
        <w:rPr>
          <w:b/>
          <w:color w:val="auto"/>
        </w:rPr>
      </w:pPr>
      <w:r w:rsidRPr="00EC7B2D">
        <w:rPr>
          <w:b/>
          <w:color w:val="auto"/>
        </w:rPr>
        <w:t>Number of performance rates to be calculated and submitted*</w:t>
      </w:r>
      <w:r w:rsidRPr="00EC7B2D">
        <w:rPr>
          <w:color w:val="auto"/>
        </w:rPr>
        <w:t xml:space="preserve"> – Indicate the number of performance rates submitted for the measure. </w:t>
      </w:r>
    </w:p>
    <w:p w:rsidR="00F9233A" w:rsidRPr="00EC7B2D" w:rsidP="00710616" w14:paraId="0FD1696A" w14:textId="77777777">
      <w:pPr>
        <w:numPr>
          <w:ilvl w:val="0"/>
          <w:numId w:val="29"/>
        </w:numPr>
        <w:ind w:left="720" w:hanging="270"/>
        <w:rPr>
          <w:color w:val="auto"/>
        </w:rPr>
      </w:pPr>
      <w:r w:rsidRPr="00EC7B2D">
        <w:rPr>
          <w:b/>
          <w:color w:val="auto"/>
        </w:rPr>
        <w:t xml:space="preserve">Performance Rate Description(s) </w:t>
      </w:r>
      <w:r w:rsidRPr="00EC7B2D">
        <w:rPr>
          <w:color w:val="auto"/>
        </w:rPr>
        <w:t xml:space="preserve">– Provide a brief description for each performance rate to be calculated and submitted. This is required for a QCDR measure that has more than 1 performance rate. </w:t>
      </w:r>
      <w:r w:rsidRPr="00EC7B2D">
        <w:rPr>
          <w:b/>
          <w:color w:val="auto"/>
        </w:rPr>
        <w:t>Example:</w:t>
      </w:r>
      <w:r w:rsidRPr="00EC7B2D">
        <w:rPr>
          <w:color w:val="auto"/>
        </w:rPr>
        <w:t xml:space="preserve"> This measure will be calculated with 7 performance rates: </w:t>
      </w:r>
    </w:p>
    <w:p w:rsidR="00F9233A" w:rsidRPr="00EC7B2D" w:rsidP="00D93294" w14:paraId="6FC5BAE8" w14:textId="77777777">
      <w:pPr>
        <w:numPr>
          <w:ilvl w:val="1"/>
          <w:numId w:val="29"/>
        </w:numPr>
        <w:rPr>
          <w:color w:val="auto"/>
        </w:rPr>
      </w:pPr>
      <w:r w:rsidRPr="00EC7B2D">
        <w:rPr>
          <w:color w:val="auto"/>
        </w:rPr>
        <w:t xml:space="preserve">Rate 1: Overall Percentage for patients (aged 5-50 years) with well-controlled asthma, without elevated risk of exacerbation </w:t>
      </w:r>
    </w:p>
    <w:p w:rsidR="00F9233A" w:rsidRPr="00EC7B2D" w:rsidP="00D93294" w14:paraId="0FA0475A" w14:textId="77777777">
      <w:pPr>
        <w:numPr>
          <w:ilvl w:val="1"/>
          <w:numId w:val="29"/>
        </w:numPr>
        <w:rPr>
          <w:color w:val="auto"/>
        </w:rPr>
      </w:pPr>
      <w:r w:rsidRPr="00EC7B2D">
        <w:rPr>
          <w:color w:val="auto"/>
        </w:rPr>
        <w:t xml:space="preserve">Rate 2: Percentage of pediatric patients (aged 5-17 years) with well-controlled asthma, without elevated risk of exacerbation </w:t>
      </w:r>
    </w:p>
    <w:p w:rsidR="00F9233A" w:rsidRPr="00EC7B2D" w:rsidP="00D93294" w14:paraId="12DDFEEC" w14:textId="77777777">
      <w:pPr>
        <w:numPr>
          <w:ilvl w:val="1"/>
          <w:numId w:val="29"/>
        </w:numPr>
        <w:rPr>
          <w:color w:val="auto"/>
        </w:rPr>
      </w:pPr>
      <w:r w:rsidRPr="00EC7B2D">
        <w:rPr>
          <w:color w:val="auto"/>
        </w:rPr>
        <w:t xml:space="preserve">Rate 3: Percentage of adult patients (aged 18-50 years) with well-controlled asthma, without elevated risk of exacerbation </w:t>
      </w:r>
    </w:p>
    <w:p w:rsidR="00F9233A" w:rsidRPr="00EC7B2D" w:rsidP="00D93294" w14:paraId="69895230" w14:textId="77777777">
      <w:pPr>
        <w:numPr>
          <w:ilvl w:val="1"/>
          <w:numId w:val="29"/>
        </w:numPr>
        <w:rPr>
          <w:color w:val="auto"/>
        </w:rPr>
      </w:pPr>
      <w:r w:rsidRPr="00EC7B2D">
        <w:rPr>
          <w:color w:val="auto"/>
        </w:rPr>
        <w:t xml:space="preserve">Rate 4: Asthma well-controlled (submit the most recent specified asthma control tool result) for patients (ages 5 to 17 years) with Asthma. </w:t>
      </w:r>
    </w:p>
    <w:p w:rsidR="00F9233A" w:rsidRPr="00EC7B2D" w:rsidP="00D93294" w14:paraId="5422ECF4" w14:textId="77777777">
      <w:pPr>
        <w:numPr>
          <w:ilvl w:val="1"/>
          <w:numId w:val="29"/>
        </w:numPr>
        <w:rPr>
          <w:color w:val="auto"/>
        </w:rPr>
      </w:pPr>
      <w:r w:rsidRPr="00EC7B2D">
        <w:rPr>
          <w:color w:val="auto"/>
        </w:rPr>
        <w:t xml:space="preserve">Rate 5: Asthma well-controlled (submit the most recent specified asthma control tool result) for patients (ages 18 to 50 years) with Asthma. </w:t>
      </w:r>
    </w:p>
    <w:p w:rsidR="00F9233A" w:rsidRPr="00EC7B2D" w:rsidP="00D93294" w14:paraId="5AE92D99" w14:textId="77777777">
      <w:pPr>
        <w:numPr>
          <w:ilvl w:val="1"/>
          <w:numId w:val="29"/>
        </w:numPr>
        <w:rPr>
          <w:color w:val="auto"/>
        </w:rPr>
      </w:pPr>
      <w:r w:rsidRPr="00EC7B2D">
        <w:rPr>
          <w:color w:val="auto"/>
        </w:rPr>
        <w:t xml:space="preserve">Rate 6: Patient not at elevated risk of exacerbation for patients (ages 5 to 17 years) with Asthma </w:t>
      </w:r>
    </w:p>
    <w:p w:rsidR="00F9233A" w:rsidP="00D93294" w14:paraId="3E872212" w14:textId="367D44CD">
      <w:pPr>
        <w:numPr>
          <w:ilvl w:val="1"/>
          <w:numId w:val="29"/>
        </w:numPr>
        <w:rPr>
          <w:color w:val="auto"/>
        </w:rPr>
      </w:pPr>
      <w:r w:rsidRPr="00EC7B2D">
        <w:rPr>
          <w:color w:val="auto"/>
        </w:rPr>
        <w:t>Rate 7: Patient not at elevated risk of exacerbation for patients (ages 18 to 50 years) with Asthma</w:t>
      </w:r>
    </w:p>
    <w:p w:rsidR="00A504F1" w:rsidRPr="00EC7B2D" w:rsidP="009F680A" w14:paraId="7EC547A8" w14:textId="668CA1F3">
      <w:pPr>
        <w:ind w:left="720"/>
        <w:rPr>
          <w:color w:val="auto"/>
        </w:rPr>
      </w:pPr>
      <w:r>
        <w:rPr>
          <w:noProof/>
        </w:rPr>
        <w:drawing>
          <wp:inline distT="0" distB="0" distL="0" distR="0">
            <wp:extent cx="5495924" cy="3360623"/>
            <wp:effectExtent l="0" t="0" r="0" b="0"/>
            <wp:docPr id="93" name="Picture 93" descr="Measure Analytics screen. This screen includes the Measure Calculation type, number of performance rates, and the optional Performance Rat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Measure Analytics screen. This screen includes the Measure Calculation type, number of performance rates, and the optional Performance Rate Description"/>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5495924" cy="3360623"/>
                    </a:xfrm>
                    <a:prstGeom prst="rect">
                      <a:avLst/>
                    </a:prstGeom>
                  </pic:spPr>
                </pic:pic>
              </a:graphicData>
            </a:graphic>
          </wp:inline>
        </w:drawing>
      </w:r>
    </w:p>
    <w:p w:rsidR="0014732B" w:rsidRPr="0014732B" w:rsidP="00710616" w14:paraId="547D877F" w14:textId="7950A31A">
      <w:pPr>
        <w:numPr>
          <w:ilvl w:val="0"/>
          <w:numId w:val="38"/>
        </w:numPr>
        <w:ind w:left="720"/>
        <w:rPr>
          <w:b/>
          <w:color w:val="auto"/>
        </w:rPr>
      </w:pPr>
      <w:r w:rsidRPr="00EC7B2D">
        <w:rPr>
          <w:b/>
          <w:color w:val="auto"/>
        </w:rPr>
        <w:t xml:space="preserve">Indicate an Overall Performance Rate* </w:t>
      </w:r>
      <w:r w:rsidRPr="00EC7B2D">
        <w:rPr>
          <w:color w:val="auto"/>
        </w:rPr>
        <w:t xml:space="preserve">– Select from the drop-down list which of the submitted rates will represent an overall performance rate for the measure or how an overall performance rate could be calculated based on the data submitted (for example, simple average of the performance rates submitted) or weighted average (sum of the numerators divided by the sum of the denominators), etc. </w:t>
      </w:r>
      <w:r w:rsidRPr="00EC7B2D">
        <w:rPr>
          <w:b/>
          <w:bCs/>
          <w:color w:val="auto"/>
        </w:rPr>
        <w:t>If only 1 performance rate is being submitted, enter “1</w:t>
      </w:r>
      <w:r w:rsidRPr="00EC7B2D">
        <w:rPr>
          <w:b/>
          <w:bCs/>
          <w:color w:val="auto"/>
          <w:vertAlign w:val="superscript"/>
        </w:rPr>
        <w:t>st</w:t>
      </w:r>
      <w:r w:rsidRPr="00EC7B2D">
        <w:rPr>
          <w:b/>
          <w:bCs/>
          <w:color w:val="auto"/>
        </w:rPr>
        <w:t xml:space="preserve"> Performance Rate”. </w:t>
      </w:r>
    </w:p>
    <w:p w:rsidR="0014732B" w:rsidRPr="00EC7B2D" w:rsidP="009F680A" w14:paraId="258E0EF1" w14:textId="672E9E65">
      <w:pPr>
        <w:ind w:left="2880"/>
        <w:rPr>
          <w:b/>
          <w:color w:val="auto"/>
        </w:rPr>
      </w:pPr>
      <w:r>
        <w:rPr>
          <w:noProof/>
        </w:rPr>
        <w:drawing>
          <wp:inline distT="0" distB="0" distL="0" distR="0">
            <wp:extent cx="1866900" cy="3035344"/>
            <wp:effectExtent l="0" t="0" r="0" b="0"/>
            <wp:docPr id="96" name="Picture 96" descr="Selection screen to indicate the Overall Performanc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Selection screen to indicate the Overall Performance Rate"/>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1866900" cy="3035344"/>
                    </a:xfrm>
                    <a:prstGeom prst="rect">
                      <a:avLst/>
                    </a:prstGeom>
                  </pic:spPr>
                </pic:pic>
              </a:graphicData>
            </a:graphic>
          </wp:inline>
        </w:drawing>
      </w:r>
    </w:p>
    <w:p w:rsidR="00897F86" w:rsidRPr="00EC7B2D" w:rsidP="00A25796" w14:paraId="4BB6EE96" w14:textId="77777777">
      <w:pPr>
        <w:numPr>
          <w:ilvl w:val="0"/>
          <w:numId w:val="38"/>
        </w:numPr>
        <w:ind w:left="720"/>
        <w:rPr>
          <w:color w:val="auto"/>
        </w:rPr>
      </w:pPr>
      <w:r w:rsidRPr="00EC7B2D">
        <w:rPr>
          <w:b/>
          <w:color w:val="auto"/>
        </w:rPr>
        <w:t>Risk-Adjusted Status*</w:t>
      </w:r>
      <w:r w:rsidRPr="00EC7B2D">
        <w:rPr>
          <w:color w:val="auto"/>
        </w:rPr>
        <w:t xml:space="preserve"> – Indicate if the measure is risk-adjusted.</w:t>
      </w:r>
    </w:p>
    <w:p w:rsidR="00897F86" w:rsidRPr="00EC7B2D" w:rsidP="00A25796" w14:paraId="43EBBDAB" w14:textId="77777777">
      <w:pPr>
        <w:numPr>
          <w:ilvl w:val="1"/>
          <w:numId w:val="38"/>
        </w:numPr>
        <w:ind w:left="1440"/>
        <w:rPr>
          <w:rFonts w:cs="Arial"/>
          <w:color w:val="auto"/>
        </w:rPr>
      </w:pPr>
      <w:r w:rsidRPr="14A6E757">
        <w:rPr>
          <w:b/>
          <w:bCs/>
          <w:color w:val="auto"/>
        </w:rPr>
        <w:t xml:space="preserve">If risk-adjusted, indicate which score is risk-adjusted* </w:t>
      </w:r>
      <w:r w:rsidRPr="14A6E757">
        <w:rPr>
          <w:color w:val="auto"/>
        </w:rPr>
        <w:t xml:space="preserve">– </w:t>
      </w:r>
      <w:r w:rsidRPr="14A6E757">
        <w:rPr>
          <w:rFonts w:eastAsia="Arial" w:cs="Arial"/>
          <w:color w:val="auto"/>
        </w:rPr>
        <w:t>Indicate the score that is risk-adjusted for the measure. If social determinants of health are built into the risk adjustment model</w:t>
      </w:r>
      <w:r w:rsidRPr="14A6E757">
        <w:rPr>
          <w:rFonts w:cs="Arial"/>
          <w:color w:val="auto"/>
        </w:rPr>
        <w:t>, please specify.</w:t>
      </w:r>
    </w:p>
    <w:p w:rsidR="00897F86" w:rsidRPr="00EC7B2D" w:rsidP="00A25796" w14:paraId="45D82668" w14:textId="77777777">
      <w:pPr>
        <w:numPr>
          <w:ilvl w:val="0"/>
          <w:numId w:val="38"/>
        </w:numPr>
        <w:ind w:left="720"/>
        <w:rPr>
          <w:color w:val="auto"/>
        </w:rPr>
      </w:pPr>
      <w:r w:rsidRPr="00EC7B2D">
        <w:rPr>
          <w:b/>
          <w:bCs/>
          <w:color w:val="auto"/>
        </w:rPr>
        <w:t>Is the QCDR Measure able to be abstracted?*</w:t>
      </w:r>
      <w:r w:rsidRPr="00EC7B2D">
        <w:rPr>
          <w:color w:val="auto"/>
        </w:rPr>
        <w:t xml:space="preserve"> – Please attest the measure elements can be abstracted and are feasible. If borrowing the QCDR measure, it is expected that the ability to abstract the data according to the QCDR measure owner’s specifications is confirmed prior to self-nominating the QCDR measure. Withdrawing of the QCDR measure during an active performance period is not acceptable. </w:t>
      </w:r>
    </w:p>
    <w:p w:rsidR="00B41E8D" w:rsidRPr="006B5D5C" w:rsidP="00A25796" w14:paraId="3E439BE3" w14:textId="408D4B62">
      <w:pPr>
        <w:numPr>
          <w:ilvl w:val="0"/>
          <w:numId w:val="38"/>
        </w:numPr>
        <w:ind w:left="720"/>
        <w:rPr>
          <w:rFonts w:asciiTheme="minorHAnsi" w:hAnsiTheme="minorHAnsi"/>
          <w:b/>
          <w:bCs/>
          <w:color w:val="auto"/>
          <w:szCs w:val="22"/>
        </w:rPr>
      </w:pPr>
      <w:r w:rsidRPr="00EC7B2D">
        <w:rPr>
          <w:b/>
          <w:bCs/>
          <w:color w:val="auto"/>
        </w:rPr>
        <w:t>Disclosure: Does this measure require the use of proprietary software, devices, etc</w:t>
      </w:r>
      <w:r w:rsidR="00C45127">
        <w:rPr>
          <w:b/>
          <w:bCs/>
          <w:color w:val="auto"/>
        </w:rPr>
        <w:t>.</w:t>
      </w:r>
      <w:r w:rsidRPr="00EC7B2D">
        <w:rPr>
          <w:b/>
          <w:bCs/>
          <w:color w:val="auto"/>
        </w:rPr>
        <w:t>?</w:t>
      </w:r>
      <w:r w:rsidR="006B5D5C">
        <w:rPr>
          <w:b/>
          <w:bCs/>
          <w:color w:val="auto"/>
        </w:rPr>
        <w:t xml:space="preserve">* </w:t>
      </w:r>
      <w:r w:rsidRPr="00EC7B2D" w:rsidR="00730506">
        <w:rPr>
          <w:color w:val="auto"/>
        </w:rPr>
        <w:t>–</w:t>
      </w:r>
      <w:r w:rsidR="006B5D5C">
        <w:rPr>
          <w:color w:val="auto"/>
        </w:rPr>
        <w:t xml:space="preserve"> </w:t>
      </w:r>
      <w:r w:rsidRPr="006B5D5C">
        <w:rPr>
          <w:color w:val="auto"/>
        </w:rPr>
        <w:t>Indicate if the QCDR measure requires use of a proprietary software, device, survey, etc. that a clinician, group, virtual group</w:t>
      </w:r>
      <w:r w:rsidR="00C45127">
        <w:rPr>
          <w:color w:val="auto"/>
        </w:rPr>
        <w:t xml:space="preserve">, </w:t>
      </w:r>
      <w:r w:rsidR="0079633F">
        <w:rPr>
          <w:color w:val="auto"/>
        </w:rPr>
        <w:t xml:space="preserve">or </w:t>
      </w:r>
      <w:r w:rsidR="00C45127">
        <w:rPr>
          <w:color w:val="auto"/>
        </w:rPr>
        <w:t>subgroup</w:t>
      </w:r>
      <w:r w:rsidRPr="006B5D5C">
        <w:rPr>
          <w:color w:val="auto"/>
        </w:rPr>
        <w:t xml:space="preserve"> would have to purchase or pay to utilize.</w:t>
      </w:r>
    </w:p>
    <w:p w:rsidR="005D0970" w:rsidRPr="00B41E8D" w:rsidP="00F56024" w14:paraId="1D5D292B" w14:textId="68A8D0AB">
      <w:pPr>
        <w:ind w:left="1440"/>
        <w:rPr>
          <w:rFonts w:asciiTheme="minorHAnsi" w:hAnsiTheme="minorHAnsi"/>
          <w:b/>
          <w:bCs/>
          <w:color w:val="auto"/>
          <w:szCs w:val="22"/>
        </w:rPr>
      </w:pPr>
      <w:r>
        <w:rPr>
          <w:noProof/>
        </w:rPr>
        <w:drawing>
          <wp:inline distT="0" distB="0" distL="0" distR="0">
            <wp:extent cx="4248150" cy="2082964"/>
            <wp:effectExtent l="0" t="0" r="0" b="0"/>
            <wp:docPr id="97" name="Picture 97" descr="Screenshot of Disclosur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Screenshot of Disclosure screen"/>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4248150" cy="2082964"/>
                    </a:xfrm>
                    <a:prstGeom prst="rect">
                      <a:avLst/>
                    </a:prstGeom>
                  </pic:spPr>
                </pic:pic>
              </a:graphicData>
            </a:graphic>
          </wp:inline>
        </w:drawing>
      </w:r>
      <w:r w:rsidRPr="36115135" w:rsidR="00897F86">
        <w:rPr>
          <w:color w:val="auto"/>
        </w:rPr>
        <w:t xml:space="preserve">  </w:t>
      </w:r>
    </w:p>
    <w:p w:rsidR="00BD7E73" w:rsidP="00BD7E73" w14:paraId="0D2FE4D1" w14:textId="335AB0DF">
      <w:pPr>
        <w:rPr>
          <w:color w:val="auto"/>
        </w:rPr>
      </w:pPr>
    </w:p>
    <w:p w:rsidR="00BD7E73" w:rsidP="00F56024" w14:paraId="54AF1720" w14:textId="2A07F947">
      <w:pPr>
        <w:pStyle w:val="Heading3"/>
      </w:pPr>
      <w:bookmarkStart w:id="63" w:name="_Toc103843344"/>
      <w:r>
        <w:t>Testing Section:</w:t>
      </w:r>
      <w:bookmarkEnd w:id="63"/>
    </w:p>
    <w:p w:rsidR="00CF1122" w:rsidRPr="00CF1122" w:rsidP="00CF1122" w14:paraId="3B80BEDE" w14:textId="18788C5B"/>
    <w:p w:rsidR="005A3807" w:rsidRPr="005A3807" w:rsidP="009872E2" w14:paraId="546D4F4B" w14:textId="3FBB1DCD">
      <w:r>
        <w:rPr>
          <w:noProof/>
        </w:rPr>
        <w:drawing>
          <wp:inline distT="0" distB="0" distL="0" distR="0">
            <wp:extent cx="5943600" cy="575945"/>
            <wp:effectExtent l="0" t="0" r="0" b="0"/>
            <wp:docPr id="54" name="Picture 54" descr="Screen of the Test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creen of the Testing section"/>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5943600" cy="575945"/>
                    </a:xfrm>
                    <a:prstGeom prst="rect">
                      <a:avLst/>
                    </a:prstGeom>
                  </pic:spPr>
                </pic:pic>
              </a:graphicData>
            </a:graphic>
          </wp:inline>
        </w:drawing>
      </w:r>
    </w:p>
    <w:p w:rsidR="005A3807" w:rsidRPr="009872E2" w:rsidP="00D93294" w14:paraId="37275A7B" w14:textId="77777777">
      <w:pPr>
        <w:numPr>
          <w:ilvl w:val="0"/>
          <w:numId w:val="40"/>
        </w:numPr>
        <w:rPr>
          <w:b/>
          <w:bCs/>
          <w:color w:val="auto"/>
        </w:rPr>
      </w:pPr>
      <w:r w:rsidRPr="00EC7B2D">
        <w:rPr>
          <w:b/>
          <w:bCs/>
          <w:color w:val="auto"/>
        </w:rPr>
        <w:t xml:space="preserve">Was the QCDR measure tested at the individual clinician level? </w:t>
      </w:r>
      <w:r w:rsidRPr="00EC7B2D">
        <w:rPr>
          <w:color w:val="auto"/>
        </w:rPr>
        <w:t>– Select “Yes” or “No” to indicate if the QCDR measure was tested at the MIPS eligible clinician level</w:t>
      </w:r>
      <w:r>
        <w:rPr>
          <w:color w:val="auto"/>
        </w:rPr>
        <w:t>.</w:t>
      </w:r>
    </w:p>
    <w:p w:rsidR="005A3807" w:rsidRPr="00EC4F28" w:rsidP="00D93294" w14:paraId="72FEEF91" w14:textId="02BD670F">
      <w:pPr>
        <w:numPr>
          <w:ilvl w:val="0"/>
          <w:numId w:val="40"/>
        </w:numPr>
        <w:rPr>
          <w:b/>
          <w:bCs/>
          <w:color w:val="auto"/>
        </w:rPr>
      </w:pPr>
      <w:r w:rsidRPr="005A3807">
        <w:rPr>
          <w:b/>
          <w:color w:val="auto"/>
        </w:rPr>
        <w:t xml:space="preserve">Validity Testing Summary* </w:t>
      </w:r>
      <w:r w:rsidRPr="005A3807">
        <w:rPr>
          <w:bCs/>
          <w:color w:val="auto"/>
        </w:rPr>
        <w:t>–</w:t>
      </w:r>
      <w:r w:rsidRPr="005A3807">
        <w:rPr>
          <w:color w:val="auto"/>
        </w:rPr>
        <w:t xml:space="preserve"> </w:t>
      </w:r>
      <w:r w:rsidRPr="005A3807">
        <w:rPr>
          <w:rFonts w:eastAsia="Arial" w:cs="Arial"/>
          <w:color w:val="auto"/>
          <w:szCs w:val="22"/>
        </w:rPr>
        <w:t>Provide validity testing</w:t>
      </w:r>
      <w:r w:rsidRPr="009872E2">
        <w:rPr>
          <w:rFonts w:eastAsia="Arial" w:cs="Arial"/>
          <w:color w:val="auto"/>
          <w:szCs w:val="22"/>
        </w:rPr>
        <w:t xml:space="preserve"> summary, at a minimum, face validity is required by the QCDR measure owner. For face validity, list the total number of voting members in addition to the percentage that voted in favor of the measure’s face validity. If further validity testing was completed, please include the type of valid</w:t>
      </w:r>
      <w:r w:rsidRPr="007F3AF4">
        <w:rPr>
          <w:rFonts w:eastAsia="Arial" w:cs="Arial"/>
          <w:color w:val="auto"/>
          <w:szCs w:val="22"/>
        </w:rPr>
        <w:t xml:space="preserve">ity </w:t>
      </w:r>
      <w:r w:rsidRPr="00CF7208">
        <w:rPr>
          <w:rFonts w:eastAsia="Arial" w:cs="Arial"/>
          <w:color w:val="auto"/>
          <w:szCs w:val="22"/>
        </w:rPr>
        <w:t xml:space="preserve">testing analysis (Correlation, Construct Validity, Gold Standard Comparison, Internal Consistency, Predictive Validity, Structural Validity, etc.), the number included within the testing sample, and any summary/interpretation of your </w:t>
      </w:r>
      <w:r w:rsidRPr="00EC4F28">
        <w:rPr>
          <w:rFonts w:eastAsia="Arial" w:cs="Arial"/>
          <w:color w:val="auto"/>
          <w:szCs w:val="22"/>
        </w:rPr>
        <w:t>results.</w:t>
      </w:r>
    </w:p>
    <w:p w:rsidR="005A3807" w:rsidRPr="00EC7B2D" w:rsidP="14A6E757" w14:paraId="39399599" w14:textId="19901092">
      <w:pPr>
        <w:numPr>
          <w:ilvl w:val="0"/>
          <w:numId w:val="40"/>
        </w:numPr>
        <w:rPr>
          <w:rFonts w:asciiTheme="minorHAnsi" w:hAnsiTheme="minorHAnsi"/>
          <w:b/>
          <w:bCs/>
          <w:color w:val="auto"/>
        </w:rPr>
      </w:pPr>
      <w:r w:rsidRPr="14A6E757">
        <w:rPr>
          <w:b/>
          <w:bCs/>
          <w:color w:val="auto"/>
        </w:rPr>
        <w:t xml:space="preserve">Feasibility Testing Summary (optional) </w:t>
      </w:r>
      <w:r w:rsidRPr="14A6E757">
        <w:rPr>
          <w:color w:val="auto"/>
        </w:rPr>
        <w:t>– Provide feasibility testing summary</w:t>
      </w:r>
      <w:r w:rsidR="007E74F8">
        <w:rPr>
          <w:color w:val="auto"/>
        </w:rPr>
        <w:t>,</w:t>
      </w:r>
      <w:r w:rsidRPr="14A6E757">
        <w:rPr>
          <w:color w:val="auto"/>
        </w:rPr>
        <w:t xml:space="preserve"> if available. For a </w:t>
      </w:r>
      <w:r w:rsidRPr="14A6E757" w:rsidR="326E5FD9">
        <w:rPr>
          <w:color w:val="auto"/>
        </w:rPr>
        <w:t>patient reported outcome</w:t>
      </w:r>
      <w:r w:rsidRPr="14A6E757" w:rsidR="58E715CF">
        <w:rPr>
          <w:color w:val="auto"/>
        </w:rPr>
        <w:t xml:space="preserve"> in </w:t>
      </w:r>
      <w:r w:rsidRPr="14A6E757" w:rsidR="326E5FD9">
        <w:rPr>
          <w:color w:val="auto"/>
        </w:rPr>
        <w:t>performance measurement (</w:t>
      </w:r>
      <w:r w:rsidRPr="14A6E757">
        <w:rPr>
          <w:color w:val="auto"/>
        </w:rPr>
        <w:t>PRO-PM</w:t>
      </w:r>
      <w:r w:rsidRPr="14A6E757" w:rsidR="6FEC30E4">
        <w:rPr>
          <w:color w:val="auto"/>
        </w:rPr>
        <w:t>) measure</w:t>
      </w:r>
      <w:r w:rsidRPr="14A6E757">
        <w:rPr>
          <w:color w:val="auto"/>
        </w:rPr>
        <w:t>, select the data collection format(s).</w:t>
      </w:r>
      <w:r w:rsidRPr="14A6E757" w:rsidR="78EAABCE">
        <w:rPr>
          <w:color w:val="auto"/>
        </w:rPr>
        <w:t xml:space="preserve"> </w:t>
      </w:r>
      <w:r w:rsidRPr="14A6E757" w:rsidR="78EAABCE">
        <w:rPr>
          <w:rFonts w:eastAsia="Arial" w:cs="Arial"/>
          <w:color w:val="000000" w:themeColor="text1"/>
        </w:rPr>
        <w:t>Please include a summary of the extent that the specified data elements are available in electronically defined fields.</w:t>
      </w:r>
      <w:r w:rsidRPr="14A6E757">
        <w:rPr>
          <w:color w:val="auto"/>
        </w:rPr>
        <w:t xml:space="preserve"> </w:t>
      </w:r>
      <w:r w:rsidRPr="14A6E757">
        <w:rPr>
          <w:b/>
          <w:bCs/>
          <w:color w:val="auto"/>
        </w:rPr>
        <w:t>Examples of extent:</w:t>
      </w:r>
      <w:r w:rsidRPr="14A6E757">
        <w:rPr>
          <w:color w:val="auto"/>
        </w:rPr>
        <w:t xml:space="preserve"> ALL data elements are in defined fields in administrative claims, ALL data elements are in defined fields in EHRs, ALL data elements are in defined fields in electronic clinical data (</w:t>
      </w:r>
      <w:r w:rsidRPr="14A6E757" w:rsidR="49BC5C3F">
        <w:rPr>
          <w:color w:val="auto"/>
        </w:rPr>
        <w:t>[</w:t>
      </w:r>
      <w:r w:rsidRPr="14A6E757">
        <w:rPr>
          <w:color w:val="auto"/>
        </w:rPr>
        <w:t>e.g., clinical registry, nursing home minimum data set, or MDS, home health Outcome and Assessment Information Set</w:t>
      </w:r>
      <w:r w:rsidRPr="14A6E757" w:rsidR="2A6A715D">
        <w:rPr>
          <w:color w:val="auto"/>
        </w:rPr>
        <w:t xml:space="preserve"> </w:t>
      </w:r>
      <w:r w:rsidRPr="14A6E757" w:rsidR="4675A6B9">
        <w:rPr>
          <w:color w:val="auto"/>
        </w:rPr>
        <w:t>(</w:t>
      </w:r>
      <w:r w:rsidRPr="14A6E757">
        <w:rPr>
          <w:color w:val="auto"/>
        </w:rPr>
        <w:t>OASIS</w:t>
      </w:r>
      <w:r w:rsidR="00C45127">
        <w:rPr>
          <w:color w:val="auto"/>
        </w:rPr>
        <w:t>)</w:t>
      </w:r>
      <w:r w:rsidRPr="14A6E757" w:rsidR="2EA748B7">
        <w:rPr>
          <w:color w:val="auto"/>
        </w:rPr>
        <w:t>]</w:t>
      </w:r>
      <w:r w:rsidR="00C45127">
        <w:rPr>
          <w:color w:val="auto"/>
        </w:rPr>
        <w:t>)</w:t>
      </w:r>
      <w:r w:rsidRPr="14A6E757">
        <w:rPr>
          <w:color w:val="auto"/>
        </w:rPr>
        <w:t>, ALL data elements are in defined fields in a combination of electronic sources, S</w:t>
      </w:r>
      <w:r w:rsidRPr="14A6E757" w:rsidR="67E1C8E7">
        <w:rPr>
          <w:color w:val="auto"/>
        </w:rPr>
        <w:t>OME</w:t>
      </w:r>
      <w:r w:rsidRPr="14A6E757">
        <w:rPr>
          <w:color w:val="auto"/>
        </w:rPr>
        <w:t xml:space="preserve"> data elements are in defined fields in electronic sources, N</w:t>
      </w:r>
      <w:r w:rsidRPr="14A6E757" w:rsidR="7EA0C099">
        <w:rPr>
          <w:color w:val="auto"/>
        </w:rPr>
        <w:t>O</w:t>
      </w:r>
      <w:r w:rsidRPr="14A6E757">
        <w:rPr>
          <w:color w:val="auto"/>
        </w:rPr>
        <w:t xml:space="preserve"> data elements are in defined fields in electronic sources, Patient/family-reported information: electronic, Patient/family-reported information: paper.</w:t>
      </w:r>
    </w:p>
    <w:p w:rsidR="005A3807" w:rsidRPr="00EC7B2D" w:rsidP="00D93294" w14:paraId="712CE0A0" w14:textId="0B47F2F5">
      <w:pPr>
        <w:pStyle w:val="ListParagraph"/>
        <w:numPr>
          <w:ilvl w:val="0"/>
          <w:numId w:val="40"/>
        </w:numPr>
        <w:rPr>
          <w:b/>
          <w:color w:val="auto"/>
        </w:rPr>
      </w:pPr>
      <w:r w:rsidRPr="00EC7B2D">
        <w:rPr>
          <w:b/>
          <w:bCs/>
          <w:color w:val="auto"/>
        </w:rPr>
        <w:t xml:space="preserve">Reliability Testing Summary (optional) </w:t>
      </w:r>
      <w:r w:rsidRPr="00EC7B2D">
        <w:rPr>
          <w:color w:val="auto"/>
        </w:rPr>
        <w:t xml:space="preserve">– </w:t>
      </w:r>
      <w:r w:rsidRPr="00EC7B2D">
        <w:rPr>
          <w:rFonts w:eastAsia="Arial"/>
          <w:color w:val="auto"/>
          <w:szCs w:val="22"/>
        </w:rPr>
        <w:t>Provide reliability testing summary</w:t>
      </w:r>
      <w:r w:rsidR="007E74F8">
        <w:rPr>
          <w:rFonts w:eastAsia="Arial"/>
          <w:color w:val="auto"/>
          <w:szCs w:val="22"/>
        </w:rPr>
        <w:t>,</w:t>
      </w:r>
      <w:r w:rsidRPr="00EC7B2D">
        <w:rPr>
          <w:rFonts w:eastAsia="Arial"/>
          <w:color w:val="auto"/>
          <w:szCs w:val="22"/>
        </w:rPr>
        <w:t xml:space="preserve"> if available. Please include type of reliability testing such as Measure Score Reliability, Data Element Reliability, or please note if not available. </w:t>
      </w:r>
      <w:r>
        <w:rPr>
          <w:rFonts w:eastAsia="Arial"/>
          <w:color w:val="auto"/>
          <w:szCs w:val="22"/>
        </w:rPr>
        <w:t>I</w:t>
      </w:r>
      <w:r w:rsidRPr="00EC7B2D">
        <w:rPr>
          <w:rFonts w:eastAsia="Arial"/>
          <w:color w:val="auto"/>
          <w:szCs w:val="22"/>
        </w:rPr>
        <w:t>nclude type of reliability testing analysis (Signal to Noise, Random Split Half Correlation, IRR [Inter-rater reliability], ICC (Intraclass correlation coefficient), Test-Retest, Internal Consistency, or Other), the number included within the testing sample, and any summary/interpretation of your results.</w:t>
      </w:r>
    </w:p>
    <w:p w:rsidR="00BD7E73" w:rsidP="009872E2" w14:paraId="78997C73" w14:textId="28D31D2C">
      <w:pPr>
        <w:rPr>
          <w:color w:val="auto"/>
        </w:rPr>
      </w:pPr>
    </w:p>
    <w:p w:rsidR="009872E2" w:rsidRPr="009872E2" w:rsidP="007F3AF4" w14:paraId="4612F6DA" w14:textId="772B6E1F">
      <w:pPr>
        <w:ind w:left="1440"/>
        <w:rPr>
          <w:color w:val="auto"/>
        </w:rPr>
      </w:pPr>
      <w:r>
        <w:rPr>
          <w:noProof/>
        </w:rPr>
        <w:drawing>
          <wp:inline distT="0" distB="0" distL="0" distR="0">
            <wp:extent cx="3819525" cy="4724398"/>
            <wp:effectExtent l="0" t="0" r="9525" b="0"/>
            <wp:docPr id="99" name="Picture 99" descr="Selection for the Supporting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Selection for the Supporting Documentation"/>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3819525" cy="4724398"/>
                    </a:xfrm>
                    <a:prstGeom prst="rect">
                      <a:avLst/>
                    </a:prstGeom>
                  </pic:spPr>
                </pic:pic>
              </a:graphicData>
            </a:graphic>
          </wp:inline>
        </w:drawing>
      </w:r>
    </w:p>
    <w:p w:rsidR="00BD7E73" w:rsidP="00BD7E73" w14:paraId="77E70F60" w14:textId="7645E117">
      <w:pPr>
        <w:rPr>
          <w:color w:val="auto"/>
        </w:rPr>
      </w:pPr>
    </w:p>
    <w:p w:rsidR="00BD7E73" w:rsidP="00CF7208" w14:paraId="71D91C13" w14:textId="366311DB">
      <w:pPr>
        <w:pStyle w:val="Heading3"/>
      </w:pPr>
      <w:bookmarkStart w:id="64" w:name="_Toc103843345"/>
      <w:r>
        <w:t>Supporting Doc</w:t>
      </w:r>
      <w:r w:rsidR="00E8632A">
        <w:t>umentation</w:t>
      </w:r>
      <w:r>
        <w:t xml:space="preserve"> Section:</w:t>
      </w:r>
      <w:bookmarkEnd w:id="64"/>
    </w:p>
    <w:p w:rsidR="00E8632A" w:rsidP="00E8632A" w14:paraId="432EF9EB" w14:textId="26C44209"/>
    <w:p w:rsidR="00E8632A" w:rsidRPr="00E8632A" w:rsidP="00E8632A" w14:paraId="52260ADE" w14:textId="0F764269">
      <w:r>
        <w:rPr>
          <w:noProof/>
        </w:rPr>
        <w:drawing>
          <wp:inline distT="0" distB="0" distL="0" distR="0">
            <wp:extent cx="5943600" cy="644525"/>
            <wp:effectExtent l="0" t="0" r="0" b="3175"/>
            <wp:docPr id="107" name="Picture 107" descr="Supporting Documen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Supporting Document Screen"/>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5943600" cy="644525"/>
                    </a:xfrm>
                    <a:prstGeom prst="rect">
                      <a:avLst/>
                    </a:prstGeom>
                  </pic:spPr>
                </pic:pic>
              </a:graphicData>
            </a:graphic>
          </wp:inline>
        </w:drawing>
      </w:r>
    </w:p>
    <w:p w:rsidR="00CF7208" w:rsidRPr="00CF7208" w:rsidP="00CF7208" w14:paraId="18C53FBF" w14:textId="3C078AE6"/>
    <w:p w:rsidR="00EC4F28" w:rsidRPr="00EC7B2D" w:rsidP="00D93294" w14:paraId="1C9AA03C" w14:textId="24DE9491">
      <w:pPr>
        <w:numPr>
          <w:ilvl w:val="0"/>
          <w:numId w:val="41"/>
        </w:numPr>
        <w:rPr>
          <w:b/>
          <w:color w:val="auto"/>
        </w:rPr>
      </w:pPr>
      <w:r w:rsidRPr="00EC7B2D">
        <w:rPr>
          <w:b/>
          <w:color w:val="auto"/>
        </w:rPr>
        <w:t xml:space="preserve">Describe Link to Cost Measure/Improvement Activity* </w:t>
      </w:r>
      <w:r w:rsidRPr="00EC7B2D">
        <w:rPr>
          <w:bCs/>
          <w:color w:val="auto"/>
        </w:rPr>
        <w:t>– Describe the link between the QCDR measure, cost measure, and an improvement activity. Please document “</w:t>
      </w:r>
      <w:r w:rsidR="00BF3D46">
        <w:rPr>
          <w:bCs/>
          <w:color w:val="auto"/>
        </w:rPr>
        <w:t>N</w:t>
      </w:r>
      <w:r w:rsidRPr="00EC7B2D">
        <w:rPr>
          <w:bCs/>
          <w:color w:val="auto"/>
        </w:rPr>
        <w:t xml:space="preserve">o </w:t>
      </w:r>
      <w:r w:rsidR="00BF3D46">
        <w:rPr>
          <w:bCs/>
          <w:color w:val="auto"/>
        </w:rPr>
        <w:t>L</w:t>
      </w:r>
      <w:r w:rsidRPr="00EC7B2D">
        <w:rPr>
          <w:bCs/>
          <w:color w:val="auto"/>
        </w:rPr>
        <w:t xml:space="preserve">ink </w:t>
      </w:r>
      <w:r w:rsidR="00BF3D46">
        <w:rPr>
          <w:bCs/>
          <w:color w:val="auto"/>
        </w:rPr>
        <w:t>I</w:t>
      </w:r>
      <w:r w:rsidRPr="00EC7B2D">
        <w:rPr>
          <w:bCs/>
          <w:color w:val="auto"/>
        </w:rPr>
        <w:t xml:space="preserve">dentified” if there is no link to a cost measure or an improvement activity. In cases where a QCDR measure does not have a clear link to a cost measure and an improvement activity, we would consider exceptions if the potential QCDR measure otherwise meets the QCDR measure requirements and considerations. </w:t>
      </w:r>
      <w:r w:rsidRPr="00EC7B2D">
        <w:rPr>
          <w:b/>
          <w:color w:val="auto"/>
        </w:rPr>
        <w:t xml:space="preserve"> </w:t>
      </w:r>
    </w:p>
    <w:p w:rsidR="00EC4F28" w:rsidP="00D93294" w14:paraId="7301CCD9" w14:textId="7B60D72D">
      <w:pPr>
        <w:numPr>
          <w:ilvl w:val="0"/>
          <w:numId w:val="41"/>
        </w:numPr>
        <w:rPr>
          <w:color w:val="auto"/>
        </w:rPr>
      </w:pPr>
      <w:r w:rsidRPr="14A6E757">
        <w:rPr>
          <w:b/>
          <w:bCs/>
          <w:color w:val="auto"/>
        </w:rPr>
        <w:t>Clinical Recommendation Statement*</w:t>
      </w:r>
      <w:r w:rsidRPr="14A6E757">
        <w:rPr>
          <w:color w:val="auto"/>
        </w:rPr>
        <w:t xml:space="preserve"> – Provide a concise statement regarding the clinical recommendation for this QCDR measure including the current clinical guideline the measure is derived. Please list the type of evidence that was used to support the measure such as clinical guidelines, USPSTF (U.S. Preventive Services Task Force) guidelines, systematic review, empirical data, or define any other type of evidence. Specify the grade of the guidelines/systematic review, if available. </w:t>
      </w:r>
      <w:r w:rsidRPr="14A6E757">
        <w:rPr>
          <w:b/>
          <w:bCs/>
          <w:color w:val="auto"/>
        </w:rPr>
        <w:t>Example:</w:t>
      </w:r>
      <w:r w:rsidRPr="14A6E757">
        <w:rPr>
          <w:color w:val="auto"/>
        </w:rPr>
        <w:t xml:space="preserve"> Adolescent Recommendation (12-18 years) “The USPSTF recommends screening for MDD in adolescents aged 12 to 18 years. Screening should be implemented with adequate systems in place to ensure accurate diagnosis, effective treatment, and appropriate follow-up (B recommendation)” (Sui, A. and USPSTF, 2016, p. 360).</w:t>
      </w:r>
    </w:p>
    <w:p w:rsidR="00712664" w:rsidRPr="00EC7B2D" w:rsidP="00D93294" w14:paraId="7C86429D" w14:textId="77777777">
      <w:pPr>
        <w:numPr>
          <w:ilvl w:val="0"/>
          <w:numId w:val="41"/>
        </w:numPr>
        <w:rPr>
          <w:color w:val="auto"/>
        </w:rPr>
      </w:pPr>
      <w:r w:rsidRPr="00EC7B2D">
        <w:rPr>
          <w:b/>
          <w:color w:val="auto"/>
        </w:rPr>
        <w:t>Rationale for the QCDR measure*</w:t>
      </w:r>
      <w:r w:rsidRPr="00EC7B2D">
        <w:rPr>
          <w:color w:val="auto"/>
        </w:rPr>
        <w:t xml:space="preserve"> – Provide a concise statement regarding the rationale for the QCDR measure. </w:t>
      </w:r>
      <w:r w:rsidRPr="00EC7B2D">
        <w:rPr>
          <w:b/>
          <w:color w:val="auto"/>
        </w:rPr>
        <w:t>Example:</w:t>
      </w:r>
      <w:r w:rsidRPr="00EC7B2D">
        <w:rPr>
          <w:color w:val="auto"/>
        </w:rPr>
        <w:t xml:space="preserve"> Depression is a serious medical illness associated with higher rates of chronic disease increased health care utilization, and impaired functioning (Pratt, Brody 2014). 2014 U.S. survey data indicate that 2.8 million (11.4%) adolescents aged 12 to 17 had a major depressive episode (MDE) in the past year and that 15.7 million (6.6%) adults aged 18 or older had at least one MDE in the past year, with 10.2 million adults (4.3%) having one MDE with severe impairment in the past year (Center for Behavioral Health Statistics and Quality, 2015).</w:t>
      </w:r>
    </w:p>
    <w:p w:rsidR="00712664" w:rsidRPr="009F1E85" w:rsidP="14A6E757" w14:paraId="45B66C2F" w14:textId="0B77F79F">
      <w:pPr>
        <w:numPr>
          <w:ilvl w:val="0"/>
          <w:numId w:val="41"/>
        </w:numPr>
        <w:rPr>
          <w:rFonts w:asciiTheme="minorHAnsi" w:hAnsiTheme="minorHAnsi"/>
          <w:color w:val="auto"/>
        </w:rPr>
      </w:pPr>
      <w:r w:rsidRPr="14A6E757">
        <w:rPr>
          <w:b/>
          <w:bCs/>
          <w:color w:val="auto"/>
        </w:rPr>
        <w:t>Provide measure performance data (# months data collected, average performance rate, performance range, and number of clinicians or groups)*</w:t>
      </w:r>
      <w:r w:rsidR="001B5106">
        <w:rPr>
          <w:b/>
          <w:bCs/>
          <w:color w:val="auto"/>
        </w:rPr>
        <w:t xml:space="preserve"> </w:t>
      </w:r>
      <w:r w:rsidRPr="14A6E757">
        <w:rPr>
          <w:color w:val="auto"/>
        </w:rPr>
        <w:t xml:space="preserve">– </w:t>
      </w:r>
      <w:r w:rsidRPr="14A6E757">
        <w:rPr>
          <w:rFonts w:eastAsia="Arial" w:cs="Arial"/>
          <w:color w:val="auto"/>
        </w:rPr>
        <w:t>Please provide the number of months the data was collected, average performance rate, standard deviation, performance range</w:t>
      </w:r>
      <w:r w:rsidRPr="14A6E757" w:rsidR="35505FCC">
        <w:rPr>
          <w:rFonts w:eastAsia="Arial" w:cs="Arial"/>
          <w:color w:val="auto"/>
        </w:rPr>
        <w:t>,</w:t>
      </w:r>
      <w:r w:rsidRPr="14A6E757">
        <w:rPr>
          <w:rFonts w:eastAsia="Arial" w:cs="Arial"/>
          <w:color w:val="auto"/>
        </w:rPr>
        <w:t xml:space="preserve"> and the number of eligible clinicians and/or TINs submitting the measure. </w:t>
      </w:r>
    </w:p>
    <w:p w:rsidR="00712664" w:rsidRPr="00EC7B2D" w:rsidP="009F1E85" w14:paraId="1FF4EEE7" w14:textId="19C1C71D">
      <w:pPr>
        <w:ind w:left="360"/>
        <w:rPr>
          <w:rFonts w:asciiTheme="minorHAnsi" w:hAnsiTheme="minorHAnsi"/>
          <w:color w:val="auto"/>
          <w:szCs w:val="22"/>
        </w:rPr>
      </w:pPr>
      <w:r>
        <w:rPr>
          <w:noProof/>
        </w:rPr>
        <w:drawing>
          <wp:inline distT="0" distB="0" distL="0" distR="0">
            <wp:extent cx="5943600" cy="3245485"/>
            <wp:effectExtent l="0" t="0" r="0" b="0"/>
            <wp:docPr id="100" name="Picture 100" descr="Screenshot of the Supporting Docs screen with sections for filing in th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Screenshot of the Supporting Docs screen with sections for filing in the data"/>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5943600" cy="3245485"/>
                    </a:xfrm>
                    <a:prstGeom prst="rect">
                      <a:avLst/>
                    </a:prstGeom>
                  </pic:spPr>
                </pic:pic>
              </a:graphicData>
            </a:graphic>
          </wp:inline>
        </w:drawing>
      </w:r>
    </w:p>
    <w:p w:rsidR="006A3A64" w:rsidRPr="006A3A64" w:rsidP="001B5106" w14:paraId="63CEB07A" w14:textId="77777777">
      <w:pPr>
        <w:numPr>
          <w:ilvl w:val="0"/>
          <w:numId w:val="17"/>
        </w:numPr>
        <w:ind w:left="720"/>
        <w:rPr>
          <w:rFonts w:asciiTheme="minorHAnsi" w:hAnsiTheme="minorHAnsi"/>
          <w:color w:val="auto"/>
          <w:szCs w:val="22"/>
        </w:rPr>
      </w:pPr>
      <w:r w:rsidRPr="006A3A64">
        <w:rPr>
          <w:b/>
          <w:bCs/>
          <w:color w:val="auto"/>
        </w:rPr>
        <w:t>Can the measure be benchmarked against the previous performance period data?</w:t>
      </w:r>
      <w:r w:rsidRPr="006A3A64">
        <w:rPr>
          <w:color w:val="auto"/>
        </w:rPr>
        <w:t xml:space="preserve"> </w:t>
      </w:r>
      <w:r w:rsidRPr="006A3A64">
        <w:rPr>
          <w:rFonts w:eastAsia="Arial" w:cs="Arial"/>
          <w:color w:val="auto"/>
          <w:szCs w:val="22"/>
        </w:rPr>
        <w:t xml:space="preserve">Enter "Yes" or "No" to indicate if the benchmark from prior years is able to be used for comparison. If this is an existing measure, an answer is required. </w:t>
      </w:r>
    </w:p>
    <w:p w:rsidR="006A3A64" w:rsidRPr="006A3A64" w:rsidP="001B5106" w14:paraId="0B552EEF" w14:textId="77777777">
      <w:pPr>
        <w:numPr>
          <w:ilvl w:val="0"/>
          <w:numId w:val="17"/>
        </w:numPr>
        <w:ind w:left="720"/>
        <w:rPr>
          <w:color w:val="auto"/>
        </w:rPr>
      </w:pPr>
      <w:r w:rsidRPr="14A6E757">
        <w:rPr>
          <w:b/>
          <w:bCs/>
          <w:color w:val="auto"/>
        </w:rPr>
        <w:t xml:space="preserve">If applicable, please provide details why the previous benchmark can or cannot be used. </w:t>
      </w:r>
      <w:r w:rsidRPr="14A6E757">
        <w:rPr>
          <w:color w:val="auto"/>
        </w:rPr>
        <w:t xml:space="preserve">Provide details regarding why the previous benchmark can or cannot be used in response to the changes to the existing measure. </w:t>
      </w:r>
      <w:r w:rsidRPr="14A6E757">
        <w:rPr>
          <w:b/>
          <w:bCs/>
          <w:color w:val="auto"/>
        </w:rPr>
        <w:t>Example:</w:t>
      </w:r>
      <w:r w:rsidRPr="14A6E757">
        <w:rPr>
          <w:color w:val="auto"/>
        </w:rPr>
        <w:t xml:space="preserve"> The improvement addition to the numerator will make this measure an Outcome measure and therefore cannot be compared to the measure from last year.</w:t>
      </w:r>
    </w:p>
    <w:p w:rsidR="006A3A64" w:rsidRPr="006A3A64" w:rsidP="001B5106" w14:paraId="5DF64EE7" w14:textId="09F654B2">
      <w:pPr>
        <w:numPr>
          <w:ilvl w:val="0"/>
          <w:numId w:val="17"/>
        </w:numPr>
        <w:ind w:left="720"/>
        <w:rPr>
          <w:color w:val="auto"/>
        </w:rPr>
      </w:pPr>
      <w:r w:rsidRPr="006A3A64">
        <w:rPr>
          <w:b/>
          <w:color w:val="auto"/>
        </w:rPr>
        <w:t xml:space="preserve">If applicable, provide the study citation to support performance gap for the measure </w:t>
      </w:r>
      <w:r w:rsidRPr="006A3A64">
        <w:rPr>
          <w:color w:val="auto"/>
        </w:rPr>
        <w:t xml:space="preserve">– Provide the study citation for the measure to support the performance gap. Citations should be the most current available or within 5 years. </w:t>
      </w:r>
      <w:r w:rsidRPr="006A3A64">
        <w:rPr>
          <w:b/>
          <w:color w:val="auto"/>
        </w:rPr>
        <w:t>Example:</w:t>
      </w:r>
      <w:r w:rsidRPr="006A3A64">
        <w:rPr>
          <w:color w:val="auto"/>
        </w:rPr>
        <w:t xml:space="preserve"> Negative outcomes associated with depression make it crucial to screen to identify and treat depression in its early stages. While Primary Care Providers (PCPs) serve as the first line of defense in the detection of depression, studies show that PCPs fail to recognize up to 50% of depressed patients (Borner, 2010, p. 948)</w:t>
      </w:r>
      <w:r w:rsidR="00CC1C92">
        <w:rPr>
          <w:color w:val="auto"/>
        </w:rPr>
        <w:t>.</w:t>
      </w:r>
    </w:p>
    <w:p w:rsidR="006A3A64" w:rsidRPr="006A3A64" w:rsidP="001B5106" w14:paraId="4D3DEA14" w14:textId="5A73BA90">
      <w:pPr>
        <w:numPr>
          <w:ilvl w:val="0"/>
          <w:numId w:val="17"/>
        </w:numPr>
        <w:ind w:left="720"/>
        <w:rPr>
          <w:color w:val="auto"/>
        </w:rPr>
      </w:pPr>
      <w:r w:rsidRPr="006A3A64">
        <w:rPr>
          <w:b/>
          <w:bCs/>
          <w:color w:val="auto"/>
        </w:rPr>
        <w:t>If applicable, provide a Participation Plan if QCDR measure has low adoption by clinicians</w:t>
      </w:r>
      <w:r w:rsidRPr="006A3A64">
        <w:rPr>
          <w:color w:val="auto"/>
        </w:rPr>
        <w:t xml:space="preserve"> – If a QCDR measure fails to meet benchmarking thresholds for 2 consecutive performance periods (i.e., the data submitted is insufficient in meeting the case minimum and volume thresholds required for benchmarking), the QCDR may submit a participation plan for CMS consideration if is believed that the measure is important and relevant to a specialist’s practice.</w:t>
      </w:r>
    </w:p>
    <w:p w:rsidR="006A3A64" w:rsidRPr="006A3A64" w:rsidP="00DC26CF" w14:paraId="5B49EC43" w14:textId="77777777">
      <w:pPr>
        <w:numPr>
          <w:ilvl w:val="1"/>
          <w:numId w:val="29"/>
        </w:numPr>
        <w:rPr>
          <w:b/>
          <w:bCs/>
          <w:color w:val="auto"/>
        </w:rPr>
      </w:pPr>
      <w:r w:rsidRPr="006A3A64">
        <w:rPr>
          <w:b/>
          <w:bCs/>
          <w:color w:val="auto"/>
        </w:rPr>
        <w:t>Participation Plan requirements:</w:t>
      </w:r>
    </w:p>
    <w:p w:rsidR="006A3A64" w:rsidRPr="006A3A64" w:rsidP="00D93294" w14:paraId="3DF9AEDE" w14:textId="77777777">
      <w:pPr>
        <w:numPr>
          <w:ilvl w:val="2"/>
          <w:numId w:val="29"/>
        </w:numPr>
        <w:rPr>
          <w:color w:val="auto"/>
        </w:rPr>
      </w:pPr>
      <w:r w:rsidRPr="006A3A64">
        <w:rPr>
          <w:color w:val="auto"/>
        </w:rPr>
        <w:t xml:space="preserve">Detailed plan and methods to encourage eligible clinicians and groups to increase QCDR measure adoption. </w:t>
      </w:r>
    </w:p>
    <w:p w:rsidR="006A3A64" w:rsidP="00D93294" w14:paraId="4636CA05" w14:textId="4A1BF838">
      <w:pPr>
        <w:numPr>
          <w:ilvl w:val="2"/>
          <w:numId w:val="29"/>
        </w:numPr>
        <w:rPr>
          <w:color w:val="auto"/>
        </w:rPr>
      </w:pPr>
      <w:r w:rsidRPr="14A6E757">
        <w:rPr>
          <w:b/>
          <w:bCs/>
          <w:color w:val="auto"/>
        </w:rPr>
        <w:t>Example:</w:t>
      </w:r>
      <w:r w:rsidRPr="14A6E757">
        <w:rPr>
          <w:color w:val="auto"/>
        </w:rPr>
        <w:t xml:space="preserve"> A QCDR measure participation plan could include </w:t>
      </w:r>
      <w:r w:rsidR="00C15CA9">
        <w:rPr>
          <w:color w:val="auto"/>
        </w:rPr>
        <w:t>1</w:t>
      </w:r>
      <w:r w:rsidRPr="14A6E757">
        <w:rPr>
          <w:color w:val="auto"/>
        </w:rPr>
        <w:t xml:space="preserve"> or more of the following: </w:t>
      </w:r>
    </w:p>
    <w:p w:rsidR="006A3A64" w:rsidP="14A6E757" w14:paraId="253B3134" w14:textId="37819372">
      <w:pPr>
        <w:numPr>
          <w:ilvl w:val="3"/>
          <w:numId w:val="29"/>
        </w:numPr>
        <w:rPr>
          <w:color w:val="auto"/>
        </w:rPr>
      </w:pPr>
      <w:r w:rsidRPr="14A6E757">
        <w:rPr>
          <w:color w:val="auto"/>
        </w:rPr>
        <w:t>Development of an education and communication plan</w:t>
      </w:r>
    </w:p>
    <w:p w:rsidR="006A3A64" w:rsidP="01B655D2" w14:paraId="16C40DC5" w14:textId="0C189198">
      <w:pPr>
        <w:numPr>
          <w:ilvl w:val="3"/>
          <w:numId w:val="29"/>
        </w:numPr>
        <w:rPr>
          <w:color w:val="auto"/>
        </w:rPr>
      </w:pPr>
      <w:r w:rsidRPr="14A6E757">
        <w:rPr>
          <w:color w:val="auto"/>
        </w:rPr>
        <w:t>U</w:t>
      </w:r>
      <w:r w:rsidRPr="14A6E757">
        <w:rPr>
          <w:color w:val="auto"/>
        </w:rPr>
        <w:t>pdate the QCDR measure’s specification with changes to encourage broader participation</w:t>
      </w:r>
    </w:p>
    <w:p w:rsidR="006A3A64" w:rsidP="01B655D2" w14:paraId="2EB63D09" w14:textId="3034BECC">
      <w:pPr>
        <w:numPr>
          <w:ilvl w:val="3"/>
          <w:numId w:val="29"/>
        </w:numPr>
        <w:rPr>
          <w:color w:val="auto"/>
        </w:rPr>
      </w:pPr>
      <w:r w:rsidRPr="14A6E757">
        <w:rPr>
          <w:color w:val="auto"/>
        </w:rPr>
        <w:t>R</w:t>
      </w:r>
      <w:r w:rsidRPr="14A6E757">
        <w:rPr>
          <w:color w:val="auto"/>
        </w:rPr>
        <w:t>equire reporting on the QCDR measure as a condition of reporting through the QCDR</w:t>
      </w:r>
    </w:p>
    <w:p w:rsidR="006A3A64" w:rsidP="003456E2" w14:paraId="652B565E" w14:textId="54410541">
      <w:pPr>
        <w:ind w:left="720"/>
        <w:rPr>
          <w:color w:val="auto"/>
        </w:rPr>
      </w:pPr>
      <w:r>
        <w:rPr>
          <w:noProof/>
        </w:rPr>
        <w:drawing>
          <wp:inline distT="0" distB="0" distL="0" distR="0">
            <wp:extent cx="5943600" cy="2778125"/>
            <wp:effectExtent l="0" t="0" r="0" b="3175"/>
            <wp:docPr id="101" name="Picture 101" descr="Screen of benchmark and par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Screen of benchmark and participation"/>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a:xfrm>
                      <a:off x="0" y="0"/>
                      <a:ext cx="5943600" cy="2778125"/>
                    </a:xfrm>
                    <a:prstGeom prst="rect">
                      <a:avLst/>
                    </a:prstGeom>
                  </pic:spPr>
                </pic:pic>
              </a:graphicData>
            </a:graphic>
          </wp:inline>
        </w:drawing>
      </w:r>
    </w:p>
    <w:p w:rsidR="004F686C" w:rsidP="00DC26CF" w14:paraId="3CE7493F" w14:textId="2E0E6818">
      <w:pPr>
        <w:numPr>
          <w:ilvl w:val="0"/>
          <w:numId w:val="29"/>
        </w:numPr>
        <w:ind w:left="720"/>
        <w:rPr>
          <w:color w:val="auto"/>
        </w:rPr>
      </w:pPr>
      <w:r w:rsidRPr="00EC7B2D">
        <w:rPr>
          <w:b/>
          <w:bCs/>
          <w:color w:val="auto"/>
        </w:rPr>
        <w:t>Please indicate applicable specialty/specialties*</w:t>
      </w:r>
      <w:r w:rsidRPr="00EC7B2D">
        <w:rPr>
          <w:color w:val="auto"/>
        </w:rPr>
        <w:t xml:space="preserve"> – Select </w:t>
      </w:r>
      <w:r w:rsidR="00C15CA9">
        <w:rPr>
          <w:color w:val="auto"/>
        </w:rPr>
        <w:t>1</w:t>
      </w:r>
      <w:r w:rsidRPr="00EC7B2D">
        <w:rPr>
          <w:color w:val="auto"/>
        </w:rPr>
        <w:t xml:space="preserve"> or more </w:t>
      </w:r>
      <w:r w:rsidR="00E45CE5">
        <w:rPr>
          <w:color w:val="auto"/>
        </w:rPr>
        <w:t xml:space="preserve">applicable </w:t>
      </w:r>
      <w:r w:rsidRPr="00EC7B2D">
        <w:rPr>
          <w:color w:val="auto"/>
        </w:rPr>
        <w:t xml:space="preserve">specialties. Multiple specialties can be selected. If “Other” is selected, please enter free text in the “Other Specialties” text box that appears. </w:t>
      </w:r>
    </w:p>
    <w:p w:rsidR="004F686C" w:rsidRPr="00EC7B2D" w:rsidP="00F20F10" w14:paraId="35691C66" w14:textId="7A36416B">
      <w:pPr>
        <w:ind w:left="720"/>
        <w:rPr>
          <w:color w:val="auto"/>
        </w:rPr>
      </w:pPr>
      <w:r>
        <w:rPr>
          <w:noProof/>
        </w:rPr>
        <w:drawing>
          <wp:inline distT="0" distB="0" distL="0" distR="0">
            <wp:extent cx="5943600" cy="1520190"/>
            <wp:effectExtent l="0" t="0" r="0" b="3810"/>
            <wp:docPr id="102" name="Picture 102" descr="Specialty selec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Specialty selection screen"/>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a:xfrm>
                      <a:off x="0" y="0"/>
                      <a:ext cx="5943600" cy="1520190"/>
                    </a:xfrm>
                    <a:prstGeom prst="rect">
                      <a:avLst/>
                    </a:prstGeom>
                  </pic:spPr>
                </pic:pic>
              </a:graphicData>
            </a:graphic>
          </wp:inline>
        </w:drawing>
      </w:r>
    </w:p>
    <w:p w:rsidR="00DD6524" w:rsidRPr="00EC7B2D" w:rsidP="00DC26CF" w14:paraId="0ABD883E" w14:textId="5C2762F7">
      <w:pPr>
        <w:numPr>
          <w:ilvl w:val="0"/>
          <w:numId w:val="29"/>
        </w:numPr>
        <w:ind w:left="720"/>
        <w:rPr>
          <w:color w:val="auto"/>
        </w:rPr>
      </w:pPr>
      <w:r w:rsidRPr="00EC7B2D">
        <w:rPr>
          <w:b/>
          <w:color w:val="auto"/>
        </w:rPr>
        <w:t>Preferred measure published clinical category*</w:t>
      </w:r>
      <w:r w:rsidRPr="00EC7B2D">
        <w:rPr>
          <w:color w:val="auto"/>
        </w:rPr>
        <w:t xml:space="preserve"> – Please provide a preferred clinical or specialty category. Please note that if a preferred measure published clinical category is not provided, one will be assigned to the measure by CMS. </w:t>
      </w:r>
      <w:r w:rsidRPr="00EC7B2D">
        <w:rPr>
          <w:b/>
          <w:color w:val="auto"/>
        </w:rPr>
        <w:t>Example:</w:t>
      </w:r>
      <w:r w:rsidRPr="00EC7B2D">
        <w:rPr>
          <w:color w:val="auto"/>
        </w:rPr>
        <w:t xml:space="preserve"> Diabetes and Substance Use/Management</w:t>
      </w:r>
      <w:r w:rsidR="004B7731">
        <w:rPr>
          <w:color w:val="auto"/>
        </w:rPr>
        <w:t>.</w:t>
      </w:r>
      <w:r w:rsidRPr="00EC7B2D">
        <w:rPr>
          <w:color w:val="auto"/>
        </w:rPr>
        <w:t xml:space="preserve"> </w:t>
      </w:r>
    </w:p>
    <w:p w:rsidR="00DD6524" w:rsidP="00DC26CF" w14:paraId="24206241" w14:textId="73FE0AEE">
      <w:pPr>
        <w:pStyle w:val="ListParagraph"/>
        <w:numPr>
          <w:ilvl w:val="0"/>
          <w:numId w:val="29"/>
        </w:numPr>
        <w:ind w:left="720"/>
        <w:rPr>
          <w:color w:val="auto"/>
        </w:rPr>
      </w:pPr>
      <w:r w:rsidRPr="00EC7B2D">
        <w:rPr>
          <w:b/>
          <w:color w:val="auto"/>
        </w:rPr>
        <w:t>QCDR Notes</w:t>
      </w:r>
      <w:r w:rsidRPr="00EC7B2D">
        <w:rPr>
          <w:color w:val="auto"/>
        </w:rPr>
        <w:t xml:space="preserve"> – Provide any additional notes that would assist in the review or clarification of the QCDR measure</w:t>
      </w:r>
      <w:r>
        <w:rPr>
          <w:color w:val="auto"/>
        </w:rPr>
        <w:t>.</w:t>
      </w:r>
    </w:p>
    <w:p w:rsidR="001053C2" w:rsidRPr="002D73B7" w:rsidP="00DC26CF" w14:paraId="73F6459E" w14:textId="309D31A2">
      <w:pPr>
        <w:pStyle w:val="ListParagraph"/>
        <w:numPr>
          <w:ilvl w:val="0"/>
          <w:numId w:val="29"/>
        </w:numPr>
        <w:ind w:left="720"/>
        <w:rPr>
          <w:color w:val="auto"/>
        </w:rPr>
      </w:pPr>
      <w:r>
        <w:rPr>
          <w:b/>
          <w:color w:val="auto"/>
        </w:rPr>
        <w:t xml:space="preserve">If existing measure with changes, please indicate what has changed </w:t>
      </w:r>
      <w:r w:rsidR="00741B74">
        <w:rPr>
          <w:b/>
          <w:color w:val="auto"/>
        </w:rPr>
        <w:t>to the existing measure</w:t>
      </w:r>
      <w:r w:rsidRPr="00741B74" w:rsidR="00741B74">
        <w:rPr>
          <w:b/>
          <w:bCs/>
          <w:color w:val="auto"/>
        </w:rPr>
        <w:t>. (Optional)</w:t>
      </w:r>
      <w:r w:rsidR="002D73B7">
        <w:rPr>
          <w:b/>
          <w:bCs/>
          <w:color w:val="auto"/>
        </w:rPr>
        <w:t xml:space="preserve"> </w:t>
      </w:r>
      <w:r w:rsidRPr="00C15CA9" w:rsidR="002D73B7">
        <w:rPr>
          <w:color w:val="auto"/>
        </w:rPr>
        <w:t>–</w:t>
      </w:r>
      <w:r w:rsidR="002D73B7">
        <w:rPr>
          <w:b/>
          <w:bCs/>
          <w:color w:val="auto"/>
        </w:rPr>
        <w:t xml:space="preserve"> </w:t>
      </w:r>
      <w:r w:rsidRPr="002D73B7" w:rsidR="002D73B7">
        <w:rPr>
          <w:color w:val="auto"/>
        </w:rPr>
        <w:t xml:space="preserve">Please </w:t>
      </w:r>
      <w:r w:rsidR="00775082">
        <w:rPr>
          <w:color w:val="auto"/>
        </w:rPr>
        <w:t>provide information on what changes were made to the existing measure(s).</w:t>
      </w:r>
    </w:p>
    <w:p w:rsidR="006A3A64" w:rsidP="00741B74" w14:paraId="479DDD97" w14:textId="77777777">
      <w:pPr>
        <w:rPr>
          <w:color w:val="auto"/>
        </w:rPr>
      </w:pPr>
    </w:p>
    <w:p w:rsidR="006A3A64" w:rsidP="008B441E" w14:paraId="60D02335" w14:textId="790D7A95">
      <w:pPr>
        <w:rPr>
          <w:color w:val="auto"/>
        </w:rPr>
      </w:pPr>
      <w:r>
        <w:rPr>
          <w:noProof/>
        </w:rPr>
        <w:drawing>
          <wp:inline distT="0" distB="0" distL="0" distR="0">
            <wp:extent cx="5943600" cy="2020570"/>
            <wp:effectExtent l="0" t="0" r="0" b="0"/>
            <wp:docPr id="104" name="Picture 104" descr="Screen of the preferred measure published clinical category, QCDR Notes, and if the measure has cha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creen of the preferred measure published clinical category, QCDR Notes, and if the measure has changed."/>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5943600" cy="2020570"/>
                    </a:xfrm>
                    <a:prstGeom prst="rect">
                      <a:avLst/>
                    </a:prstGeom>
                  </pic:spPr>
                </pic:pic>
              </a:graphicData>
            </a:graphic>
          </wp:inline>
        </w:drawing>
      </w:r>
    </w:p>
    <w:p w:rsidR="00EC4F28" w:rsidRPr="00741B74" w:rsidP="00741B74" w14:paraId="214551D3" w14:textId="77777777">
      <w:pPr>
        <w:rPr>
          <w:color w:val="auto"/>
        </w:rPr>
      </w:pPr>
    </w:p>
    <w:p w:rsidR="0058352D" w:rsidRPr="00257541" w:rsidP="008B441E" w14:paraId="3943082D" w14:textId="1B935A39">
      <w:pPr>
        <w:pStyle w:val="Heading2"/>
      </w:pPr>
      <w:bookmarkStart w:id="65" w:name="_Toc103843346"/>
      <w:r w:rsidRPr="00257541">
        <w:t>QCDR Measure Permission Checklist</w:t>
      </w:r>
      <w:bookmarkEnd w:id="54"/>
      <w:bookmarkEnd w:id="65"/>
    </w:p>
    <w:p w:rsidR="004C396B" w:rsidRPr="00257541" w:rsidP="00324BC8" w14:paraId="14999685" w14:textId="3EA82D1D">
      <w:pPr>
        <w:rPr>
          <w:rFonts w:cs="Arial"/>
          <w:color w:val="auto"/>
        </w:rPr>
      </w:pPr>
      <w:r w:rsidRPr="14A6E757">
        <w:rPr>
          <w:rFonts w:cs="Arial"/>
          <w:color w:val="auto"/>
        </w:rPr>
        <w:t xml:space="preserve">If a </w:t>
      </w:r>
      <w:r w:rsidRPr="14A6E757" w:rsidR="0058352D">
        <w:rPr>
          <w:rFonts w:cs="Arial"/>
          <w:color w:val="auto"/>
        </w:rPr>
        <w:t xml:space="preserve">QCDR </w:t>
      </w:r>
      <w:r w:rsidRPr="14A6E757">
        <w:rPr>
          <w:rFonts w:cs="Arial"/>
          <w:color w:val="auto"/>
        </w:rPr>
        <w:t xml:space="preserve">has been granted permission to use a QCDR measure owned by another active and approved QCDR, </w:t>
      </w:r>
      <w:r w:rsidRPr="14A6E757" w:rsidR="008943D8">
        <w:rPr>
          <w:rFonts w:cs="Arial"/>
          <w:color w:val="auto"/>
        </w:rPr>
        <w:t xml:space="preserve">the permission must be obtained </w:t>
      </w:r>
      <w:r w:rsidRPr="14A6E757" w:rsidR="008A32A9">
        <w:rPr>
          <w:rFonts w:cs="Arial"/>
          <w:color w:val="auto"/>
        </w:rPr>
        <w:t>prior to se</w:t>
      </w:r>
      <w:r w:rsidRPr="14A6E757" w:rsidR="0058352D">
        <w:rPr>
          <w:rFonts w:cs="Arial"/>
          <w:color w:val="auto"/>
        </w:rPr>
        <w:t>lf-nominat</w:t>
      </w:r>
      <w:r w:rsidRPr="14A6E757" w:rsidR="008A32A9">
        <w:rPr>
          <w:rFonts w:cs="Arial"/>
          <w:color w:val="auto"/>
        </w:rPr>
        <w:t xml:space="preserve">ing the borrowed QCDR measure </w:t>
      </w:r>
      <w:r w:rsidRPr="14A6E757" w:rsidR="0058352D">
        <w:rPr>
          <w:rFonts w:cs="Arial"/>
          <w:color w:val="auto"/>
        </w:rPr>
        <w:t xml:space="preserve">for each </w:t>
      </w:r>
      <w:r w:rsidRPr="14A6E757" w:rsidR="00734E8B">
        <w:rPr>
          <w:rFonts w:cs="Arial"/>
          <w:color w:val="auto"/>
        </w:rPr>
        <w:t xml:space="preserve">MIPS </w:t>
      </w:r>
      <w:r w:rsidRPr="14A6E757" w:rsidR="0058352D">
        <w:rPr>
          <w:rFonts w:cs="Arial"/>
          <w:color w:val="auto"/>
        </w:rPr>
        <w:t xml:space="preserve">performance </w:t>
      </w:r>
      <w:r w:rsidRPr="14A6E757" w:rsidR="002C4AC6">
        <w:rPr>
          <w:rFonts w:cs="Arial"/>
          <w:color w:val="auto"/>
        </w:rPr>
        <w:t>period</w:t>
      </w:r>
      <w:r w:rsidRPr="14A6E757" w:rsidR="00734E8B">
        <w:rPr>
          <w:rFonts w:cs="Arial"/>
          <w:color w:val="auto"/>
        </w:rPr>
        <w:t xml:space="preserve">. </w:t>
      </w:r>
      <w:r w:rsidRPr="14A6E757" w:rsidR="00B65703">
        <w:rPr>
          <w:b/>
          <w:bCs/>
          <w:color w:val="auto"/>
        </w:rPr>
        <w:t>It is expected that the ability to abstract the data according to the QCDR measure owner’s specifications is a condition of</w:t>
      </w:r>
      <w:r w:rsidRPr="14A6E757" w:rsidR="00E15F70">
        <w:rPr>
          <w:b/>
          <w:bCs/>
          <w:color w:val="auto"/>
        </w:rPr>
        <w:t xml:space="preserve"> </w:t>
      </w:r>
      <w:r w:rsidRPr="14A6E757" w:rsidR="00B65703">
        <w:rPr>
          <w:b/>
          <w:bCs/>
          <w:color w:val="auto"/>
        </w:rPr>
        <w:t>self-nominating the QCDR measure. Withdraw</w:t>
      </w:r>
      <w:r w:rsidRPr="14A6E757" w:rsidR="0074713B">
        <w:rPr>
          <w:b/>
          <w:bCs/>
          <w:color w:val="auto"/>
        </w:rPr>
        <w:t>al</w:t>
      </w:r>
      <w:r w:rsidRPr="14A6E757" w:rsidR="00B65703">
        <w:rPr>
          <w:b/>
          <w:bCs/>
          <w:color w:val="auto"/>
        </w:rPr>
        <w:t xml:space="preserve"> of </w:t>
      </w:r>
      <w:r w:rsidRPr="14A6E757" w:rsidR="0074713B">
        <w:rPr>
          <w:b/>
          <w:bCs/>
          <w:color w:val="auto"/>
        </w:rPr>
        <w:t>a</w:t>
      </w:r>
      <w:r w:rsidRPr="14A6E757" w:rsidR="00B65703">
        <w:rPr>
          <w:b/>
          <w:bCs/>
          <w:color w:val="auto"/>
        </w:rPr>
        <w:t xml:space="preserve"> QCDR measure </w:t>
      </w:r>
      <w:r w:rsidRPr="14A6E757" w:rsidR="0074713B">
        <w:rPr>
          <w:b/>
          <w:bCs/>
          <w:color w:val="auto"/>
        </w:rPr>
        <w:t>mid</w:t>
      </w:r>
      <w:r w:rsidR="004B7731">
        <w:rPr>
          <w:b/>
          <w:bCs/>
          <w:color w:val="auto"/>
        </w:rPr>
        <w:t>-</w:t>
      </w:r>
      <w:r w:rsidRPr="14A6E757" w:rsidR="00B65703">
        <w:rPr>
          <w:b/>
          <w:bCs/>
          <w:color w:val="auto"/>
        </w:rPr>
        <w:t xml:space="preserve">performance </w:t>
      </w:r>
      <w:r w:rsidRPr="14A6E757" w:rsidR="002C4AC6">
        <w:rPr>
          <w:b/>
          <w:bCs/>
          <w:color w:val="auto"/>
        </w:rPr>
        <w:t>period</w:t>
      </w:r>
      <w:r w:rsidRPr="14A6E757" w:rsidR="00B65703">
        <w:rPr>
          <w:b/>
          <w:bCs/>
          <w:color w:val="auto"/>
        </w:rPr>
        <w:t xml:space="preserve"> is not acceptable</w:t>
      </w:r>
      <w:r w:rsidRPr="14A6E757" w:rsidR="00C50983">
        <w:rPr>
          <w:b/>
          <w:bCs/>
          <w:color w:val="auto"/>
        </w:rPr>
        <w:t xml:space="preserve"> and may lead to remedial action, up to and including termination</w:t>
      </w:r>
      <w:r w:rsidRPr="14A6E757" w:rsidR="00B65703">
        <w:rPr>
          <w:b/>
          <w:bCs/>
          <w:color w:val="auto"/>
        </w:rPr>
        <w:t xml:space="preserve">. </w:t>
      </w:r>
      <w:r w:rsidRPr="14A6E757" w:rsidR="0058352D">
        <w:rPr>
          <w:rFonts w:cs="Arial"/>
          <w:color w:val="auto"/>
        </w:rPr>
        <w:t>The following is a QCDR measure permission checklist:</w:t>
      </w:r>
    </w:p>
    <w:p w:rsidR="004C396B" w:rsidRPr="00257541" w:rsidP="00324BC8" w14:paraId="6D4AFB01" w14:textId="77777777">
      <w:pPr>
        <w:rPr>
          <w:rFonts w:cs="Arial"/>
          <w:color w:val="auto"/>
        </w:rPr>
      </w:pPr>
    </w:p>
    <w:p w:rsidR="0058352D" w:rsidRPr="00DA3D29" w:rsidP="00D93294" w14:paraId="412C6710" w14:textId="0FB2E5A4">
      <w:pPr>
        <w:pStyle w:val="ListParagraph"/>
        <w:numPr>
          <w:ilvl w:val="0"/>
          <w:numId w:val="32"/>
        </w:numPr>
        <w:spacing w:after="200"/>
        <w:rPr>
          <w:color w:val="auto"/>
        </w:rPr>
      </w:pPr>
      <w:r w:rsidRPr="00DA3D29">
        <w:rPr>
          <w:color w:val="auto"/>
        </w:rPr>
        <w:t xml:space="preserve">Identify the </w:t>
      </w:r>
      <w:r w:rsidRPr="00DA3D29" w:rsidR="004E2ACA">
        <w:rPr>
          <w:color w:val="auto"/>
        </w:rPr>
        <w:t xml:space="preserve">QCDR </w:t>
      </w:r>
      <w:r w:rsidRPr="00DA3D29">
        <w:rPr>
          <w:color w:val="auto"/>
        </w:rPr>
        <w:t xml:space="preserve">measure(s) </w:t>
      </w:r>
      <w:r w:rsidRPr="00DA3D29" w:rsidR="004E2ACA">
        <w:rPr>
          <w:color w:val="auto"/>
        </w:rPr>
        <w:t>your QCDR will</w:t>
      </w:r>
      <w:r w:rsidRPr="00DA3D29">
        <w:rPr>
          <w:color w:val="auto"/>
        </w:rPr>
        <w:t xml:space="preserve"> request for permission</w:t>
      </w:r>
      <w:r w:rsidRPr="00DA3D29" w:rsidR="004E2ACA">
        <w:rPr>
          <w:color w:val="auto"/>
        </w:rPr>
        <w:t xml:space="preserve"> to use</w:t>
      </w:r>
      <w:r w:rsidRPr="00DA3D29">
        <w:rPr>
          <w:color w:val="auto"/>
        </w:rPr>
        <w:t>.</w:t>
      </w:r>
    </w:p>
    <w:p w:rsidR="0058352D" w:rsidRPr="00DA3D29" w:rsidP="00D93294" w14:paraId="5F7AA4F5" w14:textId="5BF65805">
      <w:pPr>
        <w:pStyle w:val="ListParagraph"/>
        <w:numPr>
          <w:ilvl w:val="0"/>
          <w:numId w:val="32"/>
        </w:numPr>
        <w:spacing w:after="200"/>
        <w:rPr>
          <w:color w:val="auto"/>
        </w:rPr>
      </w:pPr>
      <w:r w:rsidRPr="00DA3D29">
        <w:rPr>
          <w:color w:val="auto"/>
        </w:rPr>
        <w:t xml:space="preserve">Contact the </w:t>
      </w:r>
      <w:r w:rsidRPr="00DA3D29" w:rsidR="00CC471F">
        <w:rPr>
          <w:color w:val="auto"/>
        </w:rPr>
        <w:t xml:space="preserve">QCDR </w:t>
      </w:r>
      <w:r w:rsidRPr="00DA3D29">
        <w:rPr>
          <w:color w:val="auto"/>
        </w:rPr>
        <w:t>measure owner to request permission to use their QCDR measure(s).</w:t>
      </w:r>
    </w:p>
    <w:p w:rsidR="004C396B" w:rsidRPr="00DA3D29" w:rsidP="00D93294" w14:paraId="21ABEC5A" w14:textId="15F32426">
      <w:pPr>
        <w:pStyle w:val="ListParagraph"/>
        <w:numPr>
          <w:ilvl w:val="0"/>
          <w:numId w:val="32"/>
        </w:numPr>
        <w:spacing w:after="200"/>
        <w:rPr>
          <w:color w:val="auto"/>
        </w:rPr>
      </w:pPr>
      <w:r w:rsidRPr="00DA3D29">
        <w:rPr>
          <w:color w:val="auto"/>
        </w:rPr>
        <w:t xml:space="preserve">The </w:t>
      </w:r>
      <w:r w:rsidRPr="00DA3D29" w:rsidR="00E83C31">
        <w:rPr>
          <w:color w:val="auto"/>
        </w:rPr>
        <w:t>QCDR Qualified Posting</w:t>
      </w:r>
      <w:r w:rsidRPr="00DA3D29">
        <w:rPr>
          <w:color w:val="auto"/>
        </w:rPr>
        <w:t xml:space="preserve"> and </w:t>
      </w:r>
      <w:r w:rsidRPr="00DA3D29" w:rsidR="00E25954">
        <w:rPr>
          <w:color w:val="auto"/>
        </w:rPr>
        <w:t>QCDR Measure Specifications</w:t>
      </w:r>
      <w:r w:rsidRPr="00DA3D29">
        <w:rPr>
          <w:color w:val="auto"/>
        </w:rPr>
        <w:t xml:space="preserve"> located on the </w:t>
      </w:r>
      <w:hyperlink r:id="rId16" w:history="1">
        <w:r w:rsidRPr="4B655C7E">
          <w:rPr>
            <w:rStyle w:val="Hyperlink"/>
          </w:rPr>
          <w:t xml:space="preserve">CMS </w:t>
        </w:r>
        <w:r w:rsidRPr="4B655C7E" w:rsidR="004F00F5">
          <w:rPr>
            <w:rStyle w:val="Hyperlink"/>
          </w:rPr>
          <w:t>QPP</w:t>
        </w:r>
        <w:r w:rsidRPr="4B655C7E">
          <w:rPr>
            <w:rStyle w:val="Hyperlink"/>
          </w:rPr>
          <w:t xml:space="preserve"> Resource Library</w:t>
        </w:r>
      </w:hyperlink>
      <w:r w:rsidRPr="00DA3D29">
        <w:rPr>
          <w:color w:val="auto"/>
        </w:rPr>
        <w:t xml:space="preserve"> page may be used to identify the appropriate point of contact.</w:t>
      </w:r>
    </w:p>
    <w:p w:rsidR="004C396B" w:rsidRPr="00DA3D29" w:rsidP="00D93294" w14:paraId="2AD1E146" w14:textId="44BB58AC">
      <w:pPr>
        <w:pStyle w:val="ListParagraph"/>
        <w:numPr>
          <w:ilvl w:val="0"/>
          <w:numId w:val="32"/>
        </w:numPr>
        <w:spacing w:after="200"/>
        <w:rPr>
          <w:color w:val="auto"/>
        </w:rPr>
      </w:pPr>
      <w:r w:rsidRPr="00DA3D29">
        <w:rPr>
          <w:color w:val="auto"/>
        </w:rPr>
        <w:t xml:space="preserve">Obtain </w:t>
      </w:r>
      <w:r w:rsidR="002249F9">
        <w:rPr>
          <w:color w:val="auto"/>
        </w:rPr>
        <w:t>written permission</w:t>
      </w:r>
      <w:r w:rsidRPr="00DA3D29">
        <w:rPr>
          <w:color w:val="auto"/>
        </w:rPr>
        <w:t xml:space="preserve"> from the QCDR measure owner to use their QCDR measure(s).</w:t>
      </w:r>
      <w:r w:rsidRPr="00DA3D29" w:rsidR="009B7389">
        <w:rPr>
          <w:color w:val="auto"/>
        </w:rPr>
        <w:t xml:space="preserve"> </w:t>
      </w:r>
    </w:p>
    <w:p w:rsidR="009A09DD" w:rsidRPr="00CE0DFC" w:rsidP="00D93294" w14:paraId="09E23988" w14:textId="77A6062B">
      <w:pPr>
        <w:pStyle w:val="ListParagraph"/>
        <w:numPr>
          <w:ilvl w:val="0"/>
          <w:numId w:val="32"/>
        </w:numPr>
        <w:spacing w:after="200"/>
        <w:rPr>
          <w:color w:val="auto"/>
        </w:rPr>
      </w:pPr>
      <w:r w:rsidRPr="00DA3D29">
        <w:rPr>
          <w:color w:val="auto"/>
        </w:rPr>
        <w:t xml:space="preserve">Upload the documentation at the time of </w:t>
      </w:r>
      <w:r w:rsidRPr="00DA3D29" w:rsidR="00524213">
        <w:rPr>
          <w:color w:val="auto"/>
        </w:rPr>
        <w:t>self</w:t>
      </w:r>
      <w:r w:rsidRPr="00DA3D29" w:rsidR="008E13D1">
        <w:rPr>
          <w:color w:val="auto"/>
        </w:rPr>
        <w:t>-</w:t>
      </w:r>
      <w:r w:rsidRPr="00DA3D29" w:rsidR="00524213">
        <w:rPr>
          <w:color w:val="auto"/>
        </w:rPr>
        <w:t xml:space="preserve">nomination </w:t>
      </w:r>
      <w:r w:rsidRPr="00DA3D29">
        <w:rPr>
          <w:color w:val="auto"/>
        </w:rPr>
        <w:t>for CMS reference.</w:t>
      </w:r>
      <w:r w:rsidRPr="00DA3D29" w:rsidR="00655E64">
        <w:rPr>
          <w:color w:val="auto"/>
        </w:rPr>
        <w:t xml:space="preserve"> Please use the “</w:t>
      </w:r>
      <w:r w:rsidRPr="00DA3D29" w:rsidR="00A557C0">
        <w:rPr>
          <w:color w:val="auto"/>
        </w:rPr>
        <w:t>Documentation of Approval from other QCDR</w:t>
      </w:r>
      <w:r w:rsidRPr="00CE0DFC" w:rsidR="00655E64">
        <w:rPr>
          <w:color w:val="auto"/>
        </w:rPr>
        <w:t>” section to upload your supporting documentation.</w:t>
      </w:r>
    </w:p>
    <w:p w:rsidR="0074713B" w:rsidRPr="00CE0DFC" w:rsidP="005039DE" w14:paraId="232AB6FD" w14:textId="3C7F63FA">
      <w:pPr>
        <w:pStyle w:val="ListParagraph"/>
        <w:numPr>
          <w:ilvl w:val="1"/>
          <w:numId w:val="32"/>
        </w:numPr>
        <w:spacing w:after="200"/>
        <w:rPr>
          <w:color w:val="auto"/>
        </w:rPr>
      </w:pPr>
      <w:r w:rsidRPr="00CE0DFC">
        <w:rPr>
          <w:b/>
          <w:color w:val="auto"/>
        </w:rPr>
        <w:t>Note:</w:t>
      </w:r>
      <w:r w:rsidRPr="00CE0DFC">
        <w:rPr>
          <w:color w:val="auto"/>
        </w:rPr>
        <w:t xml:space="preserve"> CMS does not provide agreement </w:t>
      </w:r>
      <w:r w:rsidRPr="00CE0DFC" w:rsidR="00B43B7B">
        <w:rPr>
          <w:color w:val="auto"/>
        </w:rPr>
        <w:t>templates and</w:t>
      </w:r>
      <w:r w:rsidRPr="00CE0DFC">
        <w:rPr>
          <w:color w:val="auto"/>
        </w:rPr>
        <w:t xml:space="preserve"> defers to the QCDRs to the appropriate content included in such an agreement. </w:t>
      </w:r>
    </w:p>
    <w:p w:rsidR="00C01C6F" w:rsidRPr="00257541" w:rsidP="00C01C6F" w14:paraId="023A99F9" w14:textId="37478A05">
      <w:pPr>
        <w:pStyle w:val="Heading1"/>
        <w:rPr>
          <w:color w:val="243766"/>
        </w:rPr>
      </w:pPr>
      <w:bookmarkStart w:id="66" w:name="_Populating_the_2022"/>
      <w:bookmarkStart w:id="67" w:name="_Toc103843347"/>
      <w:bookmarkEnd w:id="66"/>
      <w:r w:rsidRPr="00257541">
        <w:rPr>
          <w:color w:val="243766"/>
        </w:rPr>
        <w:t>Submission of the Self-Nomination Form</w:t>
      </w:r>
      <w:bookmarkEnd w:id="67"/>
    </w:p>
    <w:p w:rsidR="00C01C6F" w:rsidP="00D93294" w14:paraId="1D318CA6" w14:textId="1DBCF340">
      <w:pPr>
        <w:pStyle w:val="ListParagraph"/>
        <w:numPr>
          <w:ilvl w:val="0"/>
          <w:numId w:val="14"/>
        </w:numPr>
        <w:spacing w:after="200"/>
        <w:rPr>
          <w:color w:val="auto"/>
        </w:rPr>
      </w:pPr>
      <w:r w:rsidRPr="00257541">
        <w:rPr>
          <w:color w:val="auto"/>
        </w:rPr>
        <w:t xml:space="preserve">Once the required fields of all tabs are completed, the </w:t>
      </w:r>
      <w:r>
        <w:rPr>
          <w:color w:val="auto"/>
        </w:rPr>
        <w:t>s</w:t>
      </w:r>
      <w:r w:rsidRPr="00257541">
        <w:rPr>
          <w:color w:val="auto"/>
        </w:rPr>
        <w:t>elf-</w:t>
      </w:r>
      <w:r>
        <w:rPr>
          <w:color w:val="auto"/>
        </w:rPr>
        <w:t>n</w:t>
      </w:r>
      <w:r w:rsidRPr="00257541">
        <w:rPr>
          <w:color w:val="auto"/>
        </w:rPr>
        <w:t>omination status will update to “Draft Complete</w:t>
      </w:r>
      <w:r>
        <w:rPr>
          <w:color w:val="auto"/>
        </w:rPr>
        <w:t>”</w:t>
      </w:r>
      <w:r w:rsidR="00CE2513">
        <w:rPr>
          <w:color w:val="auto"/>
        </w:rPr>
        <w:t>.</w:t>
      </w:r>
      <w:r w:rsidRPr="00257541">
        <w:rPr>
          <w:color w:val="auto"/>
        </w:rPr>
        <w:t xml:space="preserve"> </w:t>
      </w:r>
      <w:r>
        <w:rPr>
          <w:b/>
          <w:color w:val="auto"/>
        </w:rPr>
        <w:t xml:space="preserve">Please </w:t>
      </w:r>
      <w:r w:rsidR="00A557C0">
        <w:rPr>
          <w:b/>
          <w:color w:val="auto"/>
        </w:rPr>
        <w:t>n</w:t>
      </w:r>
      <w:r w:rsidRPr="00257541">
        <w:rPr>
          <w:b/>
          <w:color w:val="auto"/>
        </w:rPr>
        <w:t>ote</w:t>
      </w:r>
      <w:r w:rsidR="00A557C0">
        <w:rPr>
          <w:b/>
          <w:color w:val="auto"/>
        </w:rPr>
        <w:t>,</w:t>
      </w:r>
      <w:r>
        <w:rPr>
          <w:b/>
          <w:color w:val="auto"/>
        </w:rPr>
        <w:t xml:space="preserve"> </w:t>
      </w:r>
      <w:r w:rsidR="00306C87">
        <w:rPr>
          <w:color w:val="auto"/>
        </w:rPr>
        <w:t>y</w:t>
      </w:r>
      <w:r w:rsidRPr="0018113A">
        <w:rPr>
          <w:color w:val="auto"/>
        </w:rPr>
        <w:t>ou will not be able to successfully submit a Self-Nomination form unless all the required fields, marked with a red asterisk (*), of all tabs have been populated.</w:t>
      </w:r>
    </w:p>
    <w:p w:rsidR="00347248" w:rsidRPr="00257541" w:rsidP="00347248" w14:paraId="7F49E554" w14:textId="77777777">
      <w:pPr>
        <w:pStyle w:val="ListParagraph"/>
        <w:numPr>
          <w:ilvl w:val="0"/>
          <w:numId w:val="0"/>
        </w:numPr>
        <w:spacing w:after="200"/>
        <w:ind w:left="720"/>
        <w:rPr>
          <w:color w:val="auto"/>
        </w:rPr>
      </w:pPr>
    </w:p>
    <w:p w:rsidR="00C01C6F" w:rsidRPr="00257541" w:rsidP="00D93294" w14:paraId="10ED6FB6" w14:textId="55ABA391">
      <w:pPr>
        <w:pStyle w:val="ListParagraph"/>
        <w:numPr>
          <w:ilvl w:val="0"/>
          <w:numId w:val="14"/>
        </w:numPr>
        <w:spacing w:after="200"/>
        <w:rPr>
          <w:color w:val="auto"/>
        </w:rPr>
      </w:pPr>
      <w:r w:rsidRPr="00257541">
        <w:rPr>
          <w:color w:val="auto"/>
        </w:rPr>
        <w:t xml:space="preserve">Once the form is filled out </w:t>
      </w:r>
      <w:r w:rsidR="00CE2513">
        <w:rPr>
          <w:color w:val="auto"/>
        </w:rPr>
        <w:t xml:space="preserve">in its entirety </w:t>
      </w:r>
      <w:r w:rsidRPr="00257541">
        <w:rPr>
          <w:color w:val="auto"/>
        </w:rPr>
        <w:t xml:space="preserve">and all edits are finalized, you will need to click on the </w:t>
      </w:r>
      <w:r w:rsidRPr="00257541">
        <w:rPr>
          <w:b/>
          <w:color w:val="auto"/>
        </w:rPr>
        <w:t>“</w:t>
      </w:r>
      <w:r w:rsidRPr="0018113A">
        <w:rPr>
          <w:color w:val="auto"/>
        </w:rPr>
        <w:t>S</w:t>
      </w:r>
      <w:r>
        <w:rPr>
          <w:color w:val="auto"/>
        </w:rPr>
        <w:t>ubmit For Review</w:t>
      </w:r>
      <w:r w:rsidRPr="00257541">
        <w:rPr>
          <w:b/>
          <w:color w:val="auto"/>
        </w:rPr>
        <w:t>”</w:t>
      </w:r>
      <w:r w:rsidRPr="00257541">
        <w:rPr>
          <w:color w:val="auto"/>
        </w:rPr>
        <w:t xml:space="preserve"> button to save the entire Self-Nomination form and complete the submission process. The </w:t>
      </w:r>
      <w:r w:rsidRPr="00257541">
        <w:rPr>
          <w:b/>
          <w:color w:val="auto"/>
        </w:rPr>
        <w:t>“</w:t>
      </w:r>
      <w:r w:rsidRPr="0018113A">
        <w:rPr>
          <w:color w:val="auto"/>
        </w:rPr>
        <w:t>S</w:t>
      </w:r>
      <w:r>
        <w:rPr>
          <w:color w:val="auto"/>
        </w:rPr>
        <w:t>ubmit For Review</w:t>
      </w:r>
      <w:r w:rsidRPr="00257541">
        <w:rPr>
          <w:b/>
          <w:color w:val="auto"/>
        </w:rPr>
        <w:t>”</w:t>
      </w:r>
      <w:r w:rsidRPr="00257541">
        <w:rPr>
          <w:color w:val="auto"/>
        </w:rPr>
        <w:t xml:space="preserve"> button is located at the bottom of the left-side of the page under the Self-Nomination form tabs</w:t>
      </w:r>
      <w:r w:rsidR="00CE2513">
        <w:rPr>
          <w:color w:val="auto"/>
        </w:rPr>
        <w:t>,</w:t>
      </w:r>
      <w:r w:rsidRPr="00257541">
        <w:rPr>
          <w:color w:val="auto"/>
        </w:rPr>
        <w:t xml:space="preserve"> or </w:t>
      </w:r>
      <w:r w:rsidR="00CE2513">
        <w:rPr>
          <w:color w:val="auto"/>
        </w:rPr>
        <w:t xml:space="preserve">can also be found </w:t>
      </w:r>
      <w:r w:rsidRPr="00257541">
        <w:rPr>
          <w:color w:val="auto"/>
        </w:rPr>
        <w:t xml:space="preserve">on the </w:t>
      </w:r>
      <w:r>
        <w:rPr>
          <w:color w:val="auto"/>
        </w:rPr>
        <w:t>s</w:t>
      </w:r>
      <w:r w:rsidRPr="00257541">
        <w:rPr>
          <w:color w:val="auto"/>
        </w:rPr>
        <w:t>elf-</w:t>
      </w:r>
      <w:r>
        <w:rPr>
          <w:color w:val="auto"/>
        </w:rPr>
        <w:t>n</w:t>
      </w:r>
      <w:r w:rsidRPr="00257541">
        <w:rPr>
          <w:color w:val="auto"/>
        </w:rPr>
        <w:t>omination landing page.</w:t>
      </w:r>
      <w:r w:rsidRPr="00B75301">
        <w:rPr>
          <w:szCs w:val="22"/>
        </w:rPr>
        <w:t xml:space="preserve"> </w:t>
      </w:r>
    </w:p>
    <w:p w:rsidR="00C01C6F" w:rsidP="00C01C6F" w14:paraId="7FE35475" w14:textId="77777777">
      <w:pPr>
        <w:pStyle w:val="ListParagraph"/>
        <w:numPr>
          <w:ilvl w:val="0"/>
          <w:numId w:val="0"/>
        </w:numPr>
        <w:spacing w:after="200"/>
        <w:ind w:left="720"/>
      </w:pPr>
    </w:p>
    <w:p w:rsidR="00C01C6F" w:rsidRPr="00907CFD" w:rsidP="00C01C6F" w14:paraId="4F2C0750" w14:textId="77777777">
      <w:pPr>
        <w:pStyle w:val="ListParagraph"/>
        <w:numPr>
          <w:ilvl w:val="0"/>
          <w:numId w:val="0"/>
        </w:numPr>
        <w:spacing w:after="200"/>
        <w:ind w:left="360"/>
      </w:pPr>
      <w:r>
        <w:rPr>
          <w:noProof/>
        </w:rPr>
        <w:drawing>
          <wp:inline distT="0" distB="0" distL="0" distR="0">
            <wp:extent cx="5943600" cy="1685925"/>
            <wp:effectExtent l="0" t="0" r="0" b="9525"/>
            <wp:docPr id="22" name="Picture 22" descr="Screenshot showing the Submit for review button for the submission of the self nomin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5943600" cy="1685925"/>
                    </a:xfrm>
                    <a:prstGeom prst="rect">
                      <a:avLst/>
                    </a:prstGeom>
                  </pic:spPr>
                </pic:pic>
              </a:graphicData>
            </a:graphic>
          </wp:inline>
        </w:drawing>
      </w:r>
    </w:p>
    <w:p w:rsidR="00C01C6F" w:rsidRPr="00257541" w:rsidP="00D93294" w14:paraId="672156CF" w14:textId="77777777">
      <w:pPr>
        <w:pStyle w:val="ListParagraph"/>
        <w:numPr>
          <w:ilvl w:val="0"/>
          <w:numId w:val="14"/>
        </w:numPr>
        <w:spacing w:after="200"/>
        <w:rPr>
          <w:color w:val="auto"/>
        </w:rPr>
      </w:pPr>
      <w:r w:rsidRPr="00257541">
        <w:rPr>
          <w:color w:val="auto"/>
        </w:rPr>
        <w:t xml:space="preserve">You will receive a confirmation email with your </w:t>
      </w:r>
      <w:r>
        <w:rPr>
          <w:color w:val="auto"/>
        </w:rPr>
        <w:t>s</w:t>
      </w:r>
      <w:r w:rsidRPr="00257541">
        <w:rPr>
          <w:color w:val="auto"/>
        </w:rPr>
        <w:t>elf-</w:t>
      </w:r>
      <w:r>
        <w:rPr>
          <w:color w:val="auto"/>
        </w:rPr>
        <w:t>n</w:t>
      </w:r>
      <w:r w:rsidRPr="00257541">
        <w:rPr>
          <w:color w:val="auto"/>
        </w:rPr>
        <w:t>omination number. Please save the email for future reference.</w:t>
      </w:r>
    </w:p>
    <w:p w:rsidR="00C01C6F" w:rsidRPr="00257541" w:rsidP="00D93294" w14:paraId="050C3FBC" w14:textId="77777777">
      <w:pPr>
        <w:pStyle w:val="ListParagraph"/>
        <w:numPr>
          <w:ilvl w:val="0"/>
          <w:numId w:val="14"/>
        </w:numPr>
        <w:spacing w:after="200"/>
        <w:rPr>
          <w:color w:val="auto"/>
        </w:rPr>
      </w:pPr>
      <w:r w:rsidRPr="00257541">
        <w:rPr>
          <w:color w:val="auto"/>
        </w:rPr>
        <w:t>It is suggested that you export a copy of your approved Self-Nomination form for your records.</w:t>
      </w:r>
    </w:p>
    <w:p w:rsidR="00C01C6F" w:rsidRPr="00C9576B" w:rsidP="00D93294" w14:paraId="41F5BE6D" w14:textId="74CCA069">
      <w:pPr>
        <w:pStyle w:val="ListParagraph"/>
        <w:numPr>
          <w:ilvl w:val="0"/>
          <w:numId w:val="14"/>
        </w:numPr>
        <w:spacing w:after="200"/>
      </w:pPr>
      <w:r w:rsidRPr="00257541">
        <w:rPr>
          <w:color w:val="auto"/>
        </w:rPr>
        <w:t xml:space="preserve">Add ‘Watchers’ to monitor the status of your Self-Nomination form. This feature allows </w:t>
      </w:r>
      <w:r w:rsidR="00322902">
        <w:rPr>
          <w:color w:val="auto"/>
        </w:rPr>
        <w:t>intermediarie</w:t>
      </w:r>
      <w:r>
        <w:rPr>
          <w:color w:val="auto"/>
        </w:rPr>
        <w:t>s</w:t>
      </w:r>
      <w:r w:rsidRPr="00257541">
        <w:rPr>
          <w:color w:val="auto"/>
        </w:rPr>
        <w:t xml:space="preserve"> </w:t>
      </w:r>
      <w:r w:rsidRPr="00257541">
        <w:rPr>
          <w:color w:val="auto"/>
          <w:lang w:val="en"/>
        </w:rPr>
        <w:t xml:space="preserve">to create a list of users who should receive </w:t>
      </w:r>
      <w:r w:rsidR="00322902">
        <w:rPr>
          <w:color w:val="auto"/>
          <w:lang w:val="en"/>
        </w:rPr>
        <w:t xml:space="preserve">an </w:t>
      </w:r>
      <w:r w:rsidRPr="00257541">
        <w:rPr>
          <w:color w:val="auto"/>
          <w:lang w:val="en"/>
        </w:rPr>
        <w:t xml:space="preserve">email notification when comments are </w:t>
      </w:r>
      <w:r w:rsidRPr="00A25796">
        <w:rPr>
          <w:color w:val="auto"/>
          <w:lang w:val="en"/>
        </w:rPr>
        <w:t>added.</w:t>
      </w:r>
    </w:p>
    <w:p w:rsidR="00C01C6F" w:rsidP="00C01C6F" w14:paraId="0B973F1B" w14:textId="62A8762E">
      <w:pPr>
        <w:pStyle w:val="ListParagraph"/>
        <w:numPr>
          <w:ilvl w:val="0"/>
          <w:numId w:val="0"/>
        </w:numPr>
        <w:spacing w:after="200"/>
        <w:ind w:left="720"/>
      </w:pPr>
    </w:p>
    <w:p w:rsidR="4BEF1D96" w14:paraId="6D9AC083" w14:textId="78FC47C0">
      <w:r>
        <w:br w:type="page"/>
      </w:r>
    </w:p>
    <w:p w:rsidR="00C01C6F" w:rsidRPr="00257541" w:rsidP="00C01C6F" w14:paraId="320C8DB5" w14:textId="5193BAC2">
      <w:pPr>
        <w:pStyle w:val="Heading1"/>
        <w:rPr>
          <w:color w:val="243766"/>
        </w:rPr>
      </w:pPr>
      <w:bookmarkStart w:id="68" w:name="_Modifying_a_Self-Nomination_1"/>
      <w:bookmarkStart w:id="69" w:name="_Toc103843348"/>
      <w:bookmarkEnd w:id="68"/>
      <w:r w:rsidRPr="14A6E757">
        <w:rPr>
          <w:color w:val="243766"/>
        </w:rPr>
        <w:t>M</w:t>
      </w:r>
      <w:r w:rsidRPr="14A6E757">
        <w:rPr>
          <w:color w:val="243766"/>
        </w:rPr>
        <w:t>odifying a Self-Nomination Form</w:t>
      </w:r>
      <w:bookmarkEnd w:id="69"/>
    </w:p>
    <w:p w:rsidR="00C01C6F" w:rsidRPr="00257541" w:rsidP="00C01C6F" w14:paraId="26A530F2" w14:textId="6932C4E4">
      <w:pPr>
        <w:rPr>
          <w:rFonts w:cs="Arial"/>
          <w:color w:val="auto"/>
        </w:rPr>
      </w:pPr>
      <w:r w:rsidRPr="00257541">
        <w:rPr>
          <w:rFonts w:cs="Arial"/>
          <w:color w:val="auto"/>
        </w:rPr>
        <w:t xml:space="preserve">To review or modify your Self-Nomination form, click </w:t>
      </w:r>
      <w:r>
        <w:rPr>
          <w:rFonts w:cs="Arial"/>
          <w:color w:val="auto"/>
        </w:rPr>
        <w:t>“</w:t>
      </w:r>
      <w:r w:rsidRPr="0018113A">
        <w:rPr>
          <w:rFonts w:cs="Arial"/>
          <w:color w:val="auto"/>
        </w:rPr>
        <w:t>EDIT</w:t>
      </w:r>
      <w:r>
        <w:rPr>
          <w:rFonts w:cs="Arial"/>
          <w:b/>
          <w:color w:val="auto"/>
        </w:rPr>
        <w:t>”</w:t>
      </w:r>
      <w:r w:rsidRPr="00257541">
        <w:rPr>
          <w:rFonts w:cs="Arial"/>
          <w:color w:val="auto"/>
        </w:rPr>
        <w:t xml:space="preserve"> on the </w:t>
      </w:r>
      <w:r>
        <w:rPr>
          <w:rFonts w:cs="Arial"/>
          <w:color w:val="auto"/>
        </w:rPr>
        <w:t>s</w:t>
      </w:r>
      <w:r w:rsidRPr="00257541">
        <w:rPr>
          <w:rFonts w:cs="Arial"/>
          <w:color w:val="auto"/>
        </w:rPr>
        <w:t>elf-</w:t>
      </w:r>
      <w:r>
        <w:rPr>
          <w:rFonts w:cs="Arial"/>
          <w:color w:val="auto"/>
        </w:rPr>
        <w:t>n</w:t>
      </w:r>
      <w:r w:rsidRPr="00257541">
        <w:rPr>
          <w:rFonts w:cs="Arial"/>
          <w:color w:val="auto"/>
        </w:rPr>
        <w:t xml:space="preserve">omination landing page. </w:t>
      </w:r>
      <w:r w:rsidRPr="00257541">
        <w:rPr>
          <w:rFonts w:cs="Arial"/>
          <w:b/>
          <w:color w:val="auto"/>
        </w:rPr>
        <w:t>As a reminder, you will not be able to modify your submission after 8 p.m. ET on September 1, 202</w:t>
      </w:r>
      <w:r w:rsidR="00F3123C">
        <w:rPr>
          <w:rFonts w:cs="Arial"/>
          <w:b/>
          <w:color w:val="auto"/>
        </w:rPr>
        <w:t>2</w:t>
      </w:r>
      <w:r w:rsidRPr="00257541">
        <w:rPr>
          <w:rFonts w:cs="Arial"/>
          <w:b/>
          <w:color w:val="auto"/>
        </w:rPr>
        <w:t>.</w:t>
      </w:r>
    </w:p>
    <w:p w:rsidR="00C01C6F" w:rsidRPr="00907CFD" w:rsidP="00C01C6F" w14:paraId="2A5385BD" w14:textId="77777777">
      <w:pPr>
        <w:jc w:val="center"/>
        <w:rPr>
          <w:rFonts w:cs="Arial"/>
        </w:rPr>
      </w:pPr>
    </w:p>
    <w:p w:rsidR="00C01C6F" w:rsidP="00C01C6F" w14:paraId="613E649F" w14:textId="5BB85CA2">
      <w:pPr>
        <w:rPr>
          <w:rFonts w:cs="Arial"/>
        </w:rPr>
      </w:pPr>
    </w:p>
    <w:p w:rsidR="00703CF2" w:rsidP="00C01C6F" w14:paraId="5A3101CA" w14:textId="6E91D303">
      <w:pPr>
        <w:rPr>
          <w:rFonts w:cs="Arial"/>
        </w:rPr>
      </w:pPr>
      <w:r>
        <w:rPr>
          <w:noProof/>
        </w:rPr>
        <w:drawing>
          <wp:inline distT="0" distB="0" distL="0" distR="0">
            <wp:extent cx="5943600" cy="908050"/>
            <wp:effectExtent l="0" t="0" r="0" b="6350"/>
            <wp:docPr id="138" name="Picture 138" descr="Screen showing how to edit a Self Nomin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Screen showing how to edit a Self Nomination form"/>
                    <pic:cNvPicPr/>
                  </pic:nvPicPr>
                  <pic:blipFill>
                    <a:blip xmlns:r="http://schemas.openxmlformats.org/officeDocument/2006/relationships" r:embed="rId124"/>
                    <a:stretch>
                      <a:fillRect/>
                    </a:stretch>
                  </pic:blipFill>
                  <pic:spPr>
                    <a:xfrm>
                      <a:off x="0" y="0"/>
                      <a:ext cx="5943600" cy="908050"/>
                    </a:xfrm>
                    <a:prstGeom prst="rect">
                      <a:avLst/>
                    </a:prstGeom>
                  </pic:spPr>
                </pic:pic>
              </a:graphicData>
            </a:graphic>
          </wp:inline>
        </w:drawing>
      </w:r>
    </w:p>
    <w:p w:rsidR="00DF664D" w:rsidP="00C01C6F" w14:paraId="5A3F9AF7" w14:textId="5528DF9A">
      <w:pPr>
        <w:rPr>
          <w:rFonts w:cs="Arial"/>
        </w:rPr>
      </w:pPr>
    </w:p>
    <w:p w:rsidR="004F7592" w:rsidRPr="00DF664D" w:rsidP="14A6E757" w14:paraId="07CCCE84" w14:textId="58740181">
      <w:pPr>
        <w:spacing w:after="200"/>
        <w:rPr>
          <w:rFonts w:cs="Arial"/>
        </w:rPr>
      </w:pPr>
      <w:r w:rsidRPr="14A6E757">
        <w:rPr>
          <w:color w:val="auto"/>
        </w:rPr>
        <w:t>If you have any questions about the 202</w:t>
      </w:r>
      <w:r w:rsidR="00F3123C">
        <w:rPr>
          <w:color w:val="auto"/>
        </w:rPr>
        <w:t>3</w:t>
      </w:r>
      <w:r w:rsidRPr="14A6E757">
        <w:rPr>
          <w:color w:val="auto"/>
        </w:rPr>
        <w:t xml:space="preserve"> QPP Self-Nomination form, please contact the QPP Service Center at 1-866-288-8292 or by email at: </w:t>
      </w:r>
      <w:hyperlink r:id="rId36">
        <w:r w:rsidRPr="14A6E757">
          <w:rPr>
            <w:rStyle w:val="Hyperlink"/>
          </w:rPr>
          <w:t>QPP@cms.hhs.gov</w:t>
        </w:r>
      </w:hyperlink>
      <w:r w:rsidRPr="14A6E757">
        <w:rPr>
          <w:color w:val="auto"/>
        </w:rPr>
        <w:t xml:space="preserve"> </w:t>
      </w:r>
      <w:r w:rsidR="00A25796">
        <w:rPr>
          <w:color w:val="auto"/>
        </w:rPr>
        <w:t>(</w:t>
      </w:r>
      <w:r w:rsidRPr="14A6E757">
        <w:rPr>
          <w:color w:val="auto"/>
        </w:rPr>
        <w:t>Monday through Friday from 8 a.m. to 8 p.m. ET</w:t>
      </w:r>
      <w:r w:rsidR="00A25796">
        <w:rPr>
          <w:color w:val="auto"/>
        </w:rPr>
        <w:t>)</w:t>
      </w:r>
      <w:r w:rsidRPr="14A6E757">
        <w:rPr>
          <w:color w:val="auto"/>
        </w:rPr>
        <w:t>. To receive assistance more quickly, please consider calling during non-peak hours, before 10 a.m. and after 2 p.m. ET. Customers who are hearing impaired can dial 711 to be connected to a TRS Communications Assistant.</w:t>
      </w:r>
    </w:p>
    <w:p w:rsidR="0058352D" w:rsidRPr="00257541" w:rsidP="00324BC8" w14:paraId="46C5C1DD" w14:textId="3926E177">
      <w:pPr>
        <w:pStyle w:val="Heading1"/>
        <w:rPr>
          <w:color w:val="243766"/>
        </w:rPr>
      </w:pPr>
      <w:bookmarkStart w:id="70" w:name="_Toc518305336"/>
      <w:bookmarkStart w:id="71" w:name="_Toc103843349"/>
      <w:r w:rsidRPr="00257541">
        <w:rPr>
          <w:color w:val="243766"/>
        </w:rPr>
        <w:t xml:space="preserve">Withdrawing a </w:t>
      </w:r>
      <w:bookmarkEnd w:id="70"/>
      <w:r w:rsidRPr="00257541" w:rsidR="008E13D1">
        <w:rPr>
          <w:color w:val="243766"/>
        </w:rPr>
        <w:t>Self-Nomination</w:t>
      </w:r>
      <w:r w:rsidRPr="00257541" w:rsidR="00EA6DCF">
        <w:rPr>
          <w:color w:val="243766"/>
        </w:rPr>
        <w:t xml:space="preserve"> Form</w:t>
      </w:r>
      <w:bookmarkEnd w:id="71"/>
    </w:p>
    <w:p w:rsidR="004C396B" w:rsidRPr="00257541" w:rsidP="00324BC8" w14:paraId="27563E81" w14:textId="73E58683">
      <w:pPr>
        <w:rPr>
          <w:rFonts w:cs="Arial"/>
          <w:color w:val="auto"/>
        </w:rPr>
      </w:pPr>
      <w:r w:rsidRPr="556E9A37">
        <w:rPr>
          <w:rFonts w:cs="Arial"/>
          <w:color w:val="auto"/>
        </w:rPr>
        <w:t xml:space="preserve">If you wish to withdraw a </w:t>
      </w:r>
      <w:r w:rsidRPr="556E9A37" w:rsidR="008E13D1">
        <w:rPr>
          <w:rFonts w:cs="Arial"/>
          <w:color w:val="auto"/>
        </w:rPr>
        <w:t>Self-Nomination</w:t>
      </w:r>
      <w:r w:rsidRPr="556E9A37">
        <w:rPr>
          <w:rFonts w:cs="Arial"/>
          <w:color w:val="auto"/>
        </w:rPr>
        <w:t xml:space="preserve"> form that has already been submitted, click on the </w:t>
      </w:r>
      <w:r w:rsidRPr="556E9A37">
        <w:rPr>
          <w:rFonts w:cs="Arial"/>
          <w:b/>
          <w:bCs/>
          <w:color w:val="auto"/>
        </w:rPr>
        <w:t>“Withdraw”</w:t>
      </w:r>
      <w:r w:rsidRPr="556E9A37">
        <w:rPr>
          <w:rFonts w:cs="Arial"/>
          <w:color w:val="auto"/>
        </w:rPr>
        <w:t xml:space="preserve"> button - </w:t>
      </w:r>
      <w:r w:rsidRPr="556E9A37" w:rsidR="000E0989">
        <w:rPr>
          <w:rFonts w:cs="Arial"/>
          <w:color w:val="auto"/>
        </w:rPr>
        <w:t>w</w:t>
      </w:r>
      <w:r w:rsidRPr="556E9A37">
        <w:rPr>
          <w:rFonts w:cs="Arial"/>
          <w:color w:val="auto"/>
        </w:rPr>
        <w:t xml:space="preserve">ithdrawing the entire </w:t>
      </w:r>
      <w:r w:rsidRPr="556E9A37" w:rsidR="008E13D1">
        <w:rPr>
          <w:rFonts w:cs="Arial"/>
          <w:color w:val="auto"/>
        </w:rPr>
        <w:t>Self-Nomination</w:t>
      </w:r>
      <w:r w:rsidRPr="556E9A37">
        <w:rPr>
          <w:rFonts w:cs="Arial"/>
          <w:color w:val="auto"/>
        </w:rPr>
        <w:t xml:space="preserve"> f</w:t>
      </w:r>
      <w:r w:rsidRPr="556E9A37" w:rsidR="00914A75">
        <w:rPr>
          <w:rFonts w:cs="Arial"/>
          <w:color w:val="auto"/>
        </w:rPr>
        <w:t>or</w:t>
      </w:r>
      <w:r w:rsidRPr="556E9A37">
        <w:rPr>
          <w:rFonts w:cs="Arial"/>
          <w:color w:val="auto"/>
        </w:rPr>
        <w:t xml:space="preserve">m </w:t>
      </w:r>
      <w:r w:rsidRPr="556E9A37" w:rsidR="44F15D5C">
        <w:rPr>
          <w:rFonts w:cs="Arial"/>
          <w:color w:val="auto"/>
        </w:rPr>
        <w:t xml:space="preserve">from </w:t>
      </w:r>
      <w:r w:rsidRPr="556E9A37">
        <w:rPr>
          <w:rFonts w:cs="Arial"/>
          <w:color w:val="auto"/>
        </w:rPr>
        <w:t>consideration to participate in MIPS as a prospective QCDR or Qualified Registry.</w:t>
      </w:r>
      <w:r w:rsidRPr="556E9A37" w:rsidR="008D4D94">
        <w:rPr>
          <w:rFonts w:cs="Arial"/>
          <w:color w:val="auto"/>
        </w:rPr>
        <w:t xml:space="preserve"> The “Withdraw” option can be found on the </w:t>
      </w:r>
      <w:r w:rsidRPr="556E9A37" w:rsidR="008E13D1">
        <w:rPr>
          <w:rFonts w:cs="Arial"/>
          <w:color w:val="auto"/>
        </w:rPr>
        <w:t>Self-Nomination</w:t>
      </w:r>
      <w:r w:rsidRPr="556E9A37" w:rsidR="008D4D94">
        <w:rPr>
          <w:rFonts w:cs="Arial"/>
          <w:color w:val="auto"/>
        </w:rPr>
        <w:t xml:space="preserve"> </w:t>
      </w:r>
      <w:r w:rsidR="00763E11">
        <w:rPr>
          <w:rFonts w:cs="Arial"/>
          <w:color w:val="auto"/>
        </w:rPr>
        <w:t xml:space="preserve">landing </w:t>
      </w:r>
      <w:r w:rsidRPr="556E9A37" w:rsidR="008D4D94">
        <w:rPr>
          <w:rFonts w:cs="Arial"/>
          <w:color w:val="auto"/>
        </w:rPr>
        <w:t xml:space="preserve">page or within the </w:t>
      </w:r>
      <w:r w:rsidRPr="556E9A37" w:rsidR="008E13D1">
        <w:rPr>
          <w:rFonts w:cs="Arial"/>
          <w:color w:val="auto"/>
        </w:rPr>
        <w:t>Self-Nomination</w:t>
      </w:r>
      <w:r w:rsidRPr="556E9A37" w:rsidR="008D4D94">
        <w:rPr>
          <w:rFonts w:cs="Arial"/>
          <w:color w:val="auto"/>
        </w:rPr>
        <w:t xml:space="preserve"> form.</w:t>
      </w:r>
    </w:p>
    <w:p w:rsidR="00703CF2" w:rsidP="00976B0F" w14:paraId="0C709CDB" w14:textId="55E45B34">
      <w:pPr>
        <w:rPr>
          <w:noProof/>
        </w:rPr>
      </w:pPr>
    </w:p>
    <w:p w:rsidR="008D4D94" w:rsidRPr="00907CFD" w:rsidP="00976B0F" w14:paraId="0245CCA9" w14:textId="72E07DD6">
      <w:pPr>
        <w:rPr>
          <w:rFonts w:cs="Arial"/>
        </w:rPr>
      </w:pPr>
      <w:r>
        <w:rPr>
          <w:noProof/>
        </w:rPr>
        <w:drawing>
          <wp:inline distT="0" distB="0" distL="0" distR="0">
            <wp:extent cx="5943600" cy="922655"/>
            <wp:effectExtent l="0" t="0" r="0" b="0"/>
            <wp:docPr id="139" name="Picture 139" descr="Screen showing how to Withdraw a self nomin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Screen showing how to Withdraw a self nomination form"/>
                    <pic:cNvPicPr/>
                  </pic:nvPicPr>
                  <pic:blipFill>
                    <a:blip xmlns:r="http://schemas.openxmlformats.org/officeDocument/2006/relationships" r:embed="rId125"/>
                    <a:stretch>
                      <a:fillRect/>
                    </a:stretch>
                  </pic:blipFill>
                  <pic:spPr>
                    <a:xfrm>
                      <a:off x="0" y="0"/>
                      <a:ext cx="5943600" cy="922655"/>
                    </a:xfrm>
                    <a:prstGeom prst="rect">
                      <a:avLst/>
                    </a:prstGeom>
                  </pic:spPr>
                </pic:pic>
              </a:graphicData>
            </a:graphic>
          </wp:inline>
        </w:drawing>
      </w:r>
      <w:r w:rsidRPr="36115135" w:rsidR="00A57192">
        <w:rPr>
          <w:noProof/>
        </w:rPr>
        <w:t xml:space="preserve"> </w:t>
      </w:r>
    </w:p>
    <w:p w:rsidR="004C396B" w:rsidRPr="00907CFD" w:rsidP="008D4D94" w14:paraId="0E91C936" w14:textId="07947BCA">
      <w:pPr>
        <w:jc w:val="center"/>
        <w:rPr>
          <w:rFonts w:cs="Arial"/>
        </w:rPr>
      </w:pPr>
      <w:bookmarkStart w:id="72" w:name="_Toc518305337"/>
    </w:p>
    <w:p w:rsidR="00B2790C" w:rsidP="00C9576B" w14:paraId="4260D7D9" w14:textId="56089DFC">
      <w:pPr>
        <w:ind w:left="2160"/>
        <w:rPr>
          <w:noProof/>
        </w:rPr>
      </w:pPr>
      <w:r>
        <w:br w:type="page"/>
      </w:r>
      <w:r w:rsidRPr="00DE10B8" w:rsidR="00DE10B8">
        <w:rPr>
          <w:noProof/>
        </w:rPr>
        <w:t xml:space="preserve"> </w:t>
      </w:r>
    </w:p>
    <w:p w:rsidR="00B2790C" w:rsidP="00C9576B" w14:paraId="3D5F2163" w14:textId="77777777">
      <w:pPr>
        <w:ind w:left="2160"/>
        <w:rPr>
          <w:noProof/>
        </w:rPr>
      </w:pPr>
    </w:p>
    <w:p w:rsidR="006900D3" w:rsidP="00C9576B" w14:paraId="6B045919" w14:textId="12C0B370">
      <w:pPr>
        <w:ind w:left="2160"/>
        <w:rPr>
          <w:noProof/>
        </w:rPr>
      </w:pPr>
      <w:r w:rsidRPr="36115135">
        <w:rPr>
          <w:noProof/>
        </w:rPr>
        <w:t xml:space="preserve"> </w:t>
      </w:r>
    </w:p>
    <w:p w:rsidR="00703CF2" w:rsidP="00C9576B" w14:paraId="5298A036" w14:textId="2CD94995">
      <w:pPr>
        <w:ind w:left="2160"/>
        <w:rPr>
          <w:rFonts w:cs="Arial"/>
          <w:b/>
          <w:noProof/>
          <w:sz w:val="40"/>
          <w:szCs w:val="32"/>
        </w:rPr>
      </w:pPr>
      <w:r>
        <w:rPr>
          <w:noProof/>
        </w:rPr>
        <w:drawing>
          <wp:inline distT="0" distB="0" distL="0" distR="0">
            <wp:extent cx="4410075" cy="1181100"/>
            <wp:effectExtent l="0" t="0" r="9525" b="0"/>
            <wp:docPr id="140" name="Picture 140" descr="Screen showing Submit for Review with Withdraw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Screen showing Submit for Review with Withdraw circled"/>
                    <pic:cNvPicPr/>
                  </pic:nvPicPr>
                  <pic:blipFill>
                    <a:blip xmlns:r="http://schemas.openxmlformats.org/officeDocument/2006/relationships" r:embed="rId126"/>
                    <a:stretch>
                      <a:fillRect/>
                    </a:stretch>
                  </pic:blipFill>
                  <pic:spPr>
                    <a:xfrm>
                      <a:off x="0" y="0"/>
                      <a:ext cx="4410075" cy="1181100"/>
                    </a:xfrm>
                    <a:prstGeom prst="rect">
                      <a:avLst/>
                    </a:prstGeom>
                  </pic:spPr>
                </pic:pic>
              </a:graphicData>
            </a:graphic>
          </wp:inline>
        </w:drawing>
      </w:r>
    </w:p>
    <w:p w:rsidR="006900D3" w:rsidRPr="00257541" w:rsidP="006900D3" w14:paraId="20DB0C0B" w14:textId="300312BE">
      <w:pPr>
        <w:pStyle w:val="Heading1"/>
        <w:rPr>
          <w:color w:val="243766"/>
        </w:rPr>
      </w:pPr>
      <w:bookmarkStart w:id="73" w:name="_Comments"/>
      <w:bookmarkStart w:id="74" w:name="_Toc103843350"/>
      <w:bookmarkEnd w:id="73"/>
      <w:r w:rsidRPr="00257541">
        <w:rPr>
          <w:color w:val="243766"/>
        </w:rPr>
        <w:t>Comments</w:t>
      </w:r>
      <w:bookmarkEnd w:id="74"/>
    </w:p>
    <w:p w:rsidR="006900D3" w:rsidRPr="00257541" w:rsidP="006900D3" w14:paraId="07EB0589" w14:textId="3CB6CCC3">
      <w:pPr>
        <w:pStyle w:val="Heading2"/>
        <w:spacing w:line="240" w:lineRule="auto"/>
        <w:rPr>
          <w:color w:val="243766"/>
          <w14:textFill>
            <w14:solidFill>
              <w14:srgbClr w14:val="243766">
                <w14:lumMod w14:val="50000"/>
                <w14:lumMod w14:val="50000"/>
              </w14:srgbClr>
            </w14:solidFill>
          </w14:textFill>
        </w:rPr>
      </w:pPr>
      <w:bookmarkStart w:id="75" w:name="_Toc103843351"/>
      <w:r w:rsidRPr="00257541">
        <w:rPr>
          <w:color w:val="243766"/>
          <w14:textFill>
            <w14:solidFill>
              <w14:srgbClr w14:val="243766">
                <w14:lumMod w14:val="50000"/>
                <w14:lumMod w14:val="50000"/>
              </w14:srgbClr>
            </w14:solidFill>
          </w14:textFill>
        </w:rPr>
        <w:t>How to View/Add Comment</w:t>
      </w:r>
      <w:bookmarkEnd w:id="75"/>
    </w:p>
    <w:p w:rsidR="006F642F" w:rsidRPr="00257541" w:rsidP="006900D3" w14:paraId="187D592A" w14:textId="39B8D78E">
      <w:pPr>
        <w:rPr>
          <w:rFonts w:cs="Arial"/>
          <w:color w:val="auto"/>
        </w:rPr>
      </w:pPr>
      <w:r w:rsidRPr="00257541">
        <w:rPr>
          <w:rFonts w:cs="Arial"/>
          <w:color w:val="auto"/>
        </w:rPr>
        <w:t>Please periodically monitor for comments posted, as there are instances where email notifications are delayed or blocked by your email.</w:t>
      </w:r>
    </w:p>
    <w:p w:rsidR="006F642F" w:rsidRPr="00257541" w:rsidP="006900D3" w14:paraId="7072B2FD" w14:textId="7B499648">
      <w:pPr>
        <w:rPr>
          <w:color w:val="auto"/>
        </w:rPr>
      </w:pPr>
    </w:p>
    <w:p w:rsidR="00E11BC4" w:rsidRPr="00257541" w:rsidP="00D93294" w14:paraId="08364518" w14:textId="5477C4FE">
      <w:pPr>
        <w:pStyle w:val="ListParagraph"/>
        <w:numPr>
          <w:ilvl w:val="0"/>
          <w:numId w:val="25"/>
        </w:numPr>
        <w:rPr>
          <w:color w:val="auto"/>
        </w:rPr>
      </w:pPr>
      <w:r w:rsidRPr="00257541">
        <w:rPr>
          <w:color w:val="auto"/>
        </w:rPr>
        <w:t xml:space="preserve">Click on </w:t>
      </w:r>
      <w:r w:rsidRPr="00257541" w:rsidR="00890C91">
        <w:rPr>
          <w:color w:val="auto"/>
        </w:rPr>
        <w:t>‘</w:t>
      </w:r>
      <w:r w:rsidR="00A00E14">
        <w:rPr>
          <w:color w:val="auto"/>
        </w:rPr>
        <w:t>View/Add Comments</w:t>
      </w:r>
      <w:r w:rsidRPr="00257541" w:rsidR="00890C91">
        <w:rPr>
          <w:color w:val="auto"/>
        </w:rPr>
        <w:t>’ to view, respond, or add a comment</w:t>
      </w:r>
      <w:r w:rsidRPr="00257541">
        <w:rPr>
          <w:color w:val="auto"/>
        </w:rPr>
        <w:t>.</w:t>
      </w:r>
    </w:p>
    <w:p w:rsidR="00E11BC4" w:rsidP="00E11BC4" w14:paraId="0DBCB431" w14:textId="1B596CBB">
      <w:pPr>
        <w:pStyle w:val="ListParagraph"/>
        <w:numPr>
          <w:ilvl w:val="0"/>
          <w:numId w:val="0"/>
        </w:numPr>
        <w:ind w:left="720"/>
      </w:pPr>
    </w:p>
    <w:p w:rsidR="00E11BC4" w:rsidP="00E11BC4" w14:paraId="50AD0CDC" w14:textId="05B09214">
      <w:pPr>
        <w:pStyle w:val="ListParagraph"/>
        <w:numPr>
          <w:ilvl w:val="0"/>
          <w:numId w:val="0"/>
        </w:numPr>
        <w:ind w:left="720"/>
        <w:rPr>
          <w:noProof/>
        </w:rPr>
      </w:pPr>
      <w:r w:rsidRPr="36115135">
        <w:rPr>
          <w:noProof/>
        </w:rPr>
        <w:t xml:space="preserve"> </w:t>
      </w:r>
    </w:p>
    <w:p w:rsidR="00EB1032" w:rsidP="00E11BC4" w14:paraId="502C5B20" w14:textId="692B46B5">
      <w:pPr>
        <w:pStyle w:val="ListParagraph"/>
        <w:numPr>
          <w:ilvl w:val="0"/>
          <w:numId w:val="0"/>
        </w:numPr>
        <w:ind w:left="720"/>
      </w:pPr>
      <w:r>
        <w:rPr>
          <w:noProof/>
        </w:rPr>
        <w:drawing>
          <wp:inline distT="0" distB="0" distL="0" distR="0">
            <wp:extent cx="5943600" cy="662305"/>
            <wp:effectExtent l="0" t="0" r="0" b="4445"/>
            <wp:docPr id="141" name="Picture 141" descr="View and/or Add Comment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View and/or Add Comments screen. "/>
                    <pic:cNvPicPr/>
                  </pic:nvPicPr>
                  <pic:blipFill>
                    <a:blip xmlns:r="http://schemas.openxmlformats.org/officeDocument/2006/relationships" r:embed="rId127"/>
                    <a:stretch>
                      <a:fillRect/>
                    </a:stretch>
                  </pic:blipFill>
                  <pic:spPr>
                    <a:xfrm>
                      <a:off x="0" y="0"/>
                      <a:ext cx="5943600" cy="662305"/>
                    </a:xfrm>
                    <a:prstGeom prst="rect">
                      <a:avLst/>
                    </a:prstGeom>
                  </pic:spPr>
                </pic:pic>
              </a:graphicData>
            </a:graphic>
          </wp:inline>
        </w:drawing>
      </w:r>
    </w:p>
    <w:p w:rsidR="00E11BC4" w:rsidP="00E11BC4" w14:paraId="593E3917" w14:textId="0D6AE069">
      <w:pPr>
        <w:pStyle w:val="ListParagraph"/>
        <w:numPr>
          <w:ilvl w:val="0"/>
          <w:numId w:val="0"/>
        </w:numPr>
        <w:ind w:left="720"/>
      </w:pPr>
    </w:p>
    <w:p w:rsidR="00E11BC4" w:rsidRPr="00257541" w:rsidP="00D93294" w14:paraId="0F1E8F2D" w14:textId="0598C9BF">
      <w:pPr>
        <w:pStyle w:val="ListParagraph"/>
        <w:numPr>
          <w:ilvl w:val="0"/>
          <w:numId w:val="25"/>
        </w:numPr>
        <w:rPr>
          <w:color w:val="auto"/>
        </w:rPr>
      </w:pPr>
      <w:r w:rsidRPr="00257541">
        <w:rPr>
          <w:color w:val="auto"/>
        </w:rPr>
        <w:t>Click ‘A</w:t>
      </w:r>
      <w:r w:rsidR="00A00E14">
        <w:rPr>
          <w:color w:val="auto"/>
        </w:rPr>
        <w:t>dd</w:t>
      </w:r>
      <w:r w:rsidRPr="00257541">
        <w:rPr>
          <w:color w:val="auto"/>
        </w:rPr>
        <w:t xml:space="preserve"> C</w:t>
      </w:r>
      <w:r w:rsidR="00A00E14">
        <w:rPr>
          <w:color w:val="auto"/>
        </w:rPr>
        <w:t>omment</w:t>
      </w:r>
      <w:r w:rsidR="0018113A">
        <w:rPr>
          <w:color w:val="auto"/>
        </w:rPr>
        <w:t>.’</w:t>
      </w:r>
    </w:p>
    <w:p w:rsidR="00890C91" w:rsidP="00A557C0" w14:paraId="39F5E5B1" w14:textId="423E8B3C">
      <w:pPr>
        <w:pStyle w:val="ListParagraph"/>
        <w:numPr>
          <w:ilvl w:val="0"/>
          <w:numId w:val="0"/>
        </w:numPr>
        <w:ind w:left="2880"/>
      </w:pPr>
      <w:r>
        <w:rPr>
          <w:noProof/>
        </w:rPr>
        <w:drawing>
          <wp:inline distT="0" distB="0" distL="0" distR="0">
            <wp:extent cx="1724025" cy="756889"/>
            <wp:effectExtent l="0" t="0" r="0" b="5715"/>
            <wp:docPr id="65" name="Picture 65" descr="Screenshot showing the Add Com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1724025" cy="756889"/>
                    </a:xfrm>
                    <a:prstGeom prst="rect">
                      <a:avLst/>
                    </a:prstGeom>
                  </pic:spPr>
                </pic:pic>
              </a:graphicData>
            </a:graphic>
          </wp:inline>
        </w:drawing>
      </w:r>
    </w:p>
    <w:p w:rsidR="006F642F" w:rsidRPr="00257541" w:rsidP="00D93294" w14:paraId="2097B093" w14:textId="3C7D6B4C">
      <w:pPr>
        <w:pStyle w:val="ListParagraph"/>
        <w:numPr>
          <w:ilvl w:val="0"/>
          <w:numId w:val="25"/>
        </w:numPr>
        <w:rPr>
          <w:color w:val="auto"/>
        </w:rPr>
      </w:pPr>
      <w:r w:rsidRPr="00257541">
        <w:rPr>
          <w:color w:val="auto"/>
        </w:rPr>
        <w:t>Please make sure to indicate the correct subject in the ‘Select Subject’ dropdown that coordinates with the topic</w:t>
      </w:r>
      <w:r w:rsidRPr="00257541" w:rsidR="00E11BC4">
        <w:rPr>
          <w:color w:val="auto"/>
        </w:rPr>
        <w:t>. For example, if you are submitting/responding to a comment on your Self-Nomination form choose the ‘Self-Nomination’ category from the ‘Select Subject’ dropdown.</w:t>
      </w:r>
    </w:p>
    <w:p w:rsidR="00890C91" w:rsidP="00C47ED5" w14:paraId="07128891" w14:textId="61E0BA31">
      <w:pPr>
        <w:pStyle w:val="ListParagraph"/>
        <w:numPr>
          <w:ilvl w:val="0"/>
          <w:numId w:val="0"/>
        </w:numPr>
        <w:ind w:left="720"/>
      </w:pPr>
    </w:p>
    <w:p w:rsidR="00EB1032" w:rsidP="00C47ED5" w14:paraId="164AF876" w14:textId="40CEC8E4">
      <w:pPr>
        <w:pStyle w:val="ListParagraph"/>
        <w:numPr>
          <w:ilvl w:val="0"/>
          <w:numId w:val="0"/>
        </w:numPr>
        <w:ind w:left="720"/>
      </w:pPr>
      <w:r>
        <w:rPr>
          <w:noProof/>
        </w:rPr>
        <w:drawing>
          <wp:inline distT="0" distB="0" distL="0" distR="0">
            <wp:extent cx="5943600" cy="2740660"/>
            <wp:effectExtent l="0" t="0" r="0" b="2540"/>
            <wp:docPr id="142" name="Picture 142" descr="Comment form with Self Nomination as the subject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Comment form with Self Nomination as the subject selection."/>
                    <pic:cNvPicPr/>
                  </pic:nvPicPr>
                  <pic:blipFill>
                    <a:blip xmlns:r="http://schemas.openxmlformats.org/officeDocument/2006/relationships" r:embed="rId129"/>
                    <a:stretch>
                      <a:fillRect/>
                    </a:stretch>
                  </pic:blipFill>
                  <pic:spPr>
                    <a:xfrm>
                      <a:off x="0" y="0"/>
                      <a:ext cx="5943600" cy="2740660"/>
                    </a:xfrm>
                    <a:prstGeom prst="rect">
                      <a:avLst/>
                    </a:prstGeom>
                  </pic:spPr>
                </pic:pic>
              </a:graphicData>
            </a:graphic>
          </wp:inline>
        </w:drawing>
      </w:r>
    </w:p>
    <w:p w:rsidR="00E11BC4" w:rsidRPr="00257541" w:rsidP="00D93294" w14:paraId="6B9A6226" w14:textId="5180492D">
      <w:pPr>
        <w:pStyle w:val="ListParagraph"/>
        <w:numPr>
          <w:ilvl w:val="0"/>
          <w:numId w:val="25"/>
        </w:numPr>
        <w:rPr>
          <w:color w:val="auto"/>
        </w:rPr>
      </w:pPr>
      <w:r w:rsidRPr="00257541">
        <w:rPr>
          <w:color w:val="auto"/>
        </w:rPr>
        <w:t>When ready to submit your comment, click ‘S</w:t>
      </w:r>
      <w:r w:rsidR="00D55682">
        <w:rPr>
          <w:color w:val="auto"/>
        </w:rPr>
        <w:t>end</w:t>
      </w:r>
      <w:r w:rsidR="00E15F70">
        <w:rPr>
          <w:color w:val="auto"/>
        </w:rPr>
        <w:t>.</w:t>
      </w:r>
      <w:r w:rsidRPr="00257541">
        <w:rPr>
          <w:color w:val="auto"/>
        </w:rPr>
        <w:t>’</w:t>
      </w:r>
    </w:p>
    <w:p w:rsidR="006F642F" w:rsidP="00C47ED5" w14:paraId="53F1B58C" w14:textId="0553DB19">
      <w:pPr>
        <w:ind w:left="720"/>
      </w:pPr>
    </w:p>
    <w:p w:rsidR="00EB1032" w:rsidP="00C47ED5" w14:paraId="7623E210" w14:textId="50516E81">
      <w:pPr>
        <w:ind w:left="720"/>
      </w:pPr>
      <w:r>
        <w:rPr>
          <w:noProof/>
        </w:rPr>
        <w:drawing>
          <wp:inline distT="0" distB="0" distL="0" distR="0">
            <wp:extent cx="5943600" cy="1896745"/>
            <wp:effectExtent l="0" t="0" r="0" b="8255"/>
            <wp:docPr id="143" name="Picture 143" descr="Screen showing the free text for details and send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Screen showing the free text for details and send circled."/>
                    <pic:cNvPicPr/>
                  </pic:nvPicPr>
                  <pic:blipFill>
                    <a:blip xmlns:r="http://schemas.openxmlformats.org/officeDocument/2006/relationships" r:embed="rId130"/>
                    <a:stretch>
                      <a:fillRect/>
                    </a:stretch>
                  </pic:blipFill>
                  <pic:spPr>
                    <a:xfrm>
                      <a:off x="0" y="0"/>
                      <a:ext cx="5943600" cy="1896745"/>
                    </a:xfrm>
                    <a:prstGeom prst="rect">
                      <a:avLst/>
                    </a:prstGeom>
                  </pic:spPr>
                </pic:pic>
              </a:graphicData>
            </a:graphic>
          </wp:inline>
        </w:drawing>
      </w:r>
    </w:p>
    <w:p w:rsidR="006F642F" w:rsidRPr="00257541" w:rsidP="00D93294" w14:paraId="0DDF435B" w14:textId="502223ED">
      <w:pPr>
        <w:pStyle w:val="ListParagraph"/>
        <w:numPr>
          <w:ilvl w:val="0"/>
          <w:numId w:val="25"/>
        </w:numPr>
        <w:rPr>
          <w:color w:val="auto"/>
        </w:rPr>
      </w:pPr>
      <w:r w:rsidRPr="00257541">
        <w:rPr>
          <w:color w:val="auto"/>
        </w:rPr>
        <w:t xml:space="preserve">Once </w:t>
      </w:r>
      <w:r w:rsidR="00F3123C">
        <w:rPr>
          <w:color w:val="auto"/>
        </w:rPr>
        <w:t xml:space="preserve">a </w:t>
      </w:r>
      <w:r w:rsidRPr="00257541">
        <w:rPr>
          <w:color w:val="auto"/>
        </w:rPr>
        <w:t>comment has been submitted</w:t>
      </w:r>
      <w:r w:rsidR="00F3123C">
        <w:rPr>
          <w:color w:val="auto"/>
        </w:rPr>
        <w:t>,</w:t>
      </w:r>
      <w:r w:rsidRPr="00257541">
        <w:rPr>
          <w:color w:val="auto"/>
        </w:rPr>
        <w:t xml:space="preserve"> all ‘Watchers’ will receive an email notification.</w:t>
      </w:r>
    </w:p>
    <w:p w:rsidR="006900D3" w:rsidP="00A557C0" w14:paraId="00F2D3F3" w14:textId="1AD172CA">
      <w:pPr>
        <w:ind w:left="1440"/>
        <w:rPr>
          <w:rFonts w:cs="Arial"/>
          <w:b/>
          <w:noProof/>
          <w:sz w:val="40"/>
          <w:szCs w:val="32"/>
        </w:rPr>
      </w:pPr>
      <w:r>
        <w:rPr>
          <w:noProof/>
        </w:rPr>
        <w:drawing>
          <wp:inline distT="0" distB="0" distL="0" distR="0">
            <wp:extent cx="4752974" cy="1924050"/>
            <wp:effectExtent l="0" t="0" r="9525" b="0"/>
            <wp:docPr id="12" name="Picture 12" descr="Screenshot showing the email you will receive when the comment was successfully 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4752974" cy="1924050"/>
                    </a:xfrm>
                    <a:prstGeom prst="rect">
                      <a:avLst/>
                    </a:prstGeom>
                  </pic:spPr>
                </pic:pic>
              </a:graphicData>
            </a:graphic>
          </wp:inline>
        </w:drawing>
      </w:r>
    </w:p>
    <w:p w:rsidR="0058352D" w:rsidRPr="00257541" w:rsidP="00324BC8" w14:paraId="4AC9190E" w14:textId="0290197D">
      <w:pPr>
        <w:pStyle w:val="Heading1"/>
        <w:rPr>
          <w:color w:val="243766"/>
        </w:rPr>
      </w:pPr>
      <w:bookmarkStart w:id="76" w:name="_Toc103843352"/>
      <w:r w:rsidRPr="00257541">
        <w:rPr>
          <w:color w:val="243766"/>
        </w:rPr>
        <w:t>Resources</w:t>
      </w:r>
      <w:bookmarkEnd w:id="72"/>
      <w:bookmarkEnd w:id="76"/>
    </w:p>
    <w:p w:rsidR="0058352D" w:rsidRPr="00257541" w:rsidP="00324BC8" w14:paraId="748B8FB0" w14:textId="10C137ED">
      <w:pPr>
        <w:pStyle w:val="Heading2"/>
        <w:spacing w:line="240" w:lineRule="auto"/>
        <w:rPr>
          <w:color w:val="243766"/>
          <w14:textFill>
            <w14:solidFill>
              <w14:srgbClr w14:val="243766">
                <w14:lumMod w14:val="50000"/>
                <w14:lumMod w14:val="50000"/>
              </w14:srgbClr>
            </w14:solidFill>
          </w14:textFill>
        </w:rPr>
      </w:pPr>
      <w:bookmarkStart w:id="77" w:name="_Toc518305339"/>
      <w:bookmarkStart w:id="78" w:name="_Toc103843353"/>
      <w:r w:rsidRPr="00257541">
        <w:rPr>
          <w:color w:val="243766"/>
          <w14:textFill>
            <w14:solidFill>
              <w14:srgbClr w14:val="243766">
                <w14:lumMod w14:val="50000"/>
                <w14:lumMod w14:val="50000"/>
              </w14:srgbClr>
            </w14:solidFill>
          </w14:textFill>
        </w:rPr>
        <w:t xml:space="preserve">Help with </w:t>
      </w:r>
      <w:r w:rsidRPr="00257541" w:rsidR="008E13D1">
        <w:rPr>
          <w:color w:val="243766"/>
          <w14:textFill>
            <w14:solidFill>
              <w14:srgbClr w14:val="243766">
                <w14:lumMod w14:val="50000"/>
                <w14:lumMod w14:val="50000"/>
              </w14:srgbClr>
            </w14:solidFill>
          </w14:textFill>
        </w:rPr>
        <w:t>Self-Nomination</w:t>
      </w:r>
      <w:bookmarkEnd w:id="77"/>
      <w:bookmarkEnd w:id="78"/>
    </w:p>
    <w:p w:rsidR="001E0086" w:rsidRPr="00257541" w:rsidP="00D93294" w14:paraId="44FCDB11" w14:textId="24D7538D">
      <w:pPr>
        <w:pStyle w:val="ListParagraph"/>
        <w:numPr>
          <w:ilvl w:val="0"/>
          <w:numId w:val="15"/>
        </w:numPr>
        <w:spacing w:after="120"/>
        <w:rPr>
          <w:color w:val="auto"/>
        </w:rPr>
      </w:pPr>
      <w:bookmarkStart w:id="79" w:name="_Hlk37405719"/>
      <w:r w:rsidRPr="4B655C7E">
        <w:rPr>
          <w:color w:val="auto"/>
        </w:rPr>
        <w:t xml:space="preserve">Refer to </w:t>
      </w:r>
      <w:r w:rsidRPr="00A557C0">
        <w:rPr>
          <w:color w:val="auto"/>
        </w:rPr>
        <w:t xml:space="preserve">the </w:t>
      </w:r>
      <w:hyperlink r:id="rId16" w:history="1">
        <w:r w:rsidRPr="00A557C0" w:rsidR="001E0681">
          <w:rPr>
            <w:rStyle w:val="Hyperlink"/>
            <w:color w:val="auto"/>
            <w:u w:val="none"/>
          </w:rPr>
          <w:t>202</w:t>
        </w:r>
        <w:r w:rsidR="00F3123C">
          <w:rPr>
            <w:rStyle w:val="Hyperlink"/>
            <w:color w:val="auto"/>
            <w:u w:val="none"/>
          </w:rPr>
          <w:t>3</w:t>
        </w:r>
        <w:r w:rsidRPr="00A557C0" w:rsidR="001E0681">
          <w:rPr>
            <w:rStyle w:val="Hyperlink"/>
            <w:color w:val="auto"/>
            <w:u w:val="none"/>
          </w:rPr>
          <w:t xml:space="preserve"> QCDR Fact Sheet</w:t>
        </w:r>
      </w:hyperlink>
      <w:r w:rsidRPr="00A557C0" w:rsidR="001E0681">
        <w:rPr>
          <w:rStyle w:val="Hyperlink"/>
          <w:color w:val="auto"/>
          <w:u w:val="none"/>
        </w:rPr>
        <w:t xml:space="preserve"> and </w:t>
      </w:r>
      <w:hyperlink r:id="rId16" w:history="1">
        <w:r w:rsidRPr="00A557C0" w:rsidR="00421B4D">
          <w:rPr>
            <w:rStyle w:val="Hyperlink"/>
            <w:color w:val="auto"/>
            <w:u w:val="none"/>
          </w:rPr>
          <w:t>202</w:t>
        </w:r>
        <w:r w:rsidR="00F3123C">
          <w:rPr>
            <w:rStyle w:val="Hyperlink"/>
            <w:color w:val="auto"/>
            <w:u w:val="none"/>
          </w:rPr>
          <w:t>3</w:t>
        </w:r>
        <w:r w:rsidRPr="00A557C0" w:rsidR="00421B4D">
          <w:rPr>
            <w:rStyle w:val="Hyperlink"/>
            <w:color w:val="auto"/>
            <w:u w:val="none"/>
          </w:rPr>
          <w:t xml:space="preserve"> Qualified Registry Fact Sheet</w:t>
        </w:r>
      </w:hyperlink>
      <w:r w:rsidRPr="00A557C0">
        <w:rPr>
          <w:color w:val="auto"/>
        </w:rPr>
        <w:t xml:space="preserve"> located </w:t>
      </w:r>
      <w:r w:rsidRPr="4B655C7E">
        <w:rPr>
          <w:color w:val="auto"/>
        </w:rPr>
        <w:t xml:space="preserve">in the </w:t>
      </w:r>
      <w:hyperlink r:id="rId16" w:history="1">
        <w:r w:rsidRPr="4B655C7E" w:rsidR="004F00F5">
          <w:rPr>
            <w:rStyle w:val="Hyperlink"/>
          </w:rPr>
          <w:t>QPP</w:t>
        </w:r>
        <w:r w:rsidRPr="4B655C7E">
          <w:rPr>
            <w:rStyle w:val="Hyperlink"/>
          </w:rPr>
          <w:t xml:space="preserve"> Resource Library</w:t>
        </w:r>
      </w:hyperlink>
      <w:r w:rsidRPr="4B655C7E">
        <w:rPr>
          <w:color w:val="auto"/>
        </w:rPr>
        <w:t xml:space="preserve"> page.</w:t>
      </w:r>
      <w:r w:rsidRPr="4B655C7E">
        <w:rPr>
          <w:color w:val="auto"/>
        </w:rPr>
        <w:t xml:space="preserve"> In addition, lists with the criteria used to audit and validate data submitted in each of the MIPS performance categories will be available on the website.</w:t>
      </w:r>
    </w:p>
    <w:bookmarkEnd w:id="79"/>
    <w:p w:rsidR="00DA3D29" w:rsidRPr="00DA3D29" w:rsidP="00D93294" w14:paraId="446DD48C" w14:textId="3C32E7DF">
      <w:pPr>
        <w:pStyle w:val="ListParagraph"/>
        <w:numPr>
          <w:ilvl w:val="0"/>
          <w:numId w:val="15"/>
        </w:numPr>
        <w:spacing w:after="200"/>
        <w:rPr>
          <w:szCs w:val="22"/>
        </w:rPr>
      </w:pPr>
      <w:r w:rsidRPr="00DA3D29">
        <w:rPr>
          <w:color w:val="auto"/>
        </w:rPr>
        <w:t xml:space="preserve">For assistance with completing the </w:t>
      </w:r>
      <w:r w:rsidRPr="00DA3D29" w:rsidR="008E13D1">
        <w:rPr>
          <w:color w:val="auto"/>
        </w:rPr>
        <w:t>Self-Nomination</w:t>
      </w:r>
      <w:r w:rsidRPr="00DA3D29">
        <w:rPr>
          <w:color w:val="auto"/>
        </w:rPr>
        <w:t xml:space="preserve"> form, the </w:t>
      </w:r>
      <w:r w:rsidRPr="00DA3D29" w:rsidR="00422F31">
        <w:rPr>
          <w:color w:val="auto"/>
        </w:rPr>
        <w:t>c</w:t>
      </w:r>
      <w:r w:rsidRPr="00DA3D29">
        <w:rPr>
          <w:color w:val="auto"/>
        </w:rPr>
        <w:t>omment box may be used to ask questions about populating form fields or submitting additional information.</w:t>
      </w:r>
      <w:r w:rsidRPr="00DA3D29" w:rsidR="00A557C0">
        <w:rPr>
          <w:color w:val="auto"/>
        </w:rPr>
        <w:t xml:space="preserve"> Refer to “</w:t>
      </w:r>
      <w:r>
        <w:fldChar w:fldCharType="begin"/>
      </w:r>
      <w:r w:rsidRPr="00A557C0" w:rsidR="00A557C0">
        <w:rPr>
          <w:rStyle w:val="Hyperlink"/>
        </w:rPr>
        <w:instrText xml:space="preserve"> HYPERLINK \l "_Comments" </w:instrText>
      </w:r>
      <w:r>
        <w:fldChar w:fldCharType="separate"/>
      </w:r>
      <w:r w:rsidRPr="00A557C0" w:rsidR="00A557C0">
        <w:rPr>
          <w:rStyle w:val="Hyperlink"/>
        </w:rPr>
        <w:t>Comments</w:t>
      </w:r>
      <w:r>
        <w:fldChar w:fldCharType="end"/>
      </w:r>
      <w:r w:rsidRPr="00DA3D29" w:rsidR="00E55537">
        <w:rPr>
          <w:color w:val="auto"/>
        </w:rPr>
        <w:t xml:space="preserve">” </w:t>
      </w:r>
      <w:r w:rsidRPr="00DA3D29">
        <w:rPr>
          <w:color w:val="auto"/>
        </w:rPr>
        <w:t>section of the User Guide for additional information.</w:t>
      </w:r>
    </w:p>
    <w:p w:rsidR="00ED3151" w:rsidRPr="00DA3D29" w:rsidP="00D93294" w14:paraId="1756BE2E" w14:textId="01F109FF">
      <w:pPr>
        <w:pStyle w:val="ListParagraph"/>
        <w:numPr>
          <w:ilvl w:val="0"/>
          <w:numId w:val="15"/>
        </w:numPr>
        <w:spacing w:after="200"/>
        <w:rPr>
          <w:szCs w:val="22"/>
        </w:rPr>
      </w:pPr>
      <w:r w:rsidRPr="00DA3D29">
        <w:rPr>
          <w:color w:val="auto"/>
          <w:szCs w:val="22"/>
        </w:rPr>
        <w:t xml:space="preserve">For additional assistance regarding </w:t>
      </w:r>
      <w:r w:rsidRPr="00DA3D29" w:rsidR="001B521E">
        <w:rPr>
          <w:color w:val="auto"/>
          <w:szCs w:val="22"/>
        </w:rPr>
        <w:t>s</w:t>
      </w:r>
      <w:r w:rsidRPr="00DA3D29" w:rsidR="008E13D1">
        <w:rPr>
          <w:color w:val="auto"/>
          <w:szCs w:val="22"/>
        </w:rPr>
        <w:t>elf-</w:t>
      </w:r>
      <w:r w:rsidRPr="00DA3D29" w:rsidR="001B521E">
        <w:rPr>
          <w:color w:val="auto"/>
          <w:szCs w:val="22"/>
        </w:rPr>
        <w:t>n</w:t>
      </w:r>
      <w:r w:rsidRPr="00DA3D29" w:rsidR="008E13D1">
        <w:rPr>
          <w:color w:val="auto"/>
          <w:szCs w:val="22"/>
        </w:rPr>
        <w:t>omination</w:t>
      </w:r>
      <w:r w:rsidRPr="00DA3D29">
        <w:rPr>
          <w:color w:val="auto"/>
          <w:szCs w:val="22"/>
        </w:rPr>
        <w:t xml:space="preserve"> criteria, contact the Q</w:t>
      </w:r>
      <w:r w:rsidRPr="00DA3D29" w:rsidR="00863737">
        <w:rPr>
          <w:color w:val="auto"/>
          <w:szCs w:val="22"/>
        </w:rPr>
        <w:t>PP</w:t>
      </w:r>
      <w:r w:rsidRPr="00DA3D29">
        <w:rPr>
          <w:color w:val="auto"/>
          <w:szCs w:val="22"/>
        </w:rPr>
        <w:t xml:space="preserve"> at 1-866-288-8292 </w:t>
      </w:r>
      <w:r w:rsidRPr="00DA3D29" w:rsidR="00897A1E">
        <w:rPr>
          <w:color w:val="auto"/>
          <w:szCs w:val="22"/>
        </w:rPr>
        <w:t>or</w:t>
      </w:r>
      <w:r w:rsidRPr="00DA3D29" w:rsidR="00B8443E">
        <w:rPr>
          <w:color w:val="auto"/>
          <w:szCs w:val="22"/>
        </w:rPr>
        <w:t xml:space="preserve"> by email at: </w:t>
      </w:r>
      <w:hyperlink r:id="rId36" w:history="1">
        <w:r w:rsidRPr="00DA3D29" w:rsidR="00B8443E">
          <w:rPr>
            <w:rStyle w:val="Hyperlink"/>
            <w:szCs w:val="22"/>
          </w:rPr>
          <w:t>QPP@cms.hhs.gov</w:t>
        </w:r>
      </w:hyperlink>
      <w:r w:rsidRPr="00DA3D29" w:rsidR="00B8443E">
        <w:rPr>
          <w:color w:val="auto"/>
          <w:szCs w:val="22"/>
        </w:rPr>
        <w:t xml:space="preserve"> </w:t>
      </w:r>
      <w:r w:rsidR="00A25796">
        <w:rPr>
          <w:color w:val="auto"/>
          <w:szCs w:val="22"/>
        </w:rPr>
        <w:t>(</w:t>
      </w:r>
      <w:r w:rsidRPr="00DA3D29" w:rsidR="00B8443E">
        <w:rPr>
          <w:color w:val="auto"/>
          <w:szCs w:val="22"/>
        </w:rPr>
        <w:t xml:space="preserve">Monday through Friday </w:t>
      </w:r>
      <w:r w:rsidRPr="00DA3D29">
        <w:rPr>
          <w:color w:val="auto"/>
          <w:szCs w:val="22"/>
        </w:rPr>
        <w:t>from 8 a.m. to 8 p.m. ET</w:t>
      </w:r>
      <w:r w:rsidR="00A25796">
        <w:rPr>
          <w:color w:val="auto"/>
          <w:szCs w:val="22"/>
        </w:rPr>
        <w:t>)</w:t>
      </w:r>
      <w:r w:rsidRPr="00DA3D29" w:rsidR="0060136B">
        <w:rPr>
          <w:color w:val="auto"/>
          <w:szCs w:val="22"/>
        </w:rPr>
        <w:t>.</w:t>
      </w:r>
      <w:r w:rsidRPr="00DA3D29">
        <w:rPr>
          <w:color w:val="auto"/>
          <w:szCs w:val="22"/>
        </w:rPr>
        <w:t xml:space="preserve"> </w:t>
      </w:r>
      <w:r w:rsidRPr="00DA3D29" w:rsidR="0060136B">
        <w:rPr>
          <w:color w:val="auto"/>
          <w:szCs w:val="22"/>
        </w:rPr>
        <w:t xml:space="preserve">To receive assistance </w:t>
      </w:r>
      <w:r w:rsidRPr="00DA3D29" w:rsidR="00F05BA7">
        <w:rPr>
          <w:color w:val="auto"/>
          <w:szCs w:val="22"/>
        </w:rPr>
        <w:t>more quickly</w:t>
      </w:r>
      <w:r w:rsidRPr="00DA3D29" w:rsidR="00AB1D11">
        <w:rPr>
          <w:color w:val="auto"/>
          <w:szCs w:val="22"/>
        </w:rPr>
        <w:t>, please consider calling during non-peak house, before 10 a.m. and after 2 p.m.</w:t>
      </w:r>
      <w:r w:rsidRPr="00DA3D29" w:rsidR="00BA34C4">
        <w:rPr>
          <w:color w:val="auto"/>
          <w:szCs w:val="22"/>
        </w:rPr>
        <w:t xml:space="preserve"> ET.</w:t>
      </w:r>
      <w:r w:rsidRPr="00DA3D29">
        <w:rPr>
          <w:color w:val="auto"/>
          <w:szCs w:val="22"/>
        </w:rPr>
        <w:t xml:space="preserve"> </w:t>
      </w:r>
      <w:r w:rsidRPr="00F3123C" w:rsidR="00A87CB4">
        <w:rPr>
          <w:color w:val="auto"/>
          <w:szCs w:val="22"/>
        </w:rPr>
        <w:t>Customers who are hearing impaired can dial 711 to be connected to a TRS Communications Assistant.</w:t>
      </w:r>
      <w:r w:rsidRPr="00DA3D29" w:rsidR="00A87CB4">
        <w:rPr>
          <w:szCs w:val="22"/>
        </w:rPr>
        <w:t xml:space="preserve"> </w:t>
      </w:r>
      <w:r w:rsidRPr="00DA3D29">
        <w:rPr>
          <w:b/>
          <w:color w:val="auto"/>
          <w:szCs w:val="22"/>
        </w:rPr>
        <w:t xml:space="preserve">To avoid security violations, do not include personal identifying information </w:t>
      </w:r>
      <w:r w:rsidR="00F3123C">
        <w:rPr>
          <w:b/>
          <w:color w:val="auto"/>
          <w:szCs w:val="22"/>
        </w:rPr>
        <w:t xml:space="preserve">(PII) </w:t>
      </w:r>
      <w:r w:rsidRPr="00DA3D29">
        <w:rPr>
          <w:b/>
          <w:color w:val="auto"/>
          <w:szCs w:val="22"/>
        </w:rPr>
        <w:t xml:space="preserve">or </w:t>
      </w:r>
      <w:r w:rsidR="00763E11">
        <w:rPr>
          <w:b/>
          <w:color w:val="auto"/>
          <w:szCs w:val="22"/>
        </w:rPr>
        <w:t>p</w:t>
      </w:r>
      <w:r w:rsidRPr="00DA3D29" w:rsidR="00772DF2">
        <w:rPr>
          <w:b/>
          <w:color w:val="auto"/>
          <w:szCs w:val="22"/>
        </w:rPr>
        <w:t xml:space="preserve">rotected </w:t>
      </w:r>
      <w:r w:rsidR="00763E11">
        <w:rPr>
          <w:b/>
          <w:color w:val="auto"/>
          <w:szCs w:val="22"/>
        </w:rPr>
        <w:t>h</w:t>
      </w:r>
      <w:r w:rsidRPr="00DA3D29" w:rsidR="00772DF2">
        <w:rPr>
          <w:b/>
          <w:color w:val="auto"/>
          <w:szCs w:val="22"/>
        </w:rPr>
        <w:t xml:space="preserve">ealth </w:t>
      </w:r>
      <w:r w:rsidR="00763E11">
        <w:rPr>
          <w:b/>
          <w:color w:val="auto"/>
          <w:szCs w:val="22"/>
        </w:rPr>
        <w:t>i</w:t>
      </w:r>
      <w:r w:rsidRPr="00DA3D29" w:rsidR="00772DF2">
        <w:rPr>
          <w:b/>
          <w:color w:val="auto"/>
          <w:szCs w:val="22"/>
        </w:rPr>
        <w:t>nformation (</w:t>
      </w:r>
      <w:r w:rsidRPr="00DA3D29">
        <w:rPr>
          <w:b/>
          <w:color w:val="auto"/>
          <w:szCs w:val="22"/>
        </w:rPr>
        <w:t>PHI</w:t>
      </w:r>
      <w:r w:rsidRPr="00DA3D29" w:rsidR="00772DF2">
        <w:rPr>
          <w:b/>
          <w:color w:val="auto"/>
          <w:szCs w:val="22"/>
        </w:rPr>
        <w:t>)</w:t>
      </w:r>
      <w:r w:rsidRPr="00DA3D29">
        <w:rPr>
          <w:b/>
          <w:color w:val="auto"/>
          <w:szCs w:val="22"/>
        </w:rPr>
        <w:t xml:space="preserve">, such as Social Security Number or TIN, in email inquiries to the </w:t>
      </w:r>
      <w:r w:rsidRPr="00DA3D29" w:rsidR="00772DF2">
        <w:rPr>
          <w:b/>
          <w:color w:val="auto"/>
          <w:szCs w:val="22"/>
        </w:rPr>
        <w:t>QPP</w:t>
      </w:r>
      <w:r w:rsidRPr="00DA3D29">
        <w:rPr>
          <w:b/>
          <w:color w:val="auto"/>
          <w:szCs w:val="22"/>
        </w:rPr>
        <w:t>.</w:t>
      </w:r>
      <w:bookmarkStart w:id="80" w:name="_Toc518305340"/>
    </w:p>
    <w:p w:rsidR="006900D3" w:rsidP="00C47ED5" w14:paraId="0E466C4E" w14:textId="5B9ED730">
      <w:pPr>
        <w:pStyle w:val="ListParagraph"/>
        <w:numPr>
          <w:ilvl w:val="0"/>
          <w:numId w:val="0"/>
        </w:numPr>
        <w:spacing w:after="200"/>
        <w:ind w:left="720"/>
        <w:rPr>
          <w:noProof/>
        </w:rPr>
      </w:pPr>
      <w:r w:rsidRPr="36115135">
        <w:rPr>
          <w:noProof/>
        </w:rPr>
        <w:t xml:space="preserve"> </w:t>
      </w:r>
    </w:p>
    <w:p w:rsidR="00EB1032" w:rsidRPr="00907CFD" w:rsidP="00C47ED5" w14:paraId="17742EDF" w14:textId="0E1BB374">
      <w:pPr>
        <w:pStyle w:val="ListParagraph"/>
        <w:numPr>
          <w:ilvl w:val="0"/>
          <w:numId w:val="0"/>
        </w:numPr>
        <w:spacing w:after="200"/>
        <w:ind w:left="720"/>
      </w:pPr>
      <w:r>
        <w:rPr>
          <w:noProof/>
        </w:rPr>
        <w:drawing>
          <wp:inline distT="0" distB="0" distL="0" distR="0">
            <wp:extent cx="5943600" cy="1419860"/>
            <wp:effectExtent l="0" t="0" r="0" b="8890"/>
            <wp:docPr id="146" name="Picture 146" descr="Screen showing how to select resources from the Self Nom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Screen showing how to select resources from the Self Nom dashboard."/>
                    <pic:cNvPicPr/>
                  </pic:nvPicPr>
                  <pic:blipFill>
                    <a:blip xmlns:r="http://schemas.openxmlformats.org/officeDocument/2006/relationships" r:embed="rId132"/>
                    <a:stretch>
                      <a:fillRect/>
                    </a:stretch>
                  </pic:blipFill>
                  <pic:spPr>
                    <a:xfrm>
                      <a:off x="0" y="0"/>
                      <a:ext cx="5943600" cy="1419860"/>
                    </a:xfrm>
                    <a:prstGeom prst="rect">
                      <a:avLst/>
                    </a:prstGeom>
                  </pic:spPr>
                </pic:pic>
              </a:graphicData>
            </a:graphic>
          </wp:inline>
        </w:drawing>
      </w:r>
    </w:p>
    <w:p w:rsidR="0058352D" w:rsidRPr="00257541" w:rsidP="00324BC8" w14:paraId="23E9540C" w14:textId="132B610C">
      <w:pPr>
        <w:pStyle w:val="Heading2"/>
        <w:spacing w:line="240" w:lineRule="auto"/>
        <w:rPr>
          <w:color w:val="243766"/>
          <w14:textFill>
            <w14:solidFill>
              <w14:srgbClr w14:val="243766">
                <w14:lumMod w14:val="50000"/>
                <w14:lumMod w14:val="50000"/>
              </w14:srgbClr>
            </w14:solidFill>
          </w14:textFill>
        </w:rPr>
      </w:pPr>
      <w:bookmarkStart w:id="81" w:name="_Toc103843354"/>
      <w:r w:rsidRPr="00257541">
        <w:rPr>
          <w:color w:val="243766"/>
          <w14:textFill>
            <w14:solidFill>
              <w14:srgbClr w14:val="243766">
                <w14:lumMod w14:val="50000"/>
                <w14:lumMod w14:val="50000"/>
              </w14:srgbClr>
            </w14:solidFill>
          </w14:textFill>
        </w:rPr>
        <w:t>Help with QCDR Measure Development</w:t>
      </w:r>
      <w:bookmarkEnd w:id="80"/>
      <w:bookmarkEnd w:id="81"/>
    </w:p>
    <w:p w:rsidR="0058352D" w:rsidRPr="00257541" w:rsidP="00D93294" w14:paraId="494A0B7A" w14:textId="20F96D23">
      <w:pPr>
        <w:pStyle w:val="ListParagraph"/>
        <w:numPr>
          <w:ilvl w:val="0"/>
          <w:numId w:val="16"/>
        </w:numPr>
        <w:spacing w:after="200"/>
        <w:rPr>
          <w:color w:val="auto"/>
        </w:rPr>
      </w:pPr>
      <w:hyperlink r:id="rId133" w:history="1">
        <w:r w:rsidR="001849A0">
          <w:rPr>
            <w:rStyle w:val="Hyperlink"/>
          </w:rPr>
          <w:t>Blueprint for the CMS Measures Management System</w:t>
        </w:r>
      </w:hyperlink>
      <w:r w:rsidR="001849A0">
        <w:rPr>
          <w:rStyle w:val="Hyperlink"/>
          <w:u w:val="none"/>
        </w:rPr>
        <w:t xml:space="preserve"> </w:t>
      </w:r>
      <w:r w:rsidRPr="00257541">
        <w:rPr>
          <w:color w:val="auto"/>
        </w:rPr>
        <w:t xml:space="preserve">- Provides a standardized system for developing and maintaining the </w:t>
      </w:r>
      <w:r w:rsidR="0067620C">
        <w:rPr>
          <w:color w:val="auto"/>
        </w:rPr>
        <w:t>q</w:t>
      </w:r>
      <w:r w:rsidRPr="00257541">
        <w:rPr>
          <w:color w:val="auto"/>
        </w:rPr>
        <w:t xml:space="preserve">uality </w:t>
      </w:r>
      <w:r w:rsidR="0067620C">
        <w:rPr>
          <w:color w:val="auto"/>
        </w:rPr>
        <w:t>m</w:t>
      </w:r>
      <w:r w:rsidRPr="00257541">
        <w:rPr>
          <w:color w:val="auto"/>
        </w:rPr>
        <w:t xml:space="preserve">easures used in CMS’s various quality initiatives and programs. The primary goal is to provide guidance to measure developers to help them produce high-caliber healthcare </w:t>
      </w:r>
      <w:r w:rsidR="0067620C">
        <w:rPr>
          <w:color w:val="auto"/>
        </w:rPr>
        <w:t>q</w:t>
      </w:r>
      <w:r w:rsidRPr="00257541">
        <w:rPr>
          <w:color w:val="auto"/>
        </w:rPr>
        <w:t xml:space="preserve">uality </w:t>
      </w:r>
      <w:r w:rsidR="0067620C">
        <w:rPr>
          <w:color w:val="auto"/>
        </w:rPr>
        <w:t>m</w:t>
      </w:r>
      <w:r w:rsidRPr="00257541">
        <w:rPr>
          <w:color w:val="auto"/>
        </w:rPr>
        <w:t>easures and documents the core set of business processes and decisions criteria when developing, implementing, and maintaining measures.</w:t>
      </w:r>
    </w:p>
    <w:p w:rsidR="0058352D" w:rsidRPr="00257541" w:rsidP="00D93294" w14:paraId="38A72D39" w14:textId="59344AFC">
      <w:pPr>
        <w:pStyle w:val="ListParagraph"/>
        <w:numPr>
          <w:ilvl w:val="0"/>
          <w:numId w:val="16"/>
        </w:numPr>
        <w:spacing w:after="200"/>
        <w:rPr>
          <w:color w:val="auto"/>
        </w:rPr>
      </w:pPr>
      <w:hyperlink r:id="rId134" w:history="1">
        <w:r w:rsidRPr="001849A0">
          <w:rPr>
            <w:rStyle w:val="Hyperlink"/>
          </w:rPr>
          <w:t>Measure Development Plan</w:t>
        </w:r>
      </w:hyperlink>
      <w:r w:rsidRPr="00907CFD">
        <w:t xml:space="preserve"> </w:t>
      </w:r>
      <w:r w:rsidRPr="00257541">
        <w:rPr>
          <w:color w:val="auto"/>
        </w:rPr>
        <w:t xml:space="preserve">- Is a focused framework to help CMS build and improve </w:t>
      </w:r>
      <w:r w:rsidR="00214FB0">
        <w:rPr>
          <w:color w:val="auto"/>
        </w:rPr>
        <w:t>q</w:t>
      </w:r>
      <w:r w:rsidRPr="00257541">
        <w:rPr>
          <w:color w:val="auto"/>
        </w:rPr>
        <w:t xml:space="preserve">uality </w:t>
      </w:r>
      <w:r w:rsidR="00214FB0">
        <w:rPr>
          <w:color w:val="auto"/>
        </w:rPr>
        <w:t>m</w:t>
      </w:r>
      <w:r w:rsidRPr="00257541">
        <w:rPr>
          <w:color w:val="auto"/>
        </w:rPr>
        <w:t xml:space="preserve">easures that </w:t>
      </w:r>
      <w:r w:rsidR="0067620C">
        <w:rPr>
          <w:color w:val="auto"/>
        </w:rPr>
        <w:t>MIPS eligible clinicians</w:t>
      </w:r>
      <w:r w:rsidR="00A557C0">
        <w:rPr>
          <w:color w:val="auto"/>
        </w:rPr>
        <w:t xml:space="preserve">, groups, virtual groups, APM Entities, voluntary participants, </w:t>
      </w:r>
      <w:r w:rsidR="00CB5718">
        <w:rPr>
          <w:color w:val="auto"/>
        </w:rPr>
        <w:t>and/</w:t>
      </w:r>
      <w:r w:rsidR="00A557C0">
        <w:rPr>
          <w:color w:val="auto"/>
        </w:rPr>
        <w:t>or opt-in participants</w:t>
      </w:r>
      <w:r w:rsidRPr="00257541" w:rsidR="0067620C">
        <w:rPr>
          <w:color w:val="auto"/>
        </w:rPr>
        <w:t xml:space="preserve"> </w:t>
      </w:r>
      <w:r w:rsidRPr="00257541">
        <w:rPr>
          <w:color w:val="auto"/>
        </w:rPr>
        <w:t xml:space="preserve">could report under the </w:t>
      </w:r>
      <w:r w:rsidR="00214FB0">
        <w:rPr>
          <w:color w:val="auto"/>
        </w:rPr>
        <w:t>MIPS</w:t>
      </w:r>
      <w:r w:rsidRPr="00257541">
        <w:rPr>
          <w:color w:val="auto"/>
        </w:rPr>
        <w:t xml:space="preserve"> and as participants in </w:t>
      </w:r>
      <w:r w:rsidR="00214FB0">
        <w:rPr>
          <w:color w:val="auto"/>
        </w:rPr>
        <w:t>APM</w:t>
      </w:r>
      <w:r w:rsidRPr="00257541">
        <w:rPr>
          <w:color w:val="auto"/>
        </w:rPr>
        <w:t xml:space="preserve"> </w:t>
      </w:r>
      <w:r w:rsidR="00214FB0">
        <w:rPr>
          <w:color w:val="auto"/>
        </w:rPr>
        <w:t xml:space="preserve">Entities </w:t>
      </w:r>
      <w:r w:rsidRPr="00257541">
        <w:rPr>
          <w:color w:val="auto"/>
        </w:rPr>
        <w:t xml:space="preserve">(collectively known as the </w:t>
      </w:r>
      <w:r w:rsidR="00214FB0">
        <w:rPr>
          <w:color w:val="auto"/>
        </w:rPr>
        <w:t>QPP</w:t>
      </w:r>
      <w:r w:rsidRPr="00257541">
        <w:rPr>
          <w:color w:val="auto"/>
        </w:rPr>
        <w:t>).</w:t>
      </w:r>
    </w:p>
    <w:p w:rsidR="00CA5E9B" w:rsidRPr="00257541" w:rsidP="00D93294" w14:paraId="39222384" w14:textId="00290C7E">
      <w:pPr>
        <w:pStyle w:val="ListParagraph"/>
        <w:numPr>
          <w:ilvl w:val="0"/>
          <w:numId w:val="16"/>
        </w:numPr>
        <w:spacing w:after="200"/>
        <w:rPr>
          <w:color w:val="auto"/>
        </w:rPr>
      </w:pPr>
      <w:hyperlink r:id="rId135" w:history="1">
        <w:r w:rsidRPr="00956577">
          <w:rPr>
            <w:rStyle w:val="Hyperlink"/>
            <w:szCs w:val="22"/>
          </w:rPr>
          <w:t>QCDR Measure Development Handbook</w:t>
        </w:r>
      </w:hyperlink>
      <w:r w:rsidRPr="00907CFD">
        <w:rPr>
          <w:szCs w:val="22"/>
        </w:rPr>
        <w:t xml:space="preserve"> </w:t>
      </w:r>
      <w:r w:rsidRPr="00257541">
        <w:rPr>
          <w:color w:val="auto"/>
          <w:szCs w:val="22"/>
        </w:rPr>
        <w:t>- Provides guidance and suggestions to QCDR measure developers on QCDR measure structure, analytics</w:t>
      </w:r>
      <w:r w:rsidR="0064314D">
        <w:rPr>
          <w:color w:val="auto"/>
          <w:szCs w:val="22"/>
        </w:rPr>
        <w:t>,</w:t>
      </w:r>
      <w:r w:rsidRPr="00257541">
        <w:rPr>
          <w:color w:val="auto"/>
          <w:szCs w:val="22"/>
        </w:rPr>
        <w:t xml:space="preserve"> and types</w:t>
      </w:r>
      <w:r w:rsidR="004930AF">
        <w:rPr>
          <w:color w:val="auto"/>
          <w:szCs w:val="22"/>
        </w:rPr>
        <w:t>.</w:t>
      </w:r>
      <w:r w:rsidRPr="00257541">
        <w:rPr>
          <w:color w:val="auto"/>
          <w:szCs w:val="22"/>
        </w:rPr>
        <w:t xml:space="preserve"> </w:t>
      </w:r>
      <w:r w:rsidR="004930AF">
        <w:rPr>
          <w:color w:val="auto"/>
          <w:szCs w:val="22"/>
        </w:rPr>
        <w:t>A</w:t>
      </w:r>
      <w:r w:rsidRPr="00257541">
        <w:rPr>
          <w:color w:val="auto"/>
          <w:szCs w:val="22"/>
        </w:rPr>
        <w:t>s well as a QCDR measure development checklist, resources for QCDR measure development and definitions used by CMS to communicate QCDR measure review decisions. The QCDR measure development handbook may be found in the Self-Nomination “Resources</w:t>
      </w:r>
      <w:r w:rsidR="00932FE4">
        <w:rPr>
          <w:color w:val="auto"/>
          <w:szCs w:val="22"/>
        </w:rPr>
        <w:t>.”</w:t>
      </w:r>
    </w:p>
    <w:p w:rsidR="00D41E6F" w:rsidP="0023414E" w14:paraId="5D388A95" w14:textId="2AC1C2A6">
      <w:pPr>
        <w:spacing w:after="200"/>
        <w:jc w:val="center"/>
      </w:pPr>
    </w:p>
    <w:p w:rsidR="00B26724" w:rsidP="00B26724" w14:paraId="1845BD64" w14:textId="4D5536D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 xml:space="preserve">According to the Paperwork Reduction Act of 1995, no persons are required to respond to a collection of information unless it displays a valid OMB control number. The valid OMB control number for this information collection is 0938-1314 (Expiration date: 01/31/2025). The time required to complete this information collection </w:t>
      </w:r>
      <w:r w:rsidR="00203DD3">
        <w:rPr>
          <w:rStyle w:val="normaltextrun"/>
          <w:rFonts w:ascii="Arial" w:hAnsi="Arial" w:cs="Arial"/>
          <w:sz w:val="18"/>
          <w:szCs w:val="18"/>
        </w:rPr>
        <w:t xml:space="preserve">varies </w:t>
      </w:r>
      <w:r>
        <w:rPr>
          <w:rStyle w:val="normaltextrun"/>
          <w:rFonts w:ascii="Arial" w:hAnsi="Arial" w:cs="Arial"/>
          <w:sz w:val="18"/>
          <w:szCs w:val="18"/>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 at </w:t>
      </w:r>
      <w:hyperlink r:id="rId36" w:tgtFrame="_blank" w:history="1">
        <w:r>
          <w:rPr>
            <w:rStyle w:val="normaltextrun"/>
            <w:rFonts w:ascii="Arial" w:hAnsi="Arial" w:cs="Arial"/>
            <w:color w:val="0563C1"/>
            <w:sz w:val="18"/>
            <w:szCs w:val="18"/>
            <w:u w:val="single"/>
          </w:rPr>
          <w:t>qpp@cms.hhs.gov</w:t>
        </w:r>
      </w:hyperlink>
      <w:r>
        <w:rPr>
          <w:rStyle w:val="eop"/>
          <w:rFonts w:ascii="Arial" w:hAnsi="Arial" w:cs="Arial"/>
          <w:color w:val="000000"/>
          <w:sz w:val="18"/>
          <w:szCs w:val="18"/>
        </w:rPr>
        <w:t> </w:t>
      </w:r>
    </w:p>
    <w:p w:rsidR="00B26724" w:rsidP="00B26724" w14:paraId="467F676A" w14:textId="77777777">
      <w:pPr>
        <w:pStyle w:val="paragraph"/>
        <w:spacing w:before="0" w:beforeAutospacing="0" w:after="0" w:afterAutospacing="0"/>
        <w:textAlignment w:val="baseline"/>
        <w:rPr>
          <w:rFonts w:ascii="Segoe UI" w:hAnsi="Segoe UI" w:cs="Segoe UI"/>
          <w:sz w:val="18"/>
          <w:szCs w:val="18"/>
        </w:rPr>
      </w:pPr>
      <w:r>
        <w:rPr>
          <w:rStyle w:val="eop"/>
          <w:sz w:val="20"/>
          <w:szCs w:val="20"/>
        </w:rPr>
        <w:t> </w:t>
      </w:r>
    </w:p>
    <w:p w:rsidR="00B26724" w:rsidRPr="00976B0F" w:rsidP="0023414E" w14:paraId="76037657" w14:textId="77777777">
      <w:pPr>
        <w:spacing w:after="200"/>
        <w:jc w:val="center"/>
      </w:pPr>
    </w:p>
    <w:sectPr w:rsidSect="007E62E0">
      <w:headerReference w:type="first" r:id="rId136"/>
      <w:footerReference w:type="first" r:id="rId137"/>
      <w:pgSz w:w="12240" w:h="15840"/>
      <w:pgMar w:top="2606" w:right="1440" w:bottom="2074" w:left="1440" w:header="0" w:footer="576"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Cambria"/>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243" w:rsidP="00C074F2" w14:paraId="3CCA982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37243" w:rsidP="00310918" w14:paraId="433B4025" w14:textId="77777777">
    <w:pPr>
      <w:pStyle w:val="Footer"/>
      <w:ind w:right="360"/>
    </w:pPr>
    <w:sdt>
      <w:sdtPr>
        <w:id w:val="-1463190610"/>
        <w:showingPlcHdr/>
        <w:richText/>
        <w:temporary/>
      </w:sdtPr>
      <w:sdtContent>
        <w:r>
          <w:t>[Type text]</w:t>
        </w:r>
      </w:sdtContent>
    </w:sdt>
    <w:r>
      <w:ptab w:relativeTo="margin" w:alignment="center" w:leader="none"/>
    </w:r>
    <w:sdt>
      <w:sdtPr>
        <w:id w:val="509799026"/>
        <w:showingPlcHdr/>
        <w:richText/>
        <w:temporary/>
      </w:sdtPr>
      <w:sdtContent>
        <w:r>
          <w:t>[Type text]</w:t>
        </w:r>
      </w:sdtContent>
    </w:sdt>
    <w:r>
      <w:ptab w:relativeTo="margin" w:alignment="right" w:leader="none"/>
    </w:r>
    <w:sdt>
      <w:sdtPr>
        <w:id w:val="2132121636"/>
        <w:showingPlcHdr/>
        <w:richText/>
        <w:temporary/>
      </w:sdtPr>
      <w:sdtContent>
        <w:r>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cs="Arial"/>
      </w:rPr>
      <w:id w:val="-142044830"/>
      <w:docPartObj>
        <w:docPartGallery w:val="Page Numbers (Bottom of Page)"/>
        <w:docPartUnique/>
      </w:docPartObj>
    </w:sdtPr>
    <w:sdtEndPr>
      <w:rPr>
        <w:noProof/>
      </w:rPr>
    </w:sdtEndPr>
    <w:sdtContent>
      <w:p w:rsidR="00F37243" w:rsidRPr="007E62E0" w:rsidP="007E62E0" w14:paraId="380621F8" w14:textId="0E8B5350">
        <w:pPr>
          <w:pStyle w:val="Footer"/>
          <w:jc w:val="right"/>
          <w:rPr>
            <w:rFonts w:cs="Arial"/>
          </w:rPr>
        </w:pPr>
        <w:r w:rsidRPr="007E62E0">
          <w:rPr>
            <w:rFonts w:cs="Arial"/>
          </w:rPr>
          <w:fldChar w:fldCharType="begin"/>
        </w:r>
        <w:r w:rsidRPr="007E62E0">
          <w:rPr>
            <w:rFonts w:cs="Arial"/>
          </w:rPr>
          <w:instrText xml:space="preserve"> PAGE   \* MERGEFORMAT </w:instrText>
        </w:r>
        <w:r w:rsidRPr="007E62E0">
          <w:rPr>
            <w:rFonts w:cs="Arial"/>
          </w:rPr>
          <w:fldChar w:fldCharType="separate"/>
        </w:r>
        <w:r w:rsidR="00C15A6B">
          <w:rPr>
            <w:rFonts w:cs="Arial"/>
            <w:noProof/>
          </w:rPr>
          <w:t>20</w:t>
        </w:r>
        <w:r w:rsidRPr="007E62E0">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243" w:rsidRPr="007E62E0" w:rsidP="007E62E0" w14:paraId="34FE9712" w14:textId="59F328A4">
    <w:pPr>
      <w:pStyle w:val="Footer"/>
      <w:tabs>
        <w:tab w:val="left" w:pos="3630"/>
        <w:tab w:val="right" w:pos="9360"/>
      </w:tabs>
    </w:pPr>
    <w:r>
      <w:tab/>
    </w:r>
    <w:r>
      <w:tab/>
    </w:r>
    <w:r>
      <w:tab/>
    </w:r>
    <w:r>
      <w:tab/>
    </w:r>
    <w:r>
      <w:fldChar w:fldCharType="begin"/>
    </w:r>
    <w:r>
      <w:instrText xml:space="preserve"> PAGE   \* MERGEFORMAT </w:instrText>
    </w:r>
    <w:r>
      <w:fldChar w:fldCharType="separate"/>
    </w:r>
    <w:r w:rsidR="00C15A6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B6D8B" w:rsidP="00310918" w14:paraId="2CD83898" w14:textId="77777777">
      <w:r>
        <w:separator/>
      </w:r>
    </w:p>
  </w:footnote>
  <w:footnote w:type="continuationSeparator" w:id="1">
    <w:p w:rsidR="00AB6D8B" w:rsidP="00310918" w14:paraId="5D8A2292" w14:textId="77777777">
      <w:r>
        <w:continuationSeparator/>
      </w:r>
    </w:p>
  </w:footnote>
  <w:footnote w:type="continuationNotice" w:id="2">
    <w:p w:rsidR="00AB6D8B" w14:paraId="6C8EA406" w14:textId="77777777"/>
  </w:footnote>
  <w:footnote w:id="3">
    <w:p w:rsidR="005746B2" w14:paraId="77B846D5" w14:textId="50477284">
      <w:pPr>
        <w:pStyle w:val="FootnoteText"/>
      </w:pPr>
      <w:r>
        <w:rPr>
          <w:rStyle w:val="FootnoteReference"/>
        </w:rPr>
        <w:footnoteRef/>
      </w:r>
      <w:r>
        <w:t xml:space="preserve"> Subgroup reporting is not available through traditional MIPS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243" w14:paraId="2F53F65E" w14:textId="77777777">
    <w:pPr>
      <w:pStyle w:val="Header"/>
    </w:pPr>
    <w:sdt>
      <w:sdtPr>
        <w:id w:val="1739214616"/>
        <w:placeholder>
          <w:docPart w:val="7BD49E1A44FD1F4D8D927DA3BD9A290B"/>
        </w:placeholder>
        <w:showingPlcHdr/>
        <w:richText/>
        <w:temporary/>
      </w:sdtPr>
      <w:sdtContent>
        <w:r>
          <w:t>[Type text]</w:t>
        </w:r>
      </w:sdtContent>
    </w:sdt>
    <w:r>
      <w:ptab w:relativeTo="margin" w:alignment="center" w:leader="none"/>
    </w:r>
    <w:sdt>
      <w:sdtPr>
        <w:id w:val="-1300677467"/>
        <w:placeholder>
          <w:docPart w:val="51663CA1134EFC4B842BDA4FBC717F6C"/>
        </w:placeholder>
        <w:showingPlcHdr/>
        <w:richText/>
        <w:temporary/>
      </w:sdtPr>
      <w:sdtContent>
        <w:r>
          <w:t>[Type text]</w:t>
        </w:r>
      </w:sdtContent>
    </w:sdt>
    <w:r>
      <w:ptab w:relativeTo="margin" w:alignment="right" w:leader="none"/>
    </w:r>
    <w:sdt>
      <w:sdtPr>
        <w:id w:val="-452713664"/>
        <w:placeholder>
          <w:docPart w:val="9EE772138F920F49A1EA8D96A805DBED"/>
        </w:placeholder>
        <w:showingPlcHdr/>
        <w:richText/>
        <w:temporary/>
      </w:sdtPr>
      <w:sdtContent>
        <w:r>
          <w:t>[Type text]</w:t>
        </w:r>
      </w:sdtContent>
    </w:sdt>
  </w:p>
  <w:p w:rsidR="00F37243" w14:paraId="431F46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243" w:rsidP="00310918" w14:paraId="1D97B91C" w14:textId="3CC522B4">
    <w:pPr>
      <w:pStyle w:val="Header"/>
      <w:ind w:left="-360"/>
    </w:pPr>
    <w:r>
      <w:rPr>
        <w:noProof/>
      </w:rPr>
      <w:drawing>
        <wp:anchor distT="0" distB="0" distL="114300" distR="114300" simplePos="0" relativeHeight="251658240" behindDoc="1" locked="0" layoutInCell="1" allowOverlap="1">
          <wp:simplePos x="0" y="0"/>
          <wp:positionH relativeFrom="page">
            <wp:align>right</wp:align>
          </wp:positionH>
          <wp:positionV relativeFrom="paragraph">
            <wp:posOffset>-9525</wp:posOffset>
          </wp:positionV>
          <wp:extent cx="7775316" cy="10058400"/>
          <wp:effectExtent l="0" t="0" r="0" b="0"/>
          <wp:wrapNone/>
          <wp:docPr id="6" name="Picture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5316" cy="10058400"/>
                  </a:xfrm>
                  <a:prstGeom prst="rect">
                    <a:avLst/>
                  </a:prstGeom>
                  <a:noFill/>
                  <a:ln>
                    <a:noFill/>
                  </a:ln>
                  <a:extLst>
                    <a:ext xmlns:a="http://schemas.openxmlformats.org/drawingml/2006/main" uri="{FAA26D3D-D897-4be2-8F04-BA451C77F1D7}">
                      <ma14:placeholder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-685800</wp:posOffset>
          </wp:positionH>
          <wp:positionV relativeFrom="paragraph">
            <wp:posOffset>-685800</wp:posOffset>
          </wp:positionV>
          <wp:extent cx="7315200" cy="457200"/>
          <wp:effectExtent l="0" t="0" r="0" b="0"/>
          <wp:wrapNone/>
          <wp:docPr id="27" name="Pictur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7315200" cy="457200"/>
                  </a:xfrm>
                  <a:prstGeom prst="rect">
                    <a:avLst/>
                  </a:prstGeom>
                  <a:extLst>
                    <a:ext xmlns:a="http://schemas.openxmlformats.org/drawingml/2006/main" uri="{FAA26D3D-D897-4be2-8F04-BA451C77F1D7}">
                      <ma14:placeholder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243" w14:paraId="519F12F2" w14:textId="51FDDDB6">
    <w:pPr>
      <w:pStyle w:val="Header"/>
    </w:pPr>
    <w:r>
      <w:rPr>
        <w:noProof/>
      </w:rPr>
      <w:drawing>
        <wp:anchor distT="0" distB="0" distL="114300" distR="114300" simplePos="0" relativeHeight="251660288" behindDoc="1" locked="0" layoutInCell="1" allowOverlap="1">
          <wp:simplePos x="0" y="0"/>
          <wp:positionH relativeFrom="page">
            <wp:align>right</wp:align>
          </wp:positionH>
          <wp:positionV relativeFrom="paragraph">
            <wp:posOffset>-33655</wp:posOffset>
          </wp:positionV>
          <wp:extent cx="7768396" cy="10053218"/>
          <wp:effectExtent l="0" t="0" r="4445" b="5715"/>
          <wp:wrapNone/>
          <wp:docPr id="35" name="Picture 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68396" cy="10053218"/>
                  </a:xfrm>
                  <a:prstGeom prst="rect">
                    <a:avLst/>
                  </a:prstGeom>
                  <a:noFill/>
                  <a:ln>
                    <a:noFill/>
                  </a:ln>
                  <a:extLst>
                    <a:ext xmlns:a="http://schemas.openxmlformats.org/drawingml/2006/main" uri="{FAA26D3D-D897-4be2-8F04-BA451C77F1D7}">
                      <ma14:placeholder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243" w14:paraId="43C4232F" w14:textId="71D11720">
    <w:pPr>
      <w:pStyle w:val="Header"/>
    </w:pPr>
    <w:r>
      <w:rPr>
        <w:noProof/>
      </w:rPr>
      <w:drawing>
        <wp:anchor distT="0" distB="0" distL="114300" distR="114300" simplePos="0" relativeHeight="251661312" behindDoc="1" locked="0" layoutInCell="1" allowOverlap="1">
          <wp:simplePos x="0" y="0"/>
          <wp:positionH relativeFrom="page">
            <wp:align>right</wp:align>
          </wp:positionH>
          <wp:positionV relativeFrom="paragraph">
            <wp:posOffset>-1</wp:posOffset>
          </wp:positionV>
          <wp:extent cx="7771765" cy="10010775"/>
          <wp:effectExtent l="0" t="0" r="635" b="9525"/>
          <wp:wrapNone/>
          <wp:docPr id="24" name="Picture 2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017" cy="10011100"/>
                  </a:xfrm>
                  <a:prstGeom prst="rect">
                    <a:avLst/>
                  </a:prstGeom>
                  <a:noFill/>
                  <a:ln>
                    <a:noFill/>
                  </a:ln>
                  <a:extLst>
                    <a:ext xmlns:a="http://schemas.openxmlformats.org/drawingml/2006/main" uri="{FAA26D3D-D897-4be2-8F04-BA451C77F1D7}">
                      <ma14:placeholder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F06BC"/>
    <w:multiLevelType w:val="hybridMultilevel"/>
    <w:tmpl w:val="1EEA717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377FEA"/>
    <w:multiLevelType w:val="hybridMultilevel"/>
    <w:tmpl w:val="0A76A5E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5C467AD"/>
    <w:multiLevelType w:val="hybridMultilevel"/>
    <w:tmpl w:val="D30C2F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D86B78"/>
    <w:multiLevelType w:val="hybridMultilevel"/>
    <w:tmpl w:val="6C0226CE"/>
    <w:lvl w:ilvl="0">
      <w:start w:val="1"/>
      <w:numFmt w:val="decimal"/>
      <w:lvlText w:val="%1."/>
      <w:lvlJc w:val="left"/>
      <w:pPr>
        <w:ind w:left="360" w:hanging="360"/>
      </w:pPr>
      <w:rPr>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73C3F87"/>
    <w:multiLevelType w:val="hybridMultilevel"/>
    <w:tmpl w:val="0D001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CC7511"/>
    <w:multiLevelType w:val="hybridMultilevel"/>
    <w:tmpl w:val="D9508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E02BF2"/>
    <w:multiLevelType w:val="hybridMultilevel"/>
    <w:tmpl w:val="7220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E44280"/>
    <w:multiLevelType w:val="hybridMultilevel"/>
    <w:tmpl w:val="451A46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B04B91"/>
    <w:multiLevelType w:val="hybridMultilevel"/>
    <w:tmpl w:val="83EA4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5853526"/>
    <w:multiLevelType w:val="hybridMultilevel"/>
    <w:tmpl w:val="5BC4F4D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8036A19"/>
    <w:multiLevelType w:val="hybridMultilevel"/>
    <w:tmpl w:val="67B643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AE0D59"/>
    <w:multiLevelType w:val="hybridMultilevel"/>
    <w:tmpl w:val="CE4CF0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D300EA"/>
    <w:multiLevelType w:val="hybridMultilevel"/>
    <w:tmpl w:val="A2E47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B2C2827"/>
    <w:multiLevelType w:val="hybridMultilevel"/>
    <w:tmpl w:val="1294220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C971163"/>
    <w:multiLevelType w:val="hybridMultilevel"/>
    <w:tmpl w:val="49B65E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E0B1B4C"/>
    <w:multiLevelType w:val="hybridMultilevel"/>
    <w:tmpl w:val="9CFE3AAE"/>
    <w:lvl w:ilvl="0">
      <w:start w:val="1"/>
      <w:numFmt w:val="bullet"/>
      <w:pStyle w:val="Bullet1"/>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15C5803"/>
    <w:multiLevelType w:val="hybridMultilevel"/>
    <w:tmpl w:val="83DAA87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27B5627"/>
    <w:multiLevelType w:val="hybridMultilevel"/>
    <w:tmpl w:val="794005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6145299"/>
    <w:multiLevelType w:val="hybridMultilevel"/>
    <w:tmpl w:val="66289ECA"/>
    <w:lvl w:ilvl="0">
      <w:start w:val="1"/>
      <w:numFmt w:val="decimal"/>
      <w:lvlText w:val="%1."/>
      <w:lvlJc w:val="left"/>
      <w:pPr>
        <w:ind w:left="900" w:hanging="360"/>
      </w:pPr>
      <w:rPr>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6662821"/>
    <w:multiLevelType w:val="hybridMultilevel"/>
    <w:tmpl w:val="7114A3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79051B8"/>
    <w:multiLevelType w:val="hybridMultilevel"/>
    <w:tmpl w:val="AD1455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8584D07"/>
    <w:multiLevelType w:val="hybridMultilevel"/>
    <w:tmpl w:val="83A83C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CF1E5B"/>
    <w:multiLevelType w:val="hybridMultilevel"/>
    <w:tmpl w:val="7E5AE6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6B51D5"/>
    <w:multiLevelType w:val="hybridMultilevel"/>
    <w:tmpl w:val="1C08B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0ED04B8"/>
    <w:multiLevelType w:val="hybridMultilevel"/>
    <w:tmpl w:val="75FCC642"/>
    <w:lvl w:ilvl="0">
      <w:start w:val="0"/>
      <w:numFmt w:val="bullet"/>
      <w:lvlText w:val=""/>
      <w:lvlJc w:val="left"/>
      <w:pPr>
        <w:ind w:left="839" w:hanging="360"/>
      </w:pPr>
      <w:rPr>
        <w:rFonts w:ascii="Symbol" w:eastAsia="Symbol" w:hAnsi="Symbol" w:cs="Symbol" w:hint="default"/>
        <w:w w:val="99"/>
        <w:sz w:val="20"/>
        <w:szCs w:val="20"/>
        <w:lang w:val="en-US" w:eastAsia="en-US" w:bidi="en-US"/>
      </w:rPr>
    </w:lvl>
    <w:lvl w:ilvl="1">
      <w:start w:val="0"/>
      <w:numFmt w:val="bullet"/>
      <w:lvlText w:val=""/>
      <w:lvlJc w:val="left"/>
      <w:pPr>
        <w:ind w:left="1919" w:hanging="360"/>
      </w:pPr>
      <w:rPr>
        <w:rFonts w:ascii="Symbol" w:eastAsia="Symbol" w:hAnsi="Symbol" w:cs="Symbol" w:hint="default"/>
        <w:w w:val="99"/>
        <w:sz w:val="20"/>
        <w:szCs w:val="20"/>
        <w:lang w:val="en-US" w:eastAsia="en-US" w:bidi="en-US"/>
      </w:rPr>
    </w:lvl>
    <w:lvl w:ilvl="2">
      <w:start w:val="0"/>
      <w:numFmt w:val="bullet"/>
      <w:lvlText w:val="o"/>
      <w:lvlJc w:val="left"/>
      <w:pPr>
        <w:ind w:left="1560" w:hanging="360"/>
      </w:pPr>
      <w:rPr>
        <w:rFonts w:ascii="Courier New" w:eastAsia="Courier New" w:hAnsi="Courier New" w:cs="Courier New" w:hint="default"/>
        <w:w w:val="99"/>
        <w:sz w:val="20"/>
        <w:szCs w:val="20"/>
        <w:lang w:val="en-US" w:eastAsia="en-US" w:bidi="en-US"/>
      </w:rPr>
    </w:lvl>
    <w:lvl w:ilvl="3">
      <w:start w:val="0"/>
      <w:numFmt w:val="bullet"/>
      <w:lvlText w:val="•"/>
      <w:lvlJc w:val="left"/>
      <w:pPr>
        <w:ind w:left="1920" w:hanging="360"/>
      </w:pPr>
      <w:rPr>
        <w:rFonts w:hint="default"/>
        <w:lang w:val="en-US" w:eastAsia="en-US" w:bidi="en-US"/>
      </w:rPr>
    </w:lvl>
    <w:lvl w:ilvl="4">
      <w:start w:val="0"/>
      <w:numFmt w:val="bullet"/>
      <w:lvlText w:val="•"/>
      <w:lvlJc w:val="left"/>
      <w:pPr>
        <w:ind w:left="2280" w:hanging="360"/>
      </w:pPr>
      <w:rPr>
        <w:rFonts w:hint="default"/>
        <w:lang w:val="en-US" w:eastAsia="en-US" w:bidi="en-US"/>
      </w:rPr>
    </w:lvl>
    <w:lvl w:ilvl="5">
      <w:start w:val="0"/>
      <w:numFmt w:val="bullet"/>
      <w:lvlText w:val="•"/>
      <w:lvlJc w:val="left"/>
      <w:pPr>
        <w:ind w:left="3500" w:hanging="360"/>
      </w:pPr>
      <w:rPr>
        <w:rFonts w:hint="default"/>
        <w:lang w:val="en-US" w:eastAsia="en-US" w:bidi="en-US"/>
      </w:rPr>
    </w:lvl>
    <w:lvl w:ilvl="6">
      <w:start w:val="0"/>
      <w:numFmt w:val="bullet"/>
      <w:lvlText w:val="•"/>
      <w:lvlJc w:val="left"/>
      <w:pPr>
        <w:ind w:left="4720" w:hanging="360"/>
      </w:pPr>
      <w:rPr>
        <w:rFonts w:hint="default"/>
        <w:lang w:val="en-US" w:eastAsia="en-US" w:bidi="en-US"/>
      </w:rPr>
    </w:lvl>
    <w:lvl w:ilvl="7">
      <w:start w:val="0"/>
      <w:numFmt w:val="bullet"/>
      <w:lvlText w:val="•"/>
      <w:lvlJc w:val="left"/>
      <w:pPr>
        <w:ind w:left="5940" w:hanging="360"/>
      </w:pPr>
      <w:rPr>
        <w:rFonts w:hint="default"/>
        <w:lang w:val="en-US" w:eastAsia="en-US" w:bidi="en-US"/>
      </w:rPr>
    </w:lvl>
    <w:lvl w:ilvl="8">
      <w:start w:val="0"/>
      <w:numFmt w:val="bullet"/>
      <w:lvlText w:val="•"/>
      <w:lvlJc w:val="left"/>
      <w:pPr>
        <w:ind w:left="7160" w:hanging="360"/>
      </w:pPr>
      <w:rPr>
        <w:rFonts w:hint="default"/>
        <w:lang w:val="en-US" w:eastAsia="en-US" w:bidi="en-US"/>
      </w:rPr>
    </w:lvl>
  </w:abstractNum>
  <w:abstractNum w:abstractNumId="25">
    <w:nsid w:val="48A655B0"/>
    <w:multiLevelType w:val="hybridMultilevel"/>
    <w:tmpl w:val="019E41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4EF1C92"/>
    <w:multiLevelType w:val="hybridMultilevel"/>
    <w:tmpl w:val="9C001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6B40FEB"/>
    <w:multiLevelType w:val="hybridMultilevel"/>
    <w:tmpl w:val="B9DE16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58B030A1"/>
    <w:multiLevelType w:val="hybridMultilevel"/>
    <w:tmpl w:val="9AC852BA"/>
    <w:lvl w:ilvl="0">
      <w:start w:val="1"/>
      <w:numFmt w:val="decimal"/>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94578FA"/>
    <w:multiLevelType w:val="hybridMultilevel"/>
    <w:tmpl w:val="E196E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EFD52A6"/>
    <w:multiLevelType w:val="hybridMultilevel"/>
    <w:tmpl w:val="1362FB6C"/>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FDF2EAE"/>
    <w:multiLevelType w:val="hybridMultilevel"/>
    <w:tmpl w:val="03E007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0A67F4E"/>
    <w:multiLevelType w:val="hybridMultilevel"/>
    <w:tmpl w:val="6C0226CE"/>
    <w:lvl w:ilvl="0">
      <w:start w:val="1"/>
      <w:numFmt w:val="decimal"/>
      <w:lvlText w:val="%1."/>
      <w:lvlJc w:val="left"/>
      <w:pPr>
        <w:ind w:left="360" w:hanging="360"/>
      </w:pPr>
      <w:rPr>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0F31A77"/>
    <w:multiLevelType w:val="hybridMultilevel"/>
    <w:tmpl w:val="512C88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47A5973"/>
    <w:multiLevelType w:val="hybridMultilevel"/>
    <w:tmpl w:val="96C8EEB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65C74129"/>
    <w:multiLevelType w:val="hybridMultilevel"/>
    <w:tmpl w:val="48401988"/>
    <w:lvl w:ilvl="0">
      <w:start w:val="1"/>
      <w:numFmt w:val="decimal"/>
      <w:lvlText w:val="%1."/>
      <w:lvlJc w:val="left"/>
      <w:pPr>
        <w:ind w:left="720" w:hanging="360"/>
      </w:pPr>
      <w:rPr>
        <w:b w:val="0"/>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7EE6202"/>
    <w:multiLevelType w:val="hybridMultilevel"/>
    <w:tmpl w:val="EEE0C626"/>
    <w:lvl w:ilvl="0">
      <w:start w:val="1"/>
      <w:numFmt w:val="bullet"/>
      <w:lvlText w:val=""/>
      <w:lvlJc w:val="left"/>
      <w:pPr>
        <w:ind w:left="1080" w:hanging="360"/>
      </w:pPr>
      <w:rPr>
        <w:rFonts w:ascii="Symbol" w:hAnsi="Symbol" w:hint="default"/>
        <w:b w:val="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68C81356"/>
    <w:multiLevelType w:val="hybridMultilevel"/>
    <w:tmpl w:val="10BE9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9757EF9"/>
    <w:multiLevelType w:val="hybridMultilevel"/>
    <w:tmpl w:val="693C7A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0DA3A19"/>
    <w:multiLevelType w:val="hybridMultilevel"/>
    <w:tmpl w:val="21B0B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1DF3A8E"/>
    <w:multiLevelType w:val="hybridMultilevel"/>
    <w:tmpl w:val="CEB805DC"/>
    <w:lvl w:ilvl="0">
      <w:start w:val="1"/>
      <w:numFmt w:val="bullet"/>
      <w:pStyle w:val="Bullet2"/>
      <w:lvlText w:val="o"/>
      <w:lvlJc w:val="left"/>
      <w:pPr>
        <w:tabs>
          <w:tab w:val="num" w:pos="31680"/>
        </w:tabs>
        <w:ind w:left="1080" w:hanging="720"/>
      </w:pPr>
      <w:rPr>
        <w:rFonts w:ascii="Courier New" w:hAnsi="Courier New" w:cs="Courier New" w:hint="default"/>
        <w:color w:val="auto"/>
      </w:rPr>
    </w:lvl>
    <w:lvl w:ilvl="1">
      <w:start w:val="1"/>
      <w:numFmt w:val="bullet"/>
      <w:lvlText w:val=""/>
      <w:lvlJc w:val="left"/>
      <w:pPr>
        <w:tabs>
          <w:tab w:val="num" w:pos="31680"/>
        </w:tabs>
        <w:ind w:left="1440" w:hanging="720"/>
      </w:pPr>
      <w:rPr>
        <w:rFonts w:ascii="Symbol" w:hAnsi="Symbol" w:hint="default"/>
        <w:color w:val="auto"/>
      </w:rPr>
    </w:lvl>
    <w:lvl w:ilvl="2">
      <w:start w:val="1"/>
      <w:numFmt w:val="bullet"/>
      <w:lvlText w:val=""/>
      <w:lvlJc w:val="left"/>
      <w:pPr>
        <w:tabs>
          <w:tab w:val="num" w:pos="-31680"/>
        </w:tabs>
        <w:ind w:left="2160" w:hanging="720"/>
      </w:pPr>
      <w:rPr>
        <w:rFonts w:ascii="Wingdings" w:hAnsi="Wingdings" w:hint="default"/>
        <w:color w:val="auto"/>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
    <w:nsid w:val="778D31DC"/>
    <w:multiLevelType w:val="hybridMultilevel"/>
    <w:tmpl w:val="34C27D88"/>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A7A7CB3"/>
    <w:multiLevelType w:val="hybridMultilevel"/>
    <w:tmpl w:val="29D8CE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E2113FA"/>
    <w:multiLevelType w:val="hybridMultilevel"/>
    <w:tmpl w:val="1EC027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01632019">
    <w:abstractNumId w:val="37"/>
  </w:num>
  <w:num w:numId="2" w16cid:durableId="1133870870">
    <w:abstractNumId w:val="30"/>
  </w:num>
  <w:num w:numId="3" w16cid:durableId="474415641">
    <w:abstractNumId w:val="15"/>
  </w:num>
  <w:num w:numId="4" w16cid:durableId="497421820">
    <w:abstractNumId w:val="40"/>
  </w:num>
  <w:num w:numId="5" w16cid:durableId="91360376">
    <w:abstractNumId w:val="39"/>
  </w:num>
  <w:num w:numId="6" w16cid:durableId="1453131962">
    <w:abstractNumId w:val="18"/>
  </w:num>
  <w:num w:numId="7" w16cid:durableId="1380588651">
    <w:abstractNumId w:val="8"/>
  </w:num>
  <w:num w:numId="8" w16cid:durableId="1976636108">
    <w:abstractNumId w:val="13"/>
  </w:num>
  <w:num w:numId="9" w16cid:durableId="1478761072">
    <w:abstractNumId w:val="16"/>
  </w:num>
  <w:num w:numId="10" w16cid:durableId="1695115300">
    <w:abstractNumId w:val="20"/>
  </w:num>
  <w:num w:numId="11" w16cid:durableId="969674328">
    <w:abstractNumId w:val="42"/>
  </w:num>
  <w:num w:numId="12" w16cid:durableId="176121810">
    <w:abstractNumId w:val="35"/>
  </w:num>
  <w:num w:numId="13" w16cid:durableId="1656956258">
    <w:abstractNumId w:val="23"/>
  </w:num>
  <w:num w:numId="14" w16cid:durableId="1618097349">
    <w:abstractNumId w:val="31"/>
  </w:num>
  <w:num w:numId="15" w16cid:durableId="800423250">
    <w:abstractNumId w:val="6"/>
  </w:num>
  <w:num w:numId="16" w16cid:durableId="1239169480">
    <w:abstractNumId w:val="29"/>
  </w:num>
  <w:num w:numId="17" w16cid:durableId="715348832">
    <w:abstractNumId w:val="36"/>
  </w:num>
  <w:num w:numId="18" w16cid:durableId="1322276046">
    <w:abstractNumId w:val="28"/>
  </w:num>
  <w:num w:numId="19" w16cid:durableId="1485900192">
    <w:abstractNumId w:val="32"/>
  </w:num>
  <w:num w:numId="20" w16cid:durableId="1247618859">
    <w:abstractNumId w:val="3"/>
  </w:num>
  <w:num w:numId="21" w16cid:durableId="1600286094">
    <w:abstractNumId w:val="26"/>
  </w:num>
  <w:num w:numId="22" w16cid:durableId="253167484">
    <w:abstractNumId w:val="41"/>
  </w:num>
  <w:num w:numId="23" w16cid:durableId="2141876025">
    <w:abstractNumId w:val="11"/>
  </w:num>
  <w:num w:numId="24" w16cid:durableId="1896037929">
    <w:abstractNumId w:val="21"/>
  </w:num>
  <w:num w:numId="25" w16cid:durableId="965624415">
    <w:abstractNumId w:val="33"/>
  </w:num>
  <w:num w:numId="26" w16cid:durableId="1414815339">
    <w:abstractNumId w:val="5"/>
  </w:num>
  <w:num w:numId="27" w16cid:durableId="1861116296">
    <w:abstractNumId w:val="14"/>
  </w:num>
  <w:num w:numId="28" w16cid:durableId="1327903622">
    <w:abstractNumId w:val="25"/>
  </w:num>
  <w:num w:numId="29" w16cid:durableId="1125781291">
    <w:abstractNumId w:val="1"/>
  </w:num>
  <w:num w:numId="30" w16cid:durableId="489836386">
    <w:abstractNumId w:val="34"/>
  </w:num>
  <w:num w:numId="31" w16cid:durableId="272590673">
    <w:abstractNumId w:val="22"/>
  </w:num>
  <w:num w:numId="32" w16cid:durableId="872117239">
    <w:abstractNumId w:val="9"/>
  </w:num>
  <w:num w:numId="33" w16cid:durableId="2085906425">
    <w:abstractNumId w:val="17"/>
  </w:num>
  <w:num w:numId="34" w16cid:durableId="1596355248">
    <w:abstractNumId w:val="2"/>
  </w:num>
  <w:num w:numId="35" w16cid:durableId="1988826621">
    <w:abstractNumId w:val="7"/>
  </w:num>
  <w:num w:numId="36" w16cid:durableId="66732085">
    <w:abstractNumId w:val="19"/>
  </w:num>
  <w:num w:numId="37" w16cid:durableId="1536383035">
    <w:abstractNumId w:val="10"/>
  </w:num>
  <w:num w:numId="38" w16cid:durableId="1136067519">
    <w:abstractNumId w:val="38"/>
  </w:num>
  <w:num w:numId="39" w16cid:durableId="2117018294">
    <w:abstractNumId w:val="27"/>
  </w:num>
  <w:num w:numId="40" w16cid:durableId="1602639519">
    <w:abstractNumId w:val="12"/>
  </w:num>
  <w:num w:numId="41" w16cid:durableId="885489086">
    <w:abstractNumId w:val="43"/>
  </w:num>
  <w:num w:numId="42" w16cid:durableId="1048407945">
    <w:abstractNumId w:val="4"/>
  </w:num>
  <w:num w:numId="43" w16cid:durableId="1822648824">
    <w:abstractNumId w:val="24"/>
  </w:num>
  <w:num w:numId="44" w16cid:durableId="756295471">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918"/>
    <w:rsid w:val="00000629"/>
    <w:rsid w:val="000007F5"/>
    <w:rsid w:val="000016D6"/>
    <w:rsid w:val="0000212A"/>
    <w:rsid w:val="00002746"/>
    <w:rsid w:val="00002B88"/>
    <w:rsid w:val="0001047B"/>
    <w:rsid w:val="00011BA5"/>
    <w:rsid w:val="00013006"/>
    <w:rsid w:val="000138AF"/>
    <w:rsid w:val="000143D3"/>
    <w:rsid w:val="000145C7"/>
    <w:rsid w:val="00014B62"/>
    <w:rsid w:val="000164AD"/>
    <w:rsid w:val="00017E3F"/>
    <w:rsid w:val="00020131"/>
    <w:rsid w:val="0002070A"/>
    <w:rsid w:val="000216FB"/>
    <w:rsid w:val="00021B51"/>
    <w:rsid w:val="0002248B"/>
    <w:rsid w:val="00022CBD"/>
    <w:rsid w:val="00023B9D"/>
    <w:rsid w:val="00023DB3"/>
    <w:rsid w:val="00023EBC"/>
    <w:rsid w:val="00023FE8"/>
    <w:rsid w:val="00024CE0"/>
    <w:rsid w:val="00024E1B"/>
    <w:rsid w:val="00025313"/>
    <w:rsid w:val="000254C1"/>
    <w:rsid w:val="00025AB8"/>
    <w:rsid w:val="00025FD8"/>
    <w:rsid w:val="00026FC9"/>
    <w:rsid w:val="00027AD6"/>
    <w:rsid w:val="000306B5"/>
    <w:rsid w:val="00030AC9"/>
    <w:rsid w:val="00030F0B"/>
    <w:rsid w:val="000321A8"/>
    <w:rsid w:val="0003266E"/>
    <w:rsid w:val="00034472"/>
    <w:rsid w:val="000344C9"/>
    <w:rsid w:val="00035347"/>
    <w:rsid w:val="000362E5"/>
    <w:rsid w:val="00037114"/>
    <w:rsid w:val="000378F7"/>
    <w:rsid w:val="00037A99"/>
    <w:rsid w:val="00037F1A"/>
    <w:rsid w:val="00043FD4"/>
    <w:rsid w:val="000443D5"/>
    <w:rsid w:val="000449C3"/>
    <w:rsid w:val="000454F7"/>
    <w:rsid w:val="00045926"/>
    <w:rsid w:val="000459D5"/>
    <w:rsid w:val="00045BBE"/>
    <w:rsid w:val="000466FD"/>
    <w:rsid w:val="00047523"/>
    <w:rsid w:val="000476A3"/>
    <w:rsid w:val="0005027A"/>
    <w:rsid w:val="00050E5B"/>
    <w:rsid w:val="00051D37"/>
    <w:rsid w:val="00053338"/>
    <w:rsid w:val="00054B40"/>
    <w:rsid w:val="000566B9"/>
    <w:rsid w:val="00056979"/>
    <w:rsid w:val="0006082D"/>
    <w:rsid w:val="00060BB2"/>
    <w:rsid w:val="00061510"/>
    <w:rsid w:val="000630E8"/>
    <w:rsid w:val="00063B25"/>
    <w:rsid w:val="00063CD3"/>
    <w:rsid w:val="00064E81"/>
    <w:rsid w:val="00064F22"/>
    <w:rsid w:val="00065868"/>
    <w:rsid w:val="000658CD"/>
    <w:rsid w:val="0006648C"/>
    <w:rsid w:val="00066A84"/>
    <w:rsid w:val="00067185"/>
    <w:rsid w:val="00067DFB"/>
    <w:rsid w:val="00070BFA"/>
    <w:rsid w:val="000715B8"/>
    <w:rsid w:val="00071D86"/>
    <w:rsid w:val="00072FCD"/>
    <w:rsid w:val="00073139"/>
    <w:rsid w:val="0007342A"/>
    <w:rsid w:val="00073D89"/>
    <w:rsid w:val="00074557"/>
    <w:rsid w:val="00074938"/>
    <w:rsid w:val="00074CD3"/>
    <w:rsid w:val="00075D16"/>
    <w:rsid w:val="00075F14"/>
    <w:rsid w:val="0007615D"/>
    <w:rsid w:val="000764A6"/>
    <w:rsid w:val="00076A3A"/>
    <w:rsid w:val="00077D0C"/>
    <w:rsid w:val="00080D10"/>
    <w:rsid w:val="0008440F"/>
    <w:rsid w:val="00084A5E"/>
    <w:rsid w:val="00085DCE"/>
    <w:rsid w:val="000860CF"/>
    <w:rsid w:val="000865D9"/>
    <w:rsid w:val="00092024"/>
    <w:rsid w:val="000920C7"/>
    <w:rsid w:val="000929C5"/>
    <w:rsid w:val="00093581"/>
    <w:rsid w:val="0009365B"/>
    <w:rsid w:val="00096192"/>
    <w:rsid w:val="000A054A"/>
    <w:rsid w:val="000A057F"/>
    <w:rsid w:val="000A11F6"/>
    <w:rsid w:val="000A22B5"/>
    <w:rsid w:val="000A435F"/>
    <w:rsid w:val="000A436B"/>
    <w:rsid w:val="000A456C"/>
    <w:rsid w:val="000A4E3A"/>
    <w:rsid w:val="000A5B78"/>
    <w:rsid w:val="000A5C82"/>
    <w:rsid w:val="000A6395"/>
    <w:rsid w:val="000A7BB5"/>
    <w:rsid w:val="000B2AB2"/>
    <w:rsid w:val="000B32C7"/>
    <w:rsid w:val="000B3C22"/>
    <w:rsid w:val="000B3CC9"/>
    <w:rsid w:val="000B3DEA"/>
    <w:rsid w:val="000B6306"/>
    <w:rsid w:val="000B75A7"/>
    <w:rsid w:val="000C0A2F"/>
    <w:rsid w:val="000C1053"/>
    <w:rsid w:val="000C393C"/>
    <w:rsid w:val="000C5928"/>
    <w:rsid w:val="000C6863"/>
    <w:rsid w:val="000C7375"/>
    <w:rsid w:val="000D40A7"/>
    <w:rsid w:val="000D459E"/>
    <w:rsid w:val="000D4DB5"/>
    <w:rsid w:val="000D5184"/>
    <w:rsid w:val="000D5A91"/>
    <w:rsid w:val="000D5ACA"/>
    <w:rsid w:val="000D64DE"/>
    <w:rsid w:val="000D72A9"/>
    <w:rsid w:val="000D7328"/>
    <w:rsid w:val="000D7606"/>
    <w:rsid w:val="000E0989"/>
    <w:rsid w:val="000E18AB"/>
    <w:rsid w:val="000E1CB8"/>
    <w:rsid w:val="000E1F57"/>
    <w:rsid w:val="000E2EFE"/>
    <w:rsid w:val="000E3DD3"/>
    <w:rsid w:val="000E46AA"/>
    <w:rsid w:val="000E4923"/>
    <w:rsid w:val="000E4DFC"/>
    <w:rsid w:val="000E63D2"/>
    <w:rsid w:val="000E6600"/>
    <w:rsid w:val="000E6882"/>
    <w:rsid w:val="000E6E7C"/>
    <w:rsid w:val="000E7A8A"/>
    <w:rsid w:val="000F060B"/>
    <w:rsid w:val="000F088A"/>
    <w:rsid w:val="000F1FB0"/>
    <w:rsid w:val="000F20EF"/>
    <w:rsid w:val="000F213E"/>
    <w:rsid w:val="000F271C"/>
    <w:rsid w:val="000F3930"/>
    <w:rsid w:val="000F43D4"/>
    <w:rsid w:val="000F4E54"/>
    <w:rsid w:val="000F4E92"/>
    <w:rsid w:val="000F5BEF"/>
    <w:rsid w:val="000F5C54"/>
    <w:rsid w:val="000F7D1E"/>
    <w:rsid w:val="001005A5"/>
    <w:rsid w:val="00100A5D"/>
    <w:rsid w:val="001020B0"/>
    <w:rsid w:val="00102744"/>
    <w:rsid w:val="00103098"/>
    <w:rsid w:val="00103E7B"/>
    <w:rsid w:val="001053C2"/>
    <w:rsid w:val="0010559E"/>
    <w:rsid w:val="00106F43"/>
    <w:rsid w:val="001101B8"/>
    <w:rsid w:val="00110D06"/>
    <w:rsid w:val="00111FF4"/>
    <w:rsid w:val="00113885"/>
    <w:rsid w:val="00113F42"/>
    <w:rsid w:val="001140AB"/>
    <w:rsid w:val="00115092"/>
    <w:rsid w:val="00116181"/>
    <w:rsid w:val="00116F10"/>
    <w:rsid w:val="001172C5"/>
    <w:rsid w:val="00117895"/>
    <w:rsid w:val="00117C78"/>
    <w:rsid w:val="0012028F"/>
    <w:rsid w:val="00120EC1"/>
    <w:rsid w:val="00121A04"/>
    <w:rsid w:val="001221F3"/>
    <w:rsid w:val="001223D0"/>
    <w:rsid w:val="001225AB"/>
    <w:rsid w:val="0012283F"/>
    <w:rsid w:val="001235F7"/>
    <w:rsid w:val="00123CDE"/>
    <w:rsid w:val="00123EEB"/>
    <w:rsid w:val="00123F32"/>
    <w:rsid w:val="00125762"/>
    <w:rsid w:val="00130E67"/>
    <w:rsid w:val="00131C02"/>
    <w:rsid w:val="00132285"/>
    <w:rsid w:val="00132471"/>
    <w:rsid w:val="00132634"/>
    <w:rsid w:val="00133985"/>
    <w:rsid w:val="00134368"/>
    <w:rsid w:val="00134A10"/>
    <w:rsid w:val="001360B0"/>
    <w:rsid w:val="001368B5"/>
    <w:rsid w:val="00137D11"/>
    <w:rsid w:val="001400F1"/>
    <w:rsid w:val="00140882"/>
    <w:rsid w:val="001421AC"/>
    <w:rsid w:val="00144D1A"/>
    <w:rsid w:val="00144D32"/>
    <w:rsid w:val="00145ADA"/>
    <w:rsid w:val="00145EFD"/>
    <w:rsid w:val="001465C9"/>
    <w:rsid w:val="00146EAA"/>
    <w:rsid w:val="0014732B"/>
    <w:rsid w:val="001474E0"/>
    <w:rsid w:val="00147F82"/>
    <w:rsid w:val="00150FD7"/>
    <w:rsid w:val="0015111E"/>
    <w:rsid w:val="00151A67"/>
    <w:rsid w:val="00151BC9"/>
    <w:rsid w:val="0015243B"/>
    <w:rsid w:val="001531B5"/>
    <w:rsid w:val="00154F4B"/>
    <w:rsid w:val="001550F0"/>
    <w:rsid w:val="001566BC"/>
    <w:rsid w:val="0015757B"/>
    <w:rsid w:val="00157EFB"/>
    <w:rsid w:val="0016183E"/>
    <w:rsid w:val="00161C8A"/>
    <w:rsid w:val="00163743"/>
    <w:rsid w:val="00166777"/>
    <w:rsid w:val="001669FE"/>
    <w:rsid w:val="00166F09"/>
    <w:rsid w:val="00166F8F"/>
    <w:rsid w:val="0016711C"/>
    <w:rsid w:val="0016784C"/>
    <w:rsid w:val="00170668"/>
    <w:rsid w:val="00170BF0"/>
    <w:rsid w:val="001728C7"/>
    <w:rsid w:val="0017295B"/>
    <w:rsid w:val="0017377E"/>
    <w:rsid w:val="00174135"/>
    <w:rsid w:val="001743AC"/>
    <w:rsid w:val="001754AF"/>
    <w:rsid w:val="00175B06"/>
    <w:rsid w:val="00177C8B"/>
    <w:rsid w:val="00177CEF"/>
    <w:rsid w:val="0018044C"/>
    <w:rsid w:val="00180532"/>
    <w:rsid w:val="00180897"/>
    <w:rsid w:val="0018113A"/>
    <w:rsid w:val="001826B2"/>
    <w:rsid w:val="001829F7"/>
    <w:rsid w:val="00182AA1"/>
    <w:rsid w:val="001835EA"/>
    <w:rsid w:val="00183697"/>
    <w:rsid w:val="0018414D"/>
    <w:rsid w:val="001849A0"/>
    <w:rsid w:val="001849BD"/>
    <w:rsid w:val="001868B1"/>
    <w:rsid w:val="001870D9"/>
    <w:rsid w:val="00187750"/>
    <w:rsid w:val="00191122"/>
    <w:rsid w:val="001913EE"/>
    <w:rsid w:val="00192B27"/>
    <w:rsid w:val="00192C56"/>
    <w:rsid w:val="00192D71"/>
    <w:rsid w:val="001936D6"/>
    <w:rsid w:val="0019395E"/>
    <w:rsid w:val="00193BE7"/>
    <w:rsid w:val="00195807"/>
    <w:rsid w:val="00195FEA"/>
    <w:rsid w:val="001965E2"/>
    <w:rsid w:val="00196603"/>
    <w:rsid w:val="001979D5"/>
    <w:rsid w:val="001A0708"/>
    <w:rsid w:val="001A0ADB"/>
    <w:rsid w:val="001A2786"/>
    <w:rsid w:val="001A31C4"/>
    <w:rsid w:val="001A4323"/>
    <w:rsid w:val="001A6624"/>
    <w:rsid w:val="001A6714"/>
    <w:rsid w:val="001A7164"/>
    <w:rsid w:val="001A788D"/>
    <w:rsid w:val="001B00DE"/>
    <w:rsid w:val="001B0728"/>
    <w:rsid w:val="001B0B68"/>
    <w:rsid w:val="001B274C"/>
    <w:rsid w:val="001B2C80"/>
    <w:rsid w:val="001B302F"/>
    <w:rsid w:val="001B3195"/>
    <w:rsid w:val="001B410F"/>
    <w:rsid w:val="001B4988"/>
    <w:rsid w:val="001B5106"/>
    <w:rsid w:val="001B521E"/>
    <w:rsid w:val="001B5838"/>
    <w:rsid w:val="001B5B3B"/>
    <w:rsid w:val="001B5D6E"/>
    <w:rsid w:val="001B673D"/>
    <w:rsid w:val="001B7862"/>
    <w:rsid w:val="001C0750"/>
    <w:rsid w:val="001C1CAD"/>
    <w:rsid w:val="001C2679"/>
    <w:rsid w:val="001C2B29"/>
    <w:rsid w:val="001C2CEB"/>
    <w:rsid w:val="001C2F00"/>
    <w:rsid w:val="001C3098"/>
    <w:rsid w:val="001C316A"/>
    <w:rsid w:val="001C3C94"/>
    <w:rsid w:val="001C3DBD"/>
    <w:rsid w:val="001C5BEA"/>
    <w:rsid w:val="001C777B"/>
    <w:rsid w:val="001C7C56"/>
    <w:rsid w:val="001CC785"/>
    <w:rsid w:val="001D242E"/>
    <w:rsid w:val="001D2A4B"/>
    <w:rsid w:val="001D33F0"/>
    <w:rsid w:val="001D3CCB"/>
    <w:rsid w:val="001D67DE"/>
    <w:rsid w:val="001D6A23"/>
    <w:rsid w:val="001D725B"/>
    <w:rsid w:val="001D726D"/>
    <w:rsid w:val="001D728C"/>
    <w:rsid w:val="001E0086"/>
    <w:rsid w:val="001E0681"/>
    <w:rsid w:val="001E0918"/>
    <w:rsid w:val="001E1B10"/>
    <w:rsid w:val="001E2313"/>
    <w:rsid w:val="001E402B"/>
    <w:rsid w:val="001E40A6"/>
    <w:rsid w:val="001E530C"/>
    <w:rsid w:val="001E578C"/>
    <w:rsid w:val="001E6043"/>
    <w:rsid w:val="001E65EA"/>
    <w:rsid w:val="001E66DE"/>
    <w:rsid w:val="001E6FE5"/>
    <w:rsid w:val="001E7A00"/>
    <w:rsid w:val="001F10D9"/>
    <w:rsid w:val="001F2441"/>
    <w:rsid w:val="001F2E33"/>
    <w:rsid w:val="001F3408"/>
    <w:rsid w:val="001F3CE2"/>
    <w:rsid w:val="001F4223"/>
    <w:rsid w:val="001F510E"/>
    <w:rsid w:val="001F57DE"/>
    <w:rsid w:val="001F6149"/>
    <w:rsid w:val="001F618E"/>
    <w:rsid w:val="001F67A1"/>
    <w:rsid w:val="001F7C08"/>
    <w:rsid w:val="00200984"/>
    <w:rsid w:val="00200D65"/>
    <w:rsid w:val="0020231A"/>
    <w:rsid w:val="002027AE"/>
    <w:rsid w:val="00202D51"/>
    <w:rsid w:val="002033FE"/>
    <w:rsid w:val="00203DD3"/>
    <w:rsid w:val="002046AE"/>
    <w:rsid w:val="002052F8"/>
    <w:rsid w:val="00205D92"/>
    <w:rsid w:val="00206ED8"/>
    <w:rsid w:val="002077D8"/>
    <w:rsid w:val="00207896"/>
    <w:rsid w:val="00207904"/>
    <w:rsid w:val="002108CC"/>
    <w:rsid w:val="002117E7"/>
    <w:rsid w:val="00212068"/>
    <w:rsid w:val="00213BF7"/>
    <w:rsid w:val="002140FE"/>
    <w:rsid w:val="00214F3A"/>
    <w:rsid w:val="00214FB0"/>
    <w:rsid w:val="0021557A"/>
    <w:rsid w:val="00215A79"/>
    <w:rsid w:val="002160F7"/>
    <w:rsid w:val="002161F5"/>
    <w:rsid w:val="0021629F"/>
    <w:rsid w:val="0021674A"/>
    <w:rsid w:val="0021747E"/>
    <w:rsid w:val="0022083E"/>
    <w:rsid w:val="00220BB1"/>
    <w:rsid w:val="00221A8C"/>
    <w:rsid w:val="00222B7F"/>
    <w:rsid w:val="002232DA"/>
    <w:rsid w:val="0022402E"/>
    <w:rsid w:val="002249F9"/>
    <w:rsid w:val="002304FD"/>
    <w:rsid w:val="002305C8"/>
    <w:rsid w:val="00231718"/>
    <w:rsid w:val="00231B5C"/>
    <w:rsid w:val="0023234C"/>
    <w:rsid w:val="0023414E"/>
    <w:rsid w:val="002349A1"/>
    <w:rsid w:val="00234CD4"/>
    <w:rsid w:val="00235B1E"/>
    <w:rsid w:val="0023633D"/>
    <w:rsid w:val="00236D59"/>
    <w:rsid w:val="00240103"/>
    <w:rsid w:val="00243E0E"/>
    <w:rsid w:val="0024469C"/>
    <w:rsid w:val="002453B9"/>
    <w:rsid w:val="00245EBB"/>
    <w:rsid w:val="00245F18"/>
    <w:rsid w:val="00246072"/>
    <w:rsid w:val="00246298"/>
    <w:rsid w:val="0024655B"/>
    <w:rsid w:val="0024794F"/>
    <w:rsid w:val="00247FAF"/>
    <w:rsid w:val="002508B0"/>
    <w:rsid w:val="00250A03"/>
    <w:rsid w:val="00251C23"/>
    <w:rsid w:val="00251E5A"/>
    <w:rsid w:val="0025326A"/>
    <w:rsid w:val="00253C68"/>
    <w:rsid w:val="00254002"/>
    <w:rsid w:val="002554CB"/>
    <w:rsid w:val="00255690"/>
    <w:rsid w:val="002569EE"/>
    <w:rsid w:val="0025702D"/>
    <w:rsid w:val="00257541"/>
    <w:rsid w:val="002576FC"/>
    <w:rsid w:val="00257F99"/>
    <w:rsid w:val="002607B3"/>
    <w:rsid w:val="00262213"/>
    <w:rsid w:val="00264D45"/>
    <w:rsid w:val="00264EC1"/>
    <w:rsid w:val="00265433"/>
    <w:rsid w:val="00266079"/>
    <w:rsid w:val="0026720F"/>
    <w:rsid w:val="00267CCB"/>
    <w:rsid w:val="002705F6"/>
    <w:rsid w:val="00270F30"/>
    <w:rsid w:val="0027111C"/>
    <w:rsid w:val="00271528"/>
    <w:rsid w:val="002716FD"/>
    <w:rsid w:val="00272554"/>
    <w:rsid w:val="00273C0B"/>
    <w:rsid w:val="00274D39"/>
    <w:rsid w:val="00275963"/>
    <w:rsid w:val="00275EE4"/>
    <w:rsid w:val="0027668A"/>
    <w:rsid w:val="002817B9"/>
    <w:rsid w:val="00281939"/>
    <w:rsid w:val="00281A6C"/>
    <w:rsid w:val="002823D3"/>
    <w:rsid w:val="00283370"/>
    <w:rsid w:val="00285C64"/>
    <w:rsid w:val="002868D6"/>
    <w:rsid w:val="0028698B"/>
    <w:rsid w:val="00286FAF"/>
    <w:rsid w:val="0029010D"/>
    <w:rsid w:val="00292523"/>
    <w:rsid w:val="00292C72"/>
    <w:rsid w:val="002944D7"/>
    <w:rsid w:val="00294724"/>
    <w:rsid w:val="002949B8"/>
    <w:rsid w:val="00295B38"/>
    <w:rsid w:val="00296000"/>
    <w:rsid w:val="00296BFC"/>
    <w:rsid w:val="00297084"/>
    <w:rsid w:val="002A0D94"/>
    <w:rsid w:val="002A1BE3"/>
    <w:rsid w:val="002A1FB7"/>
    <w:rsid w:val="002A2634"/>
    <w:rsid w:val="002A302E"/>
    <w:rsid w:val="002A3929"/>
    <w:rsid w:val="002A4327"/>
    <w:rsid w:val="002A43DD"/>
    <w:rsid w:val="002A58BA"/>
    <w:rsid w:val="002A6481"/>
    <w:rsid w:val="002A7058"/>
    <w:rsid w:val="002A7E27"/>
    <w:rsid w:val="002B0F0E"/>
    <w:rsid w:val="002B1C34"/>
    <w:rsid w:val="002B261F"/>
    <w:rsid w:val="002B2946"/>
    <w:rsid w:val="002B2C43"/>
    <w:rsid w:val="002B2DC4"/>
    <w:rsid w:val="002B4A1A"/>
    <w:rsid w:val="002B4CCD"/>
    <w:rsid w:val="002B61BD"/>
    <w:rsid w:val="002B7968"/>
    <w:rsid w:val="002C124B"/>
    <w:rsid w:val="002C1384"/>
    <w:rsid w:val="002C1EA8"/>
    <w:rsid w:val="002C20AF"/>
    <w:rsid w:val="002C2805"/>
    <w:rsid w:val="002C2BDB"/>
    <w:rsid w:val="002C3069"/>
    <w:rsid w:val="002C3A70"/>
    <w:rsid w:val="002C4153"/>
    <w:rsid w:val="002C486C"/>
    <w:rsid w:val="002C4A3F"/>
    <w:rsid w:val="002C4AC6"/>
    <w:rsid w:val="002C4DC7"/>
    <w:rsid w:val="002D0340"/>
    <w:rsid w:val="002D04D3"/>
    <w:rsid w:val="002D1399"/>
    <w:rsid w:val="002D3708"/>
    <w:rsid w:val="002D37E0"/>
    <w:rsid w:val="002D4A7E"/>
    <w:rsid w:val="002D4C62"/>
    <w:rsid w:val="002D52D0"/>
    <w:rsid w:val="002D5546"/>
    <w:rsid w:val="002D7189"/>
    <w:rsid w:val="002D73B7"/>
    <w:rsid w:val="002D7B66"/>
    <w:rsid w:val="002D7F99"/>
    <w:rsid w:val="002D7FE0"/>
    <w:rsid w:val="002E1B85"/>
    <w:rsid w:val="002E51C9"/>
    <w:rsid w:val="002E69EB"/>
    <w:rsid w:val="002E72B9"/>
    <w:rsid w:val="002F04BD"/>
    <w:rsid w:val="002F147E"/>
    <w:rsid w:val="002F34D2"/>
    <w:rsid w:val="002F3999"/>
    <w:rsid w:val="002F460D"/>
    <w:rsid w:val="002F51D5"/>
    <w:rsid w:val="002F5857"/>
    <w:rsid w:val="002F58D1"/>
    <w:rsid w:val="002F592B"/>
    <w:rsid w:val="002F5B70"/>
    <w:rsid w:val="002F6AF0"/>
    <w:rsid w:val="002F71BC"/>
    <w:rsid w:val="002F7980"/>
    <w:rsid w:val="003011F9"/>
    <w:rsid w:val="003014E4"/>
    <w:rsid w:val="00302567"/>
    <w:rsid w:val="0030396D"/>
    <w:rsid w:val="00304833"/>
    <w:rsid w:val="0030594B"/>
    <w:rsid w:val="0030609B"/>
    <w:rsid w:val="0030612E"/>
    <w:rsid w:val="00306C87"/>
    <w:rsid w:val="003103F2"/>
    <w:rsid w:val="0031041B"/>
    <w:rsid w:val="00310692"/>
    <w:rsid w:val="003107FB"/>
    <w:rsid w:val="00310918"/>
    <w:rsid w:val="00310B47"/>
    <w:rsid w:val="0031199D"/>
    <w:rsid w:val="00314001"/>
    <w:rsid w:val="00314094"/>
    <w:rsid w:val="003168BB"/>
    <w:rsid w:val="00321A9E"/>
    <w:rsid w:val="00322586"/>
    <w:rsid w:val="00322601"/>
    <w:rsid w:val="0032284B"/>
    <w:rsid w:val="00322902"/>
    <w:rsid w:val="00322F9E"/>
    <w:rsid w:val="003245A7"/>
    <w:rsid w:val="00324828"/>
    <w:rsid w:val="0032499C"/>
    <w:rsid w:val="00324BC8"/>
    <w:rsid w:val="00325A6E"/>
    <w:rsid w:val="00325C49"/>
    <w:rsid w:val="0032761E"/>
    <w:rsid w:val="00327854"/>
    <w:rsid w:val="0033085C"/>
    <w:rsid w:val="00330F15"/>
    <w:rsid w:val="0033202A"/>
    <w:rsid w:val="003348D5"/>
    <w:rsid w:val="00335192"/>
    <w:rsid w:val="00336C66"/>
    <w:rsid w:val="00336DC6"/>
    <w:rsid w:val="00340871"/>
    <w:rsid w:val="00341757"/>
    <w:rsid w:val="00342838"/>
    <w:rsid w:val="0034409E"/>
    <w:rsid w:val="00344CD5"/>
    <w:rsid w:val="003456E2"/>
    <w:rsid w:val="00345FDD"/>
    <w:rsid w:val="00346247"/>
    <w:rsid w:val="00346A22"/>
    <w:rsid w:val="00346C56"/>
    <w:rsid w:val="00347248"/>
    <w:rsid w:val="0035032C"/>
    <w:rsid w:val="003504E1"/>
    <w:rsid w:val="00350FC6"/>
    <w:rsid w:val="003517E9"/>
    <w:rsid w:val="0035201A"/>
    <w:rsid w:val="00352B11"/>
    <w:rsid w:val="00353176"/>
    <w:rsid w:val="00355044"/>
    <w:rsid w:val="0035519D"/>
    <w:rsid w:val="003555BD"/>
    <w:rsid w:val="00356235"/>
    <w:rsid w:val="00356D15"/>
    <w:rsid w:val="00356D72"/>
    <w:rsid w:val="00357FDD"/>
    <w:rsid w:val="00360E40"/>
    <w:rsid w:val="00360EBA"/>
    <w:rsid w:val="003621BB"/>
    <w:rsid w:val="00364B75"/>
    <w:rsid w:val="00364E03"/>
    <w:rsid w:val="00364E51"/>
    <w:rsid w:val="00365FA2"/>
    <w:rsid w:val="00367167"/>
    <w:rsid w:val="00367411"/>
    <w:rsid w:val="00367A19"/>
    <w:rsid w:val="003707F0"/>
    <w:rsid w:val="0037247C"/>
    <w:rsid w:val="00373A12"/>
    <w:rsid w:val="003740D6"/>
    <w:rsid w:val="00374606"/>
    <w:rsid w:val="00375B76"/>
    <w:rsid w:val="00376B21"/>
    <w:rsid w:val="00377429"/>
    <w:rsid w:val="00377EF3"/>
    <w:rsid w:val="00380488"/>
    <w:rsid w:val="003815B3"/>
    <w:rsid w:val="00381A8A"/>
    <w:rsid w:val="00381E7E"/>
    <w:rsid w:val="003837D5"/>
    <w:rsid w:val="0038456B"/>
    <w:rsid w:val="00385011"/>
    <w:rsid w:val="003850F4"/>
    <w:rsid w:val="003852E0"/>
    <w:rsid w:val="00387B7D"/>
    <w:rsid w:val="00387FE6"/>
    <w:rsid w:val="003913CD"/>
    <w:rsid w:val="00392E71"/>
    <w:rsid w:val="0039455D"/>
    <w:rsid w:val="003964D2"/>
    <w:rsid w:val="003965C4"/>
    <w:rsid w:val="00397BD0"/>
    <w:rsid w:val="003A0881"/>
    <w:rsid w:val="003A166C"/>
    <w:rsid w:val="003A1F87"/>
    <w:rsid w:val="003A227B"/>
    <w:rsid w:val="003A2379"/>
    <w:rsid w:val="003A2E29"/>
    <w:rsid w:val="003A2E40"/>
    <w:rsid w:val="003A4250"/>
    <w:rsid w:val="003A58BB"/>
    <w:rsid w:val="003A71D1"/>
    <w:rsid w:val="003B103B"/>
    <w:rsid w:val="003B1CC7"/>
    <w:rsid w:val="003B255B"/>
    <w:rsid w:val="003B3267"/>
    <w:rsid w:val="003B5726"/>
    <w:rsid w:val="003C0260"/>
    <w:rsid w:val="003C1DD4"/>
    <w:rsid w:val="003C29F5"/>
    <w:rsid w:val="003C2FDD"/>
    <w:rsid w:val="003C4F2B"/>
    <w:rsid w:val="003C502D"/>
    <w:rsid w:val="003C5AC1"/>
    <w:rsid w:val="003C64E3"/>
    <w:rsid w:val="003C6E76"/>
    <w:rsid w:val="003C7C9F"/>
    <w:rsid w:val="003D059C"/>
    <w:rsid w:val="003D1CA0"/>
    <w:rsid w:val="003D2612"/>
    <w:rsid w:val="003D2FB8"/>
    <w:rsid w:val="003D48D5"/>
    <w:rsid w:val="003D4960"/>
    <w:rsid w:val="003D4CCD"/>
    <w:rsid w:val="003D500B"/>
    <w:rsid w:val="003D53F7"/>
    <w:rsid w:val="003D599B"/>
    <w:rsid w:val="003D6376"/>
    <w:rsid w:val="003D6382"/>
    <w:rsid w:val="003D65C4"/>
    <w:rsid w:val="003D72D7"/>
    <w:rsid w:val="003D7646"/>
    <w:rsid w:val="003D77FD"/>
    <w:rsid w:val="003D796D"/>
    <w:rsid w:val="003E0C4F"/>
    <w:rsid w:val="003E0E90"/>
    <w:rsid w:val="003E3493"/>
    <w:rsid w:val="003E42BE"/>
    <w:rsid w:val="003E54F5"/>
    <w:rsid w:val="003E6587"/>
    <w:rsid w:val="003E6C13"/>
    <w:rsid w:val="003E78F2"/>
    <w:rsid w:val="003E793B"/>
    <w:rsid w:val="003E7F46"/>
    <w:rsid w:val="003F0C44"/>
    <w:rsid w:val="003F15B2"/>
    <w:rsid w:val="003F1BD6"/>
    <w:rsid w:val="003F2214"/>
    <w:rsid w:val="003F2335"/>
    <w:rsid w:val="003F24AD"/>
    <w:rsid w:val="003F3AF2"/>
    <w:rsid w:val="003F3C49"/>
    <w:rsid w:val="003F4AEF"/>
    <w:rsid w:val="003F68D4"/>
    <w:rsid w:val="003F68EC"/>
    <w:rsid w:val="003F7214"/>
    <w:rsid w:val="004000DC"/>
    <w:rsid w:val="004006CA"/>
    <w:rsid w:val="00401746"/>
    <w:rsid w:val="004019F7"/>
    <w:rsid w:val="00402E0D"/>
    <w:rsid w:val="0040389A"/>
    <w:rsid w:val="004058C0"/>
    <w:rsid w:val="0040724D"/>
    <w:rsid w:val="004074DF"/>
    <w:rsid w:val="00410152"/>
    <w:rsid w:val="00411DA2"/>
    <w:rsid w:val="0041217E"/>
    <w:rsid w:val="00412C58"/>
    <w:rsid w:val="00412CDF"/>
    <w:rsid w:val="004132A4"/>
    <w:rsid w:val="00413C6A"/>
    <w:rsid w:val="00413EEC"/>
    <w:rsid w:val="004146B9"/>
    <w:rsid w:val="00414A8B"/>
    <w:rsid w:val="00415C2D"/>
    <w:rsid w:val="004168B7"/>
    <w:rsid w:val="00416A69"/>
    <w:rsid w:val="00416BA4"/>
    <w:rsid w:val="00416FE6"/>
    <w:rsid w:val="0041732A"/>
    <w:rsid w:val="00417EA9"/>
    <w:rsid w:val="00420E61"/>
    <w:rsid w:val="00421B4D"/>
    <w:rsid w:val="00422F31"/>
    <w:rsid w:val="00425311"/>
    <w:rsid w:val="00425C13"/>
    <w:rsid w:val="00427EBA"/>
    <w:rsid w:val="004302B3"/>
    <w:rsid w:val="004302E6"/>
    <w:rsid w:val="00430711"/>
    <w:rsid w:val="00431BFE"/>
    <w:rsid w:val="004322A3"/>
    <w:rsid w:val="00433138"/>
    <w:rsid w:val="00433D70"/>
    <w:rsid w:val="004342AF"/>
    <w:rsid w:val="00434A83"/>
    <w:rsid w:val="00435C2A"/>
    <w:rsid w:val="00435EC8"/>
    <w:rsid w:val="0043688B"/>
    <w:rsid w:val="00437087"/>
    <w:rsid w:val="004415D6"/>
    <w:rsid w:val="004432F0"/>
    <w:rsid w:val="004442C0"/>
    <w:rsid w:val="00446C53"/>
    <w:rsid w:val="004473F5"/>
    <w:rsid w:val="00450F45"/>
    <w:rsid w:val="00451069"/>
    <w:rsid w:val="00451D0E"/>
    <w:rsid w:val="00452F20"/>
    <w:rsid w:val="00454558"/>
    <w:rsid w:val="00454C6B"/>
    <w:rsid w:val="00456193"/>
    <w:rsid w:val="004605A6"/>
    <w:rsid w:val="00460CEE"/>
    <w:rsid w:val="00461AA4"/>
    <w:rsid w:val="004627F2"/>
    <w:rsid w:val="00462C0A"/>
    <w:rsid w:val="00462DAC"/>
    <w:rsid w:val="00463E73"/>
    <w:rsid w:val="00463F48"/>
    <w:rsid w:val="00464164"/>
    <w:rsid w:val="00464C7C"/>
    <w:rsid w:val="0046546B"/>
    <w:rsid w:val="00466F03"/>
    <w:rsid w:val="0047299D"/>
    <w:rsid w:val="004739BD"/>
    <w:rsid w:val="004742E7"/>
    <w:rsid w:val="00474417"/>
    <w:rsid w:val="004749B3"/>
    <w:rsid w:val="0047556C"/>
    <w:rsid w:val="00475C5F"/>
    <w:rsid w:val="0047608D"/>
    <w:rsid w:val="00476129"/>
    <w:rsid w:val="00476235"/>
    <w:rsid w:val="004766F1"/>
    <w:rsid w:val="0047702C"/>
    <w:rsid w:val="00477059"/>
    <w:rsid w:val="00481A48"/>
    <w:rsid w:val="00483051"/>
    <w:rsid w:val="00484828"/>
    <w:rsid w:val="00484E39"/>
    <w:rsid w:val="00486229"/>
    <w:rsid w:val="00486742"/>
    <w:rsid w:val="004867D2"/>
    <w:rsid w:val="00486CCF"/>
    <w:rsid w:val="00487170"/>
    <w:rsid w:val="00487321"/>
    <w:rsid w:val="0048767D"/>
    <w:rsid w:val="0048770F"/>
    <w:rsid w:val="0049077A"/>
    <w:rsid w:val="004927C9"/>
    <w:rsid w:val="004929C9"/>
    <w:rsid w:val="0049305D"/>
    <w:rsid w:val="004930AF"/>
    <w:rsid w:val="004937E5"/>
    <w:rsid w:val="00494DB6"/>
    <w:rsid w:val="00495975"/>
    <w:rsid w:val="00495D52"/>
    <w:rsid w:val="00496C2A"/>
    <w:rsid w:val="00496DD5"/>
    <w:rsid w:val="00496EC3"/>
    <w:rsid w:val="004A0347"/>
    <w:rsid w:val="004A14D0"/>
    <w:rsid w:val="004A4841"/>
    <w:rsid w:val="004A49D9"/>
    <w:rsid w:val="004A524F"/>
    <w:rsid w:val="004A53EF"/>
    <w:rsid w:val="004A570A"/>
    <w:rsid w:val="004A6D2E"/>
    <w:rsid w:val="004A71D8"/>
    <w:rsid w:val="004B0841"/>
    <w:rsid w:val="004B1533"/>
    <w:rsid w:val="004B2F39"/>
    <w:rsid w:val="004B312B"/>
    <w:rsid w:val="004B3790"/>
    <w:rsid w:val="004B50DF"/>
    <w:rsid w:val="004B5491"/>
    <w:rsid w:val="004B5788"/>
    <w:rsid w:val="004B627D"/>
    <w:rsid w:val="004B6487"/>
    <w:rsid w:val="004B6A62"/>
    <w:rsid w:val="004B7279"/>
    <w:rsid w:val="004B76CA"/>
    <w:rsid w:val="004B7731"/>
    <w:rsid w:val="004C2284"/>
    <w:rsid w:val="004C27FE"/>
    <w:rsid w:val="004C396B"/>
    <w:rsid w:val="004C43DF"/>
    <w:rsid w:val="004C5C57"/>
    <w:rsid w:val="004C653A"/>
    <w:rsid w:val="004C69C9"/>
    <w:rsid w:val="004C69FD"/>
    <w:rsid w:val="004C71F4"/>
    <w:rsid w:val="004D0391"/>
    <w:rsid w:val="004D04D1"/>
    <w:rsid w:val="004D0639"/>
    <w:rsid w:val="004D1A16"/>
    <w:rsid w:val="004D1A86"/>
    <w:rsid w:val="004D3604"/>
    <w:rsid w:val="004D5741"/>
    <w:rsid w:val="004D5B3E"/>
    <w:rsid w:val="004D5BA5"/>
    <w:rsid w:val="004D6887"/>
    <w:rsid w:val="004D6D66"/>
    <w:rsid w:val="004D6D8D"/>
    <w:rsid w:val="004E0D57"/>
    <w:rsid w:val="004E1388"/>
    <w:rsid w:val="004E19A0"/>
    <w:rsid w:val="004E2884"/>
    <w:rsid w:val="004E2ACA"/>
    <w:rsid w:val="004E3ABB"/>
    <w:rsid w:val="004E3B63"/>
    <w:rsid w:val="004E5016"/>
    <w:rsid w:val="004E7128"/>
    <w:rsid w:val="004E7EAD"/>
    <w:rsid w:val="004F00F5"/>
    <w:rsid w:val="004F06F8"/>
    <w:rsid w:val="004F0DCA"/>
    <w:rsid w:val="004F332E"/>
    <w:rsid w:val="004F3399"/>
    <w:rsid w:val="004F3E2C"/>
    <w:rsid w:val="004F55D5"/>
    <w:rsid w:val="004F6067"/>
    <w:rsid w:val="004F62CD"/>
    <w:rsid w:val="004F686C"/>
    <w:rsid w:val="004F7592"/>
    <w:rsid w:val="004F79B9"/>
    <w:rsid w:val="00501F07"/>
    <w:rsid w:val="005039DE"/>
    <w:rsid w:val="00504081"/>
    <w:rsid w:val="005054C6"/>
    <w:rsid w:val="00505A38"/>
    <w:rsid w:val="00506A9A"/>
    <w:rsid w:val="00507B00"/>
    <w:rsid w:val="0051002C"/>
    <w:rsid w:val="005101F7"/>
    <w:rsid w:val="00510E65"/>
    <w:rsid w:val="00511447"/>
    <w:rsid w:val="00511565"/>
    <w:rsid w:val="00511FDD"/>
    <w:rsid w:val="00512407"/>
    <w:rsid w:val="00512E43"/>
    <w:rsid w:val="005145E2"/>
    <w:rsid w:val="00514B1B"/>
    <w:rsid w:val="00516065"/>
    <w:rsid w:val="005170A1"/>
    <w:rsid w:val="00517C49"/>
    <w:rsid w:val="00517DC4"/>
    <w:rsid w:val="0052074C"/>
    <w:rsid w:val="00520865"/>
    <w:rsid w:val="005223A7"/>
    <w:rsid w:val="00523AE2"/>
    <w:rsid w:val="00524213"/>
    <w:rsid w:val="00524DBC"/>
    <w:rsid w:val="00524FEC"/>
    <w:rsid w:val="0052744F"/>
    <w:rsid w:val="00527649"/>
    <w:rsid w:val="005276EC"/>
    <w:rsid w:val="00527CFB"/>
    <w:rsid w:val="00527F3E"/>
    <w:rsid w:val="005301BC"/>
    <w:rsid w:val="0053061C"/>
    <w:rsid w:val="00530910"/>
    <w:rsid w:val="005315F2"/>
    <w:rsid w:val="00531966"/>
    <w:rsid w:val="00532483"/>
    <w:rsid w:val="00532FED"/>
    <w:rsid w:val="005331ED"/>
    <w:rsid w:val="00533ABE"/>
    <w:rsid w:val="0053485F"/>
    <w:rsid w:val="00534963"/>
    <w:rsid w:val="00534C9C"/>
    <w:rsid w:val="00535748"/>
    <w:rsid w:val="00536511"/>
    <w:rsid w:val="005373F3"/>
    <w:rsid w:val="00537969"/>
    <w:rsid w:val="00537F0C"/>
    <w:rsid w:val="0054450A"/>
    <w:rsid w:val="005446CD"/>
    <w:rsid w:val="00545B11"/>
    <w:rsid w:val="00550706"/>
    <w:rsid w:val="00552637"/>
    <w:rsid w:val="00553011"/>
    <w:rsid w:val="005533B5"/>
    <w:rsid w:val="00554667"/>
    <w:rsid w:val="00554739"/>
    <w:rsid w:val="00554FEC"/>
    <w:rsid w:val="00555210"/>
    <w:rsid w:val="005552B9"/>
    <w:rsid w:val="00556222"/>
    <w:rsid w:val="00557964"/>
    <w:rsid w:val="00560AFA"/>
    <w:rsid w:val="00561163"/>
    <w:rsid w:val="005627D3"/>
    <w:rsid w:val="0056368D"/>
    <w:rsid w:val="00563B5F"/>
    <w:rsid w:val="0056660E"/>
    <w:rsid w:val="00566714"/>
    <w:rsid w:val="0056687C"/>
    <w:rsid w:val="00567D11"/>
    <w:rsid w:val="00571510"/>
    <w:rsid w:val="00572212"/>
    <w:rsid w:val="005746B2"/>
    <w:rsid w:val="00574CA0"/>
    <w:rsid w:val="005760AA"/>
    <w:rsid w:val="00580CBD"/>
    <w:rsid w:val="00582CE4"/>
    <w:rsid w:val="0058352D"/>
    <w:rsid w:val="00584777"/>
    <w:rsid w:val="00585CEB"/>
    <w:rsid w:val="005865BC"/>
    <w:rsid w:val="00586D49"/>
    <w:rsid w:val="00587160"/>
    <w:rsid w:val="0058746F"/>
    <w:rsid w:val="00587F89"/>
    <w:rsid w:val="00590A4E"/>
    <w:rsid w:val="00590E40"/>
    <w:rsid w:val="005910A8"/>
    <w:rsid w:val="0059241B"/>
    <w:rsid w:val="005928C8"/>
    <w:rsid w:val="005937EA"/>
    <w:rsid w:val="00593E83"/>
    <w:rsid w:val="005950D0"/>
    <w:rsid w:val="0059652E"/>
    <w:rsid w:val="005965BA"/>
    <w:rsid w:val="00597522"/>
    <w:rsid w:val="005A0B46"/>
    <w:rsid w:val="005A1284"/>
    <w:rsid w:val="005A2119"/>
    <w:rsid w:val="005A2944"/>
    <w:rsid w:val="005A3807"/>
    <w:rsid w:val="005A47CF"/>
    <w:rsid w:val="005A6732"/>
    <w:rsid w:val="005A735E"/>
    <w:rsid w:val="005B01BF"/>
    <w:rsid w:val="005B0DCA"/>
    <w:rsid w:val="005B19EA"/>
    <w:rsid w:val="005B24D5"/>
    <w:rsid w:val="005B2974"/>
    <w:rsid w:val="005B2B9F"/>
    <w:rsid w:val="005B538A"/>
    <w:rsid w:val="005B53CC"/>
    <w:rsid w:val="005B7228"/>
    <w:rsid w:val="005B7E07"/>
    <w:rsid w:val="005C00D3"/>
    <w:rsid w:val="005C288E"/>
    <w:rsid w:val="005C2CD5"/>
    <w:rsid w:val="005C4381"/>
    <w:rsid w:val="005C4D13"/>
    <w:rsid w:val="005C5394"/>
    <w:rsid w:val="005D0970"/>
    <w:rsid w:val="005D0BA2"/>
    <w:rsid w:val="005D1104"/>
    <w:rsid w:val="005D1353"/>
    <w:rsid w:val="005D1948"/>
    <w:rsid w:val="005D3055"/>
    <w:rsid w:val="005D310E"/>
    <w:rsid w:val="005D32DC"/>
    <w:rsid w:val="005D3FA6"/>
    <w:rsid w:val="005D57AC"/>
    <w:rsid w:val="005D57EF"/>
    <w:rsid w:val="005D5B7F"/>
    <w:rsid w:val="005D5C0A"/>
    <w:rsid w:val="005D67AB"/>
    <w:rsid w:val="005D6C64"/>
    <w:rsid w:val="005D7A3B"/>
    <w:rsid w:val="005D7B1B"/>
    <w:rsid w:val="005E0D97"/>
    <w:rsid w:val="005E384F"/>
    <w:rsid w:val="005E3E7A"/>
    <w:rsid w:val="005E4A64"/>
    <w:rsid w:val="005E53A7"/>
    <w:rsid w:val="005E57E2"/>
    <w:rsid w:val="005F073A"/>
    <w:rsid w:val="005F0B7C"/>
    <w:rsid w:val="005F2038"/>
    <w:rsid w:val="005F21E2"/>
    <w:rsid w:val="005F300C"/>
    <w:rsid w:val="005F4A17"/>
    <w:rsid w:val="005F6456"/>
    <w:rsid w:val="005F68C8"/>
    <w:rsid w:val="005F6F3A"/>
    <w:rsid w:val="006004C3"/>
    <w:rsid w:val="00600825"/>
    <w:rsid w:val="0060136B"/>
    <w:rsid w:val="006022D4"/>
    <w:rsid w:val="0060285D"/>
    <w:rsid w:val="006039E8"/>
    <w:rsid w:val="00603B52"/>
    <w:rsid w:val="0060683A"/>
    <w:rsid w:val="0060704B"/>
    <w:rsid w:val="006075EC"/>
    <w:rsid w:val="00607B87"/>
    <w:rsid w:val="00607F40"/>
    <w:rsid w:val="0061042E"/>
    <w:rsid w:val="006112DD"/>
    <w:rsid w:val="00612275"/>
    <w:rsid w:val="006124E7"/>
    <w:rsid w:val="00612684"/>
    <w:rsid w:val="00613C6B"/>
    <w:rsid w:val="0061443C"/>
    <w:rsid w:val="00614998"/>
    <w:rsid w:val="006150C6"/>
    <w:rsid w:val="0061552E"/>
    <w:rsid w:val="0061593D"/>
    <w:rsid w:val="00615F31"/>
    <w:rsid w:val="0061642B"/>
    <w:rsid w:val="006179AC"/>
    <w:rsid w:val="006200F3"/>
    <w:rsid w:val="0062014F"/>
    <w:rsid w:val="0062234C"/>
    <w:rsid w:val="00622AB6"/>
    <w:rsid w:val="00626952"/>
    <w:rsid w:val="00626EF2"/>
    <w:rsid w:val="00627DB2"/>
    <w:rsid w:val="006301A4"/>
    <w:rsid w:val="00631CD4"/>
    <w:rsid w:val="00631D5A"/>
    <w:rsid w:val="00633184"/>
    <w:rsid w:val="00633E13"/>
    <w:rsid w:val="00634732"/>
    <w:rsid w:val="00634738"/>
    <w:rsid w:val="00634885"/>
    <w:rsid w:val="00635899"/>
    <w:rsid w:val="006368F9"/>
    <w:rsid w:val="006373DB"/>
    <w:rsid w:val="006375B7"/>
    <w:rsid w:val="00640722"/>
    <w:rsid w:val="00640C49"/>
    <w:rsid w:val="00641837"/>
    <w:rsid w:val="0064314D"/>
    <w:rsid w:val="006443E5"/>
    <w:rsid w:val="0064454E"/>
    <w:rsid w:val="006449D5"/>
    <w:rsid w:val="00644E00"/>
    <w:rsid w:val="00645205"/>
    <w:rsid w:val="006456CD"/>
    <w:rsid w:val="00646684"/>
    <w:rsid w:val="0064769B"/>
    <w:rsid w:val="0064795B"/>
    <w:rsid w:val="00653AD5"/>
    <w:rsid w:val="00654D6D"/>
    <w:rsid w:val="00655E64"/>
    <w:rsid w:val="006567DE"/>
    <w:rsid w:val="00656E98"/>
    <w:rsid w:val="006573C1"/>
    <w:rsid w:val="0066088A"/>
    <w:rsid w:val="00661B71"/>
    <w:rsid w:val="0066273C"/>
    <w:rsid w:val="00662900"/>
    <w:rsid w:val="006633F6"/>
    <w:rsid w:val="00664194"/>
    <w:rsid w:val="0066428F"/>
    <w:rsid w:val="0066552E"/>
    <w:rsid w:val="006656D5"/>
    <w:rsid w:val="00666547"/>
    <w:rsid w:val="006676C5"/>
    <w:rsid w:val="00670E53"/>
    <w:rsid w:val="0067102C"/>
    <w:rsid w:val="00673B4D"/>
    <w:rsid w:val="006740A3"/>
    <w:rsid w:val="0067620C"/>
    <w:rsid w:val="00676477"/>
    <w:rsid w:val="00676ACF"/>
    <w:rsid w:val="0067737B"/>
    <w:rsid w:val="00677928"/>
    <w:rsid w:val="00680B45"/>
    <w:rsid w:val="0068140E"/>
    <w:rsid w:val="00682815"/>
    <w:rsid w:val="00684BF6"/>
    <w:rsid w:val="0068512D"/>
    <w:rsid w:val="00686C3E"/>
    <w:rsid w:val="006900D3"/>
    <w:rsid w:val="00690D58"/>
    <w:rsid w:val="006924E3"/>
    <w:rsid w:val="00695BB0"/>
    <w:rsid w:val="00697768"/>
    <w:rsid w:val="00697A91"/>
    <w:rsid w:val="006A07FD"/>
    <w:rsid w:val="006A2A6E"/>
    <w:rsid w:val="006A38B6"/>
    <w:rsid w:val="006A3A64"/>
    <w:rsid w:val="006A4058"/>
    <w:rsid w:val="006A5DEB"/>
    <w:rsid w:val="006A68C8"/>
    <w:rsid w:val="006A69F0"/>
    <w:rsid w:val="006A789E"/>
    <w:rsid w:val="006A7B61"/>
    <w:rsid w:val="006B07C4"/>
    <w:rsid w:val="006B0CDE"/>
    <w:rsid w:val="006B2314"/>
    <w:rsid w:val="006B23BB"/>
    <w:rsid w:val="006B44B4"/>
    <w:rsid w:val="006B4ADA"/>
    <w:rsid w:val="006B4EEA"/>
    <w:rsid w:val="006B51A1"/>
    <w:rsid w:val="006B5B67"/>
    <w:rsid w:val="006B5D5C"/>
    <w:rsid w:val="006B76F3"/>
    <w:rsid w:val="006C0E0A"/>
    <w:rsid w:val="006C2C42"/>
    <w:rsid w:val="006C315A"/>
    <w:rsid w:val="006C421D"/>
    <w:rsid w:val="006C47AA"/>
    <w:rsid w:val="006C50F2"/>
    <w:rsid w:val="006C6165"/>
    <w:rsid w:val="006C6AE6"/>
    <w:rsid w:val="006C6F13"/>
    <w:rsid w:val="006C79FC"/>
    <w:rsid w:val="006D0379"/>
    <w:rsid w:val="006D0AD5"/>
    <w:rsid w:val="006D2705"/>
    <w:rsid w:val="006D3420"/>
    <w:rsid w:val="006D35D6"/>
    <w:rsid w:val="006D3D45"/>
    <w:rsid w:val="006D45E2"/>
    <w:rsid w:val="006D48A6"/>
    <w:rsid w:val="006D5A28"/>
    <w:rsid w:val="006D5C0C"/>
    <w:rsid w:val="006D5EC1"/>
    <w:rsid w:val="006D69FA"/>
    <w:rsid w:val="006D75D2"/>
    <w:rsid w:val="006D78E5"/>
    <w:rsid w:val="006D7E37"/>
    <w:rsid w:val="006E0A4D"/>
    <w:rsid w:val="006E16D8"/>
    <w:rsid w:val="006E1FC2"/>
    <w:rsid w:val="006E2042"/>
    <w:rsid w:val="006E28EC"/>
    <w:rsid w:val="006E3751"/>
    <w:rsid w:val="006E4479"/>
    <w:rsid w:val="006E5461"/>
    <w:rsid w:val="006E72C7"/>
    <w:rsid w:val="006E7BC9"/>
    <w:rsid w:val="006E7F1F"/>
    <w:rsid w:val="006F0275"/>
    <w:rsid w:val="006F1029"/>
    <w:rsid w:val="006F1341"/>
    <w:rsid w:val="006F2B6D"/>
    <w:rsid w:val="006F2D05"/>
    <w:rsid w:val="006F2F13"/>
    <w:rsid w:val="006F3243"/>
    <w:rsid w:val="006F354D"/>
    <w:rsid w:val="006F4E1F"/>
    <w:rsid w:val="006F5BAB"/>
    <w:rsid w:val="006F642F"/>
    <w:rsid w:val="006F6444"/>
    <w:rsid w:val="006F6DC5"/>
    <w:rsid w:val="0070036B"/>
    <w:rsid w:val="007018EE"/>
    <w:rsid w:val="00703CF2"/>
    <w:rsid w:val="00704E0E"/>
    <w:rsid w:val="00705255"/>
    <w:rsid w:val="00706572"/>
    <w:rsid w:val="00706CAB"/>
    <w:rsid w:val="007070F1"/>
    <w:rsid w:val="007075D1"/>
    <w:rsid w:val="00707F39"/>
    <w:rsid w:val="007102E3"/>
    <w:rsid w:val="00710616"/>
    <w:rsid w:val="007108DE"/>
    <w:rsid w:val="00711F2D"/>
    <w:rsid w:val="0071225E"/>
    <w:rsid w:val="00712566"/>
    <w:rsid w:val="0071263D"/>
    <w:rsid w:val="00712664"/>
    <w:rsid w:val="00713A04"/>
    <w:rsid w:val="00713A80"/>
    <w:rsid w:val="00714009"/>
    <w:rsid w:val="00714109"/>
    <w:rsid w:val="00714E34"/>
    <w:rsid w:val="0071544F"/>
    <w:rsid w:val="007154A6"/>
    <w:rsid w:val="00715F4B"/>
    <w:rsid w:val="007160F5"/>
    <w:rsid w:val="007162E3"/>
    <w:rsid w:val="007167DB"/>
    <w:rsid w:val="00716C89"/>
    <w:rsid w:val="00716FC0"/>
    <w:rsid w:val="0071765F"/>
    <w:rsid w:val="00717F6D"/>
    <w:rsid w:val="007202DA"/>
    <w:rsid w:val="007205E5"/>
    <w:rsid w:val="00720887"/>
    <w:rsid w:val="00721066"/>
    <w:rsid w:val="00721314"/>
    <w:rsid w:val="00721C25"/>
    <w:rsid w:val="007224BD"/>
    <w:rsid w:val="00722CAF"/>
    <w:rsid w:val="00723071"/>
    <w:rsid w:val="0072330F"/>
    <w:rsid w:val="00723CB2"/>
    <w:rsid w:val="00724CCD"/>
    <w:rsid w:val="0072664E"/>
    <w:rsid w:val="0072704B"/>
    <w:rsid w:val="00727D05"/>
    <w:rsid w:val="00730506"/>
    <w:rsid w:val="007308AF"/>
    <w:rsid w:val="00731104"/>
    <w:rsid w:val="007317A6"/>
    <w:rsid w:val="00733761"/>
    <w:rsid w:val="00733EC5"/>
    <w:rsid w:val="007349A8"/>
    <w:rsid w:val="00734C5A"/>
    <w:rsid w:val="00734E8B"/>
    <w:rsid w:val="00735150"/>
    <w:rsid w:val="0073536E"/>
    <w:rsid w:val="00735BC4"/>
    <w:rsid w:val="00736AC2"/>
    <w:rsid w:val="0073780F"/>
    <w:rsid w:val="0073790A"/>
    <w:rsid w:val="00740A7E"/>
    <w:rsid w:val="00740FCC"/>
    <w:rsid w:val="007413C3"/>
    <w:rsid w:val="0074194E"/>
    <w:rsid w:val="00741B74"/>
    <w:rsid w:val="00741E72"/>
    <w:rsid w:val="007427E9"/>
    <w:rsid w:val="007428F1"/>
    <w:rsid w:val="007436E4"/>
    <w:rsid w:val="00743885"/>
    <w:rsid w:val="00744A29"/>
    <w:rsid w:val="00744EDB"/>
    <w:rsid w:val="0074533A"/>
    <w:rsid w:val="00745E1D"/>
    <w:rsid w:val="007465D2"/>
    <w:rsid w:val="0074713B"/>
    <w:rsid w:val="00747369"/>
    <w:rsid w:val="007476EA"/>
    <w:rsid w:val="0074778F"/>
    <w:rsid w:val="00747D79"/>
    <w:rsid w:val="00750F1E"/>
    <w:rsid w:val="00752C38"/>
    <w:rsid w:val="00752F60"/>
    <w:rsid w:val="00754358"/>
    <w:rsid w:val="007558D0"/>
    <w:rsid w:val="007561C1"/>
    <w:rsid w:val="00756DFD"/>
    <w:rsid w:val="00757220"/>
    <w:rsid w:val="0076090C"/>
    <w:rsid w:val="007610A3"/>
    <w:rsid w:val="00761100"/>
    <w:rsid w:val="007634BB"/>
    <w:rsid w:val="00763E11"/>
    <w:rsid w:val="0076552A"/>
    <w:rsid w:val="00765D94"/>
    <w:rsid w:val="0076676A"/>
    <w:rsid w:val="00766E3D"/>
    <w:rsid w:val="007674A1"/>
    <w:rsid w:val="0076779A"/>
    <w:rsid w:val="00770684"/>
    <w:rsid w:val="00771825"/>
    <w:rsid w:val="00772505"/>
    <w:rsid w:val="00772BE8"/>
    <w:rsid w:val="00772DF2"/>
    <w:rsid w:val="00773891"/>
    <w:rsid w:val="00774535"/>
    <w:rsid w:val="0077461E"/>
    <w:rsid w:val="00775082"/>
    <w:rsid w:val="007756C3"/>
    <w:rsid w:val="00776880"/>
    <w:rsid w:val="00776C6B"/>
    <w:rsid w:val="0077728F"/>
    <w:rsid w:val="00780464"/>
    <w:rsid w:val="007809D2"/>
    <w:rsid w:val="007815C5"/>
    <w:rsid w:val="00782BAF"/>
    <w:rsid w:val="00785E13"/>
    <w:rsid w:val="0078604B"/>
    <w:rsid w:val="00786CF6"/>
    <w:rsid w:val="00787A3D"/>
    <w:rsid w:val="00791374"/>
    <w:rsid w:val="007913E6"/>
    <w:rsid w:val="00791A84"/>
    <w:rsid w:val="0079255A"/>
    <w:rsid w:val="0079325A"/>
    <w:rsid w:val="007937C1"/>
    <w:rsid w:val="00793DD3"/>
    <w:rsid w:val="007950A3"/>
    <w:rsid w:val="0079633F"/>
    <w:rsid w:val="007A04CB"/>
    <w:rsid w:val="007A11F3"/>
    <w:rsid w:val="007A1871"/>
    <w:rsid w:val="007A24BE"/>
    <w:rsid w:val="007A25CB"/>
    <w:rsid w:val="007A2C99"/>
    <w:rsid w:val="007A4E76"/>
    <w:rsid w:val="007A50DF"/>
    <w:rsid w:val="007A5AFB"/>
    <w:rsid w:val="007A6367"/>
    <w:rsid w:val="007B0B90"/>
    <w:rsid w:val="007B116D"/>
    <w:rsid w:val="007B2516"/>
    <w:rsid w:val="007B2FCD"/>
    <w:rsid w:val="007B34A6"/>
    <w:rsid w:val="007B3CDB"/>
    <w:rsid w:val="007B3E2A"/>
    <w:rsid w:val="007B3EF5"/>
    <w:rsid w:val="007B4ED1"/>
    <w:rsid w:val="007B593A"/>
    <w:rsid w:val="007B5DD3"/>
    <w:rsid w:val="007C009F"/>
    <w:rsid w:val="007C01D5"/>
    <w:rsid w:val="007C0A89"/>
    <w:rsid w:val="007C1232"/>
    <w:rsid w:val="007C1BFD"/>
    <w:rsid w:val="007C2461"/>
    <w:rsid w:val="007C282D"/>
    <w:rsid w:val="007C53A5"/>
    <w:rsid w:val="007C661C"/>
    <w:rsid w:val="007C6706"/>
    <w:rsid w:val="007C6A10"/>
    <w:rsid w:val="007C78F4"/>
    <w:rsid w:val="007D300B"/>
    <w:rsid w:val="007D32F3"/>
    <w:rsid w:val="007D3449"/>
    <w:rsid w:val="007D36F0"/>
    <w:rsid w:val="007D3E8B"/>
    <w:rsid w:val="007D4C48"/>
    <w:rsid w:val="007D4C9D"/>
    <w:rsid w:val="007D5601"/>
    <w:rsid w:val="007D6DE2"/>
    <w:rsid w:val="007D74E7"/>
    <w:rsid w:val="007D7B45"/>
    <w:rsid w:val="007E1FF5"/>
    <w:rsid w:val="007E31A7"/>
    <w:rsid w:val="007E34AF"/>
    <w:rsid w:val="007E3694"/>
    <w:rsid w:val="007E4B9A"/>
    <w:rsid w:val="007E563C"/>
    <w:rsid w:val="007E62E0"/>
    <w:rsid w:val="007E74F8"/>
    <w:rsid w:val="007E768D"/>
    <w:rsid w:val="007E7B87"/>
    <w:rsid w:val="007E7B9C"/>
    <w:rsid w:val="007F00C2"/>
    <w:rsid w:val="007F0494"/>
    <w:rsid w:val="007F0E07"/>
    <w:rsid w:val="007F17E2"/>
    <w:rsid w:val="007F1B58"/>
    <w:rsid w:val="007F260F"/>
    <w:rsid w:val="007F3048"/>
    <w:rsid w:val="007F3AF4"/>
    <w:rsid w:val="007F4AD1"/>
    <w:rsid w:val="007F50C2"/>
    <w:rsid w:val="007F5643"/>
    <w:rsid w:val="007F684E"/>
    <w:rsid w:val="007F6DF0"/>
    <w:rsid w:val="007F7CC5"/>
    <w:rsid w:val="00802388"/>
    <w:rsid w:val="00803003"/>
    <w:rsid w:val="008054C0"/>
    <w:rsid w:val="008056DD"/>
    <w:rsid w:val="0080590A"/>
    <w:rsid w:val="00807238"/>
    <w:rsid w:val="008076D6"/>
    <w:rsid w:val="008126DE"/>
    <w:rsid w:val="0081273B"/>
    <w:rsid w:val="008129A9"/>
    <w:rsid w:val="0081370D"/>
    <w:rsid w:val="0081429A"/>
    <w:rsid w:val="0081432A"/>
    <w:rsid w:val="00814EE7"/>
    <w:rsid w:val="00815023"/>
    <w:rsid w:val="008151D0"/>
    <w:rsid w:val="008157EA"/>
    <w:rsid w:val="00815D65"/>
    <w:rsid w:val="00816EA9"/>
    <w:rsid w:val="00817B11"/>
    <w:rsid w:val="0082187C"/>
    <w:rsid w:val="00821D22"/>
    <w:rsid w:val="00823603"/>
    <w:rsid w:val="00825BA8"/>
    <w:rsid w:val="00827D87"/>
    <w:rsid w:val="008306C3"/>
    <w:rsid w:val="0083096E"/>
    <w:rsid w:val="00830E6D"/>
    <w:rsid w:val="00831007"/>
    <w:rsid w:val="00832BD3"/>
    <w:rsid w:val="00832DD5"/>
    <w:rsid w:val="008339AC"/>
    <w:rsid w:val="00833AFB"/>
    <w:rsid w:val="00833C2C"/>
    <w:rsid w:val="00834EE8"/>
    <w:rsid w:val="00840A43"/>
    <w:rsid w:val="00841271"/>
    <w:rsid w:val="008430E4"/>
    <w:rsid w:val="00843E12"/>
    <w:rsid w:val="0084430D"/>
    <w:rsid w:val="00844CF3"/>
    <w:rsid w:val="008468D9"/>
    <w:rsid w:val="00850FEC"/>
    <w:rsid w:val="00851093"/>
    <w:rsid w:val="00851596"/>
    <w:rsid w:val="00851811"/>
    <w:rsid w:val="00851F34"/>
    <w:rsid w:val="0085251F"/>
    <w:rsid w:val="00854C80"/>
    <w:rsid w:val="00855921"/>
    <w:rsid w:val="00861D89"/>
    <w:rsid w:val="00862297"/>
    <w:rsid w:val="00862804"/>
    <w:rsid w:val="008631C5"/>
    <w:rsid w:val="008632D0"/>
    <w:rsid w:val="00863737"/>
    <w:rsid w:val="0086447F"/>
    <w:rsid w:val="00865E76"/>
    <w:rsid w:val="00866746"/>
    <w:rsid w:val="00866D96"/>
    <w:rsid w:val="00867234"/>
    <w:rsid w:val="00867A27"/>
    <w:rsid w:val="0087007E"/>
    <w:rsid w:val="00871069"/>
    <w:rsid w:val="008721FE"/>
    <w:rsid w:val="00872332"/>
    <w:rsid w:val="0087326C"/>
    <w:rsid w:val="008735D9"/>
    <w:rsid w:val="00874440"/>
    <w:rsid w:val="00874717"/>
    <w:rsid w:val="00875322"/>
    <w:rsid w:val="008762F6"/>
    <w:rsid w:val="0087665B"/>
    <w:rsid w:val="0087718B"/>
    <w:rsid w:val="008804CE"/>
    <w:rsid w:val="00880FF4"/>
    <w:rsid w:val="00882171"/>
    <w:rsid w:val="00883B07"/>
    <w:rsid w:val="00883DBD"/>
    <w:rsid w:val="00885A22"/>
    <w:rsid w:val="00885E87"/>
    <w:rsid w:val="00885FAB"/>
    <w:rsid w:val="00886BE7"/>
    <w:rsid w:val="00887156"/>
    <w:rsid w:val="008872DA"/>
    <w:rsid w:val="0088740F"/>
    <w:rsid w:val="00890C91"/>
    <w:rsid w:val="00891BF7"/>
    <w:rsid w:val="00891E74"/>
    <w:rsid w:val="0089289B"/>
    <w:rsid w:val="00893A0F"/>
    <w:rsid w:val="008942EA"/>
    <w:rsid w:val="008943D8"/>
    <w:rsid w:val="008956D2"/>
    <w:rsid w:val="008957D3"/>
    <w:rsid w:val="00896591"/>
    <w:rsid w:val="00897A1E"/>
    <w:rsid w:val="00897C9D"/>
    <w:rsid w:val="00897ED8"/>
    <w:rsid w:val="00897F86"/>
    <w:rsid w:val="008A0054"/>
    <w:rsid w:val="008A013D"/>
    <w:rsid w:val="008A01AA"/>
    <w:rsid w:val="008A154A"/>
    <w:rsid w:val="008A1BFC"/>
    <w:rsid w:val="008A1D33"/>
    <w:rsid w:val="008A32A9"/>
    <w:rsid w:val="008A3573"/>
    <w:rsid w:val="008A4112"/>
    <w:rsid w:val="008A5AE1"/>
    <w:rsid w:val="008A5BA6"/>
    <w:rsid w:val="008A5E78"/>
    <w:rsid w:val="008B04A5"/>
    <w:rsid w:val="008B06B6"/>
    <w:rsid w:val="008B2173"/>
    <w:rsid w:val="008B2259"/>
    <w:rsid w:val="008B2996"/>
    <w:rsid w:val="008B43A1"/>
    <w:rsid w:val="008B441E"/>
    <w:rsid w:val="008B537F"/>
    <w:rsid w:val="008B5E01"/>
    <w:rsid w:val="008B6442"/>
    <w:rsid w:val="008C09B0"/>
    <w:rsid w:val="008C1508"/>
    <w:rsid w:val="008C1644"/>
    <w:rsid w:val="008C2877"/>
    <w:rsid w:val="008C2BDB"/>
    <w:rsid w:val="008C3FB8"/>
    <w:rsid w:val="008C41E0"/>
    <w:rsid w:val="008C485A"/>
    <w:rsid w:val="008C4EF3"/>
    <w:rsid w:val="008C56C5"/>
    <w:rsid w:val="008C5EC0"/>
    <w:rsid w:val="008C73A6"/>
    <w:rsid w:val="008D0475"/>
    <w:rsid w:val="008D08A0"/>
    <w:rsid w:val="008D1005"/>
    <w:rsid w:val="008D12AB"/>
    <w:rsid w:val="008D1469"/>
    <w:rsid w:val="008D18E6"/>
    <w:rsid w:val="008D19DC"/>
    <w:rsid w:val="008D2439"/>
    <w:rsid w:val="008D275F"/>
    <w:rsid w:val="008D3FA7"/>
    <w:rsid w:val="008D4D94"/>
    <w:rsid w:val="008D5E04"/>
    <w:rsid w:val="008D60D5"/>
    <w:rsid w:val="008D6857"/>
    <w:rsid w:val="008D6997"/>
    <w:rsid w:val="008D6E2C"/>
    <w:rsid w:val="008D7DE5"/>
    <w:rsid w:val="008D7F5C"/>
    <w:rsid w:val="008E127E"/>
    <w:rsid w:val="008E13D1"/>
    <w:rsid w:val="008E16B0"/>
    <w:rsid w:val="008E291F"/>
    <w:rsid w:val="008E2F37"/>
    <w:rsid w:val="008E64D9"/>
    <w:rsid w:val="008E6B9A"/>
    <w:rsid w:val="008F1AEE"/>
    <w:rsid w:val="008F1E74"/>
    <w:rsid w:val="008F63ED"/>
    <w:rsid w:val="008F6A11"/>
    <w:rsid w:val="00900F84"/>
    <w:rsid w:val="00901158"/>
    <w:rsid w:val="009024C6"/>
    <w:rsid w:val="00903DF7"/>
    <w:rsid w:val="009057D3"/>
    <w:rsid w:val="009059AD"/>
    <w:rsid w:val="009063E5"/>
    <w:rsid w:val="0090642E"/>
    <w:rsid w:val="00907258"/>
    <w:rsid w:val="00907CFD"/>
    <w:rsid w:val="009100FE"/>
    <w:rsid w:val="009119E3"/>
    <w:rsid w:val="00912C99"/>
    <w:rsid w:val="00912EE5"/>
    <w:rsid w:val="00913D57"/>
    <w:rsid w:val="00914A75"/>
    <w:rsid w:val="00914CFB"/>
    <w:rsid w:val="009173D3"/>
    <w:rsid w:val="00917BC7"/>
    <w:rsid w:val="00917E36"/>
    <w:rsid w:val="0092094B"/>
    <w:rsid w:val="00921497"/>
    <w:rsid w:val="0092190D"/>
    <w:rsid w:val="0092295C"/>
    <w:rsid w:val="00924844"/>
    <w:rsid w:val="009256FA"/>
    <w:rsid w:val="00927C45"/>
    <w:rsid w:val="00930C4E"/>
    <w:rsid w:val="0093154E"/>
    <w:rsid w:val="009328D8"/>
    <w:rsid w:val="00932FE4"/>
    <w:rsid w:val="00933583"/>
    <w:rsid w:val="0093432B"/>
    <w:rsid w:val="0093464A"/>
    <w:rsid w:val="00934A51"/>
    <w:rsid w:val="00940869"/>
    <w:rsid w:val="00940BF4"/>
    <w:rsid w:val="00940D31"/>
    <w:rsid w:val="009413C2"/>
    <w:rsid w:val="009446A2"/>
    <w:rsid w:val="00946319"/>
    <w:rsid w:val="00946BE4"/>
    <w:rsid w:val="00946C01"/>
    <w:rsid w:val="00947336"/>
    <w:rsid w:val="00947DCF"/>
    <w:rsid w:val="009511D3"/>
    <w:rsid w:val="009521B3"/>
    <w:rsid w:val="00953293"/>
    <w:rsid w:val="009538D2"/>
    <w:rsid w:val="00954146"/>
    <w:rsid w:val="00955516"/>
    <w:rsid w:val="009558FD"/>
    <w:rsid w:val="00956577"/>
    <w:rsid w:val="00956FF9"/>
    <w:rsid w:val="00957AF7"/>
    <w:rsid w:val="0096040B"/>
    <w:rsid w:val="00962B75"/>
    <w:rsid w:val="00963A11"/>
    <w:rsid w:val="00963B87"/>
    <w:rsid w:val="009653A7"/>
    <w:rsid w:val="00965966"/>
    <w:rsid w:val="00965F46"/>
    <w:rsid w:val="00966591"/>
    <w:rsid w:val="0097170E"/>
    <w:rsid w:val="00971F61"/>
    <w:rsid w:val="00972759"/>
    <w:rsid w:val="00976B0F"/>
    <w:rsid w:val="009773FD"/>
    <w:rsid w:val="0097765B"/>
    <w:rsid w:val="009811A1"/>
    <w:rsid w:val="0098191F"/>
    <w:rsid w:val="00982072"/>
    <w:rsid w:val="0098402C"/>
    <w:rsid w:val="0098409F"/>
    <w:rsid w:val="00984661"/>
    <w:rsid w:val="00984CDB"/>
    <w:rsid w:val="00984EB2"/>
    <w:rsid w:val="00985227"/>
    <w:rsid w:val="00985287"/>
    <w:rsid w:val="0098579A"/>
    <w:rsid w:val="009872BA"/>
    <w:rsid w:val="009872E2"/>
    <w:rsid w:val="0098730E"/>
    <w:rsid w:val="009916BD"/>
    <w:rsid w:val="00993149"/>
    <w:rsid w:val="009939DF"/>
    <w:rsid w:val="00995971"/>
    <w:rsid w:val="00995BA6"/>
    <w:rsid w:val="009969E9"/>
    <w:rsid w:val="009971D2"/>
    <w:rsid w:val="009973FE"/>
    <w:rsid w:val="00997E2B"/>
    <w:rsid w:val="009A09DD"/>
    <w:rsid w:val="009A10F1"/>
    <w:rsid w:val="009A210A"/>
    <w:rsid w:val="009A21CB"/>
    <w:rsid w:val="009A2671"/>
    <w:rsid w:val="009A2A85"/>
    <w:rsid w:val="009A462C"/>
    <w:rsid w:val="009A4BB4"/>
    <w:rsid w:val="009A4E81"/>
    <w:rsid w:val="009A50C0"/>
    <w:rsid w:val="009A5F48"/>
    <w:rsid w:val="009A6182"/>
    <w:rsid w:val="009A7A60"/>
    <w:rsid w:val="009A7AE2"/>
    <w:rsid w:val="009A7DDB"/>
    <w:rsid w:val="009B080B"/>
    <w:rsid w:val="009B0BE9"/>
    <w:rsid w:val="009B1AEC"/>
    <w:rsid w:val="009B41B2"/>
    <w:rsid w:val="009B445E"/>
    <w:rsid w:val="009B649B"/>
    <w:rsid w:val="009B7389"/>
    <w:rsid w:val="009C0A60"/>
    <w:rsid w:val="009C1428"/>
    <w:rsid w:val="009C1889"/>
    <w:rsid w:val="009C25E0"/>
    <w:rsid w:val="009C45EF"/>
    <w:rsid w:val="009C487A"/>
    <w:rsid w:val="009C48B2"/>
    <w:rsid w:val="009C4C2F"/>
    <w:rsid w:val="009C7865"/>
    <w:rsid w:val="009C7C6A"/>
    <w:rsid w:val="009D0732"/>
    <w:rsid w:val="009D0D2C"/>
    <w:rsid w:val="009D0F14"/>
    <w:rsid w:val="009D4619"/>
    <w:rsid w:val="009D5D76"/>
    <w:rsid w:val="009D66D9"/>
    <w:rsid w:val="009D6C75"/>
    <w:rsid w:val="009D7114"/>
    <w:rsid w:val="009D742D"/>
    <w:rsid w:val="009D7F01"/>
    <w:rsid w:val="009E0663"/>
    <w:rsid w:val="009E1309"/>
    <w:rsid w:val="009E1827"/>
    <w:rsid w:val="009E2299"/>
    <w:rsid w:val="009E585B"/>
    <w:rsid w:val="009E63DF"/>
    <w:rsid w:val="009E65B9"/>
    <w:rsid w:val="009E74B0"/>
    <w:rsid w:val="009E7868"/>
    <w:rsid w:val="009F08FF"/>
    <w:rsid w:val="009F1521"/>
    <w:rsid w:val="009F1E85"/>
    <w:rsid w:val="009F3135"/>
    <w:rsid w:val="009F36EB"/>
    <w:rsid w:val="009F37DA"/>
    <w:rsid w:val="009F3EC5"/>
    <w:rsid w:val="009F4628"/>
    <w:rsid w:val="009F6212"/>
    <w:rsid w:val="009F680A"/>
    <w:rsid w:val="009F6A66"/>
    <w:rsid w:val="009F78E7"/>
    <w:rsid w:val="00A00175"/>
    <w:rsid w:val="00A0091E"/>
    <w:rsid w:val="00A00B93"/>
    <w:rsid w:val="00A00E14"/>
    <w:rsid w:val="00A0351C"/>
    <w:rsid w:val="00A04346"/>
    <w:rsid w:val="00A046B8"/>
    <w:rsid w:val="00A04F94"/>
    <w:rsid w:val="00A055B8"/>
    <w:rsid w:val="00A06828"/>
    <w:rsid w:val="00A069A9"/>
    <w:rsid w:val="00A074DE"/>
    <w:rsid w:val="00A07729"/>
    <w:rsid w:val="00A07762"/>
    <w:rsid w:val="00A10674"/>
    <w:rsid w:val="00A10E15"/>
    <w:rsid w:val="00A11F07"/>
    <w:rsid w:val="00A11FD8"/>
    <w:rsid w:val="00A13972"/>
    <w:rsid w:val="00A13ACF"/>
    <w:rsid w:val="00A14FCD"/>
    <w:rsid w:val="00A1657C"/>
    <w:rsid w:val="00A166AA"/>
    <w:rsid w:val="00A16C3A"/>
    <w:rsid w:val="00A17455"/>
    <w:rsid w:val="00A2105B"/>
    <w:rsid w:val="00A221A1"/>
    <w:rsid w:val="00A234DE"/>
    <w:rsid w:val="00A244CE"/>
    <w:rsid w:val="00A25779"/>
    <w:rsid w:val="00A25796"/>
    <w:rsid w:val="00A2618D"/>
    <w:rsid w:val="00A266CD"/>
    <w:rsid w:val="00A3093E"/>
    <w:rsid w:val="00A316CD"/>
    <w:rsid w:val="00A32BD9"/>
    <w:rsid w:val="00A32CE3"/>
    <w:rsid w:val="00A34149"/>
    <w:rsid w:val="00A3570C"/>
    <w:rsid w:val="00A35954"/>
    <w:rsid w:val="00A35C6D"/>
    <w:rsid w:val="00A36320"/>
    <w:rsid w:val="00A36847"/>
    <w:rsid w:val="00A405DF"/>
    <w:rsid w:val="00A40C9C"/>
    <w:rsid w:val="00A42A44"/>
    <w:rsid w:val="00A430BB"/>
    <w:rsid w:val="00A43E0D"/>
    <w:rsid w:val="00A449BB"/>
    <w:rsid w:val="00A452EE"/>
    <w:rsid w:val="00A454B4"/>
    <w:rsid w:val="00A45F95"/>
    <w:rsid w:val="00A47BD5"/>
    <w:rsid w:val="00A504F1"/>
    <w:rsid w:val="00A51C12"/>
    <w:rsid w:val="00A51C5F"/>
    <w:rsid w:val="00A53212"/>
    <w:rsid w:val="00A53705"/>
    <w:rsid w:val="00A54CFB"/>
    <w:rsid w:val="00A557C0"/>
    <w:rsid w:val="00A558D5"/>
    <w:rsid w:val="00A559A2"/>
    <w:rsid w:val="00A55F86"/>
    <w:rsid w:val="00A560C4"/>
    <w:rsid w:val="00A56EB8"/>
    <w:rsid w:val="00A57192"/>
    <w:rsid w:val="00A57415"/>
    <w:rsid w:val="00A60190"/>
    <w:rsid w:val="00A6033F"/>
    <w:rsid w:val="00A6044E"/>
    <w:rsid w:val="00A60543"/>
    <w:rsid w:val="00A61BB2"/>
    <w:rsid w:val="00A61C19"/>
    <w:rsid w:val="00A62308"/>
    <w:rsid w:val="00A62CB8"/>
    <w:rsid w:val="00A632BD"/>
    <w:rsid w:val="00A639A1"/>
    <w:rsid w:val="00A652F7"/>
    <w:rsid w:val="00A65710"/>
    <w:rsid w:val="00A658B4"/>
    <w:rsid w:val="00A66085"/>
    <w:rsid w:val="00A663F2"/>
    <w:rsid w:val="00A66452"/>
    <w:rsid w:val="00A71E48"/>
    <w:rsid w:val="00A73262"/>
    <w:rsid w:val="00A7343D"/>
    <w:rsid w:val="00A767BE"/>
    <w:rsid w:val="00A76FCF"/>
    <w:rsid w:val="00A806B3"/>
    <w:rsid w:val="00A80DB2"/>
    <w:rsid w:val="00A812C7"/>
    <w:rsid w:val="00A817ED"/>
    <w:rsid w:val="00A832F0"/>
    <w:rsid w:val="00A83611"/>
    <w:rsid w:val="00A840BF"/>
    <w:rsid w:val="00A84641"/>
    <w:rsid w:val="00A84F1A"/>
    <w:rsid w:val="00A8527C"/>
    <w:rsid w:val="00A86F02"/>
    <w:rsid w:val="00A87B1B"/>
    <w:rsid w:val="00A87CB4"/>
    <w:rsid w:val="00A907C0"/>
    <w:rsid w:val="00A90B46"/>
    <w:rsid w:val="00A910EB"/>
    <w:rsid w:val="00A916C2"/>
    <w:rsid w:val="00A92511"/>
    <w:rsid w:val="00A927EC"/>
    <w:rsid w:val="00A93195"/>
    <w:rsid w:val="00A93DDA"/>
    <w:rsid w:val="00A94052"/>
    <w:rsid w:val="00A940AB"/>
    <w:rsid w:val="00A9477D"/>
    <w:rsid w:val="00A94EA3"/>
    <w:rsid w:val="00A96017"/>
    <w:rsid w:val="00A9662C"/>
    <w:rsid w:val="00A97269"/>
    <w:rsid w:val="00A97891"/>
    <w:rsid w:val="00AA23C7"/>
    <w:rsid w:val="00AA3872"/>
    <w:rsid w:val="00AA39C0"/>
    <w:rsid w:val="00AA3B77"/>
    <w:rsid w:val="00AA4779"/>
    <w:rsid w:val="00AA577E"/>
    <w:rsid w:val="00AA5BFC"/>
    <w:rsid w:val="00AA68DA"/>
    <w:rsid w:val="00AB0BD4"/>
    <w:rsid w:val="00AB1807"/>
    <w:rsid w:val="00AB1D11"/>
    <w:rsid w:val="00AB42F0"/>
    <w:rsid w:val="00AB59AD"/>
    <w:rsid w:val="00AB5F5A"/>
    <w:rsid w:val="00AB6321"/>
    <w:rsid w:val="00AB685F"/>
    <w:rsid w:val="00AB6D8B"/>
    <w:rsid w:val="00AB73DB"/>
    <w:rsid w:val="00AC118A"/>
    <w:rsid w:val="00AC2E65"/>
    <w:rsid w:val="00AC43E3"/>
    <w:rsid w:val="00AC5656"/>
    <w:rsid w:val="00AC5F75"/>
    <w:rsid w:val="00AC67D7"/>
    <w:rsid w:val="00AC6C76"/>
    <w:rsid w:val="00AD0932"/>
    <w:rsid w:val="00AD14BF"/>
    <w:rsid w:val="00AD2040"/>
    <w:rsid w:val="00AD22D0"/>
    <w:rsid w:val="00AD3B10"/>
    <w:rsid w:val="00AD3D61"/>
    <w:rsid w:val="00AE1AC2"/>
    <w:rsid w:val="00AE1AD5"/>
    <w:rsid w:val="00AE26A1"/>
    <w:rsid w:val="00AE2D2F"/>
    <w:rsid w:val="00AE3915"/>
    <w:rsid w:val="00AE4DF9"/>
    <w:rsid w:val="00AE56C2"/>
    <w:rsid w:val="00AF0C6E"/>
    <w:rsid w:val="00AF122F"/>
    <w:rsid w:val="00AF166A"/>
    <w:rsid w:val="00AF1C08"/>
    <w:rsid w:val="00AF2F34"/>
    <w:rsid w:val="00AF47DF"/>
    <w:rsid w:val="00AF5291"/>
    <w:rsid w:val="00AF592A"/>
    <w:rsid w:val="00AF59A7"/>
    <w:rsid w:val="00AF7857"/>
    <w:rsid w:val="00AF7C36"/>
    <w:rsid w:val="00B01C94"/>
    <w:rsid w:val="00B01D47"/>
    <w:rsid w:val="00B023DE"/>
    <w:rsid w:val="00B04FF8"/>
    <w:rsid w:val="00B057E3"/>
    <w:rsid w:val="00B06030"/>
    <w:rsid w:val="00B06F75"/>
    <w:rsid w:val="00B07BA2"/>
    <w:rsid w:val="00B07E55"/>
    <w:rsid w:val="00B07F74"/>
    <w:rsid w:val="00B103DD"/>
    <w:rsid w:val="00B10BEC"/>
    <w:rsid w:val="00B1180E"/>
    <w:rsid w:val="00B11F5A"/>
    <w:rsid w:val="00B13343"/>
    <w:rsid w:val="00B139B2"/>
    <w:rsid w:val="00B15152"/>
    <w:rsid w:val="00B15AA1"/>
    <w:rsid w:val="00B16206"/>
    <w:rsid w:val="00B164DA"/>
    <w:rsid w:val="00B16BFC"/>
    <w:rsid w:val="00B16EB2"/>
    <w:rsid w:val="00B17E13"/>
    <w:rsid w:val="00B21B0F"/>
    <w:rsid w:val="00B24507"/>
    <w:rsid w:val="00B2458B"/>
    <w:rsid w:val="00B25475"/>
    <w:rsid w:val="00B259A5"/>
    <w:rsid w:val="00B26724"/>
    <w:rsid w:val="00B274CC"/>
    <w:rsid w:val="00B2790C"/>
    <w:rsid w:val="00B27E41"/>
    <w:rsid w:val="00B30F59"/>
    <w:rsid w:val="00B318EA"/>
    <w:rsid w:val="00B319E6"/>
    <w:rsid w:val="00B31B5D"/>
    <w:rsid w:val="00B32649"/>
    <w:rsid w:val="00B33A6C"/>
    <w:rsid w:val="00B33E96"/>
    <w:rsid w:val="00B343E3"/>
    <w:rsid w:val="00B35961"/>
    <w:rsid w:val="00B37E5A"/>
    <w:rsid w:val="00B41E8D"/>
    <w:rsid w:val="00B43B7B"/>
    <w:rsid w:val="00B44601"/>
    <w:rsid w:val="00B4476D"/>
    <w:rsid w:val="00B46BF3"/>
    <w:rsid w:val="00B47E66"/>
    <w:rsid w:val="00B47FD1"/>
    <w:rsid w:val="00B5036A"/>
    <w:rsid w:val="00B52DFB"/>
    <w:rsid w:val="00B52EE2"/>
    <w:rsid w:val="00B54A97"/>
    <w:rsid w:val="00B54B49"/>
    <w:rsid w:val="00B54DB9"/>
    <w:rsid w:val="00B55150"/>
    <w:rsid w:val="00B55277"/>
    <w:rsid w:val="00B55353"/>
    <w:rsid w:val="00B55AFD"/>
    <w:rsid w:val="00B55BA6"/>
    <w:rsid w:val="00B56E2B"/>
    <w:rsid w:val="00B57106"/>
    <w:rsid w:val="00B579F8"/>
    <w:rsid w:val="00B601F5"/>
    <w:rsid w:val="00B6027F"/>
    <w:rsid w:val="00B60718"/>
    <w:rsid w:val="00B60FA3"/>
    <w:rsid w:val="00B6165E"/>
    <w:rsid w:val="00B62BAF"/>
    <w:rsid w:val="00B62BBA"/>
    <w:rsid w:val="00B63AD0"/>
    <w:rsid w:val="00B64B87"/>
    <w:rsid w:val="00B65703"/>
    <w:rsid w:val="00B6571E"/>
    <w:rsid w:val="00B65830"/>
    <w:rsid w:val="00B65C8F"/>
    <w:rsid w:val="00B6605B"/>
    <w:rsid w:val="00B668DA"/>
    <w:rsid w:val="00B675CF"/>
    <w:rsid w:val="00B67771"/>
    <w:rsid w:val="00B67AEE"/>
    <w:rsid w:val="00B7058C"/>
    <w:rsid w:val="00B712E7"/>
    <w:rsid w:val="00B729DF"/>
    <w:rsid w:val="00B72A36"/>
    <w:rsid w:val="00B738C1"/>
    <w:rsid w:val="00B74B03"/>
    <w:rsid w:val="00B75301"/>
    <w:rsid w:val="00B755C9"/>
    <w:rsid w:val="00B76876"/>
    <w:rsid w:val="00B77136"/>
    <w:rsid w:val="00B7740A"/>
    <w:rsid w:val="00B777A4"/>
    <w:rsid w:val="00B808ED"/>
    <w:rsid w:val="00B81303"/>
    <w:rsid w:val="00B81852"/>
    <w:rsid w:val="00B82D61"/>
    <w:rsid w:val="00B82E94"/>
    <w:rsid w:val="00B83971"/>
    <w:rsid w:val="00B8443E"/>
    <w:rsid w:val="00B84EB1"/>
    <w:rsid w:val="00B85031"/>
    <w:rsid w:val="00B85F58"/>
    <w:rsid w:val="00B87411"/>
    <w:rsid w:val="00B87B15"/>
    <w:rsid w:val="00B87CBE"/>
    <w:rsid w:val="00B905EF"/>
    <w:rsid w:val="00B90DBD"/>
    <w:rsid w:val="00B9179B"/>
    <w:rsid w:val="00B91A35"/>
    <w:rsid w:val="00B92B25"/>
    <w:rsid w:val="00B9321B"/>
    <w:rsid w:val="00B93904"/>
    <w:rsid w:val="00B93F04"/>
    <w:rsid w:val="00B9476A"/>
    <w:rsid w:val="00B948BC"/>
    <w:rsid w:val="00B957F8"/>
    <w:rsid w:val="00B964D0"/>
    <w:rsid w:val="00B96F4C"/>
    <w:rsid w:val="00BA2A5F"/>
    <w:rsid w:val="00BA2F1B"/>
    <w:rsid w:val="00BA34C4"/>
    <w:rsid w:val="00BA44F5"/>
    <w:rsid w:val="00BA4D66"/>
    <w:rsid w:val="00BA4F01"/>
    <w:rsid w:val="00BA551F"/>
    <w:rsid w:val="00BA57AF"/>
    <w:rsid w:val="00BA597B"/>
    <w:rsid w:val="00BA640D"/>
    <w:rsid w:val="00BA69B8"/>
    <w:rsid w:val="00BA6CA8"/>
    <w:rsid w:val="00BA6F51"/>
    <w:rsid w:val="00BB0F75"/>
    <w:rsid w:val="00BB14BE"/>
    <w:rsid w:val="00BB199F"/>
    <w:rsid w:val="00BB3BFC"/>
    <w:rsid w:val="00BB7A1A"/>
    <w:rsid w:val="00BC1C69"/>
    <w:rsid w:val="00BC1DE1"/>
    <w:rsid w:val="00BC3FCF"/>
    <w:rsid w:val="00BC47CD"/>
    <w:rsid w:val="00BC678F"/>
    <w:rsid w:val="00BC7AD2"/>
    <w:rsid w:val="00BC7FAC"/>
    <w:rsid w:val="00BD02D9"/>
    <w:rsid w:val="00BD04CA"/>
    <w:rsid w:val="00BD077C"/>
    <w:rsid w:val="00BD0BD6"/>
    <w:rsid w:val="00BD23AD"/>
    <w:rsid w:val="00BD2AF9"/>
    <w:rsid w:val="00BD60B4"/>
    <w:rsid w:val="00BD6EBF"/>
    <w:rsid w:val="00BD7E73"/>
    <w:rsid w:val="00BE095C"/>
    <w:rsid w:val="00BE0C65"/>
    <w:rsid w:val="00BE0F70"/>
    <w:rsid w:val="00BE12EC"/>
    <w:rsid w:val="00BE1EB7"/>
    <w:rsid w:val="00BE2A1F"/>
    <w:rsid w:val="00BE2F9F"/>
    <w:rsid w:val="00BE3D6E"/>
    <w:rsid w:val="00BE4884"/>
    <w:rsid w:val="00BE694D"/>
    <w:rsid w:val="00BE70CA"/>
    <w:rsid w:val="00BE72A5"/>
    <w:rsid w:val="00BE72BF"/>
    <w:rsid w:val="00BF0F62"/>
    <w:rsid w:val="00BF0FB7"/>
    <w:rsid w:val="00BF1501"/>
    <w:rsid w:val="00BF19D6"/>
    <w:rsid w:val="00BF2558"/>
    <w:rsid w:val="00BF302E"/>
    <w:rsid w:val="00BF30F4"/>
    <w:rsid w:val="00BF3D46"/>
    <w:rsid w:val="00BF765A"/>
    <w:rsid w:val="00C00CA9"/>
    <w:rsid w:val="00C01C6F"/>
    <w:rsid w:val="00C0273C"/>
    <w:rsid w:val="00C0289D"/>
    <w:rsid w:val="00C03A7D"/>
    <w:rsid w:val="00C04602"/>
    <w:rsid w:val="00C04697"/>
    <w:rsid w:val="00C04BA0"/>
    <w:rsid w:val="00C06861"/>
    <w:rsid w:val="00C07451"/>
    <w:rsid w:val="00C074F2"/>
    <w:rsid w:val="00C074FC"/>
    <w:rsid w:val="00C07530"/>
    <w:rsid w:val="00C075C1"/>
    <w:rsid w:val="00C07CEE"/>
    <w:rsid w:val="00C07DAD"/>
    <w:rsid w:val="00C07DC3"/>
    <w:rsid w:val="00C1007B"/>
    <w:rsid w:val="00C117C0"/>
    <w:rsid w:val="00C11D27"/>
    <w:rsid w:val="00C1526F"/>
    <w:rsid w:val="00C15A6B"/>
    <w:rsid w:val="00C15CA9"/>
    <w:rsid w:val="00C200A0"/>
    <w:rsid w:val="00C20B29"/>
    <w:rsid w:val="00C232D1"/>
    <w:rsid w:val="00C233E1"/>
    <w:rsid w:val="00C24445"/>
    <w:rsid w:val="00C24709"/>
    <w:rsid w:val="00C248A6"/>
    <w:rsid w:val="00C26217"/>
    <w:rsid w:val="00C2699A"/>
    <w:rsid w:val="00C26C4F"/>
    <w:rsid w:val="00C27CF1"/>
    <w:rsid w:val="00C3115C"/>
    <w:rsid w:val="00C322B1"/>
    <w:rsid w:val="00C32525"/>
    <w:rsid w:val="00C3488C"/>
    <w:rsid w:val="00C35528"/>
    <w:rsid w:val="00C35674"/>
    <w:rsid w:val="00C3568C"/>
    <w:rsid w:val="00C376C3"/>
    <w:rsid w:val="00C37D5F"/>
    <w:rsid w:val="00C40364"/>
    <w:rsid w:val="00C40B8D"/>
    <w:rsid w:val="00C40D26"/>
    <w:rsid w:val="00C42120"/>
    <w:rsid w:val="00C422A4"/>
    <w:rsid w:val="00C4318E"/>
    <w:rsid w:val="00C44932"/>
    <w:rsid w:val="00C45127"/>
    <w:rsid w:val="00C469EF"/>
    <w:rsid w:val="00C474DC"/>
    <w:rsid w:val="00C47ED5"/>
    <w:rsid w:val="00C50106"/>
    <w:rsid w:val="00C50983"/>
    <w:rsid w:val="00C50D58"/>
    <w:rsid w:val="00C51171"/>
    <w:rsid w:val="00C51761"/>
    <w:rsid w:val="00C52F01"/>
    <w:rsid w:val="00C6082C"/>
    <w:rsid w:val="00C60CBF"/>
    <w:rsid w:val="00C614E8"/>
    <w:rsid w:val="00C6201A"/>
    <w:rsid w:val="00C62094"/>
    <w:rsid w:val="00C62568"/>
    <w:rsid w:val="00C64E5C"/>
    <w:rsid w:val="00C6542B"/>
    <w:rsid w:val="00C65D42"/>
    <w:rsid w:val="00C65E4E"/>
    <w:rsid w:val="00C660FF"/>
    <w:rsid w:val="00C66B3D"/>
    <w:rsid w:val="00C66E9B"/>
    <w:rsid w:val="00C66FB7"/>
    <w:rsid w:val="00C673D4"/>
    <w:rsid w:val="00C67BA6"/>
    <w:rsid w:val="00C67EFF"/>
    <w:rsid w:val="00C70573"/>
    <w:rsid w:val="00C71800"/>
    <w:rsid w:val="00C725BA"/>
    <w:rsid w:val="00C72863"/>
    <w:rsid w:val="00C72967"/>
    <w:rsid w:val="00C731B4"/>
    <w:rsid w:val="00C7339E"/>
    <w:rsid w:val="00C73563"/>
    <w:rsid w:val="00C7359A"/>
    <w:rsid w:val="00C74339"/>
    <w:rsid w:val="00C74822"/>
    <w:rsid w:val="00C74BF4"/>
    <w:rsid w:val="00C7556E"/>
    <w:rsid w:val="00C75D3A"/>
    <w:rsid w:val="00C76016"/>
    <w:rsid w:val="00C7643B"/>
    <w:rsid w:val="00C772E8"/>
    <w:rsid w:val="00C776BE"/>
    <w:rsid w:val="00C77C0F"/>
    <w:rsid w:val="00C809E0"/>
    <w:rsid w:val="00C80DAC"/>
    <w:rsid w:val="00C811CE"/>
    <w:rsid w:val="00C8263F"/>
    <w:rsid w:val="00C82CF7"/>
    <w:rsid w:val="00C83287"/>
    <w:rsid w:val="00C83347"/>
    <w:rsid w:val="00C84181"/>
    <w:rsid w:val="00C857F6"/>
    <w:rsid w:val="00C85CD9"/>
    <w:rsid w:val="00C86269"/>
    <w:rsid w:val="00C86383"/>
    <w:rsid w:val="00C86421"/>
    <w:rsid w:val="00C8659F"/>
    <w:rsid w:val="00C8738A"/>
    <w:rsid w:val="00C87484"/>
    <w:rsid w:val="00C87EBE"/>
    <w:rsid w:val="00C87F40"/>
    <w:rsid w:val="00C90329"/>
    <w:rsid w:val="00C92AEC"/>
    <w:rsid w:val="00C92E6A"/>
    <w:rsid w:val="00C935E9"/>
    <w:rsid w:val="00C93904"/>
    <w:rsid w:val="00C94DE9"/>
    <w:rsid w:val="00C9576B"/>
    <w:rsid w:val="00C95A0F"/>
    <w:rsid w:val="00C96E01"/>
    <w:rsid w:val="00CA143A"/>
    <w:rsid w:val="00CA286A"/>
    <w:rsid w:val="00CA4AE1"/>
    <w:rsid w:val="00CA5AA4"/>
    <w:rsid w:val="00CA5D22"/>
    <w:rsid w:val="00CA5E9B"/>
    <w:rsid w:val="00CA65F3"/>
    <w:rsid w:val="00CA66FF"/>
    <w:rsid w:val="00CB11C0"/>
    <w:rsid w:val="00CB16B8"/>
    <w:rsid w:val="00CB538C"/>
    <w:rsid w:val="00CB5718"/>
    <w:rsid w:val="00CB68AE"/>
    <w:rsid w:val="00CB6F20"/>
    <w:rsid w:val="00CB6FE2"/>
    <w:rsid w:val="00CB7493"/>
    <w:rsid w:val="00CB7B88"/>
    <w:rsid w:val="00CC013F"/>
    <w:rsid w:val="00CC037C"/>
    <w:rsid w:val="00CC066A"/>
    <w:rsid w:val="00CC197D"/>
    <w:rsid w:val="00CC1C92"/>
    <w:rsid w:val="00CC23DF"/>
    <w:rsid w:val="00CC2553"/>
    <w:rsid w:val="00CC264B"/>
    <w:rsid w:val="00CC26B0"/>
    <w:rsid w:val="00CC2847"/>
    <w:rsid w:val="00CC3BF0"/>
    <w:rsid w:val="00CC400A"/>
    <w:rsid w:val="00CC471F"/>
    <w:rsid w:val="00CC651A"/>
    <w:rsid w:val="00CC6C19"/>
    <w:rsid w:val="00CC783D"/>
    <w:rsid w:val="00CC79F6"/>
    <w:rsid w:val="00CD0F7C"/>
    <w:rsid w:val="00CD1FCF"/>
    <w:rsid w:val="00CD2D54"/>
    <w:rsid w:val="00CD2FBE"/>
    <w:rsid w:val="00CD3454"/>
    <w:rsid w:val="00CD3B20"/>
    <w:rsid w:val="00CD553E"/>
    <w:rsid w:val="00CD704C"/>
    <w:rsid w:val="00CD75BE"/>
    <w:rsid w:val="00CE037C"/>
    <w:rsid w:val="00CE0639"/>
    <w:rsid w:val="00CE0DFC"/>
    <w:rsid w:val="00CE1408"/>
    <w:rsid w:val="00CE1C8C"/>
    <w:rsid w:val="00CE2513"/>
    <w:rsid w:val="00CE4686"/>
    <w:rsid w:val="00CE5B59"/>
    <w:rsid w:val="00CE6167"/>
    <w:rsid w:val="00CE669E"/>
    <w:rsid w:val="00CE6A2C"/>
    <w:rsid w:val="00CE6E99"/>
    <w:rsid w:val="00CE73E5"/>
    <w:rsid w:val="00CE74E2"/>
    <w:rsid w:val="00CE764A"/>
    <w:rsid w:val="00CE7947"/>
    <w:rsid w:val="00CF0DC7"/>
    <w:rsid w:val="00CF1122"/>
    <w:rsid w:val="00CF1D36"/>
    <w:rsid w:val="00CF2E1A"/>
    <w:rsid w:val="00CF3E7A"/>
    <w:rsid w:val="00CF3FB7"/>
    <w:rsid w:val="00CF41B2"/>
    <w:rsid w:val="00CF423D"/>
    <w:rsid w:val="00CF4808"/>
    <w:rsid w:val="00CF7208"/>
    <w:rsid w:val="00D00979"/>
    <w:rsid w:val="00D00A57"/>
    <w:rsid w:val="00D00A7A"/>
    <w:rsid w:val="00D00B72"/>
    <w:rsid w:val="00D00B7A"/>
    <w:rsid w:val="00D00CE4"/>
    <w:rsid w:val="00D01E0F"/>
    <w:rsid w:val="00D039BE"/>
    <w:rsid w:val="00D03CA6"/>
    <w:rsid w:val="00D03FD0"/>
    <w:rsid w:val="00D0408A"/>
    <w:rsid w:val="00D06C88"/>
    <w:rsid w:val="00D073DA"/>
    <w:rsid w:val="00D07AE9"/>
    <w:rsid w:val="00D07DBD"/>
    <w:rsid w:val="00D10FCD"/>
    <w:rsid w:val="00D11650"/>
    <w:rsid w:val="00D122D9"/>
    <w:rsid w:val="00D12443"/>
    <w:rsid w:val="00D12FE3"/>
    <w:rsid w:val="00D1363E"/>
    <w:rsid w:val="00D13D32"/>
    <w:rsid w:val="00D13F47"/>
    <w:rsid w:val="00D14FD9"/>
    <w:rsid w:val="00D15561"/>
    <w:rsid w:val="00D16366"/>
    <w:rsid w:val="00D17183"/>
    <w:rsid w:val="00D17E8D"/>
    <w:rsid w:val="00D17F48"/>
    <w:rsid w:val="00D220CF"/>
    <w:rsid w:val="00D22131"/>
    <w:rsid w:val="00D2382E"/>
    <w:rsid w:val="00D23B38"/>
    <w:rsid w:val="00D23FD0"/>
    <w:rsid w:val="00D246BA"/>
    <w:rsid w:val="00D257A6"/>
    <w:rsid w:val="00D25B0A"/>
    <w:rsid w:val="00D26795"/>
    <w:rsid w:val="00D26DE0"/>
    <w:rsid w:val="00D273A2"/>
    <w:rsid w:val="00D2758D"/>
    <w:rsid w:val="00D27EC6"/>
    <w:rsid w:val="00D31980"/>
    <w:rsid w:val="00D34645"/>
    <w:rsid w:val="00D360A2"/>
    <w:rsid w:val="00D36A06"/>
    <w:rsid w:val="00D3739C"/>
    <w:rsid w:val="00D3739F"/>
    <w:rsid w:val="00D374B0"/>
    <w:rsid w:val="00D379FA"/>
    <w:rsid w:val="00D40A87"/>
    <w:rsid w:val="00D40A99"/>
    <w:rsid w:val="00D41564"/>
    <w:rsid w:val="00D41E6F"/>
    <w:rsid w:val="00D4206E"/>
    <w:rsid w:val="00D420A4"/>
    <w:rsid w:val="00D42851"/>
    <w:rsid w:val="00D47259"/>
    <w:rsid w:val="00D4757E"/>
    <w:rsid w:val="00D5088F"/>
    <w:rsid w:val="00D50A42"/>
    <w:rsid w:val="00D50A65"/>
    <w:rsid w:val="00D50E89"/>
    <w:rsid w:val="00D51212"/>
    <w:rsid w:val="00D5181D"/>
    <w:rsid w:val="00D51955"/>
    <w:rsid w:val="00D51FF7"/>
    <w:rsid w:val="00D521DD"/>
    <w:rsid w:val="00D52B8E"/>
    <w:rsid w:val="00D533A3"/>
    <w:rsid w:val="00D53761"/>
    <w:rsid w:val="00D53F9C"/>
    <w:rsid w:val="00D55682"/>
    <w:rsid w:val="00D56C83"/>
    <w:rsid w:val="00D56D6F"/>
    <w:rsid w:val="00D60610"/>
    <w:rsid w:val="00D6203D"/>
    <w:rsid w:val="00D627A9"/>
    <w:rsid w:val="00D637CB"/>
    <w:rsid w:val="00D63B91"/>
    <w:rsid w:val="00D63F9E"/>
    <w:rsid w:val="00D65CD7"/>
    <w:rsid w:val="00D65F79"/>
    <w:rsid w:val="00D6606F"/>
    <w:rsid w:val="00D6665A"/>
    <w:rsid w:val="00D67FE2"/>
    <w:rsid w:val="00D70C2D"/>
    <w:rsid w:val="00D712DD"/>
    <w:rsid w:val="00D71344"/>
    <w:rsid w:val="00D72766"/>
    <w:rsid w:val="00D73FBA"/>
    <w:rsid w:val="00D74003"/>
    <w:rsid w:val="00D74360"/>
    <w:rsid w:val="00D748E9"/>
    <w:rsid w:val="00D74DC2"/>
    <w:rsid w:val="00D74FD3"/>
    <w:rsid w:val="00D75CFA"/>
    <w:rsid w:val="00D7626D"/>
    <w:rsid w:val="00D77444"/>
    <w:rsid w:val="00D80D7E"/>
    <w:rsid w:val="00D83FF2"/>
    <w:rsid w:val="00D841BC"/>
    <w:rsid w:val="00D84E2B"/>
    <w:rsid w:val="00D87768"/>
    <w:rsid w:val="00D907BF"/>
    <w:rsid w:val="00D9298B"/>
    <w:rsid w:val="00D92B3C"/>
    <w:rsid w:val="00D93214"/>
    <w:rsid w:val="00D93294"/>
    <w:rsid w:val="00D935E1"/>
    <w:rsid w:val="00D95471"/>
    <w:rsid w:val="00D97306"/>
    <w:rsid w:val="00D97AE5"/>
    <w:rsid w:val="00DA0775"/>
    <w:rsid w:val="00DA0F70"/>
    <w:rsid w:val="00DA2D98"/>
    <w:rsid w:val="00DA3D29"/>
    <w:rsid w:val="00DA4B40"/>
    <w:rsid w:val="00DA531A"/>
    <w:rsid w:val="00DA548D"/>
    <w:rsid w:val="00DA5E40"/>
    <w:rsid w:val="00DA62F5"/>
    <w:rsid w:val="00DA67A0"/>
    <w:rsid w:val="00DB0D9F"/>
    <w:rsid w:val="00DB122A"/>
    <w:rsid w:val="00DB3D0B"/>
    <w:rsid w:val="00DB3F0D"/>
    <w:rsid w:val="00DB48F9"/>
    <w:rsid w:val="00DB4B1B"/>
    <w:rsid w:val="00DB552C"/>
    <w:rsid w:val="00DC0E0A"/>
    <w:rsid w:val="00DC0F9D"/>
    <w:rsid w:val="00DC1360"/>
    <w:rsid w:val="00DC19A1"/>
    <w:rsid w:val="00DC1C31"/>
    <w:rsid w:val="00DC24AF"/>
    <w:rsid w:val="00DC26CF"/>
    <w:rsid w:val="00DC428B"/>
    <w:rsid w:val="00DC462D"/>
    <w:rsid w:val="00DC4728"/>
    <w:rsid w:val="00DC5E37"/>
    <w:rsid w:val="00DC5F19"/>
    <w:rsid w:val="00DC6124"/>
    <w:rsid w:val="00DC6965"/>
    <w:rsid w:val="00DC7FEA"/>
    <w:rsid w:val="00DD0BF5"/>
    <w:rsid w:val="00DD1E78"/>
    <w:rsid w:val="00DD24C0"/>
    <w:rsid w:val="00DD38BC"/>
    <w:rsid w:val="00DD6524"/>
    <w:rsid w:val="00DD7F90"/>
    <w:rsid w:val="00DE0779"/>
    <w:rsid w:val="00DE0FEF"/>
    <w:rsid w:val="00DE10B8"/>
    <w:rsid w:val="00DE18AC"/>
    <w:rsid w:val="00DE1B32"/>
    <w:rsid w:val="00DE251F"/>
    <w:rsid w:val="00DE25EA"/>
    <w:rsid w:val="00DE2D6E"/>
    <w:rsid w:val="00DE46E8"/>
    <w:rsid w:val="00DE53EF"/>
    <w:rsid w:val="00DE6155"/>
    <w:rsid w:val="00DE6E80"/>
    <w:rsid w:val="00DE7444"/>
    <w:rsid w:val="00DE74AA"/>
    <w:rsid w:val="00DF071C"/>
    <w:rsid w:val="00DF15D7"/>
    <w:rsid w:val="00DF43CF"/>
    <w:rsid w:val="00DF471F"/>
    <w:rsid w:val="00DF5F5D"/>
    <w:rsid w:val="00DF664D"/>
    <w:rsid w:val="00DF6687"/>
    <w:rsid w:val="00DF6739"/>
    <w:rsid w:val="00DF75E6"/>
    <w:rsid w:val="00DF7822"/>
    <w:rsid w:val="00E0103F"/>
    <w:rsid w:val="00E01B6E"/>
    <w:rsid w:val="00E01BAE"/>
    <w:rsid w:val="00E02D64"/>
    <w:rsid w:val="00E04C8D"/>
    <w:rsid w:val="00E05441"/>
    <w:rsid w:val="00E07349"/>
    <w:rsid w:val="00E07F2B"/>
    <w:rsid w:val="00E111FD"/>
    <w:rsid w:val="00E11294"/>
    <w:rsid w:val="00E11BC4"/>
    <w:rsid w:val="00E1344F"/>
    <w:rsid w:val="00E15F70"/>
    <w:rsid w:val="00E171FC"/>
    <w:rsid w:val="00E20162"/>
    <w:rsid w:val="00E22656"/>
    <w:rsid w:val="00E22CE5"/>
    <w:rsid w:val="00E23847"/>
    <w:rsid w:val="00E238F7"/>
    <w:rsid w:val="00E24EBE"/>
    <w:rsid w:val="00E24F40"/>
    <w:rsid w:val="00E25954"/>
    <w:rsid w:val="00E27D57"/>
    <w:rsid w:val="00E30B11"/>
    <w:rsid w:val="00E30D35"/>
    <w:rsid w:val="00E31268"/>
    <w:rsid w:val="00E31CFA"/>
    <w:rsid w:val="00E332B5"/>
    <w:rsid w:val="00E33442"/>
    <w:rsid w:val="00E33AF5"/>
    <w:rsid w:val="00E35D2B"/>
    <w:rsid w:val="00E3643F"/>
    <w:rsid w:val="00E406F6"/>
    <w:rsid w:val="00E411DE"/>
    <w:rsid w:val="00E41EF9"/>
    <w:rsid w:val="00E44333"/>
    <w:rsid w:val="00E4547A"/>
    <w:rsid w:val="00E455F0"/>
    <w:rsid w:val="00E45CE5"/>
    <w:rsid w:val="00E46553"/>
    <w:rsid w:val="00E468EA"/>
    <w:rsid w:val="00E50141"/>
    <w:rsid w:val="00E50442"/>
    <w:rsid w:val="00E5152A"/>
    <w:rsid w:val="00E5314E"/>
    <w:rsid w:val="00E53D4D"/>
    <w:rsid w:val="00E53EF6"/>
    <w:rsid w:val="00E546E5"/>
    <w:rsid w:val="00E55418"/>
    <w:rsid w:val="00E55537"/>
    <w:rsid w:val="00E607AD"/>
    <w:rsid w:val="00E6109B"/>
    <w:rsid w:val="00E61623"/>
    <w:rsid w:val="00E61C04"/>
    <w:rsid w:val="00E61C8A"/>
    <w:rsid w:val="00E63A82"/>
    <w:rsid w:val="00E6427E"/>
    <w:rsid w:val="00E649E1"/>
    <w:rsid w:val="00E650CA"/>
    <w:rsid w:val="00E65203"/>
    <w:rsid w:val="00E657C9"/>
    <w:rsid w:val="00E65AA7"/>
    <w:rsid w:val="00E667F2"/>
    <w:rsid w:val="00E6747D"/>
    <w:rsid w:val="00E677B4"/>
    <w:rsid w:val="00E7112A"/>
    <w:rsid w:val="00E7294C"/>
    <w:rsid w:val="00E74E72"/>
    <w:rsid w:val="00E7548D"/>
    <w:rsid w:val="00E7639A"/>
    <w:rsid w:val="00E76418"/>
    <w:rsid w:val="00E836FC"/>
    <w:rsid w:val="00E83C31"/>
    <w:rsid w:val="00E84231"/>
    <w:rsid w:val="00E8596B"/>
    <w:rsid w:val="00E85970"/>
    <w:rsid w:val="00E85F12"/>
    <w:rsid w:val="00E8632A"/>
    <w:rsid w:val="00E90841"/>
    <w:rsid w:val="00E91287"/>
    <w:rsid w:val="00E91DF4"/>
    <w:rsid w:val="00E92C5B"/>
    <w:rsid w:val="00E949E5"/>
    <w:rsid w:val="00E95474"/>
    <w:rsid w:val="00E955D4"/>
    <w:rsid w:val="00E95EAD"/>
    <w:rsid w:val="00E9606A"/>
    <w:rsid w:val="00E96351"/>
    <w:rsid w:val="00E976BB"/>
    <w:rsid w:val="00EA0BB0"/>
    <w:rsid w:val="00EA1450"/>
    <w:rsid w:val="00EA1DF2"/>
    <w:rsid w:val="00EA2A9A"/>
    <w:rsid w:val="00EA2B65"/>
    <w:rsid w:val="00EA4FC8"/>
    <w:rsid w:val="00EA5B6A"/>
    <w:rsid w:val="00EA6DCF"/>
    <w:rsid w:val="00EA7034"/>
    <w:rsid w:val="00EB1032"/>
    <w:rsid w:val="00EB10D9"/>
    <w:rsid w:val="00EB13CE"/>
    <w:rsid w:val="00EB1A6D"/>
    <w:rsid w:val="00EB2607"/>
    <w:rsid w:val="00EB360F"/>
    <w:rsid w:val="00EB3EC8"/>
    <w:rsid w:val="00EB4EBB"/>
    <w:rsid w:val="00EB516D"/>
    <w:rsid w:val="00EB6892"/>
    <w:rsid w:val="00EB6FF2"/>
    <w:rsid w:val="00EB77B2"/>
    <w:rsid w:val="00EB7F31"/>
    <w:rsid w:val="00EC0CD4"/>
    <w:rsid w:val="00EC0CD6"/>
    <w:rsid w:val="00EC20BB"/>
    <w:rsid w:val="00EC2C12"/>
    <w:rsid w:val="00EC2C9B"/>
    <w:rsid w:val="00EC2CF1"/>
    <w:rsid w:val="00EC4766"/>
    <w:rsid w:val="00EC4F28"/>
    <w:rsid w:val="00EC57C2"/>
    <w:rsid w:val="00EC653B"/>
    <w:rsid w:val="00EC6584"/>
    <w:rsid w:val="00EC706B"/>
    <w:rsid w:val="00EC775C"/>
    <w:rsid w:val="00EC7B2D"/>
    <w:rsid w:val="00EC7DC9"/>
    <w:rsid w:val="00EC7E17"/>
    <w:rsid w:val="00ED0698"/>
    <w:rsid w:val="00ED1804"/>
    <w:rsid w:val="00ED28EE"/>
    <w:rsid w:val="00ED2957"/>
    <w:rsid w:val="00ED3151"/>
    <w:rsid w:val="00ED3E87"/>
    <w:rsid w:val="00ED79C4"/>
    <w:rsid w:val="00ED7E10"/>
    <w:rsid w:val="00EE008B"/>
    <w:rsid w:val="00EE0BDD"/>
    <w:rsid w:val="00EE0C8A"/>
    <w:rsid w:val="00EE128B"/>
    <w:rsid w:val="00EE13B2"/>
    <w:rsid w:val="00EE18BA"/>
    <w:rsid w:val="00EE2364"/>
    <w:rsid w:val="00EE53DD"/>
    <w:rsid w:val="00EE5802"/>
    <w:rsid w:val="00EE6C7C"/>
    <w:rsid w:val="00EE6E47"/>
    <w:rsid w:val="00EE6F57"/>
    <w:rsid w:val="00EE7DF9"/>
    <w:rsid w:val="00EF11A5"/>
    <w:rsid w:val="00EF1942"/>
    <w:rsid w:val="00EF22B7"/>
    <w:rsid w:val="00EF326D"/>
    <w:rsid w:val="00EF4AF9"/>
    <w:rsid w:val="00EF4C0F"/>
    <w:rsid w:val="00EF4CC2"/>
    <w:rsid w:val="00EF57C2"/>
    <w:rsid w:val="00EF57C7"/>
    <w:rsid w:val="00EF6574"/>
    <w:rsid w:val="00EF660E"/>
    <w:rsid w:val="00EF7DDC"/>
    <w:rsid w:val="00F003E5"/>
    <w:rsid w:val="00F00501"/>
    <w:rsid w:val="00F0095C"/>
    <w:rsid w:val="00F00A2D"/>
    <w:rsid w:val="00F0193E"/>
    <w:rsid w:val="00F01A7D"/>
    <w:rsid w:val="00F01AED"/>
    <w:rsid w:val="00F02A5E"/>
    <w:rsid w:val="00F02ADE"/>
    <w:rsid w:val="00F0418D"/>
    <w:rsid w:val="00F048BF"/>
    <w:rsid w:val="00F05647"/>
    <w:rsid w:val="00F05B7B"/>
    <w:rsid w:val="00F05BA7"/>
    <w:rsid w:val="00F062BC"/>
    <w:rsid w:val="00F063F3"/>
    <w:rsid w:val="00F06E57"/>
    <w:rsid w:val="00F0770B"/>
    <w:rsid w:val="00F119E1"/>
    <w:rsid w:val="00F1270F"/>
    <w:rsid w:val="00F148FA"/>
    <w:rsid w:val="00F154B0"/>
    <w:rsid w:val="00F165B9"/>
    <w:rsid w:val="00F17E9B"/>
    <w:rsid w:val="00F2027E"/>
    <w:rsid w:val="00F20C19"/>
    <w:rsid w:val="00F20F10"/>
    <w:rsid w:val="00F20F58"/>
    <w:rsid w:val="00F218A9"/>
    <w:rsid w:val="00F21ED1"/>
    <w:rsid w:val="00F2209C"/>
    <w:rsid w:val="00F234FB"/>
    <w:rsid w:val="00F24D6E"/>
    <w:rsid w:val="00F25C61"/>
    <w:rsid w:val="00F27912"/>
    <w:rsid w:val="00F3123C"/>
    <w:rsid w:val="00F31FA0"/>
    <w:rsid w:val="00F33724"/>
    <w:rsid w:val="00F34680"/>
    <w:rsid w:val="00F353FC"/>
    <w:rsid w:val="00F35EEB"/>
    <w:rsid w:val="00F36171"/>
    <w:rsid w:val="00F37243"/>
    <w:rsid w:val="00F37530"/>
    <w:rsid w:val="00F402AD"/>
    <w:rsid w:val="00F4044A"/>
    <w:rsid w:val="00F424CE"/>
    <w:rsid w:val="00F42964"/>
    <w:rsid w:val="00F42E9B"/>
    <w:rsid w:val="00F44068"/>
    <w:rsid w:val="00F441F4"/>
    <w:rsid w:val="00F4461C"/>
    <w:rsid w:val="00F44FD5"/>
    <w:rsid w:val="00F4580F"/>
    <w:rsid w:val="00F45A61"/>
    <w:rsid w:val="00F45D6E"/>
    <w:rsid w:val="00F45E27"/>
    <w:rsid w:val="00F4746E"/>
    <w:rsid w:val="00F47FB5"/>
    <w:rsid w:val="00F510F8"/>
    <w:rsid w:val="00F53180"/>
    <w:rsid w:val="00F54842"/>
    <w:rsid w:val="00F551B9"/>
    <w:rsid w:val="00F5533C"/>
    <w:rsid w:val="00F556D4"/>
    <w:rsid w:val="00F56024"/>
    <w:rsid w:val="00F56232"/>
    <w:rsid w:val="00F57ADB"/>
    <w:rsid w:val="00F6097F"/>
    <w:rsid w:val="00F6237E"/>
    <w:rsid w:val="00F636C3"/>
    <w:rsid w:val="00F63A7D"/>
    <w:rsid w:val="00F651A4"/>
    <w:rsid w:val="00F6599B"/>
    <w:rsid w:val="00F65F2A"/>
    <w:rsid w:val="00F66699"/>
    <w:rsid w:val="00F66C24"/>
    <w:rsid w:val="00F700A0"/>
    <w:rsid w:val="00F711F3"/>
    <w:rsid w:val="00F7159A"/>
    <w:rsid w:val="00F71C72"/>
    <w:rsid w:val="00F72D45"/>
    <w:rsid w:val="00F732A1"/>
    <w:rsid w:val="00F73CE5"/>
    <w:rsid w:val="00F75159"/>
    <w:rsid w:val="00F764B9"/>
    <w:rsid w:val="00F76C64"/>
    <w:rsid w:val="00F76C89"/>
    <w:rsid w:val="00F77464"/>
    <w:rsid w:val="00F8078F"/>
    <w:rsid w:val="00F81253"/>
    <w:rsid w:val="00F81F94"/>
    <w:rsid w:val="00F84D44"/>
    <w:rsid w:val="00F86131"/>
    <w:rsid w:val="00F863AA"/>
    <w:rsid w:val="00F87E67"/>
    <w:rsid w:val="00F91AC4"/>
    <w:rsid w:val="00F9233A"/>
    <w:rsid w:val="00F92751"/>
    <w:rsid w:val="00F93990"/>
    <w:rsid w:val="00F93DA7"/>
    <w:rsid w:val="00F9583E"/>
    <w:rsid w:val="00F97567"/>
    <w:rsid w:val="00FA1C3E"/>
    <w:rsid w:val="00FA45B2"/>
    <w:rsid w:val="00FA479E"/>
    <w:rsid w:val="00FA50E2"/>
    <w:rsid w:val="00FA69EE"/>
    <w:rsid w:val="00FA6BED"/>
    <w:rsid w:val="00FA70B7"/>
    <w:rsid w:val="00FA7155"/>
    <w:rsid w:val="00FA78D3"/>
    <w:rsid w:val="00FB076D"/>
    <w:rsid w:val="00FB194A"/>
    <w:rsid w:val="00FB2C68"/>
    <w:rsid w:val="00FB36D6"/>
    <w:rsid w:val="00FB3F8D"/>
    <w:rsid w:val="00FB44D7"/>
    <w:rsid w:val="00FB71FE"/>
    <w:rsid w:val="00FB7E60"/>
    <w:rsid w:val="00FC08A8"/>
    <w:rsid w:val="00FC0F3C"/>
    <w:rsid w:val="00FC1846"/>
    <w:rsid w:val="00FC23CC"/>
    <w:rsid w:val="00FC447F"/>
    <w:rsid w:val="00FC53CB"/>
    <w:rsid w:val="00FC57DF"/>
    <w:rsid w:val="00FC6FEE"/>
    <w:rsid w:val="00FD039F"/>
    <w:rsid w:val="00FD0DAB"/>
    <w:rsid w:val="00FD14A4"/>
    <w:rsid w:val="00FD158C"/>
    <w:rsid w:val="00FD4EBB"/>
    <w:rsid w:val="00FD70DE"/>
    <w:rsid w:val="00FD7584"/>
    <w:rsid w:val="00FD7A26"/>
    <w:rsid w:val="00FE0517"/>
    <w:rsid w:val="00FE1035"/>
    <w:rsid w:val="00FE11BF"/>
    <w:rsid w:val="00FE262D"/>
    <w:rsid w:val="00FE3D94"/>
    <w:rsid w:val="00FE4E31"/>
    <w:rsid w:val="00FE4EBA"/>
    <w:rsid w:val="00FE523A"/>
    <w:rsid w:val="00FE5F4B"/>
    <w:rsid w:val="00FE701A"/>
    <w:rsid w:val="00FE7A7D"/>
    <w:rsid w:val="00FF02AB"/>
    <w:rsid w:val="00FF0CDE"/>
    <w:rsid w:val="00FF1347"/>
    <w:rsid w:val="00FF2FEF"/>
    <w:rsid w:val="00FF432F"/>
    <w:rsid w:val="00FF57C2"/>
    <w:rsid w:val="00FF6F2E"/>
    <w:rsid w:val="00FF7BF2"/>
    <w:rsid w:val="010ADAF1"/>
    <w:rsid w:val="01957848"/>
    <w:rsid w:val="019A8A4B"/>
    <w:rsid w:val="01B655D2"/>
    <w:rsid w:val="01C5A303"/>
    <w:rsid w:val="02B438D9"/>
    <w:rsid w:val="02D8A673"/>
    <w:rsid w:val="02F568A8"/>
    <w:rsid w:val="032D7107"/>
    <w:rsid w:val="0348E90E"/>
    <w:rsid w:val="034EC71D"/>
    <w:rsid w:val="03E5BB87"/>
    <w:rsid w:val="041814A5"/>
    <w:rsid w:val="044F713C"/>
    <w:rsid w:val="04DDE5AE"/>
    <w:rsid w:val="04E149AA"/>
    <w:rsid w:val="0540D447"/>
    <w:rsid w:val="0547E45C"/>
    <w:rsid w:val="056FC824"/>
    <w:rsid w:val="059F2CAF"/>
    <w:rsid w:val="05C1A0BE"/>
    <w:rsid w:val="0615A276"/>
    <w:rsid w:val="076EE1D5"/>
    <w:rsid w:val="084A9CD0"/>
    <w:rsid w:val="085E16AD"/>
    <w:rsid w:val="08E0EE04"/>
    <w:rsid w:val="09BD7BC8"/>
    <w:rsid w:val="0A1F9E08"/>
    <w:rsid w:val="0ADC0BA6"/>
    <w:rsid w:val="0B1F3545"/>
    <w:rsid w:val="0B67FF54"/>
    <w:rsid w:val="0BB55D5A"/>
    <w:rsid w:val="0BF5C0C5"/>
    <w:rsid w:val="0C0755C4"/>
    <w:rsid w:val="0C34E2DE"/>
    <w:rsid w:val="0C440C31"/>
    <w:rsid w:val="0C7BA545"/>
    <w:rsid w:val="0CF1A314"/>
    <w:rsid w:val="0DC89B27"/>
    <w:rsid w:val="0DCF3FB5"/>
    <w:rsid w:val="0E09EC39"/>
    <w:rsid w:val="0E7DA714"/>
    <w:rsid w:val="0EC99FFF"/>
    <w:rsid w:val="0EFAA289"/>
    <w:rsid w:val="0F3A1A9C"/>
    <w:rsid w:val="0F3C6B25"/>
    <w:rsid w:val="0FF684D8"/>
    <w:rsid w:val="1024F4E4"/>
    <w:rsid w:val="10BCB2B5"/>
    <w:rsid w:val="10FCC8DD"/>
    <w:rsid w:val="11142EAA"/>
    <w:rsid w:val="1115D710"/>
    <w:rsid w:val="112956AB"/>
    <w:rsid w:val="11BE0593"/>
    <w:rsid w:val="11D55FA2"/>
    <w:rsid w:val="11F3DED8"/>
    <w:rsid w:val="121C34CD"/>
    <w:rsid w:val="12E25CBB"/>
    <w:rsid w:val="13A39891"/>
    <w:rsid w:val="1411B816"/>
    <w:rsid w:val="1412929A"/>
    <w:rsid w:val="1418EC9A"/>
    <w:rsid w:val="143D2F08"/>
    <w:rsid w:val="1467CD51"/>
    <w:rsid w:val="1473667A"/>
    <w:rsid w:val="14A6E757"/>
    <w:rsid w:val="14FE6913"/>
    <w:rsid w:val="154D17F4"/>
    <w:rsid w:val="1560491B"/>
    <w:rsid w:val="15C5CA00"/>
    <w:rsid w:val="15F89748"/>
    <w:rsid w:val="160AF3C0"/>
    <w:rsid w:val="16498684"/>
    <w:rsid w:val="164C366D"/>
    <w:rsid w:val="16AD5C70"/>
    <w:rsid w:val="172DC122"/>
    <w:rsid w:val="17829C0B"/>
    <w:rsid w:val="193D12C0"/>
    <w:rsid w:val="194325EF"/>
    <w:rsid w:val="19D3468F"/>
    <w:rsid w:val="19DDE1D1"/>
    <w:rsid w:val="19E21137"/>
    <w:rsid w:val="1AA6597E"/>
    <w:rsid w:val="1ADE7A5A"/>
    <w:rsid w:val="1B7D2405"/>
    <w:rsid w:val="1BC515FC"/>
    <w:rsid w:val="1BD1EA6D"/>
    <w:rsid w:val="1CAB3E3F"/>
    <w:rsid w:val="1D07C6DE"/>
    <w:rsid w:val="1D8184A6"/>
    <w:rsid w:val="1DD0DBE5"/>
    <w:rsid w:val="1E03A92D"/>
    <w:rsid w:val="1E928CB0"/>
    <w:rsid w:val="1ECDD455"/>
    <w:rsid w:val="1ED96614"/>
    <w:rsid w:val="1F613C60"/>
    <w:rsid w:val="1F962EB4"/>
    <w:rsid w:val="1FB2B24E"/>
    <w:rsid w:val="1FE8B9F4"/>
    <w:rsid w:val="201EBFD7"/>
    <w:rsid w:val="2065615C"/>
    <w:rsid w:val="20824E6A"/>
    <w:rsid w:val="20B10923"/>
    <w:rsid w:val="20D87D8C"/>
    <w:rsid w:val="2189E682"/>
    <w:rsid w:val="21E4ADA4"/>
    <w:rsid w:val="22680CBA"/>
    <w:rsid w:val="2289D268"/>
    <w:rsid w:val="22EC3776"/>
    <w:rsid w:val="2316319F"/>
    <w:rsid w:val="2346E6C2"/>
    <w:rsid w:val="23716B6D"/>
    <w:rsid w:val="240743BA"/>
    <w:rsid w:val="246DD59D"/>
    <w:rsid w:val="2472F764"/>
    <w:rsid w:val="24977C01"/>
    <w:rsid w:val="2506CB06"/>
    <w:rsid w:val="251E04C2"/>
    <w:rsid w:val="2540E8EB"/>
    <w:rsid w:val="255A4E15"/>
    <w:rsid w:val="25814539"/>
    <w:rsid w:val="260EBB12"/>
    <w:rsid w:val="2629F8FE"/>
    <w:rsid w:val="2650CB97"/>
    <w:rsid w:val="2712429D"/>
    <w:rsid w:val="2749D560"/>
    <w:rsid w:val="27628745"/>
    <w:rsid w:val="2770D450"/>
    <w:rsid w:val="280EBD88"/>
    <w:rsid w:val="281328F0"/>
    <w:rsid w:val="28539203"/>
    <w:rsid w:val="2883AD5C"/>
    <w:rsid w:val="28893C07"/>
    <w:rsid w:val="2901BC3D"/>
    <w:rsid w:val="2907466D"/>
    <w:rsid w:val="29578351"/>
    <w:rsid w:val="299C0EEE"/>
    <w:rsid w:val="299C58A8"/>
    <w:rsid w:val="29B58D3B"/>
    <w:rsid w:val="29BC8045"/>
    <w:rsid w:val="2A5AF14D"/>
    <w:rsid w:val="2A6A715D"/>
    <w:rsid w:val="2AF5DC37"/>
    <w:rsid w:val="2B2D0523"/>
    <w:rsid w:val="2B4B5F3A"/>
    <w:rsid w:val="2BE0D283"/>
    <w:rsid w:val="2C6F7C90"/>
    <w:rsid w:val="2D75283D"/>
    <w:rsid w:val="2D797E18"/>
    <w:rsid w:val="2DA1A1AB"/>
    <w:rsid w:val="2DA81E29"/>
    <w:rsid w:val="2DF8853E"/>
    <w:rsid w:val="2E2B7486"/>
    <w:rsid w:val="2EA748B7"/>
    <w:rsid w:val="2EF668F5"/>
    <w:rsid w:val="2FF93563"/>
    <w:rsid w:val="30191BBE"/>
    <w:rsid w:val="309D84E9"/>
    <w:rsid w:val="30FAAE35"/>
    <w:rsid w:val="317EB7FB"/>
    <w:rsid w:val="319D2127"/>
    <w:rsid w:val="31B4C075"/>
    <w:rsid w:val="326E5FD9"/>
    <w:rsid w:val="32BC816F"/>
    <w:rsid w:val="32DA6432"/>
    <w:rsid w:val="333A6BB0"/>
    <w:rsid w:val="3429C355"/>
    <w:rsid w:val="352F3D9A"/>
    <w:rsid w:val="35314BB0"/>
    <w:rsid w:val="3543E879"/>
    <w:rsid w:val="35505FCC"/>
    <w:rsid w:val="3571654C"/>
    <w:rsid w:val="35766E6C"/>
    <w:rsid w:val="36115135"/>
    <w:rsid w:val="363B6EA1"/>
    <w:rsid w:val="36A62045"/>
    <w:rsid w:val="36CE6B8B"/>
    <w:rsid w:val="36E68F39"/>
    <w:rsid w:val="37667419"/>
    <w:rsid w:val="37C1D0DE"/>
    <w:rsid w:val="38258B7A"/>
    <w:rsid w:val="38363F22"/>
    <w:rsid w:val="388A8E8D"/>
    <w:rsid w:val="394A2E91"/>
    <w:rsid w:val="39536414"/>
    <w:rsid w:val="396E8610"/>
    <w:rsid w:val="399598E8"/>
    <w:rsid w:val="3A332BD3"/>
    <w:rsid w:val="3A473B9E"/>
    <w:rsid w:val="3A8DC6D5"/>
    <w:rsid w:val="3A967EF2"/>
    <w:rsid w:val="3AB6CC21"/>
    <w:rsid w:val="3B045383"/>
    <w:rsid w:val="3B054AA3"/>
    <w:rsid w:val="3B3E6DAC"/>
    <w:rsid w:val="3B4653D2"/>
    <w:rsid w:val="3BB08ED6"/>
    <w:rsid w:val="3BE3BA0A"/>
    <w:rsid w:val="3BFC682C"/>
    <w:rsid w:val="3C95AD3C"/>
    <w:rsid w:val="3CB521EE"/>
    <w:rsid w:val="3CEFAE8A"/>
    <w:rsid w:val="3DB9C860"/>
    <w:rsid w:val="3DCF8E7F"/>
    <w:rsid w:val="3E39043A"/>
    <w:rsid w:val="3EEFDFB5"/>
    <w:rsid w:val="3F1A1461"/>
    <w:rsid w:val="3F47E953"/>
    <w:rsid w:val="3F8DA09A"/>
    <w:rsid w:val="40066DA6"/>
    <w:rsid w:val="405799EF"/>
    <w:rsid w:val="40747816"/>
    <w:rsid w:val="40846E6A"/>
    <w:rsid w:val="4086F2C2"/>
    <w:rsid w:val="409EB949"/>
    <w:rsid w:val="40B3EBFD"/>
    <w:rsid w:val="410EB820"/>
    <w:rsid w:val="415C7237"/>
    <w:rsid w:val="415EC2C8"/>
    <w:rsid w:val="424B2FAD"/>
    <w:rsid w:val="426E89A9"/>
    <w:rsid w:val="42B4FD10"/>
    <w:rsid w:val="42CDED12"/>
    <w:rsid w:val="439432DF"/>
    <w:rsid w:val="43A5F610"/>
    <w:rsid w:val="43CA6F55"/>
    <w:rsid w:val="43F7D13F"/>
    <w:rsid w:val="440A8ABD"/>
    <w:rsid w:val="44145590"/>
    <w:rsid w:val="4432E769"/>
    <w:rsid w:val="44340D7D"/>
    <w:rsid w:val="4453EF15"/>
    <w:rsid w:val="44D20A0F"/>
    <w:rsid w:val="44F15D5C"/>
    <w:rsid w:val="44F8A405"/>
    <w:rsid w:val="450AD4BA"/>
    <w:rsid w:val="4542BFF4"/>
    <w:rsid w:val="4580AD9E"/>
    <w:rsid w:val="45C178E8"/>
    <w:rsid w:val="45D7D345"/>
    <w:rsid w:val="4675A6B9"/>
    <w:rsid w:val="478D995A"/>
    <w:rsid w:val="478E7969"/>
    <w:rsid w:val="47B6D9B5"/>
    <w:rsid w:val="47EFB62B"/>
    <w:rsid w:val="4817921F"/>
    <w:rsid w:val="481B89D6"/>
    <w:rsid w:val="48500286"/>
    <w:rsid w:val="489DE9C5"/>
    <w:rsid w:val="48A60921"/>
    <w:rsid w:val="48F261C2"/>
    <w:rsid w:val="48FC6177"/>
    <w:rsid w:val="494B8CE4"/>
    <w:rsid w:val="499CAEA8"/>
    <w:rsid w:val="49A1D60E"/>
    <w:rsid w:val="49BA4D8A"/>
    <w:rsid w:val="49BC5C3F"/>
    <w:rsid w:val="49BD0F72"/>
    <w:rsid w:val="4A004029"/>
    <w:rsid w:val="4A67CA0C"/>
    <w:rsid w:val="4A9EC9DE"/>
    <w:rsid w:val="4ABBB34D"/>
    <w:rsid w:val="4B6211FF"/>
    <w:rsid w:val="4B655C7E"/>
    <w:rsid w:val="4B66D75C"/>
    <w:rsid w:val="4B9E15D4"/>
    <w:rsid w:val="4BB01AF4"/>
    <w:rsid w:val="4BBF44BE"/>
    <w:rsid w:val="4BD36C17"/>
    <w:rsid w:val="4BEF1D96"/>
    <w:rsid w:val="4C022C78"/>
    <w:rsid w:val="4D0C5E13"/>
    <w:rsid w:val="4D64E527"/>
    <w:rsid w:val="4D7D225C"/>
    <w:rsid w:val="4D8896A3"/>
    <w:rsid w:val="4D8C7EEA"/>
    <w:rsid w:val="4DC40C7D"/>
    <w:rsid w:val="4E1C2E44"/>
    <w:rsid w:val="4EDAB63C"/>
    <w:rsid w:val="4F2E3986"/>
    <w:rsid w:val="504F593B"/>
    <w:rsid w:val="505B7987"/>
    <w:rsid w:val="50D52F36"/>
    <w:rsid w:val="50E310B6"/>
    <w:rsid w:val="510BE65E"/>
    <w:rsid w:val="5174F12A"/>
    <w:rsid w:val="518678D4"/>
    <w:rsid w:val="51C06DD3"/>
    <w:rsid w:val="52798442"/>
    <w:rsid w:val="5292B917"/>
    <w:rsid w:val="5300E859"/>
    <w:rsid w:val="53011440"/>
    <w:rsid w:val="5330EB53"/>
    <w:rsid w:val="537C3786"/>
    <w:rsid w:val="538B8F8B"/>
    <w:rsid w:val="53DDA62B"/>
    <w:rsid w:val="53EC5B10"/>
    <w:rsid w:val="5417DD28"/>
    <w:rsid w:val="541DFFBB"/>
    <w:rsid w:val="5452BB82"/>
    <w:rsid w:val="5477C96C"/>
    <w:rsid w:val="547C8B9E"/>
    <w:rsid w:val="55636113"/>
    <w:rsid w:val="556E9A37"/>
    <w:rsid w:val="55898A62"/>
    <w:rsid w:val="55BB2837"/>
    <w:rsid w:val="55FB1F33"/>
    <w:rsid w:val="560DE738"/>
    <w:rsid w:val="56422DF3"/>
    <w:rsid w:val="56604846"/>
    <w:rsid w:val="56B8D5F0"/>
    <w:rsid w:val="5736C86B"/>
    <w:rsid w:val="58284D76"/>
    <w:rsid w:val="58483A44"/>
    <w:rsid w:val="58A6DD4C"/>
    <w:rsid w:val="58AFB771"/>
    <w:rsid w:val="58B6E403"/>
    <w:rsid w:val="58C24CD8"/>
    <w:rsid w:val="58C5CFF3"/>
    <w:rsid w:val="58E715CF"/>
    <w:rsid w:val="58E76F91"/>
    <w:rsid w:val="5A1D4A1D"/>
    <w:rsid w:val="5A4A2165"/>
    <w:rsid w:val="5ACC22D7"/>
    <w:rsid w:val="5B366900"/>
    <w:rsid w:val="5CCE6843"/>
    <w:rsid w:val="5CDCCECA"/>
    <w:rsid w:val="5DAAFC12"/>
    <w:rsid w:val="5E072225"/>
    <w:rsid w:val="5E68CDDC"/>
    <w:rsid w:val="5EE37C78"/>
    <w:rsid w:val="5F42E691"/>
    <w:rsid w:val="5FBF848A"/>
    <w:rsid w:val="60251F04"/>
    <w:rsid w:val="60357217"/>
    <w:rsid w:val="60943128"/>
    <w:rsid w:val="60FD9D16"/>
    <w:rsid w:val="60FFC650"/>
    <w:rsid w:val="6106128E"/>
    <w:rsid w:val="6167FD36"/>
    <w:rsid w:val="619A325E"/>
    <w:rsid w:val="61AD4E0A"/>
    <w:rsid w:val="61BFCD2B"/>
    <w:rsid w:val="6215502B"/>
    <w:rsid w:val="627B0EA9"/>
    <w:rsid w:val="63231226"/>
    <w:rsid w:val="6323D829"/>
    <w:rsid w:val="63417AE5"/>
    <w:rsid w:val="6359FCB9"/>
    <w:rsid w:val="63BD71CE"/>
    <w:rsid w:val="65070D55"/>
    <w:rsid w:val="654E215E"/>
    <w:rsid w:val="656DB5D8"/>
    <w:rsid w:val="6582EF62"/>
    <w:rsid w:val="65CB21DE"/>
    <w:rsid w:val="65F14A4D"/>
    <w:rsid w:val="66482D90"/>
    <w:rsid w:val="66ECC834"/>
    <w:rsid w:val="670AD38E"/>
    <w:rsid w:val="67844171"/>
    <w:rsid w:val="6787E5A7"/>
    <w:rsid w:val="67E1C8E7"/>
    <w:rsid w:val="6827B99C"/>
    <w:rsid w:val="6869B528"/>
    <w:rsid w:val="6892EF77"/>
    <w:rsid w:val="68EC6C36"/>
    <w:rsid w:val="690E60A8"/>
    <w:rsid w:val="6961349F"/>
    <w:rsid w:val="69867F99"/>
    <w:rsid w:val="69B69F4A"/>
    <w:rsid w:val="6A21CCE8"/>
    <w:rsid w:val="6AE44977"/>
    <w:rsid w:val="6BFEFF8A"/>
    <w:rsid w:val="6C166A58"/>
    <w:rsid w:val="6CD1A2FD"/>
    <w:rsid w:val="6CEE939D"/>
    <w:rsid w:val="6D14CAD5"/>
    <w:rsid w:val="6D2233F4"/>
    <w:rsid w:val="6E514C88"/>
    <w:rsid w:val="6E9C30BD"/>
    <w:rsid w:val="6F470C86"/>
    <w:rsid w:val="6F4E66E8"/>
    <w:rsid w:val="6F8C50AF"/>
    <w:rsid w:val="6FEC30E4"/>
    <w:rsid w:val="7011C7C2"/>
    <w:rsid w:val="7093AA42"/>
    <w:rsid w:val="70CB945A"/>
    <w:rsid w:val="7312CB80"/>
    <w:rsid w:val="731DE152"/>
    <w:rsid w:val="738F80B5"/>
    <w:rsid w:val="744BDAF2"/>
    <w:rsid w:val="74554591"/>
    <w:rsid w:val="74559D82"/>
    <w:rsid w:val="75088CD3"/>
    <w:rsid w:val="751EC8CA"/>
    <w:rsid w:val="75AC3AC4"/>
    <w:rsid w:val="75BC2AEA"/>
    <w:rsid w:val="760BC36C"/>
    <w:rsid w:val="761C2F00"/>
    <w:rsid w:val="765318A5"/>
    <w:rsid w:val="76D78E8A"/>
    <w:rsid w:val="76E30C72"/>
    <w:rsid w:val="77AD7473"/>
    <w:rsid w:val="77BDAA45"/>
    <w:rsid w:val="77C54246"/>
    <w:rsid w:val="77ED94CD"/>
    <w:rsid w:val="77F784B6"/>
    <w:rsid w:val="77FD50EC"/>
    <w:rsid w:val="7844F26C"/>
    <w:rsid w:val="78EAABCE"/>
    <w:rsid w:val="78EF6567"/>
    <w:rsid w:val="7961E36E"/>
    <w:rsid w:val="79C9A779"/>
    <w:rsid w:val="79EE7473"/>
    <w:rsid w:val="7AAF5909"/>
    <w:rsid w:val="7AD0DC07"/>
    <w:rsid w:val="7B845395"/>
    <w:rsid w:val="7BC650FB"/>
    <w:rsid w:val="7BCEDC4D"/>
    <w:rsid w:val="7CADCC5D"/>
    <w:rsid w:val="7CD52E4F"/>
    <w:rsid w:val="7CFE4F1F"/>
    <w:rsid w:val="7D0CA7CE"/>
    <w:rsid w:val="7D79EBB3"/>
    <w:rsid w:val="7D848DAB"/>
    <w:rsid w:val="7D8C13D0"/>
    <w:rsid w:val="7DF073FE"/>
    <w:rsid w:val="7E3D5E0C"/>
    <w:rsid w:val="7EA0C099"/>
    <w:rsid w:val="7F001C76"/>
    <w:rsid w:val="7F5283D3"/>
    <w:rsid w:val="7F846238"/>
    <w:rsid w:val="7FE881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30"/>
  <w14:docId w14:val="4785E835"/>
  <w15:docId w15:val="{F40348A6-2FD9-4164-9C09-A46C1B23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76B0F"/>
    <w:rPr>
      <w:rFonts w:ascii="Arial" w:hAnsi="Arial"/>
      <w:color w:val="244061" w:themeColor="accent1" w:themeShade="80"/>
      <w:sz w:val="22"/>
    </w:rPr>
  </w:style>
  <w:style w:type="paragraph" w:styleId="Heading1">
    <w:name w:val="heading 1"/>
    <w:basedOn w:val="Normal"/>
    <w:next w:val="Normal"/>
    <w:link w:val="Heading1Char"/>
    <w:uiPriority w:val="9"/>
    <w:qFormat/>
    <w:rsid w:val="001849A0"/>
    <w:pPr>
      <w:spacing w:before="240" w:after="120"/>
      <w:outlineLvl w:val="0"/>
    </w:pPr>
    <w:rPr>
      <w:rFonts w:cs="Arial"/>
      <w:b/>
      <w:noProof/>
      <w:sz w:val="40"/>
      <w:szCs w:val="32"/>
    </w:rPr>
  </w:style>
  <w:style w:type="paragraph" w:styleId="Heading2">
    <w:name w:val="heading 2"/>
    <w:basedOn w:val="BasicParagraph"/>
    <w:next w:val="Normal"/>
    <w:link w:val="Heading2Char"/>
    <w:uiPriority w:val="9"/>
    <w:unhideWhenUsed/>
    <w:qFormat/>
    <w:rsid w:val="001849A0"/>
    <w:pPr>
      <w:spacing w:before="240" w:after="120"/>
      <w:outlineLvl w:val="1"/>
    </w:pPr>
    <w:rPr>
      <w:rFonts w:ascii="Arial" w:hAnsi="Arial" w:cs="Arial"/>
      <w:b/>
      <w:color w:val="244061" w:themeColor="accent1" w:themeShade="80"/>
      <w:sz w:val="28"/>
      <w:szCs w:val="28"/>
      <w14:textFill>
        <w14:solidFill>
          <w14:schemeClr w14:val="accent1">
            <w14:lumMod w14:val="50000"/>
            <w14:lumMod w14:val="50000"/>
          </w14:schemeClr>
        </w14:solidFill>
      </w14:textFill>
    </w:rPr>
  </w:style>
  <w:style w:type="paragraph" w:styleId="Heading3">
    <w:name w:val="heading 3"/>
    <w:basedOn w:val="Normal"/>
    <w:next w:val="Normal"/>
    <w:link w:val="Heading3Char"/>
    <w:uiPriority w:val="9"/>
    <w:unhideWhenUsed/>
    <w:qFormat/>
    <w:rsid w:val="00212068"/>
    <w:pPr>
      <w:outlineLvl w:val="2"/>
    </w:pPr>
    <w:rPr>
      <w:rFonts w:eastAsiaTheme="majorEastAsia" w:cs="Arial"/>
      <w:b/>
      <w:bCs/>
    </w:rPr>
  </w:style>
  <w:style w:type="paragraph" w:styleId="Heading4">
    <w:name w:val="heading 4"/>
    <w:basedOn w:val="Normal"/>
    <w:next w:val="Normal"/>
    <w:link w:val="Heading4Char"/>
    <w:uiPriority w:val="9"/>
    <w:unhideWhenUsed/>
    <w:qFormat/>
    <w:rsid w:val="00212068"/>
    <w:pPr>
      <w:outlineLvl w:val="3"/>
    </w:pPr>
    <w:rPr>
      <w:rFonts w:cs="Arial"/>
      <w:b/>
      <w:i/>
    </w:rPr>
  </w:style>
  <w:style w:type="paragraph" w:styleId="Heading5">
    <w:name w:val="heading 5"/>
    <w:basedOn w:val="Normal"/>
    <w:next w:val="Normal"/>
    <w:link w:val="Heading5Char"/>
    <w:uiPriority w:val="9"/>
    <w:unhideWhenUsed/>
    <w:qFormat/>
    <w:rsid w:val="00212068"/>
    <w:pPr>
      <w:outlineLvl w:val="4"/>
    </w:pPr>
    <w:rPr>
      <w:rFonts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918"/>
    <w:rPr>
      <w:rFonts w:ascii="Lucida Grande" w:hAnsi="Lucida Grande" w:cs="Lucida Grande"/>
      <w:sz w:val="18"/>
      <w:szCs w:val="18"/>
    </w:rPr>
  </w:style>
  <w:style w:type="paragraph" w:styleId="Header">
    <w:name w:val="header"/>
    <w:basedOn w:val="Normal"/>
    <w:link w:val="HeaderChar"/>
    <w:uiPriority w:val="99"/>
    <w:unhideWhenUsed/>
    <w:rsid w:val="00310918"/>
    <w:pPr>
      <w:tabs>
        <w:tab w:val="center" w:pos="4320"/>
        <w:tab w:val="right" w:pos="8640"/>
      </w:tabs>
    </w:pPr>
  </w:style>
  <w:style w:type="character" w:customStyle="1" w:styleId="HeaderChar">
    <w:name w:val="Header Char"/>
    <w:basedOn w:val="DefaultParagraphFont"/>
    <w:link w:val="Header"/>
    <w:uiPriority w:val="99"/>
    <w:rsid w:val="00310918"/>
  </w:style>
  <w:style w:type="paragraph" w:styleId="Footer">
    <w:name w:val="footer"/>
    <w:basedOn w:val="Normal"/>
    <w:link w:val="FooterChar"/>
    <w:uiPriority w:val="99"/>
    <w:unhideWhenUsed/>
    <w:rsid w:val="00310918"/>
    <w:pPr>
      <w:tabs>
        <w:tab w:val="center" w:pos="4320"/>
        <w:tab w:val="right" w:pos="8640"/>
      </w:tabs>
    </w:pPr>
  </w:style>
  <w:style w:type="character" w:customStyle="1" w:styleId="FooterChar">
    <w:name w:val="Footer Char"/>
    <w:basedOn w:val="DefaultParagraphFont"/>
    <w:link w:val="Footer"/>
    <w:uiPriority w:val="99"/>
    <w:rsid w:val="00310918"/>
  </w:style>
  <w:style w:type="paragraph" w:customStyle="1" w:styleId="BasicParagraph">
    <w:name w:val="[Basic Paragraph]"/>
    <w:basedOn w:val="Normal"/>
    <w:uiPriority w:val="99"/>
    <w:rsid w:val="00310918"/>
    <w:pPr>
      <w:widowControl w:val="0"/>
      <w:autoSpaceDE w:val="0"/>
      <w:autoSpaceDN w:val="0"/>
      <w:adjustRightInd w:val="0"/>
      <w:spacing w:line="288" w:lineRule="auto"/>
      <w:textAlignment w:val="center"/>
    </w:pPr>
    <w:rPr>
      <w:rFonts w:ascii="MinionPro-Regular" w:hAnsi="MinionPro-Regular" w:cs="MinionPro-Regular"/>
      <w:color w:val="000000"/>
      <w14:textFill>
        <w14:solidFill>
          <w14:srgbClr w14:val="000000">
            <w14:lumMod w14:val="50000"/>
          </w14:srgbClr>
        </w14:solidFill>
      </w14:textFill>
    </w:rPr>
  </w:style>
  <w:style w:type="character" w:styleId="PageNumber">
    <w:name w:val="page number"/>
    <w:basedOn w:val="DefaultParagraphFont"/>
    <w:uiPriority w:val="99"/>
    <w:semiHidden/>
    <w:unhideWhenUsed/>
    <w:rsid w:val="00310918"/>
  </w:style>
  <w:style w:type="paragraph" w:styleId="PlainText">
    <w:name w:val="Plain Text"/>
    <w:basedOn w:val="Normal"/>
    <w:link w:val="PlainTextChar"/>
    <w:unhideWhenUsed/>
    <w:rsid w:val="004000DC"/>
    <w:rPr>
      <w:rFonts w:ascii="Consolas" w:eastAsia="Calibri" w:hAnsi="Consolas" w:cs="Times New Roman"/>
      <w:sz w:val="21"/>
      <w:szCs w:val="21"/>
    </w:rPr>
  </w:style>
  <w:style w:type="character" w:customStyle="1" w:styleId="PlainTextChar">
    <w:name w:val="Plain Text Char"/>
    <w:basedOn w:val="DefaultParagraphFont"/>
    <w:link w:val="PlainText"/>
    <w:rsid w:val="004000DC"/>
    <w:rPr>
      <w:rFonts w:ascii="Consolas" w:eastAsia="Calibri" w:hAnsi="Consolas" w:cs="Times New Roman"/>
      <w:sz w:val="21"/>
      <w:szCs w:val="21"/>
    </w:rPr>
  </w:style>
  <w:style w:type="paragraph" w:customStyle="1" w:styleId="Stdheading">
    <w:name w:val="Std heading"/>
    <w:basedOn w:val="Normal"/>
    <w:rsid w:val="004000DC"/>
    <w:pPr>
      <w:widowControl w:val="0"/>
      <w:spacing w:line="480" w:lineRule="auto"/>
      <w:jc w:val="both"/>
    </w:pPr>
    <w:rPr>
      <w:rFonts w:ascii="Times New Roman" w:eastAsia="Times New Roman" w:hAnsi="Times New Roman" w:cs="Times New Roman"/>
      <w:i/>
      <w:szCs w:val="20"/>
    </w:rPr>
  </w:style>
  <w:style w:type="paragraph" w:styleId="ListParagraph">
    <w:name w:val="List Paragraph"/>
    <w:aliases w:val="3,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976B0F"/>
    <w:pPr>
      <w:numPr>
        <w:numId w:val="2"/>
      </w:numPr>
      <w:contextualSpacing/>
    </w:pPr>
    <w:rPr>
      <w:rFonts w:eastAsia="Times New Roman" w:cs="Arial"/>
      <w:spacing w:val="-2"/>
    </w:rPr>
  </w:style>
  <w:style w:type="table" w:styleId="LightListAccent5">
    <w:name w:val="Light List Accent 5"/>
    <w:basedOn w:val="TableNormal"/>
    <w:uiPriority w:val="61"/>
    <w:rsid w:val="004000DC"/>
    <w:rPr>
      <w:rFonts w:eastAsiaTheme="minorHAns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907CFD"/>
    <w:rPr>
      <w:color w:val="0000FF"/>
      <w:u w:val="single"/>
    </w:rPr>
  </w:style>
  <w:style w:type="paragraph" w:customStyle="1" w:styleId="P1-StandPara">
    <w:name w:val="P1-Stand Para"/>
    <w:rsid w:val="004000DC"/>
    <w:pPr>
      <w:spacing w:line="360" w:lineRule="atLeast"/>
      <w:ind w:firstLine="1152"/>
      <w:jc w:val="both"/>
    </w:pPr>
    <w:rPr>
      <w:rFonts w:ascii="Times New Roman" w:eastAsia="Times New Roman" w:hAnsi="Times New Roman" w:cs="Times New Roman"/>
      <w:sz w:val="22"/>
      <w:szCs w:val="20"/>
    </w:rPr>
  </w:style>
  <w:style w:type="paragraph" w:customStyle="1" w:styleId="Bodycopy">
    <w:name w:val="Body copy"/>
    <w:basedOn w:val="Normal"/>
    <w:link w:val="BodycopyChar"/>
    <w:autoRedefine/>
    <w:qFormat/>
    <w:rsid w:val="001C1CAD"/>
    <w:pPr>
      <w:spacing w:before="120" w:after="120"/>
    </w:pPr>
    <w:rPr>
      <w:rFonts w:eastAsiaTheme="majorEastAsia" w:cs="Arial"/>
      <w:bCs/>
      <w:iCs/>
      <w:szCs w:val="22"/>
    </w:rPr>
  </w:style>
  <w:style w:type="character" w:customStyle="1" w:styleId="BodycopyChar">
    <w:name w:val="Body copy Char"/>
    <w:basedOn w:val="DefaultParagraphFont"/>
    <w:link w:val="Bodycopy"/>
    <w:rsid w:val="001C1CAD"/>
    <w:rPr>
      <w:rFonts w:ascii="Arial" w:hAnsi="Arial" w:eastAsiaTheme="majorEastAsia" w:cs="Arial"/>
      <w:bCs/>
      <w:iCs/>
      <w:sz w:val="22"/>
      <w:szCs w:val="22"/>
    </w:rPr>
  </w:style>
  <w:style w:type="character" w:styleId="CommentReference">
    <w:name w:val="annotation reference"/>
    <w:basedOn w:val="DefaultParagraphFont"/>
    <w:uiPriority w:val="99"/>
    <w:semiHidden/>
    <w:unhideWhenUsed/>
    <w:rsid w:val="004000DC"/>
    <w:rPr>
      <w:sz w:val="16"/>
      <w:szCs w:val="16"/>
    </w:rPr>
  </w:style>
  <w:style w:type="paragraph" w:styleId="CommentText">
    <w:name w:val="annotation text"/>
    <w:basedOn w:val="Normal"/>
    <w:link w:val="CommentTextChar"/>
    <w:uiPriority w:val="99"/>
    <w:unhideWhenUsed/>
    <w:rsid w:val="004000DC"/>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000DC"/>
    <w:rPr>
      <w:rFonts w:ascii="Times New Roman" w:eastAsia="Times New Roman" w:hAnsi="Times New Roman" w:cs="Times New Roman"/>
      <w:sz w:val="20"/>
      <w:szCs w:val="20"/>
    </w:rPr>
  </w:style>
  <w:style w:type="paragraph" w:styleId="BodyText2">
    <w:name w:val="Body Text 2"/>
    <w:basedOn w:val="Normal"/>
    <w:link w:val="BodyText2Char"/>
    <w:uiPriority w:val="99"/>
    <w:rsid w:val="004000DC"/>
    <w:pPr>
      <w:spacing w:line="276" w:lineRule="auto"/>
    </w:pPr>
    <w:rPr>
      <w:rFonts w:ascii="Times New Roman" w:eastAsia="Times New Roman" w:hAnsi="Times New Roman" w:cs="Times New Roman"/>
      <w:b/>
      <w:szCs w:val="20"/>
    </w:rPr>
  </w:style>
  <w:style w:type="character" w:customStyle="1" w:styleId="BodyText2Char">
    <w:name w:val="Body Text 2 Char"/>
    <w:basedOn w:val="DefaultParagraphFont"/>
    <w:link w:val="BodyText2"/>
    <w:uiPriority w:val="99"/>
    <w:rsid w:val="004000DC"/>
    <w:rPr>
      <w:rFonts w:ascii="Times New Roman" w:eastAsia="Times New Roman" w:hAnsi="Times New Roman" w:cs="Times New Roman"/>
      <w:b/>
      <w:szCs w:val="20"/>
    </w:rPr>
  </w:style>
  <w:style w:type="paragraph" w:styleId="CommentSubject">
    <w:name w:val="annotation subject"/>
    <w:basedOn w:val="CommentText"/>
    <w:next w:val="CommentText"/>
    <w:link w:val="CommentSubjectChar"/>
    <w:uiPriority w:val="99"/>
    <w:semiHidden/>
    <w:unhideWhenUsed/>
    <w:rsid w:val="004000DC"/>
    <w:rPr>
      <w:b/>
      <w:bCs/>
    </w:rPr>
  </w:style>
  <w:style w:type="character" w:customStyle="1" w:styleId="CommentSubjectChar">
    <w:name w:val="Comment Subject Char"/>
    <w:basedOn w:val="CommentTextChar"/>
    <w:link w:val="CommentSubject"/>
    <w:uiPriority w:val="99"/>
    <w:semiHidden/>
    <w:rsid w:val="004000DC"/>
    <w:rPr>
      <w:rFonts w:ascii="Times New Roman" w:eastAsia="Times New Roman" w:hAnsi="Times New Roman" w:cs="Times New Roman"/>
      <w:b/>
      <w:bCs/>
      <w:sz w:val="20"/>
      <w:szCs w:val="20"/>
    </w:rPr>
  </w:style>
  <w:style w:type="table" w:styleId="TableGrid">
    <w:name w:val="Table Grid"/>
    <w:basedOn w:val="TableNormal"/>
    <w:uiPriority w:val="59"/>
    <w:rsid w:val="004000D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49A0"/>
    <w:rPr>
      <w:rFonts w:ascii="Arial" w:hAnsi="Arial" w:cs="Arial"/>
      <w:b/>
      <w:noProof/>
      <w:color w:val="244061" w:themeColor="accent1" w:themeShade="80"/>
      <w:sz w:val="40"/>
      <w:szCs w:val="32"/>
    </w:rPr>
  </w:style>
  <w:style w:type="character" w:customStyle="1" w:styleId="Heading2Char">
    <w:name w:val="Heading 2 Char"/>
    <w:basedOn w:val="DefaultParagraphFont"/>
    <w:link w:val="Heading2"/>
    <w:uiPriority w:val="9"/>
    <w:rsid w:val="001849A0"/>
    <w:rPr>
      <w:rFonts w:ascii="Arial" w:hAnsi="Arial" w:cs="Arial"/>
      <w:b/>
      <w:color w:val="244061" w:themeColor="accent1" w:themeShade="80"/>
      <w:sz w:val="28"/>
      <w:szCs w:val="28"/>
    </w:rPr>
  </w:style>
  <w:style w:type="paragraph" w:styleId="NoSpacing">
    <w:name w:val="No Spacing"/>
    <w:link w:val="NoSpacingChar"/>
    <w:uiPriority w:val="1"/>
    <w:qFormat/>
    <w:rsid w:val="00073D89"/>
  </w:style>
  <w:style w:type="character" w:styleId="Strong">
    <w:name w:val="Strong"/>
    <w:uiPriority w:val="22"/>
    <w:qFormat/>
    <w:rsid w:val="00073D89"/>
    <w:rPr>
      <w:b/>
    </w:rPr>
  </w:style>
  <w:style w:type="character" w:customStyle="1" w:styleId="Heading3Char">
    <w:name w:val="Heading 3 Char"/>
    <w:basedOn w:val="DefaultParagraphFont"/>
    <w:link w:val="Heading3"/>
    <w:uiPriority w:val="9"/>
    <w:rsid w:val="00212068"/>
    <w:rPr>
      <w:rFonts w:ascii="Arial" w:hAnsi="Arial" w:eastAsiaTheme="majorEastAsia" w:cs="Arial"/>
      <w:b/>
      <w:bCs/>
    </w:rPr>
  </w:style>
  <w:style w:type="character" w:customStyle="1" w:styleId="Heading4Char">
    <w:name w:val="Heading 4 Char"/>
    <w:basedOn w:val="DefaultParagraphFont"/>
    <w:link w:val="Heading4"/>
    <w:uiPriority w:val="9"/>
    <w:rsid w:val="00212068"/>
    <w:rPr>
      <w:rFonts w:ascii="Arial" w:hAnsi="Arial" w:cs="Arial"/>
      <w:b/>
      <w:i/>
    </w:rPr>
  </w:style>
  <w:style w:type="character" w:customStyle="1" w:styleId="Heading5Char">
    <w:name w:val="Heading 5 Char"/>
    <w:basedOn w:val="DefaultParagraphFont"/>
    <w:link w:val="Heading5"/>
    <w:uiPriority w:val="9"/>
    <w:rsid w:val="00212068"/>
    <w:rPr>
      <w:rFonts w:ascii="Arial" w:hAnsi="Arial" w:cs="Arial"/>
      <w:i/>
    </w:rPr>
  </w:style>
  <w:style w:type="paragraph" w:customStyle="1" w:styleId="Bullet1">
    <w:name w:val="Bullet 1"/>
    <w:basedOn w:val="ListParagraph"/>
    <w:qFormat/>
    <w:rsid w:val="00027AD6"/>
    <w:pPr>
      <w:numPr>
        <w:numId w:val="3"/>
      </w:numPr>
      <w:spacing w:before="120" w:after="120"/>
    </w:pPr>
  </w:style>
  <w:style w:type="paragraph" w:customStyle="1" w:styleId="Bullet2">
    <w:name w:val="Bullet 2"/>
    <w:basedOn w:val="Normal"/>
    <w:qFormat/>
    <w:rsid w:val="000920C7"/>
    <w:pPr>
      <w:numPr>
        <w:numId w:val="4"/>
      </w:numPr>
      <w:ind w:left="648" w:hanging="288"/>
    </w:pPr>
    <w:rPr>
      <w:rFonts w:cs="Arial"/>
    </w:rPr>
  </w:style>
  <w:style w:type="paragraph" w:customStyle="1" w:styleId="Bullet">
    <w:name w:val="Bullet"/>
    <w:basedOn w:val="Bullet1"/>
    <w:rsid w:val="00CF423D"/>
  </w:style>
  <w:style w:type="character" w:styleId="Emphasis">
    <w:name w:val="Emphasis"/>
    <w:basedOn w:val="DefaultParagraphFont"/>
    <w:uiPriority w:val="20"/>
    <w:qFormat/>
    <w:rsid w:val="00CC26B0"/>
    <w:rPr>
      <w:i/>
      <w:iCs/>
    </w:rPr>
  </w:style>
  <w:style w:type="paragraph" w:styleId="DocumentMap">
    <w:name w:val="Document Map"/>
    <w:basedOn w:val="Normal"/>
    <w:link w:val="DocumentMapChar"/>
    <w:uiPriority w:val="99"/>
    <w:semiHidden/>
    <w:unhideWhenUsed/>
    <w:rsid w:val="009E65B9"/>
    <w:rPr>
      <w:rFonts w:ascii="Lucida Grande" w:hAnsi="Lucida Grande" w:cs="Lucida Grande"/>
    </w:rPr>
  </w:style>
  <w:style w:type="character" w:customStyle="1" w:styleId="DocumentMapChar">
    <w:name w:val="Document Map Char"/>
    <w:basedOn w:val="DefaultParagraphFont"/>
    <w:link w:val="DocumentMap"/>
    <w:uiPriority w:val="99"/>
    <w:semiHidden/>
    <w:rsid w:val="009E65B9"/>
    <w:rPr>
      <w:rFonts w:ascii="Lucida Grande" w:hAnsi="Lucida Grande" w:cs="Lucida Grande"/>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link w:val="ListParagraph"/>
    <w:uiPriority w:val="34"/>
    <w:qFormat/>
    <w:rsid w:val="00976B0F"/>
    <w:rPr>
      <w:rFonts w:ascii="Arial" w:eastAsia="Times New Roman" w:hAnsi="Arial" w:cs="Arial"/>
      <w:color w:val="244061" w:themeColor="accent1" w:themeShade="80"/>
      <w:spacing w:val="-2"/>
      <w:sz w:val="22"/>
    </w:rPr>
  </w:style>
  <w:style w:type="character" w:customStyle="1" w:styleId="NoSpacingChar">
    <w:name w:val="No Spacing Char"/>
    <w:link w:val="NoSpacing"/>
    <w:uiPriority w:val="1"/>
    <w:rsid w:val="007D3E8B"/>
  </w:style>
  <w:style w:type="paragraph" w:styleId="TOCHeading">
    <w:name w:val="TOC Heading"/>
    <w:basedOn w:val="Heading1"/>
    <w:next w:val="Normal"/>
    <w:uiPriority w:val="39"/>
    <w:unhideWhenUsed/>
    <w:qFormat/>
    <w:rsid w:val="009A09DD"/>
    <w:pPr>
      <w:keepNext/>
      <w:keepLines/>
      <w:spacing w:after="0" w:line="259" w:lineRule="auto"/>
      <w:outlineLvl w:val="9"/>
    </w:pPr>
    <w:rPr>
      <w:rFonts w:asciiTheme="majorHAnsi" w:eastAsiaTheme="majorEastAsia" w:hAnsiTheme="majorHAnsi" w:cstheme="majorBidi"/>
      <w:b w:val="0"/>
      <w:noProof w:val="0"/>
      <w:sz w:val="32"/>
    </w:rPr>
  </w:style>
  <w:style w:type="paragraph" w:styleId="TOC1">
    <w:name w:val="toc 1"/>
    <w:basedOn w:val="Normal"/>
    <w:next w:val="Normal"/>
    <w:autoRedefine/>
    <w:uiPriority w:val="39"/>
    <w:unhideWhenUsed/>
    <w:rsid w:val="00C40B8D"/>
    <w:pPr>
      <w:tabs>
        <w:tab w:val="right" w:leader="dot" w:pos="9350"/>
      </w:tabs>
      <w:spacing w:after="100"/>
    </w:pPr>
  </w:style>
  <w:style w:type="paragraph" w:styleId="TOC2">
    <w:name w:val="toc 2"/>
    <w:basedOn w:val="Normal"/>
    <w:next w:val="Normal"/>
    <w:autoRedefine/>
    <w:uiPriority w:val="39"/>
    <w:unhideWhenUsed/>
    <w:rsid w:val="00C40B8D"/>
    <w:pPr>
      <w:tabs>
        <w:tab w:val="right" w:leader="dot" w:pos="9350"/>
      </w:tabs>
      <w:spacing w:after="100"/>
      <w:ind w:left="240"/>
    </w:pPr>
    <w:rPr>
      <w:noProof/>
      <w:color w:val="1C3464"/>
    </w:rPr>
  </w:style>
  <w:style w:type="character" w:styleId="FollowedHyperlink">
    <w:name w:val="FollowedHyperlink"/>
    <w:basedOn w:val="DefaultParagraphFont"/>
    <w:uiPriority w:val="99"/>
    <w:semiHidden/>
    <w:unhideWhenUsed/>
    <w:rsid w:val="00C04BA0"/>
    <w:rPr>
      <w:color w:val="800080" w:themeColor="followedHyperlink"/>
      <w:u w:val="single"/>
    </w:rPr>
  </w:style>
  <w:style w:type="paragraph" w:customStyle="1" w:styleId="Default">
    <w:name w:val="Default"/>
    <w:rsid w:val="006E4479"/>
    <w:pPr>
      <w:autoSpaceDE w:val="0"/>
      <w:autoSpaceDN w:val="0"/>
      <w:adjustRightInd w:val="0"/>
    </w:pPr>
    <w:rPr>
      <w:rFonts w:ascii="Courier New" w:hAnsi="Courier New" w:cs="Courier New"/>
      <w:color w:val="000000"/>
    </w:rPr>
  </w:style>
  <w:style w:type="character" w:customStyle="1" w:styleId="UnresolvedMention1">
    <w:name w:val="Unresolved Mention1"/>
    <w:basedOn w:val="DefaultParagraphFont"/>
    <w:uiPriority w:val="99"/>
    <w:semiHidden/>
    <w:unhideWhenUsed/>
    <w:rsid w:val="00346C56"/>
    <w:rPr>
      <w:color w:val="605E5C"/>
      <w:shd w:val="clear" w:color="auto" w:fill="E1DFDD"/>
    </w:rPr>
  </w:style>
  <w:style w:type="paragraph" w:styleId="Revision">
    <w:name w:val="Revision"/>
    <w:hidden/>
    <w:uiPriority w:val="99"/>
    <w:semiHidden/>
    <w:rsid w:val="00346C56"/>
  </w:style>
  <w:style w:type="character" w:customStyle="1" w:styleId="UnresolvedMention2">
    <w:name w:val="Unresolved Mention2"/>
    <w:basedOn w:val="DefaultParagraphFont"/>
    <w:uiPriority w:val="99"/>
    <w:semiHidden/>
    <w:unhideWhenUsed/>
    <w:rsid w:val="00DA67A0"/>
    <w:rPr>
      <w:color w:val="605E5C"/>
      <w:shd w:val="clear" w:color="auto" w:fill="E1DFDD"/>
    </w:rPr>
  </w:style>
  <w:style w:type="character" w:customStyle="1" w:styleId="UnresolvedMention3">
    <w:name w:val="Unresolved Mention3"/>
    <w:basedOn w:val="DefaultParagraphFont"/>
    <w:uiPriority w:val="99"/>
    <w:semiHidden/>
    <w:unhideWhenUsed/>
    <w:rsid w:val="00D97306"/>
    <w:rPr>
      <w:color w:val="605E5C"/>
      <w:shd w:val="clear" w:color="auto" w:fill="E1DFDD"/>
    </w:rPr>
  </w:style>
  <w:style w:type="character" w:customStyle="1" w:styleId="UnresolvedMention4">
    <w:name w:val="Unresolved Mention4"/>
    <w:basedOn w:val="DefaultParagraphFont"/>
    <w:uiPriority w:val="99"/>
    <w:semiHidden/>
    <w:unhideWhenUsed/>
    <w:rsid w:val="005D310E"/>
    <w:rPr>
      <w:color w:val="605E5C"/>
      <w:shd w:val="clear" w:color="auto" w:fill="E1DFDD"/>
    </w:rPr>
  </w:style>
  <w:style w:type="character" w:customStyle="1" w:styleId="Bold">
    <w:name w:val="Bold"/>
    <w:uiPriority w:val="1"/>
    <w:qFormat/>
    <w:rsid w:val="005D310E"/>
    <w:rPr>
      <w:b/>
    </w:rPr>
  </w:style>
  <w:style w:type="character" w:customStyle="1" w:styleId="UnresolvedMention5">
    <w:name w:val="Unresolved Mention5"/>
    <w:basedOn w:val="DefaultParagraphFont"/>
    <w:uiPriority w:val="99"/>
    <w:semiHidden/>
    <w:unhideWhenUsed/>
    <w:rsid w:val="00B103DD"/>
    <w:rPr>
      <w:color w:val="605E5C"/>
      <w:shd w:val="clear" w:color="auto" w:fill="E1DFDD"/>
    </w:rPr>
  </w:style>
  <w:style w:type="paragraph" w:styleId="NormalWeb">
    <w:name w:val="Normal (Web)"/>
    <w:basedOn w:val="Normal"/>
    <w:uiPriority w:val="99"/>
    <w:semiHidden/>
    <w:unhideWhenUsed/>
    <w:rsid w:val="00456193"/>
    <w:pPr>
      <w:spacing w:before="100" w:beforeAutospacing="1" w:after="100" w:afterAutospacing="1"/>
    </w:pPr>
    <w:rPr>
      <w:rFonts w:ascii="Times New Roman" w:eastAsia="Times New Roman" w:hAnsi="Times New Roman" w:cs="Times New Roman"/>
      <w:color w:val="auto"/>
      <w:sz w:val="24"/>
    </w:rPr>
  </w:style>
  <w:style w:type="paragraph" w:styleId="Subtitle">
    <w:name w:val="Subtitle"/>
    <w:basedOn w:val="Normal"/>
    <w:next w:val="Normal"/>
    <w:link w:val="SubtitleChar"/>
    <w:uiPriority w:val="11"/>
    <w:qFormat/>
    <w:rsid w:val="00FB076D"/>
    <w:pPr>
      <w:numPr>
        <w:ilvl w:val="1"/>
      </w:numPr>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B076D"/>
    <w:rPr>
      <w:color w:val="5A5A5A" w:themeColor="text1" w:themeTint="A5"/>
      <w:spacing w:val="15"/>
      <w:sz w:val="22"/>
      <w:szCs w:val="22"/>
    </w:rPr>
  </w:style>
  <w:style w:type="paragraph" w:styleId="TOC3">
    <w:name w:val="toc 3"/>
    <w:basedOn w:val="Normal"/>
    <w:next w:val="Normal"/>
    <w:autoRedefine/>
    <w:uiPriority w:val="39"/>
    <w:unhideWhenUsed/>
    <w:rsid w:val="000D5184"/>
    <w:pPr>
      <w:spacing w:after="100"/>
      <w:ind w:left="440"/>
    </w:pPr>
  </w:style>
  <w:style w:type="character" w:customStyle="1" w:styleId="UnresolvedMention6">
    <w:name w:val="Unresolved Mention6"/>
    <w:basedOn w:val="DefaultParagraphFont"/>
    <w:uiPriority w:val="99"/>
    <w:semiHidden/>
    <w:unhideWhenUsed/>
    <w:rsid w:val="00995971"/>
    <w:rPr>
      <w:color w:val="605E5C"/>
      <w:shd w:val="clear" w:color="auto" w:fill="E1DFDD"/>
    </w:rPr>
  </w:style>
  <w:style w:type="character" w:customStyle="1" w:styleId="UnresolvedMention7">
    <w:name w:val="Unresolved Mention7"/>
    <w:basedOn w:val="DefaultParagraphFont"/>
    <w:uiPriority w:val="99"/>
    <w:semiHidden/>
    <w:unhideWhenUsed/>
    <w:rsid w:val="00314094"/>
    <w:rPr>
      <w:color w:val="605E5C"/>
      <w:shd w:val="clear" w:color="auto" w:fill="E1DFDD"/>
    </w:rPr>
  </w:style>
  <w:style w:type="character" w:styleId="UnresolvedMention">
    <w:name w:val="Unresolved Mention"/>
    <w:basedOn w:val="DefaultParagraphFont"/>
    <w:uiPriority w:val="99"/>
    <w:semiHidden/>
    <w:unhideWhenUsed/>
    <w:rsid w:val="0060683A"/>
    <w:rPr>
      <w:color w:val="605E5C"/>
      <w:shd w:val="clear" w:color="auto" w:fill="E1DFDD"/>
    </w:rPr>
  </w:style>
  <w:style w:type="paragraph" w:styleId="Title">
    <w:name w:val="Title"/>
    <w:basedOn w:val="Normal"/>
    <w:next w:val="Normal"/>
    <w:link w:val="TitleChar"/>
    <w:uiPriority w:val="10"/>
    <w:qFormat/>
    <w:rsid w:val="00A93DDA"/>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93DDA"/>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5746B2"/>
    <w:rPr>
      <w:sz w:val="20"/>
      <w:szCs w:val="20"/>
    </w:rPr>
  </w:style>
  <w:style w:type="character" w:customStyle="1" w:styleId="FootnoteTextChar">
    <w:name w:val="Footnote Text Char"/>
    <w:basedOn w:val="DefaultParagraphFont"/>
    <w:link w:val="FootnoteText"/>
    <w:uiPriority w:val="99"/>
    <w:semiHidden/>
    <w:rsid w:val="005746B2"/>
    <w:rPr>
      <w:rFonts w:ascii="Arial" w:hAnsi="Arial"/>
      <w:color w:val="244061" w:themeColor="accent1" w:themeShade="80"/>
      <w:sz w:val="20"/>
      <w:szCs w:val="20"/>
    </w:rPr>
  </w:style>
  <w:style w:type="character" w:styleId="FootnoteReference">
    <w:name w:val="footnote reference"/>
    <w:basedOn w:val="DefaultParagraphFont"/>
    <w:uiPriority w:val="99"/>
    <w:semiHidden/>
    <w:unhideWhenUsed/>
    <w:rsid w:val="005746B2"/>
    <w:rPr>
      <w:vertAlign w:val="superscript"/>
    </w:rPr>
  </w:style>
  <w:style w:type="paragraph" w:customStyle="1" w:styleId="paragraph">
    <w:name w:val="paragraph"/>
    <w:basedOn w:val="Normal"/>
    <w:rsid w:val="00B26724"/>
    <w:pPr>
      <w:spacing w:before="100" w:beforeAutospacing="1" w:after="100" w:afterAutospacing="1"/>
    </w:pPr>
    <w:rPr>
      <w:rFonts w:ascii="Times New Roman" w:eastAsia="Times New Roman" w:hAnsi="Times New Roman" w:cs="Times New Roman"/>
      <w:color w:val="auto"/>
      <w:sz w:val="24"/>
    </w:rPr>
  </w:style>
  <w:style w:type="character" w:customStyle="1" w:styleId="normaltextrun">
    <w:name w:val="normaltextrun"/>
    <w:basedOn w:val="DefaultParagraphFont"/>
    <w:rsid w:val="00B26724"/>
  </w:style>
  <w:style w:type="character" w:customStyle="1" w:styleId="eop">
    <w:name w:val="eop"/>
    <w:basedOn w:val="DefaultParagraphFont"/>
    <w:rsid w:val="00B26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00" Type="http://schemas.openxmlformats.org/officeDocument/2006/relationships/image" Target="media/image69.png" /><Relationship Id="rId101" Type="http://schemas.openxmlformats.org/officeDocument/2006/relationships/image" Target="media/image70.png" /><Relationship Id="rId102" Type="http://schemas.openxmlformats.org/officeDocument/2006/relationships/image" Target="media/image71.png" /><Relationship Id="rId103" Type="http://schemas.openxmlformats.org/officeDocument/2006/relationships/image" Target="media/image72.png" /><Relationship Id="rId104" Type="http://schemas.openxmlformats.org/officeDocument/2006/relationships/image" Target="media/image73.png" /><Relationship Id="rId105" Type="http://schemas.openxmlformats.org/officeDocument/2006/relationships/image" Target="media/image74.png" /><Relationship Id="rId106" Type="http://schemas.openxmlformats.org/officeDocument/2006/relationships/image" Target="media/image75.png" /><Relationship Id="rId107" Type="http://schemas.openxmlformats.org/officeDocument/2006/relationships/image" Target="media/image76.png" /><Relationship Id="rId108" Type="http://schemas.openxmlformats.org/officeDocument/2006/relationships/image" Target="media/image77.png" /><Relationship Id="rId109" Type="http://schemas.openxmlformats.org/officeDocument/2006/relationships/image" Target="media/image78.png" /><Relationship Id="rId11" Type="http://schemas.openxmlformats.org/officeDocument/2006/relationships/footer" Target="footer1.xml" /><Relationship Id="rId110" Type="http://schemas.openxmlformats.org/officeDocument/2006/relationships/image" Target="media/image79.png" /><Relationship Id="rId111" Type="http://schemas.openxmlformats.org/officeDocument/2006/relationships/image" Target="media/image80.png" /><Relationship Id="rId112" Type="http://schemas.openxmlformats.org/officeDocument/2006/relationships/image" Target="media/image81.png" /><Relationship Id="rId113" Type="http://schemas.openxmlformats.org/officeDocument/2006/relationships/image" Target="media/image82.png" /><Relationship Id="rId114" Type="http://schemas.openxmlformats.org/officeDocument/2006/relationships/image" Target="media/image83.png" /><Relationship Id="rId115" Type="http://schemas.openxmlformats.org/officeDocument/2006/relationships/image" Target="media/image84.png" /><Relationship Id="rId116" Type="http://schemas.openxmlformats.org/officeDocument/2006/relationships/image" Target="media/image85.png" /><Relationship Id="rId117" Type="http://schemas.openxmlformats.org/officeDocument/2006/relationships/image" Target="media/image86.png" /><Relationship Id="rId118" Type="http://schemas.openxmlformats.org/officeDocument/2006/relationships/image" Target="media/image87.png" /><Relationship Id="rId119" Type="http://schemas.openxmlformats.org/officeDocument/2006/relationships/image" Target="media/image88.png" /><Relationship Id="rId12" Type="http://schemas.openxmlformats.org/officeDocument/2006/relationships/footer" Target="footer2.xml" /><Relationship Id="rId120" Type="http://schemas.openxmlformats.org/officeDocument/2006/relationships/image" Target="media/image89.png" /><Relationship Id="rId121" Type="http://schemas.openxmlformats.org/officeDocument/2006/relationships/image" Target="media/image90.png" /><Relationship Id="rId122" Type="http://schemas.openxmlformats.org/officeDocument/2006/relationships/image" Target="media/image91.png" /><Relationship Id="rId123" Type="http://schemas.openxmlformats.org/officeDocument/2006/relationships/image" Target="media/image92.png" /><Relationship Id="rId124" Type="http://schemas.openxmlformats.org/officeDocument/2006/relationships/image" Target="media/image93.png" /><Relationship Id="rId125" Type="http://schemas.openxmlformats.org/officeDocument/2006/relationships/image" Target="media/image94.png" /><Relationship Id="rId126" Type="http://schemas.openxmlformats.org/officeDocument/2006/relationships/image" Target="media/image95.png" /><Relationship Id="rId127" Type="http://schemas.openxmlformats.org/officeDocument/2006/relationships/image" Target="media/image96.png" /><Relationship Id="rId128" Type="http://schemas.openxmlformats.org/officeDocument/2006/relationships/image" Target="media/image97.png" /><Relationship Id="rId129" Type="http://schemas.openxmlformats.org/officeDocument/2006/relationships/image" Target="media/image98.png" /><Relationship Id="rId13" Type="http://schemas.openxmlformats.org/officeDocument/2006/relationships/header" Target="header3.xml" /><Relationship Id="rId130" Type="http://schemas.openxmlformats.org/officeDocument/2006/relationships/image" Target="media/image99.png" /><Relationship Id="rId131" Type="http://schemas.openxmlformats.org/officeDocument/2006/relationships/image" Target="media/image100.png" /><Relationship Id="rId132" Type="http://schemas.openxmlformats.org/officeDocument/2006/relationships/image" Target="media/image101.png" /><Relationship Id="rId133" Type="http://schemas.openxmlformats.org/officeDocument/2006/relationships/hyperlink" Target="https://www.cms.gov/Medicare/Quality-Initiatives-Patient-Assessment-Instruments/MMS/MMS-Blueprint.html" TargetMode="External" /><Relationship Id="rId134" Type="http://schemas.openxmlformats.org/officeDocument/2006/relationships/hyperlink" Target="https://www.cms.gov/Medicare/Quality-Payment-Program/Measure-Development/Measure-development.html" TargetMode="External" /><Relationship Id="rId135" Type="http://schemas.openxmlformats.org/officeDocument/2006/relationships/hyperlink" Target="https://www.cms.gov/Medicare/Quality-Payment-Program/Resource-Library/Resource-library.html" TargetMode="External" /><Relationship Id="rId136" Type="http://schemas.openxmlformats.org/officeDocument/2006/relationships/header" Target="header4.xml" /><Relationship Id="rId137" Type="http://schemas.openxmlformats.org/officeDocument/2006/relationships/footer" Target="footer3.xml" /><Relationship Id="rId138" Type="http://schemas.openxmlformats.org/officeDocument/2006/relationships/glossaryDocument" Target="glossary/document.xml" /><Relationship Id="rId139" Type="http://schemas.openxmlformats.org/officeDocument/2006/relationships/theme" Target="theme/theme1.xml" /><Relationship Id="rId14" Type="http://schemas.openxmlformats.org/officeDocument/2006/relationships/hyperlink" Target="http://qpp.cms.gov/login" TargetMode="External" /><Relationship Id="rId140" Type="http://schemas.openxmlformats.org/officeDocument/2006/relationships/numbering" Target="numbering.xml" /><Relationship Id="rId141" Type="http://schemas.openxmlformats.org/officeDocument/2006/relationships/styles" Target="styles.xml" /><Relationship Id="rId15" Type="http://schemas.openxmlformats.org/officeDocument/2006/relationships/hyperlink" Target="http://website" TargetMode="External" /><Relationship Id="rId16" Type="http://schemas.openxmlformats.org/officeDocument/2006/relationships/hyperlink" Target="https://qpp.cms.gov/about/resource-library" TargetMode="External" /><Relationship Id="rId17" Type="http://schemas.openxmlformats.org/officeDocument/2006/relationships/hyperlink" Target="https://qpp.cms.gov/mips/improvement-activities?py=2022" TargetMode="External" /><Relationship Id="rId18" Type="http://schemas.openxmlformats.org/officeDocument/2006/relationships/hyperlink" Target="https://qpp.cms.gov/mips/promoting-interoperability?py=2022" TargetMode="External" /><Relationship Id="rId19" Type="http://schemas.openxmlformats.org/officeDocument/2006/relationships/hyperlink" Target="http://www.qpp.cms.gov/" TargetMode="External" /><Relationship Id="rId2" Type="http://schemas.openxmlformats.org/officeDocument/2006/relationships/settings" Target="settings.xml" /><Relationship Id="rId20" Type="http://schemas.openxmlformats.org/officeDocument/2006/relationships/hyperlink" Target="https://qpp-cm-prod-content.s3.amazonaws.com/uploads/335/QPP%2BAccess%2BUser%2BGuide.zip" TargetMode="External" /><Relationship Id="rId21" Type="http://schemas.openxmlformats.org/officeDocument/2006/relationships/hyperlink" Target="http://www.qpp.cms.gov" TargetMode="External" /><Relationship Id="rId22" Type="http://schemas.openxmlformats.org/officeDocument/2006/relationships/hyperlink" Target="https://spspx.gdit.com/chss/PIMMS/Shared%20Documents/05%20-%20QCDR%20Vetting/2020%20Self-Nomination%20and%20Measure%20Review/2020%20Self-Nomination%20Resources/Self-Nomination%20User%20Guide/qpp.cms.gov" TargetMode="External" /><Relationship Id="rId23" Type="http://schemas.openxmlformats.org/officeDocument/2006/relationships/hyperlink" Target="https://qpp.cms.gov/login" TargetMode="External" /><Relationship Id="rId24" Type="http://schemas.openxmlformats.org/officeDocument/2006/relationships/image" Target="media/image3.png" /><Relationship Id="rId25" Type="http://schemas.openxmlformats.org/officeDocument/2006/relationships/image" Target="media/image4.png" /><Relationship Id="rId26" Type="http://schemas.openxmlformats.org/officeDocument/2006/relationships/image" Target="media/image5.png" /><Relationship Id="rId27" Type="http://schemas.openxmlformats.org/officeDocument/2006/relationships/image" Target="media/image6.png" /><Relationship Id="rId28" Type="http://schemas.openxmlformats.org/officeDocument/2006/relationships/image" Target="media/image7.png" /><Relationship Id="rId29" Type="http://schemas.openxmlformats.org/officeDocument/2006/relationships/hyperlink" Target="file:///C:/Users/kati.michael/Downloads/QPP.cms.gov" TargetMode="External" /><Relationship Id="rId3" Type="http://schemas.openxmlformats.org/officeDocument/2006/relationships/webSettings" Target="webSettings.xml" /><Relationship Id="rId30" Type="http://schemas.openxmlformats.org/officeDocument/2006/relationships/image" Target="media/image8.png" /><Relationship Id="rId31" Type="http://schemas.openxmlformats.org/officeDocument/2006/relationships/image" Target="media/image9.png" /><Relationship Id="rId32" Type="http://schemas.openxmlformats.org/officeDocument/2006/relationships/image" Target="media/image10.png" /><Relationship Id="rId33" Type="http://schemas.openxmlformats.org/officeDocument/2006/relationships/hyperlink" Target="https://qpp.cms.gov/login?page=sign%20in" TargetMode="External" /><Relationship Id="rId34" Type="http://schemas.openxmlformats.org/officeDocument/2006/relationships/hyperlink" Target="mailto:QCDRVendorSupport@gdit.com" TargetMode="External" /><Relationship Id="rId35" Type="http://schemas.openxmlformats.org/officeDocument/2006/relationships/hyperlink" Target="mailto:RegistryVendorSupport@gdit.com" TargetMode="External" /><Relationship Id="rId36" Type="http://schemas.openxmlformats.org/officeDocument/2006/relationships/hyperlink" Target="mailto:QPP@cms.hhs.gov" TargetMode="External" /><Relationship Id="rId37" Type="http://schemas.openxmlformats.org/officeDocument/2006/relationships/image" Target="media/image11.png" /><Relationship Id="rId38" Type="http://schemas.openxmlformats.org/officeDocument/2006/relationships/image" Target="media/image12.png" /><Relationship Id="rId39" Type="http://schemas.openxmlformats.org/officeDocument/2006/relationships/image" Target="media/image13.png" /><Relationship Id="rId4" Type="http://schemas.openxmlformats.org/officeDocument/2006/relationships/fontTable" Target="fontTable.xml" /><Relationship Id="rId40" Type="http://schemas.openxmlformats.org/officeDocument/2006/relationships/image" Target="media/image14.png" /><Relationship Id="rId41" Type="http://schemas.openxmlformats.org/officeDocument/2006/relationships/image" Target="media/image15.png" /><Relationship Id="rId42" Type="http://schemas.openxmlformats.org/officeDocument/2006/relationships/image" Target="media/image16.png" /><Relationship Id="rId43" Type="http://schemas.openxmlformats.org/officeDocument/2006/relationships/hyperlink" Target="bookmark://_Populating_the_2023" TargetMode="External"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hyperlink" Target="https://www.cms.gov/Medicare/Quality-Initiatives-Patient-Assessment-Instruments/Compare-DAC" TargetMode="External" /><Relationship Id="rId47" Type="http://schemas.openxmlformats.org/officeDocument/2006/relationships/hyperlink" Target="mailto:PhysicianCompare1@westat.com" TargetMode="External" /><Relationship Id="rId48" Type="http://schemas.openxmlformats.org/officeDocument/2006/relationships/image" Target="media/image19.png" /><Relationship Id="rId49" Type="http://schemas.openxmlformats.org/officeDocument/2006/relationships/image" Target="media/image20.png" /><Relationship Id="rId5" Type="http://schemas.openxmlformats.org/officeDocument/2006/relationships/customXml" Target="../customXml/item1.xml" /><Relationship Id="rId50" Type="http://schemas.openxmlformats.org/officeDocument/2006/relationships/image" Target="media/image21.png" /><Relationship Id="rId51" Type="http://schemas.openxmlformats.org/officeDocument/2006/relationships/image" Target="media/image22.png" /><Relationship Id="rId52" Type="http://schemas.openxmlformats.org/officeDocument/2006/relationships/image" Target="media/image23.png" /><Relationship Id="rId53" Type="http://schemas.openxmlformats.org/officeDocument/2006/relationships/image" Target="media/image24.png" /><Relationship Id="rId54" Type="http://schemas.openxmlformats.org/officeDocument/2006/relationships/image" Target="media/image25.png" /><Relationship Id="rId55" Type="http://schemas.openxmlformats.org/officeDocument/2006/relationships/image" Target="media/image26.png" /><Relationship Id="rId56" Type="http://schemas.openxmlformats.org/officeDocument/2006/relationships/image" Target="media/image27.png" /><Relationship Id="rId57" Type="http://schemas.openxmlformats.org/officeDocument/2006/relationships/image" Target="media/image28.png" /><Relationship Id="rId58" Type="http://schemas.openxmlformats.org/officeDocument/2006/relationships/image" Target="media/image29.png" /><Relationship Id="rId59" Type="http://schemas.openxmlformats.org/officeDocument/2006/relationships/image" Target="media/image30.png" /><Relationship Id="rId6" Type="http://schemas.openxmlformats.org/officeDocument/2006/relationships/customXml" Target="../customXml/item2.xml" /><Relationship Id="rId60" Type="http://schemas.openxmlformats.org/officeDocument/2006/relationships/image" Target="media/image31.png" /><Relationship Id="rId61" Type="http://schemas.openxmlformats.org/officeDocument/2006/relationships/image" Target="media/image32.png" /><Relationship Id="rId62" Type="http://schemas.openxmlformats.org/officeDocument/2006/relationships/image" Target="media/image33.png" /><Relationship Id="rId63" Type="http://schemas.openxmlformats.org/officeDocument/2006/relationships/image" Target="media/image34.png" /><Relationship Id="rId64" Type="http://schemas.openxmlformats.org/officeDocument/2006/relationships/image" Target="media/image35.png" /><Relationship Id="rId65" Type="http://schemas.openxmlformats.org/officeDocument/2006/relationships/image" Target="media/image36.png" /><Relationship Id="rId66" Type="http://schemas.openxmlformats.org/officeDocument/2006/relationships/image" Target="media/image37.png" /><Relationship Id="rId67" Type="http://schemas.openxmlformats.org/officeDocument/2006/relationships/image" Target="media/image38.png" /><Relationship Id="rId68" Type="http://schemas.openxmlformats.org/officeDocument/2006/relationships/image" Target="media/image39.png" /><Relationship Id="rId69" Type="http://schemas.openxmlformats.org/officeDocument/2006/relationships/image" Target="media/image40.png" /><Relationship Id="rId7" Type="http://schemas.openxmlformats.org/officeDocument/2006/relationships/customXml" Target="../customXml/item3.xml" /><Relationship Id="rId70" Type="http://schemas.openxmlformats.org/officeDocument/2006/relationships/image" Target="media/image41.png" /><Relationship Id="rId71" Type="http://schemas.openxmlformats.org/officeDocument/2006/relationships/hyperlink" Target="https://qpp-cm-prod-content.s3.amazonaws.com/uploads/1420/2021%20MIPS%20Promoting%20Interoperability%20User%20Guide.pdf" TargetMode="External" /><Relationship Id="rId72" Type="http://schemas.openxmlformats.org/officeDocument/2006/relationships/image" Target="media/image42.png" /><Relationship Id="rId73" Type="http://schemas.openxmlformats.org/officeDocument/2006/relationships/image" Target="media/image43.png" /><Relationship Id="rId74" Type="http://schemas.openxmlformats.org/officeDocument/2006/relationships/image" Target="media/image44.png" /><Relationship Id="rId75" Type="http://schemas.openxmlformats.org/officeDocument/2006/relationships/image" Target="media/image45.png" /><Relationship Id="rId76" Type="http://schemas.openxmlformats.org/officeDocument/2006/relationships/image" Target="media/image46.png" /><Relationship Id="rId77" Type="http://schemas.openxmlformats.org/officeDocument/2006/relationships/image" Target="media/image47.png" /><Relationship Id="rId78" Type="http://schemas.openxmlformats.org/officeDocument/2006/relationships/hyperlink" Target="bookmark://_Modifying_a_Self-Nomination_1" TargetMode="External" /><Relationship Id="rId79" Type="http://schemas.openxmlformats.org/officeDocument/2006/relationships/image" Target="media/image48.png" /><Relationship Id="rId8" Type="http://schemas.openxmlformats.org/officeDocument/2006/relationships/customXml" Target="../customXml/item4.xml" /><Relationship Id="rId80" Type="http://schemas.openxmlformats.org/officeDocument/2006/relationships/image" Target="media/image49.png" /><Relationship Id="rId81" Type="http://schemas.openxmlformats.org/officeDocument/2006/relationships/image" Target="media/image50.png" /><Relationship Id="rId82" Type="http://schemas.openxmlformats.org/officeDocument/2006/relationships/image" Target="media/image51.png" /><Relationship Id="rId83" Type="http://schemas.openxmlformats.org/officeDocument/2006/relationships/image" Target="media/image52.png" /><Relationship Id="rId84" Type="http://schemas.openxmlformats.org/officeDocument/2006/relationships/image" Target="media/image53.png" /><Relationship Id="rId85" Type="http://schemas.openxmlformats.org/officeDocument/2006/relationships/image" Target="media/image54.png" /><Relationship Id="rId86" Type="http://schemas.openxmlformats.org/officeDocument/2006/relationships/image" Target="media/image55.png" /><Relationship Id="rId87" Type="http://schemas.openxmlformats.org/officeDocument/2006/relationships/image" Target="media/image56.png" /><Relationship Id="rId88" Type="http://schemas.openxmlformats.org/officeDocument/2006/relationships/image" Target="media/image57.png" /><Relationship Id="rId89" Type="http://schemas.openxmlformats.org/officeDocument/2006/relationships/image" Target="media/image58.png" /><Relationship Id="rId9" Type="http://schemas.openxmlformats.org/officeDocument/2006/relationships/header" Target="header1.xml" /><Relationship Id="rId90" Type="http://schemas.openxmlformats.org/officeDocument/2006/relationships/image" Target="media/image59.png" /><Relationship Id="rId91" Type="http://schemas.openxmlformats.org/officeDocument/2006/relationships/image" Target="media/image60.png" /><Relationship Id="rId92" Type="http://schemas.openxmlformats.org/officeDocument/2006/relationships/image" Target="media/image61.png" /><Relationship Id="rId93" Type="http://schemas.openxmlformats.org/officeDocument/2006/relationships/image" Target="media/image62.png" /><Relationship Id="rId94" Type="http://schemas.openxmlformats.org/officeDocument/2006/relationships/image" Target="media/image63.png" /><Relationship Id="rId95" Type="http://schemas.openxmlformats.org/officeDocument/2006/relationships/image" Target="media/image64.png" /><Relationship Id="rId96" Type="http://schemas.openxmlformats.org/officeDocument/2006/relationships/image" Target="media/image65.png" /><Relationship Id="rId97" Type="http://schemas.openxmlformats.org/officeDocument/2006/relationships/image" Target="media/image66.png" /><Relationship Id="rId98" Type="http://schemas.openxmlformats.org/officeDocument/2006/relationships/image" Target="media/image67.png" /><Relationship Id="rId99" Type="http://schemas.openxmlformats.org/officeDocument/2006/relationships/image" Target="media/image68.pn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BD49E1A44FD1F4D8D927DA3BD9A290B"/>
        <w:category>
          <w:name w:val="General"/>
          <w:gallery w:val="placeholder"/>
        </w:category>
        <w:types>
          <w:type w:val="bbPlcHdr"/>
        </w:types>
        <w:behaviors>
          <w:behavior w:val="content"/>
        </w:behaviors>
        <w:guid w:val="{16187A09-A45F-1241-9FDD-F4FAFDF83F8C}"/>
      </w:docPartPr>
      <w:docPartBody>
        <w:p w:rsidR="00B777A4" w:rsidP="00E31CFA">
          <w:pPr>
            <w:pStyle w:val="7BD49E1A44FD1F4D8D927DA3BD9A290B"/>
          </w:pPr>
          <w:r>
            <w:t>[Type text]</w:t>
          </w:r>
        </w:p>
      </w:docPartBody>
    </w:docPart>
    <w:docPart>
      <w:docPartPr>
        <w:name w:val="51663CA1134EFC4B842BDA4FBC717F6C"/>
        <w:category>
          <w:name w:val="General"/>
          <w:gallery w:val="placeholder"/>
        </w:category>
        <w:types>
          <w:type w:val="bbPlcHdr"/>
        </w:types>
        <w:behaviors>
          <w:behavior w:val="content"/>
        </w:behaviors>
        <w:guid w:val="{11B77EF0-FB6E-4344-88EE-6A48C503DA1D}"/>
      </w:docPartPr>
      <w:docPartBody>
        <w:p w:rsidR="00B777A4" w:rsidP="00E31CFA">
          <w:pPr>
            <w:pStyle w:val="51663CA1134EFC4B842BDA4FBC717F6C"/>
          </w:pPr>
          <w:r>
            <w:t>[Type text]</w:t>
          </w:r>
        </w:p>
      </w:docPartBody>
    </w:docPart>
    <w:docPart>
      <w:docPartPr>
        <w:name w:val="9EE772138F920F49A1EA8D96A805DBED"/>
        <w:category>
          <w:name w:val="General"/>
          <w:gallery w:val="placeholder"/>
        </w:category>
        <w:types>
          <w:type w:val="bbPlcHdr"/>
        </w:types>
        <w:behaviors>
          <w:behavior w:val="content"/>
        </w:behaviors>
        <w:guid w:val="{DE781B52-C3E9-EF43-8DEC-00DA68AADBA0}"/>
      </w:docPartPr>
      <w:docPartBody>
        <w:p w:rsidR="00B777A4" w:rsidP="00E31CFA">
          <w:pPr>
            <w:pStyle w:val="9EE772138F920F49A1EA8D96A805DBE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Cambria"/>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1CFA"/>
    <w:rsid w:val="000132D9"/>
    <w:rsid w:val="00014340"/>
    <w:rsid w:val="00023272"/>
    <w:rsid w:val="00026E7B"/>
    <w:rsid w:val="000325F2"/>
    <w:rsid w:val="00034D71"/>
    <w:rsid w:val="00052EC1"/>
    <w:rsid w:val="000541EE"/>
    <w:rsid w:val="0005537C"/>
    <w:rsid w:val="00057F69"/>
    <w:rsid w:val="00094735"/>
    <w:rsid w:val="000C187F"/>
    <w:rsid w:val="000D3F07"/>
    <w:rsid w:val="000E0E5D"/>
    <w:rsid w:val="000F0D39"/>
    <w:rsid w:val="000F199F"/>
    <w:rsid w:val="000F6BC1"/>
    <w:rsid w:val="00130BF3"/>
    <w:rsid w:val="001328BB"/>
    <w:rsid w:val="0013301A"/>
    <w:rsid w:val="00142641"/>
    <w:rsid w:val="00144795"/>
    <w:rsid w:val="00160441"/>
    <w:rsid w:val="00174012"/>
    <w:rsid w:val="00180879"/>
    <w:rsid w:val="001A6F2C"/>
    <w:rsid w:val="001B423B"/>
    <w:rsid w:val="001D6B9C"/>
    <w:rsid w:val="001E3E5C"/>
    <w:rsid w:val="00217F97"/>
    <w:rsid w:val="00220DB4"/>
    <w:rsid w:val="002333A0"/>
    <w:rsid w:val="002756F5"/>
    <w:rsid w:val="002B4C88"/>
    <w:rsid w:val="002D19E6"/>
    <w:rsid w:val="003036FB"/>
    <w:rsid w:val="00332E0A"/>
    <w:rsid w:val="00340C5C"/>
    <w:rsid w:val="0034254E"/>
    <w:rsid w:val="00353573"/>
    <w:rsid w:val="00355478"/>
    <w:rsid w:val="003601EF"/>
    <w:rsid w:val="003D7E50"/>
    <w:rsid w:val="003F085D"/>
    <w:rsid w:val="00415277"/>
    <w:rsid w:val="004236FF"/>
    <w:rsid w:val="00436607"/>
    <w:rsid w:val="00441629"/>
    <w:rsid w:val="004466EF"/>
    <w:rsid w:val="00450DF3"/>
    <w:rsid w:val="00482578"/>
    <w:rsid w:val="004830E9"/>
    <w:rsid w:val="004C60E0"/>
    <w:rsid w:val="004D5944"/>
    <w:rsid w:val="004D6759"/>
    <w:rsid w:val="00502FD1"/>
    <w:rsid w:val="00552A9E"/>
    <w:rsid w:val="0055452B"/>
    <w:rsid w:val="0059736C"/>
    <w:rsid w:val="005B0FBB"/>
    <w:rsid w:val="005D1FBF"/>
    <w:rsid w:val="005E61E3"/>
    <w:rsid w:val="005F4395"/>
    <w:rsid w:val="0065377F"/>
    <w:rsid w:val="00677B2E"/>
    <w:rsid w:val="006B0707"/>
    <w:rsid w:val="006C5A20"/>
    <w:rsid w:val="006D326D"/>
    <w:rsid w:val="006E3DBF"/>
    <w:rsid w:val="006E61CF"/>
    <w:rsid w:val="007352DB"/>
    <w:rsid w:val="00751AA1"/>
    <w:rsid w:val="00760EFE"/>
    <w:rsid w:val="007A7972"/>
    <w:rsid w:val="007D4EF7"/>
    <w:rsid w:val="007F7F85"/>
    <w:rsid w:val="00811E81"/>
    <w:rsid w:val="00814C62"/>
    <w:rsid w:val="00852A78"/>
    <w:rsid w:val="0089538F"/>
    <w:rsid w:val="008B57E7"/>
    <w:rsid w:val="00905CE9"/>
    <w:rsid w:val="00914CBA"/>
    <w:rsid w:val="00937368"/>
    <w:rsid w:val="009535A2"/>
    <w:rsid w:val="0096354C"/>
    <w:rsid w:val="00980B17"/>
    <w:rsid w:val="009B41AB"/>
    <w:rsid w:val="009C4606"/>
    <w:rsid w:val="009C53F5"/>
    <w:rsid w:val="009C5767"/>
    <w:rsid w:val="009D1017"/>
    <w:rsid w:val="009F1887"/>
    <w:rsid w:val="00A04A97"/>
    <w:rsid w:val="00A1362C"/>
    <w:rsid w:val="00A33974"/>
    <w:rsid w:val="00A4331E"/>
    <w:rsid w:val="00A51D90"/>
    <w:rsid w:val="00A80957"/>
    <w:rsid w:val="00AC4414"/>
    <w:rsid w:val="00AD4181"/>
    <w:rsid w:val="00AE0423"/>
    <w:rsid w:val="00B0383A"/>
    <w:rsid w:val="00B50E91"/>
    <w:rsid w:val="00B5139D"/>
    <w:rsid w:val="00B777A4"/>
    <w:rsid w:val="00BA05E2"/>
    <w:rsid w:val="00BC3FE7"/>
    <w:rsid w:val="00BD5414"/>
    <w:rsid w:val="00BF7A82"/>
    <w:rsid w:val="00C27FC2"/>
    <w:rsid w:val="00C816DE"/>
    <w:rsid w:val="00CE1128"/>
    <w:rsid w:val="00CF051F"/>
    <w:rsid w:val="00D0469A"/>
    <w:rsid w:val="00DB31B3"/>
    <w:rsid w:val="00DB54B5"/>
    <w:rsid w:val="00E01C71"/>
    <w:rsid w:val="00E31CFA"/>
    <w:rsid w:val="00E638E8"/>
    <w:rsid w:val="00E9182A"/>
    <w:rsid w:val="00ED552B"/>
    <w:rsid w:val="00EF499B"/>
    <w:rsid w:val="00F23A95"/>
    <w:rsid w:val="00F23D82"/>
    <w:rsid w:val="00F42FED"/>
    <w:rsid w:val="00F4473D"/>
    <w:rsid w:val="00F56FFD"/>
    <w:rsid w:val="00F677B1"/>
    <w:rsid w:val="00F76150"/>
    <w:rsid w:val="00F81B2E"/>
    <w:rsid w:val="00FA017F"/>
    <w:rsid w:val="00FE149E"/>
    <w:rsid w:val="00FF36C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D49E1A44FD1F4D8D927DA3BD9A290B">
    <w:name w:val="7BD49E1A44FD1F4D8D927DA3BD9A290B"/>
    <w:rsid w:val="00E31CFA"/>
  </w:style>
  <w:style w:type="paragraph" w:customStyle="1" w:styleId="51663CA1134EFC4B842BDA4FBC717F6C">
    <w:name w:val="51663CA1134EFC4B842BDA4FBC717F6C"/>
    <w:rsid w:val="00E31CFA"/>
  </w:style>
  <w:style w:type="paragraph" w:customStyle="1" w:styleId="9EE772138F920F49A1EA8D96A805DBED">
    <w:name w:val="9EE772138F920F49A1EA8D96A805DBED"/>
    <w:rsid w:val="00E31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_x0020_Source xmlns="22bb7b03-74e3-4244-88c2-4a3caedda43c" xsi:nil="true"/>
    <DocumentType xmlns="22bb7b03-74e3-4244-88c2-4a3caedda43c" xsi:nil="true"/>
    <Policy_x0020_area xmlns="22bb7b03-74e3-4244-88c2-4a3caedda4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5" ma:contentTypeDescription="Create a new document." ma:contentTypeScope="" ma:versionID="4a74f743a462a1102b3ab6039ea38741">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6a24e77b9a6f4cf188a0de49ba9ac1d8"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element ref="ns3:Policy_x0020_area" minOccurs="0"/>
                <xsd:element ref="ns3:MediaServiceDateTaken" minOccurs="0"/>
                <xsd:element ref="ns3:Document_x0020_Sourc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enumeration value="Administrative Documents"/>
          <xsd:enumeration value="Internal Working Documents"/>
          <xsd:enumeration value="Externally Created Resource"/>
          <xsd:enumeration value="Briefing Paper"/>
        </xsd:restriction>
      </xsd:simpleType>
    </xsd:element>
    <xsd:element name="Policy_x0020_area" ma:index="18" nillable="true" ma:displayName="Policy area" ma:internalName="Policy_x0020_area">
      <xsd:complexType>
        <xsd:complexContent>
          <xsd:extension base="dms:MultiChoice">
            <xsd:sequence>
              <xsd:element name="Value" maxOccurs="unbounded" minOccurs="0" nillable="true">
                <xsd:simpleType>
                  <xsd:restriction base="dms:Choice">
                    <xsd:enumeration value="MVP Definition/Development"/>
                    <xsd:enumeration value="Selection of measures/activities in MVP"/>
                    <xsd:enumeration value="Assigning MVPs"/>
                    <xsd:enumeration value="Transition to MVPs"/>
                    <xsd:enumeration value="Small/Rural Practices"/>
                    <xsd:enumeration value="QCDR measures in MVP"/>
                    <xsd:enumeration value="Scoring in MVPs"/>
                    <xsd:enumeration value="Quality Performance Category"/>
                    <xsd:enumeration value="Cost performance category"/>
                    <xsd:enumeration value="Multispecialty Practices"/>
                    <xsd:enumeration value="Final Score"/>
                    <xsd:enumeration value="MIPS Payment Adjustment"/>
                    <xsd:enumeration value="Overall strategy"/>
                  </xsd:restriction>
                </xsd:simpleType>
              </xsd:element>
            </xsd:sequence>
          </xsd:extension>
        </xsd:complexContent>
      </xsd:complexType>
    </xsd:element>
    <xsd:element name="MediaServiceDateTaken" ma:index="19" nillable="true" ma:displayName="MediaServiceDateTaken" ma:hidden="true" ma:internalName="MediaServiceDateTaken" ma:readOnly="true">
      <xsd:simpleType>
        <xsd:restriction base="dms:Text"/>
      </xsd:simpleType>
    </xsd:element>
    <xsd:element name="Document_x0020_Source" ma:index="20" nillable="true" ma:displayName="Document Source" ma:internalName="Document_x0020_Sourc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25FB32-5E5B-4612-8415-5CDA31EF604B}">
  <ds:schemaRefs>
    <ds:schemaRef ds:uri="http://schemas.openxmlformats.org/officeDocument/2006/bibliography"/>
  </ds:schemaRefs>
</ds:datastoreItem>
</file>

<file path=customXml/itemProps2.xml><?xml version="1.0" encoding="utf-8"?>
<ds:datastoreItem xmlns:ds="http://schemas.openxmlformats.org/officeDocument/2006/customXml" ds:itemID="{645EF780-B426-42E4-AFFD-6DDF897AABA4}">
  <ds:schemaRefs>
    <ds:schemaRef ds:uri="http://schemas.microsoft.com/office/2006/metadata/properties"/>
    <ds:schemaRef ds:uri="http://schemas.microsoft.com/office/infopath/2007/PartnerControls"/>
    <ds:schemaRef ds:uri="22bb7b03-74e3-4244-88c2-4a3caedda43c"/>
  </ds:schemaRefs>
</ds:datastoreItem>
</file>

<file path=customXml/itemProps3.xml><?xml version="1.0" encoding="utf-8"?>
<ds:datastoreItem xmlns:ds="http://schemas.openxmlformats.org/officeDocument/2006/customXml" ds:itemID="{E10DB0C1-C520-40F8-A8A2-99A90619F8B1}">
  <ds:schemaRefs>
    <ds:schemaRef ds:uri="http://schemas.microsoft.com/sharepoint/v3/contenttype/forms"/>
  </ds:schemaRefs>
</ds:datastoreItem>
</file>

<file path=customXml/itemProps4.xml><?xml version="1.0" encoding="utf-8"?>
<ds:datastoreItem xmlns:ds="http://schemas.openxmlformats.org/officeDocument/2006/customXml" ds:itemID="{49CE0BFE-661B-401A-8303-2980137AE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12313</Words>
  <Characters>70186</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2022 MIPS QCDR/Qualified Registry Self-Nomination User Guide</vt:lpstr>
    </vt:vector>
  </TitlesOfParts>
  <Company>CMS</Company>
  <LinksUpToDate>false</LinksUpToDate>
  <CharactersWithSpaces>82335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MIPS QCDR/Qualified Registry Self-Nomination User Guide</dc:title>
  <dc:subject>Self-Nomination User Guide</dc:subject>
  <dc:creator>Stephenie Rudig</dc:creator>
  <cp:keywords>2022 Performance Period, MIPS, Qualified Registry, QCDR, Self-Nomination, User Guide</cp:keywords>
  <cp:lastModifiedBy>Kati Warren</cp:lastModifiedBy>
  <cp:revision>7</cp:revision>
  <cp:lastPrinted>2019-05-16T19:34:00Z</cp:lastPrinted>
  <dcterms:created xsi:type="dcterms:W3CDTF">2022-06-15T22:28:00Z</dcterms:created>
  <dcterms:modified xsi:type="dcterms:W3CDTF">2022-10-25T19:03:00Z</dcterms:modified>
  <cp:category>2022, MIPS, Self-Nomination, MIPS, QCDR, Qualified Registry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Created">
    <vt:filetime>2016-12-07T00:00:00Z</vt:filetime>
  </property>
  <property fmtid="{D5CDD505-2E9C-101B-9397-08002B2CF9AE}" pid="4" name="Creator">
    <vt:lpwstr>Microsoft® Word 2013</vt:lpwstr>
  </property>
  <property fmtid="{D5CDD505-2E9C-101B-9397-08002B2CF9AE}" pid="5" name="LastSaved">
    <vt:filetime>2017-06-23T00:00:00Z</vt:filetime>
  </property>
  <property fmtid="{D5CDD505-2E9C-101B-9397-08002B2CF9AE}" pid="6" name="_NewReviewCycle">
    <vt:lpwstr/>
  </property>
</Properties>
</file>