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A35FBB" w14:paraId="745202F0" w14:textId="77777777">
      <w:pPr>
        <w:spacing w:after="0"/>
        <w:rPr>
          <w:rFonts w:ascii="Arial" w:eastAsia="Arial Unicode MS" w:hAnsi="Arial" w:cs="Arial"/>
        </w:rPr>
      </w:pPr>
    </w:p>
    <w:p w:rsidR="001D1C73" w:rsidRPr="009139B3" w:rsidP="001D1C73" w14:paraId="0947A27C" w14:textId="77777777">
      <w:pPr>
        <w:pStyle w:val="ReportCover-Title"/>
        <w:jc w:val="center"/>
        <w:rPr>
          <w:rFonts w:ascii="Arial" w:eastAsia="Arial Unicode MS" w:hAnsi="Arial" w:cs="Arial"/>
          <w:noProof/>
          <w:color w:val="auto"/>
        </w:rPr>
      </w:pPr>
    </w:p>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5543FB3C" w:rsidRPr="005C70B5" w:rsidP="59FC57FD" w14:paraId="225E8D85" w14:textId="5512FC35">
      <w:pPr>
        <w:pStyle w:val="ReportCover-Title"/>
        <w:jc w:val="center"/>
        <w:rPr>
          <w:rFonts w:eastAsia="Arial" w:asciiTheme="minorHAnsi" w:hAnsiTheme="minorHAnsi" w:cstheme="minorHAnsi"/>
          <w:color w:val="auto"/>
        </w:rPr>
      </w:pPr>
      <w:r w:rsidRPr="005C70B5">
        <w:rPr>
          <w:rFonts w:eastAsia="Arial" w:asciiTheme="minorHAnsi" w:hAnsiTheme="minorHAnsi" w:cstheme="minorHAnsi"/>
          <w:color w:val="auto"/>
        </w:rPr>
        <w:t xml:space="preserve">Mother and Infant Home Visiting Program Evaluation: </w:t>
      </w:r>
      <w:r w:rsidRPr="005C70B5" w:rsidR="31AB29A5">
        <w:rPr>
          <w:rFonts w:eastAsia="Arial" w:asciiTheme="minorHAnsi" w:hAnsiTheme="minorHAnsi" w:cstheme="minorHAnsi"/>
          <w:color w:val="auto"/>
        </w:rPr>
        <w:t xml:space="preserve">Third Grade </w:t>
      </w:r>
      <w:r w:rsidRPr="005C70B5">
        <w:rPr>
          <w:rFonts w:eastAsia="Arial" w:asciiTheme="minorHAnsi" w:hAnsiTheme="minorHAnsi" w:cstheme="minorHAnsi"/>
          <w:color w:val="auto"/>
        </w:rPr>
        <w:t>Follow-Up</w:t>
      </w:r>
      <w:r w:rsidRPr="005C70B5" w:rsidR="00860B8A">
        <w:rPr>
          <w:rFonts w:eastAsia="Arial" w:asciiTheme="minorHAnsi" w:hAnsiTheme="minorHAnsi" w:cstheme="minorHAnsi"/>
          <w:color w:val="auto"/>
        </w:rPr>
        <w:t xml:space="preserve"> (MIHOPE-3G)</w:t>
      </w:r>
    </w:p>
    <w:p w:rsidR="001D1C73" w:rsidRPr="005C70B5" w:rsidP="7357A695" w14:paraId="7FC73C45" w14:textId="171263A6">
      <w:pPr>
        <w:pStyle w:val="ReportCover-Title"/>
        <w:rPr>
          <w:rFonts w:asciiTheme="minorHAnsi" w:hAnsiTheme="minorHAnsi" w:cstheme="minorHAnsi"/>
        </w:rPr>
      </w:pPr>
    </w:p>
    <w:p w:rsidR="7357A695" w:rsidRPr="005C70B5" w:rsidP="7357A695" w14:paraId="4E885C77" w14:textId="1EDD8C7B">
      <w:pPr>
        <w:pStyle w:val="ReportCover-Title"/>
        <w:rPr>
          <w:rFonts w:asciiTheme="minorHAnsi" w:hAnsiTheme="minorHAnsi" w:cstheme="minorHAnsi"/>
        </w:rPr>
      </w:pPr>
    </w:p>
    <w:p w:rsidR="001D1C73" w:rsidRPr="005C70B5" w:rsidP="001D1C73" w14:paraId="19602AEA" w14:textId="77777777">
      <w:pPr>
        <w:pStyle w:val="ReportCover-Title"/>
        <w:jc w:val="center"/>
        <w:rPr>
          <w:rFonts w:asciiTheme="minorHAnsi" w:hAnsiTheme="minorHAnsi" w:cstheme="minorHAnsi"/>
          <w:color w:val="auto"/>
          <w:sz w:val="32"/>
          <w:szCs w:val="32"/>
        </w:rPr>
      </w:pPr>
      <w:r w:rsidRPr="005C70B5">
        <w:rPr>
          <w:rFonts w:asciiTheme="minorHAnsi" w:hAnsiTheme="minorHAnsi" w:cstheme="minorHAnsi"/>
          <w:color w:val="auto"/>
          <w:sz w:val="32"/>
          <w:szCs w:val="32"/>
        </w:rPr>
        <w:t>OMB Information Collection Request</w:t>
      </w:r>
    </w:p>
    <w:p w:rsidR="001D1C73" w:rsidRPr="005C70B5" w:rsidP="001D1C73" w14:paraId="195B12A0" w14:textId="3AC5475E">
      <w:pPr>
        <w:pStyle w:val="ReportCover-Title"/>
        <w:jc w:val="center"/>
        <w:rPr>
          <w:rFonts w:asciiTheme="minorHAnsi" w:hAnsiTheme="minorHAnsi" w:cstheme="minorHAnsi"/>
          <w:color w:val="auto"/>
          <w:sz w:val="32"/>
          <w:szCs w:val="32"/>
        </w:rPr>
      </w:pPr>
      <w:r w:rsidRPr="005C70B5">
        <w:rPr>
          <w:rFonts w:asciiTheme="minorHAnsi" w:hAnsiTheme="minorHAnsi" w:cstheme="minorHAnsi"/>
          <w:color w:val="auto"/>
          <w:sz w:val="32"/>
          <w:szCs w:val="32"/>
        </w:rPr>
        <w:t xml:space="preserve">0970 - </w:t>
      </w:r>
      <w:r w:rsidRPr="005C70B5" w:rsidR="31E9F7A7">
        <w:rPr>
          <w:rFonts w:asciiTheme="minorHAnsi" w:hAnsiTheme="minorHAnsi" w:cstheme="minorHAnsi"/>
          <w:color w:val="auto"/>
          <w:sz w:val="32"/>
          <w:szCs w:val="32"/>
        </w:rPr>
        <w:t>0402</w:t>
      </w:r>
    </w:p>
    <w:p w:rsidR="001D1C73" w:rsidRPr="009139B3" w:rsidP="001D1C73" w14:paraId="55E63FC4" w14:textId="77777777">
      <w:pPr>
        <w:spacing w:after="0"/>
        <w:rPr>
          <w:rFonts w:ascii="Arial" w:hAnsi="Arial" w:cs="Arial"/>
        </w:rPr>
      </w:pPr>
    </w:p>
    <w:p w:rsidR="001D1C73" w:rsidRPr="009139B3" w:rsidP="7357A695" w14:paraId="3083FCDF" w14:textId="6F7573A1">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C63261" w:rsidP="001D1C73" w14:paraId="64681C62" w14:textId="77777777">
      <w:pPr>
        <w:pStyle w:val="ReportCover-Date"/>
        <w:spacing w:after="0" w:line="240" w:lineRule="auto"/>
        <w:jc w:val="center"/>
        <w:rPr>
          <w:rFonts w:asciiTheme="minorHAnsi" w:hAnsiTheme="minorHAnsi" w:cstheme="minorHAnsi"/>
          <w:color w:val="auto"/>
          <w:sz w:val="48"/>
          <w:szCs w:val="48"/>
        </w:rPr>
      </w:pPr>
      <w:r w:rsidRPr="00C63261">
        <w:rPr>
          <w:rFonts w:asciiTheme="minorHAnsi" w:hAnsiTheme="minorHAnsi" w:cstheme="minorHAnsi"/>
          <w:color w:val="auto"/>
          <w:sz w:val="48"/>
          <w:szCs w:val="48"/>
        </w:rPr>
        <w:t>Supporting Statement</w:t>
      </w:r>
    </w:p>
    <w:p w:rsidR="001D1C73" w:rsidRPr="00C63261" w:rsidP="001D1C73" w14:paraId="0915D729" w14:textId="77777777">
      <w:pPr>
        <w:pStyle w:val="ReportCover-Date"/>
        <w:spacing w:after="0" w:line="240" w:lineRule="auto"/>
        <w:jc w:val="center"/>
        <w:rPr>
          <w:rFonts w:asciiTheme="minorHAnsi" w:hAnsiTheme="minorHAnsi" w:cstheme="minorHAnsi"/>
          <w:color w:val="auto"/>
          <w:sz w:val="48"/>
          <w:szCs w:val="48"/>
        </w:rPr>
      </w:pPr>
      <w:r w:rsidRPr="00C63261">
        <w:rPr>
          <w:rFonts w:asciiTheme="minorHAnsi" w:hAnsiTheme="minorHAnsi" w:cstheme="minorHAnsi"/>
          <w:color w:val="auto"/>
          <w:sz w:val="48"/>
          <w:szCs w:val="48"/>
        </w:rPr>
        <w:t>Part A</w:t>
      </w:r>
    </w:p>
    <w:p w:rsidR="00A93035" w:rsidRPr="00C63261" w:rsidP="001D1C73" w14:paraId="060456FD" w14:textId="77777777">
      <w:pPr>
        <w:pStyle w:val="ReportCover-Date"/>
        <w:spacing w:after="0"/>
        <w:jc w:val="center"/>
        <w:rPr>
          <w:rFonts w:asciiTheme="minorHAnsi" w:hAnsiTheme="minorHAnsi" w:cstheme="minorHAnsi"/>
          <w:color w:val="auto"/>
        </w:rPr>
      </w:pPr>
    </w:p>
    <w:p w:rsidR="00A93035" w:rsidRPr="00C63261" w:rsidP="7357A695" w14:paraId="241FC0EC" w14:textId="04FE9AEB">
      <w:pPr>
        <w:pStyle w:val="ReportCover-Date"/>
        <w:spacing w:after="0"/>
        <w:jc w:val="center"/>
        <w:rPr>
          <w:rFonts w:asciiTheme="minorHAnsi" w:hAnsiTheme="minorHAnsi" w:cstheme="minorHAnsi"/>
          <w:szCs w:val="24"/>
        </w:rPr>
      </w:pPr>
    </w:p>
    <w:p w:rsidR="5688797F" w:rsidRPr="00C63261" w:rsidP="7357A695" w14:paraId="03A38713" w14:textId="2A3E2415">
      <w:pPr>
        <w:pStyle w:val="ReportCover-Date"/>
        <w:spacing w:after="0"/>
        <w:jc w:val="center"/>
        <w:rPr>
          <w:rFonts w:asciiTheme="minorHAnsi" w:hAnsiTheme="minorHAnsi" w:cstheme="minorHAnsi"/>
          <w:color w:val="auto"/>
        </w:rPr>
      </w:pPr>
      <w:r>
        <w:rPr>
          <w:rFonts w:asciiTheme="minorHAnsi" w:hAnsiTheme="minorHAnsi" w:cstheme="minorHAnsi"/>
          <w:color w:val="auto"/>
        </w:rPr>
        <w:t>July</w:t>
      </w:r>
      <w:r w:rsidRPr="00C63261" w:rsidR="00F83628">
        <w:rPr>
          <w:rFonts w:asciiTheme="minorHAnsi" w:hAnsiTheme="minorHAnsi" w:cstheme="minorHAnsi"/>
          <w:color w:val="auto"/>
        </w:rPr>
        <w:t xml:space="preserve"> </w:t>
      </w:r>
      <w:r w:rsidRPr="00C63261">
        <w:rPr>
          <w:rFonts w:asciiTheme="minorHAnsi" w:hAnsiTheme="minorHAnsi" w:cstheme="minorHAnsi"/>
          <w:color w:val="auto"/>
        </w:rPr>
        <w:t>202</w:t>
      </w:r>
      <w:r w:rsidRPr="00C63261" w:rsidR="008B38AF">
        <w:rPr>
          <w:rFonts w:asciiTheme="minorHAnsi" w:hAnsiTheme="minorHAnsi" w:cstheme="minorHAnsi"/>
          <w:color w:val="auto"/>
        </w:rPr>
        <w:t>3</w:t>
      </w:r>
    </w:p>
    <w:p w:rsidR="001D1C73" w:rsidRPr="00C63261" w:rsidP="001D1C73" w14:paraId="6AE99265" w14:textId="77777777">
      <w:pPr>
        <w:spacing w:after="0" w:line="240" w:lineRule="auto"/>
        <w:jc w:val="center"/>
        <w:rPr>
          <w:rFonts w:cstheme="minorHAnsi"/>
        </w:rPr>
      </w:pPr>
    </w:p>
    <w:p w:rsidR="001D1C73" w:rsidRPr="00C63261" w:rsidP="7357A695" w14:paraId="77B06B0F" w14:textId="68C36678">
      <w:pPr>
        <w:spacing w:after="0" w:line="240" w:lineRule="auto"/>
        <w:jc w:val="center"/>
        <w:rPr>
          <w:rFonts w:cstheme="minorHAnsi"/>
        </w:rPr>
      </w:pPr>
    </w:p>
    <w:p w:rsidR="001D1C73" w:rsidRPr="00C63261" w:rsidP="001D1C73" w14:paraId="46080CD2" w14:textId="77777777">
      <w:pPr>
        <w:spacing w:after="0" w:line="240" w:lineRule="auto"/>
        <w:jc w:val="center"/>
        <w:rPr>
          <w:rFonts w:cstheme="minorHAnsi"/>
        </w:rPr>
      </w:pPr>
      <w:r w:rsidRPr="00C63261">
        <w:rPr>
          <w:rFonts w:cstheme="minorHAnsi"/>
        </w:rPr>
        <w:t>Submitted By:</w:t>
      </w:r>
    </w:p>
    <w:p w:rsidR="001D1C73" w:rsidRPr="00C63261" w:rsidP="001D1C73" w14:paraId="3DE09D32" w14:textId="77777777">
      <w:pPr>
        <w:spacing w:after="0" w:line="240" w:lineRule="auto"/>
        <w:jc w:val="center"/>
        <w:rPr>
          <w:rFonts w:cstheme="minorHAnsi"/>
        </w:rPr>
      </w:pPr>
      <w:r w:rsidRPr="00C63261">
        <w:rPr>
          <w:rFonts w:cstheme="minorHAnsi"/>
        </w:rPr>
        <w:t>Office of Planning, Research, and Evaluation</w:t>
      </w:r>
    </w:p>
    <w:p w:rsidR="001D1C73" w:rsidRPr="00C63261" w:rsidP="001D1C73" w14:paraId="6CFB56E3" w14:textId="77777777">
      <w:pPr>
        <w:spacing w:after="0" w:line="240" w:lineRule="auto"/>
        <w:jc w:val="center"/>
        <w:rPr>
          <w:rFonts w:cstheme="minorHAnsi"/>
        </w:rPr>
      </w:pPr>
      <w:r w:rsidRPr="00C63261">
        <w:rPr>
          <w:rFonts w:cstheme="minorHAnsi"/>
        </w:rPr>
        <w:t xml:space="preserve">Administration for Children and Families </w:t>
      </w:r>
    </w:p>
    <w:p w:rsidR="001D1C73" w:rsidRPr="00C63261" w:rsidP="001D1C73" w14:paraId="01412680" w14:textId="77777777">
      <w:pPr>
        <w:spacing w:after="0" w:line="240" w:lineRule="auto"/>
        <w:jc w:val="center"/>
        <w:rPr>
          <w:rFonts w:cstheme="minorHAnsi"/>
        </w:rPr>
      </w:pPr>
      <w:r w:rsidRPr="00C63261">
        <w:rPr>
          <w:rFonts w:cstheme="minorHAnsi"/>
        </w:rPr>
        <w:t>U.S. Department of Health and Human Services</w:t>
      </w:r>
    </w:p>
    <w:p w:rsidR="001D1C73" w:rsidRPr="00C63261" w:rsidP="001D1C73" w14:paraId="3B6E9C7F" w14:textId="77777777">
      <w:pPr>
        <w:spacing w:after="0" w:line="240" w:lineRule="auto"/>
        <w:jc w:val="center"/>
        <w:rPr>
          <w:rFonts w:cstheme="minorHAnsi"/>
        </w:rPr>
      </w:pPr>
    </w:p>
    <w:p w:rsidR="001D1C73" w:rsidRPr="00C63261" w:rsidP="001D1C73" w14:paraId="1D767D1F" w14:textId="77777777">
      <w:pPr>
        <w:spacing w:after="0" w:line="240" w:lineRule="auto"/>
        <w:jc w:val="center"/>
        <w:rPr>
          <w:rFonts w:cstheme="minorHAnsi"/>
        </w:rPr>
      </w:pPr>
      <w:r w:rsidRPr="00C63261">
        <w:rPr>
          <w:rFonts w:cstheme="minorHAnsi"/>
        </w:rPr>
        <w:t>4</w:t>
      </w:r>
      <w:r w:rsidRPr="00C63261">
        <w:rPr>
          <w:rFonts w:cstheme="minorHAnsi"/>
          <w:vertAlign w:val="superscript"/>
        </w:rPr>
        <w:t>th</w:t>
      </w:r>
      <w:r w:rsidRPr="00C63261">
        <w:rPr>
          <w:rFonts w:cstheme="minorHAnsi"/>
        </w:rPr>
        <w:t xml:space="preserve"> Floor, Mary E. Switzer Building</w:t>
      </w:r>
    </w:p>
    <w:p w:rsidR="001D1C73" w:rsidRPr="00C63261" w:rsidP="001D1C73" w14:paraId="65AACA0D" w14:textId="77777777">
      <w:pPr>
        <w:spacing w:after="0" w:line="240" w:lineRule="auto"/>
        <w:jc w:val="center"/>
        <w:rPr>
          <w:rFonts w:cstheme="minorHAnsi"/>
        </w:rPr>
      </w:pPr>
      <w:r w:rsidRPr="00C63261">
        <w:rPr>
          <w:rFonts w:cstheme="minorHAnsi"/>
        </w:rPr>
        <w:t>330 C Street, SW</w:t>
      </w:r>
    </w:p>
    <w:p w:rsidR="001D1C73" w:rsidRPr="00C63261" w:rsidP="001D1C73" w14:paraId="641652FA" w14:textId="77777777">
      <w:pPr>
        <w:spacing w:after="0" w:line="240" w:lineRule="auto"/>
        <w:jc w:val="center"/>
        <w:rPr>
          <w:rFonts w:cstheme="minorHAnsi"/>
        </w:rPr>
      </w:pPr>
      <w:r w:rsidRPr="00C63261">
        <w:rPr>
          <w:rFonts w:cstheme="minorHAnsi"/>
        </w:rPr>
        <w:t>Washington, D.C. 20201</w:t>
      </w:r>
    </w:p>
    <w:p w:rsidR="001D1C73" w:rsidRPr="00C63261" w:rsidP="001D1C73" w14:paraId="477A1D22" w14:textId="77777777">
      <w:pPr>
        <w:spacing w:after="0" w:line="240" w:lineRule="auto"/>
        <w:jc w:val="center"/>
        <w:rPr>
          <w:rFonts w:cstheme="minorHAnsi"/>
        </w:rPr>
      </w:pPr>
    </w:p>
    <w:p w:rsidR="001D1C73" w:rsidRPr="00A35FBB" w:rsidP="001D1C73" w14:paraId="32BC72CD" w14:textId="77777777">
      <w:pPr>
        <w:spacing w:after="0" w:line="240" w:lineRule="auto"/>
        <w:jc w:val="center"/>
        <w:rPr>
          <w:rFonts w:cstheme="minorHAnsi"/>
        </w:rPr>
      </w:pPr>
      <w:r w:rsidRPr="00C63261">
        <w:rPr>
          <w:rFonts w:cstheme="minorHAnsi"/>
        </w:rPr>
        <w:t>Project Officers:</w:t>
      </w:r>
    </w:p>
    <w:p w:rsidR="001D1C73" w:rsidRPr="00A35FBB" w:rsidP="0067572C" w14:paraId="06A5CF8E" w14:textId="616C6A5F">
      <w:pPr>
        <w:spacing w:after="0" w:line="240" w:lineRule="auto"/>
        <w:jc w:val="center"/>
        <w:rPr>
          <w:rFonts w:eastAsia="Calibri" w:cstheme="minorHAnsi"/>
          <w:color w:val="000000" w:themeColor="text1"/>
        </w:rPr>
      </w:pPr>
      <w:r w:rsidRPr="00A35FBB">
        <w:rPr>
          <w:rFonts w:eastAsia="Calibri" w:cstheme="minorHAnsi"/>
          <w:b/>
          <w:color w:val="000000" w:themeColor="text1"/>
        </w:rPr>
        <w:t>Nancy Geyelin Margie</w:t>
      </w:r>
    </w:p>
    <w:p w:rsidR="001D1C73" w:rsidRPr="00A35FBB" w:rsidP="0067572C" w14:paraId="0A3EF1A0" w14:textId="48400F39">
      <w:pPr>
        <w:spacing w:after="0" w:line="240" w:lineRule="auto"/>
        <w:jc w:val="center"/>
        <w:rPr>
          <w:rFonts w:eastAsia="Calibri" w:cstheme="minorHAnsi"/>
          <w:color w:val="000000" w:themeColor="text1"/>
        </w:rPr>
      </w:pPr>
      <w:r w:rsidRPr="00A35FBB">
        <w:rPr>
          <w:rFonts w:eastAsia="Calibri" w:cstheme="minorHAnsi"/>
          <w:b/>
          <w:color w:val="000000" w:themeColor="text1"/>
        </w:rPr>
        <w:t>Laura Nerenberg</w:t>
      </w:r>
    </w:p>
    <w:p w:rsidR="001D1C73" w:rsidRPr="008F0548" w:rsidP="7357A695" w14:paraId="028CE6F6" w14:textId="3C16C114">
      <w:pPr>
        <w:spacing w:after="0" w:line="240" w:lineRule="auto"/>
        <w:jc w:val="center"/>
        <w:rPr>
          <w:rFonts w:cstheme="minorHAnsi"/>
          <w:b/>
        </w:rPr>
      </w:pPr>
    </w:p>
    <w:p w:rsidR="001D1C73" w:rsidRPr="008F0548" w:rsidP="001D1C73" w14:paraId="72851F97" w14:textId="77777777">
      <w:pPr>
        <w:spacing w:after="0" w:line="240" w:lineRule="auto"/>
        <w:jc w:val="center"/>
        <w:rPr>
          <w:rFonts w:cstheme="minorHAnsi"/>
          <w:b/>
        </w:rPr>
      </w:pPr>
    </w:p>
    <w:p w:rsidR="00466236" w:rsidRPr="008F0548" w:rsidP="001D1C73" w14:paraId="61DCF302" w14:textId="77777777">
      <w:pPr>
        <w:spacing w:after="0" w:line="240" w:lineRule="auto"/>
        <w:jc w:val="center"/>
        <w:rPr>
          <w:rFonts w:cstheme="minorHAnsi"/>
          <w:b/>
        </w:rPr>
      </w:pPr>
    </w:p>
    <w:p w:rsidR="00466236" w:rsidRPr="008F0548" w:rsidP="001D1C73" w14:paraId="59746190" w14:textId="77777777">
      <w:pPr>
        <w:spacing w:after="0" w:line="240" w:lineRule="auto"/>
        <w:jc w:val="center"/>
        <w:rPr>
          <w:rFonts w:cstheme="minorHAnsi"/>
          <w:b/>
        </w:rPr>
      </w:pPr>
    </w:p>
    <w:p w:rsidR="001D1C73" w:rsidRPr="008F0548" w:rsidP="001D1C73" w14:paraId="7819D4D9" w14:textId="77777777">
      <w:pPr>
        <w:spacing w:after="0"/>
        <w:jc w:val="center"/>
        <w:rPr>
          <w:rFonts w:cstheme="minorHAnsi"/>
          <w:b/>
        </w:rPr>
      </w:pPr>
    </w:p>
    <w:p w:rsidR="001D1C73" w:rsidRPr="008F0548" w:rsidP="001D1C73" w14:paraId="12077675" w14:textId="77777777">
      <w:pPr>
        <w:spacing w:after="0"/>
        <w:rPr>
          <w:rFonts w:cstheme="minorHAnsi"/>
          <w:b/>
        </w:rPr>
      </w:pPr>
    </w:p>
    <w:p w:rsidR="00CF0DC4" w14:paraId="47FDCDC1" w14:textId="77777777">
      <w:pPr>
        <w:rPr>
          <w:rFonts w:cstheme="minorHAnsi"/>
          <w:b/>
          <w:sz w:val="32"/>
          <w:szCs w:val="32"/>
        </w:rPr>
      </w:pPr>
      <w:r>
        <w:rPr>
          <w:rFonts w:cstheme="minorHAnsi"/>
          <w:b/>
          <w:sz w:val="32"/>
          <w:szCs w:val="32"/>
        </w:rPr>
        <w:br w:type="page"/>
      </w:r>
    </w:p>
    <w:p w:rsidR="001D1C73" w:rsidRPr="008F0548" w:rsidP="001D1C73" w14:paraId="43581017" w14:textId="154660D7">
      <w:pPr>
        <w:spacing w:after="0" w:line="240" w:lineRule="auto"/>
        <w:jc w:val="center"/>
        <w:rPr>
          <w:rFonts w:cstheme="minorHAnsi"/>
          <w:b/>
          <w:sz w:val="32"/>
          <w:szCs w:val="32"/>
        </w:rPr>
      </w:pPr>
      <w:r w:rsidRPr="008F0548">
        <w:rPr>
          <w:rFonts w:cstheme="minorHAnsi"/>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A838EB" w14:paraId="67A674E8" w14:textId="77777777">
      <w:pPr>
        <w:spacing w:after="120" w:line="240" w:lineRule="auto"/>
        <w:rPr>
          <w:b/>
          <w:sz w:val="28"/>
        </w:rPr>
      </w:pPr>
      <w:r w:rsidRPr="009139B3">
        <w:rPr>
          <w:b/>
          <w:sz w:val="28"/>
          <w:u w:val="single"/>
        </w:rPr>
        <w:t>Executive Summary</w:t>
      </w:r>
    </w:p>
    <w:p w:rsidR="001D1C73" w:rsidRPr="009139B3" w:rsidP="007C2E09" w14:paraId="61404D3D" w14:textId="56C26447">
      <w:pPr>
        <w:pStyle w:val="ListParagraph"/>
        <w:numPr>
          <w:ilvl w:val="0"/>
          <w:numId w:val="1"/>
        </w:numPr>
        <w:spacing w:after="0" w:line="240" w:lineRule="auto"/>
      </w:pPr>
      <w:r w:rsidRPr="59FC57FD">
        <w:rPr>
          <w:b/>
          <w:bCs/>
        </w:rPr>
        <w:t xml:space="preserve">Type of Request: </w:t>
      </w:r>
      <w:r>
        <w:t xml:space="preserve">This Information Collection Request is for a </w:t>
      </w:r>
      <w:r w:rsidRPr="00734821" w:rsidR="00734821">
        <w:t xml:space="preserve">revision of an existing </w:t>
      </w:r>
      <w:r w:rsidR="009750CC">
        <w:t>package</w:t>
      </w:r>
      <w:r>
        <w:t xml:space="preserve">. We are requesting </w:t>
      </w:r>
      <w:r w:rsidR="1F8BA526">
        <w:t>three</w:t>
      </w:r>
      <w:r>
        <w:t xml:space="preserve"> years of approval. </w:t>
      </w:r>
    </w:p>
    <w:p w:rsidR="001D1C73" w:rsidRPr="009139B3" w:rsidP="001D1C73" w14:paraId="7AE0042F" w14:textId="77777777">
      <w:pPr>
        <w:spacing w:after="0" w:line="240" w:lineRule="auto"/>
      </w:pPr>
    </w:p>
    <w:p w:rsidR="001D1C73" w:rsidRPr="009139B3" w:rsidP="007C2E09" w14:paraId="16B37FED" w14:textId="6906C28E">
      <w:pPr>
        <w:pStyle w:val="ListParagraph"/>
        <w:numPr>
          <w:ilvl w:val="0"/>
          <w:numId w:val="1"/>
        </w:numPr>
        <w:spacing w:after="0" w:line="240" w:lineRule="auto"/>
        <w:rPr>
          <w:rFonts w:eastAsiaTheme="minorEastAsia"/>
          <w:color w:val="000000" w:themeColor="text1"/>
        </w:rPr>
      </w:pPr>
      <w:r w:rsidRPr="59FC57FD">
        <w:rPr>
          <w:b/>
          <w:bCs/>
        </w:rPr>
        <w:t xml:space="preserve">Progress to Date: </w:t>
      </w:r>
      <w:r w:rsidRPr="59FC57FD" w:rsidR="78C01A62">
        <w:rPr>
          <w:rFonts w:ascii="Calibri" w:eastAsia="Calibri" w:hAnsi="Calibri" w:cs="Calibri"/>
          <w:color w:val="000000" w:themeColor="text1"/>
        </w:rPr>
        <w:t xml:space="preserve">OMB has approved data collection </w:t>
      </w:r>
      <w:r w:rsidRPr="59FC57FD" w:rsidR="11D6752F">
        <w:rPr>
          <w:rFonts w:ascii="Calibri" w:eastAsia="Calibri" w:hAnsi="Calibri" w:cs="Calibri"/>
          <w:color w:val="000000" w:themeColor="text1"/>
        </w:rPr>
        <w:t>packages for</w:t>
      </w:r>
      <w:r w:rsidRPr="59FC57FD" w:rsidR="78C01A62">
        <w:rPr>
          <w:rFonts w:ascii="Calibri" w:eastAsia="Calibri" w:hAnsi="Calibri" w:cs="Calibri"/>
          <w:color w:val="000000" w:themeColor="text1"/>
        </w:rPr>
        <w:t xml:space="preserve"> three earlier phases of </w:t>
      </w:r>
      <w:r w:rsidRPr="59FC57FD" w:rsidR="003F5113">
        <w:rPr>
          <w:rFonts w:ascii="Calibri" w:eastAsia="Calibri" w:hAnsi="Calibri" w:cs="Calibri"/>
        </w:rPr>
        <w:t xml:space="preserve">the Mother and Infant Home Visiting Program Evaluation </w:t>
      </w:r>
      <w:r w:rsidR="003F5113">
        <w:rPr>
          <w:rFonts w:ascii="Calibri" w:eastAsia="Calibri" w:hAnsi="Calibri" w:cs="Calibri"/>
        </w:rPr>
        <w:t>(</w:t>
      </w:r>
      <w:r w:rsidRPr="59FC57FD" w:rsidR="78C01A62">
        <w:rPr>
          <w:rFonts w:ascii="Calibri" w:eastAsia="Calibri" w:hAnsi="Calibri" w:cs="Calibri"/>
          <w:color w:val="000000" w:themeColor="text1"/>
        </w:rPr>
        <w:t>MIHOPE</w:t>
      </w:r>
      <w:r w:rsidR="003F5113">
        <w:rPr>
          <w:rFonts w:ascii="Calibri" w:eastAsia="Calibri" w:hAnsi="Calibri" w:cs="Calibri"/>
          <w:color w:val="000000" w:themeColor="text1"/>
        </w:rPr>
        <w:t>)</w:t>
      </w:r>
      <w:r w:rsidRPr="59FC57FD" w:rsidR="78C01A62">
        <w:rPr>
          <w:rFonts w:ascii="Calibri" w:eastAsia="Calibri" w:hAnsi="Calibri" w:cs="Calibri"/>
          <w:color w:val="000000" w:themeColor="text1"/>
        </w:rPr>
        <w:t xml:space="preserve"> (OMB Control Number 0970-0402):</w:t>
      </w:r>
    </w:p>
    <w:p w:rsidR="001D1C73" w:rsidRPr="009139B3" w:rsidP="007C2E09" w14:paraId="38AF08B2" w14:textId="488993C0">
      <w:pPr>
        <w:pStyle w:val="ListParagraph"/>
        <w:numPr>
          <w:ilvl w:val="1"/>
          <w:numId w:val="1"/>
        </w:numPr>
        <w:spacing w:line="240" w:lineRule="auto"/>
        <w:rPr>
          <w:rFonts w:eastAsiaTheme="minorEastAsia"/>
          <w:color w:val="000000" w:themeColor="text1"/>
        </w:rPr>
      </w:pPr>
      <w:bookmarkStart w:id="0" w:name="_Hlk133931319"/>
      <w:r w:rsidRPr="7357A695">
        <w:rPr>
          <w:rFonts w:ascii="Calibri" w:eastAsia="Calibri" w:hAnsi="Calibri" w:cs="Calibri"/>
          <w:color w:val="000000" w:themeColor="text1"/>
        </w:rPr>
        <w:t xml:space="preserve">On July 12, 2012, OMB approved the data collection package for Phase 1 (MIHOPE 1), which covered the collection of data at baseline, when 4,229 families were enrolled into the study. </w:t>
      </w:r>
    </w:p>
    <w:p w:rsidR="001D1C73" w:rsidRPr="009139B3" w:rsidP="007C2E09" w14:paraId="0E748193" w14:textId="34F36196">
      <w:pPr>
        <w:pStyle w:val="ListParagraph"/>
        <w:numPr>
          <w:ilvl w:val="1"/>
          <w:numId w:val="1"/>
        </w:numPr>
        <w:rPr>
          <w:rFonts w:eastAsiaTheme="minorEastAsia"/>
          <w:color w:val="000000" w:themeColor="text1"/>
        </w:rPr>
      </w:pPr>
      <w:r w:rsidRPr="7357A695">
        <w:rPr>
          <w:rFonts w:ascii="Calibri" w:eastAsia="Calibri" w:hAnsi="Calibri" w:cs="Calibri"/>
          <w:color w:val="000000" w:themeColor="text1"/>
        </w:rPr>
        <w:t>On June 26, 2013, OMB approved the data collection package for Phase 2 (MIHOPE 2), which covered the collection of follow-up data when the children in the study were 15 months old. The sample fielded for this follow-up included 4,218 families (see Figure B.1 in Supporting Statement B).</w:t>
      </w:r>
    </w:p>
    <w:p w:rsidR="001D1C73" w:rsidRPr="009139B3" w:rsidP="007C2E09" w14:paraId="6EC46734" w14:textId="0980D204">
      <w:pPr>
        <w:pStyle w:val="ListParagraph"/>
        <w:numPr>
          <w:ilvl w:val="1"/>
          <w:numId w:val="1"/>
        </w:numPr>
        <w:rPr>
          <w:rFonts w:eastAsiaTheme="minorEastAsia"/>
          <w:color w:val="000000" w:themeColor="text1"/>
        </w:rPr>
      </w:pPr>
      <w:r w:rsidRPr="7357A695">
        <w:rPr>
          <w:rFonts w:ascii="Calibri" w:eastAsia="Calibri" w:hAnsi="Calibri" w:cs="Calibri"/>
          <w:color w:val="000000" w:themeColor="text1"/>
        </w:rPr>
        <w:t>On August 6, 2015, OMB approved the data collection package for MIHOPE Check-in to collect updated contact information and follow-up data on children and parents when the children in the study are 2½, 3½, and 4½ years old. The sample fielded for this follow-up included 4,</w:t>
      </w:r>
      <w:r w:rsidRPr="7357A695" w:rsidR="00A52A39">
        <w:rPr>
          <w:rFonts w:ascii="Calibri" w:eastAsia="Calibri" w:hAnsi="Calibri" w:cs="Calibri"/>
          <w:color w:val="000000" w:themeColor="text1"/>
        </w:rPr>
        <w:t>11</w:t>
      </w:r>
      <w:r w:rsidR="00A52A39">
        <w:rPr>
          <w:rFonts w:ascii="Calibri" w:eastAsia="Calibri" w:hAnsi="Calibri" w:cs="Calibri"/>
          <w:color w:val="000000" w:themeColor="text1"/>
        </w:rPr>
        <w:t>3</w:t>
      </w:r>
      <w:r w:rsidRPr="7357A695" w:rsidR="00A52A39">
        <w:rPr>
          <w:rFonts w:ascii="Calibri" w:eastAsia="Calibri" w:hAnsi="Calibri" w:cs="Calibri"/>
          <w:color w:val="000000" w:themeColor="text1"/>
        </w:rPr>
        <w:t xml:space="preserve"> </w:t>
      </w:r>
      <w:r w:rsidRPr="7357A695">
        <w:rPr>
          <w:rFonts w:ascii="Calibri" w:eastAsia="Calibri" w:hAnsi="Calibri" w:cs="Calibri"/>
          <w:color w:val="000000" w:themeColor="text1"/>
        </w:rPr>
        <w:t>families (see Figure B.1 in Supporting Statement B). Data collection was completed when children were 2 ½ and 3 ½ years old. We did not move forward with data collection at 4 ½ years of age as we instead initiated a kindergarten data collection.</w:t>
      </w:r>
    </w:p>
    <w:p w:rsidR="1954E18A" w:rsidRPr="007C2347" w:rsidP="007C2E09" w14:paraId="7DA24A0D" w14:textId="0452CB02">
      <w:pPr>
        <w:pStyle w:val="ListParagraph"/>
        <w:numPr>
          <w:ilvl w:val="1"/>
          <w:numId w:val="1"/>
        </w:numPr>
        <w:rPr>
          <w:rFonts w:eastAsiaTheme="minorEastAsia"/>
          <w:color w:val="000000" w:themeColor="text1"/>
        </w:rPr>
      </w:pPr>
      <w:r w:rsidRPr="688CDE6B">
        <w:rPr>
          <w:rFonts w:ascii="Calibri" w:eastAsia="Calibri" w:hAnsi="Calibri" w:cs="Calibri"/>
          <w:color w:val="000000" w:themeColor="text1"/>
        </w:rPr>
        <w:t>On November 28, 2018, OMB approved the data collection package for the kindergarten follow-up (MIHOPE-K), which covered the collection of follow-up data when the children in the study were in kindergarten. The sample available to be fielded at the start of the kindergarten follow-up was 4,</w:t>
      </w:r>
      <w:r w:rsidRPr="688CDE6B" w:rsidR="00A52A39">
        <w:rPr>
          <w:rFonts w:ascii="Calibri" w:eastAsia="Calibri" w:hAnsi="Calibri" w:cs="Calibri"/>
          <w:color w:val="000000" w:themeColor="text1"/>
        </w:rPr>
        <w:t>11</w:t>
      </w:r>
      <w:r w:rsidR="00A52A39">
        <w:rPr>
          <w:rFonts w:ascii="Calibri" w:eastAsia="Calibri" w:hAnsi="Calibri" w:cs="Calibri"/>
          <w:color w:val="000000" w:themeColor="text1"/>
        </w:rPr>
        <w:t>3</w:t>
      </w:r>
      <w:r w:rsidRPr="688CDE6B" w:rsidR="00A52A39">
        <w:rPr>
          <w:rFonts w:ascii="Calibri" w:eastAsia="Calibri" w:hAnsi="Calibri" w:cs="Calibri"/>
          <w:color w:val="000000" w:themeColor="text1"/>
        </w:rPr>
        <w:t xml:space="preserve"> </w:t>
      </w:r>
      <w:r w:rsidRPr="688CDE6B">
        <w:rPr>
          <w:rFonts w:ascii="Calibri" w:eastAsia="Calibri" w:hAnsi="Calibri" w:cs="Calibri"/>
          <w:color w:val="000000" w:themeColor="text1"/>
        </w:rPr>
        <w:t>families and we have completed kindergarten data collection with the MIHOPE families.</w:t>
      </w:r>
      <w:r w:rsidR="003F5113">
        <w:rPr>
          <w:rFonts w:ascii="Calibri" w:eastAsia="Calibri" w:hAnsi="Calibri" w:cs="Calibri"/>
          <w:color w:val="000000" w:themeColor="text1"/>
        </w:rPr>
        <w:t xml:space="preserve"> OMB approved an extension request to continue the MIHOPE-K data collection on January 7, 2022.  MIHOPE-K data collection is currently on-going.</w:t>
      </w:r>
    </w:p>
    <w:bookmarkEnd w:id="0"/>
    <w:p w:rsidR="00723310" w:rsidP="00A838EB" w14:paraId="0C2EB75B" w14:textId="113517B7">
      <w:pPr>
        <w:pStyle w:val="ListParagraph"/>
        <w:numPr>
          <w:ilvl w:val="1"/>
          <w:numId w:val="1"/>
        </w:numPr>
        <w:spacing w:after="0"/>
        <w:rPr>
          <w:rFonts w:eastAsiaTheme="minorEastAsia"/>
          <w:color w:val="000000" w:themeColor="text1"/>
        </w:rPr>
      </w:pPr>
      <w:r w:rsidRPr="00CA43F3">
        <w:rPr>
          <w:rFonts w:cs="Calibri"/>
        </w:rPr>
        <w:t>This request is for the collection of administrative data as part of a longitudinal study of home</w:t>
      </w:r>
      <w:r>
        <w:rPr>
          <w:rFonts w:cs="Calibri"/>
        </w:rPr>
        <w:t xml:space="preserve"> </w:t>
      </w:r>
      <w:r w:rsidRPr="00CA43F3">
        <w:rPr>
          <w:rFonts w:cs="Calibri"/>
        </w:rPr>
        <w:t>visiting</w:t>
      </w:r>
      <w:r w:rsidR="002E2426">
        <w:rPr>
          <w:rFonts w:cs="Calibri"/>
        </w:rPr>
        <w:t xml:space="preserve"> when </w:t>
      </w:r>
      <w:r w:rsidR="00BD31B2">
        <w:rPr>
          <w:rFonts w:cs="Calibri"/>
        </w:rPr>
        <w:t xml:space="preserve">the </w:t>
      </w:r>
      <w:r w:rsidR="002E2426">
        <w:rPr>
          <w:rFonts w:cs="Calibri"/>
        </w:rPr>
        <w:t>children</w:t>
      </w:r>
      <w:r w:rsidR="00BD31B2">
        <w:rPr>
          <w:rFonts w:cs="Calibri"/>
        </w:rPr>
        <w:t xml:space="preserve"> in the study</w:t>
      </w:r>
      <w:r w:rsidR="002E2426">
        <w:rPr>
          <w:rFonts w:cs="Calibri"/>
        </w:rPr>
        <w:t xml:space="preserve"> are in approximately third grade</w:t>
      </w:r>
      <w:r w:rsidR="0066434A">
        <w:rPr>
          <w:rFonts w:cs="Calibri"/>
        </w:rPr>
        <w:t xml:space="preserve"> (MIHOPE-3G)</w:t>
      </w:r>
      <w:r w:rsidRPr="00CA43F3">
        <w:rPr>
          <w:rFonts w:cs="Calibri"/>
        </w:rPr>
        <w:t>.</w:t>
      </w:r>
      <w:r w:rsidR="0066434A">
        <w:rPr>
          <w:rFonts w:cs="Calibri"/>
        </w:rPr>
        <w:t xml:space="preserve"> </w:t>
      </w:r>
      <w:r w:rsidRPr="00CA43F3">
        <w:rPr>
          <w:rFonts w:cs="Calibri"/>
        </w:rPr>
        <w:t xml:space="preserve"> </w:t>
      </w:r>
    </w:p>
    <w:p w:rsidR="001D1C73" w:rsidRPr="009139B3" w:rsidP="001D1C73" w14:paraId="427148C8" w14:textId="77777777">
      <w:pPr>
        <w:spacing w:after="0" w:line="240" w:lineRule="auto"/>
      </w:pPr>
    </w:p>
    <w:p w:rsidR="001D1C73" w:rsidRPr="009139B3" w:rsidP="007C2E09" w14:paraId="0F01F21B" w14:textId="33157610">
      <w:pPr>
        <w:pStyle w:val="ListParagraph"/>
        <w:numPr>
          <w:ilvl w:val="0"/>
          <w:numId w:val="1"/>
        </w:numPr>
        <w:spacing w:after="0" w:line="240" w:lineRule="auto"/>
      </w:pPr>
      <w:r w:rsidRPr="7357A695">
        <w:rPr>
          <w:b/>
          <w:bCs/>
        </w:rPr>
        <w:t xml:space="preserve">Timeline: </w:t>
      </w:r>
      <w:r w:rsidRPr="7357A695" w:rsidR="4A8249DB">
        <w:rPr>
          <w:rFonts w:ascii="Calibri" w:eastAsia="Calibri" w:hAnsi="Calibri" w:cs="Calibri"/>
          <w:color w:val="000000" w:themeColor="text1"/>
        </w:rPr>
        <w:t xml:space="preserve">Because women enrolled in the study over the course of a few years and could have been pregnant or had a child who was up to six months in age at the time of enrollment, it takes approximately four academic years for all children in the MIHOPE sample to complete a single grade in school. </w:t>
      </w:r>
      <w:r w:rsidR="003F5113">
        <w:rPr>
          <w:rFonts w:ascii="Calibri" w:eastAsia="Calibri" w:hAnsi="Calibri" w:cs="Calibri"/>
          <w:color w:val="000000" w:themeColor="text1"/>
        </w:rPr>
        <w:t>C</w:t>
      </w:r>
      <w:r w:rsidRPr="7357A695" w:rsidR="4A8249DB">
        <w:rPr>
          <w:rFonts w:ascii="Calibri" w:eastAsia="Calibri" w:hAnsi="Calibri" w:cs="Calibri"/>
          <w:color w:val="000000" w:themeColor="text1"/>
        </w:rPr>
        <w:t xml:space="preserve">hildren in </w:t>
      </w:r>
      <w:r w:rsidR="007A674E">
        <w:rPr>
          <w:rFonts w:ascii="Calibri" w:eastAsia="Calibri" w:hAnsi="Calibri" w:cs="Calibri"/>
          <w:color w:val="000000" w:themeColor="text1"/>
        </w:rPr>
        <w:t>the last cohort (</w:t>
      </w:r>
      <w:r w:rsidRPr="7357A695" w:rsidR="4A8249DB">
        <w:rPr>
          <w:rFonts w:ascii="Calibri" w:eastAsia="Calibri" w:hAnsi="Calibri" w:cs="Calibri"/>
          <w:color w:val="000000" w:themeColor="text1"/>
        </w:rPr>
        <w:t>Cohort 4</w:t>
      </w:r>
      <w:r w:rsidR="007A674E">
        <w:rPr>
          <w:rFonts w:ascii="Calibri" w:eastAsia="Calibri" w:hAnsi="Calibri" w:cs="Calibri"/>
          <w:color w:val="000000" w:themeColor="text1"/>
        </w:rPr>
        <w:t>)</w:t>
      </w:r>
      <w:r w:rsidRPr="7357A695" w:rsidR="4A8249DB">
        <w:rPr>
          <w:rFonts w:ascii="Calibri" w:eastAsia="Calibri" w:hAnsi="Calibri" w:cs="Calibri"/>
          <w:color w:val="000000" w:themeColor="text1"/>
        </w:rPr>
        <w:t xml:space="preserve"> of the MIHOPE sample will be attending third grade during the 2024-2025 school year</w:t>
      </w:r>
      <w:r w:rsidR="003F5113">
        <w:rPr>
          <w:rFonts w:ascii="Calibri" w:eastAsia="Calibri" w:hAnsi="Calibri" w:cs="Calibri"/>
          <w:color w:val="000000" w:themeColor="text1"/>
        </w:rPr>
        <w:t xml:space="preserve"> (see Table 4 in Supporting Statement A, Section A16)</w:t>
      </w:r>
      <w:r w:rsidRPr="7357A695" w:rsidR="4A8249DB">
        <w:rPr>
          <w:rFonts w:ascii="Calibri" w:eastAsia="Calibri" w:hAnsi="Calibri" w:cs="Calibri"/>
          <w:color w:val="000000" w:themeColor="text1"/>
        </w:rPr>
        <w:t>.</w:t>
      </w:r>
    </w:p>
    <w:p w:rsidR="001D1C73" w:rsidRPr="009139B3" w:rsidP="001D1C73" w14:paraId="58B1BA4B" w14:textId="77777777">
      <w:pPr>
        <w:spacing w:after="0" w:line="240" w:lineRule="auto"/>
      </w:pPr>
    </w:p>
    <w:p w:rsidR="001D1C73" w:rsidRPr="00A222D1" w:rsidP="007C2E09" w14:paraId="0ABADB10" w14:textId="32F90FEB">
      <w:pPr>
        <w:pStyle w:val="ListParagraph"/>
        <w:numPr>
          <w:ilvl w:val="0"/>
          <w:numId w:val="1"/>
        </w:numPr>
        <w:spacing w:after="0" w:line="240" w:lineRule="auto"/>
        <w:rPr>
          <w:b/>
          <w:bCs/>
        </w:rPr>
      </w:pPr>
      <w:r w:rsidRPr="59FC57FD">
        <w:rPr>
          <w:b/>
          <w:bCs/>
        </w:rPr>
        <w:t>Previous Terms of Clearance:</w:t>
      </w:r>
      <w:r w:rsidRPr="59FC57FD" w:rsidR="5B980061">
        <w:rPr>
          <w:b/>
          <w:bCs/>
        </w:rPr>
        <w:t xml:space="preserve"> </w:t>
      </w:r>
      <w:r w:rsidRPr="59FC57FD" w:rsidR="5B980061">
        <w:rPr>
          <w:rFonts w:ascii="Calibri" w:eastAsia="Calibri" w:hAnsi="Calibri" w:cs="Calibri"/>
          <w:color w:val="000000" w:themeColor="text1"/>
        </w:rPr>
        <w:t>There were no terms of clearance for the previous approval of this data collection.</w:t>
      </w:r>
    </w:p>
    <w:p w:rsidR="00666CD0" w:rsidRPr="00A222D1" w:rsidP="00A222D1" w14:paraId="318641C3" w14:textId="77777777">
      <w:pPr>
        <w:pStyle w:val="ListParagraph"/>
        <w:rPr>
          <w:b/>
          <w:bCs/>
        </w:rPr>
      </w:pPr>
    </w:p>
    <w:p w:rsidR="00A222D1" w:rsidP="00A838EB" w14:paraId="0CF1E848" w14:textId="4BD5A744">
      <w:pPr>
        <w:pStyle w:val="ListParagraph"/>
        <w:numPr>
          <w:ilvl w:val="0"/>
          <w:numId w:val="1"/>
        </w:numPr>
        <w:spacing w:after="0" w:line="240" w:lineRule="auto"/>
      </w:pPr>
      <w:r w:rsidRPr="00856DDD">
        <w:rPr>
          <w:b/>
          <w:bCs/>
        </w:rPr>
        <w:t xml:space="preserve">Summary of changes requested: </w:t>
      </w:r>
      <w:r w:rsidRPr="00856DDD" w:rsidR="0056030C">
        <w:rPr>
          <w:rFonts w:ascii="Calibri" w:eastAsia="Calibri" w:hAnsi="Calibri" w:cs="Calibri"/>
          <w:color w:val="000000" w:themeColor="text1"/>
        </w:rPr>
        <w:t>The purpose of the MIHOPE-3G data collection</w:t>
      </w:r>
      <w:r w:rsidRPr="00856DDD" w:rsidR="0016019C">
        <w:rPr>
          <w:rFonts w:ascii="Calibri" w:eastAsia="Calibri" w:hAnsi="Calibri" w:cs="Calibri"/>
          <w:color w:val="000000" w:themeColor="text1"/>
        </w:rPr>
        <w:t xml:space="preserve"> </w:t>
      </w:r>
      <w:r w:rsidRPr="00856DDD" w:rsidR="0056030C">
        <w:rPr>
          <w:rFonts w:ascii="Calibri" w:eastAsia="Calibri" w:hAnsi="Calibri" w:cs="Calibri"/>
          <w:color w:val="000000" w:themeColor="text1"/>
        </w:rPr>
        <w:t>is to assess the long-term effects of MIECHV-funded home visiting on families and children when participating children are in elementary school.</w:t>
      </w:r>
      <w:r w:rsidRPr="00856DDD" w:rsidR="00070B94">
        <w:rPr>
          <w:rFonts w:ascii="Calibri" w:eastAsia="MS Mincho" w:hAnsi="Calibri" w:cs="Calibri"/>
          <w:color w:val="000000"/>
        </w:rPr>
        <w:t xml:space="preserve"> MIHOPE-3G will be based on administrative data alone</w:t>
      </w:r>
      <w:r w:rsidRPr="00856DDD" w:rsidR="001432DA">
        <w:rPr>
          <w:rFonts w:ascii="Calibri" w:eastAsia="MS Mincho" w:hAnsi="Calibri" w:cs="Calibri"/>
          <w:color w:val="000000"/>
        </w:rPr>
        <w:t xml:space="preserve"> (</w:t>
      </w:r>
      <w:r w:rsidRPr="00856DDD" w:rsidR="00DA2AFF">
        <w:rPr>
          <w:rFonts w:ascii="Calibri" w:eastAsia="MS Mincho" w:hAnsi="Calibri" w:cs="Calibri"/>
          <w:color w:val="000000"/>
        </w:rPr>
        <w:t>earlier</w:t>
      </w:r>
      <w:r w:rsidRPr="00856DDD" w:rsidR="001432DA">
        <w:rPr>
          <w:rFonts w:ascii="Calibri" w:eastAsia="MS Mincho" w:hAnsi="Calibri" w:cs="Calibri"/>
          <w:color w:val="000000"/>
        </w:rPr>
        <w:t xml:space="preserve"> </w:t>
      </w:r>
      <w:r w:rsidRPr="00856DDD" w:rsidR="00DA2AFF">
        <w:rPr>
          <w:rFonts w:ascii="Calibri" w:eastAsia="MS Mincho" w:hAnsi="Calibri" w:cs="Calibri"/>
          <w:color w:val="000000"/>
        </w:rPr>
        <w:t>follow-ups</w:t>
      </w:r>
      <w:r w:rsidRPr="00856DDD" w:rsidR="001432DA">
        <w:rPr>
          <w:rFonts w:ascii="Calibri" w:eastAsia="MS Mincho" w:hAnsi="Calibri" w:cs="Calibri"/>
          <w:color w:val="000000"/>
        </w:rPr>
        <w:t xml:space="preserve"> for MIHOPE ha</w:t>
      </w:r>
      <w:r w:rsidRPr="00856DDD" w:rsidR="00DA2AFF">
        <w:rPr>
          <w:rFonts w:ascii="Calibri" w:eastAsia="MS Mincho" w:hAnsi="Calibri" w:cs="Calibri"/>
          <w:color w:val="000000"/>
        </w:rPr>
        <w:t>ve</w:t>
      </w:r>
      <w:r w:rsidRPr="00856DDD" w:rsidR="001432DA">
        <w:rPr>
          <w:rFonts w:ascii="Calibri" w:eastAsia="MS Mincho" w:hAnsi="Calibri" w:cs="Calibri"/>
          <w:color w:val="000000"/>
        </w:rPr>
        <w:t xml:space="preserve"> involved direct data collection from </w:t>
      </w:r>
      <w:r w:rsidRPr="00856DDD" w:rsidR="00D17BD6">
        <w:rPr>
          <w:rFonts w:ascii="Calibri" w:eastAsia="MS Mincho" w:hAnsi="Calibri" w:cs="Calibri"/>
          <w:color w:val="000000"/>
        </w:rPr>
        <w:t>study participants</w:t>
      </w:r>
      <w:r w:rsidRPr="00856DDD" w:rsidR="00DA2AFF">
        <w:rPr>
          <w:rFonts w:ascii="Calibri" w:eastAsia="MS Mincho" w:hAnsi="Calibri" w:cs="Calibri"/>
          <w:color w:val="000000"/>
        </w:rPr>
        <w:t xml:space="preserve"> </w:t>
      </w:r>
      <w:r w:rsidR="00856DDD">
        <w:rPr>
          <w:rFonts w:ascii="Calibri" w:eastAsia="MS Mincho" w:hAnsi="Calibri" w:cs="Calibri"/>
          <w:color w:val="000000"/>
        </w:rPr>
        <w:t>in addition to</w:t>
      </w:r>
      <w:r w:rsidRPr="00856DDD" w:rsidR="00DA2AFF">
        <w:rPr>
          <w:rFonts w:ascii="Calibri" w:eastAsia="MS Mincho" w:hAnsi="Calibri" w:cs="Calibri"/>
          <w:color w:val="000000"/>
        </w:rPr>
        <w:t xml:space="preserve"> administrative data acquisition</w:t>
      </w:r>
      <w:r w:rsidRPr="00856DDD" w:rsidR="00D17BD6">
        <w:rPr>
          <w:rFonts w:ascii="Calibri" w:eastAsia="MS Mincho" w:hAnsi="Calibri" w:cs="Calibri"/>
          <w:color w:val="000000"/>
        </w:rPr>
        <w:t>)</w:t>
      </w:r>
      <w:r w:rsidRPr="00856DDD" w:rsidR="00070B94">
        <w:rPr>
          <w:rFonts w:ascii="Calibri" w:eastAsia="MS Mincho" w:hAnsi="Calibri" w:cs="Calibri"/>
          <w:color w:val="000000"/>
        </w:rPr>
        <w:t>.</w:t>
      </w:r>
      <w:r w:rsidRPr="00856DDD" w:rsidR="00DA2AFF">
        <w:rPr>
          <w:rFonts w:ascii="Calibri" w:eastAsia="MS Mincho" w:hAnsi="Calibri" w:cs="Calibri"/>
          <w:color w:val="000000"/>
        </w:rPr>
        <w:t xml:space="preserve"> </w:t>
      </w:r>
      <w:r w:rsidR="00856DDD">
        <w:rPr>
          <w:rFonts w:ascii="Calibri" w:eastAsia="MS Mincho" w:hAnsi="Calibri" w:cs="Calibri"/>
          <w:color w:val="000000"/>
        </w:rPr>
        <w:t xml:space="preserve">The </w:t>
      </w:r>
      <w:r w:rsidR="00B00C5F">
        <w:t xml:space="preserve">MIHOPE-3G </w:t>
      </w:r>
      <w:r w:rsidR="00CB3F5F">
        <w:t xml:space="preserve">study design </w:t>
      </w:r>
      <w:r w:rsidR="00856DDD">
        <w:t>includes</w:t>
      </w:r>
      <w:r w:rsidR="00CB3F5F">
        <w:t xml:space="preserve"> a </w:t>
      </w:r>
      <w:r w:rsidR="00B00C5F">
        <w:t>benefit-cost analysis</w:t>
      </w:r>
      <w:r w:rsidR="00CB3F5F">
        <w:t xml:space="preserve">, which </w:t>
      </w:r>
      <w:r w:rsidR="00EC699F">
        <w:t xml:space="preserve">also </w:t>
      </w:r>
      <w:r w:rsidR="00CB3F5F">
        <w:t>was not conducted in prior phases of MIHOPE</w:t>
      </w:r>
      <w:r w:rsidR="00254DF8">
        <w:t xml:space="preserve">. </w:t>
      </w:r>
      <w:r w:rsidRPr="00856DDD" w:rsidR="008342C5">
        <w:rPr>
          <w:rFonts w:ascii="Calibri" w:eastAsia="Calibri" w:hAnsi="Calibri" w:cs="Calibri"/>
          <w:color w:val="000000" w:themeColor="text1"/>
        </w:rPr>
        <w:t>C</w:t>
      </w:r>
      <w:r w:rsidRPr="00856DDD" w:rsidR="007443C7">
        <w:rPr>
          <w:rFonts w:ascii="Calibri" w:eastAsia="Calibri" w:hAnsi="Calibri" w:cs="Calibri"/>
          <w:color w:val="000000" w:themeColor="text1"/>
        </w:rPr>
        <w:t>onducting this</w:t>
      </w:r>
      <w:r w:rsidR="00EC699F">
        <w:rPr>
          <w:rFonts w:ascii="Calibri" w:eastAsia="Calibri" w:hAnsi="Calibri" w:cs="Calibri"/>
          <w:color w:val="000000" w:themeColor="text1"/>
        </w:rPr>
        <w:t xml:space="preserve"> benefit-cost</w:t>
      </w:r>
      <w:r w:rsidRPr="00856DDD" w:rsidR="007443C7">
        <w:rPr>
          <w:rFonts w:ascii="Calibri" w:eastAsia="Calibri" w:hAnsi="Calibri" w:cs="Calibri"/>
          <w:color w:val="000000" w:themeColor="text1"/>
        </w:rPr>
        <w:t xml:space="preserve"> analysis when children in MIHOPE are in third grade </w:t>
      </w:r>
      <w:r w:rsidRPr="00856DDD" w:rsidR="008342C5">
        <w:rPr>
          <w:rFonts w:ascii="Calibri" w:eastAsia="Calibri" w:hAnsi="Calibri" w:cs="Calibri"/>
          <w:color w:val="000000" w:themeColor="text1"/>
        </w:rPr>
        <w:t>will</w:t>
      </w:r>
      <w:r w:rsidRPr="00856DDD" w:rsidR="007443C7">
        <w:rPr>
          <w:rFonts w:ascii="Calibri" w:eastAsia="Calibri" w:hAnsi="Calibri" w:cs="Calibri"/>
          <w:color w:val="000000" w:themeColor="text1"/>
        </w:rPr>
        <w:t xml:space="preserve"> </w:t>
      </w:r>
      <w:r w:rsidRPr="00856DDD" w:rsidR="009B7F57">
        <w:rPr>
          <w:rFonts w:ascii="Calibri" w:eastAsia="Calibri" w:hAnsi="Calibri" w:cs="Calibri"/>
          <w:color w:val="000000" w:themeColor="text1"/>
        </w:rPr>
        <w:t>allow time for benefits to accrue</w:t>
      </w:r>
      <w:r w:rsidRPr="00856DDD" w:rsidR="008342C5">
        <w:rPr>
          <w:rFonts w:ascii="Calibri" w:eastAsia="Calibri" w:hAnsi="Calibri" w:cs="Calibri"/>
          <w:color w:val="000000" w:themeColor="text1"/>
        </w:rPr>
        <w:t xml:space="preserve"> </w:t>
      </w:r>
      <w:r w:rsidR="00076F79">
        <w:rPr>
          <w:rFonts w:ascii="Calibri" w:eastAsia="Calibri" w:hAnsi="Calibri" w:cs="Calibri"/>
          <w:color w:val="000000" w:themeColor="text1"/>
        </w:rPr>
        <w:t>as</w:t>
      </w:r>
      <w:r w:rsidR="00856DDD">
        <w:rPr>
          <w:rFonts w:ascii="Calibri" w:eastAsia="Calibri" w:hAnsi="Calibri" w:cs="Calibri"/>
          <w:color w:val="000000" w:themeColor="text1"/>
        </w:rPr>
        <w:t xml:space="preserve"> </w:t>
      </w:r>
      <w:r w:rsidRPr="00856DDD" w:rsidR="00D337C5">
        <w:rPr>
          <w:rFonts w:ascii="Calibri" w:eastAsia="Calibri" w:hAnsi="Calibri" w:cs="Calibri"/>
          <w:color w:val="000000" w:themeColor="text1"/>
        </w:rPr>
        <w:t xml:space="preserve">the study team </w:t>
      </w:r>
      <w:r w:rsidR="00076F79">
        <w:rPr>
          <w:rFonts w:ascii="Calibri" w:eastAsia="Calibri" w:hAnsi="Calibri" w:cs="Calibri"/>
          <w:color w:val="000000" w:themeColor="text1"/>
        </w:rPr>
        <w:t>will</w:t>
      </w:r>
      <w:r w:rsidRPr="00856DDD" w:rsidR="00D337C5">
        <w:rPr>
          <w:rFonts w:ascii="Calibri" w:eastAsia="Calibri" w:hAnsi="Calibri" w:cs="Calibri"/>
          <w:color w:val="000000" w:themeColor="text1"/>
        </w:rPr>
        <w:t xml:space="preserve"> obtain school records </w:t>
      </w:r>
      <w:r w:rsidR="00856DDD">
        <w:rPr>
          <w:rFonts w:ascii="Calibri" w:eastAsia="Calibri" w:hAnsi="Calibri" w:cs="Calibri"/>
          <w:color w:val="000000" w:themeColor="text1"/>
        </w:rPr>
        <w:t>with</w:t>
      </w:r>
      <w:r w:rsidRPr="00856DDD" w:rsidR="00D337C5">
        <w:rPr>
          <w:rFonts w:ascii="Calibri" w:eastAsia="Calibri" w:hAnsi="Calibri" w:cs="Calibri"/>
          <w:color w:val="000000" w:themeColor="text1"/>
        </w:rPr>
        <w:t xml:space="preserve"> </w:t>
      </w:r>
      <w:r w:rsidR="00A25213">
        <w:rPr>
          <w:rFonts w:ascii="Calibri" w:eastAsia="Calibri" w:hAnsi="Calibri" w:cs="Calibri"/>
          <w:color w:val="000000" w:themeColor="text1"/>
        </w:rPr>
        <w:t xml:space="preserve">information about </w:t>
      </w:r>
      <w:r w:rsidRPr="00856DDD" w:rsidR="00D337C5">
        <w:rPr>
          <w:rFonts w:ascii="Calibri" w:eastAsia="Calibri" w:hAnsi="Calibri" w:cs="Calibri"/>
          <w:color w:val="000000" w:themeColor="text1"/>
        </w:rPr>
        <w:t>reading and math test scores</w:t>
      </w:r>
      <w:r w:rsidR="006C743D">
        <w:rPr>
          <w:rFonts w:ascii="Calibri" w:eastAsia="Calibri" w:hAnsi="Calibri" w:cs="Calibri"/>
          <w:color w:val="000000" w:themeColor="text1"/>
        </w:rPr>
        <w:t xml:space="preserve"> </w:t>
      </w:r>
      <w:r w:rsidR="00FC67A3">
        <w:rPr>
          <w:rFonts w:ascii="Calibri" w:eastAsia="Calibri" w:hAnsi="Calibri" w:cs="Calibri"/>
          <w:color w:val="000000" w:themeColor="text1"/>
        </w:rPr>
        <w:t>at</w:t>
      </w:r>
      <w:r w:rsidRPr="00856DDD" w:rsidR="00D337C5">
        <w:rPr>
          <w:rFonts w:ascii="Calibri" w:eastAsia="Calibri" w:hAnsi="Calibri" w:cs="Calibri"/>
          <w:color w:val="000000" w:themeColor="text1"/>
        </w:rPr>
        <w:t xml:space="preserve"> the first point at which they become available</w:t>
      </w:r>
      <w:r w:rsidRPr="00856DDD" w:rsidR="009B7F57">
        <w:rPr>
          <w:rFonts w:ascii="Calibri" w:eastAsia="Calibri" w:hAnsi="Calibri" w:cs="Calibri"/>
          <w:color w:val="000000" w:themeColor="text1"/>
        </w:rPr>
        <w:t>.</w:t>
      </w:r>
      <w:r w:rsidRPr="00856DDD" w:rsidR="00D337C5">
        <w:rPr>
          <w:rFonts w:ascii="Calibri" w:eastAsia="Calibri" w:hAnsi="Calibri" w:cs="Calibri"/>
          <w:color w:val="000000" w:themeColor="text1"/>
        </w:rPr>
        <w:t xml:space="preserve"> </w:t>
      </w:r>
      <w:r w:rsidR="00856DDD">
        <w:rPr>
          <w:rFonts w:ascii="Calibri" w:eastAsia="Calibri" w:hAnsi="Calibri" w:cs="Calibri"/>
          <w:color w:val="000000" w:themeColor="text1"/>
        </w:rPr>
        <w:t xml:space="preserve">Since </w:t>
      </w:r>
      <w:r w:rsidRPr="00856DDD" w:rsidR="00E44978">
        <w:rPr>
          <w:rStyle w:val="eop"/>
          <w:rFonts w:ascii="Calibri" w:hAnsi="Calibri" w:cs="Calibri"/>
          <w:color w:val="000000"/>
          <w:shd w:val="clear" w:color="auto" w:fill="FFFFFF"/>
        </w:rPr>
        <w:t xml:space="preserve">MIHOPE-3G has been designed to make use of pre-existing administrative records, burden estimates are based on </w:t>
      </w:r>
      <w:r w:rsidRPr="00856DDD" w:rsidR="00162556">
        <w:rPr>
          <w:rStyle w:val="eop"/>
          <w:rFonts w:ascii="Calibri" w:hAnsi="Calibri" w:cs="Calibri"/>
          <w:color w:val="000000"/>
          <w:shd w:val="clear" w:color="auto" w:fill="FFFFFF"/>
        </w:rPr>
        <w:t xml:space="preserve">the amount of time required for state and local agencies to provide </w:t>
      </w:r>
      <w:r w:rsidR="00E543BC">
        <w:rPr>
          <w:rStyle w:val="eop"/>
          <w:rFonts w:ascii="Calibri" w:hAnsi="Calibri" w:cs="Calibri"/>
          <w:color w:val="000000"/>
          <w:shd w:val="clear" w:color="auto" w:fill="FFFFFF"/>
        </w:rPr>
        <w:t xml:space="preserve">the </w:t>
      </w:r>
      <w:r w:rsidRPr="00856DDD" w:rsidR="00162556">
        <w:rPr>
          <w:rStyle w:val="eop"/>
          <w:rFonts w:ascii="Calibri" w:hAnsi="Calibri" w:cs="Calibri"/>
          <w:color w:val="000000"/>
          <w:shd w:val="clear" w:color="auto" w:fill="FFFFFF"/>
        </w:rPr>
        <w:t>requested administrative data for the study</w:t>
      </w:r>
      <w:r w:rsidR="00F8239A">
        <w:rPr>
          <w:rStyle w:val="eop"/>
          <w:rFonts w:ascii="Calibri" w:hAnsi="Calibri" w:cs="Calibri"/>
          <w:color w:val="000000"/>
          <w:shd w:val="clear" w:color="auto" w:fill="FFFFFF"/>
        </w:rPr>
        <w:t xml:space="preserve"> (instruments are included </w:t>
      </w:r>
      <w:r w:rsidR="00012C39">
        <w:rPr>
          <w:rStyle w:val="eop"/>
          <w:rFonts w:ascii="Calibri" w:hAnsi="Calibri" w:cs="Calibri"/>
          <w:color w:val="000000"/>
          <w:shd w:val="clear" w:color="auto" w:fill="FFFFFF"/>
        </w:rPr>
        <w:t>that indicate how outreach to administrative data agencies will be conducted</w:t>
      </w:r>
      <w:r w:rsidR="00F8239A">
        <w:rPr>
          <w:rStyle w:val="eop"/>
          <w:rFonts w:ascii="Calibri" w:hAnsi="Calibri" w:cs="Calibri"/>
          <w:color w:val="000000"/>
          <w:shd w:val="clear" w:color="auto" w:fill="FFFFFF"/>
        </w:rPr>
        <w:t>)</w:t>
      </w:r>
      <w:r w:rsidRPr="00856DDD" w:rsidR="00E44978">
        <w:rPr>
          <w:rStyle w:val="eop"/>
          <w:rFonts w:ascii="Calibri" w:hAnsi="Calibri" w:cs="Calibri"/>
          <w:color w:val="000000"/>
          <w:shd w:val="clear" w:color="auto" w:fill="FFFFFF"/>
        </w:rPr>
        <w:t>.</w:t>
      </w:r>
      <w:r w:rsidRPr="00856DDD" w:rsidR="00856DDD">
        <w:rPr>
          <w:rStyle w:val="eop"/>
          <w:rFonts w:ascii="Calibri" w:hAnsi="Calibri" w:cs="Calibri"/>
          <w:color w:val="000000"/>
          <w:shd w:val="clear" w:color="auto" w:fill="FFFFFF"/>
        </w:rPr>
        <w:t xml:space="preserve"> </w:t>
      </w:r>
      <w:r w:rsidRPr="00A222D1">
        <w:t>We do not intend for this information to be used as the principal basis for public policy decisions.</w:t>
      </w:r>
    </w:p>
    <w:p w:rsidR="005B7270" w:rsidRPr="00A222D1" w:rsidP="00A222D1" w14:paraId="77B9D25E" w14:textId="77777777">
      <w:pPr>
        <w:pStyle w:val="ListParagraph"/>
        <w:spacing w:after="0" w:line="240" w:lineRule="auto"/>
      </w:pPr>
    </w:p>
    <w:p w:rsidR="00CA43F3" w:rsidP="00F50833" w14:paraId="597A7BB3" w14:textId="77777777">
      <w:pPr>
        <w:spacing w:after="0"/>
        <w:rPr>
          <w:b/>
          <w:bCs/>
        </w:rPr>
      </w:pPr>
    </w:p>
    <w:p w:rsidR="003F5113" w14:paraId="3616A2FE" w14:textId="77777777">
      <w:pPr>
        <w:rPr>
          <w:b/>
          <w:bCs/>
        </w:rPr>
      </w:pPr>
      <w:r>
        <w:rPr>
          <w:b/>
          <w:bCs/>
        </w:rPr>
        <w:br w:type="page"/>
      </w:r>
    </w:p>
    <w:p w:rsidR="00CA43F3" w:rsidP="00A838EB" w14:paraId="4FB44945" w14:textId="703B0F7F">
      <w:pPr>
        <w:spacing w:after="120"/>
        <w:rPr>
          <w:rFonts w:ascii="Calibri" w:eastAsia="Calibri" w:hAnsi="Calibri" w:cs="Calibri"/>
        </w:rPr>
      </w:pPr>
      <w:r w:rsidRPr="59FC57FD">
        <w:rPr>
          <w:b/>
          <w:bCs/>
        </w:rPr>
        <w:t>A1</w:t>
      </w:r>
      <w:r>
        <w:t>.</w:t>
      </w:r>
      <w:r>
        <w:tab/>
      </w:r>
      <w:r w:rsidRPr="59FC57FD">
        <w:rPr>
          <w:b/>
          <w:bCs/>
        </w:rPr>
        <w:t>Necessity for Collection</w:t>
      </w:r>
      <w:r>
        <w:t xml:space="preserve"> </w:t>
      </w:r>
    </w:p>
    <w:p w:rsidR="3AEA72FA" w:rsidP="00531613" w14:paraId="231884B2" w14:textId="1AC2551C">
      <w:pPr>
        <w:spacing w:after="0"/>
        <w:rPr>
          <w:rFonts w:ascii="Calibri" w:eastAsia="Calibri" w:hAnsi="Calibri" w:cs="Calibri"/>
        </w:rPr>
      </w:pPr>
      <w:r w:rsidRPr="59FC57FD">
        <w:rPr>
          <w:rFonts w:ascii="Calibri" w:eastAsia="Calibri" w:hAnsi="Calibri" w:cs="Calibri"/>
        </w:rPr>
        <w:t xml:space="preserve">The Administration for Children and Families (ACF) at the U.S. Department of Health and Human Services (HHS) seeks approval to continue to conduct a long-term follow-up of the families participating in the Mother and Infant Home Visiting Program Evaluation (MIHOPE). </w:t>
      </w:r>
      <w:r w:rsidRPr="000347B7" w:rsidR="000347B7">
        <w:rPr>
          <w:rFonts w:ascii="Calibri" w:eastAsia="Calibri" w:hAnsi="Calibri" w:cs="Calibri"/>
        </w:rPr>
        <w:t>In 2011, ACF and the Health Resources and Services Administration (HRSA) within HHS launched MIHOPE</w:t>
      </w:r>
      <w:r w:rsidR="000347B7">
        <w:rPr>
          <w:rFonts w:ascii="Calibri" w:eastAsia="Calibri" w:hAnsi="Calibri" w:cs="Calibri"/>
        </w:rPr>
        <w:t xml:space="preserve"> and the</w:t>
      </w:r>
      <w:r w:rsidRPr="59FC57FD">
        <w:rPr>
          <w:rFonts w:ascii="Calibri" w:eastAsia="Calibri" w:hAnsi="Calibri" w:cs="Calibri"/>
        </w:rPr>
        <w:t xml:space="preserve"> study </w:t>
      </w:r>
      <w:r w:rsidR="008F390D">
        <w:rPr>
          <w:rFonts w:ascii="Calibri" w:eastAsia="Calibri" w:hAnsi="Calibri" w:cs="Calibri"/>
        </w:rPr>
        <w:t xml:space="preserve">began </w:t>
      </w:r>
      <w:r w:rsidRPr="59FC57FD">
        <w:rPr>
          <w:rFonts w:ascii="Calibri" w:eastAsia="Calibri" w:hAnsi="Calibri" w:cs="Calibri"/>
        </w:rPr>
        <w:t>enroll</w:t>
      </w:r>
      <w:r w:rsidR="008F390D">
        <w:rPr>
          <w:rFonts w:ascii="Calibri" w:eastAsia="Calibri" w:hAnsi="Calibri" w:cs="Calibri"/>
        </w:rPr>
        <w:t>ing</w:t>
      </w:r>
      <w:r w:rsidRPr="59FC57FD">
        <w:rPr>
          <w:rFonts w:ascii="Calibri" w:eastAsia="Calibri" w:hAnsi="Calibri" w:cs="Calibri"/>
        </w:rPr>
        <w:t xml:space="preserve"> eligible mothers in 2012 (see </w:t>
      </w:r>
      <w:r w:rsidR="00C965C1">
        <w:rPr>
          <w:rFonts w:ascii="Calibri" w:eastAsia="Calibri" w:hAnsi="Calibri" w:cs="Calibri"/>
        </w:rPr>
        <w:t xml:space="preserve">Supporting Statement </w:t>
      </w:r>
      <w:r w:rsidRPr="59FC57FD">
        <w:rPr>
          <w:rFonts w:ascii="Calibri" w:eastAsia="Calibri" w:hAnsi="Calibri" w:cs="Calibri"/>
        </w:rPr>
        <w:t xml:space="preserve">B2: </w:t>
      </w:r>
      <w:r w:rsidRPr="59FC57FD">
        <w:rPr>
          <w:rFonts w:ascii="Calibri" w:eastAsia="Calibri" w:hAnsi="Calibri" w:cs="Calibri"/>
          <w:i/>
          <w:iCs/>
        </w:rPr>
        <w:t>Target Population</w:t>
      </w:r>
      <w:r w:rsidRPr="59FC57FD">
        <w:rPr>
          <w:rFonts w:ascii="Calibri" w:eastAsia="Calibri" w:hAnsi="Calibri" w:cs="Calibri"/>
        </w:rPr>
        <w:t xml:space="preserve"> for eligibility criteria) and has followed up with the recruited sample when the MIHOPE child was 15 months, 2.5 years old, </w:t>
      </w:r>
      <w:r w:rsidRPr="07DD1FF3" w:rsidR="2CAC7979">
        <w:rPr>
          <w:rFonts w:ascii="Calibri" w:eastAsia="Calibri" w:hAnsi="Calibri" w:cs="Calibri"/>
        </w:rPr>
        <w:t>3.5 years old</w:t>
      </w:r>
      <w:r w:rsidRPr="07DD1FF3" w:rsidR="03F210D4">
        <w:rPr>
          <w:rFonts w:ascii="Calibri" w:eastAsia="Calibri" w:hAnsi="Calibri" w:cs="Calibri"/>
        </w:rPr>
        <w:t>, and enrolled in kindergarten</w:t>
      </w:r>
      <w:r w:rsidRPr="59FC57FD">
        <w:rPr>
          <w:rFonts w:ascii="Calibri" w:eastAsia="Calibri" w:hAnsi="Calibri" w:cs="Calibri"/>
        </w:rPr>
        <w:t xml:space="preserve">. The </w:t>
      </w:r>
      <w:r w:rsidR="00D648AE">
        <w:rPr>
          <w:rFonts w:ascii="Calibri" w:eastAsia="Calibri" w:hAnsi="Calibri" w:cs="Calibri"/>
        </w:rPr>
        <w:t>proposed information collection would follow up</w:t>
      </w:r>
      <w:r w:rsidR="008F390D">
        <w:rPr>
          <w:rFonts w:ascii="Calibri" w:eastAsia="Calibri" w:hAnsi="Calibri" w:cs="Calibri"/>
        </w:rPr>
        <w:t xml:space="preserve"> with</w:t>
      </w:r>
      <w:r w:rsidR="00D648AE">
        <w:rPr>
          <w:rFonts w:ascii="Calibri" w:eastAsia="Calibri" w:hAnsi="Calibri" w:cs="Calibri"/>
        </w:rPr>
        <w:t xml:space="preserve"> </w:t>
      </w:r>
      <w:r w:rsidR="005B09AA">
        <w:rPr>
          <w:rFonts w:ascii="Calibri" w:eastAsia="Calibri" w:hAnsi="Calibri" w:cs="Calibri"/>
        </w:rPr>
        <w:t>families</w:t>
      </w:r>
      <w:r w:rsidRPr="59FC57FD">
        <w:rPr>
          <w:rFonts w:ascii="Calibri" w:eastAsia="Calibri" w:hAnsi="Calibri" w:cs="Calibri"/>
        </w:rPr>
        <w:t xml:space="preserve"> while the MIHOPE child is in</w:t>
      </w:r>
      <w:r w:rsidR="003D6CDA">
        <w:rPr>
          <w:rFonts w:ascii="Calibri" w:eastAsia="Calibri" w:hAnsi="Calibri" w:cs="Calibri"/>
        </w:rPr>
        <w:t xml:space="preserve"> elementary school, in</w:t>
      </w:r>
      <w:r w:rsidRPr="59FC57FD">
        <w:rPr>
          <w:rFonts w:ascii="Calibri" w:eastAsia="Calibri" w:hAnsi="Calibri" w:cs="Calibri"/>
        </w:rPr>
        <w:t xml:space="preserve"> </w:t>
      </w:r>
      <w:r w:rsidR="008F390D">
        <w:rPr>
          <w:rFonts w:ascii="Calibri" w:eastAsia="Calibri" w:hAnsi="Calibri" w:cs="Calibri"/>
        </w:rPr>
        <w:t xml:space="preserve">approximately </w:t>
      </w:r>
      <w:r w:rsidRPr="59FC57FD">
        <w:rPr>
          <w:rFonts w:ascii="Calibri" w:eastAsia="Calibri" w:hAnsi="Calibri" w:cs="Calibri"/>
        </w:rPr>
        <w:t xml:space="preserve">third grade. Completing this information </w:t>
      </w:r>
      <w:r w:rsidRPr="59FC57FD" w:rsidR="1A78241E">
        <w:rPr>
          <w:rFonts w:ascii="Calibri" w:eastAsia="Calibri" w:hAnsi="Calibri" w:cs="Calibri"/>
        </w:rPr>
        <w:t>collection is</w:t>
      </w:r>
      <w:r w:rsidRPr="59FC57FD">
        <w:rPr>
          <w:rFonts w:ascii="Calibri" w:eastAsia="Calibri" w:hAnsi="Calibri" w:cs="Calibri"/>
        </w:rPr>
        <w:t xml:space="preserve"> necessary for understanding the effectiveness of the Maternal, Infant, and Early Childhood Home Visiting </w:t>
      </w:r>
      <w:r w:rsidR="00913FE2">
        <w:rPr>
          <w:rFonts w:ascii="Calibri" w:eastAsia="Calibri" w:hAnsi="Calibri" w:cs="Calibri"/>
        </w:rPr>
        <w:t>P</w:t>
      </w:r>
      <w:r w:rsidRPr="59FC57FD">
        <w:rPr>
          <w:rFonts w:ascii="Calibri" w:eastAsia="Calibri" w:hAnsi="Calibri" w:cs="Calibri"/>
        </w:rPr>
        <w:t>rogram (MIECHV) in its first few years of operation and for helping states and practitioners develop and strengthen home visiting programs in the future</w:t>
      </w:r>
      <w:r w:rsidR="00D97A7C">
        <w:rPr>
          <w:rFonts w:ascii="Calibri" w:eastAsia="Calibri" w:hAnsi="Calibri" w:cs="Calibri"/>
        </w:rPr>
        <w:t xml:space="preserve"> (see Supporting Statement </w:t>
      </w:r>
      <w:r w:rsidR="00CB3A84">
        <w:rPr>
          <w:rFonts w:ascii="Calibri" w:eastAsia="Calibri" w:hAnsi="Calibri" w:cs="Calibri"/>
        </w:rPr>
        <w:t>A, A2</w:t>
      </w:r>
      <w:r w:rsidR="00D97A7C">
        <w:rPr>
          <w:rFonts w:ascii="Calibri" w:eastAsia="Calibri" w:hAnsi="Calibri" w:cs="Calibri"/>
        </w:rPr>
        <w:t>)</w:t>
      </w:r>
      <w:r w:rsidRPr="59FC57FD" w:rsidR="6F2522BF">
        <w:rPr>
          <w:rFonts w:ascii="Calibri" w:eastAsia="Calibri" w:hAnsi="Calibri" w:cs="Calibri"/>
        </w:rPr>
        <w:t>.</w:t>
      </w:r>
    </w:p>
    <w:p w:rsidR="00531613" w:rsidP="00A838EB" w14:paraId="71FA498F" w14:textId="77777777">
      <w:pPr>
        <w:spacing w:after="0"/>
        <w:rPr>
          <w:rFonts w:ascii="Calibri" w:eastAsia="Calibri" w:hAnsi="Calibri" w:cs="Calibri"/>
          <w:u w:val="single"/>
        </w:rPr>
      </w:pPr>
    </w:p>
    <w:p w:rsidR="00531613" w:rsidP="00C2583B" w14:paraId="622B1C8E" w14:textId="5C51354C">
      <w:pPr>
        <w:spacing w:after="0"/>
        <w:rPr>
          <w:rFonts w:ascii="Calibri" w:eastAsia="Calibri" w:hAnsi="Calibri" w:cs="Calibri"/>
        </w:rPr>
      </w:pPr>
      <w:r w:rsidRPr="59FC57FD">
        <w:rPr>
          <w:rFonts w:ascii="Calibri" w:eastAsia="Calibri" w:hAnsi="Calibri" w:cs="Calibri"/>
        </w:rPr>
        <w:t>The legislation that authorized MIECHV indicated that home visiting programs are expected to improve school readiness</w:t>
      </w:r>
      <w:r w:rsidR="00290600">
        <w:rPr>
          <w:rFonts w:ascii="Calibri" w:eastAsia="Calibri" w:hAnsi="Calibri" w:cs="Calibri"/>
        </w:rPr>
        <w:t xml:space="preserve"> and academic achievement</w:t>
      </w:r>
      <w:r w:rsidRPr="59FC57FD">
        <w:rPr>
          <w:rFonts w:ascii="Calibri" w:eastAsia="Calibri" w:hAnsi="Calibri" w:cs="Calibri"/>
        </w:rPr>
        <w:t xml:space="preserve">. The MIHOPE </w:t>
      </w:r>
      <w:r w:rsidRPr="59FC57FD" w:rsidR="33AC6C33">
        <w:rPr>
          <w:rFonts w:ascii="Calibri" w:eastAsia="Calibri" w:hAnsi="Calibri" w:cs="Calibri"/>
        </w:rPr>
        <w:t xml:space="preserve">third grade </w:t>
      </w:r>
      <w:r w:rsidRPr="59FC57FD">
        <w:rPr>
          <w:rFonts w:ascii="Calibri" w:eastAsia="Calibri" w:hAnsi="Calibri" w:cs="Calibri"/>
        </w:rPr>
        <w:t xml:space="preserve">follow-up </w:t>
      </w:r>
      <w:r w:rsidRPr="59FC57FD" w:rsidR="06B5E426">
        <w:rPr>
          <w:rFonts w:ascii="Calibri" w:eastAsia="Calibri" w:hAnsi="Calibri" w:cs="Calibri"/>
        </w:rPr>
        <w:t xml:space="preserve">allows researchers to obtain school records that include reading and math test scores at the first point at which they become available. </w:t>
      </w:r>
      <w:r w:rsidR="007C2E09">
        <w:rPr>
          <w:rFonts w:ascii="Calibri" w:eastAsia="Calibri" w:hAnsi="Calibri" w:cs="Calibri"/>
        </w:rPr>
        <w:t>Further, the</w:t>
      </w:r>
      <w:r w:rsidRPr="007C2E09" w:rsidR="007C2E09">
        <w:rPr>
          <w:rFonts w:ascii="Calibri" w:eastAsia="Calibri" w:hAnsi="Calibri" w:cs="Calibri"/>
        </w:rPr>
        <w:t xml:space="preserve"> legislation </w:t>
      </w:r>
      <w:r w:rsidR="007C2E09">
        <w:rPr>
          <w:rFonts w:ascii="Calibri" w:eastAsia="Calibri" w:hAnsi="Calibri" w:cs="Calibri"/>
        </w:rPr>
        <w:t>called for an evaluation that includes</w:t>
      </w:r>
      <w:r w:rsidRPr="007C2E09" w:rsidR="007C2E09">
        <w:rPr>
          <w:rFonts w:ascii="Calibri" w:eastAsia="Calibri" w:hAnsi="Calibri" w:cs="Calibri"/>
        </w:rPr>
        <w:t xml:space="preserve"> an assessment of the potential for </w:t>
      </w:r>
      <w:r w:rsidR="007C2E09">
        <w:rPr>
          <w:rFonts w:ascii="Calibri" w:eastAsia="Calibri" w:hAnsi="Calibri" w:cs="Calibri"/>
        </w:rPr>
        <w:t>home visiting programs to</w:t>
      </w:r>
      <w:r w:rsidRPr="007C2E09" w:rsidR="007C2E09">
        <w:rPr>
          <w:rFonts w:ascii="Calibri" w:eastAsia="Calibri" w:hAnsi="Calibri" w:cs="Calibri"/>
        </w:rPr>
        <w:t xml:space="preserve"> reduce costs. </w:t>
      </w:r>
      <w:r w:rsidR="00D3185D">
        <w:rPr>
          <w:rFonts w:ascii="Calibri" w:eastAsia="Calibri" w:hAnsi="Calibri" w:cs="Calibri"/>
        </w:rPr>
        <w:t>O</w:t>
      </w:r>
      <w:r w:rsidRPr="59FC57FD" w:rsidR="5DECBEA3">
        <w:rPr>
          <w:rFonts w:ascii="Calibri" w:eastAsia="Calibri" w:hAnsi="Calibri" w:cs="Calibri"/>
        </w:rPr>
        <w:t>btaining information at</w:t>
      </w:r>
      <w:r w:rsidRPr="59FC57FD" w:rsidR="5E0C72C5">
        <w:rPr>
          <w:rFonts w:ascii="Calibri" w:eastAsia="Calibri" w:hAnsi="Calibri" w:cs="Calibri"/>
        </w:rPr>
        <w:t xml:space="preserve"> or following third grade is especially important for conducting benefit-cost analyses</w:t>
      </w:r>
      <w:r w:rsidR="00872EC0">
        <w:rPr>
          <w:rFonts w:ascii="Calibri" w:eastAsia="Calibri" w:hAnsi="Calibri" w:cs="Calibri"/>
        </w:rPr>
        <w:t xml:space="preserve"> because </w:t>
      </w:r>
      <w:r w:rsidRPr="59FC57FD" w:rsidR="13737306">
        <w:rPr>
          <w:rFonts w:ascii="Calibri" w:eastAsia="Calibri" w:hAnsi="Calibri" w:cs="Calibri"/>
        </w:rPr>
        <w:t>allow</w:t>
      </w:r>
      <w:r w:rsidR="005C0122">
        <w:rPr>
          <w:rFonts w:ascii="Calibri" w:eastAsia="Calibri" w:hAnsi="Calibri" w:cs="Calibri"/>
        </w:rPr>
        <w:t>ing</w:t>
      </w:r>
      <w:r w:rsidRPr="59FC57FD" w:rsidR="13737306">
        <w:rPr>
          <w:rFonts w:ascii="Calibri" w:eastAsia="Calibri" w:hAnsi="Calibri" w:cs="Calibri"/>
        </w:rPr>
        <w:t xml:space="preserve"> more time for benefits to accrue</w:t>
      </w:r>
      <w:r w:rsidR="00C66CFB">
        <w:rPr>
          <w:rFonts w:ascii="Calibri" w:eastAsia="Calibri" w:hAnsi="Calibri" w:cs="Calibri"/>
        </w:rPr>
        <w:t xml:space="preserve"> </w:t>
      </w:r>
      <w:r w:rsidRPr="59FC57FD" w:rsidR="13737306">
        <w:rPr>
          <w:rFonts w:ascii="Calibri" w:eastAsia="Calibri" w:hAnsi="Calibri" w:cs="Calibri"/>
        </w:rPr>
        <w:t>will provide more precise estimates of these benefits</w:t>
      </w:r>
      <w:r w:rsidR="002D26AE">
        <w:rPr>
          <w:rFonts w:ascii="Calibri" w:eastAsia="Calibri" w:hAnsi="Calibri" w:cs="Calibri"/>
        </w:rPr>
        <w:t xml:space="preserve"> (see Supporting Statement B</w:t>
      </w:r>
      <w:r w:rsidR="001844B1">
        <w:rPr>
          <w:rFonts w:ascii="Calibri" w:eastAsia="Calibri" w:hAnsi="Calibri" w:cs="Calibri"/>
        </w:rPr>
        <w:t>, B</w:t>
      </w:r>
      <w:r w:rsidR="002D26AE">
        <w:rPr>
          <w:rFonts w:ascii="Calibri" w:eastAsia="Calibri" w:hAnsi="Calibri" w:cs="Calibri"/>
        </w:rPr>
        <w:t>1</w:t>
      </w:r>
      <w:r w:rsidR="00C2583B">
        <w:rPr>
          <w:rFonts w:ascii="Calibri" w:eastAsia="Calibri" w:hAnsi="Calibri" w:cs="Calibri"/>
        </w:rPr>
        <w:t>).</w:t>
      </w:r>
    </w:p>
    <w:p w:rsidR="00C2583B" w:rsidP="00A838EB" w14:paraId="0496AF84" w14:textId="77777777">
      <w:pPr>
        <w:spacing w:after="0"/>
        <w:rPr>
          <w:rFonts w:ascii="Calibri" w:eastAsia="Calibri" w:hAnsi="Calibri" w:cs="Calibri"/>
        </w:rPr>
      </w:pPr>
    </w:p>
    <w:p w:rsidR="3AEA72FA" w:rsidP="00A838EB" w14:paraId="037F0F0E" w14:textId="36556C26">
      <w:pPr>
        <w:spacing w:after="60"/>
        <w:rPr>
          <w:rFonts w:ascii="Calibri" w:eastAsia="Calibri" w:hAnsi="Calibri" w:cs="Calibri"/>
          <w:u w:val="single"/>
        </w:rPr>
      </w:pPr>
      <w:r>
        <w:rPr>
          <w:rFonts w:ascii="Calibri" w:eastAsia="Calibri" w:hAnsi="Calibri" w:cs="Calibri"/>
          <w:i/>
          <w:iCs/>
        </w:rPr>
        <w:t>Appropriateness of Study Design and Methods for Planned Uses</w:t>
      </w:r>
      <w:r w:rsidR="00D03D6F">
        <w:rPr>
          <w:rFonts w:ascii="Calibri" w:eastAsia="Calibri" w:hAnsi="Calibri" w:cs="Calibri"/>
        </w:rPr>
        <w:t xml:space="preserve"> </w:t>
      </w:r>
    </w:p>
    <w:p w:rsidR="001D1C73" w:rsidRPr="009139B3" w:rsidP="00A838EB" w14:paraId="282538F5" w14:textId="3CA3E325">
      <w:pPr>
        <w:spacing w:after="0"/>
      </w:pPr>
      <w:r w:rsidRPr="59FC57FD">
        <w:rPr>
          <w:rFonts w:ascii="Calibri" w:eastAsia="Calibri" w:hAnsi="Calibri" w:cs="Calibri"/>
        </w:rPr>
        <w:t xml:space="preserve">There are no legal or administrative requirements that necessitate the collection. ACF and HRSA are undertaking the collection at the discretion of the agencies. </w:t>
      </w:r>
    </w:p>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77777777">
      <w:pPr>
        <w:spacing w:after="60" w:line="240" w:lineRule="auto"/>
        <w:rPr>
          <w:i/>
        </w:rPr>
      </w:pPr>
      <w:r w:rsidRPr="59FC57FD">
        <w:rPr>
          <w:i/>
          <w:iCs/>
        </w:rPr>
        <w:t xml:space="preserve">Purpose and Use </w:t>
      </w:r>
    </w:p>
    <w:p w:rsidR="5EFF6D91" w:rsidP="001844B1" w14:paraId="37DAFE17" w14:textId="29BA8A3B">
      <w:pPr>
        <w:spacing w:after="0" w:line="240" w:lineRule="auto"/>
        <w:rPr>
          <w:rFonts w:ascii="Calibri" w:eastAsia="Calibri" w:hAnsi="Calibri" w:cs="Calibri"/>
        </w:rPr>
      </w:pPr>
      <w:r w:rsidRPr="59FC57FD">
        <w:rPr>
          <w:rFonts w:ascii="Calibri" w:eastAsia="Calibri" w:hAnsi="Calibri" w:cs="Calibri"/>
        </w:rPr>
        <w:t>The purpose of this ongoing data collection activity is to help us understand the long-term effects of home visiting</w:t>
      </w:r>
      <w:r w:rsidR="00837AE7">
        <w:rPr>
          <w:rFonts w:ascii="Calibri" w:eastAsia="Calibri" w:hAnsi="Calibri" w:cs="Calibri"/>
        </w:rPr>
        <w:t>,</w:t>
      </w:r>
      <w:r w:rsidRPr="59FC57FD">
        <w:rPr>
          <w:rFonts w:ascii="Calibri" w:eastAsia="Calibri" w:hAnsi="Calibri" w:cs="Calibri"/>
        </w:rPr>
        <w:t xml:space="preserve"> the pathways through which home visiting affects families’ long-term outcomes</w:t>
      </w:r>
      <w:r w:rsidR="00837AE7">
        <w:rPr>
          <w:rFonts w:ascii="Calibri" w:eastAsia="Calibri" w:hAnsi="Calibri" w:cs="Calibri"/>
        </w:rPr>
        <w:t>, and the</w:t>
      </w:r>
      <w:r w:rsidR="00012491">
        <w:rPr>
          <w:rFonts w:ascii="Calibri" w:eastAsia="Calibri" w:hAnsi="Calibri" w:cs="Calibri"/>
        </w:rPr>
        <w:t xml:space="preserve"> benefits compared with the costs of home visiting</w:t>
      </w:r>
      <w:r w:rsidRPr="59FC57FD">
        <w:rPr>
          <w:rFonts w:ascii="Calibri" w:eastAsia="Calibri" w:hAnsi="Calibri" w:cs="Calibri"/>
        </w:rPr>
        <w:t xml:space="preserve">. This OMB package focuses on the data collection to continue to follow-up with the MIHOPE sample when the children are </w:t>
      </w:r>
      <w:r w:rsidR="00C25462">
        <w:rPr>
          <w:rFonts w:ascii="Calibri" w:eastAsia="Calibri" w:hAnsi="Calibri" w:cs="Calibri"/>
        </w:rPr>
        <w:t xml:space="preserve">in </w:t>
      </w:r>
      <w:r w:rsidR="00645879">
        <w:rPr>
          <w:rFonts w:ascii="Calibri" w:eastAsia="Calibri" w:hAnsi="Calibri" w:cs="Calibri"/>
        </w:rPr>
        <w:t>elementary school</w:t>
      </w:r>
      <w:r w:rsidRPr="59FC57FD">
        <w:rPr>
          <w:rFonts w:ascii="Calibri" w:eastAsia="Calibri" w:hAnsi="Calibri" w:cs="Calibri"/>
        </w:rPr>
        <w:t>. The goals of the MIHOPE study are:</w:t>
      </w:r>
    </w:p>
    <w:p w:rsidR="001844B1" w:rsidP="00A838EB" w14:paraId="39671D31" w14:textId="77777777">
      <w:pPr>
        <w:spacing w:after="0" w:line="240" w:lineRule="auto"/>
        <w:rPr>
          <w:rFonts w:ascii="Calibri" w:eastAsia="Calibri" w:hAnsi="Calibri" w:cs="Calibri"/>
        </w:rPr>
      </w:pPr>
    </w:p>
    <w:p w:rsidR="5EFF6D91" w:rsidP="007C2E09" w14:paraId="02D088D6" w14:textId="148F779F">
      <w:pPr>
        <w:pStyle w:val="ListParagraph"/>
        <w:numPr>
          <w:ilvl w:val="0"/>
          <w:numId w:val="5"/>
        </w:numPr>
        <w:spacing w:line="240" w:lineRule="auto"/>
        <w:rPr>
          <w:rFonts w:eastAsiaTheme="minorEastAsia"/>
          <w:color w:val="000000" w:themeColor="text1"/>
          <w:u w:val="single"/>
        </w:rPr>
      </w:pPr>
      <w:r w:rsidRPr="59FC57FD">
        <w:rPr>
          <w:rFonts w:ascii="Calibri" w:eastAsia="Calibri" w:hAnsi="Calibri" w:cs="Calibri"/>
        </w:rPr>
        <w:t>to understand the effects of home visiting programs on parent and child outcomes, both overall and for key subgroups of families,</w:t>
      </w:r>
    </w:p>
    <w:p w:rsidR="5EFF6D91" w:rsidP="007C2E09" w14:paraId="66271F73" w14:textId="5BBA397E">
      <w:pPr>
        <w:pStyle w:val="ListParagraph"/>
        <w:numPr>
          <w:ilvl w:val="0"/>
          <w:numId w:val="5"/>
        </w:numPr>
        <w:spacing w:line="240" w:lineRule="auto"/>
        <w:rPr>
          <w:rFonts w:eastAsiaTheme="minorEastAsia"/>
          <w:color w:val="000000" w:themeColor="text1"/>
          <w:u w:val="single"/>
        </w:rPr>
      </w:pPr>
      <w:r w:rsidRPr="59FC57FD">
        <w:rPr>
          <w:rFonts w:ascii="Calibri" w:eastAsia="Calibri" w:hAnsi="Calibri" w:cs="Calibri"/>
        </w:rPr>
        <w:t>to understand how home visiting programs were implemented and how implementation varied across programs, and</w:t>
      </w:r>
    </w:p>
    <w:p w:rsidR="5EFF6D91" w:rsidRPr="0065108F" w:rsidP="00246FF5" w14:paraId="233AE4B7" w14:textId="477419C2">
      <w:pPr>
        <w:pStyle w:val="ListParagraph"/>
        <w:numPr>
          <w:ilvl w:val="0"/>
          <w:numId w:val="5"/>
        </w:numPr>
        <w:spacing w:after="0" w:line="240" w:lineRule="auto"/>
        <w:rPr>
          <w:rFonts w:eastAsiaTheme="minorEastAsia"/>
          <w:color w:val="000000" w:themeColor="text1"/>
        </w:rPr>
      </w:pPr>
      <w:r w:rsidRPr="59FC57FD">
        <w:rPr>
          <w:rFonts w:ascii="Calibri" w:eastAsia="Calibri" w:hAnsi="Calibri" w:cs="Calibri"/>
        </w:rPr>
        <w:t>to understand which features of local home visiting programs are associated with larger or smaller program impacts.</w:t>
      </w:r>
    </w:p>
    <w:p w:rsidR="00246FF5" w:rsidP="00A838EB" w14:paraId="78FE517B" w14:textId="77777777">
      <w:pPr>
        <w:pStyle w:val="ListParagraph"/>
        <w:spacing w:after="0" w:line="240" w:lineRule="auto"/>
        <w:rPr>
          <w:rFonts w:eastAsiaTheme="minorEastAsia"/>
          <w:color w:val="000000" w:themeColor="text1"/>
        </w:rPr>
      </w:pPr>
    </w:p>
    <w:p w:rsidR="5EFF6D91" w:rsidP="00A838EB" w14:paraId="170837D5" w14:textId="0BC99C10">
      <w:pPr>
        <w:spacing w:after="0" w:line="240" w:lineRule="auto"/>
        <w:rPr>
          <w:rFonts w:ascii="Calibri" w:eastAsia="Calibri" w:hAnsi="Calibri" w:cs="Calibri"/>
        </w:rPr>
      </w:pPr>
      <w:r w:rsidRPr="59FC57FD">
        <w:rPr>
          <w:rFonts w:ascii="Calibri" w:eastAsia="Calibri" w:hAnsi="Calibri" w:cs="Calibri"/>
        </w:rPr>
        <w:t>The information collected is meant to contribute to the body of knowledge on ACF programs so that the effects of home</w:t>
      </w:r>
      <w:r w:rsidR="0089611F">
        <w:rPr>
          <w:rFonts w:ascii="Calibri" w:eastAsia="Calibri" w:hAnsi="Calibri" w:cs="Calibri"/>
        </w:rPr>
        <w:t xml:space="preserve"> </w:t>
      </w:r>
      <w:r w:rsidRPr="59FC57FD">
        <w:rPr>
          <w:rFonts w:ascii="Calibri" w:eastAsia="Calibri" w:hAnsi="Calibri" w:cs="Calibri"/>
        </w:rPr>
        <w:t xml:space="preserve">visiting can be better understood by ACF, HRSA, and the field. It is not intended to be </w:t>
      </w:r>
      <w:r w:rsidRPr="59FC57FD">
        <w:rPr>
          <w:rFonts w:ascii="Calibri" w:eastAsia="Calibri" w:hAnsi="Calibri" w:cs="Calibri"/>
        </w:rPr>
        <w:t xml:space="preserve">used as the principal basis for a decision by a federal decision-maker and is not expected to meet the threshold of influential or highly influential scientific information.  </w:t>
      </w:r>
    </w:p>
    <w:p w:rsidR="59FC57FD" w:rsidP="59FC57FD" w14:paraId="05F8C30A" w14:textId="1D1B41BC">
      <w:pPr>
        <w:spacing w:after="0" w:line="240" w:lineRule="auto"/>
        <w:rPr>
          <w:i/>
          <w:iCs/>
        </w:rPr>
      </w:pPr>
    </w:p>
    <w:p w:rsidR="001D1C73" w:rsidRPr="009139B3" w:rsidP="001D1C73" w14:paraId="6F0BE561" w14:textId="77777777">
      <w:pPr>
        <w:spacing w:after="60" w:line="240" w:lineRule="auto"/>
        <w:rPr>
          <w:i/>
        </w:rPr>
      </w:pPr>
      <w:r w:rsidRPr="59FC57FD">
        <w:rPr>
          <w:i/>
          <w:iCs/>
        </w:rPr>
        <w:t>Research Questions or Tests</w:t>
      </w:r>
    </w:p>
    <w:p w:rsidR="001D1C73" w:rsidP="00246FF5" w14:paraId="15925CC2" w14:textId="4CCCF660">
      <w:pPr>
        <w:spacing w:after="0" w:line="240" w:lineRule="auto"/>
        <w:rPr>
          <w:rFonts w:ascii="Calibri" w:eastAsia="Calibri" w:hAnsi="Calibri" w:cs="Calibri"/>
          <w:color w:val="000000" w:themeColor="text1"/>
        </w:rPr>
      </w:pPr>
      <w:r w:rsidRPr="59FC57FD">
        <w:rPr>
          <w:rFonts w:ascii="Calibri" w:eastAsia="Calibri" w:hAnsi="Calibri" w:cs="Calibri"/>
          <w:color w:val="000000" w:themeColor="text1"/>
        </w:rPr>
        <w:t>The four research questions MIHOPE is trying to answer</w:t>
      </w:r>
      <w:r w:rsidR="00AA0835">
        <w:rPr>
          <w:rFonts w:ascii="Calibri" w:eastAsia="Calibri" w:hAnsi="Calibri" w:cs="Calibri"/>
          <w:color w:val="000000" w:themeColor="text1"/>
        </w:rPr>
        <w:t xml:space="preserve"> </w:t>
      </w:r>
      <w:r w:rsidRPr="59FC57FD">
        <w:rPr>
          <w:rFonts w:ascii="Calibri" w:eastAsia="Calibri" w:hAnsi="Calibri" w:cs="Calibri"/>
          <w:color w:val="000000" w:themeColor="text1"/>
        </w:rPr>
        <w:t>are:</w:t>
      </w:r>
    </w:p>
    <w:p w:rsidR="00246FF5" w:rsidRPr="009139B3" w:rsidP="00A838EB" w14:paraId="1C47A564" w14:textId="77777777">
      <w:pPr>
        <w:spacing w:after="0" w:line="240" w:lineRule="auto"/>
        <w:rPr>
          <w:rFonts w:ascii="Calibri" w:eastAsia="Calibri" w:hAnsi="Calibri" w:cs="Calibri"/>
          <w:color w:val="000000" w:themeColor="text1"/>
        </w:rPr>
      </w:pPr>
    </w:p>
    <w:p w:rsidR="001D1C73" w:rsidRPr="009139B3" w:rsidP="007C2E09" w14:paraId="2730B6D5" w14:textId="1C38D7C5">
      <w:pPr>
        <w:pStyle w:val="ListParagraph"/>
        <w:numPr>
          <w:ilvl w:val="0"/>
          <w:numId w:val="3"/>
        </w:numPr>
        <w:spacing w:line="240" w:lineRule="auto"/>
        <w:rPr>
          <w:rFonts w:eastAsiaTheme="minorEastAsia"/>
          <w:color w:val="000000" w:themeColor="text1"/>
        </w:rPr>
      </w:pPr>
      <w:r w:rsidRPr="59FC57FD">
        <w:rPr>
          <w:rFonts w:ascii="Calibri" w:eastAsia="Calibri" w:hAnsi="Calibri" w:cs="Calibri"/>
          <w:color w:val="000000" w:themeColor="text1"/>
        </w:rPr>
        <w:t>What are the long-term effects of home visiting overall for the MIHOPE sample?</w:t>
      </w:r>
    </w:p>
    <w:p w:rsidR="001D1C73" w:rsidRPr="009139B3" w:rsidP="007C2E09" w14:paraId="7AD3C38D" w14:textId="521FC8F1">
      <w:pPr>
        <w:pStyle w:val="ListParagraph"/>
        <w:numPr>
          <w:ilvl w:val="0"/>
          <w:numId w:val="3"/>
        </w:numPr>
        <w:spacing w:line="240" w:lineRule="auto"/>
        <w:rPr>
          <w:rFonts w:eastAsiaTheme="minorEastAsia"/>
          <w:color w:val="000000" w:themeColor="text1"/>
        </w:rPr>
      </w:pPr>
      <w:r w:rsidRPr="59FC57FD">
        <w:rPr>
          <w:rFonts w:ascii="Calibri" w:eastAsia="Calibri" w:hAnsi="Calibri" w:cs="Calibri"/>
          <w:color w:val="000000" w:themeColor="text1"/>
        </w:rPr>
        <w:t>Are the long-term effects of home visiting larger for some families than for others?</w:t>
      </w:r>
    </w:p>
    <w:p w:rsidR="001D1C73" w:rsidRPr="009139B3" w:rsidP="007C2E09" w14:paraId="7AA69672" w14:textId="00120C58">
      <w:pPr>
        <w:pStyle w:val="ListParagraph"/>
        <w:numPr>
          <w:ilvl w:val="0"/>
          <w:numId w:val="3"/>
        </w:numPr>
        <w:spacing w:line="240" w:lineRule="auto"/>
        <w:rPr>
          <w:rFonts w:eastAsiaTheme="minorEastAsia"/>
          <w:color w:val="000000" w:themeColor="text1"/>
        </w:rPr>
      </w:pPr>
      <w:r w:rsidRPr="59FC57FD">
        <w:rPr>
          <w:rFonts w:ascii="Calibri" w:eastAsia="Calibri" w:hAnsi="Calibri" w:cs="Calibri"/>
          <w:color w:val="000000" w:themeColor="text1"/>
        </w:rPr>
        <w:t>How do the benefits of home visiting compare to its costs?</w:t>
      </w:r>
    </w:p>
    <w:p w:rsidR="001D1C73" w:rsidRPr="009139B3" w:rsidP="00A838EB" w14:paraId="0EF3F23A" w14:textId="6336DF68">
      <w:pPr>
        <w:pStyle w:val="ListParagraph"/>
        <w:numPr>
          <w:ilvl w:val="0"/>
          <w:numId w:val="3"/>
        </w:numPr>
        <w:spacing w:after="0" w:line="240" w:lineRule="auto"/>
        <w:rPr>
          <w:rFonts w:eastAsiaTheme="minorEastAsia"/>
          <w:color w:val="000000" w:themeColor="text1"/>
        </w:rPr>
      </w:pPr>
      <w:r w:rsidRPr="59FC57FD">
        <w:rPr>
          <w:rFonts w:ascii="Calibri" w:eastAsia="Calibri" w:hAnsi="Calibri" w:cs="Calibri"/>
          <w:color w:val="000000" w:themeColor="text1"/>
        </w:rPr>
        <w:t>What are the pathways through which home visiting affects families’ long-term outcomes?</w:t>
      </w:r>
    </w:p>
    <w:p w:rsidR="001D1C73" w:rsidRPr="009139B3" w:rsidP="59FC57FD" w14:paraId="5BEDE90A" w14:textId="037D6798">
      <w:pPr>
        <w:spacing w:after="0" w:line="240" w:lineRule="auto"/>
        <w:rPr>
          <w:i/>
          <w:iCs/>
        </w:rPr>
      </w:pPr>
    </w:p>
    <w:p w:rsidR="001D1C73" w:rsidRPr="009139B3" w:rsidP="59FC57FD" w14:paraId="51121746" w14:textId="7373416C">
      <w:pPr>
        <w:spacing w:after="60" w:line="240" w:lineRule="auto"/>
        <w:rPr>
          <w:i/>
          <w:iCs/>
        </w:rPr>
      </w:pPr>
      <w:r w:rsidRPr="59FC57FD">
        <w:rPr>
          <w:i/>
          <w:iCs/>
        </w:rPr>
        <w:t>Study Design</w:t>
      </w:r>
    </w:p>
    <w:p w:rsidR="5F32CF77" w:rsidP="00246FF5" w14:paraId="5D9486D4" w14:textId="135107D1">
      <w:pPr>
        <w:spacing w:after="0"/>
        <w:rPr>
          <w:rFonts w:ascii="Calibri" w:eastAsia="Calibri" w:hAnsi="Calibri" w:cs="Calibri"/>
        </w:rPr>
      </w:pPr>
      <w:r w:rsidRPr="59FC57FD">
        <w:rPr>
          <w:rFonts w:ascii="Calibri" w:eastAsia="Calibri" w:hAnsi="Calibri" w:cs="Calibri"/>
          <w:color w:val="000000" w:themeColor="text1"/>
        </w:rPr>
        <w:t xml:space="preserve">Families who were recruited into MIHOPE were randomly assigned either to a MIECHV-funded local home visiting program or to a control group that could use other services available in the community. </w:t>
      </w:r>
      <w:r w:rsidRPr="59FC57FD" w:rsidR="4B183B54">
        <w:rPr>
          <w:rFonts w:ascii="Calibri" w:eastAsia="Calibri" w:hAnsi="Calibri" w:cs="Calibri"/>
          <w:color w:val="000000" w:themeColor="text1"/>
        </w:rPr>
        <w:t xml:space="preserve">This </w:t>
      </w:r>
      <w:r w:rsidRPr="59FC57FD">
        <w:rPr>
          <w:rFonts w:ascii="Calibri" w:eastAsia="Calibri" w:hAnsi="Calibri" w:cs="Calibri"/>
          <w:color w:val="000000" w:themeColor="text1"/>
        </w:rPr>
        <w:t xml:space="preserve">MIHOPE </w:t>
      </w:r>
      <w:r w:rsidR="00011747">
        <w:rPr>
          <w:rFonts w:ascii="Calibri" w:eastAsia="Calibri" w:hAnsi="Calibri" w:cs="Calibri"/>
          <w:color w:val="000000" w:themeColor="text1"/>
        </w:rPr>
        <w:t xml:space="preserve">third grade </w:t>
      </w:r>
      <w:r w:rsidRPr="59FC57FD" w:rsidR="2EC1D951">
        <w:rPr>
          <w:rFonts w:ascii="Calibri" w:eastAsia="Calibri" w:hAnsi="Calibri" w:cs="Calibri"/>
          <w:color w:val="000000" w:themeColor="text1"/>
        </w:rPr>
        <w:t>follow</w:t>
      </w:r>
      <w:r w:rsidR="00011747">
        <w:rPr>
          <w:rFonts w:ascii="Calibri" w:eastAsia="Calibri" w:hAnsi="Calibri" w:cs="Calibri"/>
          <w:color w:val="000000" w:themeColor="text1"/>
        </w:rPr>
        <w:t>-</w:t>
      </w:r>
      <w:r w:rsidRPr="59FC57FD" w:rsidR="2EC1D951">
        <w:rPr>
          <w:rFonts w:ascii="Calibri" w:eastAsia="Calibri" w:hAnsi="Calibri" w:cs="Calibri"/>
          <w:color w:val="000000" w:themeColor="text1"/>
        </w:rPr>
        <w:t xml:space="preserve">up </w:t>
      </w:r>
      <w:r w:rsidR="008A3E8B">
        <w:rPr>
          <w:rFonts w:ascii="Calibri" w:eastAsia="Calibri" w:hAnsi="Calibri" w:cs="Calibri"/>
          <w:color w:val="000000" w:themeColor="text1"/>
        </w:rPr>
        <w:t>will</w:t>
      </w:r>
      <w:r w:rsidRPr="59FC57FD" w:rsidR="008A3E8B">
        <w:rPr>
          <w:rFonts w:ascii="Calibri" w:eastAsia="Calibri" w:hAnsi="Calibri" w:cs="Calibri"/>
          <w:color w:val="000000" w:themeColor="text1"/>
        </w:rPr>
        <w:t xml:space="preserve"> </w:t>
      </w:r>
      <w:r w:rsidR="001637D4">
        <w:rPr>
          <w:rFonts w:ascii="Calibri" w:eastAsia="Calibri" w:hAnsi="Calibri" w:cs="Calibri"/>
          <w:color w:val="000000" w:themeColor="text1"/>
        </w:rPr>
        <w:t>gather data when</w:t>
      </w:r>
      <w:r w:rsidRPr="59FC57FD">
        <w:rPr>
          <w:rFonts w:ascii="Calibri" w:eastAsia="Calibri" w:hAnsi="Calibri" w:cs="Calibri"/>
          <w:color w:val="000000" w:themeColor="text1"/>
        </w:rPr>
        <w:t xml:space="preserve"> families in the MIHOPE sample </w:t>
      </w:r>
      <w:r w:rsidR="001637D4">
        <w:rPr>
          <w:rFonts w:ascii="Calibri" w:eastAsia="Calibri" w:hAnsi="Calibri" w:cs="Calibri"/>
          <w:color w:val="000000" w:themeColor="text1"/>
        </w:rPr>
        <w:t>have</w:t>
      </w:r>
      <w:r w:rsidRPr="59FC57FD">
        <w:rPr>
          <w:rFonts w:ascii="Calibri" w:eastAsia="Calibri" w:hAnsi="Calibri" w:cs="Calibri"/>
          <w:color w:val="000000" w:themeColor="text1"/>
        </w:rPr>
        <w:t xml:space="preserve"> children </w:t>
      </w:r>
      <w:r w:rsidR="00423610">
        <w:rPr>
          <w:rFonts w:ascii="Calibri" w:eastAsia="Calibri" w:hAnsi="Calibri" w:cs="Calibri"/>
          <w:color w:val="000000" w:themeColor="text1"/>
        </w:rPr>
        <w:t xml:space="preserve">around </w:t>
      </w:r>
      <w:r w:rsidRPr="59FC57FD" w:rsidR="7ECA456E">
        <w:rPr>
          <w:rFonts w:ascii="Calibri" w:eastAsia="Calibri" w:hAnsi="Calibri" w:cs="Calibri"/>
          <w:color w:val="000000" w:themeColor="text1"/>
        </w:rPr>
        <w:t xml:space="preserve">third grade </w:t>
      </w:r>
      <w:r w:rsidRPr="59FC57FD">
        <w:rPr>
          <w:rFonts w:ascii="Calibri" w:eastAsia="Calibri" w:hAnsi="Calibri" w:cs="Calibri"/>
          <w:color w:val="000000" w:themeColor="text1"/>
        </w:rPr>
        <w:t>age</w:t>
      </w:r>
      <w:r w:rsidR="00A637C8">
        <w:rPr>
          <w:rFonts w:ascii="Calibri" w:eastAsia="Calibri" w:hAnsi="Calibri" w:cs="Calibri"/>
          <w:color w:val="000000" w:themeColor="text1"/>
        </w:rPr>
        <w:t xml:space="preserve"> (fo</w:t>
      </w:r>
      <w:r w:rsidR="00025C5B">
        <w:rPr>
          <w:rFonts w:ascii="Calibri" w:eastAsia="Calibri" w:hAnsi="Calibri" w:cs="Calibri"/>
          <w:color w:val="000000" w:themeColor="text1"/>
        </w:rPr>
        <w:t xml:space="preserve">r some </w:t>
      </w:r>
      <w:r w:rsidR="009A75DF">
        <w:rPr>
          <w:rFonts w:ascii="Calibri" w:eastAsia="Calibri" w:hAnsi="Calibri" w:cs="Calibri"/>
          <w:color w:val="000000" w:themeColor="text1"/>
        </w:rPr>
        <w:t xml:space="preserve">families </w:t>
      </w:r>
      <w:r w:rsidR="006F3735">
        <w:rPr>
          <w:rFonts w:ascii="Calibri" w:eastAsia="Calibri" w:hAnsi="Calibri" w:cs="Calibri"/>
          <w:color w:val="000000" w:themeColor="text1"/>
        </w:rPr>
        <w:t>in the study</w:t>
      </w:r>
      <w:r w:rsidR="00025C5B">
        <w:rPr>
          <w:rFonts w:ascii="Calibri" w:eastAsia="Calibri" w:hAnsi="Calibri" w:cs="Calibri"/>
          <w:color w:val="000000" w:themeColor="text1"/>
        </w:rPr>
        <w:t xml:space="preserve">, data </w:t>
      </w:r>
      <w:r w:rsidR="00541BEE">
        <w:rPr>
          <w:rFonts w:ascii="Calibri" w:eastAsia="Calibri" w:hAnsi="Calibri" w:cs="Calibri"/>
          <w:color w:val="000000" w:themeColor="text1"/>
        </w:rPr>
        <w:t>acquired</w:t>
      </w:r>
      <w:r w:rsidR="00025C5B">
        <w:rPr>
          <w:rFonts w:ascii="Calibri" w:eastAsia="Calibri" w:hAnsi="Calibri" w:cs="Calibri"/>
          <w:color w:val="000000" w:themeColor="text1"/>
        </w:rPr>
        <w:t xml:space="preserve"> will </w:t>
      </w:r>
      <w:r w:rsidR="00541BEE">
        <w:rPr>
          <w:rFonts w:ascii="Calibri" w:eastAsia="Calibri" w:hAnsi="Calibri" w:cs="Calibri"/>
          <w:color w:val="000000" w:themeColor="text1"/>
        </w:rPr>
        <w:t>cover</w:t>
      </w:r>
      <w:r w:rsidR="00725E98">
        <w:rPr>
          <w:rFonts w:ascii="Calibri" w:eastAsia="Calibri" w:hAnsi="Calibri" w:cs="Calibri"/>
          <w:color w:val="000000" w:themeColor="text1"/>
        </w:rPr>
        <w:t xml:space="preserve"> </w:t>
      </w:r>
      <w:r w:rsidR="00025C5B">
        <w:rPr>
          <w:rFonts w:ascii="Calibri" w:eastAsia="Calibri" w:hAnsi="Calibri" w:cs="Calibri"/>
          <w:color w:val="000000" w:themeColor="text1"/>
        </w:rPr>
        <w:t xml:space="preserve">periods of time beyond </w:t>
      </w:r>
      <w:r w:rsidR="002E547C">
        <w:rPr>
          <w:rFonts w:ascii="Calibri" w:eastAsia="Calibri" w:hAnsi="Calibri" w:cs="Calibri"/>
          <w:color w:val="000000" w:themeColor="text1"/>
        </w:rPr>
        <w:t xml:space="preserve">children’s </w:t>
      </w:r>
      <w:r w:rsidR="00025C5B">
        <w:rPr>
          <w:rFonts w:ascii="Calibri" w:eastAsia="Calibri" w:hAnsi="Calibri" w:cs="Calibri"/>
          <w:color w:val="000000" w:themeColor="text1"/>
        </w:rPr>
        <w:t>third grade</w:t>
      </w:r>
      <w:r w:rsidR="002E547C">
        <w:rPr>
          <w:rFonts w:ascii="Calibri" w:eastAsia="Calibri" w:hAnsi="Calibri" w:cs="Calibri"/>
          <w:color w:val="000000" w:themeColor="text1"/>
        </w:rPr>
        <w:t xml:space="preserve"> school year</w:t>
      </w:r>
      <w:r w:rsidR="00025C5B">
        <w:rPr>
          <w:rFonts w:ascii="Calibri" w:eastAsia="Calibri" w:hAnsi="Calibri" w:cs="Calibri"/>
          <w:color w:val="000000" w:themeColor="text1"/>
        </w:rPr>
        <w:t>)</w:t>
      </w:r>
      <w:r w:rsidRPr="59FC57FD">
        <w:rPr>
          <w:rFonts w:ascii="Calibri" w:eastAsia="Calibri" w:hAnsi="Calibri" w:cs="Calibri"/>
          <w:color w:val="000000" w:themeColor="text1"/>
        </w:rPr>
        <w:t>.</w:t>
      </w:r>
      <w:r>
        <w:rPr>
          <w:rStyle w:val="FootnoteReference"/>
          <w:rFonts w:ascii="Calibri" w:eastAsia="Calibri" w:hAnsi="Calibri" w:cs="Calibri"/>
          <w:color w:val="000000" w:themeColor="text1"/>
        </w:rPr>
        <w:footnoteReference w:id="3"/>
      </w:r>
      <w:r w:rsidR="00011747">
        <w:rPr>
          <w:rFonts w:ascii="Calibri" w:eastAsia="Calibri" w:hAnsi="Calibri" w:cs="Calibri"/>
          <w:color w:val="000000" w:themeColor="text1"/>
        </w:rPr>
        <w:t xml:space="preserve"> Information </w:t>
      </w:r>
      <w:r w:rsidR="006E0CA9">
        <w:rPr>
          <w:rFonts w:ascii="Calibri" w:eastAsia="Calibri" w:hAnsi="Calibri" w:cs="Calibri"/>
          <w:color w:val="000000" w:themeColor="text1"/>
        </w:rPr>
        <w:t>will be</w:t>
      </w:r>
      <w:r w:rsidR="00011747">
        <w:rPr>
          <w:rFonts w:ascii="Calibri" w:eastAsia="Calibri" w:hAnsi="Calibri" w:cs="Calibri"/>
          <w:color w:val="000000" w:themeColor="text1"/>
        </w:rPr>
        <w:t xml:space="preserve"> collected </w:t>
      </w:r>
      <w:r w:rsidR="00541BEE">
        <w:rPr>
          <w:rFonts w:ascii="Calibri" w:eastAsia="Calibri" w:hAnsi="Calibri" w:cs="Calibri"/>
          <w:color w:val="000000" w:themeColor="text1"/>
        </w:rPr>
        <w:t xml:space="preserve">solely </w:t>
      </w:r>
      <w:r w:rsidR="00011747">
        <w:rPr>
          <w:rFonts w:ascii="Calibri" w:eastAsia="Calibri" w:hAnsi="Calibri" w:cs="Calibri"/>
          <w:color w:val="000000" w:themeColor="text1"/>
        </w:rPr>
        <w:t xml:space="preserve">through </w:t>
      </w:r>
      <w:r w:rsidR="00A36A17">
        <w:rPr>
          <w:rFonts w:ascii="Calibri" w:eastAsia="Calibri" w:hAnsi="Calibri" w:cs="Calibri"/>
          <w:color w:val="000000" w:themeColor="text1"/>
        </w:rPr>
        <w:t>administrative data collection</w:t>
      </w:r>
      <w:r w:rsidR="00045495">
        <w:rPr>
          <w:rFonts w:ascii="Calibri" w:eastAsia="Calibri" w:hAnsi="Calibri" w:cs="Calibri"/>
          <w:color w:val="000000" w:themeColor="text1"/>
        </w:rPr>
        <w:t xml:space="preserve">. </w:t>
      </w:r>
      <w:r w:rsidR="00F335B4">
        <w:rPr>
          <w:rFonts w:ascii="Calibri" w:eastAsia="Calibri" w:hAnsi="Calibri" w:cs="Calibri"/>
          <w:color w:val="000000" w:themeColor="text1"/>
        </w:rPr>
        <w:t xml:space="preserve">The instruments to be used for outreach to state and local education agencies from which we would like to collect data </w:t>
      </w:r>
      <w:r w:rsidR="00B362CA">
        <w:rPr>
          <w:rFonts w:ascii="Calibri" w:eastAsia="Calibri" w:hAnsi="Calibri" w:cs="Calibri"/>
          <w:color w:val="000000" w:themeColor="text1"/>
        </w:rPr>
        <w:t>are</w:t>
      </w:r>
      <w:r w:rsidR="00F335B4">
        <w:rPr>
          <w:rFonts w:ascii="Calibri" w:eastAsia="Calibri" w:hAnsi="Calibri" w:cs="Calibri"/>
          <w:color w:val="000000" w:themeColor="text1"/>
        </w:rPr>
        <w:t xml:space="preserve"> described in Table 1</w:t>
      </w:r>
      <w:r w:rsidR="00221339">
        <w:rPr>
          <w:rFonts w:ascii="Calibri" w:eastAsia="Calibri" w:hAnsi="Calibri" w:cs="Calibri"/>
          <w:color w:val="000000" w:themeColor="text1"/>
        </w:rPr>
        <w:t>.</w:t>
      </w:r>
      <w:r w:rsidR="00BF25D1">
        <w:rPr>
          <w:rFonts w:ascii="Calibri" w:eastAsia="Calibri" w:hAnsi="Calibri" w:cs="Calibri"/>
          <w:color w:val="000000" w:themeColor="text1"/>
        </w:rPr>
        <w:t xml:space="preserve"> </w:t>
      </w:r>
      <w:r w:rsidR="001E45C6">
        <w:rPr>
          <w:rFonts w:ascii="Calibri" w:eastAsia="Calibri" w:hAnsi="Calibri" w:cs="Calibri"/>
          <w:color w:val="000000" w:themeColor="text1"/>
        </w:rPr>
        <w:t>MIHOPE</w:t>
      </w:r>
      <w:r w:rsidR="0004783E">
        <w:rPr>
          <w:rFonts w:ascii="Calibri" w:eastAsia="Calibri" w:hAnsi="Calibri" w:cs="Calibri"/>
          <w:color w:val="000000" w:themeColor="text1"/>
        </w:rPr>
        <w:t xml:space="preserve"> </w:t>
      </w:r>
      <w:r w:rsidR="00BF25D1">
        <w:rPr>
          <w:rFonts w:ascii="Calibri" w:eastAsia="Calibri" w:hAnsi="Calibri" w:cs="Calibri"/>
        </w:rPr>
        <w:t xml:space="preserve">has previously collected child welfare records and school records </w:t>
      </w:r>
      <w:r w:rsidR="00E94B57">
        <w:rPr>
          <w:rFonts w:ascii="Calibri" w:eastAsia="Calibri" w:hAnsi="Calibri" w:cs="Calibri"/>
        </w:rPr>
        <w:t xml:space="preserve">– using similar outreach materials – </w:t>
      </w:r>
      <w:r w:rsidR="00BF25D1">
        <w:rPr>
          <w:rFonts w:ascii="Calibri" w:eastAsia="Calibri" w:hAnsi="Calibri" w:cs="Calibri"/>
        </w:rPr>
        <w:t>from some of the agencies that we plan to contact requesting data for the approximately third grade follow-up.</w:t>
      </w:r>
    </w:p>
    <w:p w:rsidR="00246FF5" w:rsidP="00A838EB" w14:paraId="62772B64" w14:textId="77777777">
      <w:pPr>
        <w:spacing w:after="0"/>
        <w:rPr>
          <w:rFonts w:ascii="Calibri" w:eastAsia="Calibri" w:hAnsi="Calibri" w:cs="Calibri"/>
          <w:color w:val="000000" w:themeColor="text1"/>
        </w:rPr>
      </w:pPr>
    </w:p>
    <w:p w:rsidR="00221339" w:rsidRPr="00221339" w:rsidP="006C743D" w14:paraId="05D9AD15" w14:textId="38D191D1">
      <w:pPr>
        <w:keepNext/>
        <w:jc w:val="center"/>
        <w:rPr>
          <w:rFonts w:ascii="Calibri" w:eastAsia="Calibri" w:hAnsi="Calibri" w:cs="Calibri"/>
          <w:b/>
          <w:bCs/>
          <w:color w:val="000000" w:themeColor="text1"/>
        </w:rPr>
      </w:pPr>
      <w:r w:rsidRPr="00221339">
        <w:rPr>
          <w:rFonts w:ascii="Calibri" w:eastAsia="Calibri" w:hAnsi="Calibri" w:cs="Calibri"/>
          <w:b/>
          <w:bCs/>
          <w:color w:val="000000" w:themeColor="text1"/>
        </w:rPr>
        <w:t>Table 1 – Overview of Data Collection Activities and Instruments</w:t>
      </w:r>
    </w:p>
    <w:tbl>
      <w:tblPr>
        <w:tblStyle w:val="TableGrid"/>
        <w:tblW w:w="0" w:type="auto"/>
        <w:tblInd w:w="0" w:type="dxa"/>
        <w:tblLook w:val="04A0"/>
      </w:tblPr>
      <w:tblGrid>
        <w:gridCol w:w="1525"/>
        <w:gridCol w:w="1914"/>
        <w:gridCol w:w="3289"/>
        <w:gridCol w:w="2622"/>
      </w:tblGrid>
      <w:tr w14:paraId="551E69EA" w14:textId="77777777" w:rsidTr="00CA43F3">
        <w:tblPrEx>
          <w:tblW w:w="0" w:type="auto"/>
          <w:tblInd w:w="0" w:type="dxa"/>
          <w:tblLook w:val="04A0"/>
        </w:tblPrEx>
        <w:tc>
          <w:tcPr>
            <w:tcW w:w="1525" w:type="dxa"/>
            <w:shd w:val="clear" w:color="auto" w:fill="D9D9D9" w:themeFill="background1" w:themeFillShade="D9"/>
          </w:tcPr>
          <w:p w:rsidR="001637D4" w:rsidRPr="009139B3" w14:paraId="2B7EDF91" w14:textId="77777777">
            <w:pPr>
              <w:rPr>
                <w:rFonts w:asciiTheme="minorHAnsi" w:hAnsiTheme="minorHAnsi" w:cstheme="minorHAnsi"/>
                <w:i/>
              </w:rPr>
            </w:pPr>
            <w:r w:rsidRPr="009139B3">
              <w:rPr>
                <w:rFonts w:asciiTheme="minorHAnsi" w:hAnsiTheme="minorHAnsi" w:cstheme="minorHAnsi"/>
                <w:i/>
              </w:rPr>
              <w:t>Data Collection Activity</w:t>
            </w:r>
          </w:p>
        </w:tc>
        <w:tc>
          <w:tcPr>
            <w:tcW w:w="1914" w:type="dxa"/>
            <w:shd w:val="clear" w:color="auto" w:fill="D9D9D9" w:themeFill="background1" w:themeFillShade="D9"/>
          </w:tcPr>
          <w:p w:rsidR="001637D4" w:rsidRPr="009139B3" w14:paraId="3D53896E" w14:textId="4ED88241">
            <w:pPr>
              <w:rPr>
                <w:rFonts w:asciiTheme="minorHAnsi" w:hAnsiTheme="minorHAnsi" w:cstheme="minorHAnsi"/>
                <w:i/>
              </w:rPr>
            </w:pPr>
            <w:r w:rsidRPr="009139B3">
              <w:rPr>
                <w:rFonts w:asciiTheme="minorHAnsi" w:hAnsiTheme="minorHAnsi" w:cstheme="minorHAnsi"/>
                <w:i/>
              </w:rPr>
              <w:t>Instruments</w:t>
            </w:r>
          </w:p>
        </w:tc>
        <w:tc>
          <w:tcPr>
            <w:tcW w:w="3289" w:type="dxa"/>
            <w:shd w:val="clear" w:color="auto" w:fill="D9D9D9" w:themeFill="background1" w:themeFillShade="D9"/>
          </w:tcPr>
          <w:p w:rsidR="001637D4" w:rsidRPr="009139B3" w14:paraId="48CC0CF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2622" w:type="dxa"/>
            <w:shd w:val="clear" w:color="auto" w:fill="D9D9D9" w:themeFill="background1" w:themeFillShade="D9"/>
          </w:tcPr>
          <w:p w:rsidR="001637D4" w:rsidRPr="009139B3" w14:paraId="57193412" w14:textId="77777777">
            <w:pPr>
              <w:rPr>
                <w:rFonts w:asciiTheme="minorHAnsi" w:hAnsiTheme="minorHAnsi" w:cstheme="minorHAnsi"/>
                <w:i/>
              </w:rPr>
            </w:pPr>
            <w:r w:rsidRPr="009139B3">
              <w:rPr>
                <w:rFonts w:asciiTheme="minorHAnsi" w:hAnsiTheme="minorHAnsi" w:cstheme="minorHAnsi"/>
                <w:i/>
              </w:rPr>
              <w:t>Mode and Duration</w:t>
            </w:r>
          </w:p>
        </w:tc>
      </w:tr>
      <w:tr w14:paraId="1749A727" w14:textId="77777777" w:rsidTr="00CA43F3">
        <w:tblPrEx>
          <w:tblW w:w="0" w:type="auto"/>
          <w:tblInd w:w="0" w:type="dxa"/>
          <w:tblLook w:val="04A0"/>
        </w:tblPrEx>
        <w:tc>
          <w:tcPr>
            <w:tcW w:w="1525" w:type="dxa"/>
          </w:tcPr>
          <w:p w:rsidR="001637D4" w:rsidRPr="009139B3" w14:paraId="07EAF419" w14:textId="374E0324">
            <w:pPr>
              <w:rPr>
                <w:rFonts w:asciiTheme="minorHAnsi" w:hAnsiTheme="minorHAnsi" w:cstheme="minorHAnsi"/>
              </w:rPr>
            </w:pPr>
            <w:r>
              <w:rPr>
                <w:rStyle w:val="normaltextrun"/>
                <w:rFonts w:ascii="Calibri" w:hAnsi="Calibri" w:cs="Calibri"/>
                <w:color w:val="000000"/>
                <w:shd w:val="clear" w:color="auto" w:fill="FFFFFF"/>
              </w:rPr>
              <w:t>State and local education agency school records: data file submission</w:t>
            </w:r>
            <w:r>
              <w:rPr>
                <w:rStyle w:val="eop"/>
                <w:rFonts w:ascii="Calibri" w:hAnsi="Calibri" w:cs="Calibri"/>
                <w:color w:val="000000"/>
                <w:shd w:val="clear" w:color="auto" w:fill="FFFFFF"/>
              </w:rPr>
              <w:t> </w:t>
            </w:r>
          </w:p>
        </w:tc>
        <w:tc>
          <w:tcPr>
            <w:tcW w:w="1914" w:type="dxa"/>
          </w:tcPr>
          <w:p w:rsidR="008118BE" w:rsidRPr="00585D29" w:rsidP="008118BE" w14:paraId="57237ED4" w14:textId="77777777">
            <w:pPr>
              <w:rPr>
                <w:rFonts w:asciiTheme="minorHAnsi" w:eastAsiaTheme="minorEastAsia" w:hAnsiTheme="minorHAnsi" w:cstheme="minorHAnsi"/>
              </w:rPr>
            </w:pPr>
            <w:r w:rsidRPr="00585D29">
              <w:rPr>
                <w:rFonts w:asciiTheme="minorHAnsi" w:hAnsiTheme="minorHAnsi" w:cstheme="minorHAnsi"/>
              </w:rPr>
              <w:t>Instrument 1_</w:t>
            </w:r>
            <w:r w:rsidRPr="00585D29">
              <w:rPr>
                <w:rFonts w:asciiTheme="minorHAnsi" w:eastAsiaTheme="minorEastAsia" w:hAnsiTheme="minorHAnsi" w:cstheme="minorHAnsi"/>
              </w:rPr>
              <w:t>School Records Request From Existing Data Provider</w:t>
            </w:r>
          </w:p>
          <w:p w:rsidR="008118BE" w:rsidRPr="00585D29" w:rsidP="008118BE" w14:paraId="04A5C289" w14:textId="77777777">
            <w:pPr>
              <w:rPr>
                <w:rFonts w:asciiTheme="minorHAnsi" w:eastAsiaTheme="minorEastAsia" w:hAnsiTheme="minorHAnsi" w:cstheme="minorHAnsi"/>
              </w:rPr>
            </w:pPr>
          </w:p>
          <w:p w:rsidR="001637D4" w:rsidRPr="00585D29" w:rsidP="008118BE" w14:paraId="5BA307DF" w14:textId="07C572DF">
            <w:pPr>
              <w:rPr>
                <w:rFonts w:asciiTheme="minorHAnsi" w:hAnsiTheme="minorHAnsi" w:cstheme="minorHAnsi"/>
              </w:rPr>
            </w:pPr>
            <w:r w:rsidRPr="00585D29">
              <w:rPr>
                <w:rFonts w:asciiTheme="minorHAnsi" w:eastAsiaTheme="minorEastAsia" w:hAnsiTheme="minorHAnsi" w:cstheme="minorHAnsi"/>
              </w:rPr>
              <w:t>Instrument 2_School Records Request From New Data Provider</w:t>
            </w:r>
          </w:p>
        </w:tc>
        <w:tc>
          <w:tcPr>
            <w:tcW w:w="3289" w:type="dxa"/>
          </w:tcPr>
          <w:p w:rsidR="001637D4" w:rsidRPr="00585D29" w14:paraId="1871D6F9" w14:textId="04DE4BC9">
            <w:pPr>
              <w:rPr>
                <w:rFonts w:asciiTheme="minorHAnsi" w:hAnsiTheme="minorHAnsi" w:cstheme="minorHAnsi"/>
              </w:rPr>
            </w:pPr>
            <w:r w:rsidRPr="00585D29">
              <w:rPr>
                <w:rFonts w:asciiTheme="minorHAnsi" w:hAnsiTheme="minorHAnsi" w:cstheme="minorHAnsi"/>
                <w:b/>
              </w:rPr>
              <w:t>Respondents</w:t>
            </w:r>
            <w:r w:rsidRPr="00585D29">
              <w:rPr>
                <w:rFonts w:asciiTheme="minorHAnsi" w:hAnsiTheme="minorHAnsi" w:cstheme="minorHAnsi"/>
              </w:rPr>
              <w:t xml:space="preserve">: </w:t>
            </w:r>
            <w:r w:rsidR="00B42B51">
              <w:rPr>
                <w:rFonts w:asciiTheme="minorHAnsi" w:hAnsiTheme="minorHAnsi" w:cstheme="minorHAnsi"/>
              </w:rPr>
              <w:t>4</w:t>
            </w:r>
            <w:r w:rsidR="00AA0835">
              <w:rPr>
                <w:rFonts w:asciiTheme="minorHAnsi" w:hAnsiTheme="minorHAnsi" w:cstheme="minorHAnsi"/>
              </w:rPr>
              <w:t>8</w:t>
            </w:r>
            <w:r w:rsidRPr="00585D29" w:rsidR="00251242">
              <w:rPr>
                <w:rFonts w:asciiTheme="minorHAnsi" w:hAnsiTheme="minorHAnsi" w:cstheme="minorHAnsi"/>
              </w:rPr>
              <w:t xml:space="preserve"> contacts at state and local education agencies</w:t>
            </w:r>
          </w:p>
          <w:p w:rsidR="00E20FE9" w:rsidRPr="00585D29" w14:paraId="62F5AB40" w14:textId="77777777">
            <w:pPr>
              <w:rPr>
                <w:rFonts w:asciiTheme="minorHAnsi" w:hAnsiTheme="minorHAnsi" w:cstheme="minorHAnsi"/>
              </w:rPr>
            </w:pPr>
          </w:p>
          <w:p w:rsidR="00E20FE9" w:rsidRPr="00585D29" w14:paraId="59D22BAF" w14:textId="05D233CA">
            <w:pPr>
              <w:rPr>
                <w:rFonts w:asciiTheme="minorHAnsi" w:hAnsiTheme="minorHAnsi" w:cstheme="minorHAnsi"/>
              </w:rPr>
            </w:pPr>
            <w:r w:rsidRPr="00585D29">
              <w:rPr>
                <w:rFonts w:asciiTheme="minorHAnsi" w:hAnsiTheme="minorHAnsi" w:cstheme="minorHAnsi"/>
                <w:b/>
              </w:rPr>
              <w:t>Content:</w:t>
            </w:r>
            <w:r w:rsidRPr="00585D29">
              <w:rPr>
                <w:rFonts w:asciiTheme="minorHAnsi" w:hAnsiTheme="minorHAnsi" w:cstheme="minorHAnsi"/>
              </w:rPr>
              <w:t xml:space="preserve"> Template language to use when emailing agenc</w:t>
            </w:r>
            <w:r w:rsidR="00CA4694">
              <w:rPr>
                <w:rFonts w:asciiTheme="minorHAnsi" w:hAnsiTheme="minorHAnsi" w:cstheme="minorHAnsi"/>
              </w:rPr>
              <w:t>y staff</w:t>
            </w:r>
          </w:p>
          <w:p w:rsidR="001637D4" w:rsidRPr="00585D29" w14:paraId="6250C394" w14:textId="77777777">
            <w:pPr>
              <w:rPr>
                <w:rFonts w:asciiTheme="minorHAnsi" w:hAnsiTheme="minorHAnsi" w:cstheme="minorHAnsi"/>
              </w:rPr>
            </w:pPr>
          </w:p>
          <w:p w:rsidR="001637D4" w:rsidRPr="00585D29" w14:paraId="2DCFA1BB" w14:textId="49F94C60">
            <w:pPr>
              <w:rPr>
                <w:rFonts w:asciiTheme="minorHAnsi" w:hAnsiTheme="minorHAnsi" w:cstheme="minorHAnsi"/>
              </w:rPr>
            </w:pPr>
            <w:r w:rsidRPr="00585D29">
              <w:rPr>
                <w:rFonts w:asciiTheme="minorHAnsi" w:hAnsiTheme="minorHAnsi" w:cstheme="minorHAnsi"/>
                <w:b/>
              </w:rPr>
              <w:t>Purpose</w:t>
            </w:r>
            <w:r w:rsidRPr="00585D29">
              <w:rPr>
                <w:rFonts w:asciiTheme="minorHAnsi" w:hAnsiTheme="minorHAnsi" w:cstheme="minorHAnsi"/>
              </w:rPr>
              <w:t>:</w:t>
            </w:r>
            <w:r w:rsidRPr="00585D29" w:rsidR="00AF369F">
              <w:rPr>
                <w:rFonts w:asciiTheme="minorHAnsi" w:hAnsiTheme="minorHAnsi" w:cstheme="minorHAnsi"/>
              </w:rPr>
              <w:t xml:space="preserve"> Request to agency </w:t>
            </w:r>
            <w:r w:rsidR="0065184C">
              <w:rPr>
                <w:rFonts w:asciiTheme="minorHAnsi" w:hAnsiTheme="minorHAnsi" w:cstheme="minorHAnsi"/>
              </w:rPr>
              <w:t xml:space="preserve">staff </w:t>
            </w:r>
            <w:r w:rsidRPr="00585D29" w:rsidR="00AF369F">
              <w:rPr>
                <w:rFonts w:asciiTheme="minorHAnsi" w:hAnsiTheme="minorHAnsi" w:cstheme="minorHAnsi"/>
              </w:rPr>
              <w:t xml:space="preserve">to provide school records data for MIHOPE-3G. This will be </w:t>
            </w:r>
            <w:r w:rsidRPr="00585D29" w:rsidR="009E4CBE">
              <w:rPr>
                <w:rFonts w:asciiTheme="minorHAnsi" w:hAnsiTheme="minorHAnsi" w:cstheme="minorHAnsi"/>
              </w:rPr>
              <w:t xml:space="preserve">a new request to </w:t>
            </w:r>
            <w:r w:rsidR="0065184C">
              <w:rPr>
                <w:rFonts w:asciiTheme="minorHAnsi" w:hAnsiTheme="minorHAnsi" w:cstheme="minorHAnsi"/>
              </w:rPr>
              <w:t xml:space="preserve">staff at </w:t>
            </w:r>
            <w:r w:rsidRPr="00585D29" w:rsidR="009E4CBE">
              <w:rPr>
                <w:rFonts w:asciiTheme="minorHAnsi" w:hAnsiTheme="minorHAnsi" w:cstheme="minorHAnsi"/>
              </w:rPr>
              <w:t xml:space="preserve">agencies </w:t>
            </w:r>
            <w:r w:rsidR="0065184C">
              <w:rPr>
                <w:rFonts w:asciiTheme="minorHAnsi" w:hAnsiTheme="minorHAnsi" w:cstheme="minorHAnsi"/>
              </w:rPr>
              <w:t>that</w:t>
            </w:r>
            <w:r w:rsidRPr="00585D29" w:rsidR="009E4CBE">
              <w:rPr>
                <w:rFonts w:asciiTheme="minorHAnsi" w:hAnsiTheme="minorHAnsi" w:cstheme="minorHAnsi"/>
              </w:rPr>
              <w:t xml:space="preserve"> did not provide data for the kindergarten follow-up or a</w:t>
            </w:r>
            <w:r w:rsidRPr="00585D29" w:rsidR="00E20FE9">
              <w:rPr>
                <w:rFonts w:asciiTheme="minorHAnsi" w:hAnsiTheme="minorHAnsi" w:cstheme="minorHAnsi"/>
              </w:rPr>
              <w:t xml:space="preserve"> supplementary</w:t>
            </w:r>
            <w:r w:rsidRPr="00585D29" w:rsidR="009E4CBE">
              <w:rPr>
                <w:rFonts w:asciiTheme="minorHAnsi" w:hAnsiTheme="minorHAnsi" w:cstheme="minorHAnsi"/>
              </w:rPr>
              <w:t xml:space="preserve"> </w:t>
            </w:r>
            <w:r w:rsidRPr="00585D29" w:rsidR="00D43F62">
              <w:rPr>
                <w:rFonts w:asciiTheme="minorHAnsi" w:hAnsiTheme="minorHAnsi" w:cstheme="minorHAnsi"/>
              </w:rPr>
              <w:t xml:space="preserve">request to </w:t>
            </w:r>
            <w:r w:rsidR="0065184C">
              <w:rPr>
                <w:rFonts w:asciiTheme="minorHAnsi" w:hAnsiTheme="minorHAnsi" w:cstheme="minorHAnsi"/>
              </w:rPr>
              <w:t xml:space="preserve">staff at </w:t>
            </w:r>
            <w:r w:rsidRPr="00585D29" w:rsidR="00D43F62">
              <w:rPr>
                <w:rFonts w:asciiTheme="minorHAnsi" w:hAnsiTheme="minorHAnsi" w:cstheme="minorHAnsi"/>
              </w:rPr>
              <w:t xml:space="preserve">agencies </w:t>
            </w:r>
            <w:r w:rsidR="0065184C">
              <w:rPr>
                <w:rFonts w:asciiTheme="minorHAnsi" w:hAnsiTheme="minorHAnsi" w:cstheme="minorHAnsi"/>
              </w:rPr>
              <w:t>that</w:t>
            </w:r>
            <w:r w:rsidRPr="00585D29" w:rsidR="00D43F62">
              <w:rPr>
                <w:rFonts w:asciiTheme="minorHAnsi" w:hAnsiTheme="minorHAnsi" w:cstheme="minorHAnsi"/>
              </w:rPr>
              <w:t xml:space="preserve"> </w:t>
            </w:r>
            <w:r w:rsidR="004E7CF4">
              <w:rPr>
                <w:rFonts w:asciiTheme="minorHAnsi" w:hAnsiTheme="minorHAnsi" w:cstheme="minorHAnsi"/>
              </w:rPr>
              <w:t>have been</w:t>
            </w:r>
            <w:r w:rsidRPr="00585D29" w:rsidR="00D43F62">
              <w:rPr>
                <w:rFonts w:asciiTheme="minorHAnsi" w:hAnsiTheme="minorHAnsi" w:cstheme="minorHAnsi"/>
              </w:rPr>
              <w:t xml:space="preserve"> provid</w:t>
            </w:r>
            <w:r w:rsidR="004E7CF4">
              <w:rPr>
                <w:rFonts w:asciiTheme="minorHAnsi" w:hAnsiTheme="minorHAnsi" w:cstheme="minorHAnsi"/>
              </w:rPr>
              <w:t>ing</w:t>
            </w:r>
            <w:r w:rsidRPr="00585D29" w:rsidR="00D43F62">
              <w:rPr>
                <w:rFonts w:asciiTheme="minorHAnsi" w:hAnsiTheme="minorHAnsi" w:cstheme="minorHAnsi"/>
              </w:rPr>
              <w:t xml:space="preserve"> data for the kindergarten </w:t>
            </w:r>
            <w:r w:rsidR="004E7CF4">
              <w:rPr>
                <w:rFonts w:asciiTheme="minorHAnsi" w:hAnsiTheme="minorHAnsi" w:cstheme="minorHAnsi"/>
              </w:rPr>
              <w:t>analysis</w:t>
            </w:r>
          </w:p>
        </w:tc>
        <w:tc>
          <w:tcPr>
            <w:tcW w:w="2622" w:type="dxa"/>
          </w:tcPr>
          <w:p w:rsidR="001637D4" w:rsidRPr="00585D29" w14:paraId="117C4E17" w14:textId="63BA07DB">
            <w:pPr>
              <w:rPr>
                <w:rFonts w:asciiTheme="minorHAnsi" w:hAnsiTheme="minorHAnsi" w:cstheme="minorHAnsi"/>
              </w:rPr>
            </w:pPr>
            <w:r w:rsidRPr="00585D29">
              <w:rPr>
                <w:rFonts w:asciiTheme="minorHAnsi" w:hAnsiTheme="minorHAnsi" w:cstheme="minorHAnsi"/>
                <w:b/>
              </w:rPr>
              <w:t>Mode</w:t>
            </w:r>
            <w:r w:rsidRPr="00585D29">
              <w:rPr>
                <w:rFonts w:asciiTheme="minorHAnsi" w:hAnsiTheme="minorHAnsi" w:cstheme="minorHAnsi"/>
              </w:rPr>
              <w:t xml:space="preserve">: </w:t>
            </w:r>
            <w:r w:rsidRPr="00585D29" w:rsidR="00D4190D">
              <w:rPr>
                <w:rFonts w:asciiTheme="minorHAnsi" w:hAnsiTheme="minorHAnsi" w:cstheme="minorHAnsi"/>
              </w:rPr>
              <w:t xml:space="preserve">Email </w:t>
            </w:r>
            <w:r w:rsidR="00056550">
              <w:rPr>
                <w:rFonts w:asciiTheme="minorHAnsi" w:hAnsiTheme="minorHAnsi" w:cstheme="minorHAnsi"/>
              </w:rPr>
              <w:t xml:space="preserve">communication and possibly phone </w:t>
            </w:r>
            <w:r w:rsidR="00BC61EE">
              <w:rPr>
                <w:rFonts w:asciiTheme="minorHAnsi" w:hAnsiTheme="minorHAnsi" w:cstheme="minorHAnsi"/>
              </w:rPr>
              <w:t>call</w:t>
            </w:r>
            <w:r w:rsidR="00F706AD">
              <w:rPr>
                <w:rFonts w:asciiTheme="minorHAnsi" w:hAnsiTheme="minorHAnsi" w:cstheme="minorHAnsi"/>
              </w:rPr>
              <w:t>(</w:t>
            </w:r>
            <w:r w:rsidR="00BC61EE">
              <w:rPr>
                <w:rFonts w:asciiTheme="minorHAnsi" w:hAnsiTheme="minorHAnsi" w:cstheme="minorHAnsi"/>
              </w:rPr>
              <w:t>s</w:t>
            </w:r>
            <w:r w:rsidR="00F706AD">
              <w:rPr>
                <w:rFonts w:asciiTheme="minorHAnsi" w:hAnsiTheme="minorHAnsi" w:cstheme="minorHAnsi"/>
              </w:rPr>
              <w:t>)</w:t>
            </w:r>
            <w:r w:rsidR="00BC61EE">
              <w:rPr>
                <w:rFonts w:asciiTheme="minorHAnsi" w:hAnsiTheme="minorHAnsi" w:cstheme="minorHAnsi"/>
              </w:rPr>
              <w:t xml:space="preserve"> </w:t>
            </w:r>
            <w:r w:rsidR="00B335D3">
              <w:rPr>
                <w:rFonts w:asciiTheme="minorHAnsi" w:hAnsiTheme="minorHAnsi" w:cstheme="minorHAnsi"/>
              </w:rPr>
              <w:t>as follow-up(s)</w:t>
            </w:r>
          </w:p>
          <w:p w:rsidR="001637D4" w:rsidRPr="00585D29" w14:paraId="68CC82F2" w14:textId="77777777">
            <w:pPr>
              <w:rPr>
                <w:rFonts w:asciiTheme="minorHAnsi" w:hAnsiTheme="minorHAnsi" w:cstheme="minorHAnsi"/>
              </w:rPr>
            </w:pPr>
          </w:p>
          <w:p w:rsidR="001637D4" w:rsidRPr="00585D29" w14:paraId="08C87FC5" w14:textId="58D452A5">
            <w:pPr>
              <w:rPr>
                <w:rFonts w:asciiTheme="minorHAnsi" w:hAnsiTheme="minorHAnsi" w:cstheme="minorHAnsi"/>
              </w:rPr>
            </w:pPr>
            <w:r w:rsidRPr="00585D29">
              <w:rPr>
                <w:rFonts w:asciiTheme="minorHAnsi" w:hAnsiTheme="minorHAnsi" w:cstheme="minorHAnsi"/>
                <w:b/>
              </w:rPr>
              <w:t>Duration</w:t>
            </w:r>
            <w:r w:rsidRPr="00585D29">
              <w:rPr>
                <w:rFonts w:asciiTheme="minorHAnsi" w:hAnsiTheme="minorHAnsi" w:cstheme="minorHAnsi"/>
              </w:rPr>
              <w:t>:</w:t>
            </w:r>
            <w:r w:rsidR="00E131A6">
              <w:rPr>
                <w:rFonts w:asciiTheme="minorHAnsi" w:hAnsiTheme="minorHAnsi" w:cstheme="minorHAnsi"/>
              </w:rPr>
              <w:t xml:space="preserve"> Discussions will occur through email or phone </w:t>
            </w:r>
            <w:r w:rsidR="009A3311">
              <w:rPr>
                <w:rFonts w:asciiTheme="minorHAnsi" w:hAnsiTheme="minorHAnsi" w:cstheme="minorHAnsi"/>
              </w:rPr>
              <w:t xml:space="preserve">with staff at data agencies regarding </w:t>
            </w:r>
            <w:r w:rsidR="003B20FD">
              <w:rPr>
                <w:rFonts w:asciiTheme="minorHAnsi" w:hAnsiTheme="minorHAnsi" w:cstheme="minorHAnsi"/>
              </w:rPr>
              <w:t xml:space="preserve">topics related to providing administrative data; these discussions </w:t>
            </w:r>
            <w:r w:rsidR="00FB4E59">
              <w:rPr>
                <w:rFonts w:asciiTheme="minorHAnsi" w:hAnsiTheme="minorHAnsi" w:cstheme="minorHAnsi"/>
              </w:rPr>
              <w:t xml:space="preserve">will </w:t>
            </w:r>
            <w:r w:rsidR="006B2454">
              <w:rPr>
                <w:rFonts w:asciiTheme="minorHAnsi" w:hAnsiTheme="minorHAnsi" w:cstheme="minorHAnsi"/>
              </w:rPr>
              <w:t>proceed after</w:t>
            </w:r>
            <w:r w:rsidR="00FB4E59">
              <w:rPr>
                <w:rFonts w:asciiTheme="minorHAnsi" w:hAnsiTheme="minorHAnsi" w:cstheme="minorHAnsi"/>
              </w:rPr>
              <w:t xml:space="preserve"> the initial email outreach if the administrative data agency </w:t>
            </w:r>
            <w:r w:rsidR="000816CE">
              <w:rPr>
                <w:rFonts w:asciiTheme="minorHAnsi" w:hAnsiTheme="minorHAnsi" w:cstheme="minorHAnsi"/>
              </w:rPr>
              <w:t>engages in conversations with the study team</w:t>
            </w:r>
          </w:p>
        </w:tc>
      </w:tr>
      <w:tr w14:paraId="37B4E7A7" w14:textId="77777777" w:rsidTr="00CA43F3">
        <w:tblPrEx>
          <w:tblW w:w="0" w:type="auto"/>
          <w:tblInd w:w="0" w:type="dxa"/>
          <w:tblLook w:val="04A0"/>
        </w:tblPrEx>
        <w:tc>
          <w:tcPr>
            <w:tcW w:w="1525" w:type="dxa"/>
          </w:tcPr>
          <w:p w:rsidR="001637D4" w:rsidRPr="009139B3" w14:paraId="68CAD205" w14:textId="11C658D4">
            <w:pPr>
              <w:rPr>
                <w:rFonts w:asciiTheme="minorHAnsi" w:hAnsiTheme="minorHAnsi" w:cstheme="minorHAnsi"/>
              </w:rPr>
            </w:pPr>
            <w:r>
              <w:rPr>
                <w:rStyle w:val="normaltextrun"/>
                <w:rFonts w:ascii="Calibri" w:hAnsi="Calibri" w:cs="Calibri"/>
                <w:color w:val="000000"/>
                <w:shd w:val="clear" w:color="auto" w:fill="FFFFFF"/>
              </w:rPr>
              <w:t>State child welfare records: data file submission</w:t>
            </w:r>
          </w:p>
        </w:tc>
        <w:tc>
          <w:tcPr>
            <w:tcW w:w="1914" w:type="dxa"/>
          </w:tcPr>
          <w:p w:rsidR="008118BE" w:rsidRPr="00CA4694" w:rsidP="008118BE" w14:paraId="6496F73A" w14:textId="20D2A4DE">
            <w:pPr>
              <w:rPr>
                <w:rFonts w:asciiTheme="minorHAnsi" w:eastAsiaTheme="minorEastAsia" w:hAnsiTheme="minorHAnsi" w:cstheme="minorHAnsi"/>
              </w:rPr>
            </w:pPr>
            <w:r w:rsidRPr="00CA4694">
              <w:rPr>
                <w:rFonts w:asciiTheme="minorHAnsi" w:hAnsiTheme="minorHAnsi" w:cstheme="minorHAnsi"/>
              </w:rPr>
              <w:t>Instrument 3_</w:t>
            </w:r>
            <w:r w:rsidRPr="00CA4694">
              <w:rPr>
                <w:rFonts w:asciiTheme="minorHAnsi" w:eastAsiaTheme="minorEastAsia" w:hAnsiTheme="minorHAnsi" w:cstheme="minorHAnsi"/>
              </w:rPr>
              <w:t xml:space="preserve">Child Welfare </w:t>
            </w:r>
            <w:r w:rsidRPr="00CA4694" w:rsidR="005E4AFF">
              <w:rPr>
                <w:rFonts w:asciiTheme="minorHAnsi" w:eastAsiaTheme="minorEastAsia" w:hAnsiTheme="minorHAnsi" w:cstheme="minorHAnsi"/>
              </w:rPr>
              <w:t xml:space="preserve">Records </w:t>
            </w:r>
            <w:r w:rsidRPr="00CA4694">
              <w:rPr>
                <w:rFonts w:asciiTheme="minorHAnsi" w:eastAsiaTheme="minorEastAsia" w:hAnsiTheme="minorHAnsi" w:cstheme="minorHAnsi"/>
              </w:rPr>
              <w:t>Request From Existing Data Provider</w:t>
            </w:r>
          </w:p>
          <w:p w:rsidR="008118BE" w:rsidRPr="00CA4694" w:rsidP="008118BE" w14:paraId="0E9749BC" w14:textId="77777777">
            <w:pPr>
              <w:rPr>
                <w:rFonts w:asciiTheme="minorHAnsi" w:eastAsiaTheme="minorEastAsia" w:hAnsiTheme="minorHAnsi" w:cstheme="minorHAnsi"/>
              </w:rPr>
            </w:pPr>
          </w:p>
          <w:p w:rsidR="001637D4" w:rsidRPr="00CA4694" w:rsidP="008118BE" w14:paraId="47E806A6" w14:textId="6AB841B0">
            <w:pPr>
              <w:rPr>
                <w:rFonts w:asciiTheme="minorHAnsi" w:hAnsiTheme="minorHAnsi" w:cstheme="minorHAnsi"/>
              </w:rPr>
            </w:pPr>
            <w:r w:rsidRPr="00CA4694">
              <w:rPr>
                <w:rFonts w:asciiTheme="minorHAnsi" w:eastAsiaTheme="minorEastAsia" w:hAnsiTheme="minorHAnsi" w:cstheme="minorHAnsi"/>
              </w:rPr>
              <w:t xml:space="preserve">Instrument 4_Child Welfare </w:t>
            </w:r>
            <w:r w:rsidRPr="00CA4694" w:rsidR="005E4AFF">
              <w:rPr>
                <w:rFonts w:asciiTheme="minorHAnsi" w:eastAsiaTheme="minorEastAsia" w:hAnsiTheme="minorHAnsi" w:cstheme="minorHAnsi"/>
              </w:rPr>
              <w:t xml:space="preserve">Records </w:t>
            </w:r>
            <w:r w:rsidRPr="00CA4694">
              <w:rPr>
                <w:rFonts w:asciiTheme="minorHAnsi" w:eastAsiaTheme="minorEastAsia" w:hAnsiTheme="minorHAnsi" w:cstheme="minorHAnsi"/>
              </w:rPr>
              <w:t>Request From New Data Provider</w:t>
            </w:r>
          </w:p>
        </w:tc>
        <w:tc>
          <w:tcPr>
            <w:tcW w:w="3289" w:type="dxa"/>
          </w:tcPr>
          <w:p w:rsidR="001637D4" w:rsidRPr="009139B3" w14:paraId="2B53D94F" w14:textId="03BB702D">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251242">
              <w:rPr>
                <w:rFonts w:asciiTheme="minorHAnsi" w:hAnsiTheme="minorHAnsi" w:cstheme="minorHAnsi"/>
              </w:rPr>
              <w:t>11 contacts at state child welfare agencies</w:t>
            </w:r>
          </w:p>
          <w:p w:rsidR="00E20FE9" w:rsidRPr="009139B3" w14:paraId="7B2CDE94" w14:textId="77777777">
            <w:pPr>
              <w:rPr>
                <w:rFonts w:asciiTheme="minorHAnsi" w:hAnsiTheme="minorHAnsi" w:cstheme="minorHAnsi"/>
              </w:rPr>
            </w:pPr>
          </w:p>
          <w:p w:rsidR="00E20FE9" w:rsidRPr="009139B3" w14:paraId="1BC6E203" w14:textId="2A2CB988">
            <w:pPr>
              <w:rPr>
                <w:rFonts w:asciiTheme="minorHAnsi" w:hAnsiTheme="minorHAnsi" w:cstheme="minorHAnsi"/>
              </w:rPr>
            </w:pPr>
            <w:r>
              <w:rPr>
                <w:rFonts w:asciiTheme="minorHAnsi" w:hAnsiTheme="minorHAnsi" w:cstheme="minorHAnsi"/>
                <w:b/>
              </w:rPr>
              <w:t>Content</w:t>
            </w:r>
            <w:r w:rsidRPr="009139B3">
              <w:rPr>
                <w:rFonts w:asciiTheme="minorHAnsi" w:hAnsiTheme="minorHAnsi" w:cstheme="minorHAnsi"/>
              </w:rPr>
              <w:t>:</w:t>
            </w:r>
            <w:r>
              <w:rPr>
                <w:rFonts w:asciiTheme="minorHAnsi" w:hAnsiTheme="minorHAnsi" w:cstheme="minorHAnsi"/>
              </w:rPr>
              <w:t xml:space="preserve"> Template language to use when emailing agen</w:t>
            </w:r>
            <w:r w:rsidR="00CA4694">
              <w:rPr>
                <w:rFonts w:asciiTheme="minorHAnsi" w:hAnsiTheme="minorHAnsi" w:cstheme="minorHAnsi"/>
              </w:rPr>
              <w:t>cy staff</w:t>
            </w:r>
            <w:r>
              <w:rPr>
                <w:rFonts w:asciiTheme="minorHAnsi" w:hAnsiTheme="minorHAnsi" w:cstheme="minorHAnsi"/>
              </w:rPr>
              <w:t xml:space="preserve"> </w:t>
            </w:r>
          </w:p>
          <w:p w:rsidR="001637D4" w:rsidRPr="009139B3" w14:paraId="41A6A42D" w14:textId="77777777">
            <w:pPr>
              <w:rPr>
                <w:rFonts w:asciiTheme="minorHAnsi" w:hAnsiTheme="minorHAnsi" w:cstheme="minorHAnsi"/>
              </w:rPr>
            </w:pPr>
          </w:p>
          <w:p w:rsidR="001637D4" w:rsidRPr="009139B3" w14:paraId="30F524FF" w14:textId="3EA7C76E">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sidR="00E20FE9">
              <w:rPr>
                <w:rFonts w:asciiTheme="minorHAnsi" w:hAnsiTheme="minorHAnsi" w:cstheme="minorHAnsi"/>
              </w:rPr>
              <w:t xml:space="preserve"> </w:t>
            </w:r>
            <w:r w:rsidRPr="00585D29" w:rsidR="0065184C">
              <w:rPr>
                <w:rFonts w:asciiTheme="minorHAnsi" w:hAnsiTheme="minorHAnsi" w:cstheme="minorHAnsi"/>
              </w:rPr>
              <w:t xml:space="preserve">Request to agency </w:t>
            </w:r>
            <w:r w:rsidR="0065184C">
              <w:rPr>
                <w:rFonts w:asciiTheme="minorHAnsi" w:hAnsiTheme="minorHAnsi" w:cstheme="minorHAnsi"/>
              </w:rPr>
              <w:t xml:space="preserve">staff </w:t>
            </w:r>
            <w:r w:rsidRPr="00585D29" w:rsidR="0065184C">
              <w:rPr>
                <w:rFonts w:asciiTheme="minorHAnsi" w:hAnsiTheme="minorHAnsi" w:cstheme="minorHAnsi"/>
              </w:rPr>
              <w:t xml:space="preserve">to provide </w:t>
            </w:r>
            <w:r w:rsidR="0065184C">
              <w:rPr>
                <w:rFonts w:asciiTheme="minorHAnsi" w:hAnsiTheme="minorHAnsi" w:cstheme="minorHAnsi"/>
              </w:rPr>
              <w:t>child welfare</w:t>
            </w:r>
            <w:r w:rsidRPr="00585D29" w:rsidR="0065184C">
              <w:rPr>
                <w:rFonts w:asciiTheme="minorHAnsi" w:hAnsiTheme="minorHAnsi" w:cstheme="minorHAnsi"/>
              </w:rPr>
              <w:t xml:space="preserve"> data for MIHOPE-3G. This will be a new request to </w:t>
            </w:r>
            <w:r w:rsidR="0065184C">
              <w:rPr>
                <w:rFonts w:asciiTheme="minorHAnsi" w:hAnsiTheme="minorHAnsi" w:cstheme="minorHAnsi"/>
              </w:rPr>
              <w:t xml:space="preserve">staff at </w:t>
            </w:r>
            <w:r w:rsidRPr="00585D29" w:rsidR="0065184C">
              <w:rPr>
                <w:rFonts w:asciiTheme="minorHAnsi" w:hAnsiTheme="minorHAnsi" w:cstheme="minorHAnsi"/>
              </w:rPr>
              <w:t xml:space="preserve">agencies </w:t>
            </w:r>
            <w:r w:rsidR="0065184C">
              <w:rPr>
                <w:rFonts w:asciiTheme="minorHAnsi" w:hAnsiTheme="minorHAnsi" w:cstheme="minorHAnsi"/>
              </w:rPr>
              <w:t>that</w:t>
            </w:r>
            <w:r w:rsidRPr="00585D29" w:rsidR="0065184C">
              <w:rPr>
                <w:rFonts w:asciiTheme="minorHAnsi" w:hAnsiTheme="minorHAnsi" w:cstheme="minorHAnsi"/>
              </w:rPr>
              <w:t xml:space="preserve"> did not provide data for the kindergarten follow-up or a supplementary request to </w:t>
            </w:r>
            <w:r w:rsidR="0065184C">
              <w:rPr>
                <w:rFonts w:asciiTheme="minorHAnsi" w:hAnsiTheme="minorHAnsi" w:cstheme="minorHAnsi"/>
              </w:rPr>
              <w:t xml:space="preserve">staff at </w:t>
            </w:r>
            <w:r w:rsidRPr="00585D29" w:rsidR="0065184C">
              <w:rPr>
                <w:rFonts w:asciiTheme="minorHAnsi" w:hAnsiTheme="minorHAnsi" w:cstheme="minorHAnsi"/>
              </w:rPr>
              <w:t xml:space="preserve">agencies </w:t>
            </w:r>
            <w:r w:rsidR="0065184C">
              <w:rPr>
                <w:rFonts w:asciiTheme="minorHAnsi" w:hAnsiTheme="minorHAnsi" w:cstheme="minorHAnsi"/>
              </w:rPr>
              <w:t>that</w:t>
            </w:r>
            <w:r w:rsidRPr="00585D29" w:rsidR="0065184C">
              <w:rPr>
                <w:rFonts w:asciiTheme="minorHAnsi" w:hAnsiTheme="minorHAnsi" w:cstheme="minorHAnsi"/>
              </w:rPr>
              <w:t xml:space="preserve"> </w:t>
            </w:r>
            <w:r w:rsidR="0065184C">
              <w:rPr>
                <w:rFonts w:asciiTheme="minorHAnsi" w:hAnsiTheme="minorHAnsi" w:cstheme="minorHAnsi"/>
              </w:rPr>
              <w:t>have been</w:t>
            </w:r>
            <w:r w:rsidRPr="00585D29" w:rsidR="0065184C">
              <w:rPr>
                <w:rFonts w:asciiTheme="minorHAnsi" w:hAnsiTheme="minorHAnsi" w:cstheme="minorHAnsi"/>
              </w:rPr>
              <w:t xml:space="preserve"> provid</w:t>
            </w:r>
            <w:r w:rsidR="0065184C">
              <w:rPr>
                <w:rFonts w:asciiTheme="minorHAnsi" w:hAnsiTheme="minorHAnsi" w:cstheme="minorHAnsi"/>
              </w:rPr>
              <w:t>ing</w:t>
            </w:r>
            <w:r w:rsidRPr="00585D29" w:rsidR="0065184C">
              <w:rPr>
                <w:rFonts w:asciiTheme="minorHAnsi" w:hAnsiTheme="minorHAnsi" w:cstheme="minorHAnsi"/>
              </w:rPr>
              <w:t xml:space="preserve"> data for the kindergarten </w:t>
            </w:r>
            <w:r w:rsidR="0065184C">
              <w:rPr>
                <w:rFonts w:asciiTheme="minorHAnsi" w:hAnsiTheme="minorHAnsi" w:cstheme="minorHAnsi"/>
              </w:rPr>
              <w:t>analysis</w:t>
            </w:r>
          </w:p>
        </w:tc>
        <w:tc>
          <w:tcPr>
            <w:tcW w:w="2622" w:type="dxa"/>
          </w:tcPr>
          <w:p w:rsidR="001637D4" w:rsidRPr="009139B3" w14:paraId="47990B86" w14:textId="122EB091">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Pr="00585D29" w:rsidR="000816CE">
              <w:rPr>
                <w:rFonts w:asciiTheme="minorHAnsi" w:hAnsiTheme="minorHAnsi" w:cstheme="minorHAnsi"/>
              </w:rPr>
              <w:t xml:space="preserve">Email </w:t>
            </w:r>
            <w:r w:rsidR="000816CE">
              <w:rPr>
                <w:rFonts w:asciiTheme="minorHAnsi" w:hAnsiTheme="minorHAnsi" w:cstheme="minorHAnsi"/>
              </w:rPr>
              <w:t>communication and possibly phone call(s) as follow-up(s)</w:t>
            </w:r>
          </w:p>
          <w:p w:rsidR="001637D4" w:rsidRPr="009139B3" w14:paraId="555BF90F" w14:textId="77777777">
            <w:pPr>
              <w:rPr>
                <w:rFonts w:asciiTheme="minorHAnsi" w:hAnsiTheme="minorHAnsi" w:cstheme="minorHAnsi"/>
              </w:rPr>
            </w:pPr>
          </w:p>
          <w:p w:rsidR="001637D4" w:rsidRPr="009139B3" w14:paraId="446E8512" w14:textId="7CFE9D82">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D4190D">
              <w:rPr>
                <w:rFonts w:asciiTheme="minorHAnsi" w:hAnsiTheme="minorHAnsi" w:cstheme="minorHAnsi"/>
              </w:rPr>
              <w:t xml:space="preserve"> </w:t>
            </w:r>
            <w:r w:rsidR="000816CE">
              <w:rPr>
                <w:rFonts w:asciiTheme="minorHAnsi" w:hAnsiTheme="minorHAnsi" w:cstheme="minorHAnsi"/>
              </w:rPr>
              <w:t xml:space="preserve">Discussions will occur through email or phone with staff at data agencies regarding topics related to providing administrative data; these discussions will </w:t>
            </w:r>
            <w:r w:rsidR="006B2454">
              <w:rPr>
                <w:rFonts w:asciiTheme="minorHAnsi" w:hAnsiTheme="minorHAnsi" w:cstheme="minorHAnsi"/>
              </w:rPr>
              <w:t>proceed after</w:t>
            </w:r>
            <w:r w:rsidR="000816CE">
              <w:rPr>
                <w:rFonts w:asciiTheme="minorHAnsi" w:hAnsiTheme="minorHAnsi" w:cstheme="minorHAnsi"/>
              </w:rPr>
              <w:t xml:space="preserve"> the initial email outreach if the administrative data agency engages in conversations with the study team</w:t>
            </w:r>
          </w:p>
        </w:tc>
      </w:tr>
    </w:tbl>
    <w:p w:rsidR="001637D4" w:rsidRPr="009139B3" w:rsidP="001637D4" w14:paraId="7A2C7D2B" w14:textId="77777777">
      <w:pPr>
        <w:spacing w:after="0" w:line="240" w:lineRule="auto"/>
        <w:rPr>
          <w:i/>
        </w:rPr>
      </w:pPr>
    </w:p>
    <w:p w:rsidR="00CA43F3" w:rsidP="00026A77" w14:paraId="0B0E0D87" w14:textId="70B79A88">
      <w:pPr>
        <w:spacing w:after="60" w:line="240" w:lineRule="auto"/>
        <w:rPr>
          <w:rFonts w:ascii="Calibri" w:eastAsia="Calibri" w:hAnsi="Calibri" w:cs="Calibri"/>
          <w:color w:val="000000" w:themeColor="text1"/>
        </w:rPr>
      </w:pPr>
      <w:r w:rsidRPr="00CA43F3">
        <w:rPr>
          <w:i/>
          <w:iCs/>
        </w:rPr>
        <w:t>Other Data Sources and Uses of Information</w:t>
      </w:r>
      <w:r>
        <w:rPr>
          <w:i/>
          <w:iCs/>
        </w:rPr>
        <w:t xml:space="preserve"> </w:t>
      </w:r>
    </w:p>
    <w:p w:rsidR="00AF7908" w:rsidP="00246FF5" w14:paraId="3CA3AF97" w14:textId="623227A1">
      <w:pPr>
        <w:spacing w:after="0" w:line="240" w:lineRule="auto"/>
        <w:rPr>
          <w:rFonts w:ascii="Calibri" w:eastAsia="Calibri" w:hAnsi="Calibri" w:cs="Calibri"/>
          <w:color w:val="000000" w:themeColor="text1"/>
        </w:rPr>
      </w:pPr>
      <w:r w:rsidRPr="009554A1">
        <w:rPr>
          <w:rFonts w:ascii="Calibri" w:eastAsia="Calibri" w:hAnsi="Calibri" w:cs="Calibri"/>
          <w:color w:val="000000" w:themeColor="text1"/>
        </w:rPr>
        <w:t xml:space="preserve">This information collection builds on data collected for previous phases of MIHOPE </w:t>
      </w:r>
      <w:r>
        <w:rPr>
          <w:rFonts w:ascii="Calibri" w:eastAsia="Calibri" w:hAnsi="Calibri" w:cs="Calibri"/>
          <w:color w:val="000000" w:themeColor="text1"/>
        </w:rPr>
        <w:t>(see A1</w:t>
      </w:r>
      <w:r w:rsidR="00E94B57">
        <w:rPr>
          <w:rFonts w:ascii="Calibri" w:eastAsia="Calibri" w:hAnsi="Calibri" w:cs="Calibri"/>
          <w:color w:val="000000" w:themeColor="text1"/>
        </w:rPr>
        <w:t xml:space="preserve"> for an overview or RegInfo.gov for materials related to past requests</w:t>
      </w:r>
      <w:r>
        <w:rPr>
          <w:rStyle w:val="FootnoteReference"/>
          <w:rFonts w:ascii="Calibri" w:eastAsia="Calibri" w:hAnsi="Calibri" w:cs="Calibri"/>
          <w:color w:val="000000" w:themeColor="text1"/>
        </w:rPr>
        <w:footnoteReference w:id="4"/>
      </w:r>
      <w:r>
        <w:rPr>
          <w:rFonts w:ascii="Calibri" w:eastAsia="Calibri" w:hAnsi="Calibri" w:cs="Calibri"/>
          <w:color w:val="000000" w:themeColor="text1"/>
        </w:rPr>
        <w:t xml:space="preserve">). </w:t>
      </w:r>
      <w:r w:rsidRPr="59FC57FD" w:rsidR="52C3A541">
        <w:rPr>
          <w:rFonts w:ascii="Calibri" w:eastAsia="Calibri" w:hAnsi="Calibri" w:cs="Calibri"/>
          <w:color w:val="000000" w:themeColor="text1"/>
        </w:rPr>
        <w:t xml:space="preserve">For the third grade follow up, outcomes will be measured through administrative records. </w:t>
      </w:r>
      <w:r w:rsidRPr="00847829" w:rsidR="00B27DDE">
        <w:rPr>
          <w:rStyle w:val="cf01"/>
          <w:rFonts w:asciiTheme="minorHAnsi" w:hAnsiTheme="minorHAnsi" w:cstheme="minorHAnsi"/>
          <w:sz w:val="22"/>
          <w:szCs w:val="22"/>
        </w:rPr>
        <w:t xml:space="preserve">Additional administrative data will continue to be collected directly from the agencies that hold the data, in its existing format, placing no extra burden on agencies. </w:t>
      </w:r>
      <w:r w:rsidR="001F4BE1">
        <w:rPr>
          <w:rStyle w:val="cf01"/>
          <w:rFonts w:asciiTheme="minorHAnsi" w:hAnsiTheme="minorHAnsi" w:cstheme="minorHAnsi"/>
          <w:sz w:val="22"/>
          <w:szCs w:val="22"/>
        </w:rPr>
        <w:t>For example</w:t>
      </w:r>
      <w:r w:rsidRPr="00847829" w:rsidR="00B27DDE">
        <w:rPr>
          <w:rStyle w:val="cf01"/>
          <w:rFonts w:asciiTheme="minorHAnsi" w:hAnsiTheme="minorHAnsi" w:cstheme="minorHAnsi"/>
          <w:sz w:val="22"/>
          <w:szCs w:val="22"/>
        </w:rPr>
        <w:t>, we plan to continue to collect</w:t>
      </w:r>
      <w:r w:rsidR="00847829">
        <w:rPr>
          <w:rStyle w:val="cf01"/>
          <w:rFonts w:asciiTheme="minorHAnsi" w:hAnsiTheme="minorHAnsi" w:cstheme="minorHAnsi"/>
          <w:sz w:val="22"/>
          <w:szCs w:val="22"/>
        </w:rPr>
        <w:t xml:space="preserve"> data</w:t>
      </w:r>
      <w:r w:rsidRPr="00847829" w:rsidR="00B27DDE">
        <w:rPr>
          <w:rStyle w:val="cf01"/>
          <w:rFonts w:asciiTheme="minorHAnsi" w:hAnsiTheme="minorHAnsi" w:cstheme="minorHAnsi"/>
          <w:sz w:val="22"/>
          <w:szCs w:val="22"/>
        </w:rPr>
        <w:t xml:space="preserve"> </w:t>
      </w:r>
      <w:r w:rsidR="00847829">
        <w:rPr>
          <w:rFonts w:ascii="Calibri" w:eastAsia="Calibri" w:hAnsi="Calibri" w:cs="Calibri"/>
          <w:color w:val="000000" w:themeColor="text1"/>
        </w:rPr>
        <w:t>from</w:t>
      </w:r>
      <w:r>
        <w:rPr>
          <w:rFonts w:ascii="Calibri" w:eastAsia="Calibri" w:hAnsi="Calibri" w:cs="Calibri"/>
          <w:color w:val="000000" w:themeColor="text1"/>
        </w:rPr>
        <w:t>:</w:t>
      </w:r>
    </w:p>
    <w:p w:rsidR="00246FF5" w:rsidP="00A838EB" w14:paraId="4C527B1F" w14:textId="77777777">
      <w:pPr>
        <w:spacing w:after="0" w:line="240" w:lineRule="auto"/>
        <w:rPr>
          <w:rFonts w:ascii="Calibri" w:eastAsia="Calibri" w:hAnsi="Calibri" w:cs="Calibri"/>
          <w:color w:val="000000" w:themeColor="text1"/>
        </w:rPr>
      </w:pPr>
    </w:p>
    <w:p w:rsidR="00AF7908" w:rsidP="00AF7908" w14:paraId="71AB10FC" w14:textId="299D495B">
      <w:pPr>
        <w:pStyle w:val="ListParagraph"/>
        <w:numPr>
          <w:ilvl w:val="0"/>
          <w:numId w:val="8"/>
        </w:numPr>
        <w:spacing w:after="60" w:line="240" w:lineRule="auto"/>
        <w:rPr>
          <w:rFonts w:ascii="Calibri" w:eastAsia="Calibri" w:hAnsi="Calibri" w:cs="Calibri"/>
          <w:color w:val="000000" w:themeColor="text1"/>
        </w:rPr>
      </w:pPr>
      <w:r w:rsidRPr="0065108F">
        <w:rPr>
          <w:rFonts w:ascii="Calibri" w:eastAsia="Calibri" w:hAnsi="Calibri" w:cs="Calibri"/>
          <w:color w:val="000000" w:themeColor="text1"/>
        </w:rPr>
        <w:t xml:space="preserve">Center for Administrative Records Research and Applications, </w:t>
      </w:r>
    </w:p>
    <w:p w:rsidR="00AF7908" w:rsidP="00AF7908" w14:paraId="109AFBF1" w14:textId="77777777">
      <w:pPr>
        <w:pStyle w:val="ListParagraph"/>
        <w:numPr>
          <w:ilvl w:val="0"/>
          <w:numId w:val="8"/>
        </w:numPr>
        <w:spacing w:after="60" w:line="240" w:lineRule="auto"/>
        <w:rPr>
          <w:rFonts w:ascii="Calibri" w:eastAsia="Calibri" w:hAnsi="Calibri" w:cs="Calibri"/>
          <w:color w:val="000000" w:themeColor="text1"/>
        </w:rPr>
      </w:pPr>
      <w:r w:rsidRPr="0065108F">
        <w:rPr>
          <w:rFonts w:ascii="Calibri" w:eastAsia="Calibri" w:hAnsi="Calibri" w:cs="Calibri"/>
          <w:color w:val="000000" w:themeColor="text1"/>
        </w:rPr>
        <w:t xml:space="preserve">Criminal Justice Administrative Records System, </w:t>
      </w:r>
    </w:p>
    <w:p w:rsidR="00AF7908" w:rsidP="00AF7908" w14:paraId="741F329C" w14:textId="77777777">
      <w:pPr>
        <w:pStyle w:val="ListParagraph"/>
        <w:numPr>
          <w:ilvl w:val="0"/>
          <w:numId w:val="8"/>
        </w:numPr>
        <w:spacing w:after="60" w:line="240" w:lineRule="auto"/>
        <w:rPr>
          <w:rFonts w:ascii="Calibri" w:eastAsia="Calibri" w:hAnsi="Calibri" w:cs="Calibri"/>
          <w:color w:val="000000" w:themeColor="text1"/>
        </w:rPr>
      </w:pPr>
      <w:r w:rsidRPr="0065108F">
        <w:rPr>
          <w:rFonts w:ascii="Calibri" w:eastAsia="Calibri" w:hAnsi="Calibri" w:cs="Calibri"/>
          <w:color w:val="000000" w:themeColor="text1"/>
        </w:rPr>
        <w:t xml:space="preserve">National Death Index, </w:t>
      </w:r>
    </w:p>
    <w:p w:rsidR="00AF7908" w:rsidP="00AF7908" w14:paraId="215886C3" w14:textId="77777777">
      <w:pPr>
        <w:pStyle w:val="ListParagraph"/>
        <w:numPr>
          <w:ilvl w:val="0"/>
          <w:numId w:val="8"/>
        </w:numPr>
        <w:spacing w:after="60" w:line="240" w:lineRule="auto"/>
        <w:rPr>
          <w:rFonts w:ascii="Calibri" w:eastAsia="Calibri" w:hAnsi="Calibri" w:cs="Calibri"/>
          <w:color w:val="000000" w:themeColor="text1"/>
        </w:rPr>
      </w:pPr>
      <w:r w:rsidRPr="0065108F">
        <w:rPr>
          <w:rFonts w:ascii="Calibri" w:eastAsia="Calibri" w:hAnsi="Calibri" w:cs="Calibri"/>
          <w:color w:val="000000" w:themeColor="text1"/>
        </w:rPr>
        <w:t xml:space="preserve">National Directory of New Hires, </w:t>
      </w:r>
    </w:p>
    <w:p w:rsidR="00AF7908" w:rsidP="00AF7908" w14:paraId="3DF07658" w14:textId="77777777">
      <w:pPr>
        <w:pStyle w:val="ListParagraph"/>
        <w:numPr>
          <w:ilvl w:val="0"/>
          <w:numId w:val="8"/>
        </w:numPr>
        <w:spacing w:after="60" w:line="240" w:lineRule="auto"/>
        <w:rPr>
          <w:rFonts w:ascii="Calibri" w:eastAsia="Calibri" w:hAnsi="Calibri" w:cs="Calibri"/>
          <w:color w:val="000000" w:themeColor="text1"/>
        </w:rPr>
      </w:pPr>
      <w:r w:rsidRPr="0065108F">
        <w:rPr>
          <w:rFonts w:ascii="Calibri" w:eastAsia="Calibri" w:hAnsi="Calibri" w:cs="Calibri"/>
          <w:color w:val="000000" w:themeColor="text1"/>
        </w:rPr>
        <w:t xml:space="preserve">National Student Clearinghouse, and </w:t>
      </w:r>
    </w:p>
    <w:p w:rsidR="00AF7908" w:rsidRPr="00A838EB" w:rsidP="00246FF5" w14:paraId="62F14D8F" w14:textId="77777777">
      <w:pPr>
        <w:pStyle w:val="ListParagraph"/>
        <w:numPr>
          <w:ilvl w:val="0"/>
          <w:numId w:val="8"/>
        </w:numPr>
        <w:spacing w:after="0" w:line="240" w:lineRule="auto"/>
        <w:rPr>
          <w:rStyle w:val="cf11"/>
          <w:rFonts w:ascii="Calibri" w:eastAsia="Calibri" w:hAnsi="Calibri" w:cs="Calibri"/>
          <w:color w:val="000000" w:themeColor="text1"/>
          <w:sz w:val="22"/>
          <w:szCs w:val="22"/>
        </w:rPr>
      </w:pPr>
      <w:r w:rsidRPr="0065108F">
        <w:rPr>
          <w:rFonts w:ascii="Calibri" w:eastAsia="Calibri" w:hAnsi="Calibri" w:cs="Calibri"/>
          <w:color w:val="000000" w:themeColor="text1"/>
        </w:rPr>
        <w:t>Research Data Assistance Center data on Medicaid paid claims through the CMS Medicaid Analytic eXtract and transformed Medicaid Statistical Information System Analytic File</w:t>
      </w:r>
      <w:r w:rsidRPr="00AF7908" w:rsidR="00B27DDE">
        <w:rPr>
          <w:rStyle w:val="cf11"/>
          <w:rFonts w:asciiTheme="minorHAnsi" w:hAnsiTheme="minorHAnsi" w:cstheme="minorHAnsi"/>
          <w:sz w:val="22"/>
          <w:szCs w:val="22"/>
        </w:rPr>
        <w:t xml:space="preserve">. </w:t>
      </w:r>
    </w:p>
    <w:p w:rsidR="00246FF5" w:rsidRPr="00A838EB" w:rsidP="00A838EB" w14:paraId="0F76105A" w14:textId="77777777">
      <w:pPr>
        <w:pStyle w:val="ListParagraph"/>
        <w:spacing w:after="0" w:line="240" w:lineRule="auto"/>
        <w:rPr>
          <w:rStyle w:val="cf11"/>
          <w:rFonts w:ascii="Calibri" w:eastAsia="Calibri" w:hAnsi="Calibri" w:cs="Calibri"/>
          <w:color w:val="000000" w:themeColor="text1"/>
          <w:sz w:val="22"/>
          <w:szCs w:val="22"/>
        </w:rPr>
      </w:pPr>
    </w:p>
    <w:p w:rsidR="001D1C73" w:rsidRPr="0065108F" w:rsidP="00A838EB" w14:paraId="3C992869" w14:textId="0E1F0CDF">
      <w:pPr>
        <w:spacing w:after="0" w:line="240" w:lineRule="auto"/>
        <w:rPr>
          <w:rFonts w:ascii="Calibri" w:eastAsia="Calibri" w:hAnsi="Calibri" w:cs="Calibri"/>
          <w:color w:val="000000" w:themeColor="text1"/>
        </w:rPr>
      </w:pPr>
      <w:r w:rsidRPr="0065108F">
        <w:rPr>
          <w:rFonts w:ascii="Calibri" w:eastAsia="Calibri" w:hAnsi="Calibri" w:cs="Calibri"/>
          <w:color w:val="000000" w:themeColor="text1"/>
        </w:rPr>
        <w:t>The MIHOPE consent form allows the study to collect administrative data until the end of the study. If the study continues past the point at which children turn 18 years old, we will need to obtain the children’s consent when they are 18 years old in order to continue to collect administrative data about them.</w:t>
      </w:r>
    </w:p>
    <w:p w:rsidR="001D1C73" w:rsidRPr="009139B3" w:rsidP="001D1C73" w14:paraId="1B4C1958" w14:textId="77777777">
      <w:pPr>
        <w:spacing w:after="0" w:line="240" w:lineRule="auto"/>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1D1C73" w:rsidRPr="009139B3" w:rsidP="00144A99" w14:paraId="0ECDE634" w14:textId="4EFA2AB1">
      <w:pPr>
        <w:tabs>
          <w:tab w:val="left" w:pos="2760"/>
        </w:tabs>
        <w:spacing w:after="0" w:line="240" w:lineRule="auto"/>
      </w:pPr>
      <w:r>
        <w:t xml:space="preserve">This study uses information technology, when possible, to minimize burden on participants and to collect data efficiently. </w:t>
      </w:r>
      <w:r w:rsidRPr="00144A99" w:rsidR="00801EA2">
        <w:rPr>
          <w:rStyle w:val="normaltextrun"/>
          <w:rFonts w:ascii="Calibri" w:hAnsi="Calibri" w:cs="Calibri"/>
          <w:color w:val="000000"/>
          <w:shd w:val="clear" w:color="auto" w:fill="FFFFFF"/>
        </w:rPr>
        <w:t xml:space="preserve">For </w:t>
      </w:r>
      <w:r w:rsidR="00160C24">
        <w:rPr>
          <w:rStyle w:val="normaltextrun"/>
          <w:rFonts w:ascii="Calibri" w:hAnsi="Calibri" w:cs="Calibri"/>
          <w:color w:val="000000"/>
          <w:shd w:val="clear" w:color="auto" w:fill="FFFFFF"/>
        </w:rPr>
        <w:t>administrative data</w:t>
      </w:r>
      <w:r w:rsidRPr="00144A99" w:rsidR="00801EA2">
        <w:rPr>
          <w:rStyle w:val="normaltextrun"/>
          <w:rFonts w:ascii="Calibri" w:hAnsi="Calibri" w:cs="Calibri"/>
          <w:color w:val="000000"/>
          <w:shd w:val="clear" w:color="auto" w:fill="FFFFFF"/>
        </w:rPr>
        <w:t xml:space="preserve">, </w:t>
      </w:r>
      <w:r w:rsidR="00C222D3">
        <w:rPr>
          <w:rStyle w:val="normaltextrun"/>
          <w:rFonts w:ascii="Calibri" w:hAnsi="Calibri" w:cs="Calibri"/>
          <w:color w:val="000000"/>
          <w:shd w:val="clear" w:color="auto" w:fill="FFFFFF"/>
        </w:rPr>
        <w:t xml:space="preserve">the study team will </w:t>
      </w:r>
      <w:r w:rsidR="008C3317">
        <w:rPr>
          <w:rStyle w:val="normaltextrun"/>
          <w:rFonts w:ascii="Calibri" w:hAnsi="Calibri" w:cs="Calibri"/>
          <w:color w:val="000000"/>
          <w:shd w:val="clear" w:color="auto" w:fill="FFFFFF"/>
        </w:rPr>
        <w:t xml:space="preserve">arrange for </w:t>
      </w:r>
      <w:r w:rsidR="00302FFF">
        <w:rPr>
          <w:rStyle w:val="normaltextrun"/>
          <w:rFonts w:ascii="Calibri" w:hAnsi="Calibri" w:cs="Calibri"/>
          <w:color w:val="000000"/>
          <w:shd w:val="clear" w:color="auto" w:fill="FFFFFF"/>
        </w:rPr>
        <w:t xml:space="preserve">data transfers via secure </w:t>
      </w:r>
      <w:r w:rsidR="002C18A0">
        <w:rPr>
          <w:rStyle w:val="normaltextrun"/>
          <w:rFonts w:ascii="Calibri" w:hAnsi="Calibri" w:cs="Calibri"/>
          <w:color w:val="000000"/>
          <w:shd w:val="clear" w:color="auto" w:fill="FFFFFF"/>
        </w:rPr>
        <w:t xml:space="preserve">and </w:t>
      </w:r>
      <w:r w:rsidR="00A20605">
        <w:rPr>
          <w:rStyle w:val="normaltextrun"/>
          <w:rFonts w:ascii="Calibri" w:hAnsi="Calibri" w:cs="Calibri"/>
          <w:color w:val="000000"/>
          <w:shd w:val="clear" w:color="auto" w:fill="FFFFFF"/>
        </w:rPr>
        <w:t xml:space="preserve">efficient means, such as through use of the file transfer platform, Box. </w:t>
      </w:r>
      <w:r w:rsidR="00985957">
        <w:rPr>
          <w:rStyle w:val="normaltextrun"/>
          <w:rFonts w:ascii="Calibri" w:hAnsi="Calibri" w:cs="Calibri"/>
          <w:color w:val="000000"/>
          <w:shd w:val="clear" w:color="auto" w:fill="FFFFFF"/>
        </w:rPr>
        <w:t xml:space="preserve">Additionally, the study team will </w:t>
      </w:r>
      <w:r w:rsidR="00EF3283">
        <w:rPr>
          <w:rStyle w:val="normaltextrun"/>
          <w:rFonts w:ascii="Calibri" w:hAnsi="Calibri" w:cs="Calibri"/>
          <w:color w:val="000000"/>
          <w:shd w:val="clear" w:color="auto" w:fill="FFFFFF"/>
        </w:rPr>
        <w:t xml:space="preserve">create files to request data from agencies for sample members </w:t>
      </w:r>
      <w:r w:rsidR="00003CF8">
        <w:rPr>
          <w:rStyle w:val="normaltextrun"/>
          <w:rFonts w:ascii="Calibri" w:hAnsi="Calibri" w:cs="Calibri"/>
          <w:color w:val="000000"/>
          <w:shd w:val="clear" w:color="auto" w:fill="FFFFFF"/>
        </w:rPr>
        <w:t>based on the preferred file format of the agency (for example, Excel</w:t>
      </w:r>
      <w:r w:rsidR="00566CA8">
        <w:rPr>
          <w:rStyle w:val="normaltextrun"/>
          <w:rFonts w:ascii="Calibri" w:hAnsi="Calibri" w:cs="Calibri"/>
          <w:color w:val="000000"/>
          <w:shd w:val="clear" w:color="auto" w:fill="FFFFFF"/>
        </w:rPr>
        <w:t>, SAS, or T</w:t>
      </w:r>
      <w:r w:rsidR="008039DC">
        <w:rPr>
          <w:rStyle w:val="normaltextrun"/>
          <w:rFonts w:ascii="Calibri" w:hAnsi="Calibri" w:cs="Calibri"/>
          <w:color w:val="000000"/>
          <w:shd w:val="clear" w:color="auto" w:fill="FFFFFF"/>
        </w:rPr>
        <w:t>E</w:t>
      </w:r>
      <w:r w:rsidR="00566CA8">
        <w:rPr>
          <w:rStyle w:val="normaltextrun"/>
          <w:rFonts w:ascii="Calibri" w:hAnsi="Calibri" w:cs="Calibri"/>
          <w:color w:val="000000"/>
          <w:shd w:val="clear" w:color="auto" w:fill="FFFFFF"/>
        </w:rPr>
        <w:t xml:space="preserve">XT files). </w:t>
      </w:r>
      <w:r w:rsidR="00E97775">
        <w:rPr>
          <w:rStyle w:val="normaltextrun"/>
          <w:rFonts w:ascii="Calibri" w:hAnsi="Calibri" w:cs="Calibri"/>
          <w:color w:val="000000"/>
          <w:shd w:val="clear" w:color="auto" w:fill="FFFFFF"/>
        </w:rPr>
        <w:t xml:space="preserve">If the study team has </w:t>
      </w:r>
      <w:r w:rsidR="00016D45">
        <w:rPr>
          <w:rStyle w:val="normaltextrun"/>
          <w:rFonts w:ascii="Calibri" w:hAnsi="Calibri" w:cs="Calibri"/>
          <w:color w:val="000000"/>
          <w:shd w:val="clear" w:color="auto" w:fill="FFFFFF"/>
        </w:rPr>
        <w:t xml:space="preserve">questions about data received from an administrative data agency, </w:t>
      </w:r>
      <w:r w:rsidR="00372B42">
        <w:rPr>
          <w:rStyle w:val="normaltextrun"/>
          <w:rFonts w:ascii="Calibri" w:hAnsi="Calibri" w:cs="Calibri"/>
          <w:color w:val="000000"/>
          <w:shd w:val="clear" w:color="auto" w:fill="FFFFFF"/>
        </w:rPr>
        <w:t xml:space="preserve">questions will be asked through the agency’s preferred </w:t>
      </w:r>
      <w:r w:rsidR="008667F8">
        <w:rPr>
          <w:rStyle w:val="normaltextrun"/>
          <w:rFonts w:ascii="Calibri" w:hAnsi="Calibri" w:cs="Calibri"/>
          <w:color w:val="000000"/>
          <w:shd w:val="clear" w:color="auto" w:fill="FFFFFF"/>
        </w:rPr>
        <w:t xml:space="preserve">means, such as a phone discussion, email, or </w:t>
      </w:r>
      <w:r w:rsidR="008C55D1">
        <w:rPr>
          <w:rStyle w:val="normaltextrun"/>
          <w:rFonts w:ascii="Calibri" w:hAnsi="Calibri" w:cs="Calibri"/>
          <w:color w:val="000000"/>
          <w:shd w:val="clear" w:color="auto" w:fill="FFFFFF"/>
        </w:rPr>
        <w:t xml:space="preserve">questions </w:t>
      </w:r>
      <w:r w:rsidR="008039DC">
        <w:rPr>
          <w:rStyle w:val="normaltextrun"/>
          <w:rFonts w:ascii="Calibri" w:hAnsi="Calibri" w:cs="Calibri"/>
          <w:color w:val="000000"/>
          <w:shd w:val="clear" w:color="auto" w:fill="FFFFFF"/>
        </w:rPr>
        <w:t>and</w:t>
      </w:r>
      <w:r w:rsidR="008C55D1">
        <w:rPr>
          <w:rStyle w:val="normaltextrun"/>
          <w:rFonts w:ascii="Calibri" w:hAnsi="Calibri" w:cs="Calibri"/>
          <w:color w:val="000000"/>
          <w:shd w:val="clear" w:color="auto" w:fill="FFFFFF"/>
        </w:rPr>
        <w:t xml:space="preserve"> responses shared via Box. </w:t>
      </w:r>
    </w:p>
    <w:p w:rsidR="001D1C73" w:rsidRPr="009139B3" w:rsidP="001D1C73" w14:paraId="0C050866" w14:textId="77777777">
      <w:pPr>
        <w:pStyle w:val="ListParagraph"/>
        <w:spacing w:after="0" w:line="240" w:lineRule="auto"/>
        <w:ind w:left="360"/>
      </w:pPr>
    </w:p>
    <w:p w:rsidR="001D1C73" w:rsidRPr="009139B3" w:rsidP="001D1C73" w14:paraId="381FEAAD" w14:textId="77777777">
      <w:pPr>
        <w:pStyle w:val="ListParagraph"/>
        <w:spacing w:after="0" w:line="240" w:lineRule="auto"/>
        <w:ind w:left="360"/>
      </w:pP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1D1C73" w:rsidP="001D1C73" w14:paraId="7BD59622" w14:textId="463D43C8">
      <w:pPr>
        <w:spacing w:after="0" w:line="240" w:lineRule="auto"/>
      </w:pPr>
      <w:r>
        <w:rPr>
          <w:rStyle w:val="normaltextrun"/>
          <w:rFonts w:ascii="Calibri" w:hAnsi="Calibri" w:cs="Calibri"/>
          <w:color w:val="000000"/>
          <w:shd w:val="clear" w:color="auto" w:fill="FFFFFF"/>
        </w:rPr>
        <w:t>This research does not duplicate any other data collection being conducted. The purpose of the MIHOPE third grade data collection is to better understand the long-term impacts of home visiting programs on child and family outcomes. We are not aware of any data collection efforts that have conducted long-term follow-up with home visiting participants with a sample of this scale.</w:t>
      </w:r>
      <w:r>
        <w:rPr>
          <w:rStyle w:val="eop"/>
          <w:rFonts w:ascii="Calibri" w:hAnsi="Calibri" w:cs="Calibri"/>
          <w:color w:val="000000"/>
          <w:shd w:val="clear" w:color="auto" w:fill="FFFFFF"/>
        </w:rPr>
        <w:t> </w:t>
      </w:r>
      <w:r w:rsidR="00667AA9">
        <w:rPr>
          <w:rStyle w:val="eop"/>
          <w:rFonts w:ascii="Calibri" w:hAnsi="Calibri" w:cs="Calibri"/>
          <w:color w:val="000000"/>
          <w:shd w:val="clear" w:color="auto" w:fill="FFFFFF"/>
        </w:rPr>
        <w:t>The</w:t>
      </w:r>
      <w:r w:rsidR="00D35952">
        <w:rPr>
          <w:rStyle w:val="eop"/>
          <w:rFonts w:ascii="Calibri" w:hAnsi="Calibri" w:cs="Calibri"/>
          <w:color w:val="000000"/>
          <w:shd w:val="clear" w:color="auto" w:fill="FFFFFF"/>
        </w:rPr>
        <w:t xml:space="preserve"> third</w:t>
      </w:r>
      <w:r w:rsidR="00667AA9">
        <w:rPr>
          <w:rStyle w:val="eop"/>
          <w:rFonts w:ascii="Calibri" w:hAnsi="Calibri" w:cs="Calibri"/>
          <w:color w:val="000000"/>
          <w:shd w:val="clear" w:color="auto" w:fill="FFFFFF"/>
        </w:rPr>
        <w:t xml:space="preserve"> grade follow up </w:t>
      </w:r>
      <w:r w:rsidR="003672D4">
        <w:rPr>
          <w:rStyle w:val="eop"/>
          <w:rFonts w:ascii="Calibri" w:hAnsi="Calibri" w:cs="Calibri"/>
          <w:color w:val="000000"/>
          <w:shd w:val="clear" w:color="auto" w:fill="FFFFFF"/>
        </w:rPr>
        <w:t xml:space="preserve">has been designed to make use of pre-existing administrative records </w:t>
      </w:r>
      <w:r w:rsidR="00EA2989">
        <w:rPr>
          <w:rStyle w:val="eop"/>
          <w:rFonts w:ascii="Calibri" w:hAnsi="Calibri" w:cs="Calibri"/>
          <w:color w:val="000000"/>
          <w:shd w:val="clear" w:color="auto" w:fill="FFFFFF"/>
        </w:rPr>
        <w:t>and in doing</w:t>
      </w:r>
      <w:r w:rsidR="008E6788">
        <w:rPr>
          <w:rStyle w:val="eop"/>
          <w:rFonts w:ascii="Calibri" w:hAnsi="Calibri" w:cs="Calibri"/>
          <w:color w:val="000000"/>
          <w:shd w:val="clear" w:color="auto" w:fill="FFFFFF"/>
        </w:rPr>
        <w:t xml:space="preserve"> so</w:t>
      </w:r>
      <w:r w:rsidR="00EA2989">
        <w:rPr>
          <w:rStyle w:val="eop"/>
          <w:rFonts w:ascii="Calibri" w:hAnsi="Calibri" w:cs="Calibri"/>
          <w:color w:val="000000"/>
          <w:shd w:val="clear" w:color="auto" w:fill="FFFFFF"/>
        </w:rPr>
        <w:t xml:space="preserve"> </w:t>
      </w:r>
      <w:r w:rsidR="00CE33FE">
        <w:rPr>
          <w:rStyle w:val="eop"/>
          <w:rFonts w:ascii="Calibri" w:hAnsi="Calibri" w:cs="Calibri"/>
          <w:color w:val="000000"/>
          <w:shd w:val="clear" w:color="auto" w:fill="FFFFFF"/>
        </w:rPr>
        <w:t xml:space="preserve">does not place a </w:t>
      </w:r>
      <w:r w:rsidR="00EA2989">
        <w:rPr>
          <w:rStyle w:val="eop"/>
          <w:rFonts w:ascii="Calibri" w:hAnsi="Calibri" w:cs="Calibri"/>
          <w:color w:val="000000"/>
          <w:shd w:val="clear" w:color="auto" w:fill="FFFFFF"/>
        </w:rPr>
        <w:t>burden</w:t>
      </w:r>
      <w:r w:rsidR="00D43E81">
        <w:rPr>
          <w:rStyle w:val="eop"/>
          <w:rFonts w:ascii="Calibri" w:hAnsi="Calibri" w:cs="Calibri"/>
          <w:color w:val="000000"/>
          <w:shd w:val="clear" w:color="auto" w:fill="FFFFFF"/>
        </w:rPr>
        <w:t xml:space="preserve"> on families</w:t>
      </w:r>
      <w:r w:rsidR="00EA2989">
        <w:rPr>
          <w:rStyle w:val="eop"/>
          <w:rFonts w:ascii="Calibri" w:hAnsi="Calibri" w:cs="Calibri"/>
          <w:color w:val="000000"/>
          <w:shd w:val="clear" w:color="auto" w:fill="FFFFFF"/>
        </w:rPr>
        <w:t>.</w:t>
      </w:r>
    </w:p>
    <w:p w:rsidR="00CA43F3" w:rsidRPr="009139B3" w:rsidP="001D1C73" w14:paraId="6070F65A" w14:textId="77777777">
      <w:pPr>
        <w:spacing w:after="0" w:line="240" w:lineRule="auto"/>
      </w:pPr>
    </w:p>
    <w:p w:rsidR="00356BF0" w:rsidP="0010264D" w14:paraId="63BBBAEF" w14:textId="72EBC06F">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1D1C73" w14:paraId="74793A1F" w14:textId="2BB4A62F">
      <w:pPr>
        <w:spacing w:after="0" w:line="240" w:lineRule="auto"/>
      </w:pPr>
      <w:r>
        <w:t xml:space="preserve">No small businesses </w:t>
      </w:r>
      <w:r w:rsidR="000432D0">
        <w:t xml:space="preserve">will be </w:t>
      </w:r>
      <w:r>
        <w:t>involved with this information collection.</w:t>
      </w:r>
    </w:p>
    <w:p w:rsidR="001D1C73" w:rsidRPr="009139B3" w:rsidP="001D1C73" w14:paraId="45C45C0C" w14:textId="77777777">
      <w:pPr>
        <w:spacing w:after="0" w:line="240" w:lineRule="auto"/>
      </w:pPr>
    </w:p>
    <w:p w:rsidR="00356BF0" w:rsidP="0010264D" w14:paraId="4E2025E0" w14:textId="59424F58">
      <w:pPr>
        <w:spacing w:after="120"/>
      </w:pPr>
      <w:r w:rsidRPr="009139B3">
        <w:rPr>
          <w:b/>
        </w:rPr>
        <w:t>A6</w:t>
      </w:r>
      <w:r w:rsidRPr="009139B3">
        <w:t>.</w:t>
      </w:r>
      <w:r w:rsidRPr="009139B3">
        <w:tab/>
      </w:r>
      <w:r w:rsidRPr="009139B3">
        <w:rPr>
          <w:b/>
        </w:rPr>
        <w:t>Consequences of Less Frequent Collection</w:t>
      </w:r>
      <w:r w:rsidRPr="009139B3">
        <w:t xml:space="preserve">  </w:t>
      </w:r>
    </w:p>
    <w:p w:rsidR="00105C20" w:rsidRPr="0005107A" w:rsidP="001D1C73" w14:paraId="1AF59E35" w14:textId="01B5C32B">
      <w:pPr>
        <w:spacing w:after="0"/>
        <w:rPr>
          <w:rStyle w:val="normaltextrun"/>
          <w:rFonts w:ascii="Calibri" w:hAnsi="Calibri" w:cs="Calibri"/>
          <w:color w:val="000000"/>
          <w:shd w:val="clear" w:color="auto" w:fill="FFFFFF"/>
        </w:rPr>
      </w:pPr>
      <w:r w:rsidRPr="0005107A">
        <w:rPr>
          <w:rFonts w:ascii="Calibri" w:hAnsi="Calibri" w:cs="Calibri"/>
        </w:rPr>
        <w:t>This is a</w:t>
      </w:r>
      <w:r w:rsidRPr="0005107A" w:rsidR="00180A35">
        <w:rPr>
          <w:rFonts w:ascii="Calibri" w:hAnsi="Calibri" w:cs="Calibri"/>
        </w:rPr>
        <w:t>n additional data collection</w:t>
      </w:r>
      <w:r w:rsidRPr="0005107A" w:rsidR="00E632DA">
        <w:rPr>
          <w:rFonts w:ascii="Calibri" w:hAnsi="Calibri" w:cs="Calibri"/>
        </w:rPr>
        <w:t xml:space="preserve"> </w:t>
      </w:r>
      <w:r w:rsidRPr="0005107A">
        <w:rPr>
          <w:rFonts w:ascii="Calibri" w:hAnsi="Calibri" w:cs="Calibri"/>
        </w:rPr>
        <w:t xml:space="preserve">for MIHOPE </w:t>
      </w:r>
      <w:r w:rsidRPr="0005107A" w:rsidR="00E632DA">
        <w:rPr>
          <w:rFonts w:ascii="Calibri" w:hAnsi="Calibri" w:cs="Calibri"/>
        </w:rPr>
        <w:t xml:space="preserve">that will </w:t>
      </w:r>
      <w:r w:rsidRPr="0005107A" w:rsidR="00DF24EF">
        <w:rPr>
          <w:rFonts w:ascii="Calibri" w:hAnsi="Calibri" w:cs="Calibri"/>
        </w:rPr>
        <w:t xml:space="preserve">provide information on children in the study when they are in approximately third grade. This </w:t>
      </w:r>
      <w:r w:rsidRPr="0005107A" w:rsidR="00180A35">
        <w:rPr>
          <w:rFonts w:ascii="Calibri" w:hAnsi="Calibri" w:cs="Calibri"/>
        </w:rPr>
        <w:t xml:space="preserve">will entail collecting administrative data on </w:t>
      </w:r>
      <w:r w:rsidRPr="0005107A" w:rsidR="006251AC">
        <w:rPr>
          <w:rFonts w:ascii="Calibri" w:hAnsi="Calibri" w:cs="Calibri"/>
        </w:rPr>
        <w:t>these children</w:t>
      </w:r>
      <w:r w:rsidRPr="0005107A" w:rsidR="00180A35">
        <w:rPr>
          <w:rFonts w:ascii="Calibri" w:hAnsi="Calibri" w:cs="Calibri"/>
        </w:rPr>
        <w:t xml:space="preserve"> from</w:t>
      </w:r>
      <w:r w:rsidRPr="0005107A" w:rsidR="0009741D">
        <w:rPr>
          <w:rFonts w:ascii="Calibri" w:hAnsi="Calibri" w:cs="Calibri"/>
        </w:rPr>
        <w:t xml:space="preserve"> s</w:t>
      </w:r>
      <w:r w:rsidRPr="0005107A" w:rsidR="0009741D">
        <w:rPr>
          <w:rStyle w:val="normaltextrun"/>
          <w:rFonts w:ascii="Calibri" w:hAnsi="Calibri" w:cs="Calibri"/>
          <w:color w:val="000000"/>
          <w:shd w:val="clear" w:color="auto" w:fill="FFFFFF"/>
        </w:rPr>
        <w:t xml:space="preserve">tate and local education agencies and state child </w:t>
      </w:r>
      <w:r w:rsidRPr="0005107A" w:rsidR="00E632DA">
        <w:rPr>
          <w:rStyle w:val="normaltextrun"/>
          <w:rFonts w:ascii="Calibri" w:hAnsi="Calibri" w:cs="Calibri"/>
          <w:color w:val="000000"/>
          <w:shd w:val="clear" w:color="auto" w:fill="FFFFFF"/>
        </w:rPr>
        <w:t xml:space="preserve">welfare agencies. </w:t>
      </w:r>
      <w:r w:rsidRPr="0005107A" w:rsidR="00EC5547">
        <w:rPr>
          <w:rStyle w:val="normaltextrun"/>
          <w:rFonts w:ascii="Calibri" w:hAnsi="Calibri" w:cs="Calibri"/>
          <w:color w:val="000000"/>
          <w:shd w:val="clear" w:color="auto" w:fill="FFFFFF"/>
        </w:rPr>
        <w:t>I</w:t>
      </w:r>
      <w:r w:rsidRPr="0005107A" w:rsidR="00FD6EEA">
        <w:rPr>
          <w:rStyle w:val="normaltextrun"/>
          <w:rFonts w:ascii="Calibri" w:hAnsi="Calibri" w:cs="Calibri"/>
          <w:color w:val="000000"/>
          <w:shd w:val="clear" w:color="auto" w:fill="FFFFFF"/>
        </w:rPr>
        <w:t xml:space="preserve">nformation </w:t>
      </w:r>
      <w:r w:rsidRPr="0005107A" w:rsidR="00A3005A">
        <w:rPr>
          <w:rStyle w:val="normaltextrun"/>
          <w:rFonts w:ascii="Calibri" w:hAnsi="Calibri" w:cs="Calibri"/>
          <w:color w:val="000000"/>
          <w:shd w:val="clear" w:color="auto" w:fill="FFFFFF"/>
        </w:rPr>
        <w:t>is being</w:t>
      </w:r>
      <w:r w:rsidRPr="0005107A">
        <w:rPr>
          <w:rStyle w:val="normaltextrun"/>
          <w:rFonts w:ascii="Calibri" w:hAnsi="Calibri" w:cs="Calibri"/>
          <w:color w:val="000000"/>
          <w:shd w:val="clear" w:color="auto" w:fill="FFFFFF"/>
        </w:rPr>
        <w:t xml:space="preserve"> </w:t>
      </w:r>
      <w:r w:rsidRPr="0005107A" w:rsidR="00FD6EEA">
        <w:rPr>
          <w:rStyle w:val="normaltextrun"/>
          <w:rFonts w:ascii="Calibri" w:hAnsi="Calibri" w:cs="Calibri"/>
          <w:color w:val="000000"/>
          <w:shd w:val="clear" w:color="auto" w:fill="FFFFFF"/>
        </w:rPr>
        <w:t>derived from state and local education agencies’ school records and state child welfare records</w:t>
      </w:r>
      <w:r w:rsidRPr="0005107A" w:rsidR="009460FB">
        <w:rPr>
          <w:rStyle w:val="normaltextrun"/>
          <w:rFonts w:ascii="Calibri" w:hAnsi="Calibri" w:cs="Calibri"/>
          <w:color w:val="000000"/>
          <w:shd w:val="clear" w:color="auto" w:fill="FFFFFF"/>
        </w:rPr>
        <w:t xml:space="preserve"> for </w:t>
      </w:r>
      <w:r w:rsidRPr="0005107A" w:rsidR="00EC5547">
        <w:rPr>
          <w:rStyle w:val="normaltextrun"/>
          <w:rFonts w:ascii="Calibri" w:hAnsi="Calibri" w:cs="Calibri"/>
          <w:color w:val="000000"/>
          <w:shd w:val="clear" w:color="auto" w:fill="FFFFFF"/>
        </w:rPr>
        <w:t>MIHOPE’s</w:t>
      </w:r>
      <w:r w:rsidRPr="0005107A" w:rsidR="009460FB">
        <w:rPr>
          <w:rStyle w:val="normaltextrun"/>
          <w:rFonts w:ascii="Calibri" w:hAnsi="Calibri" w:cs="Calibri"/>
          <w:color w:val="000000"/>
          <w:shd w:val="clear" w:color="auto" w:fill="FFFFFF"/>
        </w:rPr>
        <w:t xml:space="preserve"> kindergarten follow-up as wel</w:t>
      </w:r>
      <w:r w:rsidRPr="0005107A" w:rsidR="009976A3">
        <w:rPr>
          <w:rStyle w:val="normaltextrun"/>
          <w:rFonts w:ascii="Calibri" w:hAnsi="Calibri" w:cs="Calibri"/>
          <w:color w:val="000000"/>
          <w:shd w:val="clear" w:color="auto" w:fill="FFFFFF"/>
        </w:rPr>
        <w:t>l. (The administrative data collection effort for kindergarten is</w:t>
      </w:r>
      <w:r w:rsidRPr="0005107A" w:rsidR="008415EB">
        <w:rPr>
          <w:rStyle w:val="normaltextrun"/>
          <w:rFonts w:ascii="Calibri" w:hAnsi="Calibri" w:cs="Calibri"/>
          <w:color w:val="000000"/>
          <w:shd w:val="clear" w:color="auto" w:fill="FFFFFF"/>
        </w:rPr>
        <w:t xml:space="preserve"> close to concluding, but has not ended yet.</w:t>
      </w:r>
      <w:r w:rsidRPr="0005107A" w:rsidR="009976A3">
        <w:rPr>
          <w:rStyle w:val="normaltextrun"/>
          <w:rFonts w:ascii="Calibri" w:hAnsi="Calibri" w:cs="Calibri"/>
          <w:color w:val="000000"/>
          <w:shd w:val="clear" w:color="auto" w:fill="FFFFFF"/>
        </w:rPr>
        <w:t>)</w:t>
      </w:r>
      <w:r w:rsidRPr="0005107A" w:rsidR="001D689D">
        <w:rPr>
          <w:rStyle w:val="normaltextrun"/>
          <w:rFonts w:ascii="Calibri" w:hAnsi="Calibri" w:cs="Calibri"/>
          <w:color w:val="000000"/>
          <w:shd w:val="clear" w:color="auto" w:fill="FFFFFF"/>
        </w:rPr>
        <w:t xml:space="preserve"> </w:t>
      </w:r>
      <w:r w:rsidRPr="0005107A" w:rsidR="00C4443C">
        <w:rPr>
          <w:rStyle w:val="normaltextrun"/>
          <w:rFonts w:ascii="Calibri" w:hAnsi="Calibri" w:cs="Calibri"/>
          <w:color w:val="000000"/>
          <w:shd w:val="clear" w:color="auto" w:fill="FFFFFF"/>
        </w:rPr>
        <w:t xml:space="preserve">We </w:t>
      </w:r>
      <w:r w:rsidRPr="0005107A" w:rsidR="0096669E">
        <w:rPr>
          <w:rStyle w:val="normaltextrun"/>
          <w:rFonts w:ascii="Calibri" w:hAnsi="Calibri" w:cs="Calibri"/>
          <w:color w:val="000000"/>
          <w:shd w:val="clear" w:color="auto" w:fill="FFFFFF"/>
        </w:rPr>
        <w:t xml:space="preserve">are hoping to collect data from </w:t>
      </w:r>
      <w:r w:rsidRPr="0005107A" w:rsidR="00C4443C">
        <w:rPr>
          <w:rStyle w:val="normaltextrun"/>
          <w:rFonts w:ascii="Calibri" w:hAnsi="Calibri" w:cs="Calibri"/>
          <w:color w:val="000000"/>
          <w:shd w:val="clear" w:color="auto" w:fill="FFFFFF"/>
        </w:rPr>
        <w:t xml:space="preserve">many of the same agencies that </w:t>
      </w:r>
      <w:r w:rsidRPr="0005107A" w:rsidR="00EC5547">
        <w:rPr>
          <w:rStyle w:val="normaltextrun"/>
          <w:rFonts w:ascii="Calibri" w:hAnsi="Calibri" w:cs="Calibri"/>
          <w:color w:val="000000"/>
          <w:shd w:val="clear" w:color="auto" w:fill="FFFFFF"/>
        </w:rPr>
        <w:t xml:space="preserve">we have contacted about </w:t>
      </w:r>
      <w:r w:rsidRPr="0005107A" w:rsidR="006200B1">
        <w:rPr>
          <w:rStyle w:val="normaltextrun"/>
          <w:rFonts w:ascii="Calibri" w:hAnsi="Calibri" w:cs="Calibri"/>
          <w:color w:val="000000"/>
          <w:shd w:val="clear" w:color="auto" w:fill="FFFFFF"/>
        </w:rPr>
        <w:t>acquiring</w:t>
      </w:r>
      <w:r w:rsidRPr="0005107A" w:rsidR="00C4443C">
        <w:rPr>
          <w:rStyle w:val="normaltextrun"/>
          <w:rFonts w:ascii="Calibri" w:hAnsi="Calibri" w:cs="Calibri"/>
          <w:color w:val="000000"/>
          <w:shd w:val="clear" w:color="auto" w:fill="FFFFFF"/>
        </w:rPr>
        <w:t xml:space="preserve"> administrative data for </w:t>
      </w:r>
      <w:r w:rsidRPr="0005107A" w:rsidR="006200B1">
        <w:rPr>
          <w:rStyle w:val="normaltextrun"/>
          <w:rFonts w:ascii="Calibri" w:hAnsi="Calibri" w:cs="Calibri"/>
          <w:color w:val="000000"/>
          <w:shd w:val="clear" w:color="auto" w:fill="FFFFFF"/>
        </w:rPr>
        <w:t>MIHOPE’s</w:t>
      </w:r>
      <w:r w:rsidRPr="0005107A" w:rsidR="00C4443C">
        <w:rPr>
          <w:rStyle w:val="normaltextrun"/>
          <w:rFonts w:ascii="Calibri" w:hAnsi="Calibri" w:cs="Calibri"/>
          <w:color w:val="000000"/>
          <w:shd w:val="clear" w:color="auto" w:fill="FFFFFF"/>
        </w:rPr>
        <w:t xml:space="preserve"> kindergarten follow-up, although we </w:t>
      </w:r>
      <w:r w:rsidRPr="0005107A" w:rsidR="0096669E">
        <w:rPr>
          <w:rStyle w:val="normaltextrun"/>
          <w:rFonts w:ascii="Calibri" w:hAnsi="Calibri" w:cs="Calibri"/>
          <w:color w:val="000000"/>
          <w:shd w:val="clear" w:color="auto" w:fill="FFFFFF"/>
        </w:rPr>
        <w:t>may reach out to additional local education agencies for the third grade data collection effort (</w:t>
      </w:r>
      <w:r w:rsidRPr="0005107A" w:rsidR="002E59AB">
        <w:rPr>
          <w:rStyle w:val="normaltextrun"/>
          <w:rFonts w:ascii="Calibri" w:hAnsi="Calibri" w:cs="Calibri"/>
          <w:color w:val="000000"/>
          <w:shd w:val="clear" w:color="auto" w:fill="FFFFFF"/>
        </w:rPr>
        <w:t>i.e., with whom we have not initiated contact for the kindergarten follow-up).</w:t>
      </w:r>
    </w:p>
    <w:p w:rsidR="00411932" w:rsidRPr="0005107A" w:rsidP="001D1C73" w14:paraId="350CEB64" w14:textId="77777777">
      <w:pPr>
        <w:spacing w:after="0"/>
        <w:rPr>
          <w:rStyle w:val="normaltextrun"/>
          <w:rFonts w:ascii="Calibri" w:hAnsi="Calibri" w:cs="Calibri"/>
          <w:color w:val="000000"/>
          <w:shd w:val="clear" w:color="auto" w:fill="FFFFFF"/>
        </w:rPr>
      </w:pPr>
    </w:p>
    <w:p w:rsidR="00105C20" w:rsidRPr="0005107A" w:rsidP="001D1C73" w14:paraId="7D643425" w14:textId="7BE202BB">
      <w:pPr>
        <w:spacing w:after="0"/>
        <w:rPr>
          <w:rStyle w:val="normaltextrun"/>
          <w:rFonts w:ascii="Calibri" w:hAnsi="Calibri" w:cs="Calibri"/>
          <w:color w:val="000000"/>
          <w:shd w:val="clear" w:color="auto" w:fill="FFFFFF"/>
        </w:rPr>
      </w:pPr>
      <w:r w:rsidRPr="0005107A">
        <w:rPr>
          <w:rStyle w:val="normaltextrun"/>
          <w:rFonts w:ascii="Calibri" w:hAnsi="Calibri" w:cs="Calibri"/>
          <w:color w:val="000000"/>
          <w:shd w:val="clear" w:color="auto" w:fill="FFFFFF"/>
        </w:rPr>
        <w:t xml:space="preserve">The need </w:t>
      </w:r>
      <w:r w:rsidRPr="0005107A" w:rsidR="002E59AB">
        <w:rPr>
          <w:rStyle w:val="normaltextrun"/>
          <w:rFonts w:ascii="Calibri" w:hAnsi="Calibri" w:cs="Calibri"/>
          <w:color w:val="000000"/>
          <w:shd w:val="clear" w:color="auto" w:fill="FFFFFF"/>
        </w:rPr>
        <w:t>to collect</w:t>
      </w:r>
      <w:r w:rsidRPr="0005107A">
        <w:rPr>
          <w:rStyle w:val="normaltextrun"/>
          <w:rFonts w:ascii="Calibri" w:hAnsi="Calibri" w:cs="Calibri"/>
          <w:color w:val="000000"/>
          <w:shd w:val="clear" w:color="auto" w:fill="FFFFFF"/>
        </w:rPr>
        <w:t xml:space="preserve"> administrative data </w:t>
      </w:r>
      <w:r w:rsidRPr="0005107A" w:rsidR="002E59AB">
        <w:rPr>
          <w:rStyle w:val="normaltextrun"/>
          <w:rFonts w:ascii="Calibri" w:hAnsi="Calibri" w:cs="Calibri"/>
          <w:color w:val="000000"/>
          <w:shd w:val="clear" w:color="auto" w:fill="FFFFFF"/>
        </w:rPr>
        <w:t>when children in the study are in</w:t>
      </w:r>
      <w:r w:rsidRPr="0005107A">
        <w:rPr>
          <w:rStyle w:val="normaltextrun"/>
          <w:rFonts w:ascii="Calibri" w:hAnsi="Calibri" w:cs="Calibri"/>
          <w:color w:val="000000"/>
          <w:shd w:val="clear" w:color="auto" w:fill="FFFFFF"/>
        </w:rPr>
        <w:t xml:space="preserve"> approximately </w:t>
      </w:r>
      <w:r w:rsidRPr="0005107A" w:rsidR="002E59AB">
        <w:rPr>
          <w:rStyle w:val="normaltextrun"/>
          <w:rFonts w:ascii="Calibri" w:hAnsi="Calibri" w:cs="Calibri"/>
          <w:color w:val="000000"/>
          <w:shd w:val="clear" w:color="auto" w:fill="FFFFFF"/>
        </w:rPr>
        <w:t>third grade</w:t>
      </w:r>
      <w:r w:rsidRPr="0005107A">
        <w:rPr>
          <w:rStyle w:val="normaltextrun"/>
          <w:rFonts w:ascii="Calibri" w:hAnsi="Calibri" w:cs="Calibri"/>
          <w:color w:val="000000"/>
          <w:shd w:val="clear" w:color="auto" w:fill="FFFFFF"/>
        </w:rPr>
        <w:t xml:space="preserve"> is to analyze the </w:t>
      </w:r>
      <w:r w:rsidRPr="0005107A" w:rsidR="00EB1EC0">
        <w:rPr>
          <w:rStyle w:val="normaltextrun"/>
          <w:rFonts w:ascii="Calibri" w:hAnsi="Calibri" w:cs="Calibri"/>
          <w:color w:val="000000"/>
          <w:shd w:val="clear" w:color="auto" w:fill="FFFFFF"/>
        </w:rPr>
        <w:t xml:space="preserve">longer-term </w:t>
      </w:r>
      <w:r w:rsidRPr="0005107A">
        <w:rPr>
          <w:rStyle w:val="normaltextrun"/>
          <w:rFonts w:ascii="Calibri" w:hAnsi="Calibri" w:cs="Calibri"/>
          <w:color w:val="000000"/>
          <w:shd w:val="clear" w:color="auto" w:fill="FFFFFF"/>
        </w:rPr>
        <w:t xml:space="preserve">effects of early childhood home visiting </w:t>
      </w:r>
      <w:r w:rsidRPr="0005107A" w:rsidR="00EB1EC0">
        <w:rPr>
          <w:rStyle w:val="normaltextrun"/>
          <w:rFonts w:ascii="Calibri" w:hAnsi="Calibri" w:cs="Calibri"/>
          <w:color w:val="000000"/>
          <w:shd w:val="clear" w:color="auto" w:fill="FFFFFF"/>
        </w:rPr>
        <w:t xml:space="preserve">when children are in the middle of elementary school. Third grade also represents an opportune time for </w:t>
      </w:r>
      <w:r w:rsidRPr="0005107A" w:rsidR="00302321">
        <w:rPr>
          <w:rStyle w:val="normaltextrun"/>
          <w:rFonts w:ascii="Calibri" w:hAnsi="Calibri" w:cs="Calibri"/>
          <w:color w:val="000000"/>
          <w:shd w:val="clear" w:color="auto" w:fill="FFFFFF"/>
        </w:rPr>
        <w:t xml:space="preserve">assessing academic achievement </w:t>
      </w:r>
      <w:r w:rsidRPr="0005107A" w:rsidR="00833CDB">
        <w:rPr>
          <w:rStyle w:val="normaltextrun"/>
          <w:rFonts w:ascii="Calibri" w:hAnsi="Calibri" w:cs="Calibri"/>
          <w:color w:val="000000"/>
          <w:shd w:val="clear" w:color="auto" w:fill="FFFFFF"/>
        </w:rPr>
        <w:t>of children in the study</w:t>
      </w:r>
      <w:r w:rsidRPr="0005107A" w:rsidR="0038338A">
        <w:rPr>
          <w:rStyle w:val="normaltextrun"/>
          <w:rFonts w:ascii="Calibri" w:hAnsi="Calibri" w:cs="Calibri"/>
          <w:color w:val="000000"/>
          <w:shd w:val="clear" w:color="auto" w:fill="FFFFFF"/>
        </w:rPr>
        <w:t xml:space="preserve"> through state and local education agencies’ school records</w:t>
      </w:r>
      <w:r w:rsidRPr="0005107A" w:rsidR="00833CDB">
        <w:rPr>
          <w:rStyle w:val="normaltextrun"/>
          <w:rFonts w:ascii="Calibri" w:hAnsi="Calibri" w:cs="Calibri"/>
          <w:color w:val="000000"/>
          <w:shd w:val="clear" w:color="auto" w:fill="FFFFFF"/>
        </w:rPr>
        <w:t xml:space="preserve">, </w:t>
      </w:r>
      <w:r w:rsidRPr="0005107A" w:rsidR="00302321">
        <w:rPr>
          <w:rStyle w:val="normaltextrun"/>
          <w:rFonts w:ascii="Calibri" w:hAnsi="Calibri" w:cs="Calibri"/>
          <w:color w:val="000000"/>
          <w:shd w:val="clear" w:color="auto" w:fill="FFFFFF"/>
        </w:rPr>
        <w:t xml:space="preserve">as it is the first time standardized tests are </w:t>
      </w:r>
      <w:r w:rsidRPr="0005107A" w:rsidR="00833CDB">
        <w:rPr>
          <w:rStyle w:val="normaltextrun"/>
          <w:rFonts w:ascii="Calibri" w:hAnsi="Calibri" w:cs="Calibri"/>
          <w:color w:val="000000"/>
          <w:shd w:val="clear" w:color="auto" w:fill="FFFFFF"/>
        </w:rPr>
        <w:t xml:space="preserve">administered nationally. </w:t>
      </w:r>
    </w:p>
    <w:p w:rsidR="0038338A" w:rsidRPr="0005107A" w:rsidP="001D1C73" w14:paraId="2F0A021D" w14:textId="04F938FE">
      <w:pPr>
        <w:spacing w:after="0"/>
        <w:rPr>
          <w:rStyle w:val="normaltextrun"/>
          <w:rFonts w:ascii="Calibri" w:hAnsi="Calibri" w:cs="Calibri"/>
          <w:color w:val="000000"/>
          <w:shd w:val="clear" w:color="auto" w:fill="FFFFFF"/>
        </w:rPr>
      </w:pPr>
    </w:p>
    <w:p w:rsidR="0038338A" w:rsidRPr="0005107A" w:rsidP="001D1C73" w14:paraId="680C233D" w14:textId="79C103EE">
      <w:pPr>
        <w:spacing w:after="0"/>
        <w:rPr>
          <w:rStyle w:val="normaltextrun"/>
          <w:rFonts w:ascii="Calibri" w:hAnsi="Calibri" w:cs="Calibri"/>
          <w:color w:val="000000"/>
          <w:shd w:val="clear" w:color="auto" w:fill="FFFFFF"/>
        </w:rPr>
      </w:pPr>
      <w:r w:rsidRPr="0005107A">
        <w:rPr>
          <w:rFonts w:ascii="Calibri" w:hAnsi="Calibri" w:cs="Calibri"/>
        </w:rPr>
        <w:t xml:space="preserve">For this round of administrative data collection, we are expecting </w:t>
      </w:r>
      <w:r w:rsidRPr="0005107A" w:rsidR="00AC3A95">
        <w:rPr>
          <w:rFonts w:ascii="Calibri" w:hAnsi="Calibri" w:cs="Calibri"/>
        </w:rPr>
        <w:t>either two or</w:t>
      </w:r>
      <w:r w:rsidRPr="0005107A">
        <w:rPr>
          <w:rFonts w:ascii="Calibri" w:hAnsi="Calibri" w:cs="Calibri"/>
        </w:rPr>
        <w:t xml:space="preserve"> three </w:t>
      </w:r>
      <w:r w:rsidRPr="0005107A" w:rsidR="00C45845">
        <w:rPr>
          <w:rFonts w:ascii="Calibri" w:hAnsi="Calibri" w:cs="Calibri"/>
        </w:rPr>
        <w:t>data extracts from each state</w:t>
      </w:r>
      <w:r w:rsidRPr="0005107A">
        <w:rPr>
          <w:rFonts w:ascii="Calibri" w:hAnsi="Calibri" w:cs="Calibri"/>
        </w:rPr>
        <w:t xml:space="preserve"> </w:t>
      </w:r>
      <w:r w:rsidRPr="0005107A" w:rsidR="002C6852">
        <w:rPr>
          <w:rFonts w:ascii="Calibri" w:hAnsi="Calibri" w:cs="Calibri"/>
        </w:rPr>
        <w:t xml:space="preserve">or local education agency </w:t>
      </w:r>
      <w:r w:rsidRPr="0005107A">
        <w:rPr>
          <w:rFonts w:ascii="Calibri" w:hAnsi="Calibri" w:cs="Calibri"/>
        </w:rPr>
        <w:t>(as noted in the burden table</w:t>
      </w:r>
      <w:r w:rsidRPr="0005107A" w:rsidR="008250B2">
        <w:rPr>
          <w:rFonts w:ascii="Calibri" w:hAnsi="Calibri" w:cs="Calibri"/>
        </w:rPr>
        <w:t>, Table 2</w:t>
      </w:r>
      <w:r w:rsidRPr="0005107A">
        <w:rPr>
          <w:rFonts w:ascii="Calibri" w:hAnsi="Calibri" w:cs="Calibri"/>
        </w:rPr>
        <w:t>)</w:t>
      </w:r>
      <w:r w:rsidRPr="0005107A" w:rsidR="00C45845">
        <w:rPr>
          <w:rFonts w:ascii="Calibri" w:hAnsi="Calibri" w:cs="Calibri"/>
        </w:rPr>
        <w:t xml:space="preserve"> because </w:t>
      </w:r>
      <w:r w:rsidRPr="0005107A" w:rsidR="00A7452A">
        <w:rPr>
          <w:rFonts w:ascii="Calibri" w:hAnsi="Calibri" w:cs="Calibri"/>
        </w:rPr>
        <w:t xml:space="preserve">the </w:t>
      </w:r>
      <w:r w:rsidRPr="0005107A" w:rsidR="00D660D5">
        <w:rPr>
          <w:rFonts w:ascii="Calibri" w:hAnsi="Calibri" w:cs="Calibri"/>
        </w:rPr>
        <w:t xml:space="preserve">children in the study reach their third grade year </w:t>
      </w:r>
      <w:r w:rsidRPr="0005107A" w:rsidR="004936BA">
        <w:rPr>
          <w:rFonts w:ascii="Calibri" w:hAnsi="Calibri" w:cs="Calibri"/>
        </w:rPr>
        <w:t>during</w:t>
      </w:r>
      <w:r w:rsidRPr="0005107A" w:rsidR="00D660D5">
        <w:rPr>
          <w:rFonts w:ascii="Calibri" w:hAnsi="Calibri" w:cs="Calibri"/>
        </w:rPr>
        <w:t xml:space="preserve"> four different academic years (from 2021-22 through 2024-25). </w:t>
      </w:r>
      <w:r w:rsidRPr="0005107A" w:rsidR="002E59AB">
        <w:rPr>
          <w:rFonts w:ascii="Calibri" w:hAnsi="Calibri" w:cs="Calibri"/>
        </w:rPr>
        <w:t>T</w:t>
      </w:r>
      <w:r w:rsidRPr="0005107A" w:rsidR="00D1121C">
        <w:rPr>
          <w:rFonts w:ascii="Calibri" w:hAnsi="Calibri" w:cs="Calibri"/>
        </w:rPr>
        <w:t xml:space="preserve">o be able to abide by the study’s reporting timeline, </w:t>
      </w:r>
      <w:r w:rsidRPr="0005107A" w:rsidR="00073DE9">
        <w:rPr>
          <w:rFonts w:ascii="Calibri" w:hAnsi="Calibri" w:cs="Calibri"/>
        </w:rPr>
        <w:t xml:space="preserve">one </w:t>
      </w:r>
      <w:r w:rsidRPr="0005107A" w:rsidR="00D415CA">
        <w:rPr>
          <w:rFonts w:ascii="Calibri" w:hAnsi="Calibri" w:cs="Calibri"/>
        </w:rPr>
        <w:t xml:space="preserve">“interim” data extract will be requested from </w:t>
      </w:r>
      <w:r w:rsidRPr="0005107A" w:rsidR="00AC3A95">
        <w:rPr>
          <w:rFonts w:ascii="Calibri" w:hAnsi="Calibri" w:cs="Calibri"/>
        </w:rPr>
        <w:t xml:space="preserve">most </w:t>
      </w:r>
      <w:r w:rsidRPr="0005107A" w:rsidR="00D415CA">
        <w:rPr>
          <w:rFonts w:ascii="Calibri" w:hAnsi="Calibri" w:cs="Calibri"/>
        </w:rPr>
        <w:t>agencies providing administrative data</w:t>
      </w:r>
      <w:r w:rsidRPr="0005107A" w:rsidR="00AC3A95">
        <w:rPr>
          <w:rFonts w:ascii="Calibri" w:hAnsi="Calibri" w:cs="Calibri"/>
        </w:rPr>
        <w:t>, although a second “interim” file will be needed for one agency due to data expungement (more details provided about this in the response to question A12).</w:t>
      </w:r>
      <w:r w:rsidRPr="0005107A" w:rsidR="002E59AB">
        <w:rPr>
          <w:rFonts w:ascii="Calibri" w:hAnsi="Calibri" w:cs="Calibri"/>
        </w:rPr>
        <w:t xml:space="preserve"> </w:t>
      </w:r>
      <w:r w:rsidRPr="0005107A" w:rsidR="00AC3A95">
        <w:rPr>
          <w:rFonts w:ascii="Calibri" w:hAnsi="Calibri" w:cs="Calibri"/>
        </w:rPr>
        <w:t>Additionally, a</w:t>
      </w:r>
      <w:r w:rsidRPr="0005107A" w:rsidR="00D415CA">
        <w:rPr>
          <w:rFonts w:ascii="Calibri" w:hAnsi="Calibri" w:cs="Calibri"/>
        </w:rPr>
        <w:t xml:space="preserve"> “final” data extract</w:t>
      </w:r>
      <w:r w:rsidRPr="0005107A" w:rsidR="00AC3A95">
        <w:rPr>
          <w:rFonts w:ascii="Calibri" w:hAnsi="Calibri" w:cs="Calibri"/>
        </w:rPr>
        <w:t xml:space="preserve"> will be requested from all data providers</w:t>
      </w:r>
      <w:r w:rsidRPr="0005107A" w:rsidR="006C743D">
        <w:rPr>
          <w:rFonts w:ascii="Calibri" w:hAnsi="Calibri" w:cs="Calibri"/>
        </w:rPr>
        <w:t xml:space="preserve">. </w:t>
      </w:r>
      <w:r w:rsidRPr="0005107A" w:rsidR="002A01A6">
        <w:rPr>
          <w:rFonts w:ascii="Calibri" w:hAnsi="Calibri" w:eastAsiaTheme="minorEastAsia" w:cs="Calibri"/>
        </w:rPr>
        <w:t xml:space="preserve">The “interim” file(s) will allow the study team to conduct preliminary data processing and analyses with earlier cohorts of children, while the “final” data file will include the fourth cohort of children and will provide complete data for the third grade analysis. </w:t>
      </w:r>
      <w:r w:rsidRPr="0005107A" w:rsidR="00E25988">
        <w:rPr>
          <w:rFonts w:ascii="Calibri" w:hAnsi="Calibri" w:cs="Calibri"/>
        </w:rPr>
        <w:t xml:space="preserve">If the requests for data from administrative data agencies were </w:t>
      </w:r>
      <w:r w:rsidRPr="0005107A" w:rsidR="004936BA">
        <w:rPr>
          <w:rFonts w:ascii="Calibri" w:hAnsi="Calibri" w:cs="Calibri"/>
        </w:rPr>
        <w:t xml:space="preserve">to be </w:t>
      </w:r>
      <w:r w:rsidRPr="0005107A" w:rsidR="00E25988">
        <w:rPr>
          <w:rFonts w:ascii="Calibri" w:hAnsi="Calibri" w:cs="Calibri"/>
        </w:rPr>
        <w:t>less frequent (</w:t>
      </w:r>
      <w:r w:rsidRPr="0005107A" w:rsidR="004936BA">
        <w:rPr>
          <w:rFonts w:ascii="Calibri" w:hAnsi="Calibri" w:cs="Calibri"/>
        </w:rPr>
        <w:t>that is</w:t>
      </w:r>
      <w:r w:rsidRPr="0005107A" w:rsidR="00E25988">
        <w:rPr>
          <w:rFonts w:ascii="Calibri" w:hAnsi="Calibri" w:cs="Calibri"/>
        </w:rPr>
        <w:t xml:space="preserve">, only one time), then the study would risk not being able to report on findings by the </w:t>
      </w:r>
      <w:r w:rsidRPr="0005107A" w:rsidR="00564261">
        <w:rPr>
          <w:rFonts w:ascii="Calibri" w:hAnsi="Calibri" w:cs="Calibri"/>
        </w:rPr>
        <w:t>conclusion of the funding period.</w:t>
      </w: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F4BE1" w:rsidP="001F4BE1" w14:paraId="61FA75B2" w14:textId="77777777">
      <w:pPr>
        <w:spacing w:after="0"/>
        <w:rPr>
          <w:b/>
        </w:rPr>
      </w:pPr>
    </w:p>
    <w:p w:rsidR="001D1C73" w:rsidRPr="009139B3" w:rsidP="001D1C73" w14:paraId="68912205" w14:textId="39B7F9E4">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D1C73" w:rsidRPr="0005107A" w:rsidP="001D1C73" w14:paraId="15C2AFB4" w14:textId="767651EA">
      <w:pPr>
        <w:spacing w:after="0"/>
        <w:rPr>
          <w:rFonts w:ascii="Calibri" w:hAnsi="Calibri" w:cs="Calibri"/>
        </w:rPr>
      </w:pPr>
      <w:r w:rsidRPr="0005107A">
        <w:rPr>
          <w:rFonts w:ascii="Calibri" w:hAnsi="Calibri" w:cs="Calibr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05107A" w:rsidR="004D6DC1">
        <w:rPr>
          <w:rFonts w:ascii="Calibri" w:hAnsi="Calibri" w:cs="Calibri"/>
        </w:rPr>
        <w:t>May 11, 2023</w:t>
      </w:r>
      <w:r w:rsidRPr="0005107A">
        <w:rPr>
          <w:rFonts w:ascii="Calibri" w:hAnsi="Calibri" w:cs="Calibri"/>
        </w:rPr>
        <w:t xml:space="preserve">, Volume </w:t>
      </w:r>
      <w:r w:rsidRPr="0005107A" w:rsidR="00022F95">
        <w:rPr>
          <w:rFonts w:ascii="Calibri" w:hAnsi="Calibri" w:cs="Calibri"/>
        </w:rPr>
        <w:t xml:space="preserve">88, </w:t>
      </w:r>
      <w:r w:rsidRPr="0005107A">
        <w:rPr>
          <w:rFonts w:ascii="Calibri" w:hAnsi="Calibri" w:cs="Calibri"/>
        </w:rPr>
        <w:t xml:space="preserve">Number </w:t>
      </w:r>
      <w:r w:rsidRPr="0005107A" w:rsidR="00022F95">
        <w:rPr>
          <w:rFonts w:ascii="Calibri" w:hAnsi="Calibri" w:cs="Calibri"/>
        </w:rPr>
        <w:t xml:space="preserve">91, </w:t>
      </w:r>
      <w:r w:rsidRPr="0005107A">
        <w:rPr>
          <w:rFonts w:ascii="Calibri" w:hAnsi="Calibri" w:cs="Calibri"/>
        </w:rPr>
        <w:t xml:space="preserve">page </w:t>
      </w:r>
      <w:r w:rsidRPr="0005107A" w:rsidR="00022F95">
        <w:rPr>
          <w:rFonts w:ascii="Calibri" w:hAnsi="Calibri" w:cs="Calibri"/>
        </w:rPr>
        <w:t xml:space="preserve">30310, </w:t>
      </w:r>
      <w:r w:rsidRPr="0005107A">
        <w:rPr>
          <w:rFonts w:ascii="Calibri" w:hAnsi="Calibri" w:cs="Calibri"/>
        </w:rPr>
        <w:t xml:space="preserve">and provided a sixty-day period for public comment.  During the notice and comment period, </w:t>
      </w:r>
      <w:r w:rsidRPr="0005107A" w:rsidR="0005107A">
        <w:rPr>
          <w:rFonts w:ascii="Calibri" w:hAnsi="Calibri" w:cs="Calibri"/>
        </w:rPr>
        <w:t>we did not receive any comments.</w:t>
      </w:r>
      <w:r w:rsidRPr="0005107A">
        <w:rPr>
          <w:rFonts w:ascii="Calibri" w:hAnsi="Calibri" w:cs="Calibri"/>
        </w:rPr>
        <w:t xml:space="preserve"> </w:t>
      </w:r>
    </w:p>
    <w:p w:rsidR="001D1C73" w:rsidRPr="0005107A" w:rsidP="001D1C73" w14:paraId="68DB4E07" w14:textId="77777777">
      <w:pPr>
        <w:spacing w:after="0"/>
        <w:rPr>
          <w:rFonts w:ascii="Calibri" w:hAnsi="Calibri" w:cs="Calibri"/>
        </w:rPr>
      </w:pPr>
    </w:p>
    <w:p w:rsidR="001D1C73" w:rsidRPr="0005107A" w:rsidP="001D1C73" w14:paraId="404D40E1" w14:textId="77777777">
      <w:pPr>
        <w:pStyle w:val="Heading4"/>
        <w:spacing w:before="0"/>
        <w:rPr>
          <w:rFonts w:cs="Calibri"/>
          <w:b w:val="0"/>
          <w:i/>
          <w:sz w:val="22"/>
          <w:szCs w:val="22"/>
        </w:rPr>
      </w:pPr>
      <w:r w:rsidRPr="0005107A">
        <w:rPr>
          <w:rFonts w:cs="Calibri"/>
          <w:b w:val="0"/>
          <w:bCs w:val="0"/>
          <w:i/>
          <w:iCs/>
          <w:sz w:val="22"/>
          <w:szCs w:val="22"/>
        </w:rPr>
        <w:t>Consultation with Experts Outside of the Study</w:t>
      </w:r>
    </w:p>
    <w:p w:rsidR="001D1C73" w:rsidRPr="0005107A" w:rsidP="00071D45" w14:paraId="70DDC0E9" w14:textId="547C100A">
      <w:pPr>
        <w:tabs>
          <w:tab w:val="left" w:pos="720"/>
          <w:tab w:val="left" w:pos="1080"/>
          <w:tab w:val="left" w:pos="1440"/>
          <w:tab w:val="left" w:pos="1800"/>
        </w:tabs>
        <w:spacing w:after="0" w:line="240" w:lineRule="auto"/>
        <w:contextualSpacing/>
        <w:rPr>
          <w:rFonts w:ascii="Calibri" w:eastAsia="Calibri" w:hAnsi="Calibri" w:cs="Calibri"/>
          <w:color w:val="000000" w:themeColor="text1"/>
        </w:rPr>
      </w:pPr>
      <w:r w:rsidRPr="0005107A">
        <w:rPr>
          <w:rFonts w:ascii="Calibri" w:eastAsia="Calibri" w:hAnsi="Calibri" w:cs="Calibri"/>
          <w:color w:val="000000" w:themeColor="text1"/>
        </w:rPr>
        <w:t>The following experts have provided guidance on the third-grade follow-up:</w:t>
      </w:r>
    </w:p>
    <w:p w:rsidR="00733B59" w:rsidRPr="0005107A" w:rsidP="00071D45" w14:paraId="37B45072" w14:textId="77777777">
      <w:pPr>
        <w:tabs>
          <w:tab w:val="left" w:pos="720"/>
          <w:tab w:val="left" w:pos="1080"/>
          <w:tab w:val="left" w:pos="1440"/>
          <w:tab w:val="left" w:pos="1800"/>
        </w:tabs>
        <w:spacing w:after="0" w:line="240" w:lineRule="auto"/>
        <w:contextualSpacing/>
        <w:rPr>
          <w:rFonts w:ascii="Calibri" w:eastAsia="Calibri" w:hAnsi="Calibri" w:cs="Calibri"/>
          <w:color w:val="000000" w:themeColor="text1"/>
        </w:rPr>
      </w:pPr>
    </w:p>
    <w:p w:rsidR="001D1C73" w:rsidRPr="0005107A" w:rsidP="007C2E09" w14:paraId="46798CE6" w14:textId="53CE98F2">
      <w:pPr>
        <w:pStyle w:val="ListParagraph"/>
        <w:numPr>
          <w:ilvl w:val="0"/>
          <w:numId w:val="2"/>
        </w:numPr>
        <w:tabs>
          <w:tab w:val="left" w:pos="720"/>
          <w:tab w:val="left" w:pos="1080"/>
          <w:tab w:val="left" w:pos="1440"/>
          <w:tab w:val="left" w:pos="1800"/>
        </w:tabs>
        <w:spacing w:after="0" w:line="240" w:lineRule="auto"/>
        <w:rPr>
          <w:rFonts w:ascii="Calibri" w:hAnsi="Calibri" w:eastAsiaTheme="minorEastAsia" w:cs="Calibri"/>
          <w:color w:val="000000" w:themeColor="text1"/>
        </w:rPr>
      </w:pPr>
      <w:r w:rsidRPr="0005107A">
        <w:rPr>
          <w:rFonts w:ascii="Calibri" w:eastAsia="Calibri" w:hAnsi="Calibri" w:cs="Calibri"/>
          <w:color w:val="000000" w:themeColor="text1"/>
        </w:rPr>
        <w:t>Rebecca Maynard (University of Pennsylvania)</w:t>
      </w:r>
    </w:p>
    <w:p w:rsidR="001D1C73" w:rsidRPr="0005107A" w:rsidP="007C2E09" w14:paraId="27AC2143" w14:textId="07A788B6">
      <w:pPr>
        <w:pStyle w:val="ListParagraph"/>
        <w:numPr>
          <w:ilvl w:val="0"/>
          <w:numId w:val="2"/>
        </w:numPr>
        <w:tabs>
          <w:tab w:val="left" w:pos="720"/>
          <w:tab w:val="left" w:pos="1080"/>
          <w:tab w:val="left" w:pos="1440"/>
          <w:tab w:val="left" w:pos="1800"/>
        </w:tabs>
        <w:spacing w:after="0" w:line="240" w:lineRule="auto"/>
        <w:rPr>
          <w:rFonts w:ascii="Calibri" w:hAnsi="Calibri" w:eastAsiaTheme="minorEastAsia" w:cs="Calibri"/>
          <w:color w:val="000000" w:themeColor="text1"/>
        </w:rPr>
      </w:pPr>
      <w:r w:rsidRPr="0005107A">
        <w:rPr>
          <w:rFonts w:ascii="Calibri" w:eastAsia="Calibri" w:hAnsi="Calibri" w:cs="Calibri"/>
          <w:color w:val="000000" w:themeColor="text1"/>
        </w:rPr>
        <w:t>Lynn Karoly (RAND Corporation)</w:t>
      </w:r>
    </w:p>
    <w:p w:rsidR="3CBF76A5" w:rsidRPr="0005107A" w:rsidP="007C2E09" w14:paraId="327F332C" w14:textId="5F03FCE0">
      <w:pPr>
        <w:pStyle w:val="ListParagraph"/>
        <w:numPr>
          <w:ilvl w:val="0"/>
          <w:numId w:val="2"/>
        </w:numPr>
        <w:tabs>
          <w:tab w:val="left" w:pos="720"/>
          <w:tab w:val="left" w:pos="1080"/>
          <w:tab w:val="left" w:pos="1440"/>
          <w:tab w:val="left" w:pos="1800"/>
        </w:tabs>
        <w:spacing w:after="0" w:line="240" w:lineRule="auto"/>
        <w:rPr>
          <w:rFonts w:ascii="Calibri" w:hAnsi="Calibri" w:eastAsiaTheme="minorEastAsia" w:cs="Calibri"/>
          <w:color w:val="000000" w:themeColor="text1"/>
        </w:rPr>
      </w:pPr>
      <w:r w:rsidRPr="0005107A">
        <w:rPr>
          <w:rFonts w:ascii="Calibri" w:eastAsia="Calibri" w:hAnsi="Calibri" w:cs="Calibri"/>
          <w:color w:val="000000" w:themeColor="text1"/>
        </w:rPr>
        <w:t>Max Crowley (Pennsylvania State University)</w:t>
      </w:r>
    </w:p>
    <w:p w:rsidR="00356BF0" w:rsidRPr="009139B3" w:rsidP="001D1C73" w14:paraId="00B898C4" w14:textId="77777777">
      <w:pPr>
        <w:spacing w:after="0"/>
      </w:pPr>
    </w:p>
    <w:p w:rsidR="00415083" w:rsidRPr="0010264D" w:rsidP="0010264D" w14:paraId="51DE506C" w14:textId="4D038FBB">
      <w:pPr>
        <w:spacing w:after="120" w:line="240" w:lineRule="auto"/>
      </w:pPr>
      <w:r w:rsidRPr="009139B3">
        <w:rPr>
          <w:b/>
        </w:rPr>
        <w:t>A9</w:t>
      </w:r>
      <w:r w:rsidRPr="009139B3">
        <w:t>.</w:t>
      </w:r>
      <w:r w:rsidRPr="009139B3">
        <w:tab/>
      </w:r>
      <w:r w:rsidRPr="009139B3">
        <w:rPr>
          <w:b/>
        </w:rPr>
        <w:t>Tokens of Appreciation</w:t>
      </w:r>
    </w:p>
    <w:p w:rsidR="001D1C73" w:rsidRPr="009139B3" w:rsidP="001D1C73" w14:paraId="0780E74A" w14:textId="05E21A22">
      <w:pPr>
        <w:spacing w:after="0"/>
      </w:pPr>
      <w:r>
        <w:rPr>
          <w:rStyle w:val="normaltextrun"/>
          <w:rFonts w:ascii="Calibri" w:hAnsi="Calibri" w:cs="Calibri"/>
          <w:color w:val="000000"/>
          <w:shd w:val="clear" w:color="auto" w:fill="FFFFFF"/>
        </w:rPr>
        <w:t>No token</w:t>
      </w:r>
      <w:r w:rsidR="001F4BE1">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 of </w:t>
      </w:r>
      <w:r>
        <w:rPr>
          <w:rStyle w:val="findhit"/>
          <w:rFonts w:ascii="Calibri" w:hAnsi="Calibri" w:cs="Calibri"/>
          <w:color w:val="000000"/>
        </w:rPr>
        <w:t>appreciation</w:t>
      </w:r>
      <w:r>
        <w:rPr>
          <w:rStyle w:val="normaltextrun"/>
          <w:rFonts w:ascii="Calibri" w:hAnsi="Calibri" w:cs="Calibri"/>
          <w:color w:val="000000"/>
          <w:shd w:val="clear" w:color="auto" w:fill="FFFFFF"/>
        </w:rPr>
        <w:t xml:space="preserve"> will be provided</w:t>
      </w:r>
      <w:r w:rsidR="00C83037">
        <w:rPr>
          <w:rStyle w:val="normaltextrun"/>
          <w:rFonts w:ascii="Calibri" w:hAnsi="Calibri" w:cs="Calibri"/>
          <w:color w:val="000000"/>
          <w:shd w:val="clear" w:color="auto" w:fill="FFFFFF"/>
        </w:rPr>
        <w:t>.</w:t>
      </w:r>
    </w:p>
    <w:p w:rsidR="00356BF0" w:rsidRPr="009139B3" w:rsidP="001D1C73" w14:paraId="0C2AD3DB" w14:textId="77777777">
      <w:pPr>
        <w:spacing w:after="0"/>
      </w:pPr>
    </w:p>
    <w:p w:rsidR="001D1C73" w:rsidRPr="009139B3" w:rsidP="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A35091" w:rsidP="001D1C73" w14:paraId="06C1362D" w14:textId="6236337D">
      <w:pPr>
        <w:spacing w:after="0" w:line="240" w:lineRule="auto"/>
        <w:rPr>
          <w:rFonts w:cstheme="minorHAnsi"/>
        </w:rPr>
      </w:pPr>
      <w:r w:rsidRPr="00A35091">
        <w:rPr>
          <w:rFonts w:cstheme="minorHAnsi"/>
        </w:rPr>
        <w:t xml:space="preserve">Only the minimum necessary direct identifiers </w:t>
      </w:r>
      <w:r w:rsidR="007509A0">
        <w:rPr>
          <w:rFonts w:cstheme="minorHAnsi"/>
        </w:rPr>
        <w:t xml:space="preserve">(i.e., personally identifiable information) </w:t>
      </w:r>
      <w:r w:rsidRPr="00A35091">
        <w:rPr>
          <w:rFonts w:cstheme="minorHAnsi"/>
        </w:rPr>
        <w:t>will be shared with various state</w:t>
      </w:r>
      <w:r w:rsidR="00ED53CC">
        <w:rPr>
          <w:rFonts w:cstheme="minorHAnsi"/>
        </w:rPr>
        <w:t>,</w:t>
      </w:r>
      <w:r w:rsidRPr="00A35091">
        <w:rPr>
          <w:rFonts w:cstheme="minorHAnsi"/>
        </w:rPr>
        <w:t xml:space="preserve"> federal</w:t>
      </w:r>
      <w:r w:rsidR="00ED53CC">
        <w:rPr>
          <w:rFonts w:cstheme="minorHAnsi"/>
        </w:rPr>
        <w:t xml:space="preserve">, and local </w:t>
      </w:r>
      <w:r w:rsidRPr="00A35091">
        <w:rPr>
          <w:rFonts w:cstheme="minorHAnsi"/>
        </w:rPr>
        <w:t xml:space="preserve">agencies to be used for matching sample members to </w:t>
      </w:r>
      <w:r w:rsidR="007509A0">
        <w:rPr>
          <w:rFonts w:cstheme="minorHAnsi"/>
        </w:rPr>
        <w:t xml:space="preserve">their </w:t>
      </w:r>
      <w:r w:rsidRPr="00A35091">
        <w:rPr>
          <w:rFonts w:cstheme="minorHAnsi"/>
        </w:rPr>
        <w:t xml:space="preserve">administrative data sources. All data </w:t>
      </w:r>
      <w:r w:rsidR="007509A0">
        <w:rPr>
          <w:rFonts w:cstheme="minorHAnsi"/>
        </w:rPr>
        <w:t xml:space="preserve">with personally identifiable information </w:t>
      </w:r>
      <w:r w:rsidRPr="00A35091">
        <w:rPr>
          <w:rFonts w:cstheme="minorHAnsi"/>
        </w:rPr>
        <w:t xml:space="preserve">will be transferred in a secure manner. </w:t>
      </w:r>
    </w:p>
    <w:p w:rsidR="00CA4C45" w:rsidP="001D1C73" w14:paraId="7DDD7E62" w14:textId="77777777">
      <w:pPr>
        <w:spacing w:after="0" w:line="240" w:lineRule="auto"/>
        <w:rPr>
          <w:rFonts w:cstheme="minorHAnsi"/>
        </w:rPr>
      </w:pPr>
    </w:p>
    <w:p w:rsidR="001D1C73" w:rsidRPr="009139B3" w:rsidP="001D1C73" w14:paraId="7688FE78" w14:textId="7A0AADFA">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1D1C73" w:rsidRPr="009139B3" w:rsidP="001D1C73" w14:paraId="00972ADF" w14:textId="77777777">
      <w:pPr>
        <w:spacing w:after="0" w:line="240" w:lineRule="auto"/>
        <w:rPr>
          <w:i/>
        </w:rPr>
      </w:pPr>
    </w:p>
    <w:p w:rsidR="001D1C73" w:rsidRPr="009139B3" w:rsidP="001D1C73" w14:paraId="4254686E" w14:textId="77777777">
      <w:pPr>
        <w:spacing w:after="60" w:line="240" w:lineRule="auto"/>
        <w:rPr>
          <w:i/>
        </w:rPr>
      </w:pPr>
      <w:r w:rsidRPr="009139B3">
        <w:rPr>
          <w:i/>
        </w:rPr>
        <w:t>Assurances of Privacy</w:t>
      </w:r>
    </w:p>
    <w:p w:rsidR="001D1C73" w:rsidRPr="009139B3" w:rsidP="001D1C73" w14:paraId="3B371F60" w14:textId="5039BA33">
      <w:pPr>
        <w:spacing w:after="0" w:line="240" w:lineRule="auto"/>
        <w:rPr>
          <w:rFonts w:cstheme="minorHAnsi"/>
        </w:rPr>
      </w:pPr>
      <w:r w:rsidRPr="009139B3">
        <w:rPr>
          <w:rFonts w:cstheme="minorHAnsi"/>
        </w:rPr>
        <w:t xml:space="preserve">Information collected will be kept private to the extent permitted by law. </w:t>
      </w:r>
      <w:r w:rsidR="002F3740">
        <w:rPr>
          <w:rFonts w:cstheme="minorHAnsi"/>
        </w:rPr>
        <w:t xml:space="preserve">MIHOPE </w:t>
      </w:r>
      <w:r w:rsidR="006C6D52">
        <w:rPr>
          <w:rFonts w:cstheme="minorHAnsi"/>
        </w:rPr>
        <w:t>sample member</w:t>
      </w:r>
      <w:r w:rsidR="002F3740">
        <w:rPr>
          <w:rFonts w:cstheme="minorHAnsi"/>
        </w:rPr>
        <w:t>s</w:t>
      </w:r>
      <w:r w:rsidRPr="009139B3" w:rsidR="002F3740">
        <w:rPr>
          <w:rFonts w:cstheme="minorHAnsi"/>
        </w:rPr>
        <w:t xml:space="preserve"> </w:t>
      </w:r>
      <w:r w:rsidR="002F33AD">
        <w:rPr>
          <w:rFonts w:cstheme="minorHAnsi"/>
        </w:rPr>
        <w:t>were</w:t>
      </w:r>
      <w:r w:rsidRPr="009139B3">
        <w:rPr>
          <w:rFonts w:cstheme="minorHAnsi"/>
        </w:rPr>
        <w:t xml:space="preserve"> informed of all planned uses of </w:t>
      </w:r>
      <w:r w:rsidR="00D27E3B">
        <w:rPr>
          <w:rFonts w:cstheme="minorHAnsi"/>
        </w:rPr>
        <w:t xml:space="preserve">their </w:t>
      </w:r>
      <w:r w:rsidRPr="009139B3">
        <w:rPr>
          <w:rFonts w:cstheme="minorHAnsi"/>
        </w:rPr>
        <w:t xml:space="preserve">data, that their participation </w:t>
      </w:r>
      <w:r w:rsidR="00D27E3B">
        <w:rPr>
          <w:rFonts w:cstheme="minorHAnsi"/>
        </w:rPr>
        <w:t xml:space="preserve">in the study </w:t>
      </w:r>
      <w:r w:rsidRPr="009139B3">
        <w:rPr>
          <w:rFonts w:cstheme="minorHAnsi"/>
        </w:rPr>
        <w:t>is voluntary, and that their information will be kept private to the extent permitted by law. As specified in the contract, the Contractor will comply with all Federal and Departmental regulations for private information.</w:t>
      </w:r>
    </w:p>
    <w:p w:rsidR="001D1C73" w:rsidRPr="009139B3" w:rsidP="001D1C73" w14:paraId="4CBB7BE4" w14:textId="77777777">
      <w:pPr>
        <w:spacing w:after="0" w:line="240" w:lineRule="auto"/>
        <w:rPr>
          <w:rFonts w:cstheme="minorHAnsi"/>
        </w:rPr>
      </w:pPr>
    </w:p>
    <w:p w:rsidR="00D56D39" w:rsidP="00026A77" w14:paraId="1E4B64DB" w14:textId="5BF3F7B6">
      <w:pPr>
        <w:spacing w:after="0" w:line="240" w:lineRule="auto"/>
        <w:rPr>
          <w:rFonts w:ascii="Calibri" w:hAnsi="Calibri" w:cs="Calibri"/>
          <w:color w:val="000000"/>
          <w:shd w:val="clear" w:color="auto" w:fill="FFFFFF"/>
        </w:rPr>
      </w:pPr>
      <w:r w:rsidRPr="59FC57FD">
        <w:rPr>
          <w:rFonts w:eastAsia="Times New Roman"/>
        </w:rPr>
        <w:t xml:space="preserve">Due to the sensitive nature of this research (see A.11 for more information), the evaluation </w:t>
      </w:r>
      <w:r w:rsidR="0010264D">
        <w:rPr>
          <w:rFonts w:eastAsia="Times New Roman"/>
        </w:rPr>
        <w:t xml:space="preserve">is covered by a </w:t>
      </w:r>
      <w:r w:rsidRPr="59FC57FD">
        <w:rPr>
          <w:rFonts w:eastAsia="Times New Roman"/>
        </w:rPr>
        <w:t>Certificate of Confidentiality</w:t>
      </w:r>
      <w:r w:rsidR="0010264D">
        <w:rPr>
          <w:rFonts w:eastAsia="Times New Roman"/>
        </w:rPr>
        <w:t xml:space="preserve"> through HRSA. </w:t>
      </w:r>
      <w:r w:rsidRPr="000918B4" w:rsidR="007F1515">
        <w:rPr>
          <w:rFonts w:ascii="Calibri" w:eastAsia="Calibri" w:hAnsi="Calibri" w:cs="Calibri"/>
        </w:rPr>
        <w:t xml:space="preserve">The MDRC </w:t>
      </w:r>
      <w:r w:rsidR="009962AC">
        <w:rPr>
          <w:rFonts w:ascii="Calibri" w:eastAsia="Calibri" w:hAnsi="Calibri" w:cs="Calibri"/>
        </w:rPr>
        <w:t>Institutional Review Board (</w:t>
      </w:r>
      <w:r w:rsidRPr="000918B4" w:rsidR="007F1515">
        <w:rPr>
          <w:rFonts w:ascii="Calibri" w:eastAsia="Calibri" w:hAnsi="Calibri" w:cs="Calibri"/>
        </w:rPr>
        <w:t>IRB</w:t>
      </w:r>
      <w:r w:rsidR="009962AC">
        <w:rPr>
          <w:rFonts w:ascii="Calibri" w:eastAsia="Calibri" w:hAnsi="Calibri" w:cs="Calibri"/>
        </w:rPr>
        <w:t>)</w:t>
      </w:r>
      <w:r w:rsidRPr="000918B4" w:rsidR="007F1515">
        <w:rPr>
          <w:rFonts w:ascii="Calibri" w:eastAsia="Calibri" w:hAnsi="Calibri" w:cs="Calibri"/>
        </w:rPr>
        <w:t xml:space="preserve">, the IRB of record for this information collection, has approved this information collection and the most recent IRB approval letter is attached (see Appendix </w:t>
      </w:r>
      <w:r w:rsidR="004552EB">
        <w:rPr>
          <w:rFonts w:ascii="Calibri" w:eastAsia="Calibri" w:hAnsi="Calibri" w:cs="Calibri"/>
        </w:rPr>
        <w:t>A</w:t>
      </w:r>
      <w:r w:rsidR="000C127E">
        <w:rPr>
          <w:rFonts w:ascii="Calibri" w:eastAsia="Calibri" w:hAnsi="Calibri" w:cs="Calibri"/>
        </w:rPr>
        <w:t xml:space="preserve">: </w:t>
      </w:r>
      <w:r w:rsidRPr="000918B4" w:rsidR="007F1515">
        <w:rPr>
          <w:rFonts w:ascii="Calibri" w:eastAsia="Calibri" w:hAnsi="Calibri" w:cs="Calibri"/>
        </w:rPr>
        <w:t>MIHOPE_IRB Approval letter).</w:t>
      </w:r>
      <w:r w:rsidRPr="00947E2A" w:rsidR="00947E2A">
        <w:rPr>
          <w:rFonts w:ascii="Calibri" w:hAnsi="Calibri" w:cs="Calibri"/>
          <w:color w:val="000000"/>
          <w:shd w:val="clear" w:color="auto" w:fill="FFFFFF"/>
        </w:rPr>
        <w:t xml:space="preserve"> </w:t>
      </w:r>
    </w:p>
    <w:p w:rsidR="001D1C73" w:rsidP="59FC57FD" w14:paraId="112683AA" w14:textId="77777777">
      <w:pPr>
        <w:spacing w:after="0" w:line="240" w:lineRule="auto"/>
        <w:rPr>
          <w:rFonts w:ascii="Calibri" w:hAnsi="Calibri" w:cs="Calibri"/>
          <w:color w:val="000000"/>
          <w:shd w:val="clear" w:color="auto" w:fill="FFFFFF"/>
        </w:rPr>
      </w:pPr>
    </w:p>
    <w:p w:rsidR="71739C90" w:rsidP="00026A77" w14:paraId="61452A10" w14:textId="207DB21B">
      <w:pPr>
        <w:spacing w:after="0" w:line="240" w:lineRule="auto"/>
        <w:rPr>
          <w:rFonts w:ascii="Calibri" w:eastAsia="Calibri" w:hAnsi="Calibri" w:cs="Calibri"/>
          <w:color w:val="000000" w:themeColor="text1"/>
        </w:rPr>
      </w:pPr>
      <w:r w:rsidRPr="59FC57FD">
        <w:rPr>
          <w:rFonts w:ascii="Calibri" w:eastAsia="Calibri" w:hAnsi="Calibri" w:cs="Calibri"/>
          <w:color w:val="000000" w:themeColor="text1"/>
        </w:rPr>
        <w:t>The study team is committed to protecting the privacy of participants and maintaining the privacy of the data that are entrusted to us and is experienced in implementing stringent security procedures. Every MDRC employee</w:t>
      </w:r>
      <w:r w:rsidR="003C273F">
        <w:rPr>
          <w:rFonts w:ascii="Calibri" w:eastAsia="Calibri" w:hAnsi="Calibri" w:cs="Calibri"/>
          <w:color w:val="000000" w:themeColor="text1"/>
        </w:rPr>
        <w:t xml:space="preserve"> </w:t>
      </w:r>
      <w:r w:rsidRPr="59FC57FD">
        <w:rPr>
          <w:rFonts w:ascii="Calibri" w:eastAsia="Calibri" w:hAnsi="Calibri" w:cs="Calibri"/>
          <w:color w:val="000000" w:themeColor="text1"/>
        </w:rPr>
        <w:t>is required to sign a pledge to assure participants of nondisclosure of private information.</w:t>
      </w:r>
    </w:p>
    <w:p w:rsidR="00356BF0" w:rsidP="00536CDA" w14:paraId="76615D7B" w14:textId="77777777">
      <w:pPr>
        <w:spacing w:after="0" w:line="240" w:lineRule="auto"/>
        <w:rPr>
          <w:rFonts w:ascii="Calibri" w:eastAsia="Calibri" w:hAnsi="Calibri" w:cs="Calibri"/>
          <w:color w:val="000000" w:themeColor="text1"/>
        </w:rPr>
      </w:pPr>
    </w:p>
    <w:p w:rsidR="001D1C73" w:rsidRPr="009139B3" w:rsidP="001D1C73" w14:paraId="013EB7D6" w14:textId="77777777">
      <w:pPr>
        <w:spacing w:after="60" w:line="240" w:lineRule="auto"/>
        <w:rPr>
          <w:rFonts w:cstheme="minorHAnsi"/>
          <w:i/>
        </w:rPr>
      </w:pPr>
      <w:r w:rsidRPr="59FC57FD">
        <w:rPr>
          <w:i/>
          <w:iCs/>
        </w:rPr>
        <w:t>Data Security and Monitoring</w:t>
      </w:r>
    </w:p>
    <w:p w:rsidR="1EEE56C0" w:rsidP="00733B59" w14:paraId="14837E92" w14:textId="6C62E1AD">
      <w:pPr>
        <w:spacing w:after="0" w:line="240" w:lineRule="auto"/>
        <w:rPr>
          <w:rFonts w:ascii="Calibri" w:eastAsia="Calibri" w:hAnsi="Calibri" w:cs="Calibri"/>
          <w:color w:val="000000" w:themeColor="text1"/>
        </w:rPr>
      </w:pPr>
      <w:r w:rsidRPr="59FC57FD">
        <w:rPr>
          <w:rFonts w:ascii="Calibri" w:eastAsia="Calibri" w:hAnsi="Calibri" w:cs="Calibri"/>
          <w:color w:val="000000" w:themeColor="text1"/>
        </w:rPr>
        <w:t>MDRC uses Federal Information Processing Standard compliant encryption (Security Requirements for Cryptographic Module, as amended) to protect all instances of sensitive information during storage and transmission. MDRC securely generates and manages encryption keys to prevent unauthorized decryption of information, in accordance with the Federal Processing Standard. MDRC has ensured that this standard is incorporated into the MDRC’s property management/control system and established a procedure to account for all laptop computers, desktop computers, and other mobile devices and portable media that store or process sensitive information. Any data stored electronically is</w:t>
      </w:r>
      <w:r w:rsidRPr="59FC57FD">
        <w:rPr>
          <w:rFonts w:ascii="Calibri" w:eastAsia="Calibri" w:hAnsi="Calibri" w:cs="Calibri"/>
          <w:color w:val="498205"/>
          <w:u w:val="single"/>
        </w:rPr>
        <w:t xml:space="preserve"> </w:t>
      </w:r>
      <w:r w:rsidRPr="59FC57FD">
        <w:rPr>
          <w:rFonts w:ascii="Calibri" w:eastAsia="Calibri" w:hAnsi="Calibri" w:cs="Calibri"/>
          <w:color w:val="000000" w:themeColor="text1"/>
        </w:rPr>
        <w:t xml:space="preserve">secured in accordance with the most current National Institute of Standards and Technology (NIST) requirements and other applicable Federal and Departmental regulations. In addition, MDRC minimizes the inclusion of sensitive information on paper records and for the protection of any paper records, field notes, or other documents that contain sensitive or personally identifiable information that ensures secure storage and limits on access.   </w:t>
      </w:r>
    </w:p>
    <w:p w:rsidR="00733B59" w:rsidP="00A838EB" w14:paraId="718F75E2" w14:textId="77777777">
      <w:pPr>
        <w:spacing w:after="0" w:line="240" w:lineRule="auto"/>
        <w:rPr>
          <w:rFonts w:ascii="Calibri" w:eastAsia="Calibri" w:hAnsi="Calibri" w:cs="Calibri"/>
          <w:color w:val="000000" w:themeColor="text1"/>
        </w:rPr>
      </w:pPr>
    </w:p>
    <w:p w:rsidR="1EEE56C0" w:rsidP="00733B59" w14:paraId="567A4AC5" w14:textId="46A8F92D">
      <w:pPr>
        <w:spacing w:after="0" w:line="240" w:lineRule="auto"/>
        <w:rPr>
          <w:rFonts w:ascii="Calibri" w:eastAsia="Calibri" w:hAnsi="Calibri" w:cs="Calibri"/>
          <w:color w:val="000000" w:themeColor="text1"/>
        </w:rPr>
      </w:pPr>
      <w:r w:rsidRPr="59FC57FD">
        <w:rPr>
          <w:rFonts w:ascii="Calibri" w:eastAsia="Calibri" w:hAnsi="Calibri" w:cs="Calibri"/>
          <w:color w:val="000000" w:themeColor="text1"/>
        </w:rPr>
        <w:t xml:space="preserve">Personally identifiable information </w:t>
      </w:r>
      <w:r w:rsidRPr="59FC57FD" w:rsidR="53CB8DD6">
        <w:rPr>
          <w:rFonts w:ascii="Calibri" w:eastAsia="Calibri" w:hAnsi="Calibri" w:cs="Calibri"/>
          <w:color w:val="000000" w:themeColor="text1"/>
        </w:rPr>
        <w:t xml:space="preserve">is </w:t>
      </w:r>
      <w:r w:rsidRPr="59FC57FD">
        <w:rPr>
          <w:rFonts w:ascii="Calibri" w:eastAsia="Calibri" w:hAnsi="Calibri" w:cs="Calibri"/>
          <w:color w:val="000000" w:themeColor="text1"/>
        </w:rPr>
        <w:t xml:space="preserve">removed from study files, which contain a linking identification number that can be used to match records from one data file to another. Finally, data </w:t>
      </w:r>
      <w:r w:rsidRPr="59FC57FD" w:rsidR="6BE4067E">
        <w:rPr>
          <w:rFonts w:ascii="Calibri" w:eastAsia="Calibri" w:hAnsi="Calibri" w:cs="Calibri"/>
          <w:color w:val="000000" w:themeColor="text1"/>
        </w:rPr>
        <w:t>is</w:t>
      </w:r>
      <w:r w:rsidRPr="59FC57FD">
        <w:rPr>
          <w:rFonts w:ascii="Calibri" w:eastAsia="Calibri" w:hAnsi="Calibri" w:cs="Calibri"/>
          <w:color w:val="498205"/>
          <w:u w:val="single"/>
        </w:rPr>
        <w:t xml:space="preserve"> </w:t>
      </w:r>
      <w:r w:rsidRPr="59FC57FD">
        <w:rPr>
          <w:rFonts w:ascii="Calibri" w:eastAsia="Calibri" w:hAnsi="Calibri" w:cs="Calibri"/>
          <w:color w:val="000000" w:themeColor="text1"/>
        </w:rPr>
        <w:t xml:space="preserve">available only to staff associated with the project through </w:t>
      </w:r>
      <w:r w:rsidRPr="3DC610BB" w:rsidR="49BEB2A3">
        <w:rPr>
          <w:rFonts w:ascii="Calibri" w:eastAsia="Calibri" w:hAnsi="Calibri" w:cs="Calibri"/>
          <w:color w:val="000000" w:themeColor="text1"/>
        </w:rPr>
        <w:t>a Virtualized Desktop</w:t>
      </w:r>
      <w:r w:rsidR="00AA25BC">
        <w:rPr>
          <w:rFonts w:ascii="Calibri" w:eastAsia="Calibri" w:hAnsi="Calibri" w:cs="Calibri"/>
          <w:color w:val="000000" w:themeColor="text1"/>
        </w:rPr>
        <w:t xml:space="preserve"> (VDI)</w:t>
      </w:r>
      <w:r w:rsidRPr="3DC610BB" w:rsidR="49BEB2A3">
        <w:rPr>
          <w:rFonts w:ascii="Calibri" w:eastAsia="Calibri" w:hAnsi="Calibri" w:cs="Calibri"/>
          <w:color w:val="000000" w:themeColor="text1"/>
        </w:rPr>
        <w:t xml:space="preserve"> Infrastructure (VDI application). Amazon’s VDI application is provided using AWS Workspaces. </w:t>
      </w:r>
      <w:r w:rsidRPr="3DC610BB" w:rsidR="2D2EB5E7">
        <w:rPr>
          <w:rFonts w:ascii="Calibri" w:eastAsia="Calibri" w:hAnsi="Calibri" w:cs="Calibri"/>
          <w:color w:val="000000" w:themeColor="text1"/>
        </w:rPr>
        <w:t xml:space="preserve">Data within the AWS workspace are encrypted at rest </w:t>
      </w:r>
      <w:r w:rsidRPr="3DC610BB" w:rsidR="3E200BBF">
        <w:rPr>
          <w:rFonts w:ascii="Calibri" w:eastAsia="Calibri" w:hAnsi="Calibri" w:cs="Calibri"/>
          <w:color w:val="000000" w:themeColor="text1"/>
        </w:rPr>
        <w:t xml:space="preserve">and </w:t>
      </w:r>
      <w:r w:rsidRPr="3DC610BB" w:rsidR="48045D10">
        <w:rPr>
          <w:rFonts w:ascii="Calibri" w:eastAsia="Calibri" w:hAnsi="Calibri" w:cs="Calibri"/>
          <w:color w:val="000000" w:themeColor="text1"/>
        </w:rPr>
        <w:t>require</w:t>
      </w:r>
      <w:r w:rsidRPr="3DC610BB" w:rsidR="3E200BBF">
        <w:rPr>
          <w:rFonts w:ascii="Calibri" w:eastAsia="Calibri" w:hAnsi="Calibri" w:cs="Calibri"/>
          <w:color w:val="000000" w:themeColor="text1"/>
        </w:rPr>
        <w:t xml:space="preserve"> multi-factor authentication to </w:t>
      </w:r>
      <w:r w:rsidRPr="3DC610BB" w:rsidR="27A45964">
        <w:rPr>
          <w:rFonts w:ascii="Calibri" w:eastAsia="Calibri" w:hAnsi="Calibri" w:cs="Calibri"/>
          <w:color w:val="000000" w:themeColor="text1"/>
        </w:rPr>
        <w:t>access</w:t>
      </w:r>
      <w:r w:rsidRPr="3DC610BB" w:rsidR="3E200BBF">
        <w:rPr>
          <w:rFonts w:ascii="Calibri" w:eastAsia="Calibri" w:hAnsi="Calibri" w:cs="Calibri"/>
          <w:color w:val="000000" w:themeColor="text1"/>
        </w:rPr>
        <w:t xml:space="preserve">. </w:t>
      </w:r>
    </w:p>
    <w:p w:rsidR="00733B59" w:rsidP="00A838EB" w14:paraId="78DE425A" w14:textId="77777777">
      <w:pPr>
        <w:spacing w:after="0" w:line="240" w:lineRule="auto"/>
        <w:rPr>
          <w:rFonts w:ascii="Calibri" w:eastAsia="Calibri" w:hAnsi="Calibri" w:cs="Calibri"/>
          <w:color w:val="000000" w:themeColor="text1"/>
        </w:rPr>
      </w:pPr>
    </w:p>
    <w:p w:rsidR="1EEE56C0" w:rsidP="59FC57FD" w14:paraId="1D6CEEA7" w14:textId="5B6C1CC5">
      <w:pPr>
        <w:spacing w:after="0" w:line="240" w:lineRule="auto"/>
        <w:jc w:val="both"/>
        <w:rPr>
          <w:rFonts w:ascii="Calibri" w:eastAsia="Calibri" w:hAnsi="Calibri" w:cs="Calibri"/>
          <w:u w:val="single"/>
        </w:rPr>
      </w:pPr>
      <w:r w:rsidRPr="59FC57FD">
        <w:rPr>
          <w:rFonts w:ascii="Calibri" w:eastAsia="Calibri" w:hAnsi="Calibri" w:cs="Calibri"/>
        </w:rPr>
        <w:t xml:space="preserve">All project data remain stored on MDRC’s secure </w:t>
      </w:r>
      <w:r w:rsidRPr="3DC610BB" w:rsidR="2C38C7E5">
        <w:rPr>
          <w:rFonts w:ascii="Calibri" w:eastAsia="Calibri" w:hAnsi="Calibri" w:cs="Calibri"/>
        </w:rPr>
        <w:t>cloud-based environment</w:t>
      </w:r>
      <w:r w:rsidRPr="3DC610BB">
        <w:rPr>
          <w:rFonts w:ascii="Calibri" w:eastAsia="Calibri" w:hAnsi="Calibri" w:cs="Calibri"/>
        </w:rPr>
        <w:t>.</w:t>
      </w:r>
      <w:r w:rsidRPr="59FC57FD">
        <w:rPr>
          <w:rFonts w:ascii="Calibri" w:eastAsia="Calibri" w:hAnsi="Calibri" w:cs="Calibri"/>
        </w:rPr>
        <w:t xml:space="preserve"> When data are shared with other entities, data are only transferred as necessary and are transferred using secure and encrypted channels.</w:t>
      </w:r>
    </w:p>
    <w:p w:rsidR="3DC610BB" w:rsidP="3DC610BB" w14:paraId="1EA04F1F" w14:textId="2D51C61E">
      <w:pPr>
        <w:spacing w:after="0" w:line="240" w:lineRule="auto"/>
        <w:jc w:val="both"/>
        <w:rPr>
          <w:rFonts w:ascii="Calibri" w:eastAsia="Calibri" w:hAnsi="Calibri" w:cs="Calibri"/>
        </w:rPr>
      </w:pPr>
    </w:p>
    <w:p w:rsidR="1EEE56C0" w:rsidP="00733B59" w14:paraId="266AEF21" w14:textId="769B9259">
      <w:pPr>
        <w:spacing w:after="0" w:line="240" w:lineRule="auto"/>
        <w:rPr>
          <w:rFonts w:ascii="Calibri" w:eastAsia="Calibri" w:hAnsi="Calibri" w:cs="Calibri"/>
        </w:rPr>
      </w:pPr>
      <w:r w:rsidRPr="59FC57FD">
        <w:rPr>
          <w:rFonts w:ascii="Calibri" w:eastAsia="Calibri" w:hAnsi="Calibri" w:cs="Calibri"/>
        </w:rPr>
        <w:t xml:space="preserve">MDRC utilizes formal incident response mechanisms and procedures to respond to data security incidents in a manner that protects both the potentially compromised information and the individuals affected. </w:t>
      </w:r>
      <w:r w:rsidRPr="3DC610BB" w:rsidR="08EBD3D6">
        <w:rPr>
          <w:rFonts w:ascii="Calibri" w:eastAsia="Calibri" w:hAnsi="Calibri" w:cs="Calibri"/>
        </w:rPr>
        <w:t>D</w:t>
      </w:r>
      <w:r w:rsidRPr="3DC610BB" w:rsidR="2FF65252">
        <w:rPr>
          <w:rFonts w:ascii="Calibri" w:eastAsia="Calibri" w:hAnsi="Calibri" w:cs="Calibri"/>
        </w:rPr>
        <w:t xml:space="preserve">ata security </w:t>
      </w:r>
      <w:r w:rsidRPr="3DC610BB">
        <w:rPr>
          <w:rFonts w:ascii="Calibri" w:eastAsia="Calibri" w:hAnsi="Calibri" w:cs="Calibri"/>
        </w:rPr>
        <w:t>incident</w:t>
      </w:r>
      <w:r w:rsidRPr="3DC610BB" w:rsidR="53B53D4B">
        <w:rPr>
          <w:rFonts w:ascii="Calibri" w:eastAsia="Calibri" w:hAnsi="Calibri" w:cs="Calibri"/>
        </w:rPr>
        <w:t>s</w:t>
      </w:r>
      <w:r w:rsidRPr="59FC57FD">
        <w:rPr>
          <w:rFonts w:ascii="Calibri" w:eastAsia="Calibri" w:hAnsi="Calibri" w:cs="Calibri"/>
        </w:rPr>
        <w:t xml:space="preserve"> will be reported to the </w:t>
      </w:r>
      <w:r w:rsidR="00910AE3">
        <w:rPr>
          <w:rFonts w:ascii="Calibri" w:eastAsia="Calibri" w:hAnsi="Calibri" w:cs="Calibri"/>
        </w:rPr>
        <w:t>Contracting Officer’s Representative (</w:t>
      </w:r>
      <w:r w:rsidRPr="59FC57FD">
        <w:rPr>
          <w:rFonts w:ascii="Calibri" w:eastAsia="Calibri" w:hAnsi="Calibri" w:cs="Calibri"/>
        </w:rPr>
        <w:t>COR</w:t>
      </w:r>
      <w:r w:rsidR="00910AE3">
        <w:rPr>
          <w:rFonts w:ascii="Calibri" w:eastAsia="Calibri" w:hAnsi="Calibri" w:cs="Calibri"/>
        </w:rPr>
        <w:t>)</w:t>
      </w:r>
      <w:r w:rsidRPr="59FC57FD">
        <w:rPr>
          <w:rFonts w:ascii="Calibri" w:eastAsia="Calibri" w:hAnsi="Calibri" w:cs="Calibri"/>
        </w:rPr>
        <w:t xml:space="preserve"> within one hour of discovery and will be immediately escalated to all members of the MDRC’s Incident Response Team, consisting of MDRC’s Chief Security Officer</w:t>
      </w:r>
      <w:r w:rsidRPr="3DC610BB" w:rsidR="35FE3C63">
        <w:rPr>
          <w:rFonts w:ascii="Calibri" w:eastAsia="Calibri" w:hAnsi="Calibri" w:cs="Calibri"/>
        </w:rPr>
        <w:t xml:space="preserve"> and</w:t>
      </w:r>
      <w:r w:rsidR="001E5A14">
        <w:rPr>
          <w:rFonts w:ascii="Calibri" w:eastAsia="Calibri" w:hAnsi="Calibri" w:cs="Calibri"/>
        </w:rPr>
        <w:t xml:space="preserve"> </w:t>
      </w:r>
      <w:r w:rsidRPr="59FC57FD">
        <w:rPr>
          <w:rFonts w:ascii="Calibri" w:eastAsia="Calibri" w:hAnsi="Calibri" w:cs="Calibri"/>
        </w:rPr>
        <w:t xml:space="preserve">Senior Vice President, Chief Information Officer, and General Counsel. The team will quickly evaluate the incident and determine whether there was a data breach and will decide on the necessity of further action on the part of MDRC. </w:t>
      </w:r>
    </w:p>
    <w:p w:rsidR="00733B59" w:rsidP="00A838EB" w14:paraId="3345E9F9" w14:textId="77777777">
      <w:pPr>
        <w:spacing w:after="0" w:line="240" w:lineRule="auto"/>
        <w:rPr>
          <w:rFonts w:ascii="Calibri" w:eastAsia="Calibri" w:hAnsi="Calibri" w:cs="Calibri"/>
        </w:rPr>
      </w:pPr>
    </w:p>
    <w:p w:rsidR="1EEE56C0" w:rsidP="00847829" w14:paraId="40AD49DE" w14:textId="4F70B937">
      <w:pPr>
        <w:spacing w:after="0" w:line="240" w:lineRule="auto"/>
        <w:rPr>
          <w:rFonts w:ascii="Calibri" w:eastAsia="Calibri" w:hAnsi="Calibri" w:cs="Calibri"/>
          <w:color w:val="000000" w:themeColor="text1"/>
        </w:rPr>
      </w:pPr>
      <w:r w:rsidRPr="59FC57FD">
        <w:rPr>
          <w:rFonts w:ascii="Calibri" w:eastAsia="Calibri" w:hAnsi="Calibri" w:cs="Calibri"/>
          <w:color w:val="000000" w:themeColor="text1"/>
        </w:rPr>
        <w:t>Upon completion of the project analyses, direct identifiers will be removed from the data and data will be further masked to prevent reidentification. These masked data will be archived as restricted access files along with other MIHOPE data at the Inter-University Consortium for Political and Social Research. All users requesting access to these restricted access files must sign an agreement that requires users to protect any sample member’s information from deductive disclosure risk, abide by strict data security requirements, avoid inadvertent disclosure of private persons by agreeing to minimum cell size requirements in publications, and not be staff associated with programs participating in MIHOPE</w:t>
      </w:r>
      <w:r w:rsidRPr="006872F8" w:rsidR="006872F8">
        <w:rPr>
          <w:rFonts w:ascii="Calibri" w:eastAsia="Calibri" w:hAnsi="Calibri" w:cs="Calibri"/>
          <w:color w:val="000000" w:themeColor="text1"/>
        </w:rPr>
        <w:t xml:space="preserve"> who have had personal familiarity with one or more study participants or know the local programs participating in the study</w:t>
      </w:r>
      <w:r w:rsidRPr="59FC57FD">
        <w:rPr>
          <w:rFonts w:ascii="Calibri" w:eastAsia="Calibri" w:hAnsi="Calibri" w:cs="Calibri"/>
          <w:color w:val="000000" w:themeColor="text1"/>
        </w:rPr>
        <w:t>.</w:t>
      </w:r>
    </w:p>
    <w:p w:rsidR="001D1C73" w:rsidRPr="009139B3" w:rsidP="001D1C73" w14:paraId="39D379A1" w14:textId="77777777">
      <w:pPr>
        <w:spacing w:after="0" w:line="240" w:lineRule="auto"/>
        <w:rPr>
          <w:rFonts w:cstheme="minorHAnsi"/>
        </w:rPr>
      </w:pPr>
    </w:p>
    <w:p w:rsidR="001D1C73" w:rsidRPr="009139B3" w:rsidP="001D1C73" w14:paraId="40B5F5B3" w14:textId="77777777">
      <w:pPr>
        <w:spacing w:after="120" w:line="240" w:lineRule="auto"/>
      </w:pPr>
      <w:r w:rsidRPr="59FC57FD">
        <w:rPr>
          <w:b/>
          <w:bCs/>
        </w:rPr>
        <w:t>A11</w:t>
      </w:r>
      <w:r w:rsidRPr="009139B3">
        <w:t>.</w:t>
      </w:r>
      <w:r w:rsidRPr="009139B3">
        <w:tab/>
      </w:r>
      <w:r w:rsidRPr="59FC57FD">
        <w:rPr>
          <w:b/>
          <w:bCs/>
        </w:rPr>
        <w:t>Sensitive Information</w:t>
      </w:r>
      <w:r w:rsidRPr="009139B3">
        <w:rPr>
          <w:rStyle w:val="FootnoteReference"/>
        </w:rPr>
        <w:t xml:space="preserve"> </w:t>
      </w:r>
      <w:r>
        <w:rPr>
          <w:rStyle w:val="FootnoteReference"/>
        </w:rPr>
        <w:footnoteReference w:id="5"/>
      </w:r>
    </w:p>
    <w:p w:rsidR="001D1C73" w:rsidRPr="009139B3" w:rsidP="00A838EB" w14:paraId="1F9FAE3F" w14:textId="30C3AA35">
      <w:pPr>
        <w:spacing w:after="0" w:line="240" w:lineRule="auto"/>
        <w:rPr>
          <w:rFonts w:ascii="Calibri" w:eastAsia="Calibri" w:hAnsi="Calibri" w:cs="Calibri"/>
          <w:color w:val="000000" w:themeColor="text1"/>
        </w:rPr>
      </w:pPr>
      <w:r w:rsidRPr="59FC57FD">
        <w:rPr>
          <w:rFonts w:ascii="Calibri" w:eastAsia="Calibri" w:hAnsi="Calibri" w:cs="Calibri"/>
          <w:color w:val="000000" w:themeColor="text1"/>
        </w:rPr>
        <w:t xml:space="preserve">In order to collect </w:t>
      </w:r>
      <w:r w:rsidR="00F70CF3">
        <w:rPr>
          <w:rFonts w:ascii="Calibri" w:eastAsia="Calibri" w:hAnsi="Calibri" w:cs="Calibri"/>
          <w:color w:val="000000" w:themeColor="text1"/>
        </w:rPr>
        <w:t xml:space="preserve">administrative </w:t>
      </w:r>
      <w:r w:rsidRPr="59FC57FD">
        <w:rPr>
          <w:rFonts w:ascii="Calibri" w:eastAsia="Calibri" w:hAnsi="Calibri" w:cs="Calibri"/>
          <w:color w:val="000000" w:themeColor="text1"/>
        </w:rPr>
        <w:t>data from local, state, and federal agencies, sample members were asked for their Social Security Numbers at study entry</w:t>
      </w:r>
      <w:r w:rsidR="00894129">
        <w:rPr>
          <w:rFonts w:ascii="Calibri" w:eastAsia="Calibri" w:hAnsi="Calibri" w:cs="Calibri"/>
          <w:color w:val="000000" w:themeColor="text1"/>
        </w:rPr>
        <w:t xml:space="preserve"> and </w:t>
      </w:r>
      <w:r w:rsidR="00513423">
        <w:rPr>
          <w:rFonts w:ascii="Calibri" w:eastAsia="Calibri" w:hAnsi="Calibri" w:cs="Calibri"/>
          <w:color w:val="000000" w:themeColor="text1"/>
        </w:rPr>
        <w:t xml:space="preserve">also </w:t>
      </w:r>
      <w:r w:rsidR="00894129">
        <w:rPr>
          <w:rFonts w:ascii="Calibri" w:eastAsia="Calibri" w:hAnsi="Calibri" w:cs="Calibri"/>
          <w:color w:val="000000" w:themeColor="text1"/>
        </w:rPr>
        <w:t>during the kindergarten interview if</w:t>
      </w:r>
      <w:r w:rsidR="004A1D86">
        <w:rPr>
          <w:rFonts w:ascii="Calibri" w:eastAsia="Calibri" w:hAnsi="Calibri" w:cs="Calibri"/>
          <w:color w:val="000000" w:themeColor="text1"/>
        </w:rPr>
        <w:t xml:space="preserve"> the study team did not already have a sample member’s</w:t>
      </w:r>
      <w:r w:rsidR="00513423">
        <w:rPr>
          <w:rFonts w:ascii="Calibri" w:eastAsia="Calibri" w:hAnsi="Calibri" w:cs="Calibri"/>
          <w:color w:val="000000" w:themeColor="text1"/>
        </w:rPr>
        <w:t xml:space="preserve"> </w:t>
      </w:r>
      <w:r w:rsidR="005F0ECF">
        <w:rPr>
          <w:rFonts w:ascii="Calibri" w:eastAsia="Calibri" w:hAnsi="Calibri" w:cs="Calibri"/>
          <w:color w:val="000000" w:themeColor="text1"/>
        </w:rPr>
        <w:t xml:space="preserve">Social Security </w:t>
      </w:r>
      <w:r w:rsidR="006C5A38">
        <w:rPr>
          <w:rFonts w:ascii="Calibri" w:eastAsia="Calibri" w:hAnsi="Calibri" w:cs="Calibri"/>
          <w:color w:val="000000" w:themeColor="text1"/>
        </w:rPr>
        <w:t>Number</w:t>
      </w:r>
      <w:r w:rsidRPr="59FC57FD">
        <w:rPr>
          <w:rFonts w:ascii="Calibri" w:eastAsia="Calibri" w:hAnsi="Calibri" w:cs="Calibri"/>
          <w:color w:val="000000" w:themeColor="text1"/>
        </w:rPr>
        <w:t>.</w:t>
      </w:r>
      <w:r w:rsidR="00EE2B74">
        <w:rPr>
          <w:rFonts w:ascii="Calibri" w:eastAsia="Calibri" w:hAnsi="Calibri" w:cs="Calibri"/>
          <w:color w:val="000000" w:themeColor="text1"/>
        </w:rPr>
        <w:t xml:space="preserve"> </w:t>
      </w:r>
      <w:r w:rsidR="00EE2B74">
        <w:rPr>
          <w:rFonts w:cstheme="minorHAnsi"/>
        </w:rPr>
        <w:t xml:space="preserve">MIHOPE </w:t>
      </w:r>
      <w:r w:rsidR="006E4D1D">
        <w:rPr>
          <w:rFonts w:cstheme="minorHAnsi"/>
        </w:rPr>
        <w:t xml:space="preserve">sample members were informed </w:t>
      </w:r>
      <w:r w:rsidRPr="009139B3" w:rsidR="006E4D1D">
        <w:rPr>
          <w:rFonts w:cstheme="minorHAnsi"/>
        </w:rPr>
        <w:t xml:space="preserve">of all planned uses of </w:t>
      </w:r>
      <w:r w:rsidR="006E4D1D">
        <w:rPr>
          <w:rFonts w:cstheme="minorHAnsi"/>
        </w:rPr>
        <w:t>the</w:t>
      </w:r>
      <w:r w:rsidR="00D27E3B">
        <w:rPr>
          <w:rFonts w:cstheme="minorHAnsi"/>
        </w:rPr>
        <w:t>ir</w:t>
      </w:r>
      <w:r w:rsidR="006E4D1D">
        <w:rPr>
          <w:rFonts w:cstheme="minorHAnsi"/>
        </w:rPr>
        <w:t xml:space="preserve"> </w:t>
      </w:r>
      <w:r w:rsidRPr="009139B3" w:rsidR="006E4D1D">
        <w:rPr>
          <w:rFonts w:cstheme="minorHAnsi"/>
        </w:rPr>
        <w:t>data, that their participation</w:t>
      </w:r>
      <w:r w:rsidR="006C6D52">
        <w:rPr>
          <w:rFonts w:cstheme="minorHAnsi"/>
        </w:rPr>
        <w:t xml:space="preserve"> in the study</w:t>
      </w:r>
      <w:r w:rsidRPr="009139B3" w:rsidR="006E4D1D">
        <w:rPr>
          <w:rFonts w:cstheme="minorHAnsi"/>
        </w:rPr>
        <w:t xml:space="preserve"> is voluntary,</w:t>
      </w:r>
      <w:r w:rsidRPr="009139B3" w:rsidR="00EE2B74">
        <w:rPr>
          <w:rFonts w:cstheme="minorHAnsi"/>
        </w:rPr>
        <w:t xml:space="preserve"> </w:t>
      </w:r>
      <w:r w:rsidR="006C6D52">
        <w:rPr>
          <w:rFonts w:cstheme="minorHAnsi"/>
        </w:rPr>
        <w:t xml:space="preserve">and that their </w:t>
      </w:r>
      <w:r w:rsidRPr="009139B3" w:rsidR="00EE2B74">
        <w:rPr>
          <w:rFonts w:cstheme="minorHAnsi"/>
        </w:rPr>
        <w:t>information will be kept private to the extent permitted by law</w:t>
      </w:r>
      <w:r w:rsidR="006C6D52">
        <w:rPr>
          <w:rFonts w:cstheme="minorHAnsi"/>
        </w:rPr>
        <w:t>.</w:t>
      </w:r>
      <w:r w:rsidR="00221548">
        <w:rPr>
          <w:rFonts w:ascii="Calibri" w:eastAsia="Calibri" w:hAnsi="Calibri" w:cs="Calibri"/>
          <w:color w:val="000000" w:themeColor="text1"/>
        </w:rPr>
        <w:t xml:space="preserve"> </w:t>
      </w:r>
      <w:r w:rsidRPr="59FC57FD">
        <w:rPr>
          <w:rFonts w:ascii="Calibri" w:eastAsia="Calibri" w:hAnsi="Calibri" w:cs="Calibri"/>
          <w:color w:val="000000" w:themeColor="text1"/>
        </w:rPr>
        <w:t xml:space="preserve">The study team only uses Social Security Numbers to match the sample to administrative data sources when the agencies </w:t>
      </w:r>
      <w:r w:rsidR="00967B3E">
        <w:rPr>
          <w:rFonts w:ascii="Calibri" w:eastAsia="Calibri" w:hAnsi="Calibri" w:cs="Calibri"/>
          <w:color w:val="000000" w:themeColor="text1"/>
        </w:rPr>
        <w:t xml:space="preserve">providing data </w:t>
      </w:r>
      <w:r w:rsidRPr="59FC57FD">
        <w:rPr>
          <w:rFonts w:ascii="Calibri" w:eastAsia="Calibri" w:hAnsi="Calibri" w:cs="Calibri"/>
          <w:color w:val="000000" w:themeColor="text1"/>
        </w:rPr>
        <w:t xml:space="preserve">require the use of Social Security Numbers to perform the match. </w:t>
      </w:r>
      <w:r w:rsidR="00967B3E">
        <w:rPr>
          <w:rFonts w:ascii="Calibri" w:eastAsia="Calibri" w:hAnsi="Calibri" w:cs="Calibri"/>
          <w:color w:val="000000" w:themeColor="text1"/>
        </w:rPr>
        <w:t xml:space="preserve">For example, </w:t>
      </w:r>
      <w:r w:rsidRPr="59FC57FD">
        <w:rPr>
          <w:rFonts w:ascii="Calibri" w:eastAsia="Calibri" w:hAnsi="Calibri" w:cs="Calibri"/>
          <w:color w:val="000000" w:themeColor="text1"/>
        </w:rPr>
        <w:t>Social Security Numbers are required for matching the sample to the National Directory of New Hires database</w:t>
      </w:r>
      <w:r w:rsidR="00967B3E">
        <w:rPr>
          <w:rFonts w:ascii="Calibri" w:eastAsia="Calibri" w:hAnsi="Calibri" w:cs="Calibri"/>
          <w:color w:val="000000" w:themeColor="text1"/>
        </w:rPr>
        <w:t>,</w:t>
      </w:r>
      <w:r w:rsidRPr="59FC57FD">
        <w:rPr>
          <w:rFonts w:ascii="Calibri" w:eastAsia="Calibri" w:hAnsi="Calibri" w:cs="Calibri"/>
          <w:color w:val="000000" w:themeColor="text1"/>
        </w:rPr>
        <w:t xml:space="preserve"> which is used to measure</w:t>
      </w:r>
      <w:r w:rsidR="00EC0C86">
        <w:rPr>
          <w:rFonts w:ascii="Calibri" w:eastAsia="Calibri" w:hAnsi="Calibri" w:cs="Calibri"/>
          <w:color w:val="000000" w:themeColor="text1"/>
        </w:rPr>
        <w:t xml:space="preserve"> </w:t>
      </w:r>
      <w:r w:rsidR="00EC0C86">
        <w:rPr>
          <w:rFonts w:eastAsia="Calibri"/>
          <w:color w:val="000000" w:themeColor="text1"/>
        </w:rPr>
        <w:t>mothers’</w:t>
      </w:r>
      <w:r w:rsidRPr="59FC57FD">
        <w:rPr>
          <w:rFonts w:ascii="Calibri" w:eastAsia="Calibri" w:hAnsi="Calibri" w:cs="Calibri"/>
          <w:color w:val="000000" w:themeColor="text1"/>
        </w:rPr>
        <w:t xml:space="preserve"> employment and income. A random unique identifier created for the purpose of this study is otherwise used to identify sample members.</w:t>
      </w:r>
    </w:p>
    <w:p w:rsidR="001D1C73" w:rsidRPr="009139B3" w:rsidP="001D1C73" w14:paraId="454AD3D8" w14:textId="77777777">
      <w:pPr>
        <w:spacing w:after="0" w:line="240" w:lineRule="auto"/>
        <w:rPr>
          <w:rFonts w:cstheme="minorHAnsi"/>
        </w:rPr>
      </w:pPr>
    </w:p>
    <w:p w:rsidR="001D1C73" w:rsidRPr="009139B3" w:rsidP="001D1C73" w14:paraId="62ADEB38" w14:textId="7E4C48A3">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9962AC" w:rsidP="001D1C73" w14:paraId="7BF2BD38" w14:textId="51BDB0CD">
      <w:pPr>
        <w:spacing w:after="0" w:line="240" w:lineRule="auto"/>
        <w:rPr>
          <w:rFonts w:eastAsia="Calibri"/>
        </w:rPr>
      </w:pPr>
      <w:r w:rsidRPr="58B3C9E8">
        <w:rPr>
          <w:rFonts w:eastAsia="Calibri"/>
        </w:rPr>
        <w:t xml:space="preserve">The remaining burden for </w:t>
      </w:r>
      <w:r w:rsidRPr="11C681F6">
        <w:rPr>
          <w:rFonts w:eastAsia="Calibri"/>
        </w:rPr>
        <w:t xml:space="preserve">ongoing </w:t>
      </w:r>
      <w:r w:rsidRPr="58B3C9E8">
        <w:rPr>
          <w:rFonts w:eastAsia="Calibri"/>
        </w:rPr>
        <w:t xml:space="preserve">data collection activities </w:t>
      </w:r>
      <w:r w:rsidRPr="00584BC9">
        <w:rPr>
          <w:rFonts w:eastAsia="Calibri"/>
        </w:rPr>
        <w:t xml:space="preserve">is </w:t>
      </w:r>
      <w:r w:rsidRPr="00584BC9" w:rsidR="00925CA8">
        <w:rPr>
          <w:rFonts w:cstheme="minorHAnsi"/>
        </w:rPr>
        <w:t>3,</w:t>
      </w:r>
      <w:r w:rsidRPr="00584BC9" w:rsidR="00584BC9">
        <w:rPr>
          <w:rFonts w:cstheme="minorHAnsi"/>
        </w:rPr>
        <w:t>9</w:t>
      </w:r>
      <w:r w:rsidR="008641F0">
        <w:rPr>
          <w:rFonts w:cstheme="minorHAnsi"/>
        </w:rPr>
        <w:t>02</w:t>
      </w:r>
      <w:r w:rsidRPr="00584BC9" w:rsidR="00584BC9">
        <w:rPr>
          <w:rFonts w:cstheme="minorHAnsi"/>
        </w:rPr>
        <w:t xml:space="preserve"> </w:t>
      </w:r>
      <w:r w:rsidRPr="00584BC9">
        <w:rPr>
          <w:rFonts w:eastAsia="Calibri"/>
        </w:rPr>
        <w:t>hours</w:t>
      </w:r>
      <w:r w:rsidRPr="00584BC9" w:rsidR="00925CA8">
        <w:rPr>
          <w:rFonts w:eastAsia="Calibri"/>
        </w:rPr>
        <w:t xml:space="preserve"> (see</w:t>
      </w:r>
      <w:r w:rsidR="00925CA8">
        <w:rPr>
          <w:rFonts w:eastAsia="Calibri"/>
        </w:rPr>
        <w:t xml:space="preserve"> Table 2, below)</w:t>
      </w:r>
      <w:r w:rsidRPr="58B3C9E8">
        <w:rPr>
          <w:rFonts w:eastAsia="Calibri"/>
        </w:rPr>
        <w:t xml:space="preserve">. </w:t>
      </w:r>
      <w:r w:rsidRPr="11C681F6">
        <w:rPr>
          <w:rFonts w:eastAsia="Calibri"/>
        </w:rPr>
        <w:t xml:space="preserve">To date, the study team has </w:t>
      </w:r>
      <w:r w:rsidR="00945454">
        <w:rPr>
          <w:rFonts w:eastAsia="Calibri"/>
        </w:rPr>
        <w:t xml:space="preserve">been </w:t>
      </w:r>
      <w:r w:rsidRPr="11C681F6" w:rsidR="00945454">
        <w:rPr>
          <w:rFonts w:eastAsia="Calibri"/>
        </w:rPr>
        <w:t>collect</w:t>
      </w:r>
      <w:r w:rsidR="00945454">
        <w:rPr>
          <w:rFonts w:eastAsia="Calibri"/>
        </w:rPr>
        <w:t>ing</w:t>
      </w:r>
      <w:r w:rsidRPr="11C681F6" w:rsidR="00945454">
        <w:rPr>
          <w:rFonts w:eastAsia="Calibri"/>
        </w:rPr>
        <w:t xml:space="preserve"> </w:t>
      </w:r>
      <w:r w:rsidRPr="11C681F6">
        <w:rPr>
          <w:rFonts w:eastAsia="Calibri"/>
        </w:rPr>
        <w:t xml:space="preserve">data </w:t>
      </w:r>
      <w:r>
        <w:rPr>
          <w:rFonts w:eastAsia="Calibri"/>
        </w:rPr>
        <w:t xml:space="preserve">through the time children in the study were in approximately kindergarten. </w:t>
      </w:r>
      <w:r w:rsidR="00945454">
        <w:rPr>
          <w:rFonts w:eastAsia="Calibri"/>
        </w:rPr>
        <w:t xml:space="preserve">The kindergarten direct data collection with </w:t>
      </w:r>
      <w:r w:rsidR="00A11DBE">
        <w:rPr>
          <w:rFonts w:eastAsia="Calibri"/>
        </w:rPr>
        <w:t>study participants</w:t>
      </w:r>
      <w:r w:rsidR="00945454">
        <w:rPr>
          <w:rFonts w:eastAsia="Calibri"/>
        </w:rPr>
        <w:t xml:space="preserve"> is complete, but some </w:t>
      </w:r>
      <w:r w:rsidR="001805FB">
        <w:rPr>
          <w:rFonts w:eastAsia="Calibri"/>
        </w:rPr>
        <w:t xml:space="preserve">administrative data </w:t>
      </w:r>
      <w:r w:rsidR="00A578FD">
        <w:rPr>
          <w:rFonts w:eastAsia="Calibri"/>
        </w:rPr>
        <w:t xml:space="preserve">are still being collected from states and local education </w:t>
      </w:r>
      <w:r w:rsidR="000A6EBE">
        <w:rPr>
          <w:rFonts w:eastAsia="Calibri"/>
        </w:rPr>
        <w:t xml:space="preserve">agencies. </w:t>
      </w:r>
      <w:r w:rsidR="00DE5406">
        <w:rPr>
          <w:rStyle w:val="cf01"/>
          <w:rFonts w:asciiTheme="minorHAnsi" w:hAnsiTheme="minorHAnsi" w:cstheme="minorHAnsi"/>
          <w:sz w:val="22"/>
          <w:szCs w:val="22"/>
        </w:rPr>
        <w:t xml:space="preserve">For the </w:t>
      </w:r>
      <w:r w:rsidRPr="007B4F9B" w:rsidR="00DE5406">
        <w:rPr>
          <w:rStyle w:val="cf01"/>
          <w:rFonts w:asciiTheme="minorHAnsi" w:hAnsiTheme="minorHAnsi" w:cstheme="minorHAnsi"/>
          <w:sz w:val="22"/>
          <w:szCs w:val="22"/>
        </w:rPr>
        <w:t>“Remaining Burden from Previously Approved Information Collection”</w:t>
      </w:r>
      <w:r w:rsidR="00DE5406">
        <w:rPr>
          <w:rStyle w:val="cf01"/>
          <w:rFonts w:asciiTheme="minorHAnsi" w:hAnsiTheme="minorHAnsi" w:cstheme="minorHAnsi"/>
          <w:sz w:val="22"/>
          <w:szCs w:val="22"/>
        </w:rPr>
        <w:t xml:space="preserve"> from kindergarten,</w:t>
      </w:r>
      <w:r w:rsidRPr="007B4F9B" w:rsidR="00DE5406">
        <w:rPr>
          <w:rStyle w:val="cf01"/>
          <w:rFonts w:asciiTheme="minorHAnsi" w:hAnsiTheme="minorHAnsi" w:cstheme="minorHAnsi"/>
          <w:sz w:val="22"/>
          <w:szCs w:val="22"/>
        </w:rPr>
        <w:t xml:space="preserve"> </w:t>
      </w:r>
      <w:r w:rsidR="00DE5406">
        <w:rPr>
          <w:rStyle w:val="cf01"/>
          <w:rFonts w:asciiTheme="minorHAnsi" w:hAnsiTheme="minorHAnsi" w:cstheme="minorHAnsi"/>
          <w:sz w:val="22"/>
          <w:szCs w:val="22"/>
        </w:rPr>
        <w:t>we are in communication with 8 states and local education agencies for school records data as well as 5 state child welfare agencies to finalize the final data extracts for the kindergarten analysis; the estimated burden associated with communication with these agencies is shown in Table 2.</w:t>
      </w:r>
    </w:p>
    <w:p w:rsidR="009962AC" w:rsidP="001D1C73" w14:paraId="77A8EB83" w14:textId="77777777">
      <w:pPr>
        <w:spacing w:after="0" w:line="240" w:lineRule="auto"/>
        <w:rPr>
          <w:rFonts w:eastAsia="Calibri"/>
        </w:rPr>
      </w:pPr>
    </w:p>
    <w:p w:rsidR="009962AC" w:rsidP="001D1C73" w14:paraId="14859EA7" w14:textId="51A91888">
      <w:pPr>
        <w:spacing w:after="0" w:line="240" w:lineRule="auto"/>
        <w:rPr>
          <w:rFonts w:eastAsia="Calibri"/>
        </w:rPr>
      </w:pPr>
      <w:r>
        <w:rPr>
          <w:rFonts w:eastAsia="Calibri"/>
        </w:rPr>
        <w:t xml:space="preserve">For the current data collection proposed for MIHOPE-3G we will collect administrative data from states and local education agencies through the time children are in approximately third grade. </w:t>
      </w:r>
      <w:r w:rsidR="006A7DCD">
        <w:t xml:space="preserve">We </w:t>
      </w:r>
      <w:r w:rsidR="00967B3E">
        <w:t>plan to reach out to</w:t>
      </w:r>
      <w:r w:rsidR="006A7DCD">
        <w:t xml:space="preserve"> 11 state agencies</w:t>
      </w:r>
      <w:r w:rsidR="00C10DA5">
        <w:t xml:space="preserve"> </w:t>
      </w:r>
      <w:r w:rsidR="00D75706">
        <w:t>t</w:t>
      </w:r>
      <w:r w:rsidR="006A7DCD">
        <w:t xml:space="preserve">o request child welfare data </w:t>
      </w:r>
      <w:r w:rsidR="00D75706">
        <w:t xml:space="preserve">and expect to </w:t>
      </w:r>
      <w:r w:rsidR="00967B3E">
        <w:t>be in contact with</w:t>
      </w:r>
      <w:r w:rsidR="00D75706">
        <w:t xml:space="preserve"> </w:t>
      </w:r>
      <w:r w:rsidR="0029177F">
        <w:t xml:space="preserve">up to </w:t>
      </w:r>
      <w:r w:rsidR="00D75706">
        <w:t>4</w:t>
      </w:r>
      <w:r w:rsidR="00967B3E">
        <w:t>8</w:t>
      </w:r>
      <w:r w:rsidR="00D75706">
        <w:t xml:space="preserve"> states and local education agencies for school records data </w:t>
      </w:r>
      <w:r w:rsidR="006A7DCD">
        <w:t>for the study</w:t>
      </w:r>
      <w:r w:rsidR="00695129">
        <w:t xml:space="preserve"> (11 states and 37 local education agencies)</w:t>
      </w:r>
      <w:r w:rsidR="00C10DA5">
        <w:t>.</w:t>
      </w:r>
      <w:r w:rsidR="009D59A5">
        <w:t xml:space="preserve"> </w:t>
      </w:r>
      <w:r w:rsidR="00035127">
        <w:rPr>
          <w:rStyle w:val="cf01"/>
          <w:rFonts w:asciiTheme="minorHAnsi" w:hAnsiTheme="minorHAnsi" w:cstheme="minorHAnsi"/>
          <w:sz w:val="22"/>
          <w:szCs w:val="22"/>
        </w:rPr>
        <w:t>We expect to request one “interim” data file and one “final” data file (so, two data extracts in total for each of the 48 states or local education agencies). For child welfare records data, we expect to request one “interim” data file from most states, but will need to request two “interim” data files from one state due to data expungement; a final data file will be requested from each state as well (so, three data files from one state and two data files from ten states).  The burden for this data acquisition effort is shown in Table 2 as well.</w:t>
      </w:r>
    </w:p>
    <w:p w:rsidR="0005107A" w:rsidP="00A838EB" w14:paraId="0A844304" w14:textId="77777777">
      <w:pPr>
        <w:keepNext/>
        <w:spacing w:after="60" w:line="240" w:lineRule="auto"/>
        <w:rPr>
          <w:i/>
        </w:rPr>
      </w:pPr>
    </w:p>
    <w:p w:rsidR="009962AC" w:rsidRPr="009139B3" w:rsidP="00A838EB" w14:paraId="52EF7325" w14:textId="6309D02D">
      <w:pPr>
        <w:keepNext/>
        <w:spacing w:after="60" w:line="240" w:lineRule="auto"/>
      </w:pPr>
      <w:r w:rsidRPr="009139B3">
        <w:rPr>
          <w:i/>
        </w:rPr>
        <w:t>Estimated Annualized Cost to Respondents</w:t>
      </w:r>
    </w:p>
    <w:p w:rsidR="008B4136" w:rsidRPr="008B4136" w:rsidP="002215EA" w14:paraId="4509A870" w14:textId="776A9099">
      <w:pPr>
        <w:spacing w:after="0" w:line="240" w:lineRule="auto"/>
        <w:rPr>
          <w:rFonts w:eastAsiaTheme="minorEastAsia"/>
          <w:color w:val="000000" w:themeColor="text1"/>
        </w:rPr>
      </w:pPr>
      <w:r w:rsidRPr="11C681F6">
        <w:rPr>
          <w:rFonts w:eastAsia="Calibri"/>
        </w:rPr>
        <w:t xml:space="preserve">For collecting </w:t>
      </w:r>
      <w:r w:rsidR="002215EA">
        <w:rPr>
          <w:rFonts w:eastAsia="Calibri"/>
        </w:rPr>
        <w:t xml:space="preserve">school records and child welfare records </w:t>
      </w:r>
      <w:r w:rsidRPr="11C681F6">
        <w:rPr>
          <w:rFonts w:eastAsia="Calibri"/>
        </w:rPr>
        <w:t xml:space="preserve">data from states and local education agencies, </w:t>
      </w:r>
      <w:r w:rsidR="009962AC">
        <w:rPr>
          <w:rFonts w:eastAsia="Calibri"/>
        </w:rPr>
        <w:t xml:space="preserve">we used </w:t>
      </w:r>
      <w:r w:rsidRPr="11C681F6">
        <w:rPr>
          <w:rFonts w:eastAsia="Calibri"/>
        </w:rPr>
        <w:t>an hourly wage of $</w:t>
      </w:r>
      <w:r>
        <w:rPr>
          <w:rFonts w:eastAsia="Calibri"/>
        </w:rPr>
        <w:t>46</w:t>
      </w:r>
      <w:r w:rsidRPr="11C681F6">
        <w:rPr>
          <w:rFonts w:eastAsia="Calibri"/>
        </w:rPr>
        <w:t>.</w:t>
      </w:r>
      <w:r>
        <w:rPr>
          <w:rFonts w:eastAsia="Calibri"/>
        </w:rPr>
        <w:t>35</w:t>
      </w:r>
      <w:r w:rsidRPr="11C681F6">
        <w:rPr>
          <w:rFonts w:eastAsia="Calibri"/>
        </w:rPr>
        <w:t>, which is the median for Computer and Information Analysts.</w:t>
      </w:r>
      <w:r>
        <w:rPr>
          <w:rStyle w:val="FootnoteReference"/>
          <w:rFonts w:eastAsia="Calibri"/>
        </w:rPr>
        <w:footnoteReference w:id="6"/>
      </w:r>
      <w:r>
        <w:t xml:space="preserve"> </w:t>
      </w:r>
    </w:p>
    <w:p w:rsidR="000B51CA" w:rsidP="001D1C73" w14:paraId="20113139" w14:textId="77777777">
      <w:pPr>
        <w:spacing w:after="0" w:line="240" w:lineRule="auto"/>
      </w:pPr>
    </w:p>
    <w:p w:rsidR="00680B1F" w:rsidRPr="007B4F9B" w:rsidP="00E676E8" w14:paraId="239D25EB" w14:textId="0B766542">
      <w:pPr>
        <w:spacing w:after="0"/>
        <w:rPr>
          <w:rFonts w:cstheme="minorHAnsi"/>
        </w:rPr>
      </w:pPr>
      <w:r>
        <w:t>Thus, the burden estimates presented, below, include hours</w:t>
      </w:r>
      <w:r w:rsidR="000E79F6">
        <w:t xml:space="preserve"> </w:t>
      </w:r>
      <w:r w:rsidR="00D339EA">
        <w:t>and assumed wages</w:t>
      </w:r>
      <w:r w:rsidR="00481F48">
        <w:t xml:space="preserve"> for</w:t>
      </w:r>
      <w:r w:rsidR="000E79F6">
        <w:t xml:space="preserve"> staff </w:t>
      </w:r>
      <w:r w:rsidR="006B4E63">
        <w:t>at</w:t>
      </w:r>
      <w:r w:rsidR="000E79F6">
        <w:t xml:space="preserve"> </w:t>
      </w:r>
      <w:r w:rsidR="00AC35FF">
        <w:t xml:space="preserve">states and local education agencies for the </w:t>
      </w:r>
      <w:r w:rsidR="00481F48">
        <w:t>third grade</w:t>
      </w:r>
      <w:r w:rsidR="00AC35FF">
        <w:t xml:space="preserve"> </w:t>
      </w:r>
      <w:r w:rsidR="000E79F6">
        <w:t>data collection</w:t>
      </w:r>
      <w:r w:rsidR="006A08A9">
        <w:t xml:space="preserve"> </w:t>
      </w:r>
      <w:r w:rsidR="00481F48">
        <w:t xml:space="preserve">effort as well as effort and assumed wages for staff at </w:t>
      </w:r>
      <w:r w:rsidR="00C632F8">
        <w:t xml:space="preserve">agencies </w:t>
      </w:r>
      <w:r w:rsidR="001505A2">
        <w:t>w</w:t>
      </w:r>
      <w:r w:rsidR="00084788">
        <w:t xml:space="preserve">here we are still in the process of collecting </w:t>
      </w:r>
      <w:r w:rsidR="000B51CA">
        <w:t xml:space="preserve">some administrative data for </w:t>
      </w:r>
      <w:r w:rsidR="00294259">
        <w:t>the study’s kindergarten follow-up point</w:t>
      </w:r>
      <w:r w:rsidR="00493DE7">
        <w:t xml:space="preserve">, which is why there is </w:t>
      </w:r>
      <w:r w:rsidR="000D3D9F">
        <w:t xml:space="preserve">some </w:t>
      </w:r>
      <w:r w:rsidR="00493DE7">
        <w:t xml:space="preserve">unused burden </w:t>
      </w:r>
      <w:r w:rsidR="009F68BB">
        <w:t>from the previous</w:t>
      </w:r>
      <w:r w:rsidR="0003352C">
        <w:t>ly approved information collection</w:t>
      </w:r>
      <w:r w:rsidR="008860E1">
        <w:t>.</w:t>
      </w:r>
    </w:p>
    <w:p w:rsidR="006228F8" w:rsidP="006228F8" w14:paraId="03B16C18" w14:textId="2425BE59">
      <w:pPr>
        <w:spacing w:after="0"/>
        <w:rPr>
          <w:rFonts w:cstheme="minorHAnsi"/>
        </w:rPr>
      </w:pPr>
    </w:p>
    <w:p w:rsidR="006228F8" w:rsidRPr="004F37B7" w:rsidP="00EB4DAB" w14:paraId="0022A6D7" w14:textId="74431C3C">
      <w:pPr>
        <w:spacing w:after="0"/>
        <w:jc w:val="center"/>
        <w:rPr>
          <w:rFonts w:cstheme="minorHAnsi"/>
          <w:b/>
          <w:bCs/>
        </w:rPr>
      </w:pPr>
      <w:r w:rsidRPr="004F37B7">
        <w:rPr>
          <w:rFonts w:cstheme="minorHAnsi"/>
          <w:b/>
          <w:bCs/>
        </w:rPr>
        <w:t xml:space="preserve">Table </w:t>
      </w:r>
      <w:r w:rsidR="00F34B56">
        <w:rPr>
          <w:rFonts w:cstheme="minorHAnsi"/>
          <w:b/>
          <w:bCs/>
        </w:rPr>
        <w:t>2</w:t>
      </w:r>
      <w:r w:rsidR="00DC20F8">
        <w:rPr>
          <w:rFonts w:cstheme="minorHAnsi"/>
          <w:b/>
          <w:bCs/>
        </w:rPr>
        <w:t xml:space="preserve"> —Total Burden Requested Under this Information Collection</w:t>
      </w:r>
    </w:p>
    <w:p w:rsidR="00C924A3" w14:paraId="46AEB6B5" w14:textId="77777777">
      <w:pPr>
        <w:spacing w:after="0"/>
        <w:jc w:val="center"/>
        <w:rPr>
          <w:rFonts w:cstheme="minorHAnsi"/>
          <w:b/>
          <w:bCs/>
        </w:rPr>
      </w:pPr>
    </w:p>
    <w:tbl>
      <w:tblPr>
        <w:tblW w:w="5824" w:type="pct"/>
        <w:tblInd w:w="-7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4A0"/>
      </w:tblPr>
      <w:tblGrid>
        <w:gridCol w:w="2515"/>
        <w:gridCol w:w="1287"/>
        <w:gridCol w:w="1436"/>
        <w:gridCol w:w="1164"/>
        <w:gridCol w:w="1079"/>
        <w:gridCol w:w="1255"/>
        <w:gridCol w:w="900"/>
        <w:gridCol w:w="1255"/>
      </w:tblGrid>
      <w:tr w14:paraId="1C643CB1" w14:textId="596E9A95" w:rsidTr="0005107A">
        <w:tblPrEx>
          <w:tblW w:w="5824" w:type="pct"/>
          <w:tblInd w:w="-7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4A0"/>
        </w:tblPrEx>
        <w:trPr>
          <w:trHeight w:val="665"/>
        </w:trPr>
        <w:tc>
          <w:tcPr>
            <w:tcW w:w="1157" w:type="pct"/>
            <w:tcBorders>
              <w:top w:val="single" w:sz="4" w:space="0" w:color="auto"/>
              <w:left w:val="single" w:sz="4" w:space="0" w:color="auto"/>
              <w:bottom w:val="single" w:sz="6" w:space="0" w:color="auto"/>
              <w:right w:val="single" w:sz="6" w:space="0" w:color="auto"/>
            </w:tcBorders>
            <w:shd w:val="clear" w:color="auto" w:fill="BFBFBF" w:themeFill="background1" w:themeFillShade="BF"/>
            <w:vAlign w:val="center"/>
          </w:tcPr>
          <w:p w:rsidR="00C77CE8" w:rsidRPr="001A658B" w:rsidP="00536CDA" w14:paraId="79353107" w14:textId="77777777">
            <w:pPr>
              <w:spacing w:after="0"/>
              <w:rPr>
                <w:rFonts w:cstheme="minorHAnsi"/>
                <w:sz w:val="20"/>
              </w:rPr>
            </w:pPr>
          </w:p>
          <w:p w:rsidR="00C77CE8" w:rsidRPr="001A658B" w:rsidP="00536CDA" w14:paraId="08A6D747" w14:textId="77777777">
            <w:pPr>
              <w:spacing w:after="0"/>
              <w:rPr>
                <w:rFonts w:cstheme="minorHAnsi"/>
                <w:sz w:val="20"/>
              </w:rPr>
            </w:pPr>
            <w:r w:rsidRPr="001A658B">
              <w:rPr>
                <w:rFonts w:cstheme="minorHAnsi"/>
                <w:sz w:val="20"/>
              </w:rPr>
              <w:t>Instrument</w:t>
            </w:r>
          </w:p>
        </w:tc>
        <w:tc>
          <w:tcPr>
            <w:tcW w:w="578" w:type="pct"/>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C77CE8" w:rsidRPr="001A658B" w:rsidP="00C77CE8" w14:paraId="039D6A7B" w14:textId="77777777">
            <w:pPr>
              <w:spacing w:after="0"/>
              <w:jc w:val="center"/>
              <w:rPr>
                <w:rFonts w:cstheme="minorHAnsi"/>
                <w:sz w:val="20"/>
              </w:rPr>
            </w:pPr>
            <w:r w:rsidRPr="001A658B">
              <w:rPr>
                <w:rFonts w:cstheme="minorHAnsi"/>
                <w:bCs/>
                <w:sz w:val="20"/>
              </w:rPr>
              <w:t>No. of Respondents (total over request period)</w:t>
            </w:r>
          </w:p>
        </w:tc>
        <w:tc>
          <w:tcPr>
            <w:tcW w:w="661" w:type="pct"/>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C77CE8" w:rsidRPr="001A658B" w:rsidP="00C77CE8" w14:paraId="490AA030" w14:textId="77777777">
            <w:pPr>
              <w:spacing w:after="0"/>
              <w:jc w:val="center"/>
              <w:rPr>
                <w:rFonts w:cstheme="minorHAnsi"/>
                <w:sz w:val="20"/>
              </w:rPr>
            </w:pPr>
            <w:r w:rsidRPr="001A658B">
              <w:rPr>
                <w:rFonts w:cstheme="minorHAnsi"/>
                <w:sz w:val="20"/>
              </w:rPr>
              <w:t>No. of Responses per Respondent (total over request period)</w:t>
            </w:r>
          </w:p>
        </w:tc>
        <w:tc>
          <w:tcPr>
            <w:tcW w:w="536" w:type="pct"/>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C77CE8" w:rsidRPr="001A658B" w:rsidP="00C77CE8" w14:paraId="37B0316C" w14:textId="77777777">
            <w:pPr>
              <w:spacing w:after="0"/>
              <w:jc w:val="center"/>
              <w:rPr>
                <w:rFonts w:cstheme="minorHAnsi"/>
                <w:sz w:val="20"/>
              </w:rPr>
            </w:pPr>
            <w:r w:rsidRPr="001A658B">
              <w:rPr>
                <w:rFonts w:cstheme="minorHAnsi"/>
                <w:bCs/>
                <w:sz w:val="20"/>
              </w:rPr>
              <w:t>Avg. Burden per Response (in hours)</w:t>
            </w:r>
          </w:p>
        </w:tc>
        <w:tc>
          <w:tcPr>
            <w:tcW w:w="497" w:type="pct"/>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C77CE8" w:rsidRPr="000C0042" w:rsidP="00C77CE8" w14:paraId="7D64C9DB" w14:textId="77777777">
            <w:pPr>
              <w:spacing w:after="0"/>
              <w:jc w:val="center"/>
              <w:rPr>
                <w:rFonts w:cstheme="minorHAnsi"/>
                <w:sz w:val="20"/>
                <w:szCs w:val="20"/>
              </w:rPr>
            </w:pPr>
            <w:r w:rsidRPr="000C0042">
              <w:rPr>
                <w:rFonts w:cstheme="minorHAnsi"/>
                <w:bCs/>
                <w:sz w:val="20"/>
                <w:szCs w:val="20"/>
              </w:rPr>
              <w:t>Total Burden (in hours)</w:t>
            </w:r>
          </w:p>
        </w:tc>
        <w:tc>
          <w:tcPr>
            <w:tcW w:w="578" w:type="pct"/>
            <w:tcBorders>
              <w:top w:val="single" w:sz="4" w:space="0" w:color="auto"/>
              <w:left w:val="single" w:sz="6" w:space="0" w:color="auto"/>
              <w:bottom w:val="single" w:sz="6" w:space="0" w:color="auto"/>
              <w:right w:val="single" w:sz="4" w:space="0" w:color="auto"/>
            </w:tcBorders>
            <w:shd w:val="clear" w:color="auto" w:fill="BFBFBF" w:themeFill="background1" w:themeFillShade="BF"/>
            <w:vAlign w:val="bottom"/>
            <w:hideMark/>
          </w:tcPr>
          <w:p w:rsidR="00C77CE8" w:rsidRPr="000C0042" w:rsidP="00C77CE8" w14:paraId="1EA0DDA8" w14:textId="77777777">
            <w:pPr>
              <w:spacing w:after="0"/>
              <w:jc w:val="center"/>
              <w:rPr>
                <w:rFonts w:cstheme="minorHAnsi"/>
                <w:sz w:val="20"/>
                <w:szCs w:val="20"/>
              </w:rPr>
            </w:pPr>
            <w:r w:rsidRPr="000C0042">
              <w:rPr>
                <w:rFonts w:cstheme="minorHAnsi"/>
                <w:bCs/>
                <w:sz w:val="20"/>
                <w:szCs w:val="20"/>
              </w:rPr>
              <w:t>Annual Burden (in hours)</w:t>
            </w:r>
          </w:p>
        </w:tc>
        <w:tc>
          <w:tcPr>
            <w:tcW w:w="415" w:type="pct"/>
            <w:tcBorders>
              <w:top w:val="single" w:sz="4" w:space="0" w:color="auto"/>
              <w:left w:val="single" w:sz="6" w:space="0" w:color="auto"/>
              <w:bottom w:val="single" w:sz="6" w:space="0" w:color="auto"/>
              <w:right w:val="single" w:sz="4" w:space="0" w:color="auto"/>
            </w:tcBorders>
            <w:shd w:val="clear" w:color="auto" w:fill="BFBFBF" w:themeFill="background1" w:themeFillShade="BF"/>
            <w:vAlign w:val="bottom"/>
          </w:tcPr>
          <w:p w:rsidR="00C77CE8" w:rsidRPr="000C0042" w:rsidP="00C77CE8" w14:paraId="3E0D9520" w14:textId="46E5FE64">
            <w:pPr>
              <w:spacing w:after="0"/>
              <w:jc w:val="center"/>
              <w:rPr>
                <w:rFonts w:cstheme="minorHAnsi"/>
                <w:bCs/>
                <w:sz w:val="20"/>
                <w:szCs w:val="20"/>
              </w:rPr>
            </w:pPr>
            <w:r w:rsidRPr="000C0042">
              <w:rPr>
                <w:rFonts w:cstheme="minorHAnsi"/>
                <w:sz w:val="20"/>
                <w:szCs w:val="20"/>
              </w:rPr>
              <w:t>Average Hourly Wage</w:t>
            </w:r>
          </w:p>
        </w:tc>
        <w:tc>
          <w:tcPr>
            <w:tcW w:w="577" w:type="pct"/>
            <w:tcBorders>
              <w:top w:val="single" w:sz="4" w:space="0" w:color="auto"/>
              <w:left w:val="single" w:sz="6" w:space="0" w:color="auto"/>
              <w:bottom w:val="single" w:sz="6" w:space="0" w:color="auto"/>
              <w:right w:val="single" w:sz="4" w:space="0" w:color="auto"/>
            </w:tcBorders>
            <w:shd w:val="clear" w:color="auto" w:fill="BFBFBF" w:themeFill="background1" w:themeFillShade="BF"/>
            <w:vAlign w:val="bottom"/>
          </w:tcPr>
          <w:p w:rsidR="00C77CE8" w:rsidRPr="000C0042" w:rsidP="00C77CE8" w14:paraId="032D260B" w14:textId="005D0A30">
            <w:pPr>
              <w:spacing w:after="0"/>
              <w:jc w:val="center"/>
              <w:rPr>
                <w:rFonts w:cstheme="minorHAnsi"/>
                <w:bCs/>
                <w:sz w:val="20"/>
                <w:szCs w:val="20"/>
              </w:rPr>
            </w:pPr>
            <w:r w:rsidRPr="00536CDA">
              <w:rPr>
                <w:rFonts w:cstheme="minorHAnsi"/>
                <w:sz w:val="20"/>
                <w:szCs w:val="20"/>
              </w:rPr>
              <w:t xml:space="preserve">Total Annual Cost </w:t>
            </w:r>
          </w:p>
        </w:tc>
      </w:tr>
      <w:tr w14:paraId="5B8601F4" w14:textId="25E9C916" w:rsidTr="00925668">
        <w:tblPrEx>
          <w:tblW w:w="5824" w:type="pct"/>
          <w:tblInd w:w="-725" w:type="dxa"/>
          <w:tblCellMar>
            <w:left w:w="115" w:type="dxa"/>
            <w:right w:w="115" w:type="dxa"/>
          </w:tblCellMar>
          <w:tblLook w:val="04A0"/>
        </w:tblPrEx>
        <w:trPr>
          <w:trHeight w:val="372"/>
        </w:trPr>
        <w:tc>
          <w:tcPr>
            <w:tcW w:w="5000" w:type="pct"/>
            <w:gridSpan w:val="8"/>
            <w:tcBorders>
              <w:top w:val="single" w:sz="6" w:space="0" w:color="auto"/>
              <w:left w:val="single" w:sz="4" w:space="0" w:color="auto"/>
              <w:bottom w:val="single" w:sz="6" w:space="0" w:color="auto"/>
              <w:right w:val="single" w:sz="4" w:space="0" w:color="auto"/>
            </w:tcBorders>
            <w:vAlign w:val="bottom"/>
            <w:hideMark/>
          </w:tcPr>
          <w:p w:rsidR="00925668" w:rsidRPr="001A658B" w:rsidP="00C77CE8" w14:paraId="3761AD39" w14:textId="5B604754">
            <w:pPr>
              <w:spacing w:after="0"/>
              <w:jc w:val="center"/>
              <w:rPr>
                <w:rFonts w:cstheme="minorHAnsi"/>
                <w:sz w:val="20"/>
              </w:rPr>
            </w:pPr>
            <w:r w:rsidRPr="001A658B">
              <w:rPr>
                <w:rFonts w:cstheme="minorHAnsi"/>
                <w:sz w:val="20"/>
              </w:rPr>
              <w:t xml:space="preserve">Remaining Burden from Previously Approved </w:t>
            </w:r>
            <w:r>
              <w:rPr>
                <w:rFonts w:cstheme="minorHAnsi"/>
                <w:sz w:val="20"/>
              </w:rPr>
              <w:t>Information Collection</w:t>
            </w:r>
            <w:r w:rsidR="009962AC">
              <w:rPr>
                <w:rFonts w:cstheme="minorHAnsi"/>
                <w:sz w:val="20"/>
              </w:rPr>
              <w:t xml:space="preserve"> (MIHOPE-K)</w:t>
            </w:r>
          </w:p>
        </w:tc>
      </w:tr>
      <w:tr w14:paraId="3B8E42DC" w14:textId="76FA292B" w:rsidTr="0005107A">
        <w:tblPrEx>
          <w:tblW w:w="5824" w:type="pct"/>
          <w:tblInd w:w="-725" w:type="dxa"/>
          <w:tblCellMar>
            <w:left w:w="115" w:type="dxa"/>
            <w:right w:w="115" w:type="dxa"/>
          </w:tblCellMar>
          <w:tblLook w:val="04A0"/>
        </w:tblPrEx>
        <w:trPr>
          <w:trHeight w:val="453"/>
        </w:trPr>
        <w:tc>
          <w:tcPr>
            <w:tcW w:w="1157" w:type="pct"/>
            <w:tcBorders>
              <w:top w:val="single" w:sz="6" w:space="0" w:color="auto"/>
              <w:left w:val="single" w:sz="4" w:space="0" w:color="auto"/>
              <w:bottom w:val="single" w:sz="6" w:space="0" w:color="auto"/>
              <w:right w:val="single" w:sz="6" w:space="0" w:color="auto"/>
            </w:tcBorders>
            <w:hideMark/>
          </w:tcPr>
          <w:p w:rsidR="00C77CE8" w:rsidRPr="001A658B" w:rsidP="00C77CE8" w14:paraId="3F05CF0C" w14:textId="5446E227">
            <w:pPr>
              <w:spacing w:after="0"/>
              <w:rPr>
                <w:rFonts w:cstheme="minorHAnsi"/>
                <w:sz w:val="20"/>
              </w:rPr>
            </w:pPr>
            <w:r w:rsidRPr="000A2481">
              <w:rPr>
                <w:rStyle w:val="normaltextrun"/>
                <w:rFonts w:ascii="Calibri" w:hAnsi="Calibri" w:cs="Calibri"/>
                <w:sz w:val="20"/>
                <w:szCs w:val="20"/>
                <w:shd w:val="clear" w:color="auto" w:fill="FFFFFF"/>
              </w:rPr>
              <w:t>State and local education agency school records: data file submission</w:t>
            </w:r>
            <w:r w:rsidRPr="000A2481">
              <w:rPr>
                <w:rStyle w:val="eop"/>
                <w:rFonts w:ascii="Calibri" w:hAnsi="Calibri" w:cs="Calibri"/>
                <w:sz w:val="20"/>
                <w:szCs w:val="20"/>
                <w:shd w:val="clear" w:color="auto" w:fill="FFFFFF"/>
              </w:rPr>
              <w:t> </w:t>
            </w:r>
          </w:p>
        </w:tc>
        <w:tc>
          <w:tcPr>
            <w:tcW w:w="578" w:type="pct"/>
            <w:tcBorders>
              <w:top w:val="single" w:sz="6" w:space="0" w:color="auto"/>
              <w:left w:val="single" w:sz="6" w:space="0" w:color="auto"/>
              <w:bottom w:val="single" w:sz="6" w:space="0" w:color="auto"/>
              <w:right w:val="single" w:sz="6" w:space="0" w:color="auto"/>
            </w:tcBorders>
            <w:vAlign w:val="center"/>
            <w:hideMark/>
          </w:tcPr>
          <w:p w:rsidR="00C77CE8" w:rsidRPr="001A658B" w:rsidP="00C77CE8" w14:paraId="5CE4DE4B" w14:textId="1DCE5743">
            <w:pPr>
              <w:spacing w:after="0"/>
              <w:jc w:val="center"/>
              <w:rPr>
                <w:rFonts w:cstheme="minorHAnsi"/>
                <w:sz w:val="20"/>
              </w:rPr>
            </w:pPr>
            <w:r>
              <w:rPr>
                <w:rFonts w:cstheme="minorHAnsi"/>
                <w:sz w:val="20"/>
              </w:rPr>
              <w:t>8</w:t>
            </w:r>
          </w:p>
        </w:tc>
        <w:tc>
          <w:tcPr>
            <w:tcW w:w="661" w:type="pct"/>
            <w:tcBorders>
              <w:top w:val="single" w:sz="6" w:space="0" w:color="auto"/>
              <w:left w:val="single" w:sz="6" w:space="0" w:color="auto"/>
              <w:bottom w:val="single" w:sz="6" w:space="0" w:color="auto"/>
              <w:right w:val="single" w:sz="6" w:space="0" w:color="auto"/>
            </w:tcBorders>
            <w:vAlign w:val="center"/>
            <w:hideMark/>
          </w:tcPr>
          <w:p w:rsidR="00C77CE8" w:rsidRPr="001A658B" w:rsidP="00C77CE8" w14:paraId="5330C267" w14:textId="0CFD2510">
            <w:pPr>
              <w:spacing w:after="0"/>
              <w:jc w:val="center"/>
              <w:rPr>
                <w:rFonts w:cstheme="minorHAnsi"/>
                <w:sz w:val="20"/>
              </w:rPr>
            </w:pPr>
            <w:r>
              <w:rPr>
                <w:rFonts w:cstheme="minorHAnsi"/>
                <w:sz w:val="20"/>
              </w:rPr>
              <w:t>1</w:t>
            </w:r>
          </w:p>
        </w:tc>
        <w:tc>
          <w:tcPr>
            <w:tcW w:w="536" w:type="pct"/>
            <w:tcBorders>
              <w:top w:val="single" w:sz="6" w:space="0" w:color="auto"/>
              <w:left w:val="single" w:sz="6" w:space="0" w:color="auto"/>
              <w:bottom w:val="single" w:sz="6" w:space="0" w:color="auto"/>
              <w:right w:val="single" w:sz="6" w:space="0" w:color="auto"/>
            </w:tcBorders>
            <w:vAlign w:val="center"/>
            <w:hideMark/>
          </w:tcPr>
          <w:p w:rsidR="00C77CE8" w:rsidRPr="001A658B" w:rsidP="00C77CE8" w14:paraId="109EDD7C" w14:textId="7EC48E28">
            <w:pPr>
              <w:spacing w:after="0"/>
              <w:jc w:val="center"/>
              <w:rPr>
                <w:rFonts w:cstheme="minorHAnsi"/>
                <w:sz w:val="20"/>
              </w:rPr>
            </w:pPr>
            <w:r>
              <w:rPr>
                <w:rFonts w:cstheme="minorHAnsi"/>
                <w:sz w:val="20"/>
              </w:rPr>
              <w:t>1</w:t>
            </w:r>
            <w:r w:rsidR="001453CA">
              <w:rPr>
                <w:sz w:val="20"/>
              </w:rPr>
              <w:t>5</w:t>
            </w:r>
            <w:r>
              <w:rPr>
                <w:sz w:val="20"/>
              </w:rPr>
              <w:t>.</w:t>
            </w:r>
            <w:r w:rsidR="001453CA">
              <w:rPr>
                <w:sz w:val="20"/>
              </w:rPr>
              <w:t>6</w:t>
            </w:r>
          </w:p>
        </w:tc>
        <w:tc>
          <w:tcPr>
            <w:tcW w:w="497" w:type="pct"/>
            <w:tcBorders>
              <w:top w:val="single" w:sz="6" w:space="0" w:color="auto"/>
              <w:left w:val="single" w:sz="6" w:space="0" w:color="auto"/>
              <w:bottom w:val="single" w:sz="6" w:space="0" w:color="auto"/>
              <w:right w:val="single" w:sz="6" w:space="0" w:color="auto"/>
            </w:tcBorders>
            <w:vAlign w:val="center"/>
            <w:hideMark/>
          </w:tcPr>
          <w:p w:rsidR="00C77CE8" w:rsidRPr="001A658B" w:rsidP="00C77CE8" w14:paraId="39A39F63" w14:textId="6D6E4BE8">
            <w:pPr>
              <w:spacing w:after="0"/>
              <w:ind w:firstLine="6"/>
              <w:jc w:val="center"/>
              <w:rPr>
                <w:rFonts w:cstheme="minorHAnsi"/>
                <w:sz w:val="20"/>
              </w:rPr>
            </w:pPr>
            <w:r>
              <w:rPr>
                <w:rFonts w:cstheme="minorHAnsi"/>
                <w:sz w:val="20"/>
              </w:rPr>
              <w:t>1</w:t>
            </w:r>
            <w:r>
              <w:rPr>
                <w:sz w:val="20"/>
              </w:rPr>
              <w:t>25</w:t>
            </w:r>
          </w:p>
        </w:tc>
        <w:tc>
          <w:tcPr>
            <w:tcW w:w="578" w:type="pct"/>
            <w:tcBorders>
              <w:top w:val="single" w:sz="6" w:space="0" w:color="auto"/>
              <w:left w:val="single" w:sz="6" w:space="0" w:color="auto"/>
              <w:bottom w:val="single" w:sz="6" w:space="0" w:color="auto"/>
              <w:right w:val="single" w:sz="4" w:space="0" w:color="auto"/>
            </w:tcBorders>
            <w:vAlign w:val="center"/>
            <w:hideMark/>
          </w:tcPr>
          <w:p w:rsidR="00C77CE8" w:rsidRPr="001A658B" w:rsidP="00C77CE8" w14:paraId="55265B6D" w14:textId="095EDBBF">
            <w:pPr>
              <w:spacing w:after="0"/>
              <w:jc w:val="center"/>
              <w:rPr>
                <w:rFonts w:cstheme="minorHAnsi"/>
                <w:sz w:val="20"/>
              </w:rPr>
            </w:pPr>
            <w:r>
              <w:rPr>
                <w:rFonts w:cstheme="minorHAnsi"/>
                <w:sz w:val="20"/>
              </w:rPr>
              <w:t>4</w:t>
            </w:r>
            <w:r w:rsidR="008247FD">
              <w:rPr>
                <w:sz w:val="20"/>
              </w:rPr>
              <w:t>2</w:t>
            </w:r>
          </w:p>
        </w:tc>
        <w:tc>
          <w:tcPr>
            <w:tcW w:w="415" w:type="pct"/>
            <w:tcBorders>
              <w:top w:val="single" w:sz="6" w:space="0" w:color="auto"/>
              <w:left w:val="single" w:sz="6" w:space="0" w:color="auto"/>
              <w:bottom w:val="single" w:sz="6" w:space="0" w:color="auto"/>
              <w:right w:val="single" w:sz="4" w:space="0" w:color="auto"/>
            </w:tcBorders>
            <w:vAlign w:val="center"/>
          </w:tcPr>
          <w:p w:rsidR="00C77CE8" w:rsidRPr="00942B97" w:rsidP="00C77CE8" w14:paraId="6ADE3E5A" w14:textId="538F0EB0">
            <w:pPr>
              <w:spacing w:after="0"/>
              <w:jc w:val="center"/>
              <w:rPr>
                <w:rFonts w:cstheme="minorHAnsi"/>
                <w:sz w:val="20"/>
                <w:szCs w:val="20"/>
              </w:rPr>
            </w:pPr>
            <w:r w:rsidRPr="00536CDA">
              <w:rPr>
                <w:rFonts w:cstheme="minorHAnsi"/>
                <w:bCs/>
                <w:sz w:val="20"/>
                <w:szCs w:val="20"/>
              </w:rPr>
              <w:t>$46.35</w:t>
            </w:r>
          </w:p>
        </w:tc>
        <w:tc>
          <w:tcPr>
            <w:tcW w:w="577" w:type="pct"/>
            <w:tcBorders>
              <w:top w:val="single" w:sz="6" w:space="0" w:color="auto"/>
              <w:left w:val="single" w:sz="6" w:space="0" w:color="auto"/>
              <w:bottom w:val="single" w:sz="6" w:space="0" w:color="auto"/>
              <w:right w:val="single" w:sz="4" w:space="0" w:color="auto"/>
            </w:tcBorders>
            <w:vAlign w:val="center"/>
          </w:tcPr>
          <w:p w:rsidR="00D15B6D" w:rsidRPr="00942B97" w:rsidP="00C77CE8" w14:paraId="760A5433" w14:textId="7A4650FA">
            <w:pPr>
              <w:spacing w:after="0"/>
              <w:jc w:val="center"/>
              <w:rPr>
                <w:rFonts w:cstheme="minorHAnsi"/>
                <w:sz w:val="20"/>
                <w:szCs w:val="20"/>
              </w:rPr>
            </w:pPr>
            <w:r>
              <w:rPr>
                <w:sz w:val="20"/>
                <w:szCs w:val="20"/>
              </w:rPr>
              <w:t>$</w:t>
            </w:r>
            <w:r w:rsidR="00285A78">
              <w:rPr>
                <w:sz w:val="20"/>
                <w:szCs w:val="20"/>
              </w:rPr>
              <w:t>1</w:t>
            </w:r>
            <w:r>
              <w:rPr>
                <w:sz w:val="20"/>
                <w:szCs w:val="20"/>
              </w:rPr>
              <w:t>,</w:t>
            </w:r>
            <w:r w:rsidR="00285A78">
              <w:rPr>
                <w:sz w:val="20"/>
                <w:szCs w:val="20"/>
              </w:rPr>
              <w:t>9</w:t>
            </w:r>
            <w:r w:rsidR="008247FD">
              <w:rPr>
                <w:sz w:val="20"/>
                <w:szCs w:val="20"/>
              </w:rPr>
              <w:t>46.70</w:t>
            </w:r>
          </w:p>
        </w:tc>
      </w:tr>
      <w:tr w14:paraId="167CB70F" w14:textId="38B2AE7F" w:rsidTr="0005107A">
        <w:tblPrEx>
          <w:tblW w:w="5824" w:type="pct"/>
          <w:tblInd w:w="-725" w:type="dxa"/>
          <w:tblCellMar>
            <w:left w:w="115" w:type="dxa"/>
            <w:right w:w="115" w:type="dxa"/>
          </w:tblCellMar>
          <w:tblLook w:val="04A0"/>
        </w:tblPrEx>
        <w:trPr>
          <w:trHeight w:val="417"/>
        </w:trPr>
        <w:tc>
          <w:tcPr>
            <w:tcW w:w="1157" w:type="pct"/>
            <w:tcBorders>
              <w:top w:val="single" w:sz="6" w:space="0" w:color="auto"/>
              <w:left w:val="single" w:sz="4" w:space="0" w:color="auto"/>
              <w:bottom w:val="single" w:sz="6" w:space="0" w:color="auto"/>
              <w:right w:val="single" w:sz="6" w:space="0" w:color="auto"/>
            </w:tcBorders>
            <w:hideMark/>
          </w:tcPr>
          <w:p w:rsidR="00C77CE8" w:rsidRPr="001A658B" w:rsidP="00C77CE8" w14:paraId="5BA7B8BA" w14:textId="7B9D5784">
            <w:pPr>
              <w:spacing w:after="0"/>
              <w:rPr>
                <w:rFonts w:cstheme="minorHAnsi"/>
                <w:sz w:val="20"/>
              </w:rPr>
            </w:pPr>
            <w:r w:rsidRPr="00C924A3">
              <w:rPr>
                <w:rFonts w:ascii="Calibri" w:eastAsia="Calibri" w:hAnsi="Calibri" w:cs="Calibri"/>
                <w:sz w:val="20"/>
                <w:szCs w:val="20"/>
              </w:rPr>
              <w:t>State child welfare records: data file submission</w:t>
            </w:r>
          </w:p>
        </w:tc>
        <w:tc>
          <w:tcPr>
            <w:tcW w:w="578" w:type="pct"/>
            <w:tcBorders>
              <w:top w:val="single" w:sz="6" w:space="0" w:color="auto"/>
              <w:left w:val="single" w:sz="6" w:space="0" w:color="auto"/>
              <w:bottom w:val="single" w:sz="6" w:space="0" w:color="auto"/>
              <w:right w:val="single" w:sz="6" w:space="0" w:color="auto"/>
            </w:tcBorders>
            <w:vAlign w:val="center"/>
            <w:hideMark/>
          </w:tcPr>
          <w:p w:rsidR="00C77CE8" w:rsidRPr="001A658B" w:rsidP="00C77CE8" w14:paraId="4C66AA5C" w14:textId="44934C3D">
            <w:pPr>
              <w:spacing w:after="0"/>
              <w:jc w:val="center"/>
              <w:rPr>
                <w:rFonts w:cstheme="minorHAnsi"/>
                <w:sz w:val="20"/>
              </w:rPr>
            </w:pPr>
            <w:r>
              <w:rPr>
                <w:rFonts w:cstheme="minorHAnsi"/>
                <w:sz w:val="20"/>
              </w:rPr>
              <w:t>5</w:t>
            </w:r>
          </w:p>
        </w:tc>
        <w:tc>
          <w:tcPr>
            <w:tcW w:w="661" w:type="pct"/>
            <w:tcBorders>
              <w:top w:val="single" w:sz="6" w:space="0" w:color="auto"/>
              <w:left w:val="single" w:sz="6" w:space="0" w:color="auto"/>
              <w:bottom w:val="single" w:sz="6" w:space="0" w:color="auto"/>
              <w:right w:val="single" w:sz="6" w:space="0" w:color="auto"/>
            </w:tcBorders>
            <w:vAlign w:val="center"/>
            <w:hideMark/>
          </w:tcPr>
          <w:p w:rsidR="00C77CE8" w:rsidRPr="001A658B" w:rsidP="00C77CE8" w14:paraId="19A26FC1" w14:textId="5E950B97">
            <w:pPr>
              <w:spacing w:after="0"/>
              <w:jc w:val="center"/>
              <w:rPr>
                <w:rFonts w:cstheme="minorHAnsi"/>
                <w:sz w:val="20"/>
              </w:rPr>
            </w:pPr>
            <w:r>
              <w:rPr>
                <w:rFonts w:cstheme="minorHAnsi"/>
                <w:sz w:val="20"/>
              </w:rPr>
              <w:t>1</w:t>
            </w:r>
          </w:p>
        </w:tc>
        <w:tc>
          <w:tcPr>
            <w:tcW w:w="536" w:type="pct"/>
            <w:tcBorders>
              <w:top w:val="single" w:sz="6" w:space="0" w:color="auto"/>
              <w:left w:val="single" w:sz="6" w:space="0" w:color="auto"/>
              <w:bottom w:val="single" w:sz="6" w:space="0" w:color="auto"/>
              <w:right w:val="single" w:sz="6" w:space="0" w:color="auto"/>
            </w:tcBorders>
            <w:vAlign w:val="center"/>
            <w:hideMark/>
          </w:tcPr>
          <w:p w:rsidR="00C77CE8" w:rsidRPr="001A658B" w:rsidP="00C77CE8" w14:paraId="07A5FAE9" w14:textId="467728BD">
            <w:pPr>
              <w:spacing w:after="0"/>
              <w:jc w:val="center"/>
              <w:rPr>
                <w:rFonts w:cstheme="minorHAnsi"/>
                <w:sz w:val="20"/>
              </w:rPr>
            </w:pPr>
            <w:r>
              <w:rPr>
                <w:sz w:val="20"/>
              </w:rPr>
              <w:t>8</w:t>
            </w:r>
            <w:r w:rsidR="00315CB8">
              <w:rPr>
                <w:sz w:val="20"/>
              </w:rPr>
              <w:t>.</w:t>
            </w:r>
            <w:r>
              <w:rPr>
                <w:sz w:val="20"/>
              </w:rPr>
              <w:t>4</w:t>
            </w:r>
          </w:p>
        </w:tc>
        <w:tc>
          <w:tcPr>
            <w:tcW w:w="497" w:type="pct"/>
            <w:tcBorders>
              <w:top w:val="single" w:sz="6" w:space="0" w:color="auto"/>
              <w:left w:val="single" w:sz="6" w:space="0" w:color="auto"/>
              <w:bottom w:val="single" w:sz="6" w:space="0" w:color="auto"/>
              <w:right w:val="single" w:sz="6" w:space="0" w:color="auto"/>
            </w:tcBorders>
            <w:vAlign w:val="center"/>
            <w:hideMark/>
          </w:tcPr>
          <w:p w:rsidR="00C77CE8" w:rsidRPr="001A658B" w:rsidP="00C77CE8" w14:paraId="05976E2D" w14:textId="78C4A63C">
            <w:pPr>
              <w:spacing w:after="0"/>
              <w:ind w:firstLine="6"/>
              <w:jc w:val="center"/>
              <w:rPr>
                <w:rFonts w:cstheme="minorHAnsi"/>
                <w:sz w:val="20"/>
              </w:rPr>
            </w:pPr>
            <w:r>
              <w:rPr>
                <w:rFonts w:cstheme="minorHAnsi"/>
                <w:sz w:val="20"/>
              </w:rPr>
              <w:t>42</w:t>
            </w:r>
          </w:p>
        </w:tc>
        <w:tc>
          <w:tcPr>
            <w:tcW w:w="578" w:type="pct"/>
            <w:tcBorders>
              <w:top w:val="single" w:sz="6" w:space="0" w:color="auto"/>
              <w:left w:val="single" w:sz="6" w:space="0" w:color="auto"/>
              <w:bottom w:val="single" w:sz="6" w:space="0" w:color="auto"/>
              <w:right w:val="single" w:sz="4" w:space="0" w:color="auto"/>
            </w:tcBorders>
            <w:vAlign w:val="center"/>
            <w:hideMark/>
          </w:tcPr>
          <w:p w:rsidR="00C77CE8" w:rsidRPr="001A658B" w:rsidP="00C77CE8" w14:paraId="1D6A6A4C" w14:textId="7B42DD74">
            <w:pPr>
              <w:spacing w:after="0"/>
              <w:jc w:val="center"/>
              <w:rPr>
                <w:rFonts w:cstheme="minorHAnsi"/>
                <w:sz w:val="20"/>
              </w:rPr>
            </w:pPr>
            <w:r>
              <w:rPr>
                <w:rFonts w:cstheme="minorHAnsi"/>
                <w:sz w:val="20"/>
              </w:rPr>
              <w:t>14</w:t>
            </w:r>
          </w:p>
        </w:tc>
        <w:tc>
          <w:tcPr>
            <w:tcW w:w="415" w:type="pct"/>
            <w:tcBorders>
              <w:top w:val="single" w:sz="6" w:space="0" w:color="auto"/>
              <w:left w:val="single" w:sz="6" w:space="0" w:color="auto"/>
              <w:bottom w:val="single" w:sz="6" w:space="0" w:color="auto"/>
              <w:right w:val="single" w:sz="4" w:space="0" w:color="auto"/>
            </w:tcBorders>
            <w:vAlign w:val="center"/>
          </w:tcPr>
          <w:p w:rsidR="00C77CE8" w:rsidRPr="00942B97" w:rsidP="00C77CE8" w14:paraId="7A45F2BE" w14:textId="488DB576">
            <w:pPr>
              <w:spacing w:after="0"/>
              <w:jc w:val="center"/>
              <w:rPr>
                <w:rFonts w:cstheme="minorHAnsi"/>
                <w:sz w:val="20"/>
                <w:szCs w:val="20"/>
              </w:rPr>
            </w:pPr>
            <w:r w:rsidRPr="00536CDA">
              <w:rPr>
                <w:rFonts w:cstheme="minorHAnsi"/>
                <w:bCs/>
                <w:sz w:val="20"/>
                <w:szCs w:val="20"/>
              </w:rPr>
              <w:t>$46.35</w:t>
            </w:r>
          </w:p>
        </w:tc>
        <w:tc>
          <w:tcPr>
            <w:tcW w:w="577" w:type="pct"/>
            <w:tcBorders>
              <w:top w:val="single" w:sz="6" w:space="0" w:color="auto"/>
              <w:left w:val="single" w:sz="6" w:space="0" w:color="auto"/>
              <w:bottom w:val="single" w:sz="6" w:space="0" w:color="auto"/>
              <w:right w:val="single" w:sz="4" w:space="0" w:color="auto"/>
            </w:tcBorders>
            <w:vAlign w:val="center"/>
          </w:tcPr>
          <w:p w:rsidR="00D15B6D" w:rsidRPr="00942B97" w:rsidP="00C77CE8" w14:paraId="39DD0E16" w14:textId="5DA74CF6">
            <w:pPr>
              <w:spacing w:after="0"/>
              <w:jc w:val="center"/>
              <w:rPr>
                <w:rFonts w:cstheme="minorHAnsi"/>
                <w:sz w:val="20"/>
                <w:szCs w:val="20"/>
              </w:rPr>
            </w:pPr>
            <w:r>
              <w:rPr>
                <w:sz w:val="20"/>
                <w:szCs w:val="20"/>
              </w:rPr>
              <w:t>$</w:t>
            </w:r>
            <w:r w:rsidR="00EA0794">
              <w:rPr>
                <w:sz w:val="20"/>
                <w:szCs w:val="20"/>
              </w:rPr>
              <w:t>648</w:t>
            </w:r>
            <w:r>
              <w:rPr>
                <w:sz w:val="20"/>
                <w:szCs w:val="20"/>
              </w:rPr>
              <w:t>.</w:t>
            </w:r>
            <w:r w:rsidR="00745D7F">
              <w:rPr>
                <w:sz w:val="20"/>
                <w:szCs w:val="20"/>
              </w:rPr>
              <w:t>90</w:t>
            </w:r>
          </w:p>
        </w:tc>
      </w:tr>
      <w:tr w14:paraId="6E1D7169" w14:textId="55FC2098" w:rsidTr="00925668">
        <w:tblPrEx>
          <w:tblW w:w="5824" w:type="pct"/>
          <w:tblInd w:w="-725" w:type="dxa"/>
          <w:tblCellMar>
            <w:left w:w="115" w:type="dxa"/>
            <w:right w:w="115" w:type="dxa"/>
          </w:tblCellMar>
          <w:tblLook w:val="04A0"/>
        </w:tblPrEx>
        <w:trPr>
          <w:trHeight w:val="273"/>
        </w:trPr>
        <w:tc>
          <w:tcPr>
            <w:tcW w:w="5000" w:type="pct"/>
            <w:gridSpan w:val="8"/>
            <w:tcBorders>
              <w:top w:val="single" w:sz="6" w:space="0" w:color="auto"/>
              <w:left w:val="single" w:sz="4" w:space="0" w:color="auto"/>
              <w:bottom w:val="single" w:sz="6" w:space="0" w:color="auto"/>
              <w:right w:val="single" w:sz="4" w:space="0" w:color="auto"/>
            </w:tcBorders>
            <w:vAlign w:val="bottom"/>
            <w:hideMark/>
          </w:tcPr>
          <w:p w:rsidR="00925668" w:rsidRPr="00942B97" w:rsidP="00C77CE8" w14:paraId="53CE4AF6" w14:textId="237C8779">
            <w:pPr>
              <w:spacing w:after="0"/>
              <w:jc w:val="center"/>
              <w:rPr>
                <w:rFonts w:cstheme="minorHAnsi"/>
                <w:sz w:val="20"/>
                <w:szCs w:val="20"/>
              </w:rPr>
            </w:pPr>
            <w:r w:rsidRPr="001A658B">
              <w:rPr>
                <w:rFonts w:cstheme="minorHAnsi"/>
                <w:sz w:val="20"/>
              </w:rPr>
              <w:t>New Request</w:t>
            </w:r>
            <w:r w:rsidR="009962AC">
              <w:rPr>
                <w:rFonts w:cstheme="minorHAnsi"/>
                <w:sz w:val="20"/>
              </w:rPr>
              <w:t xml:space="preserve"> – MIHOPE-3G</w:t>
            </w:r>
          </w:p>
        </w:tc>
      </w:tr>
      <w:tr w14:paraId="69E68305" w14:textId="2D04F86F" w:rsidTr="0005107A">
        <w:tblPrEx>
          <w:tblW w:w="5824" w:type="pct"/>
          <w:tblInd w:w="-725" w:type="dxa"/>
          <w:tblCellMar>
            <w:left w:w="115" w:type="dxa"/>
            <w:right w:w="115" w:type="dxa"/>
          </w:tblCellMar>
          <w:tblLook w:val="04A0"/>
        </w:tblPrEx>
        <w:trPr>
          <w:trHeight w:val="417"/>
        </w:trPr>
        <w:tc>
          <w:tcPr>
            <w:tcW w:w="1157" w:type="pct"/>
            <w:tcBorders>
              <w:top w:val="single" w:sz="6" w:space="0" w:color="auto"/>
              <w:left w:val="single" w:sz="4" w:space="0" w:color="auto"/>
              <w:bottom w:val="single" w:sz="6" w:space="0" w:color="auto"/>
              <w:right w:val="single" w:sz="6" w:space="0" w:color="auto"/>
            </w:tcBorders>
            <w:hideMark/>
          </w:tcPr>
          <w:p w:rsidR="00C77CE8" w:rsidRPr="001A658B" w:rsidP="00C77CE8" w14:paraId="7A94BA22" w14:textId="22B6D55D">
            <w:pPr>
              <w:spacing w:after="0"/>
              <w:rPr>
                <w:rFonts w:cstheme="minorHAnsi"/>
                <w:sz w:val="20"/>
              </w:rPr>
            </w:pPr>
            <w:r w:rsidRPr="000A2481">
              <w:rPr>
                <w:rStyle w:val="normaltextrun"/>
                <w:rFonts w:ascii="Calibri" w:hAnsi="Calibri" w:cs="Calibri"/>
                <w:sz w:val="20"/>
                <w:szCs w:val="20"/>
                <w:shd w:val="clear" w:color="auto" w:fill="FFFFFF"/>
              </w:rPr>
              <w:t>State and local education agency school records: data file submission</w:t>
            </w:r>
            <w:r w:rsidRPr="000A2481">
              <w:rPr>
                <w:rStyle w:val="eop"/>
                <w:rFonts w:ascii="Calibri" w:hAnsi="Calibri" w:cs="Calibri"/>
                <w:sz w:val="20"/>
                <w:szCs w:val="20"/>
                <w:shd w:val="clear" w:color="auto" w:fill="FFFFFF"/>
              </w:rPr>
              <w:t> </w:t>
            </w:r>
          </w:p>
        </w:tc>
        <w:tc>
          <w:tcPr>
            <w:tcW w:w="578" w:type="pct"/>
            <w:tcBorders>
              <w:top w:val="single" w:sz="6" w:space="0" w:color="auto"/>
              <w:left w:val="single" w:sz="6" w:space="0" w:color="auto"/>
              <w:bottom w:val="single" w:sz="6" w:space="0" w:color="auto"/>
              <w:right w:val="single" w:sz="6" w:space="0" w:color="auto"/>
            </w:tcBorders>
            <w:vAlign w:val="center"/>
          </w:tcPr>
          <w:p w:rsidR="00C77CE8" w:rsidRPr="004E3213" w:rsidP="00C77CE8" w14:paraId="36B5A742" w14:textId="69495709">
            <w:pPr>
              <w:spacing w:after="0"/>
              <w:jc w:val="center"/>
              <w:rPr>
                <w:rFonts w:cstheme="minorHAnsi"/>
                <w:sz w:val="20"/>
                <w:szCs w:val="20"/>
              </w:rPr>
            </w:pPr>
            <w:r w:rsidRPr="001C114F">
              <w:rPr>
                <w:sz w:val="20"/>
                <w:szCs w:val="20"/>
              </w:rPr>
              <w:t>48</w:t>
            </w:r>
          </w:p>
        </w:tc>
        <w:tc>
          <w:tcPr>
            <w:tcW w:w="661" w:type="pct"/>
            <w:tcBorders>
              <w:top w:val="single" w:sz="6" w:space="0" w:color="auto"/>
              <w:left w:val="single" w:sz="6" w:space="0" w:color="auto"/>
              <w:bottom w:val="single" w:sz="6" w:space="0" w:color="auto"/>
              <w:right w:val="single" w:sz="6" w:space="0" w:color="auto"/>
            </w:tcBorders>
            <w:vAlign w:val="center"/>
          </w:tcPr>
          <w:p w:rsidR="00C77CE8" w:rsidRPr="004E3213" w:rsidP="00C77CE8" w14:paraId="71DE6105" w14:textId="162EED76">
            <w:pPr>
              <w:spacing w:after="0"/>
              <w:jc w:val="center"/>
              <w:rPr>
                <w:rFonts w:cstheme="minorHAnsi"/>
                <w:sz w:val="20"/>
                <w:szCs w:val="20"/>
              </w:rPr>
            </w:pPr>
            <w:r>
              <w:rPr>
                <w:rFonts w:cstheme="minorHAnsi"/>
                <w:sz w:val="20"/>
                <w:szCs w:val="20"/>
              </w:rPr>
              <w:t>2</w:t>
            </w:r>
          </w:p>
        </w:tc>
        <w:tc>
          <w:tcPr>
            <w:tcW w:w="536" w:type="pct"/>
            <w:tcBorders>
              <w:top w:val="single" w:sz="6" w:space="0" w:color="auto"/>
              <w:left w:val="single" w:sz="6" w:space="0" w:color="auto"/>
              <w:bottom w:val="single" w:sz="6" w:space="0" w:color="auto"/>
              <w:right w:val="single" w:sz="6" w:space="0" w:color="auto"/>
            </w:tcBorders>
            <w:vAlign w:val="center"/>
          </w:tcPr>
          <w:p w:rsidR="00C77CE8" w:rsidRPr="004E3213" w:rsidP="00C77CE8" w14:paraId="7B3CF90B" w14:textId="21588862">
            <w:pPr>
              <w:spacing w:after="0"/>
              <w:jc w:val="center"/>
              <w:rPr>
                <w:rFonts w:cstheme="minorHAnsi"/>
                <w:sz w:val="20"/>
                <w:szCs w:val="20"/>
              </w:rPr>
            </w:pPr>
            <w:r>
              <w:rPr>
                <w:rFonts w:cstheme="minorHAnsi"/>
                <w:sz w:val="20"/>
                <w:szCs w:val="20"/>
              </w:rPr>
              <w:t>33</w:t>
            </w:r>
            <w:r w:rsidRPr="001C114F">
              <w:rPr>
                <w:rFonts w:cstheme="minorHAnsi"/>
                <w:sz w:val="20"/>
                <w:szCs w:val="20"/>
              </w:rPr>
              <w:t>.</w:t>
            </w:r>
            <w:r>
              <w:rPr>
                <w:rFonts w:cstheme="minorHAnsi"/>
                <w:sz w:val="20"/>
                <w:szCs w:val="20"/>
              </w:rPr>
              <w:t>7</w:t>
            </w:r>
            <w:r w:rsidRPr="001C114F">
              <w:rPr>
                <w:rFonts w:cstheme="minorHAnsi"/>
                <w:sz w:val="20"/>
                <w:szCs w:val="20"/>
              </w:rPr>
              <w:t>5</w:t>
            </w:r>
          </w:p>
        </w:tc>
        <w:tc>
          <w:tcPr>
            <w:tcW w:w="497" w:type="pct"/>
            <w:tcBorders>
              <w:top w:val="single" w:sz="6" w:space="0" w:color="auto"/>
              <w:left w:val="single" w:sz="6" w:space="0" w:color="auto"/>
              <w:bottom w:val="single" w:sz="6" w:space="0" w:color="auto"/>
              <w:right w:val="single" w:sz="6" w:space="0" w:color="auto"/>
            </w:tcBorders>
            <w:vAlign w:val="center"/>
          </w:tcPr>
          <w:p w:rsidR="00C77CE8" w:rsidRPr="004E3213" w:rsidP="00C77CE8" w14:paraId="6D2B217D" w14:textId="2AD9332C">
            <w:pPr>
              <w:spacing w:after="0"/>
              <w:ind w:firstLine="6"/>
              <w:jc w:val="center"/>
              <w:rPr>
                <w:rFonts w:cstheme="minorHAnsi"/>
                <w:sz w:val="20"/>
                <w:szCs w:val="20"/>
              </w:rPr>
            </w:pPr>
            <w:r w:rsidRPr="001C114F">
              <w:rPr>
                <w:rFonts w:cstheme="minorHAnsi"/>
                <w:sz w:val="20"/>
                <w:szCs w:val="20"/>
              </w:rPr>
              <w:t>3,240</w:t>
            </w:r>
          </w:p>
        </w:tc>
        <w:tc>
          <w:tcPr>
            <w:tcW w:w="578" w:type="pct"/>
            <w:tcBorders>
              <w:top w:val="single" w:sz="6" w:space="0" w:color="auto"/>
              <w:left w:val="single" w:sz="6" w:space="0" w:color="auto"/>
              <w:bottom w:val="single" w:sz="6" w:space="0" w:color="auto"/>
              <w:right w:val="single" w:sz="4" w:space="0" w:color="auto"/>
            </w:tcBorders>
            <w:vAlign w:val="center"/>
          </w:tcPr>
          <w:p w:rsidR="00C77CE8" w:rsidRPr="004E3213" w:rsidP="00C77CE8" w14:paraId="2AB0BA6A" w14:textId="698CDBC0">
            <w:pPr>
              <w:spacing w:after="0"/>
              <w:jc w:val="center"/>
              <w:rPr>
                <w:rFonts w:cstheme="minorHAnsi"/>
                <w:sz w:val="20"/>
                <w:szCs w:val="20"/>
              </w:rPr>
            </w:pPr>
            <w:r w:rsidRPr="001C114F">
              <w:rPr>
                <w:rFonts w:cstheme="minorHAnsi"/>
                <w:sz w:val="20"/>
                <w:szCs w:val="20"/>
              </w:rPr>
              <w:t>1,080</w:t>
            </w:r>
          </w:p>
        </w:tc>
        <w:tc>
          <w:tcPr>
            <w:tcW w:w="415" w:type="pct"/>
            <w:tcBorders>
              <w:top w:val="single" w:sz="6" w:space="0" w:color="auto"/>
              <w:left w:val="single" w:sz="6" w:space="0" w:color="auto"/>
              <w:bottom w:val="single" w:sz="6" w:space="0" w:color="auto"/>
              <w:right w:val="single" w:sz="4" w:space="0" w:color="auto"/>
            </w:tcBorders>
            <w:vAlign w:val="center"/>
          </w:tcPr>
          <w:p w:rsidR="00C77CE8" w:rsidRPr="00942B97" w:rsidP="00C77CE8" w14:paraId="6CF7C752" w14:textId="2A28B4FE">
            <w:pPr>
              <w:spacing w:after="0"/>
              <w:jc w:val="center"/>
              <w:rPr>
                <w:rFonts w:cstheme="minorHAnsi"/>
                <w:sz w:val="20"/>
                <w:szCs w:val="20"/>
              </w:rPr>
            </w:pPr>
            <w:r w:rsidRPr="00536CDA">
              <w:rPr>
                <w:rFonts w:cstheme="minorHAnsi"/>
                <w:bCs/>
                <w:sz w:val="20"/>
                <w:szCs w:val="20"/>
              </w:rPr>
              <w:t>$46.35</w:t>
            </w:r>
          </w:p>
        </w:tc>
        <w:tc>
          <w:tcPr>
            <w:tcW w:w="577" w:type="pct"/>
            <w:tcBorders>
              <w:top w:val="single" w:sz="6" w:space="0" w:color="auto"/>
              <w:left w:val="single" w:sz="6" w:space="0" w:color="auto"/>
              <w:bottom w:val="single" w:sz="6" w:space="0" w:color="auto"/>
              <w:right w:val="single" w:sz="4" w:space="0" w:color="auto"/>
            </w:tcBorders>
            <w:vAlign w:val="center"/>
          </w:tcPr>
          <w:p w:rsidR="00C77CE8" w:rsidRPr="00942B97" w:rsidP="00C77CE8" w14:paraId="32BB8E3F" w14:textId="04D4AF0C">
            <w:pPr>
              <w:spacing w:after="0"/>
              <w:jc w:val="center"/>
              <w:rPr>
                <w:rFonts w:cstheme="minorHAnsi"/>
                <w:sz w:val="20"/>
                <w:szCs w:val="20"/>
              </w:rPr>
            </w:pPr>
            <w:r>
              <w:rPr>
                <w:rFonts w:cstheme="minorHAnsi"/>
                <w:sz w:val="20"/>
                <w:szCs w:val="20"/>
              </w:rPr>
              <w:t>$50,058</w:t>
            </w:r>
            <w:r w:rsidR="003C3C32">
              <w:rPr>
                <w:rFonts w:cstheme="minorHAnsi"/>
                <w:sz w:val="20"/>
                <w:szCs w:val="20"/>
              </w:rPr>
              <w:t>.00</w:t>
            </w:r>
          </w:p>
        </w:tc>
      </w:tr>
      <w:tr w14:paraId="3DA1E691" w14:textId="71A93066" w:rsidTr="0005107A">
        <w:tblPrEx>
          <w:tblW w:w="5824" w:type="pct"/>
          <w:tblInd w:w="-725" w:type="dxa"/>
          <w:tblCellMar>
            <w:left w:w="115" w:type="dxa"/>
            <w:right w:w="115" w:type="dxa"/>
          </w:tblCellMar>
          <w:tblLook w:val="04A0"/>
        </w:tblPrEx>
        <w:trPr>
          <w:trHeight w:val="417"/>
        </w:trPr>
        <w:tc>
          <w:tcPr>
            <w:tcW w:w="1157" w:type="pct"/>
            <w:tcBorders>
              <w:top w:val="single" w:sz="6" w:space="0" w:color="auto"/>
              <w:left w:val="single" w:sz="4" w:space="0" w:color="auto"/>
              <w:bottom w:val="single" w:sz="6" w:space="0" w:color="auto"/>
              <w:right w:val="single" w:sz="6" w:space="0" w:color="auto"/>
            </w:tcBorders>
          </w:tcPr>
          <w:p w:rsidR="00C77CE8" w:rsidRPr="001A658B" w:rsidP="00C77CE8" w14:paraId="127495E6" w14:textId="5B2402D6">
            <w:pPr>
              <w:spacing w:after="0"/>
              <w:rPr>
                <w:rFonts w:cstheme="minorHAnsi"/>
                <w:sz w:val="20"/>
              </w:rPr>
            </w:pPr>
            <w:r w:rsidRPr="00C924A3">
              <w:rPr>
                <w:rFonts w:ascii="Calibri" w:eastAsia="Calibri" w:hAnsi="Calibri" w:cs="Calibri"/>
                <w:sz w:val="20"/>
                <w:szCs w:val="20"/>
              </w:rPr>
              <w:t>State child welfare records: data file submission</w:t>
            </w:r>
          </w:p>
        </w:tc>
        <w:tc>
          <w:tcPr>
            <w:tcW w:w="578" w:type="pct"/>
            <w:tcBorders>
              <w:top w:val="single" w:sz="6" w:space="0" w:color="auto"/>
              <w:left w:val="single" w:sz="6" w:space="0" w:color="auto"/>
              <w:bottom w:val="single" w:sz="6" w:space="0" w:color="auto"/>
              <w:right w:val="single" w:sz="6" w:space="0" w:color="auto"/>
            </w:tcBorders>
            <w:vAlign w:val="center"/>
          </w:tcPr>
          <w:p w:rsidR="00C77CE8" w:rsidRPr="004E3213" w:rsidP="00C77CE8" w14:paraId="1DA7571F" w14:textId="5BD73A80">
            <w:pPr>
              <w:spacing w:after="0"/>
              <w:jc w:val="center"/>
              <w:rPr>
                <w:rFonts w:cstheme="minorHAnsi"/>
                <w:sz w:val="20"/>
                <w:szCs w:val="20"/>
              </w:rPr>
            </w:pPr>
            <w:r w:rsidRPr="001C114F">
              <w:rPr>
                <w:rFonts w:cstheme="minorHAnsi"/>
                <w:bCs/>
                <w:sz w:val="20"/>
                <w:szCs w:val="20"/>
              </w:rPr>
              <w:t>11</w:t>
            </w:r>
          </w:p>
        </w:tc>
        <w:tc>
          <w:tcPr>
            <w:tcW w:w="661" w:type="pct"/>
            <w:tcBorders>
              <w:top w:val="single" w:sz="6" w:space="0" w:color="auto"/>
              <w:left w:val="single" w:sz="6" w:space="0" w:color="auto"/>
              <w:bottom w:val="single" w:sz="6" w:space="0" w:color="auto"/>
              <w:right w:val="single" w:sz="6" w:space="0" w:color="auto"/>
            </w:tcBorders>
            <w:vAlign w:val="center"/>
          </w:tcPr>
          <w:p w:rsidR="00C77CE8" w:rsidRPr="000E4EC0" w:rsidP="00C77CE8" w14:paraId="37C60D70" w14:textId="5C74DA23">
            <w:pPr>
              <w:spacing w:after="0"/>
              <w:jc w:val="center"/>
              <w:rPr>
                <w:rFonts w:cstheme="minorHAnsi"/>
                <w:sz w:val="20"/>
                <w:szCs w:val="20"/>
                <w:vertAlign w:val="superscript"/>
              </w:rPr>
            </w:pPr>
            <w:r>
              <w:rPr>
                <w:rFonts w:cstheme="minorHAnsi"/>
                <w:bCs/>
                <w:sz w:val="20"/>
                <w:szCs w:val="20"/>
              </w:rPr>
              <w:t>2.1</w:t>
            </w:r>
            <w:r>
              <w:rPr>
                <w:rFonts w:cstheme="minorHAnsi"/>
                <w:bCs/>
                <w:sz w:val="20"/>
                <w:szCs w:val="20"/>
                <w:vertAlign w:val="superscript"/>
              </w:rPr>
              <w:t>a</w:t>
            </w:r>
          </w:p>
        </w:tc>
        <w:tc>
          <w:tcPr>
            <w:tcW w:w="536" w:type="pct"/>
            <w:tcBorders>
              <w:top w:val="single" w:sz="6" w:space="0" w:color="auto"/>
              <w:left w:val="single" w:sz="6" w:space="0" w:color="auto"/>
              <w:bottom w:val="single" w:sz="6" w:space="0" w:color="auto"/>
              <w:right w:val="single" w:sz="6" w:space="0" w:color="auto"/>
            </w:tcBorders>
            <w:vAlign w:val="center"/>
          </w:tcPr>
          <w:p w:rsidR="00C77CE8" w:rsidRPr="004E3213" w:rsidP="00C77CE8" w14:paraId="43FE5EF9" w14:textId="09E155F2">
            <w:pPr>
              <w:spacing w:after="0"/>
              <w:jc w:val="center"/>
              <w:rPr>
                <w:rFonts w:cstheme="minorHAnsi"/>
                <w:sz w:val="20"/>
                <w:szCs w:val="20"/>
              </w:rPr>
            </w:pPr>
            <w:r>
              <w:rPr>
                <w:rFonts w:cstheme="minorHAnsi"/>
                <w:bCs/>
                <w:sz w:val="20"/>
                <w:szCs w:val="20"/>
              </w:rPr>
              <w:t>21.43</w:t>
            </w:r>
          </w:p>
        </w:tc>
        <w:tc>
          <w:tcPr>
            <w:tcW w:w="497" w:type="pct"/>
            <w:tcBorders>
              <w:top w:val="single" w:sz="6" w:space="0" w:color="auto"/>
              <w:left w:val="single" w:sz="6" w:space="0" w:color="auto"/>
              <w:bottom w:val="single" w:sz="6" w:space="0" w:color="auto"/>
              <w:right w:val="single" w:sz="6" w:space="0" w:color="auto"/>
            </w:tcBorders>
            <w:vAlign w:val="center"/>
          </w:tcPr>
          <w:p w:rsidR="00C77CE8" w:rsidRPr="004E3213" w:rsidP="00C77CE8" w14:paraId="108E55C5" w14:textId="44A1ECCA">
            <w:pPr>
              <w:spacing w:after="0"/>
              <w:ind w:firstLine="6"/>
              <w:jc w:val="center"/>
              <w:rPr>
                <w:rFonts w:cstheme="minorHAnsi"/>
                <w:sz w:val="20"/>
                <w:szCs w:val="20"/>
              </w:rPr>
            </w:pPr>
            <w:r w:rsidRPr="001C114F">
              <w:rPr>
                <w:rFonts w:cstheme="minorHAnsi"/>
                <w:bCs/>
                <w:sz w:val="20"/>
                <w:szCs w:val="20"/>
              </w:rPr>
              <w:t>495</w:t>
            </w:r>
          </w:p>
        </w:tc>
        <w:tc>
          <w:tcPr>
            <w:tcW w:w="578" w:type="pct"/>
            <w:tcBorders>
              <w:top w:val="single" w:sz="6" w:space="0" w:color="auto"/>
              <w:left w:val="single" w:sz="6" w:space="0" w:color="auto"/>
              <w:bottom w:val="single" w:sz="6" w:space="0" w:color="auto"/>
              <w:right w:val="single" w:sz="4" w:space="0" w:color="auto"/>
            </w:tcBorders>
            <w:vAlign w:val="center"/>
          </w:tcPr>
          <w:p w:rsidR="00C77CE8" w:rsidRPr="004E3213" w:rsidP="00C77CE8" w14:paraId="3F7D1BD7" w14:textId="1305DCA7">
            <w:pPr>
              <w:spacing w:after="0"/>
              <w:jc w:val="center"/>
              <w:rPr>
                <w:rFonts w:cstheme="minorHAnsi"/>
                <w:sz w:val="20"/>
                <w:szCs w:val="20"/>
              </w:rPr>
            </w:pPr>
            <w:r w:rsidRPr="001C114F">
              <w:rPr>
                <w:rFonts w:cstheme="minorHAnsi"/>
                <w:bCs/>
                <w:sz w:val="20"/>
                <w:szCs w:val="20"/>
              </w:rPr>
              <w:t>165</w:t>
            </w:r>
          </w:p>
        </w:tc>
        <w:tc>
          <w:tcPr>
            <w:tcW w:w="415" w:type="pct"/>
            <w:tcBorders>
              <w:top w:val="single" w:sz="6" w:space="0" w:color="auto"/>
              <w:left w:val="single" w:sz="6" w:space="0" w:color="auto"/>
              <w:bottom w:val="single" w:sz="6" w:space="0" w:color="auto"/>
              <w:right w:val="single" w:sz="4" w:space="0" w:color="auto"/>
            </w:tcBorders>
            <w:vAlign w:val="center"/>
          </w:tcPr>
          <w:p w:rsidR="00C77CE8" w:rsidRPr="00942B97" w:rsidP="00C77CE8" w14:paraId="5B83B0A3" w14:textId="17531448">
            <w:pPr>
              <w:spacing w:after="0"/>
              <w:jc w:val="center"/>
              <w:rPr>
                <w:rFonts w:cstheme="minorHAnsi"/>
                <w:bCs/>
                <w:sz w:val="20"/>
                <w:szCs w:val="20"/>
              </w:rPr>
            </w:pPr>
            <w:r w:rsidRPr="00536CDA">
              <w:rPr>
                <w:rFonts w:cstheme="minorHAnsi"/>
                <w:bCs/>
                <w:sz w:val="20"/>
                <w:szCs w:val="20"/>
              </w:rPr>
              <w:t>$46.35</w:t>
            </w:r>
          </w:p>
        </w:tc>
        <w:tc>
          <w:tcPr>
            <w:tcW w:w="577" w:type="pct"/>
            <w:tcBorders>
              <w:top w:val="single" w:sz="6" w:space="0" w:color="auto"/>
              <w:left w:val="single" w:sz="6" w:space="0" w:color="auto"/>
              <w:bottom w:val="single" w:sz="6" w:space="0" w:color="auto"/>
              <w:right w:val="single" w:sz="4" w:space="0" w:color="auto"/>
            </w:tcBorders>
            <w:vAlign w:val="center"/>
          </w:tcPr>
          <w:p w:rsidR="00C77CE8" w:rsidRPr="00942B97" w:rsidP="00C77CE8" w14:paraId="02B2B4EA" w14:textId="59AE8912">
            <w:pPr>
              <w:spacing w:after="0"/>
              <w:jc w:val="center"/>
              <w:rPr>
                <w:rFonts w:cstheme="minorHAnsi"/>
                <w:bCs/>
                <w:sz w:val="20"/>
                <w:szCs w:val="20"/>
              </w:rPr>
            </w:pPr>
            <w:r>
              <w:rPr>
                <w:rFonts w:cstheme="minorHAnsi"/>
                <w:bCs/>
                <w:sz w:val="20"/>
                <w:szCs w:val="20"/>
              </w:rPr>
              <w:t>$7,647.75</w:t>
            </w:r>
          </w:p>
        </w:tc>
      </w:tr>
      <w:tr w14:paraId="2BF67428" w14:textId="594CFE6F" w:rsidTr="0005107A">
        <w:tblPrEx>
          <w:tblW w:w="5824" w:type="pct"/>
          <w:tblInd w:w="-725" w:type="dxa"/>
          <w:tblCellMar>
            <w:left w:w="115" w:type="dxa"/>
            <w:right w:w="115" w:type="dxa"/>
          </w:tblCellMar>
          <w:tblLook w:val="04A0"/>
        </w:tblPrEx>
        <w:trPr>
          <w:trHeight w:val="417"/>
        </w:trPr>
        <w:tc>
          <w:tcPr>
            <w:tcW w:w="1157" w:type="pct"/>
            <w:tcBorders>
              <w:top w:val="single" w:sz="6" w:space="0" w:color="auto"/>
              <w:left w:val="single" w:sz="4" w:space="0" w:color="auto"/>
              <w:bottom w:val="single" w:sz="6" w:space="0" w:color="auto"/>
              <w:right w:val="single" w:sz="6" w:space="0" w:color="auto"/>
            </w:tcBorders>
            <w:vAlign w:val="center"/>
          </w:tcPr>
          <w:p w:rsidR="00880D28" w:rsidRPr="00536CDA" w:rsidP="00DE7B9F" w14:paraId="73D9BE6E" w14:textId="64969906">
            <w:pPr>
              <w:spacing w:after="0"/>
              <w:rPr>
                <w:rFonts w:ascii="Calibri" w:eastAsia="Calibri" w:hAnsi="Calibri" w:cs="Calibri"/>
                <w:b/>
                <w:bCs/>
                <w:sz w:val="20"/>
                <w:szCs w:val="20"/>
              </w:rPr>
            </w:pPr>
            <w:r w:rsidRPr="00536CDA">
              <w:rPr>
                <w:rFonts w:ascii="Calibri" w:eastAsia="Calibri" w:hAnsi="Calibri" w:cs="Calibri"/>
                <w:b/>
                <w:bCs/>
                <w:sz w:val="20"/>
                <w:szCs w:val="20"/>
              </w:rPr>
              <w:t>Total</w:t>
            </w:r>
          </w:p>
        </w:tc>
        <w:tc>
          <w:tcPr>
            <w:tcW w:w="578" w:type="pct"/>
            <w:tcBorders>
              <w:top w:val="single" w:sz="6" w:space="0" w:color="auto"/>
              <w:left w:val="single" w:sz="6" w:space="0" w:color="auto"/>
              <w:bottom w:val="single" w:sz="6" w:space="0" w:color="auto"/>
              <w:right w:val="single" w:sz="6" w:space="0" w:color="auto"/>
            </w:tcBorders>
            <w:vAlign w:val="center"/>
          </w:tcPr>
          <w:p w:rsidR="00880D28" w:rsidRPr="00536CDA" w:rsidP="00DE7B9F" w14:paraId="036B7488" w14:textId="77777777">
            <w:pPr>
              <w:spacing w:after="0"/>
              <w:jc w:val="center"/>
              <w:rPr>
                <w:rFonts w:cstheme="minorHAnsi"/>
                <w:b/>
                <w:bCs/>
                <w:sz w:val="20"/>
                <w:szCs w:val="20"/>
              </w:rPr>
            </w:pPr>
          </w:p>
        </w:tc>
        <w:tc>
          <w:tcPr>
            <w:tcW w:w="661" w:type="pct"/>
            <w:tcBorders>
              <w:top w:val="single" w:sz="6" w:space="0" w:color="auto"/>
              <w:left w:val="single" w:sz="6" w:space="0" w:color="auto"/>
              <w:bottom w:val="single" w:sz="6" w:space="0" w:color="auto"/>
              <w:right w:val="single" w:sz="6" w:space="0" w:color="auto"/>
            </w:tcBorders>
            <w:vAlign w:val="center"/>
          </w:tcPr>
          <w:p w:rsidR="00880D28" w:rsidRPr="00536CDA" w:rsidP="00DE7B9F" w14:paraId="4C622E8B" w14:textId="77777777">
            <w:pPr>
              <w:spacing w:after="0"/>
              <w:jc w:val="center"/>
              <w:rPr>
                <w:rFonts w:cstheme="minorHAnsi"/>
                <w:b/>
                <w:bCs/>
                <w:sz w:val="20"/>
                <w:szCs w:val="20"/>
              </w:rPr>
            </w:pPr>
          </w:p>
        </w:tc>
        <w:tc>
          <w:tcPr>
            <w:tcW w:w="536" w:type="pct"/>
            <w:tcBorders>
              <w:top w:val="single" w:sz="6" w:space="0" w:color="auto"/>
              <w:left w:val="single" w:sz="6" w:space="0" w:color="auto"/>
              <w:bottom w:val="single" w:sz="6" w:space="0" w:color="auto"/>
              <w:right w:val="single" w:sz="6" w:space="0" w:color="auto"/>
            </w:tcBorders>
            <w:vAlign w:val="center"/>
          </w:tcPr>
          <w:p w:rsidR="00880D28" w:rsidRPr="00536CDA" w:rsidP="00DE7B9F" w14:paraId="6DA0599E" w14:textId="77777777">
            <w:pPr>
              <w:spacing w:after="0"/>
              <w:jc w:val="center"/>
              <w:rPr>
                <w:rFonts w:cstheme="minorHAnsi"/>
                <w:b/>
                <w:bCs/>
                <w:sz w:val="20"/>
                <w:szCs w:val="20"/>
              </w:rPr>
            </w:pPr>
          </w:p>
        </w:tc>
        <w:tc>
          <w:tcPr>
            <w:tcW w:w="497" w:type="pct"/>
            <w:tcBorders>
              <w:top w:val="single" w:sz="6" w:space="0" w:color="auto"/>
              <w:left w:val="single" w:sz="6" w:space="0" w:color="auto"/>
              <w:bottom w:val="single" w:sz="6" w:space="0" w:color="auto"/>
              <w:right w:val="single" w:sz="6" w:space="0" w:color="auto"/>
            </w:tcBorders>
            <w:vAlign w:val="center"/>
          </w:tcPr>
          <w:p w:rsidR="00880D28" w:rsidRPr="00536CDA" w:rsidP="00DE7B9F" w14:paraId="3B9AFB69" w14:textId="03EDC681">
            <w:pPr>
              <w:spacing w:after="0"/>
              <w:ind w:firstLine="6"/>
              <w:jc w:val="center"/>
              <w:rPr>
                <w:rFonts w:cstheme="minorHAnsi"/>
                <w:b/>
                <w:bCs/>
                <w:sz w:val="20"/>
                <w:szCs w:val="20"/>
              </w:rPr>
            </w:pPr>
            <w:r w:rsidRPr="00536CDA">
              <w:rPr>
                <w:rFonts w:cstheme="minorHAnsi"/>
                <w:b/>
                <w:bCs/>
                <w:sz w:val="20"/>
                <w:szCs w:val="20"/>
              </w:rPr>
              <w:t>3,</w:t>
            </w:r>
            <w:r w:rsidRPr="00536CDA" w:rsidR="00C00B23">
              <w:rPr>
                <w:rFonts w:cstheme="minorHAnsi"/>
                <w:b/>
                <w:bCs/>
                <w:sz w:val="20"/>
                <w:szCs w:val="20"/>
              </w:rPr>
              <w:t>9</w:t>
            </w:r>
            <w:r w:rsidR="00C00B23">
              <w:rPr>
                <w:rFonts w:cstheme="minorHAnsi"/>
                <w:b/>
                <w:bCs/>
                <w:sz w:val="20"/>
                <w:szCs w:val="20"/>
              </w:rPr>
              <w:t>02</w:t>
            </w:r>
          </w:p>
        </w:tc>
        <w:tc>
          <w:tcPr>
            <w:tcW w:w="578" w:type="pct"/>
            <w:tcBorders>
              <w:top w:val="single" w:sz="6" w:space="0" w:color="auto"/>
              <w:left w:val="single" w:sz="6" w:space="0" w:color="auto"/>
              <w:bottom w:val="single" w:sz="6" w:space="0" w:color="auto"/>
              <w:right w:val="single" w:sz="4" w:space="0" w:color="auto"/>
            </w:tcBorders>
            <w:vAlign w:val="center"/>
          </w:tcPr>
          <w:p w:rsidR="00880D28" w:rsidRPr="00536CDA" w:rsidP="00DE7B9F" w14:paraId="43ABAC1C" w14:textId="24AAE79A">
            <w:pPr>
              <w:spacing w:after="0"/>
              <w:jc w:val="center"/>
              <w:rPr>
                <w:rFonts w:cstheme="minorHAnsi"/>
                <w:b/>
                <w:bCs/>
                <w:sz w:val="20"/>
                <w:szCs w:val="20"/>
              </w:rPr>
            </w:pPr>
            <w:r w:rsidRPr="00536CDA">
              <w:rPr>
                <w:rFonts w:cstheme="minorHAnsi"/>
                <w:b/>
                <w:bCs/>
                <w:sz w:val="20"/>
                <w:szCs w:val="20"/>
              </w:rPr>
              <w:t>1,</w:t>
            </w:r>
            <w:r w:rsidRPr="00536CDA" w:rsidR="009F1DD7">
              <w:rPr>
                <w:rFonts w:cstheme="minorHAnsi"/>
                <w:b/>
                <w:bCs/>
                <w:sz w:val="20"/>
                <w:szCs w:val="20"/>
              </w:rPr>
              <w:t>3</w:t>
            </w:r>
            <w:r w:rsidR="009F1DD7">
              <w:rPr>
                <w:rFonts w:cstheme="minorHAnsi"/>
                <w:b/>
                <w:bCs/>
                <w:sz w:val="20"/>
                <w:szCs w:val="20"/>
              </w:rPr>
              <w:t>0</w:t>
            </w:r>
            <w:r w:rsidR="008247FD">
              <w:rPr>
                <w:rFonts w:cstheme="minorHAnsi"/>
                <w:b/>
                <w:bCs/>
                <w:sz w:val="20"/>
                <w:szCs w:val="20"/>
              </w:rPr>
              <w:t>1</w:t>
            </w:r>
          </w:p>
        </w:tc>
        <w:tc>
          <w:tcPr>
            <w:tcW w:w="415" w:type="pct"/>
            <w:tcBorders>
              <w:top w:val="single" w:sz="6" w:space="0" w:color="auto"/>
              <w:left w:val="single" w:sz="6" w:space="0" w:color="auto"/>
              <w:bottom w:val="single" w:sz="6" w:space="0" w:color="auto"/>
              <w:right w:val="single" w:sz="4" w:space="0" w:color="auto"/>
            </w:tcBorders>
            <w:vAlign w:val="center"/>
          </w:tcPr>
          <w:p w:rsidR="00C77CE8" w:rsidRPr="00C77CE8" w:rsidP="00C77CE8" w14:paraId="1287199B" w14:textId="77777777">
            <w:pPr>
              <w:spacing w:after="0"/>
              <w:jc w:val="center"/>
              <w:rPr>
                <w:rFonts w:cstheme="minorHAnsi"/>
                <w:b/>
                <w:bCs/>
                <w:sz w:val="20"/>
                <w:szCs w:val="20"/>
              </w:rPr>
            </w:pPr>
          </w:p>
        </w:tc>
        <w:tc>
          <w:tcPr>
            <w:tcW w:w="577" w:type="pct"/>
            <w:tcBorders>
              <w:top w:val="single" w:sz="6" w:space="0" w:color="auto"/>
              <w:left w:val="single" w:sz="6" w:space="0" w:color="auto"/>
              <w:bottom w:val="single" w:sz="6" w:space="0" w:color="auto"/>
              <w:right w:val="single" w:sz="4" w:space="0" w:color="auto"/>
            </w:tcBorders>
            <w:vAlign w:val="center"/>
          </w:tcPr>
          <w:p w:rsidR="00C77CE8" w:rsidRPr="00C77CE8" w:rsidP="00C77CE8" w14:paraId="3C5518D4" w14:textId="2E812EB7">
            <w:pPr>
              <w:spacing w:after="0"/>
              <w:jc w:val="center"/>
              <w:rPr>
                <w:rFonts w:cstheme="minorHAnsi"/>
                <w:b/>
                <w:bCs/>
                <w:sz w:val="20"/>
                <w:szCs w:val="20"/>
              </w:rPr>
            </w:pPr>
            <w:r>
              <w:rPr>
                <w:rFonts w:cstheme="minorHAnsi"/>
                <w:b/>
                <w:bCs/>
                <w:sz w:val="20"/>
                <w:szCs w:val="20"/>
              </w:rPr>
              <w:t>$6</w:t>
            </w:r>
            <w:r w:rsidR="00AC04E9">
              <w:rPr>
                <w:rFonts w:cstheme="minorHAnsi"/>
                <w:b/>
                <w:bCs/>
                <w:sz w:val="20"/>
                <w:szCs w:val="20"/>
              </w:rPr>
              <w:t>0</w:t>
            </w:r>
            <w:r>
              <w:rPr>
                <w:rFonts w:cstheme="minorHAnsi"/>
                <w:b/>
                <w:bCs/>
                <w:sz w:val="20"/>
                <w:szCs w:val="20"/>
              </w:rPr>
              <w:t>,</w:t>
            </w:r>
            <w:r w:rsidR="008247FD">
              <w:rPr>
                <w:rFonts w:cstheme="minorHAnsi"/>
                <w:b/>
                <w:bCs/>
                <w:sz w:val="20"/>
                <w:szCs w:val="20"/>
              </w:rPr>
              <w:t>301.35</w:t>
            </w:r>
          </w:p>
        </w:tc>
      </w:tr>
    </w:tbl>
    <w:p w:rsidR="00267349" w:rsidRPr="00A3674B" w:rsidP="00267349" w14:paraId="44BC2706" w14:textId="77777777">
      <w:pPr>
        <w:spacing w:after="0"/>
        <w:rPr>
          <w:rFonts w:cstheme="minorHAnsi"/>
          <w:sz w:val="20"/>
          <w:szCs w:val="20"/>
        </w:rPr>
      </w:pPr>
      <w:r w:rsidRPr="00A3674B">
        <w:rPr>
          <w:rFonts w:cstheme="minorHAnsi"/>
          <w:sz w:val="20"/>
          <w:szCs w:val="20"/>
        </w:rPr>
        <w:t xml:space="preserve">NOTE: The 2.1 responses is a weighted average that reflects </w:t>
      </w:r>
      <w:r>
        <w:rPr>
          <w:rFonts w:cstheme="minorHAnsi"/>
          <w:sz w:val="20"/>
          <w:szCs w:val="20"/>
        </w:rPr>
        <w:t xml:space="preserve">that the study team expects to collect </w:t>
      </w:r>
      <w:r w:rsidRPr="00A3674B">
        <w:rPr>
          <w:rFonts w:cstheme="minorHAnsi"/>
          <w:sz w:val="20"/>
          <w:szCs w:val="20"/>
        </w:rPr>
        <w:t xml:space="preserve">2 data extracts from 10 states and 3 data extracts from 1 state. </w:t>
      </w:r>
    </w:p>
    <w:p w:rsidR="001D1C73" w:rsidP="001D1C73" w14:paraId="5B8AB35B" w14:textId="43AE53EA">
      <w:pPr>
        <w:spacing w:after="0" w:line="240" w:lineRule="auto"/>
      </w:pPr>
    </w:p>
    <w:p w:rsidR="0005107A" w:rsidRPr="009139B3" w:rsidP="001D1C73" w14:paraId="11D6227C" w14:textId="77777777">
      <w:pPr>
        <w:spacing w:after="0" w:line="240" w:lineRule="auto"/>
      </w:pPr>
    </w:p>
    <w:p w:rsidR="001D1C73" w:rsidRPr="009139B3" w:rsidP="4C0596C4" w14:paraId="730F9427" w14:textId="227CB601">
      <w:pPr>
        <w:spacing w:after="120" w:line="240" w:lineRule="auto"/>
      </w:pPr>
      <w:r w:rsidRPr="4C0596C4">
        <w:rPr>
          <w:b/>
          <w:bCs/>
        </w:rPr>
        <w:t>A13</w:t>
      </w:r>
      <w:r w:rsidRPr="4C0596C4">
        <w:t>.</w:t>
      </w:r>
      <w:r>
        <w:tab/>
      </w:r>
      <w:r w:rsidRPr="4C0596C4">
        <w:rPr>
          <w:b/>
          <w:bCs/>
        </w:rPr>
        <w:t>Costs</w:t>
      </w:r>
    </w:p>
    <w:p w:rsidR="001D1C73" w:rsidRPr="004621E0" w:rsidP="001D1C73" w14:paraId="37B3A42A" w14:textId="661D5F1B">
      <w:pPr>
        <w:autoSpaceDE w:val="0"/>
        <w:autoSpaceDN w:val="0"/>
        <w:adjustRightInd w:val="0"/>
        <w:spacing w:after="0" w:line="240" w:lineRule="auto"/>
        <w:rPr>
          <w:rStyle w:val="cf01"/>
          <w:rFonts w:asciiTheme="minorHAnsi" w:hAnsiTheme="minorHAnsi" w:cstheme="minorHAnsi"/>
          <w:sz w:val="22"/>
          <w:szCs w:val="22"/>
        </w:rPr>
      </w:pPr>
      <w:r w:rsidRPr="004621E0">
        <w:rPr>
          <w:rStyle w:val="cf01"/>
          <w:rFonts w:asciiTheme="minorHAnsi" w:hAnsiTheme="minorHAnsi" w:cstheme="minorHAnsi"/>
          <w:sz w:val="22"/>
          <w:szCs w:val="22"/>
        </w:rPr>
        <w:t>There are no additional costs to respondents.</w:t>
      </w:r>
    </w:p>
    <w:p w:rsidR="001D1C73" w:rsidRPr="009139B3" w:rsidP="00A838EB" w14:paraId="7ECB5AF6" w14:textId="77777777">
      <w:pPr>
        <w:pStyle w:val="ListParagraph"/>
        <w:autoSpaceDE w:val="0"/>
        <w:autoSpaceDN w:val="0"/>
        <w:adjustRightInd w:val="0"/>
        <w:spacing w:after="0" w:line="240" w:lineRule="auto"/>
        <w:rPr>
          <w:rFonts w:cstheme="minorHAnsi"/>
        </w:rPr>
      </w:pPr>
    </w:p>
    <w:p w:rsidR="001D1C73" w:rsidP="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3D65B9" w:rsidP="00A838EB" w14:paraId="2C0476F3" w14:textId="3FD779E6">
      <w:pPr>
        <w:spacing w:after="60" w:line="240" w:lineRule="auto"/>
        <w:rPr>
          <w:rFonts w:cstheme="minorHAnsi"/>
        </w:rPr>
      </w:pPr>
      <w:r>
        <w:rPr>
          <w:rFonts w:cstheme="minorHAnsi"/>
        </w:rPr>
        <w:t>Table 3 shows</w:t>
      </w:r>
      <w:r w:rsidRPr="00B23277">
        <w:rPr>
          <w:rFonts w:cstheme="minorHAnsi"/>
        </w:rPr>
        <w:t xml:space="preserve"> costs to the Federal </w:t>
      </w:r>
      <w:r>
        <w:rPr>
          <w:rFonts w:cstheme="minorHAnsi"/>
        </w:rPr>
        <w:t>government</w:t>
      </w:r>
      <w:r w:rsidRPr="00B23277">
        <w:rPr>
          <w:rFonts w:cstheme="minorHAnsi"/>
        </w:rPr>
        <w:t>, which</w:t>
      </w:r>
      <w:r>
        <w:rPr>
          <w:rFonts w:cstheme="minorHAnsi"/>
        </w:rPr>
        <w:t xml:space="preserve"> were calculated based on </w:t>
      </w:r>
      <w:r w:rsidR="0096511D">
        <w:rPr>
          <w:rFonts w:cstheme="minorHAnsi"/>
        </w:rPr>
        <w:t xml:space="preserve">estimates of </w:t>
      </w:r>
      <w:r w:rsidR="00FF3F5F">
        <w:rPr>
          <w:rFonts w:cstheme="minorHAnsi"/>
        </w:rPr>
        <w:t xml:space="preserve">the hours required for MIHOPE’s </w:t>
      </w:r>
      <w:r w:rsidR="0065633A">
        <w:rPr>
          <w:rFonts w:cstheme="minorHAnsi"/>
        </w:rPr>
        <w:t xml:space="preserve">study team </w:t>
      </w:r>
      <w:r w:rsidR="008E583C">
        <w:rPr>
          <w:rFonts w:cstheme="minorHAnsi"/>
        </w:rPr>
        <w:t xml:space="preserve">to </w:t>
      </w:r>
      <w:r w:rsidR="0096511D">
        <w:rPr>
          <w:rFonts w:cstheme="minorHAnsi"/>
        </w:rPr>
        <w:t xml:space="preserve">conduct </w:t>
      </w:r>
      <w:r w:rsidR="0016432E">
        <w:rPr>
          <w:rFonts w:cstheme="minorHAnsi"/>
        </w:rPr>
        <w:t>the data collection</w:t>
      </w:r>
      <w:r w:rsidR="00851AF3">
        <w:rPr>
          <w:rFonts w:cstheme="minorHAnsi"/>
        </w:rPr>
        <w:t>, analyze the data, and publish findings</w:t>
      </w:r>
      <w:r w:rsidR="0007172F">
        <w:rPr>
          <w:rFonts w:cstheme="minorHAnsi"/>
        </w:rPr>
        <w:t xml:space="preserve"> as well as the </w:t>
      </w:r>
      <w:r w:rsidR="00673EEC">
        <w:rPr>
          <w:rFonts w:cstheme="minorHAnsi"/>
        </w:rPr>
        <w:t>costs (</w:t>
      </w:r>
      <w:r w:rsidR="004F37B7">
        <w:rPr>
          <w:rFonts w:cstheme="minorHAnsi"/>
        </w:rPr>
        <w:t xml:space="preserve">that is, </w:t>
      </w:r>
      <w:r w:rsidR="00673EEC">
        <w:rPr>
          <w:rFonts w:cstheme="minorHAnsi"/>
        </w:rPr>
        <w:t xml:space="preserve">operational expenses) associated with this time. </w:t>
      </w:r>
      <w:r w:rsidR="00C47109">
        <w:rPr>
          <w:rFonts w:cstheme="minorHAnsi"/>
        </w:rPr>
        <w:t xml:space="preserve"> The total costs are annualized based on a three-year request period.</w:t>
      </w:r>
    </w:p>
    <w:p w:rsidR="00E664A8" w:rsidRPr="009139B3" w:rsidP="00A838EB" w14:paraId="287CDC7E" w14:textId="77777777">
      <w:pPr>
        <w:spacing w:after="0" w:line="240" w:lineRule="auto"/>
        <w:rPr>
          <w:rFonts w:cstheme="minorHAnsi"/>
        </w:rPr>
      </w:pPr>
    </w:p>
    <w:p w:rsidR="0005107A" w:rsidP="00536CDA" w14:paraId="110C98FC" w14:textId="77777777">
      <w:pPr>
        <w:spacing w:after="0" w:line="240" w:lineRule="auto"/>
        <w:jc w:val="center"/>
        <w:rPr>
          <w:rFonts w:cstheme="minorHAnsi"/>
          <w:b/>
        </w:rPr>
      </w:pPr>
    </w:p>
    <w:p w:rsidR="0005107A" w:rsidP="00536CDA" w14:paraId="1061F3C7" w14:textId="77777777">
      <w:pPr>
        <w:spacing w:after="0" w:line="240" w:lineRule="auto"/>
        <w:jc w:val="center"/>
        <w:rPr>
          <w:rFonts w:cstheme="minorHAnsi"/>
          <w:b/>
        </w:rPr>
      </w:pPr>
    </w:p>
    <w:p w:rsidR="001D1C73" w:rsidRPr="003B1014" w:rsidP="00536CDA" w14:paraId="35E516D7" w14:textId="2B55A9DB">
      <w:pPr>
        <w:spacing w:after="0" w:line="240" w:lineRule="auto"/>
        <w:jc w:val="center"/>
        <w:rPr>
          <w:rFonts w:cstheme="minorHAnsi"/>
          <w:b/>
        </w:rPr>
      </w:pPr>
      <w:r w:rsidRPr="003B1014">
        <w:rPr>
          <w:rFonts w:cstheme="minorHAnsi"/>
          <w:b/>
        </w:rPr>
        <w:t>Table 3 – Estimated Costs to the Federal Government</w:t>
      </w:r>
    </w:p>
    <w:p w:rsidR="001D1C73" w:rsidRPr="009139B3" w:rsidP="001D1C73" w14:paraId="30A9FAE4" w14:textId="77777777">
      <w:pPr>
        <w:spacing w:after="0"/>
      </w:pPr>
    </w:p>
    <w:tbl>
      <w:tblPr>
        <w:tblW w:w="0" w:type="auto"/>
        <w:jc w:val="center"/>
        <w:tblCellMar>
          <w:left w:w="0" w:type="dxa"/>
          <w:right w:w="0" w:type="dxa"/>
        </w:tblCellMar>
        <w:tblLook w:val="04A0"/>
      </w:tblPr>
      <w:tblGrid>
        <w:gridCol w:w="4878"/>
        <w:gridCol w:w="2260"/>
      </w:tblGrid>
      <w:tr w14:paraId="03A6925A" w14:textId="77777777" w:rsidTr="00652DA9">
        <w:tblPrEx>
          <w:tblW w:w="0" w:type="auto"/>
          <w:jc w:val="center"/>
          <w:tblCellMar>
            <w:left w:w="0" w:type="dxa"/>
            <w:right w:w="0" w:type="dxa"/>
          </w:tblCellMar>
          <w:tblLook w:val="04A0"/>
        </w:tblPrEx>
        <w:trPr>
          <w:jc w:val="center"/>
        </w:trPr>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CB2A43" w14:paraId="040ACCEE" w14:textId="77777777">
            <w:pPr>
              <w:spacing w:after="0"/>
              <w:rPr>
                <w:b/>
                <w:bCs/>
                <w:sz w:val="20"/>
              </w:rPr>
            </w:pPr>
            <w:r w:rsidRPr="009139B3">
              <w:rPr>
                <w:b/>
                <w:bCs/>
                <w:sz w:val="20"/>
              </w:rPr>
              <w:t>Cost Category</w:t>
            </w:r>
          </w:p>
        </w:tc>
        <w:tc>
          <w:tcPr>
            <w:tcW w:w="226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CB2A43" w14:paraId="2D64809B" w14:textId="77777777">
            <w:pPr>
              <w:spacing w:after="0"/>
              <w:jc w:val="center"/>
              <w:rPr>
                <w:b/>
                <w:bCs/>
                <w:sz w:val="20"/>
              </w:rPr>
            </w:pPr>
            <w:r w:rsidRPr="009139B3">
              <w:rPr>
                <w:b/>
                <w:bCs/>
                <w:sz w:val="20"/>
              </w:rPr>
              <w:t>Estimated Costs</w:t>
            </w:r>
          </w:p>
        </w:tc>
      </w:tr>
      <w:tr w14:paraId="15425C41" w14:textId="77777777" w:rsidTr="00652DA9">
        <w:tblPrEx>
          <w:tblW w:w="0" w:type="auto"/>
          <w:jc w:val="center"/>
          <w:tblCellMar>
            <w:left w:w="0" w:type="dxa"/>
            <w:right w:w="0" w:type="dxa"/>
          </w:tblCellMar>
          <w:tblLook w:val="04A0"/>
        </w:tblPrEx>
        <w:trPr>
          <w:jc w:val="center"/>
        </w:trPr>
        <w:tc>
          <w:tcPr>
            <w:tcW w:w="4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CB2A43" w14:paraId="299A5ADE" w14:textId="77777777">
            <w:pPr>
              <w:spacing w:after="0"/>
              <w:rPr>
                <w:rFonts w:ascii="Calibri" w:eastAsia="Calibri" w:hAnsi="Calibri" w:cs="Calibri"/>
                <w:sz w:val="20"/>
              </w:rPr>
            </w:pPr>
            <w:r w:rsidRPr="009139B3">
              <w:rPr>
                <w:sz w:val="20"/>
              </w:rPr>
              <w:t>Field Work</w:t>
            </w:r>
          </w:p>
        </w:tc>
        <w:tc>
          <w:tcPr>
            <w:tcW w:w="2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CB2A43" w14:paraId="219CBE6F" w14:textId="2DCCC1B7">
            <w:pPr>
              <w:spacing w:after="0"/>
              <w:jc w:val="center"/>
              <w:rPr>
                <w:sz w:val="20"/>
              </w:rPr>
            </w:pPr>
            <w:r w:rsidRPr="009139B3">
              <w:rPr>
                <w:sz w:val="20"/>
              </w:rPr>
              <w:t>$</w:t>
            </w:r>
            <w:r w:rsidR="00340BA3">
              <w:rPr>
                <w:sz w:val="20"/>
              </w:rPr>
              <w:t>300,000</w:t>
            </w:r>
          </w:p>
        </w:tc>
      </w:tr>
      <w:tr w14:paraId="71F20FD1" w14:textId="77777777" w:rsidTr="00652DA9">
        <w:tblPrEx>
          <w:tblW w:w="0" w:type="auto"/>
          <w:jc w:val="center"/>
          <w:tblCellMar>
            <w:left w:w="0" w:type="dxa"/>
            <w:right w:w="0" w:type="dxa"/>
          </w:tblCellMar>
          <w:tblLook w:val="04A0"/>
        </w:tblPrEx>
        <w:trPr>
          <w:jc w:val="center"/>
        </w:trPr>
        <w:tc>
          <w:tcPr>
            <w:tcW w:w="4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CB2A43" w14:paraId="2DD9D85F" w14:textId="77777777">
            <w:pPr>
              <w:spacing w:after="0"/>
              <w:rPr>
                <w:sz w:val="20"/>
              </w:rPr>
            </w:pPr>
            <w:r w:rsidRPr="009139B3">
              <w:rPr>
                <w:sz w:val="20"/>
              </w:rPr>
              <w:t>Analysis</w:t>
            </w:r>
          </w:p>
        </w:tc>
        <w:tc>
          <w:tcPr>
            <w:tcW w:w="2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D1C73" w:rsidRPr="009139B3" w:rsidP="00CB2A43" w14:paraId="194E752D" w14:textId="2B82AAE9">
            <w:pPr>
              <w:spacing w:after="0"/>
              <w:jc w:val="center"/>
              <w:rPr>
                <w:sz w:val="20"/>
              </w:rPr>
            </w:pPr>
            <w:r w:rsidRPr="009139B3">
              <w:rPr>
                <w:sz w:val="20"/>
              </w:rPr>
              <w:t>$</w:t>
            </w:r>
            <w:r w:rsidR="00340BA3">
              <w:rPr>
                <w:sz w:val="20"/>
              </w:rPr>
              <w:t>1,790,000</w:t>
            </w:r>
          </w:p>
        </w:tc>
      </w:tr>
      <w:tr w14:paraId="19E4F024" w14:textId="77777777" w:rsidTr="00652DA9">
        <w:tblPrEx>
          <w:tblW w:w="0" w:type="auto"/>
          <w:jc w:val="center"/>
          <w:tblCellMar>
            <w:left w:w="0" w:type="dxa"/>
            <w:right w:w="0" w:type="dxa"/>
          </w:tblCellMar>
          <w:tblLook w:val="04A0"/>
        </w:tblPrEx>
        <w:trPr>
          <w:jc w:val="center"/>
        </w:trPr>
        <w:tc>
          <w:tcPr>
            <w:tcW w:w="4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CB2A43" w14:paraId="6E55C846" w14:textId="77777777">
            <w:pPr>
              <w:spacing w:after="0"/>
              <w:rPr>
                <w:rFonts w:ascii="Calibri" w:eastAsia="Calibri" w:hAnsi="Calibri" w:cs="Calibri"/>
                <w:sz w:val="20"/>
              </w:rPr>
            </w:pPr>
            <w:r w:rsidRPr="009139B3">
              <w:rPr>
                <w:sz w:val="20"/>
              </w:rPr>
              <w:t>Publications/Dissemination</w:t>
            </w:r>
          </w:p>
        </w:tc>
        <w:tc>
          <w:tcPr>
            <w:tcW w:w="2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CB2A43" w14:paraId="6BF10F4D" w14:textId="182EC62B">
            <w:pPr>
              <w:spacing w:after="0"/>
              <w:jc w:val="center"/>
              <w:rPr>
                <w:sz w:val="20"/>
              </w:rPr>
            </w:pPr>
            <w:r w:rsidRPr="009139B3">
              <w:rPr>
                <w:sz w:val="20"/>
              </w:rPr>
              <w:t>$</w:t>
            </w:r>
            <w:r w:rsidR="00B05F9E">
              <w:rPr>
                <w:sz w:val="20"/>
              </w:rPr>
              <w:t>300,000</w:t>
            </w:r>
          </w:p>
        </w:tc>
      </w:tr>
      <w:tr w14:paraId="35F03C17" w14:textId="77777777" w:rsidTr="00652DA9">
        <w:tblPrEx>
          <w:tblW w:w="0" w:type="auto"/>
          <w:jc w:val="center"/>
          <w:tblCellMar>
            <w:left w:w="0" w:type="dxa"/>
            <w:right w:w="0" w:type="dxa"/>
          </w:tblCellMar>
          <w:tblLook w:val="04A0"/>
        </w:tblPrEx>
        <w:trPr>
          <w:jc w:val="center"/>
        </w:trPr>
        <w:tc>
          <w:tcPr>
            <w:tcW w:w="4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CB2A43" w14:paraId="7EDD4F98"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CB2A43" w14:paraId="0B43751B" w14:textId="7990BB97">
            <w:pPr>
              <w:spacing w:after="0"/>
              <w:jc w:val="center"/>
              <w:rPr>
                <w:b/>
                <w:bCs/>
                <w:sz w:val="20"/>
              </w:rPr>
            </w:pPr>
            <w:r w:rsidRPr="009139B3">
              <w:rPr>
                <w:sz w:val="20"/>
              </w:rPr>
              <w:t>$</w:t>
            </w:r>
            <w:r w:rsidR="00130932">
              <w:rPr>
                <w:sz w:val="20"/>
              </w:rPr>
              <w:t>2,390,000</w:t>
            </w:r>
          </w:p>
        </w:tc>
      </w:tr>
      <w:tr w14:paraId="4590F9AC" w14:textId="77777777" w:rsidTr="00652DA9">
        <w:tblPrEx>
          <w:tblW w:w="0" w:type="auto"/>
          <w:jc w:val="center"/>
          <w:tblCellMar>
            <w:left w:w="0" w:type="dxa"/>
            <w:right w:w="0" w:type="dxa"/>
          </w:tblCellMar>
          <w:tblLook w:val="04A0"/>
        </w:tblPrEx>
        <w:trPr>
          <w:jc w:val="center"/>
        </w:trPr>
        <w:tc>
          <w:tcPr>
            <w:tcW w:w="4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CB2A43" w14:paraId="5C3E096F" w14:textId="77777777">
            <w:pPr>
              <w:spacing w:after="0"/>
              <w:jc w:val="right"/>
              <w:rPr>
                <w:b/>
                <w:bCs/>
                <w:sz w:val="20"/>
              </w:rPr>
            </w:pPr>
            <w:r w:rsidRPr="009139B3">
              <w:rPr>
                <w:b/>
                <w:color w:val="000000"/>
                <w:sz w:val="20"/>
              </w:rPr>
              <w:t>Annual costs</w:t>
            </w:r>
          </w:p>
        </w:tc>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CB2A43" w14:paraId="52FCC150" w14:textId="175A5E9A">
            <w:pPr>
              <w:spacing w:after="0"/>
              <w:jc w:val="center"/>
              <w:rPr>
                <w:b/>
                <w:bCs/>
                <w:sz w:val="20"/>
              </w:rPr>
            </w:pPr>
            <w:r w:rsidRPr="009139B3">
              <w:rPr>
                <w:sz w:val="20"/>
              </w:rPr>
              <w:t>$</w:t>
            </w:r>
            <w:r w:rsidR="00F93006">
              <w:rPr>
                <w:sz w:val="20"/>
              </w:rPr>
              <w:t>79</w:t>
            </w:r>
            <w:r w:rsidR="00B03116">
              <w:rPr>
                <w:sz w:val="20"/>
              </w:rPr>
              <w:t>6</w:t>
            </w:r>
            <w:r w:rsidR="003C27C9">
              <w:rPr>
                <w:sz w:val="20"/>
              </w:rPr>
              <w:t>,</w:t>
            </w:r>
            <w:r w:rsidR="00B03116">
              <w:rPr>
                <w:sz w:val="20"/>
              </w:rPr>
              <w:t>667</w:t>
            </w:r>
          </w:p>
        </w:tc>
      </w:tr>
    </w:tbl>
    <w:p w:rsidR="001D1C73" w:rsidRPr="009139B3" w:rsidP="001D1C73" w14:paraId="65C70CA1" w14:textId="77777777">
      <w:pPr>
        <w:spacing w:after="0"/>
        <w:rPr>
          <w:rFonts w:ascii="Calibri" w:eastAsia="Calibri" w:hAnsi="Calibri" w:cs="Calibri"/>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8247FD" w:rsidP="001D1C73" w14:paraId="1B71F0C6" w14:textId="77777777">
      <w:pPr>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This is a</w:t>
      </w:r>
      <w:r w:rsidR="002B250E">
        <w:rPr>
          <w:rStyle w:val="normaltextrun"/>
          <w:rFonts w:ascii="Calibri" w:hAnsi="Calibri" w:cs="Calibri"/>
          <w:color w:val="000000"/>
          <w:shd w:val="clear" w:color="auto" w:fill="FFFFFF"/>
        </w:rPr>
        <w:t xml:space="preserve"> revision of an</w:t>
      </w:r>
      <w:r>
        <w:rPr>
          <w:rStyle w:val="normaltextrun"/>
          <w:rFonts w:ascii="Calibri" w:hAnsi="Calibri" w:cs="Calibri"/>
          <w:color w:val="000000"/>
          <w:shd w:val="clear" w:color="auto" w:fill="FFFFFF"/>
        </w:rPr>
        <w:t xml:space="preserve"> ex</w:t>
      </w:r>
      <w:r w:rsidR="002B250E">
        <w:rPr>
          <w:rStyle w:val="normaltextrun"/>
          <w:rFonts w:ascii="Calibri" w:hAnsi="Calibri" w:cs="Calibri"/>
          <w:color w:val="000000"/>
          <w:shd w:val="clear" w:color="auto" w:fill="FFFFFF"/>
        </w:rPr>
        <w:t>isting</w:t>
      </w:r>
      <w:r>
        <w:rPr>
          <w:rStyle w:val="normaltextrun"/>
          <w:rFonts w:ascii="Calibri" w:hAnsi="Calibri" w:cs="Calibri"/>
          <w:color w:val="000000"/>
          <w:shd w:val="clear" w:color="auto" w:fill="FFFFFF"/>
        </w:rPr>
        <w:t xml:space="preserve"> information collection</w:t>
      </w:r>
      <w:r w:rsidR="00261F21">
        <w:rPr>
          <w:rStyle w:val="normaltextrun"/>
          <w:rFonts w:ascii="Calibri" w:hAnsi="Calibri" w:cs="Calibri"/>
          <w:color w:val="000000"/>
          <w:shd w:val="clear" w:color="auto" w:fill="FFFFFF"/>
        </w:rPr>
        <w:t xml:space="preserve"> for MIHOPE</w:t>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OMB #0970-0402). </w:t>
      </w:r>
      <w:r>
        <w:rPr>
          <w:rStyle w:val="normaltextrun"/>
          <w:rFonts w:ascii="Calibri" w:hAnsi="Calibri" w:cs="Calibri"/>
          <w:color w:val="000000"/>
          <w:shd w:val="clear" w:color="auto" w:fill="FFFFFF"/>
        </w:rPr>
        <w:t xml:space="preserve">The estimated burden has changed for two reasons: </w:t>
      </w:r>
    </w:p>
    <w:p w:rsidR="008247FD" w:rsidP="001D1C73" w14:paraId="3AE57FB3" w14:textId="77777777">
      <w:pPr>
        <w:spacing w:after="0" w:line="240" w:lineRule="auto"/>
        <w:rPr>
          <w:rStyle w:val="normaltextrun"/>
          <w:rFonts w:ascii="Calibri" w:hAnsi="Calibri" w:cs="Calibri"/>
          <w:color w:val="000000"/>
          <w:shd w:val="clear" w:color="auto" w:fill="FFFFFF"/>
        </w:rPr>
      </w:pPr>
    </w:p>
    <w:p w:rsidR="008247FD" w:rsidRPr="00840B24" w:rsidP="008247FD" w14:paraId="73FD4A7D" w14:textId="77777777">
      <w:pPr>
        <w:pStyle w:val="ListParagraph"/>
        <w:numPr>
          <w:ilvl w:val="0"/>
          <w:numId w:val="7"/>
        </w:numPr>
        <w:spacing w:after="0" w:line="240" w:lineRule="auto"/>
        <w:rPr>
          <w:rStyle w:val="normaltextrun"/>
        </w:rPr>
      </w:pPr>
      <w:r>
        <w:rPr>
          <w:rStyle w:val="normaltextrun"/>
          <w:rFonts w:ascii="Calibri" w:hAnsi="Calibri" w:cs="Calibri"/>
          <w:color w:val="000000"/>
          <w:shd w:val="clear" w:color="auto" w:fill="FFFFFF"/>
        </w:rPr>
        <w:t xml:space="preserve">Burden associated with the MIHOPE </w:t>
      </w:r>
      <w:r w:rsidRPr="008247FD">
        <w:rPr>
          <w:rStyle w:val="normaltextrun"/>
          <w:rFonts w:ascii="Calibri" w:hAnsi="Calibri" w:cs="Calibri"/>
          <w:color w:val="000000"/>
          <w:shd w:val="clear" w:color="auto" w:fill="FFFFFF"/>
        </w:rPr>
        <w:t xml:space="preserve">kindergarten follow-up </w:t>
      </w:r>
      <w:r>
        <w:rPr>
          <w:rStyle w:val="normaltextrun"/>
          <w:rFonts w:ascii="Calibri" w:hAnsi="Calibri" w:cs="Calibri"/>
          <w:color w:val="000000"/>
          <w:shd w:val="clear" w:color="auto" w:fill="FFFFFF"/>
        </w:rPr>
        <w:t xml:space="preserve">has been updated to show only remaining burden to complete data collection. </w:t>
      </w:r>
    </w:p>
    <w:p w:rsidR="008247FD" w:rsidRPr="00840B24" w:rsidP="008247FD" w14:paraId="2368560F" w14:textId="77777777">
      <w:pPr>
        <w:pStyle w:val="ListParagraph"/>
        <w:numPr>
          <w:ilvl w:val="0"/>
          <w:numId w:val="7"/>
        </w:numPr>
        <w:spacing w:after="0" w:line="240" w:lineRule="auto"/>
        <w:rPr>
          <w:rStyle w:val="normaltextrun"/>
        </w:rPr>
      </w:pPr>
      <w:r>
        <w:rPr>
          <w:rStyle w:val="normaltextrun"/>
          <w:rFonts w:ascii="Calibri" w:hAnsi="Calibri" w:cs="Calibri"/>
          <w:color w:val="000000"/>
          <w:shd w:val="clear" w:color="auto" w:fill="FFFFFF"/>
        </w:rPr>
        <w:t xml:space="preserve">Burden associated with a the new MIHOPE-3G data collection has been added. </w:t>
      </w:r>
    </w:p>
    <w:p w:rsidR="008247FD" w:rsidP="008247FD" w14:paraId="37317CAC" w14:textId="77777777">
      <w:pPr>
        <w:spacing w:after="0" w:line="240" w:lineRule="auto"/>
        <w:rPr>
          <w:rStyle w:val="normaltextrun"/>
          <w:rFonts w:ascii="Calibri" w:hAnsi="Calibri" w:cs="Calibri"/>
          <w:color w:val="000000"/>
          <w:shd w:val="clear" w:color="auto" w:fill="FFFFFF"/>
        </w:rPr>
      </w:pPr>
    </w:p>
    <w:p w:rsidR="001D1C73" w:rsidRPr="009139B3" w:rsidP="008247FD" w14:paraId="766F8004" w14:textId="230E911A">
      <w:pPr>
        <w:spacing w:after="0" w:line="240" w:lineRule="auto"/>
      </w:pPr>
      <w:r>
        <w:rPr>
          <w:rStyle w:val="normaltextrun"/>
          <w:rFonts w:ascii="Calibri" w:hAnsi="Calibri" w:cs="Calibri"/>
          <w:color w:val="000000"/>
          <w:shd w:val="clear" w:color="auto" w:fill="FFFFFF"/>
        </w:rPr>
        <w:t xml:space="preserve">Additionally, we have updated </w:t>
      </w:r>
      <w:r w:rsidRPr="008247FD" w:rsidR="00BE3728">
        <w:rPr>
          <w:rStyle w:val="normaltextrun"/>
          <w:rFonts w:ascii="Calibri" w:hAnsi="Calibri" w:cs="Calibri"/>
          <w:color w:val="000000"/>
          <w:shd w:val="clear" w:color="auto" w:fill="FFFFFF"/>
        </w:rPr>
        <w:t>hourly wage used in these calculations for staff from agencies from which we will collect administrative data</w:t>
      </w:r>
      <w:r>
        <w:rPr>
          <w:rStyle w:val="normaltextrun"/>
          <w:rFonts w:ascii="Calibri" w:hAnsi="Calibri" w:cs="Calibri"/>
          <w:color w:val="000000"/>
          <w:shd w:val="clear" w:color="auto" w:fill="FFFFFF"/>
        </w:rPr>
        <w:t xml:space="preserve"> to reflect current data</w:t>
      </w:r>
      <w:r w:rsidRPr="008247FD" w:rsidR="00B21A73">
        <w:rPr>
          <w:rStyle w:val="normaltextrun"/>
          <w:rFonts w:ascii="Calibri" w:hAnsi="Calibri" w:cs="Calibri"/>
          <w:color w:val="000000"/>
          <w:shd w:val="clear" w:color="auto" w:fill="FFFFFF"/>
        </w:rPr>
        <w:t>.</w:t>
      </w:r>
      <w:r w:rsidRPr="008247FD" w:rsidR="00C00FF2">
        <w:rPr>
          <w:rStyle w:val="normaltextrun"/>
          <w:rFonts w:ascii="Calibri" w:hAnsi="Calibri" w:cs="Calibri"/>
          <w:color w:val="000000"/>
          <w:shd w:val="clear" w:color="auto" w:fill="FFFFFF"/>
        </w:rPr>
        <w:t xml:space="preserve"> </w:t>
      </w:r>
    </w:p>
    <w:p w:rsidR="001D1C73" w:rsidRPr="009139B3" w:rsidP="001D1C73" w14:paraId="40BE8BE3" w14:textId="77777777">
      <w:pPr>
        <w:spacing w:after="0" w:line="240" w:lineRule="auto"/>
        <w:rPr>
          <w:rFonts w:cstheme="minorHAnsi"/>
        </w:rPr>
      </w:pPr>
    </w:p>
    <w:p w:rsidR="001D1C73" w:rsidRPr="009139B3" w:rsidP="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2943C8" w:rsidRPr="009139B3" w:rsidP="00A838EB" w14:paraId="39217370" w14:textId="00E166D2">
      <w:pPr>
        <w:spacing w:after="0" w:line="240" w:lineRule="auto"/>
        <w:rPr>
          <w:rFonts w:ascii="Calibri" w:eastAsia="Calibri" w:hAnsi="Calibri" w:cs="Calibri"/>
          <w:color w:val="000000" w:themeColor="text1"/>
        </w:rPr>
      </w:pPr>
      <w:r w:rsidRPr="59FC57FD">
        <w:rPr>
          <w:rFonts w:ascii="Calibri" w:eastAsia="Calibri" w:hAnsi="Calibri" w:cs="Calibri"/>
          <w:color w:val="000000" w:themeColor="text1"/>
        </w:rPr>
        <w:t xml:space="preserve">Because women enrolled in the study over the course of a few years and could have been pregnant or had a child who was up to six months in age at the time of enrollment, it takes approximately four academic years for all children in the MIHOPE sample to complete a single grade in school. </w:t>
      </w:r>
      <w:r w:rsidR="00111AF0">
        <w:rPr>
          <w:rFonts w:ascii="Calibri" w:eastAsia="Calibri" w:hAnsi="Calibri" w:cs="Calibri"/>
          <w:color w:val="000000" w:themeColor="text1"/>
        </w:rPr>
        <w:t>Table 4</w:t>
      </w:r>
      <w:r w:rsidRPr="59FC57FD">
        <w:rPr>
          <w:rFonts w:ascii="Calibri" w:eastAsia="Calibri" w:hAnsi="Calibri" w:cs="Calibri"/>
          <w:color w:val="000000" w:themeColor="text1"/>
        </w:rPr>
        <w:t xml:space="preserve"> shows</w:t>
      </w:r>
      <w:r w:rsidR="007D1427">
        <w:rPr>
          <w:rFonts w:ascii="Calibri" w:eastAsia="Calibri" w:hAnsi="Calibri" w:cs="Calibri"/>
          <w:color w:val="000000" w:themeColor="text1"/>
        </w:rPr>
        <w:t xml:space="preserve"> the school years that</w:t>
      </w:r>
      <w:r w:rsidRPr="59FC57FD" w:rsidR="007D1427">
        <w:rPr>
          <w:rFonts w:ascii="Calibri" w:eastAsia="Calibri" w:hAnsi="Calibri" w:cs="Calibri"/>
          <w:color w:val="000000" w:themeColor="text1"/>
        </w:rPr>
        <w:t xml:space="preserve"> </w:t>
      </w:r>
      <w:r w:rsidRPr="59FC57FD">
        <w:rPr>
          <w:rFonts w:ascii="Calibri" w:eastAsia="Calibri" w:hAnsi="Calibri" w:cs="Calibri"/>
          <w:color w:val="000000" w:themeColor="text1"/>
        </w:rPr>
        <w:t xml:space="preserve">children in </w:t>
      </w:r>
      <w:r w:rsidR="007D1427">
        <w:rPr>
          <w:rFonts w:ascii="Calibri" w:eastAsia="Calibri" w:hAnsi="Calibri" w:cs="Calibri"/>
          <w:color w:val="000000" w:themeColor="text1"/>
        </w:rPr>
        <w:t xml:space="preserve">the MIHOPE sample will </w:t>
      </w:r>
      <w:r w:rsidR="00641639">
        <w:rPr>
          <w:rFonts w:ascii="Calibri" w:eastAsia="Calibri" w:hAnsi="Calibri" w:cs="Calibri"/>
          <w:color w:val="000000" w:themeColor="text1"/>
        </w:rPr>
        <w:t xml:space="preserve">be in third grade. Children in </w:t>
      </w:r>
      <w:r w:rsidRPr="59FC57FD">
        <w:rPr>
          <w:rFonts w:ascii="Calibri" w:eastAsia="Calibri" w:hAnsi="Calibri" w:cs="Calibri"/>
          <w:color w:val="000000" w:themeColor="text1"/>
        </w:rPr>
        <w:t xml:space="preserve">Cohort 4 of the MIHOPE sample will be attending third grade during the 2024-2025 school year. </w:t>
      </w:r>
      <w:r w:rsidRPr="59FC57FD">
        <w:rPr>
          <w:rFonts w:ascii="Calibri" w:eastAsia="Calibri" w:hAnsi="Calibri" w:cs="Calibri"/>
          <w:color w:val="000000" w:themeColor="text1"/>
        </w:rPr>
        <w:t xml:space="preserve">Therefore, </w:t>
      </w:r>
      <w:r w:rsidR="003A13E0">
        <w:rPr>
          <w:rFonts w:ascii="Calibri" w:eastAsia="Calibri" w:hAnsi="Calibri" w:cs="Calibri"/>
          <w:color w:val="000000" w:themeColor="text1"/>
        </w:rPr>
        <w:t xml:space="preserve">interim </w:t>
      </w:r>
      <w:r w:rsidR="00B8478D">
        <w:rPr>
          <w:rFonts w:ascii="Calibri" w:eastAsia="Calibri" w:hAnsi="Calibri" w:cs="Calibri"/>
          <w:color w:val="000000" w:themeColor="text1"/>
        </w:rPr>
        <w:t xml:space="preserve">data </w:t>
      </w:r>
      <w:r w:rsidRPr="59FC57FD">
        <w:rPr>
          <w:rFonts w:ascii="Calibri" w:eastAsia="Calibri" w:hAnsi="Calibri" w:cs="Calibri"/>
          <w:color w:val="000000" w:themeColor="text1"/>
        </w:rPr>
        <w:t>files would need</w:t>
      </w:r>
      <w:r w:rsidR="00FF5324">
        <w:rPr>
          <w:rFonts w:ascii="Calibri" w:eastAsia="Calibri" w:hAnsi="Calibri" w:cs="Calibri"/>
          <w:color w:val="000000" w:themeColor="text1"/>
        </w:rPr>
        <w:t xml:space="preserve"> </w:t>
      </w:r>
      <w:r w:rsidR="00F05DA5">
        <w:rPr>
          <w:rFonts w:ascii="Calibri" w:eastAsia="Calibri" w:hAnsi="Calibri" w:cs="Calibri"/>
          <w:color w:val="000000" w:themeColor="text1"/>
        </w:rPr>
        <w:t xml:space="preserve">to </w:t>
      </w:r>
      <w:r w:rsidR="00FF5324">
        <w:rPr>
          <w:rFonts w:ascii="Calibri" w:eastAsia="Calibri" w:hAnsi="Calibri" w:cs="Calibri"/>
          <w:color w:val="000000" w:themeColor="text1"/>
        </w:rPr>
        <w:t>be received</w:t>
      </w:r>
      <w:r w:rsidRPr="59FC57FD">
        <w:rPr>
          <w:rFonts w:ascii="Calibri" w:eastAsia="Calibri" w:hAnsi="Calibri" w:cs="Calibri"/>
          <w:color w:val="000000" w:themeColor="text1"/>
        </w:rPr>
        <w:t xml:space="preserve"> </w:t>
      </w:r>
      <w:r>
        <w:rPr>
          <w:rFonts w:ascii="Calibri" w:eastAsia="Calibri" w:hAnsi="Calibri" w:cs="Calibri"/>
          <w:color w:val="000000" w:themeColor="text1"/>
        </w:rPr>
        <w:t>in</w:t>
      </w:r>
      <w:r w:rsidRPr="59FC57FD">
        <w:rPr>
          <w:rFonts w:ascii="Calibri" w:eastAsia="Calibri" w:hAnsi="Calibri" w:cs="Calibri"/>
          <w:color w:val="000000" w:themeColor="text1"/>
        </w:rPr>
        <w:t xml:space="preserve"> early 2025</w:t>
      </w:r>
      <w:r w:rsidR="00641639">
        <w:rPr>
          <w:rFonts w:ascii="Calibri" w:eastAsia="Calibri" w:hAnsi="Calibri" w:cs="Calibri"/>
          <w:color w:val="000000" w:themeColor="text1"/>
        </w:rPr>
        <w:t xml:space="preserve"> </w:t>
      </w:r>
      <w:r w:rsidR="00C6251F">
        <w:rPr>
          <w:rFonts w:ascii="Calibri" w:eastAsia="Calibri" w:hAnsi="Calibri" w:cs="Calibri"/>
          <w:color w:val="000000" w:themeColor="text1"/>
        </w:rPr>
        <w:t xml:space="preserve">to </w:t>
      </w:r>
      <w:r w:rsidR="003659AC">
        <w:rPr>
          <w:rFonts w:ascii="Calibri" w:eastAsia="Calibri" w:hAnsi="Calibri" w:cs="Calibri"/>
          <w:color w:val="000000" w:themeColor="text1"/>
        </w:rPr>
        <w:t xml:space="preserve">cover the third grade school year </w:t>
      </w:r>
      <w:r w:rsidR="00C6251F">
        <w:rPr>
          <w:rFonts w:ascii="Calibri" w:eastAsia="Calibri" w:hAnsi="Calibri" w:cs="Calibri"/>
          <w:color w:val="000000" w:themeColor="text1"/>
        </w:rPr>
        <w:t xml:space="preserve">for the first three cohorts </w:t>
      </w:r>
      <w:r w:rsidR="009E0F06">
        <w:rPr>
          <w:rFonts w:ascii="Calibri" w:eastAsia="Calibri" w:hAnsi="Calibri" w:cs="Calibri"/>
          <w:color w:val="000000" w:themeColor="text1"/>
        </w:rPr>
        <w:t>of children</w:t>
      </w:r>
      <w:r w:rsidRPr="59FC57FD">
        <w:rPr>
          <w:rFonts w:ascii="Calibri" w:eastAsia="Calibri" w:hAnsi="Calibri" w:cs="Calibri"/>
          <w:color w:val="000000" w:themeColor="text1"/>
        </w:rPr>
        <w:t>. In the latter half of 2025 and early 2026, final datasets would be acquired, processed and analyzed</w:t>
      </w:r>
      <w:r w:rsidR="009E0F06">
        <w:rPr>
          <w:rFonts w:ascii="Calibri" w:eastAsia="Calibri" w:hAnsi="Calibri" w:cs="Calibri"/>
          <w:color w:val="000000" w:themeColor="text1"/>
        </w:rPr>
        <w:t xml:space="preserve"> (to cover Cohort 4)</w:t>
      </w:r>
      <w:r w:rsidRPr="59FC57FD">
        <w:rPr>
          <w:rFonts w:ascii="Calibri" w:eastAsia="Calibri" w:hAnsi="Calibri" w:cs="Calibri"/>
          <w:color w:val="000000" w:themeColor="text1"/>
        </w:rPr>
        <w:t>. Finally, a report would be written and produced throughout 2026 and 2027.</w:t>
      </w:r>
    </w:p>
    <w:p w:rsidR="001D1C73" w:rsidRPr="009139B3" w:rsidP="00A838EB" w14:paraId="58FF9C30" w14:textId="535658BE">
      <w:pPr>
        <w:spacing w:after="0" w:line="240" w:lineRule="auto"/>
        <w:rPr>
          <w:rFonts w:ascii="Calibri" w:eastAsia="Calibri" w:hAnsi="Calibri" w:cs="Calibri"/>
          <w:color w:val="000000" w:themeColor="text1"/>
        </w:rPr>
      </w:pPr>
    </w:p>
    <w:p w:rsidR="001D1C73" w:rsidRPr="009139B3" w:rsidP="00652DA9" w14:paraId="0B2BA152" w14:textId="3C2C0217">
      <w:pPr>
        <w:keepNext/>
        <w:spacing w:after="160" w:line="240" w:lineRule="auto"/>
        <w:jc w:val="center"/>
        <w:rPr>
          <w:rFonts w:ascii="Calibri" w:eastAsia="Calibri" w:hAnsi="Calibri" w:cs="Calibri"/>
          <w:color w:val="000000" w:themeColor="text1"/>
        </w:rPr>
      </w:pPr>
      <w:r w:rsidRPr="59FC57FD">
        <w:rPr>
          <w:rFonts w:ascii="Calibri" w:eastAsia="Calibri" w:hAnsi="Calibri" w:cs="Calibri"/>
          <w:b/>
          <w:bCs/>
          <w:color w:val="000000" w:themeColor="text1"/>
        </w:rPr>
        <w:t xml:space="preserve">Table </w:t>
      </w:r>
      <w:r w:rsidR="00111AF0">
        <w:rPr>
          <w:rFonts w:ascii="Calibri" w:eastAsia="Calibri" w:hAnsi="Calibri" w:cs="Calibri"/>
          <w:b/>
          <w:bCs/>
          <w:color w:val="000000" w:themeColor="text1"/>
        </w:rPr>
        <w:t>4 –</w:t>
      </w:r>
      <w:r w:rsidRPr="59FC57FD">
        <w:rPr>
          <w:rFonts w:ascii="Calibri" w:eastAsia="Calibri" w:hAnsi="Calibri" w:cs="Calibri"/>
          <w:b/>
          <w:bCs/>
          <w:color w:val="000000" w:themeColor="text1"/>
        </w:rPr>
        <w:t xml:space="preserve"> MIHOPE Cohorts in Third Grade</w:t>
      </w:r>
    </w:p>
    <w:tbl>
      <w:tblPr>
        <w:tblW w:w="0" w:type="auto"/>
        <w:tblInd w:w="735" w:type="dxa"/>
        <w:tblLayout w:type="fixed"/>
        <w:tblLook w:val="04A0"/>
      </w:tblPr>
      <w:tblGrid>
        <w:gridCol w:w="1245"/>
        <w:gridCol w:w="892"/>
        <w:gridCol w:w="1223"/>
        <w:gridCol w:w="1620"/>
        <w:gridCol w:w="1440"/>
        <w:gridCol w:w="1440"/>
      </w:tblGrid>
      <w:tr w14:paraId="64BDBFE4" w14:textId="77777777" w:rsidTr="00536CDA">
        <w:tblPrEx>
          <w:tblW w:w="0" w:type="auto"/>
          <w:tblInd w:w="735" w:type="dxa"/>
          <w:tblLayout w:type="fixed"/>
          <w:tblLook w:val="04A0"/>
        </w:tblPrEx>
        <w:trPr>
          <w:trHeight w:val="309"/>
        </w:trPr>
        <w:tc>
          <w:tcPr>
            <w:tcW w:w="1245" w:type="dxa"/>
            <w:tcBorders>
              <w:top w:val="single" w:sz="6" w:space="0" w:color="auto"/>
              <w:left w:val="single" w:sz="6" w:space="0" w:color="auto"/>
              <w:bottom w:val="single" w:sz="6" w:space="0" w:color="auto"/>
              <w:right w:val="single" w:sz="6" w:space="0" w:color="auto"/>
            </w:tcBorders>
            <w:vAlign w:val="bottom"/>
          </w:tcPr>
          <w:p w:rsidR="00B27DD3" w:rsidRPr="59FC57FD" w:rsidP="00652DA9" w14:paraId="5833E7E1" w14:textId="77777777">
            <w:pPr>
              <w:keepNext/>
              <w:spacing w:line="240" w:lineRule="auto"/>
              <w:rPr>
                <w:rFonts w:ascii="Calibri" w:eastAsia="Calibri" w:hAnsi="Calibri" w:cs="Calibri"/>
                <w:color w:val="000000" w:themeColor="text1"/>
                <w:sz w:val="20"/>
                <w:szCs w:val="20"/>
              </w:rPr>
            </w:pPr>
          </w:p>
        </w:tc>
        <w:tc>
          <w:tcPr>
            <w:tcW w:w="8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B27DD3" w:rsidRPr="59FC57FD" w:rsidP="00652DA9" w14:paraId="5A537B14" w14:textId="77777777">
            <w:pPr>
              <w:keepNext/>
              <w:spacing w:line="240" w:lineRule="auto"/>
              <w:rPr>
                <w:rFonts w:ascii="Calibri" w:eastAsia="Calibri" w:hAnsi="Calibri" w:cs="Calibri"/>
                <w:i/>
                <w:iCs/>
                <w:color w:val="000000" w:themeColor="text1"/>
                <w:sz w:val="20"/>
                <w:szCs w:val="20"/>
              </w:rPr>
            </w:pPr>
          </w:p>
        </w:tc>
        <w:tc>
          <w:tcPr>
            <w:tcW w:w="5723"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B27DD3" w:rsidRPr="59FC57FD" w:rsidP="00652DA9" w14:paraId="2D8BBC26" w14:textId="31C6EC34">
            <w:pPr>
              <w:keepNext/>
              <w:spacing w:line="240" w:lineRule="auto"/>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School Year</w:t>
            </w:r>
          </w:p>
        </w:tc>
      </w:tr>
      <w:tr w14:paraId="2F2342D3" w14:textId="77777777" w:rsidTr="00536CDA">
        <w:tblPrEx>
          <w:tblW w:w="0" w:type="auto"/>
          <w:tblInd w:w="735" w:type="dxa"/>
          <w:tblLayout w:type="fixed"/>
          <w:tblLook w:val="04A0"/>
        </w:tblPrEx>
        <w:trPr>
          <w:trHeight w:val="285"/>
        </w:trPr>
        <w:tc>
          <w:tcPr>
            <w:tcW w:w="1245" w:type="dxa"/>
            <w:tcBorders>
              <w:top w:val="single" w:sz="6" w:space="0" w:color="auto"/>
              <w:left w:val="single" w:sz="6" w:space="0" w:color="auto"/>
              <w:bottom w:val="single" w:sz="6" w:space="0" w:color="auto"/>
              <w:right w:val="single" w:sz="6" w:space="0" w:color="auto"/>
            </w:tcBorders>
            <w:vAlign w:val="bottom"/>
          </w:tcPr>
          <w:p w:rsidR="59FC57FD" w:rsidP="00652DA9" w14:paraId="2A7B9B02" w14:textId="2E32F55B">
            <w:pPr>
              <w:keepNext/>
              <w:spacing w:line="240" w:lineRule="auto"/>
              <w:rPr>
                <w:rFonts w:ascii="Calibri" w:eastAsia="Calibri" w:hAnsi="Calibri" w:cs="Calibri"/>
                <w:color w:val="000000" w:themeColor="text1"/>
                <w:sz w:val="20"/>
                <w:szCs w:val="20"/>
              </w:rPr>
            </w:pPr>
            <w:r w:rsidRPr="59FC57FD">
              <w:rPr>
                <w:rFonts w:ascii="Calibri" w:eastAsia="Calibri" w:hAnsi="Calibri" w:cs="Calibri"/>
                <w:color w:val="000000" w:themeColor="text1"/>
                <w:sz w:val="20"/>
                <w:szCs w:val="20"/>
              </w:rPr>
              <w:t> </w:t>
            </w:r>
          </w:p>
        </w:tc>
        <w:tc>
          <w:tcPr>
            <w:tcW w:w="8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59FC57FD" w:rsidP="00652DA9" w14:paraId="346647A4" w14:textId="33F4D995">
            <w:pPr>
              <w:keepNext/>
              <w:spacing w:line="240" w:lineRule="auto"/>
              <w:rPr>
                <w:rFonts w:ascii="Calibri" w:eastAsia="Calibri" w:hAnsi="Calibri" w:cs="Calibri"/>
                <w:color w:val="000000" w:themeColor="text1"/>
                <w:sz w:val="20"/>
                <w:szCs w:val="20"/>
              </w:rPr>
            </w:pPr>
            <w:r w:rsidRPr="59FC57FD">
              <w:rPr>
                <w:rFonts w:ascii="Calibri" w:eastAsia="Calibri" w:hAnsi="Calibri" w:cs="Calibri"/>
                <w:i/>
                <w:iCs/>
                <w:color w:val="000000" w:themeColor="text1"/>
                <w:sz w:val="20"/>
                <w:szCs w:val="20"/>
              </w:rPr>
              <w:t>Sample size</w:t>
            </w:r>
          </w:p>
        </w:tc>
        <w:tc>
          <w:tcPr>
            <w:tcW w:w="1223" w:type="dxa"/>
            <w:tcBorders>
              <w:top w:val="single" w:sz="6" w:space="0" w:color="auto"/>
              <w:left w:val="single" w:sz="6" w:space="0" w:color="auto"/>
              <w:bottom w:val="single" w:sz="6" w:space="0" w:color="auto"/>
              <w:right w:val="nil"/>
            </w:tcBorders>
            <w:shd w:val="clear" w:color="auto" w:fill="D9D9D9" w:themeFill="background1" w:themeFillShade="D9"/>
            <w:vAlign w:val="bottom"/>
          </w:tcPr>
          <w:p w:rsidR="59FC57FD" w:rsidP="00652DA9" w14:paraId="5B4009DC" w14:textId="7F3E6BF6">
            <w:pPr>
              <w:keepNext/>
              <w:spacing w:line="240" w:lineRule="auto"/>
              <w:jc w:val="center"/>
              <w:rPr>
                <w:rFonts w:ascii="Calibri" w:eastAsia="Calibri" w:hAnsi="Calibri" w:cs="Calibri"/>
                <w:color w:val="000000" w:themeColor="text1"/>
                <w:sz w:val="20"/>
                <w:szCs w:val="20"/>
              </w:rPr>
            </w:pPr>
            <w:r w:rsidRPr="59FC57FD">
              <w:rPr>
                <w:rFonts w:ascii="Calibri" w:eastAsia="Calibri" w:hAnsi="Calibri" w:cs="Calibri"/>
                <w:b/>
                <w:bCs/>
                <w:color w:val="000000" w:themeColor="text1"/>
                <w:sz w:val="20"/>
                <w:szCs w:val="20"/>
              </w:rPr>
              <w:t>2021-2022</w:t>
            </w:r>
          </w:p>
        </w:tc>
        <w:tc>
          <w:tcPr>
            <w:tcW w:w="1620" w:type="dxa"/>
            <w:tcBorders>
              <w:top w:val="single" w:sz="6" w:space="0" w:color="auto"/>
              <w:left w:val="nil"/>
              <w:bottom w:val="single" w:sz="6" w:space="0" w:color="auto"/>
              <w:right w:val="nil"/>
            </w:tcBorders>
            <w:shd w:val="clear" w:color="auto" w:fill="D9D9D9" w:themeFill="background1" w:themeFillShade="D9"/>
            <w:vAlign w:val="bottom"/>
          </w:tcPr>
          <w:p w:rsidR="59FC57FD" w:rsidP="00652DA9" w14:paraId="18C601AE" w14:textId="57514971">
            <w:pPr>
              <w:keepNext/>
              <w:spacing w:line="240" w:lineRule="auto"/>
              <w:jc w:val="center"/>
              <w:rPr>
                <w:rFonts w:ascii="Calibri" w:eastAsia="Calibri" w:hAnsi="Calibri" w:cs="Calibri"/>
                <w:color w:val="000000" w:themeColor="text1"/>
                <w:sz w:val="20"/>
                <w:szCs w:val="20"/>
              </w:rPr>
            </w:pPr>
            <w:r w:rsidRPr="59FC57FD">
              <w:rPr>
                <w:rFonts w:ascii="Calibri" w:eastAsia="Calibri" w:hAnsi="Calibri" w:cs="Calibri"/>
                <w:b/>
                <w:bCs/>
                <w:color w:val="000000" w:themeColor="text1"/>
                <w:sz w:val="20"/>
                <w:szCs w:val="20"/>
              </w:rPr>
              <w:t>2022-2023</w:t>
            </w:r>
          </w:p>
        </w:tc>
        <w:tc>
          <w:tcPr>
            <w:tcW w:w="1440" w:type="dxa"/>
            <w:tcBorders>
              <w:top w:val="single" w:sz="6" w:space="0" w:color="auto"/>
              <w:left w:val="nil"/>
              <w:bottom w:val="single" w:sz="6" w:space="0" w:color="auto"/>
              <w:right w:val="nil"/>
            </w:tcBorders>
            <w:shd w:val="clear" w:color="auto" w:fill="D9D9D9" w:themeFill="background1" w:themeFillShade="D9"/>
            <w:vAlign w:val="bottom"/>
          </w:tcPr>
          <w:p w:rsidR="59FC57FD" w:rsidP="00652DA9" w14:paraId="06C20846" w14:textId="1F0DCE98">
            <w:pPr>
              <w:keepNext/>
              <w:spacing w:line="240" w:lineRule="auto"/>
              <w:jc w:val="center"/>
              <w:rPr>
                <w:rFonts w:ascii="Calibri" w:eastAsia="Calibri" w:hAnsi="Calibri" w:cs="Calibri"/>
                <w:color w:val="000000" w:themeColor="text1"/>
                <w:sz w:val="20"/>
                <w:szCs w:val="20"/>
              </w:rPr>
            </w:pPr>
            <w:r w:rsidRPr="59FC57FD">
              <w:rPr>
                <w:rFonts w:ascii="Calibri" w:eastAsia="Calibri" w:hAnsi="Calibri" w:cs="Calibri"/>
                <w:b/>
                <w:bCs/>
                <w:color w:val="000000" w:themeColor="text1"/>
                <w:sz w:val="20"/>
                <w:szCs w:val="20"/>
              </w:rPr>
              <w:t>2023-2024</w:t>
            </w:r>
          </w:p>
        </w:tc>
        <w:tc>
          <w:tcPr>
            <w:tcW w:w="1440" w:type="dxa"/>
            <w:tcBorders>
              <w:top w:val="single" w:sz="6" w:space="0" w:color="auto"/>
              <w:left w:val="nil"/>
              <w:bottom w:val="single" w:sz="6" w:space="0" w:color="auto"/>
              <w:right w:val="single" w:sz="6" w:space="0" w:color="auto"/>
            </w:tcBorders>
            <w:shd w:val="clear" w:color="auto" w:fill="D9D9D9" w:themeFill="background1" w:themeFillShade="D9"/>
            <w:vAlign w:val="bottom"/>
          </w:tcPr>
          <w:p w:rsidR="59FC57FD" w:rsidP="00652DA9" w14:paraId="10C7DC9A" w14:textId="75616987">
            <w:pPr>
              <w:keepNext/>
              <w:spacing w:line="240" w:lineRule="auto"/>
              <w:jc w:val="center"/>
              <w:rPr>
                <w:rFonts w:ascii="Calibri" w:eastAsia="Calibri" w:hAnsi="Calibri" w:cs="Calibri"/>
                <w:color w:val="000000" w:themeColor="text1"/>
                <w:sz w:val="20"/>
                <w:szCs w:val="20"/>
              </w:rPr>
            </w:pPr>
            <w:r w:rsidRPr="59FC57FD">
              <w:rPr>
                <w:rFonts w:ascii="Calibri" w:eastAsia="Calibri" w:hAnsi="Calibri" w:cs="Calibri"/>
                <w:b/>
                <w:bCs/>
                <w:color w:val="000000" w:themeColor="text1"/>
                <w:sz w:val="20"/>
                <w:szCs w:val="20"/>
              </w:rPr>
              <w:t>2024-2025</w:t>
            </w:r>
          </w:p>
        </w:tc>
      </w:tr>
      <w:tr w14:paraId="72D1DC33" w14:textId="77777777" w:rsidTr="00536CDA">
        <w:tblPrEx>
          <w:tblW w:w="0" w:type="auto"/>
          <w:tblInd w:w="735" w:type="dxa"/>
          <w:tblLayout w:type="fixed"/>
          <w:tblLook w:val="04A0"/>
        </w:tblPrEx>
        <w:trPr>
          <w:trHeight w:val="285"/>
        </w:trPr>
        <w:tc>
          <w:tcPr>
            <w:tcW w:w="1245" w:type="dxa"/>
            <w:tcBorders>
              <w:top w:val="single" w:sz="6" w:space="0" w:color="auto"/>
              <w:left w:val="single" w:sz="6" w:space="0" w:color="auto"/>
              <w:bottom w:val="nil"/>
              <w:right w:val="single" w:sz="6" w:space="0" w:color="auto"/>
            </w:tcBorders>
            <w:shd w:val="clear" w:color="auto" w:fill="D9D9D9" w:themeFill="background1" w:themeFillShade="D9"/>
            <w:vAlign w:val="center"/>
          </w:tcPr>
          <w:p w:rsidR="59FC57FD" w:rsidP="59FC57FD" w14:paraId="0EDFD2D9" w14:textId="39AA6F92">
            <w:pPr>
              <w:spacing w:line="240" w:lineRule="auto"/>
              <w:rPr>
                <w:rFonts w:ascii="Calibri" w:eastAsia="Calibri" w:hAnsi="Calibri" w:cs="Calibri"/>
                <w:color w:val="000000" w:themeColor="text1"/>
                <w:sz w:val="20"/>
                <w:szCs w:val="20"/>
              </w:rPr>
            </w:pPr>
            <w:r w:rsidRPr="59FC57FD">
              <w:rPr>
                <w:rFonts w:ascii="Calibri" w:eastAsia="Calibri" w:hAnsi="Calibri" w:cs="Calibri"/>
                <w:b/>
                <w:bCs/>
                <w:color w:val="000000" w:themeColor="text1"/>
                <w:sz w:val="20"/>
                <w:szCs w:val="20"/>
              </w:rPr>
              <w:t xml:space="preserve">Cohort 1  </w:t>
            </w:r>
          </w:p>
        </w:tc>
        <w:tc>
          <w:tcPr>
            <w:tcW w:w="892" w:type="dxa"/>
            <w:tcBorders>
              <w:top w:val="single" w:sz="6" w:space="0" w:color="auto"/>
              <w:left w:val="single" w:sz="6" w:space="0" w:color="auto"/>
              <w:bottom w:val="nil"/>
              <w:right w:val="single" w:sz="6" w:space="0" w:color="auto"/>
            </w:tcBorders>
            <w:shd w:val="clear" w:color="auto" w:fill="F2F2F2" w:themeFill="background1" w:themeFillShade="F2"/>
            <w:vAlign w:val="center"/>
          </w:tcPr>
          <w:p w:rsidR="59FC57FD" w:rsidP="59FC57FD" w14:paraId="668B7C92" w14:textId="421001A7">
            <w:pPr>
              <w:spacing w:line="240" w:lineRule="auto"/>
              <w:rPr>
                <w:rFonts w:ascii="Calibri" w:eastAsia="Calibri" w:hAnsi="Calibri" w:cs="Calibri"/>
                <w:color w:val="000000" w:themeColor="text1"/>
                <w:sz w:val="20"/>
                <w:szCs w:val="20"/>
              </w:rPr>
            </w:pPr>
            <w:r w:rsidRPr="59FC57FD">
              <w:rPr>
                <w:rFonts w:ascii="Calibri" w:eastAsia="Calibri" w:hAnsi="Calibri" w:cs="Calibri"/>
                <w:i/>
                <w:iCs/>
                <w:color w:val="000000" w:themeColor="text1"/>
                <w:sz w:val="20"/>
                <w:szCs w:val="20"/>
              </w:rPr>
              <w:t>~600</w:t>
            </w:r>
          </w:p>
        </w:tc>
        <w:tc>
          <w:tcPr>
            <w:tcW w:w="1223" w:type="dxa"/>
            <w:tcBorders>
              <w:top w:val="single" w:sz="6" w:space="0" w:color="auto"/>
              <w:left w:val="single" w:sz="6" w:space="0" w:color="auto"/>
              <w:bottom w:val="nil"/>
              <w:right w:val="nil"/>
            </w:tcBorders>
            <w:vAlign w:val="bottom"/>
          </w:tcPr>
          <w:p w:rsidR="59FC57FD" w:rsidP="59FC57FD" w14:paraId="445F0C92" w14:textId="203332D8">
            <w:pPr>
              <w:spacing w:line="240" w:lineRule="auto"/>
              <w:jc w:val="center"/>
              <w:rPr>
                <w:rFonts w:ascii="Calibri" w:eastAsia="Calibri" w:hAnsi="Calibri" w:cs="Calibri"/>
                <w:color w:val="000000" w:themeColor="text1"/>
                <w:sz w:val="20"/>
                <w:szCs w:val="20"/>
              </w:rPr>
            </w:pPr>
            <w:r w:rsidRPr="59FC57FD">
              <w:rPr>
                <w:rFonts w:ascii="Calibri" w:eastAsia="Calibri" w:hAnsi="Calibri" w:cs="Calibri"/>
                <w:color w:val="000000" w:themeColor="text1"/>
                <w:sz w:val="20"/>
                <w:szCs w:val="20"/>
              </w:rPr>
              <w:t>third grade</w:t>
            </w:r>
          </w:p>
        </w:tc>
        <w:tc>
          <w:tcPr>
            <w:tcW w:w="1620" w:type="dxa"/>
            <w:tcBorders>
              <w:top w:val="single" w:sz="6" w:space="0" w:color="auto"/>
              <w:left w:val="nil"/>
              <w:bottom w:val="nil"/>
              <w:right w:val="nil"/>
            </w:tcBorders>
            <w:vAlign w:val="bottom"/>
          </w:tcPr>
          <w:p w:rsidR="59FC57FD" w:rsidP="59FC57FD" w14:paraId="583C7ADF" w14:textId="132A137C">
            <w:pPr>
              <w:spacing w:line="240" w:lineRule="auto"/>
              <w:jc w:val="center"/>
              <w:rPr>
                <w:rFonts w:ascii="Calibri" w:eastAsia="Calibri" w:hAnsi="Calibri" w:cs="Calibri"/>
                <w:color w:val="000000" w:themeColor="text1"/>
                <w:sz w:val="20"/>
                <w:szCs w:val="20"/>
              </w:rPr>
            </w:pPr>
          </w:p>
        </w:tc>
        <w:tc>
          <w:tcPr>
            <w:tcW w:w="1440" w:type="dxa"/>
            <w:tcBorders>
              <w:top w:val="single" w:sz="6" w:space="0" w:color="auto"/>
              <w:left w:val="nil"/>
              <w:bottom w:val="nil"/>
              <w:right w:val="nil"/>
            </w:tcBorders>
            <w:vAlign w:val="bottom"/>
          </w:tcPr>
          <w:p w:rsidR="59FC57FD" w:rsidP="59FC57FD" w14:paraId="3664B985" w14:textId="5D64598D">
            <w:pPr>
              <w:spacing w:line="240" w:lineRule="auto"/>
              <w:jc w:val="center"/>
              <w:rPr>
                <w:rFonts w:ascii="Calibri" w:eastAsia="Calibri" w:hAnsi="Calibri" w:cs="Calibri"/>
                <w:color w:val="000000" w:themeColor="text1"/>
                <w:sz w:val="20"/>
                <w:szCs w:val="20"/>
              </w:rPr>
            </w:pPr>
          </w:p>
        </w:tc>
        <w:tc>
          <w:tcPr>
            <w:tcW w:w="1440" w:type="dxa"/>
            <w:tcBorders>
              <w:top w:val="single" w:sz="6" w:space="0" w:color="auto"/>
              <w:left w:val="nil"/>
              <w:bottom w:val="nil"/>
              <w:right w:val="single" w:sz="6" w:space="0" w:color="auto"/>
            </w:tcBorders>
            <w:vAlign w:val="bottom"/>
          </w:tcPr>
          <w:p w:rsidR="59FC57FD" w:rsidP="59FC57FD" w14:paraId="2611CF03" w14:textId="3B742E1A">
            <w:pPr>
              <w:spacing w:line="240" w:lineRule="auto"/>
              <w:jc w:val="center"/>
              <w:rPr>
                <w:rFonts w:ascii="Calibri" w:eastAsia="Calibri" w:hAnsi="Calibri" w:cs="Calibri"/>
                <w:color w:val="000000" w:themeColor="text1"/>
                <w:sz w:val="20"/>
                <w:szCs w:val="20"/>
              </w:rPr>
            </w:pPr>
          </w:p>
        </w:tc>
      </w:tr>
      <w:tr w14:paraId="270F325D" w14:textId="77777777" w:rsidTr="00536CDA">
        <w:tblPrEx>
          <w:tblW w:w="0" w:type="auto"/>
          <w:tblInd w:w="735" w:type="dxa"/>
          <w:tblLayout w:type="fixed"/>
          <w:tblLook w:val="04A0"/>
        </w:tblPrEx>
        <w:trPr>
          <w:trHeight w:val="285"/>
        </w:trPr>
        <w:tc>
          <w:tcPr>
            <w:tcW w:w="1245" w:type="dxa"/>
            <w:tcBorders>
              <w:top w:val="nil"/>
              <w:left w:val="single" w:sz="6" w:space="0" w:color="auto"/>
              <w:bottom w:val="nil"/>
              <w:right w:val="single" w:sz="6" w:space="0" w:color="auto"/>
            </w:tcBorders>
            <w:shd w:val="clear" w:color="auto" w:fill="D9D9D9" w:themeFill="background1" w:themeFillShade="D9"/>
            <w:vAlign w:val="center"/>
          </w:tcPr>
          <w:p w:rsidR="59FC57FD" w:rsidP="59FC57FD" w14:paraId="695FFF0D" w14:textId="3AE07048">
            <w:pPr>
              <w:spacing w:line="240" w:lineRule="auto"/>
              <w:rPr>
                <w:rFonts w:ascii="Calibri" w:eastAsia="Calibri" w:hAnsi="Calibri" w:cs="Calibri"/>
                <w:color w:val="000000" w:themeColor="text1"/>
                <w:sz w:val="20"/>
                <w:szCs w:val="20"/>
              </w:rPr>
            </w:pPr>
            <w:r w:rsidRPr="59FC57FD">
              <w:rPr>
                <w:rFonts w:ascii="Calibri" w:eastAsia="Calibri" w:hAnsi="Calibri" w:cs="Calibri"/>
                <w:b/>
                <w:bCs/>
                <w:color w:val="000000" w:themeColor="text1"/>
                <w:sz w:val="20"/>
                <w:szCs w:val="20"/>
              </w:rPr>
              <w:t xml:space="preserve">Cohort 2 </w:t>
            </w:r>
          </w:p>
        </w:tc>
        <w:tc>
          <w:tcPr>
            <w:tcW w:w="892" w:type="dxa"/>
            <w:tcBorders>
              <w:top w:val="nil"/>
              <w:left w:val="single" w:sz="6" w:space="0" w:color="auto"/>
              <w:bottom w:val="nil"/>
              <w:right w:val="single" w:sz="6" w:space="0" w:color="auto"/>
            </w:tcBorders>
            <w:shd w:val="clear" w:color="auto" w:fill="F2F2F2" w:themeFill="background1" w:themeFillShade="F2"/>
            <w:vAlign w:val="center"/>
          </w:tcPr>
          <w:p w:rsidR="59FC57FD" w:rsidP="59FC57FD" w14:paraId="614CA00F" w14:textId="0A17C6C7">
            <w:pPr>
              <w:spacing w:line="240" w:lineRule="auto"/>
              <w:rPr>
                <w:rFonts w:ascii="Calibri" w:eastAsia="Calibri" w:hAnsi="Calibri" w:cs="Calibri"/>
                <w:color w:val="000000" w:themeColor="text1"/>
                <w:sz w:val="20"/>
                <w:szCs w:val="20"/>
              </w:rPr>
            </w:pPr>
            <w:r w:rsidRPr="59FC57FD">
              <w:rPr>
                <w:rFonts w:ascii="Calibri" w:eastAsia="Calibri" w:hAnsi="Calibri" w:cs="Calibri"/>
                <w:i/>
                <w:iCs/>
                <w:color w:val="000000" w:themeColor="text1"/>
                <w:sz w:val="20"/>
                <w:szCs w:val="20"/>
              </w:rPr>
              <w:t>~2,050</w:t>
            </w:r>
          </w:p>
        </w:tc>
        <w:tc>
          <w:tcPr>
            <w:tcW w:w="1223" w:type="dxa"/>
            <w:tcBorders>
              <w:top w:val="nil"/>
              <w:left w:val="single" w:sz="6" w:space="0" w:color="auto"/>
              <w:bottom w:val="nil"/>
              <w:right w:val="nil"/>
            </w:tcBorders>
            <w:vAlign w:val="bottom"/>
          </w:tcPr>
          <w:p w:rsidR="59FC57FD" w:rsidP="59FC57FD" w14:paraId="1353A62E" w14:textId="1DE13347">
            <w:pPr>
              <w:spacing w:line="240" w:lineRule="auto"/>
              <w:jc w:val="center"/>
              <w:rPr>
                <w:rFonts w:ascii="Calibri" w:eastAsia="Calibri" w:hAnsi="Calibri" w:cs="Calibri"/>
                <w:color w:val="000000" w:themeColor="text1"/>
                <w:sz w:val="20"/>
                <w:szCs w:val="20"/>
              </w:rPr>
            </w:pPr>
          </w:p>
        </w:tc>
        <w:tc>
          <w:tcPr>
            <w:tcW w:w="1620" w:type="dxa"/>
            <w:tcBorders>
              <w:top w:val="nil"/>
              <w:left w:val="nil"/>
              <w:bottom w:val="nil"/>
              <w:right w:val="nil"/>
            </w:tcBorders>
            <w:vAlign w:val="bottom"/>
          </w:tcPr>
          <w:p w:rsidR="59FC57FD" w:rsidP="59FC57FD" w14:paraId="536483C8" w14:textId="0185A143">
            <w:pPr>
              <w:spacing w:line="240" w:lineRule="auto"/>
              <w:jc w:val="center"/>
              <w:rPr>
                <w:rFonts w:ascii="Calibri" w:eastAsia="Calibri" w:hAnsi="Calibri" w:cs="Calibri"/>
                <w:color w:val="000000" w:themeColor="text1"/>
                <w:sz w:val="20"/>
                <w:szCs w:val="20"/>
              </w:rPr>
            </w:pPr>
            <w:r w:rsidRPr="59FC57FD">
              <w:rPr>
                <w:rFonts w:ascii="Calibri" w:eastAsia="Calibri" w:hAnsi="Calibri" w:cs="Calibri"/>
                <w:color w:val="000000" w:themeColor="text1"/>
                <w:sz w:val="20"/>
                <w:szCs w:val="20"/>
              </w:rPr>
              <w:t>third grade</w:t>
            </w:r>
          </w:p>
        </w:tc>
        <w:tc>
          <w:tcPr>
            <w:tcW w:w="1440" w:type="dxa"/>
            <w:tcBorders>
              <w:top w:val="nil"/>
              <w:left w:val="nil"/>
              <w:bottom w:val="nil"/>
              <w:right w:val="nil"/>
            </w:tcBorders>
            <w:vAlign w:val="bottom"/>
          </w:tcPr>
          <w:p w:rsidR="59FC57FD" w:rsidP="59FC57FD" w14:paraId="569CD57E" w14:textId="1CF495C4">
            <w:pPr>
              <w:spacing w:line="240" w:lineRule="auto"/>
              <w:jc w:val="center"/>
              <w:rPr>
                <w:rFonts w:ascii="Calibri" w:eastAsia="Calibri" w:hAnsi="Calibri" w:cs="Calibri"/>
                <w:color w:val="000000" w:themeColor="text1"/>
                <w:sz w:val="20"/>
                <w:szCs w:val="20"/>
              </w:rPr>
            </w:pPr>
          </w:p>
        </w:tc>
        <w:tc>
          <w:tcPr>
            <w:tcW w:w="1440" w:type="dxa"/>
            <w:tcBorders>
              <w:top w:val="nil"/>
              <w:left w:val="nil"/>
              <w:bottom w:val="nil"/>
              <w:right w:val="single" w:sz="6" w:space="0" w:color="auto"/>
            </w:tcBorders>
            <w:vAlign w:val="bottom"/>
          </w:tcPr>
          <w:p w:rsidR="59FC57FD" w:rsidP="59FC57FD" w14:paraId="4A1DBA45" w14:textId="0254E269">
            <w:pPr>
              <w:spacing w:line="240" w:lineRule="auto"/>
              <w:jc w:val="center"/>
              <w:rPr>
                <w:rFonts w:ascii="Calibri" w:eastAsia="Calibri" w:hAnsi="Calibri" w:cs="Calibri"/>
                <w:color w:val="000000" w:themeColor="text1"/>
                <w:sz w:val="20"/>
                <w:szCs w:val="20"/>
              </w:rPr>
            </w:pPr>
          </w:p>
        </w:tc>
      </w:tr>
      <w:tr w14:paraId="4C0CC034" w14:textId="77777777" w:rsidTr="00536CDA">
        <w:tblPrEx>
          <w:tblW w:w="0" w:type="auto"/>
          <w:tblInd w:w="735" w:type="dxa"/>
          <w:tblLayout w:type="fixed"/>
          <w:tblLook w:val="04A0"/>
        </w:tblPrEx>
        <w:trPr>
          <w:trHeight w:val="285"/>
        </w:trPr>
        <w:tc>
          <w:tcPr>
            <w:tcW w:w="1245" w:type="dxa"/>
            <w:tcBorders>
              <w:top w:val="nil"/>
              <w:left w:val="single" w:sz="6" w:space="0" w:color="auto"/>
              <w:bottom w:val="nil"/>
              <w:right w:val="single" w:sz="6" w:space="0" w:color="auto"/>
            </w:tcBorders>
            <w:shd w:val="clear" w:color="auto" w:fill="D9D9D9" w:themeFill="background1" w:themeFillShade="D9"/>
            <w:vAlign w:val="center"/>
          </w:tcPr>
          <w:p w:rsidR="59FC57FD" w:rsidP="59FC57FD" w14:paraId="283EC82B" w14:textId="2CBEFC04">
            <w:pPr>
              <w:spacing w:line="240" w:lineRule="auto"/>
              <w:rPr>
                <w:rFonts w:ascii="Calibri" w:eastAsia="Calibri" w:hAnsi="Calibri" w:cs="Calibri"/>
                <w:color w:val="000000" w:themeColor="text1"/>
                <w:sz w:val="20"/>
                <w:szCs w:val="20"/>
              </w:rPr>
            </w:pPr>
            <w:r w:rsidRPr="59FC57FD">
              <w:rPr>
                <w:rFonts w:ascii="Calibri" w:eastAsia="Calibri" w:hAnsi="Calibri" w:cs="Calibri"/>
                <w:b/>
                <w:bCs/>
                <w:color w:val="000000" w:themeColor="text1"/>
                <w:sz w:val="20"/>
                <w:szCs w:val="20"/>
              </w:rPr>
              <w:t xml:space="preserve">Cohort 3 </w:t>
            </w:r>
          </w:p>
        </w:tc>
        <w:tc>
          <w:tcPr>
            <w:tcW w:w="892" w:type="dxa"/>
            <w:tcBorders>
              <w:top w:val="nil"/>
              <w:left w:val="single" w:sz="6" w:space="0" w:color="auto"/>
              <w:bottom w:val="nil"/>
              <w:right w:val="single" w:sz="6" w:space="0" w:color="auto"/>
            </w:tcBorders>
            <w:shd w:val="clear" w:color="auto" w:fill="F2F2F2" w:themeFill="background1" w:themeFillShade="F2"/>
            <w:vAlign w:val="center"/>
          </w:tcPr>
          <w:p w:rsidR="59FC57FD" w:rsidP="59FC57FD" w14:paraId="4E753BD3" w14:textId="7CBAB81D">
            <w:pPr>
              <w:spacing w:line="240" w:lineRule="auto"/>
              <w:rPr>
                <w:rFonts w:ascii="Calibri" w:eastAsia="Calibri" w:hAnsi="Calibri" w:cs="Calibri"/>
                <w:color w:val="000000" w:themeColor="text1"/>
                <w:sz w:val="20"/>
                <w:szCs w:val="20"/>
              </w:rPr>
            </w:pPr>
            <w:r w:rsidRPr="59FC57FD">
              <w:rPr>
                <w:rFonts w:ascii="Calibri" w:eastAsia="Calibri" w:hAnsi="Calibri" w:cs="Calibri"/>
                <w:i/>
                <w:iCs/>
                <w:color w:val="000000" w:themeColor="text1"/>
                <w:sz w:val="20"/>
                <w:szCs w:val="20"/>
              </w:rPr>
              <w:t>~1,200</w:t>
            </w:r>
          </w:p>
        </w:tc>
        <w:tc>
          <w:tcPr>
            <w:tcW w:w="1223" w:type="dxa"/>
            <w:tcBorders>
              <w:top w:val="nil"/>
              <w:left w:val="single" w:sz="6" w:space="0" w:color="auto"/>
              <w:bottom w:val="nil"/>
              <w:right w:val="nil"/>
            </w:tcBorders>
            <w:vAlign w:val="bottom"/>
          </w:tcPr>
          <w:p w:rsidR="59FC57FD" w:rsidP="59FC57FD" w14:paraId="1970D160" w14:textId="1A156A8F">
            <w:pPr>
              <w:spacing w:line="240" w:lineRule="auto"/>
              <w:jc w:val="center"/>
              <w:rPr>
                <w:rFonts w:ascii="Calibri" w:eastAsia="Calibri" w:hAnsi="Calibri" w:cs="Calibri"/>
                <w:color w:val="000000" w:themeColor="text1"/>
                <w:sz w:val="20"/>
                <w:szCs w:val="20"/>
              </w:rPr>
            </w:pPr>
          </w:p>
        </w:tc>
        <w:tc>
          <w:tcPr>
            <w:tcW w:w="1620" w:type="dxa"/>
            <w:tcBorders>
              <w:top w:val="nil"/>
              <w:left w:val="nil"/>
              <w:bottom w:val="nil"/>
              <w:right w:val="nil"/>
            </w:tcBorders>
            <w:vAlign w:val="bottom"/>
          </w:tcPr>
          <w:p w:rsidR="59FC57FD" w:rsidP="59FC57FD" w14:paraId="5246DDB1" w14:textId="081ED0A9">
            <w:pPr>
              <w:spacing w:line="240" w:lineRule="auto"/>
              <w:jc w:val="center"/>
              <w:rPr>
                <w:rFonts w:ascii="Times New Roman" w:eastAsia="Times New Roman" w:hAnsi="Times New Roman" w:cs="Times New Roman"/>
                <w:sz w:val="20"/>
                <w:szCs w:val="20"/>
              </w:rPr>
            </w:pPr>
          </w:p>
        </w:tc>
        <w:tc>
          <w:tcPr>
            <w:tcW w:w="1440" w:type="dxa"/>
            <w:tcBorders>
              <w:top w:val="nil"/>
              <w:left w:val="nil"/>
              <w:bottom w:val="nil"/>
              <w:right w:val="nil"/>
            </w:tcBorders>
            <w:vAlign w:val="bottom"/>
          </w:tcPr>
          <w:p w:rsidR="59FC57FD" w:rsidP="59FC57FD" w14:paraId="42EA94DF" w14:textId="76F4D449">
            <w:pPr>
              <w:spacing w:line="240" w:lineRule="auto"/>
              <w:jc w:val="center"/>
              <w:rPr>
                <w:rFonts w:ascii="Calibri" w:eastAsia="Calibri" w:hAnsi="Calibri" w:cs="Calibri"/>
                <w:color w:val="000000" w:themeColor="text1"/>
                <w:sz w:val="20"/>
                <w:szCs w:val="20"/>
              </w:rPr>
            </w:pPr>
            <w:r w:rsidRPr="59FC57FD">
              <w:rPr>
                <w:rFonts w:ascii="Calibri" w:eastAsia="Calibri" w:hAnsi="Calibri" w:cs="Calibri"/>
                <w:color w:val="000000" w:themeColor="text1"/>
                <w:sz w:val="20"/>
                <w:szCs w:val="20"/>
              </w:rPr>
              <w:t>third grade</w:t>
            </w:r>
          </w:p>
        </w:tc>
        <w:tc>
          <w:tcPr>
            <w:tcW w:w="1440" w:type="dxa"/>
            <w:tcBorders>
              <w:top w:val="nil"/>
              <w:left w:val="nil"/>
              <w:bottom w:val="nil"/>
              <w:right w:val="single" w:sz="6" w:space="0" w:color="auto"/>
            </w:tcBorders>
            <w:vAlign w:val="bottom"/>
          </w:tcPr>
          <w:p w:rsidR="59FC57FD" w:rsidP="59FC57FD" w14:paraId="46C72D10" w14:textId="1EC42470">
            <w:pPr>
              <w:spacing w:line="240" w:lineRule="auto"/>
              <w:jc w:val="center"/>
              <w:rPr>
                <w:rFonts w:ascii="Calibri" w:eastAsia="Calibri" w:hAnsi="Calibri" w:cs="Calibri"/>
                <w:color w:val="000000" w:themeColor="text1"/>
                <w:sz w:val="20"/>
                <w:szCs w:val="20"/>
              </w:rPr>
            </w:pPr>
          </w:p>
        </w:tc>
      </w:tr>
      <w:tr w14:paraId="1827F2E7" w14:textId="77777777" w:rsidTr="00536CDA">
        <w:tblPrEx>
          <w:tblW w:w="0" w:type="auto"/>
          <w:tblInd w:w="735" w:type="dxa"/>
          <w:tblLayout w:type="fixed"/>
          <w:tblLook w:val="04A0"/>
        </w:tblPrEx>
        <w:trPr>
          <w:trHeight w:val="300"/>
        </w:trPr>
        <w:tc>
          <w:tcPr>
            <w:tcW w:w="1245" w:type="dxa"/>
            <w:tcBorders>
              <w:top w:val="nil"/>
              <w:left w:val="single" w:sz="6" w:space="0" w:color="auto"/>
              <w:bottom w:val="single" w:sz="6" w:space="0" w:color="auto"/>
              <w:right w:val="single" w:sz="6" w:space="0" w:color="auto"/>
            </w:tcBorders>
            <w:shd w:val="clear" w:color="auto" w:fill="D9D9D9" w:themeFill="background1" w:themeFillShade="D9"/>
            <w:vAlign w:val="center"/>
          </w:tcPr>
          <w:p w:rsidR="59FC57FD" w:rsidP="59FC57FD" w14:paraId="06C879F4" w14:textId="13D2378E">
            <w:pPr>
              <w:spacing w:line="240" w:lineRule="auto"/>
              <w:rPr>
                <w:rFonts w:ascii="Calibri" w:eastAsia="Calibri" w:hAnsi="Calibri" w:cs="Calibri"/>
                <w:color w:val="000000" w:themeColor="text1"/>
                <w:sz w:val="20"/>
                <w:szCs w:val="20"/>
              </w:rPr>
            </w:pPr>
            <w:r w:rsidRPr="59FC57FD">
              <w:rPr>
                <w:rFonts w:ascii="Calibri" w:eastAsia="Calibri" w:hAnsi="Calibri" w:cs="Calibri"/>
                <w:b/>
                <w:bCs/>
                <w:color w:val="000000" w:themeColor="text1"/>
                <w:sz w:val="20"/>
                <w:szCs w:val="20"/>
              </w:rPr>
              <w:t>Cohort 4</w:t>
            </w:r>
          </w:p>
        </w:tc>
        <w:tc>
          <w:tcPr>
            <w:tcW w:w="892" w:type="dxa"/>
            <w:tcBorders>
              <w:top w:val="nil"/>
              <w:left w:val="single" w:sz="6" w:space="0" w:color="auto"/>
              <w:bottom w:val="single" w:sz="6" w:space="0" w:color="auto"/>
              <w:right w:val="single" w:sz="6" w:space="0" w:color="auto"/>
            </w:tcBorders>
            <w:shd w:val="clear" w:color="auto" w:fill="F2F2F2" w:themeFill="background1" w:themeFillShade="F2"/>
            <w:vAlign w:val="center"/>
          </w:tcPr>
          <w:p w:rsidR="59FC57FD" w:rsidP="59FC57FD" w14:paraId="7F26447B" w14:textId="20712694">
            <w:pPr>
              <w:spacing w:line="240" w:lineRule="auto"/>
              <w:rPr>
                <w:rFonts w:ascii="Calibri" w:eastAsia="Calibri" w:hAnsi="Calibri" w:cs="Calibri"/>
                <w:color w:val="000000" w:themeColor="text1"/>
                <w:sz w:val="20"/>
                <w:szCs w:val="20"/>
              </w:rPr>
            </w:pPr>
            <w:r w:rsidRPr="59FC57FD">
              <w:rPr>
                <w:rFonts w:ascii="Calibri" w:eastAsia="Calibri" w:hAnsi="Calibri" w:cs="Calibri"/>
                <w:i/>
                <w:iCs/>
                <w:color w:val="000000" w:themeColor="text1"/>
                <w:sz w:val="20"/>
                <w:szCs w:val="20"/>
              </w:rPr>
              <w:t>~150</w:t>
            </w:r>
          </w:p>
        </w:tc>
        <w:tc>
          <w:tcPr>
            <w:tcW w:w="1223" w:type="dxa"/>
            <w:tcBorders>
              <w:top w:val="nil"/>
              <w:left w:val="single" w:sz="6" w:space="0" w:color="auto"/>
              <w:bottom w:val="single" w:sz="6" w:space="0" w:color="auto"/>
              <w:right w:val="nil"/>
            </w:tcBorders>
            <w:vAlign w:val="bottom"/>
          </w:tcPr>
          <w:p w:rsidR="59FC57FD" w:rsidP="59FC57FD" w14:paraId="3B16BFF4" w14:textId="3D0A928F">
            <w:pPr>
              <w:spacing w:line="240" w:lineRule="auto"/>
              <w:jc w:val="center"/>
              <w:rPr>
                <w:rFonts w:ascii="Calibri" w:eastAsia="Calibri" w:hAnsi="Calibri" w:cs="Calibri"/>
                <w:color w:val="000000" w:themeColor="text1"/>
                <w:sz w:val="20"/>
                <w:szCs w:val="20"/>
              </w:rPr>
            </w:pPr>
          </w:p>
        </w:tc>
        <w:tc>
          <w:tcPr>
            <w:tcW w:w="1620" w:type="dxa"/>
            <w:tcBorders>
              <w:top w:val="nil"/>
              <w:left w:val="nil"/>
              <w:bottom w:val="single" w:sz="6" w:space="0" w:color="auto"/>
              <w:right w:val="nil"/>
            </w:tcBorders>
            <w:vAlign w:val="bottom"/>
          </w:tcPr>
          <w:p w:rsidR="59FC57FD" w:rsidP="59FC57FD" w14:paraId="35FCCBCF" w14:textId="7F92ECC5">
            <w:pPr>
              <w:spacing w:line="240" w:lineRule="auto"/>
              <w:jc w:val="center"/>
              <w:rPr>
                <w:rFonts w:ascii="Calibri" w:eastAsia="Calibri" w:hAnsi="Calibri" w:cs="Calibri"/>
                <w:color w:val="000000" w:themeColor="text1"/>
                <w:sz w:val="20"/>
                <w:szCs w:val="20"/>
              </w:rPr>
            </w:pPr>
          </w:p>
        </w:tc>
        <w:tc>
          <w:tcPr>
            <w:tcW w:w="1440" w:type="dxa"/>
            <w:tcBorders>
              <w:top w:val="nil"/>
              <w:left w:val="nil"/>
              <w:bottom w:val="single" w:sz="6" w:space="0" w:color="auto"/>
              <w:right w:val="nil"/>
            </w:tcBorders>
            <w:vAlign w:val="bottom"/>
          </w:tcPr>
          <w:p w:rsidR="59FC57FD" w:rsidP="59FC57FD" w14:paraId="599CFE01" w14:textId="61C7A662">
            <w:pPr>
              <w:spacing w:line="240" w:lineRule="auto"/>
              <w:jc w:val="center"/>
              <w:rPr>
                <w:rFonts w:ascii="Calibri" w:eastAsia="Calibri" w:hAnsi="Calibri" w:cs="Calibri"/>
                <w:color w:val="000000" w:themeColor="text1"/>
                <w:sz w:val="20"/>
                <w:szCs w:val="20"/>
              </w:rPr>
            </w:pPr>
          </w:p>
        </w:tc>
        <w:tc>
          <w:tcPr>
            <w:tcW w:w="1440" w:type="dxa"/>
            <w:tcBorders>
              <w:top w:val="nil"/>
              <w:left w:val="nil"/>
              <w:bottom w:val="single" w:sz="6" w:space="0" w:color="auto"/>
              <w:right w:val="single" w:sz="6" w:space="0" w:color="auto"/>
            </w:tcBorders>
            <w:vAlign w:val="bottom"/>
          </w:tcPr>
          <w:p w:rsidR="59FC57FD" w:rsidP="59FC57FD" w14:paraId="7FA3C8E9" w14:textId="1CEAF3D4">
            <w:pPr>
              <w:spacing w:line="240" w:lineRule="auto"/>
              <w:jc w:val="center"/>
              <w:rPr>
                <w:rFonts w:ascii="Calibri" w:eastAsia="Calibri" w:hAnsi="Calibri" w:cs="Calibri"/>
                <w:color w:val="000000" w:themeColor="text1"/>
                <w:sz w:val="20"/>
                <w:szCs w:val="20"/>
              </w:rPr>
            </w:pPr>
            <w:r w:rsidRPr="59FC57FD">
              <w:rPr>
                <w:rFonts w:ascii="Calibri" w:eastAsia="Calibri" w:hAnsi="Calibri" w:cs="Calibri"/>
                <w:color w:val="000000" w:themeColor="text1"/>
                <w:sz w:val="20"/>
                <w:szCs w:val="20"/>
              </w:rPr>
              <w:t>third grade</w:t>
            </w:r>
          </w:p>
        </w:tc>
      </w:tr>
    </w:tbl>
    <w:p w:rsidR="001D1C73" w:rsidP="00A838EB" w14:paraId="78E37399" w14:textId="18D1DC22">
      <w:pPr>
        <w:spacing w:after="0" w:line="240" w:lineRule="auto"/>
        <w:rPr>
          <w:rFonts w:ascii="Calibri" w:eastAsia="Calibri" w:hAnsi="Calibri" w:cs="Calibri"/>
          <w:color w:val="000000" w:themeColor="text1"/>
        </w:rPr>
      </w:pPr>
    </w:p>
    <w:p w:rsidR="0005107A" w:rsidRPr="009139B3" w:rsidP="00A838EB" w14:paraId="45F6B8BA" w14:textId="77777777">
      <w:pPr>
        <w:spacing w:after="0" w:line="240" w:lineRule="auto"/>
        <w:rPr>
          <w:rFonts w:ascii="Calibri" w:eastAsia="Calibri" w:hAnsi="Calibri" w:cs="Calibri"/>
          <w:color w:val="000000" w:themeColor="text1"/>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FE33ECD" w14:textId="77777777">
      <w:pPr>
        <w:spacing w:after="0"/>
      </w:pPr>
      <w:r w:rsidRPr="009139B3">
        <w:tab/>
      </w:r>
    </w:p>
    <w:p w:rsidR="001D1C73" w:rsidP="001D1C73" w14:paraId="7BED44AA" w14:textId="1E99B627">
      <w:pPr>
        <w:spacing w:after="120" w:line="240" w:lineRule="auto"/>
        <w:rPr>
          <w:b/>
        </w:rPr>
      </w:pPr>
      <w:r w:rsidRPr="009139B3">
        <w:rPr>
          <w:b/>
        </w:rPr>
        <w:t>Attachments</w:t>
      </w:r>
    </w:p>
    <w:p w:rsidR="00690036" w:rsidRPr="00F17014" w:rsidP="00A838EB" w14:paraId="507A0431" w14:textId="5890A3E5">
      <w:pPr>
        <w:spacing w:after="60"/>
        <w:rPr>
          <w:b/>
          <w:bCs/>
        </w:rPr>
      </w:pPr>
      <w:r>
        <w:rPr>
          <w:b/>
          <w:bCs/>
        </w:rPr>
        <w:t>Current Request – MIHOPE-3G Materials</w:t>
      </w:r>
    </w:p>
    <w:p w:rsidR="00391286" w:rsidP="001D1C73" w14:paraId="5F0E4FF0" w14:textId="743C82FC">
      <w:pPr>
        <w:spacing w:after="0"/>
        <w:rPr>
          <w:rFonts w:eastAsiaTheme="minorEastAsia"/>
        </w:rPr>
      </w:pPr>
      <w:r w:rsidRPr="009139B3">
        <w:t>Instrument 1</w:t>
      </w:r>
      <w:r w:rsidR="00914F43">
        <w:t>_</w:t>
      </w:r>
      <w:r w:rsidR="00E27E2C">
        <w:rPr>
          <w:rFonts w:eastAsiaTheme="minorEastAsia"/>
        </w:rPr>
        <w:t>School Records Request</w:t>
      </w:r>
      <w:r>
        <w:rPr>
          <w:rFonts w:eastAsiaTheme="minorEastAsia"/>
        </w:rPr>
        <w:t xml:space="preserve"> F</w:t>
      </w:r>
      <w:r w:rsidR="00AD63FA">
        <w:rPr>
          <w:rFonts w:eastAsiaTheme="minorEastAsia"/>
        </w:rPr>
        <w:t xml:space="preserve">rom </w:t>
      </w:r>
      <w:r>
        <w:rPr>
          <w:rFonts w:eastAsiaTheme="minorEastAsia"/>
        </w:rPr>
        <w:t>E</w:t>
      </w:r>
      <w:r w:rsidR="00AD63FA">
        <w:rPr>
          <w:rFonts w:eastAsiaTheme="minorEastAsia"/>
        </w:rPr>
        <w:t xml:space="preserve">xisting </w:t>
      </w:r>
      <w:r>
        <w:rPr>
          <w:rFonts w:eastAsiaTheme="minorEastAsia"/>
        </w:rPr>
        <w:t>D</w:t>
      </w:r>
      <w:r w:rsidR="00AD63FA">
        <w:rPr>
          <w:rFonts w:eastAsiaTheme="minorEastAsia"/>
        </w:rPr>
        <w:t xml:space="preserve">ata </w:t>
      </w:r>
      <w:r>
        <w:rPr>
          <w:rFonts w:eastAsiaTheme="minorEastAsia"/>
        </w:rPr>
        <w:t>P</w:t>
      </w:r>
      <w:r w:rsidR="00AD63FA">
        <w:rPr>
          <w:rFonts w:eastAsiaTheme="minorEastAsia"/>
        </w:rPr>
        <w:t>rovider</w:t>
      </w:r>
    </w:p>
    <w:p w:rsidR="00D76A2C" w:rsidP="001D1C73" w14:paraId="191D43BE" w14:textId="1D583D85">
      <w:pPr>
        <w:spacing w:after="0"/>
        <w:rPr>
          <w:rFonts w:eastAsiaTheme="minorEastAsia"/>
        </w:rPr>
      </w:pPr>
      <w:r>
        <w:rPr>
          <w:rFonts w:eastAsiaTheme="minorEastAsia"/>
        </w:rPr>
        <w:t>Instrument 2</w:t>
      </w:r>
      <w:r w:rsidR="00914F43">
        <w:rPr>
          <w:rFonts w:eastAsiaTheme="minorEastAsia"/>
        </w:rPr>
        <w:t>_</w:t>
      </w:r>
      <w:r>
        <w:rPr>
          <w:rFonts w:eastAsiaTheme="minorEastAsia"/>
        </w:rPr>
        <w:t xml:space="preserve">School Records Request </w:t>
      </w:r>
      <w:r>
        <w:rPr>
          <w:rFonts w:eastAsiaTheme="minorEastAsia"/>
        </w:rPr>
        <w:t>F</w:t>
      </w:r>
      <w:r w:rsidR="00AD63FA">
        <w:rPr>
          <w:rFonts w:eastAsiaTheme="minorEastAsia"/>
        </w:rPr>
        <w:t xml:space="preserve">rom </w:t>
      </w:r>
      <w:r>
        <w:rPr>
          <w:rFonts w:eastAsiaTheme="minorEastAsia"/>
        </w:rPr>
        <w:t>N</w:t>
      </w:r>
      <w:r w:rsidR="00AD63FA">
        <w:rPr>
          <w:rFonts w:eastAsiaTheme="minorEastAsia"/>
        </w:rPr>
        <w:t xml:space="preserve">ew </w:t>
      </w:r>
      <w:r>
        <w:rPr>
          <w:rFonts w:eastAsiaTheme="minorEastAsia"/>
        </w:rPr>
        <w:t>D</w:t>
      </w:r>
      <w:r w:rsidR="00AD63FA">
        <w:rPr>
          <w:rFonts w:eastAsiaTheme="minorEastAsia"/>
        </w:rPr>
        <w:t xml:space="preserve">ata </w:t>
      </w:r>
      <w:r>
        <w:rPr>
          <w:rFonts w:eastAsiaTheme="minorEastAsia"/>
        </w:rPr>
        <w:t>P</w:t>
      </w:r>
      <w:r w:rsidR="00AD63FA">
        <w:rPr>
          <w:rFonts w:eastAsiaTheme="minorEastAsia"/>
        </w:rPr>
        <w:t>rovider</w:t>
      </w:r>
    </w:p>
    <w:p w:rsidR="00DE32CF" w:rsidP="001D1C73" w14:paraId="7200A9D5" w14:textId="7EAF6BC0">
      <w:pPr>
        <w:spacing w:after="0"/>
        <w:rPr>
          <w:rFonts w:eastAsiaTheme="minorEastAsia"/>
        </w:rPr>
      </w:pPr>
      <w:r>
        <w:rPr>
          <w:rFonts w:eastAsiaTheme="minorEastAsia"/>
        </w:rPr>
        <w:t>Instrument 3</w:t>
      </w:r>
      <w:r w:rsidR="00914F43">
        <w:rPr>
          <w:rFonts w:eastAsiaTheme="minorEastAsia"/>
        </w:rPr>
        <w:t>_</w:t>
      </w:r>
      <w:r w:rsidR="00E27E2C">
        <w:rPr>
          <w:rFonts w:eastAsiaTheme="minorEastAsia"/>
        </w:rPr>
        <w:t>Child Welfare Records Request</w:t>
      </w:r>
      <w:r w:rsidR="00D76A2C">
        <w:rPr>
          <w:rFonts w:eastAsiaTheme="minorEastAsia"/>
        </w:rPr>
        <w:t xml:space="preserve"> </w:t>
      </w:r>
      <w:r>
        <w:rPr>
          <w:rFonts w:eastAsiaTheme="minorEastAsia"/>
        </w:rPr>
        <w:t>F</w:t>
      </w:r>
      <w:r w:rsidR="00AD63FA">
        <w:rPr>
          <w:rFonts w:eastAsiaTheme="minorEastAsia"/>
        </w:rPr>
        <w:t xml:space="preserve">rom </w:t>
      </w:r>
      <w:r>
        <w:rPr>
          <w:rFonts w:eastAsiaTheme="minorEastAsia"/>
        </w:rPr>
        <w:t>E</w:t>
      </w:r>
      <w:r w:rsidR="00AD63FA">
        <w:rPr>
          <w:rFonts w:eastAsiaTheme="minorEastAsia"/>
        </w:rPr>
        <w:t xml:space="preserve">xisting </w:t>
      </w:r>
      <w:r>
        <w:rPr>
          <w:rFonts w:eastAsiaTheme="minorEastAsia"/>
        </w:rPr>
        <w:t>D</w:t>
      </w:r>
      <w:r w:rsidR="00AD63FA">
        <w:rPr>
          <w:rFonts w:eastAsiaTheme="minorEastAsia"/>
        </w:rPr>
        <w:t xml:space="preserve">ata </w:t>
      </w:r>
      <w:r>
        <w:rPr>
          <w:rFonts w:eastAsiaTheme="minorEastAsia"/>
        </w:rPr>
        <w:t>P</w:t>
      </w:r>
      <w:r w:rsidR="00AD63FA">
        <w:rPr>
          <w:rFonts w:eastAsiaTheme="minorEastAsia"/>
        </w:rPr>
        <w:t>rovider</w:t>
      </w:r>
    </w:p>
    <w:p w:rsidR="00A86E71" w:rsidP="001D1C73" w14:paraId="72BFC44D" w14:textId="10558E26">
      <w:pPr>
        <w:spacing w:after="0"/>
        <w:rPr>
          <w:rFonts w:eastAsiaTheme="minorEastAsia"/>
        </w:rPr>
      </w:pPr>
      <w:r>
        <w:rPr>
          <w:rFonts w:eastAsiaTheme="minorEastAsia"/>
        </w:rPr>
        <w:t>Instrument 4</w:t>
      </w:r>
      <w:r w:rsidR="00914F43">
        <w:rPr>
          <w:rFonts w:eastAsiaTheme="minorEastAsia"/>
        </w:rPr>
        <w:t>_</w:t>
      </w:r>
      <w:r w:rsidR="00DE32CF">
        <w:rPr>
          <w:rFonts w:eastAsiaTheme="minorEastAsia"/>
        </w:rPr>
        <w:t xml:space="preserve">Child Welfare Records Request </w:t>
      </w:r>
      <w:r>
        <w:rPr>
          <w:rFonts w:eastAsiaTheme="minorEastAsia"/>
        </w:rPr>
        <w:t>F</w:t>
      </w:r>
      <w:r w:rsidR="00AD63FA">
        <w:rPr>
          <w:rFonts w:eastAsiaTheme="minorEastAsia"/>
        </w:rPr>
        <w:t xml:space="preserve">rom </w:t>
      </w:r>
      <w:r>
        <w:rPr>
          <w:rFonts w:eastAsiaTheme="minorEastAsia"/>
        </w:rPr>
        <w:t>N</w:t>
      </w:r>
      <w:r w:rsidR="00AD63FA">
        <w:rPr>
          <w:rFonts w:eastAsiaTheme="minorEastAsia"/>
        </w:rPr>
        <w:t xml:space="preserve">ew </w:t>
      </w:r>
      <w:r>
        <w:rPr>
          <w:rFonts w:eastAsiaTheme="minorEastAsia"/>
        </w:rPr>
        <w:t>D</w:t>
      </w:r>
      <w:r w:rsidR="00AD63FA">
        <w:rPr>
          <w:rFonts w:eastAsiaTheme="minorEastAsia"/>
        </w:rPr>
        <w:t xml:space="preserve">ata </w:t>
      </w:r>
      <w:r>
        <w:rPr>
          <w:rFonts w:eastAsiaTheme="minorEastAsia"/>
        </w:rPr>
        <w:t>P</w:t>
      </w:r>
      <w:r w:rsidR="00AD63FA">
        <w:rPr>
          <w:rFonts w:eastAsiaTheme="minorEastAsia"/>
        </w:rPr>
        <w:t>rovider</w:t>
      </w:r>
    </w:p>
    <w:p w:rsidR="005F35DD" w:rsidRPr="006B53F1" w:rsidP="005F35DD" w14:paraId="7063F53C" w14:textId="41C36BD9">
      <w:pPr>
        <w:spacing w:after="0"/>
      </w:pPr>
      <w:r w:rsidRPr="000918B4">
        <w:rPr>
          <w:rFonts w:ascii="Calibri" w:eastAsia="Calibri" w:hAnsi="Calibri" w:cs="Calibri"/>
        </w:rPr>
        <w:t xml:space="preserve">Appendix </w:t>
      </w:r>
      <w:r>
        <w:rPr>
          <w:rFonts w:ascii="Calibri" w:eastAsia="Calibri" w:hAnsi="Calibri" w:cs="Calibri"/>
        </w:rPr>
        <w:t>A_</w:t>
      </w:r>
      <w:r w:rsidRPr="000918B4">
        <w:rPr>
          <w:rFonts w:ascii="Calibri" w:eastAsia="Calibri" w:hAnsi="Calibri" w:cs="Calibri"/>
        </w:rPr>
        <w:t xml:space="preserve">MIHOPE_IRB Approval </w:t>
      </w:r>
      <w:r>
        <w:rPr>
          <w:rFonts w:ascii="Calibri" w:eastAsia="Calibri" w:hAnsi="Calibri" w:cs="Calibri"/>
        </w:rPr>
        <w:t>L</w:t>
      </w:r>
      <w:r w:rsidRPr="000918B4">
        <w:rPr>
          <w:rFonts w:ascii="Calibri" w:eastAsia="Calibri" w:hAnsi="Calibri" w:cs="Calibri"/>
        </w:rPr>
        <w:t>etter</w:t>
      </w:r>
    </w:p>
    <w:p w:rsidR="00690036" w:rsidP="00F17014" w14:paraId="79B44056" w14:textId="5AB140BA">
      <w:pPr>
        <w:spacing w:after="0"/>
        <w:rPr>
          <w:b/>
          <w:bCs/>
        </w:rPr>
      </w:pPr>
    </w:p>
    <w:p w:rsidR="00690036" w:rsidRPr="001F20DE" w:rsidP="00A838EB" w14:paraId="49ACD6C6" w14:textId="7CA3C594">
      <w:pPr>
        <w:spacing w:after="60"/>
        <w:rPr>
          <w:b/>
          <w:bCs/>
        </w:rPr>
      </w:pPr>
      <w:r>
        <w:rPr>
          <w:b/>
          <w:bCs/>
        </w:rPr>
        <w:t>Previously Approved and Ongoing with No Changes – MIHOPE-K Instruments</w:t>
      </w:r>
    </w:p>
    <w:p w:rsidR="00690036" w:rsidRPr="00690036" w:rsidP="00F17014" w14:paraId="5D0CFFED" w14:textId="6717B1E6">
      <w:pPr>
        <w:spacing w:after="0"/>
      </w:pPr>
      <w:r w:rsidRPr="00F17014">
        <w:t xml:space="preserve">Instrument </w:t>
      </w:r>
      <w:r w:rsidR="00931D40">
        <w:t>5</w:t>
      </w:r>
      <w:r w:rsidRPr="00F17014">
        <w:t>_MIHOPE-K Child Welfare Records Request</w:t>
      </w:r>
    </w:p>
    <w:p w:rsidR="00690036" w:rsidRPr="00690036" w:rsidP="00F17014" w14:paraId="28DCFD88" w14:textId="1310A118">
      <w:pPr>
        <w:spacing w:after="0"/>
      </w:pPr>
      <w:r w:rsidRPr="00F17014">
        <w:t xml:space="preserve">Instrument </w:t>
      </w:r>
      <w:r w:rsidR="00931D40">
        <w:t>6</w:t>
      </w:r>
      <w:r w:rsidRPr="00F17014">
        <w:t>_MIHOPE-K School Records Request</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E2508">
          <w:rPr>
            <w:noProof/>
          </w:rPr>
          <w:t>5</w:t>
        </w:r>
        <w:r>
          <w:rPr>
            <w:color w:val="2B579A"/>
            <w:shd w:val="clear" w:color="auto" w:fill="E6E6E6"/>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3FE9" w:rsidP="0004063C" w14:paraId="7F927112" w14:textId="77777777">
      <w:pPr>
        <w:spacing w:after="0" w:line="240" w:lineRule="auto"/>
      </w:pPr>
      <w:r>
        <w:separator/>
      </w:r>
    </w:p>
  </w:footnote>
  <w:footnote w:type="continuationSeparator" w:id="1">
    <w:p w:rsidR="004D3FE9" w:rsidP="0004063C" w14:paraId="57BCAFB5" w14:textId="77777777">
      <w:pPr>
        <w:spacing w:after="0" w:line="240" w:lineRule="auto"/>
      </w:pPr>
      <w:r>
        <w:continuationSeparator/>
      </w:r>
    </w:p>
  </w:footnote>
  <w:footnote w:type="continuationNotice" w:id="2">
    <w:p w:rsidR="004D3FE9" w14:paraId="2A5904FC" w14:textId="77777777">
      <w:pPr>
        <w:spacing w:after="0" w:line="240" w:lineRule="auto"/>
      </w:pPr>
    </w:p>
  </w:footnote>
  <w:footnote w:id="3">
    <w:p w:rsidR="0026639F" w14:paraId="26A590DA" w14:textId="0000D5B6">
      <w:pPr>
        <w:pStyle w:val="FootnoteText"/>
      </w:pPr>
      <w:r>
        <w:rPr>
          <w:rStyle w:val="FootnoteReference"/>
        </w:rPr>
        <w:footnoteRef/>
      </w:r>
      <w:r>
        <w:rPr>
          <w:rStyle w:val="cf01"/>
        </w:rPr>
        <w:t xml:space="preserve">When requesting administrative data from data providers, we will ask for data through a specific date (for example, </w:t>
      </w:r>
      <w:r w:rsidR="00CB759D">
        <w:rPr>
          <w:rStyle w:val="cf01"/>
        </w:rPr>
        <w:t xml:space="preserve">the end of </w:t>
      </w:r>
      <w:r>
        <w:rPr>
          <w:rStyle w:val="cf01"/>
        </w:rPr>
        <w:t xml:space="preserve">an academic school year or calendar month). Since children in the study will reach third grade at different points in time, this means we may receive data beyond third grade for some children. For example, we will request standardized test scores for students and will expect to receive third grade test scores, but may </w:t>
      </w:r>
      <w:r w:rsidR="00FE2823">
        <w:rPr>
          <w:rStyle w:val="cf01"/>
        </w:rPr>
        <w:t>also</w:t>
      </w:r>
      <w:r w:rsidR="0061752E">
        <w:rPr>
          <w:rStyle w:val="cf01"/>
        </w:rPr>
        <w:t xml:space="preserve"> </w:t>
      </w:r>
      <w:r w:rsidR="00FE2823">
        <w:rPr>
          <w:rStyle w:val="cf01"/>
        </w:rPr>
        <w:t xml:space="preserve">receive </w:t>
      </w:r>
      <w:r>
        <w:rPr>
          <w:rStyle w:val="cf01"/>
        </w:rPr>
        <w:t xml:space="preserve">standardized test scores </w:t>
      </w:r>
      <w:r w:rsidR="00FE2823">
        <w:rPr>
          <w:rStyle w:val="cf01"/>
        </w:rPr>
        <w:t>from</w:t>
      </w:r>
      <w:r>
        <w:rPr>
          <w:rStyle w:val="cf01"/>
        </w:rPr>
        <w:t xml:space="preserve"> fourth or fifth grade for some students in the study. </w:t>
      </w:r>
    </w:p>
  </w:footnote>
  <w:footnote w:id="4">
    <w:p w:rsidR="00E94B57" w14:paraId="5E6B119A" w14:textId="332FBAE5">
      <w:pPr>
        <w:pStyle w:val="FootnoteText"/>
      </w:pPr>
      <w:r>
        <w:rPr>
          <w:rStyle w:val="FootnoteReference"/>
        </w:rPr>
        <w:footnoteRef/>
      </w:r>
      <w:r>
        <w:t xml:space="preserve"> </w:t>
      </w:r>
      <w:r w:rsidRPr="00E94B57">
        <w:t>https://www.reginfo.gov/public/do/PRAOMBHistory?ombControlNumber=0970-0402</w:t>
      </w:r>
    </w:p>
  </w:footnote>
  <w:footnote w:id="5">
    <w:p w:rsidR="001D1C73" w:rsidRPr="00D82755" w:rsidP="001D1C73" w14:paraId="440255E6" w14:textId="494A458F">
      <w:pPr>
        <w:pStyle w:val="FootnoteText"/>
      </w:pPr>
      <w:r w:rsidRPr="00D82755">
        <w:rPr>
          <w:rStyle w:val="FootnoteReference"/>
        </w:rPr>
        <w:footnoteRef/>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6">
    <w:p w:rsidR="00D339EA" w:rsidRPr="00EF585C" w:rsidP="00D339EA" w14:paraId="35AB47C2" w14:textId="462026E9">
      <w:pPr>
        <w:spacing w:after="0" w:line="264" w:lineRule="auto"/>
        <w:rPr>
          <w:rFonts w:ascii="Calibri" w:eastAsia="Calibri" w:hAnsi="Calibri" w:cs="Calibri"/>
          <w:sz w:val="20"/>
          <w:szCs w:val="20"/>
          <w:u w:val="single"/>
        </w:rPr>
      </w:pPr>
      <w:r>
        <w:rPr>
          <w:rStyle w:val="FootnoteReference"/>
        </w:rPr>
        <w:footnoteRef/>
      </w:r>
      <w:hyperlink r:id="rId1" w:anchor="15-0000" w:history="1">
        <w:r w:rsidRPr="00644632">
          <w:rPr>
            <w:rFonts w:eastAsia="Times New Roman" w:cstheme="minorHAnsi"/>
            <w:sz w:val="20"/>
            <w:szCs w:val="20"/>
          </w:rPr>
          <w:t>https://www.bls.gov/oes/current/naics4_999300.htm#15-0000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C6A9D"/>
    <w:multiLevelType w:val="hybridMultilevel"/>
    <w:tmpl w:val="ECCC1148"/>
    <w:lvl w:ilvl="0">
      <w:start w:val="1"/>
      <w:numFmt w:val="decimal"/>
      <w:lvlText w:val="%1."/>
      <w:lvlJc w:val="left"/>
      <w:pPr>
        <w:ind w:left="720" w:hanging="360"/>
      </w:pPr>
      <w:rPr>
        <w:rFonts w:ascii="Calibri" w:hAnsi="Calibri" w:cs="Calibr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9561DF"/>
    <w:multiLevelType w:val="hybridMultilevel"/>
    <w:tmpl w:val="6CDEDEBE"/>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155EB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A0A799E"/>
    <w:multiLevelType w:val="hybridMultilevel"/>
    <w:tmpl w:val="E3C2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77546D"/>
    <w:multiLevelType w:val="hybridMultilevel"/>
    <w:tmpl w:val="A47CC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2C470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CCF125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FD6242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942087">
    <w:abstractNumId w:val="3"/>
  </w:num>
  <w:num w:numId="2" w16cid:durableId="709382518">
    <w:abstractNumId w:val="2"/>
  </w:num>
  <w:num w:numId="3" w16cid:durableId="254942895">
    <w:abstractNumId w:val="7"/>
  </w:num>
  <w:num w:numId="4" w16cid:durableId="1969046435">
    <w:abstractNumId w:val="5"/>
  </w:num>
  <w:num w:numId="5" w16cid:durableId="1317371485">
    <w:abstractNumId w:val="6"/>
  </w:num>
  <w:num w:numId="6" w16cid:durableId="154613582">
    <w:abstractNumId w:val="1"/>
  </w:num>
  <w:num w:numId="7" w16cid:durableId="1549681176">
    <w:abstractNumId w:val="0"/>
  </w:num>
  <w:num w:numId="8" w16cid:durableId="16940706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4AD"/>
    <w:rsid w:val="000006A1"/>
    <w:rsid w:val="0000328E"/>
    <w:rsid w:val="00003CF8"/>
    <w:rsid w:val="0000747F"/>
    <w:rsid w:val="000103B7"/>
    <w:rsid w:val="00011515"/>
    <w:rsid w:val="00011747"/>
    <w:rsid w:val="00012491"/>
    <w:rsid w:val="0001255D"/>
    <w:rsid w:val="00012C39"/>
    <w:rsid w:val="00014556"/>
    <w:rsid w:val="00015E63"/>
    <w:rsid w:val="00016D45"/>
    <w:rsid w:val="00020780"/>
    <w:rsid w:val="000227F1"/>
    <w:rsid w:val="00022C4C"/>
    <w:rsid w:val="00022F95"/>
    <w:rsid w:val="00023DFE"/>
    <w:rsid w:val="00025C5B"/>
    <w:rsid w:val="00025D51"/>
    <w:rsid w:val="00026A77"/>
    <w:rsid w:val="00027C77"/>
    <w:rsid w:val="00027E79"/>
    <w:rsid w:val="000318AB"/>
    <w:rsid w:val="0003352C"/>
    <w:rsid w:val="000347B7"/>
    <w:rsid w:val="000347F4"/>
    <w:rsid w:val="00035127"/>
    <w:rsid w:val="000365B1"/>
    <w:rsid w:val="00037CC9"/>
    <w:rsid w:val="0004063C"/>
    <w:rsid w:val="00040C3D"/>
    <w:rsid w:val="0004247F"/>
    <w:rsid w:val="000430C8"/>
    <w:rsid w:val="000432D0"/>
    <w:rsid w:val="00043F20"/>
    <w:rsid w:val="00045495"/>
    <w:rsid w:val="0004783E"/>
    <w:rsid w:val="00051045"/>
    <w:rsid w:val="0005107A"/>
    <w:rsid w:val="00053D6B"/>
    <w:rsid w:val="00054417"/>
    <w:rsid w:val="00054C3C"/>
    <w:rsid w:val="000554CA"/>
    <w:rsid w:val="00056550"/>
    <w:rsid w:val="0005668E"/>
    <w:rsid w:val="00062AFB"/>
    <w:rsid w:val="00062EEC"/>
    <w:rsid w:val="00062F0B"/>
    <w:rsid w:val="000655DD"/>
    <w:rsid w:val="00070B94"/>
    <w:rsid w:val="0007172F"/>
    <w:rsid w:val="00071D45"/>
    <w:rsid w:val="00071F79"/>
    <w:rsid w:val="0007251B"/>
    <w:rsid w:val="000729C0"/>
    <w:rsid w:val="00072A2E"/>
    <w:rsid w:val="000733A5"/>
    <w:rsid w:val="000734FB"/>
    <w:rsid w:val="00073DC9"/>
    <w:rsid w:val="00073DE9"/>
    <w:rsid w:val="0007462B"/>
    <w:rsid w:val="0007501E"/>
    <w:rsid w:val="00076243"/>
    <w:rsid w:val="00076602"/>
    <w:rsid w:val="00076F79"/>
    <w:rsid w:val="000772FF"/>
    <w:rsid w:val="000773D8"/>
    <w:rsid w:val="000816CE"/>
    <w:rsid w:val="00082C5B"/>
    <w:rsid w:val="00083227"/>
    <w:rsid w:val="000832E0"/>
    <w:rsid w:val="00083CBA"/>
    <w:rsid w:val="00084788"/>
    <w:rsid w:val="00086CBE"/>
    <w:rsid w:val="00087154"/>
    <w:rsid w:val="00087A42"/>
    <w:rsid w:val="00090812"/>
    <w:rsid w:val="000918B4"/>
    <w:rsid w:val="000921F0"/>
    <w:rsid w:val="000936EE"/>
    <w:rsid w:val="00093E8A"/>
    <w:rsid w:val="000945E8"/>
    <w:rsid w:val="00094C5D"/>
    <w:rsid w:val="0009586B"/>
    <w:rsid w:val="0009741D"/>
    <w:rsid w:val="00097804"/>
    <w:rsid w:val="000A012A"/>
    <w:rsid w:val="000A2481"/>
    <w:rsid w:val="000A3651"/>
    <w:rsid w:val="000A46AE"/>
    <w:rsid w:val="000A62DC"/>
    <w:rsid w:val="000A6EBE"/>
    <w:rsid w:val="000B32CF"/>
    <w:rsid w:val="000B3DAB"/>
    <w:rsid w:val="000B51CA"/>
    <w:rsid w:val="000B5B48"/>
    <w:rsid w:val="000B7AA4"/>
    <w:rsid w:val="000C0042"/>
    <w:rsid w:val="000C0C15"/>
    <w:rsid w:val="000C127E"/>
    <w:rsid w:val="000C74D7"/>
    <w:rsid w:val="000D34FD"/>
    <w:rsid w:val="000D3BBD"/>
    <w:rsid w:val="000D3D9F"/>
    <w:rsid w:val="000D4E9A"/>
    <w:rsid w:val="000D6E36"/>
    <w:rsid w:val="000D7D44"/>
    <w:rsid w:val="000E29CE"/>
    <w:rsid w:val="000E2E62"/>
    <w:rsid w:val="000E361B"/>
    <w:rsid w:val="000E4EC0"/>
    <w:rsid w:val="000E514B"/>
    <w:rsid w:val="000E5563"/>
    <w:rsid w:val="000E6290"/>
    <w:rsid w:val="000E7034"/>
    <w:rsid w:val="000E79F6"/>
    <w:rsid w:val="000E7AA4"/>
    <w:rsid w:val="000F0F75"/>
    <w:rsid w:val="000F1AE4"/>
    <w:rsid w:val="000F1E4A"/>
    <w:rsid w:val="000F6713"/>
    <w:rsid w:val="000F678D"/>
    <w:rsid w:val="001005AF"/>
    <w:rsid w:val="00100D34"/>
    <w:rsid w:val="00100FA7"/>
    <w:rsid w:val="0010122B"/>
    <w:rsid w:val="0010264D"/>
    <w:rsid w:val="001035C0"/>
    <w:rsid w:val="00103EFD"/>
    <w:rsid w:val="00104DB4"/>
    <w:rsid w:val="00105C20"/>
    <w:rsid w:val="00107D87"/>
    <w:rsid w:val="00110156"/>
    <w:rsid w:val="00110159"/>
    <w:rsid w:val="00111AF0"/>
    <w:rsid w:val="00111BA6"/>
    <w:rsid w:val="00112B77"/>
    <w:rsid w:val="0011567F"/>
    <w:rsid w:val="0012078E"/>
    <w:rsid w:val="0012369F"/>
    <w:rsid w:val="001253F4"/>
    <w:rsid w:val="00126458"/>
    <w:rsid w:val="001266C7"/>
    <w:rsid w:val="00127138"/>
    <w:rsid w:val="00127B6F"/>
    <w:rsid w:val="00130932"/>
    <w:rsid w:val="0013129D"/>
    <w:rsid w:val="00133D46"/>
    <w:rsid w:val="00137D9C"/>
    <w:rsid w:val="001432DA"/>
    <w:rsid w:val="00143848"/>
    <w:rsid w:val="00144108"/>
    <w:rsid w:val="001443FA"/>
    <w:rsid w:val="00144A99"/>
    <w:rsid w:val="00144CFB"/>
    <w:rsid w:val="00145282"/>
    <w:rsid w:val="001453CA"/>
    <w:rsid w:val="00145FBA"/>
    <w:rsid w:val="00147BA9"/>
    <w:rsid w:val="001505A2"/>
    <w:rsid w:val="0015499F"/>
    <w:rsid w:val="00157262"/>
    <w:rsid w:val="00157482"/>
    <w:rsid w:val="0016019C"/>
    <w:rsid w:val="00160C24"/>
    <w:rsid w:val="00160D65"/>
    <w:rsid w:val="00162556"/>
    <w:rsid w:val="001637D4"/>
    <w:rsid w:val="00164253"/>
    <w:rsid w:val="0016432E"/>
    <w:rsid w:val="00164352"/>
    <w:rsid w:val="00164C86"/>
    <w:rsid w:val="00165B22"/>
    <w:rsid w:val="001707D8"/>
    <w:rsid w:val="0017266D"/>
    <w:rsid w:val="00172DF4"/>
    <w:rsid w:val="001751EC"/>
    <w:rsid w:val="001755BE"/>
    <w:rsid w:val="001805FB"/>
    <w:rsid w:val="00180A35"/>
    <w:rsid w:val="00181690"/>
    <w:rsid w:val="001844B1"/>
    <w:rsid w:val="001867D0"/>
    <w:rsid w:val="001904F5"/>
    <w:rsid w:val="00191338"/>
    <w:rsid w:val="001953BF"/>
    <w:rsid w:val="00195480"/>
    <w:rsid w:val="0019782C"/>
    <w:rsid w:val="001A0A45"/>
    <w:rsid w:val="001A3857"/>
    <w:rsid w:val="001A5D07"/>
    <w:rsid w:val="001A5D61"/>
    <w:rsid w:val="001A658B"/>
    <w:rsid w:val="001A6936"/>
    <w:rsid w:val="001B0A76"/>
    <w:rsid w:val="001B0B99"/>
    <w:rsid w:val="001B0DB3"/>
    <w:rsid w:val="001B167A"/>
    <w:rsid w:val="001B2553"/>
    <w:rsid w:val="001B386A"/>
    <w:rsid w:val="001C114F"/>
    <w:rsid w:val="001C1842"/>
    <w:rsid w:val="001C3C24"/>
    <w:rsid w:val="001C448F"/>
    <w:rsid w:val="001C4E6B"/>
    <w:rsid w:val="001C5CCB"/>
    <w:rsid w:val="001D0A84"/>
    <w:rsid w:val="001D1346"/>
    <w:rsid w:val="001D13F4"/>
    <w:rsid w:val="001D1C73"/>
    <w:rsid w:val="001D350E"/>
    <w:rsid w:val="001D384D"/>
    <w:rsid w:val="001D3C56"/>
    <w:rsid w:val="001D689D"/>
    <w:rsid w:val="001D6A0D"/>
    <w:rsid w:val="001D7139"/>
    <w:rsid w:val="001E0844"/>
    <w:rsid w:val="001E0879"/>
    <w:rsid w:val="001E112F"/>
    <w:rsid w:val="001E24C1"/>
    <w:rsid w:val="001E3A2C"/>
    <w:rsid w:val="001E419D"/>
    <w:rsid w:val="001E45C6"/>
    <w:rsid w:val="001E557A"/>
    <w:rsid w:val="001E5A14"/>
    <w:rsid w:val="001E6EB8"/>
    <w:rsid w:val="001E7FA1"/>
    <w:rsid w:val="001F20DE"/>
    <w:rsid w:val="001F2C3C"/>
    <w:rsid w:val="001F2DD8"/>
    <w:rsid w:val="001F4BE1"/>
    <w:rsid w:val="001F57F5"/>
    <w:rsid w:val="001F59CE"/>
    <w:rsid w:val="001F7B32"/>
    <w:rsid w:val="00200BC2"/>
    <w:rsid w:val="00200D3E"/>
    <w:rsid w:val="00200DED"/>
    <w:rsid w:val="00201A33"/>
    <w:rsid w:val="00201CA3"/>
    <w:rsid w:val="00203402"/>
    <w:rsid w:val="0020401C"/>
    <w:rsid w:val="0020629A"/>
    <w:rsid w:val="00206E11"/>
    <w:rsid w:val="00206FE3"/>
    <w:rsid w:val="00207554"/>
    <w:rsid w:val="00207F2C"/>
    <w:rsid w:val="00210157"/>
    <w:rsid w:val="002105D7"/>
    <w:rsid w:val="00211261"/>
    <w:rsid w:val="00211FA3"/>
    <w:rsid w:val="002169E5"/>
    <w:rsid w:val="00221339"/>
    <w:rsid w:val="00221548"/>
    <w:rsid w:val="002215EA"/>
    <w:rsid w:val="002245CD"/>
    <w:rsid w:val="00224AC2"/>
    <w:rsid w:val="00226909"/>
    <w:rsid w:val="00227190"/>
    <w:rsid w:val="0023032F"/>
    <w:rsid w:val="00235D05"/>
    <w:rsid w:val="00240015"/>
    <w:rsid w:val="00240E79"/>
    <w:rsid w:val="00242167"/>
    <w:rsid w:val="0024341F"/>
    <w:rsid w:val="00246760"/>
    <w:rsid w:val="00246C34"/>
    <w:rsid w:val="00246FF5"/>
    <w:rsid w:val="00251242"/>
    <w:rsid w:val="00251776"/>
    <w:rsid w:val="002517BB"/>
    <w:rsid w:val="00254DF8"/>
    <w:rsid w:val="002557A5"/>
    <w:rsid w:val="00256E24"/>
    <w:rsid w:val="00257BD2"/>
    <w:rsid w:val="00261F21"/>
    <w:rsid w:val="00265491"/>
    <w:rsid w:val="00265E33"/>
    <w:rsid w:val="0026639F"/>
    <w:rsid w:val="00267349"/>
    <w:rsid w:val="00267D27"/>
    <w:rsid w:val="00272D4F"/>
    <w:rsid w:val="0027350C"/>
    <w:rsid w:val="00276CE2"/>
    <w:rsid w:val="0027725A"/>
    <w:rsid w:val="002774AB"/>
    <w:rsid w:val="00280891"/>
    <w:rsid w:val="002809BF"/>
    <w:rsid w:val="00281DBF"/>
    <w:rsid w:val="002831D3"/>
    <w:rsid w:val="002833B2"/>
    <w:rsid w:val="00285A78"/>
    <w:rsid w:val="00287603"/>
    <w:rsid w:val="00287AF1"/>
    <w:rsid w:val="00290600"/>
    <w:rsid w:val="00290BEE"/>
    <w:rsid w:val="0029177F"/>
    <w:rsid w:val="00291885"/>
    <w:rsid w:val="00291A39"/>
    <w:rsid w:val="00292316"/>
    <w:rsid w:val="00294259"/>
    <w:rsid w:val="002943C8"/>
    <w:rsid w:val="00297ECD"/>
    <w:rsid w:val="002A01A6"/>
    <w:rsid w:val="002A131D"/>
    <w:rsid w:val="002A41C6"/>
    <w:rsid w:val="002A67EA"/>
    <w:rsid w:val="002A7260"/>
    <w:rsid w:val="002A7678"/>
    <w:rsid w:val="002B0647"/>
    <w:rsid w:val="002B06EF"/>
    <w:rsid w:val="002B250E"/>
    <w:rsid w:val="002B317D"/>
    <w:rsid w:val="002B4C71"/>
    <w:rsid w:val="002B548A"/>
    <w:rsid w:val="002B666F"/>
    <w:rsid w:val="002B7508"/>
    <w:rsid w:val="002B773D"/>
    <w:rsid w:val="002B785B"/>
    <w:rsid w:val="002C0B66"/>
    <w:rsid w:val="002C18A0"/>
    <w:rsid w:val="002C2712"/>
    <w:rsid w:val="002C32DA"/>
    <w:rsid w:val="002C4AAE"/>
    <w:rsid w:val="002C5194"/>
    <w:rsid w:val="002C6852"/>
    <w:rsid w:val="002C6F25"/>
    <w:rsid w:val="002C78D4"/>
    <w:rsid w:val="002D04AC"/>
    <w:rsid w:val="002D1253"/>
    <w:rsid w:val="002D26AE"/>
    <w:rsid w:val="002D7FD7"/>
    <w:rsid w:val="002E2426"/>
    <w:rsid w:val="002E2652"/>
    <w:rsid w:val="002E3C63"/>
    <w:rsid w:val="002E547C"/>
    <w:rsid w:val="002E59AB"/>
    <w:rsid w:val="002E5E04"/>
    <w:rsid w:val="002E6CCF"/>
    <w:rsid w:val="002F2D63"/>
    <w:rsid w:val="002F33AD"/>
    <w:rsid w:val="002F33D0"/>
    <w:rsid w:val="002F36A4"/>
    <w:rsid w:val="002F3740"/>
    <w:rsid w:val="002F54B1"/>
    <w:rsid w:val="00300722"/>
    <w:rsid w:val="00302321"/>
    <w:rsid w:val="0030253A"/>
    <w:rsid w:val="00302ED5"/>
    <w:rsid w:val="00302FFF"/>
    <w:rsid w:val="0030316D"/>
    <w:rsid w:val="00303BEF"/>
    <w:rsid w:val="00304CC7"/>
    <w:rsid w:val="00305B5F"/>
    <w:rsid w:val="003149B0"/>
    <w:rsid w:val="0031537F"/>
    <w:rsid w:val="0031588F"/>
    <w:rsid w:val="00315CB8"/>
    <w:rsid w:val="00315E72"/>
    <w:rsid w:val="00317D0A"/>
    <w:rsid w:val="00321BFA"/>
    <w:rsid w:val="0032200D"/>
    <w:rsid w:val="00326323"/>
    <w:rsid w:val="00327934"/>
    <w:rsid w:val="003330D1"/>
    <w:rsid w:val="00333DB8"/>
    <w:rsid w:val="00337A87"/>
    <w:rsid w:val="00337CE2"/>
    <w:rsid w:val="00340BA3"/>
    <w:rsid w:val="00345D69"/>
    <w:rsid w:val="0034660B"/>
    <w:rsid w:val="003518D9"/>
    <w:rsid w:val="00356A64"/>
    <w:rsid w:val="00356BF0"/>
    <w:rsid w:val="00357CF2"/>
    <w:rsid w:val="00360563"/>
    <w:rsid w:val="003628A0"/>
    <w:rsid w:val="003634D9"/>
    <w:rsid w:val="003641E9"/>
    <w:rsid w:val="003659AC"/>
    <w:rsid w:val="00365DD3"/>
    <w:rsid w:val="00366AB6"/>
    <w:rsid w:val="00366CF8"/>
    <w:rsid w:val="003672D4"/>
    <w:rsid w:val="003679F9"/>
    <w:rsid w:val="00367B32"/>
    <w:rsid w:val="00372B42"/>
    <w:rsid w:val="00373D2F"/>
    <w:rsid w:val="00374452"/>
    <w:rsid w:val="00376BBA"/>
    <w:rsid w:val="003771FE"/>
    <w:rsid w:val="00380CB9"/>
    <w:rsid w:val="0038220F"/>
    <w:rsid w:val="0038254C"/>
    <w:rsid w:val="00382631"/>
    <w:rsid w:val="0038338A"/>
    <w:rsid w:val="00383D81"/>
    <w:rsid w:val="00387347"/>
    <w:rsid w:val="00387544"/>
    <w:rsid w:val="003879E7"/>
    <w:rsid w:val="00387A92"/>
    <w:rsid w:val="00391286"/>
    <w:rsid w:val="003922D5"/>
    <w:rsid w:val="00394016"/>
    <w:rsid w:val="003941AE"/>
    <w:rsid w:val="00394412"/>
    <w:rsid w:val="00394614"/>
    <w:rsid w:val="00395932"/>
    <w:rsid w:val="00397C15"/>
    <w:rsid w:val="003A13E0"/>
    <w:rsid w:val="003A18C3"/>
    <w:rsid w:val="003A1A16"/>
    <w:rsid w:val="003A6915"/>
    <w:rsid w:val="003A6919"/>
    <w:rsid w:val="003A7774"/>
    <w:rsid w:val="003B0F81"/>
    <w:rsid w:val="003B1014"/>
    <w:rsid w:val="003B20FD"/>
    <w:rsid w:val="003B2B31"/>
    <w:rsid w:val="003B401B"/>
    <w:rsid w:val="003C024D"/>
    <w:rsid w:val="003C1FF4"/>
    <w:rsid w:val="003C273F"/>
    <w:rsid w:val="003C27C9"/>
    <w:rsid w:val="003C3C32"/>
    <w:rsid w:val="003C566A"/>
    <w:rsid w:val="003C5C2E"/>
    <w:rsid w:val="003C72CD"/>
    <w:rsid w:val="003C7358"/>
    <w:rsid w:val="003D00E3"/>
    <w:rsid w:val="003D0CD7"/>
    <w:rsid w:val="003D2429"/>
    <w:rsid w:val="003D29EB"/>
    <w:rsid w:val="003D2F1E"/>
    <w:rsid w:val="003D319D"/>
    <w:rsid w:val="003D56B0"/>
    <w:rsid w:val="003D58E3"/>
    <w:rsid w:val="003D5C99"/>
    <w:rsid w:val="003D65B9"/>
    <w:rsid w:val="003D6CDA"/>
    <w:rsid w:val="003E141A"/>
    <w:rsid w:val="003E40A7"/>
    <w:rsid w:val="003E5B2D"/>
    <w:rsid w:val="003E61F6"/>
    <w:rsid w:val="003E74DB"/>
    <w:rsid w:val="003F071C"/>
    <w:rsid w:val="003F2C32"/>
    <w:rsid w:val="003F30BB"/>
    <w:rsid w:val="003F41CC"/>
    <w:rsid w:val="003F5113"/>
    <w:rsid w:val="003F6529"/>
    <w:rsid w:val="003F690B"/>
    <w:rsid w:val="00400090"/>
    <w:rsid w:val="004021EC"/>
    <w:rsid w:val="00407537"/>
    <w:rsid w:val="00410877"/>
    <w:rsid w:val="00410FFC"/>
    <w:rsid w:val="00411932"/>
    <w:rsid w:val="00411E28"/>
    <w:rsid w:val="00415083"/>
    <w:rsid w:val="004165BD"/>
    <w:rsid w:val="00416BF0"/>
    <w:rsid w:val="00421E07"/>
    <w:rsid w:val="0042220D"/>
    <w:rsid w:val="0042295A"/>
    <w:rsid w:val="00423193"/>
    <w:rsid w:val="00423610"/>
    <w:rsid w:val="004247C3"/>
    <w:rsid w:val="00426379"/>
    <w:rsid w:val="004305C9"/>
    <w:rsid w:val="0043204F"/>
    <w:rsid w:val="004323BD"/>
    <w:rsid w:val="0043377A"/>
    <w:rsid w:val="004350E2"/>
    <w:rsid w:val="00436C1D"/>
    <w:rsid w:val="004379B6"/>
    <w:rsid w:val="00440113"/>
    <w:rsid w:val="00443202"/>
    <w:rsid w:val="0044428E"/>
    <w:rsid w:val="004445D9"/>
    <w:rsid w:val="00445D68"/>
    <w:rsid w:val="00445D91"/>
    <w:rsid w:val="00446465"/>
    <w:rsid w:val="00447FFB"/>
    <w:rsid w:val="00451739"/>
    <w:rsid w:val="00451774"/>
    <w:rsid w:val="00452207"/>
    <w:rsid w:val="0045230A"/>
    <w:rsid w:val="004525CA"/>
    <w:rsid w:val="004540B2"/>
    <w:rsid w:val="004552EB"/>
    <w:rsid w:val="004575E7"/>
    <w:rsid w:val="00457FD1"/>
    <w:rsid w:val="0046011D"/>
    <w:rsid w:val="00460D54"/>
    <w:rsid w:val="00460F16"/>
    <w:rsid w:val="00461D3E"/>
    <w:rsid w:val="004621E0"/>
    <w:rsid w:val="00462A36"/>
    <w:rsid w:val="004638F6"/>
    <w:rsid w:val="00464742"/>
    <w:rsid w:val="0046491F"/>
    <w:rsid w:val="00466236"/>
    <w:rsid w:val="00467E0D"/>
    <w:rsid w:val="004706CC"/>
    <w:rsid w:val="004715C7"/>
    <w:rsid w:val="004745A5"/>
    <w:rsid w:val="00475EFB"/>
    <w:rsid w:val="00476446"/>
    <w:rsid w:val="0047723C"/>
    <w:rsid w:val="00480169"/>
    <w:rsid w:val="004805FB"/>
    <w:rsid w:val="00480E4C"/>
    <w:rsid w:val="00481F48"/>
    <w:rsid w:val="00486DFF"/>
    <w:rsid w:val="00487E4B"/>
    <w:rsid w:val="0049001B"/>
    <w:rsid w:val="00490C13"/>
    <w:rsid w:val="004936BA"/>
    <w:rsid w:val="00493BA7"/>
    <w:rsid w:val="00493DE7"/>
    <w:rsid w:val="00493ED4"/>
    <w:rsid w:val="00494F7A"/>
    <w:rsid w:val="00495925"/>
    <w:rsid w:val="0049698A"/>
    <w:rsid w:val="004A1D86"/>
    <w:rsid w:val="004A3E28"/>
    <w:rsid w:val="004A5E8F"/>
    <w:rsid w:val="004A7662"/>
    <w:rsid w:val="004B014F"/>
    <w:rsid w:val="004B0FB0"/>
    <w:rsid w:val="004B14A0"/>
    <w:rsid w:val="004B284E"/>
    <w:rsid w:val="004B2D39"/>
    <w:rsid w:val="004B469E"/>
    <w:rsid w:val="004B4C95"/>
    <w:rsid w:val="004B5535"/>
    <w:rsid w:val="004B75AC"/>
    <w:rsid w:val="004C3064"/>
    <w:rsid w:val="004C32C9"/>
    <w:rsid w:val="004C3644"/>
    <w:rsid w:val="004C4140"/>
    <w:rsid w:val="004C47C0"/>
    <w:rsid w:val="004D0652"/>
    <w:rsid w:val="004D12DD"/>
    <w:rsid w:val="004D2041"/>
    <w:rsid w:val="004D3FE9"/>
    <w:rsid w:val="004D501B"/>
    <w:rsid w:val="004D6DC1"/>
    <w:rsid w:val="004E2633"/>
    <w:rsid w:val="004E3213"/>
    <w:rsid w:val="004E35DA"/>
    <w:rsid w:val="004E5778"/>
    <w:rsid w:val="004E7CF4"/>
    <w:rsid w:val="004E7ED8"/>
    <w:rsid w:val="004F02E7"/>
    <w:rsid w:val="004F0C5D"/>
    <w:rsid w:val="004F1D28"/>
    <w:rsid w:val="004F2598"/>
    <w:rsid w:val="004F37B7"/>
    <w:rsid w:val="004F5AFF"/>
    <w:rsid w:val="004F5E0C"/>
    <w:rsid w:val="004F771B"/>
    <w:rsid w:val="005001FE"/>
    <w:rsid w:val="00502CD7"/>
    <w:rsid w:val="0050376D"/>
    <w:rsid w:val="00504679"/>
    <w:rsid w:val="0050686F"/>
    <w:rsid w:val="005071D4"/>
    <w:rsid w:val="00512B8E"/>
    <w:rsid w:val="00512C25"/>
    <w:rsid w:val="00513423"/>
    <w:rsid w:val="0051433F"/>
    <w:rsid w:val="00515621"/>
    <w:rsid w:val="00516CCC"/>
    <w:rsid w:val="00517673"/>
    <w:rsid w:val="0052024A"/>
    <w:rsid w:val="00527BC7"/>
    <w:rsid w:val="005302CB"/>
    <w:rsid w:val="00531613"/>
    <w:rsid w:val="0053402A"/>
    <w:rsid w:val="00534A74"/>
    <w:rsid w:val="00536CDA"/>
    <w:rsid w:val="005371B8"/>
    <w:rsid w:val="00537977"/>
    <w:rsid w:val="005409A7"/>
    <w:rsid w:val="00540DA9"/>
    <w:rsid w:val="005411C0"/>
    <w:rsid w:val="00541BEE"/>
    <w:rsid w:val="0054257D"/>
    <w:rsid w:val="00544216"/>
    <w:rsid w:val="00544BFF"/>
    <w:rsid w:val="0055090B"/>
    <w:rsid w:val="00551B3C"/>
    <w:rsid w:val="00553291"/>
    <w:rsid w:val="0055434C"/>
    <w:rsid w:val="0055589A"/>
    <w:rsid w:val="00555F30"/>
    <w:rsid w:val="005566B9"/>
    <w:rsid w:val="00556E42"/>
    <w:rsid w:val="005574A2"/>
    <w:rsid w:val="0056030C"/>
    <w:rsid w:val="005610BA"/>
    <w:rsid w:val="005632FA"/>
    <w:rsid w:val="00563325"/>
    <w:rsid w:val="00564261"/>
    <w:rsid w:val="0056497B"/>
    <w:rsid w:val="005654A7"/>
    <w:rsid w:val="00566CA8"/>
    <w:rsid w:val="00570542"/>
    <w:rsid w:val="005722DE"/>
    <w:rsid w:val="00572BCF"/>
    <w:rsid w:val="00573B09"/>
    <w:rsid w:val="00573E5D"/>
    <w:rsid w:val="00576AEA"/>
    <w:rsid w:val="005830AC"/>
    <w:rsid w:val="0058397D"/>
    <w:rsid w:val="005843D9"/>
    <w:rsid w:val="00584BC9"/>
    <w:rsid w:val="00585D29"/>
    <w:rsid w:val="00585EA3"/>
    <w:rsid w:val="00587AB5"/>
    <w:rsid w:val="00591283"/>
    <w:rsid w:val="00591679"/>
    <w:rsid w:val="00591FE3"/>
    <w:rsid w:val="0059204A"/>
    <w:rsid w:val="00594777"/>
    <w:rsid w:val="0059752A"/>
    <w:rsid w:val="005A4BB6"/>
    <w:rsid w:val="005A5027"/>
    <w:rsid w:val="005A61CE"/>
    <w:rsid w:val="005A7E5A"/>
    <w:rsid w:val="005B09AA"/>
    <w:rsid w:val="005B1285"/>
    <w:rsid w:val="005B1410"/>
    <w:rsid w:val="005B1802"/>
    <w:rsid w:val="005B22C3"/>
    <w:rsid w:val="005B27A2"/>
    <w:rsid w:val="005B4FBC"/>
    <w:rsid w:val="005B7270"/>
    <w:rsid w:val="005B7534"/>
    <w:rsid w:val="005C0122"/>
    <w:rsid w:val="005C1A94"/>
    <w:rsid w:val="005C4C82"/>
    <w:rsid w:val="005C5F69"/>
    <w:rsid w:val="005C67C6"/>
    <w:rsid w:val="005C6CA2"/>
    <w:rsid w:val="005C70B5"/>
    <w:rsid w:val="005D1676"/>
    <w:rsid w:val="005D24A3"/>
    <w:rsid w:val="005D2797"/>
    <w:rsid w:val="005D43E1"/>
    <w:rsid w:val="005D4A40"/>
    <w:rsid w:val="005D6660"/>
    <w:rsid w:val="005E10F0"/>
    <w:rsid w:val="005E22FB"/>
    <w:rsid w:val="005E2DDC"/>
    <w:rsid w:val="005E3EFB"/>
    <w:rsid w:val="005E4163"/>
    <w:rsid w:val="005E493B"/>
    <w:rsid w:val="005E4AFF"/>
    <w:rsid w:val="005E5492"/>
    <w:rsid w:val="005E5A19"/>
    <w:rsid w:val="005E7C21"/>
    <w:rsid w:val="005F0ECF"/>
    <w:rsid w:val="005F10DB"/>
    <w:rsid w:val="005F2951"/>
    <w:rsid w:val="005F35DD"/>
    <w:rsid w:val="005F3711"/>
    <w:rsid w:val="005F592D"/>
    <w:rsid w:val="005F613E"/>
    <w:rsid w:val="005F7033"/>
    <w:rsid w:val="005F7E1F"/>
    <w:rsid w:val="0060025D"/>
    <w:rsid w:val="00601FC2"/>
    <w:rsid w:val="006055C6"/>
    <w:rsid w:val="00611FCE"/>
    <w:rsid w:val="00613B85"/>
    <w:rsid w:val="006156CB"/>
    <w:rsid w:val="00615C3A"/>
    <w:rsid w:val="00615E80"/>
    <w:rsid w:val="00616B9D"/>
    <w:rsid w:val="0061752E"/>
    <w:rsid w:val="006200B1"/>
    <w:rsid w:val="006228F8"/>
    <w:rsid w:val="00623403"/>
    <w:rsid w:val="00624DDC"/>
    <w:rsid w:val="006251AC"/>
    <w:rsid w:val="006253B6"/>
    <w:rsid w:val="006257ED"/>
    <w:rsid w:val="00625CA2"/>
    <w:rsid w:val="0062686E"/>
    <w:rsid w:val="00630B30"/>
    <w:rsid w:val="006311D6"/>
    <w:rsid w:val="00632FE5"/>
    <w:rsid w:val="00633EB4"/>
    <w:rsid w:val="006361B8"/>
    <w:rsid w:val="00640F79"/>
    <w:rsid w:val="006412A6"/>
    <w:rsid w:val="00641639"/>
    <w:rsid w:val="00644632"/>
    <w:rsid w:val="00645879"/>
    <w:rsid w:val="006473DE"/>
    <w:rsid w:val="006500DF"/>
    <w:rsid w:val="00650370"/>
    <w:rsid w:val="0065108F"/>
    <w:rsid w:val="0065184C"/>
    <w:rsid w:val="00651F4B"/>
    <w:rsid w:val="00651FF6"/>
    <w:rsid w:val="00652D41"/>
    <w:rsid w:val="00652DA9"/>
    <w:rsid w:val="00653364"/>
    <w:rsid w:val="00656117"/>
    <w:rsid w:val="0065633A"/>
    <w:rsid w:val="0065734C"/>
    <w:rsid w:val="00660B42"/>
    <w:rsid w:val="0066434A"/>
    <w:rsid w:val="00664575"/>
    <w:rsid w:val="00665CF6"/>
    <w:rsid w:val="006669B7"/>
    <w:rsid w:val="00666AD9"/>
    <w:rsid w:val="00666CD0"/>
    <w:rsid w:val="00667AA9"/>
    <w:rsid w:val="00667BA3"/>
    <w:rsid w:val="00670CC8"/>
    <w:rsid w:val="00671DFF"/>
    <w:rsid w:val="00673082"/>
    <w:rsid w:val="00673389"/>
    <w:rsid w:val="00673DA5"/>
    <w:rsid w:val="00673EEC"/>
    <w:rsid w:val="0067481C"/>
    <w:rsid w:val="006749B5"/>
    <w:rsid w:val="0067572C"/>
    <w:rsid w:val="006767B2"/>
    <w:rsid w:val="00676BE0"/>
    <w:rsid w:val="0067794D"/>
    <w:rsid w:val="00680845"/>
    <w:rsid w:val="00680B1F"/>
    <w:rsid w:val="00682984"/>
    <w:rsid w:val="0068303E"/>
    <w:rsid w:val="0068345E"/>
    <w:rsid w:val="006835BC"/>
    <w:rsid w:val="0068383E"/>
    <w:rsid w:val="00686982"/>
    <w:rsid w:val="006872F8"/>
    <w:rsid w:val="00690031"/>
    <w:rsid w:val="00690036"/>
    <w:rsid w:val="006905B6"/>
    <w:rsid w:val="00694195"/>
    <w:rsid w:val="006945E5"/>
    <w:rsid w:val="00695129"/>
    <w:rsid w:val="00695168"/>
    <w:rsid w:val="00695261"/>
    <w:rsid w:val="006971F8"/>
    <w:rsid w:val="00697501"/>
    <w:rsid w:val="006A057B"/>
    <w:rsid w:val="006A05F3"/>
    <w:rsid w:val="006A08A9"/>
    <w:rsid w:val="006A1033"/>
    <w:rsid w:val="006A1747"/>
    <w:rsid w:val="006A1DE0"/>
    <w:rsid w:val="006A3323"/>
    <w:rsid w:val="006A34DC"/>
    <w:rsid w:val="006A439C"/>
    <w:rsid w:val="006A4D02"/>
    <w:rsid w:val="006A7518"/>
    <w:rsid w:val="006A77A1"/>
    <w:rsid w:val="006A7DCD"/>
    <w:rsid w:val="006B0739"/>
    <w:rsid w:val="006B1BF9"/>
    <w:rsid w:val="006B221A"/>
    <w:rsid w:val="006B2454"/>
    <w:rsid w:val="006B31DA"/>
    <w:rsid w:val="006B4E63"/>
    <w:rsid w:val="006B53F1"/>
    <w:rsid w:val="006B6037"/>
    <w:rsid w:val="006B736C"/>
    <w:rsid w:val="006C0DFA"/>
    <w:rsid w:val="006C0E56"/>
    <w:rsid w:val="006C3A9C"/>
    <w:rsid w:val="006C490F"/>
    <w:rsid w:val="006C556E"/>
    <w:rsid w:val="006C5A38"/>
    <w:rsid w:val="006C5AA0"/>
    <w:rsid w:val="006C5D8C"/>
    <w:rsid w:val="006C6D52"/>
    <w:rsid w:val="006C743D"/>
    <w:rsid w:val="006C7A56"/>
    <w:rsid w:val="006C7FFE"/>
    <w:rsid w:val="006D2051"/>
    <w:rsid w:val="006D2926"/>
    <w:rsid w:val="006D6782"/>
    <w:rsid w:val="006D7370"/>
    <w:rsid w:val="006D75DB"/>
    <w:rsid w:val="006E0CA9"/>
    <w:rsid w:val="006E1285"/>
    <w:rsid w:val="006E2750"/>
    <w:rsid w:val="006E4CE1"/>
    <w:rsid w:val="006E4D1D"/>
    <w:rsid w:val="006E4F82"/>
    <w:rsid w:val="006E60F5"/>
    <w:rsid w:val="006E6263"/>
    <w:rsid w:val="006E6FB7"/>
    <w:rsid w:val="006E7B63"/>
    <w:rsid w:val="006F176E"/>
    <w:rsid w:val="006F2F0D"/>
    <w:rsid w:val="006F3735"/>
    <w:rsid w:val="00701A0A"/>
    <w:rsid w:val="00701AD2"/>
    <w:rsid w:val="00701DB9"/>
    <w:rsid w:val="00701EE8"/>
    <w:rsid w:val="00706889"/>
    <w:rsid w:val="00706BB8"/>
    <w:rsid w:val="007072CE"/>
    <w:rsid w:val="00713622"/>
    <w:rsid w:val="007148BE"/>
    <w:rsid w:val="007165AC"/>
    <w:rsid w:val="007167B5"/>
    <w:rsid w:val="007179DB"/>
    <w:rsid w:val="00717BDC"/>
    <w:rsid w:val="007204B1"/>
    <w:rsid w:val="007204C9"/>
    <w:rsid w:val="0072317F"/>
    <w:rsid w:val="00723310"/>
    <w:rsid w:val="007234C7"/>
    <w:rsid w:val="00723A28"/>
    <w:rsid w:val="00723FDB"/>
    <w:rsid w:val="0072563A"/>
    <w:rsid w:val="00725AAD"/>
    <w:rsid w:val="00725E98"/>
    <w:rsid w:val="007328D1"/>
    <w:rsid w:val="00733B59"/>
    <w:rsid w:val="00734821"/>
    <w:rsid w:val="007355F3"/>
    <w:rsid w:val="00735D8D"/>
    <w:rsid w:val="00736B62"/>
    <w:rsid w:val="00741DCF"/>
    <w:rsid w:val="007425DA"/>
    <w:rsid w:val="007443C7"/>
    <w:rsid w:val="007451CE"/>
    <w:rsid w:val="00745A20"/>
    <w:rsid w:val="00745D7F"/>
    <w:rsid w:val="007509A0"/>
    <w:rsid w:val="00751E01"/>
    <w:rsid w:val="0075296E"/>
    <w:rsid w:val="00761491"/>
    <w:rsid w:val="00762CC1"/>
    <w:rsid w:val="00763625"/>
    <w:rsid w:val="00764C85"/>
    <w:rsid w:val="00765FCB"/>
    <w:rsid w:val="00766BF5"/>
    <w:rsid w:val="00766E44"/>
    <w:rsid w:val="00772C84"/>
    <w:rsid w:val="007743B4"/>
    <w:rsid w:val="00775AD0"/>
    <w:rsid w:val="00775CBA"/>
    <w:rsid w:val="00775D99"/>
    <w:rsid w:val="00777020"/>
    <w:rsid w:val="00782E9A"/>
    <w:rsid w:val="007854D1"/>
    <w:rsid w:val="00787FD5"/>
    <w:rsid w:val="007908DE"/>
    <w:rsid w:val="007910D4"/>
    <w:rsid w:val="007921D7"/>
    <w:rsid w:val="00793E3E"/>
    <w:rsid w:val="00794AB6"/>
    <w:rsid w:val="007A29C5"/>
    <w:rsid w:val="007A2EC3"/>
    <w:rsid w:val="007A3FF3"/>
    <w:rsid w:val="007A4893"/>
    <w:rsid w:val="007A4D2C"/>
    <w:rsid w:val="007A674E"/>
    <w:rsid w:val="007B1207"/>
    <w:rsid w:val="007B1A12"/>
    <w:rsid w:val="007B1EF4"/>
    <w:rsid w:val="007B1F32"/>
    <w:rsid w:val="007B4C4E"/>
    <w:rsid w:val="007B4F9B"/>
    <w:rsid w:val="007B510D"/>
    <w:rsid w:val="007B64D8"/>
    <w:rsid w:val="007B6AA1"/>
    <w:rsid w:val="007C215D"/>
    <w:rsid w:val="007C2347"/>
    <w:rsid w:val="007C2E09"/>
    <w:rsid w:val="007C4657"/>
    <w:rsid w:val="007C7B4B"/>
    <w:rsid w:val="007D10E9"/>
    <w:rsid w:val="007D1163"/>
    <w:rsid w:val="007D1427"/>
    <w:rsid w:val="007E129D"/>
    <w:rsid w:val="007E2970"/>
    <w:rsid w:val="007E3FBE"/>
    <w:rsid w:val="007E48AC"/>
    <w:rsid w:val="007E4C09"/>
    <w:rsid w:val="007F032C"/>
    <w:rsid w:val="007F0532"/>
    <w:rsid w:val="007F1515"/>
    <w:rsid w:val="007F3168"/>
    <w:rsid w:val="007F566A"/>
    <w:rsid w:val="007F5B2A"/>
    <w:rsid w:val="007F71BD"/>
    <w:rsid w:val="00801222"/>
    <w:rsid w:val="00801EA2"/>
    <w:rsid w:val="00801FC2"/>
    <w:rsid w:val="0080296B"/>
    <w:rsid w:val="008039DC"/>
    <w:rsid w:val="0080415E"/>
    <w:rsid w:val="00804635"/>
    <w:rsid w:val="008057E8"/>
    <w:rsid w:val="00805A5B"/>
    <w:rsid w:val="0080617B"/>
    <w:rsid w:val="00806F80"/>
    <w:rsid w:val="00810C14"/>
    <w:rsid w:val="008118BE"/>
    <w:rsid w:val="008118E2"/>
    <w:rsid w:val="00813394"/>
    <w:rsid w:val="008224D2"/>
    <w:rsid w:val="00823428"/>
    <w:rsid w:val="00823594"/>
    <w:rsid w:val="008247FD"/>
    <w:rsid w:val="008250B2"/>
    <w:rsid w:val="0082575D"/>
    <w:rsid w:val="008257ED"/>
    <w:rsid w:val="008261BA"/>
    <w:rsid w:val="00827835"/>
    <w:rsid w:val="008338D5"/>
    <w:rsid w:val="00833CDB"/>
    <w:rsid w:val="00833FEA"/>
    <w:rsid w:val="008342C5"/>
    <w:rsid w:val="00834EC6"/>
    <w:rsid w:val="008369BA"/>
    <w:rsid w:val="00837AE7"/>
    <w:rsid w:val="00840B24"/>
    <w:rsid w:val="00840D32"/>
    <w:rsid w:val="008415EB"/>
    <w:rsid w:val="0084175C"/>
    <w:rsid w:val="0084299A"/>
    <w:rsid w:val="00842CFD"/>
    <w:rsid w:val="00843933"/>
    <w:rsid w:val="00843E21"/>
    <w:rsid w:val="008445D0"/>
    <w:rsid w:val="00846977"/>
    <w:rsid w:val="00847192"/>
    <w:rsid w:val="00847829"/>
    <w:rsid w:val="00847EAC"/>
    <w:rsid w:val="00851AF3"/>
    <w:rsid w:val="00852211"/>
    <w:rsid w:val="00853F98"/>
    <w:rsid w:val="00856DDD"/>
    <w:rsid w:val="00860B8A"/>
    <w:rsid w:val="00863AEB"/>
    <w:rsid w:val="008641F0"/>
    <w:rsid w:val="00864C1F"/>
    <w:rsid w:val="00865091"/>
    <w:rsid w:val="008667F8"/>
    <w:rsid w:val="00866A61"/>
    <w:rsid w:val="00867BC8"/>
    <w:rsid w:val="00870E93"/>
    <w:rsid w:val="00870FA1"/>
    <w:rsid w:val="00872EC0"/>
    <w:rsid w:val="00873B14"/>
    <w:rsid w:val="00873DDA"/>
    <w:rsid w:val="00875220"/>
    <w:rsid w:val="00875E4C"/>
    <w:rsid w:val="00877143"/>
    <w:rsid w:val="00877E3A"/>
    <w:rsid w:val="00880D28"/>
    <w:rsid w:val="00881256"/>
    <w:rsid w:val="008860E1"/>
    <w:rsid w:val="00891CD9"/>
    <w:rsid w:val="00893B2F"/>
    <w:rsid w:val="00893B84"/>
    <w:rsid w:val="00894129"/>
    <w:rsid w:val="00894845"/>
    <w:rsid w:val="0089611F"/>
    <w:rsid w:val="008A0F8C"/>
    <w:rsid w:val="008A211F"/>
    <w:rsid w:val="008A25E9"/>
    <w:rsid w:val="008A31B9"/>
    <w:rsid w:val="008A3E8B"/>
    <w:rsid w:val="008A5517"/>
    <w:rsid w:val="008A6903"/>
    <w:rsid w:val="008A79AD"/>
    <w:rsid w:val="008A7B85"/>
    <w:rsid w:val="008B2B6F"/>
    <w:rsid w:val="008B38AF"/>
    <w:rsid w:val="008B4136"/>
    <w:rsid w:val="008C2759"/>
    <w:rsid w:val="008C303D"/>
    <w:rsid w:val="008C3317"/>
    <w:rsid w:val="008C55D1"/>
    <w:rsid w:val="008D072D"/>
    <w:rsid w:val="008D0774"/>
    <w:rsid w:val="008D0928"/>
    <w:rsid w:val="008D095E"/>
    <w:rsid w:val="008D1743"/>
    <w:rsid w:val="008D4495"/>
    <w:rsid w:val="008E0006"/>
    <w:rsid w:val="008E0239"/>
    <w:rsid w:val="008E15CB"/>
    <w:rsid w:val="008E1B4F"/>
    <w:rsid w:val="008E23D5"/>
    <w:rsid w:val="008E3C66"/>
    <w:rsid w:val="008E4718"/>
    <w:rsid w:val="008E477E"/>
    <w:rsid w:val="008E583C"/>
    <w:rsid w:val="008E6089"/>
    <w:rsid w:val="008E65FA"/>
    <w:rsid w:val="008E6788"/>
    <w:rsid w:val="008F0548"/>
    <w:rsid w:val="008F10AF"/>
    <w:rsid w:val="008F2446"/>
    <w:rsid w:val="008F30BD"/>
    <w:rsid w:val="008F390D"/>
    <w:rsid w:val="008F4C40"/>
    <w:rsid w:val="008F6CBF"/>
    <w:rsid w:val="008F7458"/>
    <w:rsid w:val="008F798E"/>
    <w:rsid w:val="009004F1"/>
    <w:rsid w:val="00900A37"/>
    <w:rsid w:val="0090103A"/>
    <w:rsid w:val="00901040"/>
    <w:rsid w:val="0090275D"/>
    <w:rsid w:val="00903158"/>
    <w:rsid w:val="0090358F"/>
    <w:rsid w:val="009037AF"/>
    <w:rsid w:val="009049BC"/>
    <w:rsid w:val="009055DF"/>
    <w:rsid w:val="009072CB"/>
    <w:rsid w:val="00910AE3"/>
    <w:rsid w:val="009122B0"/>
    <w:rsid w:val="00912386"/>
    <w:rsid w:val="00912D46"/>
    <w:rsid w:val="0091343B"/>
    <w:rsid w:val="009139B3"/>
    <w:rsid w:val="00913FE2"/>
    <w:rsid w:val="00914F24"/>
    <w:rsid w:val="00914F43"/>
    <w:rsid w:val="00915C9E"/>
    <w:rsid w:val="00917244"/>
    <w:rsid w:val="00917390"/>
    <w:rsid w:val="00917999"/>
    <w:rsid w:val="00921813"/>
    <w:rsid w:val="00921BEE"/>
    <w:rsid w:val="00923F25"/>
    <w:rsid w:val="00925668"/>
    <w:rsid w:val="00925CA8"/>
    <w:rsid w:val="009261F2"/>
    <w:rsid w:val="00931D40"/>
    <w:rsid w:val="00931F0C"/>
    <w:rsid w:val="00932D4E"/>
    <w:rsid w:val="00933FDF"/>
    <w:rsid w:val="009362B6"/>
    <w:rsid w:val="00936794"/>
    <w:rsid w:val="00936E6B"/>
    <w:rsid w:val="00942B3E"/>
    <w:rsid w:val="00942B97"/>
    <w:rsid w:val="00944182"/>
    <w:rsid w:val="009446C6"/>
    <w:rsid w:val="00945454"/>
    <w:rsid w:val="009460FB"/>
    <w:rsid w:val="009468B1"/>
    <w:rsid w:val="00947E2A"/>
    <w:rsid w:val="0095464D"/>
    <w:rsid w:val="009546BB"/>
    <w:rsid w:val="009554A1"/>
    <w:rsid w:val="00956485"/>
    <w:rsid w:val="0095753E"/>
    <w:rsid w:val="00957552"/>
    <w:rsid w:val="00957770"/>
    <w:rsid w:val="0096060C"/>
    <w:rsid w:val="009615F1"/>
    <w:rsid w:val="0096191D"/>
    <w:rsid w:val="00962C86"/>
    <w:rsid w:val="00963503"/>
    <w:rsid w:val="00963C22"/>
    <w:rsid w:val="0096511D"/>
    <w:rsid w:val="00965DBD"/>
    <w:rsid w:val="0096669E"/>
    <w:rsid w:val="00967B3E"/>
    <w:rsid w:val="00971122"/>
    <w:rsid w:val="00971944"/>
    <w:rsid w:val="00972C5E"/>
    <w:rsid w:val="009750CC"/>
    <w:rsid w:val="00981474"/>
    <w:rsid w:val="009815C6"/>
    <w:rsid w:val="009817FA"/>
    <w:rsid w:val="0098207A"/>
    <w:rsid w:val="009843FD"/>
    <w:rsid w:val="00985957"/>
    <w:rsid w:val="00986EA2"/>
    <w:rsid w:val="00986EC7"/>
    <w:rsid w:val="00990016"/>
    <w:rsid w:val="00990154"/>
    <w:rsid w:val="0099163E"/>
    <w:rsid w:val="00991CC5"/>
    <w:rsid w:val="00992CC3"/>
    <w:rsid w:val="0099614C"/>
    <w:rsid w:val="00996201"/>
    <w:rsid w:val="009962AC"/>
    <w:rsid w:val="009976A3"/>
    <w:rsid w:val="009A03BC"/>
    <w:rsid w:val="009A1296"/>
    <w:rsid w:val="009A1896"/>
    <w:rsid w:val="009A3311"/>
    <w:rsid w:val="009A39E1"/>
    <w:rsid w:val="009A3AD8"/>
    <w:rsid w:val="009A4100"/>
    <w:rsid w:val="009A6322"/>
    <w:rsid w:val="009A6B23"/>
    <w:rsid w:val="009A6C53"/>
    <w:rsid w:val="009A6EE8"/>
    <w:rsid w:val="009A75DF"/>
    <w:rsid w:val="009B0F33"/>
    <w:rsid w:val="009B0F58"/>
    <w:rsid w:val="009B3228"/>
    <w:rsid w:val="009B4EA2"/>
    <w:rsid w:val="009B53AC"/>
    <w:rsid w:val="009B62CE"/>
    <w:rsid w:val="009B7283"/>
    <w:rsid w:val="009B7F57"/>
    <w:rsid w:val="009C09E5"/>
    <w:rsid w:val="009C2690"/>
    <w:rsid w:val="009C2C7D"/>
    <w:rsid w:val="009C2F8D"/>
    <w:rsid w:val="009C3380"/>
    <w:rsid w:val="009C3D16"/>
    <w:rsid w:val="009D03E6"/>
    <w:rsid w:val="009D1675"/>
    <w:rsid w:val="009D262E"/>
    <w:rsid w:val="009D3DCB"/>
    <w:rsid w:val="009D59A5"/>
    <w:rsid w:val="009D65ED"/>
    <w:rsid w:val="009D6677"/>
    <w:rsid w:val="009D7178"/>
    <w:rsid w:val="009D77B0"/>
    <w:rsid w:val="009D7CF0"/>
    <w:rsid w:val="009E0F06"/>
    <w:rsid w:val="009E19CC"/>
    <w:rsid w:val="009E20A2"/>
    <w:rsid w:val="009E4CBE"/>
    <w:rsid w:val="009E610C"/>
    <w:rsid w:val="009E65A6"/>
    <w:rsid w:val="009E7E38"/>
    <w:rsid w:val="009F0310"/>
    <w:rsid w:val="009F0C87"/>
    <w:rsid w:val="009F1DD7"/>
    <w:rsid w:val="009F265B"/>
    <w:rsid w:val="009F3B86"/>
    <w:rsid w:val="009F482C"/>
    <w:rsid w:val="009F68BB"/>
    <w:rsid w:val="009F68DB"/>
    <w:rsid w:val="00A02EBC"/>
    <w:rsid w:val="00A0360E"/>
    <w:rsid w:val="00A03E3F"/>
    <w:rsid w:val="00A040B6"/>
    <w:rsid w:val="00A04F4A"/>
    <w:rsid w:val="00A05046"/>
    <w:rsid w:val="00A0549D"/>
    <w:rsid w:val="00A07DA0"/>
    <w:rsid w:val="00A1108E"/>
    <w:rsid w:val="00A11DBE"/>
    <w:rsid w:val="00A145B2"/>
    <w:rsid w:val="00A15427"/>
    <w:rsid w:val="00A20605"/>
    <w:rsid w:val="00A221E6"/>
    <w:rsid w:val="00A222D1"/>
    <w:rsid w:val="00A2318A"/>
    <w:rsid w:val="00A25213"/>
    <w:rsid w:val="00A27CD0"/>
    <w:rsid w:val="00A3005A"/>
    <w:rsid w:val="00A30586"/>
    <w:rsid w:val="00A30C28"/>
    <w:rsid w:val="00A316DE"/>
    <w:rsid w:val="00A31AF3"/>
    <w:rsid w:val="00A320EE"/>
    <w:rsid w:val="00A342FA"/>
    <w:rsid w:val="00A34D05"/>
    <w:rsid w:val="00A35091"/>
    <w:rsid w:val="00A35FBB"/>
    <w:rsid w:val="00A362B6"/>
    <w:rsid w:val="00A3674B"/>
    <w:rsid w:val="00A36A17"/>
    <w:rsid w:val="00A40925"/>
    <w:rsid w:val="00A41B1F"/>
    <w:rsid w:val="00A428DD"/>
    <w:rsid w:val="00A42DB2"/>
    <w:rsid w:val="00A4448A"/>
    <w:rsid w:val="00A45133"/>
    <w:rsid w:val="00A52A39"/>
    <w:rsid w:val="00A578FD"/>
    <w:rsid w:val="00A57908"/>
    <w:rsid w:val="00A61D81"/>
    <w:rsid w:val="00A626A1"/>
    <w:rsid w:val="00A63052"/>
    <w:rsid w:val="00A637C8"/>
    <w:rsid w:val="00A657CA"/>
    <w:rsid w:val="00A67DFF"/>
    <w:rsid w:val="00A71475"/>
    <w:rsid w:val="00A714DC"/>
    <w:rsid w:val="00A7179C"/>
    <w:rsid w:val="00A72300"/>
    <w:rsid w:val="00A731AC"/>
    <w:rsid w:val="00A73570"/>
    <w:rsid w:val="00A73C7D"/>
    <w:rsid w:val="00A73F76"/>
    <w:rsid w:val="00A7403F"/>
    <w:rsid w:val="00A7452A"/>
    <w:rsid w:val="00A761CB"/>
    <w:rsid w:val="00A762F6"/>
    <w:rsid w:val="00A77391"/>
    <w:rsid w:val="00A838EB"/>
    <w:rsid w:val="00A85701"/>
    <w:rsid w:val="00A86E71"/>
    <w:rsid w:val="00A873E4"/>
    <w:rsid w:val="00A90B73"/>
    <w:rsid w:val="00A927CB"/>
    <w:rsid w:val="00A93035"/>
    <w:rsid w:val="00A945E4"/>
    <w:rsid w:val="00AA0835"/>
    <w:rsid w:val="00AA25BC"/>
    <w:rsid w:val="00AA3D00"/>
    <w:rsid w:val="00AA4621"/>
    <w:rsid w:val="00AA4C1F"/>
    <w:rsid w:val="00AA613D"/>
    <w:rsid w:val="00AB04E7"/>
    <w:rsid w:val="00AB12C6"/>
    <w:rsid w:val="00AB1407"/>
    <w:rsid w:val="00AB2690"/>
    <w:rsid w:val="00AB418F"/>
    <w:rsid w:val="00AB424A"/>
    <w:rsid w:val="00AB5955"/>
    <w:rsid w:val="00AB6153"/>
    <w:rsid w:val="00AB75E4"/>
    <w:rsid w:val="00AC04E9"/>
    <w:rsid w:val="00AC0A34"/>
    <w:rsid w:val="00AC217F"/>
    <w:rsid w:val="00AC2576"/>
    <w:rsid w:val="00AC35FF"/>
    <w:rsid w:val="00AC3A95"/>
    <w:rsid w:val="00AC733F"/>
    <w:rsid w:val="00AC75B5"/>
    <w:rsid w:val="00AC79AA"/>
    <w:rsid w:val="00AD0275"/>
    <w:rsid w:val="00AD08F0"/>
    <w:rsid w:val="00AD2DA0"/>
    <w:rsid w:val="00AD3261"/>
    <w:rsid w:val="00AD4355"/>
    <w:rsid w:val="00AD459C"/>
    <w:rsid w:val="00AD519F"/>
    <w:rsid w:val="00AD586D"/>
    <w:rsid w:val="00AD63FA"/>
    <w:rsid w:val="00AD76AE"/>
    <w:rsid w:val="00AE11B6"/>
    <w:rsid w:val="00AE1A7E"/>
    <w:rsid w:val="00AE2DB7"/>
    <w:rsid w:val="00AE3F5F"/>
    <w:rsid w:val="00AE628D"/>
    <w:rsid w:val="00AF14C6"/>
    <w:rsid w:val="00AF1DD6"/>
    <w:rsid w:val="00AF2B4A"/>
    <w:rsid w:val="00AF369F"/>
    <w:rsid w:val="00AF3744"/>
    <w:rsid w:val="00AF4809"/>
    <w:rsid w:val="00AF6050"/>
    <w:rsid w:val="00AF73E4"/>
    <w:rsid w:val="00AF7908"/>
    <w:rsid w:val="00B00C5F"/>
    <w:rsid w:val="00B01D18"/>
    <w:rsid w:val="00B02ED3"/>
    <w:rsid w:val="00B03116"/>
    <w:rsid w:val="00B0489E"/>
    <w:rsid w:val="00B05563"/>
    <w:rsid w:val="00B05F9E"/>
    <w:rsid w:val="00B0614E"/>
    <w:rsid w:val="00B07B6C"/>
    <w:rsid w:val="00B107C1"/>
    <w:rsid w:val="00B10C5A"/>
    <w:rsid w:val="00B10FC7"/>
    <w:rsid w:val="00B11D4A"/>
    <w:rsid w:val="00B13465"/>
    <w:rsid w:val="00B134C1"/>
    <w:rsid w:val="00B13DC4"/>
    <w:rsid w:val="00B144F1"/>
    <w:rsid w:val="00B14F5D"/>
    <w:rsid w:val="00B15E80"/>
    <w:rsid w:val="00B16E5B"/>
    <w:rsid w:val="00B17B7C"/>
    <w:rsid w:val="00B21A73"/>
    <w:rsid w:val="00B22097"/>
    <w:rsid w:val="00B2250D"/>
    <w:rsid w:val="00B23277"/>
    <w:rsid w:val="00B245AD"/>
    <w:rsid w:val="00B249E6"/>
    <w:rsid w:val="00B27DD3"/>
    <w:rsid w:val="00B27DDE"/>
    <w:rsid w:val="00B335D3"/>
    <w:rsid w:val="00B35566"/>
    <w:rsid w:val="00B362CA"/>
    <w:rsid w:val="00B37433"/>
    <w:rsid w:val="00B41133"/>
    <w:rsid w:val="00B4182B"/>
    <w:rsid w:val="00B4207C"/>
    <w:rsid w:val="00B42B51"/>
    <w:rsid w:val="00B43C1E"/>
    <w:rsid w:val="00B4553D"/>
    <w:rsid w:val="00B50470"/>
    <w:rsid w:val="00B517A7"/>
    <w:rsid w:val="00B52E6F"/>
    <w:rsid w:val="00B54399"/>
    <w:rsid w:val="00B54DB6"/>
    <w:rsid w:val="00B55E54"/>
    <w:rsid w:val="00B56589"/>
    <w:rsid w:val="00B56682"/>
    <w:rsid w:val="00B62875"/>
    <w:rsid w:val="00B64D05"/>
    <w:rsid w:val="00B64EBC"/>
    <w:rsid w:val="00B6589B"/>
    <w:rsid w:val="00B70460"/>
    <w:rsid w:val="00B71A4B"/>
    <w:rsid w:val="00B71DC3"/>
    <w:rsid w:val="00B72305"/>
    <w:rsid w:val="00B73DFF"/>
    <w:rsid w:val="00B73F6A"/>
    <w:rsid w:val="00B80639"/>
    <w:rsid w:val="00B8270D"/>
    <w:rsid w:val="00B8478D"/>
    <w:rsid w:val="00B85C2E"/>
    <w:rsid w:val="00B90065"/>
    <w:rsid w:val="00B9011A"/>
    <w:rsid w:val="00B9422C"/>
    <w:rsid w:val="00B9441B"/>
    <w:rsid w:val="00B94B9D"/>
    <w:rsid w:val="00B954A0"/>
    <w:rsid w:val="00B961F5"/>
    <w:rsid w:val="00B972EA"/>
    <w:rsid w:val="00BA022E"/>
    <w:rsid w:val="00BA084F"/>
    <w:rsid w:val="00BA1996"/>
    <w:rsid w:val="00BA5034"/>
    <w:rsid w:val="00BA5954"/>
    <w:rsid w:val="00BA5BF6"/>
    <w:rsid w:val="00BA617B"/>
    <w:rsid w:val="00BB45AC"/>
    <w:rsid w:val="00BB4BF8"/>
    <w:rsid w:val="00BB4E69"/>
    <w:rsid w:val="00BC2896"/>
    <w:rsid w:val="00BC4733"/>
    <w:rsid w:val="00BC61EE"/>
    <w:rsid w:val="00BC6A1E"/>
    <w:rsid w:val="00BC6D36"/>
    <w:rsid w:val="00BD0200"/>
    <w:rsid w:val="00BD31B2"/>
    <w:rsid w:val="00BD40DB"/>
    <w:rsid w:val="00BD702B"/>
    <w:rsid w:val="00BD7B78"/>
    <w:rsid w:val="00BE285F"/>
    <w:rsid w:val="00BE3728"/>
    <w:rsid w:val="00BE3B70"/>
    <w:rsid w:val="00BE3C00"/>
    <w:rsid w:val="00BE6961"/>
    <w:rsid w:val="00BE773B"/>
    <w:rsid w:val="00BE799B"/>
    <w:rsid w:val="00BF0AEB"/>
    <w:rsid w:val="00BF25D1"/>
    <w:rsid w:val="00BF294F"/>
    <w:rsid w:val="00BF3DDE"/>
    <w:rsid w:val="00BF40B6"/>
    <w:rsid w:val="00BF4C49"/>
    <w:rsid w:val="00BF794E"/>
    <w:rsid w:val="00C009E8"/>
    <w:rsid w:val="00C00A84"/>
    <w:rsid w:val="00C00B23"/>
    <w:rsid w:val="00C00FF2"/>
    <w:rsid w:val="00C01D5A"/>
    <w:rsid w:val="00C043AF"/>
    <w:rsid w:val="00C05352"/>
    <w:rsid w:val="00C05638"/>
    <w:rsid w:val="00C075B2"/>
    <w:rsid w:val="00C10573"/>
    <w:rsid w:val="00C10DA5"/>
    <w:rsid w:val="00C122C9"/>
    <w:rsid w:val="00C12545"/>
    <w:rsid w:val="00C1278E"/>
    <w:rsid w:val="00C222D3"/>
    <w:rsid w:val="00C22B14"/>
    <w:rsid w:val="00C232C4"/>
    <w:rsid w:val="00C24A49"/>
    <w:rsid w:val="00C251EE"/>
    <w:rsid w:val="00C25462"/>
    <w:rsid w:val="00C2583B"/>
    <w:rsid w:val="00C26AB5"/>
    <w:rsid w:val="00C278A3"/>
    <w:rsid w:val="00C32404"/>
    <w:rsid w:val="00C35136"/>
    <w:rsid w:val="00C354DD"/>
    <w:rsid w:val="00C41FB2"/>
    <w:rsid w:val="00C4210E"/>
    <w:rsid w:val="00C4443C"/>
    <w:rsid w:val="00C45845"/>
    <w:rsid w:val="00C47109"/>
    <w:rsid w:val="00C47834"/>
    <w:rsid w:val="00C47E4B"/>
    <w:rsid w:val="00C533A3"/>
    <w:rsid w:val="00C540F3"/>
    <w:rsid w:val="00C54F0B"/>
    <w:rsid w:val="00C54F94"/>
    <w:rsid w:val="00C573C9"/>
    <w:rsid w:val="00C61F2E"/>
    <w:rsid w:val="00C6251F"/>
    <w:rsid w:val="00C62A96"/>
    <w:rsid w:val="00C63261"/>
    <w:rsid w:val="00C632F8"/>
    <w:rsid w:val="00C63EEF"/>
    <w:rsid w:val="00C63FAA"/>
    <w:rsid w:val="00C649D0"/>
    <w:rsid w:val="00C66CFB"/>
    <w:rsid w:val="00C67988"/>
    <w:rsid w:val="00C70370"/>
    <w:rsid w:val="00C7244A"/>
    <w:rsid w:val="00C73360"/>
    <w:rsid w:val="00C770CB"/>
    <w:rsid w:val="00C77CE8"/>
    <w:rsid w:val="00C80DAF"/>
    <w:rsid w:val="00C8169B"/>
    <w:rsid w:val="00C8208B"/>
    <w:rsid w:val="00C83037"/>
    <w:rsid w:val="00C842B1"/>
    <w:rsid w:val="00C844F6"/>
    <w:rsid w:val="00C85169"/>
    <w:rsid w:val="00C860E3"/>
    <w:rsid w:val="00C86346"/>
    <w:rsid w:val="00C86CB2"/>
    <w:rsid w:val="00C91558"/>
    <w:rsid w:val="00C91C71"/>
    <w:rsid w:val="00C924A3"/>
    <w:rsid w:val="00C92B7D"/>
    <w:rsid w:val="00C95126"/>
    <w:rsid w:val="00C95936"/>
    <w:rsid w:val="00C965C1"/>
    <w:rsid w:val="00C971F3"/>
    <w:rsid w:val="00CA1C65"/>
    <w:rsid w:val="00CA43F3"/>
    <w:rsid w:val="00CA4694"/>
    <w:rsid w:val="00CA4C45"/>
    <w:rsid w:val="00CA5D97"/>
    <w:rsid w:val="00CA63F2"/>
    <w:rsid w:val="00CA72A5"/>
    <w:rsid w:val="00CB0EAA"/>
    <w:rsid w:val="00CB1330"/>
    <w:rsid w:val="00CB1845"/>
    <w:rsid w:val="00CB2A43"/>
    <w:rsid w:val="00CB3A84"/>
    <w:rsid w:val="00CB3F5F"/>
    <w:rsid w:val="00CB7473"/>
    <w:rsid w:val="00CB759D"/>
    <w:rsid w:val="00CC0069"/>
    <w:rsid w:val="00CC07BF"/>
    <w:rsid w:val="00CC0A2C"/>
    <w:rsid w:val="00CC4651"/>
    <w:rsid w:val="00CC74B9"/>
    <w:rsid w:val="00CD3415"/>
    <w:rsid w:val="00CD59D2"/>
    <w:rsid w:val="00CD5ED1"/>
    <w:rsid w:val="00CE018E"/>
    <w:rsid w:val="00CE10C3"/>
    <w:rsid w:val="00CE1637"/>
    <w:rsid w:val="00CE33FE"/>
    <w:rsid w:val="00CE3486"/>
    <w:rsid w:val="00CE612F"/>
    <w:rsid w:val="00CE6861"/>
    <w:rsid w:val="00CE7A4A"/>
    <w:rsid w:val="00CF0DC4"/>
    <w:rsid w:val="00CF0FFC"/>
    <w:rsid w:val="00CF1239"/>
    <w:rsid w:val="00CF2F21"/>
    <w:rsid w:val="00CF507C"/>
    <w:rsid w:val="00CF6793"/>
    <w:rsid w:val="00CF7C2B"/>
    <w:rsid w:val="00D00292"/>
    <w:rsid w:val="00D01175"/>
    <w:rsid w:val="00D03D6F"/>
    <w:rsid w:val="00D05858"/>
    <w:rsid w:val="00D07F0C"/>
    <w:rsid w:val="00D1121C"/>
    <w:rsid w:val="00D1237A"/>
    <w:rsid w:val="00D12A2B"/>
    <w:rsid w:val="00D1343F"/>
    <w:rsid w:val="00D13AA8"/>
    <w:rsid w:val="00D13B50"/>
    <w:rsid w:val="00D156D2"/>
    <w:rsid w:val="00D15B6D"/>
    <w:rsid w:val="00D15DB0"/>
    <w:rsid w:val="00D17BD6"/>
    <w:rsid w:val="00D20281"/>
    <w:rsid w:val="00D20E5A"/>
    <w:rsid w:val="00D20FC1"/>
    <w:rsid w:val="00D23815"/>
    <w:rsid w:val="00D23851"/>
    <w:rsid w:val="00D239B5"/>
    <w:rsid w:val="00D277D4"/>
    <w:rsid w:val="00D27E3B"/>
    <w:rsid w:val="00D30B6F"/>
    <w:rsid w:val="00D30EB5"/>
    <w:rsid w:val="00D31175"/>
    <w:rsid w:val="00D31682"/>
    <w:rsid w:val="00D3185D"/>
    <w:rsid w:val="00D32663"/>
    <w:rsid w:val="00D32B72"/>
    <w:rsid w:val="00D32EF7"/>
    <w:rsid w:val="00D330E7"/>
    <w:rsid w:val="00D337C5"/>
    <w:rsid w:val="00D339EA"/>
    <w:rsid w:val="00D33F53"/>
    <w:rsid w:val="00D35952"/>
    <w:rsid w:val="00D369C8"/>
    <w:rsid w:val="00D4033C"/>
    <w:rsid w:val="00D415CA"/>
    <w:rsid w:val="00D4189A"/>
    <w:rsid w:val="00D4190D"/>
    <w:rsid w:val="00D43149"/>
    <w:rsid w:val="00D43E81"/>
    <w:rsid w:val="00D43F62"/>
    <w:rsid w:val="00D45504"/>
    <w:rsid w:val="00D45D6A"/>
    <w:rsid w:val="00D50F32"/>
    <w:rsid w:val="00D515F6"/>
    <w:rsid w:val="00D52F95"/>
    <w:rsid w:val="00D5346A"/>
    <w:rsid w:val="00D549F5"/>
    <w:rsid w:val="00D54FB7"/>
    <w:rsid w:val="00D55767"/>
    <w:rsid w:val="00D56D39"/>
    <w:rsid w:val="00D57D4E"/>
    <w:rsid w:val="00D639A1"/>
    <w:rsid w:val="00D648AE"/>
    <w:rsid w:val="00D660D5"/>
    <w:rsid w:val="00D67D5A"/>
    <w:rsid w:val="00D716EC"/>
    <w:rsid w:val="00D71BA0"/>
    <w:rsid w:val="00D72E73"/>
    <w:rsid w:val="00D749DF"/>
    <w:rsid w:val="00D75706"/>
    <w:rsid w:val="00D76A2C"/>
    <w:rsid w:val="00D81FEF"/>
    <w:rsid w:val="00D82755"/>
    <w:rsid w:val="00D82A23"/>
    <w:rsid w:val="00D82D00"/>
    <w:rsid w:val="00D82E67"/>
    <w:rsid w:val="00D831AC"/>
    <w:rsid w:val="00D86676"/>
    <w:rsid w:val="00D87213"/>
    <w:rsid w:val="00D917E5"/>
    <w:rsid w:val="00D947B7"/>
    <w:rsid w:val="00D97926"/>
    <w:rsid w:val="00D97A7C"/>
    <w:rsid w:val="00DA0BFE"/>
    <w:rsid w:val="00DA181A"/>
    <w:rsid w:val="00DA1B19"/>
    <w:rsid w:val="00DA2AFF"/>
    <w:rsid w:val="00DA2EFE"/>
    <w:rsid w:val="00DA3557"/>
    <w:rsid w:val="00DA3935"/>
    <w:rsid w:val="00DA4701"/>
    <w:rsid w:val="00DB4330"/>
    <w:rsid w:val="00DB4A5E"/>
    <w:rsid w:val="00DB6389"/>
    <w:rsid w:val="00DB7886"/>
    <w:rsid w:val="00DC20F8"/>
    <w:rsid w:val="00DC64C2"/>
    <w:rsid w:val="00DC65F2"/>
    <w:rsid w:val="00DC7876"/>
    <w:rsid w:val="00DC7DD5"/>
    <w:rsid w:val="00DD1165"/>
    <w:rsid w:val="00DD17ED"/>
    <w:rsid w:val="00DD35B8"/>
    <w:rsid w:val="00DD3A4E"/>
    <w:rsid w:val="00DD3C34"/>
    <w:rsid w:val="00DD4F21"/>
    <w:rsid w:val="00DE0446"/>
    <w:rsid w:val="00DE0F1C"/>
    <w:rsid w:val="00DE109D"/>
    <w:rsid w:val="00DE127C"/>
    <w:rsid w:val="00DE2508"/>
    <w:rsid w:val="00DE32CF"/>
    <w:rsid w:val="00DE339B"/>
    <w:rsid w:val="00DE3ED7"/>
    <w:rsid w:val="00DE4B46"/>
    <w:rsid w:val="00DE5406"/>
    <w:rsid w:val="00DE685D"/>
    <w:rsid w:val="00DE7B9F"/>
    <w:rsid w:val="00DF1291"/>
    <w:rsid w:val="00DF1670"/>
    <w:rsid w:val="00DF1B0C"/>
    <w:rsid w:val="00DF24EF"/>
    <w:rsid w:val="00DF264C"/>
    <w:rsid w:val="00DF2CB4"/>
    <w:rsid w:val="00DF3B82"/>
    <w:rsid w:val="00E0065A"/>
    <w:rsid w:val="00E00935"/>
    <w:rsid w:val="00E025D9"/>
    <w:rsid w:val="00E029DA"/>
    <w:rsid w:val="00E0584F"/>
    <w:rsid w:val="00E10646"/>
    <w:rsid w:val="00E10FBE"/>
    <w:rsid w:val="00E13180"/>
    <w:rsid w:val="00E131A6"/>
    <w:rsid w:val="00E1392C"/>
    <w:rsid w:val="00E1453D"/>
    <w:rsid w:val="00E157A1"/>
    <w:rsid w:val="00E15EC5"/>
    <w:rsid w:val="00E20F3C"/>
    <w:rsid w:val="00E20FE9"/>
    <w:rsid w:val="00E21B8A"/>
    <w:rsid w:val="00E22AC6"/>
    <w:rsid w:val="00E2366D"/>
    <w:rsid w:val="00E24830"/>
    <w:rsid w:val="00E25988"/>
    <w:rsid w:val="00E26B4C"/>
    <w:rsid w:val="00E27BB3"/>
    <w:rsid w:val="00E27E2C"/>
    <w:rsid w:val="00E305F3"/>
    <w:rsid w:val="00E313E4"/>
    <w:rsid w:val="00E31767"/>
    <w:rsid w:val="00E318A6"/>
    <w:rsid w:val="00E32258"/>
    <w:rsid w:val="00E32E1D"/>
    <w:rsid w:val="00E37432"/>
    <w:rsid w:val="00E41C62"/>
    <w:rsid w:val="00E41EE9"/>
    <w:rsid w:val="00E43139"/>
    <w:rsid w:val="00E44978"/>
    <w:rsid w:val="00E458E8"/>
    <w:rsid w:val="00E461D4"/>
    <w:rsid w:val="00E465B5"/>
    <w:rsid w:val="00E47017"/>
    <w:rsid w:val="00E50F51"/>
    <w:rsid w:val="00E51191"/>
    <w:rsid w:val="00E5156C"/>
    <w:rsid w:val="00E543BC"/>
    <w:rsid w:val="00E561DE"/>
    <w:rsid w:val="00E57410"/>
    <w:rsid w:val="00E60876"/>
    <w:rsid w:val="00E616F2"/>
    <w:rsid w:val="00E620F9"/>
    <w:rsid w:val="00E62285"/>
    <w:rsid w:val="00E62819"/>
    <w:rsid w:val="00E632DA"/>
    <w:rsid w:val="00E639B1"/>
    <w:rsid w:val="00E65EEB"/>
    <w:rsid w:val="00E664A8"/>
    <w:rsid w:val="00E676E8"/>
    <w:rsid w:val="00E71E25"/>
    <w:rsid w:val="00E72DE6"/>
    <w:rsid w:val="00E74AA4"/>
    <w:rsid w:val="00E7601B"/>
    <w:rsid w:val="00E8357E"/>
    <w:rsid w:val="00E86847"/>
    <w:rsid w:val="00E870A4"/>
    <w:rsid w:val="00E9045F"/>
    <w:rsid w:val="00E91064"/>
    <w:rsid w:val="00E91544"/>
    <w:rsid w:val="00E917F0"/>
    <w:rsid w:val="00E91A5A"/>
    <w:rsid w:val="00E94065"/>
    <w:rsid w:val="00E94B57"/>
    <w:rsid w:val="00E95632"/>
    <w:rsid w:val="00E97775"/>
    <w:rsid w:val="00EA0794"/>
    <w:rsid w:val="00EA0D4F"/>
    <w:rsid w:val="00EA13F9"/>
    <w:rsid w:val="00EA2989"/>
    <w:rsid w:val="00EA405B"/>
    <w:rsid w:val="00EA5A54"/>
    <w:rsid w:val="00EA6A96"/>
    <w:rsid w:val="00EA70C3"/>
    <w:rsid w:val="00EB1511"/>
    <w:rsid w:val="00EB1EC0"/>
    <w:rsid w:val="00EB2A05"/>
    <w:rsid w:val="00EB44F9"/>
    <w:rsid w:val="00EB46DA"/>
    <w:rsid w:val="00EB4C26"/>
    <w:rsid w:val="00EB4D11"/>
    <w:rsid w:val="00EB4DAB"/>
    <w:rsid w:val="00EB52F5"/>
    <w:rsid w:val="00EB5B3E"/>
    <w:rsid w:val="00EB60D6"/>
    <w:rsid w:val="00EB6134"/>
    <w:rsid w:val="00EB765E"/>
    <w:rsid w:val="00EC0C86"/>
    <w:rsid w:val="00EC1971"/>
    <w:rsid w:val="00EC1A6C"/>
    <w:rsid w:val="00EC2970"/>
    <w:rsid w:val="00EC2D68"/>
    <w:rsid w:val="00EC38CE"/>
    <w:rsid w:val="00EC5547"/>
    <w:rsid w:val="00EC699F"/>
    <w:rsid w:val="00EC7955"/>
    <w:rsid w:val="00EC7F77"/>
    <w:rsid w:val="00ED018A"/>
    <w:rsid w:val="00ED0C30"/>
    <w:rsid w:val="00ED20B6"/>
    <w:rsid w:val="00ED32F7"/>
    <w:rsid w:val="00ED4773"/>
    <w:rsid w:val="00ED53CC"/>
    <w:rsid w:val="00ED5C93"/>
    <w:rsid w:val="00ED6D92"/>
    <w:rsid w:val="00ED6DE9"/>
    <w:rsid w:val="00ED6F00"/>
    <w:rsid w:val="00ED7509"/>
    <w:rsid w:val="00ED7DBB"/>
    <w:rsid w:val="00ED7DDC"/>
    <w:rsid w:val="00EE0229"/>
    <w:rsid w:val="00EE11B0"/>
    <w:rsid w:val="00EE2B74"/>
    <w:rsid w:val="00EE38AF"/>
    <w:rsid w:val="00EE4116"/>
    <w:rsid w:val="00EE4300"/>
    <w:rsid w:val="00EE56C3"/>
    <w:rsid w:val="00EE577C"/>
    <w:rsid w:val="00EE5B8A"/>
    <w:rsid w:val="00EE5BA6"/>
    <w:rsid w:val="00EE7D87"/>
    <w:rsid w:val="00EF254B"/>
    <w:rsid w:val="00EF3283"/>
    <w:rsid w:val="00EF444F"/>
    <w:rsid w:val="00EF4FF2"/>
    <w:rsid w:val="00EF585C"/>
    <w:rsid w:val="00EF6F1E"/>
    <w:rsid w:val="00F00EE7"/>
    <w:rsid w:val="00F01512"/>
    <w:rsid w:val="00F018BA"/>
    <w:rsid w:val="00F02EEE"/>
    <w:rsid w:val="00F05DA5"/>
    <w:rsid w:val="00F05E88"/>
    <w:rsid w:val="00F05F76"/>
    <w:rsid w:val="00F062F3"/>
    <w:rsid w:val="00F0666A"/>
    <w:rsid w:val="00F06FF0"/>
    <w:rsid w:val="00F071DE"/>
    <w:rsid w:val="00F07265"/>
    <w:rsid w:val="00F10DEA"/>
    <w:rsid w:val="00F12AEF"/>
    <w:rsid w:val="00F1443B"/>
    <w:rsid w:val="00F14E08"/>
    <w:rsid w:val="00F17014"/>
    <w:rsid w:val="00F1765D"/>
    <w:rsid w:val="00F20726"/>
    <w:rsid w:val="00F21C3A"/>
    <w:rsid w:val="00F2260C"/>
    <w:rsid w:val="00F264F0"/>
    <w:rsid w:val="00F27C1D"/>
    <w:rsid w:val="00F27EEF"/>
    <w:rsid w:val="00F3062F"/>
    <w:rsid w:val="00F30911"/>
    <w:rsid w:val="00F335B4"/>
    <w:rsid w:val="00F34724"/>
    <w:rsid w:val="00F34B56"/>
    <w:rsid w:val="00F35CD9"/>
    <w:rsid w:val="00F42246"/>
    <w:rsid w:val="00F45A58"/>
    <w:rsid w:val="00F46172"/>
    <w:rsid w:val="00F4767A"/>
    <w:rsid w:val="00F50833"/>
    <w:rsid w:val="00F51BC4"/>
    <w:rsid w:val="00F51EEA"/>
    <w:rsid w:val="00F525FE"/>
    <w:rsid w:val="00F53327"/>
    <w:rsid w:val="00F55F4C"/>
    <w:rsid w:val="00F56B07"/>
    <w:rsid w:val="00F62092"/>
    <w:rsid w:val="00F63935"/>
    <w:rsid w:val="00F6607D"/>
    <w:rsid w:val="00F706AD"/>
    <w:rsid w:val="00F70CF3"/>
    <w:rsid w:val="00F70D75"/>
    <w:rsid w:val="00F70DC5"/>
    <w:rsid w:val="00F74630"/>
    <w:rsid w:val="00F74CF5"/>
    <w:rsid w:val="00F76C52"/>
    <w:rsid w:val="00F8239A"/>
    <w:rsid w:val="00F83628"/>
    <w:rsid w:val="00F838A5"/>
    <w:rsid w:val="00F83D19"/>
    <w:rsid w:val="00F843E9"/>
    <w:rsid w:val="00F848AD"/>
    <w:rsid w:val="00F856FA"/>
    <w:rsid w:val="00F8698B"/>
    <w:rsid w:val="00F86C3F"/>
    <w:rsid w:val="00F90E13"/>
    <w:rsid w:val="00F9122A"/>
    <w:rsid w:val="00F915BA"/>
    <w:rsid w:val="00F92A08"/>
    <w:rsid w:val="00F92A22"/>
    <w:rsid w:val="00F92D1B"/>
    <w:rsid w:val="00F93006"/>
    <w:rsid w:val="00F94C57"/>
    <w:rsid w:val="00F953A8"/>
    <w:rsid w:val="00F96969"/>
    <w:rsid w:val="00F96FE4"/>
    <w:rsid w:val="00FA0D0F"/>
    <w:rsid w:val="00FA12E9"/>
    <w:rsid w:val="00FA1DE0"/>
    <w:rsid w:val="00FA5005"/>
    <w:rsid w:val="00FA521F"/>
    <w:rsid w:val="00FA6D2C"/>
    <w:rsid w:val="00FB046E"/>
    <w:rsid w:val="00FB1A34"/>
    <w:rsid w:val="00FB4E59"/>
    <w:rsid w:val="00FB50BE"/>
    <w:rsid w:val="00FB5BF6"/>
    <w:rsid w:val="00FB6E5D"/>
    <w:rsid w:val="00FC4B1D"/>
    <w:rsid w:val="00FC629D"/>
    <w:rsid w:val="00FC67A3"/>
    <w:rsid w:val="00FC779A"/>
    <w:rsid w:val="00FC7F52"/>
    <w:rsid w:val="00FD0CFD"/>
    <w:rsid w:val="00FD1E77"/>
    <w:rsid w:val="00FD2413"/>
    <w:rsid w:val="00FD26DD"/>
    <w:rsid w:val="00FD6EEA"/>
    <w:rsid w:val="00FD79EC"/>
    <w:rsid w:val="00FE24C0"/>
    <w:rsid w:val="00FE2823"/>
    <w:rsid w:val="00FE2C0B"/>
    <w:rsid w:val="00FE323D"/>
    <w:rsid w:val="00FE381E"/>
    <w:rsid w:val="00FE4158"/>
    <w:rsid w:val="00FE5B6B"/>
    <w:rsid w:val="00FE68A0"/>
    <w:rsid w:val="00FF0ADB"/>
    <w:rsid w:val="00FF12BA"/>
    <w:rsid w:val="00FF1FCB"/>
    <w:rsid w:val="00FF2ECB"/>
    <w:rsid w:val="00FF374A"/>
    <w:rsid w:val="00FF3F5F"/>
    <w:rsid w:val="00FF5324"/>
    <w:rsid w:val="00FF5C51"/>
    <w:rsid w:val="00FF605D"/>
    <w:rsid w:val="00FF7714"/>
    <w:rsid w:val="0133FB0F"/>
    <w:rsid w:val="015F5DD1"/>
    <w:rsid w:val="03C11FDD"/>
    <w:rsid w:val="03F210D4"/>
    <w:rsid w:val="041E4A1F"/>
    <w:rsid w:val="04A1029D"/>
    <w:rsid w:val="06B5E426"/>
    <w:rsid w:val="07DD1FF3"/>
    <w:rsid w:val="08B24572"/>
    <w:rsid w:val="08EBD3D6"/>
    <w:rsid w:val="08F6934C"/>
    <w:rsid w:val="090B7B17"/>
    <w:rsid w:val="09B42285"/>
    <w:rsid w:val="0A3CBEDD"/>
    <w:rsid w:val="0A4E9451"/>
    <w:rsid w:val="0A9DFD2C"/>
    <w:rsid w:val="0BE11DC3"/>
    <w:rsid w:val="0BEE7951"/>
    <w:rsid w:val="0D859D9B"/>
    <w:rsid w:val="0E3E5EA6"/>
    <w:rsid w:val="0E5F58FB"/>
    <w:rsid w:val="0F348D13"/>
    <w:rsid w:val="0FA59D06"/>
    <w:rsid w:val="101DE7C3"/>
    <w:rsid w:val="107249A8"/>
    <w:rsid w:val="10CB5047"/>
    <w:rsid w:val="11146A83"/>
    <w:rsid w:val="116A3961"/>
    <w:rsid w:val="11C681F6"/>
    <w:rsid w:val="11D6752F"/>
    <w:rsid w:val="12698047"/>
    <w:rsid w:val="12EF1EC5"/>
    <w:rsid w:val="13004113"/>
    <w:rsid w:val="13737306"/>
    <w:rsid w:val="16488F32"/>
    <w:rsid w:val="167577D6"/>
    <w:rsid w:val="1769EEEC"/>
    <w:rsid w:val="17AA5720"/>
    <w:rsid w:val="17DBE35D"/>
    <w:rsid w:val="1954E18A"/>
    <w:rsid w:val="19B5BA41"/>
    <w:rsid w:val="1A78241E"/>
    <w:rsid w:val="1BCB9BB5"/>
    <w:rsid w:val="1BEEA9EB"/>
    <w:rsid w:val="1C057F15"/>
    <w:rsid w:val="1D9144C8"/>
    <w:rsid w:val="1DAE6FF2"/>
    <w:rsid w:val="1E5D9FFE"/>
    <w:rsid w:val="1EEE56C0"/>
    <w:rsid w:val="1F8BA526"/>
    <w:rsid w:val="202E40DD"/>
    <w:rsid w:val="2058523B"/>
    <w:rsid w:val="207B3BFD"/>
    <w:rsid w:val="20CCBF86"/>
    <w:rsid w:val="20D5EC29"/>
    <w:rsid w:val="211BF4DE"/>
    <w:rsid w:val="21CC56D7"/>
    <w:rsid w:val="221A8565"/>
    <w:rsid w:val="237A5770"/>
    <w:rsid w:val="24ECABCF"/>
    <w:rsid w:val="2502F202"/>
    <w:rsid w:val="25C16E62"/>
    <w:rsid w:val="2627A5AD"/>
    <w:rsid w:val="265198EA"/>
    <w:rsid w:val="269EC263"/>
    <w:rsid w:val="26DFDFF4"/>
    <w:rsid w:val="27A45964"/>
    <w:rsid w:val="28B3E5C0"/>
    <w:rsid w:val="2BC6D374"/>
    <w:rsid w:val="2BF9485F"/>
    <w:rsid w:val="2C38C7E5"/>
    <w:rsid w:val="2CAC7979"/>
    <w:rsid w:val="2CE37F99"/>
    <w:rsid w:val="2D2EB5E7"/>
    <w:rsid w:val="2E5B5B46"/>
    <w:rsid w:val="2EC1D951"/>
    <w:rsid w:val="2EFCE07E"/>
    <w:rsid w:val="2F2DCF98"/>
    <w:rsid w:val="2F33E566"/>
    <w:rsid w:val="2F4A8CA3"/>
    <w:rsid w:val="2F7A813C"/>
    <w:rsid w:val="2FF65252"/>
    <w:rsid w:val="3020C842"/>
    <w:rsid w:val="31243275"/>
    <w:rsid w:val="31AB29A5"/>
    <w:rsid w:val="31E9F7A7"/>
    <w:rsid w:val="31FA9F26"/>
    <w:rsid w:val="321FE1F3"/>
    <w:rsid w:val="326C9397"/>
    <w:rsid w:val="336FFDCA"/>
    <w:rsid w:val="33AC6C33"/>
    <w:rsid w:val="33B4F4B9"/>
    <w:rsid w:val="348AF79A"/>
    <w:rsid w:val="35FE3C63"/>
    <w:rsid w:val="367F1826"/>
    <w:rsid w:val="36B5B1D9"/>
    <w:rsid w:val="3838F01C"/>
    <w:rsid w:val="39C616F1"/>
    <w:rsid w:val="3A272045"/>
    <w:rsid w:val="3AEA72FA"/>
    <w:rsid w:val="3B2DF964"/>
    <w:rsid w:val="3BA74ED1"/>
    <w:rsid w:val="3BB39584"/>
    <w:rsid w:val="3CBF76A5"/>
    <w:rsid w:val="3CF800CF"/>
    <w:rsid w:val="3DC610BB"/>
    <w:rsid w:val="3E0B07AA"/>
    <w:rsid w:val="3E200BBF"/>
    <w:rsid w:val="3F085C15"/>
    <w:rsid w:val="3F93E91D"/>
    <w:rsid w:val="40FD4CD6"/>
    <w:rsid w:val="41121E1A"/>
    <w:rsid w:val="4179B333"/>
    <w:rsid w:val="430B65EC"/>
    <w:rsid w:val="433D0DBA"/>
    <w:rsid w:val="451E6CDE"/>
    <w:rsid w:val="45D152B7"/>
    <w:rsid w:val="46AA8C87"/>
    <w:rsid w:val="4728E249"/>
    <w:rsid w:val="476D2318"/>
    <w:rsid w:val="47AA12D8"/>
    <w:rsid w:val="48045D10"/>
    <w:rsid w:val="49A398C6"/>
    <w:rsid w:val="49A7E004"/>
    <w:rsid w:val="49BEB2A3"/>
    <w:rsid w:val="49E1CB49"/>
    <w:rsid w:val="4A35D673"/>
    <w:rsid w:val="4A8249DB"/>
    <w:rsid w:val="4B145D25"/>
    <w:rsid w:val="4B183B54"/>
    <w:rsid w:val="4B83DEC9"/>
    <w:rsid w:val="4C0596C4"/>
    <w:rsid w:val="4C4B7A7E"/>
    <w:rsid w:val="4C703A9B"/>
    <w:rsid w:val="4CD2D9FA"/>
    <w:rsid w:val="4F18E97B"/>
    <w:rsid w:val="5122B339"/>
    <w:rsid w:val="52C3A541"/>
    <w:rsid w:val="531A11C9"/>
    <w:rsid w:val="53B53D4B"/>
    <w:rsid w:val="53C3E16A"/>
    <w:rsid w:val="53CB8DD6"/>
    <w:rsid w:val="53CFCEA5"/>
    <w:rsid w:val="54B4A86E"/>
    <w:rsid w:val="5543FB3C"/>
    <w:rsid w:val="55BEA99E"/>
    <w:rsid w:val="55E41298"/>
    <w:rsid w:val="5688797F"/>
    <w:rsid w:val="57182934"/>
    <w:rsid w:val="5774BB4A"/>
    <w:rsid w:val="58B3C9E8"/>
    <w:rsid w:val="59FC57FD"/>
    <w:rsid w:val="5A3A34E4"/>
    <w:rsid w:val="5A3DE139"/>
    <w:rsid w:val="5A5AADD2"/>
    <w:rsid w:val="5B0903A1"/>
    <w:rsid w:val="5B29398D"/>
    <w:rsid w:val="5B980061"/>
    <w:rsid w:val="5C6EBC0A"/>
    <w:rsid w:val="5CD62B61"/>
    <w:rsid w:val="5D6B35FB"/>
    <w:rsid w:val="5DECBEA3"/>
    <w:rsid w:val="5E0C72C5"/>
    <w:rsid w:val="5E2316F0"/>
    <w:rsid w:val="5E800F6B"/>
    <w:rsid w:val="5EFF6D91"/>
    <w:rsid w:val="5F32CF77"/>
    <w:rsid w:val="602079B5"/>
    <w:rsid w:val="63309051"/>
    <w:rsid w:val="644F62DD"/>
    <w:rsid w:val="6479CDEF"/>
    <w:rsid w:val="647A4BBC"/>
    <w:rsid w:val="64DEF006"/>
    <w:rsid w:val="65972895"/>
    <w:rsid w:val="66F3823F"/>
    <w:rsid w:val="688CDE6B"/>
    <w:rsid w:val="68BE28EF"/>
    <w:rsid w:val="68D6552D"/>
    <w:rsid w:val="69240036"/>
    <w:rsid w:val="6A455A81"/>
    <w:rsid w:val="6AD54FC1"/>
    <w:rsid w:val="6B63962A"/>
    <w:rsid w:val="6BE4067E"/>
    <w:rsid w:val="6DD049AC"/>
    <w:rsid w:val="6F2522BF"/>
    <w:rsid w:val="6FF70163"/>
    <w:rsid w:val="71739C90"/>
    <w:rsid w:val="717A87B4"/>
    <w:rsid w:val="7192D1C4"/>
    <w:rsid w:val="7197BAFA"/>
    <w:rsid w:val="7231658B"/>
    <w:rsid w:val="72522BFE"/>
    <w:rsid w:val="72DFE94B"/>
    <w:rsid w:val="7357A695"/>
    <w:rsid w:val="735B31F9"/>
    <w:rsid w:val="736AE240"/>
    <w:rsid w:val="73D2E1F5"/>
    <w:rsid w:val="73EF5B89"/>
    <w:rsid w:val="73FB952F"/>
    <w:rsid w:val="7436E010"/>
    <w:rsid w:val="75420D8E"/>
    <w:rsid w:val="76F37D9C"/>
    <w:rsid w:val="787F49E3"/>
    <w:rsid w:val="78C01A62"/>
    <w:rsid w:val="79593936"/>
    <w:rsid w:val="7A93B049"/>
    <w:rsid w:val="7B00B0BF"/>
    <w:rsid w:val="7B883522"/>
    <w:rsid w:val="7C42499F"/>
    <w:rsid w:val="7D4C5F58"/>
    <w:rsid w:val="7D7E725D"/>
    <w:rsid w:val="7E1A17EF"/>
    <w:rsid w:val="7E259928"/>
    <w:rsid w:val="7ECA45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7B5D95CD-8391-44DD-B1F0-AFB7C4F5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5D6660"/>
  </w:style>
  <w:style w:type="character" w:customStyle="1" w:styleId="eop">
    <w:name w:val="eop"/>
    <w:basedOn w:val="DefaultParagraphFont"/>
    <w:rsid w:val="005D6660"/>
  </w:style>
  <w:style w:type="paragraph" w:customStyle="1" w:styleId="paragraph">
    <w:name w:val="paragraph"/>
    <w:basedOn w:val="Normal"/>
    <w:rsid w:val="005D6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00192974">
    <w:name w:val="scxw200192974"/>
    <w:basedOn w:val="DefaultParagraphFont"/>
    <w:rsid w:val="005D6660"/>
  </w:style>
  <w:style w:type="character" w:customStyle="1" w:styleId="spellingerrorsuperscript">
    <w:name w:val="spellingerrorsuperscript"/>
    <w:basedOn w:val="DefaultParagraphFont"/>
    <w:rsid w:val="005D6660"/>
  </w:style>
  <w:style w:type="character" w:styleId="Mention">
    <w:name w:val="Mention"/>
    <w:basedOn w:val="DefaultParagraphFont"/>
    <w:uiPriority w:val="99"/>
    <w:unhideWhenUsed/>
    <w:rsid w:val="005D6660"/>
    <w:rPr>
      <w:color w:val="2B579A"/>
      <w:shd w:val="clear" w:color="auto" w:fill="E6E6E6"/>
    </w:rPr>
  </w:style>
  <w:style w:type="character" w:customStyle="1" w:styleId="findhit">
    <w:name w:val="findhit"/>
    <w:basedOn w:val="DefaultParagraphFont"/>
    <w:rsid w:val="005B22C3"/>
  </w:style>
  <w:style w:type="character" w:customStyle="1" w:styleId="cf01">
    <w:name w:val="cf01"/>
    <w:basedOn w:val="DefaultParagraphFont"/>
    <w:rsid w:val="00395932"/>
    <w:rPr>
      <w:rFonts w:ascii="Segoe UI" w:hAnsi="Segoe UI" w:cs="Segoe UI" w:hint="default"/>
      <w:sz w:val="18"/>
      <w:szCs w:val="18"/>
    </w:rPr>
  </w:style>
  <w:style w:type="character" w:customStyle="1" w:styleId="cf11">
    <w:name w:val="cf11"/>
    <w:basedOn w:val="DefaultParagraphFont"/>
    <w:rsid w:val="00395932"/>
    <w:rPr>
      <w:rFonts w:ascii="Segoe UI" w:hAnsi="Segoe UI" w:cs="Segoe UI" w:hint="default"/>
      <w:sz w:val="18"/>
      <w:szCs w:val="18"/>
    </w:rPr>
  </w:style>
  <w:style w:type="paragraph" w:customStyle="1" w:styleId="pf0">
    <w:name w:val="pf0"/>
    <w:basedOn w:val="Normal"/>
    <w:rsid w:val="005B72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9993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BF92EBFEB24788AD70A129E8DFB8" ma:contentTypeVersion="4" ma:contentTypeDescription="Create a new document." ma:contentTypeScope="" ma:versionID="944cbeea463b1b7b6a43d8f2896ff6a3">
  <xsd:schema xmlns:xsd="http://www.w3.org/2001/XMLSchema" xmlns:xs="http://www.w3.org/2001/XMLSchema" xmlns:p="http://schemas.microsoft.com/office/2006/metadata/properties" xmlns:ns2="4b6649a3-4e3a-436c-a0b3-8cdffa6e2c43" xmlns:ns3="9269dfe0-8e7c-45c9-8f8d-b50bc11005f0" targetNamespace="http://schemas.microsoft.com/office/2006/metadata/properties" ma:root="true" ma:fieldsID="9637fdd6b21b3fec79d2588f04a6961d" ns2:_="" ns3:_="">
    <xsd:import namespace="4b6649a3-4e3a-436c-a0b3-8cdffa6e2c43"/>
    <xsd:import namespace="9269dfe0-8e7c-45c9-8f8d-b50bc1100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649a3-4e3a-436c-a0b3-8cdffa6e2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9dfe0-8e7c-45c9-8f8d-b50bc1100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CFD8-75D6-4130-92E2-BA4AA9762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649a3-4e3a-436c-a0b3-8cdffa6e2c43"/>
    <ds:schemaRef ds:uri="9269dfe0-8e7c-45c9-8f8d-b50bc1100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Jones, Molly (ACF)</cp:lastModifiedBy>
  <cp:revision>4</cp:revision>
  <dcterms:created xsi:type="dcterms:W3CDTF">2023-05-23T20:11:00Z</dcterms:created>
  <dcterms:modified xsi:type="dcterms:W3CDTF">2023-07-12T19:43:00Z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0x0101005837BF92EBFEB24788AD70A129E8DFB8</vt:lpwstr>
  </property>
</Properties>
</file>