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D1C73" w:rsidP="001D1C73" w14:paraId="6A2FA238" w14:textId="1DB0FDD5">
      <w:pPr>
        <w:spacing w:after="0"/>
        <w:jc w:val="center"/>
        <w:rPr>
          <w:b/>
          <w:sz w:val="40"/>
        </w:rPr>
      </w:pPr>
    </w:p>
    <w:p w:rsidR="001D1C73" w:rsidP="001D1C73" w14:paraId="406F2BAB" w14:textId="77777777">
      <w:pPr>
        <w:spacing w:after="0"/>
        <w:jc w:val="center"/>
        <w:rPr>
          <w:b/>
          <w:sz w:val="40"/>
        </w:rPr>
      </w:pPr>
    </w:p>
    <w:p w:rsidR="001D1C73" w:rsidRPr="009139B3" w:rsidP="001D1C73" w14:paraId="21F55826" w14:textId="77777777">
      <w:pPr>
        <w:pStyle w:val="ReportCover-Title"/>
        <w:jc w:val="center"/>
        <w:rPr>
          <w:rFonts w:ascii="Arial" w:eastAsia="Arial Unicode MS" w:hAnsi="Arial" w:cs="Arial"/>
          <w:noProof/>
          <w:color w:val="auto"/>
        </w:rPr>
      </w:pPr>
    </w:p>
    <w:p w:rsidR="001D1C73" w:rsidRPr="009139B3" w:rsidP="001D1C73" w14:paraId="5C437A34" w14:textId="25DF256E">
      <w:pPr>
        <w:pStyle w:val="ReportCover-Title"/>
        <w:jc w:val="center"/>
        <w:rPr>
          <w:rFonts w:ascii="Arial" w:hAnsi="Arial" w:cs="Arial"/>
          <w:color w:val="auto"/>
        </w:rPr>
      </w:pPr>
      <w:r>
        <w:rPr>
          <w:rFonts w:ascii="Arial" w:eastAsia="Arial Unicode MS" w:hAnsi="Arial" w:cs="Arial"/>
          <w:noProof/>
          <w:color w:val="auto"/>
        </w:rPr>
        <w:t>National Survey of Child and Adolescent Well-Being-Third Cohort (NSCAW III)</w:t>
      </w:r>
    </w:p>
    <w:p w:rsidR="001D1C73" w:rsidRPr="009139B3" w:rsidP="001D1C73" w14:paraId="23B3F2E9" w14:textId="77777777">
      <w:pPr>
        <w:pStyle w:val="ReportCover-Title"/>
        <w:rPr>
          <w:rFonts w:ascii="Arial" w:hAnsi="Arial" w:cs="Arial"/>
          <w:color w:val="auto"/>
        </w:rPr>
      </w:pPr>
    </w:p>
    <w:p w:rsidR="001D1C73" w:rsidRPr="009139B3" w:rsidP="001D1C73" w14:paraId="497A9C33" w14:textId="77777777">
      <w:pPr>
        <w:pStyle w:val="ReportCover-Title"/>
        <w:rPr>
          <w:rFonts w:ascii="Arial" w:hAnsi="Arial" w:cs="Arial"/>
          <w:color w:val="auto"/>
        </w:rPr>
      </w:pPr>
    </w:p>
    <w:p w:rsidR="001D1C73" w:rsidRPr="009139B3" w:rsidP="001D1C73" w14:paraId="7FC73C45" w14:textId="77777777">
      <w:pPr>
        <w:pStyle w:val="ReportCover-Title"/>
        <w:rPr>
          <w:rFonts w:ascii="Arial" w:hAnsi="Arial" w:cs="Arial"/>
          <w:color w:val="auto"/>
        </w:rPr>
      </w:pPr>
    </w:p>
    <w:p w:rsidR="001D1C73" w:rsidRPr="009139B3" w:rsidP="001D1C73" w14:paraId="19602AEA" w14:textId="77777777">
      <w:pPr>
        <w:pStyle w:val="ReportCover-Title"/>
        <w:jc w:val="center"/>
        <w:rPr>
          <w:rFonts w:ascii="Arial" w:hAnsi="Arial" w:cs="Arial"/>
          <w:color w:val="auto"/>
          <w:sz w:val="32"/>
          <w:szCs w:val="32"/>
        </w:rPr>
      </w:pPr>
      <w:r w:rsidRPr="009139B3">
        <w:rPr>
          <w:rFonts w:ascii="Arial" w:hAnsi="Arial" w:cs="Arial"/>
          <w:color w:val="auto"/>
          <w:sz w:val="32"/>
          <w:szCs w:val="32"/>
        </w:rPr>
        <w:t>OMB Information Collection Request</w:t>
      </w:r>
    </w:p>
    <w:p w:rsidR="001D1C73" w:rsidRPr="009139B3" w:rsidP="001D1C73" w14:paraId="195B12A0" w14:textId="01D842A5">
      <w:pPr>
        <w:pStyle w:val="ReportCover-Title"/>
        <w:jc w:val="center"/>
        <w:rPr>
          <w:rFonts w:ascii="Arial" w:hAnsi="Arial" w:cs="Arial"/>
          <w:color w:val="auto"/>
          <w:sz w:val="32"/>
          <w:szCs w:val="32"/>
        </w:rPr>
      </w:pPr>
      <w:r w:rsidRPr="009139B3">
        <w:rPr>
          <w:rFonts w:ascii="Arial" w:hAnsi="Arial" w:cs="Arial"/>
          <w:color w:val="auto"/>
          <w:sz w:val="32"/>
          <w:szCs w:val="32"/>
        </w:rPr>
        <w:t xml:space="preserve">0970 - </w:t>
      </w:r>
      <w:r w:rsidR="007A24B5">
        <w:rPr>
          <w:rFonts w:ascii="Arial" w:hAnsi="Arial" w:cs="Arial"/>
          <w:color w:val="auto"/>
          <w:sz w:val="32"/>
          <w:szCs w:val="32"/>
        </w:rPr>
        <w:t>0202</w:t>
      </w:r>
    </w:p>
    <w:p w:rsidR="001D1C73" w:rsidRPr="009139B3" w:rsidP="001D1C73" w14:paraId="55E63FC4" w14:textId="77777777">
      <w:pPr>
        <w:spacing w:after="0"/>
        <w:rPr>
          <w:rFonts w:ascii="Arial" w:hAnsi="Arial" w:cs="Arial"/>
        </w:rPr>
      </w:pPr>
    </w:p>
    <w:p w:rsidR="001D1C73" w:rsidRPr="009139B3" w:rsidP="001D1C73" w14:paraId="7D293284" w14:textId="77777777">
      <w:pPr>
        <w:spacing w:after="0"/>
        <w:rPr>
          <w:rFonts w:ascii="Arial" w:hAnsi="Arial" w:cs="Arial"/>
        </w:rPr>
      </w:pPr>
    </w:p>
    <w:p w:rsidR="001D1C73" w:rsidRPr="009139B3" w:rsidP="001D1C73" w14:paraId="3083FCDF" w14:textId="77777777">
      <w:pPr>
        <w:spacing w:after="0"/>
        <w:rPr>
          <w:rFonts w:ascii="Arial" w:hAnsi="Arial" w:cs="Arial"/>
        </w:rPr>
      </w:pPr>
    </w:p>
    <w:p w:rsidR="001D1C73" w:rsidRPr="009139B3" w:rsidP="001D1C73" w14:paraId="5288C7DC" w14:textId="77777777">
      <w:pPr>
        <w:pStyle w:val="ReportCover-Date"/>
        <w:spacing w:after="0"/>
        <w:jc w:val="center"/>
        <w:rPr>
          <w:rFonts w:ascii="Arial" w:hAnsi="Arial" w:cs="Arial"/>
          <w:color w:val="auto"/>
        </w:rPr>
      </w:pPr>
    </w:p>
    <w:p w:rsidR="001D1C73" w:rsidRPr="009139B3" w:rsidP="001D1C73" w14:paraId="64681C62"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Supporting Statement</w:t>
      </w:r>
    </w:p>
    <w:p w:rsidR="001D1C73" w:rsidRPr="009139B3" w:rsidP="001D1C73" w14:paraId="0915D729"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Part A</w:t>
      </w:r>
    </w:p>
    <w:p w:rsidR="00A93035" w:rsidRPr="009139B3" w:rsidP="001D1C73" w14:paraId="2CE0CB69" w14:textId="77777777">
      <w:pPr>
        <w:pStyle w:val="ReportCover-Date"/>
        <w:spacing w:after="0"/>
        <w:jc w:val="center"/>
        <w:rPr>
          <w:rFonts w:ascii="Arial" w:hAnsi="Arial" w:cs="Arial"/>
          <w:color w:val="auto"/>
        </w:rPr>
      </w:pPr>
    </w:p>
    <w:p w:rsidR="00A93035" w:rsidRPr="009139B3" w:rsidP="001D1C73" w14:paraId="64DC89CC" w14:textId="77777777">
      <w:pPr>
        <w:pStyle w:val="ReportCover-Date"/>
        <w:spacing w:after="0"/>
        <w:jc w:val="center"/>
        <w:rPr>
          <w:rFonts w:ascii="Arial" w:hAnsi="Arial" w:cs="Arial"/>
          <w:color w:val="auto"/>
        </w:rPr>
      </w:pPr>
    </w:p>
    <w:p w:rsidR="00A93035" w:rsidRPr="009139B3" w:rsidP="001D1C73" w14:paraId="77445DBC" w14:textId="77777777">
      <w:pPr>
        <w:pStyle w:val="ReportCover-Date"/>
        <w:spacing w:after="0"/>
        <w:jc w:val="center"/>
        <w:rPr>
          <w:rFonts w:ascii="Arial" w:hAnsi="Arial" w:cs="Arial"/>
          <w:color w:val="auto"/>
        </w:rPr>
      </w:pPr>
    </w:p>
    <w:p w:rsidR="00A93035" w:rsidRPr="009139B3" w:rsidP="001D1C73" w14:paraId="241FC0EC" w14:textId="77777777">
      <w:pPr>
        <w:pStyle w:val="ReportCover-Date"/>
        <w:spacing w:after="0"/>
        <w:jc w:val="center"/>
        <w:rPr>
          <w:rFonts w:ascii="Arial" w:hAnsi="Arial" w:cs="Arial"/>
          <w:color w:val="auto"/>
        </w:rPr>
      </w:pPr>
    </w:p>
    <w:p w:rsidR="002E0CF2" w:rsidRPr="002C4F75" w:rsidP="002E0CF2" w14:paraId="74E42A61" w14:textId="68A616ED">
      <w:pPr>
        <w:pStyle w:val="ReportCover-Date"/>
        <w:spacing w:after="0" w:line="240" w:lineRule="auto"/>
        <w:jc w:val="center"/>
        <w:rPr>
          <w:rFonts w:ascii="Arial" w:hAnsi="Arial" w:cs="Arial"/>
          <w:color w:val="auto"/>
        </w:rPr>
      </w:pPr>
      <w:r>
        <w:rPr>
          <w:rFonts w:ascii="Arial" w:hAnsi="Arial" w:cs="Arial"/>
          <w:color w:val="auto"/>
        </w:rPr>
        <w:t>July 2023</w:t>
      </w:r>
    </w:p>
    <w:p w:rsidR="001D1C73" w:rsidRPr="009139B3" w:rsidP="00725DA8" w14:paraId="391929B8" w14:textId="77777777">
      <w:pPr>
        <w:spacing w:after="0" w:line="240" w:lineRule="auto"/>
        <w:rPr>
          <w:rFonts w:ascii="Arial" w:hAnsi="Arial" w:cs="Arial"/>
        </w:rPr>
      </w:pPr>
    </w:p>
    <w:p w:rsidR="001D1C73" w:rsidRPr="009139B3" w:rsidP="001D1C73" w14:paraId="42DEC821" w14:textId="77777777">
      <w:pPr>
        <w:spacing w:after="0" w:line="240" w:lineRule="auto"/>
        <w:jc w:val="center"/>
        <w:rPr>
          <w:rFonts w:ascii="Arial" w:hAnsi="Arial" w:cs="Arial"/>
        </w:rPr>
      </w:pPr>
    </w:p>
    <w:p w:rsidR="001D1C73" w:rsidRPr="009139B3" w:rsidP="001D1C73" w14:paraId="77B06B0F" w14:textId="77777777">
      <w:pPr>
        <w:spacing w:after="0" w:line="240" w:lineRule="auto"/>
        <w:jc w:val="center"/>
        <w:rPr>
          <w:rFonts w:ascii="Arial" w:hAnsi="Arial" w:cs="Arial"/>
        </w:rPr>
      </w:pPr>
    </w:p>
    <w:p w:rsidR="001D1C73" w:rsidRPr="009139B3" w:rsidP="001D1C73" w14:paraId="46080CD2" w14:textId="77777777">
      <w:pPr>
        <w:spacing w:after="0" w:line="240" w:lineRule="auto"/>
        <w:jc w:val="center"/>
        <w:rPr>
          <w:rFonts w:ascii="Arial" w:hAnsi="Arial" w:cs="Arial"/>
        </w:rPr>
      </w:pPr>
      <w:r w:rsidRPr="009139B3">
        <w:rPr>
          <w:rFonts w:ascii="Arial" w:hAnsi="Arial" w:cs="Arial"/>
        </w:rPr>
        <w:t>Submitted By:</w:t>
      </w:r>
    </w:p>
    <w:p w:rsidR="001D1C73" w:rsidRPr="009139B3" w:rsidP="001D1C73" w14:paraId="3DE09D32" w14:textId="77777777">
      <w:pPr>
        <w:spacing w:after="0" w:line="240" w:lineRule="auto"/>
        <w:jc w:val="center"/>
        <w:rPr>
          <w:rFonts w:ascii="Arial" w:hAnsi="Arial" w:cs="Arial"/>
        </w:rPr>
      </w:pPr>
      <w:r w:rsidRPr="009139B3">
        <w:rPr>
          <w:rFonts w:ascii="Arial" w:hAnsi="Arial" w:cs="Arial"/>
        </w:rPr>
        <w:t>Office of Planning, Research, and Evaluation</w:t>
      </w:r>
    </w:p>
    <w:p w:rsidR="001D1C73" w:rsidRPr="009139B3" w:rsidP="001D1C73" w14:paraId="6CFB56E3" w14:textId="77777777">
      <w:pPr>
        <w:spacing w:after="0" w:line="240" w:lineRule="auto"/>
        <w:jc w:val="center"/>
        <w:rPr>
          <w:rFonts w:ascii="Arial" w:hAnsi="Arial" w:cs="Arial"/>
        </w:rPr>
      </w:pPr>
      <w:r w:rsidRPr="009139B3">
        <w:rPr>
          <w:rFonts w:ascii="Arial" w:hAnsi="Arial" w:cs="Arial"/>
        </w:rPr>
        <w:t xml:space="preserve">Administration for Children and Families </w:t>
      </w:r>
    </w:p>
    <w:p w:rsidR="001D1C73" w:rsidRPr="009139B3" w:rsidP="001D1C73" w14:paraId="01412680" w14:textId="77777777">
      <w:pPr>
        <w:spacing w:after="0" w:line="240" w:lineRule="auto"/>
        <w:jc w:val="center"/>
        <w:rPr>
          <w:rFonts w:ascii="Arial" w:hAnsi="Arial" w:cs="Arial"/>
        </w:rPr>
      </w:pPr>
      <w:r w:rsidRPr="009139B3">
        <w:rPr>
          <w:rFonts w:ascii="Arial" w:hAnsi="Arial" w:cs="Arial"/>
        </w:rPr>
        <w:t>U.S. Department of Health and Human Services</w:t>
      </w:r>
    </w:p>
    <w:p w:rsidR="001D1C73" w:rsidRPr="009139B3" w:rsidP="001D1C73" w14:paraId="3B6E9C7F" w14:textId="77777777">
      <w:pPr>
        <w:spacing w:after="0" w:line="240" w:lineRule="auto"/>
        <w:jc w:val="center"/>
        <w:rPr>
          <w:rFonts w:ascii="Arial" w:hAnsi="Arial" w:cs="Arial"/>
        </w:rPr>
      </w:pPr>
    </w:p>
    <w:p w:rsidR="001D1C73" w:rsidRPr="009139B3" w:rsidP="001D1C73" w14:paraId="1D767D1F" w14:textId="77777777">
      <w:pPr>
        <w:spacing w:after="0" w:line="240" w:lineRule="auto"/>
        <w:jc w:val="center"/>
        <w:rPr>
          <w:rFonts w:ascii="Arial" w:hAnsi="Arial" w:cs="Arial"/>
        </w:rPr>
      </w:pPr>
      <w:r w:rsidRPr="009139B3">
        <w:rPr>
          <w:rFonts w:ascii="Arial" w:hAnsi="Arial" w:cs="Arial"/>
        </w:rPr>
        <w:t>4</w:t>
      </w:r>
      <w:r w:rsidRPr="009139B3">
        <w:rPr>
          <w:rFonts w:ascii="Arial" w:hAnsi="Arial" w:cs="Arial"/>
          <w:vertAlign w:val="superscript"/>
        </w:rPr>
        <w:t>th</w:t>
      </w:r>
      <w:r w:rsidRPr="009139B3">
        <w:rPr>
          <w:rFonts w:ascii="Arial" w:hAnsi="Arial" w:cs="Arial"/>
        </w:rPr>
        <w:t xml:space="preserve"> Floor, Mary E. Switzer Building</w:t>
      </w:r>
    </w:p>
    <w:p w:rsidR="001D1C73" w:rsidRPr="009139B3" w:rsidP="001D1C73" w14:paraId="65AACA0D" w14:textId="77777777">
      <w:pPr>
        <w:spacing w:after="0" w:line="240" w:lineRule="auto"/>
        <w:jc w:val="center"/>
        <w:rPr>
          <w:rFonts w:ascii="Arial" w:hAnsi="Arial" w:cs="Arial"/>
        </w:rPr>
      </w:pPr>
      <w:r w:rsidRPr="009139B3">
        <w:rPr>
          <w:rFonts w:ascii="Arial" w:hAnsi="Arial" w:cs="Arial"/>
        </w:rPr>
        <w:t>330 C Street, SW</w:t>
      </w:r>
    </w:p>
    <w:p w:rsidR="001D1C73" w:rsidRPr="009139B3" w:rsidP="001D1C73" w14:paraId="641652FA" w14:textId="77777777">
      <w:pPr>
        <w:spacing w:after="0" w:line="240" w:lineRule="auto"/>
        <w:jc w:val="center"/>
        <w:rPr>
          <w:rFonts w:ascii="Arial" w:hAnsi="Arial" w:cs="Arial"/>
        </w:rPr>
      </w:pPr>
      <w:r w:rsidRPr="009139B3">
        <w:rPr>
          <w:rFonts w:ascii="Arial" w:hAnsi="Arial" w:cs="Arial"/>
        </w:rPr>
        <w:t>Washington, D.C. 20201</w:t>
      </w:r>
    </w:p>
    <w:p w:rsidR="001D1C73" w:rsidRPr="009139B3" w:rsidP="001D1C73" w14:paraId="477A1D22" w14:textId="77777777">
      <w:pPr>
        <w:spacing w:after="0" w:line="240" w:lineRule="auto"/>
        <w:jc w:val="center"/>
        <w:rPr>
          <w:rFonts w:ascii="Arial" w:hAnsi="Arial" w:cs="Arial"/>
        </w:rPr>
      </w:pPr>
    </w:p>
    <w:p w:rsidR="001D1C73" w:rsidP="001D1C73" w14:paraId="32BC72CD" w14:textId="582997F0">
      <w:pPr>
        <w:spacing w:after="0" w:line="240" w:lineRule="auto"/>
        <w:jc w:val="center"/>
        <w:rPr>
          <w:rFonts w:ascii="Arial" w:hAnsi="Arial" w:cs="Arial"/>
        </w:rPr>
      </w:pPr>
      <w:r w:rsidRPr="009139B3">
        <w:rPr>
          <w:rFonts w:ascii="Arial" w:hAnsi="Arial" w:cs="Arial"/>
        </w:rPr>
        <w:t>Project Officers:</w:t>
      </w:r>
    </w:p>
    <w:p w:rsidR="001D1C73" w:rsidRPr="007A24B5" w:rsidP="001D1C73" w14:paraId="028CE6F6" w14:textId="68B94B05">
      <w:pPr>
        <w:spacing w:after="0" w:line="240" w:lineRule="auto"/>
        <w:jc w:val="center"/>
        <w:rPr>
          <w:rFonts w:ascii="Arial" w:hAnsi="Arial" w:cs="Arial"/>
          <w:bCs/>
        </w:rPr>
      </w:pPr>
      <w:r w:rsidRPr="007A24B5">
        <w:rPr>
          <w:rFonts w:ascii="Arial" w:hAnsi="Arial" w:cs="Arial"/>
          <w:bCs/>
        </w:rPr>
        <w:t>Christine Fortunato</w:t>
      </w:r>
    </w:p>
    <w:p w:rsidR="007A24B5" w:rsidRPr="007A24B5" w:rsidP="001D1C73" w14:paraId="277FFE92" w14:textId="7786B7B3">
      <w:pPr>
        <w:spacing w:after="0" w:line="240" w:lineRule="auto"/>
        <w:jc w:val="center"/>
        <w:rPr>
          <w:rFonts w:ascii="Arial" w:hAnsi="Arial" w:cs="Arial"/>
          <w:bCs/>
        </w:rPr>
      </w:pPr>
      <w:r w:rsidRPr="007A24B5">
        <w:rPr>
          <w:rFonts w:ascii="Arial" w:hAnsi="Arial" w:cs="Arial"/>
          <w:bCs/>
        </w:rPr>
        <w:t xml:space="preserve">Mary Bruce Webb </w:t>
      </w:r>
    </w:p>
    <w:p w:rsidR="007A24B5" w:rsidRPr="009139B3" w:rsidP="001D1C73" w14:paraId="6DC2E432" w14:textId="77777777">
      <w:pPr>
        <w:spacing w:after="0" w:line="240" w:lineRule="auto"/>
        <w:jc w:val="center"/>
        <w:rPr>
          <w:b/>
        </w:rPr>
      </w:pPr>
    </w:p>
    <w:p w:rsidR="001D1C73" w:rsidRPr="009139B3" w:rsidP="001D1C73" w14:paraId="72851F97" w14:textId="77777777">
      <w:pPr>
        <w:spacing w:after="0" w:line="240" w:lineRule="auto"/>
        <w:jc w:val="center"/>
        <w:rPr>
          <w:b/>
        </w:rPr>
      </w:pPr>
    </w:p>
    <w:p w:rsidR="001D1C73" w:rsidRPr="009139B3" w:rsidP="001D1C73" w14:paraId="7819D4D9" w14:textId="77777777">
      <w:pPr>
        <w:spacing w:after="0"/>
        <w:jc w:val="center"/>
        <w:rPr>
          <w:b/>
        </w:rPr>
      </w:pPr>
    </w:p>
    <w:p w:rsidR="001D1C73" w:rsidRPr="009139B3" w:rsidP="001D1C73" w14:paraId="12077675" w14:textId="77777777">
      <w:pPr>
        <w:spacing w:after="0"/>
        <w:rPr>
          <w:b/>
        </w:rPr>
      </w:pPr>
    </w:p>
    <w:p w:rsidR="001D1C73" w:rsidRPr="009139B3" w:rsidP="001D1C73" w14:paraId="43581017" w14:textId="77777777">
      <w:pPr>
        <w:spacing w:after="0" w:line="240" w:lineRule="auto"/>
        <w:jc w:val="center"/>
        <w:rPr>
          <w:b/>
          <w:sz w:val="32"/>
          <w:szCs w:val="32"/>
        </w:rPr>
      </w:pPr>
      <w:r w:rsidRPr="009139B3">
        <w:rPr>
          <w:b/>
          <w:sz w:val="32"/>
          <w:szCs w:val="32"/>
        </w:rPr>
        <w:t>Part A</w:t>
      </w:r>
    </w:p>
    <w:p w:rsidR="001D1C73" w:rsidRPr="009139B3" w:rsidP="001D1C73" w14:paraId="246E14EE" w14:textId="77777777">
      <w:pPr>
        <w:spacing w:after="0" w:line="240" w:lineRule="auto"/>
        <w:jc w:val="center"/>
        <w:rPr>
          <w:b/>
        </w:rPr>
      </w:pPr>
    </w:p>
    <w:p w:rsidR="001D1C73" w:rsidRPr="009139B3" w:rsidP="001D1C73" w14:paraId="2E25A862" w14:textId="77777777">
      <w:pPr>
        <w:spacing w:after="0" w:line="240" w:lineRule="auto"/>
        <w:rPr>
          <w:b/>
          <w:u w:val="single"/>
        </w:rPr>
      </w:pPr>
    </w:p>
    <w:p w:rsidR="001D1C73" w:rsidRPr="009139B3" w:rsidP="001D1C73" w14:paraId="75B97ABC" w14:textId="77777777">
      <w:pPr>
        <w:spacing w:after="0" w:line="240" w:lineRule="auto"/>
        <w:rPr>
          <w:b/>
          <w:u w:val="single"/>
        </w:rPr>
      </w:pPr>
    </w:p>
    <w:p w:rsidR="001D1C73" w:rsidRPr="009139B3" w:rsidP="001D1C73" w14:paraId="67A674E8" w14:textId="77777777">
      <w:pPr>
        <w:spacing w:after="0" w:line="240" w:lineRule="auto"/>
        <w:rPr>
          <w:b/>
          <w:sz w:val="28"/>
        </w:rPr>
      </w:pPr>
      <w:r w:rsidRPr="009139B3">
        <w:rPr>
          <w:b/>
          <w:sz w:val="28"/>
          <w:u w:val="single"/>
        </w:rPr>
        <w:t>Executive Summary</w:t>
      </w:r>
    </w:p>
    <w:p w:rsidR="001D1C73" w:rsidRPr="009139B3" w:rsidP="001D1C73" w14:paraId="77DFD6CC" w14:textId="77777777">
      <w:pPr>
        <w:spacing w:after="0" w:line="240" w:lineRule="auto"/>
        <w:rPr>
          <w:b/>
        </w:rPr>
      </w:pPr>
    </w:p>
    <w:p w:rsidR="001D1C73" w:rsidRPr="009139B3" w:rsidP="001D1C73" w14:paraId="61404D3D" w14:textId="44373BBC">
      <w:pPr>
        <w:pStyle w:val="ListParagraph"/>
        <w:numPr>
          <w:ilvl w:val="0"/>
          <w:numId w:val="27"/>
        </w:numPr>
        <w:spacing w:after="0" w:line="240" w:lineRule="auto"/>
      </w:pPr>
      <w:r w:rsidRPr="009139B3">
        <w:rPr>
          <w:b/>
        </w:rPr>
        <w:t xml:space="preserve">Type of Request: </w:t>
      </w:r>
      <w:r w:rsidRPr="009139B3">
        <w:t xml:space="preserve">This </w:t>
      </w:r>
      <w:r w:rsidR="002E0CF2">
        <w:t>r</w:t>
      </w:r>
      <w:r w:rsidRPr="009139B3">
        <w:t xml:space="preserve">equest is </w:t>
      </w:r>
      <w:r w:rsidR="008F4F97">
        <w:t xml:space="preserve">for </w:t>
      </w:r>
      <w:r w:rsidR="006E6E81">
        <w:t>a revision</w:t>
      </w:r>
      <w:r w:rsidR="00FF308E">
        <w:t xml:space="preserve"> extend approval and</w:t>
      </w:r>
      <w:r w:rsidR="006A3179">
        <w:t xml:space="preserve"> </w:t>
      </w:r>
      <w:r w:rsidR="00081AAE">
        <w:t>to restore an in-person mode</w:t>
      </w:r>
      <w:r w:rsidR="002E0CF2">
        <w:t xml:space="preserve"> to an approved information collection. </w:t>
      </w:r>
      <w:r w:rsidRPr="00A06CF8" w:rsidR="00A06CF8">
        <w:t xml:space="preserve">We are requesting </w:t>
      </w:r>
      <w:r w:rsidR="008602B4">
        <w:t>a</w:t>
      </w:r>
      <w:r w:rsidR="00A65089">
        <w:t xml:space="preserve"> three-</w:t>
      </w:r>
      <w:r w:rsidR="008602B4">
        <w:t>year extension</w:t>
      </w:r>
      <w:r w:rsidRPr="00A06CF8" w:rsidR="00A06CF8">
        <w:t xml:space="preserve"> of approval. </w:t>
      </w:r>
      <w:r w:rsidRPr="009139B3">
        <w:t xml:space="preserve"> </w:t>
      </w:r>
      <w:r w:rsidR="008F4F97">
        <w:t xml:space="preserve"> </w:t>
      </w:r>
    </w:p>
    <w:p w:rsidR="001D1C73" w:rsidRPr="009139B3" w:rsidP="001D1C73" w14:paraId="7AE0042F" w14:textId="77777777">
      <w:pPr>
        <w:spacing w:after="0" w:line="240" w:lineRule="auto"/>
      </w:pPr>
    </w:p>
    <w:p w:rsidR="00D67C7A" w:rsidRPr="00D67C7A" w:rsidP="00EB48DC" w14:paraId="06A86E46" w14:textId="4D2A63FF">
      <w:pPr>
        <w:pStyle w:val="ListParagraph"/>
        <w:numPr>
          <w:ilvl w:val="0"/>
          <w:numId w:val="27"/>
        </w:numPr>
        <w:spacing w:after="0" w:line="240" w:lineRule="auto"/>
        <w:rPr>
          <w:rFonts w:cs="Calibri"/>
          <w:b/>
        </w:rPr>
      </w:pPr>
      <w:r w:rsidRPr="0048309B">
        <w:rPr>
          <w:b/>
        </w:rPr>
        <w:t>Progress to date</w:t>
      </w:r>
      <w:r w:rsidRPr="0048309B" w:rsidR="001D1C73">
        <w:rPr>
          <w:b/>
        </w:rPr>
        <w:t xml:space="preserve">: </w:t>
      </w:r>
      <w:r w:rsidRPr="0048309B" w:rsidR="00C1301F">
        <w:rPr>
          <w:rFonts w:cstheme="minorHAnsi"/>
          <w:iCs/>
        </w:rPr>
        <w:t xml:space="preserve"> </w:t>
      </w:r>
      <w:r w:rsidRPr="0048309B" w:rsidR="00915B55">
        <w:rPr>
          <w:rFonts w:cstheme="minorHAnsi"/>
        </w:rPr>
        <w:t>The first cohort of NSCAW began in</w:t>
      </w:r>
      <w:r w:rsidRPr="0048309B" w:rsidR="008631FB">
        <w:rPr>
          <w:rFonts w:cstheme="minorHAnsi"/>
        </w:rPr>
        <w:t xml:space="preserve"> 1999</w:t>
      </w:r>
      <w:r w:rsidRPr="0048309B" w:rsidR="00915B55">
        <w:rPr>
          <w:rFonts w:cstheme="minorHAnsi"/>
        </w:rPr>
        <w:t xml:space="preserve">. </w:t>
      </w:r>
      <w:r w:rsidRPr="0048309B" w:rsidR="00E643FC">
        <w:rPr>
          <w:rFonts w:cstheme="minorHAnsi"/>
          <w:iCs/>
        </w:rPr>
        <w:t xml:space="preserve">NSCAW is the only source of nationally representative, longitudinal, firsthand information about the functioning and well-being, service needs, and service utilization of children and families who come to the attention of the child welfare system. </w:t>
      </w:r>
      <w:r w:rsidRPr="0048309B" w:rsidR="00F606ED">
        <w:rPr>
          <w:rFonts w:cstheme="minorHAnsi"/>
          <w:iCs/>
        </w:rPr>
        <w:t>The Phase I submission</w:t>
      </w:r>
      <w:r w:rsidRPr="0048309B" w:rsidR="00915B55">
        <w:rPr>
          <w:rFonts w:cstheme="minorHAnsi"/>
          <w:iCs/>
        </w:rPr>
        <w:t xml:space="preserve"> for NSCAW III</w:t>
      </w:r>
      <w:r w:rsidRPr="0048309B" w:rsidR="00F606ED">
        <w:rPr>
          <w:rFonts w:cstheme="minorHAnsi"/>
          <w:iCs/>
        </w:rPr>
        <w:t>, approved November 2016, included recruitment and sampling process data collection activities.  The Phase II submission, approved July 2017, is still ongoing</w:t>
      </w:r>
      <w:r w:rsidR="00444996">
        <w:rPr>
          <w:rFonts w:cstheme="minorHAnsi"/>
          <w:iCs/>
        </w:rPr>
        <w:t xml:space="preserve">. The schedule for Phase II activities was significantly impacted by the COVID-19 pandemic.  </w:t>
      </w:r>
      <w:r w:rsidRPr="0048309B" w:rsidR="0048309B">
        <w:rPr>
          <w:rFonts w:cstheme="minorHAnsi"/>
          <w:iCs/>
        </w:rPr>
        <w:t>Baseline data collection</w:t>
      </w:r>
      <w:r w:rsidR="00036733">
        <w:rPr>
          <w:rFonts w:cstheme="minorHAnsi"/>
          <w:iCs/>
        </w:rPr>
        <w:t xml:space="preserve"> </w:t>
      </w:r>
      <w:r w:rsidR="00444996">
        <w:rPr>
          <w:rFonts w:cstheme="minorHAnsi"/>
          <w:iCs/>
        </w:rPr>
        <w:t xml:space="preserve">was completed in March 2022, </w:t>
      </w:r>
      <w:r w:rsidRPr="0048309B" w:rsidR="0048309B">
        <w:rPr>
          <w:rFonts w:cstheme="minorHAnsi"/>
          <w:iCs/>
        </w:rPr>
        <w:t xml:space="preserve">with 3,298 children and families enrolled in the NSCAW III cohort. </w:t>
      </w:r>
      <w:r w:rsidR="00444996">
        <w:rPr>
          <w:rFonts w:cstheme="minorHAnsi"/>
          <w:iCs/>
        </w:rPr>
        <w:t>F</w:t>
      </w:r>
      <w:r w:rsidRPr="0048309B" w:rsidR="0048309B">
        <w:rPr>
          <w:rFonts w:cstheme="minorHAnsi"/>
          <w:iCs/>
        </w:rPr>
        <w:t xml:space="preserve">ollow-up data collection </w:t>
      </w:r>
      <w:r>
        <w:rPr>
          <w:rFonts w:cstheme="minorHAnsi"/>
          <w:iCs/>
        </w:rPr>
        <w:t xml:space="preserve">with enrolled children and families </w:t>
      </w:r>
      <w:r w:rsidRPr="0048309B" w:rsidR="0048309B">
        <w:rPr>
          <w:rFonts w:cstheme="minorHAnsi"/>
          <w:iCs/>
        </w:rPr>
        <w:t>is ongoing</w:t>
      </w:r>
      <w:r w:rsidR="008F61EB">
        <w:rPr>
          <w:rFonts w:cstheme="minorHAnsi"/>
          <w:iCs/>
        </w:rPr>
        <w:t>, as is panel maintenance with NSCAW cohort members</w:t>
      </w:r>
      <w:r w:rsidRPr="0048309B" w:rsidR="0048309B">
        <w:rPr>
          <w:rFonts w:cstheme="minorHAnsi"/>
          <w:iCs/>
        </w:rPr>
        <w:t xml:space="preserve">. </w:t>
      </w:r>
      <w:r w:rsidRPr="0048309B" w:rsidR="00F606ED">
        <w:rPr>
          <w:rFonts w:cstheme="minorHAnsi"/>
          <w:iCs/>
        </w:rPr>
        <w:t xml:space="preserve"> </w:t>
      </w:r>
      <w:r w:rsidR="0048309B">
        <w:rPr>
          <w:rFonts w:cstheme="minorHAnsi"/>
          <w:iCs/>
        </w:rPr>
        <w:t>Phase III data collection from the child welfare workforce</w:t>
      </w:r>
      <w:r w:rsidR="00F46CA6">
        <w:rPr>
          <w:rFonts w:cstheme="minorHAnsi"/>
          <w:iCs/>
        </w:rPr>
        <w:t xml:space="preserve"> is complete.  </w:t>
      </w:r>
      <w:r w:rsidR="004A34BA">
        <w:rPr>
          <w:rFonts w:cstheme="minorHAnsi"/>
          <w:iCs/>
        </w:rPr>
        <w:t>A</w:t>
      </w:r>
      <w:r w:rsidR="00F46CA6">
        <w:rPr>
          <w:rFonts w:cstheme="minorHAnsi"/>
          <w:iCs/>
        </w:rPr>
        <w:t>nalysis and dissemination activities</w:t>
      </w:r>
      <w:r w:rsidR="004A34BA">
        <w:rPr>
          <w:rFonts w:cstheme="minorHAnsi"/>
          <w:iCs/>
        </w:rPr>
        <w:t xml:space="preserve"> focused on Phase II baseline and Phase III workforce data</w:t>
      </w:r>
      <w:r w:rsidR="00F46CA6">
        <w:rPr>
          <w:rFonts w:cstheme="minorHAnsi"/>
          <w:iCs/>
        </w:rPr>
        <w:t xml:space="preserve"> </w:t>
      </w:r>
      <w:r w:rsidR="004A34BA">
        <w:rPr>
          <w:rFonts w:cstheme="minorHAnsi"/>
          <w:iCs/>
        </w:rPr>
        <w:t xml:space="preserve">have </w:t>
      </w:r>
      <w:r w:rsidR="008F61EB">
        <w:rPr>
          <w:rFonts w:cstheme="minorHAnsi"/>
          <w:iCs/>
        </w:rPr>
        <w:t xml:space="preserve">been initiated. </w:t>
      </w:r>
      <w:r w:rsidR="00F46CA6">
        <w:rPr>
          <w:rFonts w:cstheme="minorHAnsi"/>
          <w:iCs/>
        </w:rPr>
        <w:t xml:space="preserve"> </w:t>
      </w:r>
      <w:r w:rsidR="0048309B">
        <w:rPr>
          <w:rFonts w:cstheme="minorHAnsi"/>
          <w:iCs/>
        </w:rPr>
        <w:t xml:space="preserve"> </w:t>
      </w:r>
    </w:p>
    <w:p w:rsidR="00D67C7A" w:rsidRPr="00D67C7A" w:rsidP="00D67C7A" w14:paraId="29EEE511" w14:textId="77777777">
      <w:pPr>
        <w:pStyle w:val="ListParagraph"/>
        <w:spacing w:after="0" w:line="240" w:lineRule="auto"/>
        <w:rPr>
          <w:rFonts w:cs="Calibri"/>
          <w:b/>
        </w:rPr>
      </w:pPr>
    </w:p>
    <w:p w:rsidR="003108A8" w:rsidRPr="003108A8" w:rsidP="00FB05E9" w14:paraId="1B2F93D4" w14:textId="77777777">
      <w:pPr>
        <w:pStyle w:val="ListParagraph"/>
        <w:numPr>
          <w:ilvl w:val="0"/>
          <w:numId w:val="27"/>
        </w:numPr>
        <w:spacing w:after="0" w:line="240" w:lineRule="auto"/>
      </w:pPr>
      <w:r w:rsidRPr="00A56B3F">
        <w:rPr>
          <w:rFonts w:cs="Calibri"/>
          <w:b/>
        </w:rPr>
        <w:t>Timeline:</w:t>
      </w:r>
      <w:r>
        <w:rPr>
          <w:rFonts w:cs="Calibri"/>
          <w:b/>
        </w:rPr>
        <w:t xml:space="preserve"> </w:t>
      </w:r>
      <w:r w:rsidR="00E643FC">
        <w:t xml:space="preserve">Phase II of the </w:t>
      </w:r>
      <w:r>
        <w:t>project is progressing</w:t>
      </w:r>
      <w:r w:rsidR="00E643FC">
        <w:t>.</w:t>
      </w:r>
      <w:r>
        <w:t xml:space="preserve"> </w:t>
      </w:r>
      <w:r w:rsidR="00F46CA6">
        <w:t xml:space="preserve">Data collection for </w:t>
      </w:r>
      <w:r w:rsidR="002E0CF2">
        <w:t xml:space="preserve">Phase III of the project </w:t>
      </w:r>
      <w:r w:rsidR="00270D36">
        <w:t>began</w:t>
      </w:r>
      <w:r w:rsidR="002E0CF2">
        <w:t xml:space="preserve"> in January 2021</w:t>
      </w:r>
      <w:r w:rsidR="00F63207">
        <w:t xml:space="preserve"> and was completed in June 2022</w:t>
      </w:r>
      <w:r w:rsidR="002E0CF2">
        <w:t>.</w:t>
      </w:r>
      <w:r w:rsidR="00E643FC">
        <w:t xml:space="preserve"> </w:t>
      </w:r>
      <w:r w:rsidRPr="007E66DF" w:rsidR="007E66DF">
        <w:rPr>
          <w:rFonts w:cstheme="minorHAnsi"/>
        </w:rPr>
        <w:t xml:space="preserve"> </w:t>
      </w:r>
      <w:r w:rsidRPr="00EB48DC" w:rsidR="007E66DF">
        <w:rPr>
          <w:rFonts w:cstheme="minorHAnsi"/>
        </w:rPr>
        <w:t>Due to the COVID-19 pandemic</w:t>
      </w:r>
      <w:r w:rsidR="007E66DF">
        <w:rPr>
          <w:rFonts w:cstheme="minorHAnsi"/>
        </w:rPr>
        <w:t xml:space="preserve">, baseline Phase II </w:t>
      </w:r>
      <w:r w:rsidR="00C61377">
        <w:rPr>
          <w:rFonts w:cstheme="minorHAnsi"/>
        </w:rPr>
        <w:t xml:space="preserve">in-person </w:t>
      </w:r>
      <w:r w:rsidR="007E66DF">
        <w:rPr>
          <w:rFonts w:cstheme="minorHAnsi"/>
        </w:rPr>
        <w:t>baseline data collection was paused for 14 months</w:t>
      </w:r>
      <w:r w:rsidR="007F4479">
        <w:rPr>
          <w:rFonts w:cstheme="minorHAnsi"/>
        </w:rPr>
        <w:t xml:space="preserve"> and </w:t>
      </w:r>
      <w:r w:rsidR="007E66DF">
        <w:rPr>
          <w:rFonts w:cstheme="minorHAnsi"/>
        </w:rPr>
        <w:t xml:space="preserve">follow-up data collection was </w:t>
      </w:r>
      <w:r w:rsidR="002A6226">
        <w:rPr>
          <w:rFonts w:cstheme="minorHAnsi"/>
        </w:rPr>
        <w:t xml:space="preserve">delayed due to the need to retool data collection procedures and instruments </w:t>
      </w:r>
      <w:r w:rsidR="007E66DF">
        <w:rPr>
          <w:rFonts w:cstheme="minorHAnsi"/>
        </w:rPr>
        <w:t xml:space="preserve">to allow for remote administration.  Additional time is needed to complete the Phase II follow-up data collection and to conduct analysis and dissemination activities.  A three-year extension of approval is requested. </w:t>
      </w:r>
    </w:p>
    <w:p w:rsidR="003108A8" w:rsidRPr="003108A8" w:rsidP="003108A8" w14:paraId="0B46E198" w14:textId="77777777">
      <w:pPr>
        <w:pStyle w:val="ListParagraph"/>
        <w:rPr>
          <w:rFonts w:cs="Calibri"/>
          <w:b/>
        </w:rPr>
      </w:pPr>
    </w:p>
    <w:p w:rsidR="001D1C73" w:rsidRPr="009139B3" w:rsidP="00FB05E9" w14:paraId="7CF70A12" w14:textId="748E8920">
      <w:pPr>
        <w:pStyle w:val="ListParagraph"/>
        <w:numPr>
          <w:ilvl w:val="0"/>
          <w:numId w:val="27"/>
        </w:numPr>
        <w:spacing w:after="0" w:line="240" w:lineRule="auto"/>
      </w:pPr>
      <w:r w:rsidRPr="00FE517B">
        <w:rPr>
          <w:rFonts w:cs="Calibri"/>
          <w:b/>
        </w:rPr>
        <w:t xml:space="preserve">Summary of </w:t>
      </w:r>
      <w:r w:rsidRPr="00FE517B" w:rsidR="00201D76">
        <w:rPr>
          <w:rFonts w:cs="Calibri"/>
          <w:b/>
        </w:rPr>
        <w:t>Changes R</w:t>
      </w:r>
      <w:r w:rsidRPr="00FE517B">
        <w:rPr>
          <w:rFonts w:cs="Calibri"/>
          <w:b/>
        </w:rPr>
        <w:t>equested:</w:t>
      </w:r>
      <w:r w:rsidRPr="00FE517B">
        <w:rPr>
          <w:rFonts w:cs="Calibri"/>
        </w:rPr>
        <w:t xml:space="preserve"> </w:t>
      </w:r>
      <w:r w:rsidR="00EB48DC">
        <w:t xml:space="preserve">This request is for </w:t>
      </w:r>
      <w:r w:rsidR="00564BBB">
        <w:t>an extension with changes (</w:t>
      </w:r>
      <w:r w:rsidR="00EB48DC">
        <w:t>revision</w:t>
      </w:r>
      <w:r w:rsidR="00564BBB">
        <w:t>)</w:t>
      </w:r>
      <w:r w:rsidR="00EB48DC">
        <w:t xml:space="preserve"> to the Phase II information collection, including </w:t>
      </w:r>
      <w:r w:rsidR="0048309B">
        <w:t xml:space="preserve">changes to materials </w:t>
      </w:r>
      <w:r w:rsidR="007003A5">
        <w:t xml:space="preserve">to restore the previously approved </w:t>
      </w:r>
      <w:r w:rsidR="0048309B">
        <w:t>in</w:t>
      </w:r>
      <w:r w:rsidR="006538A6">
        <w:t>-</w:t>
      </w:r>
      <w:r w:rsidR="0048309B">
        <w:t xml:space="preserve">person mode </w:t>
      </w:r>
      <w:r w:rsidR="00564BBB">
        <w:t xml:space="preserve">as an option for caregiver and child respondents, </w:t>
      </w:r>
      <w:r w:rsidR="0048309B">
        <w:t xml:space="preserve">and an extension to the Phase II information collection. </w:t>
      </w:r>
      <w:r w:rsidRPr="00FE517B" w:rsidR="00081AAE">
        <w:rPr>
          <w:color w:val="000000" w:themeColor="text1"/>
        </w:rPr>
        <w:t xml:space="preserve">The current request for an extension will allow for the Phase II follow-up data collection and panel maintenance activities to be completed and provide greater flexibility to NSCAW respondents by reinstating a previously approved Phase II in-person interviewing option. </w:t>
      </w:r>
      <w:r w:rsidRPr="009139B3">
        <w:br w:type="page"/>
      </w:r>
    </w:p>
    <w:p w:rsidR="001D1C73" w:rsidRPr="009139B3" w:rsidP="001D1C73" w14:paraId="376E93B4" w14:textId="77777777">
      <w:pPr>
        <w:spacing w:after="120" w:line="240" w:lineRule="auto"/>
      </w:pPr>
      <w:r w:rsidRPr="009139B3">
        <w:rPr>
          <w:b/>
        </w:rPr>
        <w:t>A1</w:t>
      </w:r>
      <w:r w:rsidRPr="009139B3">
        <w:t>.</w:t>
      </w:r>
      <w:r w:rsidRPr="009139B3">
        <w:tab/>
      </w:r>
      <w:r w:rsidRPr="009139B3">
        <w:rPr>
          <w:b/>
        </w:rPr>
        <w:t>Necessity for Collection</w:t>
      </w:r>
      <w:r w:rsidRPr="009139B3">
        <w:t xml:space="preserve"> </w:t>
      </w:r>
    </w:p>
    <w:p w:rsidR="00E536D5" w:rsidP="00E536D5" w14:paraId="1C8F8BB1" w14:textId="77777777">
      <w:pPr>
        <w:pStyle w:val="BodyText"/>
        <w:rPr>
          <w:rFonts w:asciiTheme="minorHAnsi" w:hAnsiTheme="minorHAnsi" w:cstheme="minorHAnsi"/>
          <w:sz w:val="22"/>
          <w:szCs w:val="22"/>
        </w:rPr>
      </w:pPr>
      <w:r w:rsidRPr="00E536D5">
        <w:rPr>
          <w:rFonts w:asciiTheme="minorHAnsi" w:hAnsiTheme="minorHAnsi" w:cstheme="minorHAnsi"/>
          <w:sz w:val="22"/>
          <w:szCs w:val="22"/>
        </w:rPr>
        <w:t xml:space="preserve">The Administration for Children and Families (ACF) within the U.S. Department of Health and Human Services (HHS) seeks </w:t>
      </w:r>
      <w:r>
        <w:rPr>
          <w:rFonts w:asciiTheme="minorHAnsi" w:hAnsiTheme="minorHAnsi" w:cstheme="minorHAnsi"/>
          <w:sz w:val="22"/>
          <w:szCs w:val="22"/>
        </w:rPr>
        <w:t xml:space="preserve">an extension to </w:t>
      </w:r>
      <w:r w:rsidRPr="00E536D5">
        <w:rPr>
          <w:rFonts w:asciiTheme="minorHAnsi" w:hAnsiTheme="minorHAnsi" w:cstheme="minorHAnsi"/>
          <w:sz w:val="22"/>
          <w:szCs w:val="22"/>
        </w:rPr>
        <w:t>the second phase (Phase II) of the third cohort of the National Survey of Child and Adolescent Well-Being (NSCAW III)</w:t>
      </w:r>
      <w:r>
        <w:rPr>
          <w:rFonts w:asciiTheme="minorHAnsi" w:hAnsiTheme="minorHAnsi" w:cstheme="minorHAnsi"/>
          <w:sz w:val="22"/>
          <w:szCs w:val="22"/>
        </w:rPr>
        <w:t xml:space="preserve"> and a reinstatement of in-person interviewing to the Phase II follow-up data collection.  </w:t>
      </w:r>
    </w:p>
    <w:p w:rsidR="00BC191C" w:rsidP="00FE517B" w14:paraId="3789DF77" w14:textId="0784E4D6">
      <w:pPr>
        <w:spacing w:after="288" w:afterLines="120" w:line="240" w:lineRule="auto"/>
        <w:rPr>
          <w:color w:val="000000" w:themeColor="text1"/>
        </w:rPr>
      </w:pPr>
      <w:r>
        <w:rPr>
          <w:rFonts w:cstheme="minorHAnsi"/>
        </w:rPr>
        <w:t xml:space="preserve">A goal of </w:t>
      </w:r>
      <w:r w:rsidRPr="00E536D5">
        <w:rPr>
          <w:rFonts w:cstheme="minorHAnsi"/>
        </w:rPr>
        <w:t xml:space="preserve">NSCAW III is to maintain the strengths of previous work, while better positioning the study to address the changing child welfare population. While the previous NSCAW cohorts provided a vastly better understanding of what children and families involved with the CWS face, many knowledge gaps remain. More research is needed about children who enter CWS custody for reasons other than a maltreatment investigation; pathways to reunification, guardianship, and adoption, particularly for children entering CWS as adolescents; and youth’s transition to adulthood, particularly those aging out of foster care. Additional research is also needed on the quality of services received by children in the CWS, including mental health services and psychotropic medication use. While prior NSCAWs relied on child, caregiver, and caseworker self-report, the third NSCAW will link to Medicaid data to better address these service use questions. </w:t>
      </w:r>
      <w:r>
        <w:rPr>
          <w:rFonts w:cstheme="minorHAnsi"/>
        </w:rPr>
        <w:t xml:space="preserve">Also new to the third NSCAW is </w:t>
      </w:r>
      <w:r w:rsidR="009C745D">
        <w:rPr>
          <w:rFonts w:cstheme="minorHAnsi"/>
        </w:rPr>
        <w:t>the collection of data on the child welfare workforce</w:t>
      </w:r>
      <w:r>
        <w:rPr>
          <w:rFonts w:cstheme="minorHAnsi"/>
        </w:rPr>
        <w:t xml:space="preserve">. </w:t>
      </w:r>
      <w:r w:rsidR="009C745D">
        <w:rPr>
          <w:rFonts w:cstheme="minorHAnsi"/>
        </w:rPr>
        <w:t xml:space="preserve">Information collected directly from agency directors, supervisors, and caseworkers in participating NSCAW agencies is intended to provide </w:t>
      </w:r>
      <w:r>
        <w:rPr>
          <w:color w:val="000000" w:themeColor="text1"/>
        </w:rPr>
        <w:t xml:space="preserve">a </w:t>
      </w:r>
      <w:r w:rsidRPr="005729F8">
        <w:rPr>
          <w:color w:val="000000" w:themeColor="text1"/>
        </w:rPr>
        <w:t xml:space="preserve">better understanding of the strengths and challenges of the current workforce </w:t>
      </w:r>
      <w:r w:rsidR="009C745D">
        <w:rPr>
          <w:color w:val="000000" w:themeColor="text1"/>
        </w:rPr>
        <w:t>and</w:t>
      </w:r>
      <w:r w:rsidRPr="005729F8">
        <w:rPr>
          <w:color w:val="000000" w:themeColor="text1"/>
        </w:rPr>
        <w:t xml:space="preserve"> to support efforts to </w:t>
      </w:r>
      <w:r>
        <w:rPr>
          <w:color w:val="000000" w:themeColor="text1"/>
        </w:rPr>
        <w:t xml:space="preserve">promote </w:t>
      </w:r>
      <w:r w:rsidRPr="005729F8">
        <w:rPr>
          <w:color w:val="000000" w:themeColor="text1"/>
        </w:rPr>
        <w:t>a stable workforce</w:t>
      </w:r>
      <w:r>
        <w:rPr>
          <w:color w:val="000000" w:themeColor="text1"/>
        </w:rPr>
        <w:t xml:space="preserve"> that meets the needs of vulnerable children and families.  </w:t>
      </w:r>
    </w:p>
    <w:p w:rsidR="00E536D5" w:rsidP="00FE517B" w14:paraId="1FA5EF19" w14:textId="4C5BA6AF">
      <w:pPr>
        <w:autoSpaceDE w:val="0"/>
        <w:autoSpaceDN w:val="0"/>
        <w:adjustRightInd w:val="0"/>
        <w:spacing w:after="288" w:afterLines="120" w:line="240" w:lineRule="auto"/>
        <w:rPr>
          <w:szCs w:val="24"/>
        </w:rPr>
      </w:pPr>
      <w:r w:rsidRPr="00B34852">
        <w:rPr>
          <w:szCs w:val="24"/>
        </w:rPr>
        <w:t xml:space="preserve">OMB approved </w:t>
      </w:r>
      <w:r>
        <w:rPr>
          <w:szCs w:val="24"/>
        </w:rPr>
        <w:t>three previous information collections for Phase I, Phase II, and Phase III of the study:</w:t>
      </w:r>
    </w:p>
    <w:p w:rsidR="00E536D5" w:rsidRPr="00F31306" w:rsidP="00E536D5" w14:paraId="0EA63AE6" w14:textId="11FB5F21">
      <w:pPr>
        <w:autoSpaceDE w:val="0"/>
        <w:autoSpaceDN w:val="0"/>
        <w:adjustRightInd w:val="0"/>
        <w:ind w:left="1440" w:hanging="1440"/>
        <w:rPr>
          <w:rFonts w:cstheme="minorHAnsi"/>
        </w:rPr>
      </w:pPr>
      <w:r w:rsidRPr="00F31306">
        <w:rPr>
          <w:rFonts w:eastAsia="Arial Unicode MS" w:cstheme="minorHAnsi"/>
          <w:bdr w:val="none" w:sz="0" w:space="0" w:color="auto"/>
        </w:rPr>
        <w:t>Phase I</w:t>
      </w:r>
      <w:r w:rsidRPr="00F31306">
        <w:rPr>
          <w:rFonts w:eastAsia="Arial Unicode MS" w:cstheme="minorHAnsi"/>
          <w:b/>
          <w:bdr w:val="none" w:sz="0" w:space="0" w:color="auto"/>
        </w:rPr>
        <w:tab/>
      </w:r>
      <w:r w:rsidRPr="00F31306">
        <w:rPr>
          <w:rFonts w:cstheme="minorHAnsi"/>
          <w:b/>
        </w:rPr>
        <w:t xml:space="preserve">DHHS/ACF/OPRE </w:t>
      </w:r>
      <w:r w:rsidRPr="00F31306">
        <w:rPr>
          <w:rFonts w:eastAsia="Arial Unicode MS" w:cstheme="minorHAnsi"/>
          <w:b/>
          <w:bdr w:val="none" w:sz="0" w:space="0" w:color="auto"/>
        </w:rPr>
        <w:t xml:space="preserve">National Survey of Child and Adolescent Well-Being Third Cohort (NSCAW III): Agency </w:t>
      </w:r>
      <w:r w:rsidRPr="00F31306">
        <w:rPr>
          <w:rFonts w:cstheme="minorHAnsi"/>
          <w:b/>
        </w:rPr>
        <w:t xml:space="preserve">Recruitment – </w:t>
      </w:r>
      <w:r w:rsidRPr="00F31306">
        <w:rPr>
          <w:rFonts w:cstheme="minorHAnsi"/>
        </w:rPr>
        <w:t>OMB approved Phase I of the study</w:t>
      </w:r>
      <w:r w:rsidRPr="00F31306">
        <w:rPr>
          <w:rFonts w:cstheme="minorHAnsi"/>
          <w:b/>
        </w:rPr>
        <w:t xml:space="preserve"> </w:t>
      </w:r>
      <w:r w:rsidRPr="00F31306">
        <w:rPr>
          <w:rFonts w:cstheme="minorHAnsi"/>
        </w:rPr>
        <w:t xml:space="preserve">for the purpose of recruitment and gathering information to facilitate sampling of children in November 2016. </w:t>
      </w:r>
      <w:r w:rsidRPr="00F31306" w:rsidR="00F31306">
        <w:rPr>
          <w:rFonts w:cstheme="minorHAnsi"/>
          <w:b/>
          <w:bCs/>
          <w:i/>
          <w:iCs/>
        </w:rPr>
        <w:t>Phase I is complete</w:t>
      </w:r>
      <w:r w:rsidRPr="00F31306" w:rsidR="00F31306">
        <w:rPr>
          <w:rFonts w:cstheme="minorHAnsi"/>
          <w:i/>
          <w:iCs/>
        </w:rPr>
        <w:t>.</w:t>
      </w:r>
      <w:r w:rsidRPr="00F31306" w:rsidR="00F31306">
        <w:rPr>
          <w:rFonts w:cstheme="minorHAnsi"/>
        </w:rPr>
        <w:t xml:space="preserve"> </w:t>
      </w:r>
      <w:r w:rsidRPr="00F31306">
        <w:rPr>
          <w:rFonts w:cstheme="minorHAnsi"/>
        </w:rPr>
        <w:t xml:space="preserve"> </w:t>
      </w:r>
    </w:p>
    <w:p w:rsidR="00E536D5" w:rsidRPr="00F31306" w:rsidP="008A28C9" w14:paraId="38CBFD08" w14:textId="383514B8">
      <w:pPr>
        <w:pStyle w:val="BodyText"/>
        <w:ind w:left="1440" w:hanging="1440"/>
        <w:rPr>
          <w:rFonts w:asciiTheme="minorHAnsi" w:hAnsiTheme="minorHAnsi" w:cstheme="minorHAnsi"/>
          <w:sz w:val="22"/>
          <w:szCs w:val="22"/>
        </w:rPr>
      </w:pPr>
      <w:r w:rsidRPr="00F31306">
        <w:rPr>
          <w:rFonts w:asciiTheme="minorHAnsi" w:hAnsiTheme="minorHAnsi" w:cstheme="minorHAnsi"/>
          <w:sz w:val="22"/>
          <w:szCs w:val="22"/>
        </w:rPr>
        <w:t>Phase II</w:t>
      </w:r>
      <w:r w:rsidRPr="00F31306">
        <w:rPr>
          <w:rFonts w:asciiTheme="minorHAnsi" w:hAnsiTheme="minorHAnsi" w:cstheme="minorHAnsi"/>
          <w:sz w:val="22"/>
          <w:szCs w:val="22"/>
        </w:rPr>
        <w:tab/>
      </w:r>
      <w:bookmarkStart w:id="0" w:name="_Hlk57197297"/>
      <w:r w:rsidRPr="00F31306">
        <w:rPr>
          <w:rFonts w:asciiTheme="minorHAnsi" w:hAnsiTheme="minorHAnsi" w:cstheme="minorHAnsi"/>
          <w:b/>
          <w:sz w:val="22"/>
          <w:szCs w:val="22"/>
        </w:rPr>
        <w:t xml:space="preserve">DHHS/ACF/OPRE </w:t>
      </w:r>
      <w:r w:rsidRPr="00F31306">
        <w:rPr>
          <w:rFonts w:eastAsia="Arial Unicode MS" w:asciiTheme="minorHAnsi" w:hAnsiTheme="minorHAnsi" w:cstheme="minorHAnsi"/>
          <w:b/>
          <w:sz w:val="22"/>
          <w:szCs w:val="22"/>
          <w:bdr w:val="none" w:sz="0" w:space="0" w:color="auto"/>
        </w:rPr>
        <w:t xml:space="preserve">National Survey of Child and Adolescent Well-Being Third Cohort (NSCAW III): Data Collection – </w:t>
      </w:r>
      <w:r w:rsidRPr="00F31306">
        <w:rPr>
          <w:rFonts w:eastAsia="Arial Unicode MS" w:asciiTheme="minorHAnsi" w:hAnsiTheme="minorHAnsi" w:cstheme="minorHAnsi"/>
          <w:bCs/>
          <w:sz w:val="22"/>
          <w:szCs w:val="22"/>
          <w:bdr w:val="none" w:sz="0" w:space="0" w:color="auto"/>
        </w:rPr>
        <w:t xml:space="preserve">OMB approved </w:t>
      </w:r>
      <w:r w:rsidRPr="00F31306">
        <w:rPr>
          <w:rFonts w:asciiTheme="minorHAnsi" w:hAnsiTheme="minorHAnsi" w:cstheme="minorHAnsi"/>
          <w:sz w:val="22"/>
          <w:szCs w:val="22"/>
        </w:rPr>
        <w:t>Phase II of the project for the purpose of conducting a baseline and 18-month follow-up data collection in July of 2017</w:t>
      </w:r>
      <w:r w:rsidRPr="00F31306">
        <w:rPr>
          <w:rFonts w:eastAsia="Arial Unicode MS" w:asciiTheme="minorHAnsi" w:hAnsiTheme="minorHAnsi" w:cstheme="minorHAnsi"/>
          <w:sz w:val="22"/>
          <w:szCs w:val="22"/>
          <w:bdr w:val="none" w:sz="0" w:space="0" w:color="auto"/>
        </w:rPr>
        <w:t>.</w:t>
      </w:r>
      <w:r w:rsidRPr="00F31306">
        <w:rPr>
          <w:rFonts w:asciiTheme="minorHAnsi" w:hAnsiTheme="minorHAnsi" w:cstheme="minorHAnsi"/>
          <w:sz w:val="22"/>
          <w:szCs w:val="22"/>
        </w:rPr>
        <w:t xml:space="preserve"> </w:t>
      </w:r>
      <w:r w:rsidRPr="00F31306" w:rsidR="00F31306">
        <w:rPr>
          <w:rFonts w:asciiTheme="minorHAnsi" w:hAnsiTheme="minorHAnsi" w:cstheme="minorHAnsi"/>
          <w:b/>
          <w:bCs/>
          <w:i/>
          <w:iCs/>
          <w:sz w:val="22"/>
          <w:szCs w:val="22"/>
        </w:rPr>
        <w:t>Phase II is in progress</w:t>
      </w:r>
      <w:r w:rsidR="00F31306">
        <w:rPr>
          <w:rFonts w:asciiTheme="minorHAnsi" w:hAnsiTheme="minorHAnsi" w:cstheme="minorHAnsi"/>
          <w:sz w:val="22"/>
          <w:szCs w:val="22"/>
        </w:rPr>
        <w:t xml:space="preserve">.  </w:t>
      </w:r>
      <w:r w:rsidR="005A2B76">
        <w:rPr>
          <w:rFonts w:asciiTheme="minorHAnsi" w:hAnsiTheme="minorHAnsi" w:cstheme="minorHAnsi"/>
          <w:sz w:val="22"/>
          <w:szCs w:val="22"/>
        </w:rPr>
        <w:t xml:space="preserve">The Phase II schedule was significantly delayed due to the COVID-19 pandemic. </w:t>
      </w:r>
      <w:r w:rsidR="00F31306">
        <w:rPr>
          <w:rFonts w:asciiTheme="minorHAnsi" w:hAnsiTheme="minorHAnsi" w:cstheme="minorHAnsi"/>
          <w:sz w:val="22"/>
          <w:szCs w:val="22"/>
        </w:rPr>
        <w:t>Baseline data collection has been completed; follow-up data collection</w:t>
      </w:r>
      <w:r w:rsidR="00100440">
        <w:rPr>
          <w:rFonts w:asciiTheme="minorHAnsi" w:hAnsiTheme="minorHAnsi" w:cstheme="minorHAnsi"/>
          <w:sz w:val="22"/>
          <w:szCs w:val="22"/>
        </w:rPr>
        <w:t xml:space="preserve"> and panel maintenance</w:t>
      </w:r>
      <w:r w:rsidR="00F31306">
        <w:rPr>
          <w:rFonts w:asciiTheme="minorHAnsi" w:hAnsiTheme="minorHAnsi" w:cstheme="minorHAnsi"/>
          <w:sz w:val="22"/>
          <w:szCs w:val="22"/>
        </w:rPr>
        <w:t xml:space="preserve"> is ongoing. </w:t>
      </w:r>
      <w:bookmarkEnd w:id="0"/>
    </w:p>
    <w:p w:rsidR="00E536D5" w:rsidP="00E536D5" w14:paraId="04B6E81D" w14:textId="6F79EE26">
      <w:pPr>
        <w:pStyle w:val="BodyText"/>
        <w:ind w:left="1440" w:hanging="1440"/>
        <w:rPr>
          <w:rFonts w:asciiTheme="minorHAnsi" w:hAnsiTheme="minorHAnsi" w:cstheme="minorHAnsi"/>
          <w:sz w:val="22"/>
          <w:szCs w:val="22"/>
        </w:rPr>
      </w:pPr>
      <w:r w:rsidRPr="00F31306">
        <w:rPr>
          <w:rFonts w:asciiTheme="minorHAnsi" w:hAnsiTheme="minorHAnsi" w:cstheme="minorHAnsi"/>
          <w:sz w:val="22"/>
          <w:szCs w:val="22"/>
        </w:rPr>
        <w:t>Phase III</w:t>
      </w:r>
      <w:r w:rsidRPr="00F31306">
        <w:rPr>
          <w:rFonts w:asciiTheme="minorHAnsi" w:hAnsiTheme="minorHAnsi" w:cstheme="minorHAnsi"/>
          <w:sz w:val="22"/>
          <w:szCs w:val="22"/>
        </w:rPr>
        <w:tab/>
      </w:r>
      <w:bookmarkStart w:id="1" w:name="_Hlk57197211"/>
      <w:r w:rsidRPr="00F31306">
        <w:rPr>
          <w:rFonts w:eastAsia="Arial Unicode MS" w:asciiTheme="minorHAnsi" w:hAnsiTheme="minorHAnsi" w:cstheme="minorHAnsi"/>
          <w:b/>
          <w:sz w:val="22"/>
          <w:szCs w:val="22"/>
          <w:bdr w:val="none" w:sz="0" w:space="0" w:color="auto"/>
        </w:rPr>
        <w:t xml:space="preserve">OPRE Study: National Survey of Child and Adolescent Well-Being Third Cohort (NSCAW III): Data collection (Phase III – Caseworker Surveys) [Longitudinal Study] – </w:t>
      </w:r>
      <w:r w:rsidRPr="00F31306">
        <w:rPr>
          <w:rFonts w:asciiTheme="minorHAnsi" w:hAnsiTheme="minorHAnsi" w:cstheme="minorHAnsi"/>
          <w:sz w:val="22"/>
          <w:szCs w:val="22"/>
        </w:rPr>
        <w:t>OMB approved Phase III of the project for the purpose of conducting a workforce data collection in September 2020</w:t>
      </w:r>
      <w:r w:rsidR="00F31306">
        <w:rPr>
          <w:rFonts w:asciiTheme="minorHAnsi" w:hAnsiTheme="minorHAnsi" w:cstheme="minorHAnsi"/>
          <w:sz w:val="22"/>
          <w:szCs w:val="22"/>
        </w:rPr>
        <w:t xml:space="preserve">.  </w:t>
      </w:r>
      <w:r w:rsidRPr="00F31306" w:rsidR="00F31306">
        <w:rPr>
          <w:rFonts w:asciiTheme="minorHAnsi" w:hAnsiTheme="minorHAnsi" w:cstheme="minorHAnsi"/>
          <w:b/>
          <w:bCs/>
          <w:i/>
          <w:iCs/>
          <w:sz w:val="22"/>
          <w:szCs w:val="22"/>
        </w:rPr>
        <w:t xml:space="preserve">Phase III </w:t>
      </w:r>
      <w:r w:rsidRPr="0036470B" w:rsidR="00A63181">
        <w:rPr>
          <w:rFonts w:asciiTheme="minorHAnsi" w:hAnsiTheme="minorHAnsi"/>
          <w:b/>
          <w:i/>
          <w:sz w:val="22"/>
        </w:rPr>
        <w:t>data collection</w:t>
      </w:r>
      <w:r w:rsidRPr="0036470B" w:rsidR="00F31306">
        <w:rPr>
          <w:rFonts w:asciiTheme="minorHAnsi" w:hAnsiTheme="minorHAnsi"/>
          <w:b/>
          <w:i/>
          <w:sz w:val="22"/>
        </w:rPr>
        <w:t xml:space="preserve"> </w:t>
      </w:r>
      <w:r w:rsidR="00A63181">
        <w:rPr>
          <w:rFonts w:asciiTheme="minorHAnsi" w:hAnsiTheme="minorHAnsi" w:cstheme="minorHAnsi"/>
          <w:b/>
          <w:bCs/>
          <w:i/>
          <w:iCs/>
          <w:sz w:val="22"/>
          <w:szCs w:val="22"/>
        </w:rPr>
        <w:t>is complete</w:t>
      </w:r>
      <w:r w:rsidR="00F31306">
        <w:rPr>
          <w:rFonts w:asciiTheme="minorHAnsi" w:hAnsiTheme="minorHAnsi" w:cstheme="minorHAnsi"/>
          <w:sz w:val="22"/>
          <w:szCs w:val="22"/>
        </w:rPr>
        <w:t xml:space="preserve">; analysis and </w:t>
      </w:r>
      <w:r w:rsidR="00100440">
        <w:rPr>
          <w:rFonts w:asciiTheme="minorHAnsi" w:hAnsiTheme="minorHAnsi" w:cstheme="minorHAnsi"/>
          <w:sz w:val="22"/>
          <w:szCs w:val="22"/>
        </w:rPr>
        <w:t xml:space="preserve">dissemination </w:t>
      </w:r>
      <w:r w:rsidR="00F31306">
        <w:rPr>
          <w:rFonts w:asciiTheme="minorHAnsi" w:hAnsiTheme="minorHAnsi" w:cstheme="minorHAnsi"/>
          <w:sz w:val="22"/>
          <w:szCs w:val="22"/>
        </w:rPr>
        <w:t xml:space="preserve">is ongoing. </w:t>
      </w:r>
    </w:p>
    <w:p w:rsidR="006B7849" w:rsidP="00BC7DAE" w14:paraId="22255000" w14:textId="7BEE0439">
      <w:pPr>
        <w:pStyle w:val="BodyText"/>
        <w:rPr>
          <w:rFonts w:asciiTheme="minorHAnsi" w:hAnsiTheme="minorHAnsi" w:cstheme="minorHAnsi"/>
          <w:sz w:val="22"/>
          <w:szCs w:val="22"/>
        </w:rPr>
      </w:pPr>
      <w:r>
        <w:rPr>
          <w:rFonts w:asciiTheme="minorHAnsi" w:hAnsiTheme="minorHAnsi" w:cstheme="minorHAnsi"/>
          <w:sz w:val="22"/>
          <w:szCs w:val="22"/>
        </w:rPr>
        <w:t xml:space="preserve">Following the approval of Phase III, </w:t>
      </w:r>
      <w:r>
        <w:rPr>
          <w:rFonts w:asciiTheme="minorHAnsi" w:hAnsiTheme="minorHAnsi" w:cstheme="minorHAnsi"/>
          <w:sz w:val="22"/>
          <w:szCs w:val="22"/>
        </w:rPr>
        <w:t>OMB also approved the following non-substantive changes relevant to the current request</w:t>
      </w:r>
      <w:r>
        <w:rPr>
          <w:rFonts w:asciiTheme="minorHAnsi" w:hAnsiTheme="minorHAnsi" w:cstheme="minorHAnsi"/>
          <w:sz w:val="22"/>
          <w:szCs w:val="22"/>
        </w:rPr>
        <w:t xml:space="preserve">. Most notably, approved changes allowed </w:t>
      </w:r>
      <w:r w:rsidR="00A01807">
        <w:rPr>
          <w:rFonts w:asciiTheme="minorHAnsi" w:hAnsiTheme="minorHAnsi" w:cstheme="minorHAnsi"/>
          <w:sz w:val="22"/>
          <w:szCs w:val="22"/>
        </w:rPr>
        <w:t>the Phase II follow-up survey to be administered remotely during the pandemic</w:t>
      </w:r>
      <w:r>
        <w:rPr>
          <w:rFonts w:asciiTheme="minorHAnsi" w:hAnsiTheme="minorHAnsi" w:cstheme="minorHAnsi"/>
          <w:sz w:val="22"/>
          <w:szCs w:val="22"/>
        </w:rPr>
        <w:t>.</w:t>
      </w:r>
    </w:p>
    <w:p w:rsidR="001710DA" w:rsidRPr="001710DA" w:rsidP="009C798E" w14:paraId="2B74B88E" w14:textId="53BC856D">
      <w:pPr>
        <w:pStyle w:val="BodyText"/>
        <w:tabs>
          <w:tab w:val="left" w:pos="720"/>
          <w:tab w:val="left" w:pos="1080"/>
          <w:tab w:val="left" w:pos="1440"/>
          <w:tab w:val="left" w:pos="1800"/>
        </w:tabs>
        <w:spacing w:after="0" w:line="264" w:lineRule="auto"/>
        <w:ind w:left="1440"/>
        <w:rPr>
          <w:rFonts w:asciiTheme="minorHAnsi" w:hAnsiTheme="minorHAnsi" w:cstheme="minorHAnsi"/>
          <w:sz w:val="22"/>
          <w:szCs w:val="22"/>
        </w:rPr>
      </w:pPr>
      <w:r>
        <w:rPr>
          <w:rFonts w:asciiTheme="minorHAnsi" w:hAnsiTheme="minorHAnsi" w:cstheme="minorHAnsi"/>
          <w:b/>
          <w:bCs/>
          <w:sz w:val="22"/>
          <w:szCs w:val="22"/>
        </w:rPr>
        <w:t>Updates to Token of Appreciation and Related to COVID-19</w:t>
      </w:r>
      <w:r w:rsidR="006B7849">
        <w:rPr>
          <w:rFonts w:asciiTheme="minorHAnsi" w:hAnsiTheme="minorHAnsi" w:cstheme="minorHAnsi"/>
          <w:sz w:val="22"/>
          <w:szCs w:val="22"/>
        </w:rPr>
        <w:t xml:space="preserve"> – </w:t>
      </w:r>
      <w:r>
        <w:rPr>
          <w:rFonts w:asciiTheme="minorHAnsi" w:hAnsiTheme="minorHAnsi" w:cstheme="minorHAnsi"/>
          <w:sz w:val="22"/>
          <w:szCs w:val="22"/>
        </w:rPr>
        <w:t xml:space="preserve">In January 2021, </w:t>
      </w:r>
      <w:r w:rsidRPr="001710DA" w:rsidR="006B7849">
        <w:rPr>
          <w:rFonts w:asciiTheme="minorHAnsi" w:hAnsiTheme="minorHAnsi" w:cstheme="minorHAnsi"/>
          <w:sz w:val="22"/>
          <w:szCs w:val="22"/>
        </w:rPr>
        <w:t xml:space="preserve">OMB approved </w:t>
      </w:r>
      <w:r w:rsidRPr="001710DA">
        <w:rPr>
          <w:rFonts w:asciiTheme="minorHAnsi" w:hAnsiTheme="minorHAnsi" w:cstheme="minorHAnsi"/>
          <w:sz w:val="22"/>
          <w:szCs w:val="22"/>
        </w:rPr>
        <w:t>m</w:t>
      </w:r>
      <w:r w:rsidRPr="001710DA">
        <w:rPr>
          <w:rFonts w:eastAsia="Tahoma" w:asciiTheme="minorHAnsi" w:hAnsiTheme="minorHAnsi" w:cstheme="minorHAnsi"/>
          <w:kern w:val="2"/>
          <w:sz w:val="22"/>
          <w:szCs w:val="22"/>
        </w:rPr>
        <w:t>odifications to survey instruments to reflect the impact of the COVID-19 pandemic;</w:t>
      </w:r>
      <w:r w:rsidRPr="001710DA">
        <w:rPr>
          <w:rFonts w:asciiTheme="minorHAnsi" w:hAnsiTheme="minorHAnsi" w:cstheme="minorHAnsi"/>
          <w:sz w:val="22"/>
          <w:szCs w:val="22"/>
        </w:rPr>
        <w:t xml:space="preserve"> modifications to </w:t>
      </w:r>
      <w:r w:rsidR="00E507B5">
        <w:rPr>
          <w:rFonts w:asciiTheme="minorHAnsi" w:hAnsiTheme="minorHAnsi" w:cstheme="minorHAnsi"/>
          <w:sz w:val="22"/>
          <w:szCs w:val="22"/>
        </w:rPr>
        <w:t xml:space="preserve">burden and materials to </w:t>
      </w:r>
      <w:r w:rsidRPr="001710DA">
        <w:rPr>
          <w:rFonts w:asciiTheme="minorHAnsi" w:hAnsiTheme="minorHAnsi" w:cstheme="minorHAnsi"/>
          <w:sz w:val="22"/>
          <w:szCs w:val="22"/>
        </w:rPr>
        <w:t xml:space="preserve">reflect </w:t>
      </w:r>
      <w:r w:rsidRPr="001710DA">
        <w:rPr>
          <w:rFonts w:asciiTheme="minorHAnsi" w:hAnsiTheme="minorHAnsi" w:cstheme="minorHAnsi"/>
          <w:sz w:val="22"/>
          <w:szCs w:val="22"/>
          <w:bdr w:val="none" w:sz="0" w:space="0" w:color="auto" w:frame="1"/>
        </w:rPr>
        <w:t>a slightly higher child interview administration time</w:t>
      </w:r>
      <w:r w:rsidR="00E507B5">
        <w:rPr>
          <w:rFonts w:asciiTheme="minorHAnsi" w:hAnsiTheme="minorHAnsi" w:cstheme="minorHAnsi"/>
          <w:sz w:val="22"/>
          <w:szCs w:val="22"/>
          <w:bdr w:val="none" w:sz="0" w:space="0" w:color="auto" w:frame="1"/>
        </w:rPr>
        <w:t>;</w:t>
      </w:r>
      <w:r w:rsidRPr="001710DA">
        <w:rPr>
          <w:rFonts w:asciiTheme="minorHAnsi" w:hAnsiTheme="minorHAnsi" w:cstheme="minorHAnsi"/>
          <w:sz w:val="22"/>
          <w:szCs w:val="22"/>
          <w:bdr w:val="none" w:sz="0" w:space="0" w:color="auto" w:frame="1"/>
        </w:rPr>
        <w:t xml:space="preserve"> and m</w:t>
      </w:r>
      <w:r w:rsidRPr="001710DA">
        <w:rPr>
          <w:rFonts w:asciiTheme="minorHAnsi" w:hAnsiTheme="minorHAnsi" w:cstheme="minorHAnsi"/>
          <w:sz w:val="22"/>
          <w:szCs w:val="22"/>
        </w:rPr>
        <w:t xml:space="preserve">odifications to </w:t>
      </w:r>
      <w:r w:rsidR="00E507B5">
        <w:rPr>
          <w:rFonts w:eastAsia="Tahoma" w:asciiTheme="minorHAnsi" w:hAnsiTheme="minorHAnsi" w:cstheme="minorHAnsi"/>
          <w:kern w:val="2"/>
          <w:sz w:val="22"/>
          <w:szCs w:val="22"/>
        </w:rPr>
        <w:t xml:space="preserve">materials </w:t>
      </w:r>
      <w:r w:rsidRPr="001710DA" w:rsidR="00E507B5">
        <w:rPr>
          <w:rFonts w:eastAsia="Tahoma" w:asciiTheme="minorHAnsi" w:hAnsiTheme="minorHAnsi" w:cstheme="minorHAnsi"/>
          <w:kern w:val="2"/>
          <w:sz w:val="22"/>
          <w:szCs w:val="22"/>
        </w:rPr>
        <w:t>to allow for telephone administration of the caseworker survey</w:t>
      </w:r>
      <w:r w:rsidR="00E507B5">
        <w:rPr>
          <w:rFonts w:eastAsia="Tahoma" w:asciiTheme="minorHAnsi" w:hAnsiTheme="minorHAnsi" w:cstheme="minorHAnsi"/>
          <w:kern w:val="2"/>
          <w:sz w:val="22"/>
          <w:szCs w:val="22"/>
        </w:rPr>
        <w:t xml:space="preserve">, </w:t>
      </w:r>
      <w:r w:rsidRPr="001710DA" w:rsidR="00E507B5">
        <w:rPr>
          <w:rFonts w:asciiTheme="minorHAnsi" w:hAnsiTheme="minorHAnsi" w:cstheme="minorHAnsi"/>
          <w:sz w:val="22"/>
          <w:szCs w:val="22"/>
        </w:rPr>
        <w:t>to reflect the addition of a non-monetary incentive for adolescent participants ages 11-17</w:t>
      </w:r>
      <w:r w:rsidR="00E507B5">
        <w:rPr>
          <w:rFonts w:asciiTheme="minorHAnsi" w:hAnsiTheme="minorHAnsi" w:cstheme="minorHAnsi"/>
          <w:sz w:val="22"/>
          <w:szCs w:val="22"/>
        </w:rPr>
        <w:t xml:space="preserve">, and to </w:t>
      </w:r>
      <w:r w:rsidRPr="001710DA">
        <w:rPr>
          <w:rFonts w:asciiTheme="minorHAnsi" w:hAnsiTheme="minorHAnsi" w:cstheme="minorHAnsi"/>
          <w:sz w:val="22"/>
          <w:szCs w:val="22"/>
        </w:rPr>
        <w:t>reflect language update requests by the Institutional Review Board and HIPAA Privacy Officer with oversight of the study.</w:t>
      </w:r>
    </w:p>
    <w:bookmarkEnd w:id="1"/>
    <w:p w:rsidR="001710DA" w:rsidP="008D273E" w14:paraId="1B8F1769" w14:textId="65E9FC84">
      <w:pPr>
        <w:spacing w:after="0"/>
        <w:rPr>
          <w:color w:val="000000" w:themeColor="text1"/>
        </w:rPr>
      </w:pPr>
    </w:p>
    <w:p w:rsidR="001710DA" w:rsidRPr="00E507B5" w:rsidP="009C798E" w14:paraId="5DA24E40" w14:textId="3CDB830B">
      <w:pPr>
        <w:pStyle w:val="BodyText"/>
        <w:tabs>
          <w:tab w:val="left" w:pos="720"/>
          <w:tab w:val="left" w:pos="1080"/>
          <w:tab w:val="left" w:pos="1440"/>
          <w:tab w:val="left" w:pos="1800"/>
        </w:tabs>
        <w:spacing w:after="0" w:line="264" w:lineRule="auto"/>
        <w:ind w:left="1440"/>
        <w:rPr>
          <w:rFonts w:eastAsia="Tahoma" w:asciiTheme="minorHAnsi" w:hAnsiTheme="minorHAnsi" w:cstheme="minorHAnsi"/>
          <w:kern w:val="2"/>
          <w:sz w:val="22"/>
          <w:szCs w:val="22"/>
        </w:rPr>
      </w:pPr>
      <w:r w:rsidRPr="00E507B5">
        <w:rPr>
          <w:rFonts w:asciiTheme="minorHAnsi" w:hAnsiTheme="minorHAnsi" w:cstheme="minorHAnsi"/>
          <w:b/>
          <w:bCs/>
          <w:sz w:val="22"/>
          <w:szCs w:val="22"/>
        </w:rPr>
        <w:t>Remote Option Wave 2</w:t>
      </w:r>
      <w:r w:rsidRPr="00E507B5">
        <w:rPr>
          <w:rFonts w:asciiTheme="minorHAnsi" w:hAnsiTheme="minorHAnsi" w:cstheme="minorHAnsi"/>
          <w:sz w:val="22"/>
          <w:szCs w:val="22"/>
        </w:rPr>
        <w:t xml:space="preserve"> – In September 2021, OMB approved m</w:t>
      </w:r>
      <w:r w:rsidRPr="00E507B5">
        <w:rPr>
          <w:rFonts w:eastAsia="Tahoma" w:asciiTheme="minorHAnsi" w:hAnsiTheme="minorHAnsi" w:cstheme="minorHAnsi"/>
          <w:kern w:val="2"/>
          <w:sz w:val="22"/>
          <w:szCs w:val="22"/>
        </w:rPr>
        <w:t xml:space="preserve">odifications to </w:t>
      </w:r>
      <w:r w:rsidRPr="00E507B5" w:rsidR="00E507B5">
        <w:rPr>
          <w:rFonts w:eastAsia="Tahoma" w:asciiTheme="minorHAnsi" w:hAnsiTheme="minorHAnsi" w:cstheme="minorHAnsi"/>
          <w:kern w:val="2"/>
          <w:sz w:val="22"/>
          <w:szCs w:val="22"/>
        </w:rPr>
        <w:t xml:space="preserve">the follow-up </w:t>
      </w:r>
      <w:r w:rsidRPr="00E507B5">
        <w:rPr>
          <w:rFonts w:eastAsia="Tahoma" w:asciiTheme="minorHAnsi" w:hAnsiTheme="minorHAnsi" w:cstheme="minorHAnsi"/>
          <w:kern w:val="2"/>
          <w:sz w:val="22"/>
          <w:szCs w:val="22"/>
        </w:rPr>
        <w:t xml:space="preserve">survey instruments </w:t>
      </w:r>
      <w:r w:rsidRPr="00E507B5" w:rsidR="00E507B5">
        <w:rPr>
          <w:rFonts w:eastAsia="Tahoma" w:asciiTheme="minorHAnsi" w:hAnsiTheme="minorHAnsi" w:cstheme="minorHAnsi"/>
          <w:kern w:val="2"/>
          <w:sz w:val="22"/>
          <w:szCs w:val="22"/>
        </w:rPr>
        <w:t xml:space="preserve">and materials </w:t>
      </w:r>
      <w:r w:rsidRPr="00E507B5">
        <w:rPr>
          <w:rFonts w:eastAsia="Tahoma" w:asciiTheme="minorHAnsi" w:hAnsiTheme="minorHAnsi" w:cstheme="minorHAnsi"/>
          <w:kern w:val="2"/>
          <w:sz w:val="22"/>
          <w:szCs w:val="22"/>
        </w:rPr>
        <w:t>to allow for remote administration</w:t>
      </w:r>
      <w:r w:rsidRPr="00E507B5" w:rsidR="00E507B5">
        <w:rPr>
          <w:rFonts w:eastAsia="Tahoma" w:asciiTheme="minorHAnsi" w:hAnsiTheme="minorHAnsi" w:cstheme="minorHAnsi"/>
          <w:kern w:val="2"/>
          <w:sz w:val="22"/>
          <w:szCs w:val="22"/>
        </w:rPr>
        <w:t xml:space="preserve">, to collect </w:t>
      </w:r>
      <w:r w:rsidRPr="00E507B5">
        <w:rPr>
          <w:rFonts w:eastAsia="Tahoma" w:asciiTheme="minorHAnsi" w:hAnsiTheme="minorHAnsi" w:cstheme="minorHAnsi"/>
          <w:kern w:val="2"/>
          <w:sz w:val="22"/>
          <w:szCs w:val="22"/>
        </w:rPr>
        <w:t xml:space="preserve">information on the impact of </w:t>
      </w:r>
      <w:r w:rsidR="00E507B5">
        <w:rPr>
          <w:rFonts w:eastAsia="Tahoma" w:asciiTheme="minorHAnsi" w:hAnsiTheme="minorHAnsi" w:cstheme="minorHAnsi"/>
          <w:kern w:val="2"/>
          <w:sz w:val="22"/>
          <w:szCs w:val="22"/>
        </w:rPr>
        <w:t xml:space="preserve">the </w:t>
      </w:r>
      <w:r w:rsidRPr="00E507B5">
        <w:rPr>
          <w:rFonts w:eastAsia="Tahoma" w:asciiTheme="minorHAnsi" w:hAnsiTheme="minorHAnsi" w:cstheme="minorHAnsi"/>
          <w:kern w:val="2"/>
          <w:sz w:val="22"/>
          <w:szCs w:val="22"/>
        </w:rPr>
        <w:t>COVID-19 pandemic on children</w:t>
      </w:r>
      <w:r w:rsidR="00E507B5">
        <w:rPr>
          <w:rFonts w:eastAsia="Tahoma" w:asciiTheme="minorHAnsi" w:hAnsiTheme="minorHAnsi" w:cstheme="minorHAnsi"/>
          <w:kern w:val="2"/>
          <w:sz w:val="22"/>
          <w:szCs w:val="22"/>
        </w:rPr>
        <w:t xml:space="preserve"> and </w:t>
      </w:r>
      <w:r w:rsidRPr="00E507B5">
        <w:rPr>
          <w:rFonts w:eastAsia="Tahoma" w:asciiTheme="minorHAnsi" w:hAnsiTheme="minorHAnsi" w:cstheme="minorHAnsi"/>
          <w:kern w:val="2"/>
          <w:sz w:val="22"/>
          <w:szCs w:val="22"/>
        </w:rPr>
        <w:t>families</w:t>
      </w:r>
      <w:r w:rsidRPr="00E507B5" w:rsidR="00E507B5">
        <w:rPr>
          <w:rFonts w:eastAsia="Tahoma" w:asciiTheme="minorHAnsi" w:hAnsiTheme="minorHAnsi" w:cstheme="minorHAnsi"/>
          <w:kern w:val="2"/>
          <w:sz w:val="22"/>
          <w:szCs w:val="22"/>
        </w:rPr>
        <w:t xml:space="preserve">, to </w:t>
      </w:r>
      <w:r w:rsidRPr="00E507B5">
        <w:rPr>
          <w:rFonts w:eastAsia="Tahoma" w:asciiTheme="minorHAnsi" w:hAnsiTheme="minorHAnsi" w:cstheme="minorHAnsi"/>
          <w:kern w:val="2"/>
          <w:sz w:val="22"/>
          <w:szCs w:val="22"/>
        </w:rPr>
        <w:t xml:space="preserve">reflect a delayed interval between the baseline and follow-up interview due to the pandemic, and to reflect a reduced </w:t>
      </w:r>
      <w:r w:rsidRPr="00E507B5" w:rsidR="00E507B5">
        <w:rPr>
          <w:rFonts w:eastAsia="Tahoma" w:asciiTheme="minorHAnsi" w:hAnsiTheme="minorHAnsi" w:cstheme="minorHAnsi"/>
          <w:kern w:val="2"/>
          <w:sz w:val="22"/>
          <w:szCs w:val="22"/>
        </w:rPr>
        <w:t xml:space="preserve">follow-up survey </w:t>
      </w:r>
      <w:r w:rsidRPr="00E507B5">
        <w:rPr>
          <w:rFonts w:eastAsia="Tahoma" w:asciiTheme="minorHAnsi" w:hAnsiTheme="minorHAnsi" w:cstheme="minorHAnsi"/>
          <w:kern w:val="2"/>
          <w:sz w:val="22"/>
          <w:szCs w:val="22"/>
        </w:rPr>
        <w:t xml:space="preserve">administration time.  </w:t>
      </w:r>
    </w:p>
    <w:p w:rsidR="001710DA" w:rsidRPr="00E507B5" w:rsidP="008D273E" w14:paraId="5C893F53" w14:textId="36A0E403">
      <w:pPr>
        <w:spacing w:after="0"/>
        <w:rPr>
          <w:rFonts w:cstheme="minorHAnsi"/>
          <w:color w:val="000000" w:themeColor="text1"/>
        </w:rPr>
      </w:pPr>
    </w:p>
    <w:p w:rsidR="00EB2A9F" w:rsidP="009C798E" w14:paraId="519D93A2" w14:textId="4C3EFFFB">
      <w:pPr>
        <w:spacing w:after="0"/>
        <w:ind w:left="1440"/>
        <w:rPr>
          <w:rFonts w:cstheme="minorHAnsi"/>
        </w:rPr>
      </w:pPr>
      <w:r>
        <w:rPr>
          <w:rFonts w:cstheme="minorHAnsi"/>
          <w:b/>
          <w:bCs/>
        </w:rPr>
        <w:t>Social Media Info</w:t>
      </w:r>
      <w:r w:rsidR="000654A5">
        <w:rPr>
          <w:rFonts w:cstheme="minorHAnsi"/>
          <w:b/>
          <w:bCs/>
        </w:rPr>
        <w:t>rmation</w:t>
      </w:r>
      <w:r w:rsidRPr="00E507B5">
        <w:rPr>
          <w:rFonts w:cstheme="minorHAnsi"/>
        </w:rPr>
        <w:t xml:space="preserve"> – In </w:t>
      </w:r>
      <w:r>
        <w:rPr>
          <w:rFonts w:cstheme="minorHAnsi"/>
        </w:rPr>
        <w:t xml:space="preserve">May 2022, </w:t>
      </w:r>
      <w:r w:rsidRPr="00E507B5">
        <w:rPr>
          <w:rFonts w:cstheme="minorHAnsi"/>
        </w:rPr>
        <w:t>OMB approved</w:t>
      </w:r>
      <w:r>
        <w:rPr>
          <w:rFonts w:cstheme="minorHAnsi"/>
        </w:rPr>
        <w:t xml:space="preserve"> modifications to the survey instruments to collect social media information from respondents to support tracking and panel maintenance efforts. </w:t>
      </w:r>
    </w:p>
    <w:p w:rsidR="00EB2A9F" w:rsidP="008D273E" w14:paraId="47E452B4" w14:textId="3F51156C">
      <w:pPr>
        <w:spacing w:after="0"/>
        <w:rPr>
          <w:rFonts w:cstheme="minorHAnsi"/>
        </w:rPr>
      </w:pPr>
    </w:p>
    <w:p w:rsidR="00EB2A9F" w:rsidP="009C798E" w14:paraId="7E7F7E8D" w14:textId="3565B1DC">
      <w:pPr>
        <w:ind w:left="1440"/>
        <w:rPr>
          <w:rFonts w:ascii="Times New Roman" w:hAnsi="Times New Roman" w:cs="Times New Roman"/>
          <w:sz w:val="24"/>
          <w:szCs w:val="24"/>
        </w:rPr>
      </w:pPr>
      <w:r>
        <w:rPr>
          <w:rFonts w:cstheme="minorHAnsi"/>
          <w:b/>
          <w:bCs/>
        </w:rPr>
        <w:t xml:space="preserve">Sexual Orientation and Gender Identity Question Updates </w:t>
      </w:r>
      <w:r w:rsidRPr="00EB2A9F">
        <w:rPr>
          <w:rFonts w:cstheme="minorHAnsi"/>
          <w:b/>
          <w:bCs/>
        </w:rPr>
        <w:t>and Panel Maintenance</w:t>
      </w:r>
      <w:r w:rsidRPr="00EB2A9F">
        <w:rPr>
          <w:rFonts w:cstheme="minorHAnsi"/>
        </w:rPr>
        <w:t xml:space="preserve"> – In September 2022, OMB approved modifications to the follow-up survey instrument to update the sexual orientation and gender identity </w:t>
      </w:r>
      <w:r>
        <w:rPr>
          <w:rFonts w:cstheme="minorHAnsi"/>
        </w:rPr>
        <w:t xml:space="preserve">(SOGI) </w:t>
      </w:r>
      <w:r w:rsidRPr="00EB2A9F">
        <w:rPr>
          <w:rFonts w:cstheme="minorHAnsi"/>
        </w:rPr>
        <w:t>items, and to allow for panel maintenance contacts with NSCAW cohort members.</w:t>
      </w:r>
      <w:r>
        <w:rPr>
          <w:rFonts w:ascii="Times New Roman" w:hAnsi="Times New Roman" w:cs="Times New Roman"/>
          <w:sz w:val="24"/>
          <w:szCs w:val="24"/>
        </w:rPr>
        <w:t xml:space="preserve"> </w:t>
      </w:r>
    </w:p>
    <w:p w:rsidR="00F31306" w:rsidP="008D273E" w14:paraId="606C8271" w14:textId="050FF6E8">
      <w:pPr>
        <w:spacing w:after="0"/>
        <w:rPr>
          <w:color w:val="000000" w:themeColor="text1"/>
        </w:rPr>
      </w:pPr>
      <w:r>
        <w:rPr>
          <w:color w:val="000000" w:themeColor="text1"/>
        </w:rPr>
        <w:t xml:space="preserve">The current request </w:t>
      </w:r>
      <w:r w:rsidR="005A2B76">
        <w:rPr>
          <w:color w:val="000000" w:themeColor="text1"/>
        </w:rPr>
        <w:t xml:space="preserve">for an extension will </w:t>
      </w:r>
      <w:r>
        <w:rPr>
          <w:color w:val="000000" w:themeColor="text1"/>
        </w:rPr>
        <w:t>allow for</w:t>
      </w:r>
      <w:r w:rsidR="005A2B76">
        <w:rPr>
          <w:color w:val="000000" w:themeColor="text1"/>
        </w:rPr>
        <w:t xml:space="preserve"> the Phase II follow-up data collection </w:t>
      </w:r>
      <w:r w:rsidR="00100440">
        <w:rPr>
          <w:color w:val="000000" w:themeColor="text1"/>
        </w:rPr>
        <w:t xml:space="preserve">and panel maintenance activities </w:t>
      </w:r>
      <w:r w:rsidR="005A2B76">
        <w:rPr>
          <w:color w:val="000000" w:themeColor="text1"/>
        </w:rPr>
        <w:t>to be completed and provide greater flexibility to NSCAW respondents by reinstating a</w:t>
      </w:r>
      <w:r w:rsidR="00081AAE">
        <w:rPr>
          <w:color w:val="000000" w:themeColor="text1"/>
        </w:rPr>
        <w:t xml:space="preserve"> previously approved Phase II </w:t>
      </w:r>
      <w:r w:rsidR="005A2B76">
        <w:rPr>
          <w:color w:val="000000" w:themeColor="text1"/>
        </w:rPr>
        <w:t>in-person interviewing option</w:t>
      </w:r>
      <w:r w:rsidR="00081AAE">
        <w:rPr>
          <w:color w:val="000000" w:themeColor="text1"/>
        </w:rPr>
        <w:t xml:space="preserve"> (July 2017)</w:t>
      </w:r>
      <w:r w:rsidR="005A2B76">
        <w:rPr>
          <w:color w:val="000000" w:themeColor="text1"/>
        </w:rPr>
        <w:t xml:space="preserve">.  </w:t>
      </w:r>
      <w:r w:rsidR="00100440">
        <w:rPr>
          <w:color w:val="000000" w:themeColor="text1"/>
        </w:rPr>
        <w:t xml:space="preserve">It will also maximize the utility of the Phase II and III data collected by providing additional time for analysis and dissemination activities. </w:t>
      </w:r>
    </w:p>
    <w:p w:rsidR="009C798E" w:rsidP="008D273E" w14:paraId="670E4DB0" w14:textId="77777777">
      <w:pPr>
        <w:spacing w:after="0"/>
        <w:rPr>
          <w:color w:val="000000" w:themeColor="text1"/>
        </w:rPr>
      </w:pPr>
    </w:p>
    <w:p w:rsidR="00201D76" w:rsidRPr="00201D76" w:rsidP="00CD32EB" w14:paraId="009BE3E3" w14:textId="7E44EEF0">
      <w:pPr>
        <w:pStyle w:val="NormalSS"/>
        <w:spacing w:after="60" w:line="276" w:lineRule="auto"/>
        <w:ind w:firstLine="0"/>
        <w:rPr>
          <w:rFonts w:asciiTheme="minorHAnsi" w:hAnsiTheme="minorHAnsi" w:cstheme="minorHAnsi"/>
          <w:i/>
          <w:sz w:val="22"/>
          <w:szCs w:val="22"/>
        </w:rPr>
      </w:pPr>
      <w:r>
        <w:rPr>
          <w:rFonts w:asciiTheme="minorHAnsi" w:hAnsiTheme="minorHAnsi" w:cstheme="minorHAnsi"/>
          <w:i/>
          <w:sz w:val="22"/>
          <w:szCs w:val="22"/>
        </w:rPr>
        <w:t>Study Background</w:t>
      </w:r>
    </w:p>
    <w:p w:rsidR="00201D76" w:rsidP="008E007A" w14:paraId="13461F17" w14:textId="004DE66E">
      <w:pPr>
        <w:spacing w:after="0"/>
        <w:rPr>
          <w:rFonts w:cstheme="minorHAnsi"/>
        </w:rPr>
      </w:pPr>
      <w:r>
        <w:rPr>
          <w:color w:val="000000" w:themeColor="text1"/>
        </w:rPr>
        <w:t xml:space="preserve">Child welfare turnover is costly and can have a negative impact on </w:t>
      </w:r>
      <w:r w:rsidR="00EA1341">
        <w:rPr>
          <w:color w:val="000000" w:themeColor="text1"/>
        </w:rPr>
        <w:t xml:space="preserve">the safety and permanency outcomes of </w:t>
      </w:r>
      <w:r>
        <w:rPr>
          <w:color w:val="000000" w:themeColor="text1"/>
        </w:rPr>
        <w:t xml:space="preserve">children and families being served by </w:t>
      </w:r>
      <w:r w:rsidR="00EA1341">
        <w:rPr>
          <w:color w:val="000000" w:themeColor="text1"/>
        </w:rPr>
        <w:t xml:space="preserve">the </w:t>
      </w:r>
      <w:r>
        <w:rPr>
          <w:color w:val="000000" w:themeColor="text1"/>
        </w:rPr>
        <w:t xml:space="preserve">child welfare </w:t>
      </w:r>
      <w:r w:rsidR="00EA1341">
        <w:rPr>
          <w:color w:val="000000" w:themeColor="text1"/>
        </w:rPr>
        <w:t>system</w:t>
      </w:r>
      <w:r>
        <w:rPr>
          <w:color w:val="000000" w:themeColor="text1"/>
        </w:rPr>
        <w:t xml:space="preserve"> </w:t>
      </w:r>
      <w:r w:rsidR="00EA1341">
        <w:rPr>
          <w:color w:val="000000" w:themeColor="text1"/>
        </w:rPr>
        <w:t>(e.g., Fluke et al., 2016; Graef &amp; Hill, 2000; Pietrowiak &amp; Gambino, 2003; Strolin-Goltzman et al., 2010)</w:t>
      </w:r>
      <w:r>
        <w:rPr>
          <w:color w:val="000000" w:themeColor="text1"/>
        </w:rPr>
        <w:t xml:space="preserve">.  </w:t>
      </w:r>
      <w:r w:rsidR="00EA44E9">
        <w:rPr>
          <w:color w:val="000000" w:themeColor="text1"/>
        </w:rPr>
        <w:t>Recent research l</w:t>
      </w:r>
      <w:r>
        <w:rPr>
          <w:color w:val="000000" w:themeColor="text1"/>
        </w:rPr>
        <w:t xml:space="preserve">everaging </w:t>
      </w:r>
      <w:r w:rsidRPr="005729F8">
        <w:t>2003</w:t>
      </w:r>
      <w:r w:rsidR="00F6794B">
        <w:t xml:space="preserve"> to </w:t>
      </w:r>
      <w:r w:rsidRPr="005729F8">
        <w:t>2015 data from the National Child Abuse and Neglect Reporting System (NCANDS</w:t>
      </w:r>
      <w:r w:rsidR="00EA44E9">
        <w:t xml:space="preserve">; </w:t>
      </w:r>
      <w:r w:rsidR="00EA44E9">
        <w:rPr>
          <w:color w:val="000000" w:themeColor="text1"/>
        </w:rPr>
        <w:t>Edwards &amp; Wildeman, 2018)</w:t>
      </w:r>
      <w:r w:rsidRPr="005729F8">
        <w:t xml:space="preserve"> </w:t>
      </w:r>
      <w:r w:rsidRPr="005729F8">
        <w:rPr>
          <w:rFonts w:cstheme="minorHAnsi"/>
        </w:rPr>
        <w:t xml:space="preserve">examined workload and workforce instability among child welfare agencies in 46 states. </w:t>
      </w:r>
      <w:r w:rsidR="00EA44E9">
        <w:rPr>
          <w:rFonts w:cstheme="minorHAnsi"/>
        </w:rPr>
        <w:t>Findings indicated a 14-22% median turnover rate among front-line caseworkers and a 20% median turnover rate among supervisors nationwide</w:t>
      </w:r>
      <w:r w:rsidR="00F1002C">
        <w:rPr>
          <w:rFonts w:cstheme="minorHAnsi"/>
        </w:rPr>
        <w:t>.</w:t>
      </w:r>
      <w:r w:rsidR="00F6794B">
        <w:rPr>
          <w:rFonts w:cstheme="minorHAnsi"/>
        </w:rPr>
        <w:t xml:space="preserve">  O</w:t>
      </w:r>
      <w:r w:rsidR="00EA44E9">
        <w:rPr>
          <w:rFonts w:cstheme="minorHAnsi"/>
        </w:rPr>
        <w:t xml:space="preserve">n average, caseworkers had an active caseload for 1.8 years before exiting the child welfare system. </w:t>
      </w:r>
    </w:p>
    <w:p w:rsidR="00201D76" w:rsidP="008E007A" w14:paraId="19B75EDD" w14:textId="77777777">
      <w:pPr>
        <w:spacing w:after="0"/>
        <w:rPr>
          <w:rFonts w:cstheme="minorHAnsi"/>
        </w:rPr>
      </w:pPr>
    </w:p>
    <w:p w:rsidR="005729F8" w:rsidRPr="005729F8" w:rsidP="008E007A" w14:paraId="575509DF" w14:textId="20F61788">
      <w:pPr>
        <w:spacing w:after="0"/>
        <w:rPr>
          <w:rFonts w:cstheme="minorHAnsi"/>
        </w:rPr>
      </w:pPr>
      <w:r>
        <w:rPr>
          <w:rFonts w:cstheme="minorHAnsi"/>
        </w:rPr>
        <w:t xml:space="preserve">While prior data collection efforts have yielded insights into the child welfare workforce, they have generally focused on one type of worker (e.g., caseworkers or directors), have not been nationally </w:t>
      </w:r>
      <w:r>
        <w:rPr>
          <w:rFonts w:cstheme="minorHAnsi"/>
        </w:rPr>
        <w:t xml:space="preserve">representative, and have been limited to focus groups or qualitative surveys (e.g., Hughes &amp; Lay, 2012; Quality Improvement Center for Workforce Development, 2019).  </w:t>
      </w:r>
      <w:r w:rsidR="00565334">
        <w:rPr>
          <w:rFonts w:cstheme="minorHAnsi"/>
        </w:rPr>
        <w:t>These new data collection activities will provide nationally representative information</w:t>
      </w:r>
      <w:r>
        <w:rPr>
          <w:rFonts w:cstheme="minorHAnsi"/>
        </w:rPr>
        <w:t xml:space="preserve"> on </w:t>
      </w:r>
      <w:r w:rsidR="002B769D">
        <w:rPr>
          <w:rFonts w:cstheme="minorHAnsi"/>
        </w:rPr>
        <w:t xml:space="preserve">the </w:t>
      </w:r>
      <w:r>
        <w:rPr>
          <w:rFonts w:cstheme="minorHAnsi"/>
        </w:rPr>
        <w:t xml:space="preserve">job responsibilities, available supports, and overall work experiences </w:t>
      </w:r>
      <w:r w:rsidR="00DE6DEB">
        <w:rPr>
          <w:rFonts w:cstheme="minorHAnsi"/>
        </w:rPr>
        <w:t>of the public</w:t>
      </w:r>
      <w:r w:rsidR="00565334">
        <w:rPr>
          <w:rFonts w:cstheme="minorHAnsi"/>
        </w:rPr>
        <w:t xml:space="preserve"> child welfare workforce, including agency directors, caseworkers, and supervisors.</w:t>
      </w:r>
    </w:p>
    <w:p w:rsidR="00906124" w:rsidP="008D273E" w14:paraId="298B6CC4" w14:textId="28157B8D">
      <w:pPr>
        <w:spacing w:after="0"/>
      </w:pPr>
    </w:p>
    <w:p w:rsidR="00201D76" w:rsidRPr="00201D76" w:rsidP="00CD32EB" w14:paraId="5B319827" w14:textId="4395553D">
      <w:pPr>
        <w:pStyle w:val="NormalSS"/>
        <w:spacing w:after="60" w:line="276" w:lineRule="auto"/>
        <w:ind w:firstLine="0"/>
        <w:rPr>
          <w:rFonts w:asciiTheme="minorHAnsi" w:hAnsiTheme="minorHAnsi" w:cstheme="minorHAnsi"/>
          <w:i/>
          <w:sz w:val="22"/>
          <w:szCs w:val="22"/>
        </w:rPr>
      </w:pPr>
      <w:r>
        <w:rPr>
          <w:rFonts w:asciiTheme="minorHAnsi" w:hAnsiTheme="minorHAnsi" w:cstheme="minorHAnsi"/>
          <w:i/>
          <w:sz w:val="22"/>
          <w:szCs w:val="22"/>
        </w:rPr>
        <w:t>Legal or Administrative Requirements that Necessitate the Collection</w:t>
      </w:r>
    </w:p>
    <w:p w:rsidR="001A79B1" w:rsidRPr="009139B3" w:rsidP="008E007A" w14:paraId="792A7258" w14:textId="6C7190F4">
      <w:pPr>
        <w:spacing w:after="0"/>
      </w:pPr>
      <w:r w:rsidRPr="005729F8">
        <w:rPr>
          <w:rFonts w:cstheme="minorHAnsi"/>
        </w:rPr>
        <w:t>There are no legal or administrative requirements that necessitate this collection. ACF is undertaking the collection at the discretion of the agency.</w:t>
      </w:r>
    </w:p>
    <w:p w:rsidR="001D1C73" w:rsidP="001D1C73" w14:paraId="3706DD4E" w14:textId="4AE9BA2A">
      <w:pPr>
        <w:pStyle w:val="ListParagraph"/>
        <w:spacing w:after="0" w:line="240" w:lineRule="auto"/>
        <w:ind w:left="360"/>
      </w:pPr>
    </w:p>
    <w:p w:rsidR="00590DD9" w:rsidRPr="009139B3" w:rsidP="001D1C73" w14:paraId="0397B05B" w14:textId="77777777">
      <w:pPr>
        <w:pStyle w:val="ListParagraph"/>
        <w:spacing w:after="0" w:line="240" w:lineRule="auto"/>
        <w:ind w:left="360"/>
      </w:pPr>
    </w:p>
    <w:p w:rsidR="001D1C73" w:rsidRPr="009139B3" w:rsidP="001D1C73" w14:paraId="1D64CC0F" w14:textId="77777777">
      <w:pPr>
        <w:spacing w:after="120" w:line="240" w:lineRule="auto"/>
        <w:rPr>
          <w:b/>
        </w:rPr>
      </w:pPr>
      <w:r w:rsidRPr="009139B3">
        <w:rPr>
          <w:b/>
        </w:rPr>
        <w:t>A2</w:t>
      </w:r>
      <w:r w:rsidRPr="009139B3">
        <w:t>.</w:t>
      </w:r>
      <w:r w:rsidRPr="009139B3">
        <w:tab/>
      </w:r>
      <w:r w:rsidRPr="009139B3">
        <w:rPr>
          <w:b/>
        </w:rPr>
        <w:t>Purpose</w:t>
      </w:r>
    </w:p>
    <w:p w:rsidR="001D1C73" w:rsidRPr="009139B3" w:rsidP="001D1C73" w14:paraId="3EF5234E" w14:textId="77777777">
      <w:pPr>
        <w:spacing w:after="60" w:line="240" w:lineRule="auto"/>
        <w:rPr>
          <w:i/>
        </w:rPr>
      </w:pPr>
      <w:r w:rsidRPr="009139B3">
        <w:rPr>
          <w:i/>
        </w:rPr>
        <w:t xml:space="preserve">Purpose and Use </w:t>
      </w:r>
    </w:p>
    <w:p w:rsidR="00B04620" w:rsidP="008E007A" w14:paraId="5C61A95E" w14:textId="11C83A80">
      <w:pPr>
        <w:spacing w:after="0"/>
        <w:rPr>
          <w:iCs/>
        </w:rPr>
      </w:pPr>
      <w:r>
        <w:rPr>
          <w:iCs/>
        </w:rPr>
        <w:t xml:space="preserve">The purpose of this information collection is to </w:t>
      </w:r>
      <w:bookmarkStart w:id="2" w:name="_Hlk36537061"/>
      <w:r>
        <w:rPr>
          <w:iCs/>
        </w:rPr>
        <w:t xml:space="preserve">gain </w:t>
      </w:r>
      <w:r w:rsidR="00FD180F">
        <w:rPr>
          <w:iCs/>
        </w:rPr>
        <w:t xml:space="preserve">a better understanding of </w:t>
      </w:r>
      <w:r w:rsidR="00870C05">
        <w:rPr>
          <w:iCs/>
        </w:rPr>
        <w:t xml:space="preserve">issues specific to the </w:t>
      </w:r>
      <w:r w:rsidR="00FD180F">
        <w:rPr>
          <w:iCs/>
        </w:rPr>
        <w:t>child welfare</w:t>
      </w:r>
      <w:r w:rsidR="00870C05">
        <w:rPr>
          <w:iCs/>
        </w:rPr>
        <w:t xml:space="preserve"> workforce, including </w:t>
      </w:r>
      <w:r w:rsidR="00FD180F">
        <w:rPr>
          <w:rFonts w:cstheme="minorHAnsi"/>
        </w:rPr>
        <w:t>child welfare workers</w:t>
      </w:r>
      <w:r w:rsidR="003F4CDB">
        <w:rPr>
          <w:rFonts w:cstheme="minorHAnsi"/>
        </w:rPr>
        <w:t>’</w:t>
      </w:r>
      <w:r w:rsidR="00FD180F">
        <w:rPr>
          <w:rFonts w:cstheme="minorHAnsi"/>
        </w:rPr>
        <w:t xml:space="preserve"> </w:t>
      </w:r>
      <w:r>
        <w:rPr>
          <w:rFonts w:cstheme="minorHAnsi"/>
        </w:rPr>
        <w:t>characteristics</w:t>
      </w:r>
      <w:r w:rsidR="00FD180F">
        <w:rPr>
          <w:rFonts w:cstheme="minorHAnsi"/>
        </w:rPr>
        <w:t xml:space="preserve"> and work experiences</w:t>
      </w:r>
      <w:bookmarkStart w:id="3" w:name="_Hlk36537495"/>
      <w:bookmarkEnd w:id="2"/>
      <w:r w:rsidR="00FD180F">
        <w:rPr>
          <w:rFonts w:cstheme="minorHAnsi"/>
        </w:rPr>
        <w:t>.</w:t>
      </w:r>
      <w:r w:rsidR="004F5AAA">
        <w:rPr>
          <w:iCs/>
        </w:rPr>
        <w:t xml:space="preserve"> </w:t>
      </w:r>
      <w:bookmarkEnd w:id="3"/>
      <w:r w:rsidR="00870C05">
        <w:rPr>
          <w:iCs/>
        </w:rPr>
        <w:t xml:space="preserve">The information collection is not intended to focus on the child welfare system itself, but rather on the perceptions and experiences of staff serving children and families within the system. A limited number of items focused on the impact of COVID-19 on child welfare workforce practices have been included in the information collection.  </w:t>
      </w:r>
      <w:r w:rsidR="00B7661D">
        <w:rPr>
          <w:iCs/>
        </w:rPr>
        <w:t>T</w:t>
      </w:r>
      <w:r w:rsidR="00870C05">
        <w:rPr>
          <w:iCs/>
        </w:rPr>
        <w:t xml:space="preserve">hese items were crafted to focus </w:t>
      </w:r>
      <w:r w:rsidR="00D94A3E">
        <w:rPr>
          <w:iCs/>
        </w:rPr>
        <w:t xml:space="preserve">specifically </w:t>
      </w:r>
      <w:r w:rsidR="00870C05">
        <w:rPr>
          <w:iCs/>
        </w:rPr>
        <w:t xml:space="preserve">on </w:t>
      </w:r>
      <w:r w:rsidR="00507DD2">
        <w:rPr>
          <w:iCs/>
        </w:rPr>
        <w:t xml:space="preserve">ways </w:t>
      </w:r>
      <w:r w:rsidR="00870C05">
        <w:rPr>
          <w:iCs/>
        </w:rPr>
        <w:t xml:space="preserve">the pandemic </w:t>
      </w:r>
      <w:r w:rsidR="00281ED3">
        <w:rPr>
          <w:iCs/>
        </w:rPr>
        <w:t xml:space="preserve">may have altered </w:t>
      </w:r>
      <w:r w:rsidR="00507DD2">
        <w:rPr>
          <w:iCs/>
        </w:rPr>
        <w:t xml:space="preserve">the </w:t>
      </w:r>
      <w:r w:rsidR="00281ED3">
        <w:rPr>
          <w:iCs/>
        </w:rPr>
        <w:t xml:space="preserve">work </w:t>
      </w:r>
      <w:r w:rsidR="00507DD2">
        <w:rPr>
          <w:iCs/>
        </w:rPr>
        <w:t xml:space="preserve">and </w:t>
      </w:r>
      <w:r w:rsidR="00281ED3">
        <w:rPr>
          <w:iCs/>
        </w:rPr>
        <w:t>practice</w:t>
      </w:r>
      <w:r w:rsidR="00507DD2">
        <w:rPr>
          <w:iCs/>
        </w:rPr>
        <w:t xml:space="preserve"> of </w:t>
      </w:r>
      <w:r w:rsidR="009C669D">
        <w:rPr>
          <w:iCs/>
        </w:rPr>
        <w:t xml:space="preserve">agencies and their </w:t>
      </w:r>
      <w:r w:rsidR="00507DD2">
        <w:rPr>
          <w:iCs/>
        </w:rPr>
        <w:t>staff</w:t>
      </w:r>
      <w:r w:rsidR="00281ED3">
        <w:rPr>
          <w:iCs/>
        </w:rPr>
        <w:t xml:space="preserve">.  </w:t>
      </w:r>
      <w:r>
        <w:rPr>
          <w:rFonts w:cs="Calibri"/>
        </w:rPr>
        <w:t xml:space="preserve">The information collection </w:t>
      </w:r>
      <w:r>
        <w:rPr>
          <w:iCs/>
        </w:rPr>
        <w:t xml:space="preserve">will be used </w:t>
      </w:r>
      <w:bookmarkStart w:id="4" w:name="_Hlk36537627"/>
      <w:r>
        <w:rPr>
          <w:iCs/>
        </w:rPr>
        <w:t>to inform policy, programs, and practice related to the public child welfare workforce</w:t>
      </w:r>
      <w:bookmarkEnd w:id="4"/>
      <w:r>
        <w:rPr>
          <w:iCs/>
        </w:rPr>
        <w:t xml:space="preserve">.  </w:t>
      </w:r>
      <w:bookmarkStart w:id="5" w:name="_Hlk36537695"/>
      <w:r w:rsidR="00334241">
        <w:rPr>
          <w:iCs/>
        </w:rPr>
        <w:t xml:space="preserve">Workforce data will also be made available to the research community for analysis. </w:t>
      </w:r>
      <w:bookmarkEnd w:id="5"/>
    </w:p>
    <w:p w:rsidR="001112EE" w:rsidP="008D273E" w14:paraId="29872805" w14:textId="77777777">
      <w:pPr>
        <w:spacing w:after="0"/>
        <w:rPr>
          <w:rFonts w:cs="Calibri"/>
        </w:rPr>
      </w:pPr>
    </w:p>
    <w:p w:rsidR="001D1C73" w:rsidRPr="009139B3" w:rsidP="008D273E" w14:paraId="5D584897" w14:textId="291BC5FC">
      <w:pPr>
        <w:spacing w:after="0"/>
        <w:rPr>
          <w:rFonts w:cs="Calibri"/>
        </w:rPr>
      </w:pPr>
      <w:r w:rsidRPr="009139B3">
        <w:rPr>
          <w:rFonts w:cs="Calibri"/>
        </w:rPr>
        <w:t xml:space="preserve">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  </w:t>
      </w:r>
    </w:p>
    <w:p w:rsidR="001D1C73" w:rsidP="008D273E" w14:paraId="1EE5C038" w14:textId="195F81E4">
      <w:pPr>
        <w:spacing w:after="0"/>
        <w:rPr>
          <w:i/>
        </w:rPr>
      </w:pPr>
    </w:p>
    <w:p w:rsidR="001D1C73" w:rsidRPr="009139B3" w:rsidP="00CD3C52" w14:paraId="6F0BE561" w14:textId="77777777">
      <w:pPr>
        <w:spacing w:after="60"/>
        <w:rPr>
          <w:i/>
        </w:rPr>
      </w:pPr>
      <w:r w:rsidRPr="009139B3">
        <w:rPr>
          <w:i/>
        </w:rPr>
        <w:t>Research Questions or Tests</w:t>
      </w:r>
    </w:p>
    <w:p w:rsidR="00AA77E0" w:rsidP="008D273E" w14:paraId="09A679DA" w14:textId="10D324BF">
      <w:pPr>
        <w:spacing w:after="0"/>
      </w:pPr>
      <w:r>
        <w:t xml:space="preserve">Previously approved Phase II research questions are provided for reference in </w:t>
      </w:r>
      <w:r w:rsidRPr="004E29F5">
        <w:rPr>
          <w:b/>
          <w:bCs/>
          <w:i/>
          <w:iCs/>
        </w:rPr>
        <w:t>Appendix A.</w:t>
      </w:r>
      <w:r>
        <w:t xml:space="preserve">  </w:t>
      </w:r>
      <w:r>
        <w:t>The research questions for</w:t>
      </w:r>
      <w:r>
        <w:t xml:space="preserve"> the current</w:t>
      </w:r>
      <w:r>
        <w:t xml:space="preserve"> information collection </w:t>
      </w:r>
      <w:r>
        <w:t xml:space="preserve">request </w:t>
      </w:r>
      <w:r>
        <w:t xml:space="preserve">are outlined in </w:t>
      </w:r>
      <w:r w:rsidRPr="00957B7E">
        <w:rPr>
          <w:b/>
          <w:i/>
        </w:rPr>
        <w:t>Table 1</w:t>
      </w:r>
      <w:r>
        <w:t xml:space="preserve">. Research questions are organized in three content domains: 1) workforce characteristics and competencies, 2) training and professional development, and 3) organizational factors. </w:t>
      </w:r>
    </w:p>
    <w:p w:rsidR="003108A8" w14:paraId="020C3453" w14:textId="56103FE0">
      <w:r>
        <w:br w:type="page"/>
      </w:r>
    </w:p>
    <w:p w:rsidR="001D1C73" w:rsidRPr="004B3744" w:rsidP="004B3744" w14:paraId="366BAD8E" w14:textId="2E2AE0E3">
      <w:pPr>
        <w:spacing w:after="120" w:line="240" w:lineRule="auto"/>
        <w:rPr>
          <w:b/>
          <w:bCs/>
          <w:i/>
        </w:rPr>
      </w:pPr>
      <w:r w:rsidRPr="004B3744">
        <w:rPr>
          <w:b/>
          <w:bCs/>
        </w:rPr>
        <w:t>Table 1.  Research Questions</w:t>
      </w:r>
      <w:r>
        <w:rPr>
          <w:b/>
          <w:bCs/>
        </w:rPr>
        <w:t xml:space="preserve"> </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
      <w:tblGrid>
        <w:gridCol w:w="9360"/>
      </w:tblGrid>
      <w:tr w14:paraId="325AD9AB" w14:textId="77777777" w:rsidTr="000562C0">
        <w:tblPrEx>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Ex>
        <w:trPr>
          <w:cantSplit/>
          <w:trHeight w:val="440"/>
          <w:jc w:val="center"/>
        </w:trPr>
        <w:tc>
          <w:tcPr>
            <w:tcW w:w="5000" w:type="pct"/>
            <w:shd w:val="clear" w:color="auto" w:fill="002060"/>
          </w:tcPr>
          <w:p w:rsidR="00C34A41" w:rsidRPr="00085817" w:rsidP="00EA4122" w14:paraId="597681B5" w14:textId="162B0DCE">
            <w:pPr>
              <w:pStyle w:val="TableHeader"/>
              <w:keepNext w:val="0"/>
              <w:spacing w:before="0" w:after="0"/>
              <w:jc w:val="left"/>
              <w:rPr>
                <w:rFonts w:asciiTheme="minorHAnsi" w:hAnsiTheme="minorHAnsi" w:cstheme="minorHAnsi"/>
              </w:rPr>
            </w:pPr>
            <w:r w:rsidRPr="00085817">
              <w:rPr>
                <w:rFonts w:asciiTheme="minorHAnsi" w:hAnsiTheme="minorHAnsi" w:cstheme="minorHAnsi"/>
              </w:rPr>
              <w:t xml:space="preserve">Workforce Characteristics and Competencies </w:t>
            </w:r>
          </w:p>
        </w:tc>
      </w:tr>
      <w:tr w14:paraId="501B04E2" w14:textId="77777777" w:rsidTr="0036470B">
        <w:tblPrEx>
          <w:tblW w:w="9360" w:type="dxa"/>
          <w:jc w:val="center"/>
          <w:tblLayout w:type="fixed"/>
          <w:tblCellMar>
            <w:left w:w="115" w:type="dxa"/>
            <w:right w:w="115" w:type="dxa"/>
          </w:tblCellMar>
          <w:tblLook w:val="04A0"/>
        </w:tblPrEx>
        <w:trPr>
          <w:cantSplit/>
          <w:trHeight w:val="620"/>
          <w:jc w:val="center"/>
        </w:trPr>
        <w:tc>
          <w:tcPr>
            <w:tcW w:w="5000" w:type="pct"/>
            <w:shd w:val="clear" w:color="auto" w:fill="auto"/>
          </w:tcPr>
          <w:p w:rsidR="00C34A41" w:rsidRPr="00085817" w:rsidP="00C34A41" w14:paraId="2C4437BC" w14:textId="39009E06">
            <w:pPr>
              <w:spacing w:after="160" w:line="256" w:lineRule="auto"/>
              <w:rPr>
                <w:rFonts w:cstheme="minorHAnsi"/>
                <w:sz w:val="20"/>
                <w:szCs w:val="20"/>
              </w:rPr>
            </w:pPr>
            <w:r w:rsidRPr="00085817">
              <w:rPr>
                <w:rFonts w:cstheme="minorHAnsi"/>
                <w:color w:val="000000" w:themeColor="text1"/>
                <w:sz w:val="20"/>
                <w:szCs w:val="20"/>
              </w:rPr>
              <w:t>What are the demographic and educational characteristics of the child welfare workforce, including caseworkers, supervisors, and agency directors?</w:t>
            </w:r>
          </w:p>
        </w:tc>
      </w:tr>
      <w:tr w14:paraId="3858436C" w14:textId="77777777" w:rsidTr="0036470B">
        <w:tblPrEx>
          <w:tblW w:w="9360" w:type="dxa"/>
          <w:jc w:val="center"/>
          <w:tblLayout w:type="fixed"/>
          <w:tblCellMar>
            <w:left w:w="115" w:type="dxa"/>
            <w:right w:w="115" w:type="dxa"/>
          </w:tblCellMar>
          <w:tblLook w:val="04A0"/>
        </w:tblPrEx>
        <w:trPr>
          <w:cantSplit/>
          <w:trHeight w:val="20"/>
          <w:jc w:val="center"/>
        </w:trPr>
        <w:tc>
          <w:tcPr>
            <w:tcW w:w="5000" w:type="pct"/>
            <w:shd w:val="clear" w:color="auto" w:fill="auto"/>
          </w:tcPr>
          <w:p w:rsidR="00C34A41" w:rsidRPr="00085817" w:rsidP="00C34A41" w14:paraId="3CBCF6E3" w14:textId="5643655E">
            <w:pPr>
              <w:spacing w:after="160" w:line="256" w:lineRule="auto"/>
              <w:rPr>
                <w:rFonts w:cstheme="minorHAnsi"/>
                <w:sz w:val="20"/>
                <w:szCs w:val="20"/>
              </w:rPr>
            </w:pPr>
            <w:r w:rsidRPr="00085817">
              <w:rPr>
                <w:rFonts w:cstheme="minorHAnsi"/>
                <w:color w:val="000000" w:themeColor="text1"/>
                <w:sz w:val="20"/>
                <w:szCs w:val="20"/>
              </w:rPr>
              <w:t>What are the primary roles and responsibilities of the child welfare workforce?</w:t>
            </w:r>
          </w:p>
        </w:tc>
      </w:tr>
      <w:tr w14:paraId="749F1C62" w14:textId="77777777" w:rsidTr="0036470B">
        <w:tblPrEx>
          <w:tblW w:w="9360" w:type="dxa"/>
          <w:jc w:val="center"/>
          <w:tblLayout w:type="fixed"/>
          <w:tblCellMar>
            <w:left w:w="115" w:type="dxa"/>
            <w:right w:w="115" w:type="dxa"/>
          </w:tblCellMar>
          <w:tblLook w:val="04A0"/>
        </w:tblPrEx>
        <w:trPr>
          <w:cantSplit/>
          <w:trHeight w:val="237"/>
          <w:jc w:val="center"/>
        </w:trPr>
        <w:tc>
          <w:tcPr>
            <w:tcW w:w="5000" w:type="pct"/>
            <w:shd w:val="clear" w:color="auto" w:fill="auto"/>
          </w:tcPr>
          <w:p w:rsidR="00C34A41" w:rsidRPr="00085817" w:rsidP="00C34A41" w14:paraId="27F4C7BB" w14:textId="274FF3E1">
            <w:pPr>
              <w:spacing w:after="160" w:line="256" w:lineRule="auto"/>
              <w:rPr>
                <w:rFonts w:cstheme="minorHAnsi"/>
                <w:sz w:val="20"/>
                <w:szCs w:val="20"/>
              </w:rPr>
            </w:pPr>
            <w:r w:rsidRPr="00085817">
              <w:rPr>
                <w:rFonts w:cstheme="minorHAnsi"/>
                <w:color w:val="000000" w:themeColor="text1"/>
                <w:sz w:val="20"/>
                <w:szCs w:val="20"/>
              </w:rPr>
              <w:t xml:space="preserve">What personal characteristics and competencies (knowledge, skills, and abilities) do child welfare staff members possess and/or demonstrate? </w:t>
            </w:r>
          </w:p>
        </w:tc>
      </w:tr>
      <w:tr w14:paraId="7C4BE579" w14:textId="77777777" w:rsidTr="000562C0">
        <w:tblPrEx>
          <w:tblW w:w="9360" w:type="dxa"/>
          <w:jc w:val="center"/>
          <w:tblLayout w:type="fixed"/>
          <w:tblCellMar>
            <w:left w:w="115" w:type="dxa"/>
            <w:right w:w="115" w:type="dxa"/>
          </w:tblCellMar>
          <w:tblLook w:val="04A0"/>
        </w:tblPrEx>
        <w:trPr>
          <w:cantSplit/>
          <w:trHeight w:val="377"/>
          <w:jc w:val="center"/>
        </w:trPr>
        <w:tc>
          <w:tcPr>
            <w:tcW w:w="5000" w:type="pct"/>
            <w:shd w:val="clear" w:color="auto" w:fill="002060"/>
          </w:tcPr>
          <w:p w:rsidR="00C34A41" w:rsidRPr="00085817" w:rsidP="00EA4122" w14:paraId="1710D86F" w14:textId="5E28B989">
            <w:pPr>
              <w:pStyle w:val="TableHeader"/>
              <w:keepNext w:val="0"/>
              <w:spacing w:before="0" w:after="0"/>
              <w:jc w:val="left"/>
              <w:rPr>
                <w:rFonts w:asciiTheme="minorHAnsi" w:hAnsiTheme="minorHAnsi" w:cstheme="minorHAnsi"/>
              </w:rPr>
            </w:pPr>
            <w:r w:rsidRPr="00085817">
              <w:rPr>
                <w:rFonts w:asciiTheme="minorHAnsi" w:hAnsiTheme="minorHAnsi" w:cstheme="minorHAnsi"/>
              </w:rPr>
              <w:t>Training and Professional Development</w:t>
            </w:r>
          </w:p>
        </w:tc>
      </w:tr>
      <w:tr w14:paraId="4AA0286B" w14:textId="77777777" w:rsidTr="0036470B">
        <w:tblPrEx>
          <w:tblW w:w="9360" w:type="dxa"/>
          <w:jc w:val="center"/>
          <w:tblLayout w:type="fixed"/>
          <w:tblCellMar>
            <w:left w:w="115" w:type="dxa"/>
            <w:right w:w="115" w:type="dxa"/>
          </w:tblCellMar>
          <w:tblLook w:val="04A0"/>
        </w:tblPrEx>
        <w:trPr>
          <w:cantSplit/>
          <w:trHeight w:val="20"/>
          <w:jc w:val="center"/>
        </w:trPr>
        <w:tc>
          <w:tcPr>
            <w:tcW w:w="5000" w:type="pct"/>
            <w:shd w:val="clear" w:color="auto" w:fill="auto"/>
          </w:tcPr>
          <w:p w:rsidR="00C34A41" w:rsidRPr="00085817" w:rsidP="00C34A41" w14:paraId="1027316F" w14:textId="072277E2">
            <w:pPr>
              <w:spacing w:after="160" w:line="256" w:lineRule="auto"/>
              <w:rPr>
                <w:rFonts w:cstheme="minorHAnsi"/>
                <w:sz w:val="20"/>
                <w:szCs w:val="20"/>
              </w:rPr>
            </w:pPr>
            <w:r w:rsidRPr="00085817">
              <w:rPr>
                <w:rFonts w:cstheme="minorHAnsi"/>
                <w:color w:val="000000" w:themeColor="text1"/>
                <w:sz w:val="20"/>
                <w:szCs w:val="20"/>
              </w:rPr>
              <w:t>What training did child welfare staff possess when they were hired?  Did their training include any courses in child welfare?  What recruitment practices do agencies use to attract and hire child welfare candidates?  What onboarding practices do agencies have for new child welfare workers?</w:t>
            </w:r>
          </w:p>
        </w:tc>
      </w:tr>
      <w:tr w14:paraId="28D090D0" w14:textId="77777777" w:rsidTr="0036470B">
        <w:tblPrEx>
          <w:tblW w:w="9360" w:type="dxa"/>
          <w:jc w:val="center"/>
          <w:tblLayout w:type="fixed"/>
          <w:tblCellMar>
            <w:left w:w="115" w:type="dxa"/>
            <w:right w:w="115" w:type="dxa"/>
          </w:tblCellMar>
          <w:tblLook w:val="04A0"/>
        </w:tblPrEx>
        <w:trPr>
          <w:cantSplit/>
          <w:trHeight w:val="20"/>
          <w:jc w:val="center"/>
        </w:trPr>
        <w:tc>
          <w:tcPr>
            <w:tcW w:w="5000" w:type="pct"/>
            <w:shd w:val="clear" w:color="auto" w:fill="auto"/>
          </w:tcPr>
          <w:p w:rsidR="00C34A41" w:rsidRPr="00085817" w:rsidP="00C34A41" w14:paraId="6DD53EA1" w14:textId="40A17054">
            <w:pPr>
              <w:spacing w:after="0" w:line="240" w:lineRule="auto"/>
              <w:rPr>
                <w:rFonts w:cstheme="minorHAnsi"/>
                <w:caps/>
                <w:sz w:val="20"/>
                <w:szCs w:val="20"/>
              </w:rPr>
            </w:pPr>
            <w:r w:rsidRPr="00085817">
              <w:rPr>
                <w:rFonts w:cstheme="minorHAnsi"/>
                <w:color w:val="000000" w:themeColor="text1"/>
                <w:sz w:val="20"/>
                <w:szCs w:val="20"/>
              </w:rPr>
              <w:t xml:space="preserve">What types of training and professional development opportunities are offered to child welfare staff? What factors influence child welfare staffs’ abilities to engage in training and professional development opportunities? </w:t>
            </w:r>
          </w:p>
        </w:tc>
      </w:tr>
      <w:tr w14:paraId="7F98B3BD" w14:textId="77777777" w:rsidTr="0036470B">
        <w:tblPrEx>
          <w:tblW w:w="9360" w:type="dxa"/>
          <w:jc w:val="center"/>
          <w:tblLayout w:type="fixed"/>
          <w:tblCellMar>
            <w:left w:w="115" w:type="dxa"/>
            <w:right w:w="115" w:type="dxa"/>
          </w:tblCellMar>
          <w:tblLook w:val="04A0"/>
        </w:tblPrEx>
        <w:trPr>
          <w:cantSplit/>
          <w:trHeight w:val="953"/>
          <w:jc w:val="center"/>
        </w:trPr>
        <w:tc>
          <w:tcPr>
            <w:tcW w:w="5000" w:type="pct"/>
            <w:shd w:val="clear" w:color="auto" w:fill="auto"/>
          </w:tcPr>
          <w:p w:rsidR="00C34A41" w:rsidRPr="00085817" w:rsidP="00EA4122" w14:paraId="777932A4" w14:textId="2BAD6DC1">
            <w:pPr>
              <w:spacing w:after="0" w:line="240" w:lineRule="auto"/>
              <w:rPr>
                <w:rFonts w:cstheme="minorHAnsi"/>
                <w:caps/>
                <w:sz w:val="20"/>
                <w:szCs w:val="20"/>
              </w:rPr>
            </w:pPr>
            <w:r w:rsidRPr="00085817">
              <w:rPr>
                <w:rFonts w:cstheme="minorHAnsi"/>
                <w:color w:val="000000" w:themeColor="text1"/>
                <w:sz w:val="20"/>
                <w:szCs w:val="20"/>
              </w:rPr>
              <w:t>What training and professional development opportunities do child welfare staff engage in? How does this training and professional development influence job satisfaction, retention, turnover, increased knowledge, and practice?</w:t>
            </w:r>
          </w:p>
        </w:tc>
      </w:tr>
      <w:tr w14:paraId="103DA981" w14:textId="77777777" w:rsidTr="000562C0">
        <w:tblPrEx>
          <w:tblW w:w="9360" w:type="dxa"/>
          <w:jc w:val="center"/>
          <w:tblLayout w:type="fixed"/>
          <w:tblCellMar>
            <w:left w:w="115" w:type="dxa"/>
            <w:right w:w="115" w:type="dxa"/>
          </w:tblCellMar>
          <w:tblLook w:val="04A0"/>
        </w:tblPrEx>
        <w:trPr>
          <w:cantSplit/>
          <w:trHeight w:val="386"/>
          <w:jc w:val="center"/>
        </w:trPr>
        <w:tc>
          <w:tcPr>
            <w:tcW w:w="5000" w:type="pct"/>
            <w:shd w:val="clear" w:color="auto" w:fill="002060"/>
          </w:tcPr>
          <w:p w:rsidR="00C34A41" w:rsidRPr="00085817" w:rsidP="00EA4122" w14:paraId="203444BC" w14:textId="0C6DA350">
            <w:pPr>
              <w:pStyle w:val="TableText"/>
              <w:spacing w:before="0" w:after="0" w:line="240" w:lineRule="auto"/>
              <w:rPr>
                <w:rFonts w:asciiTheme="minorHAnsi" w:hAnsiTheme="minorHAnsi" w:cstheme="minorHAnsi"/>
              </w:rPr>
            </w:pPr>
            <w:r w:rsidRPr="00085817">
              <w:rPr>
                <w:rFonts w:asciiTheme="minorHAnsi" w:hAnsiTheme="minorHAnsi" w:cstheme="minorHAnsi"/>
              </w:rPr>
              <w:t>Organizational Factors</w:t>
            </w:r>
          </w:p>
        </w:tc>
      </w:tr>
      <w:tr w14:paraId="1378A946" w14:textId="77777777" w:rsidTr="0036470B">
        <w:tblPrEx>
          <w:tblW w:w="9360" w:type="dxa"/>
          <w:jc w:val="center"/>
          <w:tblLayout w:type="fixed"/>
          <w:tblCellMar>
            <w:left w:w="115" w:type="dxa"/>
            <w:right w:w="115" w:type="dxa"/>
          </w:tblCellMar>
          <w:tblLook w:val="04A0"/>
        </w:tblPrEx>
        <w:trPr>
          <w:cantSplit/>
          <w:trHeight w:val="20"/>
          <w:jc w:val="center"/>
        </w:trPr>
        <w:tc>
          <w:tcPr>
            <w:tcW w:w="5000" w:type="pct"/>
            <w:shd w:val="clear" w:color="auto" w:fill="auto"/>
          </w:tcPr>
          <w:p w:rsidR="00AA77E0" w:rsidRPr="00085817" w:rsidP="00AA77E0" w14:paraId="16C4B5A1" w14:textId="777CCEDB">
            <w:pPr>
              <w:spacing w:after="160" w:line="256" w:lineRule="auto"/>
              <w:rPr>
                <w:rFonts w:cstheme="minorHAnsi"/>
                <w:sz w:val="20"/>
                <w:szCs w:val="20"/>
              </w:rPr>
            </w:pPr>
            <w:r w:rsidRPr="00085817">
              <w:rPr>
                <w:rFonts w:cstheme="minorHAnsi"/>
                <w:noProof/>
                <w:color w:val="000000" w:themeColor="text1"/>
                <w:sz w:val="20"/>
                <w:szCs w:val="20"/>
              </w:rPr>
              <w:t xml:space="preserve">What is the public child welfare agency landscape? This includes the number of child welfare staff, caseload size, turn-over rates, ratio of supervisors to workers, vacancy rates, salary levels and benefits, and union/non-union.  </w:t>
            </w:r>
          </w:p>
        </w:tc>
      </w:tr>
      <w:tr w14:paraId="45470360" w14:textId="77777777" w:rsidTr="0036470B">
        <w:tblPrEx>
          <w:tblW w:w="9360" w:type="dxa"/>
          <w:jc w:val="center"/>
          <w:tblLayout w:type="fixed"/>
          <w:tblCellMar>
            <w:left w:w="115" w:type="dxa"/>
            <w:right w:w="115" w:type="dxa"/>
          </w:tblCellMar>
          <w:tblLook w:val="04A0"/>
        </w:tblPrEx>
        <w:trPr>
          <w:cantSplit/>
          <w:trHeight w:val="629"/>
          <w:jc w:val="center"/>
        </w:trPr>
        <w:tc>
          <w:tcPr>
            <w:tcW w:w="5000" w:type="pct"/>
            <w:shd w:val="clear" w:color="auto" w:fill="auto"/>
          </w:tcPr>
          <w:p w:rsidR="00AA77E0" w:rsidRPr="00085817" w:rsidP="00AA77E0" w14:paraId="594EF62D" w14:textId="3B21ECF1">
            <w:pPr>
              <w:spacing w:after="160"/>
              <w:rPr>
                <w:rFonts w:cstheme="minorHAnsi"/>
                <w:caps/>
                <w:sz w:val="20"/>
                <w:szCs w:val="20"/>
              </w:rPr>
            </w:pPr>
            <w:r w:rsidRPr="00085817">
              <w:rPr>
                <w:rFonts w:cstheme="minorHAnsi"/>
                <w:color w:val="000000" w:themeColor="text1"/>
                <w:sz w:val="20"/>
                <w:szCs w:val="20"/>
              </w:rPr>
              <w:t xml:space="preserve">To what extent are public–private child welfare partnerships taking place? What is the extent of privatization and contracting out?  </w:t>
            </w:r>
          </w:p>
        </w:tc>
      </w:tr>
      <w:tr w14:paraId="0EECAE3A" w14:textId="77777777" w:rsidTr="0036470B">
        <w:tblPrEx>
          <w:tblW w:w="9360" w:type="dxa"/>
          <w:jc w:val="center"/>
          <w:tblLayout w:type="fixed"/>
          <w:tblCellMar>
            <w:left w:w="115" w:type="dxa"/>
            <w:right w:w="115" w:type="dxa"/>
          </w:tblCellMar>
          <w:tblLook w:val="04A0"/>
        </w:tblPrEx>
        <w:trPr>
          <w:cantSplit/>
          <w:trHeight w:val="20"/>
          <w:jc w:val="center"/>
        </w:trPr>
        <w:tc>
          <w:tcPr>
            <w:tcW w:w="5000" w:type="pct"/>
            <w:shd w:val="clear" w:color="auto" w:fill="auto"/>
          </w:tcPr>
          <w:p w:rsidR="00AA77E0" w:rsidRPr="00085817" w:rsidP="00AA77E0" w14:paraId="0C861552" w14:textId="60CC2325">
            <w:pPr>
              <w:spacing w:after="160" w:line="256" w:lineRule="auto"/>
              <w:rPr>
                <w:rFonts w:cstheme="minorHAnsi"/>
                <w:caps/>
                <w:sz w:val="20"/>
                <w:szCs w:val="20"/>
              </w:rPr>
            </w:pPr>
            <w:r w:rsidRPr="00085817">
              <w:rPr>
                <w:rFonts w:cstheme="minorHAnsi"/>
                <w:noProof/>
                <w:color w:val="000000" w:themeColor="text1"/>
                <w:sz w:val="20"/>
                <w:szCs w:val="20"/>
              </w:rPr>
              <w:t xml:space="preserve">What is the organizational culture and climate within the public child welfare agency? </w:t>
            </w:r>
            <w:r w:rsidRPr="00085817">
              <w:rPr>
                <w:rFonts w:cstheme="minorHAnsi"/>
                <w:color w:val="000000" w:themeColor="text1"/>
                <w:sz w:val="20"/>
                <w:szCs w:val="20"/>
              </w:rPr>
              <w:t>How do organizational culture and climate influence workforce issues, including role conflict, burnout, turnover, supervision, caseload/workload, or education and training requirements?</w:t>
            </w:r>
          </w:p>
        </w:tc>
      </w:tr>
      <w:tr w14:paraId="5CFC2E1E" w14:textId="77777777" w:rsidTr="0036470B">
        <w:tblPrEx>
          <w:tblW w:w="9360" w:type="dxa"/>
          <w:jc w:val="center"/>
          <w:tblLayout w:type="fixed"/>
          <w:tblCellMar>
            <w:left w:w="115" w:type="dxa"/>
            <w:right w:w="115" w:type="dxa"/>
          </w:tblCellMar>
          <w:tblLook w:val="04A0"/>
        </w:tblPrEx>
        <w:trPr>
          <w:cantSplit/>
          <w:trHeight w:val="548"/>
          <w:jc w:val="center"/>
        </w:trPr>
        <w:tc>
          <w:tcPr>
            <w:tcW w:w="5000" w:type="pct"/>
            <w:shd w:val="clear" w:color="auto" w:fill="auto"/>
          </w:tcPr>
          <w:p w:rsidR="00AA77E0" w:rsidRPr="00085817" w:rsidP="00EA4122" w14:paraId="67C71EF9" w14:textId="1FF35211">
            <w:pPr>
              <w:spacing w:after="0" w:line="240" w:lineRule="auto"/>
              <w:rPr>
                <w:rFonts w:cstheme="minorHAnsi"/>
                <w:caps/>
                <w:sz w:val="20"/>
                <w:szCs w:val="20"/>
              </w:rPr>
            </w:pPr>
            <w:r w:rsidRPr="00085817">
              <w:rPr>
                <w:rFonts w:cstheme="minorHAnsi"/>
                <w:color w:val="000000" w:themeColor="text1"/>
                <w:sz w:val="20"/>
                <w:szCs w:val="20"/>
              </w:rPr>
              <w:t xml:space="preserve">How do child welfare staffs’ perspectives about organizational culture and climate influence workforce issues?  </w:t>
            </w:r>
          </w:p>
        </w:tc>
      </w:tr>
    </w:tbl>
    <w:p w:rsidR="00C34A41" w:rsidRPr="00C34A41" w:rsidP="001D1C73" w14:paraId="36C11C85" w14:textId="296FEB04">
      <w:pPr>
        <w:spacing w:after="0" w:line="240" w:lineRule="auto"/>
        <w:rPr>
          <w:iCs/>
        </w:rPr>
      </w:pPr>
    </w:p>
    <w:p w:rsidR="001D1C73" w:rsidP="001D1C73" w14:paraId="51121746" w14:textId="436DF4B6">
      <w:pPr>
        <w:spacing w:after="60" w:line="240" w:lineRule="auto"/>
        <w:rPr>
          <w:i/>
        </w:rPr>
      </w:pPr>
      <w:r w:rsidRPr="009139B3">
        <w:rPr>
          <w:i/>
        </w:rPr>
        <w:t>Study Design</w:t>
      </w:r>
    </w:p>
    <w:p w:rsidR="003D6408" w:rsidRPr="003D6408" w:rsidP="008E007A" w14:paraId="6C51C29B" w14:textId="71192006">
      <w:pPr>
        <w:spacing w:after="0"/>
        <w:rPr>
          <w:iCs/>
        </w:rPr>
      </w:pPr>
      <w:r>
        <w:t xml:space="preserve">As with prior NSCAWs, NSCAW III employs a stratified, two-stage sample design where the </w:t>
      </w:r>
      <w:r w:rsidRPr="005C2B1F">
        <w:t>primary sampling units (PSUs) are U.S. counties or contiguous areas of two or more counties</w:t>
      </w:r>
      <w:r>
        <w:t>,</w:t>
      </w:r>
      <w:r w:rsidRPr="005C2B1F">
        <w:t xml:space="preserve"> and the secondary sampling units are children involved with the child welfare system during the sample recruitment period.</w:t>
      </w:r>
      <w:r>
        <w:t xml:space="preserve">  </w:t>
      </w:r>
      <w:r w:rsidR="00602830">
        <w:t>Public c</w:t>
      </w:r>
      <w:r w:rsidRPr="005C2B1F">
        <w:t xml:space="preserve">hild welfare agencies </w:t>
      </w:r>
      <w:r>
        <w:t>were</w:t>
      </w:r>
      <w:r w:rsidRPr="005C2B1F">
        <w:t xml:space="preserve"> selected with probability proportional to size, based on the</w:t>
      </w:r>
      <w:r w:rsidR="00602830">
        <w:t>ir</w:t>
      </w:r>
      <w:r w:rsidRPr="005C2B1F">
        <w:t xml:space="preserve"> distributions in the child welfare system</w:t>
      </w:r>
      <w:r>
        <w:t>. Selected child</w:t>
      </w:r>
      <w:r w:rsidRPr="005C2B1F">
        <w:t xml:space="preserve"> welfare agencies</w:t>
      </w:r>
      <w:r>
        <w:t xml:space="preserve"> were recruited for study participation. </w:t>
      </w:r>
      <w:r w:rsidR="00602830">
        <w:t xml:space="preserve">Participating </w:t>
      </w:r>
      <w:r>
        <w:t xml:space="preserve">agencies, in turn, provide lists of children and families recently investigated for maltreatment for sampling purposes. Sampled children and their caregivers who participate at baseline </w:t>
      </w:r>
      <w:r w:rsidR="00EC28C5">
        <w:t xml:space="preserve">comprise </w:t>
      </w:r>
      <w:r>
        <w:t xml:space="preserve">the NSCAW III cohort.  </w:t>
      </w:r>
    </w:p>
    <w:p w:rsidR="00B70A54" w:rsidP="00B810E7" w14:paraId="43163F3C" w14:textId="49481551">
      <w:pPr>
        <w:spacing w:after="0" w:line="240" w:lineRule="auto"/>
        <w:rPr>
          <w:i/>
        </w:rPr>
      </w:pPr>
    </w:p>
    <w:p w:rsidR="00FC64C5" w:rsidP="00B810E7" w14:paraId="6D66A3F5" w14:textId="77777777">
      <w:pPr>
        <w:spacing w:after="0" w:line="240" w:lineRule="auto"/>
        <w:rPr>
          <w:i/>
        </w:rPr>
      </w:pPr>
    </w:p>
    <w:p w:rsidR="00B70A54" w:rsidRPr="00B70A54" w:rsidP="008D273E" w14:paraId="5347051D" w14:textId="76B9DBA7">
      <w:pPr>
        <w:spacing w:after="0"/>
        <w:rPr>
          <w:i/>
          <w:iCs/>
        </w:rPr>
      </w:pPr>
      <w:r w:rsidRPr="00B70A54">
        <w:rPr>
          <w:i/>
          <w:iCs/>
        </w:rPr>
        <w:t>Previously Approved Requests</w:t>
      </w:r>
    </w:p>
    <w:p w:rsidR="00B70A54" w:rsidP="008D273E" w14:paraId="532C93C5" w14:textId="57DD0551">
      <w:pPr>
        <w:spacing w:after="0"/>
        <w:rPr>
          <w:iCs/>
        </w:rPr>
      </w:pPr>
    </w:p>
    <w:p w:rsidR="00B70A54" w:rsidRPr="00B70A54" w:rsidP="006B7849" w14:paraId="77BE1D52" w14:textId="0F868082">
      <w:pPr>
        <w:autoSpaceDE w:val="0"/>
        <w:autoSpaceDN w:val="0"/>
        <w:adjustRightInd w:val="0"/>
        <w:spacing w:after="240" w:line="280" w:lineRule="atLeast"/>
        <w:ind w:left="1440" w:hanging="1440"/>
        <w:rPr>
          <w:rFonts w:cstheme="minorHAnsi"/>
        </w:rPr>
      </w:pPr>
      <w:r w:rsidRPr="00B70A54">
        <w:rPr>
          <w:rFonts w:eastAsia="Arial Unicode MS" w:cstheme="minorHAnsi"/>
          <w:bdr w:val="none" w:sz="0" w:space="0" w:color="auto" w:frame="1"/>
        </w:rPr>
        <w:t>Phase I</w:t>
      </w:r>
      <w:r w:rsidRPr="00532E97">
        <w:rPr>
          <w:rFonts w:eastAsia="Arial Unicode MS" w:cstheme="minorHAnsi"/>
          <w:b/>
          <w:bdr w:val="none" w:sz="0" w:space="0" w:color="auto" w:frame="1"/>
        </w:rPr>
        <w:tab/>
        <w:t xml:space="preserve">Agency </w:t>
      </w:r>
      <w:r w:rsidRPr="00532E97">
        <w:rPr>
          <w:rFonts w:cstheme="minorHAnsi"/>
          <w:b/>
        </w:rPr>
        <w:t xml:space="preserve">Recruitment – </w:t>
      </w:r>
      <w:r w:rsidRPr="00532E97">
        <w:rPr>
          <w:rFonts w:cstheme="minorHAnsi"/>
        </w:rPr>
        <w:t>OMB approved Phase I of the study</w:t>
      </w:r>
      <w:r w:rsidRPr="00532E97">
        <w:rPr>
          <w:rFonts w:cstheme="minorHAnsi"/>
          <w:b/>
        </w:rPr>
        <w:t xml:space="preserve"> </w:t>
      </w:r>
      <w:r w:rsidRPr="00532E97">
        <w:rPr>
          <w:rFonts w:cstheme="minorHAnsi"/>
        </w:rPr>
        <w:t xml:space="preserve">for the purpose of recruitment and gathering information to facilitate sampling of children in November 2016. </w:t>
      </w:r>
      <w:r w:rsidR="00036DC8">
        <w:rPr>
          <w:rFonts w:cstheme="minorHAnsi"/>
        </w:rPr>
        <w:t>In</w:t>
      </w:r>
      <w:r w:rsidRPr="00036DC8">
        <w:rPr>
          <w:rFonts w:cstheme="minorHAnsi"/>
        </w:rPr>
        <w:t xml:space="preserve"> Phase I of the project </w:t>
      </w:r>
      <w:r w:rsidR="00036DC8">
        <w:rPr>
          <w:rFonts w:cstheme="minorHAnsi"/>
        </w:rPr>
        <w:t>6</w:t>
      </w:r>
      <w:r w:rsidR="00F13BCC">
        <w:rPr>
          <w:rFonts w:cstheme="minorHAnsi"/>
        </w:rPr>
        <w:t>1</w:t>
      </w:r>
      <w:r w:rsidR="00036DC8">
        <w:rPr>
          <w:rFonts w:cstheme="minorHAnsi"/>
        </w:rPr>
        <w:t xml:space="preserve"> </w:t>
      </w:r>
      <w:r w:rsidRPr="00036DC8">
        <w:rPr>
          <w:rFonts w:cstheme="minorHAnsi"/>
        </w:rPr>
        <w:t>child welfare agencies</w:t>
      </w:r>
      <w:r w:rsidR="00036DC8">
        <w:rPr>
          <w:rFonts w:cstheme="minorHAnsi"/>
        </w:rPr>
        <w:t xml:space="preserve"> were recruited.</w:t>
      </w:r>
      <w:r w:rsidRPr="00036DC8">
        <w:rPr>
          <w:rFonts w:cstheme="minorHAnsi"/>
        </w:rPr>
        <w:t xml:space="preserve"> The </w:t>
      </w:r>
      <w:r w:rsidR="00036DC8">
        <w:rPr>
          <w:rFonts w:cstheme="minorHAnsi"/>
        </w:rPr>
        <w:t>6</w:t>
      </w:r>
      <w:r w:rsidR="00F13BCC">
        <w:rPr>
          <w:rFonts w:cstheme="minorHAnsi"/>
        </w:rPr>
        <w:t>1</w:t>
      </w:r>
      <w:r w:rsidRPr="00036DC8">
        <w:rPr>
          <w:rFonts w:cstheme="minorHAnsi"/>
        </w:rPr>
        <w:t xml:space="preserve"> participating agencies will submit, on a monthly basis for 15 months, files containing </w:t>
      </w:r>
      <w:r w:rsidR="005D7D32">
        <w:rPr>
          <w:rFonts w:cstheme="minorHAnsi"/>
        </w:rPr>
        <w:t xml:space="preserve">information about </w:t>
      </w:r>
      <w:r w:rsidRPr="00036DC8">
        <w:rPr>
          <w:rFonts w:cstheme="minorHAnsi"/>
        </w:rPr>
        <w:t xml:space="preserve">children with a closed maltreatment investigation in the prior month, as well as children who entered CWS custody without a maltreatment investigation. </w:t>
      </w:r>
    </w:p>
    <w:p w:rsidR="00EB48DC" w:rsidP="00EB48DC" w14:paraId="5C504A96" w14:textId="37863804">
      <w:pPr>
        <w:pStyle w:val="BodyText"/>
        <w:ind w:left="1440" w:hanging="1440"/>
        <w:rPr>
          <w:rFonts w:asciiTheme="minorHAnsi" w:hAnsiTheme="minorHAnsi" w:cstheme="minorHAnsi"/>
          <w:sz w:val="22"/>
          <w:szCs w:val="22"/>
        </w:rPr>
      </w:pPr>
      <w:r w:rsidRPr="00B70A54">
        <w:rPr>
          <w:rFonts w:asciiTheme="minorHAnsi" w:hAnsiTheme="minorHAnsi" w:cstheme="minorHAnsi"/>
          <w:sz w:val="22"/>
          <w:szCs w:val="22"/>
        </w:rPr>
        <w:t>Phase II</w:t>
      </w:r>
      <w:r w:rsidRPr="00B70A54">
        <w:rPr>
          <w:rFonts w:asciiTheme="minorHAnsi" w:hAnsiTheme="minorHAnsi" w:cstheme="minorHAnsi"/>
          <w:sz w:val="22"/>
          <w:szCs w:val="22"/>
        </w:rPr>
        <w:tab/>
      </w:r>
      <w:r w:rsidRPr="00B70A54">
        <w:rPr>
          <w:rFonts w:eastAsia="Arial Unicode MS" w:asciiTheme="minorHAnsi" w:hAnsiTheme="minorHAnsi" w:cstheme="minorHAnsi"/>
          <w:b/>
          <w:sz w:val="22"/>
          <w:szCs w:val="22"/>
          <w:bdr w:val="none" w:sz="0" w:space="0" w:color="auto" w:frame="1"/>
        </w:rPr>
        <w:t xml:space="preserve">Data Collection - </w:t>
      </w:r>
      <w:r w:rsidR="006176E2">
        <w:rPr>
          <w:rFonts w:asciiTheme="minorHAnsi" w:hAnsiTheme="minorHAnsi" w:cstheme="minorHAnsi"/>
          <w:sz w:val="22"/>
          <w:szCs w:val="22"/>
        </w:rPr>
        <w:t xml:space="preserve">For </w:t>
      </w:r>
      <w:r w:rsidRPr="00B70A54">
        <w:rPr>
          <w:rFonts w:asciiTheme="minorHAnsi" w:hAnsiTheme="minorHAnsi" w:cstheme="minorHAnsi"/>
          <w:sz w:val="22"/>
          <w:szCs w:val="22"/>
        </w:rPr>
        <w:t xml:space="preserve">Phase II of the project, </w:t>
      </w:r>
      <w:r w:rsidR="006176E2">
        <w:rPr>
          <w:rFonts w:asciiTheme="minorHAnsi" w:hAnsiTheme="minorHAnsi" w:cstheme="minorHAnsi"/>
          <w:sz w:val="22"/>
          <w:szCs w:val="22"/>
        </w:rPr>
        <w:t xml:space="preserve">OMB approved </w:t>
      </w:r>
      <w:r w:rsidRPr="00B70A54">
        <w:rPr>
          <w:rFonts w:asciiTheme="minorHAnsi" w:hAnsiTheme="minorHAnsi" w:cstheme="minorHAnsi"/>
          <w:sz w:val="22"/>
          <w:szCs w:val="22"/>
        </w:rPr>
        <w:t>baseline and 18-month follow-up data collection, which include</w:t>
      </w:r>
      <w:r w:rsidR="006176E2">
        <w:rPr>
          <w:rFonts w:asciiTheme="minorHAnsi" w:hAnsiTheme="minorHAnsi" w:cstheme="minorHAnsi"/>
          <w:sz w:val="22"/>
          <w:szCs w:val="22"/>
        </w:rPr>
        <w:t>s</w:t>
      </w:r>
      <w:r w:rsidRPr="00B70A54">
        <w:rPr>
          <w:rFonts w:asciiTheme="minorHAnsi" w:hAnsiTheme="minorHAnsi" w:cstheme="minorHAnsi"/>
          <w:sz w:val="22"/>
          <w:szCs w:val="22"/>
        </w:rPr>
        <w:t xml:space="preserve"> face-to-face interviews and assessments with 4,565 children (aged birth to 17 ½ years), their adult caregivers (e.g., biological/adoptive parents, foster parents, kin caregivers, group home caregivers), and their assigned caseworkers. Baseline data collection </w:t>
      </w:r>
      <w:r w:rsidR="0016793C">
        <w:rPr>
          <w:rFonts w:asciiTheme="minorHAnsi" w:hAnsiTheme="minorHAnsi" w:cstheme="minorHAnsi"/>
          <w:sz w:val="22"/>
          <w:szCs w:val="22"/>
        </w:rPr>
        <w:t>bega</w:t>
      </w:r>
      <w:r w:rsidRPr="00B70A54">
        <w:rPr>
          <w:rFonts w:asciiTheme="minorHAnsi" w:hAnsiTheme="minorHAnsi" w:cstheme="minorHAnsi"/>
          <w:sz w:val="22"/>
          <w:szCs w:val="22"/>
        </w:rPr>
        <w:t xml:space="preserve">n in </w:t>
      </w:r>
      <w:r w:rsidR="000D3990">
        <w:rPr>
          <w:rFonts w:asciiTheme="minorHAnsi" w:hAnsiTheme="minorHAnsi" w:cstheme="minorHAnsi"/>
          <w:sz w:val="22"/>
          <w:szCs w:val="22"/>
        </w:rPr>
        <w:t>November 2017</w:t>
      </w:r>
      <w:r w:rsidR="00270D36">
        <w:rPr>
          <w:rFonts w:asciiTheme="minorHAnsi" w:hAnsiTheme="minorHAnsi" w:cstheme="minorHAnsi"/>
          <w:sz w:val="22"/>
          <w:szCs w:val="22"/>
        </w:rPr>
        <w:t xml:space="preserve"> and was on hold due to the COVID-19 pandemic from March 2020 to May 2021.  Data collection resumed in June 2021 </w:t>
      </w:r>
      <w:r w:rsidRPr="00B70A54">
        <w:rPr>
          <w:rFonts w:asciiTheme="minorHAnsi" w:hAnsiTheme="minorHAnsi" w:cstheme="minorHAnsi"/>
          <w:sz w:val="22"/>
          <w:szCs w:val="22"/>
        </w:rPr>
        <w:t xml:space="preserve">and </w:t>
      </w:r>
      <w:r w:rsidR="00C755BB">
        <w:rPr>
          <w:rFonts w:asciiTheme="minorHAnsi" w:hAnsiTheme="minorHAnsi" w:cstheme="minorHAnsi"/>
          <w:sz w:val="22"/>
          <w:szCs w:val="22"/>
        </w:rPr>
        <w:t xml:space="preserve">was completed in March </w:t>
      </w:r>
      <w:r w:rsidR="00270D36">
        <w:rPr>
          <w:rFonts w:asciiTheme="minorHAnsi" w:hAnsiTheme="minorHAnsi" w:cstheme="minorHAnsi"/>
          <w:sz w:val="22"/>
          <w:szCs w:val="22"/>
        </w:rPr>
        <w:t>2022</w:t>
      </w:r>
      <w:r w:rsidRPr="00B70A54">
        <w:rPr>
          <w:rFonts w:asciiTheme="minorHAnsi" w:hAnsiTheme="minorHAnsi" w:cstheme="minorHAnsi"/>
          <w:sz w:val="22"/>
          <w:szCs w:val="22"/>
        </w:rPr>
        <w:t xml:space="preserve">. The </w:t>
      </w:r>
      <w:r w:rsidRPr="00EB48DC">
        <w:rPr>
          <w:rFonts w:asciiTheme="minorHAnsi" w:hAnsiTheme="minorHAnsi" w:cstheme="minorHAnsi"/>
          <w:sz w:val="22"/>
          <w:szCs w:val="22"/>
        </w:rPr>
        <w:t>18-month follow-up data collection began in September 2019</w:t>
      </w:r>
      <w:r w:rsidR="00270D36">
        <w:rPr>
          <w:rFonts w:asciiTheme="minorHAnsi" w:hAnsiTheme="minorHAnsi" w:cstheme="minorHAnsi"/>
          <w:sz w:val="22"/>
          <w:szCs w:val="22"/>
        </w:rPr>
        <w:t xml:space="preserve"> and was placed on hold in March 2020</w:t>
      </w:r>
      <w:r w:rsidRPr="00EB48DC">
        <w:rPr>
          <w:rFonts w:asciiTheme="minorHAnsi" w:hAnsiTheme="minorHAnsi" w:cstheme="minorHAnsi"/>
          <w:sz w:val="22"/>
          <w:szCs w:val="22"/>
        </w:rPr>
        <w:t>.</w:t>
      </w:r>
      <w:r w:rsidRPr="00EB48DC">
        <w:rPr>
          <w:rFonts w:asciiTheme="minorHAnsi" w:hAnsiTheme="minorHAnsi" w:cstheme="minorHAnsi"/>
          <w:sz w:val="22"/>
          <w:szCs w:val="22"/>
        </w:rPr>
        <w:t xml:space="preserve"> Due to the COVID-19 pandemic and a pause in face-to-face interviewing for the safety of interviewers and sampled respondents, the follow-up interviews for some baseline cases will occur later than 18 months.</w:t>
      </w:r>
      <w:r w:rsidR="00270D36">
        <w:rPr>
          <w:rFonts w:asciiTheme="minorHAnsi" w:hAnsiTheme="minorHAnsi" w:cstheme="minorHAnsi"/>
          <w:sz w:val="22"/>
          <w:szCs w:val="22"/>
        </w:rPr>
        <w:t xml:space="preserve"> </w:t>
      </w:r>
      <w:r w:rsidR="00EE0FFE">
        <w:rPr>
          <w:rFonts w:asciiTheme="minorHAnsi" w:hAnsiTheme="minorHAnsi" w:cstheme="minorHAnsi"/>
          <w:sz w:val="22"/>
          <w:szCs w:val="22"/>
        </w:rPr>
        <w:t xml:space="preserve"> Because of the pandemic delays and the need to complete follow-up data collection within the contract period, </w:t>
      </w:r>
      <w:r w:rsidR="00C755BB">
        <w:rPr>
          <w:rFonts w:asciiTheme="minorHAnsi" w:hAnsiTheme="minorHAnsi" w:cstheme="minorHAnsi"/>
          <w:sz w:val="22"/>
          <w:szCs w:val="22"/>
        </w:rPr>
        <w:t xml:space="preserve">an OMB approved </w:t>
      </w:r>
      <w:r w:rsidR="00EE0FFE">
        <w:rPr>
          <w:rFonts w:asciiTheme="minorHAnsi" w:hAnsiTheme="minorHAnsi" w:cstheme="minorHAnsi"/>
          <w:sz w:val="22"/>
          <w:szCs w:val="22"/>
        </w:rPr>
        <w:t xml:space="preserve">remote interview option </w:t>
      </w:r>
      <w:r w:rsidR="00C755BB">
        <w:rPr>
          <w:rFonts w:asciiTheme="minorHAnsi" w:hAnsiTheme="minorHAnsi" w:cstheme="minorHAnsi"/>
          <w:sz w:val="22"/>
          <w:szCs w:val="22"/>
        </w:rPr>
        <w:t>is being</w:t>
      </w:r>
      <w:r w:rsidR="00EE0FFE">
        <w:rPr>
          <w:rFonts w:asciiTheme="minorHAnsi" w:hAnsiTheme="minorHAnsi" w:cstheme="minorHAnsi"/>
          <w:sz w:val="22"/>
          <w:szCs w:val="22"/>
        </w:rPr>
        <w:t xml:space="preserve"> offered to children and young adults ages 11 and older, adult caregivers, and caseworkers. </w:t>
      </w:r>
      <w:r w:rsidR="00E13E27">
        <w:rPr>
          <w:rFonts w:asciiTheme="minorHAnsi" w:hAnsiTheme="minorHAnsi" w:cstheme="minorHAnsi"/>
          <w:sz w:val="22"/>
          <w:szCs w:val="22"/>
        </w:rPr>
        <w:t xml:space="preserve">Remote interviews with children, young adults, and adult caregivers </w:t>
      </w:r>
      <w:r w:rsidR="00C755BB">
        <w:rPr>
          <w:rFonts w:asciiTheme="minorHAnsi" w:hAnsiTheme="minorHAnsi" w:cstheme="minorHAnsi"/>
          <w:sz w:val="22"/>
          <w:szCs w:val="22"/>
        </w:rPr>
        <w:t>are</w:t>
      </w:r>
      <w:r w:rsidR="000E21FD">
        <w:rPr>
          <w:rFonts w:asciiTheme="minorHAnsi" w:hAnsiTheme="minorHAnsi" w:cstheme="minorHAnsi"/>
          <w:sz w:val="22"/>
          <w:szCs w:val="22"/>
        </w:rPr>
        <w:t xml:space="preserve"> </w:t>
      </w:r>
      <w:r w:rsidR="00E13E27">
        <w:rPr>
          <w:rFonts w:asciiTheme="minorHAnsi" w:hAnsiTheme="minorHAnsi" w:cstheme="minorHAnsi"/>
          <w:sz w:val="22"/>
          <w:szCs w:val="22"/>
        </w:rPr>
        <w:t>conducted by telephone and web</w:t>
      </w:r>
      <w:r w:rsidR="007003A5">
        <w:rPr>
          <w:rFonts w:asciiTheme="minorHAnsi" w:hAnsiTheme="minorHAnsi" w:cstheme="minorHAnsi"/>
          <w:sz w:val="22"/>
          <w:szCs w:val="22"/>
        </w:rPr>
        <w:t xml:space="preserve"> or in</w:t>
      </w:r>
      <w:r w:rsidR="00A91EB8">
        <w:rPr>
          <w:rFonts w:asciiTheme="minorHAnsi" w:hAnsiTheme="minorHAnsi" w:cstheme="minorHAnsi"/>
          <w:sz w:val="22"/>
          <w:szCs w:val="22"/>
        </w:rPr>
        <w:t xml:space="preserve"> </w:t>
      </w:r>
      <w:r w:rsidR="007003A5">
        <w:rPr>
          <w:rFonts w:asciiTheme="minorHAnsi" w:hAnsiTheme="minorHAnsi" w:cstheme="minorHAnsi"/>
          <w:sz w:val="22"/>
          <w:szCs w:val="22"/>
        </w:rPr>
        <w:t>person</w:t>
      </w:r>
      <w:r w:rsidR="00E13E27">
        <w:rPr>
          <w:rFonts w:asciiTheme="minorHAnsi" w:hAnsiTheme="minorHAnsi" w:cstheme="minorHAnsi"/>
          <w:sz w:val="22"/>
          <w:szCs w:val="22"/>
        </w:rPr>
        <w:t xml:space="preserve">; remote interviews with caseworkers </w:t>
      </w:r>
      <w:r w:rsidR="000E21FD">
        <w:rPr>
          <w:rFonts w:asciiTheme="minorHAnsi" w:hAnsiTheme="minorHAnsi" w:cstheme="minorHAnsi"/>
          <w:sz w:val="22"/>
          <w:szCs w:val="22"/>
        </w:rPr>
        <w:t>are</w:t>
      </w:r>
      <w:r w:rsidR="00E13E27">
        <w:rPr>
          <w:rFonts w:asciiTheme="minorHAnsi" w:hAnsiTheme="minorHAnsi" w:cstheme="minorHAnsi"/>
          <w:sz w:val="22"/>
          <w:szCs w:val="22"/>
        </w:rPr>
        <w:t xml:space="preserve"> conducted by telephone. </w:t>
      </w:r>
      <w:r w:rsidRPr="00B73273" w:rsidR="00B73273">
        <w:rPr>
          <w:rFonts w:asciiTheme="minorHAnsi" w:hAnsiTheme="minorHAnsi" w:cstheme="minorHAnsi"/>
          <w:sz w:val="22"/>
          <w:szCs w:val="22"/>
        </w:rPr>
        <w:t>NSCAW cohort members (</w:t>
      </w:r>
      <w:r w:rsidR="007003A5">
        <w:rPr>
          <w:rFonts w:asciiTheme="minorHAnsi" w:hAnsiTheme="minorHAnsi" w:cstheme="minorHAnsi"/>
          <w:sz w:val="22"/>
          <w:szCs w:val="22"/>
        </w:rPr>
        <w:t xml:space="preserve">I, </w:t>
      </w:r>
      <w:r w:rsidRPr="00B73273" w:rsidR="00B73273">
        <w:rPr>
          <w:rFonts w:asciiTheme="minorHAnsi" w:hAnsiTheme="minorHAnsi" w:cstheme="minorHAnsi"/>
          <w:sz w:val="22"/>
          <w:szCs w:val="22"/>
        </w:rPr>
        <w:t>II</w:t>
      </w:r>
      <w:r w:rsidR="007003A5">
        <w:rPr>
          <w:rFonts w:asciiTheme="minorHAnsi" w:hAnsiTheme="minorHAnsi" w:cstheme="minorHAnsi"/>
          <w:sz w:val="22"/>
          <w:szCs w:val="22"/>
        </w:rPr>
        <w:t>,</w:t>
      </w:r>
      <w:r w:rsidRPr="00B73273" w:rsidR="00B73273">
        <w:rPr>
          <w:rFonts w:asciiTheme="minorHAnsi" w:hAnsiTheme="minorHAnsi" w:cstheme="minorHAnsi"/>
          <w:sz w:val="22"/>
          <w:szCs w:val="22"/>
        </w:rPr>
        <w:t xml:space="preserve"> and III) will be contacted 9 months or more after their last interview with a panel maintenance request to update or confirm their contact information.</w:t>
      </w:r>
    </w:p>
    <w:p w:rsidR="000F60EA" w:rsidRPr="00EB48DC" w:rsidP="00EB48DC" w14:paraId="42D33D0C" w14:textId="3E369B37">
      <w:pPr>
        <w:pStyle w:val="BodyText"/>
        <w:ind w:left="1440" w:hanging="1440"/>
        <w:rPr>
          <w:rFonts w:asciiTheme="minorHAnsi" w:hAnsiTheme="minorHAnsi" w:cstheme="minorHAnsi"/>
          <w:sz w:val="22"/>
          <w:szCs w:val="22"/>
        </w:rPr>
      </w:pPr>
      <w:r>
        <w:rPr>
          <w:rFonts w:asciiTheme="minorHAnsi" w:hAnsiTheme="minorHAnsi" w:cstheme="minorHAnsi"/>
          <w:sz w:val="22"/>
          <w:szCs w:val="22"/>
        </w:rPr>
        <w:t>Phase III</w:t>
      </w:r>
      <w:r>
        <w:rPr>
          <w:rFonts w:asciiTheme="minorHAnsi" w:hAnsiTheme="minorHAnsi" w:cstheme="minorHAnsi"/>
          <w:sz w:val="22"/>
          <w:szCs w:val="22"/>
        </w:rPr>
        <w:tab/>
      </w:r>
      <w:r w:rsidRPr="0048372E">
        <w:rPr>
          <w:rFonts w:asciiTheme="minorHAnsi" w:hAnsiTheme="minorHAnsi" w:cstheme="minorHAnsi"/>
          <w:b/>
          <w:sz w:val="22"/>
          <w:szCs w:val="22"/>
        </w:rPr>
        <w:t>Data Collection</w:t>
      </w:r>
      <w:r>
        <w:rPr>
          <w:rFonts w:asciiTheme="minorHAnsi" w:hAnsiTheme="minorHAnsi" w:cstheme="minorHAnsi"/>
          <w:sz w:val="22"/>
          <w:szCs w:val="22"/>
        </w:rPr>
        <w:t xml:space="preserve"> – </w:t>
      </w:r>
      <w:r w:rsidRPr="000F60EA">
        <w:rPr>
          <w:rFonts w:asciiTheme="minorHAnsi" w:hAnsiTheme="minorHAnsi" w:cstheme="minorHAnsi"/>
          <w:sz w:val="22"/>
          <w:szCs w:val="22"/>
        </w:rPr>
        <w:t>For Phase III of the project, OMB approved workforce data collection</w:t>
      </w:r>
      <w:r w:rsidR="00525CCB">
        <w:rPr>
          <w:rFonts w:asciiTheme="minorHAnsi" w:hAnsiTheme="minorHAnsi" w:cstheme="minorHAnsi"/>
          <w:sz w:val="22"/>
          <w:szCs w:val="22"/>
        </w:rPr>
        <w:t xml:space="preserve"> </w:t>
      </w:r>
      <w:r>
        <w:rPr>
          <w:rFonts w:asciiTheme="minorHAnsi" w:hAnsiTheme="minorHAnsi" w:cstheme="minorHAnsi"/>
          <w:sz w:val="22"/>
          <w:szCs w:val="22"/>
        </w:rPr>
        <w:t xml:space="preserve">which includes telephone and/or web surveys </w:t>
      </w:r>
      <w:r w:rsidRPr="000F60EA">
        <w:rPr>
          <w:rFonts w:asciiTheme="minorHAnsi" w:hAnsiTheme="minorHAnsi" w:cstheme="minorHAnsi"/>
          <w:sz w:val="22"/>
          <w:szCs w:val="22"/>
        </w:rPr>
        <w:t xml:space="preserve">with agency directors, supervisors, and caseworkers in child welfare agencies participating in NSCAW III. </w:t>
      </w:r>
      <w:r w:rsidR="00444996">
        <w:rPr>
          <w:rFonts w:asciiTheme="minorHAnsi" w:hAnsiTheme="minorHAnsi" w:cstheme="minorHAnsi"/>
          <w:sz w:val="22"/>
          <w:szCs w:val="22"/>
        </w:rPr>
        <w:t>In Phase III of the project s</w:t>
      </w:r>
      <w:r>
        <w:rPr>
          <w:rFonts w:asciiTheme="minorHAnsi" w:hAnsiTheme="minorHAnsi" w:cstheme="minorHAnsi"/>
          <w:sz w:val="22"/>
          <w:szCs w:val="22"/>
        </w:rPr>
        <w:t xml:space="preserve">urveys </w:t>
      </w:r>
      <w:r w:rsidRPr="000F60EA">
        <w:rPr>
          <w:rFonts w:asciiTheme="minorHAnsi" w:hAnsiTheme="minorHAnsi" w:cstheme="minorHAnsi"/>
          <w:sz w:val="22"/>
          <w:szCs w:val="22"/>
        </w:rPr>
        <w:t>collect</w:t>
      </w:r>
      <w:r w:rsidR="00444996">
        <w:rPr>
          <w:rFonts w:asciiTheme="minorHAnsi" w:hAnsiTheme="minorHAnsi" w:cstheme="minorHAnsi"/>
          <w:sz w:val="22"/>
          <w:szCs w:val="22"/>
        </w:rPr>
        <w:t>ed</w:t>
      </w:r>
      <w:r w:rsidRPr="000F60EA">
        <w:rPr>
          <w:rFonts w:asciiTheme="minorHAnsi" w:hAnsiTheme="minorHAnsi" w:cstheme="minorHAnsi"/>
          <w:sz w:val="22"/>
          <w:szCs w:val="22"/>
        </w:rPr>
        <w:t xml:space="preserve"> information on workforce characteristics and competencies, training and professional development opportunities, and organizational and agency factors.</w:t>
      </w:r>
      <w:r w:rsidRPr="000F60EA">
        <w:rPr>
          <w:rFonts w:asciiTheme="minorHAnsi" w:hAnsiTheme="minorHAnsi" w:cstheme="minorHAnsi"/>
          <w:iCs/>
          <w:sz w:val="22"/>
          <w:szCs w:val="22"/>
        </w:rPr>
        <w:t xml:space="preserve"> The surveys also collect</w:t>
      </w:r>
      <w:r w:rsidR="00444996">
        <w:rPr>
          <w:rFonts w:asciiTheme="minorHAnsi" w:hAnsiTheme="minorHAnsi" w:cstheme="minorHAnsi"/>
          <w:iCs/>
          <w:sz w:val="22"/>
          <w:szCs w:val="22"/>
        </w:rPr>
        <w:t>ed</w:t>
      </w:r>
      <w:r w:rsidRPr="000F60EA">
        <w:rPr>
          <w:rFonts w:asciiTheme="minorHAnsi" w:hAnsiTheme="minorHAnsi" w:cstheme="minorHAnsi"/>
          <w:iCs/>
          <w:sz w:val="22"/>
          <w:szCs w:val="22"/>
        </w:rPr>
        <w:t xml:space="preserve"> information about the potential impacts of the COVID-19 pandemic on child welfare workforce practices. </w:t>
      </w:r>
      <w:r w:rsidR="00C80156">
        <w:rPr>
          <w:rFonts w:asciiTheme="minorHAnsi" w:hAnsiTheme="minorHAnsi" w:cstheme="minorHAnsi"/>
          <w:iCs/>
          <w:sz w:val="22"/>
          <w:szCs w:val="22"/>
        </w:rPr>
        <w:t>S</w:t>
      </w:r>
      <w:r w:rsidR="00444996">
        <w:rPr>
          <w:rFonts w:asciiTheme="minorHAnsi" w:hAnsiTheme="minorHAnsi" w:cstheme="minorHAnsi"/>
          <w:iCs/>
          <w:sz w:val="22"/>
          <w:szCs w:val="22"/>
        </w:rPr>
        <w:t xml:space="preserve">urveys were completed with </w:t>
      </w:r>
      <w:r w:rsidR="00C93B46">
        <w:rPr>
          <w:rFonts w:asciiTheme="minorHAnsi" w:hAnsiTheme="minorHAnsi" w:cstheme="minorHAnsi"/>
          <w:iCs/>
          <w:sz w:val="22"/>
          <w:szCs w:val="22"/>
        </w:rPr>
        <w:t xml:space="preserve">48 agency directors, 126 supervisors, and 183 caseworkers from agencies participating in NSCAW III. </w:t>
      </w:r>
    </w:p>
    <w:p w:rsidR="007D4581" w:rsidP="007B7066" w14:paraId="1977EC94" w14:textId="7B16602C">
      <w:pPr>
        <w:spacing w:after="0"/>
        <w:rPr>
          <w:rFonts w:cs="Calibri"/>
        </w:rPr>
      </w:pPr>
      <w:r>
        <w:rPr>
          <w:rFonts w:cs="Calibri"/>
        </w:rPr>
        <w:t>Th</w:t>
      </w:r>
      <w:r w:rsidR="002C3994">
        <w:rPr>
          <w:rFonts w:cs="Calibri"/>
        </w:rPr>
        <w:t xml:space="preserve">e </w:t>
      </w:r>
      <w:r w:rsidR="00B810E7">
        <w:rPr>
          <w:rFonts w:cs="Calibri"/>
        </w:rPr>
        <w:t>current</w:t>
      </w:r>
      <w:r w:rsidR="002C3994">
        <w:rPr>
          <w:rFonts w:cs="Calibri"/>
        </w:rPr>
        <w:t xml:space="preserve"> </w:t>
      </w:r>
      <w:r w:rsidR="002C3994">
        <w:t xml:space="preserve">request is for </w:t>
      </w:r>
      <w:r w:rsidR="007003A5">
        <w:t xml:space="preserve">an extension with changes (revision). </w:t>
      </w:r>
      <w:r w:rsidR="00F84363">
        <w:t xml:space="preserve">To date, follow-up surveys with adolescents, young adults, and caregivers have been completed remotely via telephone and web.  </w:t>
      </w:r>
      <w:r w:rsidR="00E44266">
        <w:t xml:space="preserve">With </w:t>
      </w:r>
      <w:r w:rsidR="00F84363">
        <w:t xml:space="preserve">the abatement of the COVID-19 pandemic, the project team </w:t>
      </w:r>
      <w:r w:rsidR="00E44266">
        <w:t xml:space="preserve">plans to </w:t>
      </w:r>
      <w:r w:rsidR="007003A5">
        <w:t>r</w:t>
      </w:r>
      <w:r w:rsidR="00EF514B">
        <w:t>estore</w:t>
      </w:r>
      <w:r w:rsidR="007003A5">
        <w:t xml:space="preserve"> the </w:t>
      </w:r>
      <w:r w:rsidR="00E44266">
        <w:t>option of completing the survey in</w:t>
      </w:r>
      <w:r w:rsidR="00A91EB8">
        <w:t xml:space="preserve"> </w:t>
      </w:r>
      <w:r w:rsidR="00E44266">
        <w:t>person with a field interviewer</w:t>
      </w:r>
      <w:r w:rsidR="00EF514B">
        <w:t xml:space="preserve"> for caregiver and child respondents</w:t>
      </w:r>
      <w:r w:rsidR="00E44266">
        <w:t xml:space="preserve">.  While the current OMB approval allows for in-person interviewing, the currently approved remote respondent materials </w:t>
      </w:r>
      <w:r w:rsidR="00EB16E2">
        <w:t xml:space="preserve">require minor modifications to add </w:t>
      </w:r>
      <w:r w:rsidR="00E44266">
        <w:t xml:space="preserve">this mode option.  The in-person mode is </w:t>
      </w:r>
      <w:r w:rsidR="00F56387">
        <w:t>most likely to be used in the following situations</w:t>
      </w:r>
      <w:r w:rsidR="00E44266">
        <w:t xml:space="preserve">: 1) a respondent has been </w:t>
      </w:r>
      <w:r w:rsidR="00F56387">
        <w:t>located d</w:t>
      </w:r>
      <w:r w:rsidR="00E44266">
        <w:t xml:space="preserve">uring field locating efforts by a field </w:t>
      </w:r>
      <w:r w:rsidR="00E44266">
        <w:t>interviewer</w:t>
      </w:r>
      <w:r w:rsidR="00F56387">
        <w:t xml:space="preserve"> and the respondent agrees to participate</w:t>
      </w:r>
      <w:r w:rsidR="00E44266">
        <w:t xml:space="preserve">, and/or 2) a respondent does not have access to the internet, computer, or mobile telephone and is unable to complete the </w:t>
      </w:r>
      <w:r w:rsidR="00F56387">
        <w:t xml:space="preserve">survey remotely. </w:t>
      </w:r>
      <w:r w:rsidR="00E44266">
        <w:t>The current request i</w:t>
      </w:r>
      <w:r w:rsidR="00063CB7">
        <w:t>ncludes</w:t>
      </w:r>
      <w:r w:rsidR="00E44266">
        <w:t xml:space="preserve">: 1) </w:t>
      </w:r>
      <w:r w:rsidR="00063CB7">
        <w:t xml:space="preserve">minor changes </w:t>
      </w:r>
      <w:r w:rsidR="00C93B46">
        <w:t xml:space="preserve">to </w:t>
      </w:r>
      <w:r w:rsidR="00063CB7">
        <w:t xml:space="preserve">caregiver and child lead letters, facts sheets, </w:t>
      </w:r>
      <w:r w:rsidR="00C93B46">
        <w:t xml:space="preserve">consent/assent forms and survey instruments to </w:t>
      </w:r>
      <w:r w:rsidR="00063CB7">
        <w:t>re</w:t>
      </w:r>
      <w:r w:rsidR="00EF514B">
        <w:t>store</w:t>
      </w:r>
      <w:r w:rsidR="00063CB7">
        <w:t xml:space="preserve"> t</w:t>
      </w:r>
      <w:r w:rsidR="00C93B46">
        <w:t>he in-person mode option and 2) an extension of OMB approval</w:t>
      </w:r>
      <w:r w:rsidR="000E21FD">
        <w:t xml:space="preserve"> to allow for the completion of the follow-up data collection</w:t>
      </w:r>
      <w:r w:rsidR="00063CB7">
        <w:t>, panel maintenance, and analysis/dissemination activities</w:t>
      </w:r>
      <w:r w:rsidR="000E21FD">
        <w:t>.</w:t>
      </w:r>
      <w:r w:rsidR="00C755BB">
        <w:t xml:space="preserve"> </w:t>
      </w:r>
    </w:p>
    <w:p w:rsidR="007B7066" w:rsidP="007B7066" w14:paraId="69B375DA" w14:textId="5C072734">
      <w:pPr>
        <w:spacing w:after="0"/>
        <w:rPr>
          <w:rFonts w:cs="Calibri"/>
        </w:rPr>
      </w:pPr>
    </w:p>
    <w:p w:rsidR="00B70A54" w:rsidRPr="00B70A54" w:rsidP="00CD3C52" w14:paraId="382F9D83" w14:textId="0D46B98A">
      <w:pPr>
        <w:pStyle w:val="BodyText"/>
        <w:spacing w:after="60" w:line="276" w:lineRule="auto"/>
        <w:rPr>
          <w:rFonts w:asciiTheme="minorHAnsi" w:hAnsiTheme="minorHAnsi" w:cstheme="minorHAnsi"/>
          <w:i/>
          <w:sz w:val="22"/>
          <w:szCs w:val="22"/>
        </w:rPr>
      </w:pPr>
      <w:r>
        <w:rPr>
          <w:rFonts w:asciiTheme="minorHAnsi" w:hAnsiTheme="minorHAnsi" w:cstheme="minorHAnsi"/>
          <w:i/>
          <w:sz w:val="22"/>
          <w:szCs w:val="22"/>
        </w:rPr>
        <w:t xml:space="preserve">Phase III </w:t>
      </w:r>
      <w:r>
        <w:rPr>
          <w:rFonts w:asciiTheme="minorHAnsi" w:hAnsiTheme="minorHAnsi" w:cstheme="minorHAnsi"/>
          <w:i/>
          <w:sz w:val="22"/>
          <w:szCs w:val="22"/>
        </w:rPr>
        <w:t xml:space="preserve"> </w:t>
      </w:r>
    </w:p>
    <w:p w:rsidR="00CB7A7C" w:rsidP="008E007A" w14:paraId="21C8207F" w14:textId="2948D0FF">
      <w:pPr>
        <w:spacing w:after="0"/>
        <w:rPr>
          <w:iCs/>
        </w:rPr>
      </w:pPr>
      <w:r>
        <w:rPr>
          <w:iCs/>
        </w:rPr>
        <w:t xml:space="preserve">Phase III represents </w:t>
      </w:r>
      <w:r>
        <w:rPr>
          <w:iCs/>
        </w:rPr>
        <w:t xml:space="preserve">a one-time survey of agency directors/administrators, supervisors, and caseworkers employed within </w:t>
      </w:r>
      <w:r w:rsidR="0039238F">
        <w:rPr>
          <w:iCs/>
        </w:rPr>
        <w:t xml:space="preserve">the </w:t>
      </w:r>
      <w:r>
        <w:rPr>
          <w:iCs/>
        </w:rPr>
        <w:t>6</w:t>
      </w:r>
      <w:r w:rsidR="00F13BCC">
        <w:rPr>
          <w:iCs/>
        </w:rPr>
        <w:t>1</w:t>
      </w:r>
      <w:r>
        <w:rPr>
          <w:iCs/>
        </w:rPr>
        <w:t xml:space="preserve"> public child welfare agencies </w:t>
      </w:r>
      <w:r w:rsidR="0039238F">
        <w:rPr>
          <w:iCs/>
        </w:rPr>
        <w:t xml:space="preserve">currently </w:t>
      </w:r>
      <w:r>
        <w:rPr>
          <w:iCs/>
        </w:rPr>
        <w:t xml:space="preserve">participating in </w:t>
      </w:r>
      <w:r w:rsidR="0039238F">
        <w:rPr>
          <w:iCs/>
        </w:rPr>
        <w:t xml:space="preserve">Phase II of </w:t>
      </w:r>
      <w:r>
        <w:rPr>
          <w:iCs/>
        </w:rPr>
        <w:t xml:space="preserve">NSCAW III.  </w:t>
      </w:r>
      <w:r w:rsidR="00723E62">
        <w:rPr>
          <w:iCs/>
        </w:rPr>
        <w:t xml:space="preserve">Field interviewers and project team members meet with </w:t>
      </w:r>
      <w:r>
        <w:rPr>
          <w:iCs/>
        </w:rPr>
        <w:t xml:space="preserve">agency staff to collect information on sampled children and </w:t>
      </w:r>
      <w:r w:rsidR="00723E62">
        <w:rPr>
          <w:iCs/>
        </w:rPr>
        <w:t>to conduct i</w:t>
      </w:r>
      <w:r>
        <w:rPr>
          <w:iCs/>
        </w:rPr>
        <w:t>nterviews with investigative and services caseworkers assigned to children in the cohort.  Th</w:t>
      </w:r>
      <w:r w:rsidR="00A63181">
        <w:rPr>
          <w:iCs/>
        </w:rPr>
        <w:t>is</w:t>
      </w:r>
      <w:r>
        <w:rPr>
          <w:iCs/>
        </w:rPr>
        <w:t xml:space="preserve"> information collection </w:t>
      </w:r>
      <w:r w:rsidR="00A63181">
        <w:rPr>
          <w:iCs/>
        </w:rPr>
        <w:t>was</w:t>
      </w:r>
      <w:r>
        <w:rPr>
          <w:iCs/>
        </w:rPr>
        <w:t xml:space="preserve"> </w:t>
      </w:r>
      <w:r w:rsidR="00214E86">
        <w:rPr>
          <w:iCs/>
        </w:rPr>
        <w:t xml:space="preserve">purposefully timed to </w:t>
      </w:r>
      <w:r>
        <w:rPr>
          <w:iCs/>
        </w:rPr>
        <w:t xml:space="preserve">occur during the 18-month follow-up wave </w:t>
      </w:r>
      <w:r w:rsidR="00723E62">
        <w:rPr>
          <w:iCs/>
        </w:rPr>
        <w:t>of NSCAW III</w:t>
      </w:r>
      <w:r w:rsidR="00214E86">
        <w:rPr>
          <w:iCs/>
        </w:rPr>
        <w:t xml:space="preserve"> for two main reasons: 1) </w:t>
      </w:r>
      <w:r w:rsidR="00723E62">
        <w:rPr>
          <w:iCs/>
        </w:rPr>
        <w:t xml:space="preserve">the </w:t>
      </w:r>
      <w:r w:rsidR="00214E86">
        <w:rPr>
          <w:iCs/>
        </w:rPr>
        <w:t xml:space="preserve">baseline </w:t>
      </w:r>
      <w:r w:rsidR="00723E62">
        <w:rPr>
          <w:iCs/>
        </w:rPr>
        <w:t xml:space="preserve">child/family cohort </w:t>
      </w:r>
      <w:r w:rsidR="00214E86">
        <w:rPr>
          <w:iCs/>
        </w:rPr>
        <w:t xml:space="preserve">will have been </w:t>
      </w:r>
      <w:r w:rsidR="00723E62">
        <w:rPr>
          <w:iCs/>
        </w:rPr>
        <w:t xml:space="preserve">enrolled and </w:t>
      </w:r>
      <w:r>
        <w:rPr>
          <w:iCs/>
        </w:rPr>
        <w:t>the burden of agencies participating in the study is much l</w:t>
      </w:r>
      <w:r w:rsidR="00723E62">
        <w:rPr>
          <w:iCs/>
        </w:rPr>
        <w:t>ower</w:t>
      </w:r>
      <w:r w:rsidR="00214E86">
        <w:rPr>
          <w:iCs/>
        </w:rPr>
        <w:t xml:space="preserve">, and 2) </w:t>
      </w:r>
      <w:r w:rsidR="00723E62">
        <w:rPr>
          <w:iCs/>
        </w:rPr>
        <w:t xml:space="preserve">the study </w:t>
      </w:r>
      <w:r w:rsidR="00214E86">
        <w:rPr>
          <w:iCs/>
        </w:rPr>
        <w:t xml:space="preserve">will continue </w:t>
      </w:r>
      <w:r w:rsidR="00723E62">
        <w:rPr>
          <w:iCs/>
        </w:rPr>
        <w:t xml:space="preserve">to have the field </w:t>
      </w:r>
      <w:r w:rsidR="004E2D9A">
        <w:rPr>
          <w:iCs/>
        </w:rPr>
        <w:t xml:space="preserve">interviewing </w:t>
      </w:r>
      <w:r w:rsidR="00723E62">
        <w:rPr>
          <w:iCs/>
        </w:rPr>
        <w:t xml:space="preserve">resources and agency relationships necessary to conduct the additional </w:t>
      </w:r>
      <w:r w:rsidR="00214E86">
        <w:rPr>
          <w:iCs/>
        </w:rPr>
        <w:t xml:space="preserve">workforce </w:t>
      </w:r>
      <w:r w:rsidR="00723E62">
        <w:rPr>
          <w:iCs/>
        </w:rPr>
        <w:t xml:space="preserve">data collection.  </w:t>
      </w:r>
    </w:p>
    <w:p w:rsidR="008A332C" w:rsidP="008D273E" w14:paraId="62EF2BAC" w14:textId="77777777">
      <w:pPr>
        <w:spacing w:after="0"/>
        <w:rPr>
          <w:iCs/>
        </w:rPr>
      </w:pPr>
    </w:p>
    <w:p w:rsidR="00B53DFE" w:rsidP="008D273E" w14:paraId="5722D46A" w14:textId="545EA74F">
      <w:pPr>
        <w:spacing w:after="0"/>
      </w:pPr>
      <w:r>
        <w:rPr>
          <w:iCs/>
        </w:rPr>
        <w:t xml:space="preserve">The </w:t>
      </w:r>
      <w:r w:rsidR="00A87D28">
        <w:rPr>
          <w:iCs/>
        </w:rPr>
        <w:t xml:space="preserve">NSCAW III </w:t>
      </w:r>
      <w:r>
        <w:rPr>
          <w:iCs/>
        </w:rPr>
        <w:t xml:space="preserve">sampling frame provides a </w:t>
      </w:r>
      <w:r w:rsidR="00723E62">
        <w:rPr>
          <w:iCs/>
        </w:rPr>
        <w:t xml:space="preserve">nationally representative sample of public child welfare agencies. </w:t>
      </w:r>
      <w:r w:rsidRPr="007937EB">
        <w:t>All</w:t>
      </w:r>
      <w:r w:rsidR="007A5AA5">
        <w:t xml:space="preserve"> </w:t>
      </w:r>
      <w:r w:rsidRPr="007937EB">
        <w:t>directors</w:t>
      </w:r>
      <w:r w:rsidR="00A87D28">
        <w:t xml:space="preserve">/administrators from agencies participating in NSCAW III </w:t>
      </w:r>
      <w:r w:rsidRPr="007937EB">
        <w:t xml:space="preserve">will be included in the sample. </w:t>
      </w:r>
      <w:r w:rsidR="00602830">
        <w:t xml:space="preserve">A sample of supervisors </w:t>
      </w:r>
      <w:r w:rsidRPr="007937EB">
        <w:t xml:space="preserve">will be randomly selected from </w:t>
      </w:r>
      <w:r w:rsidR="00A87D28">
        <w:t>each a</w:t>
      </w:r>
      <w:r>
        <w:t xml:space="preserve">gency.  </w:t>
      </w:r>
      <w:r w:rsidR="00602830">
        <w:t xml:space="preserve">A sample of </w:t>
      </w:r>
      <w:r w:rsidRPr="007937EB" w:rsidR="007A4671">
        <w:t>caseworker</w:t>
      </w:r>
      <w:r w:rsidR="007A4671">
        <w:t>s</w:t>
      </w:r>
      <w:r w:rsidRPr="007937EB" w:rsidR="007A4671">
        <w:t xml:space="preserve"> who</w:t>
      </w:r>
      <w:r w:rsidR="00602830">
        <w:t xml:space="preserve"> report to participating supervisors </w:t>
      </w:r>
      <w:r w:rsidRPr="007937EB">
        <w:t xml:space="preserve">will </w:t>
      </w:r>
      <w:r w:rsidR="001E4778">
        <w:t xml:space="preserve">also </w:t>
      </w:r>
      <w:r w:rsidRPr="007937EB" w:rsidR="007A4671">
        <w:t xml:space="preserve">be </w:t>
      </w:r>
      <w:r w:rsidR="007A4671">
        <w:t>randomly</w:t>
      </w:r>
      <w:r w:rsidR="00602830">
        <w:t xml:space="preserve"> </w:t>
      </w:r>
      <w:r w:rsidRPr="007937EB">
        <w:t>selected</w:t>
      </w:r>
      <w:r>
        <w:t>.</w:t>
      </w:r>
      <w:r w:rsidR="00730783">
        <w:t xml:space="preserve"> </w:t>
      </w:r>
      <w:r w:rsidRPr="007937EB">
        <w:t>This nested sampling</w:t>
      </w:r>
      <w:r w:rsidR="00341C7E">
        <w:t xml:space="preserve"> allows for worker perceptions within a given agency to be compared</w:t>
      </w:r>
      <w:r w:rsidR="00774893">
        <w:t>,</w:t>
      </w:r>
      <w:r w:rsidR="00341C7E">
        <w:t xml:space="preserve"> and for </w:t>
      </w:r>
      <w:r w:rsidR="00774893">
        <w:t xml:space="preserve">within </w:t>
      </w:r>
      <w:r w:rsidR="00341C7E">
        <w:t xml:space="preserve">agency characteristics and context to be considered as factors that could impact those perceptions. </w:t>
      </w:r>
      <w:r w:rsidR="00725032">
        <w:t xml:space="preserve">Because all caseworkers reporting to a participating supervisor have a chance of being selected, it is possible that a caseworker </w:t>
      </w:r>
      <w:r w:rsidR="00FC7694">
        <w:t xml:space="preserve">who provided information about participating children and families during </w:t>
      </w:r>
      <w:r w:rsidR="00725032">
        <w:t xml:space="preserve">Phase II could also be selected for a workforce interview. </w:t>
      </w:r>
      <w:r w:rsidR="008B2057">
        <w:t>S</w:t>
      </w:r>
      <w:r w:rsidR="008B2057">
        <w:rPr>
          <w:iCs/>
        </w:rPr>
        <w:t xml:space="preserve">ee </w:t>
      </w:r>
      <w:r w:rsidRPr="00723E62" w:rsidR="008B2057">
        <w:rPr>
          <w:b/>
          <w:bCs/>
          <w:i/>
        </w:rPr>
        <w:t xml:space="preserve">Sections B1 </w:t>
      </w:r>
      <w:r w:rsidRPr="00723E62" w:rsidR="008B2057">
        <w:rPr>
          <w:iCs/>
        </w:rPr>
        <w:t>and</w:t>
      </w:r>
      <w:r w:rsidRPr="00723E62" w:rsidR="008B2057">
        <w:rPr>
          <w:b/>
          <w:bCs/>
          <w:i/>
        </w:rPr>
        <w:t xml:space="preserve"> B2</w:t>
      </w:r>
      <w:r w:rsidR="008B2057">
        <w:rPr>
          <w:iCs/>
        </w:rPr>
        <w:t xml:space="preserve"> for more detail on the</w:t>
      </w:r>
      <w:r w:rsidR="00197126">
        <w:rPr>
          <w:iCs/>
        </w:rPr>
        <w:t xml:space="preserve"> plan for</w:t>
      </w:r>
      <w:r w:rsidR="008B2057">
        <w:rPr>
          <w:iCs/>
        </w:rPr>
        <w:t xml:space="preserve"> sampling. </w:t>
      </w:r>
    </w:p>
    <w:p w:rsidR="00B53DFE" w:rsidP="008D273E" w14:paraId="43892650" w14:textId="7F8F9F81">
      <w:pPr>
        <w:spacing w:after="0"/>
      </w:pPr>
    </w:p>
    <w:p w:rsidR="00B53DFE" w:rsidP="008D273E" w14:paraId="43E70CE7" w14:textId="54DE0143">
      <w:pPr>
        <w:keepNext/>
        <w:spacing w:after="0"/>
        <w:rPr>
          <w:rFonts w:ascii="Calibri" w:hAnsi="Calibri" w:cs="Calibri"/>
        </w:rPr>
      </w:pPr>
      <w:r>
        <w:rPr>
          <w:rFonts w:cstheme="minorHAnsi"/>
          <w:iCs/>
        </w:rPr>
        <w:t>The primary data collection mode</w:t>
      </w:r>
      <w:r w:rsidR="002E7430">
        <w:rPr>
          <w:rFonts w:cstheme="minorHAnsi"/>
          <w:iCs/>
        </w:rPr>
        <w:t>s</w:t>
      </w:r>
      <w:r>
        <w:rPr>
          <w:rFonts w:cstheme="minorHAnsi"/>
          <w:iCs/>
        </w:rPr>
        <w:t xml:space="preserve"> will be telephone and/or web</w:t>
      </w:r>
      <w:r w:rsidR="00B7661D">
        <w:rPr>
          <w:rFonts w:cstheme="minorHAnsi"/>
          <w:iCs/>
        </w:rPr>
        <w:t>.  A</w:t>
      </w:r>
      <w:r>
        <w:rPr>
          <w:rFonts w:cstheme="minorHAnsi"/>
          <w:iCs/>
        </w:rPr>
        <w:t xml:space="preserve">n in-person mode may be offered to respondents in the future </w:t>
      </w:r>
      <w:r>
        <w:rPr>
          <w:color w:val="000000" w:themeColor="text1"/>
        </w:rPr>
        <w:t xml:space="preserve">if it is safe to conduct in-person surveys in the respondent’s state and county.  The contractor has in place an Infectious Disease Response Team that is </w:t>
      </w:r>
      <w:r>
        <w:t>monitoring COVID-19 infection rates across the country. A dashboard that incorporates public health data at the state and county-level to monitor trends has been developed</w:t>
      </w:r>
      <w:r w:rsidR="002E7430">
        <w:t xml:space="preserve">.  This dashboard </w:t>
      </w:r>
      <w:r>
        <w:t>considers a variety of metrics to inform decisions about where in</w:t>
      </w:r>
      <w:r w:rsidR="006538A6">
        <w:t>-</w:t>
      </w:r>
      <w:r>
        <w:t>person field data collection can begin</w:t>
      </w:r>
      <w:r w:rsidR="002E7430">
        <w:t>, including 7-day rolling average infection rates</w:t>
      </w:r>
      <w:r>
        <w:t xml:space="preserve">. </w:t>
      </w:r>
      <w:bookmarkStart w:id="6" w:name="_Hlk33709354"/>
      <w:r>
        <w:t>The agency director</w:t>
      </w:r>
      <w:r w:rsidR="00774893">
        <w:t xml:space="preserve"> survey </w:t>
      </w:r>
      <w:r>
        <w:t>will be</w:t>
      </w:r>
      <w:r w:rsidR="00774893">
        <w:t xml:space="preserve"> administered by a field interviewer </w:t>
      </w:r>
      <w:r w:rsidR="004277D7">
        <w:t xml:space="preserve">using </w:t>
      </w:r>
      <w:r w:rsidR="00774893">
        <w:t>a</w:t>
      </w:r>
      <w:r>
        <w:t xml:space="preserve"> paper-and-pencil</w:t>
      </w:r>
      <w:r w:rsidR="004277D7">
        <w:t xml:space="preserve"> instrument for both the telephone and in-person modes</w:t>
      </w:r>
      <w:r>
        <w:t xml:space="preserve">.  The supervisor and caseworker surveys </w:t>
      </w:r>
      <w:r w:rsidRPr="00D111C7">
        <w:rPr>
          <w:rFonts w:ascii="Calibri" w:hAnsi="Calibri" w:cs="Calibri"/>
          <w:iCs/>
        </w:rPr>
        <w:t xml:space="preserve">will be </w:t>
      </w:r>
      <w:r w:rsidR="00774893">
        <w:rPr>
          <w:rFonts w:ascii="Calibri" w:hAnsi="Calibri" w:cs="Calibri"/>
          <w:iCs/>
        </w:rPr>
        <w:t xml:space="preserve">administered by a </w:t>
      </w:r>
      <w:r>
        <w:rPr>
          <w:rFonts w:ascii="Calibri" w:hAnsi="Calibri" w:cs="Calibri"/>
          <w:iCs/>
        </w:rPr>
        <w:t>combination of telephone and/or web, with the mo</w:t>
      </w:r>
      <w:r w:rsidR="002E7430">
        <w:rPr>
          <w:rFonts w:ascii="Calibri" w:hAnsi="Calibri" w:cs="Calibri"/>
          <w:iCs/>
        </w:rPr>
        <w:t>st</w:t>
      </w:r>
      <w:r>
        <w:rPr>
          <w:rFonts w:ascii="Calibri" w:hAnsi="Calibri" w:cs="Calibri"/>
          <w:iCs/>
        </w:rPr>
        <w:t xml:space="preserve"> sensitive items (e.g., secondary trauma, burnout) being answered by caseworkers and supervisors via </w:t>
      </w:r>
      <w:r w:rsidR="007550B8">
        <w:rPr>
          <w:rFonts w:ascii="Calibri" w:hAnsi="Calibri" w:cs="Calibri"/>
          <w:iCs/>
        </w:rPr>
        <w:t>a</w:t>
      </w:r>
      <w:r>
        <w:rPr>
          <w:rFonts w:ascii="Calibri" w:hAnsi="Calibri" w:cs="Calibri"/>
          <w:iCs/>
        </w:rPr>
        <w:t xml:space="preserve"> web</w:t>
      </w:r>
      <w:r w:rsidR="007550B8">
        <w:rPr>
          <w:rFonts w:ascii="Calibri" w:hAnsi="Calibri" w:cs="Calibri"/>
          <w:iCs/>
        </w:rPr>
        <w:t xml:space="preserve"> survey</w:t>
      </w:r>
      <w:r>
        <w:rPr>
          <w:rFonts w:ascii="Calibri" w:hAnsi="Calibri" w:cs="Calibri"/>
          <w:iCs/>
        </w:rPr>
        <w:t xml:space="preserve">. </w:t>
      </w:r>
    </w:p>
    <w:bookmarkEnd w:id="6"/>
    <w:p w:rsidR="008A332C" w:rsidP="008D273E" w14:paraId="2A671CE0" w14:textId="1BD049CF">
      <w:pPr>
        <w:keepNext/>
        <w:spacing w:after="0"/>
        <w:rPr>
          <w:rFonts w:ascii="Calibri" w:hAnsi="Calibri" w:cs="Calibri"/>
        </w:rPr>
      </w:pPr>
    </w:p>
    <w:p w:rsidR="008A332C" w:rsidP="008D273E" w14:paraId="0E02C247" w14:textId="20B09EF2">
      <w:pPr>
        <w:keepNext/>
        <w:spacing w:after="0"/>
        <w:rPr>
          <w:iCs/>
        </w:rPr>
      </w:pPr>
      <w:r>
        <w:t xml:space="preserve">Survey results are intended to be representative of public child welfare agencies able to participate in NSCAW III; that is, agencies located in states that do not </w:t>
      </w:r>
      <w:r w:rsidRPr="00011383">
        <w:t xml:space="preserve">prohibit the release of </w:t>
      </w:r>
      <w:r>
        <w:t xml:space="preserve">identified child maltreatment records </w:t>
      </w:r>
      <w:r w:rsidRPr="00011383">
        <w:t>required for the survey</w:t>
      </w:r>
      <w:r>
        <w:t xml:space="preserve"> </w:t>
      </w:r>
      <w:r>
        <w:rPr>
          <w:rFonts w:ascii="Calibri" w:hAnsi="Calibri" w:cs="Calibri"/>
          <w:iCs/>
        </w:rPr>
        <w:t xml:space="preserve">(see </w:t>
      </w:r>
      <w:r w:rsidRPr="008A332C">
        <w:rPr>
          <w:rFonts w:ascii="Calibri" w:hAnsi="Calibri" w:cs="Calibri"/>
          <w:b/>
          <w:bCs/>
          <w:i/>
        </w:rPr>
        <w:t>Section B1</w:t>
      </w:r>
      <w:r>
        <w:rPr>
          <w:rFonts w:ascii="Calibri" w:hAnsi="Calibri" w:cs="Calibri"/>
          <w:iCs/>
        </w:rPr>
        <w:t xml:space="preserve"> for more information). </w:t>
      </w:r>
    </w:p>
    <w:p w:rsidR="008A332C" w:rsidP="008D273E" w14:paraId="79566984" w14:textId="031AD6E8">
      <w:pPr>
        <w:keepNext/>
        <w:spacing w:after="0"/>
        <w:rPr>
          <w:rFonts w:ascii="Calibri" w:hAnsi="Calibri" w:cs="Calibri"/>
        </w:rPr>
      </w:pPr>
    </w:p>
    <w:p w:rsidR="00B53DFE" w:rsidP="008D273E" w14:paraId="62209D79" w14:textId="6A0C8B69">
      <w:pPr>
        <w:keepNext/>
        <w:spacing w:after="0"/>
        <w:rPr>
          <w:iCs/>
        </w:rPr>
      </w:pPr>
      <w:r w:rsidRPr="00B53DFE">
        <w:rPr>
          <w:b/>
          <w:bCs/>
          <w:i/>
          <w:iCs/>
        </w:rPr>
        <w:t>Table 2</w:t>
      </w:r>
      <w:r>
        <w:t xml:space="preserve"> </w:t>
      </w:r>
      <w:r w:rsidR="003C35BA">
        <w:t xml:space="preserve">provides detail on the </w:t>
      </w:r>
      <w:r w:rsidR="00FA03EF">
        <w:t>ongoing information collections, which includes</w:t>
      </w:r>
      <w:r w:rsidR="00C65A41">
        <w:t xml:space="preserve"> the three follow-up survey instruments</w:t>
      </w:r>
      <w:r w:rsidR="003C35BA">
        <w:t xml:space="preserve">, including the intended respondent, content, purpose of the collection, mode, and duration. </w:t>
      </w:r>
      <w:r w:rsidR="008A332C">
        <w:t xml:space="preserve"> </w:t>
      </w:r>
    </w:p>
    <w:p w:rsidR="004E2D9A" w:rsidP="001D1C73" w14:paraId="55FE6693" w14:textId="77777777">
      <w:pPr>
        <w:spacing w:after="0" w:line="240" w:lineRule="auto"/>
        <w:rPr>
          <w:i/>
        </w:rPr>
      </w:pPr>
    </w:p>
    <w:p w:rsidR="003C35BA" w:rsidP="001D1C73" w14:paraId="2A3A4519" w14:textId="0F9A005F">
      <w:pPr>
        <w:spacing w:after="0" w:line="240" w:lineRule="auto"/>
        <w:rPr>
          <w:b/>
          <w:bCs/>
          <w:iCs/>
        </w:rPr>
      </w:pPr>
      <w:r w:rsidRPr="003C35BA">
        <w:rPr>
          <w:b/>
          <w:bCs/>
          <w:iCs/>
        </w:rPr>
        <w:t xml:space="preserve">Table 2. </w:t>
      </w:r>
      <w:r w:rsidRPr="003C35BA">
        <w:rPr>
          <w:b/>
          <w:bCs/>
          <w:iCs/>
        </w:rPr>
        <w:t>Study Design and Instruments</w:t>
      </w:r>
    </w:p>
    <w:tbl>
      <w:tblPr>
        <w:tblStyle w:val="TableGrid"/>
        <w:tblW w:w="9265" w:type="dxa"/>
        <w:tblInd w:w="0" w:type="dxa"/>
        <w:tblLook w:val="04A0"/>
      </w:tblPr>
      <w:tblGrid>
        <w:gridCol w:w="1615"/>
        <w:gridCol w:w="1710"/>
        <w:gridCol w:w="3960"/>
        <w:gridCol w:w="1980"/>
      </w:tblGrid>
      <w:tr w14:paraId="7A08A530" w14:textId="77777777" w:rsidTr="000562C0">
        <w:tblPrEx>
          <w:tblW w:w="9265" w:type="dxa"/>
          <w:tblInd w:w="0" w:type="dxa"/>
          <w:tblLook w:val="04A0"/>
        </w:tblPrEx>
        <w:tc>
          <w:tcPr>
            <w:tcW w:w="1615" w:type="dxa"/>
            <w:shd w:val="clear" w:color="auto" w:fill="002060"/>
          </w:tcPr>
          <w:p w:rsidR="001D1C73" w:rsidRPr="00085817" w:rsidP="00AC0A1F" w14:paraId="142698B1" w14:textId="5FB54B65">
            <w:pPr>
              <w:rPr>
                <w:rFonts w:asciiTheme="minorHAnsi" w:hAnsiTheme="minorHAnsi" w:cstheme="minorHAnsi"/>
                <w:b/>
                <w:bCs/>
                <w:iCs/>
                <w:color w:val="FFFFFF" w:themeColor="background1"/>
              </w:rPr>
            </w:pPr>
            <w:r w:rsidRPr="003C35BA">
              <w:rPr>
                <w:b/>
                <w:bCs/>
                <w:iCs/>
              </w:rPr>
              <w:t xml:space="preserve">  </w:t>
            </w:r>
            <w:r w:rsidRPr="00085817">
              <w:rPr>
                <w:rFonts w:asciiTheme="minorHAnsi" w:hAnsiTheme="minorHAnsi" w:cstheme="minorHAnsi"/>
                <w:b/>
                <w:bCs/>
                <w:iCs/>
                <w:color w:val="FFFFFF" w:themeColor="background1"/>
              </w:rPr>
              <w:t>Data Collection Activity</w:t>
            </w:r>
          </w:p>
        </w:tc>
        <w:tc>
          <w:tcPr>
            <w:tcW w:w="1710" w:type="dxa"/>
            <w:shd w:val="clear" w:color="auto" w:fill="002060"/>
          </w:tcPr>
          <w:p w:rsidR="001D1C73" w:rsidRPr="00085817" w:rsidP="00AC0A1F" w14:paraId="27BC6F15" w14:textId="24BCDB61">
            <w:pPr>
              <w:rPr>
                <w:rFonts w:asciiTheme="minorHAnsi" w:hAnsiTheme="minorHAnsi" w:cstheme="minorHAnsi"/>
                <w:b/>
                <w:bCs/>
                <w:iCs/>
                <w:color w:val="FFFFFF" w:themeColor="background1"/>
              </w:rPr>
            </w:pPr>
            <w:r w:rsidRPr="00085817">
              <w:rPr>
                <w:rFonts w:asciiTheme="minorHAnsi" w:hAnsiTheme="minorHAnsi" w:cstheme="minorHAnsi"/>
                <w:b/>
                <w:bCs/>
                <w:iCs/>
                <w:color w:val="FFFFFF" w:themeColor="background1"/>
              </w:rPr>
              <w:t>Instruments</w:t>
            </w:r>
          </w:p>
        </w:tc>
        <w:tc>
          <w:tcPr>
            <w:tcW w:w="3960" w:type="dxa"/>
            <w:shd w:val="clear" w:color="auto" w:fill="002060"/>
          </w:tcPr>
          <w:p w:rsidR="001D1C73" w:rsidRPr="00085817" w:rsidP="00AC0A1F" w14:paraId="02FE35A0" w14:textId="77777777">
            <w:pPr>
              <w:rPr>
                <w:rFonts w:asciiTheme="minorHAnsi" w:hAnsiTheme="minorHAnsi" w:cstheme="minorHAnsi"/>
                <w:b/>
                <w:bCs/>
                <w:iCs/>
                <w:color w:val="FFFFFF" w:themeColor="background1"/>
              </w:rPr>
            </w:pPr>
            <w:r w:rsidRPr="00085817">
              <w:rPr>
                <w:rFonts w:asciiTheme="minorHAnsi" w:hAnsiTheme="minorHAnsi" w:cstheme="minorHAnsi"/>
                <w:b/>
                <w:bCs/>
                <w:iCs/>
                <w:color w:val="FFFFFF" w:themeColor="background1"/>
              </w:rPr>
              <w:t>Respondent, Content, Purpose of Collection</w:t>
            </w:r>
          </w:p>
        </w:tc>
        <w:tc>
          <w:tcPr>
            <w:tcW w:w="1980" w:type="dxa"/>
            <w:shd w:val="clear" w:color="auto" w:fill="002060"/>
          </w:tcPr>
          <w:p w:rsidR="001D1C73" w:rsidRPr="00085817" w:rsidP="00AC0A1F" w14:paraId="6D5BE90E" w14:textId="77777777">
            <w:pPr>
              <w:rPr>
                <w:rFonts w:asciiTheme="minorHAnsi" w:hAnsiTheme="minorHAnsi" w:cstheme="minorHAnsi"/>
                <w:b/>
                <w:bCs/>
                <w:iCs/>
                <w:color w:val="FFFFFF" w:themeColor="background1"/>
              </w:rPr>
            </w:pPr>
            <w:r w:rsidRPr="00085817">
              <w:rPr>
                <w:rFonts w:asciiTheme="minorHAnsi" w:hAnsiTheme="minorHAnsi" w:cstheme="minorHAnsi"/>
                <w:b/>
                <w:bCs/>
                <w:iCs/>
                <w:color w:val="FFFFFF" w:themeColor="background1"/>
              </w:rPr>
              <w:t>Mode and Duration</w:t>
            </w:r>
          </w:p>
        </w:tc>
      </w:tr>
      <w:tr w14:paraId="199A7E11" w14:textId="77777777" w:rsidTr="0036470B">
        <w:tblPrEx>
          <w:tblW w:w="9265" w:type="dxa"/>
          <w:tblInd w:w="0" w:type="dxa"/>
          <w:tblLook w:val="04A0"/>
        </w:tblPrEx>
        <w:tc>
          <w:tcPr>
            <w:tcW w:w="1615" w:type="dxa"/>
            <w:vMerge w:val="restart"/>
            <w:shd w:val="clear" w:color="auto" w:fill="auto"/>
          </w:tcPr>
          <w:p w:rsidR="00E67CB4" w:rsidRPr="00085817" w:rsidP="00E67CB4" w14:paraId="1449AEB0" w14:textId="0729B50D">
            <w:pPr>
              <w:rPr>
                <w:rFonts w:cstheme="minorHAnsi"/>
              </w:rPr>
            </w:pPr>
            <w:r w:rsidRPr="00085817">
              <w:rPr>
                <w:rFonts w:asciiTheme="minorHAnsi" w:hAnsiTheme="minorHAnsi" w:cstheme="minorHAnsi"/>
              </w:rPr>
              <w:t>NSCAW II</w:t>
            </w:r>
            <w:r>
              <w:rPr>
                <w:rFonts w:asciiTheme="minorHAnsi" w:hAnsiTheme="minorHAnsi" w:cstheme="minorHAnsi"/>
              </w:rPr>
              <w:t>I</w:t>
            </w:r>
            <w:r w:rsidRPr="00085817">
              <w:rPr>
                <w:rFonts w:asciiTheme="minorHAnsi" w:hAnsiTheme="minorHAnsi" w:cstheme="minorHAnsi"/>
              </w:rPr>
              <w:t xml:space="preserve"> </w:t>
            </w:r>
            <w:r>
              <w:rPr>
                <w:rFonts w:asciiTheme="minorHAnsi" w:hAnsiTheme="minorHAnsi" w:cstheme="minorHAnsi"/>
              </w:rPr>
              <w:t xml:space="preserve">follow-up surveys </w:t>
            </w:r>
          </w:p>
        </w:tc>
        <w:tc>
          <w:tcPr>
            <w:tcW w:w="1710" w:type="dxa"/>
            <w:shd w:val="clear" w:color="auto" w:fill="auto"/>
          </w:tcPr>
          <w:p w:rsidR="00E67CB4" w:rsidRPr="00085817" w:rsidP="00E67CB4" w14:paraId="69BF624A" w14:textId="6613560A">
            <w:pPr>
              <w:rPr>
                <w:rFonts w:cstheme="minorHAnsi"/>
              </w:rPr>
            </w:pPr>
            <w:r>
              <w:rPr>
                <w:rFonts w:asciiTheme="minorHAnsi" w:hAnsiTheme="minorHAnsi" w:cstheme="minorHAnsi"/>
              </w:rPr>
              <w:t>Caregiver</w:t>
            </w:r>
            <w:r w:rsidRPr="00085817">
              <w:rPr>
                <w:rFonts w:asciiTheme="minorHAnsi" w:hAnsiTheme="minorHAnsi" w:cstheme="minorHAnsi"/>
              </w:rPr>
              <w:t xml:space="preserve"> </w:t>
            </w:r>
            <w:r>
              <w:rPr>
                <w:rFonts w:asciiTheme="minorHAnsi" w:hAnsiTheme="minorHAnsi" w:cstheme="minorHAnsi"/>
              </w:rPr>
              <w:t>survey</w:t>
            </w:r>
          </w:p>
        </w:tc>
        <w:tc>
          <w:tcPr>
            <w:tcW w:w="3960" w:type="dxa"/>
            <w:shd w:val="clear" w:color="auto" w:fill="auto"/>
          </w:tcPr>
          <w:p w:rsidR="00E67CB4" w:rsidRPr="00085817" w:rsidP="00E67CB4" w14:paraId="0ED89ED1" w14:textId="77777777">
            <w:pPr>
              <w:spacing w:after="120"/>
              <w:rPr>
                <w:rFonts w:asciiTheme="minorHAnsi" w:hAnsiTheme="minorHAnsi" w:cstheme="minorHAnsi"/>
              </w:rPr>
            </w:pPr>
            <w:r w:rsidRPr="00085817">
              <w:rPr>
                <w:rFonts w:asciiTheme="minorHAnsi" w:hAnsiTheme="minorHAnsi" w:cstheme="minorHAnsi"/>
                <w:b/>
              </w:rPr>
              <w:t>Respondents</w:t>
            </w:r>
            <w:r w:rsidRPr="00085817">
              <w:rPr>
                <w:rFonts w:asciiTheme="minorHAnsi" w:hAnsiTheme="minorHAnsi" w:cstheme="minorHAnsi"/>
              </w:rPr>
              <w:t xml:space="preserve">: </w:t>
            </w:r>
            <w:r>
              <w:rPr>
                <w:rFonts w:asciiTheme="minorHAnsi" w:hAnsiTheme="minorHAnsi" w:cstheme="minorHAnsi"/>
              </w:rPr>
              <w:t xml:space="preserve">3,298 caregivers of focal child </w:t>
            </w:r>
          </w:p>
          <w:p w:rsidR="00E67CB4" w:rsidP="00E67CB4" w14:paraId="275181F5" w14:textId="77777777">
            <w:pPr>
              <w:pStyle w:val="BodyText"/>
              <w:spacing w:after="120" w:line="240" w:lineRule="auto"/>
              <w:rPr>
                <w:rFonts w:asciiTheme="minorHAnsi" w:hAnsiTheme="minorHAnsi" w:cstheme="minorHAnsi"/>
                <w:sz w:val="20"/>
              </w:rPr>
            </w:pPr>
            <w:r>
              <w:rPr>
                <w:rFonts w:asciiTheme="minorHAnsi" w:hAnsiTheme="minorHAnsi" w:cstheme="minorHAnsi"/>
                <w:b/>
                <w:sz w:val="20"/>
              </w:rPr>
              <w:t>Interviewer-administered c</w:t>
            </w:r>
            <w:r w:rsidRPr="00085817">
              <w:rPr>
                <w:rFonts w:asciiTheme="minorHAnsi" w:hAnsiTheme="minorHAnsi" w:cstheme="minorHAnsi"/>
                <w:b/>
                <w:sz w:val="20"/>
              </w:rPr>
              <w:t>ontent</w:t>
            </w:r>
            <w:r>
              <w:rPr>
                <w:rFonts w:asciiTheme="minorHAnsi" w:hAnsiTheme="minorHAnsi" w:cstheme="minorHAnsi"/>
                <w:b/>
                <w:sz w:val="20"/>
              </w:rPr>
              <w:t xml:space="preserve"> (Telephone or In Person)</w:t>
            </w:r>
            <w:r w:rsidRPr="00085817">
              <w:rPr>
                <w:rFonts w:asciiTheme="minorHAnsi" w:hAnsiTheme="minorHAnsi" w:cstheme="minorHAnsi"/>
                <w:sz w:val="20"/>
              </w:rPr>
              <w:t xml:space="preserve">: </w:t>
            </w:r>
            <w:r>
              <w:rPr>
                <w:rFonts w:asciiTheme="minorHAnsi" w:hAnsiTheme="minorHAnsi" w:cstheme="minorHAnsi"/>
                <w:sz w:val="20"/>
              </w:rPr>
              <w:t xml:space="preserve">Family composition and demographics; community environment; child’s health and functioning; caregiver health and functioning; social support; income; services received by child and family; family environment; experiences with child welfare system. </w:t>
            </w:r>
          </w:p>
          <w:p w:rsidR="00E67CB4" w:rsidRPr="00085817" w:rsidP="00E67CB4" w14:paraId="7CF35929" w14:textId="77777777">
            <w:pPr>
              <w:pStyle w:val="BodyText"/>
              <w:spacing w:after="120" w:line="240" w:lineRule="auto"/>
              <w:rPr>
                <w:rFonts w:asciiTheme="minorHAnsi" w:hAnsiTheme="minorHAnsi" w:cstheme="minorHAnsi"/>
                <w:sz w:val="20"/>
              </w:rPr>
            </w:pPr>
            <w:r w:rsidRPr="008E397E">
              <w:rPr>
                <w:rFonts w:asciiTheme="minorHAnsi" w:hAnsiTheme="minorHAnsi" w:cstheme="minorHAnsi"/>
                <w:b/>
                <w:bCs/>
                <w:sz w:val="20"/>
              </w:rPr>
              <w:t>Self-</w:t>
            </w:r>
            <w:r>
              <w:rPr>
                <w:rFonts w:asciiTheme="minorHAnsi" w:hAnsiTheme="minorHAnsi" w:cstheme="minorHAnsi"/>
                <w:b/>
                <w:bCs/>
                <w:sz w:val="20"/>
              </w:rPr>
              <w:t>a</w:t>
            </w:r>
            <w:r w:rsidRPr="008E397E">
              <w:rPr>
                <w:rFonts w:asciiTheme="minorHAnsi" w:hAnsiTheme="minorHAnsi" w:cstheme="minorHAnsi"/>
                <w:b/>
                <w:bCs/>
                <w:sz w:val="20"/>
              </w:rPr>
              <w:t xml:space="preserve">dministered </w:t>
            </w:r>
            <w:r>
              <w:rPr>
                <w:rFonts w:asciiTheme="minorHAnsi" w:hAnsiTheme="minorHAnsi" w:cstheme="minorHAnsi"/>
                <w:b/>
                <w:bCs/>
                <w:sz w:val="20"/>
              </w:rPr>
              <w:t>c</w:t>
            </w:r>
            <w:r w:rsidRPr="008E397E">
              <w:rPr>
                <w:rFonts w:asciiTheme="minorHAnsi" w:hAnsiTheme="minorHAnsi" w:cstheme="minorHAnsi"/>
                <w:b/>
                <w:bCs/>
                <w:sz w:val="20"/>
              </w:rPr>
              <w:t>ontent (Web)</w:t>
            </w:r>
            <w:r>
              <w:rPr>
                <w:rFonts w:asciiTheme="minorHAnsi" w:hAnsiTheme="minorHAnsi" w:cstheme="minorHAnsi"/>
                <w:sz w:val="20"/>
              </w:rPr>
              <w:t xml:space="preserve">: Depression; psychological distress; mental health and functioning; alcohol and drug dependence; domestic violence; criminal involvement; discipline and maltreatment; satisfaction with caseworker. </w:t>
            </w:r>
          </w:p>
          <w:p w:rsidR="00E67CB4" w:rsidRPr="00085817" w:rsidP="00E67CB4" w14:paraId="6E2A8E3E" w14:textId="1EB06CD6">
            <w:pPr>
              <w:spacing w:after="120"/>
              <w:rPr>
                <w:rFonts w:cstheme="minorHAnsi"/>
                <w:b/>
              </w:rPr>
            </w:pPr>
            <w:r w:rsidRPr="00085817">
              <w:rPr>
                <w:rFonts w:asciiTheme="minorHAnsi" w:hAnsiTheme="minorHAnsi" w:cstheme="minorHAnsi"/>
                <w:b/>
              </w:rPr>
              <w:t>Purpose</w:t>
            </w:r>
            <w:r w:rsidRPr="00085817">
              <w:rPr>
                <w:rFonts w:asciiTheme="minorHAnsi" w:hAnsiTheme="minorHAnsi" w:cstheme="minorHAnsi"/>
              </w:rPr>
              <w:t>:</w:t>
            </w:r>
            <w:r>
              <w:rPr>
                <w:rFonts w:asciiTheme="minorHAnsi" w:hAnsiTheme="minorHAnsi" w:cstheme="minorHAnsi"/>
              </w:rPr>
              <w:t xml:space="preserve"> Collect of information about the family’s household composition and placement status; history of child’s health; financial resources available to child; perceived social support for child and family; caregiver’s physical health status; caregiver depression and psychological distress; caregiver involvement with the justice system; methods and frequency of discipline used by caregiver; satisfaction level with services from caseworker.  </w:t>
            </w:r>
          </w:p>
        </w:tc>
        <w:tc>
          <w:tcPr>
            <w:tcW w:w="1980" w:type="dxa"/>
            <w:shd w:val="clear" w:color="auto" w:fill="auto"/>
          </w:tcPr>
          <w:p w:rsidR="00E67CB4" w:rsidP="00E67CB4" w14:paraId="714C19CB" w14:textId="77777777">
            <w:pPr>
              <w:rPr>
                <w:rFonts w:asciiTheme="minorHAnsi" w:hAnsiTheme="minorHAnsi" w:cstheme="minorHAnsi"/>
              </w:rPr>
            </w:pPr>
            <w:r w:rsidRPr="00085817">
              <w:rPr>
                <w:rFonts w:asciiTheme="minorHAnsi" w:hAnsiTheme="minorHAnsi" w:cstheme="minorHAnsi"/>
                <w:b/>
              </w:rPr>
              <w:t>Mode</w:t>
            </w:r>
            <w:r w:rsidRPr="00085817">
              <w:rPr>
                <w:rFonts w:asciiTheme="minorHAnsi" w:hAnsiTheme="minorHAnsi" w:cstheme="minorHAnsi"/>
              </w:rPr>
              <w:t xml:space="preserve">: </w:t>
            </w:r>
            <w:r>
              <w:rPr>
                <w:rFonts w:asciiTheme="minorHAnsi" w:hAnsiTheme="minorHAnsi" w:cstheme="minorHAnsi"/>
              </w:rPr>
              <w:t xml:space="preserve"> Telephone or in person and web</w:t>
            </w:r>
          </w:p>
          <w:p w:rsidR="00E67CB4" w:rsidRPr="00085817" w:rsidP="00E67CB4" w14:paraId="0F86689A" w14:textId="77777777">
            <w:pPr>
              <w:rPr>
                <w:rFonts w:asciiTheme="minorHAnsi" w:hAnsiTheme="minorHAnsi" w:cstheme="minorHAnsi"/>
              </w:rPr>
            </w:pPr>
          </w:p>
          <w:p w:rsidR="00E67CB4" w:rsidRPr="00085817" w:rsidP="00E67CB4" w14:paraId="719FC6CC" w14:textId="32678622">
            <w:pPr>
              <w:rPr>
                <w:rFonts w:cstheme="minorHAnsi"/>
                <w:b/>
              </w:rPr>
            </w:pPr>
            <w:r w:rsidRPr="00085817">
              <w:rPr>
                <w:rFonts w:asciiTheme="minorHAnsi" w:hAnsiTheme="minorHAnsi" w:cstheme="minorHAnsi"/>
                <w:b/>
              </w:rPr>
              <w:t>Duration</w:t>
            </w:r>
            <w:r w:rsidRPr="00085817">
              <w:rPr>
                <w:rFonts w:asciiTheme="minorHAnsi" w:hAnsiTheme="minorHAnsi" w:cstheme="minorHAnsi"/>
              </w:rPr>
              <w:t xml:space="preserve">: </w:t>
            </w:r>
            <w:r>
              <w:rPr>
                <w:rFonts w:asciiTheme="minorHAnsi" w:hAnsiTheme="minorHAnsi" w:cstheme="minorHAnsi"/>
              </w:rPr>
              <w:t>4</w:t>
            </w:r>
            <w:r w:rsidRPr="00085817">
              <w:rPr>
                <w:rFonts w:asciiTheme="minorHAnsi" w:hAnsiTheme="minorHAnsi" w:cstheme="minorHAnsi"/>
              </w:rPr>
              <w:t>5 minutes</w:t>
            </w:r>
          </w:p>
        </w:tc>
      </w:tr>
      <w:tr w14:paraId="6278F09A" w14:textId="77777777" w:rsidTr="0036470B">
        <w:tblPrEx>
          <w:tblW w:w="9265" w:type="dxa"/>
          <w:tblInd w:w="0" w:type="dxa"/>
          <w:tblLook w:val="04A0"/>
        </w:tblPrEx>
        <w:tc>
          <w:tcPr>
            <w:tcW w:w="1615" w:type="dxa"/>
            <w:vMerge/>
            <w:shd w:val="clear" w:color="auto" w:fill="auto"/>
          </w:tcPr>
          <w:p w:rsidR="00E67CB4" w:rsidRPr="00085817" w:rsidP="00E67CB4" w14:paraId="4873E06E" w14:textId="77777777">
            <w:pPr>
              <w:rPr>
                <w:rFonts w:cstheme="minorHAnsi"/>
              </w:rPr>
            </w:pPr>
          </w:p>
        </w:tc>
        <w:tc>
          <w:tcPr>
            <w:tcW w:w="1710" w:type="dxa"/>
            <w:shd w:val="clear" w:color="auto" w:fill="auto"/>
          </w:tcPr>
          <w:p w:rsidR="00E67CB4" w:rsidRPr="00085817" w:rsidP="00E67CB4" w14:paraId="2075B5CD" w14:textId="34F5B100">
            <w:pPr>
              <w:rPr>
                <w:rFonts w:cstheme="minorHAnsi"/>
              </w:rPr>
            </w:pPr>
            <w:r>
              <w:rPr>
                <w:rFonts w:asciiTheme="minorHAnsi" w:hAnsiTheme="minorHAnsi" w:cstheme="minorHAnsi"/>
              </w:rPr>
              <w:t xml:space="preserve">Child </w:t>
            </w:r>
            <w:r w:rsidR="004A7F01">
              <w:rPr>
                <w:rFonts w:asciiTheme="minorHAnsi" w:hAnsiTheme="minorHAnsi" w:cstheme="minorHAnsi"/>
              </w:rPr>
              <w:t>survey</w:t>
            </w:r>
          </w:p>
        </w:tc>
        <w:tc>
          <w:tcPr>
            <w:tcW w:w="3960" w:type="dxa"/>
            <w:shd w:val="clear" w:color="auto" w:fill="auto"/>
          </w:tcPr>
          <w:p w:rsidR="00E67CB4" w:rsidRPr="00B175D9" w:rsidP="00E67CB4" w14:paraId="1E7D675C" w14:textId="653005C4">
            <w:pPr>
              <w:spacing w:after="120"/>
              <w:rPr>
                <w:rFonts w:asciiTheme="minorHAnsi" w:hAnsiTheme="minorHAnsi" w:cstheme="minorHAnsi"/>
              </w:rPr>
            </w:pPr>
            <w:r w:rsidRPr="00085817">
              <w:rPr>
                <w:rFonts w:asciiTheme="minorHAnsi" w:hAnsiTheme="minorHAnsi" w:cstheme="minorHAnsi"/>
                <w:b/>
              </w:rPr>
              <w:t>Respondents</w:t>
            </w:r>
            <w:r w:rsidRPr="00085817">
              <w:rPr>
                <w:rFonts w:asciiTheme="minorHAnsi" w:hAnsiTheme="minorHAnsi" w:cstheme="minorHAnsi"/>
              </w:rPr>
              <w:t xml:space="preserve">: </w:t>
            </w:r>
            <w:r w:rsidR="00F37B90">
              <w:rPr>
                <w:rFonts w:asciiTheme="minorHAnsi" w:hAnsiTheme="minorHAnsi" w:cstheme="minorHAnsi"/>
              </w:rPr>
              <w:t>1,461 y</w:t>
            </w:r>
            <w:r>
              <w:rPr>
                <w:rFonts w:asciiTheme="minorHAnsi" w:hAnsiTheme="minorHAnsi" w:cstheme="minorHAnsi"/>
              </w:rPr>
              <w:t xml:space="preserve">outh and young adults (11-18+) </w:t>
            </w:r>
            <w:r w:rsidRPr="00B175D9">
              <w:rPr>
                <w:rFonts w:asciiTheme="minorHAnsi" w:hAnsiTheme="minorHAnsi" w:cstheme="minorHAnsi"/>
              </w:rPr>
              <w:t xml:space="preserve"> </w:t>
            </w:r>
          </w:p>
          <w:p w:rsidR="00E67CB4" w:rsidP="00E67CB4" w14:paraId="4BF2E919" w14:textId="77777777">
            <w:pPr>
              <w:rPr>
                <w:rFonts w:asciiTheme="minorHAnsi" w:hAnsiTheme="minorHAnsi" w:cstheme="minorHAnsi"/>
              </w:rPr>
            </w:pPr>
            <w:r>
              <w:rPr>
                <w:rFonts w:asciiTheme="minorHAnsi" w:hAnsiTheme="minorHAnsi" w:cstheme="minorHAnsi"/>
                <w:b/>
              </w:rPr>
              <w:t>Interviewer-administered c</w:t>
            </w:r>
            <w:r w:rsidRPr="00B175D9">
              <w:rPr>
                <w:rFonts w:asciiTheme="minorHAnsi" w:hAnsiTheme="minorHAnsi" w:cstheme="minorHAnsi"/>
                <w:b/>
              </w:rPr>
              <w:t>ontent</w:t>
            </w:r>
            <w:r>
              <w:rPr>
                <w:rFonts w:asciiTheme="minorHAnsi" w:hAnsiTheme="minorHAnsi" w:cstheme="minorHAnsi"/>
                <w:b/>
              </w:rPr>
              <w:t xml:space="preserve"> (Telephone or In Person)</w:t>
            </w:r>
            <w:r w:rsidRPr="00B175D9">
              <w:rPr>
                <w:rFonts w:asciiTheme="minorHAnsi" w:hAnsiTheme="minorHAnsi" w:cstheme="minorHAnsi"/>
              </w:rPr>
              <w:t xml:space="preserve">: </w:t>
            </w:r>
            <w:r>
              <w:rPr>
                <w:rFonts w:asciiTheme="minorHAnsi" w:hAnsiTheme="minorHAnsi" w:cstheme="minorHAnsi"/>
              </w:rPr>
              <w:t xml:space="preserve">Relationship with peers; parental monitoring; persistence and grit; self-esteem; independent living; satisfaction with caseworker services; social </w:t>
            </w:r>
            <w:r>
              <w:rPr>
                <w:rFonts w:asciiTheme="minorHAnsi" w:hAnsiTheme="minorHAnsi" w:cstheme="minorHAnsi"/>
              </w:rPr>
              <w:t>support; child and health services; youth behavior.</w:t>
            </w:r>
          </w:p>
          <w:p w:rsidR="00E67CB4" w:rsidRPr="00085817" w:rsidP="00E67CB4" w14:paraId="40E53228" w14:textId="77777777">
            <w:pPr>
              <w:pStyle w:val="BodyText"/>
              <w:spacing w:after="120" w:line="240" w:lineRule="auto"/>
              <w:rPr>
                <w:rFonts w:asciiTheme="minorHAnsi" w:hAnsiTheme="minorHAnsi" w:cstheme="minorHAnsi"/>
                <w:sz w:val="20"/>
              </w:rPr>
            </w:pPr>
            <w:r w:rsidRPr="008E397E">
              <w:rPr>
                <w:rFonts w:asciiTheme="minorHAnsi" w:hAnsiTheme="minorHAnsi" w:cstheme="minorHAnsi"/>
                <w:b/>
                <w:bCs/>
                <w:sz w:val="20"/>
              </w:rPr>
              <w:t>Self-</w:t>
            </w:r>
            <w:r>
              <w:rPr>
                <w:rFonts w:asciiTheme="minorHAnsi" w:hAnsiTheme="minorHAnsi" w:cstheme="minorHAnsi"/>
                <w:b/>
                <w:bCs/>
                <w:sz w:val="20"/>
              </w:rPr>
              <w:t>a</w:t>
            </w:r>
            <w:r w:rsidRPr="008E397E">
              <w:rPr>
                <w:rFonts w:asciiTheme="minorHAnsi" w:hAnsiTheme="minorHAnsi" w:cstheme="minorHAnsi"/>
                <w:b/>
                <w:bCs/>
                <w:sz w:val="20"/>
              </w:rPr>
              <w:t xml:space="preserve">dministered </w:t>
            </w:r>
            <w:r>
              <w:rPr>
                <w:rFonts w:asciiTheme="minorHAnsi" w:hAnsiTheme="minorHAnsi" w:cstheme="minorHAnsi"/>
                <w:b/>
                <w:bCs/>
                <w:sz w:val="20"/>
              </w:rPr>
              <w:t>c</w:t>
            </w:r>
            <w:r w:rsidRPr="008E397E">
              <w:rPr>
                <w:rFonts w:asciiTheme="minorHAnsi" w:hAnsiTheme="minorHAnsi" w:cstheme="minorHAnsi"/>
                <w:b/>
                <w:bCs/>
                <w:sz w:val="20"/>
              </w:rPr>
              <w:t>ontent (Web)</w:t>
            </w:r>
            <w:r>
              <w:rPr>
                <w:rFonts w:asciiTheme="minorHAnsi" w:hAnsiTheme="minorHAnsi" w:cstheme="minorHAnsi"/>
                <w:sz w:val="20"/>
              </w:rPr>
              <w:t xml:space="preserve">: Closeness of caregivers; services received; substance abuse; sexual activity; delinquency; coercion; involvement with the law; dating violence. </w:t>
            </w:r>
          </w:p>
          <w:p w:rsidR="00E67CB4" w:rsidRPr="00085817" w:rsidP="00E67CB4" w14:paraId="5ECC4B25" w14:textId="33C20CB6">
            <w:pPr>
              <w:spacing w:after="120"/>
              <w:rPr>
                <w:rFonts w:cstheme="minorHAnsi"/>
                <w:b/>
              </w:rPr>
            </w:pPr>
            <w:r>
              <w:rPr>
                <w:rFonts w:asciiTheme="minorHAnsi" w:hAnsiTheme="minorHAnsi" w:cstheme="minorHAnsi"/>
              </w:rPr>
              <w:t xml:space="preserve"> </w:t>
            </w:r>
            <w:r w:rsidRPr="00085817">
              <w:rPr>
                <w:rFonts w:asciiTheme="minorHAnsi" w:hAnsiTheme="minorHAnsi" w:cstheme="minorHAnsi"/>
                <w:b/>
              </w:rPr>
              <w:t>Purpose</w:t>
            </w:r>
            <w:r w:rsidRPr="00085817">
              <w:rPr>
                <w:rFonts w:asciiTheme="minorHAnsi" w:hAnsiTheme="minorHAnsi" w:cstheme="minorHAnsi"/>
              </w:rPr>
              <w:t>:</w:t>
            </w:r>
            <w:r>
              <w:rPr>
                <w:rFonts w:asciiTheme="minorHAnsi" w:hAnsiTheme="minorHAnsi" w:cstheme="minorHAnsi"/>
              </w:rPr>
              <w:t xml:space="preserve">  Collection of demographic information; success in making and keeping friends; extent to which caregiver monitors the child’s activities; mental resilience and persistence in pursuing goals; self-esteem; degree of satisfaction with caseworker services; social support; physical health; depression; youth behavior; closeness of caregivers; substance abuse; sexual behavior and activity; delinquency; victimization; involvement with the law; dating violence. </w:t>
            </w:r>
          </w:p>
        </w:tc>
        <w:tc>
          <w:tcPr>
            <w:tcW w:w="1980" w:type="dxa"/>
            <w:shd w:val="clear" w:color="auto" w:fill="auto"/>
          </w:tcPr>
          <w:p w:rsidR="00E67CB4" w:rsidRPr="00085817" w:rsidP="00E67CB4" w14:paraId="366E7656" w14:textId="77777777">
            <w:pPr>
              <w:rPr>
                <w:rFonts w:asciiTheme="minorHAnsi" w:hAnsiTheme="minorHAnsi" w:cstheme="minorHAnsi"/>
              </w:rPr>
            </w:pPr>
            <w:r w:rsidRPr="00085817">
              <w:rPr>
                <w:rFonts w:asciiTheme="minorHAnsi" w:hAnsiTheme="minorHAnsi" w:cstheme="minorHAnsi"/>
                <w:b/>
              </w:rPr>
              <w:t>Mode</w:t>
            </w:r>
            <w:r w:rsidRPr="00085817">
              <w:rPr>
                <w:rFonts w:asciiTheme="minorHAnsi" w:hAnsiTheme="minorHAnsi" w:cstheme="minorHAnsi"/>
              </w:rPr>
              <w:t xml:space="preserve">: </w:t>
            </w:r>
            <w:r>
              <w:rPr>
                <w:rFonts w:asciiTheme="minorHAnsi" w:hAnsiTheme="minorHAnsi" w:cstheme="minorHAnsi"/>
              </w:rPr>
              <w:t xml:space="preserve">Telephone or in-person and web </w:t>
            </w:r>
          </w:p>
          <w:p w:rsidR="00E67CB4" w:rsidRPr="00085817" w:rsidP="00E67CB4" w14:paraId="46BEA160" w14:textId="77777777">
            <w:pPr>
              <w:rPr>
                <w:rFonts w:asciiTheme="minorHAnsi" w:hAnsiTheme="minorHAnsi" w:cstheme="minorHAnsi"/>
              </w:rPr>
            </w:pPr>
          </w:p>
          <w:p w:rsidR="00E67CB4" w:rsidRPr="00085817" w:rsidP="00E67CB4" w14:paraId="5E6BA3D4" w14:textId="1A41BB71">
            <w:pPr>
              <w:rPr>
                <w:rFonts w:cstheme="minorHAnsi"/>
                <w:b/>
              </w:rPr>
            </w:pPr>
            <w:r w:rsidRPr="00085817">
              <w:rPr>
                <w:rFonts w:asciiTheme="minorHAnsi" w:hAnsiTheme="minorHAnsi" w:cstheme="minorHAnsi"/>
                <w:b/>
              </w:rPr>
              <w:t>Duration</w:t>
            </w:r>
            <w:r w:rsidRPr="00085817">
              <w:rPr>
                <w:rFonts w:asciiTheme="minorHAnsi" w:hAnsiTheme="minorHAnsi" w:cstheme="minorHAnsi"/>
              </w:rPr>
              <w:t xml:space="preserve">: </w:t>
            </w:r>
            <w:r>
              <w:rPr>
                <w:rFonts w:asciiTheme="minorHAnsi" w:hAnsiTheme="minorHAnsi" w:cstheme="minorHAnsi"/>
              </w:rPr>
              <w:t>45</w:t>
            </w:r>
            <w:r w:rsidRPr="00085817">
              <w:rPr>
                <w:rFonts w:asciiTheme="minorHAnsi" w:hAnsiTheme="minorHAnsi" w:cstheme="minorHAnsi"/>
              </w:rPr>
              <w:t xml:space="preserve"> minutes</w:t>
            </w:r>
          </w:p>
        </w:tc>
      </w:tr>
      <w:tr w14:paraId="0BCA0279" w14:textId="77777777" w:rsidTr="0036470B">
        <w:tblPrEx>
          <w:tblW w:w="9265" w:type="dxa"/>
          <w:tblInd w:w="0" w:type="dxa"/>
          <w:tblLook w:val="04A0"/>
        </w:tblPrEx>
        <w:tc>
          <w:tcPr>
            <w:tcW w:w="1615" w:type="dxa"/>
            <w:vMerge/>
            <w:shd w:val="clear" w:color="auto" w:fill="auto"/>
          </w:tcPr>
          <w:p w:rsidR="004A7F01" w:rsidRPr="00085817" w:rsidP="004A7F01" w14:paraId="07D00D52" w14:textId="77777777">
            <w:pPr>
              <w:rPr>
                <w:rFonts w:cstheme="minorHAnsi"/>
              </w:rPr>
            </w:pPr>
          </w:p>
        </w:tc>
        <w:tc>
          <w:tcPr>
            <w:tcW w:w="1710" w:type="dxa"/>
            <w:shd w:val="clear" w:color="auto" w:fill="auto"/>
          </w:tcPr>
          <w:p w:rsidR="004A7F01" w:rsidRPr="00085817" w:rsidP="004A7F01" w14:paraId="539BC4E0" w14:textId="6AAC3E3B">
            <w:pPr>
              <w:rPr>
                <w:rFonts w:cstheme="minorHAnsi"/>
              </w:rPr>
            </w:pPr>
            <w:r w:rsidRPr="00085817">
              <w:rPr>
                <w:rFonts w:asciiTheme="minorHAnsi" w:hAnsiTheme="minorHAnsi" w:cstheme="minorHAnsi"/>
              </w:rPr>
              <w:t xml:space="preserve">Caseworker </w:t>
            </w:r>
            <w:r>
              <w:rPr>
                <w:rFonts w:asciiTheme="minorHAnsi" w:hAnsiTheme="minorHAnsi" w:cstheme="minorHAnsi"/>
              </w:rPr>
              <w:t>survey</w:t>
            </w:r>
          </w:p>
        </w:tc>
        <w:tc>
          <w:tcPr>
            <w:tcW w:w="3960" w:type="dxa"/>
            <w:shd w:val="clear" w:color="auto" w:fill="auto"/>
          </w:tcPr>
          <w:p w:rsidR="004A7F01" w:rsidRPr="00B175D9" w:rsidP="004A7F01" w14:paraId="6CDC589D" w14:textId="14E51B8B">
            <w:pPr>
              <w:spacing w:after="120"/>
              <w:rPr>
                <w:rFonts w:asciiTheme="minorHAnsi" w:hAnsiTheme="minorHAnsi" w:cstheme="minorHAnsi"/>
              </w:rPr>
            </w:pPr>
            <w:r w:rsidRPr="00085817">
              <w:rPr>
                <w:rFonts w:asciiTheme="minorHAnsi" w:hAnsiTheme="minorHAnsi" w:cstheme="minorHAnsi"/>
                <w:b/>
              </w:rPr>
              <w:t>Respondents</w:t>
            </w:r>
            <w:r w:rsidRPr="00085817">
              <w:rPr>
                <w:rFonts w:asciiTheme="minorHAnsi" w:hAnsiTheme="minorHAnsi" w:cstheme="minorHAnsi"/>
              </w:rPr>
              <w:t xml:space="preserve">: </w:t>
            </w:r>
            <w:r>
              <w:rPr>
                <w:rFonts w:asciiTheme="minorHAnsi" w:hAnsiTheme="minorHAnsi" w:cstheme="minorHAnsi"/>
              </w:rPr>
              <w:t xml:space="preserve">Caseworkers of families who </w:t>
            </w:r>
            <w:r w:rsidR="00F37B90">
              <w:rPr>
                <w:rFonts w:asciiTheme="minorHAnsi" w:hAnsiTheme="minorHAnsi" w:cstheme="minorHAnsi"/>
              </w:rPr>
              <w:t xml:space="preserve">report in the follow-up survey that they have received </w:t>
            </w:r>
            <w:r>
              <w:rPr>
                <w:rFonts w:asciiTheme="minorHAnsi" w:hAnsiTheme="minorHAnsi" w:cstheme="minorHAnsi"/>
              </w:rPr>
              <w:t xml:space="preserve">services since the baseline </w:t>
            </w:r>
            <w:r w:rsidR="005B5C61">
              <w:rPr>
                <w:rFonts w:asciiTheme="minorHAnsi" w:hAnsiTheme="minorHAnsi" w:cstheme="minorHAnsi"/>
              </w:rPr>
              <w:t>survey</w:t>
            </w:r>
            <w:r w:rsidR="00F37B90">
              <w:rPr>
                <w:rFonts w:asciiTheme="minorHAnsi" w:hAnsiTheme="minorHAnsi" w:cstheme="minorHAnsi"/>
              </w:rPr>
              <w:t>.</w:t>
            </w:r>
          </w:p>
          <w:p w:rsidR="004A7F01" w:rsidRPr="0022276E" w:rsidP="004A7F01" w14:paraId="5C40708D" w14:textId="77777777">
            <w:pPr>
              <w:spacing w:after="120"/>
              <w:rPr>
                <w:rFonts w:asciiTheme="minorHAnsi" w:hAnsiTheme="minorHAnsi" w:cstheme="minorHAnsi"/>
              </w:rPr>
            </w:pPr>
            <w:r w:rsidRPr="00B175D9">
              <w:rPr>
                <w:rFonts w:asciiTheme="minorHAnsi" w:hAnsiTheme="minorHAnsi" w:cstheme="minorHAnsi"/>
                <w:b/>
              </w:rPr>
              <w:t>Content</w:t>
            </w:r>
            <w:r w:rsidRPr="0022276E">
              <w:rPr>
                <w:rFonts w:asciiTheme="minorHAnsi" w:hAnsiTheme="minorHAnsi" w:cstheme="minorHAnsi"/>
              </w:rPr>
              <w:t xml:space="preserve">: </w:t>
            </w:r>
            <w:r>
              <w:rPr>
                <w:rFonts w:asciiTheme="minorHAnsi" w:hAnsiTheme="minorHAnsi" w:cstheme="minorHAnsi"/>
              </w:rPr>
              <w:t xml:space="preserve">History since case report; living environments; service needs of parents; services to child; independent living; adoption; permanency planning; family compliance and progress; caseworker background. </w:t>
            </w:r>
          </w:p>
          <w:p w:rsidR="004A7F01" w:rsidRPr="00085817" w:rsidP="004A7F01" w14:paraId="19DCA729" w14:textId="2F2AB242">
            <w:pPr>
              <w:spacing w:after="120"/>
              <w:rPr>
                <w:rFonts w:cstheme="minorHAnsi"/>
                <w:b/>
              </w:rPr>
            </w:pPr>
            <w:r w:rsidRPr="00085817">
              <w:rPr>
                <w:rFonts w:asciiTheme="minorHAnsi" w:hAnsiTheme="minorHAnsi" w:cstheme="minorHAnsi"/>
                <w:b/>
              </w:rPr>
              <w:t>Purpose</w:t>
            </w:r>
            <w:r w:rsidRPr="00085817">
              <w:rPr>
                <w:rFonts w:asciiTheme="minorHAnsi" w:hAnsiTheme="minorHAnsi" w:cstheme="minorHAnsi"/>
              </w:rPr>
              <w:t>:</w:t>
            </w:r>
            <w:r>
              <w:rPr>
                <w:rFonts w:asciiTheme="minorHAnsi" w:hAnsiTheme="minorHAnsi" w:cstheme="minorHAnsi"/>
              </w:rPr>
              <w:t xml:space="preserve"> Collect information about the child’s history with the child welfare system since the case report; changes in living arrangements or placements of the child; service needs; independent living skills the child may have developed; adoption possibilities for children in out-of-home care; history of court hearings; family’s progress and adherence to case plan; background of caseworker and agency.</w:t>
            </w:r>
          </w:p>
        </w:tc>
        <w:tc>
          <w:tcPr>
            <w:tcW w:w="1980" w:type="dxa"/>
            <w:shd w:val="clear" w:color="auto" w:fill="auto"/>
          </w:tcPr>
          <w:p w:rsidR="004A7F01" w:rsidRPr="00085817" w:rsidP="004A7F01" w14:paraId="14054A12" w14:textId="77777777">
            <w:pPr>
              <w:rPr>
                <w:rFonts w:asciiTheme="minorHAnsi" w:hAnsiTheme="minorHAnsi" w:cstheme="minorHAnsi"/>
              </w:rPr>
            </w:pPr>
            <w:r w:rsidRPr="00085817">
              <w:rPr>
                <w:rFonts w:asciiTheme="minorHAnsi" w:hAnsiTheme="minorHAnsi" w:cstheme="minorHAnsi"/>
                <w:b/>
              </w:rPr>
              <w:t>Mode</w:t>
            </w:r>
            <w:r w:rsidRPr="00085817">
              <w:rPr>
                <w:rFonts w:asciiTheme="minorHAnsi" w:hAnsiTheme="minorHAnsi" w:cstheme="minorHAnsi"/>
              </w:rPr>
              <w:t xml:space="preserve">: </w:t>
            </w:r>
            <w:r>
              <w:rPr>
                <w:rFonts w:asciiTheme="minorHAnsi" w:hAnsiTheme="minorHAnsi" w:cstheme="minorHAnsi"/>
              </w:rPr>
              <w:t>Telephone</w:t>
            </w:r>
          </w:p>
          <w:p w:rsidR="004A7F01" w:rsidRPr="00085817" w:rsidP="004A7F01" w14:paraId="29F761F1" w14:textId="77777777">
            <w:pPr>
              <w:rPr>
                <w:rFonts w:asciiTheme="minorHAnsi" w:hAnsiTheme="minorHAnsi" w:cstheme="minorHAnsi"/>
              </w:rPr>
            </w:pPr>
          </w:p>
          <w:p w:rsidR="004A7F01" w:rsidRPr="00085817" w:rsidP="004A7F01" w14:paraId="410584F2" w14:textId="12752662">
            <w:pPr>
              <w:rPr>
                <w:rFonts w:cstheme="minorHAnsi"/>
                <w:b/>
              </w:rPr>
            </w:pPr>
            <w:r w:rsidRPr="00085817">
              <w:rPr>
                <w:rFonts w:asciiTheme="minorHAnsi" w:hAnsiTheme="minorHAnsi" w:cstheme="minorHAnsi"/>
                <w:b/>
              </w:rPr>
              <w:t>Duration</w:t>
            </w:r>
            <w:r w:rsidRPr="00085817">
              <w:rPr>
                <w:rFonts w:asciiTheme="minorHAnsi" w:hAnsiTheme="minorHAnsi" w:cstheme="minorHAnsi"/>
              </w:rPr>
              <w:t xml:space="preserve">: </w:t>
            </w:r>
            <w:r>
              <w:rPr>
                <w:rFonts w:asciiTheme="minorHAnsi" w:hAnsiTheme="minorHAnsi" w:cstheme="minorHAnsi"/>
              </w:rPr>
              <w:t>50</w:t>
            </w:r>
            <w:r w:rsidRPr="00085817">
              <w:rPr>
                <w:rFonts w:asciiTheme="minorHAnsi" w:hAnsiTheme="minorHAnsi" w:cstheme="minorHAnsi"/>
              </w:rPr>
              <w:t xml:space="preserve"> minutes </w:t>
            </w:r>
          </w:p>
        </w:tc>
      </w:tr>
    </w:tbl>
    <w:p w:rsidR="004A7F01" w:rsidP="001D1C73" w14:paraId="7E4D6ECB" w14:textId="77777777">
      <w:pPr>
        <w:spacing w:after="60" w:line="240" w:lineRule="auto"/>
        <w:rPr>
          <w:i/>
        </w:rPr>
      </w:pPr>
    </w:p>
    <w:p w:rsidR="001D1C73" w:rsidRPr="009139B3" w:rsidP="001D1C73" w14:paraId="213059F9" w14:textId="3EDEA42F">
      <w:pPr>
        <w:spacing w:after="60" w:line="240" w:lineRule="auto"/>
        <w:rPr>
          <w:i/>
        </w:rPr>
      </w:pPr>
      <w:r w:rsidRPr="009139B3">
        <w:rPr>
          <w:i/>
        </w:rPr>
        <w:t>Other Data Sources and Uses of Information</w:t>
      </w:r>
    </w:p>
    <w:p w:rsidR="002B13AF" w:rsidRPr="009139B3" w:rsidP="008D273E" w14:paraId="02AE3523" w14:textId="389170F3">
      <w:pPr>
        <w:spacing w:after="0"/>
      </w:pPr>
      <w:r>
        <w:t xml:space="preserve">NSCAW III (#0970-0202) provides the foundation for this information collection.  Data collected from agency directors will be supplemented with agency administrative data publicly available to researchers via NCANDS and the Adoption and Foster Care Reporting System (AFCARS). </w:t>
      </w:r>
      <w:r w:rsidR="007A5AA5">
        <w:t xml:space="preserve"> These data provide further information on the context of agencies, such as the annual number of maltreatment reports and investigations and the number of children in foster care. </w:t>
      </w:r>
      <w:r w:rsidR="00A411C5">
        <w:rPr>
          <w:rFonts w:cstheme="minorHAnsi"/>
        </w:rPr>
        <w:t>There is no burden to study participants associated with using NCANDS and AFCARS data for NSCAW III.</w:t>
      </w:r>
    </w:p>
    <w:p w:rsidR="001D1C73" w:rsidP="001D1C73" w14:paraId="1B4C1958" w14:textId="0C4CF8CB">
      <w:pPr>
        <w:spacing w:after="0" w:line="240" w:lineRule="auto"/>
      </w:pPr>
    </w:p>
    <w:p w:rsidR="00590DD9" w:rsidRPr="0036470B" w:rsidP="0036470B" w14:paraId="0822ED8F" w14:textId="77777777">
      <w:pPr>
        <w:spacing w:after="120" w:line="240" w:lineRule="auto"/>
        <w:rPr>
          <w:b/>
        </w:rPr>
      </w:pPr>
    </w:p>
    <w:p w:rsidR="00590DD9" w:rsidP="001D1C73" w14:paraId="064FBEF7" w14:textId="77777777">
      <w:pPr>
        <w:spacing w:after="120" w:line="240" w:lineRule="auto"/>
        <w:rPr>
          <w:b/>
        </w:rPr>
      </w:pPr>
    </w:p>
    <w:p w:rsidR="001D1C73" w:rsidRPr="009139B3" w:rsidP="001D1C73" w14:paraId="5174F453" w14:textId="3F003721">
      <w:pPr>
        <w:spacing w:after="120" w:line="240" w:lineRule="auto"/>
        <w:rPr>
          <w:b/>
        </w:rPr>
      </w:pPr>
      <w:r w:rsidRPr="009139B3">
        <w:rPr>
          <w:b/>
        </w:rPr>
        <w:t>A3</w:t>
      </w:r>
      <w:r w:rsidRPr="009139B3">
        <w:t>.</w:t>
      </w:r>
      <w:r w:rsidRPr="009139B3">
        <w:tab/>
      </w:r>
      <w:r w:rsidRPr="009139B3">
        <w:rPr>
          <w:b/>
        </w:rPr>
        <w:t>Use of Information Technology to Reduce Burden</w:t>
      </w:r>
    </w:p>
    <w:p w:rsidR="00540E87" w:rsidP="008D273E" w14:paraId="05E51D73" w14:textId="68103FE8">
      <w:pPr>
        <w:pStyle w:val="BodyText"/>
        <w:spacing w:after="0" w:line="276" w:lineRule="auto"/>
        <w:rPr>
          <w:rFonts w:ascii="Calibri" w:hAnsi="Calibri" w:cs="Calibri"/>
          <w:sz w:val="22"/>
          <w:szCs w:val="22"/>
        </w:rPr>
      </w:pPr>
      <w:r w:rsidRPr="00957B7E">
        <w:rPr>
          <w:rFonts w:ascii="Calibri" w:hAnsi="Calibri" w:cs="Calibri"/>
          <w:sz w:val="22"/>
          <w:szCs w:val="22"/>
        </w:rPr>
        <w:t xml:space="preserve">The </w:t>
      </w:r>
      <w:r>
        <w:rPr>
          <w:rFonts w:ascii="Calibri" w:hAnsi="Calibri" w:cs="Calibri"/>
          <w:sz w:val="22"/>
          <w:szCs w:val="22"/>
        </w:rPr>
        <w:t>supervisor</w:t>
      </w:r>
      <w:r w:rsidR="00763D20">
        <w:rPr>
          <w:rFonts w:ascii="Calibri" w:hAnsi="Calibri" w:cs="Calibri"/>
          <w:sz w:val="22"/>
          <w:szCs w:val="22"/>
        </w:rPr>
        <w:t xml:space="preserve"> and </w:t>
      </w:r>
      <w:r>
        <w:rPr>
          <w:rFonts w:ascii="Calibri" w:hAnsi="Calibri" w:cs="Calibri"/>
          <w:sz w:val="22"/>
          <w:szCs w:val="22"/>
        </w:rPr>
        <w:t>caseworker</w:t>
      </w:r>
      <w:r w:rsidR="00763D20">
        <w:rPr>
          <w:rFonts w:ascii="Calibri" w:hAnsi="Calibri" w:cs="Calibri"/>
          <w:sz w:val="22"/>
          <w:szCs w:val="22"/>
        </w:rPr>
        <w:t xml:space="preserve"> surveys</w:t>
      </w:r>
      <w:r>
        <w:rPr>
          <w:rFonts w:ascii="Calibri" w:hAnsi="Calibri" w:cs="Calibri"/>
          <w:sz w:val="22"/>
          <w:szCs w:val="22"/>
        </w:rPr>
        <w:t xml:space="preserve"> </w:t>
      </w:r>
      <w:r w:rsidR="00197126">
        <w:rPr>
          <w:rFonts w:ascii="Calibri" w:hAnsi="Calibri" w:cs="Calibri"/>
          <w:sz w:val="22"/>
          <w:szCs w:val="22"/>
        </w:rPr>
        <w:t xml:space="preserve">and the web survey option for agency directors </w:t>
      </w:r>
      <w:r w:rsidR="003E2535">
        <w:rPr>
          <w:rFonts w:ascii="Calibri" w:hAnsi="Calibri" w:cs="Calibri"/>
          <w:sz w:val="22"/>
          <w:szCs w:val="22"/>
        </w:rPr>
        <w:t>were</w:t>
      </w:r>
      <w:r w:rsidRPr="00957B7E">
        <w:rPr>
          <w:rFonts w:ascii="Calibri" w:hAnsi="Calibri" w:cs="Calibri"/>
          <w:sz w:val="22"/>
          <w:szCs w:val="22"/>
        </w:rPr>
        <w:t xml:space="preserve"> programmed for computer-assisted </w:t>
      </w:r>
      <w:r>
        <w:rPr>
          <w:rFonts w:ascii="Calibri" w:hAnsi="Calibri" w:cs="Calibri"/>
          <w:sz w:val="22"/>
          <w:szCs w:val="22"/>
        </w:rPr>
        <w:t>interviewing (CAI)</w:t>
      </w:r>
      <w:r w:rsidRPr="00957B7E">
        <w:rPr>
          <w:rFonts w:ascii="Calibri" w:hAnsi="Calibri" w:cs="Calibri"/>
          <w:sz w:val="22"/>
          <w:szCs w:val="22"/>
        </w:rPr>
        <w:t xml:space="preserve">. </w:t>
      </w:r>
      <w:r>
        <w:rPr>
          <w:rFonts w:ascii="Calibri" w:hAnsi="Calibri" w:cs="Calibri"/>
          <w:sz w:val="22"/>
          <w:szCs w:val="22"/>
        </w:rPr>
        <w:t>CAI offers several features that make the survey more efficient, and thus less burdensome for the respondent, while also supporting data quality</w:t>
      </w:r>
      <w:r w:rsidRPr="00957B7E">
        <w:rPr>
          <w:rFonts w:ascii="Calibri" w:hAnsi="Calibri" w:cs="Calibri"/>
          <w:sz w:val="22"/>
          <w:szCs w:val="22"/>
        </w:rPr>
        <w:t xml:space="preserve">. First, </w:t>
      </w:r>
      <w:r>
        <w:rPr>
          <w:rFonts w:ascii="Calibri" w:hAnsi="Calibri" w:cs="Calibri"/>
          <w:sz w:val="22"/>
          <w:szCs w:val="22"/>
        </w:rPr>
        <w:t>CAI</w:t>
      </w:r>
      <w:r w:rsidRPr="00957B7E">
        <w:rPr>
          <w:rFonts w:ascii="Calibri" w:hAnsi="Calibri" w:cs="Calibri"/>
          <w:sz w:val="22"/>
          <w:szCs w:val="22"/>
        </w:rPr>
        <w:t xml:space="preserve"> technology makes possible the administration of complex questionnaires by interviewers with a level of accuracy that would otherwise not be </w:t>
      </w:r>
      <w:r>
        <w:rPr>
          <w:rFonts w:ascii="Calibri" w:hAnsi="Calibri" w:cs="Calibri"/>
          <w:sz w:val="22"/>
          <w:szCs w:val="22"/>
        </w:rPr>
        <w:t>feasible</w:t>
      </w:r>
      <w:r w:rsidRPr="00957B7E">
        <w:rPr>
          <w:rFonts w:ascii="Calibri" w:hAnsi="Calibri" w:cs="Calibri"/>
          <w:sz w:val="22"/>
          <w:szCs w:val="22"/>
        </w:rPr>
        <w:t xml:space="preserve">. </w:t>
      </w:r>
      <w:r>
        <w:rPr>
          <w:rFonts w:ascii="Calibri" w:hAnsi="Calibri" w:cs="Calibri"/>
          <w:sz w:val="22"/>
          <w:szCs w:val="22"/>
        </w:rPr>
        <w:t xml:space="preserve">CAI-programmed surveys </w:t>
      </w:r>
      <w:r w:rsidRPr="00957B7E">
        <w:rPr>
          <w:rFonts w:ascii="Calibri" w:hAnsi="Calibri" w:cs="Calibri"/>
          <w:sz w:val="22"/>
          <w:szCs w:val="22"/>
        </w:rPr>
        <w:t xml:space="preserve">implement complex skip patterns based on </w:t>
      </w:r>
      <w:r>
        <w:rPr>
          <w:rFonts w:ascii="Calibri" w:hAnsi="Calibri" w:cs="Calibri"/>
          <w:sz w:val="22"/>
          <w:szCs w:val="22"/>
        </w:rPr>
        <w:t>youth responses to gateway questions</w:t>
      </w:r>
      <w:r w:rsidRPr="00957B7E">
        <w:rPr>
          <w:rFonts w:ascii="Calibri" w:hAnsi="Calibri" w:cs="Calibri"/>
          <w:sz w:val="22"/>
          <w:szCs w:val="22"/>
        </w:rPr>
        <w:t xml:space="preserve"> and to fill specific wordings based on answers previously provided by the respondent. Second, CAI technology improves the consistency of data provided by a respondent. If a respondent</w:t>
      </w:r>
      <w:r>
        <w:rPr>
          <w:rFonts w:ascii="Calibri" w:hAnsi="Calibri" w:cs="Calibri"/>
          <w:sz w:val="22"/>
          <w:szCs w:val="22"/>
        </w:rPr>
        <w:t>’s</w:t>
      </w:r>
      <w:r w:rsidRPr="00957B7E">
        <w:rPr>
          <w:rFonts w:ascii="Calibri" w:hAnsi="Calibri" w:cs="Calibri"/>
          <w:sz w:val="22"/>
          <w:szCs w:val="22"/>
        </w:rPr>
        <w:t xml:space="preserve"> answers </w:t>
      </w:r>
      <w:r>
        <w:rPr>
          <w:rFonts w:ascii="Calibri" w:hAnsi="Calibri" w:cs="Calibri"/>
          <w:sz w:val="22"/>
          <w:szCs w:val="22"/>
        </w:rPr>
        <w:t>fall</w:t>
      </w:r>
      <w:r w:rsidRPr="00957B7E">
        <w:rPr>
          <w:rFonts w:ascii="Calibri" w:hAnsi="Calibri" w:cs="Calibri"/>
          <w:sz w:val="22"/>
          <w:szCs w:val="22"/>
        </w:rPr>
        <w:t xml:space="preserve"> outside the logical range, the interviewer is </w:t>
      </w:r>
      <w:r w:rsidRPr="00077243">
        <w:rPr>
          <w:rFonts w:ascii="Calibri" w:hAnsi="Calibri" w:cs="Calibri"/>
          <w:sz w:val="22"/>
          <w:szCs w:val="22"/>
        </w:rPr>
        <w:t xml:space="preserve">prompted to verify the two seemingly inconsistent pieces of data with the respondent while their thinking on how the answer was formulated is still fresh. This reduces the need for subsequent data editing. Third, CAI technology provides greater expediency with respect to data processing and analysis. </w:t>
      </w:r>
      <w:r w:rsidRPr="00077243" w:rsidR="00D80946">
        <w:rPr>
          <w:rFonts w:ascii="Calibri" w:hAnsi="Calibri" w:cs="Calibri"/>
          <w:sz w:val="22"/>
          <w:szCs w:val="22"/>
        </w:rPr>
        <w:t>Several</w:t>
      </w:r>
      <w:r w:rsidRPr="00077243">
        <w:rPr>
          <w:rFonts w:ascii="Calibri" w:hAnsi="Calibri" w:cs="Calibri"/>
          <w:sz w:val="22"/>
          <w:szCs w:val="22"/>
        </w:rPr>
        <w:t xml:space="preserve"> backend processing steps, including editing, coding, and data entry</w:t>
      </w:r>
      <w:r>
        <w:rPr>
          <w:rFonts w:ascii="Calibri" w:hAnsi="Calibri" w:cs="Calibri"/>
          <w:sz w:val="22"/>
          <w:szCs w:val="22"/>
        </w:rPr>
        <w:t xml:space="preserve"> </w:t>
      </w:r>
      <w:r w:rsidRPr="00077243">
        <w:rPr>
          <w:rFonts w:ascii="Calibri" w:hAnsi="Calibri" w:cs="Calibri"/>
          <w:sz w:val="22"/>
          <w:szCs w:val="22"/>
        </w:rPr>
        <w:t xml:space="preserve">become part of the data collection process. </w:t>
      </w:r>
      <w:r w:rsidR="000419AD">
        <w:rPr>
          <w:rFonts w:ascii="Calibri" w:hAnsi="Calibri" w:cs="Calibri"/>
          <w:sz w:val="22"/>
          <w:szCs w:val="22"/>
        </w:rPr>
        <w:t xml:space="preserve">The remote follow-up interview options for children 11 and older, caregivers, and caseworkers benefit similarly from CAI technology.  Additionally, caregivers and children </w:t>
      </w:r>
      <w:r w:rsidR="00262825">
        <w:rPr>
          <w:rFonts w:ascii="Calibri" w:hAnsi="Calibri" w:cs="Calibri"/>
          <w:sz w:val="22"/>
          <w:szCs w:val="22"/>
        </w:rPr>
        <w:t xml:space="preserve">and young adults ages </w:t>
      </w:r>
      <w:r w:rsidR="000419AD">
        <w:rPr>
          <w:rFonts w:ascii="Calibri" w:hAnsi="Calibri" w:cs="Calibri"/>
          <w:sz w:val="22"/>
          <w:szCs w:val="22"/>
        </w:rPr>
        <w:t xml:space="preserve">11 and older have the option of completing the web survey portion at their own pace and at a time that is convenient for them.  </w:t>
      </w:r>
      <w:r w:rsidR="00DC1266">
        <w:rPr>
          <w:rFonts w:ascii="Calibri" w:hAnsi="Calibri" w:cs="Calibri"/>
          <w:sz w:val="22"/>
          <w:szCs w:val="22"/>
        </w:rPr>
        <w:t xml:space="preserve">NSCAW cohort members contacted for panel maintenance also have the option of updating </w:t>
      </w:r>
      <w:r w:rsidR="00157DBA">
        <w:rPr>
          <w:rFonts w:ascii="Calibri" w:hAnsi="Calibri" w:cs="Calibri"/>
          <w:sz w:val="22"/>
          <w:szCs w:val="22"/>
        </w:rPr>
        <w:t xml:space="preserve">or confirming </w:t>
      </w:r>
      <w:r w:rsidR="00DC1266">
        <w:rPr>
          <w:rFonts w:ascii="Calibri" w:hAnsi="Calibri" w:cs="Calibri"/>
          <w:sz w:val="22"/>
          <w:szCs w:val="22"/>
        </w:rPr>
        <w:t xml:space="preserve">their contact information via a secure website.  </w:t>
      </w:r>
    </w:p>
    <w:p w:rsidR="00D80946" w:rsidRPr="00077243" w:rsidP="008D273E" w14:paraId="138F8D9B" w14:textId="77777777">
      <w:pPr>
        <w:pStyle w:val="BodyText"/>
        <w:spacing w:after="0" w:line="276" w:lineRule="auto"/>
        <w:rPr>
          <w:rFonts w:ascii="Calibri" w:hAnsi="Calibri" w:cs="Calibri"/>
          <w:sz w:val="22"/>
          <w:szCs w:val="22"/>
        </w:rPr>
      </w:pPr>
    </w:p>
    <w:p w:rsidR="00540E87" w:rsidRPr="00077243" w:rsidP="008D273E" w14:paraId="41A7875A" w14:textId="5270943A">
      <w:pPr>
        <w:pStyle w:val="BodyText"/>
        <w:spacing w:after="0" w:line="276" w:lineRule="auto"/>
        <w:rPr>
          <w:rFonts w:ascii="Calibri" w:hAnsi="Calibri" w:cs="Calibri"/>
          <w:sz w:val="22"/>
          <w:szCs w:val="22"/>
        </w:rPr>
      </w:pPr>
      <w:r>
        <w:rPr>
          <w:rFonts w:ascii="Calibri" w:hAnsi="Calibri" w:cs="Calibri"/>
          <w:sz w:val="22"/>
          <w:szCs w:val="22"/>
        </w:rPr>
        <w:t>In-person interviews for t</w:t>
      </w:r>
      <w:r w:rsidRPr="00077243">
        <w:rPr>
          <w:rFonts w:ascii="Calibri" w:hAnsi="Calibri" w:cs="Calibri"/>
          <w:sz w:val="22"/>
          <w:szCs w:val="22"/>
        </w:rPr>
        <w:t xml:space="preserve">his study </w:t>
      </w:r>
      <w:r>
        <w:rPr>
          <w:rFonts w:ascii="Calibri" w:hAnsi="Calibri" w:cs="Calibri"/>
          <w:sz w:val="22"/>
          <w:szCs w:val="22"/>
        </w:rPr>
        <w:t>use</w:t>
      </w:r>
      <w:r w:rsidRPr="00077243">
        <w:rPr>
          <w:rFonts w:ascii="Calibri" w:hAnsi="Calibri" w:cs="Calibri"/>
          <w:sz w:val="22"/>
          <w:szCs w:val="22"/>
        </w:rPr>
        <w:t xml:space="preserve"> </w:t>
      </w:r>
      <w:r w:rsidRPr="00077243">
        <w:rPr>
          <w:rFonts w:ascii="Calibri" w:hAnsi="Calibri" w:cs="Calibri"/>
          <w:spacing w:val="-3"/>
          <w:sz w:val="22"/>
          <w:szCs w:val="22"/>
        </w:rPr>
        <w:t xml:space="preserve">a </w:t>
      </w:r>
      <w:r w:rsidRPr="00077243">
        <w:rPr>
          <w:rFonts w:ascii="Calibri" w:hAnsi="Calibri" w:cs="Calibri"/>
          <w:sz w:val="22"/>
          <w:szCs w:val="22"/>
        </w:rPr>
        <w:t>computerized</w:t>
      </w:r>
      <w:r w:rsidRPr="00077243">
        <w:rPr>
          <w:rFonts w:ascii="Calibri" w:hAnsi="Calibri" w:cs="Calibri"/>
          <w:spacing w:val="-5"/>
          <w:sz w:val="22"/>
          <w:szCs w:val="22"/>
        </w:rPr>
        <w:t xml:space="preserve"> </w:t>
      </w:r>
      <w:r w:rsidRPr="00077243">
        <w:rPr>
          <w:rFonts w:ascii="Calibri" w:hAnsi="Calibri" w:cs="Calibri"/>
          <w:spacing w:val="-1"/>
          <w:sz w:val="22"/>
          <w:szCs w:val="22"/>
        </w:rPr>
        <w:t>document</w:t>
      </w:r>
      <w:r w:rsidRPr="00077243">
        <w:rPr>
          <w:rFonts w:ascii="Calibri" w:hAnsi="Calibri" w:cs="Calibri"/>
          <w:spacing w:val="-5"/>
          <w:sz w:val="22"/>
          <w:szCs w:val="22"/>
        </w:rPr>
        <w:t xml:space="preserve"> </w:t>
      </w:r>
      <w:r w:rsidRPr="00077243">
        <w:rPr>
          <w:rFonts w:ascii="Calibri" w:hAnsi="Calibri" w:cs="Calibri"/>
          <w:sz w:val="22"/>
          <w:szCs w:val="22"/>
        </w:rPr>
        <w:t>management</w:t>
      </w:r>
      <w:r w:rsidRPr="00077243">
        <w:rPr>
          <w:rFonts w:ascii="Calibri" w:hAnsi="Calibri" w:cs="Calibri"/>
          <w:spacing w:val="-6"/>
          <w:sz w:val="22"/>
          <w:szCs w:val="22"/>
        </w:rPr>
        <w:t xml:space="preserve"> </w:t>
      </w:r>
      <w:r w:rsidRPr="00077243">
        <w:rPr>
          <w:rFonts w:ascii="Calibri" w:hAnsi="Calibri" w:cs="Calibri"/>
          <w:sz w:val="22"/>
          <w:szCs w:val="22"/>
        </w:rPr>
        <w:t>system</w:t>
      </w:r>
      <w:r w:rsidRPr="00077243">
        <w:rPr>
          <w:rFonts w:ascii="Calibri" w:hAnsi="Calibri" w:cs="Calibri"/>
          <w:spacing w:val="-6"/>
          <w:sz w:val="22"/>
          <w:szCs w:val="22"/>
        </w:rPr>
        <w:t xml:space="preserve"> </w:t>
      </w:r>
      <w:r w:rsidRPr="00077243">
        <w:rPr>
          <w:rFonts w:ascii="Calibri" w:hAnsi="Calibri" w:cs="Calibri"/>
          <w:spacing w:val="-1"/>
          <w:sz w:val="22"/>
          <w:szCs w:val="22"/>
        </w:rPr>
        <w:t xml:space="preserve">(DocMan) </w:t>
      </w:r>
      <w:r>
        <w:rPr>
          <w:rFonts w:ascii="Calibri" w:hAnsi="Calibri" w:cs="Calibri"/>
          <w:spacing w:val="-1"/>
          <w:sz w:val="22"/>
          <w:szCs w:val="22"/>
        </w:rPr>
        <w:t xml:space="preserve">developed by RTI International </w:t>
      </w:r>
      <w:r>
        <w:rPr>
          <w:rFonts w:ascii="Calibri" w:hAnsi="Calibri" w:cs="Calibri"/>
          <w:sz w:val="22"/>
          <w:szCs w:val="22"/>
        </w:rPr>
        <w:t>with</w:t>
      </w:r>
      <w:r w:rsidRPr="00077243">
        <w:rPr>
          <w:rFonts w:ascii="Calibri" w:hAnsi="Calibri" w:cs="Calibri"/>
          <w:spacing w:val="-5"/>
          <w:sz w:val="22"/>
          <w:szCs w:val="22"/>
        </w:rPr>
        <w:t xml:space="preserve"> </w:t>
      </w:r>
      <w:r w:rsidRPr="00077243">
        <w:rPr>
          <w:rFonts w:ascii="Calibri" w:hAnsi="Calibri" w:cs="Calibri"/>
          <w:sz w:val="22"/>
          <w:szCs w:val="22"/>
        </w:rPr>
        <w:t>which</w:t>
      </w:r>
      <w:r w:rsidRPr="00077243">
        <w:rPr>
          <w:rFonts w:ascii="Calibri" w:hAnsi="Calibri" w:cs="Calibri"/>
          <w:spacing w:val="-6"/>
          <w:sz w:val="22"/>
          <w:szCs w:val="22"/>
        </w:rPr>
        <w:t xml:space="preserve"> </w:t>
      </w:r>
      <w:r w:rsidRPr="00077243">
        <w:rPr>
          <w:rFonts w:ascii="Calibri" w:hAnsi="Calibri" w:cs="Calibri"/>
          <w:spacing w:val="-1"/>
          <w:sz w:val="22"/>
          <w:szCs w:val="22"/>
        </w:rPr>
        <w:t>interviewers</w:t>
      </w:r>
      <w:r w:rsidRPr="00077243">
        <w:rPr>
          <w:rFonts w:ascii="Calibri" w:hAnsi="Calibri" w:cs="Calibri"/>
          <w:spacing w:val="-5"/>
          <w:sz w:val="22"/>
          <w:szCs w:val="22"/>
        </w:rPr>
        <w:t xml:space="preserve"> </w:t>
      </w:r>
      <w:r w:rsidRPr="00077243">
        <w:rPr>
          <w:rFonts w:ascii="Calibri" w:hAnsi="Calibri" w:cs="Calibri"/>
          <w:spacing w:val="-1"/>
          <w:sz w:val="22"/>
          <w:szCs w:val="22"/>
        </w:rPr>
        <w:t>secure</w:t>
      </w:r>
      <w:r>
        <w:rPr>
          <w:rFonts w:ascii="Calibri" w:hAnsi="Calibri" w:cs="Calibri"/>
          <w:spacing w:val="38"/>
          <w:w w:val="99"/>
          <w:sz w:val="22"/>
          <w:szCs w:val="22"/>
        </w:rPr>
        <w:t xml:space="preserve"> </w:t>
      </w:r>
      <w:r w:rsidRPr="00077243">
        <w:rPr>
          <w:rFonts w:ascii="Calibri" w:hAnsi="Calibri" w:cs="Calibri"/>
          <w:sz w:val="22"/>
          <w:szCs w:val="22"/>
        </w:rPr>
        <w:t>respondents’</w:t>
      </w:r>
      <w:r w:rsidRPr="00077243">
        <w:rPr>
          <w:rFonts w:ascii="Calibri" w:hAnsi="Calibri" w:cs="Calibri"/>
          <w:spacing w:val="-2"/>
          <w:sz w:val="22"/>
          <w:szCs w:val="22"/>
        </w:rPr>
        <w:t xml:space="preserve"> signatures on all documents (e.g., </w:t>
      </w:r>
      <w:r w:rsidRPr="00077243">
        <w:rPr>
          <w:rFonts w:ascii="Calibri" w:hAnsi="Calibri" w:cs="Calibri"/>
          <w:sz w:val="22"/>
          <w:szCs w:val="22"/>
        </w:rPr>
        <w:t>informed</w:t>
      </w:r>
      <w:r w:rsidRPr="00077243">
        <w:rPr>
          <w:rFonts w:ascii="Calibri" w:hAnsi="Calibri" w:cs="Calibri"/>
          <w:spacing w:val="-1"/>
          <w:sz w:val="22"/>
          <w:szCs w:val="22"/>
        </w:rPr>
        <w:t xml:space="preserve"> consent</w:t>
      </w:r>
      <w:r w:rsidRPr="00077243">
        <w:rPr>
          <w:rFonts w:ascii="Calibri" w:hAnsi="Calibri" w:cs="Calibri"/>
          <w:spacing w:val="-2"/>
          <w:sz w:val="22"/>
          <w:szCs w:val="22"/>
        </w:rPr>
        <w:t xml:space="preserve"> forms) </w:t>
      </w:r>
      <w:r w:rsidRPr="00077243">
        <w:rPr>
          <w:rFonts w:ascii="Calibri" w:hAnsi="Calibri" w:cs="Calibri"/>
          <w:spacing w:val="-1"/>
          <w:sz w:val="22"/>
          <w:szCs w:val="22"/>
        </w:rPr>
        <w:t>via</w:t>
      </w:r>
      <w:r w:rsidRPr="00077243">
        <w:rPr>
          <w:rFonts w:ascii="Calibri" w:hAnsi="Calibri" w:cs="Calibri"/>
          <w:spacing w:val="-2"/>
          <w:sz w:val="22"/>
          <w:szCs w:val="22"/>
        </w:rPr>
        <w:t xml:space="preserve"> </w:t>
      </w:r>
      <w:r w:rsidRPr="00077243">
        <w:rPr>
          <w:rFonts w:ascii="Calibri" w:hAnsi="Calibri" w:cs="Calibri"/>
          <w:sz w:val="22"/>
          <w:szCs w:val="22"/>
        </w:rPr>
        <w:t>the</w:t>
      </w:r>
      <w:r w:rsidRPr="00077243">
        <w:rPr>
          <w:rFonts w:ascii="Calibri" w:hAnsi="Calibri" w:cs="Calibri"/>
          <w:spacing w:val="-1"/>
          <w:sz w:val="22"/>
          <w:szCs w:val="22"/>
        </w:rPr>
        <w:t xml:space="preserve"> laptop </w:t>
      </w:r>
      <w:r w:rsidRPr="00077243">
        <w:rPr>
          <w:rFonts w:ascii="Calibri" w:hAnsi="Calibri" w:cs="Calibri"/>
          <w:sz w:val="22"/>
          <w:szCs w:val="22"/>
        </w:rPr>
        <w:t>computer, an electronic signature pad, and</w:t>
      </w:r>
      <w:r w:rsidRPr="00077243">
        <w:rPr>
          <w:rFonts w:ascii="Calibri" w:hAnsi="Calibri" w:cs="Calibri"/>
          <w:spacing w:val="-3"/>
          <w:sz w:val="22"/>
          <w:szCs w:val="22"/>
        </w:rPr>
        <w:t xml:space="preserve"> </w:t>
      </w:r>
      <w:r w:rsidRPr="00077243">
        <w:rPr>
          <w:rFonts w:ascii="Calibri" w:hAnsi="Calibri" w:cs="Calibri"/>
          <w:sz w:val="22"/>
          <w:szCs w:val="22"/>
        </w:rPr>
        <w:t>a</w:t>
      </w:r>
      <w:r w:rsidRPr="00077243">
        <w:rPr>
          <w:rFonts w:ascii="Calibri" w:hAnsi="Calibri" w:cs="Calibri"/>
          <w:spacing w:val="-1"/>
          <w:sz w:val="22"/>
          <w:szCs w:val="22"/>
        </w:rPr>
        <w:t xml:space="preserve"> portable </w:t>
      </w:r>
      <w:r w:rsidRPr="00077243">
        <w:rPr>
          <w:rFonts w:ascii="Calibri" w:hAnsi="Calibri" w:cs="Calibri"/>
          <w:sz w:val="22"/>
          <w:szCs w:val="22"/>
        </w:rPr>
        <w:t>scanner. Signed forms are transmitted electronically with completed questionnaire data in encrypted files and reviewed for completeness and accuracy.</w:t>
      </w:r>
      <w:r>
        <w:rPr>
          <w:rFonts w:ascii="Calibri" w:hAnsi="Calibri" w:cs="Calibri"/>
          <w:sz w:val="22"/>
          <w:szCs w:val="22"/>
        </w:rPr>
        <w:t xml:space="preserve"> </w:t>
      </w:r>
    </w:p>
    <w:p w:rsidR="001D1C73" w:rsidP="008D273E" w14:paraId="381FEAAD" w14:textId="2D8D8B00">
      <w:pPr>
        <w:pStyle w:val="ListParagraph"/>
        <w:spacing w:after="0"/>
        <w:ind w:left="360"/>
      </w:pPr>
    </w:p>
    <w:p w:rsidR="00590DD9" w:rsidRPr="009139B3" w:rsidP="008D273E" w14:paraId="2A1A382C" w14:textId="77777777">
      <w:pPr>
        <w:pStyle w:val="ListParagraph"/>
        <w:spacing w:after="0"/>
        <w:ind w:left="360"/>
      </w:pPr>
    </w:p>
    <w:p w:rsidR="001D1C73" w:rsidP="00CD3C52" w14:paraId="3B7ABC79" w14:textId="68A45F5A">
      <w:pPr>
        <w:spacing w:after="120"/>
        <w:ind w:left="720" w:hanging="720"/>
        <w:rPr>
          <w:b/>
        </w:rPr>
      </w:pPr>
      <w:r w:rsidRPr="009139B3">
        <w:rPr>
          <w:b/>
        </w:rPr>
        <w:t>A4</w:t>
      </w:r>
      <w:r w:rsidRPr="009139B3">
        <w:t>.</w:t>
      </w:r>
      <w:r w:rsidRPr="009139B3">
        <w:tab/>
      </w:r>
      <w:r w:rsidRPr="009139B3">
        <w:rPr>
          <w:b/>
        </w:rPr>
        <w:t>Use of Existing Data: Efforts to reduce duplication, minimize burden, and increase utility and government efficiency</w:t>
      </w:r>
    </w:p>
    <w:p w:rsidR="001D1C73" w:rsidP="008D273E" w14:paraId="7BD59622" w14:textId="1A80AD08">
      <w:pPr>
        <w:keepNext/>
        <w:spacing w:after="0"/>
      </w:pPr>
      <w:r>
        <w:t>E</w:t>
      </w:r>
      <w:r w:rsidR="00D80946">
        <w:t xml:space="preserve">fforts were undertaken to identify existing data, reduce duplication, and minimize burden. </w:t>
      </w:r>
      <w:r>
        <w:rPr>
          <w:iCs/>
        </w:rPr>
        <w:t xml:space="preserve">NSCAW III is uniquely positioned as a nationally representative </w:t>
      </w:r>
      <w:r w:rsidR="008E2341">
        <w:rPr>
          <w:iCs/>
        </w:rPr>
        <w:t xml:space="preserve">study </w:t>
      </w:r>
      <w:r w:rsidR="00062380">
        <w:rPr>
          <w:iCs/>
        </w:rPr>
        <w:t>operating within pub</w:t>
      </w:r>
      <w:r w:rsidR="004650A0">
        <w:rPr>
          <w:iCs/>
        </w:rPr>
        <w:t>l</w:t>
      </w:r>
      <w:r w:rsidR="00062380">
        <w:rPr>
          <w:iCs/>
        </w:rPr>
        <w:t xml:space="preserve">ic child welfare agencies. </w:t>
      </w:r>
      <w:r w:rsidR="00562876">
        <w:rPr>
          <w:iCs/>
        </w:rPr>
        <w:t>T</w:t>
      </w:r>
      <w:r>
        <w:rPr>
          <w:iCs/>
        </w:rPr>
        <w:t xml:space="preserve">he </w:t>
      </w:r>
      <w:r w:rsidR="00D80946">
        <w:t xml:space="preserve">information being collected cannot be obtained through other sources. </w:t>
      </w:r>
    </w:p>
    <w:p w:rsidR="00763D20" w:rsidP="00763D20" w14:paraId="7169A1E4" w14:textId="067D2C64">
      <w:pPr>
        <w:keepNext/>
        <w:spacing w:after="0" w:line="240" w:lineRule="auto"/>
      </w:pPr>
    </w:p>
    <w:p w:rsidR="00590DD9" w:rsidRPr="009139B3" w:rsidP="00763D20" w14:paraId="0B1CAC1B" w14:textId="77777777">
      <w:pPr>
        <w:keepNext/>
        <w:spacing w:after="0" w:line="240" w:lineRule="auto"/>
      </w:pPr>
    </w:p>
    <w:p w:rsidR="00E1547D" w:rsidP="00E1547D" w14:paraId="117FE457" w14:textId="77777777">
      <w:pPr>
        <w:spacing w:after="120" w:line="240" w:lineRule="auto"/>
      </w:pPr>
      <w:r w:rsidRPr="009139B3">
        <w:rPr>
          <w:b/>
        </w:rPr>
        <w:t>A5</w:t>
      </w:r>
      <w:r w:rsidRPr="009139B3">
        <w:t>.</w:t>
      </w:r>
      <w:r w:rsidRPr="009139B3">
        <w:tab/>
      </w:r>
      <w:r w:rsidRPr="009139B3">
        <w:rPr>
          <w:b/>
        </w:rPr>
        <w:t>Impact on Small Businesses</w:t>
      </w:r>
    </w:p>
    <w:p w:rsidR="001D1C73" w:rsidP="00763D20" w14:paraId="45C45C0C" w14:textId="421AA4C3">
      <w:pPr>
        <w:pStyle w:val="BodyText"/>
        <w:spacing w:after="0" w:line="240" w:lineRule="auto"/>
        <w:rPr>
          <w:rFonts w:asciiTheme="minorHAnsi" w:hAnsiTheme="minorHAnsi" w:cstheme="minorHAnsi"/>
          <w:sz w:val="22"/>
          <w:szCs w:val="22"/>
        </w:rPr>
      </w:pPr>
      <w:r w:rsidRPr="00505C37">
        <w:rPr>
          <w:rFonts w:asciiTheme="minorHAnsi" w:hAnsiTheme="minorHAnsi" w:cstheme="minorHAnsi"/>
          <w:sz w:val="22"/>
          <w:szCs w:val="22"/>
        </w:rPr>
        <w:t xml:space="preserve">While county child welfare agencies with fewer than 55 maltreatment investigations annually are excluded from the </w:t>
      </w:r>
      <w:r w:rsidR="00562876">
        <w:rPr>
          <w:rFonts w:asciiTheme="minorHAnsi" w:hAnsiTheme="minorHAnsi" w:cstheme="minorHAnsi"/>
          <w:sz w:val="22"/>
          <w:szCs w:val="22"/>
        </w:rPr>
        <w:t xml:space="preserve">NSCAW III </w:t>
      </w:r>
      <w:r w:rsidRPr="00505C37">
        <w:rPr>
          <w:rFonts w:asciiTheme="minorHAnsi" w:hAnsiTheme="minorHAnsi" w:cstheme="minorHAnsi"/>
          <w:sz w:val="22"/>
          <w:szCs w:val="22"/>
        </w:rPr>
        <w:t xml:space="preserve">sample frame, </w:t>
      </w:r>
      <w:r>
        <w:rPr>
          <w:rFonts w:asciiTheme="minorHAnsi" w:hAnsiTheme="minorHAnsi" w:cstheme="minorHAnsi"/>
          <w:sz w:val="22"/>
          <w:szCs w:val="22"/>
        </w:rPr>
        <w:t xml:space="preserve">some agencies employ relatively </w:t>
      </w:r>
      <w:r w:rsidR="00732052">
        <w:rPr>
          <w:rFonts w:asciiTheme="minorHAnsi" w:hAnsiTheme="minorHAnsi" w:cstheme="minorHAnsi"/>
          <w:sz w:val="22"/>
          <w:szCs w:val="22"/>
        </w:rPr>
        <w:t xml:space="preserve">few child welfare personnel.  </w:t>
      </w:r>
      <w:r w:rsidRPr="00505C37">
        <w:rPr>
          <w:rFonts w:asciiTheme="minorHAnsi" w:hAnsiTheme="minorHAnsi" w:cstheme="minorHAnsi"/>
          <w:sz w:val="22"/>
          <w:szCs w:val="22"/>
        </w:rPr>
        <w:t xml:space="preserve">In these </w:t>
      </w:r>
      <w:r w:rsidR="00732052">
        <w:rPr>
          <w:rFonts w:asciiTheme="minorHAnsi" w:hAnsiTheme="minorHAnsi" w:cstheme="minorHAnsi"/>
          <w:sz w:val="22"/>
          <w:szCs w:val="22"/>
        </w:rPr>
        <w:t xml:space="preserve">agencies, </w:t>
      </w:r>
      <w:r>
        <w:rPr>
          <w:rFonts w:asciiTheme="minorHAnsi" w:hAnsiTheme="minorHAnsi" w:cstheme="minorHAnsi"/>
          <w:sz w:val="22"/>
          <w:szCs w:val="22"/>
        </w:rPr>
        <w:t>only one survey</w:t>
      </w:r>
      <w:r w:rsidR="00732052">
        <w:rPr>
          <w:rFonts w:asciiTheme="minorHAnsi" w:hAnsiTheme="minorHAnsi" w:cstheme="minorHAnsi"/>
          <w:sz w:val="22"/>
          <w:szCs w:val="22"/>
        </w:rPr>
        <w:t xml:space="preserve"> for each respondent type</w:t>
      </w:r>
      <w:r>
        <w:rPr>
          <w:rFonts w:asciiTheme="minorHAnsi" w:hAnsiTheme="minorHAnsi" w:cstheme="minorHAnsi"/>
          <w:sz w:val="22"/>
          <w:szCs w:val="22"/>
        </w:rPr>
        <w:t xml:space="preserve"> will be sought.  </w:t>
      </w:r>
    </w:p>
    <w:p w:rsidR="00763D20" w:rsidP="00763D20" w14:paraId="30F54BFA" w14:textId="66034EFD">
      <w:pPr>
        <w:pStyle w:val="BodyText"/>
        <w:spacing w:after="0" w:line="240" w:lineRule="auto"/>
      </w:pPr>
    </w:p>
    <w:p w:rsidR="00590DD9" w:rsidRPr="009139B3" w:rsidP="00763D20" w14:paraId="27FA2F2E" w14:textId="77777777">
      <w:pPr>
        <w:pStyle w:val="BodyText"/>
        <w:spacing w:after="0" w:line="240" w:lineRule="auto"/>
      </w:pPr>
    </w:p>
    <w:p w:rsidR="001D1C73" w:rsidRPr="009139B3" w:rsidP="001D1C73" w14:paraId="190C1007" w14:textId="77777777">
      <w:pPr>
        <w:spacing w:after="120"/>
      </w:pPr>
      <w:r w:rsidRPr="009139B3">
        <w:rPr>
          <w:b/>
        </w:rPr>
        <w:t>A6</w:t>
      </w:r>
      <w:r w:rsidRPr="009139B3">
        <w:t>.</w:t>
      </w:r>
      <w:r w:rsidRPr="009139B3">
        <w:tab/>
      </w:r>
      <w:r w:rsidRPr="009139B3">
        <w:rPr>
          <w:b/>
        </w:rPr>
        <w:t>Consequences of Less Frequent Collection</w:t>
      </w:r>
      <w:r w:rsidRPr="009139B3">
        <w:t xml:space="preserve">  </w:t>
      </w:r>
    </w:p>
    <w:p w:rsidR="001D1C73" w:rsidRPr="009139B3" w:rsidP="001D1C73" w14:paraId="7ED17F16" w14:textId="570B5CE8">
      <w:pPr>
        <w:spacing w:after="0"/>
      </w:pPr>
      <w:r>
        <w:t>Th</w:t>
      </w:r>
      <w:r w:rsidR="00917797">
        <w:t xml:space="preserve">e current information collection request </w:t>
      </w:r>
      <w:r>
        <w:t xml:space="preserve">is a one-time data collection. </w:t>
      </w:r>
    </w:p>
    <w:p w:rsidR="001D1C73" w:rsidP="001D1C73" w14:paraId="460558B7" w14:textId="43F0C76F">
      <w:pPr>
        <w:spacing w:after="0"/>
      </w:pPr>
    </w:p>
    <w:p w:rsidR="00590DD9" w:rsidRPr="009139B3" w:rsidP="001D1C73" w14:paraId="071FD15B" w14:textId="77777777">
      <w:pPr>
        <w:spacing w:after="0"/>
      </w:pPr>
    </w:p>
    <w:p w:rsidR="001D1C73" w:rsidRPr="009139B3" w:rsidP="001D1C73" w14:paraId="562949B5" w14:textId="77777777">
      <w:pPr>
        <w:spacing w:after="120" w:line="240" w:lineRule="auto"/>
        <w:rPr>
          <w:b/>
        </w:rPr>
      </w:pPr>
      <w:r w:rsidRPr="009139B3">
        <w:rPr>
          <w:b/>
        </w:rPr>
        <w:t>A7</w:t>
      </w:r>
      <w:r w:rsidRPr="009139B3">
        <w:t>.</w:t>
      </w:r>
      <w:r w:rsidRPr="009139B3">
        <w:tab/>
      </w:r>
      <w:r w:rsidRPr="009139B3">
        <w:rPr>
          <w:b/>
        </w:rPr>
        <w:t>Now subsumed under 2(b) above and 10 (below)</w:t>
      </w:r>
    </w:p>
    <w:p w:rsidR="001D1C73" w:rsidP="0036470B" w14:paraId="08FD8DCF" w14:textId="6AAF5657">
      <w:pPr>
        <w:spacing w:after="0" w:line="240" w:lineRule="auto"/>
        <w:rPr>
          <w:b/>
        </w:rPr>
      </w:pPr>
    </w:p>
    <w:p w:rsidR="00590DD9" w:rsidRPr="009139B3" w:rsidP="001D1C73" w14:paraId="63902FFB" w14:textId="77777777">
      <w:pPr>
        <w:spacing w:after="0" w:line="240" w:lineRule="auto"/>
        <w:rPr>
          <w:b/>
        </w:rPr>
      </w:pPr>
    </w:p>
    <w:p w:rsidR="001D1C73" w:rsidRPr="009139B3" w:rsidP="001D1C73" w14:paraId="68912205" w14:textId="77777777">
      <w:pPr>
        <w:spacing w:after="120"/>
        <w:rPr>
          <w:b/>
        </w:rPr>
      </w:pPr>
      <w:r w:rsidRPr="009139B3">
        <w:rPr>
          <w:b/>
        </w:rPr>
        <w:t>A8</w:t>
      </w:r>
      <w:r w:rsidRPr="009139B3">
        <w:t>.</w:t>
      </w:r>
      <w:r w:rsidRPr="009139B3">
        <w:tab/>
      </w:r>
      <w:r w:rsidRPr="009139B3">
        <w:rPr>
          <w:b/>
        </w:rPr>
        <w:t>Consultation</w:t>
      </w:r>
    </w:p>
    <w:p w:rsidR="001D1C73" w:rsidRPr="009139B3" w:rsidP="001D1C73" w14:paraId="22D30DBC" w14:textId="77777777">
      <w:pPr>
        <w:spacing w:after="60"/>
        <w:rPr>
          <w:i/>
        </w:rPr>
      </w:pPr>
      <w:r w:rsidRPr="009139B3">
        <w:rPr>
          <w:i/>
        </w:rPr>
        <w:t>Federal Register Notice and Comments</w:t>
      </w:r>
    </w:p>
    <w:p w:rsidR="001D1C73" w:rsidRPr="009139B3" w:rsidP="008D273E" w14:paraId="15C2AFB4" w14:textId="03E999DB">
      <w:pPr>
        <w:spacing w:after="0"/>
      </w:pPr>
      <w:r w:rsidRPr="009139B3">
        <w:t>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w:t>
      </w:r>
      <w:r w:rsidRPr="00FC64C5">
        <w:t xml:space="preserve">.  </w:t>
      </w:r>
      <w:r w:rsidRPr="00CD32EB">
        <w:t xml:space="preserve">This notice was published on </w:t>
      </w:r>
      <w:r w:rsidRPr="00CD32EB" w:rsidR="000654A5">
        <w:t>May 15, 2023 (88 FR 30977)</w:t>
      </w:r>
      <w:r w:rsidRPr="00FC64C5">
        <w:t xml:space="preserve"> and provided a sixty-day period for public comment. During the notice and comment period, </w:t>
      </w:r>
      <w:r w:rsidRPr="00FC64C5" w:rsidR="007F48D5">
        <w:t>no</w:t>
      </w:r>
      <w:r w:rsidRPr="00FC64C5">
        <w:t xml:space="preserve"> comment</w:t>
      </w:r>
      <w:r w:rsidRPr="00FC64C5" w:rsidR="007F48D5">
        <w:t xml:space="preserve">s </w:t>
      </w:r>
      <w:r w:rsidRPr="00FC64C5">
        <w:t>were received</w:t>
      </w:r>
      <w:r w:rsidRPr="00FC64C5" w:rsidR="007F48D5">
        <w:t>.</w:t>
      </w:r>
      <w:r w:rsidRPr="009139B3">
        <w:t xml:space="preserve"> </w:t>
      </w:r>
    </w:p>
    <w:p w:rsidR="001D1C73" w:rsidRPr="009139B3" w:rsidP="008D273E" w14:paraId="68DB4E07" w14:textId="77777777">
      <w:pPr>
        <w:spacing w:after="0"/>
      </w:pPr>
    </w:p>
    <w:p w:rsidR="001D1C73" w:rsidRPr="007D4581" w:rsidP="001D1C73" w14:paraId="404D40E1" w14:textId="77777777">
      <w:pPr>
        <w:pStyle w:val="Heading4"/>
        <w:spacing w:before="0"/>
        <w:rPr>
          <w:rFonts w:asciiTheme="minorHAnsi" w:hAnsiTheme="minorHAnsi" w:cstheme="minorHAnsi"/>
          <w:b w:val="0"/>
          <w:i/>
          <w:sz w:val="22"/>
          <w:szCs w:val="22"/>
        </w:rPr>
      </w:pPr>
      <w:r w:rsidRPr="007D4581">
        <w:rPr>
          <w:rFonts w:asciiTheme="minorHAnsi" w:hAnsiTheme="minorHAnsi" w:cstheme="minorHAnsi"/>
          <w:b w:val="0"/>
          <w:i/>
          <w:sz w:val="22"/>
          <w:szCs w:val="22"/>
        </w:rPr>
        <w:t>Consultation with Experts Outside of the Study</w:t>
      </w:r>
    </w:p>
    <w:p w:rsidR="00763D20" w:rsidP="00812D39" w14:paraId="52D46D8C" w14:textId="7B9B0782">
      <w:pPr>
        <w:shd w:val="clear" w:color="auto" w:fill="FFFFFF"/>
        <w:spacing w:after="0"/>
      </w:pPr>
      <w:r>
        <w:t xml:space="preserve">The project team consulted with several outside experts to inform </w:t>
      </w:r>
      <w:r w:rsidR="00E45F28">
        <w:t xml:space="preserve">knowledge gaps, </w:t>
      </w:r>
      <w:r>
        <w:t>study design</w:t>
      </w:r>
      <w:r w:rsidR="00E45F28">
        <w:t>,</w:t>
      </w:r>
      <w:r>
        <w:t xml:space="preserve"> and survey development.  </w:t>
      </w:r>
      <w:r w:rsidR="00812D39">
        <w:t xml:space="preserve">For information about consultation for each phase and related information collections, please see specific ICRs:  </w:t>
      </w:r>
      <w:hyperlink r:id="rId9" w:history="1">
        <w:r w:rsidRPr="00FE2984" w:rsidR="00812D39">
          <w:rPr>
            <w:rStyle w:val="Hyperlink"/>
          </w:rPr>
          <w:t>https://www.reginfo.gov/public/do/PRAOMBHistory?ombControlNumber=0970-0202</w:t>
        </w:r>
      </w:hyperlink>
      <w:r w:rsidR="00B73E65">
        <w:rPr>
          <w:rStyle w:val="Hyperlink"/>
        </w:rPr>
        <w:t>.</w:t>
      </w:r>
      <w:r w:rsidR="00812D39">
        <w:t xml:space="preserve"> </w:t>
      </w:r>
    </w:p>
    <w:p w:rsidR="001D1C73" w:rsidRPr="009139B3" w:rsidP="001D1C73" w14:paraId="6EBEC583" w14:textId="77777777">
      <w:pPr>
        <w:spacing w:after="0"/>
      </w:pPr>
    </w:p>
    <w:p w:rsidR="001D1C73" w:rsidRPr="009139B3" w:rsidP="001D1C73" w14:paraId="2DA362B8" w14:textId="7F1CF3BB">
      <w:pPr>
        <w:spacing w:after="120" w:line="240" w:lineRule="auto"/>
      </w:pPr>
      <w:r w:rsidRPr="009139B3">
        <w:rPr>
          <w:b/>
        </w:rPr>
        <w:t>A9</w:t>
      </w:r>
      <w:r w:rsidRPr="009139B3">
        <w:t>.</w:t>
      </w:r>
      <w:r w:rsidRPr="009139B3">
        <w:tab/>
      </w:r>
      <w:r w:rsidRPr="009139B3">
        <w:rPr>
          <w:b/>
        </w:rPr>
        <w:t>Tokens of Appreciation</w:t>
      </w:r>
    </w:p>
    <w:p w:rsidR="0048032D" w:rsidP="008D273E" w14:paraId="6C9F55AC" w14:textId="5A99BA31">
      <w:pPr>
        <w:spacing w:after="0"/>
      </w:pPr>
      <w:r>
        <w:t xml:space="preserve">This revision request does not include any changes to previously approved tokens of appreciation. </w:t>
      </w:r>
      <w:r w:rsidR="008E2341">
        <w:t>Agenc</w:t>
      </w:r>
      <w:r w:rsidR="00EA4122">
        <w:t xml:space="preserve">ies participating in NSCAW III are committing significant time and effort to the study over the course of </w:t>
      </w:r>
      <w:r w:rsidR="00C66A7E">
        <w:t xml:space="preserve">the several </w:t>
      </w:r>
      <w:r w:rsidR="00EA4122">
        <w:t>consecutive year</w:t>
      </w:r>
      <w:r w:rsidR="00C66A7E">
        <w:t>s needed to complete the baseline</w:t>
      </w:r>
      <w:r w:rsidR="00F00E8A">
        <w:t>,</w:t>
      </w:r>
      <w:r w:rsidR="00E92B30">
        <w:t xml:space="preserve"> </w:t>
      </w:r>
      <w:r w:rsidR="00C66A7E">
        <w:t>month follow-up</w:t>
      </w:r>
      <w:r w:rsidR="00F00E8A">
        <w:t>, and workforce</w:t>
      </w:r>
      <w:r w:rsidR="00525CCB">
        <w:t xml:space="preserve"> </w:t>
      </w:r>
      <w:r w:rsidR="00C66A7E">
        <w:t xml:space="preserve">data collection efforts previously approved by OMB. </w:t>
      </w:r>
      <w:r w:rsidR="00E92B30">
        <w:t xml:space="preserve"> </w:t>
      </w:r>
    </w:p>
    <w:p w:rsidR="0048032D" w:rsidP="00CD3C52" w14:paraId="089E2688" w14:textId="77777777">
      <w:pPr>
        <w:spacing w:after="0"/>
        <w:rPr>
          <w:i/>
        </w:rPr>
      </w:pPr>
    </w:p>
    <w:p w:rsidR="002B78E6" w:rsidRPr="001C7E39" w:rsidP="00CD3C52" w14:paraId="23D69ADA" w14:textId="45B1C670">
      <w:pPr>
        <w:spacing w:after="60"/>
        <w:rPr>
          <w:i/>
        </w:rPr>
      </w:pPr>
      <w:r>
        <w:rPr>
          <w:i/>
        </w:rPr>
        <w:t xml:space="preserve">Previously Approved </w:t>
      </w:r>
    </w:p>
    <w:p w:rsidR="00193D07" w:rsidP="008D273E" w14:paraId="244687B8" w14:textId="4F5B6229">
      <w:pPr>
        <w:spacing w:after="0"/>
      </w:pPr>
      <w:r>
        <w:t xml:space="preserve">Tokens of appreciation </w:t>
      </w:r>
      <w:r w:rsidR="00D66B86">
        <w:t xml:space="preserve">previously </w:t>
      </w:r>
      <w:r>
        <w:t>approved in Phase I</w:t>
      </w:r>
      <w:r w:rsidR="00F00E8A">
        <w:t xml:space="preserve">, II, and III </w:t>
      </w:r>
      <w:r>
        <w:t xml:space="preserve">of NSCAW III are as follows: </w:t>
      </w:r>
    </w:p>
    <w:p w:rsidR="001A2DD1" w:rsidP="008D273E" w14:paraId="529F69FD" w14:textId="62821117">
      <w:pPr>
        <w:spacing w:after="0"/>
      </w:pPr>
    </w:p>
    <w:tbl>
      <w:tblPr>
        <w:tblStyle w:val="TableGrid"/>
        <w:tblW w:w="0" w:type="auto"/>
        <w:tblInd w:w="0" w:type="dxa"/>
        <w:tblLook w:val="04A0"/>
      </w:tblPr>
      <w:tblGrid>
        <w:gridCol w:w="2515"/>
        <w:gridCol w:w="2744"/>
        <w:gridCol w:w="2135"/>
        <w:gridCol w:w="1956"/>
      </w:tblGrid>
      <w:tr w14:paraId="7171C11E" w14:textId="205171D8" w:rsidTr="000562C0">
        <w:tblPrEx>
          <w:tblW w:w="0" w:type="auto"/>
          <w:tblInd w:w="0" w:type="dxa"/>
          <w:tblLook w:val="04A0"/>
        </w:tblPrEx>
        <w:tc>
          <w:tcPr>
            <w:tcW w:w="2515" w:type="dxa"/>
            <w:shd w:val="clear" w:color="auto" w:fill="002060"/>
            <w:vAlign w:val="center"/>
          </w:tcPr>
          <w:p w:rsidR="001A2DD1" w:rsidRPr="000562C0" w:rsidP="00CD3C52" w14:paraId="22CF4AE9" w14:textId="200ED58A">
            <w:pPr>
              <w:jc w:val="center"/>
              <w:rPr>
                <w:rFonts w:asciiTheme="minorHAnsi" w:hAnsiTheme="minorHAnsi" w:cstheme="minorHAnsi"/>
                <w:b/>
                <w:bCs/>
              </w:rPr>
            </w:pPr>
            <w:r w:rsidRPr="000562C0">
              <w:rPr>
                <w:rFonts w:asciiTheme="minorHAnsi" w:hAnsiTheme="minorHAnsi" w:cstheme="minorHAnsi"/>
                <w:b/>
                <w:bCs/>
              </w:rPr>
              <w:t>Respondents</w:t>
            </w:r>
          </w:p>
        </w:tc>
        <w:tc>
          <w:tcPr>
            <w:tcW w:w="2744" w:type="dxa"/>
            <w:shd w:val="clear" w:color="auto" w:fill="002060"/>
            <w:vAlign w:val="center"/>
          </w:tcPr>
          <w:p w:rsidR="001A2DD1" w:rsidRPr="000562C0" w:rsidP="00CD3C52" w14:paraId="0579A1C4" w14:textId="3105F62A">
            <w:pPr>
              <w:jc w:val="center"/>
              <w:rPr>
                <w:rFonts w:asciiTheme="minorHAnsi" w:hAnsiTheme="minorHAnsi" w:cstheme="minorHAnsi"/>
                <w:b/>
                <w:bCs/>
              </w:rPr>
            </w:pPr>
            <w:r w:rsidRPr="000562C0">
              <w:rPr>
                <w:rFonts w:asciiTheme="minorHAnsi" w:hAnsiTheme="minorHAnsi" w:cstheme="minorHAnsi"/>
                <w:b/>
                <w:bCs/>
              </w:rPr>
              <w:t>Activity</w:t>
            </w:r>
          </w:p>
        </w:tc>
        <w:tc>
          <w:tcPr>
            <w:tcW w:w="2135" w:type="dxa"/>
            <w:shd w:val="clear" w:color="auto" w:fill="002060"/>
            <w:vAlign w:val="center"/>
          </w:tcPr>
          <w:p w:rsidR="001A2DD1" w:rsidRPr="000562C0" w:rsidP="00CD3C52" w14:paraId="263F9CDE" w14:textId="7422D051">
            <w:pPr>
              <w:jc w:val="center"/>
              <w:rPr>
                <w:rFonts w:asciiTheme="minorHAnsi" w:hAnsiTheme="minorHAnsi" w:cstheme="minorHAnsi"/>
                <w:b/>
                <w:bCs/>
              </w:rPr>
            </w:pPr>
            <w:r w:rsidRPr="000562C0">
              <w:rPr>
                <w:rFonts w:asciiTheme="minorHAnsi" w:hAnsiTheme="minorHAnsi" w:cstheme="minorHAnsi"/>
                <w:b/>
                <w:bCs/>
              </w:rPr>
              <w:t>Time per Response</w:t>
            </w:r>
          </w:p>
        </w:tc>
        <w:tc>
          <w:tcPr>
            <w:tcW w:w="1956" w:type="dxa"/>
            <w:shd w:val="clear" w:color="auto" w:fill="002060"/>
            <w:vAlign w:val="center"/>
          </w:tcPr>
          <w:p w:rsidR="001A2DD1" w:rsidRPr="000562C0" w:rsidP="00CD3C52" w14:paraId="6F891E58" w14:textId="769EB4AD">
            <w:pPr>
              <w:jc w:val="center"/>
              <w:rPr>
                <w:rFonts w:asciiTheme="minorHAnsi" w:hAnsiTheme="minorHAnsi" w:cstheme="minorHAnsi"/>
                <w:b/>
                <w:bCs/>
              </w:rPr>
            </w:pPr>
            <w:r w:rsidRPr="000562C0">
              <w:rPr>
                <w:rFonts w:asciiTheme="minorHAnsi" w:hAnsiTheme="minorHAnsi" w:cstheme="minorHAnsi"/>
                <w:b/>
                <w:bCs/>
              </w:rPr>
              <w:t>Token of Appreciation</w:t>
            </w:r>
          </w:p>
        </w:tc>
      </w:tr>
      <w:tr w14:paraId="7E902A83" w14:textId="7A5DFC9E" w:rsidTr="00BE2C44">
        <w:tblPrEx>
          <w:tblW w:w="0" w:type="auto"/>
          <w:tblInd w:w="0" w:type="dxa"/>
          <w:tblLook w:val="04A0"/>
        </w:tblPrEx>
        <w:tc>
          <w:tcPr>
            <w:tcW w:w="2515" w:type="dxa"/>
          </w:tcPr>
          <w:p w:rsidR="001A2DD1" w:rsidRPr="000562C0" w:rsidP="008D273E" w14:paraId="340A9F40" w14:textId="76C9A5B4">
            <w:pPr>
              <w:rPr>
                <w:rFonts w:asciiTheme="minorHAnsi" w:hAnsiTheme="minorHAnsi" w:cstheme="minorHAnsi"/>
              </w:rPr>
            </w:pPr>
            <w:r w:rsidRPr="000562C0">
              <w:rPr>
                <w:rFonts w:asciiTheme="minorHAnsi" w:hAnsiTheme="minorHAnsi" w:cstheme="minorHAnsi"/>
              </w:rPr>
              <w:t>Participating c</w:t>
            </w:r>
            <w:r w:rsidRPr="000562C0">
              <w:rPr>
                <w:rFonts w:asciiTheme="minorHAnsi" w:hAnsiTheme="minorHAnsi" w:cstheme="minorHAnsi"/>
              </w:rPr>
              <w:t xml:space="preserve">hild welfare agencies </w:t>
            </w:r>
          </w:p>
        </w:tc>
        <w:tc>
          <w:tcPr>
            <w:tcW w:w="2744" w:type="dxa"/>
          </w:tcPr>
          <w:p w:rsidR="001A2DD1" w:rsidRPr="000562C0" w:rsidP="008D273E" w14:paraId="7826DDC0" w14:textId="6B01D4CB">
            <w:pPr>
              <w:rPr>
                <w:rFonts w:asciiTheme="minorHAnsi" w:hAnsiTheme="minorHAnsi" w:cstheme="minorHAnsi"/>
              </w:rPr>
            </w:pPr>
            <w:r w:rsidRPr="000562C0">
              <w:rPr>
                <w:rFonts w:asciiTheme="minorHAnsi" w:hAnsiTheme="minorHAnsi" w:cstheme="minorHAnsi"/>
              </w:rPr>
              <w:t xml:space="preserve">Provision of </w:t>
            </w:r>
            <w:r w:rsidRPr="000562C0" w:rsidR="001032D6">
              <w:rPr>
                <w:rFonts w:asciiTheme="minorHAnsi" w:hAnsiTheme="minorHAnsi" w:cstheme="minorHAnsi"/>
              </w:rPr>
              <w:t xml:space="preserve">contact </w:t>
            </w:r>
            <w:r w:rsidRPr="000562C0">
              <w:rPr>
                <w:rFonts w:asciiTheme="minorHAnsi" w:hAnsiTheme="minorHAnsi" w:cstheme="minorHAnsi"/>
              </w:rPr>
              <w:t>i</w:t>
            </w:r>
            <w:r w:rsidRPr="000562C0" w:rsidR="00B10595">
              <w:rPr>
                <w:rFonts w:asciiTheme="minorHAnsi" w:hAnsiTheme="minorHAnsi" w:cstheme="minorHAnsi"/>
              </w:rPr>
              <w:t xml:space="preserve">nformation </w:t>
            </w:r>
            <w:r w:rsidRPr="000562C0" w:rsidR="001032D6">
              <w:rPr>
                <w:rFonts w:asciiTheme="minorHAnsi" w:hAnsiTheme="minorHAnsi" w:cstheme="minorHAnsi"/>
              </w:rPr>
              <w:t xml:space="preserve">for sampled </w:t>
            </w:r>
            <w:r w:rsidRPr="000562C0" w:rsidR="00D66B86">
              <w:rPr>
                <w:rFonts w:asciiTheme="minorHAnsi" w:hAnsiTheme="minorHAnsi" w:cstheme="minorHAnsi"/>
              </w:rPr>
              <w:t>children and their caregivers</w:t>
            </w:r>
          </w:p>
          <w:p w:rsidR="00D66B86" w:rsidRPr="000562C0" w:rsidP="008D273E" w14:paraId="13E17F80" w14:textId="77777777">
            <w:pPr>
              <w:rPr>
                <w:rFonts w:asciiTheme="minorHAnsi" w:hAnsiTheme="minorHAnsi" w:cstheme="minorHAnsi"/>
              </w:rPr>
            </w:pPr>
          </w:p>
          <w:p w:rsidR="00D66B86" w:rsidRPr="000562C0" w:rsidP="008D273E" w14:paraId="168C1DC3" w14:textId="77BE5085">
            <w:pPr>
              <w:rPr>
                <w:rFonts w:asciiTheme="minorHAnsi" w:hAnsiTheme="minorHAnsi" w:cstheme="minorHAnsi"/>
              </w:rPr>
            </w:pPr>
            <w:r w:rsidRPr="000562C0">
              <w:rPr>
                <w:rFonts w:asciiTheme="minorHAnsi" w:hAnsiTheme="minorHAnsi" w:cstheme="minorHAnsi"/>
              </w:rPr>
              <w:t>Baseline and 18-mont</w:t>
            </w:r>
            <w:r w:rsidRPr="000562C0" w:rsidR="00BE2C44">
              <w:rPr>
                <w:rFonts w:asciiTheme="minorHAnsi" w:hAnsiTheme="minorHAnsi" w:cstheme="minorHAnsi"/>
              </w:rPr>
              <w:t>h caseworker</w:t>
            </w:r>
            <w:r w:rsidRPr="000562C0">
              <w:rPr>
                <w:rFonts w:asciiTheme="minorHAnsi" w:hAnsiTheme="minorHAnsi" w:cstheme="minorHAnsi"/>
              </w:rPr>
              <w:t xml:space="preserve"> interview</w:t>
            </w:r>
            <w:r w:rsidRPr="000562C0" w:rsidR="00BE2C44">
              <w:rPr>
                <w:rFonts w:asciiTheme="minorHAnsi" w:hAnsiTheme="minorHAnsi" w:cstheme="minorHAnsi"/>
              </w:rPr>
              <w:t>s</w:t>
            </w:r>
            <w:r w:rsidRPr="000562C0">
              <w:rPr>
                <w:rFonts w:asciiTheme="minorHAnsi" w:hAnsiTheme="minorHAnsi" w:cstheme="minorHAnsi"/>
              </w:rPr>
              <w:t xml:space="preserve"> </w:t>
            </w:r>
          </w:p>
        </w:tc>
        <w:tc>
          <w:tcPr>
            <w:tcW w:w="2135" w:type="dxa"/>
          </w:tcPr>
          <w:p w:rsidR="001A2DD1" w:rsidRPr="000562C0" w:rsidP="008D273E" w14:paraId="0ED574DD" w14:textId="00BD6372">
            <w:pPr>
              <w:rPr>
                <w:rFonts w:asciiTheme="minorHAnsi" w:hAnsiTheme="minorHAnsi" w:cstheme="minorHAnsi"/>
              </w:rPr>
            </w:pPr>
            <w:r w:rsidRPr="000562C0">
              <w:rPr>
                <w:rFonts w:asciiTheme="minorHAnsi" w:hAnsiTheme="minorHAnsi" w:cstheme="minorHAnsi"/>
              </w:rPr>
              <w:t xml:space="preserve">1 hour per month </w:t>
            </w:r>
            <w:r w:rsidRPr="000562C0" w:rsidR="00D66B86">
              <w:rPr>
                <w:rFonts w:asciiTheme="minorHAnsi" w:hAnsiTheme="minorHAnsi" w:cstheme="minorHAnsi"/>
              </w:rPr>
              <w:t xml:space="preserve">during baseline </w:t>
            </w:r>
          </w:p>
          <w:p w:rsidR="00CB3489" w:rsidRPr="000562C0" w:rsidP="008D273E" w14:paraId="0418A639" w14:textId="40AD9BEB">
            <w:pPr>
              <w:rPr>
                <w:rFonts w:asciiTheme="minorHAnsi" w:hAnsiTheme="minorHAnsi" w:cstheme="minorHAnsi"/>
              </w:rPr>
            </w:pPr>
          </w:p>
          <w:p w:rsidR="00CB3489" w:rsidRPr="000562C0" w:rsidP="008D273E" w14:paraId="5F435D96" w14:textId="7C99ED0E">
            <w:pPr>
              <w:rPr>
                <w:rFonts w:asciiTheme="minorHAnsi" w:hAnsiTheme="minorHAnsi" w:cstheme="minorHAnsi"/>
              </w:rPr>
            </w:pPr>
            <w:r w:rsidRPr="000562C0">
              <w:rPr>
                <w:rFonts w:asciiTheme="minorHAnsi" w:hAnsiTheme="minorHAnsi" w:cstheme="minorHAnsi"/>
              </w:rPr>
              <w:t xml:space="preserve">45 minutes per </w:t>
            </w:r>
            <w:r w:rsidRPr="000562C0" w:rsidR="00D66B86">
              <w:rPr>
                <w:rFonts w:asciiTheme="minorHAnsi" w:hAnsiTheme="minorHAnsi" w:cstheme="minorHAnsi"/>
              </w:rPr>
              <w:t xml:space="preserve">caseworker </w:t>
            </w:r>
            <w:r w:rsidRPr="000562C0">
              <w:rPr>
                <w:rFonts w:asciiTheme="minorHAnsi" w:hAnsiTheme="minorHAnsi" w:cstheme="minorHAnsi"/>
              </w:rPr>
              <w:t xml:space="preserve">interview </w:t>
            </w:r>
          </w:p>
          <w:p w:rsidR="00CB3489" w:rsidRPr="000562C0" w:rsidP="008D273E" w14:paraId="0F89F198" w14:textId="77777777">
            <w:pPr>
              <w:rPr>
                <w:rFonts w:asciiTheme="minorHAnsi" w:hAnsiTheme="minorHAnsi" w:cstheme="minorHAnsi"/>
              </w:rPr>
            </w:pPr>
          </w:p>
          <w:p w:rsidR="00CB3489" w:rsidRPr="000562C0" w:rsidP="008D273E" w14:paraId="185E8E92" w14:textId="2DF0F23E">
            <w:pPr>
              <w:rPr>
                <w:rFonts w:asciiTheme="minorHAnsi" w:hAnsiTheme="minorHAnsi" w:cstheme="minorHAnsi"/>
              </w:rPr>
            </w:pPr>
          </w:p>
        </w:tc>
        <w:tc>
          <w:tcPr>
            <w:tcW w:w="1956" w:type="dxa"/>
          </w:tcPr>
          <w:p w:rsidR="001A2DD1" w:rsidRPr="000562C0" w:rsidP="008D273E" w14:paraId="02B133E9" w14:textId="760BC6D1">
            <w:pPr>
              <w:rPr>
                <w:rFonts w:asciiTheme="minorHAnsi" w:hAnsiTheme="minorHAnsi" w:cstheme="minorHAnsi"/>
              </w:rPr>
            </w:pPr>
            <w:r w:rsidRPr="000562C0">
              <w:rPr>
                <w:rFonts w:asciiTheme="minorHAnsi" w:hAnsiTheme="minorHAnsi" w:cstheme="minorHAnsi"/>
              </w:rPr>
              <w:t>$200 annually</w:t>
            </w:r>
          </w:p>
        </w:tc>
      </w:tr>
      <w:tr w14:paraId="6B93DC3D" w14:textId="77777777" w:rsidTr="00BE2C44">
        <w:tblPrEx>
          <w:tblW w:w="0" w:type="auto"/>
          <w:tblInd w:w="0" w:type="dxa"/>
          <w:tblLook w:val="04A0"/>
        </w:tblPrEx>
        <w:tc>
          <w:tcPr>
            <w:tcW w:w="2515" w:type="dxa"/>
          </w:tcPr>
          <w:p w:rsidR="001A2DD1" w:rsidRPr="000562C0" w:rsidP="008D273E" w14:paraId="306AAE39" w14:textId="4781B38E">
            <w:pPr>
              <w:rPr>
                <w:rFonts w:asciiTheme="minorHAnsi" w:hAnsiTheme="minorHAnsi" w:cstheme="minorHAnsi"/>
              </w:rPr>
            </w:pPr>
            <w:r w:rsidRPr="000562C0">
              <w:rPr>
                <w:rFonts w:asciiTheme="minorHAnsi" w:hAnsiTheme="minorHAnsi" w:cstheme="minorHAnsi"/>
              </w:rPr>
              <w:t xml:space="preserve">Caregivers </w:t>
            </w:r>
          </w:p>
        </w:tc>
        <w:tc>
          <w:tcPr>
            <w:tcW w:w="2744" w:type="dxa"/>
          </w:tcPr>
          <w:p w:rsidR="001A2DD1" w:rsidRPr="000562C0" w:rsidP="008D273E" w14:paraId="07AA8D36" w14:textId="14B81251">
            <w:pPr>
              <w:rPr>
                <w:rFonts w:asciiTheme="minorHAnsi" w:hAnsiTheme="minorHAnsi" w:cstheme="minorHAnsi"/>
              </w:rPr>
            </w:pPr>
            <w:r w:rsidRPr="000562C0">
              <w:rPr>
                <w:rFonts w:asciiTheme="minorHAnsi" w:hAnsiTheme="minorHAnsi" w:cstheme="minorHAnsi"/>
              </w:rPr>
              <w:t>Baseline and 18-month interview</w:t>
            </w:r>
            <w:r w:rsidRPr="000562C0" w:rsidR="00BE2C44">
              <w:rPr>
                <w:rFonts w:asciiTheme="minorHAnsi" w:hAnsiTheme="minorHAnsi" w:cstheme="minorHAnsi"/>
              </w:rPr>
              <w:t>s</w:t>
            </w:r>
          </w:p>
        </w:tc>
        <w:tc>
          <w:tcPr>
            <w:tcW w:w="2135" w:type="dxa"/>
          </w:tcPr>
          <w:p w:rsidR="001A2DD1" w:rsidRPr="000562C0" w:rsidP="008D273E" w14:paraId="34F8158D" w14:textId="4A7F05EA">
            <w:pPr>
              <w:rPr>
                <w:rFonts w:asciiTheme="minorHAnsi" w:hAnsiTheme="minorHAnsi" w:cstheme="minorHAnsi"/>
              </w:rPr>
            </w:pPr>
            <w:r w:rsidRPr="000562C0">
              <w:rPr>
                <w:rFonts w:asciiTheme="minorHAnsi" w:hAnsiTheme="minorHAnsi" w:cstheme="minorHAnsi"/>
              </w:rPr>
              <w:t xml:space="preserve">100 minutes </w:t>
            </w:r>
          </w:p>
        </w:tc>
        <w:tc>
          <w:tcPr>
            <w:tcW w:w="1956" w:type="dxa"/>
          </w:tcPr>
          <w:p w:rsidR="001A2DD1" w:rsidRPr="000562C0" w:rsidP="008D273E" w14:paraId="65528110" w14:textId="6EBE177D">
            <w:pPr>
              <w:rPr>
                <w:rFonts w:asciiTheme="minorHAnsi" w:hAnsiTheme="minorHAnsi" w:cstheme="minorHAnsi"/>
              </w:rPr>
            </w:pPr>
            <w:r w:rsidRPr="000562C0">
              <w:rPr>
                <w:rFonts w:asciiTheme="minorHAnsi" w:hAnsiTheme="minorHAnsi" w:cstheme="minorHAnsi"/>
              </w:rPr>
              <w:t xml:space="preserve">$50 </w:t>
            </w:r>
            <w:r w:rsidR="000C4E62">
              <w:rPr>
                <w:rFonts w:asciiTheme="minorHAnsi" w:hAnsiTheme="minorHAnsi" w:cstheme="minorHAnsi"/>
              </w:rPr>
              <w:t>gift card</w:t>
            </w:r>
          </w:p>
          <w:p w:rsidR="00CB3489" w:rsidRPr="000562C0" w:rsidP="008D273E" w14:paraId="2C5FA042" w14:textId="1B1A2A2B">
            <w:pPr>
              <w:rPr>
                <w:rFonts w:asciiTheme="minorHAnsi" w:hAnsiTheme="minorHAnsi" w:cstheme="minorHAnsi"/>
              </w:rPr>
            </w:pPr>
          </w:p>
        </w:tc>
      </w:tr>
      <w:tr w14:paraId="370F0C8F" w14:textId="77777777" w:rsidTr="00BE2C44">
        <w:tblPrEx>
          <w:tblW w:w="0" w:type="auto"/>
          <w:tblInd w:w="0" w:type="dxa"/>
          <w:tblLook w:val="04A0"/>
        </w:tblPrEx>
        <w:tc>
          <w:tcPr>
            <w:tcW w:w="2515" w:type="dxa"/>
          </w:tcPr>
          <w:p w:rsidR="001A2DD1" w:rsidRPr="000562C0" w:rsidP="008D273E" w14:paraId="741C9EA8" w14:textId="65A65708">
            <w:pPr>
              <w:rPr>
                <w:rFonts w:asciiTheme="minorHAnsi" w:hAnsiTheme="minorHAnsi" w:cstheme="minorHAnsi"/>
              </w:rPr>
            </w:pPr>
            <w:r w:rsidRPr="000562C0">
              <w:rPr>
                <w:rFonts w:asciiTheme="minorHAnsi" w:hAnsiTheme="minorHAnsi" w:cstheme="minorHAnsi"/>
              </w:rPr>
              <w:t xml:space="preserve">Children 11 and older </w:t>
            </w:r>
          </w:p>
        </w:tc>
        <w:tc>
          <w:tcPr>
            <w:tcW w:w="2744" w:type="dxa"/>
          </w:tcPr>
          <w:p w:rsidR="001A2DD1" w:rsidRPr="000562C0" w:rsidP="008D273E" w14:paraId="08FF95C9" w14:textId="74A36ACA">
            <w:pPr>
              <w:rPr>
                <w:rFonts w:asciiTheme="minorHAnsi" w:hAnsiTheme="minorHAnsi" w:cstheme="minorHAnsi"/>
              </w:rPr>
            </w:pPr>
            <w:r w:rsidRPr="000562C0">
              <w:rPr>
                <w:rFonts w:asciiTheme="minorHAnsi" w:hAnsiTheme="minorHAnsi" w:cstheme="minorHAnsi"/>
              </w:rPr>
              <w:t>Baseline and 18-month interview</w:t>
            </w:r>
            <w:r w:rsidRPr="000562C0" w:rsidR="00BE2C44">
              <w:rPr>
                <w:rFonts w:asciiTheme="minorHAnsi" w:hAnsiTheme="minorHAnsi" w:cstheme="minorHAnsi"/>
              </w:rPr>
              <w:t>s</w:t>
            </w:r>
          </w:p>
        </w:tc>
        <w:tc>
          <w:tcPr>
            <w:tcW w:w="2135" w:type="dxa"/>
          </w:tcPr>
          <w:p w:rsidR="001A2DD1" w:rsidRPr="000562C0" w:rsidP="008D273E" w14:paraId="5021F225" w14:textId="428B5791">
            <w:pPr>
              <w:rPr>
                <w:rFonts w:asciiTheme="minorHAnsi" w:hAnsiTheme="minorHAnsi" w:cstheme="minorHAnsi"/>
              </w:rPr>
            </w:pPr>
            <w:r w:rsidRPr="000562C0">
              <w:rPr>
                <w:rFonts w:asciiTheme="minorHAnsi" w:hAnsiTheme="minorHAnsi" w:cstheme="minorHAnsi"/>
              </w:rPr>
              <w:t>60-100 minutes</w:t>
            </w:r>
          </w:p>
        </w:tc>
        <w:tc>
          <w:tcPr>
            <w:tcW w:w="1956" w:type="dxa"/>
          </w:tcPr>
          <w:p w:rsidR="001A2DD1" w:rsidRPr="000562C0" w:rsidP="008D273E" w14:paraId="3E372DA2" w14:textId="5479C8DD">
            <w:pPr>
              <w:rPr>
                <w:rFonts w:asciiTheme="minorHAnsi" w:hAnsiTheme="minorHAnsi" w:cstheme="minorHAnsi"/>
              </w:rPr>
            </w:pPr>
            <w:r w:rsidRPr="000562C0">
              <w:rPr>
                <w:rFonts w:asciiTheme="minorHAnsi" w:hAnsiTheme="minorHAnsi" w:cstheme="minorHAnsi"/>
              </w:rPr>
              <w:t>$20 gift card</w:t>
            </w:r>
            <w:r w:rsidR="005F264B">
              <w:rPr>
                <w:rFonts w:asciiTheme="minorHAnsi" w:hAnsiTheme="minorHAnsi" w:cstheme="minorHAnsi"/>
              </w:rPr>
              <w:t xml:space="preserve"> and a nonmonetary</w:t>
            </w:r>
            <w:r w:rsidR="00AA174A">
              <w:rPr>
                <w:rFonts w:asciiTheme="minorHAnsi" w:hAnsiTheme="minorHAnsi" w:cstheme="minorHAnsi"/>
              </w:rPr>
              <w:t xml:space="preserve"> gift</w:t>
            </w:r>
            <w:r w:rsidR="005F264B">
              <w:rPr>
                <w:rFonts w:asciiTheme="minorHAnsi" w:hAnsiTheme="minorHAnsi" w:cstheme="minorHAnsi"/>
              </w:rPr>
              <w:t xml:space="preserve"> of ~$20 in value</w:t>
            </w:r>
          </w:p>
          <w:p w:rsidR="001A2DD1" w:rsidRPr="000562C0" w:rsidP="008D273E" w14:paraId="41536323" w14:textId="56338C02">
            <w:pPr>
              <w:rPr>
                <w:rFonts w:asciiTheme="minorHAnsi" w:hAnsiTheme="minorHAnsi" w:cstheme="minorHAnsi"/>
              </w:rPr>
            </w:pPr>
          </w:p>
        </w:tc>
      </w:tr>
      <w:tr w14:paraId="5AF749FE" w14:textId="77777777" w:rsidTr="00BE2C44">
        <w:tblPrEx>
          <w:tblW w:w="0" w:type="auto"/>
          <w:tblInd w:w="0" w:type="dxa"/>
          <w:tblLook w:val="04A0"/>
        </w:tblPrEx>
        <w:tc>
          <w:tcPr>
            <w:tcW w:w="2515" w:type="dxa"/>
          </w:tcPr>
          <w:p w:rsidR="001A2DD1" w:rsidRPr="000562C0" w:rsidP="008D273E" w14:paraId="36432F35" w14:textId="28F4E706">
            <w:pPr>
              <w:rPr>
                <w:rFonts w:asciiTheme="minorHAnsi" w:hAnsiTheme="minorHAnsi" w:cstheme="minorHAnsi"/>
              </w:rPr>
            </w:pPr>
            <w:r w:rsidRPr="000562C0">
              <w:rPr>
                <w:rFonts w:asciiTheme="minorHAnsi" w:hAnsiTheme="minorHAnsi" w:cstheme="minorHAnsi"/>
              </w:rPr>
              <w:t xml:space="preserve">Children 10 and younger </w:t>
            </w:r>
          </w:p>
        </w:tc>
        <w:tc>
          <w:tcPr>
            <w:tcW w:w="2744" w:type="dxa"/>
          </w:tcPr>
          <w:p w:rsidR="001A2DD1" w:rsidRPr="000562C0" w:rsidP="008D273E" w14:paraId="4A76E6EF" w14:textId="3C44BE85">
            <w:pPr>
              <w:rPr>
                <w:rFonts w:asciiTheme="minorHAnsi" w:hAnsiTheme="minorHAnsi" w:cstheme="minorHAnsi"/>
              </w:rPr>
            </w:pPr>
            <w:r w:rsidRPr="000562C0">
              <w:rPr>
                <w:rFonts w:asciiTheme="minorHAnsi" w:hAnsiTheme="minorHAnsi" w:cstheme="minorHAnsi"/>
              </w:rPr>
              <w:t>Baseline and 18-month interview</w:t>
            </w:r>
            <w:r w:rsidRPr="000562C0" w:rsidR="00BE2C44">
              <w:rPr>
                <w:rFonts w:asciiTheme="minorHAnsi" w:hAnsiTheme="minorHAnsi" w:cstheme="minorHAnsi"/>
              </w:rPr>
              <w:t>s</w:t>
            </w:r>
          </w:p>
        </w:tc>
        <w:tc>
          <w:tcPr>
            <w:tcW w:w="2135" w:type="dxa"/>
          </w:tcPr>
          <w:p w:rsidR="001A2DD1" w:rsidRPr="000562C0" w:rsidP="008D273E" w14:paraId="4E864121" w14:textId="1A5F36E4">
            <w:pPr>
              <w:rPr>
                <w:rFonts w:asciiTheme="minorHAnsi" w:hAnsiTheme="minorHAnsi" w:cstheme="minorHAnsi"/>
              </w:rPr>
            </w:pPr>
            <w:r w:rsidRPr="000562C0">
              <w:rPr>
                <w:rFonts w:asciiTheme="minorHAnsi" w:hAnsiTheme="minorHAnsi" w:cstheme="minorHAnsi"/>
              </w:rPr>
              <w:t>60-90 minutes</w:t>
            </w:r>
          </w:p>
        </w:tc>
        <w:tc>
          <w:tcPr>
            <w:tcW w:w="1956" w:type="dxa"/>
          </w:tcPr>
          <w:p w:rsidR="001A2DD1" w:rsidRPr="000562C0" w:rsidP="008D273E" w14:paraId="0F7D74D2" w14:textId="6D1E3711">
            <w:pPr>
              <w:rPr>
                <w:rFonts w:asciiTheme="minorHAnsi" w:hAnsiTheme="minorHAnsi" w:cstheme="minorHAnsi"/>
              </w:rPr>
            </w:pPr>
            <w:r w:rsidRPr="000562C0">
              <w:rPr>
                <w:rFonts w:asciiTheme="minorHAnsi" w:hAnsiTheme="minorHAnsi" w:cstheme="minorHAnsi"/>
              </w:rPr>
              <w:t>$10 gift card</w:t>
            </w:r>
          </w:p>
        </w:tc>
      </w:tr>
      <w:tr w14:paraId="38FF662A" w14:textId="77777777" w:rsidTr="00BE2C44">
        <w:tblPrEx>
          <w:tblW w:w="0" w:type="auto"/>
          <w:tblInd w:w="0" w:type="dxa"/>
          <w:tblLook w:val="04A0"/>
        </w:tblPrEx>
        <w:tc>
          <w:tcPr>
            <w:tcW w:w="2515" w:type="dxa"/>
          </w:tcPr>
          <w:p w:rsidR="00F00E8A" w:rsidRPr="00F00E8A" w:rsidP="008D273E" w14:paraId="5E462F4E" w14:textId="59D3B669">
            <w:pPr>
              <w:rPr>
                <w:rFonts w:asciiTheme="minorHAnsi" w:hAnsiTheme="minorHAnsi" w:cstheme="minorHAnsi"/>
              </w:rPr>
            </w:pPr>
            <w:r w:rsidRPr="00F00E8A">
              <w:rPr>
                <w:rFonts w:asciiTheme="minorHAnsi" w:hAnsiTheme="minorHAnsi" w:cstheme="minorHAnsi"/>
              </w:rPr>
              <w:t xml:space="preserve">Participating supervisors and caseworkers </w:t>
            </w:r>
          </w:p>
        </w:tc>
        <w:tc>
          <w:tcPr>
            <w:tcW w:w="2744" w:type="dxa"/>
          </w:tcPr>
          <w:p w:rsidR="00F00E8A" w:rsidRPr="00F00E8A" w:rsidP="008D273E" w14:paraId="4591B514" w14:textId="739B2E21">
            <w:pPr>
              <w:rPr>
                <w:rFonts w:asciiTheme="minorHAnsi" w:hAnsiTheme="minorHAnsi" w:cstheme="minorHAnsi"/>
              </w:rPr>
            </w:pPr>
            <w:r w:rsidRPr="00F00E8A">
              <w:rPr>
                <w:rFonts w:asciiTheme="minorHAnsi" w:hAnsiTheme="minorHAnsi" w:cstheme="minorHAnsi"/>
              </w:rPr>
              <w:t>Workforce surveys</w:t>
            </w:r>
          </w:p>
        </w:tc>
        <w:tc>
          <w:tcPr>
            <w:tcW w:w="2135" w:type="dxa"/>
          </w:tcPr>
          <w:p w:rsidR="00F00E8A" w:rsidRPr="00F00E8A" w:rsidP="008D273E" w14:paraId="01DC8FC5" w14:textId="7E3FB862">
            <w:pPr>
              <w:rPr>
                <w:rFonts w:asciiTheme="minorHAnsi" w:hAnsiTheme="minorHAnsi" w:cstheme="minorHAnsi"/>
              </w:rPr>
            </w:pPr>
            <w:r w:rsidRPr="00F00E8A">
              <w:rPr>
                <w:rFonts w:asciiTheme="minorHAnsi" w:hAnsiTheme="minorHAnsi" w:cstheme="minorHAnsi"/>
              </w:rPr>
              <w:t>35-</w:t>
            </w:r>
            <w:r>
              <w:rPr>
                <w:rFonts w:asciiTheme="minorHAnsi" w:hAnsiTheme="minorHAnsi" w:cstheme="minorHAnsi"/>
              </w:rPr>
              <w:t>50 minutes</w:t>
            </w:r>
          </w:p>
        </w:tc>
        <w:tc>
          <w:tcPr>
            <w:tcW w:w="1956" w:type="dxa"/>
          </w:tcPr>
          <w:p w:rsidR="00F00E8A" w:rsidRPr="00F00E8A" w:rsidP="008D273E" w14:paraId="05842155" w14:textId="19096BE8">
            <w:pPr>
              <w:rPr>
                <w:rFonts w:asciiTheme="minorHAnsi" w:hAnsiTheme="minorHAnsi" w:cstheme="minorHAnsi"/>
              </w:rPr>
            </w:pPr>
            <w:r>
              <w:rPr>
                <w:rFonts w:asciiTheme="minorHAnsi" w:hAnsiTheme="minorHAnsi" w:cstheme="minorHAnsi"/>
              </w:rPr>
              <w:t>$20 gift card</w:t>
            </w:r>
          </w:p>
        </w:tc>
      </w:tr>
    </w:tbl>
    <w:p w:rsidR="001A2DD1" w:rsidP="008D273E" w14:paraId="32D692BF" w14:textId="77777777">
      <w:pPr>
        <w:spacing w:after="0"/>
      </w:pPr>
    </w:p>
    <w:p w:rsidR="001A2DD1" w:rsidP="008D273E" w14:paraId="6BB0E5A1" w14:textId="77777777">
      <w:pPr>
        <w:spacing w:after="0"/>
      </w:pPr>
    </w:p>
    <w:p w:rsidR="008C6DD2" w:rsidP="00CD3C52" w14:paraId="37392EB2" w14:textId="3F19E1E4">
      <w:pPr>
        <w:spacing w:after="120" w:line="240" w:lineRule="auto"/>
        <w:rPr>
          <w:i/>
        </w:rPr>
      </w:pPr>
      <w:r w:rsidRPr="009139B3">
        <w:rPr>
          <w:b/>
        </w:rPr>
        <w:t>A10</w:t>
      </w:r>
      <w:r w:rsidRPr="009139B3">
        <w:t>.</w:t>
      </w:r>
      <w:r w:rsidRPr="009139B3">
        <w:tab/>
      </w:r>
      <w:r w:rsidRPr="009139B3">
        <w:rPr>
          <w:b/>
        </w:rPr>
        <w:t>Privacy:  Procedures to protect privacy of information, while maximizing data sharing</w:t>
      </w:r>
    </w:p>
    <w:p w:rsidR="001D1C73" w:rsidP="001D1C73" w14:paraId="628A8123" w14:textId="2DD09D8E">
      <w:pPr>
        <w:spacing w:after="60" w:line="240" w:lineRule="auto"/>
        <w:rPr>
          <w:i/>
        </w:rPr>
      </w:pPr>
      <w:r w:rsidRPr="009139B3">
        <w:rPr>
          <w:i/>
        </w:rPr>
        <w:t>Personally Identifiable Information</w:t>
      </w:r>
    </w:p>
    <w:p w:rsidR="001D1C73" w:rsidRPr="009139B3" w:rsidP="008D273E" w14:paraId="7688FE78" w14:textId="11CA0337">
      <w:pPr>
        <w:spacing w:after="0"/>
        <w:rPr>
          <w:i/>
        </w:rPr>
      </w:pPr>
      <w:r w:rsidRPr="005E3967">
        <w:t xml:space="preserve">A limited amount of </w:t>
      </w:r>
      <w:r w:rsidR="0048032D">
        <w:t>personally identifiable information (</w:t>
      </w:r>
      <w:r w:rsidRPr="005E3967">
        <w:t>PII</w:t>
      </w:r>
      <w:r w:rsidR="0048032D">
        <w:t>)</w:t>
      </w:r>
      <w:r w:rsidRPr="005E3967">
        <w:t xml:space="preserve"> will be </w:t>
      </w:r>
      <w:r w:rsidR="0048032D">
        <w:t xml:space="preserve">collected </w:t>
      </w:r>
      <w:r w:rsidRPr="005E3967">
        <w:t>for the purpose</w:t>
      </w:r>
      <w:r>
        <w:t xml:space="preserve">s of contacting </w:t>
      </w:r>
      <w:r w:rsidR="003D7BDE">
        <w:t xml:space="preserve">agency directors, supervisors, and caseworkers </w:t>
      </w:r>
      <w:r>
        <w:t xml:space="preserve">to schedule interviews.  These include name, agency address, and agency telephone number. </w:t>
      </w:r>
      <w:r w:rsidRPr="009139B3">
        <w:rPr>
          <w:rFonts w:cstheme="minorHAnsi"/>
        </w:rPr>
        <w:t>Information will not be maintained in a paper or electronic system from which data are actually or directly retrieved by an individuals’ personal identifier.</w:t>
      </w:r>
    </w:p>
    <w:p w:rsidR="001D1C73" w:rsidRPr="009139B3" w:rsidP="008D273E" w14:paraId="00972ADF" w14:textId="77777777">
      <w:pPr>
        <w:spacing w:after="0"/>
        <w:rPr>
          <w:i/>
        </w:rPr>
      </w:pPr>
    </w:p>
    <w:p w:rsidR="001D1C73" w:rsidP="001D1C73" w14:paraId="4254686E" w14:textId="6593D925">
      <w:pPr>
        <w:spacing w:after="60" w:line="240" w:lineRule="auto"/>
        <w:rPr>
          <w:i/>
        </w:rPr>
      </w:pPr>
      <w:r w:rsidRPr="009139B3">
        <w:rPr>
          <w:i/>
        </w:rPr>
        <w:t>Assurances of Privacy</w:t>
      </w:r>
    </w:p>
    <w:p w:rsidR="001D1C73" w:rsidP="008D273E" w14:paraId="3B371F60" w14:textId="0E594EB2">
      <w:pPr>
        <w:spacing w:after="0"/>
        <w:rPr>
          <w:rFonts w:cstheme="minorHAnsi"/>
        </w:rPr>
      </w:pPr>
      <w:r w:rsidRPr="009139B3">
        <w:rPr>
          <w:rFonts w:cstheme="minorHAnsi"/>
        </w:rPr>
        <w:t>Information collected will be kept private to the extent permitted by law. Respondents will be informed of all planned uses of data, that their participation is voluntary, and that their information will be kept private to the extent permitted by law. As specified in the contract, the Contractor will comply with all Federal and Departmental regulations for private information.</w:t>
      </w:r>
    </w:p>
    <w:p w:rsidR="008305D7" w:rsidP="008D273E" w14:paraId="47A67DCC" w14:textId="77777777">
      <w:pPr>
        <w:pStyle w:val="BodyText"/>
        <w:spacing w:after="0" w:line="276" w:lineRule="auto"/>
        <w:rPr>
          <w:rFonts w:ascii="Calibri" w:hAnsi="Calibri" w:cs="Calibri"/>
          <w:sz w:val="22"/>
          <w:szCs w:val="22"/>
        </w:rPr>
      </w:pPr>
    </w:p>
    <w:p w:rsidR="008305D7" w:rsidP="008D273E" w14:paraId="1A40E38C" w14:textId="3F58EF28">
      <w:pPr>
        <w:pStyle w:val="BodyText"/>
        <w:spacing w:after="0" w:line="276" w:lineRule="auto"/>
        <w:rPr>
          <w:rFonts w:ascii="Calibri" w:hAnsi="Calibri" w:cs="Calibri"/>
          <w:sz w:val="22"/>
          <w:szCs w:val="22"/>
        </w:rPr>
      </w:pPr>
      <w:r>
        <w:rPr>
          <w:rFonts w:ascii="Calibri" w:hAnsi="Calibri" w:cs="Calibri"/>
          <w:sz w:val="22"/>
          <w:szCs w:val="22"/>
        </w:rPr>
        <w:t xml:space="preserve">The </w:t>
      </w:r>
      <w:r w:rsidRPr="005B32C3">
        <w:rPr>
          <w:rFonts w:ascii="Calibri" w:hAnsi="Calibri" w:cs="Calibri"/>
          <w:sz w:val="22"/>
          <w:szCs w:val="22"/>
        </w:rPr>
        <w:t xml:space="preserve">consent </w:t>
      </w:r>
      <w:r>
        <w:rPr>
          <w:rFonts w:ascii="Calibri" w:hAnsi="Calibri" w:cs="Calibri"/>
          <w:sz w:val="22"/>
          <w:szCs w:val="22"/>
        </w:rPr>
        <w:t xml:space="preserve">forms for each respondent type describe measures taken to assure participant privacy. These </w:t>
      </w:r>
      <w:r w:rsidRPr="005B32C3">
        <w:rPr>
          <w:rFonts w:ascii="Calibri" w:hAnsi="Calibri" w:cs="Calibri"/>
          <w:sz w:val="22"/>
          <w:szCs w:val="22"/>
        </w:rPr>
        <w:t xml:space="preserve">include assurances that the </w:t>
      </w:r>
      <w:r w:rsidR="00D92859">
        <w:rPr>
          <w:rFonts w:ascii="Calibri" w:hAnsi="Calibri" w:cs="Calibri"/>
          <w:sz w:val="22"/>
          <w:szCs w:val="22"/>
        </w:rPr>
        <w:t xml:space="preserve">project </w:t>
      </w:r>
      <w:r w:rsidRPr="005B32C3">
        <w:rPr>
          <w:rFonts w:ascii="Calibri" w:hAnsi="Calibri" w:cs="Calibri"/>
          <w:sz w:val="22"/>
          <w:szCs w:val="22"/>
        </w:rPr>
        <w:t xml:space="preserve">team will protect the privacy of respondents to the fullest extent possible under the law, that respondents’ participation is voluntary, and that they may withdraw their consent at any time without any negative consequences. </w:t>
      </w:r>
    </w:p>
    <w:p w:rsidR="008305D7" w:rsidP="008D273E" w14:paraId="4E4E6EC8" w14:textId="77777777">
      <w:pPr>
        <w:pStyle w:val="BodyText"/>
        <w:spacing w:after="0" w:line="276" w:lineRule="auto"/>
        <w:rPr>
          <w:rFonts w:ascii="Calibri" w:hAnsi="Calibri" w:cs="Calibri"/>
          <w:sz w:val="22"/>
          <w:szCs w:val="22"/>
        </w:rPr>
      </w:pPr>
    </w:p>
    <w:p w:rsidR="008305D7" w:rsidP="008D273E" w14:paraId="46662184" w14:textId="19B6E738">
      <w:pPr>
        <w:spacing w:after="0"/>
        <w:rPr>
          <w:spacing w:val="-1"/>
        </w:rPr>
      </w:pPr>
      <w:r>
        <w:rPr>
          <w:rFonts w:ascii="Calibri" w:hAnsi="Calibri" w:cs="Calibri"/>
        </w:rPr>
        <w:t xml:space="preserve">The supervisor and caseworker surveys will use </w:t>
      </w:r>
      <w:r>
        <w:rPr>
          <w:rFonts w:cstheme="minorHAnsi"/>
        </w:rPr>
        <w:t xml:space="preserve">Computer Audio-Recorded Interviewing (CARI). CARI is a laptop computer application developed by RTI </w:t>
      </w:r>
      <w:r w:rsidR="00246684">
        <w:rPr>
          <w:rFonts w:cstheme="minorHAnsi"/>
        </w:rPr>
        <w:t xml:space="preserve">International </w:t>
      </w:r>
      <w:r>
        <w:rPr>
          <w:rFonts w:cstheme="minorHAnsi"/>
        </w:rPr>
        <w:t xml:space="preserve">for audio recording of field data collection to verify data collection and quality of data collection. </w:t>
      </w:r>
      <w:r>
        <w:rPr>
          <w:rFonts w:ascii="Calibri" w:hAnsi="Calibri" w:cs="Calibri"/>
        </w:rPr>
        <w:t xml:space="preserve"> </w:t>
      </w:r>
      <w:r>
        <w:t xml:space="preserve">The consent form also explains that CARI recordings will not include identifying information for participants and recordings will be destroyed after a review of survey quality. Participants either provide permission or opt out of CARI for their survey. </w:t>
      </w:r>
      <w:r w:rsidRPr="005B32C3">
        <w:t xml:space="preserve">As noted in </w:t>
      </w:r>
      <w:r w:rsidRPr="005B32C3">
        <w:rPr>
          <w:b/>
          <w:i/>
        </w:rPr>
        <w:t xml:space="preserve">Section </w:t>
      </w:r>
      <w:r>
        <w:rPr>
          <w:b/>
          <w:i/>
        </w:rPr>
        <w:t>A3</w:t>
      </w:r>
      <w:r w:rsidRPr="005B32C3">
        <w:t>, t</w:t>
      </w:r>
      <w:r w:rsidRPr="005B32C3">
        <w:rPr>
          <w:spacing w:val="-3"/>
        </w:rPr>
        <w:t xml:space="preserve">he </w:t>
      </w:r>
      <w:r>
        <w:rPr>
          <w:spacing w:val="-3"/>
        </w:rPr>
        <w:t>C</w:t>
      </w:r>
      <w:r w:rsidRPr="005B32C3">
        <w:rPr>
          <w:spacing w:val="-3"/>
        </w:rPr>
        <w:t xml:space="preserve">ontractor will use </w:t>
      </w:r>
      <w:r w:rsidRPr="005B32C3">
        <w:rPr>
          <w:spacing w:val="-1"/>
        </w:rPr>
        <w:t>DocMan to securely obtain and transmit signed respondent documents, including informed consent forms</w:t>
      </w:r>
      <w:r w:rsidR="00F80691">
        <w:rPr>
          <w:spacing w:val="-1"/>
        </w:rPr>
        <w:t>, for any in-person interviews</w:t>
      </w:r>
      <w:r w:rsidRPr="005B32C3">
        <w:rPr>
          <w:spacing w:val="-1"/>
        </w:rPr>
        <w:t>.</w:t>
      </w:r>
      <w:r w:rsidR="00F80691">
        <w:rPr>
          <w:spacing w:val="-1"/>
        </w:rPr>
        <w:t xml:space="preserve">  </w:t>
      </w:r>
    </w:p>
    <w:p w:rsidR="008305D7" w:rsidRPr="007D3E38" w:rsidP="008D273E" w14:paraId="4B848C36" w14:textId="77777777">
      <w:pPr>
        <w:spacing w:after="0"/>
        <w:rPr>
          <w:rFonts w:ascii="Calibri" w:hAnsi="Calibri" w:cs="Calibri"/>
        </w:rPr>
      </w:pPr>
    </w:p>
    <w:p w:rsidR="008305D7" w:rsidP="008D273E" w14:paraId="57208C82" w14:textId="3703CF55">
      <w:pPr>
        <w:pStyle w:val="BodyText"/>
        <w:spacing w:after="0" w:line="276" w:lineRule="auto"/>
        <w:rPr>
          <w:rFonts w:ascii="Calibri" w:hAnsi="Calibri" w:cs="Calibri"/>
          <w:sz w:val="22"/>
          <w:szCs w:val="22"/>
        </w:rPr>
      </w:pPr>
      <w:r w:rsidRPr="005B32C3">
        <w:rPr>
          <w:rFonts w:ascii="Calibri" w:hAnsi="Calibri" w:cs="Calibri"/>
          <w:sz w:val="22"/>
          <w:szCs w:val="22"/>
        </w:rPr>
        <w:t>In addition to project-specific training about study procedures, members of the data collection team will receive training that includes general security and privacy procedures. All members of the data collection team will be knowledgeable about privacy procedures and will be prepared to describe them in detail or answer any related questions raised by respondents.</w:t>
      </w:r>
    </w:p>
    <w:p w:rsidR="008305D7" w:rsidRPr="005B32C3" w:rsidP="008D273E" w14:paraId="2835AFF2" w14:textId="77777777">
      <w:pPr>
        <w:pStyle w:val="BodyText"/>
        <w:spacing w:after="0" w:line="276" w:lineRule="auto"/>
        <w:rPr>
          <w:rFonts w:ascii="Calibri" w:hAnsi="Calibri" w:cs="Calibri"/>
          <w:sz w:val="22"/>
          <w:szCs w:val="22"/>
        </w:rPr>
      </w:pPr>
    </w:p>
    <w:p w:rsidR="008305D7" w:rsidP="008D273E" w14:paraId="16BB42FA" w14:textId="05C5107C">
      <w:pPr>
        <w:pStyle w:val="ListBullet"/>
        <w:numPr>
          <w:ilvl w:val="0"/>
          <w:numId w:val="0"/>
        </w:numPr>
        <w:spacing w:after="0" w:line="276" w:lineRule="auto"/>
        <w:rPr>
          <w:rFonts w:ascii="Calibri" w:hAnsi="Calibri" w:cs="Calibri"/>
          <w:sz w:val="22"/>
          <w:szCs w:val="22"/>
        </w:rPr>
      </w:pPr>
      <w:r>
        <w:rPr>
          <w:rFonts w:ascii="Calibri" w:hAnsi="Calibri" w:cs="Calibri"/>
          <w:sz w:val="22"/>
          <w:szCs w:val="22"/>
        </w:rPr>
        <w:t>T</w:t>
      </w:r>
      <w:r w:rsidRPr="00D97243">
        <w:rPr>
          <w:rFonts w:ascii="Calibri" w:hAnsi="Calibri" w:cs="Calibri"/>
          <w:sz w:val="22"/>
          <w:szCs w:val="22"/>
        </w:rPr>
        <w:t xml:space="preserve">he study </w:t>
      </w:r>
      <w:r>
        <w:rPr>
          <w:rFonts w:ascii="Calibri" w:hAnsi="Calibri" w:cs="Calibri"/>
          <w:sz w:val="22"/>
          <w:szCs w:val="22"/>
        </w:rPr>
        <w:t xml:space="preserve">has obtained </w:t>
      </w:r>
      <w:r w:rsidRPr="00D97243">
        <w:rPr>
          <w:rFonts w:ascii="Calibri" w:hAnsi="Calibri" w:cs="Calibri"/>
          <w:sz w:val="22"/>
          <w:szCs w:val="22"/>
        </w:rPr>
        <w:t>a federal Certificate of Confidentiality</w:t>
      </w:r>
      <w:r>
        <w:rPr>
          <w:rFonts w:ascii="Calibri" w:hAnsi="Calibri" w:cs="Calibri"/>
          <w:sz w:val="22"/>
          <w:szCs w:val="22"/>
        </w:rPr>
        <w:t xml:space="preserve"> that covers all information collected on NSCAW III</w:t>
      </w:r>
      <w:r w:rsidRPr="00D97243">
        <w:rPr>
          <w:rFonts w:ascii="Calibri" w:hAnsi="Calibri" w:cs="Calibri"/>
          <w:sz w:val="22"/>
          <w:szCs w:val="22"/>
        </w:rPr>
        <w:t xml:space="preserve">. The Certificate of Confidentiality helps to assure participants that their information will be kept private to the fullest extent permitted by law. </w:t>
      </w:r>
      <w:r w:rsidRPr="00D97243">
        <w:rPr>
          <w:rFonts w:ascii="Calibri" w:hAnsi="Calibri" w:cs="Calibri"/>
          <w:sz w:val="22"/>
          <w:szCs w:val="22"/>
        </w:rPr>
        <w:t xml:space="preserve">Prior to </w:t>
      </w:r>
      <w:r w:rsidR="005D2B4E">
        <w:rPr>
          <w:rFonts w:ascii="Calibri" w:hAnsi="Calibri" w:cs="Calibri"/>
          <w:sz w:val="22"/>
          <w:szCs w:val="22"/>
        </w:rPr>
        <w:t xml:space="preserve">conducting surveys </w:t>
      </w:r>
      <w:r w:rsidRPr="00D97243">
        <w:rPr>
          <w:rFonts w:ascii="Calibri" w:hAnsi="Calibri" w:cs="Calibri"/>
          <w:sz w:val="22"/>
          <w:szCs w:val="22"/>
        </w:rPr>
        <w:t xml:space="preserve">with </w:t>
      </w:r>
      <w:r>
        <w:rPr>
          <w:rFonts w:ascii="Calibri" w:hAnsi="Calibri" w:cs="Calibri"/>
          <w:sz w:val="22"/>
          <w:szCs w:val="22"/>
        </w:rPr>
        <w:t xml:space="preserve">agency directors, </w:t>
      </w:r>
      <w:r>
        <w:rPr>
          <w:rFonts w:ascii="Calibri" w:hAnsi="Calibri" w:cs="Calibri"/>
          <w:sz w:val="22"/>
          <w:szCs w:val="22"/>
        </w:rPr>
        <w:t xml:space="preserve">supervisors, and caseworkers, </w:t>
      </w:r>
      <w:r w:rsidRPr="00D97243">
        <w:rPr>
          <w:rFonts w:ascii="Calibri" w:hAnsi="Calibri" w:cs="Calibri"/>
          <w:sz w:val="22"/>
          <w:szCs w:val="22"/>
        </w:rPr>
        <w:t xml:space="preserve">study </w:t>
      </w:r>
      <w:r w:rsidRPr="00D97243">
        <w:rPr>
          <w:rFonts w:ascii="Calibri" w:hAnsi="Calibri" w:cs="Calibri"/>
          <w:sz w:val="22"/>
          <w:szCs w:val="22"/>
        </w:rPr>
        <w:t>approval will be received from the RTI Institutional Review Board</w:t>
      </w:r>
      <w:r w:rsidRPr="00D97243">
        <w:rPr>
          <w:rFonts w:ascii="Calibri" w:hAnsi="Calibri" w:cs="Calibri"/>
          <w:sz w:val="22"/>
          <w:szCs w:val="22"/>
        </w:rPr>
        <w:t xml:space="preserve"> (IRB)</w:t>
      </w:r>
      <w:r w:rsidRPr="00D97243">
        <w:rPr>
          <w:rFonts w:ascii="Calibri" w:hAnsi="Calibri" w:cs="Calibri"/>
          <w:sz w:val="22"/>
          <w:szCs w:val="22"/>
        </w:rPr>
        <w:t>.</w:t>
      </w:r>
    </w:p>
    <w:p w:rsidR="00812D39" w:rsidRPr="0036470B" w:rsidP="0036470B" w14:paraId="74162542" w14:textId="77777777">
      <w:pPr>
        <w:pStyle w:val="ListBullet"/>
        <w:numPr>
          <w:ilvl w:val="0"/>
          <w:numId w:val="0"/>
        </w:numPr>
        <w:spacing w:after="0" w:line="276" w:lineRule="auto"/>
        <w:rPr>
          <w:rFonts w:ascii="Calibri" w:hAnsi="Calibri"/>
        </w:rPr>
      </w:pPr>
    </w:p>
    <w:p w:rsidR="001D1C73" w:rsidP="001D1C73" w14:paraId="013EB7D6" w14:textId="39C631CF">
      <w:pPr>
        <w:spacing w:after="60" w:line="240" w:lineRule="auto"/>
        <w:rPr>
          <w:rFonts w:cstheme="minorHAnsi"/>
          <w:i/>
        </w:rPr>
      </w:pPr>
      <w:r w:rsidRPr="009139B3">
        <w:rPr>
          <w:rFonts w:cstheme="minorHAnsi"/>
          <w:i/>
        </w:rPr>
        <w:t>Data Security and Monitoring</w:t>
      </w:r>
    </w:p>
    <w:p w:rsidR="001D1C73" w:rsidRPr="009139B3" w:rsidP="008D273E" w14:paraId="5E1F4C48" w14:textId="77777777">
      <w:pPr>
        <w:spacing w:after="0"/>
        <w:rPr>
          <w:rFonts w:eastAsia="Times New Roman" w:cstheme="minorHAnsi"/>
        </w:rPr>
      </w:pPr>
      <w:r w:rsidRPr="009139B3">
        <w:rPr>
          <w:rFonts w:eastAsia="Times New Roman" w:cstheme="minorHAnsi"/>
        </w:rPr>
        <w:t xml:space="preserve">As specified in the contract, the Contractor shall protect respondent privacy to the extent permitted by law and will comply with all Federal and Departmental regulations for private information. The Contractor has developed a Data Safety and Monitoring Plan that assesses all protections of respondents’ PII. The Contractor shall ensure that all of its employees, subcontractors (at all tiers), and employees of each subcontractor, who perform work under this contract/subcontract, are trained on data privacy issues and comply with the above requirements.  </w:t>
      </w:r>
    </w:p>
    <w:p w:rsidR="001D1C73" w:rsidRPr="009139B3" w:rsidP="008D273E" w14:paraId="71BE4131" w14:textId="77777777">
      <w:pPr>
        <w:spacing w:after="0"/>
        <w:rPr>
          <w:rFonts w:eastAsia="Times New Roman" w:cstheme="minorHAnsi"/>
        </w:rPr>
      </w:pPr>
    </w:p>
    <w:p w:rsidR="001D1C73" w:rsidRPr="009139B3" w:rsidP="008D273E" w14:paraId="2AD7F4B4" w14:textId="77777777">
      <w:pPr>
        <w:spacing w:after="0"/>
        <w:rPr>
          <w:rFonts w:eastAsia="Times New Roman" w:cstheme="minorHAnsi"/>
        </w:rPr>
      </w:pPr>
      <w:r w:rsidRPr="009139B3">
        <w:rPr>
          <w:rFonts w:eastAsia="Times New Roman" w:cstheme="minorHAnsi"/>
        </w:rPr>
        <w:t xml:space="preserve">As specified in the evaluator’s contract, the Contractor shall use Federal Information Processing Standard compliant encryption (Security Requirements for Cryptographic Module, as amended) to protect all instances of sensitive information during storage and transmission. The Contractor shall securely generate and manage encryption keys to prevent unauthorized decryption of information, in accordance with the Federal Processing Standard.  The Contractor shall: ensure that this standard is incorporated into the Contractor’s property management/control system;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(NIST) requirements and other applicable Federal and Departmental regulations. In addition, the Contractor must submit a plan for minimizing to the extent possible the inclusion of sensitive information on paper records and for the protection of any paper records, field notes, or other documents that contain sensitive or PII that ensures secure storage and limits on access.   </w:t>
      </w:r>
    </w:p>
    <w:p w:rsidR="00CB54D9" w:rsidP="008D273E" w14:paraId="018A58BA" w14:textId="77777777">
      <w:pPr>
        <w:pStyle w:val="BodyText"/>
        <w:spacing w:after="0" w:line="276" w:lineRule="auto"/>
        <w:rPr>
          <w:rFonts w:ascii="Calibri" w:hAnsi="Calibri" w:cs="Calibri"/>
          <w:sz w:val="22"/>
          <w:szCs w:val="22"/>
        </w:rPr>
      </w:pPr>
    </w:p>
    <w:p w:rsidR="0051598B" w:rsidRPr="005B32C3" w:rsidP="00CD3C52" w14:paraId="739D8782" w14:textId="1741F9BC">
      <w:pPr>
        <w:pStyle w:val="BodyText"/>
        <w:spacing w:after="120" w:line="276" w:lineRule="auto"/>
        <w:rPr>
          <w:rFonts w:ascii="Calibri" w:hAnsi="Calibri" w:cs="Calibri"/>
          <w:sz w:val="22"/>
          <w:szCs w:val="22"/>
        </w:rPr>
      </w:pPr>
      <w:r w:rsidRPr="005B32C3">
        <w:rPr>
          <w:rFonts w:ascii="Calibri" w:hAnsi="Calibri" w:cs="Calibri"/>
          <w:sz w:val="22"/>
          <w:szCs w:val="22"/>
        </w:rPr>
        <w:t xml:space="preserve">The </w:t>
      </w:r>
      <w:r w:rsidR="005D2B4E">
        <w:rPr>
          <w:rFonts w:ascii="Calibri" w:hAnsi="Calibri" w:cs="Calibri"/>
          <w:sz w:val="22"/>
          <w:szCs w:val="22"/>
        </w:rPr>
        <w:t>C</w:t>
      </w:r>
      <w:r w:rsidRPr="005B32C3">
        <w:rPr>
          <w:rFonts w:ascii="Calibri" w:hAnsi="Calibri" w:cs="Calibri"/>
          <w:sz w:val="22"/>
          <w:szCs w:val="22"/>
        </w:rPr>
        <w:t xml:space="preserve">ontractor has established data security plans for handling data during all phases of the data collection, as follows: </w:t>
      </w:r>
    </w:p>
    <w:p w:rsidR="00CB54D9" w:rsidRPr="005B32C3" w:rsidP="008D273E" w14:paraId="766C034D" w14:textId="77777777">
      <w:pPr>
        <w:pStyle w:val="ListBullet"/>
        <w:spacing w:after="0" w:line="276" w:lineRule="auto"/>
        <w:rPr>
          <w:rFonts w:ascii="Calibri" w:hAnsi="Calibri" w:cs="Calibri"/>
          <w:sz w:val="22"/>
          <w:szCs w:val="22"/>
        </w:rPr>
      </w:pPr>
      <w:r w:rsidRPr="005B32C3">
        <w:rPr>
          <w:rFonts w:ascii="Calibri" w:hAnsi="Calibri" w:cs="Calibri"/>
          <w:sz w:val="22"/>
          <w:szCs w:val="22"/>
        </w:rPr>
        <w:t>Field staff laptops</w:t>
      </w:r>
      <w:r w:rsidRPr="005B32C3">
        <w:rPr>
          <w:rFonts w:ascii="Calibri" w:hAnsi="Calibri" w:cs="Calibri"/>
          <w:spacing w:val="-5"/>
          <w:sz w:val="22"/>
          <w:szCs w:val="22"/>
        </w:rPr>
        <w:t xml:space="preserve"> will be </w:t>
      </w:r>
      <w:r w:rsidRPr="005B32C3">
        <w:rPr>
          <w:rFonts w:ascii="Calibri" w:hAnsi="Calibri" w:cs="Calibri"/>
          <w:sz w:val="22"/>
          <w:szCs w:val="22"/>
        </w:rPr>
        <w:t>password</w:t>
      </w:r>
      <w:r>
        <w:rPr>
          <w:rFonts w:ascii="Calibri" w:hAnsi="Calibri" w:cs="Calibri"/>
          <w:sz w:val="22"/>
          <w:szCs w:val="22"/>
        </w:rPr>
        <w:t xml:space="preserve"> </w:t>
      </w:r>
      <w:r w:rsidRPr="005B32C3">
        <w:rPr>
          <w:rFonts w:ascii="Calibri" w:hAnsi="Calibri" w:cs="Calibri"/>
          <w:sz w:val="22"/>
          <w:szCs w:val="22"/>
        </w:rPr>
        <w:t>protected</w:t>
      </w:r>
      <w:r w:rsidRPr="005B32C3">
        <w:rPr>
          <w:rFonts w:ascii="Calibri" w:hAnsi="Calibri" w:cs="Calibri"/>
          <w:spacing w:val="-5"/>
          <w:sz w:val="22"/>
          <w:szCs w:val="22"/>
        </w:rPr>
        <w:t xml:space="preserve"> </w:t>
      </w:r>
      <w:r w:rsidRPr="005B32C3">
        <w:rPr>
          <w:rFonts w:ascii="Calibri" w:hAnsi="Calibri" w:cs="Calibri"/>
          <w:sz w:val="22"/>
          <w:szCs w:val="22"/>
        </w:rPr>
        <w:t>and</w:t>
      </w:r>
      <w:r w:rsidRPr="005B32C3">
        <w:rPr>
          <w:rFonts w:ascii="Calibri" w:hAnsi="Calibri" w:cs="Calibri"/>
          <w:spacing w:val="-5"/>
          <w:sz w:val="22"/>
          <w:szCs w:val="22"/>
        </w:rPr>
        <w:t xml:space="preserve"> </w:t>
      </w:r>
      <w:r w:rsidRPr="005B32C3">
        <w:rPr>
          <w:rFonts w:ascii="Calibri" w:hAnsi="Calibri" w:cs="Calibri"/>
          <w:sz w:val="22"/>
          <w:szCs w:val="22"/>
        </w:rPr>
        <w:t>disk</w:t>
      </w:r>
      <w:r w:rsidRPr="005B32C3">
        <w:rPr>
          <w:rFonts w:ascii="Calibri" w:hAnsi="Calibri" w:cs="Calibri"/>
          <w:spacing w:val="-5"/>
          <w:sz w:val="22"/>
          <w:szCs w:val="22"/>
        </w:rPr>
        <w:t xml:space="preserve"> </w:t>
      </w:r>
      <w:r w:rsidRPr="005B32C3">
        <w:rPr>
          <w:rFonts w:ascii="Calibri" w:hAnsi="Calibri" w:cs="Calibri"/>
          <w:sz w:val="22"/>
          <w:szCs w:val="22"/>
        </w:rPr>
        <w:t>encrypted.</w:t>
      </w:r>
      <w:r w:rsidRPr="005B32C3">
        <w:rPr>
          <w:rFonts w:ascii="Calibri" w:hAnsi="Calibri" w:cs="Calibri"/>
          <w:spacing w:val="47"/>
          <w:sz w:val="22"/>
          <w:szCs w:val="22"/>
        </w:rPr>
        <w:t xml:space="preserve"> </w:t>
      </w:r>
      <w:r w:rsidRPr="005B32C3">
        <w:rPr>
          <w:rFonts w:ascii="Calibri" w:hAnsi="Calibri" w:cs="Calibri"/>
          <w:sz w:val="22"/>
          <w:szCs w:val="22"/>
        </w:rPr>
        <w:t>There</w:t>
      </w:r>
      <w:r w:rsidRPr="005B32C3">
        <w:rPr>
          <w:rFonts w:ascii="Calibri" w:hAnsi="Calibri" w:cs="Calibri"/>
          <w:spacing w:val="-4"/>
          <w:sz w:val="22"/>
          <w:szCs w:val="22"/>
        </w:rPr>
        <w:t xml:space="preserve"> </w:t>
      </w:r>
      <w:r w:rsidRPr="005B32C3">
        <w:rPr>
          <w:rFonts w:ascii="Calibri" w:hAnsi="Calibri" w:cs="Calibri"/>
          <w:sz w:val="22"/>
          <w:szCs w:val="22"/>
        </w:rPr>
        <w:t>are</w:t>
      </w:r>
      <w:r w:rsidRPr="005B32C3">
        <w:rPr>
          <w:rFonts w:ascii="Calibri" w:hAnsi="Calibri" w:cs="Calibri"/>
          <w:spacing w:val="-4"/>
          <w:sz w:val="22"/>
          <w:szCs w:val="22"/>
        </w:rPr>
        <w:t xml:space="preserve"> </w:t>
      </w:r>
      <w:r w:rsidRPr="005B32C3">
        <w:rPr>
          <w:rFonts w:ascii="Calibri" w:hAnsi="Calibri" w:cs="Calibri"/>
          <w:sz w:val="22"/>
          <w:szCs w:val="22"/>
        </w:rPr>
        <w:t>several</w:t>
      </w:r>
      <w:r w:rsidRPr="005B32C3">
        <w:rPr>
          <w:rFonts w:ascii="Calibri" w:hAnsi="Calibri" w:cs="Calibri"/>
          <w:spacing w:val="-4"/>
          <w:sz w:val="22"/>
          <w:szCs w:val="22"/>
        </w:rPr>
        <w:t xml:space="preserve"> </w:t>
      </w:r>
      <w:r w:rsidRPr="005B32C3">
        <w:rPr>
          <w:rFonts w:ascii="Calibri" w:hAnsi="Calibri" w:cs="Calibri"/>
          <w:sz w:val="22"/>
          <w:szCs w:val="22"/>
        </w:rPr>
        <w:t>levels</w:t>
      </w:r>
      <w:r w:rsidRPr="005B32C3">
        <w:rPr>
          <w:rFonts w:ascii="Calibri" w:hAnsi="Calibri" w:cs="Calibri"/>
          <w:spacing w:val="-5"/>
          <w:sz w:val="22"/>
          <w:szCs w:val="22"/>
        </w:rPr>
        <w:t xml:space="preserve"> </w:t>
      </w:r>
      <w:r w:rsidRPr="005B32C3">
        <w:rPr>
          <w:rFonts w:ascii="Calibri" w:hAnsi="Calibri" w:cs="Calibri"/>
          <w:sz w:val="22"/>
          <w:szCs w:val="22"/>
        </w:rPr>
        <w:t>of</w:t>
      </w:r>
      <w:r w:rsidRPr="005B32C3">
        <w:rPr>
          <w:rFonts w:ascii="Calibri" w:hAnsi="Calibri" w:cs="Calibri"/>
          <w:spacing w:val="-5"/>
          <w:sz w:val="22"/>
          <w:szCs w:val="22"/>
        </w:rPr>
        <w:t xml:space="preserve"> </w:t>
      </w:r>
      <w:r w:rsidRPr="005B32C3">
        <w:rPr>
          <w:rFonts w:ascii="Calibri" w:hAnsi="Calibri" w:cs="Calibri"/>
          <w:sz w:val="22"/>
          <w:szCs w:val="22"/>
        </w:rPr>
        <w:t>password‐protected</w:t>
      </w:r>
      <w:r w:rsidRPr="005B32C3">
        <w:rPr>
          <w:rFonts w:ascii="Calibri" w:hAnsi="Calibri" w:cs="Calibri"/>
          <w:spacing w:val="-3"/>
          <w:sz w:val="22"/>
          <w:szCs w:val="22"/>
        </w:rPr>
        <w:t xml:space="preserve"> </w:t>
      </w:r>
      <w:r w:rsidRPr="005B32C3">
        <w:rPr>
          <w:rFonts w:ascii="Calibri" w:hAnsi="Calibri" w:cs="Calibri"/>
          <w:sz w:val="22"/>
          <w:szCs w:val="22"/>
        </w:rPr>
        <w:t>access</w:t>
      </w:r>
      <w:r w:rsidRPr="005B32C3">
        <w:rPr>
          <w:rFonts w:ascii="Calibri" w:hAnsi="Calibri" w:cs="Calibri"/>
          <w:spacing w:val="-5"/>
          <w:sz w:val="22"/>
          <w:szCs w:val="22"/>
        </w:rPr>
        <w:t xml:space="preserve"> </w:t>
      </w:r>
      <w:r w:rsidRPr="005B32C3">
        <w:rPr>
          <w:rFonts w:ascii="Calibri" w:hAnsi="Calibri" w:cs="Calibri"/>
          <w:sz w:val="22"/>
          <w:szCs w:val="22"/>
        </w:rPr>
        <w:t>required</w:t>
      </w:r>
      <w:r w:rsidRPr="005B32C3">
        <w:rPr>
          <w:rFonts w:ascii="Calibri" w:hAnsi="Calibri" w:cs="Calibri"/>
          <w:spacing w:val="-4"/>
          <w:sz w:val="22"/>
          <w:szCs w:val="22"/>
        </w:rPr>
        <w:t xml:space="preserve"> </w:t>
      </w:r>
      <w:r w:rsidRPr="005B32C3">
        <w:rPr>
          <w:rFonts w:ascii="Calibri" w:hAnsi="Calibri" w:cs="Calibri"/>
          <w:sz w:val="22"/>
          <w:szCs w:val="22"/>
        </w:rPr>
        <w:t>to</w:t>
      </w:r>
      <w:r w:rsidRPr="005B32C3">
        <w:rPr>
          <w:rFonts w:ascii="Calibri" w:hAnsi="Calibri" w:cs="Calibri"/>
          <w:spacing w:val="-5"/>
          <w:sz w:val="22"/>
          <w:szCs w:val="22"/>
        </w:rPr>
        <w:t xml:space="preserve"> </w:t>
      </w:r>
      <w:r w:rsidRPr="005B32C3">
        <w:rPr>
          <w:rFonts w:ascii="Calibri" w:hAnsi="Calibri" w:cs="Calibri"/>
          <w:sz w:val="22"/>
          <w:szCs w:val="22"/>
        </w:rPr>
        <w:t>view</w:t>
      </w:r>
      <w:r w:rsidRPr="005B32C3">
        <w:rPr>
          <w:rFonts w:ascii="Calibri" w:hAnsi="Calibri" w:cs="Calibri"/>
          <w:spacing w:val="-4"/>
          <w:sz w:val="22"/>
          <w:szCs w:val="22"/>
        </w:rPr>
        <w:t xml:space="preserve"> </w:t>
      </w:r>
      <w:r w:rsidRPr="005B32C3">
        <w:rPr>
          <w:rFonts w:ascii="Calibri" w:hAnsi="Calibri" w:cs="Calibri"/>
          <w:sz w:val="22"/>
          <w:szCs w:val="22"/>
        </w:rPr>
        <w:t>the</w:t>
      </w:r>
      <w:r w:rsidRPr="005B32C3">
        <w:rPr>
          <w:rFonts w:ascii="Calibri" w:hAnsi="Calibri" w:cs="Calibri"/>
          <w:spacing w:val="-4"/>
          <w:sz w:val="22"/>
          <w:szCs w:val="22"/>
        </w:rPr>
        <w:t xml:space="preserve"> </w:t>
      </w:r>
      <w:r w:rsidRPr="005B32C3">
        <w:rPr>
          <w:rFonts w:ascii="Calibri" w:hAnsi="Calibri" w:cs="Calibri"/>
          <w:sz w:val="22"/>
          <w:szCs w:val="22"/>
        </w:rPr>
        <w:t>files</w:t>
      </w:r>
      <w:r w:rsidRPr="005B32C3">
        <w:rPr>
          <w:rFonts w:ascii="Calibri" w:hAnsi="Calibri" w:cs="Calibri"/>
          <w:spacing w:val="-4"/>
          <w:sz w:val="22"/>
          <w:szCs w:val="22"/>
        </w:rPr>
        <w:t xml:space="preserve"> </w:t>
      </w:r>
      <w:r w:rsidRPr="005B32C3">
        <w:rPr>
          <w:rFonts w:ascii="Calibri" w:hAnsi="Calibri" w:cs="Calibri"/>
          <w:sz w:val="22"/>
          <w:szCs w:val="22"/>
        </w:rPr>
        <w:t>on</w:t>
      </w:r>
      <w:r w:rsidRPr="005B32C3">
        <w:rPr>
          <w:rFonts w:ascii="Calibri" w:hAnsi="Calibri" w:cs="Calibri"/>
          <w:spacing w:val="-5"/>
          <w:sz w:val="22"/>
          <w:szCs w:val="22"/>
        </w:rPr>
        <w:t xml:space="preserve"> </w:t>
      </w:r>
      <w:r w:rsidRPr="005B32C3">
        <w:rPr>
          <w:rFonts w:ascii="Calibri" w:hAnsi="Calibri" w:cs="Calibri"/>
          <w:sz w:val="22"/>
          <w:szCs w:val="22"/>
        </w:rPr>
        <w:t>the</w:t>
      </w:r>
      <w:r w:rsidRPr="005B32C3">
        <w:rPr>
          <w:rFonts w:ascii="Calibri" w:hAnsi="Calibri" w:cs="Calibri"/>
          <w:spacing w:val="46"/>
          <w:w w:val="99"/>
          <w:sz w:val="22"/>
          <w:szCs w:val="22"/>
        </w:rPr>
        <w:t xml:space="preserve"> </w:t>
      </w:r>
      <w:r w:rsidRPr="005B32C3">
        <w:rPr>
          <w:rFonts w:ascii="Calibri" w:hAnsi="Calibri" w:cs="Calibri"/>
          <w:sz w:val="22"/>
          <w:szCs w:val="22"/>
        </w:rPr>
        <w:t>laptops.</w:t>
      </w:r>
      <w:r w:rsidRPr="005B32C3">
        <w:rPr>
          <w:rFonts w:ascii="Calibri" w:hAnsi="Calibri" w:cs="Calibri"/>
          <w:spacing w:val="53"/>
          <w:sz w:val="22"/>
          <w:szCs w:val="22"/>
        </w:rPr>
        <w:t xml:space="preserve"> </w:t>
      </w:r>
      <w:r w:rsidRPr="005B32C3">
        <w:rPr>
          <w:rFonts w:ascii="Calibri" w:hAnsi="Calibri" w:cs="Calibri"/>
          <w:sz w:val="22"/>
          <w:szCs w:val="22"/>
        </w:rPr>
        <w:t>Failure</w:t>
      </w:r>
      <w:r w:rsidRPr="005B32C3">
        <w:rPr>
          <w:rFonts w:ascii="Calibri" w:hAnsi="Calibri" w:cs="Calibri"/>
          <w:spacing w:val="-2"/>
          <w:sz w:val="22"/>
          <w:szCs w:val="22"/>
        </w:rPr>
        <w:t xml:space="preserve"> </w:t>
      </w:r>
      <w:r w:rsidRPr="005B32C3">
        <w:rPr>
          <w:rFonts w:ascii="Calibri" w:hAnsi="Calibri" w:cs="Calibri"/>
          <w:sz w:val="22"/>
          <w:szCs w:val="22"/>
        </w:rPr>
        <w:t>to</w:t>
      </w:r>
      <w:r w:rsidRPr="005B32C3">
        <w:rPr>
          <w:rFonts w:ascii="Calibri" w:hAnsi="Calibri" w:cs="Calibri"/>
          <w:spacing w:val="-3"/>
          <w:sz w:val="22"/>
          <w:szCs w:val="22"/>
        </w:rPr>
        <w:t xml:space="preserve"> </w:t>
      </w:r>
      <w:r w:rsidRPr="005B32C3">
        <w:rPr>
          <w:rFonts w:ascii="Calibri" w:hAnsi="Calibri" w:cs="Calibri"/>
          <w:sz w:val="22"/>
          <w:szCs w:val="22"/>
        </w:rPr>
        <w:t>provide</w:t>
      </w:r>
      <w:r w:rsidRPr="005B32C3">
        <w:rPr>
          <w:rFonts w:ascii="Calibri" w:hAnsi="Calibri" w:cs="Calibri"/>
          <w:spacing w:val="-2"/>
          <w:sz w:val="22"/>
          <w:szCs w:val="22"/>
        </w:rPr>
        <w:t xml:space="preserve"> </w:t>
      </w:r>
      <w:r w:rsidRPr="005B32C3">
        <w:rPr>
          <w:rFonts w:ascii="Calibri" w:hAnsi="Calibri" w:cs="Calibri"/>
          <w:sz w:val="22"/>
          <w:szCs w:val="22"/>
        </w:rPr>
        <w:t>a</w:t>
      </w:r>
      <w:r w:rsidRPr="005B32C3">
        <w:rPr>
          <w:rFonts w:ascii="Calibri" w:hAnsi="Calibri" w:cs="Calibri"/>
          <w:spacing w:val="-2"/>
          <w:sz w:val="22"/>
          <w:szCs w:val="22"/>
        </w:rPr>
        <w:t xml:space="preserve"> </w:t>
      </w:r>
      <w:r w:rsidRPr="005B32C3">
        <w:rPr>
          <w:rFonts w:ascii="Calibri" w:hAnsi="Calibri" w:cs="Calibri"/>
          <w:sz w:val="22"/>
          <w:szCs w:val="22"/>
        </w:rPr>
        <w:t>password</w:t>
      </w:r>
      <w:r w:rsidRPr="005B32C3">
        <w:rPr>
          <w:rFonts w:ascii="Calibri" w:hAnsi="Calibri" w:cs="Calibri"/>
          <w:spacing w:val="-2"/>
          <w:sz w:val="22"/>
          <w:szCs w:val="22"/>
        </w:rPr>
        <w:t xml:space="preserve"> </w:t>
      </w:r>
      <w:r w:rsidRPr="005B32C3">
        <w:rPr>
          <w:rFonts w:ascii="Calibri" w:hAnsi="Calibri" w:cs="Calibri"/>
          <w:sz w:val="22"/>
          <w:szCs w:val="22"/>
        </w:rPr>
        <w:t>at</w:t>
      </w:r>
      <w:r w:rsidRPr="005B32C3">
        <w:rPr>
          <w:rFonts w:ascii="Calibri" w:hAnsi="Calibri" w:cs="Calibri"/>
          <w:spacing w:val="-2"/>
          <w:sz w:val="22"/>
          <w:szCs w:val="22"/>
        </w:rPr>
        <w:t xml:space="preserve"> </w:t>
      </w:r>
      <w:r w:rsidRPr="005B32C3">
        <w:rPr>
          <w:rFonts w:ascii="Calibri" w:hAnsi="Calibri" w:cs="Calibri"/>
          <w:sz w:val="22"/>
          <w:szCs w:val="22"/>
        </w:rPr>
        <w:t>any</w:t>
      </w:r>
      <w:r w:rsidRPr="005B32C3">
        <w:rPr>
          <w:rFonts w:ascii="Calibri" w:hAnsi="Calibri" w:cs="Calibri"/>
          <w:spacing w:val="-2"/>
          <w:sz w:val="22"/>
          <w:szCs w:val="22"/>
        </w:rPr>
        <w:t xml:space="preserve"> </w:t>
      </w:r>
      <w:r w:rsidRPr="005B32C3">
        <w:rPr>
          <w:rFonts w:ascii="Calibri" w:hAnsi="Calibri" w:cs="Calibri"/>
          <w:sz w:val="22"/>
          <w:szCs w:val="22"/>
        </w:rPr>
        <w:t>of</w:t>
      </w:r>
      <w:r w:rsidRPr="005B32C3">
        <w:rPr>
          <w:rFonts w:ascii="Calibri" w:hAnsi="Calibri" w:cs="Calibri"/>
          <w:spacing w:val="-3"/>
          <w:sz w:val="22"/>
          <w:szCs w:val="22"/>
        </w:rPr>
        <w:t xml:space="preserve"> </w:t>
      </w:r>
      <w:r w:rsidRPr="005B32C3">
        <w:rPr>
          <w:rFonts w:ascii="Calibri" w:hAnsi="Calibri" w:cs="Calibri"/>
          <w:sz w:val="22"/>
          <w:szCs w:val="22"/>
        </w:rPr>
        <w:t>the</w:t>
      </w:r>
      <w:r w:rsidRPr="005B32C3">
        <w:rPr>
          <w:rFonts w:ascii="Calibri" w:hAnsi="Calibri" w:cs="Calibri"/>
          <w:spacing w:val="-2"/>
          <w:sz w:val="22"/>
          <w:szCs w:val="22"/>
        </w:rPr>
        <w:t xml:space="preserve"> </w:t>
      </w:r>
      <w:r w:rsidRPr="005B32C3">
        <w:rPr>
          <w:rFonts w:ascii="Calibri" w:hAnsi="Calibri" w:cs="Calibri"/>
          <w:sz w:val="22"/>
          <w:szCs w:val="22"/>
        </w:rPr>
        <w:t>levels</w:t>
      </w:r>
      <w:r w:rsidRPr="005B32C3">
        <w:rPr>
          <w:rFonts w:ascii="Calibri" w:hAnsi="Calibri" w:cs="Calibri"/>
          <w:spacing w:val="-2"/>
          <w:sz w:val="22"/>
          <w:szCs w:val="22"/>
        </w:rPr>
        <w:t xml:space="preserve"> </w:t>
      </w:r>
      <w:r>
        <w:rPr>
          <w:rFonts w:ascii="Calibri" w:hAnsi="Calibri" w:cs="Calibri"/>
          <w:sz w:val="22"/>
          <w:szCs w:val="22"/>
        </w:rPr>
        <w:t>denies</w:t>
      </w:r>
      <w:r w:rsidRPr="005B32C3">
        <w:rPr>
          <w:rFonts w:ascii="Calibri" w:hAnsi="Calibri" w:cs="Calibri"/>
          <w:spacing w:val="-2"/>
          <w:sz w:val="22"/>
          <w:szCs w:val="22"/>
        </w:rPr>
        <w:t xml:space="preserve"> </w:t>
      </w:r>
      <w:r w:rsidRPr="005B32C3">
        <w:rPr>
          <w:rFonts w:ascii="Calibri" w:hAnsi="Calibri" w:cs="Calibri"/>
          <w:sz w:val="22"/>
          <w:szCs w:val="22"/>
        </w:rPr>
        <w:t>access</w:t>
      </w:r>
      <w:r w:rsidRPr="005B32C3">
        <w:rPr>
          <w:rFonts w:ascii="Calibri" w:hAnsi="Calibri" w:cs="Calibri"/>
          <w:spacing w:val="-2"/>
          <w:sz w:val="22"/>
          <w:szCs w:val="22"/>
        </w:rPr>
        <w:t xml:space="preserve"> </w:t>
      </w:r>
      <w:r w:rsidRPr="005B32C3">
        <w:rPr>
          <w:rFonts w:ascii="Calibri" w:hAnsi="Calibri" w:cs="Calibri"/>
          <w:sz w:val="22"/>
          <w:szCs w:val="22"/>
        </w:rPr>
        <w:t>to</w:t>
      </w:r>
      <w:r w:rsidRPr="005B32C3">
        <w:rPr>
          <w:rFonts w:ascii="Calibri" w:hAnsi="Calibri" w:cs="Calibri"/>
          <w:spacing w:val="-3"/>
          <w:sz w:val="22"/>
          <w:szCs w:val="22"/>
        </w:rPr>
        <w:t xml:space="preserve"> </w:t>
      </w:r>
      <w:r w:rsidRPr="005B32C3">
        <w:rPr>
          <w:rFonts w:ascii="Calibri" w:hAnsi="Calibri" w:cs="Calibri"/>
          <w:sz w:val="22"/>
          <w:szCs w:val="22"/>
        </w:rPr>
        <w:t>the</w:t>
      </w:r>
      <w:r w:rsidRPr="005B32C3">
        <w:rPr>
          <w:rFonts w:ascii="Calibri" w:hAnsi="Calibri" w:cs="Calibri"/>
          <w:spacing w:val="-2"/>
          <w:sz w:val="22"/>
          <w:szCs w:val="22"/>
        </w:rPr>
        <w:t xml:space="preserve"> </w:t>
      </w:r>
      <w:r w:rsidRPr="005B32C3">
        <w:rPr>
          <w:rFonts w:ascii="Calibri" w:hAnsi="Calibri" w:cs="Calibri"/>
          <w:sz w:val="22"/>
          <w:szCs w:val="22"/>
        </w:rPr>
        <w:t>case</w:t>
      </w:r>
      <w:r w:rsidRPr="005B32C3">
        <w:rPr>
          <w:rFonts w:ascii="Calibri" w:hAnsi="Calibri" w:cs="Calibri"/>
          <w:spacing w:val="28"/>
          <w:w w:val="99"/>
          <w:sz w:val="22"/>
          <w:szCs w:val="22"/>
        </w:rPr>
        <w:t xml:space="preserve"> </w:t>
      </w:r>
      <w:r w:rsidRPr="005B32C3">
        <w:rPr>
          <w:rFonts w:ascii="Calibri" w:hAnsi="Calibri" w:cs="Calibri"/>
          <w:sz w:val="22"/>
          <w:szCs w:val="22"/>
        </w:rPr>
        <w:t>files.</w:t>
      </w:r>
    </w:p>
    <w:p w:rsidR="00CB54D9" w:rsidRPr="005E3967" w:rsidP="008D273E" w14:paraId="28C78E38" w14:textId="77777777">
      <w:pPr>
        <w:pStyle w:val="ListBullet"/>
        <w:spacing w:after="0" w:line="276" w:lineRule="auto"/>
        <w:rPr>
          <w:rFonts w:ascii="Calibri" w:hAnsi="Calibri" w:cs="Calibri"/>
          <w:sz w:val="22"/>
          <w:szCs w:val="22"/>
        </w:rPr>
      </w:pPr>
      <w:r w:rsidRPr="005B32C3">
        <w:rPr>
          <w:rFonts w:ascii="Calibri" w:hAnsi="Calibri" w:cs="Calibri"/>
          <w:sz w:val="22"/>
          <w:szCs w:val="22"/>
        </w:rPr>
        <w:t>Data</w:t>
      </w:r>
      <w:r w:rsidRPr="005B32C3">
        <w:rPr>
          <w:rFonts w:ascii="Calibri" w:hAnsi="Calibri" w:cs="Calibri"/>
          <w:spacing w:val="-1"/>
          <w:sz w:val="22"/>
          <w:szCs w:val="22"/>
        </w:rPr>
        <w:t xml:space="preserve"> </w:t>
      </w:r>
      <w:r w:rsidRPr="005B32C3">
        <w:rPr>
          <w:rFonts w:ascii="Calibri" w:hAnsi="Calibri" w:cs="Calibri"/>
          <w:sz w:val="22"/>
          <w:szCs w:val="22"/>
        </w:rPr>
        <w:t>will</w:t>
      </w:r>
      <w:r w:rsidRPr="005B32C3">
        <w:rPr>
          <w:rFonts w:ascii="Calibri" w:hAnsi="Calibri" w:cs="Calibri"/>
          <w:spacing w:val="-2"/>
          <w:sz w:val="22"/>
          <w:szCs w:val="22"/>
        </w:rPr>
        <w:t xml:space="preserve"> </w:t>
      </w:r>
      <w:r w:rsidRPr="005B32C3">
        <w:rPr>
          <w:rFonts w:ascii="Calibri" w:hAnsi="Calibri" w:cs="Calibri"/>
          <w:spacing w:val="-1"/>
          <w:sz w:val="22"/>
          <w:szCs w:val="22"/>
        </w:rPr>
        <w:t xml:space="preserve">be </w:t>
      </w:r>
      <w:r w:rsidRPr="005B32C3">
        <w:rPr>
          <w:rFonts w:ascii="Calibri" w:hAnsi="Calibri" w:cs="Calibri"/>
          <w:sz w:val="22"/>
          <w:szCs w:val="22"/>
        </w:rPr>
        <w:t>transmitted</w:t>
      </w:r>
      <w:r w:rsidRPr="005B32C3">
        <w:rPr>
          <w:rFonts w:ascii="Calibri" w:hAnsi="Calibri" w:cs="Calibri"/>
          <w:spacing w:val="-1"/>
          <w:sz w:val="22"/>
          <w:szCs w:val="22"/>
        </w:rPr>
        <w:t xml:space="preserve"> </w:t>
      </w:r>
      <w:r w:rsidRPr="005B32C3">
        <w:rPr>
          <w:rFonts w:ascii="Calibri" w:hAnsi="Calibri" w:cs="Calibri"/>
          <w:sz w:val="22"/>
          <w:szCs w:val="22"/>
        </w:rPr>
        <w:t>and</w:t>
      </w:r>
      <w:r w:rsidRPr="005B32C3">
        <w:rPr>
          <w:rFonts w:ascii="Calibri" w:hAnsi="Calibri" w:cs="Calibri"/>
          <w:spacing w:val="-2"/>
          <w:sz w:val="22"/>
          <w:szCs w:val="22"/>
        </w:rPr>
        <w:t xml:space="preserve"> </w:t>
      </w:r>
      <w:r w:rsidRPr="005B32C3">
        <w:rPr>
          <w:rFonts w:ascii="Calibri" w:hAnsi="Calibri" w:cs="Calibri"/>
          <w:sz w:val="22"/>
          <w:szCs w:val="22"/>
        </w:rPr>
        <w:t>stored</w:t>
      </w:r>
      <w:r w:rsidRPr="005B32C3">
        <w:rPr>
          <w:rFonts w:ascii="Calibri" w:hAnsi="Calibri" w:cs="Calibri"/>
          <w:spacing w:val="-2"/>
          <w:sz w:val="22"/>
          <w:szCs w:val="22"/>
        </w:rPr>
        <w:t xml:space="preserve"> </w:t>
      </w:r>
      <w:r w:rsidRPr="005B32C3">
        <w:rPr>
          <w:rFonts w:ascii="Calibri" w:hAnsi="Calibri" w:cs="Calibri"/>
          <w:sz w:val="22"/>
          <w:szCs w:val="22"/>
        </w:rPr>
        <w:t>in</w:t>
      </w:r>
      <w:r w:rsidRPr="005B32C3">
        <w:rPr>
          <w:rFonts w:ascii="Calibri" w:hAnsi="Calibri" w:cs="Calibri"/>
          <w:spacing w:val="-2"/>
          <w:sz w:val="22"/>
          <w:szCs w:val="22"/>
        </w:rPr>
        <w:t xml:space="preserve"> </w:t>
      </w:r>
      <w:r w:rsidRPr="005B32C3">
        <w:rPr>
          <w:rFonts w:ascii="Calibri" w:hAnsi="Calibri" w:cs="Calibri"/>
          <w:sz w:val="22"/>
          <w:szCs w:val="22"/>
        </w:rPr>
        <w:t>a</w:t>
      </w:r>
      <w:r w:rsidRPr="005B32C3">
        <w:rPr>
          <w:rFonts w:ascii="Calibri" w:hAnsi="Calibri" w:cs="Calibri"/>
          <w:spacing w:val="-1"/>
          <w:sz w:val="22"/>
          <w:szCs w:val="22"/>
        </w:rPr>
        <w:t xml:space="preserve"> </w:t>
      </w:r>
      <w:r w:rsidRPr="005B32C3">
        <w:rPr>
          <w:rFonts w:ascii="Calibri" w:hAnsi="Calibri" w:cs="Calibri"/>
          <w:sz w:val="22"/>
          <w:szCs w:val="22"/>
        </w:rPr>
        <w:t>way</w:t>
      </w:r>
      <w:r w:rsidRPr="005B32C3">
        <w:rPr>
          <w:rFonts w:ascii="Calibri" w:hAnsi="Calibri" w:cs="Calibri"/>
          <w:spacing w:val="-1"/>
          <w:sz w:val="22"/>
          <w:szCs w:val="22"/>
        </w:rPr>
        <w:t xml:space="preserve"> </w:t>
      </w:r>
      <w:r w:rsidRPr="005B32C3">
        <w:rPr>
          <w:rFonts w:ascii="Calibri" w:hAnsi="Calibri" w:cs="Calibri"/>
          <w:sz w:val="22"/>
          <w:szCs w:val="22"/>
        </w:rPr>
        <w:t>that</w:t>
      </w:r>
      <w:r w:rsidRPr="005B32C3">
        <w:rPr>
          <w:rFonts w:ascii="Calibri" w:hAnsi="Calibri" w:cs="Calibri"/>
          <w:spacing w:val="-2"/>
          <w:sz w:val="22"/>
          <w:szCs w:val="22"/>
        </w:rPr>
        <w:t xml:space="preserve"> </w:t>
      </w:r>
      <w:r w:rsidRPr="005B32C3">
        <w:rPr>
          <w:rFonts w:ascii="Calibri" w:hAnsi="Calibri" w:cs="Calibri"/>
          <w:spacing w:val="-1"/>
          <w:sz w:val="22"/>
          <w:szCs w:val="22"/>
        </w:rPr>
        <w:t>only</w:t>
      </w:r>
      <w:r w:rsidRPr="005B32C3">
        <w:rPr>
          <w:rFonts w:ascii="Calibri" w:hAnsi="Calibri" w:cs="Calibri"/>
          <w:spacing w:val="24"/>
          <w:sz w:val="22"/>
          <w:szCs w:val="22"/>
        </w:rPr>
        <w:t xml:space="preserve"> </w:t>
      </w:r>
      <w:r w:rsidRPr="005B32C3">
        <w:rPr>
          <w:rFonts w:ascii="Calibri" w:hAnsi="Calibri" w:cs="Calibri"/>
          <w:sz w:val="22"/>
          <w:szCs w:val="22"/>
        </w:rPr>
        <w:t>members</w:t>
      </w:r>
      <w:r w:rsidRPr="005B32C3">
        <w:rPr>
          <w:rFonts w:ascii="Calibri" w:hAnsi="Calibri" w:cs="Calibri"/>
          <w:spacing w:val="-5"/>
          <w:sz w:val="22"/>
          <w:szCs w:val="22"/>
        </w:rPr>
        <w:t xml:space="preserve"> </w:t>
      </w:r>
      <w:r w:rsidRPr="005B32C3">
        <w:rPr>
          <w:rFonts w:ascii="Calibri" w:hAnsi="Calibri" w:cs="Calibri"/>
          <w:spacing w:val="-1"/>
          <w:sz w:val="22"/>
          <w:szCs w:val="22"/>
        </w:rPr>
        <w:t>of</w:t>
      </w:r>
      <w:r w:rsidRPr="005B32C3">
        <w:rPr>
          <w:rFonts w:ascii="Calibri" w:hAnsi="Calibri" w:cs="Calibri"/>
          <w:spacing w:val="-4"/>
          <w:sz w:val="22"/>
          <w:szCs w:val="22"/>
        </w:rPr>
        <w:t xml:space="preserve"> </w:t>
      </w:r>
      <w:r w:rsidRPr="005B32C3">
        <w:rPr>
          <w:rFonts w:ascii="Calibri" w:hAnsi="Calibri" w:cs="Calibri"/>
          <w:spacing w:val="-1"/>
          <w:sz w:val="22"/>
          <w:szCs w:val="22"/>
        </w:rPr>
        <w:t>the</w:t>
      </w:r>
      <w:r w:rsidRPr="005B32C3">
        <w:rPr>
          <w:rFonts w:ascii="Calibri" w:hAnsi="Calibri" w:cs="Calibri"/>
          <w:spacing w:val="-3"/>
          <w:sz w:val="22"/>
          <w:szCs w:val="22"/>
        </w:rPr>
        <w:t xml:space="preserve"> </w:t>
      </w:r>
      <w:r w:rsidRPr="005B32C3">
        <w:rPr>
          <w:rFonts w:ascii="Calibri" w:hAnsi="Calibri" w:cs="Calibri"/>
          <w:sz w:val="22"/>
          <w:szCs w:val="22"/>
        </w:rPr>
        <w:t>project</w:t>
      </w:r>
      <w:r w:rsidRPr="005B32C3">
        <w:rPr>
          <w:rFonts w:ascii="Calibri" w:hAnsi="Calibri" w:cs="Calibri"/>
          <w:spacing w:val="-4"/>
          <w:sz w:val="22"/>
          <w:szCs w:val="22"/>
        </w:rPr>
        <w:t xml:space="preserve"> </w:t>
      </w:r>
      <w:r w:rsidRPr="005B32C3">
        <w:rPr>
          <w:rFonts w:ascii="Calibri" w:hAnsi="Calibri" w:cs="Calibri"/>
          <w:sz w:val="22"/>
          <w:szCs w:val="22"/>
        </w:rPr>
        <w:t>team</w:t>
      </w:r>
      <w:r w:rsidRPr="005B32C3">
        <w:rPr>
          <w:rFonts w:ascii="Calibri" w:hAnsi="Calibri" w:cs="Calibri"/>
          <w:spacing w:val="-4"/>
          <w:sz w:val="22"/>
          <w:szCs w:val="22"/>
        </w:rPr>
        <w:t xml:space="preserve"> </w:t>
      </w:r>
      <w:r w:rsidRPr="005B32C3">
        <w:rPr>
          <w:rFonts w:ascii="Calibri" w:hAnsi="Calibri" w:cs="Calibri"/>
          <w:sz w:val="22"/>
          <w:szCs w:val="22"/>
        </w:rPr>
        <w:t>who</w:t>
      </w:r>
      <w:r w:rsidRPr="005B32C3">
        <w:rPr>
          <w:rFonts w:ascii="Calibri" w:hAnsi="Calibri" w:cs="Calibri"/>
          <w:spacing w:val="-4"/>
          <w:sz w:val="22"/>
          <w:szCs w:val="22"/>
        </w:rPr>
        <w:t xml:space="preserve"> </w:t>
      </w:r>
      <w:r w:rsidRPr="005B32C3">
        <w:rPr>
          <w:rFonts w:ascii="Calibri" w:hAnsi="Calibri" w:cs="Calibri"/>
          <w:sz w:val="22"/>
          <w:szCs w:val="22"/>
        </w:rPr>
        <w:t>are</w:t>
      </w:r>
      <w:r w:rsidRPr="005B32C3">
        <w:rPr>
          <w:rFonts w:ascii="Calibri" w:hAnsi="Calibri" w:cs="Calibri"/>
          <w:spacing w:val="-3"/>
          <w:sz w:val="22"/>
          <w:szCs w:val="22"/>
        </w:rPr>
        <w:t xml:space="preserve"> </w:t>
      </w:r>
      <w:r w:rsidRPr="005B32C3">
        <w:rPr>
          <w:rFonts w:ascii="Calibri" w:hAnsi="Calibri" w:cs="Calibri"/>
          <w:spacing w:val="-1"/>
          <w:sz w:val="22"/>
          <w:szCs w:val="22"/>
        </w:rPr>
        <w:t>authorized</w:t>
      </w:r>
      <w:r w:rsidRPr="005B32C3">
        <w:rPr>
          <w:rFonts w:ascii="Calibri" w:hAnsi="Calibri" w:cs="Calibri"/>
          <w:spacing w:val="-3"/>
          <w:sz w:val="22"/>
          <w:szCs w:val="22"/>
        </w:rPr>
        <w:t xml:space="preserve"> </w:t>
      </w:r>
      <w:r w:rsidRPr="005B32C3">
        <w:rPr>
          <w:rFonts w:ascii="Calibri" w:hAnsi="Calibri" w:cs="Calibri"/>
          <w:sz w:val="22"/>
          <w:szCs w:val="22"/>
        </w:rPr>
        <w:t>and</w:t>
      </w:r>
      <w:r w:rsidRPr="005B32C3">
        <w:rPr>
          <w:rFonts w:ascii="Calibri" w:hAnsi="Calibri" w:cs="Calibri"/>
          <w:spacing w:val="-4"/>
          <w:sz w:val="22"/>
          <w:szCs w:val="22"/>
        </w:rPr>
        <w:t xml:space="preserve"> </w:t>
      </w:r>
      <w:r w:rsidRPr="005B32C3">
        <w:rPr>
          <w:rFonts w:ascii="Calibri" w:hAnsi="Calibri" w:cs="Calibri"/>
          <w:spacing w:val="-1"/>
          <w:sz w:val="22"/>
          <w:szCs w:val="22"/>
        </w:rPr>
        <w:t>have</w:t>
      </w:r>
      <w:r w:rsidRPr="005B32C3">
        <w:rPr>
          <w:rFonts w:ascii="Calibri" w:hAnsi="Calibri" w:cs="Calibri"/>
          <w:spacing w:val="-4"/>
          <w:sz w:val="22"/>
          <w:szCs w:val="22"/>
        </w:rPr>
        <w:t xml:space="preserve"> </w:t>
      </w:r>
      <w:r w:rsidRPr="005B32C3">
        <w:rPr>
          <w:rFonts w:ascii="Calibri" w:hAnsi="Calibri" w:cs="Calibri"/>
          <w:sz w:val="22"/>
          <w:szCs w:val="22"/>
        </w:rPr>
        <w:t>need</w:t>
      </w:r>
      <w:r w:rsidRPr="005B32C3">
        <w:rPr>
          <w:rFonts w:ascii="Calibri" w:hAnsi="Calibri" w:cs="Calibri"/>
          <w:spacing w:val="-4"/>
          <w:sz w:val="22"/>
          <w:szCs w:val="22"/>
        </w:rPr>
        <w:t xml:space="preserve"> </w:t>
      </w:r>
      <w:r w:rsidRPr="005B32C3">
        <w:rPr>
          <w:rFonts w:ascii="Calibri" w:hAnsi="Calibri" w:cs="Calibri"/>
          <w:sz w:val="22"/>
          <w:szCs w:val="22"/>
        </w:rPr>
        <w:t>will</w:t>
      </w:r>
      <w:r w:rsidRPr="005B32C3">
        <w:rPr>
          <w:rFonts w:ascii="Calibri" w:hAnsi="Calibri" w:cs="Calibri"/>
          <w:spacing w:val="-4"/>
          <w:sz w:val="22"/>
          <w:szCs w:val="22"/>
        </w:rPr>
        <w:t xml:space="preserve"> </w:t>
      </w:r>
      <w:r w:rsidRPr="005B32C3">
        <w:rPr>
          <w:rFonts w:ascii="Calibri" w:hAnsi="Calibri" w:cs="Calibri"/>
          <w:spacing w:val="-1"/>
          <w:sz w:val="22"/>
          <w:szCs w:val="22"/>
        </w:rPr>
        <w:t>have</w:t>
      </w:r>
      <w:r w:rsidRPr="005B32C3">
        <w:rPr>
          <w:rFonts w:ascii="Calibri" w:hAnsi="Calibri" w:cs="Calibri"/>
          <w:spacing w:val="-3"/>
          <w:sz w:val="22"/>
          <w:szCs w:val="22"/>
        </w:rPr>
        <w:t xml:space="preserve"> </w:t>
      </w:r>
      <w:r w:rsidRPr="005B32C3">
        <w:rPr>
          <w:rFonts w:ascii="Calibri" w:hAnsi="Calibri" w:cs="Calibri"/>
          <w:sz w:val="22"/>
          <w:szCs w:val="22"/>
        </w:rPr>
        <w:t>access</w:t>
      </w:r>
      <w:r w:rsidRPr="005B32C3">
        <w:rPr>
          <w:rFonts w:ascii="Calibri" w:hAnsi="Calibri" w:cs="Calibri"/>
          <w:spacing w:val="-4"/>
          <w:sz w:val="22"/>
          <w:szCs w:val="22"/>
        </w:rPr>
        <w:t xml:space="preserve"> </w:t>
      </w:r>
      <w:r w:rsidRPr="005B32C3">
        <w:rPr>
          <w:rFonts w:ascii="Calibri" w:hAnsi="Calibri" w:cs="Calibri"/>
          <w:sz w:val="22"/>
          <w:szCs w:val="22"/>
        </w:rPr>
        <w:t>to</w:t>
      </w:r>
      <w:r w:rsidRPr="005B32C3">
        <w:rPr>
          <w:rFonts w:ascii="Calibri" w:hAnsi="Calibri" w:cs="Calibri"/>
          <w:spacing w:val="-4"/>
          <w:sz w:val="22"/>
          <w:szCs w:val="22"/>
        </w:rPr>
        <w:t xml:space="preserve"> </w:t>
      </w:r>
      <w:r w:rsidRPr="005B32C3">
        <w:rPr>
          <w:rFonts w:ascii="Calibri" w:hAnsi="Calibri" w:cs="Calibri"/>
          <w:sz w:val="22"/>
          <w:szCs w:val="22"/>
        </w:rPr>
        <w:t>any</w:t>
      </w:r>
      <w:r w:rsidRPr="005B32C3">
        <w:rPr>
          <w:rFonts w:ascii="Calibri" w:hAnsi="Calibri" w:cs="Calibri"/>
          <w:spacing w:val="26"/>
          <w:sz w:val="22"/>
          <w:szCs w:val="22"/>
        </w:rPr>
        <w:t xml:space="preserve"> </w:t>
      </w:r>
      <w:r w:rsidRPr="005B32C3">
        <w:rPr>
          <w:rFonts w:ascii="Calibri" w:hAnsi="Calibri" w:cs="Calibri"/>
          <w:sz w:val="22"/>
          <w:szCs w:val="22"/>
        </w:rPr>
        <w:t>identifying</w:t>
      </w:r>
      <w:r w:rsidRPr="005B32C3">
        <w:rPr>
          <w:rFonts w:ascii="Calibri" w:hAnsi="Calibri" w:cs="Calibri"/>
          <w:spacing w:val="-4"/>
          <w:sz w:val="22"/>
          <w:szCs w:val="22"/>
        </w:rPr>
        <w:t xml:space="preserve"> </w:t>
      </w:r>
      <w:r w:rsidRPr="005B32C3">
        <w:rPr>
          <w:rFonts w:ascii="Calibri" w:hAnsi="Calibri" w:cs="Calibri"/>
          <w:spacing w:val="-1"/>
          <w:sz w:val="22"/>
          <w:szCs w:val="22"/>
        </w:rPr>
        <w:t>information.</w:t>
      </w:r>
      <w:r w:rsidRPr="005B32C3">
        <w:rPr>
          <w:rFonts w:ascii="Calibri" w:hAnsi="Calibri" w:cs="Calibri"/>
          <w:spacing w:val="48"/>
          <w:sz w:val="22"/>
          <w:szCs w:val="22"/>
        </w:rPr>
        <w:t xml:space="preserve"> </w:t>
      </w:r>
      <w:r w:rsidRPr="005B32C3">
        <w:rPr>
          <w:rFonts w:ascii="Calibri" w:hAnsi="Calibri" w:cs="Calibri"/>
          <w:sz w:val="22"/>
          <w:szCs w:val="22"/>
        </w:rPr>
        <w:t>All</w:t>
      </w:r>
      <w:r w:rsidRPr="005B32C3">
        <w:rPr>
          <w:rFonts w:ascii="Calibri" w:hAnsi="Calibri" w:cs="Calibri"/>
          <w:spacing w:val="-5"/>
          <w:sz w:val="22"/>
          <w:szCs w:val="22"/>
        </w:rPr>
        <w:t xml:space="preserve"> </w:t>
      </w:r>
      <w:r w:rsidRPr="005B32C3">
        <w:rPr>
          <w:rFonts w:ascii="Calibri" w:hAnsi="Calibri" w:cs="Calibri"/>
          <w:sz w:val="22"/>
          <w:szCs w:val="22"/>
        </w:rPr>
        <w:t>project</w:t>
      </w:r>
      <w:r w:rsidRPr="005B32C3">
        <w:rPr>
          <w:rFonts w:ascii="Calibri" w:hAnsi="Calibri" w:cs="Calibri"/>
          <w:spacing w:val="-3"/>
          <w:sz w:val="22"/>
          <w:szCs w:val="22"/>
        </w:rPr>
        <w:t xml:space="preserve"> </w:t>
      </w:r>
      <w:r w:rsidRPr="005B32C3">
        <w:rPr>
          <w:rFonts w:ascii="Calibri" w:hAnsi="Calibri" w:cs="Calibri"/>
          <w:spacing w:val="-1"/>
          <w:sz w:val="22"/>
          <w:szCs w:val="22"/>
        </w:rPr>
        <w:t>team</w:t>
      </w:r>
      <w:r w:rsidRPr="005B32C3">
        <w:rPr>
          <w:rFonts w:ascii="Calibri" w:hAnsi="Calibri" w:cs="Calibri"/>
          <w:spacing w:val="-4"/>
          <w:sz w:val="22"/>
          <w:szCs w:val="22"/>
        </w:rPr>
        <w:t xml:space="preserve"> </w:t>
      </w:r>
      <w:r w:rsidRPr="005B32C3">
        <w:rPr>
          <w:rFonts w:ascii="Calibri" w:hAnsi="Calibri" w:cs="Calibri"/>
          <w:spacing w:val="-1"/>
          <w:sz w:val="22"/>
          <w:szCs w:val="22"/>
        </w:rPr>
        <w:t>members</w:t>
      </w:r>
      <w:r w:rsidRPr="005B32C3">
        <w:rPr>
          <w:rFonts w:ascii="Calibri" w:hAnsi="Calibri" w:cs="Calibri"/>
          <w:spacing w:val="-5"/>
          <w:sz w:val="22"/>
          <w:szCs w:val="22"/>
        </w:rPr>
        <w:t xml:space="preserve"> </w:t>
      </w:r>
      <w:r w:rsidRPr="005B32C3">
        <w:rPr>
          <w:rFonts w:ascii="Calibri" w:hAnsi="Calibri" w:cs="Calibri"/>
          <w:spacing w:val="-1"/>
          <w:sz w:val="22"/>
          <w:szCs w:val="22"/>
        </w:rPr>
        <w:t>have</w:t>
      </w:r>
      <w:r w:rsidRPr="005B32C3">
        <w:rPr>
          <w:rFonts w:ascii="Calibri" w:hAnsi="Calibri" w:cs="Calibri"/>
          <w:spacing w:val="-3"/>
          <w:sz w:val="22"/>
          <w:szCs w:val="22"/>
        </w:rPr>
        <w:t xml:space="preserve"> </w:t>
      </w:r>
      <w:r w:rsidRPr="005B32C3">
        <w:rPr>
          <w:rFonts w:ascii="Calibri" w:hAnsi="Calibri" w:cs="Calibri"/>
          <w:sz w:val="22"/>
          <w:szCs w:val="22"/>
        </w:rPr>
        <w:t>been</w:t>
      </w:r>
      <w:r w:rsidRPr="005B32C3">
        <w:rPr>
          <w:rFonts w:ascii="Calibri" w:hAnsi="Calibri" w:cs="Calibri"/>
          <w:spacing w:val="-4"/>
          <w:sz w:val="22"/>
          <w:szCs w:val="22"/>
        </w:rPr>
        <w:t xml:space="preserve"> </w:t>
      </w:r>
      <w:r w:rsidRPr="005B32C3">
        <w:rPr>
          <w:rFonts w:ascii="Calibri" w:hAnsi="Calibri" w:cs="Calibri"/>
          <w:sz w:val="22"/>
          <w:szCs w:val="22"/>
        </w:rPr>
        <w:t>trained</w:t>
      </w:r>
      <w:r w:rsidRPr="005B32C3">
        <w:rPr>
          <w:rFonts w:ascii="Calibri" w:hAnsi="Calibri" w:cs="Calibri"/>
          <w:spacing w:val="-5"/>
          <w:sz w:val="22"/>
          <w:szCs w:val="22"/>
        </w:rPr>
        <w:t xml:space="preserve"> </w:t>
      </w:r>
      <w:r w:rsidRPr="005B32C3">
        <w:rPr>
          <w:rFonts w:ascii="Calibri" w:hAnsi="Calibri" w:cs="Calibri"/>
          <w:spacing w:val="-1"/>
          <w:sz w:val="22"/>
          <w:szCs w:val="22"/>
        </w:rPr>
        <w:t>on</w:t>
      </w:r>
      <w:r w:rsidRPr="005B32C3">
        <w:rPr>
          <w:rFonts w:ascii="Calibri" w:hAnsi="Calibri" w:cs="Calibri"/>
          <w:spacing w:val="-4"/>
          <w:sz w:val="22"/>
          <w:szCs w:val="22"/>
        </w:rPr>
        <w:t xml:space="preserve"> </w:t>
      </w:r>
      <w:r w:rsidRPr="005B32C3">
        <w:rPr>
          <w:rFonts w:ascii="Calibri" w:hAnsi="Calibri" w:cs="Calibri"/>
          <w:spacing w:val="-1"/>
          <w:sz w:val="22"/>
          <w:szCs w:val="22"/>
        </w:rPr>
        <w:t>data</w:t>
      </w:r>
      <w:r w:rsidRPr="005B32C3">
        <w:rPr>
          <w:rFonts w:ascii="Calibri" w:hAnsi="Calibri" w:cs="Calibri"/>
          <w:spacing w:val="-3"/>
          <w:sz w:val="22"/>
          <w:szCs w:val="22"/>
        </w:rPr>
        <w:t xml:space="preserve"> </w:t>
      </w:r>
      <w:r w:rsidRPr="005B32C3">
        <w:rPr>
          <w:rFonts w:ascii="Calibri" w:hAnsi="Calibri" w:cs="Calibri"/>
          <w:spacing w:val="-1"/>
          <w:sz w:val="22"/>
          <w:szCs w:val="22"/>
        </w:rPr>
        <w:t>security</w:t>
      </w:r>
      <w:r w:rsidRPr="005B32C3">
        <w:rPr>
          <w:rFonts w:ascii="Calibri" w:hAnsi="Calibri" w:cs="Calibri"/>
          <w:spacing w:val="30"/>
          <w:w w:val="99"/>
          <w:sz w:val="22"/>
          <w:szCs w:val="22"/>
        </w:rPr>
        <w:t xml:space="preserve"> </w:t>
      </w:r>
      <w:r w:rsidRPr="005B32C3">
        <w:rPr>
          <w:rFonts w:ascii="Calibri" w:hAnsi="Calibri" w:cs="Calibri"/>
          <w:sz w:val="22"/>
          <w:szCs w:val="22"/>
        </w:rPr>
        <w:t>procedures</w:t>
      </w:r>
      <w:r w:rsidRPr="005B32C3">
        <w:rPr>
          <w:rFonts w:ascii="Calibri" w:hAnsi="Calibri" w:cs="Calibri"/>
          <w:spacing w:val="-5"/>
          <w:sz w:val="22"/>
          <w:szCs w:val="22"/>
        </w:rPr>
        <w:t xml:space="preserve"> </w:t>
      </w:r>
      <w:r w:rsidRPr="005B32C3">
        <w:rPr>
          <w:rFonts w:ascii="Calibri" w:hAnsi="Calibri" w:cs="Calibri"/>
          <w:sz w:val="22"/>
          <w:szCs w:val="22"/>
        </w:rPr>
        <w:t>and</w:t>
      </w:r>
      <w:r w:rsidRPr="005B32C3">
        <w:rPr>
          <w:rFonts w:ascii="Calibri" w:hAnsi="Calibri" w:cs="Calibri"/>
          <w:spacing w:val="-4"/>
          <w:sz w:val="22"/>
          <w:szCs w:val="22"/>
        </w:rPr>
        <w:t xml:space="preserve"> </w:t>
      </w:r>
      <w:r>
        <w:rPr>
          <w:rFonts w:ascii="Calibri" w:hAnsi="Calibri" w:cs="Calibri"/>
          <w:spacing w:val="-4"/>
          <w:sz w:val="22"/>
          <w:szCs w:val="22"/>
        </w:rPr>
        <w:t xml:space="preserve">have </w:t>
      </w:r>
      <w:r w:rsidRPr="005B32C3">
        <w:rPr>
          <w:rFonts w:ascii="Calibri" w:hAnsi="Calibri" w:cs="Calibri"/>
          <w:sz w:val="22"/>
          <w:szCs w:val="22"/>
        </w:rPr>
        <w:t>signed</w:t>
      </w:r>
      <w:r w:rsidRPr="005B32C3">
        <w:rPr>
          <w:rFonts w:ascii="Calibri" w:hAnsi="Calibri" w:cs="Calibri"/>
          <w:spacing w:val="-3"/>
          <w:sz w:val="22"/>
          <w:szCs w:val="22"/>
        </w:rPr>
        <w:t xml:space="preserve"> </w:t>
      </w:r>
      <w:r w:rsidRPr="005B32C3">
        <w:rPr>
          <w:rFonts w:ascii="Calibri" w:hAnsi="Calibri" w:cs="Calibri"/>
          <w:spacing w:val="-1"/>
          <w:sz w:val="22"/>
          <w:szCs w:val="22"/>
        </w:rPr>
        <w:t>agreements</w:t>
      </w:r>
      <w:r w:rsidRPr="005B32C3">
        <w:rPr>
          <w:rFonts w:ascii="Calibri" w:hAnsi="Calibri" w:cs="Calibri"/>
          <w:spacing w:val="-4"/>
          <w:sz w:val="22"/>
          <w:szCs w:val="22"/>
        </w:rPr>
        <w:t xml:space="preserve"> </w:t>
      </w:r>
      <w:r w:rsidRPr="005B32C3">
        <w:rPr>
          <w:rFonts w:ascii="Calibri" w:hAnsi="Calibri" w:cs="Calibri"/>
          <w:sz w:val="22"/>
          <w:szCs w:val="22"/>
        </w:rPr>
        <w:t>that</w:t>
      </w:r>
      <w:r w:rsidRPr="005B32C3">
        <w:rPr>
          <w:rFonts w:ascii="Calibri" w:hAnsi="Calibri" w:cs="Calibri"/>
          <w:spacing w:val="-4"/>
          <w:sz w:val="22"/>
          <w:szCs w:val="22"/>
        </w:rPr>
        <w:t xml:space="preserve"> </w:t>
      </w:r>
      <w:r w:rsidRPr="005B32C3">
        <w:rPr>
          <w:rFonts w:ascii="Calibri" w:hAnsi="Calibri" w:cs="Calibri"/>
          <w:spacing w:val="-1"/>
          <w:sz w:val="22"/>
          <w:szCs w:val="22"/>
        </w:rPr>
        <w:t>provide</w:t>
      </w:r>
      <w:r w:rsidRPr="005B32C3">
        <w:rPr>
          <w:rFonts w:ascii="Calibri" w:hAnsi="Calibri" w:cs="Calibri"/>
          <w:spacing w:val="-3"/>
          <w:sz w:val="22"/>
          <w:szCs w:val="22"/>
        </w:rPr>
        <w:t xml:space="preserve"> </w:t>
      </w:r>
      <w:r w:rsidRPr="005B32C3">
        <w:rPr>
          <w:rFonts w:ascii="Calibri" w:hAnsi="Calibri" w:cs="Calibri"/>
          <w:spacing w:val="-1"/>
          <w:sz w:val="22"/>
          <w:szCs w:val="22"/>
        </w:rPr>
        <w:t>for</w:t>
      </w:r>
      <w:r w:rsidRPr="005B32C3">
        <w:rPr>
          <w:rFonts w:ascii="Calibri" w:hAnsi="Calibri" w:cs="Calibri"/>
          <w:spacing w:val="-2"/>
          <w:sz w:val="22"/>
          <w:szCs w:val="22"/>
        </w:rPr>
        <w:t xml:space="preserve"> </w:t>
      </w:r>
      <w:r w:rsidRPr="005B32C3">
        <w:rPr>
          <w:rFonts w:ascii="Calibri" w:hAnsi="Calibri" w:cs="Calibri"/>
          <w:sz w:val="22"/>
          <w:szCs w:val="22"/>
        </w:rPr>
        <w:t>termination</w:t>
      </w:r>
      <w:r w:rsidRPr="005B32C3">
        <w:rPr>
          <w:rFonts w:ascii="Calibri" w:hAnsi="Calibri" w:cs="Calibri"/>
          <w:spacing w:val="-4"/>
          <w:sz w:val="22"/>
          <w:szCs w:val="22"/>
        </w:rPr>
        <w:t xml:space="preserve"> </w:t>
      </w:r>
      <w:r w:rsidRPr="005B32C3">
        <w:rPr>
          <w:rFonts w:ascii="Calibri" w:hAnsi="Calibri" w:cs="Calibri"/>
          <w:spacing w:val="-1"/>
          <w:sz w:val="22"/>
          <w:szCs w:val="22"/>
        </w:rPr>
        <w:t>of</w:t>
      </w:r>
      <w:r w:rsidRPr="005B32C3">
        <w:rPr>
          <w:rFonts w:ascii="Calibri" w:hAnsi="Calibri" w:cs="Calibri"/>
          <w:spacing w:val="26"/>
          <w:sz w:val="22"/>
          <w:szCs w:val="22"/>
        </w:rPr>
        <w:t xml:space="preserve"> </w:t>
      </w:r>
      <w:r w:rsidRPr="005B32C3">
        <w:rPr>
          <w:rFonts w:ascii="Calibri" w:hAnsi="Calibri" w:cs="Calibri"/>
          <w:sz w:val="22"/>
          <w:szCs w:val="22"/>
        </w:rPr>
        <w:t>employment,</w:t>
      </w:r>
      <w:r w:rsidRPr="005B32C3">
        <w:rPr>
          <w:rFonts w:ascii="Calibri" w:hAnsi="Calibri" w:cs="Calibri"/>
          <w:spacing w:val="-4"/>
          <w:sz w:val="22"/>
          <w:szCs w:val="22"/>
        </w:rPr>
        <w:t xml:space="preserve"> </w:t>
      </w:r>
      <w:r w:rsidRPr="005B32C3">
        <w:rPr>
          <w:rFonts w:ascii="Calibri" w:hAnsi="Calibri" w:cs="Calibri"/>
          <w:sz w:val="22"/>
          <w:szCs w:val="22"/>
        </w:rPr>
        <w:t>civil</w:t>
      </w:r>
      <w:r w:rsidRPr="005B32C3">
        <w:rPr>
          <w:rFonts w:ascii="Calibri" w:hAnsi="Calibri" w:cs="Calibri"/>
          <w:spacing w:val="-3"/>
          <w:sz w:val="22"/>
          <w:szCs w:val="22"/>
        </w:rPr>
        <w:t xml:space="preserve"> </w:t>
      </w:r>
      <w:r w:rsidRPr="005B32C3">
        <w:rPr>
          <w:rFonts w:ascii="Calibri" w:hAnsi="Calibri" w:cs="Calibri"/>
          <w:spacing w:val="-1"/>
          <w:sz w:val="22"/>
          <w:szCs w:val="22"/>
        </w:rPr>
        <w:t xml:space="preserve">suit, </w:t>
      </w:r>
      <w:r w:rsidRPr="005B32C3">
        <w:rPr>
          <w:rFonts w:ascii="Calibri" w:hAnsi="Calibri" w:cs="Calibri"/>
          <w:sz w:val="22"/>
          <w:szCs w:val="22"/>
        </w:rPr>
        <w:t>and</w:t>
      </w:r>
      <w:r w:rsidRPr="005B32C3">
        <w:rPr>
          <w:rFonts w:ascii="Calibri" w:hAnsi="Calibri" w:cs="Calibri"/>
          <w:spacing w:val="-3"/>
          <w:sz w:val="22"/>
          <w:szCs w:val="22"/>
        </w:rPr>
        <w:t xml:space="preserve"> </w:t>
      </w:r>
      <w:r w:rsidRPr="005B32C3">
        <w:rPr>
          <w:rFonts w:ascii="Calibri" w:hAnsi="Calibri" w:cs="Calibri"/>
          <w:sz w:val="22"/>
          <w:szCs w:val="22"/>
        </w:rPr>
        <w:t>financial</w:t>
      </w:r>
      <w:r w:rsidRPr="005B32C3">
        <w:rPr>
          <w:rFonts w:ascii="Calibri" w:hAnsi="Calibri" w:cs="Calibri"/>
          <w:spacing w:val="-2"/>
          <w:sz w:val="22"/>
          <w:szCs w:val="22"/>
        </w:rPr>
        <w:t xml:space="preserve"> </w:t>
      </w:r>
      <w:r w:rsidRPr="005B32C3">
        <w:rPr>
          <w:rFonts w:ascii="Calibri" w:hAnsi="Calibri" w:cs="Calibri"/>
          <w:sz w:val="22"/>
          <w:szCs w:val="22"/>
        </w:rPr>
        <w:t>and</w:t>
      </w:r>
      <w:r w:rsidRPr="005B32C3">
        <w:rPr>
          <w:rFonts w:ascii="Calibri" w:hAnsi="Calibri" w:cs="Calibri"/>
          <w:spacing w:val="-2"/>
          <w:sz w:val="22"/>
          <w:szCs w:val="22"/>
        </w:rPr>
        <w:t xml:space="preserve"> </w:t>
      </w:r>
      <w:r w:rsidRPr="005B32C3">
        <w:rPr>
          <w:rFonts w:ascii="Calibri" w:hAnsi="Calibri" w:cs="Calibri"/>
          <w:spacing w:val="-1"/>
          <w:sz w:val="22"/>
          <w:szCs w:val="22"/>
        </w:rPr>
        <w:t>other</w:t>
      </w:r>
      <w:r w:rsidRPr="005B32C3">
        <w:rPr>
          <w:rFonts w:ascii="Calibri" w:hAnsi="Calibri" w:cs="Calibri"/>
          <w:spacing w:val="-2"/>
          <w:sz w:val="22"/>
          <w:szCs w:val="22"/>
        </w:rPr>
        <w:t xml:space="preserve"> </w:t>
      </w:r>
      <w:r w:rsidRPr="005B32C3">
        <w:rPr>
          <w:rFonts w:ascii="Calibri" w:hAnsi="Calibri" w:cs="Calibri"/>
          <w:sz w:val="22"/>
          <w:szCs w:val="22"/>
        </w:rPr>
        <w:t>penalties</w:t>
      </w:r>
      <w:r w:rsidRPr="005B32C3">
        <w:rPr>
          <w:rFonts w:ascii="Calibri" w:hAnsi="Calibri" w:cs="Calibri"/>
          <w:spacing w:val="-1"/>
          <w:sz w:val="22"/>
          <w:szCs w:val="22"/>
        </w:rPr>
        <w:t xml:space="preserve"> </w:t>
      </w:r>
      <w:r w:rsidRPr="005B32C3">
        <w:rPr>
          <w:rFonts w:ascii="Calibri" w:hAnsi="Calibri" w:cs="Calibri"/>
          <w:sz w:val="22"/>
          <w:szCs w:val="22"/>
        </w:rPr>
        <w:t>in</w:t>
      </w:r>
      <w:r w:rsidRPr="005B32C3">
        <w:rPr>
          <w:rFonts w:ascii="Calibri" w:hAnsi="Calibri" w:cs="Calibri"/>
          <w:spacing w:val="-3"/>
          <w:sz w:val="22"/>
          <w:szCs w:val="22"/>
        </w:rPr>
        <w:t xml:space="preserve"> </w:t>
      </w:r>
      <w:r w:rsidRPr="005B32C3">
        <w:rPr>
          <w:rFonts w:ascii="Calibri" w:hAnsi="Calibri" w:cs="Calibri"/>
          <w:spacing w:val="-1"/>
          <w:sz w:val="22"/>
          <w:szCs w:val="22"/>
        </w:rPr>
        <w:t>case</w:t>
      </w:r>
      <w:r w:rsidRPr="005B32C3">
        <w:rPr>
          <w:rFonts w:ascii="Calibri" w:hAnsi="Calibri" w:cs="Calibri"/>
          <w:spacing w:val="-2"/>
          <w:sz w:val="22"/>
          <w:szCs w:val="22"/>
        </w:rPr>
        <w:t xml:space="preserve"> </w:t>
      </w:r>
      <w:r w:rsidRPr="005B32C3">
        <w:rPr>
          <w:rFonts w:ascii="Calibri" w:hAnsi="Calibri" w:cs="Calibri"/>
          <w:spacing w:val="-1"/>
          <w:sz w:val="22"/>
          <w:szCs w:val="22"/>
        </w:rPr>
        <w:t>of</w:t>
      </w:r>
      <w:r w:rsidRPr="005B32C3">
        <w:rPr>
          <w:rFonts w:ascii="Calibri" w:hAnsi="Calibri" w:cs="Calibri"/>
          <w:spacing w:val="-2"/>
          <w:sz w:val="22"/>
          <w:szCs w:val="22"/>
        </w:rPr>
        <w:t xml:space="preserve"> </w:t>
      </w:r>
      <w:r w:rsidRPr="005B32C3">
        <w:rPr>
          <w:rFonts w:ascii="Calibri" w:hAnsi="Calibri" w:cs="Calibri"/>
          <w:spacing w:val="-1"/>
          <w:sz w:val="22"/>
          <w:szCs w:val="22"/>
        </w:rPr>
        <w:t>violation.</w:t>
      </w:r>
      <w:r w:rsidRPr="005B32C3">
        <w:rPr>
          <w:rFonts w:ascii="Calibri" w:hAnsi="Calibri" w:cs="Calibri"/>
          <w:spacing w:val="50"/>
          <w:sz w:val="22"/>
          <w:szCs w:val="22"/>
        </w:rPr>
        <w:t xml:space="preserve"> </w:t>
      </w:r>
      <w:r w:rsidRPr="005B32C3">
        <w:rPr>
          <w:rFonts w:ascii="Calibri" w:hAnsi="Calibri" w:cs="Calibri"/>
          <w:sz w:val="22"/>
          <w:szCs w:val="22"/>
        </w:rPr>
        <w:t>RTI</w:t>
      </w:r>
      <w:r w:rsidRPr="005B32C3">
        <w:rPr>
          <w:rFonts w:ascii="Calibri" w:hAnsi="Calibri" w:cs="Calibri"/>
          <w:spacing w:val="-3"/>
          <w:sz w:val="22"/>
          <w:szCs w:val="22"/>
        </w:rPr>
        <w:t xml:space="preserve"> </w:t>
      </w:r>
      <w:r w:rsidRPr="005B32C3">
        <w:rPr>
          <w:rFonts w:ascii="Calibri" w:hAnsi="Calibri" w:cs="Calibri"/>
          <w:sz w:val="22"/>
          <w:szCs w:val="22"/>
        </w:rPr>
        <w:t>field</w:t>
      </w:r>
      <w:r w:rsidRPr="005B32C3">
        <w:rPr>
          <w:rFonts w:ascii="Calibri" w:hAnsi="Calibri" w:cs="Calibri"/>
          <w:spacing w:val="23"/>
          <w:sz w:val="22"/>
          <w:szCs w:val="22"/>
        </w:rPr>
        <w:t xml:space="preserve"> </w:t>
      </w:r>
      <w:r w:rsidRPr="005B32C3">
        <w:rPr>
          <w:rFonts w:ascii="Calibri" w:hAnsi="Calibri" w:cs="Calibri"/>
          <w:spacing w:val="-1"/>
          <w:sz w:val="22"/>
          <w:szCs w:val="22"/>
        </w:rPr>
        <w:t>laptops</w:t>
      </w:r>
      <w:r w:rsidRPr="005B32C3">
        <w:rPr>
          <w:rFonts w:ascii="Calibri" w:hAnsi="Calibri" w:cs="Calibri"/>
          <w:spacing w:val="-3"/>
          <w:sz w:val="22"/>
          <w:szCs w:val="22"/>
        </w:rPr>
        <w:t xml:space="preserve"> </w:t>
      </w:r>
      <w:r w:rsidRPr="005B32C3">
        <w:rPr>
          <w:rFonts w:ascii="Calibri" w:hAnsi="Calibri" w:cs="Calibri"/>
          <w:sz w:val="22"/>
          <w:szCs w:val="22"/>
        </w:rPr>
        <w:t>and</w:t>
      </w:r>
      <w:r w:rsidRPr="005B32C3">
        <w:rPr>
          <w:rFonts w:ascii="Calibri" w:hAnsi="Calibri" w:cs="Calibri"/>
          <w:spacing w:val="-2"/>
          <w:sz w:val="22"/>
          <w:szCs w:val="22"/>
        </w:rPr>
        <w:t xml:space="preserve"> </w:t>
      </w:r>
      <w:r>
        <w:rPr>
          <w:rFonts w:ascii="Calibri" w:hAnsi="Calibri" w:cs="Calibri"/>
          <w:spacing w:val="-2"/>
          <w:sz w:val="22"/>
          <w:szCs w:val="22"/>
        </w:rPr>
        <w:t xml:space="preserve">the </w:t>
      </w:r>
      <w:r w:rsidRPr="005B32C3">
        <w:rPr>
          <w:rFonts w:ascii="Calibri" w:hAnsi="Calibri" w:cs="Calibri"/>
          <w:spacing w:val="-1"/>
          <w:sz w:val="22"/>
          <w:szCs w:val="22"/>
        </w:rPr>
        <w:t>data</w:t>
      </w:r>
      <w:r w:rsidRPr="005B32C3">
        <w:rPr>
          <w:rFonts w:ascii="Calibri" w:hAnsi="Calibri" w:cs="Calibri"/>
          <w:spacing w:val="-2"/>
          <w:sz w:val="22"/>
          <w:szCs w:val="22"/>
        </w:rPr>
        <w:t xml:space="preserve"> </w:t>
      </w:r>
      <w:r w:rsidRPr="005B32C3">
        <w:rPr>
          <w:rFonts w:ascii="Calibri" w:hAnsi="Calibri" w:cs="Calibri"/>
          <w:sz w:val="22"/>
          <w:szCs w:val="22"/>
        </w:rPr>
        <w:t>transmitted</w:t>
      </w:r>
      <w:r w:rsidRPr="005B32C3">
        <w:rPr>
          <w:rFonts w:ascii="Calibri" w:hAnsi="Calibri" w:cs="Calibri"/>
          <w:spacing w:val="-3"/>
          <w:sz w:val="22"/>
          <w:szCs w:val="22"/>
        </w:rPr>
        <w:t xml:space="preserve"> </w:t>
      </w:r>
      <w:r w:rsidRPr="005B32C3">
        <w:rPr>
          <w:rFonts w:ascii="Calibri" w:hAnsi="Calibri" w:cs="Calibri"/>
          <w:sz w:val="22"/>
          <w:szCs w:val="22"/>
        </w:rPr>
        <w:t>to</w:t>
      </w:r>
      <w:r w:rsidRPr="005B32C3">
        <w:rPr>
          <w:rFonts w:ascii="Calibri" w:hAnsi="Calibri" w:cs="Calibri"/>
          <w:spacing w:val="-3"/>
          <w:sz w:val="22"/>
          <w:szCs w:val="22"/>
        </w:rPr>
        <w:t xml:space="preserve"> </w:t>
      </w:r>
      <w:r w:rsidRPr="005B32C3">
        <w:rPr>
          <w:rFonts w:ascii="Calibri" w:hAnsi="Calibri" w:cs="Calibri"/>
          <w:sz w:val="22"/>
          <w:szCs w:val="22"/>
        </w:rPr>
        <w:t>and</w:t>
      </w:r>
      <w:r w:rsidRPr="005B32C3">
        <w:rPr>
          <w:rFonts w:ascii="Calibri" w:hAnsi="Calibri" w:cs="Calibri"/>
          <w:spacing w:val="-3"/>
          <w:sz w:val="22"/>
          <w:szCs w:val="22"/>
        </w:rPr>
        <w:t xml:space="preserve"> </w:t>
      </w:r>
      <w:r w:rsidRPr="005B32C3">
        <w:rPr>
          <w:rFonts w:ascii="Calibri" w:hAnsi="Calibri" w:cs="Calibri"/>
          <w:spacing w:val="-1"/>
          <w:sz w:val="22"/>
          <w:szCs w:val="22"/>
        </w:rPr>
        <w:t>from</w:t>
      </w:r>
      <w:r w:rsidRPr="005B32C3">
        <w:rPr>
          <w:rFonts w:ascii="Calibri" w:hAnsi="Calibri" w:cs="Calibri"/>
          <w:spacing w:val="-2"/>
          <w:sz w:val="22"/>
          <w:szCs w:val="22"/>
        </w:rPr>
        <w:t xml:space="preserve"> </w:t>
      </w:r>
      <w:r w:rsidRPr="005B32C3">
        <w:rPr>
          <w:rFonts w:ascii="Calibri" w:hAnsi="Calibri" w:cs="Calibri"/>
          <w:sz w:val="22"/>
          <w:szCs w:val="22"/>
        </w:rPr>
        <w:t>the</w:t>
      </w:r>
      <w:r>
        <w:rPr>
          <w:rFonts w:ascii="Calibri" w:hAnsi="Calibri" w:cs="Calibri"/>
          <w:sz w:val="22"/>
          <w:szCs w:val="22"/>
        </w:rPr>
        <w:t xml:space="preserve"> laptops</w:t>
      </w:r>
      <w:r w:rsidRPr="005B32C3">
        <w:rPr>
          <w:rFonts w:ascii="Calibri" w:hAnsi="Calibri" w:cs="Calibri"/>
          <w:spacing w:val="-3"/>
          <w:sz w:val="22"/>
          <w:szCs w:val="22"/>
        </w:rPr>
        <w:t xml:space="preserve"> </w:t>
      </w:r>
      <w:r w:rsidRPr="005B32C3">
        <w:rPr>
          <w:rFonts w:ascii="Calibri" w:hAnsi="Calibri" w:cs="Calibri"/>
          <w:sz w:val="22"/>
          <w:szCs w:val="22"/>
        </w:rPr>
        <w:t>are</w:t>
      </w:r>
      <w:r w:rsidRPr="005B32C3">
        <w:rPr>
          <w:rFonts w:ascii="Calibri" w:hAnsi="Calibri" w:cs="Calibri"/>
          <w:spacing w:val="-2"/>
          <w:sz w:val="22"/>
          <w:szCs w:val="22"/>
        </w:rPr>
        <w:t xml:space="preserve"> </w:t>
      </w:r>
      <w:r w:rsidRPr="005B32C3">
        <w:rPr>
          <w:rFonts w:ascii="Calibri" w:hAnsi="Calibri" w:cs="Calibri"/>
          <w:spacing w:val="-1"/>
          <w:sz w:val="22"/>
          <w:szCs w:val="22"/>
        </w:rPr>
        <w:t>encrypted</w:t>
      </w:r>
      <w:r w:rsidRPr="005B32C3">
        <w:rPr>
          <w:rFonts w:ascii="Calibri" w:hAnsi="Calibri" w:cs="Calibri"/>
          <w:spacing w:val="-3"/>
          <w:sz w:val="22"/>
          <w:szCs w:val="22"/>
        </w:rPr>
        <w:t xml:space="preserve"> </w:t>
      </w:r>
      <w:r w:rsidRPr="005B32C3">
        <w:rPr>
          <w:rFonts w:ascii="Calibri" w:hAnsi="Calibri" w:cs="Calibri"/>
          <w:sz w:val="22"/>
          <w:szCs w:val="22"/>
        </w:rPr>
        <w:t>with</w:t>
      </w:r>
      <w:r w:rsidRPr="00F20A33">
        <w:t xml:space="preserve"> </w:t>
      </w:r>
      <w:r w:rsidRPr="00F20A33">
        <w:rPr>
          <w:rFonts w:ascii="Calibri" w:hAnsi="Calibri" w:cs="Calibri"/>
          <w:sz w:val="22"/>
          <w:szCs w:val="22"/>
        </w:rPr>
        <w:t>Federal Information Processing Standard</w:t>
      </w:r>
      <w:r w:rsidRPr="005B32C3">
        <w:rPr>
          <w:rFonts w:ascii="Calibri" w:hAnsi="Calibri" w:cs="Calibri"/>
          <w:spacing w:val="-3"/>
          <w:sz w:val="22"/>
          <w:szCs w:val="22"/>
        </w:rPr>
        <w:t xml:space="preserve"> </w:t>
      </w:r>
      <w:r>
        <w:rPr>
          <w:rFonts w:ascii="Calibri" w:hAnsi="Calibri" w:cs="Calibri"/>
          <w:spacing w:val="-3"/>
          <w:sz w:val="22"/>
          <w:szCs w:val="22"/>
        </w:rPr>
        <w:t>(</w:t>
      </w:r>
      <w:r w:rsidRPr="005B32C3">
        <w:rPr>
          <w:rFonts w:ascii="Calibri" w:hAnsi="Calibri" w:cs="Calibri"/>
          <w:spacing w:val="-1"/>
          <w:sz w:val="22"/>
          <w:szCs w:val="22"/>
        </w:rPr>
        <w:t>FIPS</w:t>
      </w:r>
      <w:r>
        <w:rPr>
          <w:rFonts w:ascii="Calibri" w:hAnsi="Calibri" w:cs="Calibri"/>
          <w:spacing w:val="-1"/>
          <w:sz w:val="22"/>
          <w:szCs w:val="22"/>
        </w:rPr>
        <w:t>)</w:t>
      </w:r>
      <w:r w:rsidRPr="005B32C3">
        <w:rPr>
          <w:rFonts w:ascii="Calibri" w:hAnsi="Calibri" w:cs="Calibri"/>
          <w:spacing w:val="-2"/>
          <w:sz w:val="22"/>
          <w:szCs w:val="22"/>
        </w:rPr>
        <w:t xml:space="preserve"> </w:t>
      </w:r>
      <w:r w:rsidRPr="005B32C3">
        <w:rPr>
          <w:rFonts w:ascii="Calibri" w:hAnsi="Calibri" w:cs="Calibri"/>
          <w:spacing w:val="-1"/>
          <w:sz w:val="22"/>
          <w:szCs w:val="22"/>
        </w:rPr>
        <w:t>140.2</w:t>
      </w:r>
      <w:r>
        <w:rPr>
          <w:rFonts w:ascii="Calibri" w:hAnsi="Calibri" w:cs="Calibri"/>
          <w:spacing w:val="-3"/>
          <w:sz w:val="22"/>
          <w:szCs w:val="22"/>
        </w:rPr>
        <w:t>–</w:t>
      </w:r>
      <w:r w:rsidRPr="005B32C3">
        <w:rPr>
          <w:rFonts w:ascii="Calibri" w:hAnsi="Calibri" w:cs="Calibri"/>
          <w:sz w:val="22"/>
          <w:szCs w:val="22"/>
        </w:rPr>
        <w:t>compliant</w:t>
      </w:r>
      <w:r w:rsidRPr="005B32C3">
        <w:rPr>
          <w:rFonts w:ascii="Calibri" w:hAnsi="Calibri" w:cs="Calibri"/>
          <w:spacing w:val="21"/>
          <w:sz w:val="22"/>
          <w:szCs w:val="22"/>
        </w:rPr>
        <w:t xml:space="preserve"> </w:t>
      </w:r>
      <w:r w:rsidRPr="005E3967">
        <w:rPr>
          <w:rFonts w:ascii="Calibri" w:hAnsi="Calibri" w:cs="Calibri"/>
          <w:sz w:val="22"/>
          <w:szCs w:val="22"/>
        </w:rPr>
        <w:t>algorithms.</w:t>
      </w:r>
    </w:p>
    <w:p w:rsidR="00CB54D9" w:rsidRPr="005E3967" w:rsidP="008D273E" w14:paraId="0AA7CDE4" w14:textId="77777777">
      <w:pPr>
        <w:pStyle w:val="ListBullet"/>
        <w:spacing w:after="0" w:line="276" w:lineRule="auto"/>
        <w:rPr>
          <w:rFonts w:ascii="Calibri" w:hAnsi="Calibri" w:cs="Calibri"/>
          <w:spacing w:val="52"/>
          <w:sz w:val="22"/>
          <w:szCs w:val="22"/>
        </w:rPr>
      </w:pPr>
      <w:r w:rsidRPr="005E3967">
        <w:rPr>
          <w:rFonts w:ascii="Calibri" w:hAnsi="Calibri" w:cs="Calibri"/>
          <w:sz w:val="22"/>
          <w:szCs w:val="22"/>
        </w:rPr>
        <w:t>All</w:t>
      </w:r>
      <w:r w:rsidRPr="005E3967">
        <w:rPr>
          <w:rFonts w:ascii="Calibri" w:hAnsi="Calibri" w:cs="Calibri"/>
          <w:spacing w:val="-6"/>
          <w:sz w:val="22"/>
          <w:szCs w:val="22"/>
        </w:rPr>
        <w:t xml:space="preserve"> </w:t>
      </w:r>
      <w:r w:rsidRPr="005E3967">
        <w:rPr>
          <w:rFonts w:ascii="Calibri" w:hAnsi="Calibri" w:cs="Calibri"/>
          <w:spacing w:val="-1"/>
          <w:sz w:val="22"/>
          <w:szCs w:val="22"/>
        </w:rPr>
        <w:t>personnel</w:t>
      </w:r>
      <w:r w:rsidRPr="005E3967">
        <w:rPr>
          <w:rFonts w:ascii="Calibri" w:hAnsi="Calibri" w:cs="Calibri"/>
          <w:spacing w:val="-4"/>
          <w:sz w:val="22"/>
          <w:szCs w:val="22"/>
        </w:rPr>
        <w:t xml:space="preserve"> </w:t>
      </w:r>
      <w:r w:rsidRPr="005E3967">
        <w:rPr>
          <w:rFonts w:ascii="Calibri" w:hAnsi="Calibri" w:cs="Calibri"/>
          <w:sz w:val="22"/>
          <w:szCs w:val="22"/>
        </w:rPr>
        <w:t>working</w:t>
      </w:r>
      <w:r w:rsidRPr="005E3967">
        <w:rPr>
          <w:rFonts w:ascii="Calibri" w:hAnsi="Calibri" w:cs="Calibri"/>
          <w:spacing w:val="-5"/>
          <w:sz w:val="22"/>
          <w:szCs w:val="22"/>
        </w:rPr>
        <w:t xml:space="preserve"> </w:t>
      </w:r>
      <w:r w:rsidRPr="005E3967">
        <w:rPr>
          <w:rFonts w:ascii="Calibri" w:hAnsi="Calibri" w:cs="Calibri"/>
          <w:spacing w:val="-1"/>
          <w:sz w:val="22"/>
          <w:szCs w:val="22"/>
        </w:rPr>
        <w:t>on</w:t>
      </w:r>
      <w:r w:rsidRPr="005E3967">
        <w:rPr>
          <w:rFonts w:ascii="Calibri" w:hAnsi="Calibri" w:cs="Calibri"/>
          <w:spacing w:val="-5"/>
          <w:sz w:val="22"/>
          <w:szCs w:val="22"/>
        </w:rPr>
        <w:t xml:space="preserve"> </w:t>
      </w:r>
      <w:r w:rsidRPr="005E3967">
        <w:rPr>
          <w:rFonts w:ascii="Calibri" w:hAnsi="Calibri" w:cs="Calibri"/>
          <w:sz w:val="22"/>
          <w:szCs w:val="22"/>
        </w:rPr>
        <w:t>the</w:t>
      </w:r>
      <w:r w:rsidRPr="005E3967">
        <w:rPr>
          <w:rFonts w:ascii="Calibri" w:hAnsi="Calibri" w:cs="Calibri"/>
          <w:spacing w:val="-5"/>
          <w:sz w:val="22"/>
          <w:szCs w:val="22"/>
        </w:rPr>
        <w:t xml:space="preserve"> </w:t>
      </w:r>
      <w:r w:rsidRPr="005E3967">
        <w:rPr>
          <w:rFonts w:ascii="Calibri" w:hAnsi="Calibri" w:cs="Calibri"/>
          <w:sz w:val="22"/>
          <w:szCs w:val="22"/>
        </w:rPr>
        <w:t>survey</w:t>
      </w:r>
      <w:r w:rsidRPr="005E3967">
        <w:rPr>
          <w:rFonts w:ascii="Calibri" w:hAnsi="Calibri" w:cs="Calibri"/>
          <w:spacing w:val="24"/>
          <w:w w:val="99"/>
          <w:sz w:val="22"/>
          <w:szCs w:val="22"/>
        </w:rPr>
        <w:t xml:space="preserve"> </w:t>
      </w:r>
      <w:r w:rsidRPr="005E3967">
        <w:rPr>
          <w:rFonts w:ascii="Calibri" w:hAnsi="Calibri" w:cs="Calibri"/>
          <w:spacing w:val="-1"/>
          <w:sz w:val="22"/>
          <w:szCs w:val="22"/>
        </w:rPr>
        <w:t>must</w:t>
      </w:r>
      <w:r w:rsidRPr="005E3967">
        <w:rPr>
          <w:rFonts w:ascii="Calibri" w:hAnsi="Calibri" w:cs="Calibri"/>
          <w:spacing w:val="-3"/>
          <w:sz w:val="22"/>
          <w:szCs w:val="22"/>
        </w:rPr>
        <w:t xml:space="preserve"> </w:t>
      </w:r>
      <w:r w:rsidRPr="005E3967">
        <w:rPr>
          <w:rFonts w:ascii="Calibri" w:hAnsi="Calibri" w:cs="Calibri"/>
          <w:spacing w:val="-1"/>
          <w:sz w:val="22"/>
          <w:szCs w:val="22"/>
        </w:rPr>
        <w:t>sign</w:t>
      </w:r>
      <w:r w:rsidRPr="005E3967">
        <w:rPr>
          <w:rFonts w:ascii="Calibri" w:hAnsi="Calibri" w:cs="Calibri"/>
          <w:spacing w:val="-2"/>
          <w:sz w:val="22"/>
          <w:szCs w:val="22"/>
        </w:rPr>
        <w:t xml:space="preserve"> </w:t>
      </w:r>
      <w:r w:rsidRPr="005E3967">
        <w:rPr>
          <w:rFonts w:ascii="Calibri" w:hAnsi="Calibri" w:cs="Calibri"/>
          <w:sz w:val="22"/>
          <w:szCs w:val="22"/>
        </w:rPr>
        <w:t>affidavits</w:t>
      </w:r>
      <w:r w:rsidRPr="005E3967">
        <w:rPr>
          <w:rFonts w:ascii="Calibri" w:hAnsi="Calibri" w:cs="Calibri"/>
          <w:spacing w:val="-2"/>
          <w:sz w:val="22"/>
          <w:szCs w:val="22"/>
        </w:rPr>
        <w:t xml:space="preserve"> </w:t>
      </w:r>
      <w:r w:rsidRPr="005E3967">
        <w:rPr>
          <w:rFonts w:ascii="Calibri" w:hAnsi="Calibri" w:cs="Calibri"/>
          <w:spacing w:val="-1"/>
          <w:sz w:val="22"/>
          <w:szCs w:val="22"/>
        </w:rPr>
        <w:t xml:space="preserve">pledging </w:t>
      </w:r>
      <w:r w:rsidRPr="005E3967">
        <w:rPr>
          <w:rFonts w:ascii="Calibri" w:hAnsi="Calibri" w:cs="Calibri"/>
          <w:sz w:val="22"/>
          <w:szCs w:val="22"/>
        </w:rPr>
        <w:t>that</w:t>
      </w:r>
      <w:r w:rsidRPr="005E3967">
        <w:rPr>
          <w:rFonts w:ascii="Calibri" w:hAnsi="Calibri" w:cs="Calibri"/>
          <w:spacing w:val="-2"/>
          <w:sz w:val="22"/>
          <w:szCs w:val="22"/>
        </w:rPr>
        <w:t xml:space="preserve"> </w:t>
      </w:r>
      <w:r w:rsidRPr="005E3967">
        <w:rPr>
          <w:rFonts w:ascii="Calibri" w:hAnsi="Calibri" w:cs="Calibri"/>
          <w:sz w:val="22"/>
          <w:szCs w:val="22"/>
        </w:rPr>
        <w:t>the</w:t>
      </w:r>
      <w:r w:rsidRPr="005E3967">
        <w:rPr>
          <w:rFonts w:ascii="Calibri" w:hAnsi="Calibri" w:cs="Calibri"/>
          <w:spacing w:val="-1"/>
          <w:sz w:val="22"/>
          <w:szCs w:val="22"/>
        </w:rPr>
        <w:t xml:space="preserve"> data </w:t>
      </w:r>
      <w:r w:rsidRPr="005E3967">
        <w:rPr>
          <w:rFonts w:ascii="Calibri" w:hAnsi="Calibri" w:cs="Calibri"/>
          <w:sz w:val="22"/>
          <w:szCs w:val="22"/>
        </w:rPr>
        <w:t>they</w:t>
      </w:r>
      <w:r w:rsidRPr="005E3967">
        <w:rPr>
          <w:rFonts w:ascii="Calibri" w:hAnsi="Calibri" w:cs="Calibri"/>
          <w:spacing w:val="-4"/>
          <w:sz w:val="22"/>
          <w:szCs w:val="22"/>
        </w:rPr>
        <w:t xml:space="preserve"> </w:t>
      </w:r>
      <w:r w:rsidRPr="005E3967">
        <w:rPr>
          <w:rFonts w:ascii="Calibri" w:hAnsi="Calibri" w:cs="Calibri"/>
          <w:sz w:val="22"/>
          <w:szCs w:val="22"/>
        </w:rPr>
        <w:t>will</w:t>
      </w:r>
      <w:r w:rsidRPr="005E3967">
        <w:rPr>
          <w:rFonts w:ascii="Calibri" w:hAnsi="Calibri" w:cs="Calibri"/>
          <w:spacing w:val="-2"/>
          <w:sz w:val="22"/>
          <w:szCs w:val="22"/>
        </w:rPr>
        <w:t xml:space="preserve"> </w:t>
      </w:r>
      <w:r w:rsidRPr="005E3967">
        <w:rPr>
          <w:rFonts w:ascii="Calibri" w:hAnsi="Calibri" w:cs="Calibri"/>
          <w:sz w:val="22"/>
          <w:szCs w:val="22"/>
        </w:rPr>
        <w:t>collect</w:t>
      </w:r>
      <w:r w:rsidRPr="005E3967">
        <w:rPr>
          <w:rFonts w:ascii="Calibri" w:hAnsi="Calibri" w:cs="Calibri"/>
          <w:spacing w:val="-2"/>
          <w:sz w:val="22"/>
          <w:szCs w:val="22"/>
        </w:rPr>
        <w:t xml:space="preserve"> </w:t>
      </w:r>
      <w:r w:rsidRPr="005E3967">
        <w:rPr>
          <w:rFonts w:ascii="Calibri" w:hAnsi="Calibri" w:cs="Calibri"/>
          <w:spacing w:val="-1"/>
          <w:sz w:val="22"/>
          <w:szCs w:val="22"/>
        </w:rPr>
        <w:t xml:space="preserve">or </w:t>
      </w:r>
      <w:r w:rsidRPr="005E3967">
        <w:rPr>
          <w:rFonts w:ascii="Calibri" w:hAnsi="Calibri" w:cs="Calibri"/>
          <w:sz w:val="22"/>
          <w:szCs w:val="22"/>
        </w:rPr>
        <w:t>work</w:t>
      </w:r>
      <w:r w:rsidRPr="005E3967">
        <w:rPr>
          <w:rFonts w:ascii="Calibri" w:hAnsi="Calibri" w:cs="Calibri"/>
          <w:spacing w:val="-2"/>
          <w:sz w:val="22"/>
          <w:szCs w:val="22"/>
        </w:rPr>
        <w:t xml:space="preserve"> </w:t>
      </w:r>
      <w:r w:rsidRPr="005E3967">
        <w:rPr>
          <w:rFonts w:ascii="Calibri" w:hAnsi="Calibri" w:cs="Calibri"/>
          <w:sz w:val="22"/>
          <w:szCs w:val="22"/>
        </w:rPr>
        <w:t>with</w:t>
      </w:r>
      <w:r w:rsidRPr="005E3967">
        <w:rPr>
          <w:rFonts w:ascii="Calibri" w:hAnsi="Calibri" w:cs="Calibri"/>
          <w:spacing w:val="-2"/>
          <w:sz w:val="22"/>
          <w:szCs w:val="22"/>
        </w:rPr>
        <w:t xml:space="preserve"> </w:t>
      </w:r>
      <w:r w:rsidRPr="005E3967">
        <w:rPr>
          <w:rFonts w:ascii="Calibri" w:hAnsi="Calibri" w:cs="Calibri"/>
          <w:sz w:val="22"/>
          <w:szCs w:val="22"/>
        </w:rPr>
        <w:t>will</w:t>
      </w:r>
      <w:r w:rsidRPr="005E3967">
        <w:rPr>
          <w:rFonts w:ascii="Calibri" w:hAnsi="Calibri" w:cs="Calibri"/>
          <w:spacing w:val="-2"/>
          <w:sz w:val="22"/>
          <w:szCs w:val="22"/>
        </w:rPr>
        <w:t xml:space="preserve"> </w:t>
      </w:r>
      <w:r w:rsidRPr="005E3967">
        <w:rPr>
          <w:rFonts w:ascii="Calibri" w:hAnsi="Calibri" w:cs="Calibri"/>
          <w:spacing w:val="-1"/>
          <w:sz w:val="22"/>
          <w:szCs w:val="22"/>
        </w:rPr>
        <w:t>not</w:t>
      </w:r>
      <w:r w:rsidRPr="005E3967">
        <w:rPr>
          <w:rFonts w:ascii="Calibri" w:hAnsi="Calibri" w:cs="Calibri"/>
          <w:spacing w:val="-3"/>
          <w:sz w:val="22"/>
          <w:szCs w:val="22"/>
        </w:rPr>
        <w:t xml:space="preserve"> </w:t>
      </w:r>
      <w:r w:rsidRPr="005E3967">
        <w:rPr>
          <w:rFonts w:ascii="Calibri" w:hAnsi="Calibri" w:cs="Calibri"/>
          <w:spacing w:val="-1"/>
          <w:sz w:val="22"/>
          <w:szCs w:val="22"/>
        </w:rPr>
        <w:t>be</w:t>
      </w:r>
      <w:r w:rsidRPr="005E3967">
        <w:rPr>
          <w:rFonts w:ascii="Calibri" w:hAnsi="Calibri" w:cs="Calibri"/>
          <w:spacing w:val="25"/>
          <w:w w:val="99"/>
          <w:sz w:val="22"/>
          <w:szCs w:val="22"/>
        </w:rPr>
        <w:t xml:space="preserve"> </w:t>
      </w:r>
      <w:r w:rsidRPr="005E3967">
        <w:rPr>
          <w:rFonts w:ascii="Calibri" w:hAnsi="Calibri" w:cs="Calibri"/>
          <w:spacing w:val="-1"/>
          <w:sz w:val="22"/>
          <w:szCs w:val="22"/>
        </w:rPr>
        <w:t>disclosed.</w:t>
      </w:r>
      <w:r w:rsidRPr="005E3967">
        <w:rPr>
          <w:rFonts w:ascii="Calibri" w:hAnsi="Calibri" w:cs="Calibri"/>
          <w:spacing w:val="52"/>
          <w:sz w:val="22"/>
          <w:szCs w:val="22"/>
        </w:rPr>
        <w:t xml:space="preserve"> </w:t>
      </w:r>
      <w:r w:rsidRPr="005E3967">
        <w:rPr>
          <w:rFonts w:ascii="Calibri" w:hAnsi="Calibri" w:cs="Calibri"/>
          <w:sz w:val="22"/>
          <w:szCs w:val="22"/>
        </w:rPr>
        <w:t>Penalties</w:t>
      </w:r>
      <w:r w:rsidRPr="005E3967">
        <w:rPr>
          <w:rFonts w:ascii="Calibri" w:hAnsi="Calibri" w:cs="Calibri"/>
          <w:spacing w:val="-2"/>
          <w:sz w:val="22"/>
          <w:szCs w:val="22"/>
        </w:rPr>
        <w:t xml:space="preserve"> </w:t>
      </w:r>
      <w:r w:rsidRPr="005E3967">
        <w:rPr>
          <w:rFonts w:ascii="Calibri" w:hAnsi="Calibri" w:cs="Calibri"/>
          <w:spacing w:val="-1"/>
          <w:sz w:val="22"/>
          <w:szCs w:val="22"/>
        </w:rPr>
        <w:t>for</w:t>
      </w:r>
      <w:r w:rsidRPr="005E3967">
        <w:rPr>
          <w:rFonts w:ascii="Calibri" w:hAnsi="Calibri" w:cs="Calibri"/>
          <w:sz w:val="22"/>
          <w:szCs w:val="22"/>
        </w:rPr>
        <w:t xml:space="preserve"> </w:t>
      </w:r>
      <w:r w:rsidRPr="005E3967">
        <w:rPr>
          <w:rFonts w:ascii="Calibri" w:hAnsi="Calibri" w:cs="Calibri"/>
          <w:spacing w:val="-1"/>
          <w:sz w:val="22"/>
          <w:szCs w:val="22"/>
        </w:rPr>
        <w:t>disclosure include</w:t>
      </w:r>
      <w:r w:rsidRPr="005E3967">
        <w:rPr>
          <w:rFonts w:ascii="Calibri" w:hAnsi="Calibri" w:cs="Calibri"/>
          <w:spacing w:val="1"/>
          <w:sz w:val="22"/>
          <w:szCs w:val="22"/>
        </w:rPr>
        <w:t xml:space="preserve"> </w:t>
      </w:r>
      <w:r w:rsidRPr="005E3967">
        <w:rPr>
          <w:rFonts w:ascii="Calibri" w:hAnsi="Calibri" w:cs="Calibri"/>
          <w:spacing w:val="-1"/>
          <w:sz w:val="22"/>
          <w:szCs w:val="22"/>
        </w:rPr>
        <w:t>termination of</w:t>
      </w:r>
      <w:r w:rsidRPr="005E3967">
        <w:rPr>
          <w:rFonts w:ascii="Calibri" w:hAnsi="Calibri" w:cs="Calibri"/>
          <w:spacing w:val="-2"/>
          <w:sz w:val="22"/>
          <w:szCs w:val="22"/>
        </w:rPr>
        <w:t xml:space="preserve"> </w:t>
      </w:r>
      <w:r w:rsidRPr="005E3967">
        <w:rPr>
          <w:rFonts w:ascii="Calibri" w:hAnsi="Calibri" w:cs="Calibri"/>
          <w:sz w:val="22"/>
          <w:szCs w:val="22"/>
        </w:rPr>
        <w:t>employment</w:t>
      </w:r>
      <w:r w:rsidRPr="005E3967">
        <w:rPr>
          <w:rFonts w:ascii="Calibri" w:hAnsi="Calibri" w:cs="Calibri"/>
          <w:spacing w:val="-1"/>
          <w:sz w:val="22"/>
          <w:szCs w:val="22"/>
        </w:rPr>
        <w:t xml:space="preserve"> </w:t>
      </w:r>
      <w:r w:rsidRPr="005E3967">
        <w:rPr>
          <w:rFonts w:ascii="Calibri" w:hAnsi="Calibri" w:cs="Calibri"/>
          <w:sz w:val="22"/>
          <w:szCs w:val="22"/>
        </w:rPr>
        <w:t>and</w:t>
      </w:r>
      <w:r w:rsidRPr="005E3967">
        <w:rPr>
          <w:rFonts w:ascii="Calibri" w:hAnsi="Calibri" w:cs="Calibri"/>
          <w:spacing w:val="-1"/>
          <w:sz w:val="22"/>
          <w:szCs w:val="22"/>
        </w:rPr>
        <w:t xml:space="preserve"> </w:t>
      </w:r>
      <w:r w:rsidRPr="005E3967">
        <w:rPr>
          <w:rFonts w:ascii="Calibri" w:hAnsi="Calibri" w:cs="Calibri"/>
          <w:sz w:val="22"/>
          <w:szCs w:val="22"/>
        </w:rPr>
        <w:t>substantial</w:t>
      </w:r>
      <w:r w:rsidRPr="005E3967">
        <w:rPr>
          <w:rFonts w:ascii="Calibri" w:hAnsi="Calibri" w:cs="Calibri"/>
          <w:spacing w:val="28"/>
          <w:sz w:val="22"/>
          <w:szCs w:val="22"/>
        </w:rPr>
        <w:t xml:space="preserve"> </w:t>
      </w:r>
      <w:r w:rsidRPr="005E3967">
        <w:rPr>
          <w:rFonts w:ascii="Calibri" w:hAnsi="Calibri" w:cs="Calibri"/>
          <w:sz w:val="22"/>
          <w:szCs w:val="22"/>
        </w:rPr>
        <w:t>financial</w:t>
      </w:r>
      <w:r w:rsidRPr="005E3967">
        <w:rPr>
          <w:rFonts w:ascii="Calibri" w:hAnsi="Calibri" w:cs="Calibri"/>
          <w:spacing w:val="-2"/>
          <w:sz w:val="22"/>
          <w:szCs w:val="22"/>
        </w:rPr>
        <w:t xml:space="preserve"> </w:t>
      </w:r>
      <w:r w:rsidRPr="005E3967">
        <w:rPr>
          <w:rFonts w:ascii="Calibri" w:hAnsi="Calibri" w:cs="Calibri"/>
          <w:spacing w:val="-1"/>
          <w:sz w:val="22"/>
          <w:szCs w:val="22"/>
        </w:rPr>
        <w:t>fines.</w:t>
      </w:r>
    </w:p>
    <w:p w:rsidR="00CB54D9" w:rsidP="008D273E" w14:paraId="62926B9C" w14:textId="7767A41D">
      <w:pPr>
        <w:pStyle w:val="ListBullet"/>
        <w:spacing w:after="0" w:line="276" w:lineRule="auto"/>
        <w:rPr>
          <w:rFonts w:ascii="Calibri" w:hAnsi="Calibri" w:cs="Calibri"/>
          <w:sz w:val="22"/>
          <w:szCs w:val="22"/>
        </w:rPr>
      </w:pPr>
      <w:r w:rsidRPr="005E3967">
        <w:rPr>
          <w:rFonts w:ascii="Calibri" w:hAnsi="Calibri" w:cs="Calibri"/>
          <w:sz w:val="22"/>
          <w:szCs w:val="22"/>
        </w:rPr>
        <w:t>Access</w:t>
      </w:r>
      <w:r w:rsidRPr="005E3967">
        <w:rPr>
          <w:rFonts w:ascii="Calibri" w:hAnsi="Calibri" w:cs="Calibri"/>
          <w:spacing w:val="-3"/>
          <w:sz w:val="22"/>
          <w:szCs w:val="22"/>
        </w:rPr>
        <w:t xml:space="preserve"> </w:t>
      </w:r>
      <w:r w:rsidRPr="005E3967">
        <w:rPr>
          <w:rFonts w:ascii="Calibri" w:hAnsi="Calibri" w:cs="Calibri"/>
          <w:sz w:val="22"/>
          <w:szCs w:val="22"/>
        </w:rPr>
        <w:t>to</w:t>
      </w:r>
      <w:r w:rsidRPr="005E3967">
        <w:rPr>
          <w:rFonts w:ascii="Calibri" w:hAnsi="Calibri" w:cs="Calibri"/>
          <w:spacing w:val="-3"/>
          <w:sz w:val="22"/>
          <w:szCs w:val="22"/>
        </w:rPr>
        <w:t xml:space="preserve"> </w:t>
      </w:r>
      <w:r w:rsidRPr="005E3967">
        <w:rPr>
          <w:rFonts w:ascii="Calibri" w:hAnsi="Calibri" w:cs="Calibri"/>
          <w:spacing w:val="-1"/>
          <w:sz w:val="22"/>
          <w:szCs w:val="22"/>
        </w:rPr>
        <w:t>project</w:t>
      </w:r>
      <w:r w:rsidRPr="005E3967">
        <w:rPr>
          <w:rFonts w:ascii="Calibri" w:hAnsi="Calibri" w:cs="Calibri"/>
          <w:spacing w:val="-3"/>
          <w:sz w:val="22"/>
          <w:szCs w:val="22"/>
        </w:rPr>
        <w:t xml:space="preserve"> </w:t>
      </w:r>
      <w:r w:rsidRPr="005E3967">
        <w:rPr>
          <w:rFonts w:ascii="Calibri" w:hAnsi="Calibri" w:cs="Calibri"/>
          <w:sz w:val="22"/>
          <w:szCs w:val="22"/>
        </w:rPr>
        <w:t>file</w:t>
      </w:r>
      <w:r w:rsidRPr="005E3967">
        <w:rPr>
          <w:rFonts w:ascii="Calibri" w:hAnsi="Calibri" w:cs="Calibri"/>
          <w:spacing w:val="-2"/>
          <w:sz w:val="22"/>
          <w:szCs w:val="22"/>
        </w:rPr>
        <w:t xml:space="preserve"> </w:t>
      </w:r>
      <w:r w:rsidRPr="005E3967">
        <w:rPr>
          <w:rFonts w:ascii="Calibri" w:hAnsi="Calibri" w:cs="Calibri"/>
          <w:spacing w:val="-1"/>
          <w:sz w:val="22"/>
          <w:szCs w:val="22"/>
        </w:rPr>
        <w:t>shares,</w:t>
      </w:r>
      <w:r w:rsidRPr="005E3967">
        <w:rPr>
          <w:rFonts w:ascii="Calibri" w:hAnsi="Calibri" w:cs="Calibri"/>
          <w:spacing w:val="-2"/>
          <w:sz w:val="22"/>
          <w:szCs w:val="22"/>
        </w:rPr>
        <w:t xml:space="preserve"> </w:t>
      </w:r>
      <w:r w:rsidRPr="005E3967">
        <w:rPr>
          <w:rFonts w:ascii="Calibri" w:hAnsi="Calibri" w:cs="Calibri"/>
          <w:sz w:val="22"/>
          <w:szCs w:val="22"/>
        </w:rPr>
        <w:t>systems,</w:t>
      </w:r>
      <w:r w:rsidRPr="005E3967">
        <w:rPr>
          <w:rFonts w:ascii="Calibri" w:hAnsi="Calibri" w:cs="Calibri"/>
          <w:spacing w:val="-3"/>
          <w:sz w:val="22"/>
          <w:szCs w:val="22"/>
        </w:rPr>
        <w:t xml:space="preserve"> </w:t>
      </w:r>
      <w:r w:rsidRPr="005E3967">
        <w:rPr>
          <w:rFonts w:ascii="Calibri" w:hAnsi="Calibri" w:cs="Calibri"/>
          <w:sz w:val="22"/>
          <w:szCs w:val="22"/>
        </w:rPr>
        <w:t>and</w:t>
      </w:r>
      <w:r w:rsidRPr="005E3967">
        <w:rPr>
          <w:rFonts w:ascii="Calibri" w:hAnsi="Calibri" w:cs="Calibri"/>
          <w:spacing w:val="-3"/>
          <w:sz w:val="22"/>
          <w:szCs w:val="22"/>
        </w:rPr>
        <w:t xml:space="preserve"> </w:t>
      </w:r>
      <w:r w:rsidRPr="005E3967">
        <w:rPr>
          <w:rFonts w:ascii="Calibri" w:hAnsi="Calibri" w:cs="Calibri"/>
          <w:spacing w:val="-1"/>
          <w:sz w:val="22"/>
          <w:szCs w:val="22"/>
        </w:rPr>
        <w:t>data</w:t>
      </w:r>
      <w:r w:rsidRPr="005E3967">
        <w:rPr>
          <w:rFonts w:ascii="Calibri" w:hAnsi="Calibri" w:cs="Calibri"/>
          <w:spacing w:val="-3"/>
          <w:sz w:val="22"/>
          <w:szCs w:val="22"/>
        </w:rPr>
        <w:t xml:space="preserve"> </w:t>
      </w:r>
      <w:r w:rsidRPr="005E3967">
        <w:rPr>
          <w:rFonts w:ascii="Calibri" w:hAnsi="Calibri" w:cs="Calibri"/>
          <w:sz w:val="22"/>
          <w:szCs w:val="22"/>
        </w:rPr>
        <w:t>is</w:t>
      </w:r>
      <w:r w:rsidRPr="005E3967">
        <w:rPr>
          <w:rFonts w:ascii="Calibri" w:hAnsi="Calibri" w:cs="Calibri"/>
          <w:spacing w:val="-3"/>
          <w:sz w:val="22"/>
          <w:szCs w:val="22"/>
        </w:rPr>
        <w:t xml:space="preserve"> </w:t>
      </w:r>
      <w:r w:rsidRPr="005E3967">
        <w:rPr>
          <w:rFonts w:ascii="Calibri" w:hAnsi="Calibri" w:cs="Calibri"/>
          <w:sz w:val="22"/>
          <w:szCs w:val="22"/>
        </w:rPr>
        <w:t>strictly</w:t>
      </w:r>
      <w:r w:rsidRPr="005E3967">
        <w:rPr>
          <w:rFonts w:ascii="Calibri" w:hAnsi="Calibri" w:cs="Calibri"/>
          <w:spacing w:val="-2"/>
          <w:sz w:val="22"/>
          <w:szCs w:val="22"/>
        </w:rPr>
        <w:t xml:space="preserve"> </w:t>
      </w:r>
      <w:r w:rsidRPr="005E3967">
        <w:rPr>
          <w:rFonts w:ascii="Calibri" w:hAnsi="Calibri" w:cs="Calibri"/>
          <w:sz w:val="22"/>
          <w:szCs w:val="22"/>
        </w:rPr>
        <w:t>controlled</w:t>
      </w:r>
      <w:r w:rsidRPr="005E3967">
        <w:rPr>
          <w:rFonts w:ascii="Calibri" w:hAnsi="Calibri" w:cs="Calibri"/>
          <w:spacing w:val="29"/>
          <w:sz w:val="22"/>
          <w:szCs w:val="22"/>
        </w:rPr>
        <w:t xml:space="preserve"> </w:t>
      </w:r>
      <w:r w:rsidRPr="005E3967">
        <w:rPr>
          <w:rFonts w:ascii="Calibri" w:hAnsi="Calibri" w:cs="Calibri"/>
          <w:spacing w:val="-1"/>
          <w:sz w:val="22"/>
          <w:szCs w:val="22"/>
        </w:rPr>
        <w:t>by</w:t>
      </w:r>
      <w:r w:rsidRPr="005E3967">
        <w:rPr>
          <w:rFonts w:ascii="Calibri" w:hAnsi="Calibri" w:cs="Calibri"/>
          <w:spacing w:val="-2"/>
          <w:sz w:val="22"/>
          <w:szCs w:val="22"/>
        </w:rPr>
        <w:t xml:space="preserve"> </w:t>
      </w:r>
      <w:r w:rsidRPr="005E3967">
        <w:rPr>
          <w:rFonts w:ascii="Calibri" w:hAnsi="Calibri" w:cs="Calibri"/>
          <w:sz w:val="22"/>
          <w:szCs w:val="22"/>
        </w:rPr>
        <w:t>role</w:t>
      </w:r>
      <w:r>
        <w:rPr>
          <w:rFonts w:ascii="Calibri" w:hAnsi="Calibri" w:cs="Calibri"/>
          <w:sz w:val="22"/>
          <w:szCs w:val="22"/>
        </w:rPr>
        <w:t>-</w:t>
      </w:r>
      <w:r w:rsidRPr="005E3967">
        <w:rPr>
          <w:rFonts w:ascii="Calibri" w:hAnsi="Calibri" w:cs="Calibri"/>
          <w:sz w:val="22"/>
          <w:szCs w:val="22"/>
        </w:rPr>
        <w:t>based</w:t>
      </w:r>
      <w:r w:rsidRPr="005E3967">
        <w:rPr>
          <w:rFonts w:ascii="Calibri" w:hAnsi="Calibri" w:cs="Calibri"/>
          <w:spacing w:val="-4"/>
          <w:sz w:val="22"/>
          <w:szCs w:val="22"/>
        </w:rPr>
        <w:t xml:space="preserve"> </w:t>
      </w:r>
      <w:r w:rsidRPr="005E3967">
        <w:rPr>
          <w:rFonts w:ascii="Calibri" w:hAnsi="Calibri" w:cs="Calibri"/>
          <w:sz w:val="22"/>
          <w:szCs w:val="22"/>
        </w:rPr>
        <w:t>security</w:t>
      </w:r>
      <w:r w:rsidRPr="005E3967">
        <w:rPr>
          <w:rFonts w:ascii="Calibri" w:hAnsi="Calibri" w:cs="Calibri"/>
          <w:spacing w:val="-2"/>
          <w:sz w:val="22"/>
          <w:szCs w:val="22"/>
        </w:rPr>
        <w:t xml:space="preserve"> </w:t>
      </w:r>
      <w:r w:rsidRPr="005E3967">
        <w:rPr>
          <w:rFonts w:ascii="Calibri" w:hAnsi="Calibri" w:cs="Calibri"/>
          <w:sz w:val="22"/>
          <w:szCs w:val="22"/>
        </w:rPr>
        <w:t>in</w:t>
      </w:r>
      <w:r w:rsidRPr="005E3967">
        <w:rPr>
          <w:rFonts w:ascii="Calibri" w:hAnsi="Calibri" w:cs="Calibri"/>
          <w:spacing w:val="-3"/>
          <w:sz w:val="22"/>
          <w:szCs w:val="22"/>
        </w:rPr>
        <w:t xml:space="preserve"> </w:t>
      </w:r>
      <w:r w:rsidRPr="005E3967">
        <w:rPr>
          <w:rFonts w:ascii="Calibri" w:hAnsi="Calibri" w:cs="Calibri"/>
          <w:spacing w:val="-1"/>
          <w:sz w:val="22"/>
          <w:szCs w:val="22"/>
        </w:rPr>
        <w:t>the</w:t>
      </w:r>
      <w:r w:rsidRPr="005E3967">
        <w:rPr>
          <w:rFonts w:ascii="Calibri" w:hAnsi="Calibri" w:cs="Calibri"/>
          <w:spacing w:val="-2"/>
          <w:sz w:val="22"/>
          <w:szCs w:val="22"/>
        </w:rPr>
        <w:t xml:space="preserve"> </w:t>
      </w:r>
      <w:r w:rsidRPr="005E3967">
        <w:rPr>
          <w:rFonts w:ascii="Calibri" w:hAnsi="Calibri" w:cs="Calibri"/>
          <w:sz w:val="22"/>
          <w:szCs w:val="22"/>
        </w:rPr>
        <w:t>form</w:t>
      </w:r>
      <w:r w:rsidRPr="005E3967">
        <w:rPr>
          <w:rFonts w:ascii="Calibri" w:hAnsi="Calibri" w:cs="Calibri"/>
          <w:spacing w:val="-3"/>
          <w:sz w:val="22"/>
          <w:szCs w:val="22"/>
        </w:rPr>
        <w:t xml:space="preserve"> </w:t>
      </w:r>
      <w:r w:rsidRPr="005E3967">
        <w:rPr>
          <w:rFonts w:ascii="Calibri" w:hAnsi="Calibri" w:cs="Calibri"/>
          <w:spacing w:val="-1"/>
          <w:sz w:val="22"/>
          <w:szCs w:val="22"/>
        </w:rPr>
        <w:t xml:space="preserve">of </w:t>
      </w:r>
      <w:r w:rsidRPr="005E3967">
        <w:rPr>
          <w:rFonts w:ascii="Calibri" w:hAnsi="Calibri" w:cs="Calibri"/>
          <w:sz w:val="22"/>
          <w:szCs w:val="22"/>
        </w:rPr>
        <w:t>Windows</w:t>
      </w:r>
      <w:r w:rsidRPr="005E3967">
        <w:rPr>
          <w:rFonts w:ascii="Calibri" w:hAnsi="Calibri" w:cs="Calibri"/>
          <w:spacing w:val="-4"/>
          <w:sz w:val="22"/>
          <w:szCs w:val="22"/>
        </w:rPr>
        <w:t xml:space="preserve"> </w:t>
      </w:r>
      <w:r w:rsidRPr="005E3967">
        <w:rPr>
          <w:rFonts w:ascii="Calibri" w:hAnsi="Calibri" w:cs="Calibri"/>
          <w:sz w:val="22"/>
          <w:szCs w:val="22"/>
        </w:rPr>
        <w:t>security</w:t>
      </w:r>
      <w:r w:rsidRPr="005E3967">
        <w:rPr>
          <w:rFonts w:ascii="Calibri" w:hAnsi="Calibri" w:cs="Calibri"/>
          <w:spacing w:val="-2"/>
          <w:sz w:val="22"/>
          <w:szCs w:val="22"/>
        </w:rPr>
        <w:t xml:space="preserve"> </w:t>
      </w:r>
      <w:r w:rsidRPr="005E3967">
        <w:rPr>
          <w:rFonts w:ascii="Calibri" w:hAnsi="Calibri" w:cs="Calibri"/>
          <w:spacing w:val="-1"/>
          <w:sz w:val="22"/>
          <w:szCs w:val="22"/>
        </w:rPr>
        <w:t>groups.</w:t>
      </w:r>
      <w:r w:rsidRPr="005E3967">
        <w:rPr>
          <w:rFonts w:ascii="Calibri" w:hAnsi="Calibri" w:cs="Calibri"/>
          <w:spacing w:val="48"/>
          <w:sz w:val="22"/>
          <w:szCs w:val="22"/>
        </w:rPr>
        <w:t xml:space="preserve"> </w:t>
      </w:r>
      <w:r w:rsidRPr="005E3967">
        <w:rPr>
          <w:rFonts w:ascii="Calibri" w:hAnsi="Calibri" w:cs="Calibri"/>
          <w:sz w:val="22"/>
          <w:szCs w:val="22"/>
        </w:rPr>
        <w:t xml:space="preserve">An </w:t>
      </w:r>
      <w:r w:rsidRPr="005E3967">
        <w:rPr>
          <w:rFonts w:ascii="Calibri" w:hAnsi="Calibri" w:cs="Calibri"/>
          <w:spacing w:val="-1"/>
          <w:sz w:val="22"/>
          <w:szCs w:val="22"/>
        </w:rPr>
        <w:t>individual’s</w:t>
      </w:r>
      <w:r w:rsidRPr="005E3967">
        <w:rPr>
          <w:rFonts w:ascii="Calibri" w:hAnsi="Calibri" w:cs="Calibri"/>
          <w:spacing w:val="-4"/>
          <w:sz w:val="22"/>
          <w:szCs w:val="22"/>
        </w:rPr>
        <w:t xml:space="preserve"> </w:t>
      </w:r>
      <w:r w:rsidRPr="005E3967">
        <w:rPr>
          <w:rFonts w:ascii="Calibri" w:hAnsi="Calibri" w:cs="Calibri"/>
          <w:sz w:val="22"/>
          <w:szCs w:val="22"/>
        </w:rPr>
        <w:t>security</w:t>
      </w:r>
      <w:r w:rsidRPr="005E3967">
        <w:rPr>
          <w:rFonts w:ascii="Calibri" w:hAnsi="Calibri" w:cs="Calibri"/>
          <w:spacing w:val="-4"/>
          <w:sz w:val="22"/>
          <w:szCs w:val="22"/>
        </w:rPr>
        <w:t xml:space="preserve"> </w:t>
      </w:r>
      <w:r w:rsidRPr="005E3967">
        <w:rPr>
          <w:rFonts w:ascii="Calibri" w:hAnsi="Calibri" w:cs="Calibri"/>
          <w:spacing w:val="-1"/>
          <w:sz w:val="22"/>
          <w:szCs w:val="22"/>
        </w:rPr>
        <w:t>group</w:t>
      </w:r>
      <w:r w:rsidRPr="005E3967">
        <w:rPr>
          <w:rFonts w:ascii="Calibri" w:hAnsi="Calibri" w:cs="Calibri"/>
          <w:spacing w:val="-4"/>
          <w:sz w:val="22"/>
          <w:szCs w:val="22"/>
        </w:rPr>
        <w:t xml:space="preserve"> </w:t>
      </w:r>
      <w:r w:rsidRPr="005E3967">
        <w:rPr>
          <w:rFonts w:ascii="Calibri" w:hAnsi="Calibri" w:cs="Calibri"/>
          <w:sz w:val="22"/>
          <w:szCs w:val="22"/>
        </w:rPr>
        <w:t>membership</w:t>
      </w:r>
      <w:r w:rsidRPr="005E3967">
        <w:rPr>
          <w:rFonts w:ascii="Calibri" w:hAnsi="Calibri" w:cs="Calibri"/>
          <w:spacing w:val="-5"/>
          <w:sz w:val="22"/>
          <w:szCs w:val="22"/>
        </w:rPr>
        <w:t xml:space="preserve"> </w:t>
      </w:r>
      <w:r w:rsidRPr="005E3967">
        <w:rPr>
          <w:rFonts w:ascii="Calibri" w:hAnsi="Calibri" w:cs="Calibri"/>
          <w:sz w:val="22"/>
          <w:szCs w:val="22"/>
        </w:rPr>
        <w:t>is</w:t>
      </w:r>
      <w:r w:rsidRPr="005E3967">
        <w:rPr>
          <w:rFonts w:ascii="Calibri" w:hAnsi="Calibri" w:cs="Calibri"/>
          <w:spacing w:val="-4"/>
          <w:sz w:val="22"/>
          <w:szCs w:val="22"/>
        </w:rPr>
        <w:t xml:space="preserve"> </w:t>
      </w:r>
      <w:r w:rsidRPr="005E3967">
        <w:rPr>
          <w:rFonts w:ascii="Calibri" w:hAnsi="Calibri" w:cs="Calibri"/>
          <w:sz w:val="22"/>
          <w:szCs w:val="22"/>
        </w:rPr>
        <w:t>determined</w:t>
      </w:r>
      <w:r w:rsidRPr="005E3967">
        <w:rPr>
          <w:rFonts w:ascii="Calibri" w:hAnsi="Calibri" w:cs="Calibri"/>
          <w:spacing w:val="-4"/>
          <w:sz w:val="22"/>
          <w:szCs w:val="22"/>
        </w:rPr>
        <w:t xml:space="preserve"> </w:t>
      </w:r>
      <w:r w:rsidRPr="005E3967">
        <w:rPr>
          <w:rFonts w:ascii="Calibri" w:hAnsi="Calibri" w:cs="Calibri"/>
          <w:spacing w:val="-1"/>
          <w:sz w:val="22"/>
          <w:szCs w:val="22"/>
        </w:rPr>
        <w:t>based</w:t>
      </w:r>
      <w:r w:rsidRPr="005E3967">
        <w:rPr>
          <w:rFonts w:ascii="Calibri" w:hAnsi="Calibri" w:cs="Calibri"/>
          <w:spacing w:val="-3"/>
          <w:sz w:val="22"/>
          <w:szCs w:val="22"/>
        </w:rPr>
        <w:t xml:space="preserve"> </w:t>
      </w:r>
      <w:r w:rsidRPr="005E3967">
        <w:rPr>
          <w:rFonts w:ascii="Calibri" w:hAnsi="Calibri" w:cs="Calibri"/>
          <w:spacing w:val="-1"/>
          <w:sz w:val="22"/>
          <w:szCs w:val="22"/>
        </w:rPr>
        <w:t>on</w:t>
      </w:r>
      <w:r w:rsidRPr="005E3967">
        <w:rPr>
          <w:rFonts w:ascii="Calibri" w:hAnsi="Calibri" w:cs="Calibri"/>
          <w:spacing w:val="-5"/>
          <w:sz w:val="22"/>
          <w:szCs w:val="22"/>
        </w:rPr>
        <w:t xml:space="preserve"> </w:t>
      </w:r>
      <w:r w:rsidRPr="005E3967">
        <w:rPr>
          <w:rFonts w:ascii="Calibri" w:hAnsi="Calibri" w:cs="Calibri"/>
          <w:spacing w:val="-1"/>
          <w:sz w:val="22"/>
          <w:szCs w:val="22"/>
        </w:rPr>
        <w:t>the</w:t>
      </w:r>
      <w:r w:rsidRPr="005E3967">
        <w:rPr>
          <w:rFonts w:ascii="Calibri" w:hAnsi="Calibri" w:cs="Calibri"/>
          <w:spacing w:val="-3"/>
          <w:sz w:val="22"/>
          <w:szCs w:val="22"/>
        </w:rPr>
        <w:t xml:space="preserve"> </w:t>
      </w:r>
      <w:r w:rsidRPr="005E3967">
        <w:rPr>
          <w:rFonts w:ascii="Calibri" w:hAnsi="Calibri" w:cs="Calibri"/>
          <w:sz w:val="22"/>
          <w:szCs w:val="22"/>
        </w:rPr>
        <w:t>minimum</w:t>
      </w:r>
      <w:r w:rsidRPr="005E3967">
        <w:rPr>
          <w:rFonts w:ascii="Calibri" w:hAnsi="Calibri" w:cs="Calibri"/>
          <w:spacing w:val="-5"/>
          <w:sz w:val="22"/>
          <w:szCs w:val="22"/>
        </w:rPr>
        <w:t xml:space="preserve"> </w:t>
      </w:r>
      <w:r w:rsidRPr="005E3967">
        <w:rPr>
          <w:rFonts w:ascii="Calibri" w:hAnsi="Calibri" w:cs="Calibri"/>
          <w:spacing w:val="-1"/>
          <w:sz w:val="22"/>
          <w:szCs w:val="22"/>
        </w:rPr>
        <w:t>necessary</w:t>
      </w:r>
      <w:r w:rsidRPr="005E3967">
        <w:rPr>
          <w:rFonts w:ascii="Calibri" w:hAnsi="Calibri" w:cs="Calibri"/>
          <w:spacing w:val="26"/>
          <w:w w:val="99"/>
          <w:sz w:val="22"/>
          <w:szCs w:val="22"/>
        </w:rPr>
        <w:t xml:space="preserve"> </w:t>
      </w:r>
      <w:r w:rsidRPr="005E3967">
        <w:rPr>
          <w:rFonts w:ascii="Calibri" w:hAnsi="Calibri" w:cs="Calibri"/>
          <w:sz w:val="22"/>
          <w:szCs w:val="22"/>
        </w:rPr>
        <w:t>access</w:t>
      </w:r>
      <w:r w:rsidRPr="005E3967">
        <w:rPr>
          <w:rFonts w:ascii="Calibri" w:hAnsi="Calibri" w:cs="Calibri"/>
          <w:spacing w:val="-4"/>
          <w:sz w:val="22"/>
          <w:szCs w:val="22"/>
        </w:rPr>
        <w:t xml:space="preserve"> </w:t>
      </w:r>
      <w:r w:rsidRPr="005E3967">
        <w:rPr>
          <w:rFonts w:ascii="Calibri" w:hAnsi="Calibri" w:cs="Calibri"/>
          <w:sz w:val="22"/>
          <w:szCs w:val="22"/>
        </w:rPr>
        <w:t>to</w:t>
      </w:r>
      <w:r w:rsidRPr="005E3967">
        <w:rPr>
          <w:rFonts w:ascii="Calibri" w:hAnsi="Calibri" w:cs="Calibri"/>
          <w:spacing w:val="-3"/>
          <w:sz w:val="22"/>
          <w:szCs w:val="22"/>
        </w:rPr>
        <w:t xml:space="preserve"> </w:t>
      </w:r>
      <w:r w:rsidRPr="005E3967">
        <w:rPr>
          <w:rFonts w:ascii="Calibri" w:hAnsi="Calibri" w:cs="Calibri"/>
          <w:sz w:val="22"/>
          <w:szCs w:val="22"/>
        </w:rPr>
        <w:t>perform</w:t>
      </w:r>
      <w:r w:rsidRPr="005E3967">
        <w:rPr>
          <w:rFonts w:ascii="Calibri" w:hAnsi="Calibri" w:cs="Calibri"/>
          <w:spacing w:val="-3"/>
          <w:sz w:val="22"/>
          <w:szCs w:val="22"/>
        </w:rPr>
        <w:t xml:space="preserve"> </w:t>
      </w:r>
      <w:r w:rsidRPr="005E3967">
        <w:rPr>
          <w:rFonts w:ascii="Calibri" w:hAnsi="Calibri" w:cs="Calibri"/>
          <w:sz w:val="22"/>
          <w:szCs w:val="22"/>
        </w:rPr>
        <w:t>their</w:t>
      </w:r>
      <w:r w:rsidRPr="005E3967">
        <w:rPr>
          <w:rFonts w:ascii="Calibri" w:hAnsi="Calibri" w:cs="Calibri"/>
          <w:spacing w:val="-2"/>
          <w:sz w:val="22"/>
          <w:szCs w:val="22"/>
        </w:rPr>
        <w:t xml:space="preserve"> </w:t>
      </w:r>
      <w:r w:rsidRPr="005E3967">
        <w:rPr>
          <w:rFonts w:ascii="Calibri" w:hAnsi="Calibri" w:cs="Calibri"/>
          <w:spacing w:val="-1"/>
          <w:sz w:val="22"/>
          <w:szCs w:val="22"/>
        </w:rPr>
        <w:t>job</w:t>
      </w:r>
      <w:r w:rsidRPr="005E3967">
        <w:rPr>
          <w:rFonts w:ascii="Calibri" w:hAnsi="Calibri" w:cs="Calibri"/>
          <w:spacing w:val="-3"/>
          <w:sz w:val="22"/>
          <w:szCs w:val="22"/>
        </w:rPr>
        <w:t xml:space="preserve"> </w:t>
      </w:r>
      <w:r w:rsidRPr="005E3967">
        <w:rPr>
          <w:rFonts w:ascii="Calibri" w:hAnsi="Calibri" w:cs="Calibri"/>
          <w:spacing w:val="-1"/>
          <w:sz w:val="22"/>
          <w:szCs w:val="22"/>
        </w:rPr>
        <w:t>function</w:t>
      </w:r>
      <w:r w:rsidRPr="005E3967">
        <w:rPr>
          <w:rFonts w:ascii="Calibri" w:hAnsi="Calibri" w:cs="Calibri"/>
          <w:spacing w:val="-2"/>
          <w:sz w:val="22"/>
          <w:szCs w:val="22"/>
        </w:rPr>
        <w:t xml:space="preserve"> </w:t>
      </w:r>
      <w:r w:rsidRPr="005E3967">
        <w:rPr>
          <w:rFonts w:ascii="Calibri" w:hAnsi="Calibri" w:cs="Calibri"/>
          <w:spacing w:val="-1"/>
          <w:sz w:val="22"/>
          <w:szCs w:val="22"/>
        </w:rPr>
        <w:t>on</w:t>
      </w:r>
      <w:r w:rsidRPr="005E3967">
        <w:rPr>
          <w:rFonts w:ascii="Calibri" w:hAnsi="Calibri" w:cs="Calibri"/>
          <w:spacing w:val="-3"/>
          <w:sz w:val="22"/>
          <w:szCs w:val="22"/>
        </w:rPr>
        <w:t xml:space="preserve"> </w:t>
      </w:r>
      <w:r w:rsidRPr="005E3967">
        <w:rPr>
          <w:rFonts w:ascii="Calibri" w:hAnsi="Calibri" w:cs="Calibri"/>
          <w:spacing w:val="-1"/>
          <w:sz w:val="22"/>
          <w:szCs w:val="22"/>
        </w:rPr>
        <w:t>the</w:t>
      </w:r>
      <w:r w:rsidRPr="005E3967">
        <w:rPr>
          <w:rFonts w:ascii="Calibri" w:hAnsi="Calibri" w:cs="Calibri"/>
          <w:spacing w:val="-2"/>
          <w:sz w:val="22"/>
          <w:szCs w:val="22"/>
        </w:rPr>
        <w:t xml:space="preserve"> </w:t>
      </w:r>
      <w:r w:rsidRPr="005E3967">
        <w:rPr>
          <w:rFonts w:ascii="Calibri" w:hAnsi="Calibri" w:cs="Calibri"/>
          <w:sz w:val="22"/>
          <w:szCs w:val="22"/>
        </w:rPr>
        <w:t>project</w:t>
      </w:r>
      <w:r w:rsidRPr="005E3967">
        <w:rPr>
          <w:rFonts w:ascii="Calibri" w:hAnsi="Calibri" w:cs="Calibri"/>
          <w:spacing w:val="-1"/>
          <w:sz w:val="22"/>
          <w:szCs w:val="22"/>
        </w:rPr>
        <w:t>.</w:t>
      </w:r>
      <w:r w:rsidRPr="005E3967">
        <w:rPr>
          <w:rFonts w:ascii="Calibri" w:hAnsi="Calibri" w:cs="Calibri"/>
          <w:spacing w:val="47"/>
          <w:sz w:val="22"/>
          <w:szCs w:val="22"/>
        </w:rPr>
        <w:t xml:space="preserve"> </w:t>
      </w:r>
      <w:r w:rsidRPr="005E3967">
        <w:rPr>
          <w:rFonts w:ascii="Calibri" w:hAnsi="Calibri" w:cs="Calibri"/>
          <w:spacing w:val="-1"/>
          <w:sz w:val="22"/>
          <w:szCs w:val="22"/>
        </w:rPr>
        <w:t>Staff</w:t>
      </w:r>
      <w:r w:rsidRPr="005E3967">
        <w:rPr>
          <w:rFonts w:ascii="Calibri" w:hAnsi="Calibri" w:cs="Calibri"/>
          <w:spacing w:val="-3"/>
          <w:sz w:val="22"/>
          <w:szCs w:val="22"/>
        </w:rPr>
        <w:t xml:space="preserve"> </w:t>
      </w:r>
      <w:r w:rsidRPr="005E3967">
        <w:rPr>
          <w:rFonts w:ascii="Calibri" w:hAnsi="Calibri" w:cs="Calibri"/>
          <w:sz w:val="22"/>
          <w:szCs w:val="22"/>
        </w:rPr>
        <w:t>are</w:t>
      </w:r>
      <w:r w:rsidRPr="005E3967">
        <w:rPr>
          <w:rFonts w:ascii="Calibri" w:hAnsi="Calibri" w:cs="Calibri"/>
          <w:spacing w:val="-2"/>
          <w:sz w:val="22"/>
          <w:szCs w:val="22"/>
        </w:rPr>
        <w:t xml:space="preserve"> </w:t>
      </w:r>
      <w:r w:rsidRPr="005E3967">
        <w:rPr>
          <w:rFonts w:ascii="Calibri" w:hAnsi="Calibri" w:cs="Calibri"/>
          <w:spacing w:val="-1"/>
          <w:sz w:val="22"/>
          <w:szCs w:val="22"/>
        </w:rPr>
        <w:t>only</w:t>
      </w:r>
      <w:r w:rsidRPr="005E3967">
        <w:rPr>
          <w:rFonts w:ascii="Calibri" w:hAnsi="Calibri" w:cs="Calibri"/>
          <w:spacing w:val="32"/>
          <w:sz w:val="22"/>
          <w:szCs w:val="22"/>
        </w:rPr>
        <w:t xml:space="preserve"> </w:t>
      </w:r>
      <w:r w:rsidRPr="005E3967">
        <w:rPr>
          <w:rFonts w:ascii="Calibri" w:hAnsi="Calibri" w:cs="Calibri"/>
          <w:sz w:val="22"/>
          <w:szCs w:val="22"/>
        </w:rPr>
        <w:t>added</w:t>
      </w:r>
      <w:r w:rsidRPr="005E3967">
        <w:rPr>
          <w:rFonts w:ascii="Calibri" w:hAnsi="Calibri" w:cs="Calibri"/>
          <w:spacing w:val="-4"/>
          <w:sz w:val="22"/>
          <w:szCs w:val="22"/>
        </w:rPr>
        <w:t xml:space="preserve"> </w:t>
      </w:r>
      <w:r w:rsidRPr="005E3967">
        <w:rPr>
          <w:rFonts w:ascii="Calibri" w:hAnsi="Calibri" w:cs="Calibri"/>
          <w:sz w:val="22"/>
          <w:szCs w:val="22"/>
        </w:rPr>
        <w:t>to</w:t>
      </w:r>
      <w:r w:rsidRPr="005E3967">
        <w:rPr>
          <w:rFonts w:ascii="Calibri" w:hAnsi="Calibri" w:cs="Calibri"/>
          <w:spacing w:val="-3"/>
          <w:sz w:val="22"/>
          <w:szCs w:val="22"/>
        </w:rPr>
        <w:t xml:space="preserve"> </w:t>
      </w:r>
      <w:r w:rsidRPr="005E3967">
        <w:rPr>
          <w:rFonts w:ascii="Calibri" w:hAnsi="Calibri" w:cs="Calibri"/>
          <w:sz w:val="22"/>
          <w:szCs w:val="22"/>
        </w:rPr>
        <w:t>security</w:t>
      </w:r>
      <w:r w:rsidRPr="005E3967">
        <w:rPr>
          <w:rFonts w:ascii="Calibri" w:hAnsi="Calibri" w:cs="Calibri"/>
          <w:spacing w:val="-2"/>
          <w:sz w:val="22"/>
          <w:szCs w:val="22"/>
        </w:rPr>
        <w:t xml:space="preserve"> </w:t>
      </w:r>
      <w:r w:rsidRPr="005E3967">
        <w:rPr>
          <w:rFonts w:ascii="Calibri" w:hAnsi="Calibri" w:cs="Calibri"/>
          <w:spacing w:val="-1"/>
          <w:sz w:val="22"/>
          <w:szCs w:val="22"/>
        </w:rPr>
        <w:t>groups</w:t>
      </w:r>
      <w:r w:rsidRPr="005E3967">
        <w:rPr>
          <w:rFonts w:ascii="Calibri" w:hAnsi="Calibri" w:cs="Calibri"/>
          <w:spacing w:val="-3"/>
          <w:sz w:val="22"/>
          <w:szCs w:val="22"/>
        </w:rPr>
        <w:t xml:space="preserve"> </w:t>
      </w:r>
      <w:r w:rsidRPr="005E3967">
        <w:rPr>
          <w:rFonts w:ascii="Calibri" w:hAnsi="Calibri" w:cs="Calibri"/>
          <w:sz w:val="22"/>
          <w:szCs w:val="22"/>
        </w:rPr>
        <w:t>after</w:t>
      </w:r>
      <w:r w:rsidRPr="005E3967">
        <w:rPr>
          <w:rFonts w:ascii="Calibri" w:hAnsi="Calibri" w:cs="Calibri"/>
          <w:spacing w:val="-2"/>
          <w:sz w:val="22"/>
          <w:szCs w:val="22"/>
        </w:rPr>
        <w:t xml:space="preserve"> </w:t>
      </w:r>
      <w:r w:rsidRPr="005E3967">
        <w:rPr>
          <w:rFonts w:ascii="Calibri" w:hAnsi="Calibri" w:cs="Calibri"/>
          <w:sz w:val="22"/>
          <w:szCs w:val="22"/>
        </w:rPr>
        <w:t>completing</w:t>
      </w:r>
      <w:r w:rsidRPr="005E3967">
        <w:rPr>
          <w:rFonts w:ascii="Calibri" w:hAnsi="Calibri" w:cs="Calibri"/>
          <w:spacing w:val="-3"/>
          <w:sz w:val="22"/>
          <w:szCs w:val="22"/>
        </w:rPr>
        <w:t xml:space="preserve"> </w:t>
      </w:r>
      <w:r w:rsidRPr="005E3967">
        <w:rPr>
          <w:rFonts w:ascii="Calibri" w:hAnsi="Calibri" w:cs="Calibri"/>
          <w:spacing w:val="-1"/>
          <w:sz w:val="22"/>
          <w:szCs w:val="22"/>
        </w:rPr>
        <w:t>the</w:t>
      </w:r>
      <w:r w:rsidRPr="005E3967">
        <w:rPr>
          <w:rFonts w:ascii="Calibri" w:hAnsi="Calibri" w:cs="Calibri"/>
          <w:spacing w:val="-2"/>
          <w:sz w:val="22"/>
          <w:szCs w:val="22"/>
        </w:rPr>
        <w:t xml:space="preserve"> </w:t>
      </w:r>
      <w:r w:rsidRPr="005E3967">
        <w:rPr>
          <w:rFonts w:ascii="Calibri" w:hAnsi="Calibri" w:cs="Calibri"/>
          <w:spacing w:val="-1"/>
          <w:sz w:val="22"/>
          <w:szCs w:val="22"/>
        </w:rPr>
        <w:t>Project</w:t>
      </w:r>
      <w:r w:rsidRPr="005E3967">
        <w:rPr>
          <w:rFonts w:ascii="Calibri" w:hAnsi="Calibri" w:cs="Calibri"/>
          <w:spacing w:val="-2"/>
          <w:sz w:val="22"/>
          <w:szCs w:val="22"/>
        </w:rPr>
        <w:t xml:space="preserve"> </w:t>
      </w:r>
      <w:r w:rsidRPr="005E3967">
        <w:rPr>
          <w:rFonts w:ascii="Calibri" w:hAnsi="Calibri" w:cs="Calibri"/>
          <w:sz w:val="22"/>
          <w:szCs w:val="22"/>
        </w:rPr>
        <w:t>Confidentiality</w:t>
      </w:r>
      <w:r w:rsidRPr="005E3967">
        <w:rPr>
          <w:rFonts w:ascii="Calibri" w:hAnsi="Calibri" w:cs="Calibri"/>
          <w:spacing w:val="-3"/>
          <w:sz w:val="22"/>
          <w:szCs w:val="22"/>
        </w:rPr>
        <w:t xml:space="preserve"> </w:t>
      </w:r>
      <w:r w:rsidRPr="005E3967">
        <w:rPr>
          <w:rFonts w:ascii="Calibri" w:hAnsi="Calibri" w:cs="Calibri"/>
          <w:spacing w:val="-1"/>
          <w:sz w:val="22"/>
          <w:szCs w:val="22"/>
        </w:rPr>
        <w:t>Pledge</w:t>
      </w:r>
      <w:r w:rsidRPr="005E3967">
        <w:rPr>
          <w:rFonts w:ascii="Calibri" w:hAnsi="Calibri" w:cs="Calibri"/>
          <w:spacing w:val="-2"/>
          <w:sz w:val="22"/>
          <w:szCs w:val="22"/>
        </w:rPr>
        <w:t xml:space="preserve"> </w:t>
      </w:r>
      <w:r w:rsidRPr="005E3967">
        <w:rPr>
          <w:rFonts w:ascii="Calibri" w:hAnsi="Calibri" w:cs="Calibri"/>
          <w:sz w:val="22"/>
          <w:szCs w:val="22"/>
        </w:rPr>
        <w:t>and</w:t>
      </w:r>
      <w:r w:rsidRPr="005E3967">
        <w:rPr>
          <w:rFonts w:ascii="Calibri" w:hAnsi="Calibri" w:cs="Calibri"/>
          <w:spacing w:val="-3"/>
          <w:sz w:val="22"/>
          <w:szCs w:val="22"/>
        </w:rPr>
        <w:t xml:space="preserve"> </w:t>
      </w:r>
      <w:r w:rsidRPr="005E3967">
        <w:rPr>
          <w:rFonts w:ascii="Calibri" w:hAnsi="Calibri" w:cs="Calibri"/>
          <w:sz w:val="22"/>
          <w:szCs w:val="22"/>
        </w:rPr>
        <w:t>any</w:t>
      </w:r>
      <w:r w:rsidRPr="005E3967">
        <w:rPr>
          <w:rFonts w:ascii="Calibri" w:hAnsi="Calibri" w:cs="Calibri"/>
          <w:spacing w:val="25"/>
          <w:sz w:val="22"/>
          <w:szCs w:val="22"/>
        </w:rPr>
        <w:t xml:space="preserve"> </w:t>
      </w:r>
      <w:r w:rsidRPr="005E3967">
        <w:rPr>
          <w:rFonts w:ascii="Calibri" w:hAnsi="Calibri" w:cs="Calibri"/>
          <w:sz w:val="22"/>
          <w:szCs w:val="22"/>
        </w:rPr>
        <w:t>required</w:t>
      </w:r>
      <w:r w:rsidRPr="005E3967">
        <w:rPr>
          <w:rFonts w:ascii="Calibri" w:hAnsi="Calibri" w:cs="Calibri"/>
          <w:spacing w:val="-3"/>
          <w:sz w:val="22"/>
          <w:szCs w:val="22"/>
        </w:rPr>
        <w:t xml:space="preserve"> </w:t>
      </w:r>
      <w:r w:rsidRPr="005E3967">
        <w:rPr>
          <w:rFonts w:ascii="Calibri" w:hAnsi="Calibri" w:cs="Calibri"/>
          <w:spacing w:val="-1"/>
          <w:sz w:val="22"/>
          <w:szCs w:val="22"/>
        </w:rPr>
        <w:t>trainings</w:t>
      </w:r>
      <w:r w:rsidRPr="005E3967">
        <w:rPr>
          <w:rFonts w:ascii="Calibri" w:hAnsi="Calibri" w:cs="Calibri"/>
          <w:spacing w:val="-3"/>
          <w:sz w:val="22"/>
          <w:szCs w:val="22"/>
        </w:rPr>
        <w:t xml:space="preserve"> </w:t>
      </w:r>
      <w:r w:rsidRPr="005E3967">
        <w:rPr>
          <w:rFonts w:ascii="Calibri" w:hAnsi="Calibri" w:cs="Calibri"/>
          <w:spacing w:val="-1"/>
          <w:sz w:val="22"/>
          <w:szCs w:val="22"/>
        </w:rPr>
        <w:t>on</w:t>
      </w:r>
      <w:r w:rsidRPr="005E3967">
        <w:rPr>
          <w:rFonts w:ascii="Calibri" w:hAnsi="Calibri" w:cs="Calibri"/>
          <w:spacing w:val="-3"/>
          <w:sz w:val="22"/>
          <w:szCs w:val="22"/>
        </w:rPr>
        <w:t xml:space="preserve"> </w:t>
      </w:r>
      <w:r w:rsidRPr="005E3967">
        <w:rPr>
          <w:rFonts w:ascii="Calibri" w:hAnsi="Calibri" w:cs="Calibri"/>
          <w:spacing w:val="-1"/>
          <w:sz w:val="22"/>
          <w:szCs w:val="22"/>
        </w:rPr>
        <w:t xml:space="preserve">data </w:t>
      </w:r>
      <w:r w:rsidRPr="005E3967">
        <w:rPr>
          <w:rFonts w:ascii="Calibri" w:hAnsi="Calibri" w:cs="Calibri"/>
          <w:sz w:val="22"/>
          <w:szCs w:val="22"/>
        </w:rPr>
        <w:t>security.</w:t>
      </w:r>
      <w:r w:rsidRPr="005E3967">
        <w:rPr>
          <w:rFonts w:ascii="Calibri" w:hAnsi="Calibri" w:cs="Calibri"/>
          <w:spacing w:val="48"/>
          <w:sz w:val="22"/>
          <w:szCs w:val="22"/>
        </w:rPr>
        <w:t xml:space="preserve"> </w:t>
      </w:r>
      <w:r w:rsidRPr="005E3967">
        <w:rPr>
          <w:rFonts w:ascii="Calibri" w:hAnsi="Calibri" w:cs="Calibri"/>
          <w:spacing w:val="-1"/>
          <w:sz w:val="22"/>
          <w:szCs w:val="22"/>
        </w:rPr>
        <w:t>Security</w:t>
      </w:r>
      <w:r w:rsidRPr="005E3967">
        <w:rPr>
          <w:rFonts w:ascii="Calibri" w:hAnsi="Calibri" w:cs="Calibri"/>
          <w:spacing w:val="-2"/>
          <w:sz w:val="22"/>
          <w:szCs w:val="22"/>
        </w:rPr>
        <w:t xml:space="preserve"> </w:t>
      </w:r>
      <w:r w:rsidRPr="005E3967">
        <w:rPr>
          <w:rFonts w:ascii="Calibri" w:hAnsi="Calibri" w:cs="Calibri"/>
          <w:spacing w:val="-1"/>
          <w:sz w:val="22"/>
          <w:szCs w:val="22"/>
        </w:rPr>
        <w:t>group</w:t>
      </w:r>
      <w:r w:rsidRPr="005E3967">
        <w:rPr>
          <w:rFonts w:ascii="Calibri" w:hAnsi="Calibri" w:cs="Calibri"/>
          <w:spacing w:val="-5"/>
          <w:sz w:val="22"/>
          <w:szCs w:val="22"/>
        </w:rPr>
        <w:t xml:space="preserve"> </w:t>
      </w:r>
      <w:r w:rsidRPr="005E3967">
        <w:rPr>
          <w:rFonts w:ascii="Calibri" w:hAnsi="Calibri" w:cs="Calibri"/>
          <w:spacing w:val="-1"/>
          <w:sz w:val="22"/>
          <w:szCs w:val="22"/>
        </w:rPr>
        <w:t>membership</w:t>
      </w:r>
      <w:r w:rsidRPr="005E3967">
        <w:rPr>
          <w:rFonts w:ascii="Calibri" w:hAnsi="Calibri" w:cs="Calibri"/>
          <w:spacing w:val="-4"/>
          <w:sz w:val="22"/>
          <w:szCs w:val="22"/>
        </w:rPr>
        <w:t xml:space="preserve"> </w:t>
      </w:r>
      <w:r w:rsidRPr="005E3967">
        <w:rPr>
          <w:rFonts w:ascii="Calibri" w:hAnsi="Calibri" w:cs="Calibri"/>
          <w:sz w:val="22"/>
          <w:szCs w:val="22"/>
        </w:rPr>
        <w:t>is</w:t>
      </w:r>
      <w:r w:rsidRPr="005E3967">
        <w:rPr>
          <w:rFonts w:ascii="Calibri" w:hAnsi="Calibri" w:cs="Calibri"/>
          <w:spacing w:val="35"/>
          <w:sz w:val="22"/>
          <w:szCs w:val="22"/>
        </w:rPr>
        <w:t xml:space="preserve"> </w:t>
      </w:r>
      <w:r w:rsidRPr="005E3967">
        <w:rPr>
          <w:rFonts w:ascii="Calibri" w:hAnsi="Calibri" w:cs="Calibri"/>
          <w:sz w:val="22"/>
          <w:szCs w:val="22"/>
        </w:rPr>
        <w:t>audited</w:t>
      </w:r>
      <w:r w:rsidRPr="005E3967">
        <w:rPr>
          <w:rFonts w:ascii="Calibri" w:hAnsi="Calibri" w:cs="Calibri"/>
          <w:spacing w:val="-4"/>
          <w:sz w:val="22"/>
          <w:szCs w:val="22"/>
        </w:rPr>
        <w:t xml:space="preserve"> </w:t>
      </w:r>
      <w:r w:rsidRPr="005E3967">
        <w:rPr>
          <w:rFonts w:ascii="Calibri" w:hAnsi="Calibri" w:cs="Calibri"/>
          <w:spacing w:val="-1"/>
          <w:sz w:val="22"/>
          <w:szCs w:val="22"/>
        </w:rPr>
        <w:t>quarterly by</w:t>
      </w:r>
      <w:r w:rsidRPr="005E3967">
        <w:rPr>
          <w:rFonts w:ascii="Calibri" w:hAnsi="Calibri" w:cs="Calibri"/>
          <w:spacing w:val="-3"/>
          <w:sz w:val="22"/>
          <w:szCs w:val="22"/>
        </w:rPr>
        <w:t xml:space="preserve"> </w:t>
      </w:r>
      <w:r w:rsidRPr="005E3967">
        <w:rPr>
          <w:rFonts w:ascii="Calibri" w:hAnsi="Calibri" w:cs="Calibri"/>
          <w:sz w:val="22"/>
          <w:szCs w:val="22"/>
        </w:rPr>
        <w:t>project</w:t>
      </w:r>
      <w:r w:rsidRPr="005E3967">
        <w:rPr>
          <w:rFonts w:ascii="Calibri" w:hAnsi="Calibri" w:cs="Calibri"/>
          <w:spacing w:val="-2"/>
          <w:sz w:val="22"/>
          <w:szCs w:val="22"/>
        </w:rPr>
        <w:t xml:space="preserve"> </w:t>
      </w:r>
      <w:r w:rsidRPr="005E3967">
        <w:rPr>
          <w:rFonts w:ascii="Calibri" w:hAnsi="Calibri" w:cs="Calibri"/>
          <w:spacing w:val="-1"/>
          <w:sz w:val="22"/>
          <w:szCs w:val="22"/>
        </w:rPr>
        <w:t>leaders</w:t>
      </w:r>
      <w:r w:rsidRPr="005E3967">
        <w:rPr>
          <w:rFonts w:ascii="Calibri" w:hAnsi="Calibri" w:cs="Calibri"/>
          <w:spacing w:val="-4"/>
          <w:sz w:val="22"/>
          <w:szCs w:val="22"/>
        </w:rPr>
        <w:t xml:space="preserve"> </w:t>
      </w:r>
      <w:r w:rsidRPr="005E3967">
        <w:rPr>
          <w:rFonts w:ascii="Calibri" w:hAnsi="Calibri" w:cs="Calibri"/>
          <w:sz w:val="22"/>
          <w:szCs w:val="22"/>
        </w:rPr>
        <w:t>to</w:t>
      </w:r>
      <w:r w:rsidRPr="005E3967">
        <w:rPr>
          <w:rFonts w:ascii="Calibri" w:hAnsi="Calibri" w:cs="Calibri"/>
          <w:spacing w:val="-4"/>
          <w:sz w:val="22"/>
          <w:szCs w:val="22"/>
        </w:rPr>
        <w:t xml:space="preserve"> </w:t>
      </w:r>
      <w:r w:rsidRPr="005E3967">
        <w:rPr>
          <w:rFonts w:ascii="Calibri" w:hAnsi="Calibri" w:cs="Calibri"/>
          <w:sz w:val="22"/>
          <w:szCs w:val="22"/>
        </w:rPr>
        <w:t>ensure</w:t>
      </w:r>
      <w:r w:rsidRPr="005E3967">
        <w:rPr>
          <w:rFonts w:ascii="Calibri" w:hAnsi="Calibri" w:cs="Calibri"/>
          <w:spacing w:val="-3"/>
          <w:sz w:val="22"/>
          <w:szCs w:val="22"/>
        </w:rPr>
        <w:t xml:space="preserve"> </w:t>
      </w:r>
      <w:r w:rsidRPr="005E3967">
        <w:rPr>
          <w:rFonts w:ascii="Calibri" w:hAnsi="Calibri" w:cs="Calibri"/>
          <w:sz w:val="22"/>
          <w:szCs w:val="22"/>
        </w:rPr>
        <w:t>that</w:t>
      </w:r>
      <w:r w:rsidRPr="005E3967">
        <w:rPr>
          <w:rFonts w:ascii="Calibri" w:hAnsi="Calibri" w:cs="Calibri"/>
          <w:spacing w:val="-4"/>
          <w:sz w:val="22"/>
          <w:szCs w:val="22"/>
        </w:rPr>
        <w:t xml:space="preserve"> </w:t>
      </w:r>
      <w:r w:rsidRPr="005E3967">
        <w:rPr>
          <w:rFonts w:ascii="Calibri" w:hAnsi="Calibri" w:cs="Calibri"/>
          <w:spacing w:val="-1"/>
          <w:sz w:val="22"/>
          <w:szCs w:val="22"/>
        </w:rPr>
        <w:t>only</w:t>
      </w:r>
      <w:r w:rsidRPr="005E3967">
        <w:rPr>
          <w:rFonts w:ascii="Calibri" w:hAnsi="Calibri" w:cs="Calibri"/>
          <w:spacing w:val="-2"/>
          <w:sz w:val="22"/>
          <w:szCs w:val="22"/>
        </w:rPr>
        <w:t xml:space="preserve"> </w:t>
      </w:r>
      <w:r w:rsidRPr="005E3967">
        <w:rPr>
          <w:rFonts w:ascii="Calibri" w:hAnsi="Calibri" w:cs="Calibri"/>
          <w:sz w:val="22"/>
          <w:szCs w:val="22"/>
        </w:rPr>
        <w:t>those</w:t>
      </w:r>
      <w:r w:rsidRPr="005E3967">
        <w:rPr>
          <w:rFonts w:ascii="Calibri" w:hAnsi="Calibri" w:cs="Calibri"/>
          <w:spacing w:val="-3"/>
          <w:sz w:val="22"/>
          <w:szCs w:val="22"/>
        </w:rPr>
        <w:t xml:space="preserve"> </w:t>
      </w:r>
      <w:r w:rsidRPr="005E3967">
        <w:rPr>
          <w:rFonts w:ascii="Calibri" w:hAnsi="Calibri" w:cs="Calibri"/>
          <w:sz w:val="22"/>
          <w:szCs w:val="22"/>
        </w:rPr>
        <w:t>who</w:t>
      </w:r>
      <w:r w:rsidRPr="005E3967">
        <w:rPr>
          <w:rFonts w:ascii="Calibri" w:hAnsi="Calibri" w:cs="Calibri"/>
          <w:spacing w:val="-4"/>
          <w:sz w:val="22"/>
          <w:szCs w:val="22"/>
        </w:rPr>
        <w:t xml:space="preserve"> </w:t>
      </w:r>
      <w:r w:rsidRPr="005E3967">
        <w:rPr>
          <w:rFonts w:ascii="Calibri" w:hAnsi="Calibri" w:cs="Calibri"/>
          <w:sz w:val="22"/>
          <w:szCs w:val="22"/>
        </w:rPr>
        <w:t>still</w:t>
      </w:r>
      <w:r w:rsidRPr="005E3967">
        <w:rPr>
          <w:rFonts w:ascii="Calibri" w:hAnsi="Calibri" w:cs="Calibri"/>
          <w:spacing w:val="-3"/>
          <w:sz w:val="22"/>
          <w:szCs w:val="22"/>
        </w:rPr>
        <w:t xml:space="preserve"> </w:t>
      </w:r>
      <w:r w:rsidRPr="005E3967">
        <w:rPr>
          <w:rFonts w:ascii="Calibri" w:hAnsi="Calibri" w:cs="Calibri"/>
          <w:sz w:val="22"/>
          <w:szCs w:val="22"/>
        </w:rPr>
        <w:t>need</w:t>
      </w:r>
      <w:r w:rsidRPr="005E3967">
        <w:rPr>
          <w:rFonts w:ascii="Calibri" w:hAnsi="Calibri" w:cs="Calibri"/>
          <w:spacing w:val="-3"/>
          <w:sz w:val="22"/>
          <w:szCs w:val="22"/>
        </w:rPr>
        <w:t xml:space="preserve"> </w:t>
      </w:r>
      <w:r w:rsidRPr="005E3967">
        <w:rPr>
          <w:rFonts w:ascii="Calibri" w:hAnsi="Calibri" w:cs="Calibri"/>
          <w:spacing w:val="-1"/>
          <w:sz w:val="22"/>
          <w:szCs w:val="22"/>
        </w:rPr>
        <w:t>specified</w:t>
      </w:r>
      <w:r w:rsidRPr="005E3967">
        <w:rPr>
          <w:rFonts w:ascii="Calibri" w:hAnsi="Calibri" w:cs="Calibri"/>
          <w:spacing w:val="28"/>
          <w:sz w:val="22"/>
          <w:szCs w:val="22"/>
        </w:rPr>
        <w:t xml:space="preserve"> </w:t>
      </w:r>
      <w:r w:rsidRPr="005E3967">
        <w:rPr>
          <w:rFonts w:ascii="Calibri" w:hAnsi="Calibri" w:cs="Calibri"/>
          <w:sz w:val="22"/>
          <w:szCs w:val="22"/>
        </w:rPr>
        <w:t>access</w:t>
      </w:r>
      <w:r w:rsidRPr="005E3967">
        <w:rPr>
          <w:rFonts w:ascii="Calibri" w:hAnsi="Calibri" w:cs="Calibri"/>
          <w:spacing w:val="-4"/>
          <w:sz w:val="22"/>
          <w:szCs w:val="22"/>
        </w:rPr>
        <w:t xml:space="preserve"> </w:t>
      </w:r>
      <w:r w:rsidRPr="005E3967">
        <w:rPr>
          <w:rFonts w:ascii="Calibri" w:hAnsi="Calibri" w:cs="Calibri"/>
          <w:sz w:val="22"/>
          <w:szCs w:val="22"/>
        </w:rPr>
        <w:t>continue</w:t>
      </w:r>
      <w:r w:rsidRPr="005E3967">
        <w:rPr>
          <w:rFonts w:ascii="Calibri" w:hAnsi="Calibri" w:cs="Calibri"/>
          <w:spacing w:val="-2"/>
          <w:sz w:val="22"/>
          <w:szCs w:val="22"/>
        </w:rPr>
        <w:t xml:space="preserve"> </w:t>
      </w:r>
      <w:r w:rsidRPr="005E3967">
        <w:rPr>
          <w:rFonts w:ascii="Calibri" w:hAnsi="Calibri" w:cs="Calibri"/>
          <w:spacing w:val="-1"/>
          <w:sz w:val="22"/>
          <w:szCs w:val="22"/>
        </w:rPr>
        <w:t>group</w:t>
      </w:r>
      <w:r w:rsidRPr="005E3967">
        <w:rPr>
          <w:rFonts w:ascii="Calibri" w:hAnsi="Calibri" w:cs="Calibri"/>
          <w:spacing w:val="-2"/>
          <w:sz w:val="22"/>
          <w:szCs w:val="22"/>
        </w:rPr>
        <w:t xml:space="preserve"> </w:t>
      </w:r>
      <w:r w:rsidRPr="005E3967">
        <w:rPr>
          <w:rFonts w:ascii="Calibri" w:hAnsi="Calibri" w:cs="Calibri"/>
          <w:sz w:val="22"/>
          <w:szCs w:val="22"/>
        </w:rPr>
        <w:t>membership.</w:t>
      </w:r>
    </w:p>
    <w:p w:rsidR="00846683" w:rsidRPr="005E3967" w:rsidP="008D273E" w14:paraId="5E0FF37B" w14:textId="77777777">
      <w:pPr>
        <w:pStyle w:val="ListBullet"/>
        <w:numPr>
          <w:ilvl w:val="0"/>
          <w:numId w:val="0"/>
        </w:numPr>
        <w:spacing w:after="0" w:line="276" w:lineRule="auto"/>
        <w:ind w:left="360"/>
        <w:rPr>
          <w:rFonts w:ascii="Calibri" w:hAnsi="Calibri" w:cs="Calibri"/>
          <w:sz w:val="22"/>
          <w:szCs w:val="22"/>
        </w:rPr>
      </w:pPr>
    </w:p>
    <w:p w:rsidR="001D1C73" w:rsidRPr="009139B3" w:rsidP="008D273E" w14:paraId="39D379A1" w14:textId="52F579D4">
      <w:pPr>
        <w:spacing w:after="0"/>
        <w:rPr>
          <w:rFonts w:cstheme="minorHAnsi"/>
        </w:rPr>
      </w:pPr>
      <w:r>
        <w:rPr>
          <w:rFonts w:cstheme="minorHAnsi"/>
        </w:rPr>
        <w:t>All</w:t>
      </w:r>
      <w:r w:rsidR="00B40115">
        <w:rPr>
          <w:rFonts w:cstheme="minorHAnsi"/>
        </w:rPr>
        <w:t xml:space="preserve"> data collected on NSCAW II</w:t>
      </w:r>
      <w:r w:rsidR="004F503E">
        <w:rPr>
          <w:rFonts w:cstheme="minorHAnsi"/>
        </w:rPr>
        <w:t>I has</w:t>
      </w:r>
      <w:r>
        <w:rPr>
          <w:rFonts w:cstheme="minorHAnsi"/>
        </w:rPr>
        <w:t xml:space="preserve"> and will</w:t>
      </w:r>
      <w:r w:rsidR="004F503E">
        <w:rPr>
          <w:rFonts w:cstheme="minorHAnsi"/>
        </w:rPr>
        <w:t xml:space="preserve"> be de-identified </w:t>
      </w:r>
      <w:r>
        <w:rPr>
          <w:rFonts w:cstheme="minorHAnsi"/>
        </w:rPr>
        <w:t>before being</w:t>
      </w:r>
      <w:r w:rsidR="00B40115">
        <w:rPr>
          <w:rFonts w:cstheme="minorHAnsi"/>
        </w:rPr>
        <w:t xml:space="preserve"> made available to researchers via the National Data Archive on Child Abuse and Neglect</w:t>
      </w:r>
      <w:r w:rsidR="004F503E">
        <w:rPr>
          <w:rFonts w:cstheme="minorHAnsi"/>
        </w:rPr>
        <w:t xml:space="preserve"> (NDACAN)</w:t>
      </w:r>
      <w:r w:rsidR="00B40115">
        <w:rPr>
          <w:rFonts w:cstheme="minorHAnsi"/>
        </w:rPr>
        <w:t>.  These dissemination plans are unchanged from those included in the submission</w:t>
      </w:r>
      <w:r>
        <w:rPr>
          <w:rFonts w:cstheme="minorHAnsi"/>
        </w:rPr>
        <w:t>s</w:t>
      </w:r>
      <w:r w:rsidR="00B40115">
        <w:rPr>
          <w:rFonts w:cstheme="minorHAnsi"/>
        </w:rPr>
        <w:t xml:space="preserve"> previously approved by OMB. </w:t>
      </w:r>
    </w:p>
    <w:p w:rsidR="001D1C73" w:rsidP="008D273E" w14:paraId="00EDDFF9" w14:textId="6D555764">
      <w:pPr>
        <w:spacing w:after="0"/>
        <w:rPr>
          <w:rFonts w:cstheme="minorHAnsi"/>
        </w:rPr>
      </w:pPr>
    </w:p>
    <w:p w:rsidR="00590DD9" w:rsidRPr="009139B3" w:rsidP="008D273E" w14:paraId="7E068A57" w14:textId="77777777">
      <w:pPr>
        <w:spacing w:after="0"/>
        <w:rPr>
          <w:rFonts w:cstheme="minorHAnsi"/>
        </w:rPr>
      </w:pPr>
    </w:p>
    <w:p w:rsidR="001D1C73" w:rsidRPr="009139B3" w:rsidP="00CD3C52" w14:paraId="40B5F5B3" w14:textId="0005ED5E">
      <w:r w:rsidRPr="009139B3">
        <w:rPr>
          <w:b/>
        </w:rPr>
        <w:t>A11</w:t>
      </w:r>
      <w:r w:rsidRPr="009139B3">
        <w:t>.</w:t>
      </w:r>
      <w:r w:rsidRPr="009139B3">
        <w:tab/>
      </w:r>
      <w:r w:rsidRPr="009139B3">
        <w:rPr>
          <w:b/>
        </w:rPr>
        <w:t>Sensitive Information</w:t>
      </w:r>
      <w:r w:rsidRPr="009139B3">
        <w:rPr>
          <w:rStyle w:val="FootnoteReference"/>
        </w:rPr>
        <w:t xml:space="preserve"> </w:t>
      </w:r>
      <w:r>
        <w:rPr>
          <w:rStyle w:val="FootnoteReference"/>
        </w:rPr>
        <w:footnoteReference w:id="3"/>
      </w:r>
    </w:p>
    <w:p w:rsidR="008D6F7B" w:rsidP="00F551C0" w14:paraId="66AEBCDE" w14:textId="6BF42762">
      <w:pPr>
        <w:spacing w:after="0"/>
        <w:rPr>
          <w:rFonts w:ascii="Calibri" w:hAnsi="Calibri" w:cs="Calibri"/>
        </w:rPr>
      </w:pPr>
      <w:r>
        <w:rPr>
          <w:rFonts w:cstheme="minorHAnsi"/>
        </w:rPr>
        <w:t>The supervisor and caseworker surveys contain questions about the quality of employee-supervisor relationships</w:t>
      </w:r>
      <w:r w:rsidR="00790AC6">
        <w:rPr>
          <w:rFonts w:cstheme="minorHAnsi"/>
        </w:rPr>
        <w:t xml:space="preserve"> and perceived support provided by those relationships</w:t>
      </w:r>
      <w:r>
        <w:rPr>
          <w:rFonts w:cstheme="minorHAnsi"/>
        </w:rPr>
        <w:t xml:space="preserve">. The supervisor survey contains questions about burnout and psychological distress.  The caseworker survey contains questions about </w:t>
      </w:r>
      <w:r w:rsidR="008D273E">
        <w:rPr>
          <w:rFonts w:cstheme="minorHAnsi"/>
        </w:rPr>
        <w:t xml:space="preserve">psychological distress, </w:t>
      </w:r>
      <w:r>
        <w:rPr>
          <w:rFonts w:cstheme="minorHAnsi"/>
        </w:rPr>
        <w:t>secondary traumatic stress</w:t>
      </w:r>
      <w:r w:rsidR="008D273E">
        <w:rPr>
          <w:rFonts w:cstheme="minorHAnsi"/>
        </w:rPr>
        <w:t>,</w:t>
      </w:r>
      <w:r>
        <w:rPr>
          <w:rFonts w:cstheme="minorHAnsi"/>
        </w:rPr>
        <w:t xml:space="preserve"> </w:t>
      </w:r>
      <w:r w:rsidR="00272EA7">
        <w:rPr>
          <w:rFonts w:cstheme="minorHAnsi"/>
        </w:rPr>
        <w:t xml:space="preserve">job-related stress, </w:t>
      </w:r>
      <w:r>
        <w:rPr>
          <w:rFonts w:cstheme="minorHAnsi"/>
        </w:rPr>
        <w:t>and organizational social climate.  This i</w:t>
      </w:r>
      <w:r w:rsidRPr="005B32C3">
        <w:rPr>
          <w:rFonts w:ascii="Calibri" w:hAnsi="Calibri" w:cs="Calibri"/>
        </w:rPr>
        <w:t xml:space="preserve">nformation is necessary to address the study’s </w:t>
      </w:r>
      <w:r>
        <w:rPr>
          <w:rFonts w:ascii="Calibri" w:hAnsi="Calibri" w:cs="Calibri"/>
        </w:rPr>
        <w:t>r</w:t>
      </w:r>
      <w:r w:rsidRPr="005B32C3">
        <w:rPr>
          <w:rFonts w:ascii="Calibri" w:hAnsi="Calibri" w:cs="Calibri"/>
        </w:rPr>
        <w:t>esearch questions</w:t>
      </w:r>
      <w:r>
        <w:rPr>
          <w:rFonts w:ascii="Calibri" w:hAnsi="Calibri" w:cs="Calibri"/>
        </w:rPr>
        <w:t xml:space="preserve"> and is not available from other sources</w:t>
      </w:r>
      <w:r w:rsidRPr="005B32C3">
        <w:rPr>
          <w:rFonts w:ascii="Calibri" w:hAnsi="Calibri" w:cs="Calibri"/>
        </w:rPr>
        <w:t>.</w:t>
      </w:r>
      <w:r w:rsidR="00F551C0">
        <w:rPr>
          <w:rFonts w:ascii="Calibri" w:hAnsi="Calibri" w:cs="Calibri"/>
        </w:rPr>
        <w:t xml:space="preserve"> </w:t>
      </w:r>
      <w:r w:rsidRPr="005B32C3">
        <w:rPr>
          <w:rFonts w:ascii="Calibri" w:hAnsi="Calibri" w:cs="Calibri"/>
        </w:rPr>
        <w:t xml:space="preserve">Respondents </w:t>
      </w:r>
      <w:r>
        <w:rPr>
          <w:rFonts w:ascii="Calibri" w:hAnsi="Calibri" w:cs="Calibri"/>
        </w:rPr>
        <w:t xml:space="preserve">will be </w:t>
      </w:r>
      <w:r w:rsidRPr="005B32C3">
        <w:rPr>
          <w:rFonts w:ascii="Calibri" w:hAnsi="Calibri" w:cs="Calibri"/>
        </w:rPr>
        <w:t xml:space="preserve">advised of the voluntary nature of participation and their right to refuse to answer any question during the informed consent process. </w:t>
      </w:r>
    </w:p>
    <w:p w:rsidR="001C243F" w:rsidP="001C243F" w14:paraId="1A4C7D30" w14:textId="5BF624EA">
      <w:pPr>
        <w:pStyle w:val="BodyText"/>
        <w:spacing w:after="0" w:line="240" w:lineRule="auto"/>
        <w:rPr>
          <w:b/>
        </w:rPr>
      </w:pPr>
    </w:p>
    <w:p w:rsidR="00590DD9" w:rsidP="001C243F" w14:paraId="0CF301D9" w14:textId="77777777">
      <w:pPr>
        <w:pStyle w:val="BodyText"/>
        <w:spacing w:after="0" w:line="240" w:lineRule="auto"/>
        <w:rPr>
          <w:b/>
        </w:rPr>
      </w:pPr>
    </w:p>
    <w:p w:rsidR="001D1C73" w:rsidRPr="009139B3" w:rsidP="001D1C73" w14:paraId="62ADEB38" w14:textId="433C8092">
      <w:pPr>
        <w:spacing w:after="120" w:line="240" w:lineRule="auto"/>
        <w:rPr>
          <w:b/>
        </w:rPr>
      </w:pPr>
      <w:r w:rsidRPr="009139B3">
        <w:rPr>
          <w:b/>
        </w:rPr>
        <w:t>A12</w:t>
      </w:r>
      <w:r w:rsidRPr="009139B3">
        <w:t>.</w:t>
      </w:r>
      <w:r w:rsidRPr="009139B3">
        <w:tab/>
      </w:r>
      <w:r w:rsidRPr="009139B3">
        <w:rPr>
          <w:b/>
        </w:rPr>
        <w:t>Burden</w:t>
      </w:r>
    </w:p>
    <w:p w:rsidR="001D1C73" w:rsidP="00CD3C52" w14:paraId="4525B6CF" w14:textId="3B134FBB">
      <w:pPr>
        <w:spacing w:after="60" w:line="240" w:lineRule="auto"/>
        <w:rPr>
          <w:i/>
        </w:rPr>
      </w:pPr>
      <w:r w:rsidRPr="009139B3">
        <w:rPr>
          <w:i/>
        </w:rPr>
        <w:t>Explanation of Burden Estimates</w:t>
      </w:r>
    </w:p>
    <w:p w:rsidR="005A21B1" w:rsidRPr="009D5F6B" w:rsidP="0036470B" w14:paraId="059A64BB" w14:textId="49CF5200">
      <w:pPr>
        <w:pStyle w:val="CommentText"/>
        <w:spacing w:after="0"/>
        <w:rPr>
          <w:b/>
          <w:sz w:val="22"/>
          <w:szCs w:val="22"/>
          <w:bdr w:val="none" w:sz="0" w:space="0" w:color="auto" w:frame="1"/>
        </w:rPr>
      </w:pPr>
      <w:r w:rsidRPr="009D5F6B">
        <w:rPr>
          <w:rFonts w:cstheme="minorHAnsi"/>
          <w:sz w:val="22"/>
          <w:szCs w:val="22"/>
        </w:rPr>
        <w:t xml:space="preserve">There are no remaining approved burden hours from the Phase I </w:t>
      </w:r>
      <w:r w:rsidR="00C27155">
        <w:rPr>
          <w:rFonts w:cstheme="minorHAnsi"/>
          <w:sz w:val="22"/>
          <w:szCs w:val="22"/>
        </w:rPr>
        <w:t xml:space="preserve">or Phase III </w:t>
      </w:r>
      <w:r w:rsidRPr="009D5F6B">
        <w:rPr>
          <w:rFonts w:cstheme="minorHAnsi"/>
          <w:sz w:val="22"/>
          <w:szCs w:val="22"/>
        </w:rPr>
        <w:t>data collection</w:t>
      </w:r>
      <w:r w:rsidR="00236260">
        <w:rPr>
          <w:rFonts w:cstheme="minorHAnsi"/>
          <w:sz w:val="22"/>
          <w:szCs w:val="22"/>
        </w:rPr>
        <w:t>s</w:t>
      </w:r>
      <w:r w:rsidRPr="009D5F6B">
        <w:rPr>
          <w:rFonts w:cstheme="minorHAnsi"/>
          <w:sz w:val="22"/>
          <w:szCs w:val="22"/>
        </w:rPr>
        <w:t xml:space="preserve"> of NSCAW III</w:t>
      </w:r>
      <w:r w:rsidRPr="009D5F6B">
        <w:rPr>
          <w:sz w:val="22"/>
          <w:szCs w:val="22"/>
          <w:bdr w:val="none" w:sz="0" w:space="0" w:color="auto" w:frame="1"/>
        </w:rPr>
        <w:t>, previously approved under 0970-0202</w:t>
      </w:r>
      <w:r w:rsidRPr="009D5F6B">
        <w:rPr>
          <w:rFonts w:cstheme="minorHAnsi"/>
          <w:sz w:val="22"/>
          <w:szCs w:val="22"/>
        </w:rPr>
        <w:t>.</w:t>
      </w:r>
      <w:r w:rsidRPr="009D5F6B" w:rsidR="009D5F6B">
        <w:rPr>
          <w:rFonts w:cstheme="minorHAnsi"/>
          <w:sz w:val="22"/>
          <w:szCs w:val="22"/>
        </w:rPr>
        <w:t xml:space="preserve"> </w:t>
      </w:r>
      <w:r w:rsidRPr="009D5F6B">
        <w:rPr>
          <w:rFonts w:cstheme="minorHAnsi"/>
          <w:b/>
          <w:bCs/>
          <w:i/>
          <w:iCs/>
          <w:sz w:val="22"/>
          <w:szCs w:val="22"/>
        </w:rPr>
        <w:t>Table 4.A</w:t>
      </w:r>
      <w:r w:rsidRPr="009D5F6B">
        <w:rPr>
          <w:sz w:val="22"/>
          <w:szCs w:val="22"/>
          <w:bdr w:val="none" w:sz="0" w:space="0" w:color="auto" w:frame="1"/>
        </w:rPr>
        <w:t xml:space="preserve"> summarizes the remaining burden for Phase II. The </w:t>
      </w:r>
      <w:r w:rsidRPr="009D5F6B" w:rsidR="001D553A">
        <w:rPr>
          <w:sz w:val="22"/>
          <w:szCs w:val="22"/>
          <w:bdr w:val="none" w:sz="0" w:space="0" w:color="auto" w:frame="1"/>
        </w:rPr>
        <w:t>follow-up data collection</w:t>
      </w:r>
      <w:r w:rsidRPr="009D5F6B">
        <w:rPr>
          <w:sz w:val="22"/>
          <w:szCs w:val="22"/>
          <w:bdr w:val="none" w:sz="0" w:space="0" w:color="auto" w:frame="1"/>
        </w:rPr>
        <w:t xml:space="preserve"> for Phase II is ongoing at the time of this submission</w:t>
      </w:r>
      <w:r w:rsidR="0084499E">
        <w:rPr>
          <w:sz w:val="22"/>
          <w:szCs w:val="22"/>
          <w:bdr w:val="none" w:sz="0" w:space="0" w:color="auto" w:frame="1"/>
        </w:rPr>
        <w:t>, as are panel maintenance contacts with NSCAW cohort members</w:t>
      </w:r>
      <w:r w:rsidRPr="009D5F6B">
        <w:rPr>
          <w:bCs/>
          <w:sz w:val="22"/>
          <w:szCs w:val="22"/>
          <w:bdr w:val="none" w:sz="0" w:space="0" w:color="auto" w:frame="1"/>
        </w:rPr>
        <w:t xml:space="preserve">. </w:t>
      </w:r>
      <w:r w:rsidRPr="009D5F6B" w:rsidR="00F00E8A">
        <w:rPr>
          <w:bCs/>
          <w:sz w:val="22"/>
          <w:szCs w:val="22"/>
          <w:bdr w:val="none" w:sz="0" w:space="0" w:color="auto" w:frame="1"/>
        </w:rPr>
        <w:t xml:space="preserve"> </w:t>
      </w:r>
    </w:p>
    <w:p w:rsidR="00521737" w:rsidP="0036470B" w14:paraId="13879EE0" w14:textId="0614DB2A">
      <w:pPr>
        <w:pStyle w:val="ExhibitTitle"/>
        <w:spacing w:before="0"/>
        <w:ind w:left="2160" w:hanging="2160"/>
        <w:rPr>
          <w:rFonts w:asciiTheme="minorHAnsi" w:hAnsiTheme="minorHAnsi" w:cstheme="minorHAnsi"/>
          <w:i/>
          <w:sz w:val="22"/>
          <w:szCs w:val="22"/>
        </w:rPr>
      </w:pPr>
      <w:bookmarkStart w:id="7" w:name="_Toc458001295"/>
      <w:r w:rsidRPr="00C80156">
        <w:rPr>
          <w:rFonts w:asciiTheme="minorHAnsi" w:hAnsiTheme="minorHAnsi" w:cstheme="minorHAnsi"/>
          <w:iCs/>
          <w:sz w:val="22"/>
          <w:szCs w:val="22"/>
        </w:rPr>
        <w:t>Table 4</w:t>
      </w:r>
      <w:r w:rsidRPr="00C80156">
        <w:rPr>
          <w:rFonts w:asciiTheme="minorHAnsi" w:hAnsiTheme="minorHAnsi" w:cstheme="minorHAnsi"/>
          <w:sz w:val="22"/>
          <w:szCs w:val="22"/>
        </w:rPr>
        <w:t xml:space="preserve"> Phase II Estimated Response Burden Remaining</w:t>
      </w:r>
      <w:r w:rsidRPr="001607DC">
        <w:rPr>
          <w:rFonts w:asciiTheme="minorHAnsi" w:hAnsiTheme="minorHAnsi" w:cstheme="minorHAnsi"/>
          <w:sz w:val="22"/>
          <w:szCs w:val="22"/>
        </w:rPr>
        <w:t xml:space="preserve"> </w:t>
      </w:r>
    </w:p>
    <w:tbl>
      <w:tblPr>
        <w:tblW w:w="988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58" w:type="dxa"/>
          <w:right w:w="58" w:type="dxa"/>
        </w:tblCellMar>
        <w:tblLook w:val="04A0"/>
      </w:tblPr>
      <w:tblGrid>
        <w:gridCol w:w="1800"/>
        <w:gridCol w:w="1440"/>
        <w:gridCol w:w="1260"/>
        <w:gridCol w:w="1170"/>
        <w:gridCol w:w="1080"/>
        <w:gridCol w:w="885"/>
        <w:gridCol w:w="915"/>
        <w:gridCol w:w="1335"/>
      </w:tblGrid>
      <w:tr w14:paraId="64459A28" w14:textId="77777777" w:rsidTr="00590DD9">
        <w:tblPrEx>
          <w:tblW w:w="988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58" w:type="dxa"/>
            <w:right w:w="58" w:type="dxa"/>
          </w:tblCellMar>
          <w:tblLook w:val="04A0"/>
        </w:tblPrEx>
        <w:trPr>
          <w:cantSplit/>
          <w:tblHeader/>
          <w:jc w:val="center"/>
        </w:trPr>
        <w:tc>
          <w:tcPr>
            <w:tcW w:w="1800" w:type="dxa"/>
            <w:shd w:val="clear" w:color="auto" w:fill="17365D" w:themeFill="text2" w:themeFillShade="BF"/>
            <w:tcMar>
              <w:top w:w="0" w:type="dxa"/>
              <w:left w:w="29" w:type="dxa"/>
              <w:bottom w:w="0" w:type="dxa"/>
              <w:right w:w="29" w:type="dxa"/>
            </w:tcMar>
            <w:vAlign w:val="bottom"/>
            <w:hideMark/>
          </w:tcPr>
          <w:p w:rsidR="00CD3C52" w:rsidRPr="008A39AF" w:rsidP="00CD3C52" w14:paraId="517AC190" w14:textId="43CD88F5">
            <w:pPr>
              <w:pStyle w:val="TableHeader"/>
              <w:spacing w:before="40" w:after="40"/>
              <w:rPr>
                <w:rFonts w:asciiTheme="minorHAnsi" w:hAnsiTheme="minorHAnsi" w:cstheme="minorHAnsi"/>
              </w:rPr>
            </w:pPr>
            <w:bookmarkStart w:id="8" w:name="_Hlk78363745"/>
            <w:r>
              <w:rPr>
                <w:rFonts w:asciiTheme="minorHAnsi" w:hAnsiTheme="minorHAnsi" w:cstheme="minorHAnsi"/>
              </w:rPr>
              <w:t>Instrument</w:t>
            </w:r>
          </w:p>
        </w:tc>
        <w:tc>
          <w:tcPr>
            <w:tcW w:w="1440" w:type="dxa"/>
            <w:shd w:val="clear" w:color="auto" w:fill="17365D" w:themeFill="text2" w:themeFillShade="BF"/>
            <w:tcMar>
              <w:top w:w="0" w:type="dxa"/>
              <w:left w:w="0" w:type="dxa"/>
              <w:bottom w:w="0" w:type="dxa"/>
              <w:right w:w="0" w:type="dxa"/>
            </w:tcMar>
            <w:vAlign w:val="bottom"/>
            <w:hideMark/>
          </w:tcPr>
          <w:p w:rsidR="00CD3C52" w:rsidRPr="008A39AF" w:rsidP="00CD3C52" w14:paraId="6D609125" w14:textId="77777777">
            <w:pPr>
              <w:pStyle w:val="TableHeader"/>
              <w:spacing w:before="40" w:after="40"/>
              <w:rPr>
                <w:rFonts w:asciiTheme="minorHAnsi" w:hAnsiTheme="minorHAnsi" w:cstheme="minorHAnsi"/>
              </w:rPr>
            </w:pPr>
            <w:r w:rsidRPr="008A39AF">
              <w:rPr>
                <w:rFonts w:asciiTheme="minorHAnsi" w:hAnsiTheme="minorHAnsi" w:cstheme="minorHAnsi"/>
              </w:rPr>
              <w:t>No. of Respondents (total over request period)</w:t>
            </w:r>
          </w:p>
        </w:tc>
        <w:tc>
          <w:tcPr>
            <w:tcW w:w="1260" w:type="dxa"/>
            <w:shd w:val="clear" w:color="auto" w:fill="17365D" w:themeFill="text2" w:themeFillShade="BF"/>
            <w:tcMar>
              <w:top w:w="0" w:type="dxa"/>
              <w:left w:w="0" w:type="dxa"/>
              <w:bottom w:w="0" w:type="dxa"/>
              <w:right w:w="0" w:type="dxa"/>
            </w:tcMar>
            <w:vAlign w:val="bottom"/>
            <w:hideMark/>
          </w:tcPr>
          <w:p w:rsidR="00CD3C52" w:rsidRPr="008A39AF" w:rsidP="00CD3C52" w14:paraId="2CAD1E7F" w14:textId="77777777">
            <w:pPr>
              <w:pStyle w:val="TableHeader"/>
              <w:spacing w:before="40" w:after="40"/>
              <w:rPr>
                <w:rFonts w:asciiTheme="minorHAnsi" w:hAnsiTheme="minorHAnsi" w:cstheme="minorHAnsi"/>
              </w:rPr>
            </w:pPr>
            <w:r w:rsidRPr="008A39AF">
              <w:rPr>
                <w:rFonts w:asciiTheme="minorHAnsi" w:hAnsiTheme="minorHAnsi" w:cstheme="minorHAnsi"/>
              </w:rPr>
              <w:t>No. of Responses per Respondent (total over request period)</w:t>
            </w:r>
          </w:p>
        </w:tc>
        <w:tc>
          <w:tcPr>
            <w:tcW w:w="1170" w:type="dxa"/>
            <w:shd w:val="clear" w:color="auto" w:fill="17365D" w:themeFill="text2" w:themeFillShade="BF"/>
            <w:tcMar>
              <w:top w:w="0" w:type="dxa"/>
              <w:left w:w="29" w:type="dxa"/>
              <w:bottom w:w="0" w:type="dxa"/>
              <w:right w:w="29" w:type="dxa"/>
            </w:tcMar>
            <w:vAlign w:val="bottom"/>
            <w:hideMark/>
          </w:tcPr>
          <w:p w:rsidR="00CD3C52" w:rsidRPr="008A39AF" w:rsidP="00CD3C52" w14:paraId="0877B0E7" w14:textId="77777777">
            <w:pPr>
              <w:pStyle w:val="TableHeader"/>
              <w:spacing w:before="40" w:after="40"/>
              <w:rPr>
                <w:rFonts w:asciiTheme="minorHAnsi" w:hAnsiTheme="minorHAnsi" w:cstheme="minorHAnsi"/>
              </w:rPr>
            </w:pPr>
            <w:r w:rsidRPr="008A39AF">
              <w:rPr>
                <w:rFonts w:asciiTheme="minorHAnsi" w:hAnsiTheme="minorHAnsi" w:cstheme="minorHAnsi"/>
              </w:rPr>
              <w:t>Avg. Burden per Response (in hours)</w:t>
            </w:r>
          </w:p>
        </w:tc>
        <w:tc>
          <w:tcPr>
            <w:tcW w:w="1080" w:type="dxa"/>
            <w:shd w:val="clear" w:color="auto" w:fill="17365D" w:themeFill="text2" w:themeFillShade="BF"/>
            <w:tcMar>
              <w:top w:w="0" w:type="dxa"/>
              <w:left w:w="29" w:type="dxa"/>
              <w:bottom w:w="0" w:type="dxa"/>
              <w:right w:w="29" w:type="dxa"/>
            </w:tcMar>
            <w:vAlign w:val="bottom"/>
            <w:hideMark/>
          </w:tcPr>
          <w:p w:rsidR="00CD3C52" w:rsidRPr="008A39AF" w:rsidP="00CD3C52" w14:paraId="72CA3B52" w14:textId="77777777">
            <w:pPr>
              <w:pStyle w:val="TableHeader"/>
              <w:spacing w:before="40" w:after="40"/>
              <w:rPr>
                <w:rFonts w:asciiTheme="minorHAnsi" w:hAnsiTheme="minorHAnsi" w:cstheme="minorHAnsi"/>
              </w:rPr>
            </w:pPr>
            <w:r w:rsidRPr="008A39AF">
              <w:rPr>
                <w:rFonts w:asciiTheme="minorHAnsi" w:hAnsiTheme="minorHAnsi" w:cstheme="minorHAnsi"/>
              </w:rPr>
              <w:t>Total Burden (in hours)</w:t>
            </w:r>
          </w:p>
        </w:tc>
        <w:tc>
          <w:tcPr>
            <w:tcW w:w="885" w:type="dxa"/>
            <w:shd w:val="clear" w:color="auto" w:fill="17365D" w:themeFill="text2" w:themeFillShade="BF"/>
            <w:tcMar>
              <w:top w:w="0" w:type="dxa"/>
              <w:left w:w="29" w:type="dxa"/>
              <w:bottom w:w="0" w:type="dxa"/>
              <w:right w:w="29" w:type="dxa"/>
            </w:tcMar>
            <w:vAlign w:val="bottom"/>
            <w:hideMark/>
          </w:tcPr>
          <w:p w:rsidR="00CD3C52" w:rsidRPr="008A39AF" w:rsidP="00CD3C52" w14:paraId="5352BBD6" w14:textId="77777777">
            <w:pPr>
              <w:pStyle w:val="TableHeader"/>
              <w:spacing w:before="40" w:after="40"/>
              <w:rPr>
                <w:rFonts w:asciiTheme="minorHAnsi" w:hAnsiTheme="minorHAnsi" w:cstheme="minorHAnsi"/>
              </w:rPr>
            </w:pPr>
            <w:r w:rsidRPr="008A39AF">
              <w:rPr>
                <w:rFonts w:asciiTheme="minorHAnsi" w:hAnsiTheme="minorHAnsi" w:cstheme="minorHAnsi"/>
              </w:rPr>
              <w:t>Annual Burden (in hours)</w:t>
            </w:r>
          </w:p>
        </w:tc>
        <w:tc>
          <w:tcPr>
            <w:tcW w:w="915" w:type="dxa"/>
            <w:shd w:val="clear" w:color="auto" w:fill="17365D" w:themeFill="text2" w:themeFillShade="BF"/>
            <w:tcMar>
              <w:top w:w="0" w:type="dxa"/>
              <w:left w:w="29" w:type="dxa"/>
              <w:bottom w:w="0" w:type="dxa"/>
              <w:right w:w="29" w:type="dxa"/>
            </w:tcMar>
            <w:vAlign w:val="bottom"/>
            <w:hideMark/>
          </w:tcPr>
          <w:p w:rsidR="00CD3C52" w:rsidRPr="008A39AF" w:rsidP="00CD3C52" w14:paraId="27FCF51C" w14:textId="77777777">
            <w:pPr>
              <w:pStyle w:val="TableHeader"/>
              <w:spacing w:before="40" w:after="40"/>
              <w:rPr>
                <w:rFonts w:asciiTheme="minorHAnsi" w:hAnsiTheme="minorHAnsi" w:cstheme="minorHAnsi"/>
                <w:bCs/>
              </w:rPr>
            </w:pPr>
            <w:r w:rsidRPr="008A39AF">
              <w:rPr>
                <w:rFonts w:asciiTheme="minorHAnsi" w:hAnsiTheme="minorHAnsi" w:cstheme="minorHAnsi"/>
                <w:bCs/>
              </w:rPr>
              <w:t>Average Hourly Wage Rate</w:t>
            </w:r>
          </w:p>
        </w:tc>
        <w:tc>
          <w:tcPr>
            <w:tcW w:w="1335" w:type="dxa"/>
            <w:shd w:val="clear" w:color="auto" w:fill="17365D" w:themeFill="text2" w:themeFillShade="BF"/>
            <w:tcMar>
              <w:top w:w="0" w:type="dxa"/>
              <w:left w:w="29" w:type="dxa"/>
              <w:bottom w:w="0" w:type="dxa"/>
              <w:right w:w="29" w:type="dxa"/>
            </w:tcMar>
            <w:vAlign w:val="bottom"/>
            <w:hideMark/>
          </w:tcPr>
          <w:p w:rsidR="00CD3C52" w:rsidRPr="008A39AF" w:rsidP="00CD3C52" w14:paraId="2E53EA05" w14:textId="77777777">
            <w:pPr>
              <w:pStyle w:val="TableHeader"/>
              <w:spacing w:before="40" w:after="40"/>
              <w:rPr>
                <w:rFonts w:asciiTheme="minorHAnsi" w:hAnsiTheme="minorHAnsi" w:cstheme="minorHAnsi"/>
                <w:bCs/>
              </w:rPr>
            </w:pPr>
            <w:r w:rsidRPr="008A39AF">
              <w:rPr>
                <w:rFonts w:asciiTheme="minorHAnsi" w:hAnsiTheme="minorHAnsi" w:cstheme="minorHAnsi"/>
                <w:bCs/>
              </w:rPr>
              <w:t>Total Annual Respondent Cost</w:t>
            </w:r>
          </w:p>
        </w:tc>
      </w:tr>
      <w:tr w14:paraId="11CABCE9" w14:textId="77777777" w:rsidTr="00590DD9">
        <w:tblPrEx>
          <w:tblW w:w="9885" w:type="dxa"/>
          <w:jc w:val="center"/>
          <w:tblLayout w:type="fixed"/>
          <w:tblCellMar>
            <w:left w:w="58" w:type="dxa"/>
            <w:right w:w="58" w:type="dxa"/>
          </w:tblCellMar>
          <w:tblLook w:val="04A0"/>
        </w:tblPrEx>
        <w:trPr>
          <w:cantSplit/>
          <w:tblHeader/>
          <w:jc w:val="center"/>
        </w:trPr>
        <w:tc>
          <w:tcPr>
            <w:tcW w:w="1800" w:type="dxa"/>
            <w:shd w:val="clear" w:color="auto" w:fill="auto"/>
            <w:tcMar>
              <w:top w:w="0" w:type="dxa"/>
              <w:left w:w="29" w:type="dxa"/>
              <w:bottom w:w="0" w:type="dxa"/>
              <w:right w:w="29" w:type="dxa"/>
            </w:tcMar>
          </w:tcPr>
          <w:p w:rsidR="002523B1" w:rsidRPr="008A39AF" w:rsidP="002523B1" w14:paraId="1CACCE39" w14:textId="53427D6F">
            <w:pPr>
              <w:pStyle w:val="TableHeader"/>
              <w:spacing w:before="40" w:after="40"/>
              <w:rPr>
                <w:rFonts w:asciiTheme="minorHAnsi" w:hAnsiTheme="minorHAnsi" w:cstheme="minorHAnsi"/>
              </w:rPr>
            </w:pPr>
            <w:r w:rsidRPr="008A39AF">
              <w:rPr>
                <w:rFonts w:asciiTheme="minorHAnsi" w:hAnsiTheme="minorHAnsi" w:cstheme="minorHAnsi"/>
                <w:color w:val="000000"/>
              </w:rPr>
              <w:t xml:space="preserve">Child – </w:t>
            </w:r>
            <w:r w:rsidR="00751DBE">
              <w:rPr>
                <w:rFonts w:asciiTheme="minorHAnsi" w:hAnsiTheme="minorHAnsi" w:cstheme="minorHAnsi"/>
                <w:color w:val="000000"/>
              </w:rPr>
              <w:t>F</w:t>
            </w:r>
            <w:r w:rsidRPr="008A39AF">
              <w:rPr>
                <w:rFonts w:asciiTheme="minorHAnsi" w:hAnsiTheme="minorHAnsi" w:cstheme="minorHAnsi"/>
                <w:color w:val="000000"/>
              </w:rPr>
              <w:t>ollow-up</w:t>
            </w:r>
          </w:p>
        </w:tc>
        <w:tc>
          <w:tcPr>
            <w:tcW w:w="1440" w:type="dxa"/>
            <w:shd w:val="clear" w:color="auto" w:fill="auto"/>
            <w:tcMar>
              <w:top w:w="0" w:type="dxa"/>
              <w:left w:w="0" w:type="dxa"/>
              <w:bottom w:w="0" w:type="dxa"/>
              <w:right w:w="0" w:type="dxa"/>
            </w:tcMar>
            <w:vAlign w:val="center"/>
          </w:tcPr>
          <w:p w:rsidR="002523B1" w:rsidRPr="008A39AF" w:rsidP="00590DD9" w14:paraId="2C7023FF" w14:textId="38D2F2F3">
            <w:pPr>
              <w:pStyle w:val="TableHeader"/>
              <w:spacing w:before="40" w:after="40"/>
              <w:rPr>
                <w:rFonts w:asciiTheme="minorHAnsi" w:hAnsiTheme="minorHAnsi" w:cstheme="minorHAnsi"/>
              </w:rPr>
            </w:pPr>
            <w:r>
              <w:rPr>
                <w:rFonts w:asciiTheme="minorHAnsi" w:hAnsiTheme="minorHAnsi" w:cstheme="minorHAnsi"/>
                <w:b w:val="0"/>
                <w:color w:val="000000"/>
              </w:rPr>
              <w:t>387</w:t>
            </w:r>
          </w:p>
        </w:tc>
        <w:tc>
          <w:tcPr>
            <w:tcW w:w="1260" w:type="dxa"/>
            <w:shd w:val="clear" w:color="auto" w:fill="auto"/>
            <w:tcMar>
              <w:top w:w="0" w:type="dxa"/>
              <w:left w:w="0" w:type="dxa"/>
              <w:bottom w:w="0" w:type="dxa"/>
              <w:right w:w="0" w:type="dxa"/>
            </w:tcMar>
            <w:vAlign w:val="center"/>
          </w:tcPr>
          <w:p w:rsidR="002523B1" w:rsidRPr="008A39AF" w:rsidP="00590DD9" w14:paraId="6521A575" w14:textId="702CF7D3">
            <w:pPr>
              <w:pStyle w:val="TableHeader"/>
              <w:spacing w:before="40" w:after="40"/>
              <w:rPr>
                <w:rFonts w:asciiTheme="minorHAnsi" w:hAnsiTheme="minorHAnsi" w:cstheme="minorHAnsi"/>
                <w:b w:val="0"/>
                <w:bCs/>
              </w:rPr>
            </w:pPr>
            <w:r w:rsidRPr="008A39AF">
              <w:rPr>
                <w:rFonts w:asciiTheme="minorHAnsi" w:hAnsiTheme="minorHAnsi" w:cstheme="minorHAnsi"/>
                <w:b w:val="0"/>
                <w:bCs/>
              </w:rPr>
              <w:t>1</w:t>
            </w:r>
          </w:p>
        </w:tc>
        <w:tc>
          <w:tcPr>
            <w:tcW w:w="1170" w:type="dxa"/>
            <w:shd w:val="clear" w:color="auto" w:fill="auto"/>
            <w:tcMar>
              <w:top w:w="0" w:type="dxa"/>
              <w:left w:w="29" w:type="dxa"/>
              <w:bottom w:w="0" w:type="dxa"/>
              <w:right w:w="29" w:type="dxa"/>
            </w:tcMar>
            <w:vAlign w:val="center"/>
          </w:tcPr>
          <w:p w:rsidR="002523B1" w:rsidRPr="008A39AF" w:rsidP="00590DD9" w14:paraId="56D55FB4" w14:textId="3C88B9D6">
            <w:pPr>
              <w:pStyle w:val="TableHeader"/>
              <w:spacing w:before="40" w:after="40"/>
              <w:rPr>
                <w:rFonts w:asciiTheme="minorHAnsi" w:hAnsiTheme="minorHAnsi" w:cstheme="minorHAnsi"/>
                <w:b w:val="0"/>
                <w:bCs/>
              </w:rPr>
            </w:pPr>
            <w:r>
              <w:rPr>
                <w:rFonts w:asciiTheme="minorHAnsi" w:hAnsiTheme="minorHAnsi" w:cstheme="minorHAnsi"/>
                <w:b w:val="0"/>
                <w:color w:val="000000"/>
              </w:rPr>
              <w:t>.75</w:t>
            </w:r>
          </w:p>
        </w:tc>
        <w:tc>
          <w:tcPr>
            <w:tcW w:w="1080" w:type="dxa"/>
            <w:shd w:val="clear" w:color="auto" w:fill="auto"/>
            <w:tcMar>
              <w:top w:w="0" w:type="dxa"/>
              <w:left w:w="29" w:type="dxa"/>
              <w:bottom w:w="0" w:type="dxa"/>
              <w:right w:w="29" w:type="dxa"/>
            </w:tcMar>
            <w:vAlign w:val="center"/>
          </w:tcPr>
          <w:p w:rsidR="002523B1" w:rsidRPr="008A39AF" w:rsidP="00590DD9" w14:paraId="52C5734D" w14:textId="0FBF3623">
            <w:pPr>
              <w:pStyle w:val="TableHeader"/>
              <w:spacing w:before="40" w:after="40"/>
              <w:rPr>
                <w:rFonts w:asciiTheme="minorHAnsi" w:hAnsiTheme="minorHAnsi" w:cstheme="minorHAnsi"/>
                <w:b w:val="0"/>
                <w:bCs/>
              </w:rPr>
            </w:pPr>
            <w:r>
              <w:rPr>
                <w:rFonts w:asciiTheme="minorHAnsi" w:hAnsiTheme="minorHAnsi" w:cstheme="minorHAnsi"/>
                <w:b w:val="0"/>
                <w:bCs/>
              </w:rPr>
              <w:t>290</w:t>
            </w:r>
          </w:p>
        </w:tc>
        <w:tc>
          <w:tcPr>
            <w:tcW w:w="885" w:type="dxa"/>
            <w:shd w:val="clear" w:color="auto" w:fill="auto"/>
            <w:tcMar>
              <w:top w:w="0" w:type="dxa"/>
              <w:left w:w="29" w:type="dxa"/>
              <w:bottom w:w="0" w:type="dxa"/>
              <w:right w:w="29" w:type="dxa"/>
            </w:tcMar>
            <w:vAlign w:val="center"/>
          </w:tcPr>
          <w:p w:rsidR="002523B1" w:rsidRPr="008A39AF" w:rsidP="00590DD9" w14:paraId="7BE534EC" w14:textId="358C98BC">
            <w:pPr>
              <w:pStyle w:val="TableHeader"/>
              <w:spacing w:before="40" w:after="40"/>
              <w:rPr>
                <w:rFonts w:asciiTheme="minorHAnsi" w:hAnsiTheme="minorHAnsi" w:cstheme="minorHAnsi"/>
                <w:b w:val="0"/>
                <w:bCs/>
              </w:rPr>
            </w:pPr>
            <w:r>
              <w:rPr>
                <w:rFonts w:asciiTheme="minorHAnsi" w:hAnsiTheme="minorHAnsi" w:cstheme="minorHAnsi"/>
                <w:b w:val="0"/>
                <w:color w:val="000000"/>
              </w:rPr>
              <w:t>97</w:t>
            </w:r>
          </w:p>
        </w:tc>
        <w:tc>
          <w:tcPr>
            <w:tcW w:w="915" w:type="dxa"/>
            <w:shd w:val="clear" w:color="auto" w:fill="auto"/>
            <w:tcMar>
              <w:top w:w="0" w:type="dxa"/>
              <w:left w:w="29" w:type="dxa"/>
              <w:bottom w:w="0" w:type="dxa"/>
              <w:right w:w="29" w:type="dxa"/>
            </w:tcMar>
            <w:vAlign w:val="center"/>
          </w:tcPr>
          <w:p w:rsidR="002523B1" w:rsidRPr="008A39AF" w:rsidP="00590DD9" w14:paraId="232C4DC7" w14:textId="29702FDC">
            <w:pPr>
              <w:pStyle w:val="TableHeader"/>
              <w:spacing w:before="40" w:after="40"/>
              <w:rPr>
                <w:rFonts w:asciiTheme="minorHAnsi" w:hAnsiTheme="minorHAnsi" w:cstheme="minorHAnsi"/>
                <w:b w:val="0"/>
                <w:bCs/>
              </w:rPr>
            </w:pPr>
            <w:r w:rsidRPr="008A39AF">
              <w:rPr>
                <w:rFonts w:asciiTheme="minorHAnsi" w:hAnsiTheme="minorHAnsi" w:cstheme="minorHAnsi"/>
                <w:b w:val="0"/>
              </w:rPr>
              <w:t>n/a</w:t>
            </w:r>
          </w:p>
        </w:tc>
        <w:tc>
          <w:tcPr>
            <w:tcW w:w="1335" w:type="dxa"/>
            <w:shd w:val="clear" w:color="auto" w:fill="auto"/>
            <w:tcMar>
              <w:top w:w="0" w:type="dxa"/>
              <w:left w:w="29" w:type="dxa"/>
              <w:bottom w:w="0" w:type="dxa"/>
              <w:right w:w="29" w:type="dxa"/>
            </w:tcMar>
            <w:vAlign w:val="center"/>
          </w:tcPr>
          <w:p w:rsidR="002523B1" w:rsidRPr="008A39AF" w:rsidP="00590DD9" w14:paraId="75B0917F" w14:textId="32EF368A">
            <w:pPr>
              <w:pStyle w:val="TableHeader"/>
              <w:spacing w:before="40" w:after="40"/>
              <w:rPr>
                <w:rFonts w:asciiTheme="minorHAnsi" w:hAnsiTheme="minorHAnsi" w:cstheme="minorHAnsi"/>
                <w:b w:val="0"/>
                <w:bCs/>
              </w:rPr>
            </w:pPr>
            <w:r w:rsidRPr="008A39AF">
              <w:rPr>
                <w:rFonts w:asciiTheme="minorHAnsi" w:hAnsiTheme="minorHAnsi" w:cstheme="minorHAnsi"/>
                <w:b w:val="0"/>
                <w:color w:val="000000"/>
              </w:rPr>
              <w:t>n/a</w:t>
            </w:r>
          </w:p>
        </w:tc>
      </w:tr>
      <w:tr w14:paraId="1B4D07B1" w14:textId="77777777" w:rsidTr="00590DD9">
        <w:tblPrEx>
          <w:tblW w:w="9885" w:type="dxa"/>
          <w:jc w:val="center"/>
          <w:tblLayout w:type="fixed"/>
          <w:tblCellMar>
            <w:left w:w="58" w:type="dxa"/>
            <w:right w:w="58" w:type="dxa"/>
          </w:tblCellMar>
          <w:tblLook w:val="04A0"/>
        </w:tblPrEx>
        <w:trPr>
          <w:cantSplit/>
          <w:tblHeader/>
          <w:jc w:val="center"/>
        </w:trPr>
        <w:tc>
          <w:tcPr>
            <w:tcW w:w="1800" w:type="dxa"/>
            <w:shd w:val="clear" w:color="auto" w:fill="auto"/>
            <w:tcMar>
              <w:top w:w="0" w:type="dxa"/>
              <w:left w:w="29" w:type="dxa"/>
              <w:bottom w:w="0" w:type="dxa"/>
              <w:right w:w="29" w:type="dxa"/>
            </w:tcMar>
          </w:tcPr>
          <w:p w:rsidR="002523B1" w:rsidRPr="008A39AF" w:rsidP="002523B1" w14:paraId="78F9C113" w14:textId="6DCC2ABA">
            <w:pPr>
              <w:pStyle w:val="TableHeader"/>
              <w:spacing w:before="40" w:after="40"/>
              <w:rPr>
                <w:rFonts w:asciiTheme="minorHAnsi" w:hAnsiTheme="minorHAnsi" w:cstheme="minorHAnsi"/>
              </w:rPr>
            </w:pPr>
            <w:r w:rsidRPr="008A39AF">
              <w:rPr>
                <w:rFonts w:asciiTheme="minorHAnsi" w:hAnsiTheme="minorHAnsi" w:cstheme="minorHAnsi"/>
                <w:color w:val="000000"/>
              </w:rPr>
              <w:t xml:space="preserve">Caregiver – </w:t>
            </w:r>
            <w:r w:rsidR="00751DBE">
              <w:rPr>
                <w:rFonts w:asciiTheme="minorHAnsi" w:hAnsiTheme="minorHAnsi" w:cstheme="minorHAnsi"/>
                <w:color w:val="000000"/>
              </w:rPr>
              <w:t>F</w:t>
            </w:r>
            <w:r w:rsidRPr="008A39AF">
              <w:rPr>
                <w:rFonts w:asciiTheme="minorHAnsi" w:hAnsiTheme="minorHAnsi" w:cstheme="minorHAnsi"/>
                <w:color w:val="000000"/>
              </w:rPr>
              <w:t>ollow-up</w:t>
            </w:r>
          </w:p>
        </w:tc>
        <w:tc>
          <w:tcPr>
            <w:tcW w:w="1440" w:type="dxa"/>
            <w:shd w:val="clear" w:color="auto" w:fill="auto"/>
            <w:tcMar>
              <w:top w:w="0" w:type="dxa"/>
              <w:left w:w="0" w:type="dxa"/>
              <w:bottom w:w="0" w:type="dxa"/>
              <w:right w:w="0" w:type="dxa"/>
            </w:tcMar>
            <w:vAlign w:val="center"/>
          </w:tcPr>
          <w:p w:rsidR="000A0F0A" w:rsidRPr="008A39AF" w:rsidP="00590DD9" w14:paraId="2070DBE2" w14:textId="4C9017E2">
            <w:pPr>
              <w:pStyle w:val="TableHeader"/>
              <w:spacing w:before="40" w:after="40"/>
              <w:rPr>
                <w:rFonts w:asciiTheme="minorHAnsi" w:hAnsiTheme="minorHAnsi" w:cstheme="minorHAnsi"/>
              </w:rPr>
            </w:pPr>
            <w:r>
              <w:rPr>
                <w:rFonts w:asciiTheme="minorHAnsi" w:hAnsiTheme="minorHAnsi" w:cstheme="minorHAnsi"/>
                <w:b w:val="0"/>
                <w:color w:val="000000"/>
              </w:rPr>
              <w:t>409</w:t>
            </w:r>
          </w:p>
        </w:tc>
        <w:tc>
          <w:tcPr>
            <w:tcW w:w="1260" w:type="dxa"/>
            <w:shd w:val="clear" w:color="auto" w:fill="auto"/>
            <w:tcMar>
              <w:top w:w="0" w:type="dxa"/>
              <w:left w:w="0" w:type="dxa"/>
              <w:bottom w:w="0" w:type="dxa"/>
              <w:right w:w="0" w:type="dxa"/>
            </w:tcMar>
            <w:vAlign w:val="center"/>
          </w:tcPr>
          <w:p w:rsidR="002523B1" w:rsidRPr="008A39AF" w:rsidP="00590DD9" w14:paraId="24B028D2" w14:textId="082C5211">
            <w:pPr>
              <w:pStyle w:val="TableHeader"/>
              <w:spacing w:before="40" w:after="40"/>
              <w:rPr>
                <w:rFonts w:asciiTheme="minorHAnsi" w:hAnsiTheme="minorHAnsi" w:cstheme="minorHAnsi"/>
                <w:b w:val="0"/>
                <w:bCs/>
              </w:rPr>
            </w:pPr>
            <w:r w:rsidRPr="008A39AF">
              <w:rPr>
                <w:rFonts w:asciiTheme="minorHAnsi" w:hAnsiTheme="minorHAnsi" w:cstheme="minorHAnsi"/>
                <w:b w:val="0"/>
                <w:bCs/>
              </w:rPr>
              <w:t>1</w:t>
            </w:r>
          </w:p>
        </w:tc>
        <w:tc>
          <w:tcPr>
            <w:tcW w:w="1170" w:type="dxa"/>
            <w:shd w:val="clear" w:color="auto" w:fill="auto"/>
            <w:tcMar>
              <w:top w:w="0" w:type="dxa"/>
              <w:left w:w="29" w:type="dxa"/>
              <w:bottom w:w="0" w:type="dxa"/>
              <w:right w:w="29" w:type="dxa"/>
            </w:tcMar>
            <w:vAlign w:val="center"/>
          </w:tcPr>
          <w:p w:rsidR="002523B1" w:rsidRPr="008A39AF" w:rsidP="00590DD9" w14:paraId="151AD137" w14:textId="246C2A61">
            <w:pPr>
              <w:pStyle w:val="TableHeader"/>
              <w:spacing w:before="40" w:after="40"/>
              <w:rPr>
                <w:rFonts w:asciiTheme="minorHAnsi" w:hAnsiTheme="minorHAnsi" w:cstheme="minorHAnsi"/>
                <w:b w:val="0"/>
                <w:bCs/>
              </w:rPr>
            </w:pPr>
            <w:r>
              <w:rPr>
                <w:rFonts w:asciiTheme="minorHAnsi" w:hAnsiTheme="minorHAnsi" w:cstheme="minorHAnsi"/>
                <w:b w:val="0"/>
                <w:color w:val="000000"/>
              </w:rPr>
              <w:t>.75</w:t>
            </w:r>
          </w:p>
        </w:tc>
        <w:tc>
          <w:tcPr>
            <w:tcW w:w="1080" w:type="dxa"/>
            <w:shd w:val="clear" w:color="auto" w:fill="auto"/>
            <w:tcMar>
              <w:top w:w="0" w:type="dxa"/>
              <w:left w:w="29" w:type="dxa"/>
              <w:bottom w:w="0" w:type="dxa"/>
              <w:right w:w="29" w:type="dxa"/>
            </w:tcMar>
            <w:vAlign w:val="center"/>
          </w:tcPr>
          <w:p w:rsidR="002523B1" w:rsidRPr="008A39AF" w:rsidP="00590DD9" w14:paraId="40D8E50D" w14:textId="4EF10BBF">
            <w:pPr>
              <w:pStyle w:val="TableHeader"/>
              <w:spacing w:before="40" w:after="40"/>
              <w:rPr>
                <w:rFonts w:asciiTheme="minorHAnsi" w:hAnsiTheme="minorHAnsi" w:cstheme="minorHAnsi"/>
                <w:b w:val="0"/>
                <w:bCs/>
              </w:rPr>
            </w:pPr>
            <w:r>
              <w:rPr>
                <w:rFonts w:asciiTheme="minorHAnsi" w:hAnsiTheme="minorHAnsi" w:cstheme="minorHAnsi"/>
                <w:b w:val="0"/>
                <w:bCs/>
              </w:rPr>
              <w:t>307</w:t>
            </w:r>
          </w:p>
        </w:tc>
        <w:tc>
          <w:tcPr>
            <w:tcW w:w="885" w:type="dxa"/>
            <w:shd w:val="clear" w:color="auto" w:fill="auto"/>
            <w:tcMar>
              <w:top w:w="0" w:type="dxa"/>
              <w:left w:w="29" w:type="dxa"/>
              <w:bottom w:w="0" w:type="dxa"/>
              <w:right w:w="29" w:type="dxa"/>
            </w:tcMar>
            <w:vAlign w:val="center"/>
          </w:tcPr>
          <w:p w:rsidR="002523B1" w:rsidRPr="008A39AF" w:rsidP="00590DD9" w14:paraId="5BD7F4CB" w14:textId="105C85A4">
            <w:pPr>
              <w:pStyle w:val="TableHeader"/>
              <w:spacing w:before="40" w:after="40"/>
              <w:rPr>
                <w:rFonts w:asciiTheme="minorHAnsi" w:hAnsiTheme="minorHAnsi" w:cstheme="minorHAnsi"/>
                <w:b w:val="0"/>
                <w:bCs/>
              </w:rPr>
            </w:pPr>
            <w:r>
              <w:rPr>
                <w:rFonts w:asciiTheme="minorHAnsi" w:hAnsiTheme="minorHAnsi" w:cstheme="minorHAnsi"/>
                <w:b w:val="0"/>
                <w:color w:val="000000"/>
              </w:rPr>
              <w:t>102</w:t>
            </w:r>
          </w:p>
        </w:tc>
        <w:tc>
          <w:tcPr>
            <w:tcW w:w="915" w:type="dxa"/>
            <w:shd w:val="clear" w:color="auto" w:fill="auto"/>
            <w:tcMar>
              <w:top w:w="0" w:type="dxa"/>
              <w:left w:w="29" w:type="dxa"/>
              <w:bottom w:w="0" w:type="dxa"/>
              <w:right w:w="29" w:type="dxa"/>
            </w:tcMar>
            <w:vAlign w:val="center"/>
          </w:tcPr>
          <w:p w:rsidR="002523B1" w:rsidRPr="008A39AF" w:rsidP="00590DD9" w14:paraId="06D6FE1F" w14:textId="3291B60D">
            <w:pPr>
              <w:pStyle w:val="TableHeader"/>
              <w:spacing w:before="40" w:after="40"/>
              <w:rPr>
                <w:rFonts w:asciiTheme="minorHAnsi" w:hAnsiTheme="minorHAnsi" w:cstheme="minorHAnsi"/>
                <w:b w:val="0"/>
                <w:bCs/>
              </w:rPr>
            </w:pPr>
            <w:r w:rsidRPr="008A39AF">
              <w:rPr>
                <w:rFonts w:asciiTheme="minorHAnsi" w:hAnsiTheme="minorHAnsi" w:cstheme="minorHAnsi"/>
                <w:b w:val="0"/>
              </w:rPr>
              <w:t>$17.25</w:t>
            </w:r>
          </w:p>
        </w:tc>
        <w:tc>
          <w:tcPr>
            <w:tcW w:w="1335" w:type="dxa"/>
            <w:shd w:val="clear" w:color="auto" w:fill="auto"/>
            <w:tcMar>
              <w:top w:w="0" w:type="dxa"/>
              <w:left w:w="29" w:type="dxa"/>
              <w:bottom w:w="0" w:type="dxa"/>
              <w:right w:w="29" w:type="dxa"/>
            </w:tcMar>
            <w:vAlign w:val="center"/>
          </w:tcPr>
          <w:p w:rsidR="002523B1" w:rsidRPr="008A39AF" w:rsidP="00590DD9" w14:paraId="00DF8DBC" w14:textId="487FA398">
            <w:pPr>
              <w:pStyle w:val="TableHeader"/>
              <w:spacing w:before="40" w:after="40"/>
              <w:rPr>
                <w:rFonts w:asciiTheme="minorHAnsi" w:hAnsiTheme="minorHAnsi" w:cstheme="minorHAnsi"/>
                <w:b w:val="0"/>
                <w:bCs/>
              </w:rPr>
            </w:pPr>
            <w:r w:rsidRPr="008A39AF">
              <w:rPr>
                <w:rFonts w:asciiTheme="minorHAnsi" w:hAnsiTheme="minorHAnsi" w:cstheme="minorHAnsi"/>
                <w:b w:val="0"/>
                <w:color w:val="000000"/>
              </w:rPr>
              <w:t>$</w:t>
            </w:r>
            <w:r w:rsidR="00EB6A28">
              <w:rPr>
                <w:rFonts w:asciiTheme="minorHAnsi" w:hAnsiTheme="minorHAnsi" w:cstheme="minorHAnsi"/>
                <w:b w:val="0"/>
                <w:color w:val="000000"/>
              </w:rPr>
              <w:t>1</w:t>
            </w:r>
            <w:r w:rsidR="00725CC1">
              <w:rPr>
                <w:rFonts w:asciiTheme="minorHAnsi" w:hAnsiTheme="minorHAnsi" w:cstheme="minorHAnsi"/>
                <w:b w:val="0"/>
                <w:color w:val="000000"/>
              </w:rPr>
              <w:t>,</w:t>
            </w:r>
            <w:r w:rsidR="00EB6A28">
              <w:rPr>
                <w:rFonts w:asciiTheme="minorHAnsi" w:hAnsiTheme="minorHAnsi" w:cstheme="minorHAnsi"/>
                <w:b w:val="0"/>
                <w:color w:val="000000"/>
              </w:rPr>
              <w:t>760</w:t>
            </w:r>
          </w:p>
        </w:tc>
      </w:tr>
      <w:tr w14:paraId="0F3E30E5" w14:textId="77777777" w:rsidTr="00590DD9">
        <w:tblPrEx>
          <w:tblW w:w="9885" w:type="dxa"/>
          <w:jc w:val="center"/>
          <w:tblLayout w:type="fixed"/>
          <w:tblCellMar>
            <w:left w:w="58" w:type="dxa"/>
            <w:right w:w="58" w:type="dxa"/>
          </w:tblCellMar>
          <w:tblLook w:val="04A0"/>
        </w:tblPrEx>
        <w:trPr>
          <w:cantSplit/>
          <w:tblHeader/>
          <w:jc w:val="center"/>
        </w:trPr>
        <w:tc>
          <w:tcPr>
            <w:tcW w:w="1800" w:type="dxa"/>
            <w:shd w:val="clear" w:color="auto" w:fill="auto"/>
            <w:tcMar>
              <w:top w:w="0" w:type="dxa"/>
              <w:left w:w="29" w:type="dxa"/>
              <w:bottom w:w="0" w:type="dxa"/>
              <w:right w:w="29" w:type="dxa"/>
            </w:tcMar>
          </w:tcPr>
          <w:p w:rsidR="002523B1" w:rsidRPr="008A39AF" w:rsidP="002523B1" w14:paraId="752CD316" w14:textId="63B3CED7">
            <w:pPr>
              <w:pStyle w:val="TableHeader"/>
              <w:spacing w:before="40" w:after="40"/>
              <w:rPr>
                <w:rFonts w:asciiTheme="minorHAnsi" w:hAnsiTheme="minorHAnsi" w:cstheme="minorHAnsi"/>
              </w:rPr>
            </w:pPr>
            <w:r w:rsidRPr="008A39AF">
              <w:rPr>
                <w:rFonts w:asciiTheme="minorHAnsi" w:hAnsiTheme="minorHAnsi" w:cstheme="minorHAnsi"/>
                <w:color w:val="000000"/>
              </w:rPr>
              <w:t xml:space="preserve">Caseworker – </w:t>
            </w:r>
            <w:r w:rsidR="00751DBE">
              <w:rPr>
                <w:rFonts w:asciiTheme="minorHAnsi" w:hAnsiTheme="minorHAnsi" w:cstheme="minorHAnsi"/>
                <w:color w:val="000000"/>
              </w:rPr>
              <w:t>F</w:t>
            </w:r>
            <w:r w:rsidRPr="008A39AF">
              <w:rPr>
                <w:rFonts w:asciiTheme="minorHAnsi" w:hAnsiTheme="minorHAnsi" w:cstheme="minorHAnsi"/>
                <w:color w:val="000000"/>
              </w:rPr>
              <w:t>ollow-up</w:t>
            </w:r>
          </w:p>
        </w:tc>
        <w:tc>
          <w:tcPr>
            <w:tcW w:w="1440" w:type="dxa"/>
            <w:shd w:val="clear" w:color="auto" w:fill="auto"/>
            <w:tcMar>
              <w:top w:w="0" w:type="dxa"/>
              <w:left w:w="0" w:type="dxa"/>
              <w:bottom w:w="0" w:type="dxa"/>
              <w:right w:w="0" w:type="dxa"/>
            </w:tcMar>
            <w:vAlign w:val="center"/>
          </w:tcPr>
          <w:p w:rsidR="002523B1" w:rsidRPr="008A39AF" w:rsidP="00590DD9" w14:paraId="53AAEAC4" w14:textId="0412F908">
            <w:pPr>
              <w:pStyle w:val="TableHeader"/>
              <w:spacing w:before="40" w:after="40"/>
              <w:rPr>
                <w:rFonts w:asciiTheme="minorHAnsi" w:hAnsiTheme="minorHAnsi" w:cstheme="minorHAnsi"/>
              </w:rPr>
            </w:pPr>
            <w:r>
              <w:rPr>
                <w:rFonts w:asciiTheme="minorHAnsi" w:hAnsiTheme="minorHAnsi" w:cstheme="minorHAnsi"/>
                <w:b w:val="0"/>
                <w:color w:val="000000"/>
              </w:rPr>
              <w:t>126</w:t>
            </w:r>
          </w:p>
        </w:tc>
        <w:tc>
          <w:tcPr>
            <w:tcW w:w="1260" w:type="dxa"/>
            <w:shd w:val="clear" w:color="auto" w:fill="auto"/>
            <w:tcMar>
              <w:top w:w="0" w:type="dxa"/>
              <w:left w:w="0" w:type="dxa"/>
              <w:bottom w:w="0" w:type="dxa"/>
              <w:right w:w="0" w:type="dxa"/>
            </w:tcMar>
            <w:vAlign w:val="center"/>
          </w:tcPr>
          <w:p w:rsidR="002523B1" w:rsidRPr="008A39AF" w:rsidP="00590DD9" w14:paraId="5EFD357F" w14:textId="275505C2">
            <w:pPr>
              <w:pStyle w:val="TableHeader"/>
              <w:spacing w:before="40" w:after="40"/>
              <w:rPr>
                <w:rFonts w:asciiTheme="minorHAnsi" w:hAnsiTheme="minorHAnsi" w:cstheme="minorHAnsi"/>
                <w:b w:val="0"/>
                <w:bCs/>
              </w:rPr>
            </w:pPr>
            <w:r w:rsidRPr="008A39AF">
              <w:rPr>
                <w:rFonts w:asciiTheme="minorHAnsi" w:hAnsiTheme="minorHAnsi" w:cstheme="minorHAnsi"/>
                <w:b w:val="0"/>
                <w:bCs/>
              </w:rPr>
              <w:t>3</w:t>
            </w:r>
          </w:p>
        </w:tc>
        <w:tc>
          <w:tcPr>
            <w:tcW w:w="1170" w:type="dxa"/>
            <w:shd w:val="clear" w:color="auto" w:fill="auto"/>
            <w:tcMar>
              <w:top w:w="0" w:type="dxa"/>
              <w:left w:w="29" w:type="dxa"/>
              <w:bottom w:w="0" w:type="dxa"/>
              <w:right w:w="29" w:type="dxa"/>
            </w:tcMar>
            <w:vAlign w:val="center"/>
          </w:tcPr>
          <w:p w:rsidR="002523B1" w:rsidRPr="008A39AF" w:rsidP="00590DD9" w14:paraId="32FA303D" w14:textId="46540A33">
            <w:pPr>
              <w:pStyle w:val="TableHeader"/>
              <w:spacing w:before="40" w:after="40"/>
              <w:rPr>
                <w:rFonts w:asciiTheme="minorHAnsi" w:hAnsiTheme="minorHAnsi" w:cstheme="minorHAnsi"/>
                <w:b w:val="0"/>
                <w:bCs/>
              </w:rPr>
            </w:pPr>
            <w:r w:rsidRPr="008A39AF">
              <w:rPr>
                <w:rFonts w:asciiTheme="minorHAnsi" w:hAnsiTheme="minorHAnsi" w:cstheme="minorHAnsi"/>
                <w:b w:val="0"/>
                <w:color w:val="000000"/>
              </w:rPr>
              <w:t>1.0</w:t>
            </w:r>
          </w:p>
        </w:tc>
        <w:tc>
          <w:tcPr>
            <w:tcW w:w="1080" w:type="dxa"/>
            <w:shd w:val="clear" w:color="auto" w:fill="auto"/>
            <w:tcMar>
              <w:top w:w="0" w:type="dxa"/>
              <w:left w:w="29" w:type="dxa"/>
              <w:bottom w:w="0" w:type="dxa"/>
              <w:right w:w="29" w:type="dxa"/>
            </w:tcMar>
            <w:vAlign w:val="center"/>
          </w:tcPr>
          <w:p w:rsidR="002523B1" w:rsidRPr="008A39AF" w:rsidP="00590DD9" w14:paraId="43196B9A" w14:textId="3F0C06DB">
            <w:pPr>
              <w:pStyle w:val="TableHeader"/>
              <w:spacing w:before="40" w:after="40"/>
              <w:rPr>
                <w:rFonts w:asciiTheme="minorHAnsi" w:hAnsiTheme="minorHAnsi" w:cstheme="minorHAnsi"/>
                <w:b w:val="0"/>
                <w:bCs/>
              </w:rPr>
            </w:pPr>
            <w:r>
              <w:rPr>
                <w:rFonts w:asciiTheme="minorHAnsi" w:hAnsiTheme="minorHAnsi" w:cstheme="minorHAnsi"/>
                <w:b w:val="0"/>
                <w:bCs/>
              </w:rPr>
              <w:t>37</w:t>
            </w:r>
            <w:r w:rsidR="00F16422">
              <w:rPr>
                <w:rFonts w:asciiTheme="minorHAnsi" w:hAnsiTheme="minorHAnsi" w:cstheme="minorHAnsi"/>
                <w:b w:val="0"/>
                <w:bCs/>
              </w:rPr>
              <w:t>8</w:t>
            </w:r>
          </w:p>
        </w:tc>
        <w:tc>
          <w:tcPr>
            <w:tcW w:w="885" w:type="dxa"/>
            <w:shd w:val="clear" w:color="auto" w:fill="auto"/>
            <w:tcMar>
              <w:top w:w="0" w:type="dxa"/>
              <w:left w:w="29" w:type="dxa"/>
              <w:bottom w:w="0" w:type="dxa"/>
              <w:right w:w="29" w:type="dxa"/>
            </w:tcMar>
            <w:vAlign w:val="center"/>
          </w:tcPr>
          <w:p w:rsidR="002523B1" w:rsidRPr="008A39AF" w:rsidP="00590DD9" w14:paraId="4141CBCF" w14:textId="7C2EA2F3">
            <w:pPr>
              <w:pStyle w:val="TableHeader"/>
              <w:spacing w:before="40" w:after="40"/>
              <w:rPr>
                <w:rFonts w:asciiTheme="minorHAnsi" w:hAnsiTheme="minorHAnsi" w:cstheme="minorHAnsi"/>
                <w:b w:val="0"/>
                <w:bCs/>
              </w:rPr>
            </w:pPr>
            <w:r>
              <w:rPr>
                <w:rFonts w:asciiTheme="minorHAnsi" w:hAnsiTheme="minorHAnsi" w:cstheme="minorHAnsi"/>
                <w:b w:val="0"/>
                <w:color w:val="000000"/>
              </w:rPr>
              <w:t>126</w:t>
            </w:r>
          </w:p>
        </w:tc>
        <w:tc>
          <w:tcPr>
            <w:tcW w:w="915" w:type="dxa"/>
            <w:shd w:val="clear" w:color="auto" w:fill="auto"/>
            <w:tcMar>
              <w:top w:w="0" w:type="dxa"/>
              <w:left w:w="29" w:type="dxa"/>
              <w:bottom w:w="0" w:type="dxa"/>
              <w:right w:w="29" w:type="dxa"/>
            </w:tcMar>
            <w:vAlign w:val="center"/>
          </w:tcPr>
          <w:p w:rsidR="002523B1" w:rsidRPr="008A39AF" w:rsidP="00590DD9" w14:paraId="1434AE60" w14:textId="30EA0682">
            <w:pPr>
              <w:pStyle w:val="TableHeader"/>
              <w:spacing w:before="40" w:after="40"/>
              <w:rPr>
                <w:rFonts w:asciiTheme="minorHAnsi" w:hAnsiTheme="minorHAnsi" w:cstheme="minorHAnsi"/>
                <w:b w:val="0"/>
                <w:bCs/>
              </w:rPr>
            </w:pPr>
            <w:r w:rsidRPr="008A39AF">
              <w:rPr>
                <w:rFonts w:asciiTheme="minorHAnsi" w:hAnsiTheme="minorHAnsi" w:cstheme="minorHAnsi"/>
                <w:b w:val="0"/>
                <w:color w:val="000000"/>
              </w:rPr>
              <w:t>$31.23</w:t>
            </w:r>
          </w:p>
        </w:tc>
        <w:tc>
          <w:tcPr>
            <w:tcW w:w="1335" w:type="dxa"/>
            <w:shd w:val="clear" w:color="auto" w:fill="auto"/>
            <w:tcMar>
              <w:top w:w="0" w:type="dxa"/>
              <w:left w:w="29" w:type="dxa"/>
              <w:bottom w:w="0" w:type="dxa"/>
              <w:right w:w="29" w:type="dxa"/>
            </w:tcMar>
            <w:vAlign w:val="center"/>
          </w:tcPr>
          <w:p w:rsidR="002523B1" w:rsidRPr="008A39AF" w:rsidP="00590DD9" w14:paraId="44125B1D" w14:textId="242E418F">
            <w:pPr>
              <w:pStyle w:val="TableHeader"/>
              <w:spacing w:before="40" w:after="40"/>
              <w:rPr>
                <w:rFonts w:asciiTheme="minorHAnsi" w:hAnsiTheme="minorHAnsi" w:cstheme="minorHAnsi"/>
                <w:b w:val="0"/>
                <w:bCs/>
              </w:rPr>
            </w:pPr>
            <w:r w:rsidRPr="008A39AF">
              <w:rPr>
                <w:rFonts w:asciiTheme="minorHAnsi" w:hAnsiTheme="minorHAnsi" w:cstheme="minorHAnsi"/>
                <w:b w:val="0"/>
                <w:color w:val="000000"/>
              </w:rPr>
              <w:t>$</w:t>
            </w:r>
            <w:r w:rsidR="00725CC1">
              <w:rPr>
                <w:rFonts w:asciiTheme="minorHAnsi" w:hAnsiTheme="minorHAnsi" w:cstheme="minorHAnsi"/>
                <w:b w:val="0"/>
                <w:color w:val="000000"/>
              </w:rPr>
              <w:t>3,934</w:t>
            </w:r>
          </w:p>
        </w:tc>
      </w:tr>
      <w:tr w14:paraId="7ED488F8" w14:textId="77777777" w:rsidTr="00590DD9">
        <w:tblPrEx>
          <w:tblW w:w="9885" w:type="dxa"/>
          <w:jc w:val="center"/>
          <w:tblLayout w:type="fixed"/>
          <w:tblCellMar>
            <w:left w:w="58" w:type="dxa"/>
            <w:right w:w="58" w:type="dxa"/>
          </w:tblCellMar>
          <w:tblLook w:val="04A0"/>
        </w:tblPrEx>
        <w:trPr>
          <w:cantSplit/>
          <w:tblHeader/>
          <w:jc w:val="center"/>
        </w:trPr>
        <w:tc>
          <w:tcPr>
            <w:tcW w:w="1800" w:type="dxa"/>
            <w:shd w:val="clear" w:color="auto" w:fill="auto"/>
            <w:tcMar>
              <w:top w:w="0" w:type="dxa"/>
              <w:left w:w="29" w:type="dxa"/>
              <w:bottom w:w="0" w:type="dxa"/>
              <w:right w:w="29" w:type="dxa"/>
            </w:tcMar>
            <w:vAlign w:val="center"/>
          </w:tcPr>
          <w:p w:rsidR="00680D51" w:rsidRPr="0036470B" w:rsidP="00680D51" w14:paraId="558C64B1" w14:textId="1A06E4BA">
            <w:pPr>
              <w:spacing w:after="0" w:line="240" w:lineRule="auto"/>
              <w:jc w:val="center"/>
              <w:rPr>
                <w:b/>
                <w:sz w:val="20"/>
              </w:rPr>
            </w:pPr>
            <w:r w:rsidRPr="0036470B">
              <w:rPr>
                <w:b/>
                <w:color w:val="000000"/>
                <w:sz w:val="20"/>
              </w:rPr>
              <w:t xml:space="preserve">Panel </w:t>
            </w:r>
            <w:r w:rsidRPr="0036470B" w:rsidR="00751DBE">
              <w:rPr>
                <w:b/>
                <w:color w:val="000000"/>
                <w:sz w:val="20"/>
              </w:rPr>
              <w:t>M</w:t>
            </w:r>
            <w:r w:rsidRPr="0036470B">
              <w:rPr>
                <w:b/>
                <w:color w:val="000000"/>
                <w:sz w:val="20"/>
              </w:rPr>
              <w:t xml:space="preserve">aintenance with NSCAW </w:t>
            </w:r>
            <w:r w:rsidRPr="0036470B" w:rsidR="00751DBE">
              <w:rPr>
                <w:b/>
                <w:color w:val="000000"/>
                <w:sz w:val="20"/>
              </w:rPr>
              <w:t>C</w:t>
            </w:r>
            <w:r w:rsidRPr="0036470B">
              <w:rPr>
                <w:b/>
                <w:color w:val="000000"/>
                <w:sz w:val="20"/>
              </w:rPr>
              <w:t xml:space="preserve">ohort </w:t>
            </w:r>
            <w:r w:rsidRPr="0036470B" w:rsidR="00751DBE">
              <w:rPr>
                <w:b/>
                <w:color w:val="000000"/>
                <w:sz w:val="20"/>
              </w:rPr>
              <w:t>M</w:t>
            </w:r>
            <w:r w:rsidRPr="0036470B">
              <w:rPr>
                <w:b/>
                <w:color w:val="000000"/>
                <w:sz w:val="20"/>
              </w:rPr>
              <w:t>embers</w:t>
            </w:r>
          </w:p>
        </w:tc>
        <w:tc>
          <w:tcPr>
            <w:tcW w:w="1440" w:type="dxa"/>
            <w:shd w:val="clear" w:color="auto" w:fill="auto"/>
            <w:tcMar>
              <w:top w:w="0" w:type="dxa"/>
              <w:left w:w="0" w:type="dxa"/>
              <w:bottom w:w="0" w:type="dxa"/>
              <w:right w:w="0" w:type="dxa"/>
            </w:tcMar>
            <w:vAlign w:val="center"/>
          </w:tcPr>
          <w:p w:rsidR="00680D51" w:rsidRPr="008A39AF" w:rsidP="00590DD9" w14:paraId="05FFAFA6" w14:textId="15817D87">
            <w:pPr>
              <w:pStyle w:val="TableHeader"/>
              <w:spacing w:before="40" w:after="40"/>
              <w:rPr>
                <w:rFonts w:asciiTheme="minorHAnsi" w:hAnsiTheme="minorHAnsi" w:cstheme="minorHAnsi"/>
                <w:b w:val="0"/>
                <w:color w:val="000000"/>
              </w:rPr>
            </w:pPr>
            <w:r>
              <w:rPr>
                <w:rFonts w:asciiTheme="minorHAnsi" w:hAnsiTheme="minorHAnsi" w:cstheme="minorHAnsi"/>
                <w:b w:val="0"/>
                <w:color w:val="000000"/>
              </w:rPr>
              <w:t>4,723</w:t>
            </w:r>
          </w:p>
        </w:tc>
        <w:tc>
          <w:tcPr>
            <w:tcW w:w="1260" w:type="dxa"/>
            <w:shd w:val="clear" w:color="auto" w:fill="auto"/>
            <w:tcMar>
              <w:top w:w="0" w:type="dxa"/>
              <w:left w:w="0" w:type="dxa"/>
              <w:bottom w:w="0" w:type="dxa"/>
              <w:right w:w="0" w:type="dxa"/>
            </w:tcMar>
            <w:vAlign w:val="center"/>
          </w:tcPr>
          <w:p w:rsidR="00680D51" w:rsidRPr="008A39AF" w:rsidP="00590DD9" w14:paraId="3D022283" w14:textId="3F5A0128">
            <w:pPr>
              <w:pStyle w:val="TableHeader"/>
              <w:spacing w:before="40" w:after="40"/>
              <w:rPr>
                <w:rFonts w:asciiTheme="minorHAnsi" w:hAnsiTheme="minorHAnsi" w:cstheme="minorHAnsi"/>
                <w:b w:val="0"/>
                <w:bCs/>
              </w:rPr>
            </w:pPr>
            <w:r>
              <w:rPr>
                <w:rFonts w:asciiTheme="minorHAnsi" w:hAnsiTheme="minorHAnsi" w:cstheme="minorHAnsi"/>
                <w:b w:val="0"/>
                <w:bCs/>
              </w:rPr>
              <w:t>1</w:t>
            </w:r>
          </w:p>
        </w:tc>
        <w:tc>
          <w:tcPr>
            <w:tcW w:w="1170" w:type="dxa"/>
            <w:shd w:val="clear" w:color="auto" w:fill="auto"/>
            <w:tcMar>
              <w:top w:w="0" w:type="dxa"/>
              <w:left w:w="29" w:type="dxa"/>
              <w:bottom w:w="0" w:type="dxa"/>
              <w:right w:w="29" w:type="dxa"/>
            </w:tcMar>
            <w:vAlign w:val="center"/>
          </w:tcPr>
          <w:p w:rsidR="00680D51" w:rsidRPr="008A39AF" w:rsidP="00590DD9" w14:paraId="15F2BFB4" w14:textId="0795F91F">
            <w:pPr>
              <w:pStyle w:val="TableHeader"/>
              <w:spacing w:before="40" w:after="40"/>
              <w:rPr>
                <w:rFonts w:asciiTheme="minorHAnsi" w:hAnsiTheme="minorHAnsi" w:cstheme="minorHAnsi"/>
                <w:b w:val="0"/>
                <w:color w:val="000000"/>
              </w:rPr>
            </w:pPr>
            <w:r>
              <w:rPr>
                <w:rFonts w:asciiTheme="minorHAnsi" w:hAnsiTheme="minorHAnsi" w:cstheme="minorHAnsi"/>
                <w:b w:val="0"/>
                <w:color w:val="000000"/>
              </w:rPr>
              <w:t>.08</w:t>
            </w:r>
          </w:p>
        </w:tc>
        <w:tc>
          <w:tcPr>
            <w:tcW w:w="1080" w:type="dxa"/>
            <w:shd w:val="clear" w:color="auto" w:fill="auto"/>
            <w:tcMar>
              <w:top w:w="0" w:type="dxa"/>
              <w:left w:w="29" w:type="dxa"/>
              <w:bottom w:w="0" w:type="dxa"/>
              <w:right w:w="29" w:type="dxa"/>
            </w:tcMar>
            <w:vAlign w:val="center"/>
          </w:tcPr>
          <w:p w:rsidR="00680D51" w:rsidRPr="008A39AF" w:rsidP="00590DD9" w14:paraId="1CB11424" w14:textId="23B9623C">
            <w:pPr>
              <w:pStyle w:val="TableHeader"/>
              <w:spacing w:before="40" w:after="40"/>
              <w:rPr>
                <w:rFonts w:asciiTheme="minorHAnsi" w:hAnsiTheme="minorHAnsi" w:cstheme="minorHAnsi"/>
                <w:b w:val="0"/>
                <w:bCs/>
              </w:rPr>
            </w:pPr>
            <w:r>
              <w:rPr>
                <w:rFonts w:asciiTheme="minorHAnsi" w:hAnsiTheme="minorHAnsi" w:cstheme="minorHAnsi"/>
                <w:b w:val="0"/>
                <w:bCs/>
              </w:rPr>
              <w:t>378</w:t>
            </w:r>
          </w:p>
        </w:tc>
        <w:tc>
          <w:tcPr>
            <w:tcW w:w="885" w:type="dxa"/>
            <w:shd w:val="clear" w:color="auto" w:fill="auto"/>
            <w:tcMar>
              <w:top w:w="0" w:type="dxa"/>
              <w:left w:w="29" w:type="dxa"/>
              <w:bottom w:w="0" w:type="dxa"/>
              <w:right w:w="29" w:type="dxa"/>
            </w:tcMar>
            <w:vAlign w:val="center"/>
          </w:tcPr>
          <w:p w:rsidR="00680D51" w:rsidRPr="008A39AF" w:rsidP="00590DD9" w14:paraId="505E61F3" w14:textId="19FA687F">
            <w:pPr>
              <w:pStyle w:val="TableHeader"/>
              <w:spacing w:before="40" w:after="40"/>
              <w:rPr>
                <w:rFonts w:asciiTheme="minorHAnsi" w:hAnsiTheme="minorHAnsi" w:cstheme="minorHAnsi"/>
                <w:b w:val="0"/>
                <w:color w:val="000000"/>
              </w:rPr>
            </w:pPr>
            <w:r>
              <w:rPr>
                <w:rFonts w:asciiTheme="minorHAnsi" w:hAnsiTheme="minorHAnsi" w:cstheme="minorHAnsi"/>
                <w:b w:val="0"/>
                <w:color w:val="000000"/>
              </w:rPr>
              <w:t>126</w:t>
            </w:r>
          </w:p>
        </w:tc>
        <w:tc>
          <w:tcPr>
            <w:tcW w:w="915" w:type="dxa"/>
            <w:shd w:val="clear" w:color="auto" w:fill="auto"/>
            <w:tcMar>
              <w:top w:w="0" w:type="dxa"/>
              <w:left w:w="29" w:type="dxa"/>
              <w:bottom w:w="0" w:type="dxa"/>
              <w:right w:w="29" w:type="dxa"/>
            </w:tcMar>
            <w:vAlign w:val="center"/>
          </w:tcPr>
          <w:p w:rsidR="00680D51" w:rsidRPr="008976C3" w:rsidP="00590DD9" w14:paraId="4FE07BF2" w14:textId="36879BAA">
            <w:pPr>
              <w:pStyle w:val="TableHeader"/>
              <w:spacing w:before="40" w:after="40"/>
              <w:rPr>
                <w:rFonts w:asciiTheme="minorHAnsi" w:hAnsiTheme="minorHAnsi" w:cstheme="minorHAnsi"/>
                <w:b w:val="0"/>
                <w:bCs/>
                <w:color w:val="000000"/>
              </w:rPr>
            </w:pPr>
            <w:r w:rsidRPr="008976C3">
              <w:rPr>
                <w:rFonts w:asciiTheme="minorHAnsi" w:hAnsiTheme="minorHAnsi" w:cstheme="minorHAnsi"/>
                <w:b w:val="0"/>
                <w:bCs/>
              </w:rPr>
              <w:t>$20.22</w:t>
            </w:r>
            <w:r w:rsidR="00D50890">
              <w:rPr>
                <w:rFonts w:asciiTheme="minorHAnsi" w:hAnsiTheme="minorHAnsi" w:cstheme="minorHAnsi"/>
                <w:b w:val="0"/>
                <w:bCs/>
              </w:rPr>
              <w:t>*</w:t>
            </w:r>
          </w:p>
        </w:tc>
        <w:tc>
          <w:tcPr>
            <w:tcW w:w="1335" w:type="dxa"/>
            <w:shd w:val="clear" w:color="auto" w:fill="auto"/>
            <w:tcMar>
              <w:top w:w="0" w:type="dxa"/>
              <w:left w:w="29" w:type="dxa"/>
              <w:bottom w:w="0" w:type="dxa"/>
              <w:right w:w="29" w:type="dxa"/>
            </w:tcMar>
            <w:vAlign w:val="center"/>
          </w:tcPr>
          <w:p w:rsidR="00680D51" w:rsidRPr="008A39AF" w:rsidP="00590DD9" w14:paraId="71FFD67E" w14:textId="3BD3930C">
            <w:pPr>
              <w:pStyle w:val="TableHeader"/>
              <w:spacing w:before="40" w:after="40"/>
              <w:rPr>
                <w:rFonts w:asciiTheme="minorHAnsi" w:hAnsiTheme="minorHAnsi" w:cstheme="minorHAnsi"/>
                <w:b w:val="0"/>
                <w:color w:val="000000"/>
              </w:rPr>
            </w:pPr>
            <w:r>
              <w:rPr>
                <w:rFonts w:asciiTheme="minorHAnsi" w:hAnsiTheme="minorHAnsi" w:cstheme="minorHAnsi"/>
                <w:b w:val="0"/>
                <w:color w:val="000000"/>
              </w:rPr>
              <w:t>$</w:t>
            </w:r>
            <w:r w:rsidR="002800A4">
              <w:rPr>
                <w:rFonts w:asciiTheme="minorHAnsi" w:hAnsiTheme="minorHAnsi" w:cstheme="minorHAnsi"/>
                <w:b w:val="0"/>
                <w:color w:val="000000"/>
              </w:rPr>
              <w:t>2,548</w:t>
            </w:r>
          </w:p>
        </w:tc>
      </w:tr>
      <w:tr w14:paraId="7C9187F5" w14:textId="77777777" w:rsidTr="000E3867">
        <w:tblPrEx>
          <w:tblW w:w="9885" w:type="dxa"/>
          <w:jc w:val="center"/>
          <w:tblLayout w:type="fixed"/>
          <w:tblCellMar>
            <w:left w:w="58" w:type="dxa"/>
            <w:right w:w="58" w:type="dxa"/>
          </w:tblCellMar>
          <w:tblLook w:val="04A0"/>
        </w:tblPrEx>
        <w:trPr>
          <w:cantSplit/>
          <w:tblHeader/>
          <w:jc w:val="center"/>
        </w:trPr>
        <w:tc>
          <w:tcPr>
            <w:tcW w:w="1800" w:type="dxa"/>
            <w:shd w:val="clear" w:color="auto" w:fill="auto"/>
            <w:tcMar>
              <w:top w:w="0" w:type="dxa"/>
              <w:left w:w="29" w:type="dxa"/>
              <w:bottom w:w="0" w:type="dxa"/>
              <w:right w:w="29" w:type="dxa"/>
            </w:tcMar>
            <w:vAlign w:val="bottom"/>
          </w:tcPr>
          <w:p w:rsidR="002523B1" w:rsidRPr="008A39AF" w:rsidP="002523B1" w14:paraId="5FE66DFF" w14:textId="77777777">
            <w:pPr>
              <w:pStyle w:val="TableHeader"/>
              <w:spacing w:before="40" w:after="40"/>
              <w:rPr>
                <w:rFonts w:asciiTheme="minorHAnsi" w:hAnsiTheme="minorHAnsi" w:cstheme="minorHAnsi"/>
              </w:rPr>
            </w:pPr>
          </w:p>
        </w:tc>
        <w:tc>
          <w:tcPr>
            <w:tcW w:w="3870" w:type="dxa"/>
            <w:gridSpan w:val="3"/>
            <w:shd w:val="clear" w:color="auto" w:fill="auto"/>
            <w:tcMar>
              <w:top w:w="0" w:type="dxa"/>
              <w:left w:w="0" w:type="dxa"/>
              <w:bottom w:w="0" w:type="dxa"/>
              <w:right w:w="0" w:type="dxa"/>
            </w:tcMar>
            <w:vAlign w:val="bottom"/>
          </w:tcPr>
          <w:p w:rsidR="002523B1" w:rsidRPr="008A39AF" w:rsidP="002523B1" w14:paraId="483C38E5" w14:textId="0BFD456A">
            <w:pPr>
              <w:pStyle w:val="TableHeader"/>
              <w:spacing w:before="40" w:after="40"/>
              <w:rPr>
                <w:rFonts w:asciiTheme="minorHAnsi" w:hAnsiTheme="minorHAnsi" w:cstheme="minorHAnsi"/>
                <w:b w:val="0"/>
                <w:bCs/>
              </w:rPr>
            </w:pPr>
            <w:r w:rsidRPr="008A39AF">
              <w:rPr>
                <w:rFonts w:asciiTheme="minorHAnsi" w:hAnsiTheme="minorHAnsi" w:cstheme="minorHAnsi"/>
                <w:b w:val="0"/>
                <w:bCs/>
              </w:rPr>
              <w:t>Totals:</w:t>
            </w:r>
          </w:p>
        </w:tc>
        <w:tc>
          <w:tcPr>
            <w:tcW w:w="1080" w:type="dxa"/>
            <w:shd w:val="clear" w:color="auto" w:fill="auto"/>
            <w:tcMar>
              <w:top w:w="0" w:type="dxa"/>
              <w:left w:w="29" w:type="dxa"/>
              <w:bottom w:w="0" w:type="dxa"/>
              <w:right w:w="29" w:type="dxa"/>
            </w:tcMar>
            <w:vAlign w:val="bottom"/>
          </w:tcPr>
          <w:p w:rsidR="002523B1" w:rsidRPr="008A39AF" w:rsidP="002523B1" w14:paraId="495F7B76" w14:textId="4B6FCFF5">
            <w:pPr>
              <w:pStyle w:val="TableHeader"/>
              <w:spacing w:before="40" w:after="40"/>
              <w:rPr>
                <w:rFonts w:asciiTheme="minorHAnsi" w:hAnsiTheme="minorHAnsi" w:cstheme="minorHAnsi"/>
                <w:b w:val="0"/>
                <w:bCs/>
              </w:rPr>
            </w:pPr>
            <w:r>
              <w:rPr>
                <w:rFonts w:asciiTheme="minorHAnsi" w:hAnsiTheme="minorHAnsi" w:cstheme="minorHAnsi"/>
                <w:b w:val="0"/>
                <w:bCs/>
              </w:rPr>
              <w:t>1,35</w:t>
            </w:r>
            <w:r w:rsidR="00F16422">
              <w:rPr>
                <w:rFonts w:asciiTheme="minorHAnsi" w:hAnsiTheme="minorHAnsi" w:cstheme="minorHAnsi"/>
                <w:b w:val="0"/>
                <w:bCs/>
              </w:rPr>
              <w:t>3</w:t>
            </w:r>
          </w:p>
        </w:tc>
        <w:tc>
          <w:tcPr>
            <w:tcW w:w="885" w:type="dxa"/>
            <w:shd w:val="clear" w:color="auto" w:fill="auto"/>
            <w:tcMar>
              <w:top w:w="0" w:type="dxa"/>
              <w:left w:w="29" w:type="dxa"/>
              <w:bottom w:w="0" w:type="dxa"/>
              <w:right w:w="29" w:type="dxa"/>
            </w:tcMar>
            <w:vAlign w:val="bottom"/>
          </w:tcPr>
          <w:p w:rsidR="002523B1" w:rsidRPr="008A39AF" w:rsidP="002523B1" w14:paraId="6F1048A3" w14:textId="6B94643B">
            <w:pPr>
              <w:pStyle w:val="TableHeader"/>
              <w:spacing w:before="40" w:after="40"/>
              <w:rPr>
                <w:rFonts w:asciiTheme="minorHAnsi" w:hAnsiTheme="minorHAnsi" w:cstheme="minorHAnsi"/>
                <w:b w:val="0"/>
                <w:bCs/>
              </w:rPr>
            </w:pPr>
            <w:r>
              <w:rPr>
                <w:rFonts w:asciiTheme="minorHAnsi" w:hAnsiTheme="minorHAnsi" w:cstheme="minorHAnsi"/>
                <w:b w:val="0"/>
                <w:bCs/>
              </w:rPr>
              <w:t>451</w:t>
            </w:r>
          </w:p>
        </w:tc>
        <w:tc>
          <w:tcPr>
            <w:tcW w:w="915" w:type="dxa"/>
            <w:shd w:val="clear" w:color="auto" w:fill="auto"/>
            <w:tcMar>
              <w:top w:w="0" w:type="dxa"/>
              <w:left w:w="29" w:type="dxa"/>
              <w:bottom w:w="0" w:type="dxa"/>
              <w:right w:w="29" w:type="dxa"/>
            </w:tcMar>
            <w:vAlign w:val="bottom"/>
          </w:tcPr>
          <w:p w:rsidR="002523B1" w:rsidRPr="008A39AF" w:rsidP="002523B1" w14:paraId="5EBF8F32" w14:textId="77777777">
            <w:pPr>
              <w:pStyle w:val="TableHeader"/>
              <w:spacing w:before="40" w:after="40"/>
              <w:rPr>
                <w:rFonts w:asciiTheme="minorHAnsi" w:hAnsiTheme="minorHAnsi" w:cstheme="minorHAnsi"/>
                <w:b w:val="0"/>
                <w:bCs/>
              </w:rPr>
            </w:pPr>
          </w:p>
        </w:tc>
        <w:tc>
          <w:tcPr>
            <w:tcW w:w="1335" w:type="dxa"/>
            <w:shd w:val="clear" w:color="auto" w:fill="auto"/>
            <w:tcMar>
              <w:top w:w="0" w:type="dxa"/>
              <w:left w:w="29" w:type="dxa"/>
              <w:bottom w:w="0" w:type="dxa"/>
              <w:right w:w="29" w:type="dxa"/>
            </w:tcMar>
            <w:vAlign w:val="bottom"/>
          </w:tcPr>
          <w:p w:rsidR="002523B1" w:rsidRPr="008A39AF" w:rsidP="002523B1" w14:paraId="75E56646" w14:textId="4FAB711A">
            <w:pPr>
              <w:pStyle w:val="TableHeader"/>
              <w:spacing w:before="40" w:after="40"/>
              <w:rPr>
                <w:rFonts w:asciiTheme="minorHAnsi" w:hAnsiTheme="minorHAnsi" w:cstheme="minorHAnsi"/>
                <w:b w:val="0"/>
                <w:bCs/>
              </w:rPr>
            </w:pPr>
            <w:r w:rsidRPr="008A39AF">
              <w:rPr>
                <w:rFonts w:asciiTheme="minorHAnsi" w:hAnsiTheme="minorHAnsi" w:cstheme="minorHAnsi"/>
                <w:b w:val="0"/>
                <w:bCs/>
                <w:color w:val="000000"/>
              </w:rPr>
              <w:t>$</w:t>
            </w:r>
            <w:r w:rsidR="002800A4">
              <w:rPr>
                <w:rFonts w:asciiTheme="minorHAnsi" w:hAnsiTheme="minorHAnsi" w:cstheme="minorHAnsi"/>
                <w:b w:val="0"/>
                <w:bCs/>
                <w:color w:val="000000"/>
              </w:rPr>
              <w:t>8,242</w:t>
            </w:r>
          </w:p>
        </w:tc>
      </w:tr>
    </w:tbl>
    <w:bookmarkEnd w:id="7"/>
    <w:bookmarkEnd w:id="8"/>
    <w:p w:rsidR="00525CCB" w:rsidRPr="00D50890" w:rsidP="00D50890" w14:paraId="077A0F78" w14:textId="4CDA7B7A">
      <w:pPr>
        <w:pStyle w:val="ExhibitTitle"/>
        <w:spacing w:before="120"/>
        <w:rPr>
          <w:b w:val="0"/>
          <w:bCs w:val="0"/>
          <w:iCs/>
          <w:vertAlign w:val="superscript"/>
        </w:rPr>
      </w:pPr>
      <w:r w:rsidRPr="00D50890">
        <w:rPr>
          <w:b w:val="0"/>
          <w:bCs w:val="0"/>
          <w:iCs/>
          <w:vertAlign w:val="superscript"/>
        </w:rPr>
        <w:t>*</w:t>
      </w:r>
      <w:r>
        <w:rPr>
          <w:b w:val="0"/>
          <w:bCs w:val="0"/>
          <w:iCs/>
          <w:vertAlign w:val="superscript"/>
        </w:rPr>
        <w:t xml:space="preserve">   </w:t>
      </w:r>
      <w:r>
        <w:rPr>
          <w:rFonts w:asciiTheme="minorHAnsi" w:hAnsiTheme="minorHAnsi" w:cstheme="minorHAnsi"/>
          <w:b w:val="0"/>
          <w:bCs w:val="0"/>
          <w:iCs/>
          <w:sz w:val="20"/>
          <w:szCs w:val="20"/>
        </w:rPr>
        <w:t>Based on 2021 m</w:t>
      </w:r>
      <w:r w:rsidRPr="00D50890">
        <w:rPr>
          <w:rFonts w:asciiTheme="minorHAnsi" w:hAnsiTheme="minorHAnsi" w:cstheme="minorHAnsi"/>
          <w:b w:val="0"/>
          <w:bCs w:val="0"/>
          <w:iCs/>
          <w:sz w:val="20"/>
          <w:szCs w:val="20"/>
        </w:rPr>
        <w:t xml:space="preserve">edian pay rate for workers 25 and older with a high school diploma: </w:t>
      </w:r>
      <w:r>
        <w:fldChar w:fldCharType="begin"/>
      </w:r>
      <w:r w:rsidRPr="00D50890">
        <w:rPr>
          <w:rStyle w:val="Hyperlink"/>
          <w:rFonts w:asciiTheme="minorHAnsi" w:hAnsiTheme="minorHAnsi" w:cstheme="minorHAnsi"/>
          <w:b w:val="0"/>
          <w:bCs w:val="0"/>
          <w:sz w:val="20"/>
          <w:szCs w:val="20"/>
        </w:rPr>
        <w:instrText xml:space="preserve"> HYPERLINK "https://nam04.safelinks.protection.outlook.com/?url=https%3A%2F%2Fwww.bls.gov%2Femp%2Fchart-unemployment-earnings-education.htm&amp;data=05%7C01%7Ckesmith%40rti.org%7C8494759621b841eb143608da7c791a89%7C2ffc2ede4d4449948082487341fa43fb%7C0%7C0%7C637959156820019899%7CUnknown%7CTWFpbGZsb3d8eyJWIjoiMC4wLjAwMDAiLCJQIjoiV2luMzIiLCJBTiI6Ik1haWwiLCJXVCI6Mn0%3D%7C3000%7C%7C%7C&amp;sdata=pL0w%2FM3H3wftjaJGbfPLKReEVExWbY3K5Fz5ItXVFwU%3D&amp;reserved=0" </w:instrText>
      </w:r>
      <w:r>
        <w:fldChar w:fldCharType="separate"/>
      </w:r>
      <w:r w:rsidRPr="00D50890">
        <w:rPr>
          <w:rStyle w:val="Hyperlink"/>
          <w:rFonts w:asciiTheme="minorHAnsi" w:hAnsiTheme="minorHAnsi" w:cstheme="minorHAnsi"/>
          <w:b w:val="0"/>
          <w:bCs w:val="0"/>
          <w:sz w:val="20"/>
          <w:szCs w:val="20"/>
        </w:rPr>
        <w:t>Education pays : U.S. Bureau of Labor Statistics (bls.gov)</w:t>
      </w:r>
      <w:r>
        <w:fldChar w:fldCharType="end"/>
      </w:r>
      <w:r w:rsidR="00892FC2">
        <w:rPr>
          <w:rFonts w:asciiTheme="minorHAnsi" w:hAnsiTheme="minorHAnsi" w:cstheme="minorHAnsi"/>
          <w:b w:val="0"/>
          <w:bCs w:val="0"/>
          <w:sz w:val="20"/>
          <w:szCs w:val="20"/>
        </w:rPr>
        <w:t>.</w:t>
      </w:r>
      <w:r w:rsidRPr="00D50890">
        <w:rPr>
          <w:b w:val="0"/>
          <w:bCs w:val="0"/>
          <w:iCs/>
          <w:vertAlign w:val="superscript"/>
        </w:rPr>
        <w:t xml:space="preserve"> </w:t>
      </w:r>
    </w:p>
    <w:p w:rsidR="001D1C73" w:rsidRPr="009139B3" w:rsidP="001D1C73" w14:paraId="5B8AB35B" w14:textId="77777777">
      <w:pPr>
        <w:spacing w:after="0" w:line="240" w:lineRule="auto"/>
      </w:pPr>
    </w:p>
    <w:p w:rsidR="001D1C73" w:rsidRPr="009139B3" w:rsidP="001D1C73" w14:paraId="730F9427" w14:textId="77777777">
      <w:pPr>
        <w:spacing w:after="120" w:line="240" w:lineRule="auto"/>
        <w:rPr>
          <w:rFonts w:cstheme="minorHAnsi"/>
        </w:rPr>
      </w:pPr>
      <w:r w:rsidRPr="009139B3">
        <w:rPr>
          <w:rFonts w:cstheme="minorHAnsi"/>
          <w:b/>
        </w:rPr>
        <w:t>A13</w:t>
      </w:r>
      <w:r w:rsidRPr="009139B3">
        <w:rPr>
          <w:rFonts w:cstheme="minorHAnsi"/>
        </w:rPr>
        <w:t>.</w:t>
      </w:r>
      <w:r w:rsidRPr="009139B3">
        <w:rPr>
          <w:rFonts w:cstheme="minorHAnsi"/>
        </w:rPr>
        <w:tab/>
      </w:r>
      <w:r w:rsidRPr="009139B3">
        <w:rPr>
          <w:rFonts w:cstheme="minorHAnsi"/>
          <w:b/>
        </w:rPr>
        <w:t>Costs</w:t>
      </w:r>
    </w:p>
    <w:p w:rsidR="001D1C73" w:rsidRPr="009139B3" w:rsidP="001D1C73" w14:paraId="37B3A42A" w14:textId="1A34F95C">
      <w:pPr>
        <w:autoSpaceDE w:val="0"/>
        <w:autoSpaceDN w:val="0"/>
        <w:adjustRightInd w:val="0"/>
        <w:spacing w:after="0" w:line="240" w:lineRule="auto"/>
        <w:rPr>
          <w:rFonts w:cstheme="minorHAnsi"/>
        </w:rPr>
      </w:pPr>
      <w:r>
        <w:rPr>
          <w:rFonts w:cstheme="minorHAnsi"/>
        </w:rPr>
        <w:t xml:space="preserve">There are no additional costs to respondents.  </w:t>
      </w:r>
    </w:p>
    <w:p w:rsidR="001D1C73" w:rsidRPr="009139B3" w:rsidP="001D1C73" w14:paraId="01ADACD0" w14:textId="77777777">
      <w:pPr>
        <w:autoSpaceDE w:val="0"/>
        <w:autoSpaceDN w:val="0"/>
        <w:adjustRightInd w:val="0"/>
        <w:spacing w:after="0" w:line="240" w:lineRule="auto"/>
        <w:rPr>
          <w:rFonts w:cstheme="minorHAnsi"/>
        </w:rPr>
      </w:pPr>
    </w:p>
    <w:p w:rsidR="001D1C73" w:rsidRPr="009139B3" w:rsidP="001D1C73" w14:paraId="7ECB5AF6" w14:textId="77777777">
      <w:pPr>
        <w:autoSpaceDE w:val="0"/>
        <w:autoSpaceDN w:val="0"/>
        <w:adjustRightInd w:val="0"/>
        <w:spacing w:after="0" w:line="240" w:lineRule="auto"/>
        <w:rPr>
          <w:rFonts w:cstheme="minorHAnsi"/>
        </w:rPr>
      </w:pPr>
    </w:p>
    <w:p w:rsidR="001D1C73" w:rsidRPr="009139B3" w:rsidP="001D1C73" w14:paraId="5A6D806F" w14:textId="77777777">
      <w:pPr>
        <w:spacing w:after="120" w:line="240" w:lineRule="auto"/>
        <w:rPr>
          <w:rFonts w:cstheme="minorHAnsi"/>
        </w:rPr>
      </w:pPr>
      <w:r w:rsidRPr="009139B3">
        <w:rPr>
          <w:rFonts w:cstheme="minorHAnsi"/>
          <w:b/>
        </w:rPr>
        <w:t>A14</w:t>
      </w:r>
      <w:r w:rsidRPr="009139B3">
        <w:rPr>
          <w:rFonts w:cstheme="minorHAnsi"/>
        </w:rPr>
        <w:t>.</w:t>
      </w:r>
      <w:r w:rsidRPr="009139B3">
        <w:rPr>
          <w:rFonts w:cstheme="minorHAnsi"/>
        </w:rPr>
        <w:tab/>
      </w:r>
      <w:r w:rsidRPr="009139B3">
        <w:rPr>
          <w:rFonts w:cstheme="minorHAnsi"/>
          <w:b/>
        </w:rPr>
        <w:t>Estimated Annualized Costs to the Federal Government</w:t>
      </w:r>
      <w:r w:rsidRPr="009139B3">
        <w:rPr>
          <w:rFonts w:cstheme="minorHAnsi"/>
        </w:rPr>
        <w:t xml:space="preserve"> </w:t>
      </w:r>
    </w:p>
    <w:p w:rsidR="00EE0561" w:rsidRPr="00EE0561" w:rsidP="00E179CF" w14:paraId="151B29FC" w14:textId="27D92FB1">
      <w:pPr>
        <w:spacing w:after="0"/>
        <w:rPr>
          <w:rFonts w:cstheme="minorHAnsi"/>
          <w:i/>
          <w:iCs/>
        </w:rPr>
      </w:pPr>
      <w:r>
        <w:rPr>
          <w:rFonts w:cstheme="minorHAnsi"/>
          <w:i/>
          <w:iCs/>
        </w:rPr>
        <w:t>Phase III</w:t>
      </w:r>
    </w:p>
    <w:p w:rsidR="001D1C73" w:rsidRPr="009139B3" w:rsidP="00E179CF" w14:paraId="35E516D7" w14:textId="1EEB30FC">
      <w:pPr>
        <w:spacing w:after="0"/>
        <w:rPr>
          <w:rFonts w:cstheme="minorHAnsi"/>
        </w:rPr>
      </w:pPr>
      <w:r>
        <w:rPr>
          <w:rFonts w:cstheme="minorHAnsi"/>
        </w:rPr>
        <w:t xml:space="preserve">The </w:t>
      </w:r>
      <w:r w:rsidR="00E56F21">
        <w:rPr>
          <w:rFonts w:cstheme="minorHAnsi"/>
        </w:rPr>
        <w:t>C</w:t>
      </w:r>
      <w:r>
        <w:rPr>
          <w:rFonts w:cstheme="minorHAnsi"/>
        </w:rPr>
        <w:t>ontractor u</w:t>
      </w:r>
      <w:r w:rsidR="001C1D11">
        <w:rPr>
          <w:rFonts w:cstheme="minorHAnsi"/>
        </w:rPr>
        <w:t xml:space="preserve">sed formal budget templates with staff labor rates and itemized expenses to calculate the amounts.  </w:t>
      </w:r>
      <w:r>
        <w:rPr>
          <w:rFonts w:cstheme="minorHAnsi"/>
        </w:rPr>
        <w:t xml:space="preserve">Costs include personnel labor hours and other direct costs such as field data collection expenses and equipment.  </w:t>
      </w:r>
      <w:r w:rsidR="00E179CF">
        <w:rPr>
          <w:rFonts w:cstheme="minorHAnsi"/>
        </w:rPr>
        <w:t xml:space="preserve">Estimated annualized costs to the federal government over the requested three-year approval period are as follows: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A0"/>
      </w:tblPr>
      <w:tblGrid>
        <w:gridCol w:w="4878"/>
        <w:gridCol w:w="2250"/>
      </w:tblGrid>
      <w:tr w14:paraId="03A6925A" w14:textId="0C6BD162" w:rsidTr="000562C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A0"/>
        </w:tblPrEx>
        <w:tc>
          <w:tcPr>
            <w:tcW w:w="4878" w:type="dxa"/>
            <w:shd w:val="clear" w:color="auto" w:fill="002060"/>
            <w:tcMar>
              <w:top w:w="0" w:type="dxa"/>
              <w:left w:w="108" w:type="dxa"/>
              <w:bottom w:w="0" w:type="dxa"/>
              <w:right w:w="108" w:type="dxa"/>
            </w:tcMar>
            <w:hideMark/>
          </w:tcPr>
          <w:p w:rsidR="001D1C73" w:rsidRPr="001C1D11" w:rsidP="00AC0A1F" w14:paraId="040ACCEE" w14:textId="14482A2C">
            <w:pPr>
              <w:spacing w:after="0"/>
              <w:rPr>
                <w:b/>
                <w:bCs/>
                <w:sz w:val="20"/>
                <w:szCs w:val="20"/>
              </w:rPr>
            </w:pPr>
            <w:r w:rsidRPr="001C1D11">
              <w:rPr>
                <w:b/>
                <w:bCs/>
                <w:sz w:val="20"/>
                <w:szCs w:val="20"/>
              </w:rPr>
              <w:t>Cost Category</w:t>
            </w:r>
          </w:p>
        </w:tc>
        <w:tc>
          <w:tcPr>
            <w:tcW w:w="2250" w:type="dxa"/>
            <w:shd w:val="clear" w:color="auto" w:fill="002060"/>
            <w:tcMar>
              <w:top w:w="0" w:type="dxa"/>
              <w:left w:w="108" w:type="dxa"/>
              <w:bottom w:w="0" w:type="dxa"/>
              <w:right w:w="108" w:type="dxa"/>
            </w:tcMar>
            <w:hideMark/>
          </w:tcPr>
          <w:p w:rsidR="001D1C73" w:rsidRPr="001C1D11" w:rsidP="00AC0A1F" w14:paraId="2D64809B" w14:textId="5BF2CB3D">
            <w:pPr>
              <w:spacing w:after="0"/>
              <w:jc w:val="center"/>
              <w:rPr>
                <w:b/>
                <w:bCs/>
                <w:sz w:val="20"/>
                <w:szCs w:val="20"/>
              </w:rPr>
            </w:pPr>
            <w:r w:rsidRPr="001C1D11">
              <w:rPr>
                <w:b/>
                <w:bCs/>
                <w:sz w:val="20"/>
                <w:szCs w:val="20"/>
              </w:rPr>
              <w:t>Estimated Costs</w:t>
            </w:r>
          </w:p>
        </w:tc>
      </w:tr>
      <w:tr w14:paraId="6FD603A4" w14:textId="77777777" w:rsidTr="0084499E">
        <w:tblPrEx>
          <w:tblW w:w="0" w:type="auto"/>
          <w:shd w:val="clear" w:color="auto" w:fill="FFFFFF" w:themeFill="background1"/>
          <w:tblCellMar>
            <w:left w:w="0" w:type="dxa"/>
            <w:right w:w="0" w:type="dxa"/>
          </w:tblCellMar>
          <w:tblLook w:val="04A0"/>
        </w:tblPrEx>
        <w:tc>
          <w:tcPr>
            <w:tcW w:w="4878" w:type="dxa"/>
            <w:shd w:val="clear" w:color="auto" w:fill="FFFFFF" w:themeFill="background1"/>
            <w:tcMar>
              <w:top w:w="0" w:type="dxa"/>
              <w:left w:w="108" w:type="dxa"/>
              <w:bottom w:w="0" w:type="dxa"/>
              <w:right w:w="108" w:type="dxa"/>
            </w:tcMar>
            <w:vAlign w:val="center"/>
          </w:tcPr>
          <w:p w:rsidR="006D3E93" w:rsidRPr="001C1D11" w:rsidP="00AC0A1F" w14:paraId="2D224BAD" w14:textId="2D432FB4">
            <w:pPr>
              <w:spacing w:after="0"/>
              <w:rPr>
                <w:sz w:val="20"/>
                <w:szCs w:val="20"/>
              </w:rPr>
            </w:pPr>
            <w:r>
              <w:rPr>
                <w:sz w:val="20"/>
                <w:szCs w:val="20"/>
              </w:rPr>
              <w:t>Field Work</w:t>
            </w:r>
          </w:p>
        </w:tc>
        <w:tc>
          <w:tcPr>
            <w:tcW w:w="2250" w:type="dxa"/>
            <w:shd w:val="clear" w:color="auto" w:fill="auto"/>
            <w:tcMar>
              <w:top w:w="0" w:type="dxa"/>
              <w:left w:w="108" w:type="dxa"/>
              <w:bottom w:w="0" w:type="dxa"/>
              <w:right w:w="108" w:type="dxa"/>
            </w:tcMar>
            <w:vAlign w:val="center"/>
          </w:tcPr>
          <w:p w:rsidR="006D3E93" w:rsidRPr="00B148A4" w:rsidP="00AC0A1F" w14:paraId="17BE0517" w14:textId="5ACB6269">
            <w:pPr>
              <w:spacing w:after="0"/>
              <w:jc w:val="center"/>
              <w:rPr>
                <w:sz w:val="20"/>
                <w:szCs w:val="20"/>
              </w:rPr>
            </w:pPr>
            <w:r>
              <w:rPr>
                <w:sz w:val="20"/>
                <w:szCs w:val="20"/>
              </w:rPr>
              <w:t>$43,667</w:t>
            </w:r>
          </w:p>
        </w:tc>
      </w:tr>
      <w:tr w14:paraId="71F20FD1" w14:textId="2CD58FED" w:rsidTr="0084499E">
        <w:tblPrEx>
          <w:tblW w:w="0" w:type="auto"/>
          <w:shd w:val="clear" w:color="auto" w:fill="FFFFFF" w:themeFill="background1"/>
          <w:tblCellMar>
            <w:left w:w="0" w:type="dxa"/>
            <w:right w:w="0" w:type="dxa"/>
          </w:tblCellMar>
          <w:tblLook w:val="04A0"/>
        </w:tblPrEx>
        <w:tc>
          <w:tcPr>
            <w:tcW w:w="4878" w:type="dxa"/>
            <w:shd w:val="clear" w:color="auto" w:fill="FFFFFF" w:themeFill="background1"/>
            <w:tcMar>
              <w:top w:w="0" w:type="dxa"/>
              <w:left w:w="108" w:type="dxa"/>
              <w:bottom w:w="0" w:type="dxa"/>
              <w:right w:w="108" w:type="dxa"/>
            </w:tcMar>
            <w:vAlign w:val="center"/>
          </w:tcPr>
          <w:p w:rsidR="001D1C73" w:rsidRPr="001C1D11" w:rsidP="00AC0A1F" w14:paraId="2DD9D85F" w14:textId="0ECC9ECA">
            <w:pPr>
              <w:spacing w:after="0"/>
              <w:rPr>
                <w:sz w:val="20"/>
                <w:szCs w:val="20"/>
              </w:rPr>
            </w:pPr>
            <w:r w:rsidRPr="001C1D11">
              <w:rPr>
                <w:sz w:val="20"/>
                <w:szCs w:val="20"/>
              </w:rPr>
              <w:t>Analysis</w:t>
            </w:r>
            <w:r w:rsidRPr="001C1D11" w:rsidR="00BB05B8">
              <w:rPr>
                <w:sz w:val="20"/>
                <w:szCs w:val="20"/>
              </w:rPr>
              <w:t xml:space="preserve"> &amp; Publications/Dissemination </w:t>
            </w:r>
          </w:p>
        </w:tc>
        <w:tc>
          <w:tcPr>
            <w:tcW w:w="2250" w:type="dxa"/>
            <w:shd w:val="clear" w:color="auto" w:fill="auto"/>
            <w:tcMar>
              <w:top w:w="0" w:type="dxa"/>
              <w:left w:w="108" w:type="dxa"/>
              <w:bottom w:w="0" w:type="dxa"/>
              <w:right w:w="108" w:type="dxa"/>
            </w:tcMar>
            <w:vAlign w:val="center"/>
          </w:tcPr>
          <w:p w:rsidR="001D1C73" w:rsidRPr="00B148A4" w:rsidP="00AC0A1F" w14:paraId="194E752D" w14:textId="024504CB">
            <w:pPr>
              <w:spacing w:after="0"/>
              <w:jc w:val="center"/>
              <w:rPr>
                <w:sz w:val="20"/>
                <w:szCs w:val="20"/>
              </w:rPr>
            </w:pPr>
            <w:r w:rsidRPr="00B148A4">
              <w:rPr>
                <w:sz w:val="20"/>
                <w:szCs w:val="20"/>
              </w:rPr>
              <w:t>$</w:t>
            </w:r>
            <w:r w:rsidRPr="00B148A4" w:rsidR="00BB05B8">
              <w:rPr>
                <w:sz w:val="20"/>
                <w:szCs w:val="20"/>
              </w:rPr>
              <w:t>13,</w:t>
            </w:r>
            <w:r w:rsidRPr="00B148A4" w:rsidR="009F639B">
              <w:rPr>
                <w:sz w:val="20"/>
                <w:szCs w:val="20"/>
              </w:rPr>
              <w:t>5</w:t>
            </w:r>
            <w:r w:rsidRPr="00B148A4" w:rsidR="00BB05B8">
              <w:rPr>
                <w:sz w:val="20"/>
                <w:szCs w:val="20"/>
              </w:rPr>
              <w:t>00</w:t>
            </w:r>
          </w:p>
        </w:tc>
      </w:tr>
      <w:tr w14:paraId="35F03C17" w14:textId="19545BBF" w:rsidTr="0084499E">
        <w:tblPrEx>
          <w:tblW w:w="0" w:type="auto"/>
          <w:shd w:val="clear" w:color="auto" w:fill="FFFFFF" w:themeFill="background1"/>
          <w:tblCellMar>
            <w:left w:w="0" w:type="dxa"/>
            <w:right w:w="0" w:type="dxa"/>
          </w:tblCellMar>
          <w:tblLook w:val="04A0"/>
        </w:tblPrEx>
        <w:tc>
          <w:tcPr>
            <w:tcW w:w="4878" w:type="dxa"/>
            <w:shd w:val="clear" w:color="auto" w:fill="FFFFFF" w:themeFill="background1"/>
            <w:tcMar>
              <w:top w:w="0" w:type="dxa"/>
              <w:left w:w="108" w:type="dxa"/>
              <w:bottom w:w="0" w:type="dxa"/>
              <w:right w:w="108" w:type="dxa"/>
            </w:tcMar>
            <w:vAlign w:val="center"/>
            <w:hideMark/>
          </w:tcPr>
          <w:p w:rsidR="001D1C73" w:rsidRPr="001C1D11" w:rsidP="00AC0A1F" w14:paraId="7EDD4F98" w14:textId="07AD5318">
            <w:pPr>
              <w:spacing w:after="0"/>
              <w:jc w:val="right"/>
              <w:rPr>
                <w:rFonts w:ascii="Calibri" w:eastAsia="Calibri" w:hAnsi="Calibri" w:cs="Calibri"/>
                <w:b/>
                <w:bCs/>
                <w:sz w:val="20"/>
                <w:szCs w:val="20"/>
              </w:rPr>
            </w:pPr>
            <w:r w:rsidRPr="001C1D11">
              <w:rPr>
                <w:b/>
                <w:color w:val="000000"/>
                <w:sz w:val="20"/>
                <w:szCs w:val="20"/>
              </w:rPr>
              <w:t>Total costs over the request period</w:t>
            </w:r>
          </w:p>
        </w:tc>
        <w:tc>
          <w:tcPr>
            <w:tcW w:w="2250" w:type="dxa"/>
            <w:shd w:val="clear" w:color="auto" w:fill="auto"/>
            <w:tcMar>
              <w:top w:w="0" w:type="dxa"/>
              <w:left w:w="108" w:type="dxa"/>
              <w:bottom w:w="0" w:type="dxa"/>
              <w:right w:w="108" w:type="dxa"/>
            </w:tcMar>
            <w:vAlign w:val="center"/>
            <w:hideMark/>
          </w:tcPr>
          <w:p w:rsidR="001D1C73" w:rsidRPr="00B148A4" w:rsidP="00AC0A1F" w14:paraId="0B43751B" w14:textId="1975E9D9">
            <w:pPr>
              <w:spacing w:after="0"/>
              <w:jc w:val="center"/>
              <w:rPr>
                <w:b/>
                <w:bCs/>
                <w:sz w:val="20"/>
                <w:szCs w:val="20"/>
              </w:rPr>
            </w:pPr>
            <w:r w:rsidRPr="00B148A4">
              <w:rPr>
                <w:sz w:val="20"/>
                <w:szCs w:val="20"/>
              </w:rPr>
              <w:t>$</w:t>
            </w:r>
            <w:r w:rsidR="006D3E93">
              <w:rPr>
                <w:sz w:val="20"/>
                <w:szCs w:val="20"/>
              </w:rPr>
              <w:t>57</w:t>
            </w:r>
            <w:r w:rsidR="00A65319">
              <w:rPr>
                <w:sz w:val="20"/>
                <w:szCs w:val="20"/>
              </w:rPr>
              <w:t>,</w:t>
            </w:r>
            <w:r w:rsidR="006D3E93">
              <w:rPr>
                <w:sz w:val="20"/>
                <w:szCs w:val="20"/>
              </w:rPr>
              <w:t>16</w:t>
            </w:r>
            <w:r w:rsidR="00A65319">
              <w:rPr>
                <w:sz w:val="20"/>
                <w:szCs w:val="20"/>
              </w:rPr>
              <w:t>7</w:t>
            </w:r>
          </w:p>
        </w:tc>
      </w:tr>
      <w:tr w14:paraId="4590F9AC" w14:textId="24A3F0C5" w:rsidTr="0084499E">
        <w:tblPrEx>
          <w:tblW w:w="0" w:type="auto"/>
          <w:shd w:val="clear" w:color="auto" w:fill="FFFFFF" w:themeFill="background1"/>
          <w:tblCellMar>
            <w:left w:w="0" w:type="dxa"/>
            <w:right w:w="0" w:type="dxa"/>
          </w:tblCellMar>
          <w:tblLook w:val="04A0"/>
        </w:tblPrEx>
        <w:tc>
          <w:tcPr>
            <w:tcW w:w="4878" w:type="dxa"/>
            <w:shd w:val="clear" w:color="auto" w:fill="FFFFFF" w:themeFill="background1"/>
            <w:tcMar>
              <w:top w:w="0" w:type="dxa"/>
              <w:left w:w="108" w:type="dxa"/>
              <w:bottom w:w="0" w:type="dxa"/>
              <w:right w:w="108" w:type="dxa"/>
            </w:tcMar>
            <w:vAlign w:val="center"/>
          </w:tcPr>
          <w:p w:rsidR="001D1C73" w:rsidRPr="001C1D11" w:rsidP="00AC0A1F" w14:paraId="5C3E096F" w14:textId="2B0949FC">
            <w:pPr>
              <w:spacing w:after="0"/>
              <w:jc w:val="right"/>
              <w:rPr>
                <w:b/>
                <w:bCs/>
                <w:sz w:val="20"/>
                <w:szCs w:val="20"/>
              </w:rPr>
            </w:pPr>
            <w:r w:rsidRPr="001C1D11">
              <w:rPr>
                <w:b/>
                <w:color w:val="000000"/>
                <w:sz w:val="20"/>
                <w:szCs w:val="20"/>
              </w:rPr>
              <w:t>Annual costs</w:t>
            </w:r>
          </w:p>
        </w:tc>
        <w:tc>
          <w:tcPr>
            <w:tcW w:w="2250" w:type="dxa"/>
            <w:shd w:val="clear" w:color="auto" w:fill="auto"/>
            <w:tcMar>
              <w:top w:w="0" w:type="dxa"/>
              <w:left w:w="108" w:type="dxa"/>
              <w:bottom w:w="0" w:type="dxa"/>
              <w:right w:w="108" w:type="dxa"/>
            </w:tcMar>
            <w:vAlign w:val="center"/>
          </w:tcPr>
          <w:p w:rsidR="001D1C73" w:rsidRPr="00B148A4" w:rsidP="009204CC" w14:paraId="52FCC150" w14:textId="6BD405B6">
            <w:pPr>
              <w:spacing w:after="0"/>
              <w:jc w:val="center"/>
              <w:rPr>
                <w:b/>
                <w:bCs/>
                <w:sz w:val="20"/>
                <w:szCs w:val="20"/>
              </w:rPr>
            </w:pPr>
            <w:r w:rsidRPr="00B148A4">
              <w:rPr>
                <w:sz w:val="20"/>
                <w:szCs w:val="20"/>
              </w:rPr>
              <w:t>$</w:t>
            </w:r>
            <w:r w:rsidR="00A65319">
              <w:rPr>
                <w:sz w:val="20"/>
                <w:szCs w:val="20"/>
              </w:rPr>
              <w:t>19,056</w:t>
            </w:r>
          </w:p>
        </w:tc>
      </w:tr>
    </w:tbl>
    <w:p w:rsidR="001D1C73" w:rsidP="001D1C73" w14:paraId="65C70CA1" w14:textId="45B48263">
      <w:pPr>
        <w:spacing w:after="0"/>
        <w:rPr>
          <w:rFonts w:ascii="Calibri" w:eastAsia="Calibri" w:hAnsi="Calibri" w:cs="Calibri"/>
        </w:rPr>
      </w:pPr>
    </w:p>
    <w:p w:rsidR="00EE0561" w:rsidRPr="00C41B1F" w:rsidP="001D1C73" w14:paraId="38FAEAC7" w14:textId="248FCADE">
      <w:pPr>
        <w:spacing w:after="0"/>
        <w:rPr>
          <w:rFonts w:eastAsia="Calibri" w:cstheme="minorHAnsi"/>
          <w:i/>
          <w:iCs/>
        </w:rPr>
      </w:pPr>
      <w:r w:rsidRPr="00C41B1F">
        <w:rPr>
          <w:rFonts w:eastAsia="Calibri" w:cstheme="minorHAnsi"/>
          <w:i/>
          <w:iCs/>
        </w:rPr>
        <w:t>Previously Approved</w:t>
      </w:r>
    </w:p>
    <w:p w:rsidR="00EE0561" w:rsidP="00CD3C52" w14:paraId="122F7802" w14:textId="47AC3FA1">
      <w:pPr>
        <w:pStyle w:val="BodyText"/>
        <w:spacing w:after="0"/>
        <w:rPr>
          <w:rFonts w:asciiTheme="minorHAnsi" w:hAnsiTheme="minorHAnsi" w:cstheme="minorHAnsi"/>
          <w:sz w:val="22"/>
          <w:szCs w:val="22"/>
        </w:rPr>
      </w:pPr>
      <w:r w:rsidRPr="00236260">
        <w:rPr>
          <w:rFonts w:asciiTheme="minorHAnsi" w:hAnsiTheme="minorHAnsi" w:cstheme="minorHAnsi"/>
          <w:sz w:val="22"/>
          <w:szCs w:val="22"/>
        </w:rPr>
        <w:t xml:space="preserve">Estimated annualized costs to the federal government over the </w:t>
      </w:r>
      <w:r w:rsidRPr="00236260" w:rsidR="00C41B1F">
        <w:rPr>
          <w:rFonts w:asciiTheme="minorHAnsi" w:hAnsiTheme="minorHAnsi" w:cstheme="minorHAnsi"/>
          <w:sz w:val="22"/>
          <w:szCs w:val="22"/>
        </w:rPr>
        <w:t xml:space="preserve">same </w:t>
      </w:r>
      <w:r w:rsidRPr="00236260" w:rsidR="00E81796">
        <w:rPr>
          <w:rFonts w:asciiTheme="minorHAnsi" w:hAnsiTheme="minorHAnsi" w:cstheme="minorHAnsi"/>
          <w:sz w:val="22"/>
          <w:szCs w:val="22"/>
        </w:rPr>
        <w:t xml:space="preserve">three-year </w:t>
      </w:r>
      <w:r w:rsidRPr="00236260">
        <w:rPr>
          <w:rFonts w:asciiTheme="minorHAnsi" w:hAnsiTheme="minorHAnsi" w:cstheme="minorHAnsi"/>
          <w:sz w:val="22"/>
          <w:szCs w:val="22"/>
        </w:rPr>
        <w:t xml:space="preserve">period for Phase II </w:t>
      </w:r>
      <w:r w:rsidRPr="00236260">
        <w:rPr>
          <w:rFonts w:asciiTheme="minorHAnsi" w:hAnsiTheme="minorHAnsi" w:cstheme="minorHAnsi"/>
          <w:color w:val="000000" w:themeColor="text1"/>
          <w:sz w:val="22"/>
          <w:szCs w:val="22"/>
        </w:rPr>
        <w:t>is $</w:t>
      </w:r>
      <w:r w:rsidRPr="00236260" w:rsidR="00C41B1F">
        <w:rPr>
          <w:rFonts w:asciiTheme="minorHAnsi" w:hAnsiTheme="minorHAnsi" w:cstheme="minorHAnsi"/>
          <w:color w:val="000000" w:themeColor="text1"/>
          <w:sz w:val="22"/>
          <w:szCs w:val="22"/>
        </w:rPr>
        <w:t>3,434,219.</w:t>
      </w:r>
      <w:r w:rsidRPr="00C41B1F" w:rsidR="00C41B1F">
        <w:rPr>
          <w:rFonts w:asciiTheme="minorHAnsi" w:hAnsiTheme="minorHAnsi" w:cstheme="minorHAnsi"/>
          <w:color w:val="000000" w:themeColor="text1"/>
          <w:sz w:val="22"/>
          <w:szCs w:val="22"/>
        </w:rPr>
        <w:t xml:space="preserve"> </w:t>
      </w:r>
      <w:r w:rsidRPr="00C41B1F">
        <w:rPr>
          <w:rFonts w:asciiTheme="minorHAnsi" w:hAnsiTheme="minorHAnsi" w:cstheme="minorHAnsi"/>
          <w:color w:val="000000" w:themeColor="text1"/>
          <w:sz w:val="22"/>
          <w:szCs w:val="22"/>
        </w:rPr>
        <w:t xml:space="preserve"> </w:t>
      </w:r>
      <w:r w:rsidRPr="00C41B1F">
        <w:rPr>
          <w:rFonts w:asciiTheme="minorHAnsi" w:hAnsiTheme="minorHAnsi" w:cstheme="minorHAnsi"/>
          <w:sz w:val="22"/>
          <w:szCs w:val="22"/>
        </w:rPr>
        <w:t>These costs include</w:t>
      </w:r>
      <w:r w:rsidRPr="00C41B1F" w:rsidR="00C41B1F">
        <w:rPr>
          <w:rFonts w:asciiTheme="minorHAnsi" w:hAnsiTheme="minorHAnsi" w:cstheme="minorHAnsi"/>
          <w:sz w:val="22"/>
          <w:szCs w:val="22"/>
        </w:rPr>
        <w:t xml:space="preserve"> </w:t>
      </w:r>
      <w:r w:rsidR="00D275F6">
        <w:rPr>
          <w:rFonts w:asciiTheme="minorHAnsi" w:hAnsiTheme="minorHAnsi" w:cstheme="minorHAnsi"/>
          <w:sz w:val="22"/>
          <w:szCs w:val="22"/>
        </w:rPr>
        <w:t>personnel labor hours and other direct costs for rem</w:t>
      </w:r>
      <w:r w:rsidRPr="00C41B1F" w:rsidR="00C41B1F">
        <w:rPr>
          <w:rFonts w:asciiTheme="minorHAnsi" w:hAnsiTheme="minorHAnsi" w:cstheme="minorHAnsi"/>
          <w:sz w:val="22"/>
          <w:szCs w:val="22"/>
        </w:rPr>
        <w:t xml:space="preserve">aining 18-month follow-up </w:t>
      </w:r>
      <w:r w:rsidRPr="00C41B1F">
        <w:rPr>
          <w:rFonts w:asciiTheme="minorHAnsi" w:hAnsiTheme="minorHAnsi" w:cstheme="minorHAnsi"/>
          <w:sz w:val="22"/>
          <w:szCs w:val="22"/>
        </w:rPr>
        <w:t>data collection</w:t>
      </w:r>
      <w:r w:rsidR="00D275F6">
        <w:rPr>
          <w:rFonts w:asciiTheme="minorHAnsi" w:hAnsiTheme="minorHAnsi" w:cstheme="minorHAnsi"/>
          <w:sz w:val="22"/>
          <w:szCs w:val="22"/>
        </w:rPr>
        <w:t xml:space="preserve">, </w:t>
      </w:r>
      <w:r w:rsidRPr="00C41B1F">
        <w:rPr>
          <w:rFonts w:asciiTheme="minorHAnsi" w:hAnsiTheme="minorHAnsi" w:cstheme="minorHAnsi"/>
          <w:sz w:val="22"/>
          <w:szCs w:val="22"/>
        </w:rPr>
        <w:t>data processing and analysis</w:t>
      </w:r>
      <w:r w:rsidRPr="00C41B1F" w:rsidR="00C41B1F">
        <w:rPr>
          <w:rFonts w:asciiTheme="minorHAnsi" w:hAnsiTheme="minorHAnsi" w:cstheme="minorHAnsi"/>
          <w:sz w:val="22"/>
          <w:szCs w:val="22"/>
        </w:rPr>
        <w:t>, and</w:t>
      </w:r>
      <w:r w:rsidRPr="00C41B1F">
        <w:rPr>
          <w:rFonts w:asciiTheme="minorHAnsi" w:hAnsiTheme="minorHAnsi" w:cstheme="minorHAnsi"/>
          <w:sz w:val="22"/>
          <w:szCs w:val="22"/>
        </w:rPr>
        <w:t xml:space="preserve"> preparation of reports and presentations</w:t>
      </w:r>
      <w:r w:rsidRPr="00C41B1F" w:rsidR="00C41B1F">
        <w:rPr>
          <w:rFonts w:asciiTheme="minorHAnsi" w:hAnsiTheme="minorHAnsi" w:cstheme="minorHAnsi"/>
          <w:sz w:val="22"/>
          <w:szCs w:val="22"/>
        </w:rPr>
        <w:t>.</w:t>
      </w:r>
    </w:p>
    <w:p w:rsidR="00C44CFD" w:rsidP="00CD3C52" w14:paraId="2C4F7AA3" w14:textId="77777777">
      <w:pPr>
        <w:pStyle w:val="BodyText"/>
        <w:spacing w:after="0"/>
        <w:rPr>
          <w:rFonts w:asciiTheme="minorHAnsi" w:hAnsiTheme="minorHAnsi" w:cstheme="minorHAnsi"/>
          <w:sz w:val="22"/>
          <w:szCs w:val="22"/>
        </w:rPr>
      </w:pPr>
    </w:p>
    <w:p w:rsidR="00C44CFD" w:rsidP="00CD3C52" w14:paraId="5F9C8C9A" w14:textId="5FBCFBAD">
      <w:pPr>
        <w:pStyle w:val="BodyText"/>
        <w:spacing w:after="60"/>
        <w:rPr>
          <w:rFonts w:asciiTheme="minorHAnsi" w:hAnsiTheme="minorHAnsi" w:cstheme="minorHAnsi"/>
          <w:i/>
          <w:sz w:val="22"/>
          <w:szCs w:val="22"/>
        </w:rPr>
      </w:pPr>
      <w:r>
        <w:rPr>
          <w:rFonts w:asciiTheme="minorHAnsi" w:hAnsiTheme="minorHAnsi" w:cstheme="minorHAnsi"/>
          <w:i/>
          <w:sz w:val="22"/>
          <w:szCs w:val="22"/>
        </w:rPr>
        <w:t>Total Annual Costs</w:t>
      </w:r>
    </w:p>
    <w:p w:rsidR="00C44CFD" w:rsidRPr="00C44CFD" w:rsidP="00CD3C52" w14:paraId="684DC3EC" w14:textId="1CE4F70F">
      <w:pPr>
        <w:pStyle w:val="BodyText"/>
        <w:spacing w:after="0"/>
        <w:rPr>
          <w:rFonts w:eastAsia="Calibri" w:asciiTheme="minorHAnsi" w:hAnsiTheme="minorHAnsi" w:cstheme="minorHAnsi"/>
          <w:sz w:val="22"/>
          <w:szCs w:val="22"/>
        </w:rPr>
      </w:pPr>
      <w:r w:rsidRPr="00BB60F5">
        <w:rPr>
          <w:rFonts w:asciiTheme="minorHAnsi" w:hAnsiTheme="minorHAnsi" w:cstheme="minorHAnsi"/>
          <w:sz w:val="22"/>
          <w:szCs w:val="22"/>
        </w:rPr>
        <w:t>Total estimated annualized to the federal government for the current and ongoing previously approved data collection is $3,</w:t>
      </w:r>
      <w:r w:rsidR="00B148A4">
        <w:rPr>
          <w:rFonts w:asciiTheme="minorHAnsi" w:hAnsiTheme="minorHAnsi" w:cstheme="minorHAnsi"/>
          <w:sz w:val="22"/>
          <w:szCs w:val="22"/>
        </w:rPr>
        <w:t>4</w:t>
      </w:r>
      <w:r w:rsidR="00A65319">
        <w:rPr>
          <w:rFonts w:asciiTheme="minorHAnsi" w:hAnsiTheme="minorHAnsi" w:cstheme="minorHAnsi"/>
          <w:sz w:val="22"/>
          <w:szCs w:val="22"/>
        </w:rPr>
        <w:t>53,275</w:t>
      </w:r>
      <w:r w:rsidRPr="00BB60F5">
        <w:rPr>
          <w:rFonts w:asciiTheme="minorHAnsi" w:hAnsiTheme="minorHAnsi" w:cstheme="minorHAnsi"/>
          <w:sz w:val="22"/>
          <w:szCs w:val="22"/>
        </w:rPr>
        <w:t xml:space="preserve"> ($</w:t>
      </w:r>
      <w:r w:rsidR="00A65319">
        <w:rPr>
          <w:rFonts w:asciiTheme="minorHAnsi" w:hAnsiTheme="minorHAnsi" w:cstheme="minorHAnsi"/>
          <w:sz w:val="22"/>
          <w:szCs w:val="22"/>
        </w:rPr>
        <w:t>19,056</w:t>
      </w:r>
      <w:r w:rsidRPr="00BB60F5">
        <w:rPr>
          <w:rFonts w:asciiTheme="minorHAnsi" w:hAnsiTheme="minorHAnsi" w:cstheme="minorHAnsi"/>
          <w:sz w:val="22"/>
          <w:szCs w:val="22"/>
        </w:rPr>
        <w:t xml:space="preserve"> + $3,434,219).</w:t>
      </w:r>
      <w:r>
        <w:rPr>
          <w:rFonts w:asciiTheme="minorHAnsi" w:hAnsiTheme="minorHAnsi" w:cstheme="minorHAnsi"/>
          <w:sz w:val="22"/>
          <w:szCs w:val="22"/>
        </w:rPr>
        <w:t xml:space="preserve"> </w:t>
      </w:r>
    </w:p>
    <w:p w:rsidR="00581D47" w:rsidP="00CD3C52" w14:paraId="7A005885" w14:textId="77777777">
      <w:pPr>
        <w:spacing w:after="0" w:line="240" w:lineRule="auto"/>
        <w:rPr>
          <w:rFonts w:cstheme="minorHAnsi"/>
          <w:b/>
        </w:rPr>
      </w:pPr>
    </w:p>
    <w:p w:rsidR="001D1C73" w:rsidRPr="009139B3" w:rsidP="001D1C73" w14:paraId="60855735" w14:textId="12DE6CCB">
      <w:pPr>
        <w:spacing w:after="120" w:line="240" w:lineRule="auto"/>
        <w:rPr>
          <w:rFonts w:cstheme="minorHAnsi"/>
        </w:rPr>
      </w:pPr>
      <w:r w:rsidRPr="009139B3">
        <w:rPr>
          <w:rFonts w:cstheme="minorHAnsi"/>
          <w:b/>
        </w:rPr>
        <w:t>A15</w:t>
      </w:r>
      <w:r w:rsidRPr="009139B3">
        <w:rPr>
          <w:rFonts w:cstheme="minorHAnsi"/>
        </w:rPr>
        <w:t>.</w:t>
      </w:r>
      <w:r w:rsidRPr="009139B3">
        <w:rPr>
          <w:rFonts w:cstheme="minorHAnsi"/>
        </w:rPr>
        <w:tab/>
      </w:r>
      <w:r w:rsidRPr="009139B3">
        <w:rPr>
          <w:rFonts w:cstheme="minorHAnsi"/>
          <w:b/>
        </w:rPr>
        <w:t>Reasons for changes in burden</w:t>
      </w:r>
      <w:r w:rsidRPr="009139B3">
        <w:rPr>
          <w:rFonts w:cstheme="minorHAnsi"/>
        </w:rPr>
        <w:t xml:space="preserve"> </w:t>
      </w:r>
    </w:p>
    <w:p w:rsidR="001D1C73" w:rsidP="001D1C73" w14:paraId="2E8F0BA5" w14:textId="39C8C651">
      <w:pPr>
        <w:spacing w:after="0" w:line="240" w:lineRule="auto"/>
        <w:rPr>
          <w:rFonts w:cstheme="minorHAnsi"/>
          <w:bdr w:val="none" w:sz="0" w:space="0" w:color="auto" w:frame="1"/>
        </w:rPr>
      </w:pPr>
      <w:r w:rsidRPr="00D61129">
        <w:rPr>
          <w:rFonts w:cstheme="minorHAnsi"/>
          <w:bdr w:val="none" w:sz="0" w:space="0" w:color="auto" w:frame="1"/>
        </w:rPr>
        <w:t xml:space="preserve">There are no remaining approved burden hours from the Phase I </w:t>
      </w:r>
      <w:r w:rsidR="00236260">
        <w:rPr>
          <w:rFonts w:cstheme="minorHAnsi"/>
          <w:bdr w:val="none" w:sz="0" w:space="0" w:color="auto" w:frame="1"/>
        </w:rPr>
        <w:t xml:space="preserve">or Phase III </w:t>
      </w:r>
      <w:r w:rsidRPr="00D61129">
        <w:rPr>
          <w:rFonts w:cstheme="minorHAnsi"/>
          <w:bdr w:val="none" w:sz="0" w:space="0" w:color="auto" w:frame="1"/>
        </w:rPr>
        <w:t>NSCAW III data collection</w:t>
      </w:r>
      <w:r w:rsidR="00236260">
        <w:rPr>
          <w:rFonts w:cstheme="minorHAnsi"/>
          <w:bdr w:val="none" w:sz="0" w:space="0" w:color="auto" w:frame="1"/>
        </w:rPr>
        <w:t>s</w:t>
      </w:r>
      <w:r w:rsidRPr="00D61129">
        <w:rPr>
          <w:rFonts w:cstheme="minorHAnsi"/>
          <w:bdr w:val="none" w:sz="0" w:space="0" w:color="auto" w:frame="1"/>
        </w:rPr>
        <w:t xml:space="preserve">. Phase II burden was updated in </w:t>
      </w:r>
      <w:r>
        <w:rPr>
          <w:rFonts w:cstheme="minorHAnsi"/>
          <w:b/>
          <w:bCs/>
          <w:i/>
          <w:iCs/>
          <w:bdr w:val="none" w:sz="0" w:space="0" w:color="auto" w:frame="1"/>
        </w:rPr>
        <w:t xml:space="preserve">Table 4.A </w:t>
      </w:r>
      <w:r w:rsidRPr="00D61129">
        <w:rPr>
          <w:rFonts w:cstheme="minorHAnsi"/>
          <w:bdr w:val="none" w:sz="0" w:space="0" w:color="auto" w:frame="1"/>
        </w:rPr>
        <w:t xml:space="preserve">to reflect </w:t>
      </w:r>
      <w:r w:rsidR="00236260">
        <w:rPr>
          <w:rFonts w:cstheme="minorHAnsi"/>
          <w:bdr w:val="none" w:sz="0" w:space="0" w:color="auto" w:frame="1"/>
        </w:rPr>
        <w:t xml:space="preserve">remaining follow-up data collection and </w:t>
      </w:r>
      <w:r w:rsidR="00DC1266">
        <w:rPr>
          <w:rFonts w:cstheme="minorHAnsi"/>
          <w:bdr w:val="none" w:sz="0" w:space="0" w:color="auto" w:frame="1"/>
        </w:rPr>
        <w:t xml:space="preserve">panel maintenance contacts with </w:t>
      </w:r>
      <w:r w:rsidR="00572BB9">
        <w:rPr>
          <w:rFonts w:cstheme="minorHAnsi"/>
          <w:bdr w:val="none" w:sz="0" w:space="0" w:color="auto" w:frame="1"/>
        </w:rPr>
        <w:t xml:space="preserve">NSCAW </w:t>
      </w:r>
      <w:r w:rsidR="00DC1266">
        <w:rPr>
          <w:rFonts w:cstheme="minorHAnsi"/>
          <w:bdr w:val="none" w:sz="0" w:space="0" w:color="auto" w:frame="1"/>
        </w:rPr>
        <w:t xml:space="preserve">cohort members. </w:t>
      </w:r>
    </w:p>
    <w:p w:rsidR="00BB4E8C" w:rsidRPr="009139B3" w:rsidP="001D1C73" w14:paraId="1B99F35F" w14:textId="77777777">
      <w:pPr>
        <w:spacing w:after="0" w:line="240" w:lineRule="auto"/>
        <w:rPr>
          <w:rFonts w:cstheme="minorHAnsi"/>
        </w:rPr>
      </w:pPr>
    </w:p>
    <w:p w:rsidR="001D1C73" w:rsidP="001D1C73" w14:paraId="69096039" w14:textId="402BD672">
      <w:pPr>
        <w:spacing w:after="120" w:line="240" w:lineRule="auto"/>
        <w:rPr>
          <w:rFonts w:cstheme="minorHAnsi"/>
          <w:b/>
        </w:rPr>
      </w:pPr>
      <w:r w:rsidRPr="009139B3">
        <w:rPr>
          <w:rFonts w:cstheme="minorHAnsi"/>
          <w:b/>
        </w:rPr>
        <w:t>A16</w:t>
      </w:r>
      <w:r w:rsidRPr="009139B3">
        <w:rPr>
          <w:rFonts w:cstheme="minorHAnsi"/>
        </w:rPr>
        <w:t>.</w:t>
      </w:r>
      <w:r w:rsidRPr="009139B3">
        <w:rPr>
          <w:rFonts w:cstheme="minorHAnsi"/>
        </w:rPr>
        <w:tab/>
      </w:r>
      <w:r w:rsidRPr="009139B3">
        <w:rPr>
          <w:rFonts w:cstheme="minorHAnsi"/>
          <w:b/>
        </w:rPr>
        <w:t>Timeline</w:t>
      </w:r>
    </w:p>
    <w:p w:rsidR="00CC3C7B" w:rsidP="001D1C73" w14:paraId="454A16C9" w14:textId="7FDC0F47">
      <w:pPr>
        <w:spacing w:after="120" w:line="240" w:lineRule="auto"/>
        <w:rPr>
          <w:rFonts w:cstheme="minorHAnsi"/>
        </w:rPr>
      </w:pPr>
      <w:r w:rsidRPr="003E22B1">
        <w:rPr>
          <w:rFonts w:cstheme="minorHAnsi"/>
          <w:bCs/>
        </w:rPr>
        <w:t xml:space="preserve">As noted in </w:t>
      </w:r>
      <w:r w:rsidRPr="003E22B1">
        <w:rPr>
          <w:rFonts w:cstheme="minorHAnsi"/>
          <w:b/>
          <w:i/>
          <w:iCs/>
        </w:rPr>
        <w:t>Section A.10</w:t>
      </w:r>
      <w:r w:rsidRPr="003E22B1">
        <w:rPr>
          <w:rFonts w:cstheme="minorHAnsi"/>
          <w:bCs/>
        </w:rPr>
        <w:t>, deidentified workforce survey data will be made available to researchers via the National Data Archive on Child Abuse and Neglect</w:t>
      </w:r>
      <w:r>
        <w:rPr>
          <w:rFonts w:cstheme="minorHAnsi"/>
        </w:rPr>
        <w:t xml:space="preserve"> (NDACAN). </w:t>
      </w:r>
      <w:bookmarkStart w:id="9" w:name="_Hlk36531507"/>
      <w:r w:rsidR="00347880">
        <w:rPr>
          <w:rFonts w:cstheme="minorHAnsi"/>
        </w:rPr>
        <w:t>Data collected from agency directors</w:t>
      </w:r>
      <w:r>
        <w:rPr>
          <w:rFonts w:cstheme="minorHAnsi"/>
        </w:rPr>
        <w:t xml:space="preserve"> </w:t>
      </w:r>
      <w:r w:rsidR="00347880">
        <w:rPr>
          <w:rFonts w:cstheme="minorHAnsi"/>
        </w:rPr>
        <w:t xml:space="preserve">will be merged with other agency-level contextual information available in NCANDS and AFCARS. Data from all workforce surveys will be analyzed in order to address the research questions provided in Section A2.  Planned dissemination products include reports, research briefs, 1-page data spotlights, webinars, and conference presentations.  </w:t>
      </w:r>
    </w:p>
    <w:p w:rsidR="003E22B1" w:rsidP="001D1C73" w14:paraId="6CCEA05D" w14:textId="1EB5ECEE">
      <w:pPr>
        <w:spacing w:after="120" w:line="240" w:lineRule="auto"/>
        <w:rPr>
          <w:rFonts w:cstheme="minorHAnsi"/>
        </w:rPr>
      </w:pPr>
      <w:r>
        <w:rPr>
          <w:rFonts w:cstheme="minorHAnsi"/>
        </w:rPr>
        <w:t>Remaining Phase II activities include follow-up surveys with children, caregivers, and caseworkers</w:t>
      </w:r>
      <w:r w:rsidR="00236260">
        <w:rPr>
          <w:rFonts w:cstheme="minorHAnsi"/>
        </w:rPr>
        <w:t xml:space="preserve"> and panel maintenance contacts</w:t>
      </w:r>
      <w:r>
        <w:rPr>
          <w:rFonts w:cstheme="minorHAnsi"/>
        </w:rPr>
        <w:t xml:space="preserve">.  Phase II baseline </w:t>
      </w:r>
      <w:r w:rsidR="00DC1266">
        <w:rPr>
          <w:rFonts w:cstheme="minorHAnsi"/>
        </w:rPr>
        <w:t xml:space="preserve">data collection was completed in March 2022; </w:t>
      </w:r>
      <w:r w:rsidR="007C2AB0">
        <w:rPr>
          <w:rFonts w:cstheme="minorHAnsi"/>
        </w:rPr>
        <w:t xml:space="preserve">follow-up </w:t>
      </w:r>
      <w:r>
        <w:rPr>
          <w:rFonts w:cstheme="minorHAnsi"/>
        </w:rPr>
        <w:t xml:space="preserve">data collection is scheduled to be completed in </w:t>
      </w:r>
      <w:r w:rsidR="00FD272E">
        <w:rPr>
          <w:rFonts w:cstheme="minorHAnsi"/>
        </w:rPr>
        <w:t xml:space="preserve">August </w:t>
      </w:r>
      <w:r w:rsidRPr="00FD272E" w:rsidR="00FD272E">
        <w:rPr>
          <w:rFonts w:cstheme="minorHAnsi"/>
        </w:rPr>
        <w:t>2024</w:t>
      </w:r>
      <w:r w:rsidRPr="00FD272E" w:rsidR="007C2AB0">
        <w:rPr>
          <w:rFonts w:cstheme="minorHAnsi"/>
        </w:rPr>
        <w:t>, respectively</w:t>
      </w:r>
      <w:r>
        <w:rPr>
          <w:rFonts w:cstheme="minorHAnsi"/>
        </w:rPr>
        <w:t>.</w:t>
      </w:r>
      <w:bookmarkEnd w:id="9"/>
      <w:r>
        <w:rPr>
          <w:rFonts w:cstheme="minorHAnsi"/>
        </w:rPr>
        <w:t xml:space="preserve">  </w:t>
      </w:r>
      <w:r>
        <w:rPr>
          <w:rFonts w:cstheme="minorHAnsi"/>
        </w:rPr>
        <w:t xml:space="preserve">The timeline </w:t>
      </w:r>
      <w:r w:rsidR="001C1D11">
        <w:rPr>
          <w:rFonts w:cstheme="minorHAnsi"/>
        </w:rPr>
        <w:t xml:space="preserve">for the </w:t>
      </w:r>
      <w:r>
        <w:rPr>
          <w:rFonts w:cstheme="minorHAnsi"/>
        </w:rPr>
        <w:t xml:space="preserve">current request for </w:t>
      </w:r>
      <w:r w:rsidR="001C1D11">
        <w:rPr>
          <w:rFonts w:cstheme="minorHAnsi"/>
        </w:rPr>
        <w:t xml:space="preserve">workforce survey data collection is </w:t>
      </w:r>
      <w:r w:rsidR="00E179CF">
        <w:rPr>
          <w:rFonts w:cstheme="minorHAnsi"/>
        </w:rPr>
        <w:t xml:space="preserve">as follows: </w:t>
      </w:r>
      <w:r w:rsidR="001C1D11">
        <w:rPr>
          <w:rFonts w:cstheme="minorHAnsi"/>
        </w:rPr>
        <w:t xml:space="preserve"> </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86" w:type="dxa"/>
          <w:right w:w="86" w:type="dxa"/>
        </w:tblCellMar>
        <w:tblLook w:val="01E0"/>
      </w:tblPr>
      <w:tblGrid>
        <w:gridCol w:w="5130"/>
        <w:gridCol w:w="4590"/>
      </w:tblGrid>
      <w:tr w14:paraId="0E276AFC" w14:textId="77777777" w:rsidTr="000562C0">
        <w:tblPrEx>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86" w:type="dxa"/>
            <w:right w:w="86" w:type="dxa"/>
          </w:tblCellMar>
          <w:tblLook w:val="01E0"/>
        </w:tblPrEx>
        <w:trPr>
          <w:cantSplit/>
        </w:trPr>
        <w:tc>
          <w:tcPr>
            <w:tcW w:w="5130" w:type="dxa"/>
            <w:shd w:val="clear" w:color="auto" w:fill="002060"/>
            <w:vAlign w:val="center"/>
          </w:tcPr>
          <w:p w:rsidR="00CB5E1B" w:rsidRPr="00A3625B" w:rsidP="00FD77B6" w14:paraId="5AA92CD6" w14:textId="2201C202">
            <w:pPr>
              <w:keepNext/>
              <w:spacing w:after="0"/>
              <w:jc w:val="center"/>
              <w:rPr>
                <w:rFonts w:cstheme="minorHAnsi"/>
                <w:b/>
                <w:bCs/>
                <w:sz w:val="20"/>
                <w:szCs w:val="20"/>
              </w:rPr>
            </w:pPr>
            <w:r w:rsidRPr="00A3625B">
              <w:rPr>
                <w:rFonts w:cstheme="minorHAnsi"/>
                <w:b/>
                <w:bCs/>
                <w:sz w:val="20"/>
                <w:szCs w:val="20"/>
              </w:rPr>
              <w:t>Activity</w:t>
            </w:r>
            <w:r w:rsidR="00E252DD">
              <w:rPr>
                <w:rFonts w:cstheme="minorHAnsi"/>
                <w:b/>
                <w:bCs/>
                <w:sz w:val="20"/>
                <w:szCs w:val="20"/>
              </w:rPr>
              <w:t xml:space="preserve"> for Current Information Collection Request</w:t>
            </w:r>
          </w:p>
        </w:tc>
        <w:tc>
          <w:tcPr>
            <w:tcW w:w="4590" w:type="dxa"/>
            <w:shd w:val="clear" w:color="auto" w:fill="002060"/>
            <w:vAlign w:val="center"/>
          </w:tcPr>
          <w:p w:rsidR="00CB5E1B" w:rsidRPr="00A3625B" w:rsidP="00FD77B6" w14:paraId="2729EAF4" w14:textId="4BA58C29">
            <w:pPr>
              <w:keepNext/>
              <w:spacing w:after="0"/>
              <w:jc w:val="center"/>
              <w:rPr>
                <w:rFonts w:cstheme="minorHAnsi"/>
                <w:b/>
                <w:bCs/>
                <w:sz w:val="20"/>
                <w:szCs w:val="20"/>
              </w:rPr>
            </w:pPr>
            <w:r w:rsidRPr="00A3625B">
              <w:rPr>
                <w:rFonts w:cstheme="minorHAnsi"/>
                <w:b/>
                <w:bCs/>
                <w:sz w:val="20"/>
                <w:szCs w:val="20"/>
              </w:rPr>
              <w:t>Time Schedule</w:t>
            </w:r>
          </w:p>
        </w:tc>
      </w:tr>
      <w:tr w14:paraId="58188D2B" w14:textId="77777777" w:rsidTr="007F33A9">
        <w:tblPrEx>
          <w:tblW w:w="9720" w:type="dxa"/>
          <w:tblInd w:w="-5" w:type="dxa"/>
          <w:shd w:val="clear" w:color="auto" w:fill="FFFFFF" w:themeFill="background1"/>
          <w:tblLayout w:type="fixed"/>
          <w:tblCellMar>
            <w:left w:w="86" w:type="dxa"/>
            <w:right w:w="86" w:type="dxa"/>
          </w:tblCellMar>
          <w:tblLook w:val="01E0"/>
        </w:tblPrEx>
        <w:trPr>
          <w:cantSplit/>
        </w:trPr>
        <w:tc>
          <w:tcPr>
            <w:tcW w:w="5130" w:type="dxa"/>
            <w:shd w:val="clear" w:color="auto" w:fill="FFFFFF" w:themeFill="background1"/>
            <w:vAlign w:val="center"/>
          </w:tcPr>
          <w:p w:rsidR="00CB5E1B" w:rsidRPr="00A3625B" w:rsidP="00FD77B6" w14:paraId="5B7888BC" w14:textId="7D7E016B">
            <w:pPr>
              <w:keepNext/>
              <w:spacing w:after="0"/>
              <w:rPr>
                <w:rFonts w:cstheme="minorHAnsi"/>
                <w:sz w:val="20"/>
                <w:szCs w:val="20"/>
              </w:rPr>
            </w:pPr>
            <w:r w:rsidRPr="00A3625B">
              <w:rPr>
                <w:rFonts w:cstheme="minorHAnsi"/>
                <w:sz w:val="20"/>
                <w:szCs w:val="20"/>
              </w:rPr>
              <w:t xml:space="preserve">Collect data </w:t>
            </w:r>
          </w:p>
        </w:tc>
        <w:tc>
          <w:tcPr>
            <w:tcW w:w="4590" w:type="dxa"/>
            <w:shd w:val="clear" w:color="auto" w:fill="FFFFFF" w:themeFill="background1"/>
            <w:vAlign w:val="center"/>
          </w:tcPr>
          <w:p w:rsidR="00CB5E1B" w:rsidRPr="00A3625B" w:rsidP="00FD77B6" w14:paraId="3A227CBF" w14:textId="09A59C58">
            <w:pPr>
              <w:keepNext/>
              <w:spacing w:after="0"/>
              <w:rPr>
                <w:rFonts w:cstheme="minorHAnsi"/>
                <w:sz w:val="20"/>
                <w:szCs w:val="20"/>
              </w:rPr>
            </w:pPr>
            <w:r>
              <w:rPr>
                <w:rFonts w:cstheme="minorHAnsi"/>
                <w:sz w:val="20"/>
                <w:szCs w:val="20"/>
              </w:rPr>
              <w:t>18 months</w:t>
            </w:r>
          </w:p>
        </w:tc>
      </w:tr>
      <w:tr w14:paraId="1B245B3B" w14:textId="77777777" w:rsidTr="007F33A9">
        <w:tblPrEx>
          <w:tblW w:w="9720" w:type="dxa"/>
          <w:tblInd w:w="-5" w:type="dxa"/>
          <w:shd w:val="clear" w:color="auto" w:fill="FFFFFF" w:themeFill="background1"/>
          <w:tblLayout w:type="fixed"/>
          <w:tblCellMar>
            <w:left w:w="86" w:type="dxa"/>
            <w:right w:w="86" w:type="dxa"/>
          </w:tblCellMar>
          <w:tblLook w:val="01E0"/>
        </w:tblPrEx>
        <w:trPr>
          <w:cantSplit/>
        </w:trPr>
        <w:tc>
          <w:tcPr>
            <w:tcW w:w="5130" w:type="dxa"/>
            <w:shd w:val="clear" w:color="auto" w:fill="FFFFFF" w:themeFill="background1"/>
            <w:vAlign w:val="center"/>
          </w:tcPr>
          <w:p w:rsidR="00CB5E1B" w:rsidRPr="00A3625B" w:rsidP="00FD77B6" w14:paraId="40EC8609" w14:textId="77777777">
            <w:pPr>
              <w:spacing w:after="0"/>
              <w:rPr>
                <w:rFonts w:cstheme="minorHAnsi"/>
                <w:sz w:val="20"/>
                <w:szCs w:val="20"/>
              </w:rPr>
            </w:pPr>
            <w:r w:rsidRPr="00A3625B">
              <w:rPr>
                <w:rFonts w:cstheme="minorHAnsi"/>
                <w:sz w:val="20"/>
                <w:szCs w:val="20"/>
              </w:rPr>
              <w:t xml:space="preserve">Clean and analyze data </w:t>
            </w:r>
          </w:p>
        </w:tc>
        <w:tc>
          <w:tcPr>
            <w:tcW w:w="4590" w:type="dxa"/>
            <w:shd w:val="clear" w:color="auto" w:fill="FFFFFF" w:themeFill="background1"/>
            <w:vAlign w:val="center"/>
          </w:tcPr>
          <w:p w:rsidR="00CB5E1B" w:rsidRPr="00A3625B" w:rsidP="00FD77B6" w14:paraId="4CDED1D3" w14:textId="316B9E35">
            <w:pPr>
              <w:spacing w:after="0"/>
              <w:rPr>
                <w:rFonts w:cstheme="minorHAnsi"/>
                <w:sz w:val="20"/>
                <w:szCs w:val="20"/>
              </w:rPr>
            </w:pPr>
            <w:r>
              <w:rPr>
                <w:rFonts w:cstheme="minorHAnsi"/>
                <w:sz w:val="20"/>
                <w:szCs w:val="20"/>
              </w:rPr>
              <w:t>About 6 months after data collection is complete</w:t>
            </w:r>
          </w:p>
        </w:tc>
      </w:tr>
      <w:tr w14:paraId="1830BB49" w14:textId="77777777" w:rsidTr="007F33A9">
        <w:tblPrEx>
          <w:tblW w:w="9720" w:type="dxa"/>
          <w:tblInd w:w="-5" w:type="dxa"/>
          <w:shd w:val="clear" w:color="auto" w:fill="FFFFFF" w:themeFill="background1"/>
          <w:tblLayout w:type="fixed"/>
          <w:tblCellMar>
            <w:left w:w="86" w:type="dxa"/>
            <w:right w:w="86" w:type="dxa"/>
          </w:tblCellMar>
          <w:tblLook w:val="01E0"/>
        </w:tblPrEx>
        <w:trPr>
          <w:cantSplit/>
        </w:trPr>
        <w:tc>
          <w:tcPr>
            <w:tcW w:w="5130" w:type="dxa"/>
            <w:shd w:val="clear" w:color="auto" w:fill="FFFFFF" w:themeFill="background1"/>
            <w:vAlign w:val="center"/>
          </w:tcPr>
          <w:p w:rsidR="00CB5E1B" w:rsidRPr="00A3625B" w:rsidP="00FD77B6" w14:paraId="5CCC9629" w14:textId="3865071E">
            <w:pPr>
              <w:spacing w:after="0"/>
              <w:rPr>
                <w:rFonts w:cstheme="minorHAnsi"/>
                <w:sz w:val="20"/>
                <w:szCs w:val="20"/>
              </w:rPr>
            </w:pPr>
            <w:r w:rsidRPr="00A3625B">
              <w:rPr>
                <w:rFonts w:cstheme="minorHAnsi"/>
                <w:sz w:val="20"/>
                <w:szCs w:val="20"/>
              </w:rPr>
              <w:t>Disseminate findings, including</w:t>
            </w:r>
            <w:r w:rsidRPr="00A3625B" w:rsidR="00B828E3">
              <w:rPr>
                <w:rFonts w:cstheme="minorHAnsi"/>
                <w:sz w:val="20"/>
                <w:szCs w:val="20"/>
              </w:rPr>
              <w:t xml:space="preserve"> </w:t>
            </w:r>
            <w:r w:rsidRPr="00A3625B">
              <w:rPr>
                <w:rFonts w:cstheme="minorHAnsi"/>
                <w:iCs/>
                <w:sz w:val="20"/>
                <w:szCs w:val="20"/>
              </w:rPr>
              <w:t>reports</w:t>
            </w:r>
            <w:r w:rsidRPr="00A3625B" w:rsidR="00B828E3">
              <w:rPr>
                <w:rFonts w:cstheme="minorHAnsi"/>
                <w:iCs/>
                <w:sz w:val="20"/>
                <w:szCs w:val="20"/>
              </w:rPr>
              <w:t xml:space="preserve"> and research </w:t>
            </w:r>
            <w:r w:rsidRPr="00A3625B">
              <w:rPr>
                <w:rFonts w:cstheme="minorHAnsi"/>
                <w:iCs/>
                <w:sz w:val="20"/>
                <w:szCs w:val="20"/>
              </w:rPr>
              <w:t>briefs</w:t>
            </w:r>
          </w:p>
        </w:tc>
        <w:tc>
          <w:tcPr>
            <w:tcW w:w="4590" w:type="dxa"/>
            <w:shd w:val="clear" w:color="auto" w:fill="FFFFFF" w:themeFill="background1"/>
            <w:vAlign w:val="center"/>
          </w:tcPr>
          <w:p w:rsidR="00CB5E1B" w:rsidRPr="00A3625B" w:rsidP="00FD77B6" w14:paraId="2FA997C9" w14:textId="30E10476">
            <w:pPr>
              <w:spacing w:after="0"/>
              <w:rPr>
                <w:rFonts w:cstheme="minorHAnsi"/>
                <w:sz w:val="20"/>
                <w:szCs w:val="20"/>
              </w:rPr>
            </w:pPr>
            <w:r>
              <w:rPr>
                <w:rFonts w:cstheme="minorHAnsi"/>
                <w:sz w:val="20"/>
                <w:szCs w:val="20"/>
              </w:rPr>
              <w:t>About 12 months after data collection is complete</w:t>
            </w:r>
          </w:p>
        </w:tc>
      </w:tr>
    </w:tbl>
    <w:p w:rsidR="001D1C73" w:rsidRPr="009139B3" w:rsidP="001D1C73" w14:paraId="27BD65F7" w14:textId="77777777">
      <w:pPr>
        <w:spacing w:after="0" w:line="240" w:lineRule="auto"/>
        <w:rPr>
          <w:rFonts w:cstheme="minorHAnsi"/>
        </w:rPr>
      </w:pPr>
    </w:p>
    <w:p w:rsidR="001D1C73" w:rsidRPr="009139B3" w:rsidP="001D1C73" w14:paraId="442B3608" w14:textId="77777777">
      <w:pPr>
        <w:spacing w:after="0" w:line="240" w:lineRule="auto"/>
        <w:rPr>
          <w:rFonts w:cstheme="minorHAnsi"/>
        </w:rPr>
      </w:pPr>
    </w:p>
    <w:p w:rsidR="001D1C73" w:rsidRPr="009139B3" w:rsidP="001D1C73" w14:paraId="48C4ACC5" w14:textId="77777777">
      <w:pPr>
        <w:spacing w:after="120" w:line="240" w:lineRule="auto"/>
        <w:rPr>
          <w:rFonts w:cstheme="minorHAnsi"/>
        </w:rPr>
      </w:pPr>
      <w:r w:rsidRPr="009139B3">
        <w:rPr>
          <w:rFonts w:cstheme="minorHAnsi"/>
          <w:b/>
        </w:rPr>
        <w:t>A17</w:t>
      </w:r>
      <w:r w:rsidRPr="009139B3">
        <w:rPr>
          <w:rFonts w:cstheme="minorHAnsi"/>
        </w:rPr>
        <w:t>.</w:t>
      </w:r>
      <w:r w:rsidRPr="009139B3">
        <w:rPr>
          <w:rFonts w:cstheme="minorHAnsi"/>
        </w:rPr>
        <w:tab/>
      </w:r>
      <w:r w:rsidRPr="009139B3">
        <w:rPr>
          <w:rFonts w:cstheme="minorHAnsi"/>
          <w:b/>
        </w:rPr>
        <w:t>Exceptions</w:t>
      </w:r>
    </w:p>
    <w:p w:rsidR="001D1C73" w:rsidRPr="009139B3" w:rsidP="001D1C73" w14:paraId="3C24CF91" w14:textId="77777777">
      <w:pPr>
        <w:spacing w:after="0"/>
      </w:pPr>
      <w:r w:rsidRPr="009139B3">
        <w:t>No exceptions are necessary for this information collection.</w:t>
      </w:r>
    </w:p>
    <w:p w:rsidR="001D1C73" w:rsidP="001D1C73" w14:paraId="6B3BCAE2" w14:textId="3DBFEEBA">
      <w:pPr>
        <w:spacing w:after="0"/>
      </w:pPr>
    </w:p>
    <w:p w:rsidR="00A005B2" w:rsidRPr="00610A58" w:rsidP="0036470B" w14:paraId="3A4F1D33" w14:textId="0B947912">
      <w:pPr>
        <w:spacing w:after="120" w:line="240" w:lineRule="auto"/>
        <w:rPr>
          <w:b/>
          <w:bCs/>
        </w:rPr>
      </w:pPr>
      <w:bookmarkStart w:id="10" w:name="_Hlk128079890"/>
      <w:bookmarkStart w:id="11" w:name="_Hlk140479671"/>
      <w:bookmarkStart w:id="12" w:name="_Hlk59526828"/>
      <w:r w:rsidRPr="00610A58">
        <w:rPr>
          <w:b/>
          <w:bCs/>
        </w:rPr>
        <w:t xml:space="preserve">Previously Approved Attachments </w:t>
      </w:r>
      <w:r w:rsidR="00590DD9">
        <w:rPr>
          <w:b/>
          <w:bCs/>
        </w:rPr>
        <w:t>(* = still in use)</w:t>
      </w:r>
    </w:p>
    <w:bookmarkEnd w:id="10"/>
    <w:p w:rsidR="00812D39" w:rsidP="0036470B" w14:paraId="0AFB3A0F" w14:textId="77777777">
      <w:pPr>
        <w:spacing w:after="120"/>
      </w:pPr>
      <w:r>
        <w:t xml:space="preserve">*Appendix A: NSCAW III Summary of Interviews </w:t>
      </w:r>
    </w:p>
    <w:p w:rsidR="00812D39" w:rsidP="0036470B" w14:paraId="62EF188E" w14:textId="77777777">
      <w:pPr>
        <w:spacing w:after="120"/>
      </w:pPr>
      <w:r>
        <w:t>*Appendix A-1: NSCAW III Summary of Remote Interviews</w:t>
      </w:r>
    </w:p>
    <w:p w:rsidR="00812D39" w:rsidP="00812D39" w14:paraId="098DE7E4" w14:textId="77777777">
      <w:pPr>
        <w:spacing w:after="120"/>
      </w:pPr>
      <w:r>
        <w:t>*Appendix B: NSCAW III Child Interview</w:t>
      </w:r>
    </w:p>
    <w:p w:rsidR="00812D39" w:rsidP="00812D39" w14:paraId="2405C350" w14:textId="2DE95376">
      <w:pPr>
        <w:spacing w:after="120"/>
      </w:pPr>
      <w:r>
        <w:t xml:space="preserve">*Appendix B-1: NSCAW III Child Remote Interview </w:t>
      </w:r>
      <w:bookmarkStart w:id="13" w:name="_Hlk140482501"/>
      <w:r>
        <w:t>(</w:t>
      </w:r>
      <w:r w:rsidRPr="00812D39">
        <w:rPr>
          <w:i/>
          <w:iCs/>
        </w:rPr>
        <w:t>Revisions included with this request</w:t>
      </w:r>
      <w:r w:rsidRPr="00812D39">
        <w:t>)</w:t>
      </w:r>
    </w:p>
    <w:bookmarkEnd w:id="13"/>
    <w:p w:rsidR="00812D39" w:rsidP="0036470B" w14:paraId="0C22915B" w14:textId="77777777">
      <w:pPr>
        <w:spacing w:after="120"/>
      </w:pPr>
      <w:r>
        <w:t>*Appendix C: NSCAW III Caregiver Interview</w:t>
      </w:r>
    </w:p>
    <w:p w:rsidR="00812D39" w:rsidP="0036470B" w14:paraId="252F19DD" w14:textId="0FAD19C6">
      <w:pPr>
        <w:spacing w:after="120"/>
      </w:pPr>
      <w:r>
        <w:t>*Appendix C-1: NSCAW III Caregiver Remote Interview (</w:t>
      </w:r>
      <w:r w:rsidRPr="00812D39">
        <w:rPr>
          <w:i/>
          <w:iCs/>
        </w:rPr>
        <w:t>Revisions included with this request</w:t>
      </w:r>
      <w:r w:rsidRPr="00812D39">
        <w:t>)</w:t>
      </w:r>
    </w:p>
    <w:p w:rsidR="00812D39" w:rsidP="0036470B" w14:paraId="1B0009E8" w14:textId="77777777">
      <w:pPr>
        <w:spacing w:after="120"/>
      </w:pPr>
      <w:r>
        <w:t xml:space="preserve">*Appendix D: NSCAW III Caseworker Interview </w:t>
      </w:r>
    </w:p>
    <w:p w:rsidR="00812D39" w:rsidP="0036470B" w14:paraId="6B88BBDB" w14:textId="77777777">
      <w:pPr>
        <w:spacing w:after="120"/>
      </w:pPr>
      <w:r>
        <w:t xml:space="preserve">*Appendix D-1: NSCAW III Caseworker Remote Interview </w:t>
      </w:r>
    </w:p>
    <w:p w:rsidR="00812D39" w:rsidP="0036470B" w14:paraId="779BB1B2" w14:textId="77777777">
      <w:pPr>
        <w:spacing w:after="120"/>
      </w:pPr>
      <w:r>
        <w:t>*Appendix F: Lead Letters and Fact Sheets</w:t>
      </w:r>
    </w:p>
    <w:p w:rsidR="00812D39" w:rsidP="0036470B" w14:paraId="2AFD04A8" w14:textId="77777777">
      <w:pPr>
        <w:spacing w:after="120"/>
      </w:pPr>
      <w:r>
        <w:t>*Appendix F-1: Adolescent Fact Sheet</w:t>
      </w:r>
    </w:p>
    <w:p w:rsidR="00812D39" w:rsidP="0036470B" w14:paraId="47A878C6" w14:textId="30CD59B9">
      <w:pPr>
        <w:spacing w:after="120"/>
      </w:pPr>
      <w:r>
        <w:t>*Appendix F-2: Remote Lead Letters and Fact Sheets (</w:t>
      </w:r>
      <w:r w:rsidRPr="00812D39">
        <w:rPr>
          <w:i/>
          <w:iCs/>
        </w:rPr>
        <w:t>Revisions included with this request</w:t>
      </w:r>
      <w:r w:rsidRPr="00812D39">
        <w:t>)</w:t>
      </w:r>
    </w:p>
    <w:p w:rsidR="00812D39" w:rsidP="0036470B" w14:paraId="252E124F" w14:textId="306B6154">
      <w:pPr>
        <w:spacing w:after="120"/>
      </w:pPr>
      <w:r>
        <w:t>*Appendix F-2a: Remote Adolescent Fact Sheet (</w:t>
      </w:r>
      <w:r w:rsidRPr="00812D39">
        <w:rPr>
          <w:i/>
          <w:iCs/>
        </w:rPr>
        <w:t>Revisions included with this request</w:t>
      </w:r>
      <w:r w:rsidRPr="00812D39">
        <w:t>)</w:t>
      </w:r>
    </w:p>
    <w:p w:rsidR="00812D39" w:rsidP="0036470B" w14:paraId="73811406" w14:textId="77777777">
      <w:pPr>
        <w:spacing w:after="120"/>
      </w:pPr>
      <w:r>
        <w:t xml:space="preserve">*Appendix G: Consent and Assent Forms </w:t>
      </w:r>
    </w:p>
    <w:p w:rsidR="00812D39" w:rsidP="0036470B" w14:paraId="39EA1447" w14:textId="77777777">
      <w:pPr>
        <w:spacing w:after="120"/>
      </w:pPr>
      <w:r>
        <w:t xml:space="preserve">*Appendix G-1: Caseworker Telephone Mode Consent Form </w:t>
      </w:r>
    </w:p>
    <w:p w:rsidR="00812D39" w:rsidP="0036470B" w14:paraId="6418C96C" w14:textId="77777777">
      <w:pPr>
        <w:spacing w:after="120"/>
      </w:pPr>
      <w:r>
        <w:t xml:space="preserve">*Appendix G-2: Remote Consent and Assent Forms </w:t>
      </w:r>
    </w:p>
    <w:p w:rsidR="00812D39" w:rsidP="0036470B" w14:paraId="25F42813" w14:textId="77777777">
      <w:pPr>
        <w:spacing w:after="120"/>
      </w:pPr>
      <w:r>
        <w:t xml:space="preserve">*Appendix H: Data Linkage Forms </w:t>
      </w:r>
    </w:p>
    <w:p w:rsidR="00812D39" w:rsidP="0036470B" w14:paraId="22B233B3" w14:textId="77777777">
      <w:pPr>
        <w:spacing w:after="120"/>
      </w:pPr>
      <w:r>
        <w:t xml:space="preserve">*Appendix H-1: Remote Data Linkage Forms </w:t>
      </w:r>
    </w:p>
    <w:p w:rsidR="00812D39" w:rsidP="0036470B" w14:paraId="297628DB" w14:textId="77777777">
      <w:pPr>
        <w:spacing w:after="120"/>
      </w:pPr>
      <w:r>
        <w:t>*Appendix I: HIPAA Authorization Forms</w:t>
      </w:r>
    </w:p>
    <w:p w:rsidR="00812D39" w:rsidP="0036470B" w14:paraId="350A1055" w14:textId="77777777">
      <w:pPr>
        <w:spacing w:after="120"/>
      </w:pPr>
      <w:r>
        <w:t>*Appendix I-1: Remote HIPAA Authorization Forms</w:t>
      </w:r>
    </w:p>
    <w:p w:rsidR="00812D39" w:rsidP="0036470B" w14:paraId="5E215E40" w14:textId="77777777">
      <w:pPr>
        <w:spacing w:after="120"/>
      </w:pPr>
      <w:r>
        <w:t xml:space="preserve">*Appendix J: Panel Maintenance Letter </w:t>
      </w:r>
    </w:p>
    <w:p w:rsidR="00812D39" w:rsidP="0036470B" w14:paraId="4129A121" w14:textId="77777777">
      <w:pPr>
        <w:spacing w:after="120"/>
      </w:pPr>
      <w:r>
        <w:t xml:space="preserve">*Appendix K: Panel Maintenance Contact Card </w:t>
      </w:r>
    </w:p>
    <w:p w:rsidR="00A005B2" w:rsidP="00A005B2" w14:paraId="171097DF" w14:textId="422C39AE">
      <w:pPr>
        <w:tabs>
          <w:tab w:val="left" w:pos="3600"/>
        </w:tabs>
        <w:spacing w:after="120" w:line="240" w:lineRule="auto"/>
        <w:rPr>
          <w:bCs/>
        </w:rPr>
      </w:pPr>
      <w:r>
        <w:rPr>
          <w:bCs/>
        </w:rPr>
        <w:t xml:space="preserve">Workforce ICR </w:t>
      </w:r>
      <w:r w:rsidRPr="00D97243">
        <w:rPr>
          <w:bCs/>
        </w:rPr>
        <w:t xml:space="preserve">Appendix A: </w:t>
      </w:r>
      <w:r>
        <w:rPr>
          <w:bCs/>
        </w:rPr>
        <w:t xml:space="preserve">NSCAW III Phase II Research Questions </w:t>
      </w:r>
    </w:p>
    <w:p w:rsidR="00C25292" w:rsidP="00C25292" w14:paraId="2AEC359A" w14:textId="107CF378">
      <w:pPr>
        <w:tabs>
          <w:tab w:val="left" w:pos="3600"/>
        </w:tabs>
        <w:spacing w:after="120" w:line="240" w:lineRule="auto"/>
        <w:rPr>
          <w:bCs/>
        </w:rPr>
      </w:pPr>
      <w:bookmarkStart w:id="14" w:name="_Hlk18479254"/>
      <w:bookmarkStart w:id="15" w:name="_Hlk36223491"/>
      <w:r>
        <w:rPr>
          <w:bCs/>
        </w:rPr>
        <w:t xml:space="preserve">Workforce ICR </w:t>
      </w:r>
      <w:r w:rsidR="00FD4291">
        <w:rPr>
          <w:bCs/>
        </w:rPr>
        <w:t xml:space="preserve">Appendix B: </w:t>
      </w:r>
      <w:r w:rsidRPr="00D97243">
        <w:rPr>
          <w:bCs/>
        </w:rPr>
        <w:t xml:space="preserve">60-Day Federal Register Notice </w:t>
      </w:r>
    </w:p>
    <w:p w:rsidR="008A0422" w:rsidP="008A0422" w14:paraId="755FA2BF" w14:textId="77777777">
      <w:pPr>
        <w:tabs>
          <w:tab w:val="left" w:pos="3600"/>
        </w:tabs>
        <w:spacing w:after="120" w:line="240" w:lineRule="auto"/>
        <w:rPr>
          <w:bCs/>
        </w:rPr>
      </w:pPr>
      <w:r>
        <w:t>*</w:t>
      </w:r>
      <w:r>
        <w:rPr>
          <w:bCs/>
        </w:rPr>
        <w:t xml:space="preserve">Appendix L: NSCAW III Phase I-II Site Selection and Sampling (Previously approved as </w:t>
      </w:r>
      <w:r w:rsidRPr="004C3870">
        <w:rPr>
          <w:bCs/>
          <w:i/>
          <w:iCs/>
        </w:rPr>
        <w:t>Workforce ICR Appendix C</w:t>
      </w:r>
      <w:r>
        <w:rPr>
          <w:bCs/>
        </w:rPr>
        <w:t>)</w:t>
      </w:r>
    </w:p>
    <w:p w:rsidR="00C25292" w:rsidP="00C25292" w14:paraId="42D117A2" w14:textId="72BB85B0">
      <w:pPr>
        <w:spacing w:after="120" w:line="240" w:lineRule="auto"/>
        <w:rPr>
          <w:rFonts w:ascii="Calibri" w:hAnsi="Calibri" w:cs="Calibri"/>
          <w:bCs/>
        </w:rPr>
      </w:pPr>
      <w:r>
        <w:rPr>
          <w:bCs/>
        </w:rPr>
        <w:t xml:space="preserve">Workforce ICR </w:t>
      </w:r>
      <w:r w:rsidRPr="00163A09">
        <w:rPr>
          <w:bCs/>
        </w:rPr>
        <w:t>Appendix</w:t>
      </w:r>
      <w:r w:rsidRPr="00163A09">
        <w:rPr>
          <w:rFonts w:ascii="Calibri" w:hAnsi="Calibri" w:cs="Calibri"/>
          <w:bCs/>
        </w:rPr>
        <w:t xml:space="preserve"> </w:t>
      </w:r>
      <w:r w:rsidR="00B51D55">
        <w:rPr>
          <w:rFonts w:ascii="Calibri" w:hAnsi="Calibri" w:cs="Calibri"/>
          <w:bCs/>
        </w:rPr>
        <w:t>D</w:t>
      </w:r>
      <w:r w:rsidRPr="00163A09">
        <w:rPr>
          <w:rFonts w:ascii="Calibri" w:hAnsi="Calibri" w:cs="Calibri"/>
          <w:bCs/>
        </w:rPr>
        <w:t xml:space="preserve">: </w:t>
      </w:r>
      <w:r>
        <w:rPr>
          <w:rFonts w:ascii="Calibri" w:hAnsi="Calibri" w:cs="Calibri"/>
          <w:bCs/>
        </w:rPr>
        <w:t>Research Questions and Constructs by Respondent Type</w:t>
      </w:r>
    </w:p>
    <w:p w:rsidR="00C25292" w:rsidP="00C25292" w14:paraId="6A846EA7" w14:textId="77777777">
      <w:pPr>
        <w:tabs>
          <w:tab w:val="left" w:pos="3600"/>
        </w:tabs>
        <w:spacing w:after="120" w:line="240" w:lineRule="auto"/>
        <w:rPr>
          <w:bCs/>
        </w:rPr>
      </w:pPr>
      <w:bookmarkStart w:id="16" w:name="_Hlk19258093"/>
      <w:bookmarkStart w:id="17" w:name="_Hlk19259029"/>
      <w:r w:rsidRPr="00D97243">
        <w:rPr>
          <w:bCs/>
        </w:rPr>
        <w:t xml:space="preserve">Instrument 1: </w:t>
      </w:r>
      <w:r>
        <w:rPr>
          <w:bCs/>
        </w:rPr>
        <w:t xml:space="preserve">Agency Director Survey </w:t>
      </w:r>
    </w:p>
    <w:p w:rsidR="00C25292" w:rsidP="00C25292" w14:paraId="7595DD79" w14:textId="77777777">
      <w:pPr>
        <w:tabs>
          <w:tab w:val="left" w:pos="3600"/>
        </w:tabs>
        <w:spacing w:after="120" w:line="240" w:lineRule="auto"/>
        <w:rPr>
          <w:bCs/>
        </w:rPr>
      </w:pPr>
      <w:r w:rsidRPr="00D97243">
        <w:rPr>
          <w:bCs/>
        </w:rPr>
        <w:t xml:space="preserve">Instrument </w:t>
      </w:r>
      <w:r>
        <w:rPr>
          <w:bCs/>
        </w:rPr>
        <w:t>2</w:t>
      </w:r>
      <w:r w:rsidRPr="00D97243">
        <w:rPr>
          <w:bCs/>
        </w:rPr>
        <w:t xml:space="preserve">: </w:t>
      </w:r>
      <w:r>
        <w:rPr>
          <w:bCs/>
        </w:rPr>
        <w:t xml:space="preserve">Supervisor Survey </w:t>
      </w:r>
    </w:p>
    <w:p w:rsidR="00C25292" w:rsidP="00C25292" w14:paraId="115E5EE0" w14:textId="77777777">
      <w:pPr>
        <w:tabs>
          <w:tab w:val="left" w:pos="3600"/>
        </w:tabs>
        <w:spacing w:after="120" w:line="240" w:lineRule="auto"/>
        <w:rPr>
          <w:bCs/>
        </w:rPr>
      </w:pPr>
      <w:r w:rsidRPr="00D97243">
        <w:rPr>
          <w:bCs/>
        </w:rPr>
        <w:t xml:space="preserve">Instrument </w:t>
      </w:r>
      <w:r>
        <w:rPr>
          <w:bCs/>
        </w:rPr>
        <w:t>3</w:t>
      </w:r>
      <w:r w:rsidRPr="00D97243">
        <w:rPr>
          <w:bCs/>
        </w:rPr>
        <w:t xml:space="preserve">: </w:t>
      </w:r>
      <w:r>
        <w:rPr>
          <w:bCs/>
        </w:rPr>
        <w:t xml:space="preserve">Caseworker Survey </w:t>
      </w:r>
    </w:p>
    <w:p w:rsidR="00C25292" w:rsidRPr="00163A09" w:rsidP="00C25292" w14:paraId="6C6A6AD9" w14:textId="5C7D5D01">
      <w:pPr>
        <w:spacing w:after="120" w:line="240" w:lineRule="auto"/>
        <w:rPr>
          <w:b/>
        </w:rPr>
      </w:pPr>
      <w:r>
        <w:rPr>
          <w:bCs/>
        </w:rPr>
        <w:t xml:space="preserve">Workforce ICR </w:t>
      </w:r>
      <w:r w:rsidRPr="00163A09">
        <w:rPr>
          <w:bCs/>
        </w:rPr>
        <w:t>Appendix</w:t>
      </w:r>
      <w:r w:rsidRPr="00163A09">
        <w:rPr>
          <w:rFonts w:ascii="Calibri" w:hAnsi="Calibri" w:cs="Calibri"/>
          <w:bCs/>
        </w:rPr>
        <w:t xml:space="preserve"> </w:t>
      </w:r>
      <w:r w:rsidR="00B51D55">
        <w:rPr>
          <w:rFonts w:ascii="Calibri" w:hAnsi="Calibri" w:cs="Calibri"/>
          <w:bCs/>
        </w:rPr>
        <w:t>E</w:t>
      </w:r>
      <w:r w:rsidRPr="00163A09">
        <w:rPr>
          <w:rFonts w:ascii="Calibri" w:hAnsi="Calibri" w:cs="Calibri"/>
          <w:bCs/>
        </w:rPr>
        <w:t xml:space="preserve"> </w:t>
      </w:r>
      <w:r>
        <w:rPr>
          <w:rFonts w:ascii="Calibri" w:hAnsi="Calibri" w:cs="Calibri"/>
          <w:bCs/>
        </w:rPr>
        <w:t xml:space="preserve">Agency Director </w:t>
      </w:r>
      <w:r w:rsidRPr="00163A09">
        <w:rPr>
          <w:bCs/>
        </w:rPr>
        <w:t xml:space="preserve">Lead Letter </w:t>
      </w:r>
    </w:p>
    <w:p w:rsidR="00C25292" w:rsidRPr="00163A09" w:rsidP="00C25292" w14:paraId="4991FEDE" w14:textId="72ED98C8">
      <w:pPr>
        <w:spacing w:after="120" w:line="240" w:lineRule="auto"/>
        <w:rPr>
          <w:bCs/>
        </w:rPr>
      </w:pPr>
      <w:bookmarkStart w:id="18" w:name="_Hlk19258124"/>
      <w:bookmarkEnd w:id="16"/>
      <w:r>
        <w:rPr>
          <w:bCs/>
        </w:rPr>
        <w:t xml:space="preserve">Workforce ICR </w:t>
      </w:r>
      <w:r w:rsidRPr="00163A09">
        <w:rPr>
          <w:bCs/>
        </w:rPr>
        <w:t>Appendix</w:t>
      </w:r>
      <w:r>
        <w:rPr>
          <w:bCs/>
        </w:rPr>
        <w:t xml:space="preserve"> </w:t>
      </w:r>
      <w:r w:rsidR="00B51D55">
        <w:rPr>
          <w:bCs/>
        </w:rPr>
        <w:t>F</w:t>
      </w:r>
      <w:r w:rsidRPr="00163A09">
        <w:rPr>
          <w:bCs/>
        </w:rPr>
        <w:t xml:space="preserve">: </w:t>
      </w:r>
      <w:r>
        <w:rPr>
          <w:bCs/>
        </w:rPr>
        <w:t xml:space="preserve">Supervisor Lead Letter </w:t>
      </w:r>
    </w:p>
    <w:p w:rsidR="00C25292" w:rsidP="00C25292" w14:paraId="00EB6431" w14:textId="0EA557BD">
      <w:pPr>
        <w:spacing w:after="120" w:line="240" w:lineRule="auto"/>
        <w:rPr>
          <w:bCs/>
        </w:rPr>
      </w:pPr>
      <w:bookmarkStart w:id="19" w:name="_Hlk19258159"/>
      <w:bookmarkEnd w:id="18"/>
      <w:r>
        <w:rPr>
          <w:bCs/>
        </w:rPr>
        <w:t xml:space="preserve">Workforce ICR </w:t>
      </w:r>
      <w:r w:rsidRPr="00163A09">
        <w:rPr>
          <w:bCs/>
        </w:rPr>
        <w:t>Appendix</w:t>
      </w:r>
      <w:r w:rsidRPr="00163A09">
        <w:rPr>
          <w:rFonts w:ascii="Calibri" w:hAnsi="Calibri" w:cs="Calibri"/>
          <w:bCs/>
        </w:rPr>
        <w:t xml:space="preserve"> </w:t>
      </w:r>
      <w:r w:rsidR="00B51D55">
        <w:rPr>
          <w:rFonts w:ascii="Calibri" w:hAnsi="Calibri" w:cs="Calibri"/>
          <w:bCs/>
        </w:rPr>
        <w:t>G</w:t>
      </w:r>
      <w:r w:rsidRPr="00163A09">
        <w:rPr>
          <w:rFonts w:ascii="Calibri" w:hAnsi="Calibri" w:cs="Calibri"/>
          <w:bCs/>
        </w:rPr>
        <w:t xml:space="preserve">: </w:t>
      </w:r>
      <w:r>
        <w:rPr>
          <w:rFonts w:ascii="Calibri" w:hAnsi="Calibri" w:cs="Calibri"/>
          <w:bCs/>
        </w:rPr>
        <w:t xml:space="preserve">Caseworker Lead Letter </w:t>
      </w:r>
    </w:p>
    <w:bookmarkEnd w:id="14"/>
    <w:bookmarkEnd w:id="17"/>
    <w:bookmarkEnd w:id="19"/>
    <w:p w:rsidR="00C25292" w:rsidRPr="00163A09" w:rsidP="00C25292" w14:paraId="616F6199" w14:textId="733ED007">
      <w:pPr>
        <w:spacing w:after="120" w:line="240" w:lineRule="auto"/>
        <w:rPr>
          <w:b/>
        </w:rPr>
      </w:pPr>
      <w:r>
        <w:rPr>
          <w:bCs/>
        </w:rPr>
        <w:t xml:space="preserve">Workforce ICR </w:t>
      </w:r>
      <w:r w:rsidRPr="00163A09">
        <w:rPr>
          <w:bCs/>
        </w:rPr>
        <w:t>Appendix</w:t>
      </w:r>
      <w:r w:rsidRPr="00163A09">
        <w:rPr>
          <w:rFonts w:ascii="Calibri" w:hAnsi="Calibri" w:cs="Calibri"/>
          <w:bCs/>
        </w:rPr>
        <w:t xml:space="preserve"> </w:t>
      </w:r>
      <w:r w:rsidR="00B51D55">
        <w:rPr>
          <w:rFonts w:ascii="Calibri" w:hAnsi="Calibri" w:cs="Calibri"/>
          <w:bCs/>
        </w:rPr>
        <w:t>H</w:t>
      </w:r>
      <w:r w:rsidRPr="00163A09">
        <w:rPr>
          <w:rFonts w:ascii="Calibri" w:hAnsi="Calibri" w:cs="Calibri"/>
          <w:bCs/>
        </w:rPr>
        <w:t xml:space="preserve">: </w:t>
      </w:r>
      <w:r>
        <w:rPr>
          <w:rFonts w:ascii="Calibri" w:hAnsi="Calibri" w:cs="Calibri"/>
          <w:bCs/>
        </w:rPr>
        <w:t xml:space="preserve">Agency Director Consent Form </w:t>
      </w:r>
    </w:p>
    <w:p w:rsidR="00C25292" w:rsidRPr="00163A09" w:rsidP="00C25292" w14:paraId="09001476" w14:textId="4298CEAD">
      <w:pPr>
        <w:spacing w:after="120" w:line="240" w:lineRule="auto"/>
        <w:rPr>
          <w:bCs/>
        </w:rPr>
      </w:pPr>
      <w:r>
        <w:rPr>
          <w:bCs/>
        </w:rPr>
        <w:t xml:space="preserve">Workforce ICR </w:t>
      </w:r>
      <w:r w:rsidRPr="00163A09">
        <w:rPr>
          <w:bCs/>
        </w:rPr>
        <w:t>Appendix</w:t>
      </w:r>
      <w:r>
        <w:rPr>
          <w:bCs/>
        </w:rPr>
        <w:t xml:space="preserve"> </w:t>
      </w:r>
      <w:r w:rsidR="00B51D55">
        <w:rPr>
          <w:bCs/>
        </w:rPr>
        <w:t>I</w:t>
      </w:r>
      <w:r w:rsidRPr="00163A09">
        <w:rPr>
          <w:bCs/>
        </w:rPr>
        <w:t xml:space="preserve">: </w:t>
      </w:r>
      <w:r>
        <w:rPr>
          <w:bCs/>
        </w:rPr>
        <w:t xml:space="preserve">Supervisor </w:t>
      </w:r>
      <w:r w:rsidRPr="00163A09">
        <w:rPr>
          <w:bCs/>
        </w:rPr>
        <w:t xml:space="preserve">Consent Form </w:t>
      </w:r>
    </w:p>
    <w:p w:rsidR="00C25292" w:rsidP="00C25292" w14:paraId="631DA4B1" w14:textId="2BDD06AC">
      <w:pPr>
        <w:spacing w:after="120" w:line="240" w:lineRule="auto"/>
        <w:rPr>
          <w:bCs/>
        </w:rPr>
      </w:pPr>
      <w:r>
        <w:rPr>
          <w:bCs/>
        </w:rPr>
        <w:t xml:space="preserve">Workforce ICR </w:t>
      </w:r>
      <w:r w:rsidRPr="00163A09">
        <w:rPr>
          <w:bCs/>
        </w:rPr>
        <w:t>Appendix</w:t>
      </w:r>
      <w:r w:rsidRPr="00163A09">
        <w:rPr>
          <w:rFonts w:ascii="Calibri" w:hAnsi="Calibri" w:cs="Calibri"/>
          <w:bCs/>
        </w:rPr>
        <w:t xml:space="preserve"> </w:t>
      </w:r>
      <w:r w:rsidR="00B51D55">
        <w:rPr>
          <w:rFonts w:ascii="Calibri" w:hAnsi="Calibri" w:cs="Calibri"/>
          <w:bCs/>
        </w:rPr>
        <w:t>J</w:t>
      </w:r>
      <w:r w:rsidRPr="00163A09">
        <w:rPr>
          <w:rFonts w:ascii="Calibri" w:hAnsi="Calibri" w:cs="Calibri"/>
          <w:bCs/>
        </w:rPr>
        <w:t xml:space="preserve">: </w:t>
      </w:r>
      <w:r>
        <w:rPr>
          <w:rFonts w:ascii="Calibri" w:hAnsi="Calibri" w:cs="Calibri"/>
          <w:bCs/>
        </w:rPr>
        <w:t xml:space="preserve">Caseworker Consent Form </w:t>
      </w:r>
    </w:p>
    <w:bookmarkEnd w:id="11"/>
    <w:p w:rsidR="00C25292" w:rsidP="00851C52" w14:paraId="6BE37776" w14:textId="77777777"/>
    <w:bookmarkEnd w:id="12"/>
    <w:bookmarkEnd w:id="15"/>
    <w:p w:rsidR="00A3625B" w:rsidP="00851C52" w14:paraId="2E6928FD" w14:textId="77777777">
      <w:pPr>
        <w:rPr>
          <w:b/>
          <w:bCs/>
        </w:rPr>
      </w:pPr>
    </w:p>
    <w:p w:rsidR="00A3625B" w14:paraId="465C3B7B" w14:textId="5B62B366">
      <w:pPr>
        <w:rPr>
          <w:b/>
          <w:bCs/>
        </w:rPr>
      </w:pPr>
    </w:p>
    <w:p w:rsidR="00083227" w:rsidRPr="00C25292" w:rsidP="00A3625B" w14:paraId="1E574BF6" w14:textId="623FD85C">
      <w:pPr>
        <w:jc w:val="center"/>
      </w:pPr>
      <w:r w:rsidRPr="00851C52">
        <w:rPr>
          <w:b/>
          <w:bCs/>
        </w:rPr>
        <w:t>References</w:t>
      </w:r>
    </w:p>
    <w:p w:rsidR="00851C52" w:rsidP="00851C52" w14:paraId="3135FADF" w14:textId="77777777">
      <w:r>
        <w:t xml:space="preserve">Edwards, F.E., &amp; Wildeman, C.  (2018).  Characteristics of the front-line child welfare workforce.  </w:t>
      </w:r>
      <w:r w:rsidRPr="00073C86">
        <w:rPr>
          <w:i/>
          <w:iCs/>
        </w:rPr>
        <w:t>Children and Youth Services Review, 89</w:t>
      </w:r>
      <w:r>
        <w:t xml:space="preserve">, 13-26. </w:t>
      </w:r>
    </w:p>
    <w:p w:rsidR="00851C52" w:rsidP="00851C52" w14:paraId="7EE5FCD9" w14:textId="77777777">
      <w:r>
        <w:t xml:space="preserve">Fluke, J. D., Corwin, T. W., Hollinshead, D. M., &amp; Maher, E. J. (2016). Family preservation or child safety? Associations between child welfare workers’ experience, position, and perspectives. </w:t>
      </w:r>
      <w:r w:rsidRPr="00073C86">
        <w:rPr>
          <w:i/>
          <w:iCs/>
        </w:rPr>
        <w:t>Children and Youth Services Review, 69</w:t>
      </w:r>
      <w:r>
        <w:t xml:space="preserve">, 210–218.  </w:t>
      </w:r>
    </w:p>
    <w:p w:rsidR="00851C52" w:rsidP="00851C52" w14:paraId="582207BE" w14:textId="10DAABF6">
      <w:r>
        <w:t xml:space="preserve">Graef, M. I., &amp; Hill, E. L. (2000). Costing child protective services staff turnover. </w:t>
      </w:r>
      <w:r w:rsidRPr="00073C86">
        <w:rPr>
          <w:i/>
          <w:iCs/>
        </w:rPr>
        <w:t>Child Welfare, 79</w:t>
      </w:r>
      <w:r>
        <w:t>(5), 517–533.</w:t>
      </w:r>
    </w:p>
    <w:p w:rsidR="00797412" w:rsidP="00851C52" w14:paraId="1F3854A0" w14:textId="00D14152">
      <w:r>
        <w:t xml:space="preserve">Hughes, S., &amp; Lay, S. (2012).  Direct service workers’ recommendations for child welfare financing and system reform. Child Welfare League of America.  Retrieved from </w:t>
      </w:r>
      <w:hyperlink r:id="rId10" w:history="1">
        <w:r>
          <w:rPr>
            <w:rStyle w:val="Hyperlink"/>
          </w:rPr>
          <w:t>https://www.cwla.org/wp-content/uploads/2014/05/DirectServiceWEB.pdf</w:t>
        </w:r>
      </w:hyperlink>
      <w:r>
        <w:t>.</w:t>
      </w:r>
    </w:p>
    <w:p w:rsidR="00797412" w:rsidP="00851C52" w14:paraId="58F329EB" w14:textId="696F715F">
      <w:r>
        <w:t xml:space="preserve">Pietrowiak, D., &amp; Gambino, J. (2003). HHS Could Play a Greater Role in Helping Child Welfare Agencies Recruit and Retain Staff (Child Welfare No. GAO-03-357). Washington, DC: United States General Accounting Office. Retrieved from </w:t>
      </w:r>
      <w:hyperlink r:id="rId11" w:history="1">
        <w:r>
          <w:rPr>
            <w:rStyle w:val="Hyperlink"/>
          </w:rPr>
          <w:t>https://www.gao.gov/products/gao-03-357</w:t>
        </w:r>
      </w:hyperlink>
      <w:r>
        <w:t>.</w:t>
      </w:r>
    </w:p>
    <w:p w:rsidR="00797412" w:rsidP="00851C52" w14:paraId="735D4657" w14:textId="5AA259D7">
      <w:r>
        <w:t xml:space="preserve">Quality Improvement Center for Workforce Development. (2019).  Recent research to build knowledge of the </w:t>
      </w:r>
      <w:r w:rsidR="00052F92">
        <w:t xml:space="preserve">child welfare workforce.  Retrieved from </w:t>
      </w:r>
      <w:hyperlink r:id="rId12" w:history="1">
        <w:r w:rsidR="00052F92">
          <w:rPr>
            <w:rStyle w:val="Hyperlink"/>
          </w:rPr>
          <w:t>https://www.qic-wd.org/blog/recent-research-build-knowledge-child-welfare-workforce</w:t>
        </w:r>
      </w:hyperlink>
      <w:r w:rsidR="00052F92">
        <w:t>.</w:t>
      </w:r>
    </w:p>
    <w:p w:rsidR="00851C52" w:rsidP="00851C52" w14:paraId="27C6275F" w14:textId="31B8CA20">
      <w:r>
        <w:t xml:space="preserve">Strolin-Goltzman, J., Kollar, S., &amp; Trinkle, J. (2010). Listening to the voices of children in foster care: Youths speak out about child welfare workforce turnover and selection. </w:t>
      </w:r>
      <w:r w:rsidRPr="00073C86">
        <w:rPr>
          <w:i/>
          <w:iCs/>
        </w:rPr>
        <w:t>Social Work, 55</w:t>
      </w:r>
      <w:r>
        <w:t>(1), 47–53.</w:t>
      </w:r>
    </w:p>
    <w:p w:rsidR="00851C52" w:rsidRPr="00851C52" w:rsidP="00851C52" w14:paraId="25EA867C" w14:textId="77777777">
      <w:pPr>
        <w:rPr>
          <w:b/>
          <w:bCs/>
        </w:rPr>
      </w:pPr>
    </w:p>
    <w:sectPr w:rsidSect="00C91C71">
      <w:headerReference w:type="default" r:id="rId13"/>
      <w:footerReference w:type="defaul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EB5B92" w14:paraId="03A5A331" w14:textId="7B1F2B5E">
        <w:pPr>
          <w:pStyle w:val="Footer"/>
          <w:jc w:val="right"/>
        </w:pPr>
        <w:r>
          <w:fldChar w:fldCharType="begin"/>
        </w:r>
        <w:r>
          <w:instrText xml:space="preserve"> PAGE   \* MERGEFORMAT </w:instrText>
        </w:r>
        <w:r>
          <w:fldChar w:fldCharType="separate"/>
        </w:r>
        <w:r w:rsidR="003028B9">
          <w:rPr>
            <w:noProof/>
          </w:rPr>
          <w:t>1</w:t>
        </w:r>
        <w:r>
          <w:rPr>
            <w:noProof/>
          </w:rPr>
          <w:fldChar w:fldCharType="end"/>
        </w:r>
      </w:p>
    </w:sdtContent>
  </w:sdt>
  <w:p w:rsidR="00EB5B92" w14:paraId="04723F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4558A" w:rsidP="0004063C" w14:paraId="4C2BB8AD" w14:textId="77777777">
      <w:pPr>
        <w:spacing w:after="0" w:line="240" w:lineRule="auto"/>
      </w:pPr>
      <w:r>
        <w:separator/>
      </w:r>
    </w:p>
  </w:footnote>
  <w:footnote w:type="continuationSeparator" w:id="1">
    <w:p w:rsidR="0074558A" w:rsidP="0004063C" w14:paraId="156827A6" w14:textId="77777777">
      <w:pPr>
        <w:spacing w:after="0" w:line="240" w:lineRule="auto"/>
      </w:pPr>
      <w:r>
        <w:continuationSeparator/>
      </w:r>
    </w:p>
  </w:footnote>
  <w:footnote w:type="continuationNotice" w:id="2">
    <w:p w:rsidR="0074558A" w14:paraId="0817A2D7" w14:textId="77777777">
      <w:pPr>
        <w:spacing w:after="0" w:line="240" w:lineRule="auto"/>
      </w:pPr>
    </w:p>
  </w:footnote>
  <w:footnote w:id="3">
    <w:p w:rsidR="00EB5B92" w:rsidRPr="00D82755" w:rsidP="001D1C73" w14:paraId="440255E6" w14:textId="77777777">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5B92" w:rsidRPr="000D7D44" w:rsidP="001D1C73" w14:paraId="7A786F04" w14:textId="77777777">
    <w:pPr>
      <w:spacing w:after="0" w:line="240" w:lineRule="auto"/>
      <w:jc w:val="center"/>
      <w:rPr>
        <w:b/>
      </w:rPr>
    </w:pPr>
    <w:r>
      <w:rPr>
        <w:b/>
      </w:rPr>
      <w:t xml:space="preserve">Alternative </w:t>
    </w:r>
    <w:r w:rsidRPr="000D7D44">
      <w:rPr>
        <w:b/>
      </w:rPr>
      <w:t xml:space="preserve">Supporting Statement for Information Collections Designed for </w:t>
    </w:r>
  </w:p>
  <w:p w:rsidR="00EB5B92" w:rsidRPr="001D1C73" w:rsidP="001D1C73" w14:paraId="2076BD01" w14:textId="7B718FDE">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A22ABF48"/>
    <w:lvl w:ilvl="0">
      <w:start w:val="1"/>
      <w:numFmt w:val="bullet"/>
      <w:pStyle w:val="ListBullet"/>
      <w:lvlText w:val="▪"/>
      <w:lvlJc w:val="left"/>
      <w:pPr>
        <w:ind w:left="360" w:hanging="360"/>
      </w:pPr>
      <w:rPr>
        <w:rFonts w:ascii="Arial" w:hAnsi="Arial" w:hint="default"/>
        <w:sz w:val="24"/>
        <w:szCs w:val="20"/>
      </w:rPr>
    </w:lvl>
  </w:abstractNum>
  <w:abstractNum w:abstractNumId="1">
    <w:nsid w:val="00000002"/>
    <w:multiLevelType w:val="singleLevel"/>
    <w:tmpl w:val="00000000"/>
    <w:lvl w:ilvl="0">
      <w:start w:val="1"/>
      <w:numFmt w:val="decimal"/>
      <w:pStyle w:val="Quick1"/>
      <w:lvlText w:val="%1."/>
      <w:lvlJc w:val="left"/>
      <w:pPr>
        <w:tabs>
          <w:tab w:val="num" w:pos="1440"/>
        </w:tabs>
      </w:pPr>
      <w:rPr>
        <w:rFonts w:ascii="Times New Roman" w:hAnsi="Times New Roman" w:cs="Times New Roman"/>
        <w:sz w:val="22"/>
        <w:szCs w:val="22"/>
      </w:rPr>
    </w:lvl>
  </w:abstractNum>
  <w:abstractNum w:abstractNumId="2">
    <w:nsid w:val="009862A7"/>
    <w:multiLevelType w:val="hybridMultilevel"/>
    <w:tmpl w:val="4640736C"/>
    <w:lvl w:ilvl="0">
      <w:start w:val="1"/>
      <w:numFmt w:val="bullet"/>
      <w:lvlText w:val=""/>
      <w:lvlJc w:val="left"/>
      <w:pPr>
        <w:ind w:left="2430" w:hanging="360"/>
      </w:pPr>
      <w:rPr>
        <w:rFonts w:ascii="Wingdings" w:hAnsi="Wingdings" w:hint="default"/>
      </w:rPr>
    </w:lvl>
    <w:lvl w:ilvl="1">
      <w:start w:val="1"/>
      <w:numFmt w:val="bullet"/>
      <w:lvlText w:val="o"/>
      <w:lvlJc w:val="left"/>
      <w:pPr>
        <w:ind w:left="3150" w:hanging="360"/>
      </w:pPr>
      <w:rPr>
        <w:rFonts w:ascii="Courier New" w:hAnsi="Courier New" w:cs="Arial" w:hint="default"/>
      </w:rPr>
    </w:lvl>
    <w:lvl w:ilvl="2">
      <w:start w:val="1"/>
      <w:numFmt w:val="bullet"/>
      <w:lvlText w:val=""/>
      <w:lvlJc w:val="left"/>
      <w:pPr>
        <w:ind w:left="3870" w:hanging="360"/>
      </w:pPr>
      <w:rPr>
        <w:rFonts w:ascii="Wingdings" w:hAnsi="Wingdings" w:hint="default"/>
      </w:rPr>
    </w:lvl>
    <w:lvl w:ilvl="3" w:tentative="1">
      <w:start w:val="1"/>
      <w:numFmt w:val="bullet"/>
      <w:lvlText w:val=""/>
      <w:lvlJc w:val="left"/>
      <w:pPr>
        <w:ind w:left="4590" w:hanging="360"/>
      </w:pPr>
      <w:rPr>
        <w:rFonts w:ascii="Symbol" w:hAnsi="Symbol" w:hint="default"/>
      </w:rPr>
    </w:lvl>
    <w:lvl w:ilvl="4" w:tentative="1">
      <w:start w:val="1"/>
      <w:numFmt w:val="bullet"/>
      <w:lvlText w:val="o"/>
      <w:lvlJc w:val="left"/>
      <w:pPr>
        <w:ind w:left="5310" w:hanging="360"/>
      </w:pPr>
      <w:rPr>
        <w:rFonts w:ascii="Courier New" w:hAnsi="Courier New" w:cs="Arial" w:hint="default"/>
      </w:rPr>
    </w:lvl>
    <w:lvl w:ilvl="5" w:tentative="1">
      <w:start w:val="1"/>
      <w:numFmt w:val="bullet"/>
      <w:lvlText w:val=""/>
      <w:lvlJc w:val="left"/>
      <w:pPr>
        <w:ind w:left="6030" w:hanging="360"/>
      </w:pPr>
      <w:rPr>
        <w:rFonts w:ascii="Wingdings" w:hAnsi="Wingdings" w:hint="default"/>
      </w:rPr>
    </w:lvl>
    <w:lvl w:ilvl="6" w:tentative="1">
      <w:start w:val="1"/>
      <w:numFmt w:val="bullet"/>
      <w:lvlText w:val=""/>
      <w:lvlJc w:val="left"/>
      <w:pPr>
        <w:ind w:left="6750" w:hanging="360"/>
      </w:pPr>
      <w:rPr>
        <w:rFonts w:ascii="Symbol" w:hAnsi="Symbol" w:hint="default"/>
      </w:rPr>
    </w:lvl>
    <w:lvl w:ilvl="7" w:tentative="1">
      <w:start w:val="1"/>
      <w:numFmt w:val="bullet"/>
      <w:lvlText w:val="o"/>
      <w:lvlJc w:val="left"/>
      <w:pPr>
        <w:ind w:left="7470" w:hanging="360"/>
      </w:pPr>
      <w:rPr>
        <w:rFonts w:ascii="Courier New" w:hAnsi="Courier New" w:cs="Arial" w:hint="default"/>
      </w:rPr>
    </w:lvl>
    <w:lvl w:ilvl="8" w:tentative="1">
      <w:start w:val="1"/>
      <w:numFmt w:val="bullet"/>
      <w:lvlText w:val=""/>
      <w:lvlJc w:val="left"/>
      <w:pPr>
        <w:ind w:left="8190" w:hanging="360"/>
      </w:pPr>
      <w:rPr>
        <w:rFonts w:ascii="Wingdings" w:hAnsi="Wingdings" w:hint="default"/>
      </w:rPr>
    </w:lvl>
  </w:abstractNum>
  <w:abstractNum w:abstractNumId="3">
    <w:nsid w:val="03CC4B40"/>
    <w:multiLevelType w:val="hybridMultilevel"/>
    <w:tmpl w:val="25742A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DF64521"/>
    <w:multiLevelType w:val="hybridMultilevel"/>
    <w:tmpl w:val="E550CA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EAD2679"/>
    <w:multiLevelType w:val="hybridMultilevel"/>
    <w:tmpl w:val="CAFA8D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1A7C4C01"/>
    <w:multiLevelType w:val="hybridMultilevel"/>
    <w:tmpl w:val="25D6D3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27192C83"/>
    <w:multiLevelType w:val="hybridMultilevel"/>
    <w:tmpl w:val="CE08A0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98645ED"/>
    <w:multiLevelType w:val="hybridMultilevel"/>
    <w:tmpl w:val="BEFC6C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A0A799E"/>
    <w:multiLevelType w:val="hybridMultilevel"/>
    <w:tmpl w:val="CE9CAE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AE60580"/>
    <w:multiLevelType w:val="hybridMultilevel"/>
    <w:tmpl w:val="63CE6E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CD77C2C"/>
    <w:multiLevelType w:val="hybridMultilevel"/>
    <w:tmpl w:val="9DC4ED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73B1A4E"/>
    <w:multiLevelType w:val="hybridMultilevel"/>
    <w:tmpl w:val="95D6CED4"/>
    <w:lvl w:ilvl="0">
      <w:start w:val="1"/>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26">
    <w:nsid w:val="3ACF45EC"/>
    <w:multiLevelType w:val="hybridMultilevel"/>
    <w:tmpl w:val="66147E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454F2A05"/>
    <w:multiLevelType w:val="hybridMultilevel"/>
    <w:tmpl w:val="8C2256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7D4585B"/>
    <w:multiLevelType w:val="hybridMultilevel"/>
    <w:tmpl w:val="827C6B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90207FF"/>
    <w:multiLevelType w:val="hybridMultilevel"/>
    <w:tmpl w:val="DF14A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5">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60DA4717"/>
    <w:multiLevelType w:val="hybridMultilevel"/>
    <w:tmpl w:val="DD385B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5967756"/>
    <w:multiLevelType w:val="hybridMultilevel"/>
    <w:tmpl w:val="011618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8013513"/>
    <w:multiLevelType w:val="hybridMultilevel"/>
    <w:tmpl w:val="1AF6C634"/>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F240558"/>
    <w:multiLevelType w:val="hybridMultilevel"/>
    <w:tmpl w:val="58D43F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45D6082"/>
    <w:multiLevelType w:val="hybridMultilevel"/>
    <w:tmpl w:val="506241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6">
    <w:nsid w:val="792D7B9B"/>
    <w:multiLevelType w:val="hybridMultilevel"/>
    <w:tmpl w:val="8E886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68301607">
    <w:abstractNumId w:val="10"/>
  </w:num>
  <w:num w:numId="2" w16cid:durableId="1715810414">
    <w:abstractNumId w:val="32"/>
  </w:num>
  <w:num w:numId="3" w16cid:durableId="413087689">
    <w:abstractNumId w:val="9"/>
  </w:num>
  <w:num w:numId="4" w16cid:durableId="1381368107">
    <w:abstractNumId w:val="36"/>
  </w:num>
  <w:num w:numId="5" w16cid:durableId="1115172182">
    <w:abstractNumId w:val="25"/>
  </w:num>
  <w:num w:numId="6" w16cid:durableId="1645158362">
    <w:abstractNumId w:val="47"/>
  </w:num>
  <w:num w:numId="7" w16cid:durableId="1542479217">
    <w:abstractNumId w:val="7"/>
  </w:num>
  <w:num w:numId="8" w16cid:durableId="851145954">
    <w:abstractNumId w:val="15"/>
  </w:num>
  <w:num w:numId="9" w16cid:durableId="1450708762">
    <w:abstractNumId w:val="24"/>
  </w:num>
  <w:num w:numId="10" w16cid:durableId="1455834008">
    <w:abstractNumId w:val="45"/>
  </w:num>
  <w:num w:numId="11" w16cid:durableId="459030966">
    <w:abstractNumId w:val="48"/>
  </w:num>
  <w:num w:numId="12" w16cid:durableId="1403261510">
    <w:abstractNumId w:val="42"/>
  </w:num>
  <w:num w:numId="13" w16cid:durableId="415060855">
    <w:abstractNumId w:val="35"/>
  </w:num>
  <w:num w:numId="14" w16cid:durableId="2037274262">
    <w:abstractNumId w:val="44"/>
  </w:num>
  <w:num w:numId="15" w16cid:durableId="1942838366">
    <w:abstractNumId w:val="27"/>
  </w:num>
  <w:num w:numId="16" w16cid:durableId="856772457">
    <w:abstractNumId w:val="34"/>
  </w:num>
  <w:num w:numId="17" w16cid:durableId="428937102">
    <w:abstractNumId w:val="22"/>
  </w:num>
  <w:num w:numId="18" w16cid:durableId="532353162">
    <w:abstractNumId w:val="13"/>
  </w:num>
  <w:num w:numId="19" w16cid:durableId="826477707">
    <w:abstractNumId w:val="12"/>
  </w:num>
  <w:num w:numId="20" w16cid:durableId="533660591">
    <w:abstractNumId w:val="33"/>
  </w:num>
  <w:num w:numId="21" w16cid:durableId="1750928882">
    <w:abstractNumId w:val="2"/>
  </w:num>
  <w:num w:numId="22" w16cid:durableId="1132020817">
    <w:abstractNumId w:val="4"/>
  </w:num>
  <w:num w:numId="23" w16cid:durableId="281688985">
    <w:abstractNumId w:val="28"/>
  </w:num>
  <w:num w:numId="24" w16cid:durableId="2127653177">
    <w:abstractNumId w:val="5"/>
  </w:num>
  <w:num w:numId="25" w16cid:durableId="452991098">
    <w:abstractNumId w:val="17"/>
  </w:num>
  <w:num w:numId="26" w16cid:durableId="521433478">
    <w:abstractNumId w:val="43"/>
  </w:num>
  <w:num w:numId="27" w16cid:durableId="1342053190">
    <w:abstractNumId w:val="19"/>
  </w:num>
  <w:num w:numId="28" w16cid:durableId="1936747458">
    <w:abstractNumId w:val="18"/>
  </w:num>
  <w:num w:numId="29" w16cid:durableId="1858495843">
    <w:abstractNumId w:val="6"/>
  </w:num>
  <w:num w:numId="30" w16cid:durableId="25756970">
    <w:abstractNumId w:val="29"/>
  </w:num>
  <w:num w:numId="31" w16cid:durableId="1828084439">
    <w:abstractNumId w:val="37"/>
  </w:num>
  <w:num w:numId="32" w16cid:durableId="1862813059">
    <w:abstractNumId w:val="16"/>
  </w:num>
  <w:num w:numId="33" w16cid:durableId="1839692925">
    <w:abstractNumId w:val="26"/>
  </w:num>
  <w:num w:numId="34" w16cid:durableId="453408499">
    <w:abstractNumId w:val="21"/>
  </w:num>
  <w:num w:numId="35" w16cid:durableId="1133447913">
    <w:abstractNumId w:val="38"/>
  </w:num>
  <w:num w:numId="36" w16cid:durableId="1952280034">
    <w:abstractNumId w:val="30"/>
  </w:num>
  <w:num w:numId="37" w16cid:durableId="907571884">
    <w:abstractNumId w:val="11"/>
  </w:num>
  <w:num w:numId="38" w16cid:durableId="1242255220">
    <w:abstractNumId w:val="46"/>
  </w:num>
  <w:num w:numId="39" w16cid:durableId="1297220347">
    <w:abstractNumId w:val="40"/>
  </w:num>
  <w:num w:numId="40" w16cid:durableId="786198629">
    <w:abstractNumId w:val="14"/>
  </w:num>
  <w:num w:numId="41" w16cid:durableId="473108119">
    <w:abstractNumId w:val="31"/>
  </w:num>
  <w:num w:numId="42" w16cid:durableId="553780593">
    <w:abstractNumId w:val="39"/>
  </w:num>
  <w:num w:numId="43" w16cid:durableId="31351687">
    <w:abstractNumId w:val="0"/>
  </w:num>
  <w:num w:numId="44" w16cid:durableId="1355031802">
    <w:abstractNumId w:val="8"/>
  </w:num>
  <w:num w:numId="45" w16cid:durableId="1111700771">
    <w:abstractNumId w:val="23"/>
  </w:num>
  <w:num w:numId="46" w16cid:durableId="891577414">
    <w:abstractNumId w:val="20"/>
  </w:num>
  <w:num w:numId="47" w16cid:durableId="782842077">
    <w:abstractNumId w:val="1"/>
    <w:lvlOverride w:ilvl="0">
      <w:startOverride w:val="1"/>
      <w:lvl w:ilvl="0">
        <w:start w:val="1"/>
        <w:numFmt w:val="decimal"/>
        <w:pStyle w:val="Quick1"/>
        <w:lvlText w:val="%1."/>
        <w:lvlJc w:val="left"/>
      </w:lvl>
    </w:lvlOverride>
  </w:num>
  <w:num w:numId="48" w16cid:durableId="943340539">
    <w:abstractNumId w:val="3"/>
  </w:num>
  <w:num w:numId="49" w16cid:durableId="596789128">
    <w:abstractNumId w:val="3"/>
  </w:num>
  <w:num w:numId="50" w16cid:durableId="138571758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11383"/>
    <w:rsid w:val="0001255D"/>
    <w:rsid w:val="0002670A"/>
    <w:rsid w:val="00027E79"/>
    <w:rsid w:val="000340F8"/>
    <w:rsid w:val="00036733"/>
    <w:rsid w:val="00036DC8"/>
    <w:rsid w:val="00037D49"/>
    <w:rsid w:val="0004063C"/>
    <w:rsid w:val="000419AD"/>
    <w:rsid w:val="0004247F"/>
    <w:rsid w:val="00045F03"/>
    <w:rsid w:val="00052F92"/>
    <w:rsid w:val="00053D22"/>
    <w:rsid w:val="000562C0"/>
    <w:rsid w:val="00062380"/>
    <w:rsid w:val="00062AFB"/>
    <w:rsid w:val="00063CB7"/>
    <w:rsid w:val="000654A5"/>
    <w:rsid w:val="000655DD"/>
    <w:rsid w:val="00071F79"/>
    <w:rsid w:val="0007251B"/>
    <w:rsid w:val="000733A5"/>
    <w:rsid w:val="00073C86"/>
    <w:rsid w:val="00076455"/>
    <w:rsid w:val="00077243"/>
    <w:rsid w:val="000776B3"/>
    <w:rsid w:val="00081AAE"/>
    <w:rsid w:val="00082C5B"/>
    <w:rsid w:val="00083227"/>
    <w:rsid w:val="00085817"/>
    <w:rsid w:val="00086CBE"/>
    <w:rsid w:val="00090812"/>
    <w:rsid w:val="000921F0"/>
    <w:rsid w:val="00094069"/>
    <w:rsid w:val="00096E3A"/>
    <w:rsid w:val="000A012A"/>
    <w:rsid w:val="000A0F0A"/>
    <w:rsid w:val="000B5F4F"/>
    <w:rsid w:val="000C3EB8"/>
    <w:rsid w:val="000C4E62"/>
    <w:rsid w:val="000D3990"/>
    <w:rsid w:val="000D4E9A"/>
    <w:rsid w:val="000D6127"/>
    <w:rsid w:val="000D7D44"/>
    <w:rsid w:val="000E21FD"/>
    <w:rsid w:val="000E3867"/>
    <w:rsid w:val="000E5ABC"/>
    <w:rsid w:val="000F040C"/>
    <w:rsid w:val="000F1E4A"/>
    <w:rsid w:val="000F505A"/>
    <w:rsid w:val="000F60EA"/>
    <w:rsid w:val="00100440"/>
    <w:rsid w:val="00100D34"/>
    <w:rsid w:val="001030B8"/>
    <w:rsid w:val="001032D6"/>
    <w:rsid w:val="00103EFD"/>
    <w:rsid w:val="00107D87"/>
    <w:rsid w:val="001112EE"/>
    <w:rsid w:val="00111FDD"/>
    <w:rsid w:val="00113A1A"/>
    <w:rsid w:val="0011693F"/>
    <w:rsid w:val="001244EC"/>
    <w:rsid w:val="001253F4"/>
    <w:rsid w:val="001274CB"/>
    <w:rsid w:val="00127AD8"/>
    <w:rsid w:val="001475AD"/>
    <w:rsid w:val="00157482"/>
    <w:rsid w:val="00157DBA"/>
    <w:rsid w:val="001607DC"/>
    <w:rsid w:val="00163A09"/>
    <w:rsid w:val="0016793C"/>
    <w:rsid w:val="001707D8"/>
    <w:rsid w:val="001710DA"/>
    <w:rsid w:val="0017136C"/>
    <w:rsid w:val="0017249C"/>
    <w:rsid w:val="00172BA8"/>
    <w:rsid w:val="0018021F"/>
    <w:rsid w:val="00190713"/>
    <w:rsid w:val="00193D07"/>
    <w:rsid w:val="00197126"/>
    <w:rsid w:val="001A2DD1"/>
    <w:rsid w:val="001A5515"/>
    <w:rsid w:val="001A6062"/>
    <w:rsid w:val="001A79B1"/>
    <w:rsid w:val="001B0A76"/>
    <w:rsid w:val="001C1D11"/>
    <w:rsid w:val="001C243F"/>
    <w:rsid w:val="001C2A89"/>
    <w:rsid w:val="001C7E39"/>
    <w:rsid w:val="001D017A"/>
    <w:rsid w:val="001D1C73"/>
    <w:rsid w:val="001D553A"/>
    <w:rsid w:val="001E4778"/>
    <w:rsid w:val="001E6DBA"/>
    <w:rsid w:val="001E79A7"/>
    <w:rsid w:val="001F1396"/>
    <w:rsid w:val="001F31F1"/>
    <w:rsid w:val="001F57F5"/>
    <w:rsid w:val="00201D76"/>
    <w:rsid w:val="002029F1"/>
    <w:rsid w:val="0020401C"/>
    <w:rsid w:val="0020629A"/>
    <w:rsid w:val="00206E11"/>
    <w:rsid w:val="00206F54"/>
    <w:rsid w:val="00206FE3"/>
    <w:rsid w:val="00207554"/>
    <w:rsid w:val="00207B25"/>
    <w:rsid w:val="00210730"/>
    <w:rsid w:val="00211261"/>
    <w:rsid w:val="00214E86"/>
    <w:rsid w:val="00217E4E"/>
    <w:rsid w:val="00222024"/>
    <w:rsid w:val="0022276E"/>
    <w:rsid w:val="002227B3"/>
    <w:rsid w:val="0023027B"/>
    <w:rsid w:val="00236260"/>
    <w:rsid w:val="00243F0F"/>
    <w:rsid w:val="00245485"/>
    <w:rsid w:val="00246684"/>
    <w:rsid w:val="00246B6A"/>
    <w:rsid w:val="002507B6"/>
    <w:rsid w:val="002517BB"/>
    <w:rsid w:val="002523B1"/>
    <w:rsid w:val="00256E24"/>
    <w:rsid w:val="002613D8"/>
    <w:rsid w:val="00262216"/>
    <w:rsid w:val="00262825"/>
    <w:rsid w:val="00265491"/>
    <w:rsid w:val="00266E91"/>
    <w:rsid w:val="00270D36"/>
    <w:rsid w:val="00272EA7"/>
    <w:rsid w:val="00276CE2"/>
    <w:rsid w:val="002800A4"/>
    <w:rsid w:val="00281ED3"/>
    <w:rsid w:val="00283E49"/>
    <w:rsid w:val="00287AF1"/>
    <w:rsid w:val="002937D1"/>
    <w:rsid w:val="002A40AC"/>
    <w:rsid w:val="002A41C6"/>
    <w:rsid w:val="002A5E6D"/>
    <w:rsid w:val="002A6226"/>
    <w:rsid w:val="002B13AF"/>
    <w:rsid w:val="002B769D"/>
    <w:rsid w:val="002B785B"/>
    <w:rsid w:val="002B78E6"/>
    <w:rsid w:val="002C3994"/>
    <w:rsid w:val="002C4F75"/>
    <w:rsid w:val="002D5CBF"/>
    <w:rsid w:val="002E0CF2"/>
    <w:rsid w:val="002E47C5"/>
    <w:rsid w:val="002E6CCF"/>
    <w:rsid w:val="002E7430"/>
    <w:rsid w:val="002F1055"/>
    <w:rsid w:val="002F2A2F"/>
    <w:rsid w:val="002F33D0"/>
    <w:rsid w:val="002F7254"/>
    <w:rsid w:val="00300722"/>
    <w:rsid w:val="003028B9"/>
    <w:rsid w:val="0030316D"/>
    <w:rsid w:val="003108A8"/>
    <w:rsid w:val="00317B8F"/>
    <w:rsid w:val="00334241"/>
    <w:rsid w:val="00341C7E"/>
    <w:rsid w:val="00341E0D"/>
    <w:rsid w:val="00346ADE"/>
    <w:rsid w:val="00347880"/>
    <w:rsid w:val="003504C6"/>
    <w:rsid w:val="00354C2E"/>
    <w:rsid w:val="00355D27"/>
    <w:rsid w:val="00362F57"/>
    <w:rsid w:val="0036460D"/>
    <w:rsid w:val="0036470B"/>
    <w:rsid w:val="00373D2F"/>
    <w:rsid w:val="00385B59"/>
    <w:rsid w:val="003860FE"/>
    <w:rsid w:val="0039238F"/>
    <w:rsid w:val="00392D20"/>
    <w:rsid w:val="003941AE"/>
    <w:rsid w:val="003A7774"/>
    <w:rsid w:val="003B579F"/>
    <w:rsid w:val="003B5BE8"/>
    <w:rsid w:val="003C10B4"/>
    <w:rsid w:val="003C34B6"/>
    <w:rsid w:val="003C35BA"/>
    <w:rsid w:val="003C7358"/>
    <w:rsid w:val="003C77A7"/>
    <w:rsid w:val="003D5384"/>
    <w:rsid w:val="003D6408"/>
    <w:rsid w:val="003D7AB6"/>
    <w:rsid w:val="003D7BDE"/>
    <w:rsid w:val="003E22B1"/>
    <w:rsid w:val="003E2535"/>
    <w:rsid w:val="003E3CF4"/>
    <w:rsid w:val="003E45AE"/>
    <w:rsid w:val="003E61F6"/>
    <w:rsid w:val="003F122C"/>
    <w:rsid w:val="003F4CDB"/>
    <w:rsid w:val="003F60A5"/>
    <w:rsid w:val="00407537"/>
    <w:rsid w:val="004127E5"/>
    <w:rsid w:val="004165BD"/>
    <w:rsid w:val="0042220D"/>
    <w:rsid w:val="00425568"/>
    <w:rsid w:val="004277D7"/>
    <w:rsid w:val="0043377A"/>
    <w:rsid w:val="004379B6"/>
    <w:rsid w:val="0044428E"/>
    <w:rsid w:val="00444996"/>
    <w:rsid w:val="00446465"/>
    <w:rsid w:val="00446863"/>
    <w:rsid w:val="00450D39"/>
    <w:rsid w:val="00460D54"/>
    <w:rsid w:val="00461D3E"/>
    <w:rsid w:val="00462DDD"/>
    <w:rsid w:val="004650A0"/>
    <w:rsid w:val="004706CC"/>
    <w:rsid w:val="0047196D"/>
    <w:rsid w:val="00476867"/>
    <w:rsid w:val="0048032D"/>
    <w:rsid w:val="00481E89"/>
    <w:rsid w:val="0048309B"/>
    <w:rsid w:val="0048372E"/>
    <w:rsid w:val="00486FCB"/>
    <w:rsid w:val="004A2187"/>
    <w:rsid w:val="004A34BA"/>
    <w:rsid w:val="004A5BF2"/>
    <w:rsid w:val="004A7F01"/>
    <w:rsid w:val="004B1F77"/>
    <w:rsid w:val="004B3744"/>
    <w:rsid w:val="004B75AC"/>
    <w:rsid w:val="004B7DD4"/>
    <w:rsid w:val="004C03CB"/>
    <w:rsid w:val="004C3644"/>
    <w:rsid w:val="004C3870"/>
    <w:rsid w:val="004D12DD"/>
    <w:rsid w:val="004E29F5"/>
    <w:rsid w:val="004E2D9A"/>
    <w:rsid w:val="004E5778"/>
    <w:rsid w:val="004E6814"/>
    <w:rsid w:val="004E7ED8"/>
    <w:rsid w:val="004F03C3"/>
    <w:rsid w:val="004F503E"/>
    <w:rsid w:val="004F5AAA"/>
    <w:rsid w:val="0050376D"/>
    <w:rsid w:val="00504B05"/>
    <w:rsid w:val="00505C37"/>
    <w:rsid w:val="00507069"/>
    <w:rsid w:val="00507950"/>
    <w:rsid w:val="00507B8D"/>
    <w:rsid w:val="00507DD2"/>
    <w:rsid w:val="00512C25"/>
    <w:rsid w:val="00513852"/>
    <w:rsid w:val="0051598B"/>
    <w:rsid w:val="0052165A"/>
    <w:rsid w:val="00521737"/>
    <w:rsid w:val="00525CCB"/>
    <w:rsid w:val="005302CB"/>
    <w:rsid w:val="00532E97"/>
    <w:rsid w:val="00540E87"/>
    <w:rsid w:val="0054478E"/>
    <w:rsid w:val="0055278B"/>
    <w:rsid w:val="0055434C"/>
    <w:rsid w:val="00562876"/>
    <w:rsid w:val="005649A9"/>
    <w:rsid w:val="00564BBB"/>
    <w:rsid w:val="00565334"/>
    <w:rsid w:val="00567C14"/>
    <w:rsid w:val="00572252"/>
    <w:rsid w:val="005729F8"/>
    <w:rsid w:val="00572BB9"/>
    <w:rsid w:val="00581D47"/>
    <w:rsid w:val="00590DD9"/>
    <w:rsid w:val="00591283"/>
    <w:rsid w:val="005A21B1"/>
    <w:rsid w:val="005A2B76"/>
    <w:rsid w:val="005A61CE"/>
    <w:rsid w:val="005A7E5A"/>
    <w:rsid w:val="005B1285"/>
    <w:rsid w:val="005B1410"/>
    <w:rsid w:val="005B32C3"/>
    <w:rsid w:val="005B47E7"/>
    <w:rsid w:val="005B5C61"/>
    <w:rsid w:val="005C2B1F"/>
    <w:rsid w:val="005C5461"/>
    <w:rsid w:val="005D2B4E"/>
    <w:rsid w:val="005D4A40"/>
    <w:rsid w:val="005D61FF"/>
    <w:rsid w:val="005D7A91"/>
    <w:rsid w:val="005D7D32"/>
    <w:rsid w:val="005E3967"/>
    <w:rsid w:val="005E493B"/>
    <w:rsid w:val="005F264B"/>
    <w:rsid w:val="005F2951"/>
    <w:rsid w:val="005F47EA"/>
    <w:rsid w:val="00602830"/>
    <w:rsid w:val="00603883"/>
    <w:rsid w:val="00610A58"/>
    <w:rsid w:val="006176E2"/>
    <w:rsid w:val="00622B6A"/>
    <w:rsid w:val="00624DDC"/>
    <w:rsid w:val="006253B6"/>
    <w:rsid w:val="006257ED"/>
    <w:rsid w:val="0062686E"/>
    <w:rsid w:val="00627C49"/>
    <w:rsid w:val="00630B30"/>
    <w:rsid w:val="00640179"/>
    <w:rsid w:val="006514EE"/>
    <w:rsid w:val="00651FF6"/>
    <w:rsid w:val="006538A6"/>
    <w:rsid w:val="00680D51"/>
    <w:rsid w:val="0068303E"/>
    <w:rsid w:val="0068383E"/>
    <w:rsid w:val="006A3179"/>
    <w:rsid w:val="006A4B1E"/>
    <w:rsid w:val="006A4D02"/>
    <w:rsid w:val="006A74AF"/>
    <w:rsid w:val="006B1BF9"/>
    <w:rsid w:val="006B31DA"/>
    <w:rsid w:val="006B53F1"/>
    <w:rsid w:val="006B6037"/>
    <w:rsid w:val="006B7849"/>
    <w:rsid w:val="006C0E56"/>
    <w:rsid w:val="006C2256"/>
    <w:rsid w:val="006C36F2"/>
    <w:rsid w:val="006D3E93"/>
    <w:rsid w:val="006E1CA0"/>
    <w:rsid w:val="006E4F82"/>
    <w:rsid w:val="006E6E81"/>
    <w:rsid w:val="006F5285"/>
    <w:rsid w:val="006F54C2"/>
    <w:rsid w:val="006F64DD"/>
    <w:rsid w:val="006F7FCB"/>
    <w:rsid w:val="007003A5"/>
    <w:rsid w:val="007019CF"/>
    <w:rsid w:val="00702D8F"/>
    <w:rsid w:val="00704649"/>
    <w:rsid w:val="00716801"/>
    <w:rsid w:val="00717BDC"/>
    <w:rsid w:val="00723A28"/>
    <w:rsid w:val="00723E62"/>
    <w:rsid w:val="00725032"/>
    <w:rsid w:val="00725CC1"/>
    <w:rsid w:val="00725DA8"/>
    <w:rsid w:val="00730783"/>
    <w:rsid w:val="00731899"/>
    <w:rsid w:val="00731BA5"/>
    <w:rsid w:val="00732052"/>
    <w:rsid w:val="00733D51"/>
    <w:rsid w:val="00736B62"/>
    <w:rsid w:val="00743A63"/>
    <w:rsid w:val="0074558A"/>
    <w:rsid w:val="00751DBE"/>
    <w:rsid w:val="007550B8"/>
    <w:rsid w:val="00763D20"/>
    <w:rsid w:val="00764C85"/>
    <w:rsid w:val="0077310D"/>
    <w:rsid w:val="00774893"/>
    <w:rsid w:val="0078597E"/>
    <w:rsid w:val="00785EFC"/>
    <w:rsid w:val="007904AA"/>
    <w:rsid w:val="00790AC6"/>
    <w:rsid w:val="007937EB"/>
    <w:rsid w:val="00793E3E"/>
    <w:rsid w:val="00797412"/>
    <w:rsid w:val="007A24B5"/>
    <w:rsid w:val="007A29C5"/>
    <w:rsid w:val="007A4671"/>
    <w:rsid w:val="007A5AA5"/>
    <w:rsid w:val="007B7066"/>
    <w:rsid w:val="007C2891"/>
    <w:rsid w:val="007C2AB0"/>
    <w:rsid w:val="007C7B4B"/>
    <w:rsid w:val="007D3E38"/>
    <w:rsid w:val="007D4581"/>
    <w:rsid w:val="007D45C9"/>
    <w:rsid w:val="007E66DF"/>
    <w:rsid w:val="007F0F85"/>
    <w:rsid w:val="007F33A9"/>
    <w:rsid w:val="007F4479"/>
    <w:rsid w:val="007F48D5"/>
    <w:rsid w:val="00812D39"/>
    <w:rsid w:val="0081329A"/>
    <w:rsid w:val="00815E12"/>
    <w:rsid w:val="00823428"/>
    <w:rsid w:val="008236E2"/>
    <w:rsid w:val="008274A4"/>
    <w:rsid w:val="008305D7"/>
    <w:rsid w:val="008329CD"/>
    <w:rsid w:val="008369BA"/>
    <w:rsid w:val="00840D32"/>
    <w:rsid w:val="00843933"/>
    <w:rsid w:val="0084499E"/>
    <w:rsid w:val="00846683"/>
    <w:rsid w:val="00851C52"/>
    <w:rsid w:val="00853EBD"/>
    <w:rsid w:val="0085716B"/>
    <w:rsid w:val="008602B4"/>
    <w:rsid w:val="008631FB"/>
    <w:rsid w:val="00864C1F"/>
    <w:rsid w:val="008657B0"/>
    <w:rsid w:val="00870C05"/>
    <w:rsid w:val="00870C37"/>
    <w:rsid w:val="00870FA1"/>
    <w:rsid w:val="00872C04"/>
    <w:rsid w:val="008742DF"/>
    <w:rsid w:val="00875220"/>
    <w:rsid w:val="00882068"/>
    <w:rsid w:val="00891CD9"/>
    <w:rsid w:val="00892FC2"/>
    <w:rsid w:val="008976C3"/>
    <w:rsid w:val="008A0422"/>
    <w:rsid w:val="008A28C9"/>
    <w:rsid w:val="008A332C"/>
    <w:rsid w:val="008A39AF"/>
    <w:rsid w:val="008B2057"/>
    <w:rsid w:val="008C190A"/>
    <w:rsid w:val="008C4EBB"/>
    <w:rsid w:val="008C6DD2"/>
    <w:rsid w:val="008D1C12"/>
    <w:rsid w:val="008D273E"/>
    <w:rsid w:val="008D4A5B"/>
    <w:rsid w:val="008D6F7B"/>
    <w:rsid w:val="008E007A"/>
    <w:rsid w:val="008E0239"/>
    <w:rsid w:val="008E2341"/>
    <w:rsid w:val="008E397E"/>
    <w:rsid w:val="008E4718"/>
    <w:rsid w:val="008E6DFC"/>
    <w:rsid w:val="008E7A52"/>
    <w:rsid w:val="008F2446"/>
    <w:rsid w:val="008F34C2"/>
    <w:rsid w:val="008F4F97"/>
    <w:rsid w:val="008F61EB"/>
    <w:rsid w:val="008F79D8"/>
    <w:rsid w:val="009007AA"/>
    <w:rsid w:val="00901040"/>
    <w:rsid w:val="00906124"/>
    <w:rsid w:val="00910BC1"/>
    <w:rsid w:val="009139B3"/>
    <w:rsid w:val="00915B55"/>
    <w:rsid w:val="00917797"/>
    <w:rsid w:val="009204CC"/>
    <w:rsid w:val="00923E0C"/>
    <w:rsid w:val="00923F25"/>
    <w:rsid w:val="00930175"/>
    <w:rsid w:val="0093237B"/>
    <w:rsid w:val="00933846"/>
    <w:rsid w:val="009444CD"/>
    <w:rsid w:val="009549E8"/>
    <w:rsid w:val="00957B7E"/>
    <w:rsid w:val="00963503"/>
    <w:rsid w:val="00965DBD"/>
    <w:rsid w:val="00970C5A"/>
    <w:rsid w:val="00971944"/>
    <w:rsid w:val="009815C6"/>
    <w:rsid w:val="00983787"/>
    <w:rsid w:val="00996201"/>
    <w:rsid w:val="009A39E1"/>
    <w:rsid w:val="009A3AD8"/>
    <w:rsid w:val="009A6EE8"/>
    <w:rsid w:val="009B0F58"/>
    <w:rsid w:val="009C3380"/>
    <w:rsid w:val="009C5658"/>
    <w:rsid w:val="009C669D"/>
    <w:rsid w:val="009C745D"/>
    <w:rsid w:val="009C798E"/>
    <w:rsid w:val="009D126F"/>
    <w:rsid w:val="009D5F6B"/>
    <w:rsid w:val="009E7E38"/>
    <w:rsid w:val="009F265B"/>
    <w:rsid w:val="009F482C"/>
    <w:rsid w:val="009F639B"/>
    <w:rsid w:val="009F68DB"/>
    <w:rsid w:val="00A005B2"/>
    <w:rsid w:val="00A009DE"/>
    <w:rsid w:val="00A01807"/>
    <w:rsid w:val="00A03E3F"/>
    <w:rsid w:val="00A05C0B"/>
    <w:rsid w:val="00A06B67"/>
    <w:rsid w:val="00A06CF8"/>
    <w:rsid w:val="00A1108E"/>
    <w:rsid w:val="00A1480B"/>
    <w:rsid w:val="00A27CD0"/>
    <w:rsid w:val="00A35988"/>
    <w:rsid w:val="00A3625B"/>
    <w:rsid w:val="00A362B6"/>
    <w:rsid w:val="00A411C5"/>
    <w:rsid w:val="00A56B3F"/>
    <w:rsid w:val="00A56B61"/>
    <w:rsid w:val="00A57928"/>
    <w:rsid w:val="00A60B1F"/>
    <w:rsid w:val="00A617A4"/>
    <w:rsid w:val="00A63181"/>
    <w:rsid w:val="00A65089"/>
    <w:rsid w:val="00A65319"/>
    <w:rsid w:val="00A66AA5"/>
    <w:rsid w:val="00A66B44"/>
    <w:rsid w:val="00A67DFF"/>
    <w:rsid w:val="00A70637"/>
    <w:rsid w:val="00A71475"/>
    <w:rsid w:val="00A714DC"/>
    <w:rsid w:val="00A7179C"/>
    <w:rsid w:val="00A739E8"/>
    <w:rsid w:val="00A761CB"/>
    <w:rsid w:val="00A77C7A"/>
    <w:rsid w:val="00A850BE"/>
    <w:rsid w:val="00A85701"/>
    <w:rsid w:val="00A87D28"/>
    <w:rsid w:val="00A9006E"/>
    <w:rsid w:val="00A91EB8"/>
    <w:rsid w:val="00A93035"/>
    <w:rsid w:val="00A975F3"/>
    <w:rsid w:val="00AA174A"/>
    <w:rsid w:val="00AA77E0"/>
    <w:rsid w:val="00AA796F"/>
    <w:rsid w:val="00AC0A1F"/>
    <w:rsid w:val="00AC1A32"/>
    <w:rsid w:val="00AC7C12"/>
    <w:rsid w:val="00AD3261"/>
    <w:rsid w:val="00AD4355"/>
    <w:rsid w:val="00AD61E3"/>
    <w:rsid w:val="00AE3F5F"/>
    <w:rsid w:val="00AF16EC"/>
    <w:rsid w:val="00B03923"/>
    <w:rsid w:val="00B04620"/>
    <w:rsid w:val="00B058CC"/>
    <w:rsid w:val="00B10595"/>
    <w:rsid w:val="00B13DC4"/>
    <w:rsid w:val="00B148A4"/>
    <w:rsid w:val="00B175D9"/>
    <w:rsid w:val="00B17B7C"/>
    <w:rsid w:val="00B23277"/>
    <w:rsid w:val="00B245AD"/>
    <w:rsid w:val="00B24B39"/>
    <w:rsid w:val="00B34852"/>
    <w:rsid w:val="00B36DAE"/>
    <w:rsid w:val="00B40115"/>
    <w:rsid w:val="00B4182B"/>
    <w:rsid w:val="00B4207F"/>
    <w:rsid w:val="00B4767F"/>
    <w:rsid w:val="00B51D55"/>
    <w:rsid w:val="00B53DFE"/>
    <w:rsid w:val="00B55E54"/>
    <w:rsid w:val="00B56589"/>
    <w:rsid w:val="00B64D05"/>
    <w:rsid w:val="00B70460"/>
    <w:rsid w:val="00B70A54"/>
    <w:rsid w:val="00B73273"/>
    <w:rsid w:val="00B73E65"/>
    <w:rsid w:val="00B7661D"/>
    <w:rsid w:val="00B77A56"/>
    <w:rsid w:val="00B810E7"/>
    <w:rsid w:val="00B828E3"/>
    <w:rsid w:val="00B8411C"/>
    <w:rsid w:val="00B9441B"/>
    <w:rsid w:val="00BA2065"/>
    <w:rsid w:val="00BA5034"/>
    <w:rsid w:val="00BB05B8"/>
    <w:rsid w:val="00BB4BF8"/>
    <w:rsid w:val="00BB4E8C"/>
    <w:rsid w:val="00BB5E61"/>
    <w:rsid w:val="00BB60F5"/>
    <w:rsid w:val="00BC191C"/>
    <w:rsid w:val="00BC7DAE"/>
    <w:rsid w:val="00BD46A3"/>
    <w:rsid w:val="00BD702B"/>
    <w:rsid w:val="00BD7518"/>
    <w:rsid w:val="00BD7B78"/>
    <w:rsid w:val="00BE2C44"/>
    <w:rsid w:val="00BE5CE4"/>
    <w:rsid w:val="00BE773B"/>
    <w:rsid w:val="00C02BA9"/>
    <w:rsid w:val="00C05352"/>
    <w:rsid w:val="00C1301F"/>
    <w:rsid w:val="00C20000"/>
    <w:rsid w:val="00C25292"/>
    <w:rsid w:val="00C27155"/>
    <w:rsid w:val="00C32404"/>
    <w:rsid w:val="00C34A41"/>
    <w:rsid w:val="00C41B1F"/>
    <w:rsid w:val="00C44CFD"/>
    <w:rsid w:val="00C57C99"/>
    <w:rsid w:val="00C61377"/>
    <w:rsid w:val="00C62EDE"/>
    <w:rsid w:val="00C65A41"/>
    <w:rsid w:val="00C66A7E"/>
    <w:rsid w:val="00C674B7"/>
    <w:rsid w:val="00C713D1"/>
    <w:rsid w:val="00C73360"/>
    <w:rsid w:val="00C755BB"/>
    <w:rsid w:val="00C80118"/>
    <w:rsid w:val="00C80156"/>
    <w:rsid w:val="00C857BA"/>
    <w:rsid w:val="00C86CB2"/>
    <w:rsid w:val="00C91C71"/>
    <w:rsid w:val="00C92C8D"/>
    <w:rsid w:val="00C93B46"/>
    <w:rsid w:val="00C94111"/>
    <w:rsid w:val="00C95126"/>
    <w:rsid w:val="00C95E34"/>
    <w:rsid w:val="00C96642"/>
    <w:rsid w:val="00C971D0"/>
    <w:rsid w:val="00CA35E6"/>
    <w:rsid w:val="00CA36B6"/>
    <w:rsid w:val="00CA72A5"/>
    <w:rsid w:val="00CA7D4E"/>
    <w:rsid w:val="00CB3489"/>
    <w:rsid w:val="00CB54D9"/>
    <w:rsid w:val="00CB5E1B"/>
    <w:rsid w:val="00CB7A7C"/>
    <w:rsid w:val="00CB7F74"/>
    <w:rsid w:val="00CC07BF"/>
    <w:rsid w:val="00CC3C7B"/>
    <w:rsid w:val="00CC4651"/>
    <w:rsid w:val="00CC56C0"/>
    <w:rsid w:val="00CD32EB"/>
    <w:rsid w:val="00CD3C52"/>
    <w:rsid w:val="00CD73B5"/>
    <w:rsid w:val="00CD7E5C"/>
    <w:rsid w:val="00CE018E"/>
    <w:rsid w:val="00CE67E1"/>
    <w:rsid w:val="00CE7A4A"/>
    <w:rsid w:val="00D045A2"/>
    <w:rsid w:val="00D064B7"/>
    <w:rsid w:val="00D111C7"/>
    <w:rsid w:val="00D1343F"/>
    <w:rsid w:val="00D13AA8"/>
    <w:rsid w:val="00D239B5"/>
    <w:rsid w:val="00D245D0"/>
    <w:rsid w:val="00D275F6"/>
    <w:rsid w:val="00D30B6F"/>
    <w:rsid w:val="00D32B72"/>
    <w:rsid w:val="00D4033C"/>
    <w:rsid w:val="00D45504"/>
    <w:rsid w:val="00D50890"/>
    <w:rsid w:val="00D515C0"/>
    <w:rsid w:val="00D5346A"/>
    <w:rsid w:val="00D55767"/>
    <w:rsid w:val="00D563E6"/>
    <w:rsid w:val="00D57B0B"/>
    <w:rsid w:val="00D60905"/>
    <w:rsid w:val="00D61129"/>
    <w:rsid w:val="00D62B4C"/>
    <w:rsid w:val="00D66B86"/>
    <w:rsid w:val="00D67C7A"/>
    <w:rsid w:val="00D71B49"/>
    <w:rsid w:val="00D71BA0"/>
    <w:rsid w:val="00D749DF"/>
    <w:rsid w:val="00D75430"/>
    <w:rsid w:val="00D80946"/>
    <w:rsid w:val="00D8123B"/>
    <w:rsid w:val="00D82755"/>
    <w:rsid w:val="00D82E67"/>
    <w:rsid w:val="00D831AC"/>
    <w:rsid w:val="00D83F1C"/>
    <w:rsid w:val="00D925CE"/>
    <w:rsid w:val="00D92859"/>
    <w:rsid w:val="00D93CA5"/>
    <w:rsid w:val="00D94A3E"/>
    <w:rsid w:val="00D97243"/>
    <w:rsid w:val="00D97926"/>
    <w:rsid w:val="00DA3557"/>
    <w:rsid w:val="00DA4701"/>
    <w:rsid w:val="00DA53A8"/>
    <w:rsid w:val="00DC1266"/>
    <w:rsid w:val="00DC2DD2"/>
    <w:rsid w:val="00DC65F2"/>
    <w:rsid w:val="00DC7876"/>
    <w:rsid w:val="00DC7DD5"/>
    <w:rsid w:val="00DD0E9B"/>
    <w:rsid w:val="00DE3ED7"/>
    <w:rsid w:val="00DE67EA"/>
    <w:rsid w:val="00DE6DEB"/>
    <w:rsid w:val="00DF1291"/>
    <w:rsid w:val="00E1262F"/>
    <w:rsid w:val="00E1392C"/>
    <w:rsid w:val="00E13E27"/>
    <w:rsid w:val="00E14A11"/>
    <w:rsid w:val="00E1547D"/>
    <w:rsid w:val="00E179CF"/>
    <w:rsid w:val="00E22AC6"/>
    <w:rsid w:val="00E24830"/>
    <w:rsid w:val="00E252DD"/>
    <w:rsid w:val="00E26017"/>
    <w:rsid w:val="00E26546"/>
    <w:rsid w:val="00E318A6"/>
    <w:rsid w:val="00E41C62"/>
    <w:rsid w:val="00E41EE9"/>
    <w:rsid w:val="00E43BC7"/>
    <w:rsid w:val="00E44266"/>
    <w:rsid w:val="00E45F28"/>
    <w:rsid w:val="00E461D4"/>
    <w:rsid w:val="00E468E9"/>
    <w:rsid w:val="00E507B5"/>
    <w:rsid w:val="00E536D5"/>
    <w:rsid w:val="00E56F21"/>
    <w:rsid w:val="00E62285"/>
    <w:rsid w:val="00E62819"/>
    <w:rsid w:val="00E643FC"/>
    <w:rsid w:val="00E67CB4"/>
    <w:rsid w:val="00E71E25"/>
    <w:rsid w:val="00E81796"/>
    <w:rsid w:val="00E82501"/>
    <w:rsid w:val="00E84107"/>
    <w:rsid w:val="00E865C5"/>
    <w:rsid w:val="00E9045F"/>
    <w:rsid w:val="00E92B30"/>
    <w:rsid w:val="00EA0D4F"/>
    <w:rsid w:val="00EA1341"/>
    <w:rsid w:val="00EA405B"/>
    <w:rsid w:val="00EA4122"/>
    <w:rsid w:val="00EA44E9"/>
    <w:rsid w:val="00EB16E2"/>
    <w:rsid w:val="00EB2A9F"/>
    <w:rsid w:val="00EB48DC"/>
    <w:rsid w:val="00EB4C26"/>
    <w:rsid w:val="00EB5B92"/>
    <w:rsid w:val="00EB6134"/>
    <w:rsid w:val="00EB6A28"/>
    <w:rsid w:val="00EC1A6C"/>
    <w:rsid w:val="00EC28C5"/>
    <w:rsid w:val="00ED7509"/>
    <w:rsid w:val="00EE0561"/>
    <w:rsid w:val="00EE0FFE"/>
    <w:rsid w:val="00EE165C"/>
    <w:rsid w:val="00EE331A"/>
    <w:rsid w:val="00EE38AF"/>
    <w:rsid w:val="00EF254B"/>
    <w:rsid w:val="00EF4FF2"/>
    <w:rsid w:val="00EF514B"/>
    <w:rsid w:val="00F00E8A"/>
    <w:rsid w:val="00F039C8"/>
    <w:rsid w:val="00F05ADD"/>
    <w:rsid w:val="00F071DE"/>
    <w:rsid w:val="00F07E9D"/>
    <w:rsid w:val="00F1002C"/>
    <w:rsid w:val="00F103FD"/>
    <w:rsid w:val="00F13BCC"/>
    <w:rsid w:val="00F16422"/>
    <w:rsid w:val="00F17E77"/>
    <w:rsid w:val="00F20A33"/>
    <w:rsid w:val="00F219E9"/>
    <w:rsid w:val="00F23977"/>
    <w:rsid w:val="00F239B7"/>
    <w:rsid w:val="00F31306"/>
    <w:rsid w:val="00F3509B"/>
    <w:rsid w:val="00F3674F"/>
    <w:rsid w:val="00F37B90"/>
    <w:rsid w:val="00F42246"/>
    <w:rsid w:val="00F46CA6"/>
    <w:rsid w:val="00F551C0"/>
    <w:rsid w:val="00F56387"/>
    <w:rsid w:val="00F606ED"/>
    <w:rsid w:val="00F63207"/>
    <w:rsid w:val="00F6794B"/>
    <w:rsid w:val="00F74630"/>
    <w:rsid w:val="00F758D2"/>
    <w:rsid w:val="00F80691"/>
    <w:rsid w:val="00F84363"/>
    <w:rsid w:val="00F9055E"/>
    <w:rsid w:val="00F9122A"/>
    <w:rsid w:val="00F9144D"/>
    <w:rsid w:val="00F93C51"/>
    <w:rsid w:val="00FA03EF"/>
    <w:rsid w:val="00FA6D2C"/>
    <w:rsid w:val="00FA7AE1"/>
    <w:rsid w:val="00FB05E9"/>
    <w:rsid w:val="00FB5BF6"/>
    <w:rsid w:val="00FC64C5"/>
    <w:rsid w:val="00FC7694"/>
    <w:rsid w:val="00FC779A"/>
    <w:rsid w:val="00FD180F"/>
    <w:rsid w:val="00FD1C2D"/>
    <w:rsid w:val="00FD272E"/>
    <w:rsid w:val="00FD4291"/>
    <w:rsid w:val="00FD77B6"/>
    <w:rsid w:val="00FE2071"/>
    <w:rsid w:val="00FE2984"/>
    <w:rsid w:val="00FE517B"/>
    <w:rsid w:val="00FF308E"/>
    <w:rsid w:val="00FF5B33"/>
    <w:rsid w:val="00FF5C5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43A651"/>
  <w15:docId w15:val="{07826832-FEFA-4051-A295-F04CDE707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paragraph" w:styleId="Heading1">
    <w:name w:val="heading 1"/>
    <w:basedOn w:val="Normal"/>
    <w:next w:val="Normal"/>
    <w:link w:val="Heading1Char"/>
    <w:uiPriority w:val="9"/>
    <w:qFormat/>
    <w:rsid w:val="00F00E8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nhideWhenUsed/>
    <w:qFormat/>
    <w:rsid w:val="001D1C73"/>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semiHidden/>
    <w:unhideWhenUsed/>
    <w:qFormat/>
    <w:rsid w:val="00763D2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uiPriority w:val="39"/>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character" w:customStyle="1" w:styleId="Heading4Char">
    <w:name w:val="Heading 4 Char"/>
    <w:basedOn w:val="DefaultParagraphFont"/>
    <w:link w:val="Heading4"/>
    <w:rsid w:val="001D1C73"/>
    <w:rPr>
      <w:rFonts w:ascii="Calibri" w:eastAsia="Times New Roman" w:hAnsi="Calibri" w:cs="Times New Roman"/>
      <w:b/>
      <w:bCs/>
      <w:sz w:val="28"/>
      <w:szCs w:val="28"/>
    </w:rPr>
  </w:style>
  <w:style w:type="paragraph" w:customStyle="1" w:styleId="ReportCover-Title">
    <w:name w:val="ReportCover-Title"/>
    <w:basedOn w:val="Normal"/>
    <w:rsid w:val="001D1C73"/>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1D1C73"/>
    <w:pPr>
      <w:spacing w:after="840" w:line="260" w:lineRule="exact"/>
    </w:pPr>
    <w:rPr>
      <w:rFonts w:ascii="Franklin Gothic Medium" w:eastAsia="Times New Roman" w:hAnsi="Franklin Gothic Medium" w:cs="Times New Roman"/>
      <w:b/>
      <w:color w:val="003C79"/>
      <w:sz w:val="24"/>
      <w:szCs w:val="20"/>
    </w:rPr>
  </w:style>
  <w:style w:type="paragraph" w:styleId="BodyText">
    <w:name w:val="Body Text"/>
    <w:basedOn w:val="Normal"/>
    <w:link w:val="BodyTextChar"/>
    <w:qFormat/>
    <w:rsid w:val="00733D51"/>
    <w:pPr>
      <w:spacing w:after="240" w:line="280" w:lineRule="atLeast"/>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733D51"/>
    <w:rPr>
      <w:rFonts w:ascii="Times New Roman" w:eastAsia="Times New Roman" w:hAnsi="Times New Roman" w:cs="Times New Roman"/>
      <w:sz w:val="24"/>
      <w:szCs w:val="20"/>
    </w:rPr>
  </w:style>
  <w:style w:type="character" w:customStyle="1" w:styleId="Heading5Char">
    <w:name w:val="Heading 5 Char"/>
    <w:basedOn w:val="DefaultParagraphFont"/>
    <w:link w:val="Heading5"/>
    <w:uiPriority w:val="9"/>
    <w:semiHidden/>
    <w:rsid w:val="00763D20"/>
    <w:rPr>
      <w:rFonts w:asciiTheme="majorHAnsi" w:eastAsiaTheme="majorEastAsia" w:hAnsiTheme="majorHAnsi" w:cstheme="majorBidi"/>
      <w:color w:val="365F91" w:themeColor="accent1" w:themeShade="BF"/>
    </w:rPr>
  </w:style>
  <w:style w:type="paragraph" w:customStyle="1" w:styleId="TableText">
    <w:name w:val="Table Text"/>
    <w:basedOn w:val="Normal"/>
    <w:qFormat/>
    <w:rsid w:val="00763D20"/>
    <w:pPr>
      <w:snapToGrid w:val="0"/>
      <w:spacing w:before="80" w:after="80" w:line="240" w:lineRule="exact"/>
    </w:pPr>
    <w:rPr>
      <w:rFonts w:ascii="Times New Roman" w:eastAsia="Times New Roman" w:hAnsi="Times New Roman" w:cs="Times New Roman"/>
      <w:b/>
      <w:bCs/>
      <w:sz w:val="20"/>
      <w:szCs w:val="20"/>
    </w:rPr>
  </w:style>
  <w:style w:type="paragraph" w:customStyle="1" w:styleId="TableHeader">
    <w:name w:val="Table Header"/>
    <w:basedOn w:val="Normal"/>
    <w:qFormat/>
    <w:rsid w:val="00763D20"/>
    <w:pPr>
      <w:keepNext/>
      <w:spacing w:before="80" w:after="80" w:line="240" w:lineRule="auto"/>
      <w:jc w:val="center"/>
    </w:pPr>
    <w:rPr>
      <w:rFonts w:ascii="Times New Roman" w:eastAsia="Times New Roman" w:hAnsi="Times New Roman" w:cs="Times New Roman"/>
      <w:b/>
      <w:snapToGrid w:val="0"/>
      <w:sz w:val="20"/>
      <w:szCs w:val="20"/>
    </w:rPr>
  </w:style>
  <w:style w:type="paragraph" w:customStyle="1" w:styleId="ExhibitTitle">
    <w:name w:val="Exhibit Title"/>
    <w:link w:val="ExhibitTitleChar"/>
    <w:qFormat/>
    <w:rsid w:val="00763D20"/>
    <w:pPr>
      <w:keepNext/>
      <w:keepLines/>
      <w:pBdr>
        <w:top w:val="nil"/>
        <w:left w:val="nil"/>
        <w:bottom w:val="nil"/>
        <w:right w:val="nil"/>
        <w:between w:val="nil"/>
        <w:bar w:val="nil"/>
      </w:pBdr>
      <w:spacing w:before="240" w:after="120" w:line="240" w:lineRule="auto"/>
    </w:pPr>
    <w:rPr>
      <w:rFonts w:ascii="Times New Roman" w:eastAsia="Arial Unicode MS" w:hAnsi="Times New Roman" w:cs="Arial Unicode MS"/>
      <w:b/>
      <w:bCs/>
      <w:color w:val="000000"/>
      <w:sz w:val="24"/>
      <w:szCs w:val="24"/>
      <w:u w:color="455560"/>
      <w:bdr w:val="nil"/>
    </w:rPr>
  </w:style>
  <w:style w:type="character" w:customStyle="1" w:styleId="ExhibitTitleChar">
    <w:name w:val="Exhibit Title Char"/>
    <w:link w:val="ExhibitTitle"/>
    <w:locked/>
    <w:rsid w:val="00763D20"/>
    <w:rPr>
      <w:rFonts w:ascii="Times New Roman" w:eastAsia="Arial Unicode MS" w:hAnsi="Times New Roman" w:cs="Arial Unicode MS"/>
      <w:b/>
      <w:bCs/>
      <w:color w:val="000000"/>
      <w:sz w:val="24"/>
      <w:szCs w:val="24"/>
      <w:u w:color="455560"/>
      <w:bdr w:val="nil"/>
    </w:rPr>
  </w:style>
  <w:style w:type="paragraph" w:styleId="ListBullet">
    <w:name w:val="List Bullet"/>
    <w:basedOn w:val="Normal"/>
    <w:uiPriority w:val="99"/>
    <w:rsid w:val="008305D7"/>
    <w:pPr>
      <w:numPr>
        <w:numId w:val="43"/>
      </w:numPr>
      <w:spacing w:after="120" w:line="240" w:lineRule="auto"/>
    </w:pPr>
    <w:rPr>
      <w:rFonts w:ascii="Times New Roman" w:eastAsia="Times New Roman" w:hAnsi="Times New Roman" w:cs="Times New Roman"/>
      <w:sz w:val="24"/>
      <w:szCs w:val="20"/>
    </w:rPr>
  </w:style>
  <w:style w:type="paragraph" w:customStyle="1" w:styleId="NormalSS">
    <w:name w:val="NormalSS"/>
    <w:basedOn w:val="Normal"/>
    <w:qFormat/>
    <w:rsid w:val="00201D76"/>
    <w:pPr>
      <w:spacing w:after="240" w:line="240" w:lineRule="auto"/>
      <w:ind w:firstLine="432"/>
    </w:pPr>
    <w:rPr>
      <w:rFonts w:ascii="Times New Roman" w:eastAsia="Times New Roman" w:hAnsi="Times New Roman" w:cs="Times New Roman"/>
      <w:sz w:val="24"/>
      <w:szCs w:val="20"/>
    </w:rPr>
  </w:style>
  <w:style w:type="character" w:customStyle="1" w:styleId="P1-StandParaChar">
    <w:name w:val="P1-Stand Para Char"/>
    <w:basedOn w:val="DefaultParagraphFont"/>
    <w:link w:val="P1-StandPara"/>
    <w:locked/>
    <w:rsid w:val="00B70A54"/>
    <w:rPr>
      <w:rFonts w:ascii="Garamond" w:hAnsi="Garamond"/>
      <w:sz w:val="24"/>
    </w:rPr>
  </w:style>
  <w:style w:type="paragraph" w:customStyle="1" w:styleId="P1-StandPara">
    <w:name w:val="P1-Stand Para"/>
    <w:basedOn w:val="Normal"/>
    <w:link w:val="P1-StandParaChar"/>
    <w:rsid w:val="00B70A54"/>
    <w:pPr>
      <w:spacing w:after="0" w:line="360" w:lineRule="atLeast"/>
      <w:ind w:firstLine="1152"/>
    </w:pPr>
    <w:rPr>
      <w:rFonts w:ascii="Garamond" w:hAnsi="Garamond"/>
      <w:sz w:val="24"/>
    </w:rPr>
  </w:style>
  <w:style w:type="paragraph" w:customStyle="1" w:styleId="MarkforTableTitle">
    <w:name w:val="Mark for Table Title"/>
    <w:basedOn w:val="Normal"/>
    <w:next w:val="Normal"/>
    <w:qFormat/>
    <w:rsid w:val="00532E97"/>
    <w:pPr>
      <w:keepNext/>
      <w:spacing w:after="60" w:line="240" w:lineRule="auto"/>
    </w:pPr>
    <w:rPr>
      <w:rFonts w:ascii="Arial Black" w:eastAsia="Times New Roman" w:hAnsi="Arial Black" w:cs="Times New Roman"/>
      <w:szCs w:val="20"/>
    </w:rPr>
  </w:style>
  <w:style w:type="character" w:customStyle="1" w:styleId="Heading1Char">
    <w:name w:val="Heading 1 Char"/>
    <w:basedOn w:val="DefaultParagraphFont"/>
    <w:link w:val="Heading1"/>
    <w:uiPriority w:val="9"/>
    <w:rsid w:val="00F00E8A"/>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D50890"/>
    <w:rPr>
      <w:color w:val="800080" w:themeColor="followedHyperlink"/>
      <w:u w:val="single"/>
    </w:rPr>
  </w:style>
  <w:style w:type="paragraph" w:customStyle="1" w:styleId="Quick1">
    <w:name w:val="Quick 1."/>
    <w:basedOn w:val="Normal"/>
    <w:rsid w:val="00E536D5"/>
    <w:pPr>
      <w:widowControl w:val="0"/>
      <w:numPr>
        <w:numId w:val="47"/>
      </w:numPr>
      <w:autoSpaceDE w:val="0"/>
      <w:autoSpaceDN w:val="0"/>
      <w:adjustRightInd w:val="0"/>
      <w:spacing w:after="0" w:line="240" w:lineRule="auto"/>
      <w:ind w:left="2160" w:hanging="720"/>
    </w:pPr>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812D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cwla.org/wp-content/uploads/2014/05/DirectServiceWEB.pdf" TargetMode="External" /><Relationship Id="rId11" Type="http://schemas.openxmlformats.org/officeDocument/2006/relationships/hyperlink" Target="https://www.gao.gov/products/gao-03-357" TargetMode="External" /><Relationship Id="rId12" Type="http://schemas.openxmlformats.org/officeDocument/2006/relationships/hyperlink" Target="https://www.qic-wd.org/blog/recent-research-build-knowledge-child-welfare-workforce"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reginfo.gov/public/do/PRAOMBHistory?ombControlNumber=0970-020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OC xmlns="f9e9dff2-c88e-4ce8-9990-6e354ce9cf6d" xsi:nil="true"/>
    <Description0 xmlns="f9e9dff2-c88e-4ce8-9990-6e354ce9cf6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E8CA7-ED5E-4495-AAB4-0045B2D20410}">
  <ds:schemaRefs>
    <ds:schemaRef ds:uri="http://schemas.microsoft.com/sharepoint/v3/contenttype/forms"/>
  </ds:schemaRefs>
</ds:datastoreItem>
</file>

<file path=customXml/itemProps2.xml><?xml version="1.0" encoding="utf-8"?>
<ds:datastoreItem xmlns:ds="http://schemas.openxmlformats.org/officeDocument/2006/customXml" ds:itemID="{CD39D25D-E443-4473-8CB6-7A8232147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EDB25D-F193-4A9B-8B80-CDA9A2B9B261}">
  <ds:schemaRefs>
    <ds:schemaRef ds:uri="http://schemas.microsoft.com/office/2006/metadata/properties"/>
    <ds:schemaRef ds:uri="http://schemas.microsoft.com/office/infopath/2007/PartnerControls"/>
    <ds:schemaRef ds:uri="f9e9dff2-c88e-4ce8-9990-6e354ce9cf6d"/>
  </ds:schemaRefs>
</ds:datastoreItem>
</file>

<file path=customXml/itemProps4.xml><?xml version="1.0" encoding="utf-8"?>
<ds:datastoreItem xmlns:ds="http://schemas.openxmlformats.org/officeDocument/2006/customXml" ds:itemID="{D89FD49F-F972-4A79-B54D-84D4D23C5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6782</Words>
  <Characters>38663</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Smith</dc:creator>
  <cp:lastModifiedBy>Jones, Molly (ACF)</cp:lastModifiedBy>
  <cp:revision>4</cp:revision>
  <dcterms:created xsi:type="dcterms:W3CDTF">2023-07-18T21:39:00Z</dcterms:created>
  <dcterms:modified xsi:type="dcterms:W3CDTF">2023-07-21T14:02:00Z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